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竞争性磋商文件</w:t>
      </w:r>
      <w:r/>
    </w:p>
    <w:p>
      <w:pPr>
        <w:ind w:firstLine="1506"/>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firstLine="1506"/>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firstLine="1968"/>
        <w:jc w:val="left"/>
        <w:spacing w:before="120" w:after="120" w:line="360" w:lineRule="auto"/>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r>
      <w:r/>
    </w:p>
    <w:tbl>
      <w:tblPr>
        <w:tblStyle w:val="747"/>
        <w:tblW w:w="8130" w:type="dxa"/>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beforeAutospacing="0" w:afterAutospacing="0"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beforeAutospacing="0" w:afterAutospacing="0" w:line="500" w:lineRule="exact"/>
              <w:rPr>
                <w:rFonts w:hint="eastAsia" w:ascii="仿宋" w:hAnsi="仿宋" w:eastAsia="仿宋" w:cs="仿宋"/>
                <w:color w:val="auto"/>
                <w:sz w:val="28"/>
                <w:szCs w:val="28"/>
                <w:highlight w:val="none"/>
              </w:rPr>
            </w:pPr>
            <w:r>
              <w:rPr>
                <w:rFonts w:hint="eastAsia" w:ascii="仿宋" w:hAnsi="仿宋" w:eastAsia="仿宋" w:cs="仿宋"/>
                <w:b/>
                <w:color w:val="auto"/>
                <w:sz w:val="30"/>
                <w:szCs w:val="30"/>
                <w:highlight w:val="none"/>
                <w:lang w:eastAsia="zh-CN"/>
              </w:rPr>
              <w:t xml:space="preserve">宿迁市宿豫区纪委物业服务采购项目</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beforeAutospacing="0" w:afterAutospacing="0"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beforeAutospacing="0" w:afterAutospacing="0" w:line="500" w:lineRule="exact"/>
              <w:rPr>
                <w:rFonts w:hint="eastAsia" w:ascii="仿宋" w:hAnsi="仿宋" w:eastAsia="仿宋" w:cs="仿宋"/>
                <w:color w:val="auto"/>
                <w:sz w:val="28"/>
                <w:szCs w:val="28"/>
                <w:highlight w:val="none"/>
              </w:rPr>
            </w:pPr>
            <w:r>
              <w:rPr>
                <w:rFonts w:hint="eastAsia" w:ascii="仿宋" w:hAnsi="仿宋" w:eastAsia="仿宋" w:cs="仿宋"/>
                <w:b/>
                <w:color w:val="auto"/>
                <w:sz w:val="30"/>
                <w:szCs w:val="30"/>
                <w:highlight w:val="none"/>
                <w:lang w:eastAsia="zh-CN"/>
              </w:rPr>
              <w:t xml:space="preserve">JSZC-321311-JZCG-C2026-0007</w:t>
            </w:r>
            <w:r/>
          </w:p>
        </w:tc>
      </w:tr>
    </w:tbl>
    <w:p>
      <w:pPr>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bl>
      <w:tblPr>
        <w:tblStyle w:val="747"/>
        <w:tblW w:w="8087" w:type="dxa"/>
        <w:jc w:val="center"/>
        <w:tblLayout w:type="fixed"/>
        <w:tblCellMar>
          <w:left w:w="108" w:type="dxa"/>
          <w:top w:w="0" w:type="dxa"/>
          <w:right w:w="108" w:type="dxa"/>
          <w:bottom w:w="0" w:type="dxa"/>
        </w:tblCellMar>
        <w:tblLook w:val="04A0" w:firstRow="1" w:lastRow="0" w:firstColumn="1" w:lastColumn="0" w:noHBand="0" w:noVBand="1"/>
      </w:tblPr>
      <w:tblGrid>
        <w:gridCol w:w="2414"/>
        <w:gridCol w:w="5673"/>
      </w:tblGrid>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bidi="ar-SA"/>
              </w:rPr>
              <w:t xml:space="preserve">采购人：</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Autospacing="0"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bidi="ar-SA"/>
              </w:rPr>
              <w:t xml:space="preserve">中共宿迁市宿豫区纪律检查委员会</w:t>
            </w: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bidi="ar-SA"/>
              </w:rPr>
              <w:t xml:space="preserve">采购代理机构：</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Autospacing="0"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bidi="ar-SA"/>
              </w:rPr>
              <w:t xml:space="preserve">宿迁市宿豫区公共资源交易中心</w:t>
            </w: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bidi="ar-SA"/>
              </w:rPr>
              <w:t xml:space="preserve">日  期：</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156" w:afterAutospacing="0"/>
              <w:rPr>
                <w:rFonts w:hint="eastAsia" w:ascii="仿宋" w:hAnsi="仿宋" w:eastAsia="仿宋" w:cs="仿宋"/>
                <w:b/>
                <w:bCs/>
                <w:color w:val="auto"/>
                <w:sz w:val="28"/>
                <w:szCs w:val="28"/>
                <w:highlight w:val="none"/>
              </w:rPr>
            </w:pPr>
            <w:r/>
            <w:bookmarkStart w:id="0" w:name="EB0fd9ce30eb754b71a75bf113b0320af1"/>
            <w:r/>
            <w:bookmarkEnd w:id="0"/>
            <w:r>
              <w:rPr>
                <w:rFonts w:hint="eastAsia" w:ascii="仿宋" w:hAnsi="仿宋" w:eastAsia="仿宋" w:cs="仿宋"/>
                <w:b/>
                <w:bCs/>
                <w:color w:val="auto"/>
                <w:sz w:val="28"/>
                <w:szCs w:val="28"/>
                <w:highlight w:val="none"/>
                <w:lang w:val="en-US" w:eastAsia="zh-CN" w:bidi="ar-SA"/>
              </w:rPr>
              <w:t xml:space="preserve">2026年08月</w:t>
            </w:r>
            <w:r/>
          </w:p>
        </w:tc>
      </w:tr>
    </w:tbl>
    <w:p>
      <w:pPr>
        <w:ind w:firstLine="1506"/>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jc w:val="center"/>
        <w:spacing w:before="120" w:after="120"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before="120" w:after="120"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before="120" w:after="120"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jc w:val="center"/>
        <w:rPr>
          <w:rFonts w:hint="eastAsia" w:ascii="仿宋" w:hAnsi="仿宋" w:eastAsia="仿宋" w:cs="仿宋"/>
          <w:b/>
          <w:bCs/>
          <w:color w:val="auto"/>
          <w:sz w:val="36"/>
          <w:highlight w:val="none"/>
        </w:rPr>
        <w:sectPr>
          <w:footerReference w:type="default" r:id="rId9"/>
          <w:footnotePr/>
          <w:endnotePr/>
          <w:type w:val="nextPage"/>
          <w:pgSz w:w="11906" w:h="16838" w:orient="portrait"/>
          <w:pgMar w:top="1440" w:right="1491" w:bottom="1440" w:left="1800" w:header="851" w:footer="992" w:gutter="0"/>
          <w:cols w:num="1" w:sep="0" w:space="720" w:equalWidth="1"/>
          <w:docGrid w:linePitch="360"/>
        </w:sectPr>
      </w:pPr>
      <w:r>
        <w:rPr>
          <w:rFonts w:hint="eastAsia" w:ascii="仿宋" w:hAnsi="仿宋" w:eastAsia="仿宋" w:cs="仿宋"/>
          <w:b/>
          <w:bCs/>
          <w:color w:val="auto"/>
          <w:sz w:val="36"/>
          <w:highlight w:val="none"/>
        </w:rPr>
      </w:r>
      <w:r/>
    </w:p>
    <w:p>
      <w:pPr>
        <w:jc w:val="center"/>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目    录</w:t>
      </w:r>
      <w:r/>
    </w:p>
    <w:p>
      <w:pPr>
        <w:jc w:val="center"/>
        <w:rPr>
          <w:rFonts w:hint="eastAsia" w:ascii="仿宋" w:hAnsi="仿宋" w:eastAsia="仿宋" w:cs="仿宋"/>
          <w:b/>
          <w:bCs/>
          <w:color w:val="auto"/>
          <w:sz w:val="36"/>
          <w:highlight w:val="none"/>
        </w:rPr>
      </w:pPr>
      <w:r/>
      <w:bookmarkStart w:id="124" w:name="_GoBack"/>
      <w:r/>
      <w:bookmarkEnd w:id="124"/>
      <w:r/>
      <w:r/>
    </w:p>
    <w:p>
      <w:pPr>
        <w:pStyle w:val="767"/>
        <w:tabs>
          <w:tab w:val="right" w:pos="9185" w:leader="dot"/>
        </w:tabs>
        <w:rPr>
          <w:rFonts w:hint="eastAsia" w:ascii="仿宋" w:hAnsi="仿宋" w:eastAsia="仿宋" w:cs="仿宋"/>
          <w:color w:val="auto"/>
          <w:sz w:val="32"/>
          <w:szCs w:val="32"/>
        </w:rPr>
      </w:pPr>
      <w:r>
        <w:rPr>
          <w:rFonts w:hint="eastAsia" w:ascii="仿宋" w:hAnsi="仿宋" w:eastAsia="仿宋" w:cs="仿宋"/>
          <w:b w:val="0"/>
          <w:bCs w:val="0"/>
          <w:caps w:val="0"/>
          <w:color w:val="auto"/>
          <w:sz w:val="32"/>
          <w:szCs w:val="32"/>
          <w:highlight w:val="none"/>
        </w:rPr>
        <w:fldChar w:fldCharType="begin"/>
      </w:r>
      <w:r>
        <w:rPr>
          <w:rFonts w:hint="eastAsia" w:ascii="仿宋" w:hAnsi="仿宋" w:eastAsia="仿宋" w:cs="仿宋"/>
          <w:b w:val="0"/>
          <w:bCs w:val="0"/>
          <w:caps w:val="0"/>
          <w:color w:val="auto"/>
          <w:sz w:val="32"/>
          <w:szCs w:val="32"/>
          <w:highlight w:val="none"/>
        </w:rPr>
        <w:instrText xml:space="preserve">TOC \o "1-1" \h \u </w:instrText>
      </w:r>
      <w:r>
        <w:rPr>
          <w:rFonts w:hint="eastAsia" w:ascii="仿宋" w:hAnsi="仿宋" w:eastAsia="仿宋" w:cs="仿宋"/>
          <w:b w:val="0"/>
          <w:bCs w:val="0"/>
          <w:caps w:val="0"/>
          <w:color w:val="auto"/>
          <w:sz w:val="32"/>
          <w:szCs w:val="32"/>
          <w:highlight w:val="none"/>
        </w:rPr>
        <w:fldChar w:fldCharType="separate"/>
      </w:r>
      <w:r>
        <w:rPr>
          <w:rFonts w:hint="eastAsia" w:ascii="仿宋" w:hAnsi="仿宋" w:eastAsia="仿宋" w:cs="仿宋"/>
          <w:bCs w:val="0"/>
          <w:caps w:val="0"/>
          <w:color w:val="auto"/>
          <w:sz w:val="32"/>
          <w:szCs w:val="32"/>
          <w:highlight w:val="none"/>
        </w:rPr>
        <w:fldChar w:fldCharType="begin"/>
      </w:r>
      <w:r>
        <w:rPr>
          <w:rFonts w:hint="eastAsia" w:ascii="仿宋" w:hAnsi="仿宋" w:eastAsia="仿宋" w:cs="仿宋"/>
          <w:bCs w:val="0"/>
          <w:caps w:val="0"/>
          <w:color w:val="auto"/>
          <w:sz w:val="32"/>
          <w:szCs w:val="32"/>
          <w:highlight w:val="none"/>
        </w:rPr>
        <w:instrText xml:space="preserve"> HYPERLINK \l _Toc30535 </w:instrText>
      </w:r>
      <w:r>
        <w:rPr>
          <w:rFonts w:hint="eastAsia" w:ascii="仿宋" w:hAnsi="仿宋" w:eastAsia="仿宋" w:cs="仿宋"/>
          <w:bCs w:val="0"/>
          <w:caps w:val="0"/>
          <w:color w:val="auto"/>
          <w:sz w:val="32"/>
          <w:szCs w:val="32"/>
          <w:highlight w:val="none"/>
        </w:rPr>
        <w:fldChar w:fldCharType="separate"/>
      </w:r>
      <w:r>
        <w:rPr>
          <w:rFonts w:hint="eastAsia" w:ascii="仿宋" w:hAnsi="仿宋" w:eastAsia="仿宋" w:cs="仿宋"/>
          <w:color w:val="auto"/>
          <w:sz w:val="32"/>
          <w:szCs w:val="32"/>
          <w:highlight w:val="none"/>
        </w:rPr>
        <w:t xml:space="preserve">第一章  磋商邀请</w:t>
      </w:r>
      <w:r>
        <w:rPr>
          <w:rFonts w:hint="eastAsia" w:ascii="仿宋" w:hAnsi="仿宋" w:eastAsia="仿宋" w:cs="仿宋"/>
          <w:color w:val="auto"/>
          <w:sz w:val="32"/>
          <w:szCs w:val="32"/>
        </w:rPr>
        <w:tab/>
      </w:r>
      <w:r>
        <w:rPr>
          <w:rFonts w:hint="eastAsia" w:ascii="仿宋" w:hAnsi="仿宋" w:eastAsia="仿宋" w:cs="仿宋"/>
          <w:color w:val="auto"/>
          <w:sz w:val="32"/>
          <w:szCs w:val="32"/>
        </w:rPr>
        <w:fldChar w:fldCharType="begin"/>
      </w:r>
      <w:r>
        <w:rPr>
          <w:rFonts w:hint="eastAsia" w:ascii="仿宋" w:hAnsi="仿宋" w:eastAsia="仿宋" w:cs="仿宋"/>
          <w:color w:val="auto"/>
          <w:sz w:val="32"/>
          <w:szCs w:val="32"/>
        </w:rPr>
        <w:instrText xml:space="preserve"> PAGEREF _Toc30535 \h </w:instrText>
      </w:r>
      <w:r>
        <w:rPr>
          <w:rFonts w:hint="eastAsia" w:ascii="仿宋" w:hAnsi="仿宋" w:eastAsia="仿宋" w:cs="仿宋"/>
          <w:color w:val="auto"/>
          <w:sz w:val="32"/>
          <w:szCs w:val="32"/>
        </w:rPr>
        <w:fldChar w:fldCharType="separate"/>
      </w:r>
      <w:r>
        <w:rPr>
          <w:rFonts w:hint="eastAsia" w:ascii="仿宋" w:hAnsi="仿宋" w:eastAsia="仿宋" w:cs="仿宋"/>
          <w:color w:val="auto"/>
          <w:sz w:val="32"/>
          <w:szCs w:val="32"/>
        </w:rPr>
        <w:t xml:space="preserve">1</w:t>
      </w:r>
      <w:r>
        <w:rPr>
          <w:rFonts w:hint="eastAsia" w:ascii="仿宋" w:hAnsi="仿宋" w:eastAsia="仿宋" w:cs="仿宋"/>
          <w:color w:val="auto"/>
          <w:sz w:val="32"/>
          <w:szCs w:val="32"/>
        </w:rPr>
        <w:fldChar w:fldCharType="end"/>
      </w:r>
      <w:r>
        <w:rPr>
          <w:rFonts w:hint="eastAsia" w:ascii="仿宋" w:hAnsi="仿宋" w:eastAsia="仿宋" w:cs="仿宋"/>
          <w:bCs w:val="0"/>
          <w:caps w:val="0"/>
          <w:color w:val="auto"/>
          <w:sz w:val="32"/>
          <w:szCs w:val="32"/>
          <w:highlight w:val="none"/>
        </w:rPr>
        <w:fldChar w:fldCharType="end"/>
      </w:r>
      <w:r/>
    </w:p>
    <w:p>
      <w:pPr>
        <w:pStyle w:val="767"/>
        <w:tabs>
          <w:tab w:val="right" w:pos="9185" w:leader="dot"/>
        </w:tabs>
        <w:rPr>
          <w:rFonts w:hint="eastAsia" w:ascii="仿宋" w:hAnsi="仿宋" w:eastAsia="仿宋" w:cs="仿宋"/>
          <w:color w:val="auto"/>
          <w:sz w:val="32"/>
          <w:szCs w:val="32"/>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_Toc3157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xml:space="preserve">第二章  供应商须知</w:t>
      </w:r>
      <w:r>
        <w:rPr>
          <w:rFonts w:hint="eastAsia" w:ascii="仿宋" w:hAnsi="仿宋" w:eastAsia="仿宋" w:cs="仿宋"/>
          <w:color w:val="auto"/>
          <w:sz w:val="32"/>
          <w:szCs w:val="32"/>
        </w:rPr>
        <w:tab/>
      </w:r>
      <w:r>
        <w:rPr>
          <w:rFonts w:hint="eastAsia" w:ascii="仿宋" w:hAnsi="仿宋" w:eastAsia="仿宋" w:cs="仿宋"/>
          <w:color w:val="auto"/>
          <w:sz w:val="32"/>
          <w:szCs w:val="32"/>
        </w:rPr>
        <w:fldChar w:fldCharType="begin"/>
      </w:r>
      <w:r>
        <w:rPr>
          <w:rFonts w:hint="eastAsia" w:ascii="仿宋" w:hAnsi="仿宋" w:eastAsia="仿宋" w:cs="仿宋"/>
          <w:color w:val="auto"/>
          <w:sz w:val="32"/>
          <w:szCs w:val="32"/>
        </w:rPr>
        <w:instrText xml:space="preserve"> PAGEREF _Toc3157 \h </w:instrText>
      </w:r>
      <w:r>
        <w:rPr>
          <w:rFonts w:hint="eastAsia" w:ascii="仿宋" w:hAnsi="仿宋" w:eastAsia="仿宋" w:cs="仿宋"/>
          <w:color w:val="auto"/>
          <w:sz w:val="32"/>
          <w:szCs w:val="32"/>
        </w:rPr>
        <w:fldChar w:fldCharType="separate"/>
      </w:r>
      <w:r>
        <w:rPr>
          <w:rFonts w:hint="eastAsia" w:ascii="仿宋" w:hAnsi="仿宋" w:eastAsia="仿宋" w:cs="仿宋"/>
          <w:color w:val="auto"/>
          <w:sz w:val="32"/>
          <w:szCs w:val="32"/>
        </w:rPr>
        <w:t xml:space="preserve">4</w:t>
      </w:r>
      <w:r>
        <w:rPr>
          <w:rFonts w:hint="eastAsia" w:ascii="仿宋" w:hAnsi="仿宋" w:eastAsia="仿宋" w:cs="仿宋"/>
          <w:color w:val="auto"/>
          <w:sz w:val="32"/>
          <w:szCs w:val="32"/>
        </w:rPr>
        <w:fldChar w:fldCharType="end"/>
      </w:r>
      <w:r>
        <w:rPr>
          <w:rFonts w:hint="eastAsia" w:ascii="仿宋" w:hAnsi="仿宋" w:eastAsia="仿宋" w:cs="仿宋"/>
          <w:color w:val="auto"/>
          <w:sz w:val="32"/>
          <w:szCs w:val="32"/>
          <w:highlight w:val="none"/>
        </w:rPr>
        <w:fldChar w:fldCharType="end"/>
      </w:r>
      <w:r/>
    </w:p>
    <w:p>
      <w:pPr>
        <w:pStyle w:val="767"/>
        <w:tabs>
          <w:tab w:val="right" w:pos="9185" w:leader="dot"/>
        </w:tabs>
        <w:rPr>
          <w:rFonts w:hint="eastAsia" w:ascii="仿宋" w:hAnsi="仿宋" w:eastAsia="仿宋" w:cs="仿宋"/>
          <w:color w:val="auto"/>
          <w:sz w:val="32"/>
          <w:szCs w:val="32"/>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_Toc31302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xml:space="preserve">第三章  评审方法与评审标准</w:t>
      </w:r>
      <w:r>
        <w:rPr>
          <w:rFonts w:hint="eastAsia" w:ascii="仿宋" w:hAnsi="仿宋" w:eastAsia="仿宋" w:cs="仿宋"/>
          <w:color w:val="auto"/>
          <w:sz w:val="32"/>
          <w:szCs w:val="32"/>
        </w:rPr>
        <w:tab/>
      </w:r>
      <w:r>
        <w:rPr>
          <w:rFonts w:hint="eastAsia" w:ascii="仿宋" w:hAnsi="仿宋" w:eastAsia="仿宋" w:cs="仿宋"/>
          <w:color w:val="auto"/>
          <w:sz w:val="32"/>
          <w:szCs w:val="32"/>
        </w:rPr>
        <w:fldChar w:fldCharType="begin"/>
      </w:r>
      <w:r>
        <w:rPr>
          <w:rFonts w:hint="eastAsia" w:ascii="仿宋" w:hAnsi="仿宋" w:eastAsia="仿宋" w:cs="仿宋"/>
          <w:color w:val="auto"/>
          <w:sz w:val="32"/>
          <w:szCs w:val="32"/>
        </w:rPr>
        <w:instrText xml:space="preserve"> PAGEREF _Toc31302 \h </w:instrText>
      </w:r>
      <w:r>
        <w:rPr>
          <w:rFonts w:hint="eastAsia" w:ascii="仿宋" w:hAnsi="仿宋" w:eastAsia="仿宋" w:cs="仿宋"/>
          <w:color w:val="auto"/>
          <w:sz w:val="32"/>
          <w:szCs w:val="32"/>
        </w:rPr>
        <w:fldChar w:fldCharType="separate"/>
      </w:r>
      <w:r>
        <w:rPr>
          <w:rFonts w:hint="eastAsia" w:ascii="仿宋" w:hAnsi="仿宋" w:eastAsia="仿宋" w:cs="仿宋"/>
          <w:color w:val="auto"/>
          <w:sz w:val="32"/>
          <w:szCs w:val="32"/>
        </w:rPr>
        <w:t xml:space="preserve">19</w:t>
      </w:r>
      <w:r>
        <w:rPr>
          <w:rFonts w:hint="eastAsia" w:ascii="仿宋" w:hAnsi="仿宋" w:eastAsia="仿宋" w:cs="仿宋"/>
          <w:color w:val="auto"/>
          <w:sz w:val="32"/>
          <w:szCs w:val="32"/>
        </w:rPr>
        <w:fldChar w:fldCharType="end"/>
      </w:r>
      <w:r>
        <w:rPr>
          <w:rFonts w:hint="eastAsia" w:ascii="仿宋" w:hAnsi="仿宋" w:eastAsia="仿宋" w:cs="仿宋"/>
          <w:color w:val="auto"/>
          <w:sz w:val="32"/>
          <w:szCs w:val="32"/>
          <w:highlight w:val="none"/>
        </w:rPr>
        <w:fldChar w:fldCharType="end"/>
      </w:r>
      <w:r/>
    </w:p>
    <w:p>
      <w:pPr>
        <w:pStyle w:val="767"/>
        <w:tabs>
          <w:tab w:val="right" w:pos="9185" w:leader="dot"/>
        </w:tabs>
        <w:rPr>
          <w:rFonts w:hint="eastAsia" w:ascii="仿宋" w:hAnsi="仿宋" w:eastAsia="仿宋" w:cs="仿宋"/>
          <w:color w:val="auto"/>
          <w:sz w:val="32"/>
          <w:szCs w:val="32"/>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_Toc14420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xml:space="preserve">第四章  采购需求</w:t>
      </w:r>
      <w:r>
        <w:rPr>
          <w:rFonts w:hint="eastAsia" w:ascii="仿宋" w:hAnsi="仿宋" w:eastAsia="仿宋" w:cs="仿宋"/>
          <w:color w:val="auto"/>
          <w:sz w:val="32"/>
          <w:szCs w:val="32"/>
        </w:rPr>
        <w:tab/>
      </w:r>
      <w:r>
        <w:rPr>
          <w:rFonts w:hint="eastAsia" w:ascii="仿宋" w:hAnsi="仿宋" w:eastAsia="仿宋" w:cs="仿宋"/>
          <w:color w:val="auto"/>
          <w:sz w:val="32"/>
          <w:szCs w:val="32"/>
        </w:rPr>
        <w:fldChar w:fldCharType="begin"/>
      </w:r>
      <w:r>
        <w:rPr>
          <w:rFonts w:hint="eastAsia" w:ascii="仿宋" w:hAnsi="仿宋" w:eastAsia="仿宋" w:cs="仿宋"/>
          <w:color w:val="auto"/>
          <w:sz w:val="32"/>
          <w:szCs w:val="32"/>
        </w:rPr>
        <w:instrText xml:space="preserve"> PAGEREF _Toc14420 \h </w:instrText>
      </w:r>
      <w:r>
        <w:rPr>
          <w:rFonts w:hint="eastAsia" w:ascii="仿宋" w:hAnsi="仿宋" w:eastAsia="仿宋" w:cs="仿宋"/>
          <w:color w:val="auto"/>
          <w:sz w:val="32"/>
          <w:szCs w:val="32"/>
        </w:rPr>
        <w:fldChar w:fldCharType="separate"/>
      </w:r>
      <w:r>
        <w:rPr>
          <w:rFonts w:hint="eastAsia" w:ascii="仿宋" w:hAnsi="仿宋" w:eastAsia="仿宋" w:cs="仿宋"/>
          <w:color w:val="auto"/>
          <w:sz w:val="32"/>
          <w:szCs w:val="32"/>
        </w:rPr>
        <w:t xml:space="preserve">22</w:t>
      </w:r>
      <w:r>
        <w:rPr>
          <w:rFonts w:hint="eastAsia" w:ascii="仿宋" w:hAnsi="仿宋" w:eastAsia="仿宋" w:cs="仿宋"/>
          <w:color w:val="auto"/>
          <w:sz w:val="32"/>
          <w:szCs w:val="32"/>
        </w:rPr>
        <w:fldChar w:fldCharType="end"/>
      </w:r>
      <w:r>
        <w:rPr>
          <w:rFonts w:hint="eastAsia" w:ascii="仿宋" w:hAnsi="仿宋" w:eastAsia="仿宋" w:cs="仿宋"/>
          <w:color w:val="auto"/>
          <w:sz w:val="32"/>
          <w:szCs w:val="32"/>
          <w:highlight w:val="none"/>
        </w:rPr>
        <w:fldChar w:fldCharType="end"/>
      </w:r>
      <w:r/>
    </w:p>
    <w:p>
      <w:pPr>
        <w:pStyle w:val="767"/>
        <w:tabs>
          <w:tab w:val="right" w:pos="9185" w:leader="dot"/>
        </w:tabs>
        <w:rPr>
          <w:rFonts w:hint="eastAsia" w:ascii="仿宋" w:hAnsi="仿宋" w:eastAsia="仿宋" w:cs="仿宋"/>
          <w:color w:val="auto"/>
          <w:sz w:val="32"/>
          <w:szCs w:val="32"/>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_Toc30966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xml:space="preserve">第五章  合同文本</w:t>
      </w:r>
      <w:r>
        <w:rPr>
          <w:rFonts w:hint="eastAsia" w:ascii="仿宋" w:hAnsi="仿宋" w:eastAsia="仿宋" w:cs="仿宋"/>
          <w:color w:val="auto"/>
          <w:sz w:val="32"/>
          <w:szCs w:val="32"/>
        </w:rPr>
        <w:tab/>
      </w:r>
      <w:r>
        <w:rPr>
          <w:rFonts w:hint="eastAsia" w:ascii="仿宋" w:hAnsi="仿宋" w:eastAsia="仿宋" w:cs="仿宋"/>
          <w:color w:val="auto"/>
          <w:sz w:val="32"/>
          <w:szCs w:val="32"/>
        </w:rPr>
        <w:fldChar w:fldCharType="begin"/>
      </w:r>
      <w:r>
        <w:rPr>
          <w:rFonts w:hint="eastAsia" w:ascii="仿宋" w:hAnsi="仿宋" w:eastAsia="仿宋" w:cs="仿宋"/>
          <w:color w:val="auto"/>
          <w:sz w:val="32"/>
          <w:szCs w:val="32"/>
        </w:rPr>
        <w:instrText xml:space="preserve"> PAGEREF _Toc30966 \h </w:instrText>
      </w:r>
      <w:r>
        <w:rPr>
          <w:rFonts w:hint="eastAsia" w:ascii="仿宋" w:hAnsi="仿宋" w:eastAsia="仿宋" w:cs="仿宋"/>
          <w:color w:val="auto"/>
          <w:sz w:val="32"/>
          <w:szCs w:val="32"/>
        </w:rPr>
        <w:fldChar w:fldCharType="separate"/>
      </w:r>
      <w:r>
        <w:rPr>
          <w:rFonts w:hint="eastAsia" w:ascii="仿宋" w:hAnsi="仿宋" w:eastAsia="仿宋" w:cs="仿宋"/>
          <w:color w:val="auto"/>
          <w:sz w:val="32"/>
          <w:szCs w:val="32"/>
        </w:rPr>
        <w:t xml:space="preserve">42</w:t>
      </w:r>
      <w:r>
        <w:rPr>
          <w:rFonts w:hint="eastAsia" w:ascii="仿宋" w:hAnsi="仿宋" w:eastAsia="仿宋" w:cs="仿宋"/>
          <w:color w:val="auto"/>
          <w:sz w:val="32"/>
          <w:szCs w:val="32"/>
        </w:rPr>
        <w:fldChar w:fldCharType="end"/>
      </w:r>
      <w:r>
        <w:rPr>
          <w:rFonts w:hint="eastAsia" w:ascii="仿宋" w:hAnsi="仿宋" w:eastAsia="仿宋" w:cs="仿宋"/>
          <w:color w:val="auto"/>
          <w:sz w:val="32"/>
          <w:szCs w:val="32"/>
          <w:highlight w:val="none"/>
        </w:rPr>
        <w:fldChar w:fldCharType="end"/>
      </w:r>
      <w:r/>
    </w:p>
    <w:p>
      <w:pPr>
        <w:pStyle w:val="767"/>
        <w:tabs>
          <w:tab w:val="right" w:pos="9185" w:leader="dot"/>
        </w:tabs>
        <w:rPr>
          <w:rFonts w:hint="eastAsia" w:ascii="仿宋" w:hAnsi="仿宋" w:eastAsia="仿宋" w:cs="仿宋"/>
          <w:color w:val="auto"/>
          <w:sz w:val="32"/>
          <w:szCs w:val="32"/>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_Toc20321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rPr>
        <w:t xml:space="preserve">第六章  响应文件格式</w:t>
      </w:r>
      <w:r>
        <w:rPr>
          <w:rFonts w:hint="eastAsia" w:ascii="仿宋" w:hAnsi="仿宋" w:eastAsia="仿宋" w:cs="仿宋"/>
          <w:color w:val="auto"/>
          <w:sz w:val="32"/>
          <w:szCs w:val="32"/>
        </w:rPr>
        <w:tab/>
      </w:r>
      <w:r>
        <w:rPr>
          <w:rFonts w:hint="eastAsia" w:ascii="仿宋" w:hAnsi="仿宋" w:eastAsia="仿宋" w:cs="仿宋"/>
          <w:color w:val="auto"/>
          <w:sz w:val="32"/>
          <w:szCs w:val="32"/>
        </w:rPr>
        <w:fldChar w:fldCharType="begin"/>
      </w:r>
      <w:r>
        <w:rPr>
          <w:rFonts w:hint="eastAsia" w:ascii="仿宋" w:hAnsi="仿宋" w:eastAsia="仿宋" w:cs="仿宋"/>
          <w:color w:val="auto"/>
          <w:sz w:val="32"/>
          <w:szCs w:val="32"/>
        </w:rPr>
        <w:instrText xml:space="preserve"> PAGEREF _Toc20321 \h </w:instrText>
      </w:r>
      <w:r>
        <w:rPr>
          <w:rFonts w:hint="eastAsia" w:ascii="仿宋" w:hAnsi="仿宋" w:eastAsia="仿宋" w:cs="仿宋"/>
          <w:color w:val="auto"/>
          <w:sz w:val="32"/>
          <w:szCs w:val="32"/>
        </w:rPr>
        <w:fldChar w:fldCharType="separate"/>
      </w:r>
      <w:r>
        <w:rPr>
          <w:rFonts w:hint="eastAsia" w:ascii="仿宋" w:hAnsi="仿宋" w:eastAsia="仿宋" w:cs="仿宋"/>
          <w:color w:val="auto"/>
          <w:sz w:val="32"/>
          <w:szCs w:val="32"/>
        </w:rPr>
        <w:t xml:space="preserve">52</w:t>
      </w:r>
      <w:r>
        <w:rPr>
          <w:rFonts w:hint="eastAsia" w:ascii="仿宋" w:hAnsi="仿宋" w:eastAsia="仿宋" w:cs="仿宋"/>
          <w:color w:val="auto"/>
          <w:sz w:val="32"/>
          <w:szCs w:val="32"/>
        </w:rPr>
        <w:fldChar w:fldCharType="end"/>
      </w:r>
      <w:r>
        <w:rPr>
          <w:rFonts w:hint="eastAsia" w:ascii="仿宋" w:hAnsi="仿宋" w:eastAsia="仿宋" w:cs="仿宋"/>
          <w:color w:val="auto"/>
          <w:sz w:val="32"/>
          <w:szCs w:val="32"/>
          <w:highlight w:val="none"/>
        </w:rPr>
        <w:fldChar w:fldCharType="end"/>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szCs w:val="32"/>
          <w:highlight w:val="none"/>
        </w:rPr>
        <w:fldChar w:fldCharType="end"/>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737"/>
        <w:jc w:val="center"/>
        <w:rPr>
          <w:rFonts w:hint="eastAsia" w:ascii="仿宋" w:hAnsi="仿宋" w:eastAsia="仿宋" w:cs="仿宋"/>
          <w:color w:val="auto"/>
          <w:sz w:val="44"/>
          <w:szCs w:val="44"/>
          <w:highlight w:val="none"/>
        </w:rPr>
        <w:sectPr>
          <w:footerReference w:type="default" r:id="rId10"/>
          <w:footnotePr/>
          <w:endnotePr/>
          <w:type w:val="nextPage"/>
          <w:pgSz w:w="11906" w:h="16838" w:orient="portrait"/>
          <w:pgMar w:top="1440" w:right="1491" w:bottom="1440" w:left="1800" w:header="851" w:footer="992" w:gutter="0"/>
          <w:pgNumType w:start="1"/>
          <w:cols w:num="1" w:sep="0" w:space="720" w:equalWidth="1"/>
          <w:docGrid w:linePitch="360"/>
        </w:sectPr>
      </w:pPr>
      <w:r/>
      <w:bookmarkStart w:id="1" w:name="_Toc27259"/>
      <w:r/>
      <w:bookmarkStart w:id="2" w:name="_Toc30535"/>
      <w:r/>
      <w:bookmarkStart w:id="3" w:name="_Toc13414"/>
      <w:r/>
      <w:bookmarkStart w:id="4" w:name="_Toc141869960"/>
      <w:r/>
      <w:r/>
    </w:p>
    <w:p>
      <w:pPr>
        <w:pStyle w:val="737"/>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第一章  磋商邀请</w:t>
      </w:r>
      <w:bookmarkEnd w:id="1"/>
      <w:r/>
      <w:bookmarkEnd w:id="2"/>
      <w:r/>
      <w:bookmarkEnd w:id="3"/>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u w:val="single"/>
          <w:lang w:eastAsia="zh-CN"/>
        </w:rPr>
        <w:t xml:space="preserve">中共宿迁市宿豫区纪律检查委员会</w:t>
      </w:r>
      <w:r>
        <w:rPr>
          <w:rFonts w:hint="eastAsia" w:ascii="仿宋" w:hAnsi="仿宋" w:eastAsia="仿宋" w:cs="仿宋"/>
          <w:color w:val="auto"/>
          <w:sz w:val="24"/>
          <w:szCs w:val="24"/>
          <w:highlight w:val="none"/>
        </w:rPr>
        <w:t xml:space="preserve">的委托，</w:t>
      </w:r>
      <w:r>
        <w:rPr>
          <w:rFonts w:hint="eastAsia" w:ascii="仿宋" w:hAnsi="仿宋" w:eastAsia="仿宋" w:cs="仿宋"/>
          <w:color w:val="auto"/>
          <w:sz w:val="24"/>
          <w:szCs w:val="24"/>
          <w:highlight w:val="none"/>
          <w:u w:val="single"/>
        </w:rPr>
        <w:t xml:space="preserve">宿迁市宿豫区公共资源交易中心</w:t>
      </w:r>
      <w:r>
        <w:rPr>
          <w:rFonts w:hint="eastAsia"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u w:val="single"/>
          <w:lang w:eastAsia="zh-CN"/>
        </w:rPr>
        <w:t xml:space="preserve">宿迁市宿豫区纪委物业服务采购项目</w:t>
      </w:r>
      <w:r>
        <w:rPr>
          <w:rFonts w:hint="eastAsia" w:ascii="仿宋" w:hAnsi="仿宋" w:eastAsia="仿宋" w:cs="仿宋"/>
          <w:color w:val="auto"/>
          <w:sz w:val="24"/>
          <w:szCs w:val="24"/>
          <w:highlight w:val="none"/>
          <w:u w:val="single"/>
        </w:rPr>
        <w:t xml:space="preserve">(JSZC-321311-JZCG-C2026-0007</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)进行竞争性磋商采购，欢迎符合条件的供应商参加磋商。</w:t>
      </w:r>
      <w:r/>
    </w:p>
    <w:p>
      <w:pPr>
        <w:ind w:firstLine="480"/>
        <w:spacing w:line="500" w:lineRule="exact"/>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0"/>
        <w:spacing w:line="500" w:lineRule="exact"/>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u w:val="single"/>
          <w:lang w:eastAsia="zh-CN"/>
        </w:rPr>
        <w:t xml:space="preserve">宿迁市宿豫区纪委物业服务采购项目</w:t>
      </w:r>
      <w:r>
        <w:rPr>
          <w:rFonts w:hint="eastAsia" w:ascii="仿宋" w:hAnsi="仿宋" w:eastAsia="仿宋" w:cs="仿宋"/>
          <w:color w:val="auto"/>
          <w:sz w:val="24"/>
          <w:szCs w:val="24"/>
          <w:highlight w:val="none"/>
        </w:rPr>
        <w:t xml:space="preserve">的潜在供应商可在</w:t>
      </w:r>
      <w:r>
        <w:rPr>
          <w:rFonts w:hint="eastAsia" w:ascii="仿宋" w:hAnsi="仿宋" w:eastAsia="仿宋" w:cs="仿宋"/>
          <w:color w:val="auto"/>
          <w:sz w:val="24"/>
          <w:szCs w:val="24"/>
          <w:highlight w:val="none"/>
          <w:u w:val="single"/>
        </w:rPr>
        <w:t xml:space="preserve">“江苏政府采购网”、“宿迁市政府采购网”</w:t>
      </w:r>
      <w:r>
        <w:rPr>
          <w:rFonts w:hint="eastAsia" w:ascii="仿宋" w:hAnsi="仿宋" w:eastAsia="仿宋" w:cs="仿宋"/>
          <w:color w:val="auto"/>
          <w:sz w:val="24"/>
          <w:szCs w:val="24"/>
          <w:highlight w:val="none"/>
        </w:rPr>
        <w:t xml:space="preserve">自行免费获取磋商文件，并于</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09</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08</w:t>
      </w:r>
      <w:r>
        <w:rPr>
          <w:rFonts w:hint="eastAsia" w:ascii="仿宋" w:hAnsi="仿宋" w:eastAsia="仿宋" w:cs="仿宋"/>
          <w:bCs/>
          <w:color w:val="auto"/>
          <w:sz w:val="24"/>
          <w:szCs w:val="24"/>
          <w:highlight w:val="none"/>
          <w:u w:val="single"/>
        </w:rPr>
        <w:t xml:space="preserve">日09点30分（</w:t>
      </w:r>
      <w:r>
        <w:rPr>
          <w:rFonts w:hint="eastAsia" w:ascii="仿宋" w:hAnsi="仿宋" w:eastAsia="仿宋" w:cs="仿宋"/>
          <w:bCs/>
          <w:color w:val="auto"/>
          <w:sz w:val="24"/>
          <w:szCs w:val="24"/>
          <w:highlight w:val="none"/>
        </w:rPr>
        <w:t xml:space="preserve">北京时间）前递交响应文件</w:t>
      </w:r>
      <w:r>
        <w:rPr>
          <w:rFonts w:hint="eastAsia" w:ascii="仿宋" w:hAnsi="仿宋" w:eastAsia="仿宋" w:cs="仿宋"/>
          <w:color w:val="auto"/>
          <w:sz w:val="24"/>
          <w:szCs w:val="24"/>
          <w:highlight w:val="none"/>
        </w:rPr>
        <w:t xml:space="preserve">。</w:t>
      </w:r>
      <w:r/>
    </w:p>
    <w:p>
      <w:pPr>
        <w:pStyle w:val="738"/>
        <w:ind w:firstLine="643"/>
        <w:spacing w:before="0" w:after="0" w:line="520" w:lineRule="exact"/>
        <w:rPr>
          <w:rFonts w:hint="eastAsia" w:ascii="仿宋" w:hAnsi="仿宋" w:eastAsia="仿宋" w:cs="仿宋"/>
          <w:b/>
          <w:bCs/>
          <w:color w:val="auto"/>
          <w:sz w:val="32"/>
          <w:highlight w:val="none"/>
        </w:rPr>
      </w:pPr>
      <w:r/>
      <w:bookmarkStart w:id="5" w:name="_Toc35393790"/>
      <w:r/>
      <w:bookmarkStart w:id="6" w:name="_Toc28359002"/>
      <w:r/>
      <w:bookmarkStart w:id="7" w:name="_Toc35393621"/>
      <w:r/>
      <w:bookmarkStart w:id="8" w:name="_Toc38985263"/>
      <w:r/>
      <w:bookmarkStart w:id="9" w:name="_Toc28359079"/>
      <w:r/>
      <w:bookmarkStart w:id="10" w:name="_Hlk24379207"/>
      <w:r>
        <w:rPr>
          <w:rFonts w:hint="eastAsia" w:ascii="仿宋" w:hAnsi="仿宋" w:eastAsia="仿宋" w:cs="仿宋"/>
          <w:b/>
          <w:bCs/>
          <w:color w:val="auto"/>
          <w:sz w:val="32"/>
          <w:highlight w:val="none"/>
        </w:rPr>
        <w:t xml:space="preserve">一、项目基本情况</w:t>
      </w:r>
      <w:bookmarkEnd w:id="5"/>
      <w:r/>
      <w:bookmarkEnd w:id="6"/>
      <w:r/>
      <w:bookmarkEnd w:id="7"/>
      <w:r/>
      <w:bookmarkEnd w:id="8"/>
      <w:r/>
      <w:bookmarkEnd w:id="9"/>
      <w:r/>
      <w:bookmarkEnd w:id="10"/>
      <w:r/>
      <w:r/>
    </w:p>
    <w:p>
      <w:pPr>
        <w:ind w:firstLine="480"/>
        <w:spacing w:line="480" w:lineRule="exac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1.项目编号：JSZC-321311-JZCG-C2026-0007</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lang w:eastAsia="zh-CN"/>
        </w:rPr>
        <w:t xml:space="preserve">宿迁市宿豫区纪委物业服务采购项目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3.预算金额：</w:t>
      </w:r>
      <w:r>
        <w:rPr>
          <w:rFonts w:hint="eastAsia" w:ascii="仿宋" w:hAnsi="仿宋" w:eastAsia="仿宋" w:cs="仿宋"/>
          <w:color w:val="auto"/>
          <w:sz w:val="24"/>
          <w:szCs w:val="24"/>
          <w:highlight w:val="none"/>
          <w:lang w:val="en-US" w:eastAsia="zh-CN"/>
        </w:rPr>
        <w:t xml:space="preserve">34.8万元</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4.本项目设定最高限价，最高限价为：</w:t>
      </w:r>
      <w:r>
        <w:rPr>
          <w:rFonts w:hint="eastAsia" w:ascii="仿宋" w:hAnsi="仿宋" w:eastAsia="仿宋" w:cs="仿宋"/>
          <w:color w:val="auto"/>
          <w:sz w:val="24"/>
          <w:szCs w:val="24"/>
          <w:highlight w:val="none"/>
          <w:lang w:val="en-US" w:eastAsia="zh-CN"/>
        </w:rPr>
        <w:t xml:space="preserve">34.8万元</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5.采购需求（简介）：宿豫区纪委物业服务采购项目</w:t>
      </w:r>
      <w:r>
        <w:rPr>
          <w:rFonts w:hint="eastAsia" w:ascii="仿宋" w:hAnsi="仿宋" w:eastAsia="仿宋" w:cs="仿宋"/>
          <w:color w:val="auto"/>
          <w:sz w:val="24"/>
          <w:szCs w:val="24"/>
          <w:highlight w:val="none"/>
          <w:lang w:eastAsia="zh-CN"/>
        </w:rPr>
        <w:t xml:space="preserve">，包含基本服务、公用设施设备维护服务、保洁服务</w:t>
      </w:r>
      <w:r>
        <w:rPr>
          <w:rFonts w:hint="eastAsia" w:ascii="仿宋" w:hAnsi="仿宋" w:eastAsia="仿宋" w:cs="仿宋"/>
          <w:color w:val="auto"/>
          <w:sz w:val="24"/>
          <w:szCs w:val="24"/>
          <w:highlight w:val="none"/>
          <w:lang w:val="en-US" w:eastAsia="zh-CN"/>
        </w:rPr>
        <w:t xml:space="preserve">等</w:t>
      </w:r>
      <w:r>
        <w:rPr>
          <w:rFonts w:hint="eastAsia" w:ascii="仿宋" w:hAnsi="仿宋" w:eastAsia="仿宋" w:cs="仿宋"/>
          <w:color w:val="auto"/>
          <w:sz w:val="24"/>
          <w:szCs w:val="24"/>
          <w:highlight w:val="none"/>
          <w:lang w:eastAsia="zh-CN"/>
        </w:rPr>
        <w:t xml:space="preserve">。具体内容详见采购需求。（详细内容见第四部分采购需求）。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6.合同履行期限：一年。  </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7.本项目</w:t>
      </w:r>
      <w:r>
        <w:rPr>
          <w:rFonts w:hint="eastAsia" w:ascii="仿宋" w:hAnsi="仿宋" w:eastAsia="仿宋" w:cs="仿宋"/>
          <w:color w:val="auto"/>
          <w:sz w:val="24"/>
          <w:szCs w:val="24"/>
          <w:highlight w:val="none"/>
          <w:u w:val="single"/>
        </w:rPr>
        <w:t xml:space="preserve"> 不接受 </w:t>
      </w:r>
      <w:r>
        <w:rPr>
          <w:rFonts w:hint="eastAsia" w:ascii="仿宋" w:hAnsi="仿宋" w:eastAsia="仿宋" w:cs="仿宋"/>
          <w:color w:val="auto"/>
          <w:sz w:val="24"/>
          <w:szCs w:val="24"/>
          <w:highlight w:val="none"/>
        </w:rPr>
        <w:t xml:space="preserve">联合体磋商。</w:t>
      </w:r>
      <w:r/>
    </w:p>
    <w:p>
      <w:pPr>
        <w:pStyle w:val="738"/>
        <w:ind w:firstLine="643"/>
        <w:spacing w:before="0" w:after="0" w:line="520" w:lineRule="exact"/>
        <w:rPr>
          <w:rFonts w:hint="eastAsia" w:ascii="仿宋" w:hAnsi="仿宋" w:eastAsia="仿宋" w:cs="仿宋"/>
          <w:b/>
          <w:bCs/>
          <w:color w:val="auto"/>
          <w:sz w:val="32"/>
          <w:highlight w:val="none"/>
        </w:rPr>
      </w:pPr>
      <w:r/>
      <w:bookmarkStart w:id="11" w:name="_Toc35393622"/>
      <w:r/>
      <w:bookmarkStart w:id="12" w:name="_Toc28359003"/>
      <w:r/>
      <w:bookmarkStart w:id="13" w:name="_Toc28359080"/>
      <w:r/>
      <w:bookmarkStart w:id="14" w:name="_Toc35393791"/>
      <w:r/>
      <w:bookmarkStart w:id="15" w:name="_Toc38985264"/>
      <w:r>
        <w:rPr>
          <w:rFonts w:hint="eastAsia" w:ascii="仿宋" w:hAnsi="仿宋" w:eastAsia="仿宋" w:cs="仿宋"/>
          <w:b/>
          <w:bCs/>
          <w:color w:val="auto"/>
          <w:sz w:val="32"/>
          <w:highlight w:val="none"/>
        </w:rPr>
        <w:t xml:space="preserve">二、申请人的资格要求</w:t>
      </w:r>
      <w:bookmarkEnd w:id="11"/>
      <w:r/>
      <w:bookmarkEnd w:id="12"/>
      <w:r/>
      <w:bookmarkEnd w:id="13"/>
      <w:r/>
      <w:bookmarkEnd w:id="14"/>
      <w:r/>
      <w:bookmarkEnd w:id="15"/>
      <w:r/>
      <w:r/>
    </w:p>
    <w:p>
      <w:pPr>
        <w:ind w:firstLine="482"/>
        <w:spacing w:line="480" w:lineRule="exact"/>
        <w:rPr>
          <w:rFonts w:hint="eastAsia" w:ascii="仿宋" w:hAnsi="仿宋" w:eastAsia="仿宋" w:cs="仿宋"/>
          <w:color w:val="auto"/>
          <w:sz w:val="24"/>
          <w:szCs w:val="24"/>
          <w:highlight w:val="none"/>
        </w:rPr>
      </w:pPr>
      <w:r/>
      <w:bookmarkStart w:id="16" w:name="_Toc28359081"/>
      <w:r/>
      <w:bookmarkStart w:id="17" w:name="_Toc38985265"/>
      <w:r/>
      <w:bookmarkStart w:id="18" w:name="_Toc28359004"/>
      <w:r/>
      <w:bookmarkStart w:id="19" w:name="_Toc35393792"/>
      <w:r/>
      <w:bookmarkStart w:id="20" w:name="_Toc35393623"/>
      <w:r>
        <w:rPr>
          <w:rFonts w:hint="eastAsia" w:ascii="仿宋" w:hAnsi="仿宋" w:eastAsia="仿宋" w:cs="仿宋"/>
          <w:color w:val="auto"/>
          <w:sz w:val="24"/>
          <w:szCs w:val="24"/>
          <w:highlight w:val="none"/>
        </w:rPr>
        <w:t xml:space="preserve">（一）通用资格要求</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1.具备《中华人民共和国政府采购法》第二十二条第一款规定的6项条件（按要求提供磋商</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函）。</w:t>
      </w:r>
      <w:r/>
    </w:p>
    <w:p>
      <w:pPr>
        <w:ind w:firstLine="482"/>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43"/>
        <w:ind w:firstLine="480"/>
        <w:keepLines w:val="0"/>
        <w:keepNext w:val="0"/>
        <w:pageBreakBefore w:val="0"/>
        <w:spacing w:after="0" w:line="480" w:lineRule="exact"/>
        <w:widowControl w:val="off"/>
        <w:tabs>
          <w:tab w:val="left" w:pos="312"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3.落实政府采购政策需满足的资格要求：本项目为专门面向中小企业采购的项目（按要求提供中小企业声明函或残疾人福利性单位声明函或监狱企业证明文件）。</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（二）本项目的特定资格要求：无。</w:t>
      </w:r>
      <w:r/>
    </w:p>
    <w:p>
      <w:pPr>
        <w:pStyle w:val="738"/>
        <w:ind w:firstLine="643"/>
        <w:spacing w:before="0" w:after="0"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三、获取磋商文件</w:t>
      </w:r>
      <w:bookmarkEnd w:id="16"/>
      <w:r/>
      <w:bookmarkEnd w:id="17"/>
      <w:r/>
      <w:bookmarkEnd w:id="18"/>
      <w:r/>
      <w:bookmarkEnd w:id="19"/>
      <w:r/>
      <w:bookmarkEnd w:id="20"/>
      <w:r/>
      <w:r/>
    </w:p>
    <w:p>
      <w:pPr>
        <w:ind w:firstLine="482"/>
        <w:spacing w:line="480" w:lineRule="exact"/>
        <w:rPr>
          <w:rFonts w:hint="eastAsia" w:ascii="仿宋" w:hAnsi="仿宋" w:eastAsia="仿宋" w:cs="仿宋"/>
          <w:color w:val="auto"/>
          <w:sz w:val="24"/>
          <w:szCs w:val="24"/>
          <w:highlight w:val="none"/>
        </w:rPr>
      </w:pPr>
      <w:r/>
      <w:bookmarkStart w:id="21" w:name="_Toc28359005"/>
      <w:r/>
      <w:bookmarkStart w:id="22" w:name="_Toc35393793"/>
      <w:r/>
      <w:bookmarkStart w:id="23" w:name="_Toc28359082"/>
      <w:r/>
      <w:bookmarkStart w:id="24" w:name="_Toc38985266"/>
      <w:r/>
      <w:bookmarkStart w:id="25" w:name="_Toc35393624"/>
      <w:r>
        <w:rPr>
          <w:rFonts w:hint="eastAsia" w:ascii="仿宋" w:hAnsi="仿宋" w:eastAsia="仿宋" w:cs="仿宋"/>
          <w:color w:val="auto"/>
          <w:sz w:val="24"/>
          <w:szCs w:val="24"/>
          <w:highlight w:val="none"/>
        </w:rPr>
        <w:t xml:space="preserve">1.时间：自磋商文件公告发布之日起5个工作日。</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hint="eastAsia" w:ascii="仿宋" w:hAnsi="仿宋" w:eastAsia="仿宋" w:cs="仿宋"/>
          <w:color w:val="auto"/>
          <w:sz w:val="24"/>
          <w:szCs w:val="24"/>
          <w:highlight w:val="none"/>
        </w:rPr>
      </w:pPr>
      <w:r/>
      <w:bookmarkStart w:id="26" w:name="EB0c44ff4da61f4af989d119fe214be450"/>
      <w:r>
        <w:rPr>
          <w:rFonts w:hint="eastAsia" w:ascii="仿宋" w:hAnsi="仿宋" w:eastAsia="仿宋" w:cs="仿宋"/>
          <w:color w:val="auto"/>
          <w:sz w:val="24"/>
          <w:szCs w:val="24"/>
          <w:highlight w:val="none"/>
        </w:rPr>
        <w:t xml:space="preserve">3.本项目共分一个采购包。供应商未按要求获取磋商文件的，后果自负（其响应文件不予接受）。</w:t>
      </w:r>
      <w:bookmarkEnd w:id="21"/>
      <w:r/>
      <w:bookmarkEnd w:id="22"/>
      <w:r/>
      <w:bookmarkEnd w:id="23"/>
      <w:r/>
      <w:bookmarkEnd w:id="24"/>
      <w:r/>
      <w:bookmarkEnd w:id="25"/>
      <w:r/>
      <w:bookmarkEnd w:id="26"/>
      <w:r/>
      <w:r/>
    </w:p>
    <w:p>
      <w:pPr>
        <w:pStyle w:val="738"/>
        <w:ind w:firstLine="643"/>
        <w:spacing w:before="0" w:after="0" w:line="520" w:lineRule="exact"/>
        <w:rPr>
          <w:rFonts w:hint="eastAsia" w:ascii="仿宋" w:hAnsi="仿宋" w:eastAsia="仿宋" w:cs="仿宋"/>
          <w:b/>
          <w:bCs/>
          <w:color w:val="auto"/>
          <w:sz w:val="32"/>
          <w:highlight w:val="none"/>
        </w:rPr>
      </w:pPr>
      <w:r/>
      <w:bookmarkStart w:id="27" w:name="_Toc35393625"/>
      <w:r/>
      <w:bookmarkStart w:id="28" w:name="_Toc28359084"/>
      <w:r/>
      <w:bookmarkStart w:id="29" w:name="_Toc28359007"/>
      <w:r/>
      <w:bookmarkStart w:id="30" w:name="_Toc38985267"/>
      <w:r/>
      <w:bookmarkStart w:id="31" w:name="_Toc35393794"/>
      <w:r>
        <w:rPr>
          <w:rFonts w:hint="eastAsia" w:ascii="仿宋" w:hAnsi="仿宋" w:eastAsia="仿宋" w:cs="仿宋"/>
          <w:b/>
          <w:bCs/>
          <w:color w:val="auto"/>
          <w:sz w:val="32"/>
          <w:highlight w:val="none"/>
        </w:rPr>
        <w:t xml:space="preserve">四、提交响应文件截止时间、磋商时间及地点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提交响应文件截止时间、磋商时间：</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09</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08</w:t>
      </w:r>
      <w:r>
        <w:rPr>
          <w:rFonts w:hint="eastAsia" w:ascii="仿宋" w:hAnsi="仿宋" w:eastAsia="仿宋" w:cs="仿宋"/>
          <w:bCs/>
          <w:color w:val="auto"/>
          <w:sz w:val="24"/>
          <w:szCs w:val="24"/>
          <w:highlight w:val="none"/>
          <w:u w:val="single"/>
        </w:rPr>
        <w:t xml:space="preserve">日</w:t>
      </w:r>
      <w:r>
        <w:rPr>
          <w:rFonts w:hint="eastAsia" w:ascii="仿宋" w:hAnsi="仿宋" w:eastAsia="仿宋" w:cs="仿宋"/>
          <w:color w:val="auto"/>
          <w:sz w:val="24"/>
          <w:szCs w:val="24"/>
          <w:highlight w:val="none"/>
        </w:rPr>
        <w:t xml:space="preserve">09点30分（北京时间）。</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地点：“苏采云”政府采购交易系统网上开标大厅。</w:t>
      </w:r>
      <w:r/>
    </w:p>
    <w:p>
      <w:pPr>
        <w:pStyle w:val="738"/>
        <w:ind w:firstLine="643"/>
        <w:spacing w:before="0" w:after="0"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五、公告期限</w:t>
      </w:r>
      <w:bookmarkEnd w:id="27"/>
      <w:r/>
      <w:bookmarkEnd w:id="28"/>
      <w:r/>
      <w:bookmarkEnd w:id="29"/>
      <w:r/>
      <w:bookmarkEnd w:id="30"/>
      <w:r/>
      <w:bookmarkEnd w:id="31"/>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
        </w:rPr>
        <w:t xml:space="preserve">自本公告发布之日起3个工作日。</w:t>
      </w:r>
      <w:r/>
    </w:p>
    <w:p>
      <w:pPr>
        <w:pStyle w:val="738"/>
        <w:ind w:firstLine="643"/>
        <w:spacing w:before="0" w:after="0"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六、其他补充事宜</w:t>
      </w:r>
      <w:r/>
    </w:p>
    <w:p>
      <w:pPr>
        <w:ind w:firstLine="480"/>
        <w:spacing w:line="480" w:lineRule="exact"/>
        <w:rPr>
          <w:rFonts w:hint="eastAsia" w:ascii="仿宋" w:hAnsi="仿宋" w:eastAsia="仿宋" w:cs="仿宋"/>
          <w:color w:val="auto"/>
          <w:sz w:val="24"/>
          <w:szCs w:val="24"/>
          <w:highlight w:val="none"/>
        </w:rPr>
      </w:pPr>
      <w:r/>
      <w:bookmarkStart w:id="32" w:name="EB64e1f522fd8c43fcb4d3ba471386b3e7"/>
      <w:r/>
      <w:bookmarkStart w:id="33" w:name="_Toc28359008"/>
      <w:r/>
      <w:bookmarkStart w:id="34" w:name="_Toc35393796"/>
      <w:r/>
      <w:bookmarkStart w:id="35" w:name="_Toc38985269"/>
      <w:r/>
      <w:bookmarkStart w:id="36" w:name="_Toc35393627"/>
      <w:r/>
      <w:bookmarkStart w:id="37" w:name="_Toc28359085"/>
      <w:r>
        <w:rPr>
          <w:rFonts w:hint="eastAsia" w:ascii="仿宋" w:hAnsi="仿宋" w:eastAsia="仿宋" w:cs="仿宋"/>
          <w:color w:val="auto"/>
          <w:sz w:val="24"/>
          <w:szCs w:val="24"/>
          <w:highlight w:val="none"/>
        </w:rPr>
        <w:t xml:space="preserve">1. 磋商公告发布媒体：江苏政府采购网、宿迁市政府采购网等。</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“CA”数字证书办理：“苏采云”系统目前仅支持“苏采云”系统下的意源CA。省内各地区办理的“苏采云”系统下的意源CA全省通用。宿迁地区CA数字证书办理联系方式：</w:t>
      </w:r>
      <w:r>
        <w:rPr>
          <w:rFonts w:hint="eastAsia" w:ascii="仿宋" w:hAnsi="仿宋" w:eastAsia="仿宋" w:cs="仿宋"/>
          <w:color w:val="auto"/>
          <w:sz w:val="24"/>
          <w:szCs w:val="24"/>
          <w:highlight w:val="none"/>
          <w:lang w:eastAsia="zh-CN"/>
        </w:rPr>
        <w:t xml:space="preserve">18351098172</w:t>
      </w:r>
      <w:r>
        <w:rPr>
          <w:rFonts w:hint="eastAsia" w:ascii="仿宋" w:hAnsi="仿宋" w:eastAsia="仿宋" w:cs="仿宋"/>
          <w:color w:val="auto"/>
          <w:sz w:val="24"/>
          <w:szCs w:val="24"/>
          <w:highlight w:val="none"/>
        </w:rPr>
        <w:t xml:space="preserve">。</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3.宿迁地区“苏采云”系统技术支持客服电话：</w:t>
      </w:r>
      <w:r>
        <w:rPr>
          <w:rFonts w:hint="eastAsia" w:ascii="仿宋" w:hAnsi="仿宋" w:eastAsia="仿宋" w:cs="仿宋"/>
          <w:color w:val="auto"/>
          <w:sz w:val="24"/>
          <w:szCs w:val="24"/>
          <w:highlight w:val="none"/>
          <w:lang w:eastAsia="zh-CN"/>
        </w:rPr>
        <w:t xml:space="preserve">0527-84363067</w:t>
      </w:r>
      <w:r>
        <w:rPr>
          <w:rFonts w:hint="eastAsia" w:ascii="仿宋" w:hAnsi="仿宋" w:eastAsia="仿宋" w:cs="仿宋"/>
          <w:color w:val="auto"/>
          <w:sz w:val="24"/>
          <w:szCs w:val="24"/>
          <w:highlight w:val="none"/>
        </w:rPr>
        <w:t xml:space="preserve">、0519-86722806。</w:t>
      </w:r>
      <w:bookmarkEnd w:id="32"/>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质疑渠道：供应商登录“苏采云”系统“项目质疑申请”模块向采购人提出，质疑处理联系方式详见“采购人信息”；财政部门投诉受理电话：0527-84465519。</w:t>
      </w:r>
      <w:r/>
    </w:p>
    <w:p>
      <w:pPr>
        <w:pStyle w:val="738"/>
        <w:ind w:firstLine="643"/>
        <w:spacing w:before="0" w:after="0"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七、本次磋商联系方式</w:t>
      </w:r>
      <w:bookmarkEnd w:id="33"/>
      <w:r/>
      <w:bookmarkEnd w:id="34"/>
      <w:r/>
      <w:bookmarkEnd w:id="35"/>
      <w:r/>
      <w:bookmarkEnd w:id="36"/>
      <w:r/>
      <w:bookmarkEnd w:id="37"/>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82"/>
        <w:spacing w:line="480" w:lineRule="exact"/>
        <w:rPr>
          <w:rFonts w:hint="eastAsia" w:ascii="仿宋" w:hAnsi="仿宋" w:eastAsia="仿宋" w:cs="仿宋"/>
          <w:color w:val="auto"/>
          <w:sz w:val="24"/>
          <w:szCs w:val="24"/>
          <w:highlight w:val="none"/>
          <w:u w:val="single"/>
        </w:rPr>
      </w:pPr>
      <w:r/>
      <w:bookmarkStart w:id="38" w:name="_Toc28359086"/>
      <w:r/>
      <w:bookmarkStart w:id="39" w:name="_Toc28359009"/>
      <w:r>
        <w:rPr>
          <w:rFonts w:hint="eastAsia" w:ascii="仿宋" w:hAnsi="仿宋" w:eastAsia="仿宋" w:cs="仿宋"/>
          <w:color w:val="auto"/>
          <w:spacing w:val="90"/>
          <w:sz w:val="24"/>
          <w:szCs w:val="24"/>
          <w:highlight w:val="none"/>
          <w:u w:val="single"/>
        </w:rPr>
        <w:t xml:space="preserve">名 </w:t>
      </w:r>
      <w:r>
        <w:rPr>
          <w:rFonts w:hint="eastAsia" w:ascii="仿宋" w:hAnsi="仿宋" w:eastAsia="仿宋" w:cs="仿宋"/>
          <w:color w:val="auto"/>
          <w:sz w:val="24"/>
          <w:szCs w:val="24"/>
          <w:highlight w:val="none"/>
          <w:u w:val="single"/>
        </w:rPr>
        <w:t xml:space="preserve">称：</w:t>
      </w:r>
      <w:r>
        <w:rPr>
          <w:rFonts w:hint="eastAsia" w:ascii="仿宋" w:hAnsi="仿宋" w:eastAsia="仿宋" w:cs="仿宋"/>
          <w:color w:val="auto"/>
          <w:sz w:val="24"/>
          <w:szCs w:val="24"/>
          <w:highlight w:val="none"/>
          <w:u w:val="single"/>
          <w:lang w:val="en-US" w:eastAsia="zh-CN"/>
        </w:rPr>
        <w:t xml:space="preserve"> 中共宿迁市宿豫区纪律检查委员会</w:t>
      </w:r>
      <w:r/>
    </w:p>
    <w:p>
      <w:pPr>
        <w:ind w:firstLine="482"/>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pacing w:val="240"/>
          <w:sz w:val="24"/>
          <w:szCs w:val="24"/>
          <w:highlight w:val="none"/>
          <w:u w:val="single"/>
        </w:rPr>
        <w:t xml:space="preserve">地</w:t>
      </w:r>
      <w:r>
        <w:rPr>
          <w:rFonts w:hint="eastAsia" w:ascii="仿宋" w:hAnsi="仿宋" w:eastAsia="仿宋" w:cs="仿宋"/>
          <w:color w:val="auto"/>
          <w:sz w:val="24"/>
          <w:szCs w:val="24"/>
          <w:highlight w:val="none"/>
          <w:u w:val="single"/>
        </w:rPr>
        <w:t xml:space="preserve">址：</w:t>
      </w:r>
      <w:r>
        <w:rPr>
          <w:rFonts w:hint="eastAsia" w:ascii="仿宋" w:hAnsi="仿宋" w:eastAsia="仿宋" w:cs="仿宋"/>
          <w:color w:val="auto"/>
          <w:sz w:val="24"/>
          <w:szCs w:val="24"/>
          <w:highlight w:val="none"/>
          <w:u w:val="single"/>
          <w:lang w:val="en-US" w:eastAsia="zh-CN"/>
        </w:rPr>
        <w:t xml:space="preserve"> 宿迁市宿豫区</w:t>
      </w:r>
      <w:r/>
    </w:p>
    <w:p>
      <w:pPr>
        <w:ind w:firstLine="482"/>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联</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系</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人：</w:t>
      </w:r>
      <w:r>
        <w:rPr>
          <w:rFonts w:hint="eastAsia" w:ascii="仿宋" w:hAnsi="仿宋" w:eastAsia="仿宋" w:cs="仿宋"/>
          <w:color w:val="auto"/>
          <w:sz w:val="24"/>
          <w:szCs w:val="24"/>
          <w:highlight w:val="none"/>
          <w:u w:val="single"/>
          <w:lang w:val="en-US" w:eastAsia="zh-CN"/>
        </w:rPr>
        <w:t xml:space="preserve"> 薛主任  </w:t>
      </w:r>
      <w:r/>
    </w:p>
    <w:p>
      <w:pPr>
        <w:ind w:firstLine="482"/>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联系方式：</w:t>
      </w:r>
      <w:r>
        <w:rPr>
          <w:rFonts w:hint="eastAsia" w:ascii="仿宋" w:hAnsi="仿宋" w:eastAsia="仿宋" w:cs="仿宋"/>
          <w:color w:val="auto"/>
          <w:sz w:val="24"/>
          <w:szCs w:val="24"/>
          <w:highlight w:val="none"/>
          <w:u w:val="single"/>
          <w:lang w:val="en-US" w:eastAsia="zh-CN"/>
        </w:rPr>
        <w:t xml:space="preserve"> 0527-84465099 </w:t>
      </w:r>
      <w:r/>
    </w:p>
    <w:p>
      <w:pPr>
        <w:ind w:firstLine="482"/>
        <w:spacing w:line="48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2.采购代理机构信息</w:t>
      </w:r>
      <w:bookmarkEnd w:id="38"/>
      <w:r/>
      <w:bookmarkEnd w:id="39"/>
      <w:r/>
      <w:r/>
    </w:p>
    <w:p>
      <w:pPr>
        <w:ind w:firstLine="482"/>
        <w:spacing w:line="48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名称： 宿迁市宿豫区公共资源交易中心 </w:t>
      </w:r>
      <w:r/>
    </w:p>
    <w:p>
      <w:pPr>
        <w:ind w:firstLine="482"/>
        <w:spacing w:line="48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地址： 宿迁市宿豫区洪泽湖东路19号政泰大厦3楼</w:t>
      </w:r>
      <w:r/>
    </w:p>
    <w:p>
      <w:pPr>
        <w:ind w:firstLine="482"/>
        <w:spacing w:line="48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联系人： 孙海婷 </w:t>
      </w:r>
      <w:r/>
    </w:p>
    <w:p>
      <w:pPr>
        <w:ind w:firstLine="482"/>
        <w:spacing w:line="48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联系方式： 0527-84480123 </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37"/>
        <w:jc w:val="center"/>
        <w:spacing w:before="200"/>
        <w:rPr>
          <w:rFonts w:hint="eastAsia" w:ascii="仿宋" w:hAnsi="仿宋" w:eastAsia="仿宋" w:cs="仿宋"/>
          <w:color w:val="auto"/>
          <w:sz w:val="44"/>
          <w:highlight w:val="none"/>
        </w:rPr>
      </w:pPr>
      <w:r>
        <w:rPr>
          <w:rFonts w:hint="eastAsia" w:ascii="仿宋" w:hAnsi="仿宋" w:eastAsia="仿宋" w:cs="仿宋"/>
          <w:color w:val="auto"/>
          <w:sz w:val="44"/>
          <w:highlight w:val="none"/>
        </w:rPr>
        <w:br w:type="page" w:clear="all"/>
      </w:r>
      <w:bookmarkStart w:id="40" w:name="_Toc3157"/>
      <w:r/>
      <w:bookmarkStart w:id="41" w:name="_Toc706"/>
      <w:r/>
      <w:bookmarkStart w:id="42" w:name="_Toc11816"/>
      <w:r>
        <w:rPr>
          <w:rFonts w:hint="eastAsia" w:ascii="仿宋" w:hAnsi="仿宋" w:eastAsia="仿宋" w:cs="仿宋"/>
          <w:color w:val="auto"/>
          <w:sz w:val="44"/>
          <w:highlight w:val="none"/>
        </w:rPr>
        <w:t xml:space="preserve">第二章  供应商须知</w:t>
      </w:r>
      <w:bookmarkEnd w:id="4"/>
      <w:r/>
      <w:bookmarkEnd w:id="40"/>
      <w:r/>
      <w:bookmarkEnd w:id="41"/>
      <w:r/>
      <w:bookmarkEnd w:id="42"/>
      <w:r/>
      <w:bookmarkStart w:id="43" w:name="EBa8c69c4726824205bbf6fbe49f912e2d"/>
      <w:r/>
      <w:bookmarkEnd w:id="43"/>
      <w:r/>
      <w:bookmarkStart w:id="44" w:name="EB154f34bfcea5417199f8cf429c255bfe"/>
      <w:r/>
      <w:bookmarkEnd w:id="44"/>
      <w:r/>
      <w:r/>
    </w:p>
    <w:p>
      <w:pPr>
        <w:pStyle w:val="738"/>
        <w:spacing w:before="0" w:line="520" w:lineRule="exact"/>
        <w:rPr>
          <w:rFonts w:hint="eastAsia" w:ascii="仿宋" w:hAnsi="仿宋" w:eastAsia="仿宋" w:cs="仿宋"/>
          <w:b/>
          <w:bCs/>
          <w:color w:val="auto"/>
          <w:sz w:val="32"/>
          <w:highlight w:val="none"/>
        </w:rPr>
      </w:pPr>
      <w:r/>
      <w:bookmarkStart w:id="45" w:name="_Toc141869961"/>
      <w:r>
        <w:rPr>
          <w:rFonts w:hint="eastAsia" w:ascii="仿宋" w:hAnsi="仿宋" w:eastAsia="仿宋" w:cs="仿宋"/>
          <w:b/>
          <w:bCs/>
          <w:color w:val="auto"/>
          <w:sz w:val="32"/>
          <w:highlight w:val="none"/>
        </w:rPr>
        <w:t xml:space="preserve">供应商须知前附表：</w:t>
      </w:r>
      <w:bookmarkEnd w:id="45"/>
      <w:r/>
      <w:r/>
    </w:p>
    <w:tbl>
      <w:tblPr>
        <w:tblStyle w:val="747"/>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687"/>
        <w:gridCol w:w="6654"/>
      </w:tblGrid>
      <w:tr>
        <w:trPr>
          <w:jc w:val="center"/>
          <w:trHeight w:val="728"/>
        </w:trPr>
        <w:tc>
          <w:tcPr>
            <w:tcW w:w="719"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序号</w:t>
            </w:r>
            <w:r/>
          </w:p>
        </w:tc>
        <w:tc>
          <w:tcPr>
            <w:tcW w:w="1687"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内容</w:t>
            </w:r>
            <w:r/>
          </w:p>
        </w:tc>
        <w:tc>
          <w:tcPr>
            <w:tcW w:w="6654"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说明及要求</w:t>
            </w:r>
            <w:r/>
          </w:p>
        </w:tc>
      </w:tr>
      <w:tr>
        <w:trPr>
          <w:jc w:val="center"/>
        </w:trPr>
        <w:tc>
          <w:tcPr>
            <w:tcW w:w="719"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687"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项目类别</w:t>
            </w:r>
            <w:r/>
          </w:p>
        </w:tc>
        <w:tc>
          <w:tcPr>
            <w:tcW w:w="6654" w:type="dxa"/>
            <w:vAlign w:val="center"/>
            <w:textDirection w:val="lrTb"/>
            <w:noWrap w:val="false"/>
          </w:tcPr>
          <w:p>
            <w:pPr>
              <w:jc w:val="left"/>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bookmarkStart w:id="46" w:name="EB9a5853ee094f4f0ea6ec3169265f6f2c"/>
            <w:r>
              <w:rPr>
                <w:rFonts w:hint="eastAsia" w:ascii="仿宋" w:hAnsi="仿宋" w:eastAsia="仿宋" w:cs="仿宋"/>
                <w:color w:val="auto"/>
                <w:sz w:val="24"/>
                <w:szCs w:val="24"/>
                <w:highlight w:val="none"/>
              </w:rPr>
              <w:t xml:space="preserve">属性按以下第</w:t>
            </w:r>
            <w:r>
              <w:rPr>
                <w:rFonts w:hint="eastAsia" w:ascii="仿宋" w:hAnsi="仿宋" w:eastAsia="仿宋" w:cs="仿宋"/>
                <w:b/>
                <w:bCs/>
                <w:color w:val="auto"/>
                <w:sz w:val="24"/>
                <w:highlight w:val="none"/>
                <w:u w:val="single"/>
                <w:lang w:val="en-US" w:eastAsia="zh-CN"/>
              </w:rPr>
              <w:t xml:space="preserve"> 2 </w:t>
            </w:r>
            <w:r>
              <w:rPr>
                <w:rFonts w:hint="eastAsia" w:ascii="仿宋" w:hAnsi="仿宋" w:eastAsia="仿宋" w:cs="仿宋"/>
                <w:color w:val="auto"/>
                <w:sz w:val="24"/>
                <w:szCs w:val="24"/>
                <w:highlight w:val="none"/>
              </w:rPr>
              <w:t xml:space="preserve">种确定：</w:t>
            </w:r>
            <w:r/>
          </w:p>
          <w:p>
            <w:pPr>
              <w:jc w:val="left"/>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46"/>
            <w:r>
              <w:rPr>
                <w:rFonts w:hint="eastAsia" w:ascii="仿宋" w:hAnsi="仿宋" w:eastAsia="仿宋" w:cs="仿宋"/>
                <w:color w:val="auto"/>
                <w:sz w:val="24"/>
                <w:szCs w:val="24"/>
                <w:highlight w:val="none"/>
              </w:rPr>
              <w:t xml:space="preserve">.货物</w:t>
            </w:r>
            <w:bookmarkStart w:id="47" w:name="EBd5c6c026f9674c39b21b31ecd0c1e7fa"/>
            <w:r>
              <w:rPr>
                <w:rFonts w:hint="eastAsia" w:ascii="仿宋" w:hAnsi="仿宋" w:eastAsia="仿宋" w:cs="仿宋"/>
                <w:color w:val="auto"/>
                <w:sz w:val="24"/>
                <w:szCs w:val="24"/>
                <w:highlight w:val="none"/>
              </w:rPr>
              <w:t xml:space="preserve">采购；2.</w:t>
            </w:r>
            <w:bookmarkEnd w:id="47"/>
            <w:r>
              <w:rPr>
                <w:rFonts w:hint="eastAsia" w:ascii="仿宋" w:hAnsi="仿宋" w:eastAsia="仿宋" w:cs="仿宋"/>
                <w:color w:val="auto"/>
                <w:sz w:val="24"/>
                <w:szCs w:val="24"/>
                <w:highlight w:val="none"/>
              </w:rPr>
              <w:t xml:space="preserve">服务</w:t>
            </w:r>
            <w:bookmarkStart w:id="48" w:name="EBf7d2a4f44ecb4166a93ea852e73be69f"/>
            <w:r>
              <w:rPr>
                <w:rFonts w:hint="eastAsia" w:ascii="仿宋" w:hAnsi="仿宋" w:eastAsia="仿宋" w:cs="仿宋"/>
                <w:color w:val="auto"/>
                <w:sz w:val="24"/>
                <w:szCs w:val="24"/>
                <w:highlight w:val="none"/>
              </w:rPr>
              <w:t xml:space="preserve">采购；3.</w:t>
            </w:r>
            <w:bookmarkEnd w:id="48"/>
            <w:r>
              <w:rPr>
                <w:rFonts w:hint="eastAsia" w:ascii="仿宋" w:hAnsi="仿宋" w:eastAsia="仿宋" w:cs="仿宋"/>
                <w:color w:val="auto"/>
                <w:sz w:val="24"/>
                <w:szCs w:val="24"/>
                <w:highlight w:val="none"/>
              </w:rPr>
              <w:t xml:space="preserve">工程采购。</w:t>
            </w:r>
            <w:r/>
          </w:p>
        </w:tc>
      </w:tr>
      <w:tr>
        <w:trPr>
          <w:jc w:val="center"/>
        </w:trPr>
        <w:tc>
          <w:tcPr>
            <w:tcW w:w="719"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687"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响应有效期</w:t>
            </w:r>
            <w:r/>
          </w:p>
        </w:tc>
        <w:tc>
          <w:tcPr>
            <w:tcW w:w="6654" w:type="dxa"/>
            <w:vAlign w:val="center"/>
            <w:textDirection w:val="lrTb"/>
            <w:noWrap w:val="false"/>
          </w:tcPr>
          <w:p>
            <w:pPr>
              <w:jc w:val="left"/>
              <w:spacing w:line="360" w:lineRule="exact"/>
              <w:rPr>
                <w:rFonts w:hint="eastAsia" w:ascii="仿宋" w:hAnsi="仿宋" w:eastAsia="仿宋" w:cs="仿宋"/>
                <w:color w:val="auto"/>
                <w:sz w:val="24"/>
                <w:szCs w:val="24"/>
                <w:highlight w:val="none"/>
              </w:rPr>
            </w:pPr>
            <w:r/>
            <w:bookmarkStart w:id="49" w:name="EBf2540e281f614ac8b4efc83b6e64d4d2"/>
            <w:r>
              <w:rPr>
                <w:rFonts w:hint="eastAsia" w:ascii="仿宋" w:hAnsi="仿宋" w:eastAsia="仿宋" w:cs="仿宋"/>
                <w:color w:val="auto"/>
                <w:sz w:val="24"/>
                <w:szCs w:val="24"/>
                <w:highlight w:val="none"/>
              </w:rPr>
              <w:t xml:space="preserve">60</w:t>
            </w:r>
            <w:bookmarkEnd w:id="49"/>
            <w:r>
              <w:rPr>
                <w:rFonts w:hint="eastAsia" w:ascii="仿宋" w:hAnsi="仿宋" w:eastAsia="仿宋" w:cs="仿宋"/>
                <w:color w:val="auto"/>
                <w:sz w:val="24"/>
                <w:szCs w:val="24"/>
                <w:highlight w:val="none"/>
              </w:rPr>
              <w:t xml:space="preserve">日（从提交响应文件截止之日起算）</w:t>
            </w:r>
            <w:r/>
          </w:p>
        </w:tc>
      </w:tr>
      <w:tr>
        <w:trPr>
          <w:jc w:val="center"/>
        </w:trPr>
        <w:tc>
          <w:tcPr>
            <w:tcW w:w="719"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687"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W w:w="6654" w:type="dxa"/>
            <w:vAlign w:val="center"/>
            <w:textDirection w:val="lrTb"/>
            <w:noWrap w:val="false"/>
          </w:tcPr>
          <w:p>
            <w:pPr>
              <w:jc w:val="left"/>
              <w:spacing w:line="3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提交加密电子响应文件1份。</w:t>
            </w:r>
            <w:r/>
          </w:p>
        </w:tc>
      </w:tr>
      <w:tr>
        <w:trPr>
          <w:jc w:val="center"/>
        </w:trPr>
        <w:tc>
          <w:tcPr>
            <w:shd w:val="clear" w:color="auto" w:fill="auto"/>
            <w:tcW w:w="719"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687"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rPr>
              <w:t xml:space="preserve">开标</w:t>
            </w:r>
            <w:r/>
          </w:p>
        </w:tc>
        <w:tc>
          <w:tcPr>
            <w:tcW w:w="6654" w:type="dxa"/>
            <w:vAlign w:val="center"/>
            <w:textDirection w:val="lrTb"/>
            <w:noWrap w:val="false"/>
          </w:tcPr>
          <w:p>
            <w:pPr>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rPr>
              <w:t xml:space="preserve">“苏采云”政府采购交易系统网上开标大厅进行不见面开标。</w:t>
            </w:r>
            <w:r/>
          </w:p>
        </w:tc>
      </w:tr>
      <w:tr>
        <w:trPr>
          <w:jc w:val="center"/>
        </w:trPr>
        <w:tc>
          <w:tcPr>
            <w:shd w:val="clear" w:color="auto" w:fill="auto"/>
            <w:tcW w:w="719"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687"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进口产品</w:t>
            </w:r>
            <w:r/>
          </w:p>
        </w:tc>
        <w:tc>
          <w:tcPr>
            <w:tcW w:w="6654" w:type="dxa"/>
            <w:vAlign w:val="center"/>
            <w:textDirection w:val="lrTb"/>
            <w:noWrap w:val="false"/>
          </w:tcPr>
          <w:p>
            <w:pPr>
              <w:jc w:val="left"/>
              <w:spacing w:line="3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highlight w:val="none"/>
                <w:u w:val="single"/>
              </w:rPr>
              <w:t xml:space="preserve">2</w:t>
            </w:r>
            <w:r>
              <w:rPr>
                <w:rFonts w:hint="eastAsia" w:ascii="仿宋" w:hAnsi="仿宋" w:eastAsia="仿宋" w:cs="仿宋"/>
                <w:color w:val="auto"/>
                <w:sz w:val="24"/>
                <w:szCs w:val="24"/>
                <w:highlight w:val="none"/>
              </w:rPr>
              <w:t xml:space="preserve">种方式确定：</w:t>
            </w:r>
            <w:r/>
          </w:p>
          <w:p>
            <w:pPr>
              <w:jc w:val="left"/>
              <w:spacing w:line="3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1.接受进口产品。</w:t>
            </w:r>
            <w:bookmarkStart w:id="50" w:name="OLE_LINK8"/>
            <w:r>
              <w:rPr>
                <w:rFonts w:hint="eastAsia" w:ascii="仿宋" w:hAnsi="仿宋" w:eastAsia="仿宋" w:cs="仿宋"/>
                <w:color w:val="auto"/>
                <w:sz w:val="24"/>
                <w:highlight w:val="none"/>
              </w:rPr>
              <w:t xml:space="preserve">应当符合《政</w:t>
            </w:r>
            <w:bookmarkStart w:id="51" w:name="OLE_LINK1"/>
            <w:r>
              <w:rPr>
                <w:rFonts w:hint="eastAsia" w:ascii="仿宋" w:hAnsi="仿宋" w:eastAsia="仿宋" w:cs="仿宋"/>
                <w:color w:val="auto"/>
                <w:sz w:val="24"/>
                <w:highlight w:val="none"/>
              </w:rPr>
              <w:t xml:space="preserve">府采购进口产品管理办法</w:t>
            </w:r>
            <w:bookmarkEnd w:id="51"/>
            <w:r>
              <w:rPr>
                <w:rFonts w:hint="eastAsia" w:ascii="仿宋" w:hAnsi="仿宋" w:eastAsia="仿宋" w:cs="仿宋"/>
                <w:color w:val="auto"/>
                <w:sz w:val="24"/>
                <w:highlight w:val="none"/>
              </w:rPr>
              <w:t xml:space="preserve">》（财库〔2007〕119号）《关于政府采购进口产品管理有关问题的通知》（财办库〔2008〕248号）等相关规定</w:t>
            </w:r>
            <w:r>
              <w:rPr>
                <w:rFonts w:hint="eastAsia" w:ascii="仿宋" w:hAnsi="仿宋" w:eastAsia="仿宋" w:cs="仿宋"/>
                <w:color w:val="auto"/>
                <w:sz w:val="24"/>
                <w:szCs w:val="24"/>
                <w:highlight w:val="none"/>
              </w:rPr>
              <w:t xml:space="preserve">；</w:t>
            </w:r>
            <w:bookmarkEnd w:id="50"/>
            <w:r/>
            <w:r/>
          </w:p>
          <w:p>
            <w:pPr>
              <w:jc w:val="left"/>
              <w:spacing w:line="3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不接受进口产品。</w:t>
            </w:r>
            <w:r/>
          </w:p>
        </w:tc>
      </w:tr>
      <w:tr>
        <w:trPr>
          <w:jc w:val="center"/>
        </w:trPr>
        <w:tc>
          <w:tcPr>
            <w:shd w:val="clear" w:color="auto" w:fill="auto"/>
            <w:tcW w:w="719"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687"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评审方法</w:t>
            </w:r>
            <w:r/>
          </w:p>
        </w:tc>
        <w:tc>
          <w:tcPr>
            <w:tcW w:w="6654" w:type="dxa"/>
            <w:vAlign w:val="center"/>
            <w:textDirection w:val="lrTb"/>
            <w:noWrap w:val="false"/>
          </w:tcPr>
          <w:p>
            <w:pPr>
              <w:jc w:val="left"/>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具体评标办法详见招标文件第三章。</w:t>
            </w:r>
            <w:r/>
          </w:p>
          <w:p>
            <w:pPr>
              <w:jc w:val="left"/>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 xml:space="preserve">磋商小组</w:t>
            </w:r>
            <w:r>
              <w:rPr>
                <w:rFonts w:hint="eastAsia" w:ascii="仿宋" w:hAnsi="仿宋" w:eastAsia="仿宋" w:cs="仿宋"/>
                <w:color w:val="auto"/>
                <w:sz w:val="24"/>
                <w:szCs w:val="24"/>
                <w:highlight w:val="none"/>
              </w:rPr>
              <w:t xml:space="preserve">依据招标文件规定的评标办法和标准推荐3名</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候选人。</w:t>
            </w:r>
            <w:r/>
          </w:p>
        </w:tc>
      </w:tr>
      <w:tr>
        <w:trPr>
          <w:jc w:val="center"/>
        </w:trPr>
        <w:tc>
          <w:tcPr>
            <w:shd w:val="clear" w:color="auto" w:fill="auto"/>
            <w:tcW w:w="719"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1687"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确定成交人</w:t>
            </w:r>
            <w:r/>
          </w:p>
        </w:tc>
        <w:tc>
          <w:tcPr>
            <w:tcW w:w="6654" w:type="dxa"/>
            <w:vAlign w:val="center"/>
            <w:textDirection w:val="lrTb"/>
            <w:noWrap w:val="false"/>
          </w:tcPr>
          <w:p>
            <w:pPr>
              <w:jc w:val="left"/>
              <w:spacing w:line="3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1</w:t>
            </w:r>
            <w:r>
              <w:rPr>
                <w:rFonts w:hint="eastAsia" w:ascii="仿宋" w:hAnsi="仿宋" w:eastAsia="仿宋" w:cs="仿宋"/>
                <w:b/>
                <w:bCs/>
                <w:color w:val="auto"/>
                <w:sz w:val="24"/>
                <w:highlight w:val="none"/>
                <w:u w:val="single"/>
              </w:rPr>
              <w:t xml:space="preserve"> </w:t>
            </w:r>
            <w:r>
              <w:rPr>
                <w:rFonts w:hint="eastAsia" w:ascii="仿宋" w:hAnsi="仿宋" w:eastAsia="仿宋" w:cs="仿宋"/>
                <w:color w:val="auto"/>
                <w:sz w:val="24"/>
                <w:szCs w:val="24"/>
                <w:highlight w:val="none"/>
              </w:rPr>
              <w:t xml:space="preserve">种方式确定成交人：</w:t>
            </w:r>
            <w:r/>
          </w:p>
          <w:p>
            <w:pPr>
              <w:jc w:val="left"/>
              <w:spacing w:line="3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1.采购人按照规定在磋商小组推荐的中标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候选人中确定成交人；</w:t>
            </w:r>
            <w:r/>
          </w:p>
          <w:p>
            <w:pPr>
              <w:jc w:val="left"/>
              <w:spacing w:line="3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2.采购人授权磋商小组直接确定成交人；</w:t>
            </w:r>
            <w:r/>
          </w:p>
        </w:tc>
      </w:tr>
      <w:tr>
        <w:trPr>
          <w:jc w:val="center"/>
        </w:trPr>
        <w:tc>
          <w:tcPr>
            <w:shd w:val="clear" w:color="auto" w:fill="auto"/>
            <w:tcW w:w="719"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1687"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分包要求</w:t>
            </w:r>
            <w:r/>
          </w:p>
        </w:tc>
        <w:tc>
          <w:tcPr>
            <w:tcW w:w="6654" w:type="dxa"/>
            <w:vAlign w:val="center"/>
            <w:textDirection w:val="lrTb"/>
            <w:noWrap w:val="false"/>
          </w:tcPr>
          <w:p>
            <w:pPr>
              <w:jc w:val="left"/>
              <w:spacing w:line="360" w:lineRule="exact"/>
              <w:widowControl/>
              <w:rPr>
                <w:rFonts w:hint="eastAsia" w:ascii="仿宋" w:hAnsi="仿宋" w:eastAsia="仿宋" w:cs="仿宋"/>
                <w:color w:val="auto"/>
                <w:sz w:val="24"/>
                <w:szCs w:val="24"/>
                <w:highlight w:val="none"/>
              </w:rPr>
            </w:pPr>
            <w:r/>
            <w:bookmarkStart w:id="52" w:name="EBebac1462c5d9459fbda8a75065c2455d"/>
            <w:r>
              <w:rPr>
                <w:rFonts w:hint="eastAsia" w:ascii="仿宋" w:hAnsi="仿宋" w:eastAsia="仿宋" w:cs="仿宋"/>
                <w:color w:val="auto"/>
                <w:sz w:val="24"/>
                <w:szCs w:val="24"/>
                <w:highlight w:val="none"/>
              </w:rPr>
              <w:t xml:space="preserve">本项目的非主体、非关键性工作是否允许分包按以下第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highlight w:val="none"/>
                <w:u w:val="single"/>
                <w:lang w:val="en-US" w:eastAsia="zh-CN"/>
              </w:rPr>
              <w:t xml:space="preserve">2</w:t>
            </w:r>
            <w:r>
              <w:rPr>
                <w:rFonts w:hint="eastAsia" w:ascii="仿宋" w:hAnsi="仿宋" w:eastAsia="仿宋" w:cs="仿宋"/>
                <w:color w:val="auto"/>
                <w:sz w:val="24"/>
                <w:szCs w:val="24"/>
                <w:highlight w:val="none"/>
              </w:rPr>
              <w:t xml:space="preserve">种方式确定：</w:t>
            </w:r>
            <w:r/>
          </w:p>
          <w:p>
            <w:pPr>
              <w:jc w:val="left"/>
              <w:spacing w:line="3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52"/>
            <w:r>
              <w:rPr>
                <w:rFonts w:hint="eastAsia" w:ascii="仿宋" w:hAnsi="仿宋" w:eastAsia="仿宋" w:cs="仿宋"/>
                <w:color w:val="auto"/>
                <w:sz w:val="24"/>
                <w:szCs w:val="24"/>
                <w:highlight w:val="none"/>
              </w:rPr>
              <w:t xml:space="preserve">允许分包，</w:t>
            </w:r>
            <w:bookmarkStart w:id="53" w:name="EB512ba06683724173802e2aae54a26079"/>
            <w:r>
              <w:rPr>
                <w:rFonts w:hint="eastAsia" w:ascii="仿宋" w:hAnsi="仿宋" w:eastAsia="仿宋" w:cs="仿宋"/>
                <w:color w:val="auto"/>
                <w:sz w:val="24"/>
                <w:szCs w:val="24"/>
                <w:highlight w:val="none"/>
              </w:rPr>
              <w:t xml:space="preserve">允许大中型企业向一家或者多家小微企业分包，分包具体内容、金额或比例：</w:t>
            </w:r>
            <w:bookmarkEnd w:id="53"/>
            <w:r>
              <w:rPr>
                <w:rFonts w:hint="eastAsia" w:ascii="仿宋" w:hAnsi="仿宋" w:eastAsia="仿宋" w:cs="仿宋"/>
                <w:color w:val="auto"/>
                <w:sz w:val="24"/>
                <w:szCs w:val="24"/>
                <w:highlight w:val="none"/>
              </w:rPr>
              <w:t xml:space="preserve">无</w:t>
            </w:r>
            <w:r/>
          </w:p>
          <w:p>
            <w:pPr>
              <w:jc w:val="left"/>
              <w:spacing w:line="360" w:lineRule="exact"/>
              <w:widowControl/>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2.不允许分包。</w:t>
            </w:r>
            <w:r/>
          </w:p>
        </w:tc>
      </w:tr>
      <w:tr>
        <w:trPr>
          <w:jc w:val="center"/>
        </w:trPr>
        <w:tc>
          <w:tcPr>
            <w:shd w:val="clear" w:color="auto" w:fill="auto"/>
            <w:tcW w:w="719"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W w:w="1687"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代理费用收取方式及标准</w:t>
            </w:r>
            <w:r/>
          </w:p>
        </w:tc>
        <w:tc>
          <w:tcPr>
            <w:tcW w:w="6654" w:type="dxa"/>
            <w:vAlign w:val="center"/>
            <w:textDirection w:val="lrTb"/>
            <w:noWrap w:val="false"/>
          </w:tcPr>
          <w:p>
            <w:pPr>
              <w:jc w:val="left"/>
              <w:spacing w:line="360" w:lineRule="exact"/>
              <w:widowControl/>
              <w:rPr>
                <w:rFonts w:hint="eastAsia" w:ascii="仿宋" w:hAnsi="仿宋" w:eastAsia="仿宋" w:cs="仿宋"/>
                <w:color w:val="auto"/>
                <w:sz w:val="24"/>
                <w:szCs w:val="24"/>
                <w:highlight w:val="none"/>
              </w:rPr>
            </w:pPr>
            <w:r/>
            <w:bookmarkStart w:id="54" w:name="EB494c0bc35e674ba8ba0c8d892ff35fa5"/>
            <w:r>
              <w:rPr>
                <w:rFonts w:hint="eastAsia" w:ascii="仿宋" w:hAnsi="仿宋" w:eastAsia="仿宋" w:cs="仿宋"/>
                <w:color w:val="auto"/>
                <w:sz w:val="24"/>
                <w:szCs w:val="24"/>
                <w:highlight w:val="none"/>
              </w:rPr>
              <w:t xml:space="preserve">本项目不收取代理费。</w:t>
            </w:r>
            <w:bookmarkEnd w:id="54"/>
            <w:r/>
            <w:r/>
          </w:p>
        </w:tc>
      </w:tr>
      <w:tr>
        <w:trPr>
          <w:jc w:val="center"/>
          <w:trHeight w:val="604"/>
        </w:trPr>
        <w:tc>
          <w:tcPr>
            <w:tcW w:w="719"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w:t>
            </w:r>
            <w:r/>
          </w:p>
        </w:tc>
        <w:tc>
          <w:tcPr>
            <w:tcW w:w="1687"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r/>
          </w:p>
        </w:tc>
        <w:tc>
          <w:tcPr>
            <w:shd w:val="clear" w:color="auto" w:fill="auto"/>
            <w:tcW w:w="6654" w:type="dxa"/>
            <w:vAlign w:val="center"/>
            <w:textDirection w:val="lrTb"/>
            <w:noWrap w:val="false"/>
          </w:tcPr>
          <w:p>
            <w:pPr>
              <w:jc w:val="left"/>
              <w:spacing w:line="3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信用信息查询截止时间：资格审查结束前。由采购人在资格审查现场查询信用信息，网页截屏打印，查询结果留存并归档。</w:t>
            </w:r>
            <w:r/>
          </w:p>
        </w:tc>
      </w:tr>
    </w:tbl>
    <w:p>
      <w:pPr>
        <w:jc w:val="left"/>
        <w:widowControl/>
        <w:rPr>
          <w:rFonts w:hint="eastAsia" w:ascii="仿宋" w:hAnsi="仿宋" w:eastAsia="仿宋" w:cs="仿宋"/>
          <w:b/>
          <w:bCs/>
          <w:color w:val="auto"/>
          <w:sz w:val="32"/>
          <w:highlight w:val="none"/>
        </w:rPr>
      </w:pPr>
      <w:r/>
      <w:bookmarkStart w:id="55" w:name="EBc9d8a0a6c333409599b28034cbc893d2"/>
      <w:r/>
      <w:bookmarkEnd w:id="55"/>
      <w:r/>
      <w:bookmarkStart w:id="56" w:name="_Toc141869962"/>
      <w:r/>
      <w:r/>
    </w:p>
    <w:p>
      <w:pPr>
        <w:pStyle w:val="738"/>
        <w:ind w:firstLine="320"/>
        <w:spacing w:before="0" w:after="0" w:line="520" w:lineRule="exact"/>
        <w:rPr>
          <w:rFonts w:hint="eastAsia" w:ascii="仿宋" w:hAnsi="仿宋" w:eastAsia="仿宋" w:cs="仿宋"/>
          <w:b w:val="0"/>
          <w:bCs w:val="0"/>
          <w:color w:val="auto"/>
          <w:sz w:val="32"/>
          <w:highlight w:val="none"/>
        </w:rPr>
      </w:pPr>
      <w:r>
        <w:rPr>
          <w:rFonts w:hint="eastAsia" w:ascii="仿宋" w:hAnsi="仿宋" w:eastAsia="仿宋" w:cs="仿宋"/>
          <w:b w:val="0"/>
          <w:bCs w:val="0"/>
          <w:color w:val="auto"/>
          <w:sz w:val="32"/>
          <w:highlight w:val="none"/>
        </w:rPr>
        <w:t xml:space="preserve">一、总 则</w:t>
      </w:r>
      <w:bookmarkEnd w:id="56"/>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1、采购方式</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本次采购采取竞争性磋商方式。</w:t>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2、合格的供应商</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2.2满足本文件实质性要求的规定。</w:t>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3、适用法律</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本次磋商及由磋商产生的合同受中华人民共和国的相关法律、法规制约和保护。</w:t>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4、费用</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供应商应自行承担所有参加磋商活动有关的费用。</w:t>
      </w:r>
      <w:r/>
    </w:p>
    <w:p>
      <w:pPr>
        <w:pStyle w:val="738"/>
        <w:ind w:firstLine="320"/>
        <w:spacing w:before="0" w:after="0" w:line="520" w:lineRule="exact"/>
        <w:rPr>
          <w:rFonts w:hint="eastAsia" w:ascii="仿宋" w:hAnsi="仿宋" w:eastAsia="仿宋" w:cs="仿宋"/>
          <w:b w:val="0"/>
          <w:bCs w:val="0"/>
          <w:color w:val="auto"/>
          <w:sz w:val="32"/>
          <w:highlight w:val="none"/>
        </w:rPr>
      </w:pPr>
      <w:r/>
      <w:bookmarkStart w:id="57" w:name="_Toc141869963"/>
      <w:r>
        <w:rPr>
          <w:rFonts w:hint="eastAsia" w:ascii="仿宋" w:hAnsi="仿宋" w:eastAsia="仿宋" w:cs="仿宋"/>
          <w:b w:val="0"/>
          <w:bCs w:val="0"/>
          <w:color w:val="auto"/>
          <w:sz w:val="32"/>
          <w:highlight w:val="none"/>
        </w:rPr>
        <w:t xml:space="preserve">二、竞争性磋商文件</w:t>
      </w:r>
      <w:bookmarkEnd w:id="57"/>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5、磋商文件构成</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5.1磋商文件由以下部分组成：</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第一章：磋商邀请；</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第二章：供应商须知；</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第三章：评审方法与评审标准；</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第四章：采购需求；</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第五章：合同文本；</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第六章：响应文件格式。</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请仔细检查磋商文件是否齐全，如有缺漏请立即与代理机构联系解决。</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6、政府采购政策</w:t>
      </w:r>
      <w:r/>
    </w:p>
    <w:p>
      <w:pPr>
        <w:ind w:firstLine="482"/>
        <w:spacing w:line="480" w:lineRule="exact"/>
        <w:rPr>
          <w:rFonts w:hint="eastAsia" w:ascii="仿宋" w:hAnsi="仿宋" w:eastAsia="仿宋" w:cs="仿宋"/>
          <w:b/>
          <w:color w:val="auto"/>
          <w:sz w:val="24"/>
          <w:highlight w:val="none"/>
          <w:u w:val="single"/>
        </w:rPr>
      </w:pPr>
      <w:r>
        <w:rPr>
          <w:rFonts w:hint="eastAsia" w:ascii="仿宋" w:hAnsi="仿宋" w:eastAsia="仿宋" w:cs="仿宋"/>
          <w:b/>
          <w:bCs/>
          <w:color w:val="auto"/>
          <w:sz w:val="24"/>
          <w:highlight w:val="none"/>
        </w:rPr>
        <w:t xml:space="preserve">本项目落实的政府采购政策对应序号为</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6.1</w:t>
      </w:r>
      <w:r>
        <w:rPr>
          <w:rFonts w:hint="eastAsia" w:ascii="仿宋" w:hAnsi="仿宋" w:eastAsia="仿宋" w:cs="仿宋"/>
          <w:b/>
          <w:bCs/>
          <w:color w:val="auto"/>
          <w:sz w:val="24"/>
          <w:highlight w:val="none"/>
          <w:u w:val="single"/>
        </w:rPr>
        <w:t xml:space="preserve"> </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6.1中小企业政策</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本项目按以下第</w:t>
      </w:r>
      <w:r>
        <w:rPr>
          <w:rFonts w:hint="eastAsia" w:ascii="仿宋" w:hAnsi="仿宋" w:eastAsia="仿宋" w:cs="仿宋"/>
          <w:color w:val="auto"/>
          <w:sz w:val="24"/>
          <w:highlight w:val="none"/>
          <w:u w:val="single"/>
        </w:rPr>
        <w:t xml:space="preserve">（1）</w:t>
      </w:r>
      <w:r>
        <w:rPr>
          <w:rFonts w:hint="eastAsia" w:ascii="仿宋" w:hAnsi="仿宋" w:eastAsia="仿宋" w:cs="仿宋"/>
          <w:color w:val="auto"/>
          <w:sz w:val="24"/>
          <w:highlight w:val="none"/>
        </w:rPr>
        <w:t xml:space="preserve">种政策确定本项目落实的中小企业政策：</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（1）本项目专门面向中小企业（含监狱与戒毒企业、残疾人福利企业）采购。</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（2）对符合规定情形的小微企业报价给予</w:t>
      </w:r>
      <w:r>
        <w:rPr>
          <w:rFonts w:hint="eastAsia" w:ascii="仿宋" w:hAnsi="仿宋" w:eastAsia="仿宋" w:cs="仿宋"/>
          <w:color w:val="auto"/>
          <w:sz w:val="24"/>
          <w:highlight w:val="none"/>
          <w:u w:val="single"/>
          <w:lang w:val="en-US" w:eastAsia="zh-CN"/>
        </w:rPr>
        <w:t xml:space="preserve">/</w:t>
      </w:r>
      <w:r>
        <w:rPr>
          <w:rFonts w:hint="eastAsia" w:ascii="仿宋" w:hAnsi="仿宋" w:eastAsia="仿宋" w:cs="仿宋"/>
          <w:color w:val="auto"/>
          <w:sz w:val="24"/>
          <w:highlight w:val="none"/>
        </w:rPr>
        <w:t xml:space="preserve">扣除，用扣除后的价格参加评审。</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sz w:val="24"/>
          <w:highlight w:val="none"/>
          <w:u w:val="single"/>
        </w:rPr>
        <w:t xml:space="preserve">5</w:t>
      </w:r>
      <w:r>
        <w:rPr>
          <w:rFonts w:hint="eastAsia" w:ascii="仿宋" w:hAnsi="仿宋" w:eastAsia="仿宋" w:cs="仿宋"/>
          <w:color w:val="auto"/>
          <w:sz w:val="24"/>
          <w:highlight w:val="none"/>
        </w:rPr>
        <w:t xml:space="preserve">%（工程项目为</w:t>
      </w:r>
      <w:r>
        <w:rPr>
          <w:rFonts w:hint="eastAsia" w:ascii="仿宋" w:hAnsi="仿宋" w:eastAsia="仿宋" w:cs="仿宋"/>
          <w:color w:val="auto"/>
          <w:sz w:val="24"/>
          <w:highlight w:val="none"/>
          <w:u w:val="single"/>
        </w:rPr>
        <w:t xml:space="preserve">2</w:t>
      </w:r>
      <w:r>
        <w:rPr>
          <w:rFonts w:hint="eastAsia" w:ascii="仿宋" w:hAnsi="仿宋" w:eastAsia="仿宋" w:cs="仿宋"/>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6.2节能产品、环境标志产品</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6.3政府采购需求标准</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6.3.1商品包装、快递包装政府采购需求标准（试行）</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6.3.2绿色数据中心政府采购需求标准（试行）</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6.3.3绿色建材政府采购需求标准</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7、磋商文件的澄清或修改</w:t>
      </w:r>
      <w:r/>
    </w:p>
    <w:p>
      <w:pPr>
        <w:ind w:firstLine="482"/>
        <w:spacing w:line="480" w:lineRule="exact"/>
        <w:rPr>
          <w:rFonts w:hint="eastAsia" w:ascii="仿宋" w:hAnsi="仿宋" w:eastAsia="仿宋" w:cs="仿宋"/>
          <w:b/>
          <w:color w:val="auto"/>
          <w:sz w:val="24"/>
          <w:highlight w:val="none"/>
        </w:rPr>
        <w:sectPr>
          <w:footerReference w:type="default" r:id="rId11"/>
          <w:footnotePr/>
          <w:endnotePr/>
          <w:type w:val="nextPage"/>
          <w:pgSz w:w="11906" w:h="16838" w:orient="portrait"/>
          <w:pgMar w:top="1440" w:right="1491" w:bottom="1440" w:left="1800" w:header="851" w:footer="992" w:gutter="0"/>
          <w:pgNumType w:start="1"/>
          <w:cols w:num="1" w:sep="0" w:space="720" w:equalWidth="1"/>
          <w:docGrid w:linePitch="360"/>
        </w:sectPr>
      </w:pPr>
      <w:r>
        <w:rPr>
          <w:rFonts w:hint="eastAsia" w:ascii="仿宋" w:hAnsi="仿宋" w:eastAsia="仿宋"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商文件的供应商；不足5日的，采购人、采购代理机构应顺延提交首次响应文件截止时间。</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738"/>
        <w:ind w:firstLine="320"/>
        <w:spacing w:before="0" w:after="0" w:line="520" w:lineRule="exact"/>
        <w:rPr>
          <w:rFonts w:hint="eastAsia" w:ascii="仿宋" w:hAnsi="仿宋" w:eastAsia="仿宋" w:cs="仿宋"/>
          <w:b w:val="0"/>
          <w:bCs w:val="0"/>
          <w:color w:val="auto"/>
          <w:sz w:val="32"/>
          <w:highlight w:val="none"/>
        </w:rPr>
      </w:pPr>
      <w:r/>
      <w:bookmarkStart w:id="58" w:name="_Toc141869964"/>
      <w:r>
        <w:rPr>
          <w:rFonts w:hint="eastAsia" w:ascii="仿宋" w:hAnsi="仿宋" w:eastAsia="仿宋" w:cs="仿宋"/>
          <w:b w:val="0"/>
          <w:bCs w:val="0"/>
          <w:color w:val="auto"/>
          <w:sz w:val="32"/>
          <w:highlight w:val="none"/>
        </w:rPr>
        <w:t xml:space="preserve">三、响应文件的编制</w:t>
      </w:r>
      <w:bookmarkEnd w:id="58"/>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8、响应文件的编制要求</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9、响应文件构成</w:t>
      </w:r>
      <w:r/>
    </w:p>
    <w:p>
      <w:pPr>
        <w:ind w:firstLine="482"/>
        <w:spacing w:line="480" w:lineRule="exact"/>
        <w:rPr>
          <w:rFonts w:hint="eastAsia" w:ascii="仿宋" w:hAnsi="仿宋" w:eastAsia="仿宋" w:cs="仿宋"/>
          <w:b/>
          <w:color w:val="auto"/>
          <w:sz w:val="24"/>
          <w:highlight w:val="none"/>
        </w:rPr>
      </w:pPr>
      <w:r/>
      <w:bookmarkStart w:id="59" w:name="EBd2e6df6607b447c7a4370e6531238d19"/>
      <w:r>
        <w:rPr>
          <w:rFonts w:hint="eastAsia" w:ascii="仿宋" w:hAnsi="仿宋" w:eastAsia="仿宋" w:cs="仿宋"/>
          <w:color w:val="auto"/>
          <w:sz w:val="24"/>
          <w:szCs w:val="21"/>
          <w:highlight w:val="none"/>
        </w:rPr>
        <w:t xml:space="preserve">9.1响应文件包括资格证明文件、</w:t>
      </w:r>
      <w:r>
        <w:rPr>
          <w:rFonts w:hint="eastAsia" w:ascii="仿宋" w:hAnsi="仿宋" w:eastAsia="仿宋" w:cs="仿宋"/>
          <w:color w:val="auto"/>
          <w:sz w:val="24"/>
          <w:szCs w:val="24"/>
          <w:highlight w:val="none"/>
        </w:rPr>
        <w:t xml:space="preserve">实质性要求响应及偏离表</w:t>
      </w:r>
      <w:r>
        <w:rPr>
          <w:rFonts w:hint="eastAsia" w:ascii="仿宋" w:hAnsi="仿宋" w:eastAsia="仿宋" w:cs="仿宋"/>
          <w:color w:val="auto"/>
          <w:sz w:val="24"/>
          <w:szCs w:val="21"/>
          <w:highlight w:val="none"/>
        </w:rPr>
        <w:t xml:space="preserve">、分项报价表、响应及偏离表、磋商申请函、其他证明文件等部分。</w:t>
      </w:r>
      <w:r>
        <w:rPr>
          <w:rFonts w:hint="eastAsia" w:ascii="仿宋" w:hAnsi="仿宋" w:eastAsia="仿宋" w:cs="仿宋"/>
          <w:color w:val="auto"/>
          <w:sz w:val="24"/>
          <w:highlight w:val="none"/>
        </w:rPr>
        <w:t xml:space="preserve">响应文件构成资料为非中文时应提供中文译版。</w:t>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color w:val="auto"/>
          <w:sz w:val="24"/>
          <w:highlight w:val="none"/>
        </w:rPr>
        <w:t xml:space="preserve">“苏采云”</w:t>
      </w:r>
      <w:r>
        <w:rPr>
          <w:rFonts w:hint="eastAsia" w:ascii="仿宋" w:hAnsi="仿宋" w:eastAsia="仿宋" w:cs="仿宋"/>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9"/>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10、响应文件的报价</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10.1分次报价，供应商响应文件中的报价作为第一次报价，不公开；以最后报价作为价格分计算。</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11、磋商保证金</w:t>
      </w:r>
      <w:r/>
    </w:p>
    <w:p>
      <w:pPr>
        <w:ind w:firstLine="480"/>
        <w:spacing w:line="480" w:lineRule="exact"/>
        <w:rPr>
          <w:rFonts w:hint="eastAsia" w:ascii="仿宋" w:hAnsi="仿宋" w:eastAsia="仿宋" w:cs="仿宋"/>
          <w:color w:val="auto"/>
          <w:sz w:val="24"/>
          <w:highlight w:val="none"/>
        </w:rPr>
      </w:pPr>
      <w:r/>
      <w:bookmarkStart w:id="60" w:name="EB2c6535ca97b046d89f956e109e785ae2"/>
      <w:r>
        <w:rPr>
          <w:rFonts w:hint="eastAsia" w:ascii="仿宋" w:hAnsi="仿宋" w:eastAsia="仿宋" w:cs="仿宋"/>
          <w:color w:val="auto"/>
          <w:sz w:val="24"/>
          <w:highlight w:val="none"/>
        </w:rPr>
        <w:t xml:space="preserve">本项目不收取磋商保证金。</w:t>
      </w:r>
      <w:bookmarkEnd w:id="60"/>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12、响应有效期</w:t>
      </w:r>
      <w:r/>
    </w:p>
    <w:p>
      <w:pPr>
        <w:ind w:firstLine="480"/>
        <w:spacing w:line="480" w:lineRule="exact"/>
        <w:rPr>
          <w:rFonts w:hint="eastAsia" w:ascii="仿宋" w:hAnsi="仿宋" w:eastAsia="仿宋" w:cs="仿宋"/>
          <w:color w:val="auto"/>
          <w:sz w:val="24"/>
          <w:highlight w:val="none"/>
        </w:rPr>
      </w:pPr>
      <w:r/>
      <w:bookmarkStart w:id="61" w:name="_Toc141869965"/>
      <w:r>
        <w:rPr>
          <w:rFonts w:hint="eastAsia" w:ascii="仿宋" w:hAnsi="仿宋" w:eastAsia="仿宋"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12.2</w:t>
      </w:r>
      <w:r>
        <w:rPr>
          <w:rFonts w:hint="eastAsia" w:ascii="仿宋" w:hAnsi="仿宋" w:eastAsia="仿宋" w:cs="仿宋"/>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仿宋" w:hAnsi="仿宋" w:eastAsia="仿宋" w:cs="仿宋"/>
          <w:color w:val="auto"/>
          <w:sz w:val="24"/>
          <w:szCs w:val="24"/>
          <w:highlight w:val="none"/>
        </w:rPr>
        <w:t xml:space="preserve">受磋商有效期约束的所有权利与义务均延长至新的有效期</w:t>
      </w:r>
      <w:r>
        <w:rPr>
          <w:rFonts w:hint="eastAsia" w:ascii="仿宋" w:hAnsi="仿宋" w:eastAsia="仿宋" w:cs="仿宋"/>
          <w:bCs/>
          <w:color w:val="auto"/>
          <w:sz w:val="24"/>
          <w:szCs w:val="21"/>
          <w:highlight w:val="none"/>
        </w:rPr>
        <w:t xml:space="preserve">。</w:t>
      </w:r>
      <w:r/>
    </w:p>
    <w:p>
      <w:pPr>
        <w:pStyle w:val="738"/>
        <w:ind w:firstLine="320"/>
        <w:spacing w:before="0" w:after="0" w:line="520" w:lineRule="exact"/>
        <w:rPr>
          <w:rFonts w:hint="eastAsia" w:ascii="仿宋" w:hAnsi="仿宋" w:eastAsia="仿宋" w:cs="仿宋"/>
          <w:b w:val="0"/>
          <w:bCs w:val="0"/>
          <w:color w:val="auto"/>
          <w:sz w:val="32"/>
          <w:highlight w:val="none"/>
        </w:rPr>
      </w:pPr>
      <w:r>
        <w:rPr>
          <w:rFonts w:hint="eastAsia" w:ascii="仿宋" w:hAnsi="仿宋" w:eastAsia="仿宋" w:cs="仿宋"/>
          <w:b w:val="0"/>
          <w:bCs w:val="0"/>
          <w:color w:val="auto"/>
          <w:sz w:val="32"/>
          <w:highlight w:val="none"/>
        </w:rPr>
        <w:t xml:space="preserve">四、响应文件的提交</w:t>
      </w:r>
      <w:bookmarkEnd w:id="61"/>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13、响应文件的提交</w:t>
      </w:r>
      <w:r/>
    </w:p>
    <w:p>
      <w:pPr>
        <w:ind w:firstLine="480"/>
        <w:spacing w:line="48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14、响应文件被拒绝接收的情形</w:t>
      </w:r>
      <w:r/>
    </w:p>
    <w:p>
      <w:pPr>
        <w:ind w:right="105"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在磋商文件规定的响应截止时间后上传的响应文件。</w:t>
      </w:r>
      <w:r/>
    </w:p>
    <w:p>
      <w:pPr>
        <w:pStyle w:val="738"/>
        <w:ind w:firstLine="320"/>
        <w:spacing w:before="0" w:after="0" w:line="520" w:lineRule="exact"/>
        <w:rPr>
          <w:rFonts w:hint="eastAsia" w:ascii="仿宋" w:hAnsi="仿宋" w:eastAsia="仿宋" w:cs="仿宋"/>
          <w:b w:val="0"/>
          <w:bCs w:val="0"/>
          <w:color w:val="auto"/>
          <w:sz w:val="32"/>
          <w:highlight w:val="none"/>
        </w:rPr>
      </w:pPr>
      <w:r/>
      <w:bookmarkStart w:id="62" w:name="_Toc141869967"/>
      <w:r>
        <w:rPr>
          <w:rFonts w:hint="eastAsia" w:ascii="仿宋" w:hAnsi="仿宋" w:eastAsia="仿宋" w:cs="仿宋"/>
          <w:b w:val="0"/>
          <w:bCs w:val="0"/>
          <w:color w:val="auto"/>
          <w:sz w:val="32"/>
          <w:highlight w:val="none"/>
        </w:rPr>
        <w:t xml:space="preserve">五、磋商程序及最后报价</w:t>
      </w:r>
      <w:bookmarkEnd w:id="62"/>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15、磋商会议</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15.3供应商在磋商全过程中应保持通讯畅通，及时登录</w:t>
      </w:r>
      <w:r>
        <w:rPr>
          <w:rFonts w:hint="eastAsia" w:ascii="仿宋" w:hAnsi="仿宋" w:eastAsia="仿宋" w:cs="仿宋"/>
          <w:b/>
          <w:bCs/>
          <w:color w:val="auto"/>
          <w:sz w:val="24"/>
          <w:highlight w:val="none"/>
        </w:rPr>
        <w:t xml:space="preserve">“苏采云”系统</w:t>
      </w:r>
      <w:r>
        <w:rPr>
          <w:rFonts w:hint="eastAsia" w:ascii="仿宋" w:hAnsi="仿宋" w:eastAsia="仿宋" w:cs="仿宋"/>
          <w:color w:val="auto"/>
          <w:sz w:val="24"/>
          <w:highlight w:val="none"/>
        </w:rPr>
        <w:t xml:space="preserve">查阅、答复相关信息。</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16、磋商小组</w:t>
      </w:r>
      <w:bookmarkStart w:id="63" w:name="OLE_LINK3"/>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color w:val="auto"/>
          <w:sz w:val="24"/>
          <w:szCs w:val="24"/>
          <w:highlight w:val="none"/>
        </w:rPr>
        <w:t xml:space="preserve">磋商小组由采购人代表和有关技术、经济等方面的专家组成，且人员构成符合政府采购有关规定。</w:t>
      </w:r>
      <w:bookmarkEnd w:id="63"/>
      <w:r>
        <w:rPr>
          <w:rFonts w:hint="eastAsia" w:ascii="仿宋" w:hAnsi="仿宋" w:eastAsia="仿宋" w:cs="仿宋"/>
          <w:color w:val="auto"/>
          <w:sz w:val="24"/>
          <w:highlight w:val="none"/>
        </w:rPr>
        <w:t xml:space="preserve">磋商小组负责具体评审事务，按客观、公正、审慎的原则独立履行相关职责。</w:t>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17、磋商程序</w:t>
      </w:r>
      <w:r/>
    </w:p>
    <w:p>
      <w:pPr>
        <w:ind w:firstLine="480"/>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17.1资格审查</w:t>
      </w:r>
      <w:r/>
    </w:p>
    <w:p>
      <w:pPr>
        <w:ind w:firstLine="480"/>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17.2符合性审查</w:t>
      </w:r>
      <w:r/>
    </w:p>
    <w:p>
      <w:pPr>
        <w:ind w:firstLine="480"/>
        <w:spacing w:line="48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17.3未通过资格审查或符合性审查的供应商，磋商小组将在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17.5相同品牌产品响应</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bCs/>
          <w:color w:val="auto"/>
          <w:sz w:val="24"/>
          <w:szCs w:val="21"/>
          <w:highlight w:val="none"/>
        </w:rPr>
        <w:t xml:space="preserve">17.6磋商</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bCs/>
          <w:color w:val="auto"/>
          <w:sz w:val="24"/>
          <w:szCs w:val="21"/>
          <w:highlight w:val="none"/>
        </w:rPr>
        <w:t xml:space="preserve">17.7有关问题的澄清</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17.8最后报价</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4" w:name="EB7c676092b0b54336b4f7c76350bf2f81"/>
      <w:r/>
      <w:r/>
    </w:p>
    <w:p>
      <w:pPr>
        <w:ind w:firstLine="482"/>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4"/>
      <w:r/>
      <w:r/>
    </w:p>
    <w:p>
      <w:pPr>
        <w:ind w:firstLine="480"/>
        <w:spacing w:line="480" w:lineRule="exact"/>
        <w:tabs>
          <w:tab w:val="left" w:pos="90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17.8.6</w:t>
      </w:r>
      <w:r>
        <w:rPr>
          <w:rFonts w:hint="eastAsia" w:ascii="仿宋" w:hAnsi="仿宋" w:eastAsia="仿宋" w:cs="仿宋"/>
          <w:color w:val="auto"/>
          <w:sz w:val="24"/>
          <w:szCs w:val="24"/>
          <w:highlight w:val="none"/>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2"/>
        <w:spacing w:line="480" w:lineRule="exact"/>
        <w:rPr>
          <w:rFonts w:hint="eastAsia" w:ascii="仿宋" w:hAnsi="仿宋" w:eastAsia="仿宋" w:cs="仿宋"/>
          <w:b/>
          <w:bCs/>
          <w:color w:val="auto"/>
          <w:sz w:val="24"/>
          <w:highlight w:val="none"/>
        </w:rPr>
      </w:pPr>
      <w:r/>
      <w:bookmarkStart w:id="65" w:name="_Hlk204074773"/>
      <w:r/>
      <w:bookmarkStart w:id="66" w:name="_Toc141869966"/>
      <w:r>
        <w:rPr>
          <w:rFonts w:hint="eastAsia" w:ascii="仿宋" w:hAnsi="仿宋" w:eastAsia="仿宋" w:cs="仿宋"/>
          <w:b/>
          <w:bCs/>
          <w:color w:val="auto"/>
          <w:sz w:val="24"/>
          <w:szCs w:val="24"/>
          <w:highlight w:val="none"/>
          <w:lang w:val="en-US" w:eastAsia="zh-CN"/>
        </w:rPr>
        <w:t xml:space="preserve">17.9</w:t>
      </w:r>
      <w:r>
        <w:rPr>
          <w:rFonts w:hint="eastAsia" w:ascii="仿宋" w:hAnsi="仿宋" w:eastAsia="仿宋" w:cs="仿宋"/>
          <w:b/>
          <w:bCs/>
          <w:color w:val="auto"/>
          <w:sz w:val="24"/>
          <w:highlight w:val="none"/>
        </w:rPr>
        <w:t xml:space="preserve">异常低价响应审查</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 xml:space="preserve">17.9</w:t>
      </w:r>
      <w:r>
        <w:rPr>
          <w:rFonts w:hint="eastAsia" w:ascii="仿宋" w:hAnsi="仿宋" w:eastAsia="仿宋" w:cs="仿宋"/>
          <w:color w:val="auto"/>
          <w:sz w:val="24"/>
          <w:highlight w:val="none"/>
        </w:rPr>
        <w:t xml:space="preserve">.1评审过程中出现下列情形之一的，磋商小组应当启动异常低价响应审查程序：</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（3）投标（响应）报价低于采购项目最高限价45%的，即投标（响应）报价&lt;采购项目最高限价×45%； </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（4）评审委员会基于专业判断，认为供应商报价过低，有可能影响产品质量或者不能诚信履约的其他情形。 </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17.9</w:t>
      </w:r>
      <w:r>
        <w:rPr>
          <w:rFonts w:hint="eastAsia" w:ascii="仿宋" w:hAnsi="仿宋" w:eastAsia="仿宋" w:cs="仿宋"/>
          <w:color w:val="auto"/>
          <w:sz w:val="24"/>
          <w:highlight w:val="none"/>
        </w:rPr>
        <w:t xml:space="preserve">.2</w:t>
      </w:r>
      <w:bookmarkEnd w:id="65"/>
      <w:r>
        <w:rPr>
          <w:rFonts w:hint="eastAsia" w:ascii="仿宋" w:hAnsi="仿宋" w:eastAsia="仿宋" w:cs="仿宋"/>
          <w:color w:val="auto"/>
          <w:sz w:val="24"/>
          <w:highlight w:val="none"/>
          <w:lang w:val="en-US" w:eastAsia="zh-CN"/>
        </w:rPr>
        <w:t xml:space="preserve">磋商小组</w:t>
      </w:r>
      <w:r>
        <w:rPr>
          <w:rFonts w:hint="eastAsia" w:ascii="仿宋" w:hAnsi="仿宋" w:eastAsia="仿宋" w:cs="仿宋"/>
          <w:color w:val="auto"/>
          <w:sz w:val="24"/>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磋商小组</w:t>
      </w:r>
      <w:r>
        <w:rPr>
          <w:rFonts w:hint="eastAsia" w:ascii="仿宋" w:hAnsi="仿宋" w:eastAsia="仿宋" w:cs="仿宋"/>
          <w:color w:val="auto"/>
          <w:sz w:val="24"/>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color w:val="auto"/>
          <w:sz w:val="24"/>
          <w:highlight w:val="none"/>
          <w:lang w:val="en-US" w:eastAsia="zh-CN"/>
        </w:rPr>
        <w:t xml:space="preserve">磋商小组</w:t>
      </w:r>
      <w:r>
        <w:rPr>
          <w:rFonts w:hint="eastAsia" w:ascii="仿宋" w:hAnsi="仿宋" w:eastAsia="仿宋" w:cs="仿宋"/>
          <w:color w:val="auto"/>
          <w:sz w:val="24"/>
          <w:highlight w:val="none"/>
        </w:rPr>
        <w:t xml:space="preserve">应当将其作为无效投标（响应）处理。 </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17.</w:t>
      </w:r>
      <w:r>
        <w:rPr>
          <w:rFonts w:hint="eastAsia" w:ascii="仿宋" w:hAnsi="仿宋" w:eastAsia="仿宋" w:cs="仿宋"/>
          <w:bCs/>
          <w:color w:val="auto"/>
          <w:sz w:val="24"/>
          <w:szCs w:val="21"/>
          <w:highlight w:val="none"/>
          <w:lang w:val="en-US" w:eastAsia="zh-CN"/>
        </w:rPr>
        <w:t xml:space="preserve">10</w:t>
      </w:r>
      <w:r>
        <w:rPr>
          <w:rFonts w:hint="eastAsia" w:ascii="仿宋" w:hAnsi="仿宋" w:eastAsia="仿宋" w:cs="仿宋"/>
          <w:bCs/>
          <w:color w:val="auto"/>
          <w:sz w:val="24"/>
          <w:szCs w:val="21"/>
          <w:highlight w:val="none"/>
        </w:rPr>
        <w:t xml:space="preserve">推荐成交候选供应商</w:t>
      </w:r>
      <w:r/>
    </w:p>
    <w:p>
      <w:pPr>
        <w:ind w:firstLine="477"/>
        <w:spacing w:after="120" w:line="480" w:lineRule="exact"/>
        <w:tabs>
          <w:tab w:val="left" w:pos="900" w:leader="none"/>
        </w:tabs>
        <w:rPr>
          <w:rFonts w:hint="eastAsia" w:ascii="仿宋" w:hAnsi="仿宋" w:eastAsia="仿宋" w:cs="仿宋"/>
          <w:color w:val="auto"/>
          <w:sz w:val="24"/>
          <w:highlight w:val="none"/>
        </w:rPr>
      </w:pPr>
      <w:r/>
      <w:bookmarkStart w:id="67" w:name="OLE_LINK5"/>
      <w:r>
        <w:rPr>
          <w:rFonts w:hint="eastAsia" w:ascii="仿宋" w:hAnsi="仿宋" w:eastAsia="仿宋" w:cs="仿宋"/>
          <w:color w:val="auto"/>
          <w:sz w:val="24"/>
          <w:highlight w:val="none"/>
        </w:rPr>
        <w:t xml:space="preserve">磋商小组根据综合评分情况，按照评审得分由高到低顺序推荐3名成交候选供应商，并编写评审报告</w:t>
      </w:r>
      <w:bookmarkEnd w:id="67"/>
      <w:r>
        <w:rPr>
          <w:rFonts w:hint="eastAsia" w:ascii="仿宋" w:hAnsi="仿宋" w:eastAsia="仿宋" w:cs="仿宋"/>
          <w:color w:val="auto"/>
          <w:sz w:val="24"/>
          <w:highlight w:val="none"/>
        </w:rPr>
        <w:t xml:space="preserve">。符合本磋商文件17.8.</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pStyle w:val="738"/>
        <w:ind w:firstLine="320"/>
        <w:spacing w:before="0" w:after="0" w:line="520" w:lineRule="exact"/>
        <w:rPr>
          <w:rFonts w:hint="eastAsia" w:ascii="仿宋" w:hAnsi="仿宋" w:eastAsia="仿宋" w:cs="仿宋"/>
          <w:b w:val="0"/>
          <w:bCs w:val="0"/>
          <w:color w:val="auto"/>
          <w:sz w:val="32"/>
          <w:highlight w:val="none"/>
        </w:rPr>
      </w:pPr>
      <w:r>
        <w:rPr>
          <w:rFonts w:hint="eastAsia" w:ascii="仿宋" w:hAnsi="仿宋" w:eastAsia="仿宋" w:cs="仿宋"/>
          <w:b w:val="0"/>
          <w:bCs w:val="0"/>
          <w:color w:val="auto"/>
          <w:sz w:val="32"/>
          <w:highlight w:val="none"/>
        </w:rPr>
        <w:t xml:space="preserve">六、无效响应、采购活动终止、</w:t>
      </w:r>
      <w:bookmarkEnd w:id="66"/>
      <w:r>
        <w:rPr>
          <w:rFonts w:hint="eastAsia" w:ascii="仿宋" w:hAnsi="仿宋" w:eastAsia="仿宋" w:cs="仿宋"/>
          <w:b w:val="0"/>
          <w:bCs w:val="0"/>
          <w:color w:val="auto"/>
          <w:sz w:val="32"/>
          <w:highlight w:val="none"/>
        </w:rPr>
        <w:t xml:space="preserve">恶意串通及取消成交候选资格情形</w:t>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18、无效响应情形</w:t>
      </w:r>
      <w:r/>
    </w:p>
    <w:p>
      <w:pPr>
        <w:ind w:firstLine="482"/>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18.1供应商同一采购包提交两个以上（含两个）不同的响应文件或者最后报价的。</w:t>
      </w:r>
      <w:r/>
    </w:p>
    <w:p>
      <w:pPr>
        <w:ind w:firstLine="482"/>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18.2供应商不符合磋商文件规定资格要求的或响应文件未按规定提交资质证件的。</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18.3供应商的报价超过了采购预算或最高限价的。</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18.4响应文件未通过符合性审查的。</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18.5响应文件出现重大偏离，不符合磋商文件中规定的实质性要求的（★部分为实质性要求）。</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18.6响应文件未按照磋商文件要求加盖CA电子公章的。</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18.8响应文件含有采购人不能接受的附加条件的。</w:t>
      </w:r>
      <w:r/>
    </w:p>
    <w:p>
      <w:pPr>
        <w:ind w:firstLine="482"/>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18.9供应商有本磋商文件规定的恶意串通情形的。</w:t>
      </w:r>
      <w:r/>
    </w:p>
    <w:p>
      <w:pPr>
        <w:ind w:firstLine="482"/>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18.10法律、法规规定的其它情况。</w:t>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19、采购活动终止情形</w:t>
      </w:r>
      <w:r/>
    </w:p>
    <w:p>
      <w:pPr>
        <w:ind w:firstLine="482"/>
        <w:spacing w:line="48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19.1因情况变化，不再符合规定的竞争性磋商采购方式适用情形的；</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19.2符合专业条件的供应商或者对磋商文件作实质响应的供应商不足3家的（符合17.8.6情形除外）。</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19.3出现影响采购公正的违法、违规行为的。</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19.4因重大变故，采购任务取消的。</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19.5磋商小组认定磋商文件存在歧义、重大缺陷导致评审工作无法进行。</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19.6在苏采云系统规定时间内成功解密电子响应文件的供应商不足3家的。</w:t>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20、恶意串通情形</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20.2供应商接受采购人或采购代理机构授意撤换、修改响应文件；</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20.3供应商之间协商报价、技术方案等响应文件实质性内容；</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20.4属于同一集团、协会、商会等组织成员的供应商按照该组织要求协同参与政府采购活动的；</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20.5供应商之间事先约定由某一特定供应商成交；</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20.6供应商之间商定部分供应商放弃参加政府采购活动或者放弃成交；</w:t>
      </w:r>
      <w:r/>
    </w:p>
    <w:p>
      <w:pPr>
        <w:ind w:firstLine="482"/>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21、</w:t>
      </w:r>
      <w:bookmarkStart w:id="68" w:name="OLE_LINK2"/>
      <w:r>
        <w:rPr>
          <w:rFonts w:hint="eastAsia" w:ascii="仿宋" w:hAnsi="仿宋" w:eastAsia="仿宋" w:cs="仿宋"/>
          <w:b/>
          <w:color w:val="auto"/>
          <w:sz w:val="24"/>
          <w:highlight w:val="none"/>
        </w:rPr>
        <w:t xml:space="preserve">取消成交（候选）供应商资格</w:t>
      </w:r>
      <w:bookmarkEnd w:id="68"/>
      <w:r>
        <w:rPr>
          <w:rFonts w:hint="eastAsia" w:ascii="仿宋" w:hAnsi="仿宋" w:eastAsia="仿宋" w:cs="仿宋"/>
          <w:b/>
          <w:color w:val="auto"/>
          <w:sz w:val="24"/>
          <w:highlight w:val="none"/>
        </w:rPr>
        <w:t xml:space="preserve">条款</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21.1提供虚假材料谋取成交的；</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21.2采取不正当手段诋毁、排挤其他供应商的；</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21.3与采购人、其他供应商或者采购代理机构恶意串通的；</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21.4向采购人、采购代理机构行贿或者提供其他不正当利益的；</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21.5未在规定时间内与采购人签订采购合同的；</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21.6法律、法规规定的其它情况。</w:t>
      </w:r>
      <w:r/>
    </w:p>
    <w:p>
      <w:pPr>
        <w:pStyle w:val="738"/>
        <w:ind w:firstLine="320"/>
        <w:spacing w:before="0" w:after="0" w:line="520" w:lineRule="exact"/>
        <w:rPr>
          <w:rFonts w:hint="eastAsia" w:ascii="仿宋" w:hAnsi="仿宋" w:eastAsia="仿宋" w:cs="仿宋"/>
          <w:b w:val="0"/>
          <w:bCs w:val="0"/>
          <w:color w:val="auto"/>
          <w:sz w:val="32"/>
          <w:highlight w:val="none"/>
        </w:rPr>
      </w:pPr>
      <w:r/>
      <w:bookmarkStart w:id="69" w:name="_Toc141869968"/>
      <w:r>
        <w:rPr>
          <w:rFonts w:hint="eastAsia" w:ascii="仿宋" w:hAnsi="仿宋" w:eastAsia="仿宋" w:cs="仿宋"/>
          <w:b w:val="0"/>
          <w:bCs w:val="0"/>
          <w:color w:val="auto"/>
          <w:sz w:val="32"/>
          <w:highlight w:val="none"/>
        </w:rPr>
        <w:t xml:space="preserve">七、成交及合同签订</w:t>
      </w:r>
      <w:bookmarkEnd w:id="69"/>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22、确定成交供应商</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22.3采购人确定正被列为失信被执行人的供应商为成交人的，成交结果无效。</w:t>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23、成交通知书</w:t>
      </w:r>
      <w:r/>
    </w:p>
    <w:p>
      <w:pPr>
        <w:ind w:firstLine="482"/>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23.2</w:t>
      </w:r>
      <w:r>
        <w:rPr>
          <w:rFonts w:hint="eastAsia" w:ascii="仿宋" w:hAnsi="仿宋" w:eastAsia="仿宋" w:cs="仿宋"/>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24、签订和公告合同</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24.1采购人与成交供应商应当在成交通知书发出之日起15日内</w:t>
      </w:r>
      <w:r>
        <w:rPr>
          <w:rFonts w:hint="eastAsia" w:ascii="仿宋" w:hAnsi="仿宋" w:eastAsia="仿宋" w:cs="仿宋"/>
          <w:color w:val="auto"/>
          <w:sz w:val="24"/>
          <w:szCs w:val="24"/>
          <w:highlight w:val="none"/>
        </w:rPr>
        <w:t xml:space="preserve">，按照磋商文件确定的事项与采购人签订政府采购合同。</w:t>
      </w:r>
      <w:r>
        <w:rPr>
          <w:rFonts w:hint="eastAsia" w:ascii="仿宋" w:hAnsi="仿宋" w:eastAsia="仿宋" w:cs="仿宋"/>
          <w:color w:val="auto"/>
          <w:sz w:val="24"/>
          <w:highlight w:val="none"/>
        </w:rPr>
        <w:t xml:space="preserve">竞争性磋商文件、成交供应商的响应文件以及磋商过程中有关澄清文件均作为合同附件。</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24.3采购人在自合同签订之日起2个工作日内，将合同在指定的媒体上公告。</w:t>
      </w:r>
      <w:r/>
    </w:p>
    <w:p>
      <w:pPr>
        <w:ind w:firstLine="482"/>
        <w:spacing w:line="480" w:lineRule="exact"/>
        <w:rPr>
          <w:rFonts w:hint="eastAsia" w:ascii="仿宋" w:hAnsi="仿宋" w:eastAsia="仿宋" w:cs="仿宋"/>
          <w:b/>
          <w:color w:val="auto"/>
          <w:sz w:val="24"/>
          <w:highlight w:val="none"/>
        </w:rPr>
      </w:pPr>
      <w:r/>
      <w:bookmarkStart w:id="70" w:name="_Toc141869969"/>
      <w:r>
        <w:rPr>
          <w:rFonts w:hint="eastAsia" w:ascii="仿宋" w:hAnsi="仿宋" w:eastAsia="仿宋" w:cs="仿宋"/>
          <w:b/>
          <w:color w:val="auto"/>
          <w:sz w:val="24"/>
          <w:highlight w:val="none"/>
        </w:rPr>
        <w:t xml:space="preserve">25、履约保证金</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按照以下第</w:t>
      </w:r>
      <w:r>
        <w:rPr>
          <w:rFonts w:hint="eastAsia" w:ascii="仿宋" w:hAnsi="仿宋" w:eastAsia="仿宋" w:cs="仿宋"/>
          <w:color w:val="auto"/>
          <w:sz w:val="24"/>
          <w:highlight w:val="none"/>
          <w:u w:val="single"/>
        </w:rPr>
        <w:t xml:space="preserve">（1）</w:t>
      </w:r>
      <w:r>
        <w:rPr>
          <w:rFonts w:hint="eastAsia" w:ascii="仿宋" w:hAnsi="仿宋" w:eastAsia="仿宋" w:cs="仿宋"/>
          <w:color w:val="auto"/>
          <w:sz w:val="24"/>
          <w:highlight w:val="none"/>
          <w:lang w:val="zh-CN"/>
        </w:rPr>
        <w:t xml:space="preserve">方式确定履约保证</w:t>
      </w:r>
      <w:r>
        <w:rPr>
          <w:rFonts w:hint="eastAsia" w:ascii="仿宋" w:hAnsi="仿宋" w:eastAsia="仿宋" w:cs="仿宋"/>
          <w:color w:val="auto"/>
          <w:sz w:val="24"/>
          <w:highlight w:val="none"/>
        </w:rPr>
        <w:t xml:space="preserve">金</w:t>
      </w:r>
      <w:r>
        <w:rPr>
          <w:rFonts w:hint="eastAsia" w:ascii="仿宋" w:hAnsi="仿宋" w:eastAsia="仿宋" w:cs="仿宋"/>
          <w:color w:val="auto"/>
          <w:sz w:val="24"/>
          <w:highlight w:val="none"/>
          <w:lang w:val="zh-CN"/>
        </w:rPr>
        <w:t xml:space="preserve">收取方式。</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（1）本项目不收取履约保证金。</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（2）本项目收取履约保证金。</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25.1履约保证金提交形式</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25.2履约保证金提交金额</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按采购合同总价的</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%提交。</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 （</w:t>
      </w:r>
      <w:bookmarkStart w:id="71" w:name="_Hlk187763955"/>
      <w:r>
        <w:rPr>
          <w:rFonts w:hint="eastAsia" w:ascii="仿宋" w:hAnsi="仿宋" w:eastAsia="仿宋" w:cs="仿宋"/>
          <w:color w:val="auto"/>
          <w:sz w:val="24"/>
          <w:highlight w:val="none"/>
        </w:rPr>
        <w:t xml:space="preserve">履约保证金原提交金额的6折</w:t>
      </w:r>
      <w:bookmarkEnd w:id="71"/>
      <w:r>
        <w:rPr>
          <w:rFonts w:hint="eastAsia" w:ascii="仿宋" w:hAnsi="仿宋" w:eastAsia="仿宋" w:cs="仿宋"/>
          <w:color w:val="auto"/>
          <w:sz w:val="24"/>
          <w:highlight w:val="none"/>
        </w:rPr>
        <w:t xml:space="preserve">）提交。</w:t>
      </w:r>
      <w:bookmarkStart w:id="72" w:name="_Hlk187842952"/>
      <w:r>
        <w:rPr>
          <w:rFonts w:hint="eastAsia" w:ascii="仿宋" w:hAnsi="仿宋" w:eastAsia="仿宋" w:cs="仿宋"/>
          <w:color w:val="auto"/>
          <w:sz w:val="24"/>
          <w:highlight w:val="none"/>
        </w:rPr>
        <w:t xml:space="preserve">办理流程、偿付等内容见江苏政府采购网“保险保函”模块。</w:t>
      </w:r>
      <w:bookmarkEnd w:id="72"/>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25.3履约保证金退还方式</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25.4履约保证金退还条件</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具有验收合格相关证明材料。</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25.5履约保证金退还时间</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采购人收到成交供应商退付申请后5个工作日内退还。</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25.6履约保证金不予退还情形</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25.7逾期退还履约保证金违约责任</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仿宋" w:hAnsi="仿宋" w:eastAsia="仿宋" w:cs="仿宋"/>
          <w:b/>
          <w:bCs/>
          <w:color w:val="auto"/>
          <w:sz w:val="24"/>
          <w:szCs w:val="24"/>
          <w:highlight w:val="none"/>
        </w:rPr>
      </w:pPr>
      <w:r>
        <w:rPr>
          <w:rFonts w:hint="eastAsia" w:ascii="仿宋" w:hAnsi="仿宋" w:eastAsia="仿宋" w:cs="仿宋"/>
          <w:b/>
          <w:color w:val="auto"/>
          <w:sz w:val="24"/>
          <w:highlight w:val="none"/>
        </w:rPr>
        <w:t xml:space="preserve">26、线上融资</w:t>
      </w:r>
      <w:r/>
    </w:p>
    <w:p>
      <w:pPr>
        <w:ind w:firstLine="480"/>
        <w:spacing w:line="480" w:lineRule="exact"/>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成交供应商可凭政府采购合同办理融资贷款，详情见江苏政府采购网“政采贷”专栏。</w:t>
      </w:r>
      <w:r/>
    </w:p>
    <w:p>
      <w:pPr>
        <w:ind w:firstLine="482"/>
        <w:spacing w:line="48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27、合同履行</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27.1政府采购合同订立后，合同各方不得擅自变更、中止或者终止合同。</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r/>
      <w:r/>
    </w:p>
    <w:p>
      <w:pPr>
        <w:pStyle w:val="738"/>
        <w:ind w:firstLine="320"/>
        <w:spacing w:before="0" w:after="0" w:line="520" w:lineRule="exact"/>
        <w:rPr>
          <w:rFonts w:hint="eastAsia" w:ascii="仿宋" w:hAnsi="仿宋" w:eastAsia="仿宋" w:cs="仿宋"/>
          <w:b w:val="0"/>
          <w:bCs w:val="0"/>
          <w:color w:val="auto"/>
          <w:sz w:val="32"/>
          <w:highlight w:val="none"/>
        </w:rPr>
      </w:pPr>
      <w:r/>
      <w:bookmarkStart w:id="73" w:name="_Toc141869970"/>
      <w:r>
        <w:rPr>
          <w:rFonts w:hint="eastAsia" w:ascii="仿宋" w:hAnsi="仿宋" w:eastAsia="仿宋" w:cs="仿宋"/>
          <w:b w:val="0"/>
          <w:bCs w:val="0"/>
          <w:color w:val="auto"/>
          <w:sz w:val="32"/>
          <w:highlight w:val="none"/>
        </w:rPr>
        <w:t xml:space="preserve">八、质疑与投诉</w:t>
      </w:r>
      <w:bookmarkEnd w:id="73"/>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28、质疑</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28.1供应商认为采购文件、采购过程和中标结果使自己的权益受到损害的，可以在知道或者应知其权益受到损害之日起七个工作日内，</w:t>
      </w:r>
      <w:r>
        <w:rPr>
          <w:rFonts w:hint="eastAsia" w:ascii="仿宋" w:hAnsi="仿宋" w:eastAsia="仿宋" w:cs="仿宋"/>
          <w:b/>
          <w:bCs/>
          <w:color w:val="auto"/>
          <w:sz w:val="24"/>
          <w:highlight w:val="none"/>
        </w:rPr>
        <w:t xml:space="preserve">通过 CA 数字证书登录“苏采云”系统，从“项目质疑申请”模块向采购人提出质疑。</w:t>
      </w:r>
      <w:r>
        <w:rPr>
          <w:rFonts w:hint="eastAsia" w:ascii="仿宋" w:hAnsi="仿宋" w:eastAsia="仿宋" w:cs="仿宋"/>
          <w:color w:val="auto"/>
          <w:sz w:val="24"/>
          <w:highlight w:val="none"/>
        </w:rPr>
        <w:t xml:space="preserve">质疑联系部门、联系电话、通讯地址详见采购公告。</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28.2供应商应知其权益受到损害之日，是指：</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（2）对本项目采购过程提出质疑的，为各采购程序环节结束之日；</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（3）对本项目中标或者成交结果提出质疑的，为中标或者成交结果公告期限届满之日。</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28.4供应商提出质疑应当提交质疑函和必要的证明材料。质疑函的必备内容：</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（1）供应商的姓名或者名称、地址、邮编、联系人及联系电话；</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（2）质疑项目的名称、编号；</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（3）获取采购文件的时间；</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（4）具体、明确的质疑事项和质疑事项相关的请求；</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（5）事实依据；</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（6）必要的法律依据；</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（7）提出质疑的日期；</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29、投诉</w:t>
      </w:r>
      <w:r/>
    </w:p>
    <w:p>
      <w:pPr>
        <w:ind w:firstLine="482"/>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737"/>
        <w:jc w:val="center"/>
        <w:spacing w:before="200"/>
        <w:rPr>
          <w:rFonts w:hint="eastAsia" w:ascii="仿宋" w:hAnsi="仿宋" w:eastAsia="仿宋" w:cs="仿宋"/>
          <w:color w:val="auto"/>
          <w:sz w:val="44"/>
          <w:highlight w:val="none"/>
        </w:rPr>
      </w:pPr>
      <w:r/>
      <w:bookmarkStart w:id="74" w:name="_Toc14692"/>
      <w:r/>
      <w:bookmarkStart w:id="75" w:name="_Toc141869971"/>
      <w:r/>
      <w:bookmarkStart w:id="76" w:name="_Toc3418"/>
      <w:r/>
      <w:bookmarkStart w:id="77" w:name="_Toc31302"/>
      <w:r>
        <w:rPr>
          <w:rFonts w:hint="eastAsia" w:ascii="仿宋" w:hAnsi="仿宋" w:eastAsia="仿宋" w:cs="仿宋"/>
          <w:color w:val="auto"/>
          <w:sz w:val="44"/>
          <w:highlight w:val="none"/>
        </w:rPr>
        <w:t xml:space="preserve">第三章  </w:t>
      </w:r>
      <w:bookmarkEnd w:id="74"/>
      <w:r/>
      <w:bookmarkEnd w:id="75"/>
      <w:r/>
      <w:bookmarkEnd w:id="76"/>
      <w:r>
        <w:rPr>
          <w:rFonts w:hint="eastAsia" w:ascii="仿宋" w:hAnsi="仿宋" w:eastAsia="仿宋" w:cs="仿宋"/>
          <w:color w:val="auto"/>
          <w:sz w:val="44"/>
          <w:highlight w:val="none"/>
        </w:rPr>
        <w:t xml:space="preserve">评审方法与评审标准</w:t>
      </w:r>
      <w:bookmarkEnd w:id="77"/>
      <w:r/>
      <w:r/>
    </w:p>
    <w:p>
      <w:pPr>
        <w:ind w:firstLine="482"/>
        <w:jc w:val="left"/>
        <w:spacing w:line="4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一、资格审查</w:t>
      </w:r>
      <w:r/>
    </w:p>
    <w:p>
      <w:pPr>
        <w:ind w:firstLine="480"/>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szCs w:val="28"/>
          <w:highlight w:val="none"/>
        </w:rPr>
        <w:t xml:space="preserve">资格审查人员按照下列指标对各供应商的资格进行审查，未通过审查的为无效标，不参与评审。</w:t>
      </w:r>
      <w:r/>
    </w:p>
    <w:tbl>
      <w:tblPr>
        <w:tblStyle w:val="747"/>
        <w:tblW w:w="866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jc w:val="cente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审查标准</w:t>
            </w:r>
            <w:r/>
          </w:p>
        </w:tc>
      </w:tr>
      <w:tr>
        <w:trPr>
          <w:jc w:val="cente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磋商声明及承诺函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r>
        <w:trPr>
          <w:jc w:val="cente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落实政府采购政策需满足的资格要求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bl>
    <w:p>
      <w:pPr>
        <w:ind w:firstLine="482"/>
        <w:jc w:val="left"/>
        <w:spacing w:line="4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二、符合性审查</w:t>
      </w:r>
      <w:r/>
    </w:p>
    <w:p>
      <w:pPr>
        <w:ind w:firstLine="480"/>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szCs w:val="28"/>
          <w:highlight w:val="none"/>
        </w:rPr>
        <w:t xml:space="preserve">磋商小组对符合资格的供应商的响应文件进行符合性审查，未通过审查的为无效标，不再参与评审。</w:t>
      </w:r>
      <w:r/>
    </w:p>
    <w:tbl>
      <w:tblPr>
        <w:tblStyle w:val="747"/>
        <w:tblW w:w="866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jc w:val="cente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审查标准</w:t>
            </w:r>
            <w:r/>
          </w:p>
        </w:tc>
      </w:tr>
      <w:tr>
        <w:trPr>
          <w:jc w:val="cente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磋商报价表</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r>
        <w:trPr>
          <w:jc w:val="cente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r>
        <w:trPr>
          <w:jc w:val="cente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人员配备要求承诺函</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r>
        <w:trPr>
          <w:jc w:val="cente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bl>
    <w:p>
      <w:pPr>
        <w:ind w:firstLine="482"/>
        <w:jc w:val="left"/>
        <w:spacing w:line="48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三、</w:t>
      </w:r>
      <w:r>
        <w:rPr>
          <w:rFonts w:hint="eastAsia" w:ascii="仿宋" w:hAnsi="仿宋" w:eastAsia="仿宋" w:cs="仿宋"/>
          <w:b/>
          <w:color w:val="auto"/>
          <w:sz w:val="24"/>
          <w:highlight w:val="none"/>
        </w:rPr>
        <w:t xml:space="preserve">评审方法</w:t>
      </w:r>
      <w:r/>
    </w:p>
    <w:p>
      <w:pPr>
        <w:ind w:firstLine="482"/>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综合评分保留至小数点后两位。</w:t>
      </w:r>
      <w:r/>
    </w:p>
    <w:p>
      <w:pPr>
        <w:ind w:firstLine="482"/>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磋商小组根据综合评分情况，按照评审得分由高到低顺序推荐成交候选供应商，并编写评审报告。</w:t>
      </w:r>
      <w:r/>
    </w:p>
    <w:p>
      <w:pPr>
        <w:ind w:firstLine="482"/>
        <w:jc w:val="left"/>
        <w:spacing w:line="480" w:lineRule="exact"/>
        <w:rPr>
          <w:rFonts w:hint="eastAsia" w:ascii="仿宋" w:hAnsi="仿宋" w:eastAsia="仿宋" w:cs="仿宋"/>
          <w:color w:val="auto"/>
          <w:sz w:val="24"/>
          <w:highlight w:val="none"/>
        </w:rPr>
      </w:pPr>
      <w:r/>
      <w:bookmarkStart w:id="78" w:name="EB1a5d8b2c3833482f95a1f101c76adb9d"/>
      <w:r>
        <w:rPr>
          <w:rFonts w:hint="eastAsia" w:ascii="仿宋" w:hAnsi="仿宋" w:eastAsia="仿宋" w:cs="仿宋"/>
          <w:b/>
          <w:color w:val="auto"/>
          <w:sz w:val="24"/>
          <w:highlight w:val="none"/>
        </w:rPr>
        <w:t xml:space="preserve">四、</w:t>
      </w:r>
      <w:bookmarkEnd w:id="78"/>
      <w:r>
        <w:rPr>
          <w:rFonts w:hint="eastAsia" w:ascii="仿宋" w:hAnsi="仿宋" w:eastAsia="仿宋" w:cs="仿宋"/>
          <w:b/>
          <w:bCs/>
          <w:color w:val="auto"/>
          <w:sz w:val="24"/>
          <w:highlight w:val="none"/>
        </w:rPr>
        <w:t xml:space="preserve">评审标准</w:t>
      </w:r>
      <w:r/>
    </w:p>
    <w:tbl>
      <w:tblPr>
        <w:tblStyle w:val="747"/>
        <w:tblW w:w="9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3"/>
        <w:gridCol w:w="1125"/>
        <w:gridCol w:w="6750"/>
      </w:tblGrid>
      <w:tr>
        <w:trPr>
          <w:jc w:val="center"/>
          <w:trHeight w:val="387"/>
        </w:trPr>
        <w:tc>
          <w:tcPr>
            <w:tcW w:w="1273" w:type="dxa"/>
            <w:vAlign w:val="center"/>
            <w:textDirection w:val="lrTb"/>
            <w:noWrap w:val="false"/>
          </w:tcPr>
          <w:p>
            <w:pPr>
              <w:jc w:val="center"/>
              <w:spacing w:line="400" w:lineRule="exact"/>
              <w:widowControl/>
              <w:rPr>
                <w:rFonts w:hint="eastAsia" w:ascii="仿宋" w:hAnsi="仿宋" w:eastAsia="仿宋" w:cs="仿宋"/>
                <w:color w:val="auto"/>
                <w:sz w:val="24"/>
                <w:szCs w:val="24"/>
                <w:highlight w:val="none"/>
              </w:rPr>
            </w:pPr>
            <w:r/>
            <w:bookmarkStart w:id="79" w:name="EBd5bea3a3c3254523b93c8abaa514fb10"/>
            <w:r/>
            <w:bookmarkEnd w:id="79"/>
            <w:r/>
            <w:bookmarkStart w:id="80" w:name="RANGE!A1"/>
            <w:r/>
            <w:bookmarkStart w:id="81" w:name="_Toc81575205"/>
            <w:r/>
            <w:bookmarkStart w:id="82" w:name="_Toc81575168"/>
            <w:r/>
            <w:bookmarkStart w:id="83" w:name="_Toc29751"/>
            <w:r/>
            <w:bookmarkStart w:id="84" w:name="_Toc10422"/>
            <w:r>
              <w:rPr>
                <w:rFonts w:hint="eastAsia" w:ascii="仿宋" w:hAnsi="仿宋" w:eastAsia="仿宋" w:cs="仿宋"/>
                <w:color w:val="auto"/>
                <w:sz w:val="24"/>
                <w:szCs w:val="24"/>
                <w:highlight w:val="none"/>
              </w:rPr>
              <w:t xml:space="preserve">评审因素</w:t>
            </w:r>
            <w:bookmarkEnd w:id="80"/>
            <w:r/>
            <w:r/>
          </w:p>
        </w:tc>
        <w:tc>
          <w:tcPr>
            <w:tcW w:w="1125" w:type="dxa"/>
            <w:vAlign w:val="center"/>
            <w:textDirection w:val="lrTb"/>
            <w:noWrap w:val="false"/>
          </w:tcPr>
          <w:p>
            <w:pPr>
              <w:jc w:val="center"/>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分数</w:t>
            </w:r>
            <w:r/>
          </w:p>
        </w:tc>
        <w:tc>
          <w:tcPr>
            <w:tcW w:w="6750" w:type="dxa"/>
            <w:vAlign w:val="center"/>
            <w:textDirection w:val="lrTb"/>
            <w:noWrap w:val="false"/>
          </w:tcPr>
          <w:p>
            <w:pPr>
              <w:jc w:val="center"/>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评审标准</w:t>
            </w:r>
            <w:r/>
          </w:p>
        </w:tc>
      </w:tr>
      <w:tr>
        <w:trPr>
          <w:jc w:val="center"/>
          <w:trHeight w:val="90"/>
        </w:trPr>
        <w:tc>
          <w:tcPr>
            <w:tcW w:w="1273"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磋商报价</w:t>
            </w:r>
            <w:r/>
          </w:p>
        </w:tc>
        <w:tc>
          <w:tcPr>
            <w:tcW w:w="1125"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rPr>
              <w:t xml:space="preserve">.00分</w:t>
            </w:r>
            <w:r/>
          </w:p>
        </w:tc>
        <w:tc>
          <w:tcPr>
            <w:tcW w:w="6750"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采用低价优先法计算，即满足磋商文件要求且最后报价最低的供应商的价格为磋商基准价，其价格分为满分。其他供应商磋商报价得分=（磋商基准价/最后磋商报价）×</w:t>
            </w: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注：磋商小组认为供应商的报价明显低于其他通过符合性审查供应商的报价，有可能影响服务质量或者不能诚信履约的，且供应商不能在评标现场合理的时间内证明其报价合理性的，属于恶意竞争情形，磋商小组有权将其作为无效投标处理。</w:t>
            </w:r>
            <w:r/>
          </w:p>
        </w:tc>
      </w:tr>
      <w:tr>
        <w:trPr>
          <w:jc w:val="center"/>
          <w:trHeight w:val="90"/>
        </w:trPr>
        <w:tc>
          <w:tcPr>
            <w:tcW w:w="1273"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bookmarkStart w:id="85" w:name="OLE_LINK18"/>
            <w:r>
              <w:rPr>
                <w:rFonts w:hint="eastAsia" w:ascii="仿宋" w:hAnsi="仿宋" w:eastAsia="仿宋" w:cs="仿宋"/>
                <w:color w:val="auto"/>
                <w:sz w:val="24"/>
                <w:szCs w:val="24"/>
                <w:highlight w:val="none"/>
              </w:rPr>
              <w:t xml:space="preserve">企业业绩</w:t>
            </w:r>
            <w:r/>
          </w:p>
        </w:tc>
        <w:tc>
          <w:tcPr>
            <w:tcW w:w="1125"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12.00分</w:t>
            </w:r>
            <w:r/>
          </w:p>
        </w:tc>
        <w:tc>
          <w:tcPr>
            <w:tcW w:w="6750"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供应商自202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年1月1日（以合同签订时间为准），承担过类似非住宅物业服务项目业绩</w:t>
            </w:r>
            <w:r>
              <w:rPr>
                <w:rFonts w:hint="eastAsia" w:ascii="仿宋" w:hAnsi="仿宋" w:eastAsia="仿宋" w:cs="仿宋"/>
                <w:color w:val="000000"/>
                <w:sz w:val="24"/>
                <w:szCs w:val="24"/>
                <w:highlight w:val="none"/>
              </w:rPr>
              <w:t xml:space="preserve">（服务合同中至少包含保洁服务内容）</w:t>
            </w:r>
            <w:r>
              <w:rPr>
                <w:rFonts w:hint="eastAsia" w:ascii="仿宋" w:hAnsi="仿宋" w:eastAsia="仿宋" w:cs="仿宋"/>
                <w:color w:val="auto"/>
                <w:sz w:val="24"/>
                <w:szCs w:val="24"/>
                <w:highlight w:val="none"/>
              </w:rPr>
              <w:t xml:space="preserve">，每有一个得3分，最高得12分。</w:t>
            </w:r>
            <w:r/>
          </w:p>
          <w:p>
            <w:pPr>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同时提供合同、合同甲方出具的验收合格证明材料（或合同甲方出具的履约评价证明材料）、任意一张合同服务费发票电子件，未提供或提供不齐全不得分；2、合同甲方出具的履约评价中出现“不满意”或“差</w:t>
            </w:r>
            <w:r>
              <w:rPr>
                <w:rFonts w:hint="eastAsia" w:ascii="仿宋" w:hAnsi="仿宋" w:eastAsia="仿宋" w:cs="仿宋"/>
                <w:color w:val="000000"/>
                <w:sz w:val="24"/>
                <w:szCs w:val="24"/>
                <w:highlight w:val="none"/>
              </w:rPr>
              <w:t xml:space="preserve">”或“不合格”或同等意思表达的，该业绩不得分。</w:t>
            </w:r>
            <w:r/>
          </w:p>
        </w:tc>
      </w:tr>
      <w:tr>
        <w:trPr>
          <w:jc w:val="center"/>
          <w:trHeight w:val="302"/>
        </w:trPr>
        <w:tc>
          <w:tcPr>
            <w:tcW w:w="1273"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服务要求承诺（一）及相关服务方案</w:t>
            </w:r>
            <w:bookmarkEnd w:id="85"/>
            <w:r/>
            <w:r/>
          </w:p>
        </w:tc>
        <w:tc>
          <w:tcPr>
            <w:tcW w:w="1125"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.00分</w:t>
            </w:r>
            <w:r/>
          </w:p>
        </w:tc>
        <w:tc>
          <w:tcPr>
            <w:tcW w:w="6750"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bookmarkStart w:id="86" w:name="OLE_LINK19"/>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承诺</w:t>
            </w:r>
            <w:r>
              <w:rPr>
                <w:rFonts w:hint="eastAsia" w:ascii="仿宋" w:hAnsi="仿宋" w:eastAsia="仿宋" w:cs="仿宋"/>
                <w:color w:val="auto"/>
                <w:sz w:val="24"/>
                <w:szCs w:val="24"/>
                <w:highlight w:val="none"/>
                <w:lang w:eastAsia="zh-CN"/>
              </w:rPr>
              <w:t xml:space="preserve">中标（成交）后</w:t>
            </w:r>
            <w:r>
              <w:rPr>
                <w:rFonts w:hint="eastAsia" w:ascii="仿宋" w:hAnsi="仿宋" w:eastAsia="仿宋" w:cs="仿宋"/>
                <w:color w:val="auto"/>
                <w:sz w:val="24"/>
                <w:szCs w:val="24"/>
                <w:highlight w:val="none"/>
              </w:rPr>
              <w:t xml:space="preserve">按照“第四部分、采购需求-</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物业管理</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en-US" w:eastAsia="zh-CN"/>
              </w:rPr>
              <w:t xml:space="preserve">内容与标准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.1基本服务”标准服务的，得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分。注：响应文件中需提供加盖本单位公章的承诺函电子件，格式见采购文件“第六章”，未提供不得分。</w:t>
            </w:r>
            <w:r/>
          </w:p>
          <w:p>
            <w:pPr>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对基本服务的采购需求内容，自行提供上述服务方案，服务方案全部优于采购需求的，得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分；未提供不得分。</w:t>
            </w:r>
            <w:bookmarkEnd w:id="86"/>
            <w:r/>
            <w:r/>
          </w:p>
        </w:tc>
      </w:tr>
      <w:tr>
        <w:trPr>
          <w:jc w:val="center"/>
          <w:trHeight w:val="1751"/>
        </w:trPr>
        <w:tc>
          <w:tcPr>
            <w:tcW w:w="1273"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服务要求承诺（二）及相关服务方案</w:t>
            </w:r>
            <w:r/>
          </w:p>
        </w:tc>
        <w:tc>
          <w:tcPr>
            <w:tcW w:w="1125"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.00分</w:t>
            </w:r>
            <w:r/>
          </w:p>
        </w:tc>
        <w:tc>
          <w:tcPr>
            <w:tcW w:w="6750"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bookmarkStart w:id="87" w:name="OLE_LINK20"/>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承诺</w:t>
            </w:r>
            <w:r>
              <w:rPr>
                <w:rFonts w:hint="eastAsia" w:ascii="仿宋" w:hAnsi="仿宋" w:eastAsia="仿宋" w:cs="仿宋"/>
                <w:color w:val="auto"/>
                <w:sz w:val="24"/>
                <w:szCs w:val="24"/>
                <w:highlight w:val="none"/>
                <w:lang w:eastAsia="zh-CN"/>
              </w:rPr>
              <w:t xml:space="preserve">中标（成交）后</w:t>
            </w:r>
            <w:r>
              <w:rPr>
                <w:rFonts w:hint="eastAsia" w:ascii="仿宋" w:hAnsi="仿宋" w:eastAsia="仿宋" w:cs="仿宋"/>
                <w:color w:val="auto"/>
                <w:sz w:val="24"/>
                <w:szCs w:val="24"/>
                <w:highlight w:val="none"/>
              </w:rPr>
              <w:t xml:space="preserve">按照“第四部分、采购需求-</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物业管理</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en-US" w:eastAsia="zh-CN"/>
              </w:rPr>
              <w:t xml:space="preserve">内容与标准-4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保洁服务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4.6</w:t>
            </w:r>
            <w:r>
              <w:rPr>
                <w:rFonts w:hint="eastAsia" w:ascii="仿宋" w:hAnsi="仿宋" w:eastAsia="仿宋" w:cs="仿宋"/>
                <w:color w:val="auto"/>
                <w:sz w:val="24"/>
                <w:szCs w:val="24"/>
                <w:highlight w:val="none"/>
              </w:rPr>
              <w:t xml:space="preserve">绿化管养服务</w:t>
            </w:r>
            <w:r>
              <w:rPr>
                <w:rFonts w:hint="eastAsia" w:ascii="仿宋" w:hAnsi="仿宋" w:eastAsia="仿宋" w:cs="仿宋"/>
                <w:color w:val="auto"/>
                <w:sz w:val="24"/>
                <w:szCs w:val="24"/>
                <w:highlight w:val="none"/>
                <w:lang w:val="en-US" w:eastAsia="zh-CN"/>
              </w:rPr>
              <w:t xml:space="preserve">和4.7鱼池清理、污水清淤服务</w:t>
            </w:r>
            <w:r>
              <w:rPr>
                <w:rFonts w:hint="eastAsia" w:ascii="仿宋" w:hAnsi="仿宋" w:eastAsia="仿宋" w:cs="仿宋"/>
                <w:color w:val="auto"/>
                <w:sz w:val="24"/>
                <w:szCs w:val="24"/>
                <w:highlight w:val="none"/>
              </w:rPr>
              <w:t xml:space="preserve">”的标准服务的，得</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分。注：响应文件中需提供加盖本单位公章的承诺函电子件，格式见采购文件“第六章”，未提供不得分。</w:t>
            </w:r>
            <w:r/>
          </w:p>
          <w:p>
            <w:pPr>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对保洁服务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绿化管养服务、</w:t>
            </w:r>
            <w:r>
              <w:rPr>
                <w:rFonts w:hint="eastAsia" w:ascii="仿宋" w:hAnsi="仿宋" w:eastAsia="仿宋" w:cs="仿宋"/>
                <w:color w:val="auto"/>
                <w:sz w:val="24"/>
                <w:szCs w:val="24"/>
                <w:highlight w:val="none"/>
                <w:lang w:val="en-US" w:eastAsia="zh-CN"/>
              </w:rPr>
              <w:t xml:space="preserve">鱼池清理、污水清淤服务</w:t>
            </w:r>
            <w:r>
              <w:rPr>
                <w:rFonts w:hint="eastAsia" w:ascii="仿宋" w:hAnsi="仿宋" w:eastAsia="仿宋" w:cs="仿宋"/>
                <w:color w:val="auto"/>
                <w:sz w:val="24"/>
                <w:szCs w:val="24"/>
                <w:highlight w:val="none"/>
              </w:rPr>
              <w:t xml:space="preserve">的采购需求内容，自行提供上述服务方案，服务方案全部优于采购需求的，得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分；未提供不得分。</w:t>
            </w:r>
            <w:bookmarkEnd w:id="87"/>
            <w:r/>
            <w:r/>
          </w:p>
        </w:tc>
      </w:tr>
      <w:tr>
        <w:trPr>
          <w:jc w:val="center"/>
          <w:trHeight w:val="1751"/>
        </w:trPr>
        <w:tc>
          <w:tcPr>
            <w:tcW w:w="1273"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bookmarkStart w:id="88" w:name="OLE_LINK21"/>
            <w:r>
              <w:rPr>
                <w:rFonts w:hint="eastAsia" w:ascii="仿宋" w:hAnsi="仿宋" w:eastAsia="仿宋" w:cs="仿宋"/>
                <w:color w:val="auto"/>
                <w:sz w:val="24"/>
                <w:szCs w:val="24"/>
                <w:highlight w:val="none"/>
              </w:rPr>
              <w:t xml:space="preserve">服务要求承诺（</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）及相关服务方案</w:t>
            </w:r>
            <w:bookmarkEnd w:id="88"/>
            <w:r/>
            <w:r/>
          </w:p>
        </w:tc>
        <w:tc>
          <w:tcPr>
            <w:tcW w:w="1125"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15.00分</w:t>
            </w:r>
            <w:r/>
          </w:p>
        </w:tc>
        <w:tc>
          <w:tcPr>
            <w:tcW w:w="6750"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bookmarkStart w:id="89" w:name="OLE_LINK22"/>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承诺</w:t>
            </w:r>
            <w:r>
              <w:rPr>
                <w:rFonts w:hint="eastAsia" w:ascii="仿宋" w:hAnsi="仿宋" w:eastAsia="仿宋" w:cs="仿宋"/>
                <w:color w:val="auto"/>
                <w:sz w:val="24"/>
                <w:szCs w:val="24"/>
                <w:highlight w:val="none"/>
                <w:lang w:eastAsia="zh-CN"/>
              </w:rPr>
              <w:t xml:space="preserve">中标（成交）后</w:t>
            </w:r>
            <w:r>
              <w:rPr>
                <w:rFonts w:hint="eastAsia" w:ascii="仿宋" w:hAnsi="仿宋" w:eastAsia="仿宋" w:cs="仿宋"/>
                <w:color w:val="auto"/>
                <w:sz w:val="24"/>
                <w:szCs w:val="24"/>
                <w:highlight w:val="none"/>
              </w:rPr>
              <w:t xml:space="preserve">按照“第四部分、采购需求-</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物业管理</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en-US" w:eastAsia="zh-CN"/>
              </w:rPr>
              <w:t xml:space="preserve">内容与标准-4.2</w:t>
            </w:r>
            <w:r>
              <w:rPr>
                <w:rFonts w:hint="eastAsia" w:ascii="仿宋" w:hAnsi="仿宋" w:eastAsia="仿宋" w:cs="仿宋"/>
                <w:color w:val="auto"/>
                <w:sz w:val="24"/>
                <w:szCs w:val="24"/>
                <w:highlight w:val="none"/>
              </w:rPr>
              <w:t xml:space="preserve">房屋维护服务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4.3</w:t>
            </w:r>
            <w:r>
              <w:rPr>
                <w:rFonts w:hint="eastAsia" w:ascii="仿宋" w:hAnsi="仿宋" w:eastAsia="仿宋" w:cs="仿宋"/>
                <w:color w:val="auto"/>
                <w:sz w:val="24"/>
                <w:szCs w:val="24"/>
                <w:highlight w:val="none"/>
                <w:lang w:eastAsia="zh-CN"/>
              </w:rPr>
              <w:t xml:space="preserve">公用设施设备维护服务</w:t>
            </w:r>
            <w:r>
              <w:rPr>
                <w:rFonts w:hint="eastAsia" w:ascii="仿宋" w:hAnsi="仿宋" w:eastAsia="仿宋" w:cs="仿宋"/>
                <w:color w:val="auto"/>
                <w:sz w:val="24"/>
                <w:szCs w:val="24"/>
                <w:highlight w:val="none"/>
                <w:lang w:val="en-US" w:eastAsia="zh-CN"/>
              </w:rPr>
              <w:t xml:space="preserve">和4.5会务服务</w:t>
            </w:r>
            <w:r>
              <w:rPr>
                <w:rFonts w:hint="eastAsia" w:ascii="仿宋" w:hAnsi="仿宋" w:eastAsia="仿宋" w:cs="仿宋"/>
                <w:color w:val="auto"/>
                <w:sz w:val="24"/>
                <w:szCs w:val="24"/>
                <w:highlight w:val="none"/>
              </w:rPr>
              <w:t xml:space="preserve">”的标准服务的，得</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分。注：响应文件中需提供加盖本单位公章的承诺函电子件，格式见采购文件“第六章”，未提供不得分。</w:t>
            </w:r>
            <w:r/>
          </w:p>
          <w:p>
            <w:pPr>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对房屋维护服务</w:t>
            </w:r>
            <w:r>
              <w:rPr>
                <w:rFonts w:hint="eastAsia" w:ascii="仿宋" w:hAnsi="仿宋" w:eastAsia="仿宋" w:cs="仿宋"/>
                <w:color w:val="auto"/>
                <w:sz w:val="24"/>
                <w:szCs w:val="24"/>
                <w:highlight w:val="none"/>
                <w:lang w:eastAsia="zh-CN"/>
              </w:rPr>
              <w:t xml:space="preserve">、公用设施设备维护服务、</w:t>
            </w:r>
            <w:r>
              <w:rPr>
                <w:rFonts w:hint="eastAsia" w:ascii="仿宋" w:hAnsi="仿宋" w:eastAsia="仿宋" w:cs="仿宋"/>
                <w:color w:val="auto"/>
                <w:sz w:val="24"/>
                <w:szCs w:val="24"/>
                <w:highlight w:val="none"/>
                <w:lang w:val="en-US" w:eastAsia="zh-CN"/>
              </w:rPr>
              <w:t xml:space="preserve">会务服务</w:t>
            </w:r>
            <w:r>
              <w:rPr>
                <w:rFonts w:hint="eastAsia" w:ascii="仿宋" w:hAnsi="仿宋" w:eastAsia="仿宋" w:cs="仿宋"/>
                <w:color w:val="auto"/>
                <w:sz w:val="24"/>
                <w:szCs w:val="24"/>
                <w:highlight w:val="none"/>
              </w:rPr>
              <w:t xml:space="preserve">的采购需求内容，自行提供上述服务方案，服务方案全部优于采购需求的，得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分；未提供不得分。</w:t>
            </w:r>
            <w:bookmarkEnd w:id="89"/>
            <w:r/>
            <w:r/>
          </w:p>
        </w:tc>
      </w:tr>
      <w:tr>
        <w:trPr>
          <w:jc w:val="center"/>
          <w:trHeight w:val="819"/>
        </w:trPr>
        <w:tc>
          <w:tcPr>
            <w:tcW w:w="1273"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bookmarkStart w:id="90" w:name="OLE_LINK23"/>
            <w:r>
              <w:rPr>
                <w:rFonts w:hint="eastAsia" w:ascii="仿宋" w:hAnsi="仿宋" w:eastAsia="仿宋" w:cs="仿宋"/>
                <w:color w:val="auto"/>
                <w:sz w:val="24"/>
                <w:szCs w:val="24"/>
                <w:highlight w:val="none"/>
              </w:rPr>
              <w:t xml:space="preserve">考核标准承诺</w:t>
            </w:r>
            <w:bookmarkEnd w:id="90"/>
            <w:r/>
            <w:r/>
          </w:p>
        </w:tc>
        <w:tc>
          <w:tcPr>
            <w:tcW w:w="1125"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.00分</w:t>
            </w:r>
            <w:r/>
          </w:p>
        </w:tc>
        <w:tc>
          <w:tcPr>
            <w:tcW w:w="6750"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bookmarkStart w:id="91" w:name="OLE_LINK24"/>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承诺</w:t>
            </w:r>
            <w:r>
              <w:rPr>
                <w:rFonts w:hint="eastAsia" w:ascii="仿宋" w:hAnsi="仿宋" w:eastAsia="仿宋" w:cs="仿宋"/>
                <w:color w:val="auto"/>
                <w:sz w:val="24"/>
                <w:szCs w:val="24"/>
                <w:highlight w:val="none"/>
                <w:lang w:eastAsia="zh-CN"/>
              </w:rPr>
              <w:t xml:space="preserve">中标（成交）后</w:t>
            </w:r>
            <w:r>
              <w:rPr>
                <w:rFonts w:hint="eastAsia" w:ascii="仿宋" w:hAnsi="仿宋" w:eastAsia="仿宋" w:cs="仿宋"/>
                <w:color w:val="auto"/>
                <w:sz w:val="24"/>
                <w:szCs w:val="24"/>
                <w:highlight w:val="none"/>
              </w:rPr>
              <w:t xml:space="preserve">按照第四部分、采购需求中“</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lang w:eastAsia="zh-CN"/>
              </w:rPr>
              <w:t xml:space="preserve">、考核标准</w:t>
            </w:r>
            <w:r>
              <w:rPr>
                <w:rFonts w:hint="eastAsia" w:ascii="仿宋" w:hAnsi="仿宋" w:eastAsia="仿宋" w:cs="仿宋"/>
                <w:color w:val="auto"/>
                <w:sz w:val="24"/>
                <w:szCs w:val="24"/>
                <w:highlight w:val="none"/>
              </w:rPr>
              <w:t xml:space="preserve">”要求实施，得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分。注：响应文件中需提供加盖本单位公章的承诺函电子件，格式见采购文件“第六章”，未提供不得分。</w:t>
            </w:r>
            <w:bookmarkEnd w:id="91"/>
            <w:r/>
            <w:r/>
          </w:p>
        </w:tc>
      </w:tr>
      <w:tr>
        <w:trPr>
          <w:jc w:val="center"/>
          <w:trHeight w:val="2581"/>
        </w:trPr>
        <w:tc>
          <w:tcPr>
            <w:tcW w:w="1273"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bookmarkStart w:id="92" w:name="OLE_LINK10"/>
            <w:r>
              <w:rPr>
                <w:rFonts w:hint="eastAsia" w:ascii="仿宋" w:hAnsi="仿宋" w:eastAsia="仿宋" w:cs="仿宋"/>
                <w:color w:val="auto"/>
                <w:sz w:val="24"/>
                <w:szCs w:val="24"/>
                <w:highlight w:val="none"/>
              </w:rPr>
              <w:t xml:space="preserve">重大活动保障及应急预案</w:t>
            </w:r>
            <w:bookmarkEnd w:id="92"/>
            <w:r/>
            <w:r/>
          </w:p>
        </w:tc>
        <w:tc>
          <w:tcPr>
            <w:tcW w:w="1125"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.00分</w:t>
            </w:r>
            <w:r/>
          </w:p>
        </w:tc>
        <w:tc>
          <w:tcPr>
            <w:tcW w:w="6750"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bookmarkStart w:id="93" w:name="OLE_LINK11"/>
            <w:r>
              <w:rPr>
                <w:rFonts w:hint="eastAsia" w:ascii="仿宋" w:hAnsi="仿宋" w:eastAsia="仿宋" w:cs="仿宋"/>
                <w:color w:val="auto"/>
                <w:sz w:val="24"/>
                <w:szCs w:val="24"/>
                <w:highlight w:val="none"/>
              </w:rPr>
              <w:t xml:space="preserve">供应商提供重大活动保障及应急预案，包括</w:t>
            </w:r>
            <w:r>
              <w:rPr>
                <w:rFonts w:hint="eastAsia" w:ascii="仿宋" w:hAnsi="仿宋" w:eastAsia="仿宋" w:cs="仿宋"/>
                <w:color w:val="auto"/>
                <w:sz w:val="24"/>
                <w:szCs w:val="24"/>
                <w:highlight w:val="none"/>
                <w:lang w:val="zh-CN"/>
              </w:rPr>
              <w:t xml:space="preserve">制订流程</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实施保障</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重点区域及安全隐患排查以及应急预案的建立等</w:t>
            </w:r>
            <w:r>
              <w:rPr>
                <w:rFonts w:hint="eastAsia" w:ascii="仿宋" w:hAnsi="仿宋" w:eastAsia="仿宋" w:cs="仿宋"/>
                <w:color w:val="auto"/>
                <w:sz w:val="24"/>
                <w:szCs w:val="24"/>
                <w:highlight w:val="none"/>
              </w:rPr>
              <w:t xml:space="preserve">有相对完善的组织机构、管理机制和应急预案及有效处置措施等。评标委员会针对方案内容进行</w:t>
            </w:r>
            <w:r>
              <w:rPr>
                <w:rFonts w:hint="eastAsia" w:ascii="仿宋" w:hAnsi="仿宋" w:eastAsia="仿宋" w:cs="仿宋"/>
                <w:color w:val="auto"/>
                <w:sz w:val="24"/>
                <w:szCs w:val="24"/>
                <w:highlight w:val="none"/>
                <w:lang w:val="en-US" w:eastAsia="zh-CN"/>
              </w:rPr>
              <w:t xml:space="preserve">评审</w:t>
            </w:r>
            <w:r>
              <w:rPr>
                <w:rFonts w:hint="eastAsia" w:ascii="仿宋" w:hAnsi="仿宋" w:eastAsia="仿宋" w:cs="仿宋"/>
                <w:color w:val="auto"/>
                <w:sz w:val="24"/>
                <w:szCs w:val="24"/>
                <w:highlight w:val="none"/>
              </w:rPr>
              <w:t xml:space="preserve">，其中：预案机制完备健全，职能职责明确清晰，应急处置措施针对性、操作性成熟，与采购人配合度高响应处置高效的，优于采购需求得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分；预案机制基本完整，职能职责明确，应急处置措施针对性及可操作性有效，有具体响应处置机制，能够实现采购需求的得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没有内容不得分。</w:t>
            </w:r>
            <w:bookmarkEnd w:id="93"/>
            <w:r>
              <w:rPr>
                <w:rFonts w:hint="eastAsia" w:ascii="仿宋" w:hAnsi="仿宋" w:eastAsia="仿宋" w:cs="仿宋"/>
                <w:color w:val="auto"/>
                <w:sz w:val="24"/>
                <w:szCs w:val="24"/>
                <w:highlight w:val="none"/>
              </w:rPr>
              <w:t xml:space="preserve"> </w:t>
            </w:r>
            <w:r/>
          </w:p>
        </w:tc>
      </w:tr>
      <w:tr>
        <w:trPr>
          <w:jc w:val="center"/>
          <w:trHeight w:val="326"/>
        </w:trPr>
        <w:tc>
          <w:tcPr>
            <w:tcW w:w="1273" w:type="dxa"/>
            <w:vAlign w:val="center"/>
            <w:textDirection w:val="lrTb"/>
            <w:noWrap w:val="false"/>
          </w:tcPr>
          <w:p>
            <w:pPr>
              <w:jc w:val="left"/>
              <w:spacing w:line="400" w:lineRule="exact"/>
              <w:widowControl/>
              <w:rPr>
                <w:rFonts w:hint="default" w:ascii="仿宋" w:hAnsi="仿宋" w:eastAsia="宋体" w:cs="仿宋"/>
                <w:color w:val="auto"/>
                <w:sz w:val="24"/>
                <w:szCs w:val="24"/>
                <w:highlight w:val="none"/>
                <w:lang w:val="en-US" w:eastAsia="zh-CN"/>
              </w:rPr>
            </w:pPr>
            <w:r/>
            <w:bookmarkStart w:id="94" w:name="OLE_LINK12"/>
            <w:r>
              <w:rPr>
                <w:rFonts w:hint="eastAsia" w:ascii="仿宋" w:hAnsi="仿宋" w:eastAsia="仿宋" w:cs="仿宋"/>
                <w:color w:val="auto"/>
                <w:sz w:val="24"/>
                <w:szCs w:val="24"/>
                <w:highlight w:val="none"/>
              </w:rPr>
              <w:t xml:space="preserve">设备</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工具</w:t>
            </w:r>
            <w:bookmarkEnd w:id="94"/>
            <w:r>
              <w:rPr>
                <w:rFonts w:hint="eastAsia" w:ascii="仿宋" w:hAnsi="仿宋" w:eastAsia="仿宋" w:cs="仿宋"/>
                <w:color w:val="auto"/>
                <w:sz w:val="24"/>
                <w:szCs w:val="24"/>
                <w:highlight w:val="none"/>
                <w:lang w:val="en-US" w:eastAsia="zh-CN"/>
              </w:rPr>
              <w:t xml:space="preserve">及人员服装</w:t>
            </w:r>
            <w:r/>
          </w:p>
        </w:tc>
        <w:tc>
          <w:tcPr>
            <w:tcW w:w="1125"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.00分</w:t>
            </w:r>
            <w:r/>
          </w:p>
        </w:tc>
        <w:tc>
          <w:tcPr>
            <w:tcW w:w="6750"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bookmarkStart w:id="95" w:name="OLE_LINK13"/>
            <w:r>
              <w:rPr>
                <w:rFonts w:hint="eastAsia" w:ascii="仿宋" w:hAnsi="仿宋" w:eastAsia="仿宋" w:cs="仿宋"/>
                <w:color w:val="auto"/>
                <w:sz w:val="24"/>
                <w:szCs w:val="24"/>
                <w:highlight w:val="none"/>
              </w:rPr>
              <w:t xml:space="preserve">根据供应商对拟投入本项目工具、</w:t>
            </w:r>
            <w:r>
              <w:rPr>
                <w:rFonts w:hint="eastAsia" w:ascii="仿宋" w:hAnsi="仿宋" w:eastAsia="仿宋" w:cs="仿宋"/>
                <w:color w:val="auto"/>
                <w:sz w:val="24"/>
                <w:szCs w:val="24"/>
                <w:highlight w:val="none"/>
                <w:lang w:val="en-US" w:eastAsia="zh-CN"/>
              </w:rPr>
              <w:t xml:space="preserve">工具</w:t>
            </w:r>
            <w:r>
              <w:rPr>
                <w:rFonts w:hint="eastAsia" w:ascii="仿宋" w:hAnsi="仿宋" w:eastAsia="仿宋" w:cs="仿宋"/>
                <w:color w:val="auto"/>
                <w:sz w:val="24"/>
                <w:szCs w:val="24"/>
                <w:highlight w:val="none"/>
              </w:rPr>
              <w:t xml:space="preserve">物耗明细表</w:t>
            </w:r>
            <w:r>
              <w:rPr>
                <w:rFonts w:hint="eastAsia" w:ascii="仿宋" w:hAnsi="仿宋" w:eastAsia="仿宋" w:cs="仿宋"/>
                <w:color w:val="auto"/>
                <w:sz w:val="24"/>
                <w:szCs w:val="24"/>
                <w:highlight w:val="none"/>
                <w:lang w:val="en-US" w:eastAsia="zh-CN"/>
              </w:rPr>
              <w:t xml:space="preserve">及人员服装</w:t>
            </w:r>
            <w:r>
              <w:rPr>
                <w:rFonts w:hint="eastAsia" w:ascii="仿宋" w:hAnsi="仿宋" w:eastAsia="仿宋" w:cs="仿宋"/>
                <w:color w:val="auto"/>
                <w:sz w:val="24"/>
                <w:szCs w:val="24"/>
                <w:highlight w:val="none"/>
              </w:rPr>
              <w:t xml:space="preserve">具体情况说明等内容进行</w:t>
            </w:r>
            <w:r>
              <w:rPr>
                <w:rFonts w:hint="eastAsia" w:ascii="仿宋" w:hAnsi="仿宋" w:eastAsia="仿宋" w:cs="仿宋"/>
                <w:color w:val="auto"/>
                <w:sz w:val="24"/>
                <w:szCs w:val="24"/>
                <w:highlight w:val="none"/>
                <w:lang w:val="en-US" w:eastAsia="zh-CN"/>
              </w:rPr>
              <w:t xml:space="preserve">评审</w:t>
            </w:r>
            <w:r>
              <w:rPr>
                <w:rFonts w:hint="eastAsia" w:ascii="仿宋" w:hAnsi="仿宋" w:eastAsia="仿宋" w:cs="仿宋"/>
                <w:color w:val="auto"/>
                <w:sz w:val="24"/>
                <w:szCs w:val="24"/>
                <w:highlight w:val="none"/>
              </w:rPr>
              <w:t xml:space="preserve">。其中：装备齐全，提供物耗类别数量繁多，外观、功能成新度高，提高劳动效率快速，</w:t>
            </w:r>
            <w:r>
              <w:rPr>
                <w:rFonts w:hint="eastAsia" w:ascii="仿宋" w:hAnsi="仿宋" w:eastAsia="仿宋" w:cs="仿宋"/>
                <w:color w:val="auto"/>
                <w:sz w:val="24"/>
                <w:szCs w:val="24"/>
                <w:highlight w:val="none"/>
                <w:lang w:val="en-US" w:eastAsia="zh-CN"/>
              </w:rPr>
              <w:t xml:space="preserve">人员 服装整洁完整，</w:t>
            </w:r>
            <w:r>
              <w:rPr>
                <w:rFonts w:hint="eastAsia" w:ascii="仿宋" w:hAnsi="仿宋" w:eastAsia="仿宋" w:cs="仿宋"/>
                <w:color w:val="auto"/>
                <w:sz w:val="24"/>
                <w:szCs w:val="24"/>
                <w:highlight w:val="none"/>
              </w:rPr>
              <w:t xml:space="preserve">优于采购需求得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分；装备种类较多，提供物耗类别数量中等，外观、功能成新度一般，</w:t>
            </w:r>
            <w:r>
              <w:rPr>
                <w:rFonts w:hint="eastAsia" w:ascii="仿宋" w:hAnsi="仿宋" w:eastAsia="仿宋" w:cs="仿宋"/>
                <w:color w:val="auto"/>
                <w:sz w:val="24"/>
                <w:szCs w:val="24"/>
                <w:highlight w:val="none"/>
                <w:lang w:val="en-US" w:eastAsia="zh-CN"/>
              </w:rPr>
              <w:t xml:space="preserve">能够</w:t>
            </w:r>
            <w:r>
              <w:rPr>
                <w:rFonts w:hint="eastAsia" w:ascii="仿宋" w:hAnsi="仿宋" w:eastAsia="仿宋" w:cs="仿宋"/>
                <w:color w:val="auto"/>
                <w:sz w:val="24"/>
                <w:szCs w:val="24"/>
                <w:highlight w:val="none"/>
              </w:rPr>
              <w:t xml:space="preserve">提高劳动效率方面</w:t>
            </w:r>
            <w:r>
              <w:rPr>
                <w:rFonts w:hint="eastAsia" w:ascii="仿宋" w:hAnsi="仿宋" w:eastAsia="仿宋" w:cs="仿宋"/>
                <w:color w:val="auto"/>
                <w:sz w:val="24"/>
                <w:szCs w:val="24"/>
                <w:highlight w:val="none"/>
                <w:lang w:val="en-US" w:eastAsia="zh-CN"/>
              </w:rPr>
              <w:t xml:space="preserve">可执行性</w:t>
            </w:r>
            <w:r>
              <w:rPr>
                <w:rFonts w:hint="eastAsia" w:ascii="仿宋" w:hAnsi="仿宋" w:eastAsia="仿宋" w:cs="仿宋"/>
                <w:color w:val="auto"/>
                <w:sz w:val="24"/>
                <w:szCs w:val="24"/>
                <w:highlight w:val="none"/>
              </w:rPr>
              <w:t xml:space="preserve">，可以实现采购需求得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分；没有内容不得分。</w:t>
            </w:r>
            <w:r/>
          </w:p>
          <w:p>
            <w:pPr>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注：供应商自行提供图片、清单名称及功能等证明资料。</w:t>
            </w:r>
            <w:bookmarkEnd w:id="81"/>
            <w:r/>
            <w:bookmarkEnd w:id="82"/>
            <w:r/>
            <w:bookmarkEnd w:id="83"/>
            <w:r/>
            <w:bookmarkEnd w:id="95"/>
            <w:r/>
            <w:r/>
          </w:p>
        </w:tc>
      </w:tr>
      <w:tr>
        <w:trPr>
          <w:jc w:val="center"/>
          <w:trHeight w:val="273"/>
        </w:trPr>
        <w:tc>
          <w:tcPr>
            <w:shd w:val="clear" w:color="auto" w:fill="auto"/>
            <w:tcW w:w="1273"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lang w:val="en-US" w:eastAsia="zh-CN"/>
              </w:rPr>
            </w:pPr>
            <w:r/>
            <w:bookmarkStart w:id="96" w:name="OLE_LINK14"/>
            <w:r>
              <w:rPr>
                <w:rFonts w:hint="eastAsia" w:ascii="仿宋" w:hAnsi="仿宋" w:eastAsia="仿宋" w:cs="仿宋"/>
                <w:color w:val="auto"/>
                <w:sz w:val="24"/>
                <w:szCs w:val="24"/>
                <w:highlight w:val="none"/>
              </w:rPr>
              <w:t xml:space="preserve">进退场交接方案</w:t>
            </w:r>
            <w:bookmarkEnd w:id="96"/>
            <w:r/>
            <w:r/>
          </w:p>
        </w:tc>
        <w:tc>
          <w:tcPr>
            <w:shd w:val="clear" w:color="auto" w:fill="auto"/>
            <w:tcW w:w="1125"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.00分</w:t>
            </w:r>
            <w:r/>
          </w:p>
        </w:tc>
        <w:tc>
          <w:tcPr>
            <w:shd w:val="clear" w:color="auto" w:fill="auto"/>
            <w:tcW w:w="6750" w:type="dxa"/>
            <w:vAlign w:val="center"/>
            <w:textDirection w:val="lrTb"/>
            <w:noWrap w:val="false"/>
          </w:tcPr>
          <w:p>
            <w:pPr>
              <w:jc w:val="left"/>
              <w:spacing w:line="400" w:lineRule="exact"/>
              <w:widowControl/>
              <w:rPr>
                <w:rFonts w:hint="eastAsia" w:ascii="仿宋" w:hAnsi="仿宋" w:eastAsia="仿宋" w:cs="仿宋"/>
                <w:color w:val="auto"/>
                <w:sz w:val="21"/>
                <w:szCs w:val="24"/>
                <w:highlight w:val="none"/>
                <w:lang w:val="en-US" w:eastAsia="zh-CN" w:bidi="ar-SA"/>
              </w:rPr>
            </w:pPr>
            <w:r/>
            <w:bookmarkStart w:id="97" w:name="OLE_LINK15"/>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提供的进退场交接方案进行</w:t>
            </w:r>
            <w:r>
              <w:rPr>
                <w:rFonts w:hint="eastAsia" w:ascii="仿宋" w:hAnsi="仿宋" w:eastAsia="仿宋" w:cs="仿宋"/>
                <w:color w:val="auto"/>
                <w:sz w:val="24"/>
                <w:szCs w:val="24"/>
                <w:highlight w:val="none"/>
                <w:lang w:val="en-US" w:eastAsia="zh-CN"/>
              </w:rPr>
              <w:t xml:space="preserve">评审</w:t>
            </w:r>
            <w:r>
              <w:rPr>
                <w:rFonts w:hint="eastAsia" w:ascii="仿宋" w:hAnsi="仿宋" w:eastAsia="仿宋" w:cs="仿宋"/>
                <w:color w:val="auto"/>
                <w:sz w:val="24"/>
                <w:szCs w:val="24"/>
                <w:highlight w:val="none"/>
              </w:rPr>
              <w:t xml:space="preserve">。优于采购需求得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分；满足采购需求得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分；没有内容不得分。</w:t>
            </w:r>
            <w:bookmarkEnd w:id="97"/>
            <w:r/>
            <w:r/>
          </w:p>
        </w:tc>
      </w:tr>
      <w:tr>
        <w:trPr>
          <w:jc w:val="center"/>
          <w:trHeight w:val="273"/>
        </w:trPr>
        <w:tc>
          <w:tcPr>
            <w:tcW w:w="1273"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bookmarkStart w:id="98" w:name="OLE_LINK16"/>
            <w:r>
              <w:rPr>
                <w:rFonts w:hint="eastAsia" w:ascii="仿宋" w:hAnsi="仿宋" w:eastAsia="仿宋" w:cs="仿宋"/>
                <w:color w:val="auto"/>
                <w:sz w:val="24"/>
                <w:szCs w:val="24"/>
                <w:highlight w:val="none"/>
              </w:rPr>
              <w:t xml:space="preserve">服务费用分配方案</w:t>
            </w:r>
            <w:bookmarkEnd w:id="98"/>
            <w:r/>
            <w:r/>
          </w:p>
        </w:tc>
        <w:tc>
          <w:tcPr>
            <w:tcW w:w="1125"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.00分</w:t>
            </w:r>
            <w:r/>
          </w:p>
        </w:tc>
        <w:tc>
          <w:tcPr>
            <w:tcW w:w="6750" w:type="dxa"/>
            <w:vAlign w:val="center"/>
            <w:textDirection w:val="lrTb"/>
            <w:noWrap w:val="false"/>
          </w:tcPr>
          <w:p>
            <w:pPr>
              <w:jc w:val="left"/>
              <w:spacing w:line="400" w:lineRule="exact"/>
              <w:widowControl/>
              <w:rPr>
                <w:rFonts w:hint="eastAsia" w:ascii="仿宋" w:hAnsi="仿宋" w:eastAsia="仿宋" w:cs="仿宋"/>
                <w:color w:val="auto"/>
                <w:sz w:val="24"/>
                <w:szCs w:val="24"/>
                <w:highlight w:val="none"/>
              </w:rPr>
            </w:pPr>
            <w:r/>
            <w:bookmarkStart w:id="99" w:name="OLE_LINK17"/>
            <w:r>
              <w:rPr>
                <w:rFonts w:hint="eastAsia" w:ascii="仿宋" w:hAnsi="仿宋" w:eastAsia="仿宋" w:cs="仿宋"/>
                <w:color w:val="auto"/>
                <w:sz w:val="24"/>
                <w:szCs w:val="24"/>
                <w:highlight w:val="none"/>
              </w:rPr>
              <w:t xml:space="preserve">根据供应商提供的分项报价表中所列的各项费用提供费用分配方案和费用测算分析说明，对分配方案和测算分析说明进行打分。有利于保障并提高服务质量，优于采购需求的得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分，能够实现采购需求的得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分，其他不得分。分项报价表中如出现“主动让利、优惠、折扣”等视为报价不合理，本项不得分。</w:t>
            </w:r>
            <w:bookmarkEnd w:id="99"/>
            <w:r>
              <w:rPr>
                <w:rFonts w:hint="eastAsia" w:ascii="仿宋" w:hAnsi="仿宋" w:eastAsia="仿宋" w:cs="仿宋"/>
                <w:color w:val="auto"/>
                <w:sz w:val="24"/>
                <w:szCs w:val="24"/>
                <w:highlight w:val="none"/>
              </w:rPr>
              <w:t xml:space="preserve"> </w:t>
            </w:r>
            <w:r/>
          </w:p>
        </w:tc>
      </w:tr>
    </w:tbl>
    <w:p>
      <w:pP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br w:type="page" w:clear="all"/>
      </w:r>
      <w:r/>
    </w:p>
    <w:p>
      <w:pPr>
        <w:jc w:val="center"/>
        <w:spacing w:line="500" w:lineRule="exact"/>
        <w:rPr>
          <w:rFonts w:hint="eastAsia" w:ascii="仿宋" w:hAnsi="仿宋" w:eastAsia="仿宋" w:cs="仿宋"/>
          <w:b/>
          <w:color w:val="auto"/>
          <w:sz w:val="44"/>
          <w:szCs w:val="44"/>
          <w:highlight w:val="none"/>
        </w:rPr>
        <w:outlineLvl w:val="0"/>
      </w:pPr>
      <w:r/>
      <w:bookmarkStart w:id="100" w:name="_Toc31956"/>
      <w:r/>
      <w:bookmarkStart w:id="101" w:name="_Toc14420"/>
      <w:r>
        <w:rPr>
          <w:rFonts w:hint="eastAsia" w:ascii="仿宋" w:hAnsi="仿宋" w:eastAsia="仿宋" w:cs="仿宋"/>
          <w:b/>
          <w:color w:val="auto"/>
          <w:sz w:val="44"/>
          <w:szCs w:val="44"/>
          <w:highlight w:val="none"/>
        </w:rPr>
        <w:t xml:space="preserve">第四章  采购需求</w:t>
      </w:r>
      <w:bookmarkEnd w:id="84"/>
      <w:r/>
      <w:bookmarkEnd w:id="100"/>
      <w:r/>
      <w:bookmarkEnd w:id="101"/>
      <w:r/>
      <w:r/>
    </w:p>
    <w:p>
      <w:pPr>
        <w:jc w:val="both"/>
        <w:keepLines/>
        <w:keepNext/>
        <w:pageBreakBefore w:val="0"/>
        <w:spacing w:before="0" w:after="0" w:line="560" w:lineRule="exact"/>
        <w:widowControl w:val="off"/>
        <w:rPr>
          <w:rFonts w:hint="eastAsia" w:ascii="仿宋" w:hAnsi="仿宋" w:eastAsia="仿宋" w:cs="仿宋"/>
          <w:b/>
          <w:bCs/>
          <w:color w:val="auto"/>
          <w:sz w:val="32"/>
          <w:szCs w:val="22"/>
          <w:lang w:val="en-US" w:eastAsia="zh-CN" w:bidi="ar-SA"/>
        </w:rPr>
        <w:outlineLvl w:val="1"/>
      </w:pPr>
      <w:r/>
      <w:bookmarkStart w:id="102" w:name="_Toc22280"/>
      <w:r/>
      <w:bookmarkStart w:id="103" w:name="_Toc17639"/>
      <w:r>
        <w:rPr>
          <w:rFonts w:hint="eastAsia" w:ascii="仿宋" w:hAnsi="仿宋" w:eastAsia="仿宋" w:cs="仿宋"/>
          <w:b/>
          <w:bCs/>
          <w:color w:val="auto"/>
          <w:sz w:val="32"/>
          <w:szCs w:val="22"/>
          <w:lang w:val="en-US" w:eastAsia="zh-CN" w:bidi="ar-SA"/>
        </w:rPr>
        <w:t xml:space="preserve">一、采购标的清单</w:t>
      </w:r>
      <w:r/>
    </w:p>
    <w:tbl>
      <w:tblPr>
        <w:tblStyle w:val="747"/>
        <w:tblW w:w="93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4640"/>
        <w:gridCol w:w="3800"/>
      </w:tblGrid>
      <w:tr>
        <w:trPr>
          <w:cantSplit/>
          <w:jc w:val="center"/>
        </w:trPr>
        <w:tc>
          <w:tcPr>
            <w:tcW w:w="891" w:type="dxa"/>
            <w:vAlign w:val="center"/>
            <w:textDirection w:val="lrTb"/>
            <w:noWrap w:val="false"/>
          </w:tcPr>
          <w:p>
            <w:pPr>
              <w:jc w:val="center"/>
              <w:pageBreakBefore w:val="0"/>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4640" w:type="dxa"/>
            <w:vAlign w:val="center"/>
            <w:textDirection w:val="lrTb"/>
            <w:noWrap w:val="false"/>
          </w:tcPr>
          <w:p>
            <w:pPr>
              <w:jc w:val="center"/>
              <w:pageBreakBefore w:val="0"/>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采购标的</w:t>
            </w:r>
            <w:r/>
          </w:p>
        </w:tc>
        <w:tc>
          <w:tcPr>
            <w:tcW w:w="3800" w:type="dxa"/>
            <w:vAlign w:val="center"/>
            <w:textDirection w:val="lrTb"/>
            <w:noWrap w:val="false"/>
          </w:tcPr>
          <w:p>
            <w:pPr>
              <w:jc w:val="center"/>
              <w:pageBreakBefore w:val="0"/>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对应中小企业划分标准所属行业</w:t>
            </w:r>
            <w:r/>
          </w:p>
        </w:tc>
      </w:tr>
      <w:tr>
        <w:trPr>
          <w:cantSplit/>
          <w:jc w:val="center"/>
          <w:trHeight w:val="291"/>
        </w:trPr>
        <w:tc>
          <w:tcPr>
            <w:tcW w:w="891" w:type="dxa"/>
            <w:vAlign w:val="center"/>
            <w:textDirection w:val="lrTb"/>
            <w:noWrap w:val="false"/>
          </w:tcPr>
          <w:p>
            <w:pPr>
              <w:jc w:val="center"/>
              <w:pageBreakBefore w:val="0"/>
              <w:spacing w:line="560" w:lineRule="exact"/>
              <w:tabs>
                <w:tab w:val="left" w:pos="202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4640" w:type="dxa"/>
            <w:vAlign w:val="center"/>
            <w:textDirection w:val="lrTb"/>
            <w:noWrap w:val="false"/>
          </w:tcPr>
          <w:p>
            <w:pPr>
              <w:jc w:val="center"/>
              <w:pageBreakBefore w:val="0"/>
              <w:spacing w:line="560" w:lineRule="exact"/>
              <w:tabs>
                <w:tab w:val="left" w:pos="2020" w:leader="none"/>
              </w:tabs>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宿迁市宿豫区纪委物业服务采购项目</w:t>
            </w:r>
            <w:r/>
          </w:p>
        </w:tc>
        <w:tc>
          <w:tcPr>
            <w:tcW w:w="3800" w:type="dxa"/>
            <w:vAlign w:val="center"/>
            <w:textDirection w:val="lrTb"/>
            <w:noWrap w:val="false"/>
          </w:tcPr>
          <w:p>
            <w:pPr>
              <w:jc w:val="center"/>
              <w:pageBreakBefore w:val="0"/>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物业管理</w:t>
            </w:r>
            <w:r/>
          </w:p>
        </w:tc>
      </w:tr>
    </w:tbl>
    <w:p>
      <w:pPr>
        <w:keepLines/>
        <w:keepNext/>
        <w:pageBreakBefore w:val="0"/>
        <w:spacing w:line="560" w:lineRule="exact"/>
        <w:rPr>
          <w:rFonts w:hint="eastAsia" w:ascii="仿宋" w:hAnsi="仿宋" w:eastAsia="仿宋" w:cs="仿宋"/>
          <w:bCs/>
          <w:color w:val="auto"/>
          <w:szCs w:val="22"/>
        </w:rPr>
        <w:outlineLvl w:val="1"/>
      </w:pPr>
      <w:r>
        <w:rPr>
          <w:rFonts w:hint="eastAsia" w:ascii="仿宋" w:hAnsi="仿宋" w:eastAsia="仿宋" w:cs="仿宋"/>
          <w:b/>
          <w:color w:val="auto"/>
          <w:sz w:val="28"/>
          <w:szCs w:val="22"/>
          <w:lang w:val="en-US" w:eastAsia="zh-CN"/>
        </w:rPr>
        <w:t xml:space="preserve">二</w:t>
      </w:r>
      <w:r>
        <w:rPr>
          <w:rFonts w:hint="eastAsia" w:ascii="仿宋" w:hAnsi="仿宋" w:eastAsia="仿宋" w:cs="仿宋"/>
          <w:b/>
          <w:color w:val="auto"/>
          <w:sz w:val="28"/>
          <w:szCs w:val="22"/>
        </w:rPr>
        <w:t xml:space="preserve">、项目概况</w:t>
      </w:r>
      <w:r/>
    </w:p>
    <w:tbl>
      <w:tblPr>
        <w:tblStyle w:val="747"/>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3"/>
        <w:gridCol w:w="6305"/>
      </w:tblGrid>
      <w:tr>
        <w:trPr>
          <w:jc w:val="center"/>
          <w:trHeight w:val="270"/>
        </w:trPr>
        <w:tc>
          <w:tcPr>
            <w:gridSpan w:val="2"/>
            <w:tcW w:w="9288" w:type="dxa"/>
            <w:vAlign w:val="center"/>
            <w:textDirection w:val="lrTb"/>
            <w:noWrap w:val="false"/>
          </w:tcPr>
          <w:p>
            <w:pPr>
              <w:pageBreakBefore w:val="0"/>
              <w:spacing w:line="560" w:lineRule="exact"/>
              <w:rPr>
                <w:rFonts w:hint="eastAsia" w:ascii="仿宋" w:hAnsi="仿宋" w:eastAsia="仿宋" w:cs="仿宋"/>
                <w:color w:val="auto"/>
                <w:sz w:val="24"/>
                <w:szCs w:val="28"/>
              </w:rPr>
            </w:pPr>
            <w:r>
              <w:rPr>
                <w:rFonts w:hint="eastAsia" w:ascii="仿宋" w:hAnsi="仿宋" w:eastAsia="仿宋" w:cs="仿宋"/>
                <w:color w:val="auto"/>
                <w:sz w:val="24"/>
                <w:szCs w:val="28"/>
              </w:rPr>
              <w:t xml:space="preserve">1.项目基本情况</w:t>
            </w:r>
            <w:r/>
          </w:p>
        </w:tc>
      </w:tr>
      <w:tr>
        <w:trPr>
          <w:jc w:val="center"/>
          <w:trHeight w:val="457"/>
        </w:trPr>
        <w:tc>
          <w:tcPr>
            <w:gridSpan w:val="2"/>
            <w:tcW w:w="9288" w:type="dxa"/>
            <w:vAlign w:val="center"/>
            <w:textDirection w:val="lrTb"/>
            <w:noWrap w:val="false"/>
          </w:tcPr>
          <w:p>
            <w:pPr>
              <w:pageBreakBefore w:val="0"/>
              <w:spacing w:line="560" w:lineRule="exact"/>
              <w:rPr>
                <w:rFonts w:hint="eastAsia" w:ascii="仿宋" w:hAnsi="仿宋" w:eastAsia="仿宋" w:cs="仿宋"/>
                <w:color w:val="auto"/>
                <w:sz w:val="24"/>
                <w:szCs w:val="28"/>
              </w:rPr>
            </w:pPr>
            <w:r>
              <w:rPr>
                <w:rFonts w:hint="eastAsia" w:ascii="仿宋" w:hAnsi="仿宋" w:eastAsia="仿宋" w:cs="仿宋"/>
                <w:color w:val="auto"/>
                <w:sz w:val="24"/>
                <w:szCs w:val="28"/>
              </w:rPr>
              <w:t xml:space="preserve">1.1物业情况</w:t>
            </w:r>
            <w:r/>
          </w:p>
        </w:tc>
      </w:tr>
      <w:tr>
        <w:trPr>
          <w:jc w:val="center"/>
          <w:trHeight w:val="270"/>
        </w:trPr>
        <w:tc>
          <w:tcPr>
            <w:tcW w:w="2983" w:type="dxa"/>
            <w:vAlign w:val="center"/>
            <w:textDirection w:val="lrTb"/>
            <w:noWrap w:val="false"/>
          </w:tcPr>
          <w:p>
            <w:pPr>
              <w:pageBreakBefore w:val="0"/>
              <w:spacing w:line="560" w:lineRule="exact"/>
              <w:rPr>
                <w:rFonts w:hint="eastAsia" w:ascii="仿宋" w:hAnsi="仿宋" w:eastAsia="仿宋" w:cs="仿宋"/>
                <w:color w:val="auto"/>
                <w:sz w:val="24"/>
                <w:szCs w:val="28"/>
              </w:rPr>
            </w:pPr>
            <w:r>
              <w:rPr>
                <w:rFonts w:hint="eastAsia" w:ascii="仿宋" w:hAnsi="仿宋" w:eastAsia="仿宋" w:cs="仿宋"/>
                <w:color w:val="auto"/>
                <w:sz w:val="24"/>
                <w:szCs w:val="28"/>
              </w:rPr>
              <w:t xml:space="preserve">名称</w:t>
            </w:r>
            <w:r/>
          </w:p>
        </w:tc>
        <w:tc>
          <w:tcPr>
            <w:tcW w:w="6305" w:type="dxa"/>
            <w:vAlign w:val="center"/>
            <w:textDirection w:val="lrTb"/>
            <w:noWrap w:val="false"/>
          </w:tcPr>
          <w:p>
            <w:pPr>
              <w:pageBreakBefore w:val="0"/>
              <w:spacing w:line="560" w:lineRule="exact"/>
              <w:rPr>
                <w:rFonts w:hint="eastAsia" w:ascii="仿宋" w:hAnsi="仿宋" w:eastAsia="仿宋" w:cs="仿宋"/>
                <w:color w:val="auto"/>
                <w:sz w:val="24"/>
                <w:szCs w:val="28"/>
              </w:rPr>
            </w:pPr>
            <w:r>
              <w:rPr>
                <w:rFonts w:hint="eastAsia" w:ascii="仿宋" w:hAnsi="仿宋" w:eastAsia="仿宋" w:cs="仿宋"/>
                <w:color w:val="auto"/>
                <w:sz w:val="24"/>
                <w:szCs w:val="24"/>
                <w:lang w:val="en-US" w:eastAsia="zh-CN"/>
              </w:rPr>
              <w:t xml:space="preserve">宿迁市宿豫区纪委物业服务采购项目</w:t>
            </w:r>
            <w:r/>
          </w:p>
        </w:tc>
      </w:tr>
      <w:tr>
        <w:trPr>
          <w:jc w:val="center"/>
          <w:trHeight w:val="270"/>
        </w:trPr>
        <w:tc>
          <w:tcPr>
            <w:tcW w:w="2983" w:type="dxa"/>
            <w:vAlign w:val="center"/>
            <w:textDirection w:val="lrTb"/>
            <w:noWrap w:val="false"/>
          </w:tcPr>
          <w:p>
            <w:pPr>
              <w:pageBreakBefore w:val="0"/>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8"/>
                <w:lang w:val="en-US" w:eastAsia="zh-CN"/>
              </w:rPr>
              <w:t xml:space="preserve">服务地点</w:t>
            </w:r>
            <w:r/>
          </w:p>
        </w:tc>
        <w:tc>
          <w:tcPr>
            <w:tcW w:w="6305" w:type="dxa"/>
            <w:vAlign w:val="center"/>
            <w:textDirection w:val="lrTb"/>
            <w:noWrap w:val="false"/>
          </w:tcPr>
          <w:p>
            <w:pPr>
              <w:pageBreakBefore w:val="0"/>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宿迁市宿豫区井冈山路9号、黄浦江路（原区公安分局附属楼）</w:t>
            </w:r>
            <w:r/>
          </w:p>
        </w:tc>
      </w:tr>
      <w:tr>
        <w:trPr>
          <w:jc w:val="center"/>
          <w:trHeight w:val="270"/>
        </w:trPr>
        <w:tc>
          <w:tcPr>
            <w:gridSpan w:val="2"/>
            <w:tcW w:w="9288" w:type="dxa"/>
            <w:vAlign w:val="center"/>
            <w:textDirection w:val="lrTb"/>
            <w:noWrap w:val="false"/>
          </w:tcPr>
          <w:p>
            <w:pPr>
              <w:pageBreakBefore w:val="0"/>
              <w:spacing w:line="560" w:lineRule="exact"/>
              <w:rPr>
                <w:rFonts w:hint="eastAsia" w:ascii="仿宋" w:hAnsi="仿宋" w:eastAsia="仿宋" w:cs="仿宋"/>
                <w:color w:val="auto"/>
                <w:sz w:val="24"/>
                <w:szCs w:val="28"/>
              </w:rPr>
            </w:pPr>
            <w:r>
              <w:rPr>
                <w:rFonts w:hint="eastAsia" w:ascii="仿宋" w:hAnsi="仿宋" w:eastAsia="仿宋" w:cs="仿宋"/>
                <w:color w:val="auto"/>
                <w:sz w:val="24"/>
                <w:szCs w:val="28"/>
              </w:rPr>
              <w:t xml:space="preserve">1.2采购人负责提供物业服务必要的办公用房、工作水电及办公桌椅</w:t>
            </w:r>
            <w:r/>
          </w:p>
        </w:tc>
      </w:tr>
    </w:tbl>
    <w:p>
      <w:pPr>
        <w:jc w:val="both"/>
        <w:keepLines/>
        <w:keepNext/>
        <w:pageBreakBefore w:val="0"/>
        <w:spacing w:before="0" w:after="0" w:line="560" w:lineRule="exact"/>
        <w:widowControl w:val="off"/>
        <w:rPr>
          <w:rFonts w:hint="eastAsia" w:ascii="仿宋" w:hAnsi="仿宋" w:eastAsia="仿宋" w:cs="仿宋"/>
          <w:b/>
          <w:bCs/>
          <w:color w:val="auto"/>
          <w:sz w:val="32"/>
          <w:szCs w:val="22"/>
          <w:lang w:val="en-US" w:eastAsia="zh-CN" w:bidi="ar-SA"/>
        </w:rPr>
        <w:outlineLvl w:val="1"/>
      </w:pPr>
      <w:r>
        <w:rPr>
          <w:rFonts w:hint="eastAsia" w:ascii="仿宋" w:hAnsi="仿宋" w:eastAsia="仿宋" w:cs="仿宋"/>
          <w:b/>
          <w:bCs/>
          <w:color w:val="auto"/>
          <w:sz w:val="32"/>
          <w:szCs w:val="22"/>
          <w:lang w:val="en-US" w:eastAsia="zh-CN" w:bidi="ar-SA"/>
        </w:rPr>
        <w:t xml:space="preserve">三、物业服务范围</w:t>
      </w:r>
      <w:r/>
    </w:p>
    <w:p>
      <w:pPr>
        <w:ind w:firstLine="321"/>
        <w:jc w:val="both"/>
        <w:keepLines/>
        <w:keepNext/>
        <w:pageBreakBefore w:val="0"/>
        <w:spacing w:before="0" w:after="0" w:line="560" w:lineRule="exact"/>
        <w:widowControl w:val="off"/>
        <w:rPr>
          <w:rFonts w:hint="eastAsia" w:ascii="仿宋" w:hAnsi="仿宋" w:eastAsia="仿宋" w:cs="仿宋"/>
          <w:bCs/>
          <w:color w:val="auto"/>
          <w:sz w:val="24"/>
          <w:szCs w:val="24"/>
          <w:lang w:eastAsia="zh-CN"/>
        </w:rPr>
        <w:outlineLvl w:val="1"/>
      </w:pPr>
      <w:r>
        <w:rPr>
          <w:rFonts w:hint="eastAsia" w:ascii="仿宋" w:hAnsi="仿宋" w:eastAsia="仿宋" w:cs="仿宋"/>
          <w:bCs/>
          <w:color w:val="auto"/>
          <w:sz w:val="24"/>
          <w:szCs w:val="24"/>
          <w:lang w:eastAsia="zh-CN"/>
        </w:rPr>
        <w:t xml:space="preserve">本次物业服务范围为宿迁市宿豫区纪委位于井冈山路9号及黄浦江路（原区公安分局附属楼）两处所有建筑物及室外院落部分，建筑面积合计11000平方米，院落面积合计7000平方米，其中谈话大楼院子面积3500平方米、办公楼面积5500平方米，纪委大楼院子面积3500平方米，办公楼面积5500平方米。</w:t>
      </w:r>
      <w:r/>
    </w:p>
    <w:p>
      <w:pPr>
        <w:jc w:val="both"/>
        <w:keepLines/>
        <w:keepNext/>
        <w:pageBreakBefore w:val="0"/>
        <w:spacing w:before="0" w:after="0" w:line="560" w:lineRule="exact"/>
        <w:widowControl w:val="off"/>
        <w:rPr>
          <w:rFonts w:hint="eastAsia" w:ascii="仿宋" w:hAnsi="仿宋" w:eastAsia="仿宋" w:cs="仿宋"/>
          <w:b/>
          <w:bCs/>
          <w:color w:val="auto"/>
          <w:sz w:val="32"/>
          <w:szCs w:val="22"/>
          <w:highlight w:val="none"/>
          <w:lang w:val="en-US" w:eastAsia="zh-CN" w:bidi="ar-SA"/>
        </w:rPr>
        <w:outlineLvl w:val="1"/>
      </w:pPr>
      <w:r>
        <w:rPr>
          <w:rFonts w:hint="eastAsia" w:ascii="仿宋" w:hAnsi="仿宋" w:eastAsia="仿宋" w:cs="仿宋"/>
          <w:b/>
          <w:bCs/>
          <w:color w:val="auto"/>
          <w:sz w:val="32"/>
          <w:szCs w:val="22"/>
          <w:highlight w:val="none"/>
          <w:lang w:val="en-US" w:eastAsia="zh-CN" w:bidi="ar-SA"/>
        </w:rPr>
        <w:t xml:space="preserve">四、物业管理服务内容及标准</w:t>
      </w:r>
      <w:bookmarkStart w:id="104" w:name="_Toc26156"/>
      <w:r/>
      <w:bookmarkEnd w:id="104"/>
      <w:r/>
      <w:bookmarkStart w:id="105" w:name="_Toc26485"/>
      <w:r/>
      <w:bookmarkEnd w:id="105"/>
      <w:r/>
      <w:bookmarkStart w:id="106" w:name="_Toc10498"/>
      <w:r/>
      <w:bookmarkEnd w:id="106"/>
      <w:r/>
      <w:r/>
    </w:p>
    <w:p>
      <w:pPr>
        <w:ind w:firstLine="420"/>
        <w:pageBreakBefore w:val="0"/>
        <w:spacing w:line="5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物业管理服务包括基本服务</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物业管理（建筑物）、（室外）服务、房屋维护服务、公用设施设备维护服务、保洁服务（包含卫生保洁、垃圾清运、化粪池清掏、卫生间管道疏通等）、鱼池清理、污水清淤、绿化养护服务等。</w:t>
      </w:r>
      <w:r/>
    </w:p>
    <w:p>
      <w:pPr>
        <w:ind w:firstLine="420"/>
        <w:jc w:val="both"/>
        <w:keepLines/>
        <w:keepNext/>
        <w:spacing w:before="0" w:after="0" w:line="360" w:lineRule="auto"/>
        <w:widowControl w:val="off"/>
        <w:rPr>
          <w:rFonts w:hint="eastAsia" w:ascii="仿宋" w:hAnsi="仿宋" w:eastAsia="仿宋" w:cs="仿宋"/>
          <w:b/>
          <w:bCs/>
          <w:color w:val="000000"/>
          <w:sz w:val="24"/>
          <w:szCs w:val="24"/>
          <w:lang w:val="en-US" w:eastAsia="zh-CN" w:bidi="ar-SA"/>
        </w:rPr>
        <w:outlineLvl w:val="2"/>
      </w:pPr>
      <w:r>
        <w:rPr>
          <w:rFonts w:hint="eastAsia" w:ascii="仿宋" w:hAnsi="仿宋" w:eastAsia="仿宋" w:cs="仿宋"/>
          <w:b/>
          <w:bCs/>
          <w:color w:val="000000"/>
          <w:sz w:val="24"/>
          <w:szCs w:val="24"/>
          <w:lang w:val="en-US" w:eastAsia="zh-CN" w:bidi="ar-SA"/>
        </w:rPr>
        <w:t xml:space="preserve">4.1、基本服务</w:t>
      </w:r>
      <w:r/>
    </w:p>
    <w:tbl>
      <w:tblPr>
        <w:tblStyle w:val="747"/>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102"/>
        <w:gridCol w:w="6389"/>
      </w:tblGrid>
      <w:tr>
        <w:trPr>
          <w:trHeight w:val="454"/>
        </w:trPr>
        <w:tc>
          <w:tcPr>
            <w:tcW w:w="795"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color w:val="000000"/>
                <w:szCs w:val="22"/>
              </w:rPr>
              <w:t xml:space="preserve">序号</w:t>
            </w:r>
            <w:r/>
          </w:p>
        </w:tc>
        <w:tc>
          <w:tcPr>
            <w:tcW w:w="2128"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color w:val="000000"/>
                <w:szCs w:val="22"/>
              </w:rPr>
              <w:t xml:space="preserve">服务内容</w:t>
            </w:r>
            <w:r/>
          </w:p>
        </w:tc>
        <w:tc>
          <w:tcPr>
            <w:tcW w:w="6466"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color w:val="000000"/>
                <w:szCs w:val="22"/>
              </w:rPr>
              <w:t xml:space="preserve">服务标准</w:t>
            </w:r>
            <w:r/>
          </w:p>
        </w:tc>
      </w:tr>
      <w:tr>
        <w:trPr>
          <w:cantSplit/>
          <w:trHeight w:val="454"/>
        </w:trPr>
        <w:tc>
          <w:tcPr>
            <w:tcW w:w="795"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1</w:t>
            </w:r>
            <w:r/>
          </w:p>
        </w:tc>
        <w:tc>
          <w:tcPr>
            <w:tcW w:w="2128"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目标与责任</w:t>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（1）结合采购人要求及物业服务实际情况，制定年度管理目标，明确责任分工，并制定配套实施方案。</w:t>
            </w:r>
            <w:r/>
          </w:p>
        </w:tc>
      </w:tr>
      <w:tr>
        <w:trPr>
          <w:cantSplit/>
          <w:trHeight w:val="454"/>
        </w:trPr>
        <w:tc>
          <w:tcPr>
            <w:tcW w:w="795"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2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（2）配合采购人各类重大活动现场保洁、秩序维护、会务保障等。</w:t>
            </w:r>
            <w:r/>
          </w:p>
        </w:tc>
      </w:tr>
      <w:tr>
        <w:trPr>
          <w:cantSplit/>
          <w:trHeight w:val="454"/>
        </w:trPr>
        <w:tc>
          <w:tcPr>
            <w:tcW w:w="795"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2</w:t>
            </w:r>
            <w:r/>
          </w:p>
        </w:tc>
        <w:tc>
          <w:tcPr>
            <w:tcW w:w="2128"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服务人员要求</w:t>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（1）每季度至少开展1次岗位技能、职业素质、服务知识、客户文化、绿色节能环保等教育培训，并进行适当形式的考核。</w:t>
            </w:r>
            <w:r/>
          </w:p>
        </w:tc>
      </w:tr>
      <w:tr>
        <w:trPr>
          <w:cantSplit/>
          <w:trHeight w:val="454"/>
        </w:trPr>
        <w:tc>
          <w:tcPr>
            <w:tcW w:w="795"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212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（2）根据采购人要求对服务人员进行从业资格审查，审查结果向采购人报备。</w:t>
            </w:r>
            <w:r/>
          </w:p>
        </w:tc>
      </w:tr>
      <w:tr>
        <w:trPr>
          <w:cantSplit/>
          <w:trHeight w:val="454"/>
        </w:trPr>
        <w:tc>
          <w:tcPr>
            <w:tcW w:w="795"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212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（3）</w:t>
            </w:r>
            <w:r>
              <w:rPr>
                <w:rFonts w:hint="eastAsia" w:ascii="仿宋" w:hAnsi="仿宋" w:eastAsia="仿宋" w:cs="仿宋"/>
                <w:bCs/>
                <w:color w:val="000000"/>
                <w:szCs w:val="22"/>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trHeight w:val="454"/>
        </w:trPr>
        <w:tc>
          <w:tcPr>
            <w:tcW w:w="795"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212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（4）</w:t>
            </w:r>
            <w:r>
              <w:rPr>
                <w:rFonts w:hint="eastAsia" w:ascii="仿宋" w:hAnsi="仿宋" w:eastAsia="仿宋" w:cs="仿宋"/>
                <w:bCs/>
                <w:color w:val="000000"/>
                <w:szCs w:val="22"/>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hint="eastAsia" w:ascii="仿宋" w:hAnsi="仿宋" w:eastAsia="仿宋" w:cs="仿宋"/>
                <w:bCs/>
                <w:color w:val="000000"/>
                <w:szCs w:val="22"/>
                <w:lang w:val="en-US" w:eastAsia="zh-CN"/>
              </w:rPr>
              <w:t xml:space="preserve">15</w:t>
            </w:r>
            <w:r>
              <w:rPr>
                <w:rFonts w:hint="eastAsia" w:ascii="仿宋" w:hAnsi="仿宋" w:eastAsia="仿宋" w:cs="仿宋"/>
                <w:bCs/>
                <w:color w:val="000000"/>
                <w:szCs w:val="22"/>
              </w:rPr>
              <w:t xml:space="preserve">%。本项目服务人员不得在其他项目兼职。</w:t>
            </w:r>
            <w:r/>
          </w:p>
        </w:tc>
      </w:tr>
      <w:tr>
        <w:trPr>
          <w:cantSplit/>
          <w:trHeight w:val="454"/>
        </w:trPr>
        <w:tc>
          <w:tcPr>
            <w:tcW w:w="795"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212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（5）着装分类统一，佩戴标识。仪容整洁、姿态端正、举止文明。用语文明礼貌，态度温和耐心。</w:t>
            </w:r>
            <w:r/>
          </w:p>
        </w:tc>
      </w:tr>
      <w:tr>
        <w:trPr>
          <w:cantSplit/>
          <w:trHeight w:val="454"/>
        </w:trPr>
        <w:tc>
          <w:tcPr>
            <w:tcW w:w="795"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3</w:t>
            </w:r>
            <w:r/>
          </w:p>
        </w:tc>
        <w:tc>
          <w:tcPr>
            <w:tcW w:w="2128"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保密和思想政治教育</w:t>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（1）建立保密管理制度。制度内容应当包括但不限于：①明确重点要害岗位保密职责。②对涉密工作岗位的保密要求。</w:t>
            </w:r>
            <w:r/>
          </w:p>
        </w:tc>
      </w:tr>
      <w:tr>
        <w:trPr>
          <w:cantSplit/>
          <w:trHeight w:val="454"/>
        </w:trPr>
        <w:tc>
          <w:tcPr>
            <w:tcW w:w="795"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212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（2）根据采购人要求与涉密工作岗位的服务人员签订保密协议。保密协议应当向采购人报备。</w:t>
            </w:r>
            <w:r/>
          </w:p>
        </w:tc>
      </w:tr>
      <w:tr>
        <w:trPr>
          <w:cantSplit/>
          <w:trHeight w:val="454"/>
        </w:trPr>
        <w:tc>
          <w:tcPr>
            <w:tcW w:w="795"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212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cantSplit/>
          <w:trHeight w:val="454"/>
        </w:trPr>
        <w:tc>
          <w:tcPr>
            <w:tcW w:w="795"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212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（4）发现服务人员违法违规或重大过失，及时报告采购人，并采取必要补救措施，承担因服务人员违法违规或重大过失给采购人带来的损失等后果。</w:t>
            </w:r>
            <w:r/>
          </w:p>
        </w:tc>
      </w:tr>
      <w:tr>
        <w:trPr>
          <w:cantSplit/>
          <w:trHeight w:val="454"/>
        </w:trPr>
        <w:tc>
          <w:tcPr>
            <w:tcW w:w="795"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4</w:t>
            </w:r>
            <w:r/>
          </w:p>
        </w:tc>
        <w:tc>
          <w:tcPr>
            <w:tcW w:w="2128"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档案管理</w:t>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（1）建立物业信息，准确、及时地对文件资料和服务记录进行归档保存，并确保其物理安全。</w:t>
            </w:r>
            <w:r/>
          </w:p>
        </w:tc>
      </w:tr>
      <w:tr>
        <w:trPr>
          <w:cantSplit/>
          <w:trHeight w:val="454"/>
        </w:trPr>
        <w:tc>
          <w:tcPr>
            <w:tcW w:w="795"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2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洁服务：工作日志、清洁检查表、用品清单、客户反馈表等。⑤绿化服务：绿化总平面图、清洁整改记录、消杀记录等。⑥其他：客户信息、财务明细、合同协议、信报信息登记等。</w:t>
            </w:r>
            <w:r/>
          </w:p>
        </w:tc>
      </w:tr>
      <w:tr>
        <w:trPr>
          <w:cantSplit/>
          <w:trHeight w:val="454"/>
        </w:trPr>
        <w:tc>
          <w:tcPr>
            <w:tcW w:w="795"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2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（3）遵守采购人的信息、档案资料保密要求，未经许可，不得将建筑物平面图等资料转作其他用途或向其他单位、个人提供。</w:t>
            </w:r>
            <w:r/>
          </w:p>
        </w:tc>
      </w:tr>
      <w:tr>
        <w:trPr>
          <w:cantSplit/>
          <w:trHeight w:val="454"/>
        </w:trPr>
        <w:tc>
          <w:tcPr>
            <w:tcW w:w="795"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2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（4）履约结束后，相关资料交还采购人，采购人按政府采购相关规定存档。</w:t>
            </w:r>
            <w:r/>
          </w:p>
        </w:tc>
      </w:tr>
      <w:tr>
        <w:trPr>
          <w:cantSplit/>
          <w:trHeight w:val="454"/>
        </w:trPr>
        <w:tc>
          <w:tcPr>
            <w:tcW w:w="795"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5</w:t>
            </w:r>
            <w:r/>
          </w:p>
        </w:tc>
        <w:tc>
          <w:tcPr>
            <w:tcW w:w="2128"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服务改进</w:t>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（1）明确负责人，定期对物业服务过程进行自查，结合反馈意见与评价结果采取改进措施，持续提升管理与服务水平。</w:t>
            </w:r>
            <w:r/>
          </w:p>
        </w:tc>
      </w:tr>
      <w:tr>
        <w:trPr>
          <w:cantSplit/>
          <w:trHeight w:val="454"/>
        </w:trPr>
        <w:tc>
          <w:tcPr>
            <w:tcW w:w="795"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2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（2）对不合格服务进行控制，对不合格服务的原因进行识别和分析，及时采取纠正措施，消除不合格的原因，防止不合格再发生。</w:t>
            </w:r>
            <w:r/>
          </w:p>
        </w:tc>
      </w:tr>
      <w:tr>
        <w:trPr>
          <w:cantSplit/>
          <w:trHeight w:val="454"/>
        </w:trPr>
        <w:tc>
          <w:tcPr>
            <w:tcW w:w="795"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2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（3）需整改问题及时整改完成。</w:t>
            </w:r>
            <w:r/>
          </w:p>
        </w:tc>
      </w:tr>
      <w:tr>
        <w:trPr>
          <w:cantSplit/>
          <w:trHeight w:val="454"/>
        </w:trPr>
        <w:tc>
          <w:tcPr>
            <w:tcW w:w="795"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6</w:t>
            </w:r>
            <w:r/>
          </w:p>
        </w:tc>
        <w:tc>
          <w:tcPr>
            <w:tcW w:w="2128"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服务方案及工作制度</w:t>
            </w:r>
            <w:r/>
          </w:p>
        </w:tc>
        <w:tc>
          <w:tcPr>
            <w:tcW w:w="6466" w:type="dxa"/>
            <w:vAlign w:val="center"/>
            <w:textDirection w:val="lrTb"/>
            <w:noWrap w:val="false"/>
          </w:tcPr>
          <w:p>
            <w:pPr>
              <w:ind w:firstLine="210"/>
              <w:jc w:val="left"/>
              <w:widowControl/>
              <w:rPr>
                <w:rFonts w:hint="eastAsia" w:ascii="仿宋" w:hAnsi="仿宋" w:eastAsia="仿宋" w:cs="仿宋"/>
                <w:bCs/>
                <w:color w:val="000000"/>
                <w:szCs w:val="22"/>
              </w:rPr>
            </w:pPr>
            <w:r>
              <w:rPr>
                <w:rFonts w:hint="eastAsia" w:ascii="仿宋" w:hAnsi="仿宋" w:eastAsia="仿宋" w:cs="仿宋"/>
                <w:color w:val="000000"/>
                <w:szCs w:val="22"/>
              </w:rPr>
              <w:t xml:space="preserve">（1）制定工作制度，</w:t>
            </w:r>
            <w:r>
              <w:rPr>
                <w:rFonts w:hint="eastAsia" w:ascii="仿宋" w:hAnsi="仿宋" w:eastAsia="仿宋" w:cs="仿宋"/>
                <w:bCs/>
                <w:color w:val="000000"/>
                <w:szCs w:val="22"/>
              </w:rPr>
              <w:t xml:space="preserve">主要包括：人员录用制度、</w:t>
            </w:r>
            <w:r>
              <w:rPr>
                <w:rFonts w:hint="eastAsia" w:ascii="仿宋" w:hAnsi="仿宋" w:eastAsia="仿宋" w:cs="仿宋"/>
                <w:color w:val="000000"/>
                <w:szCs w:val="22"/>
              </w:rPr>
              <w:t xml:space="preserve">档案管理制度、</w:t>
            </w:r>
            <w:r>
              <w:rPr>
                <w:rFonts w:hint="eastAsia" w:ascii="仿宋" w:hAnsi="仿宋" w:eastAsia="仿宋" w:cs="仿宋"/>
                <w:bCs/>
                <w:color w:val="000000"/>
                <w:szCs w:val="22"/>
              </w:rPr>
              <w:t xml:space="preserve">物业服务管理制度、</w:t>
            </w:r>
            <w:r>
              <w:rPr>
                <w:rFonts w:hint="eastAsia" w:ascii="仿宋" w:hAnsi="仿宋" w:eastAsia="仿宋" w:cs="仿宋"/>
                <w:color w:val="000000"/>
                <w:szCs w:val="22"/>
              </w:rPr>
              <w:t xml:space="preserve">公用设施设备相关管理制度等</w:t>
            </w:r>
            <w:r>
              <w:rPr>
                <w:rFonts w:hint="eastAsia" w:ascii="仿宋" w:hAnsi="仿宋" w:eastAsia="仿宋" w:cs="仿宋"/>
                <w:bCs/>
                <w:color w:val="000000"/>
                <w:szCs w:val="22"/>
              </w:rPr>
              <w:t xml:space="preserve">。</w:t>
            </w:r>
            <w:r/>
          </w:p>
        </w:tc>
      </w:tr>
      <w:tr>
        <w:trPr>
          <w:cantSplit/>
          <w:trHeight w:val="454"/>
        </w:trPr>
        <w:tc>
          <w:tcPr>
            <w:tcW w:w="795"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2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（2）制定</w:t>
            </w:r>
            <w:r>
              <w:rPr>
                <w:rFonts w:hint="eastAsia" w:ascii="仿宋" w:hAnsi="仿宋" w:eastAsia="仿宋" w:cs="仿宋"/>
                <w:bCs/>
                <w:color w:val="000000"/>
                <w:szCs w:val="22"/>
              </w:rPr>
              <w:t xml:space="preserve">项目实施方案，主要包括：交接方案、人员培训方案、人员稳定性方案、保密方案等。</w:t>
            </w:r>
            <w:r/>
          </w:p>
        </w:tc>
      </w:tr>
      <w:tr>
        <w:trPr>
          <w:cantSplit/>
          <w:trHeight w:val="454"/>
        </w:trPr>
        <w:tc>
          <w:tcPr>
            <w:tcW w:w="795"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2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（3）制定</w:t>
            </w:r>
            <w:r>
              <w:rPr>
                <w:rFonts w:hint="eastAsia" w:ascii="仿宋" w:hAnsi="仿宋" w:eastAsia="仿宋" w:cs="仿宋"/>
                <w:bCs/>
                <w:color w:val="000000"/>
                <w:szCs w:val="22"/>
              </w:rPr>
              <w:t xml:space="preserve">物业服务方案，主要包括：房屋维护服务方案、公用设施设备维护服务方案、绿化服务方案、保洁服务方案、会议服务方案等。</w:t>
            </w:r>
            <w:r/>
          </w:p>
        </w:tc>
      </w:tr>
      <w:tr>
        <w:trPr>
          <w:cantSplit/>
          <w:trHeight w:val="90"/>
        </w:trPr>
        <w:tc>
          <w:tcPr>
            <w:tcW w:w="795"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7</w:t>
            </w:r>
            <w:r/>
          </w:p>
        </w:tc>
        <w:tc>
          <w:tcPr>
            <w:tcW w:w="2128"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服务热线及紧急维修</w:t>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（1）设置24小时报修服务热线，随时有人响应报修、求助等服务需求。</w:t>
            </w:r>
            <w:r/>
          </w:p>
        </w:tc>
      </w:tr>
      <w:tr>
        <w:trPr>
          <w:cantSplit/>
          <w:trHeight w:val="454"/>
        </w:trPr>
        <w:tc>
          <w:tcPr>
            <w:tcW w:w="795"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2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6"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（2）紧急维修应当5分钟内到达现场，不间断维修直至修复。</w:t>
            </w:r>
            <w:r/>
          </w:p>
        </w:tc>
      </w:tr>
    </w:tbl>
    <w:p>
      <w:pPr>
        <w:ind w:firstLine="420"/>
        <w:jc w:val="both"/>
        <w:keepLines/>
        <w:keepNext/>
        <w:spacing w:before="0" w:after="0" w:line="360" w:lineRule="auto"/>
        <w:widowControl w:val="off"/>
        <w:rPr>
          <w:rFonts w:hint="eastAsia" w:ascii="仿宋" w:hAnsi="仿宋" w:eastAsia="仿宋" w:cs="仿宋"/>
          <w:b/>
          <w:bCs/>
          <w:color w:val="000000"/>
          <w:sz w:val="24"/>
          <w:szCs w:val="24"/>
          <w:lang w:val="en-US" w:eastAsia="zh-CN" w:bidi="ar-SA"/>
        </w:rPr>
        <w:outlineLvl w:val="2"/>
      </w:pPr>
      <w:r>
        <w:rPr>
          <w:rFonts w:hint="eastAsia" w:ascii="仿宋" w:hAnsi="仿宋" w:eastAsia="仿宋" w:cs="仿宋"/>
          <w:b/>
          <w:bCs/>
          <w:color w:val="000000"/>
          <w:sz w:val="24"/>
          <w:szCs w:val="24"/>
          <w:lang w:val="en-US" w:eastAsia="zh-CN" w:bidi="ar-SA"/>
        </w:rPr>
        <w:t xml:space="preserve">4.2、房屋维护服务</w:t>
      </w:r>
      <w:r/>
    </w:p>
    <w:tbl>
      <w:tblPr>
        <w:tblStyle w:val="74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2118"/>
        <w:gridCol w:w="6379"/>
      </w:tblGrid>
      <w:tr>
        <w:trPr>
          <w:trHeight w:val="454"/>
        </w:trPr>
        <w:tc>
          <w:tcPr>
            <w:tcW w:w="782"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color w:val="000000"/>
                <w:szCs w:val="22"/>
              </w:rPr>
              <w:t xml:space="preserve">序号</w:t>
            </w:r>
            <w:r/>
          </w:p>
        </w:tc>
        <w:tc>
          <w:tcPr>
            <w:tcW w:w="2090"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color w:val="000000"/>
                <w:szCs w:val="22"/>
              </w:rPr>
              <w:t xml:space="preserve">服务内容</w:t>
            </w:r>
            <w:r/>
          </w:p>
        </w:tc>
        <w:tc>
          <w:tcPr>
            <w:tcW w:w="6297"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color w:val="000000"/>
                <w:szCs w:val="22"/>
              </w:rPr>
              <w:t xml:space="preserve">服务标准</w:t>
            </w:r>
            <w:r/>
          </w:p>
        </w:tc>
      </w:tr>
      <w:tr>
        <w:trPr>
          <w:cantSplit/>
          <w:trHeight w:val="454"/>
        </w:trPr>
        <w:tc>
          <w:tcPr>
            <w:tcW w:w="782"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1</w:t>
            </w:r>
            <w:r/>
          </w:p>
        </w:tc>
        <w:tc>
          <w:tcPr>
            <w:tcW w:w="2090"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主体结构、围护结构、部品部件</w:t>
            </w:r>
            <w:r/>
          </w:p>
        </w:tc>
        <w:tc>
          <w:tcPr>
            <w:tcW w:w="6297"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（1）每季度至少开展1次房屋结构安全巡视，发现外观有变形、开裂等现象，及时建议采购人申请房屋安全鉴定，并采取必要的避险和防护措施。</w:t>
            </w:r>
            <w:r/>
          </w:p>
        </w:tc>
      </w:tr>
      <w:tr>
        <w:trPr>
          <w:cantSplit/>
          <w:trHeight w:val="454"/>
        </w:trPr>
        <w:tc>
          <w:tcPr>
            <w:tcW w:w="78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090"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297"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（2）每季度至少开展1次外墙贴饰面、幕墙玻璃、</w:t>
            </w:r>
            <w:r>
              <w:rPr>
                <w:rFonts w:hint="eastAsia" w:ascii="仿宋" w:hAnsi="仿宋" w:eastAsia="仿宋" w:cs="仿宋"/>
                <w:color w:val="000000"/>
                <w:szCs w:val="22"/>
                <w:lang w:eastAsia="zh-CN"/>
              </w:rPr>
              <w:t xml:space="preserve">雨棚</w:t>
            </w:r>
            <w:r>
              <w:rPr>
                <w:rFonts w:hint="eastAsia" w:ascii="仿宋" w:hAnsi="仿宋" w:eastAsia="仿宋" w:cs="仿宋"/>
                <w:color w:val="000000"/>
                <w:szCs w:val="22"/>
              </w:rPr>
              <w:t xml:space="preserve">、散水、空调室外机支撑构件等检查，发现破损，及时向采购人报告，书面出具维修方案并报采购人审核把关，待采购人同意后按维修方案实施维修。</w:t>
            </w:r>
            <w:r/>
          </w:p>
        </w:tc>
      </w:tr>
      <w:tr>
        <w:trPr>
          <w:cantSplit/>
          <w:trHeight w:val="454"/>
        </w:trPr>
        <w:tc>
          <w:tcPr>
            <w:tcW w:w="78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090"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297"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（3）每半月至少开展1次公用部位的门、窗、楼梯、通风道、室内地面、墙面、吊顶</w:t>
            </w:r>
            <w:r>
              <w:rPr>
                <w:rFonts w:hint="eastAsia" w:ascii="仿宋" w:hAnsi="仿宋" w:eastAsia="仿宋" w:cs="仿宋"/>
                <w:color w:val="000000"/>
                <w:szCs w:val="22"/>
                <w:highlight w:val="none"/>
                <w:lang w:eastAsia="zh-CN"/>
              </w:rPr>
              <w:t xml:space="preserve">、</w:t>
            </w:r>
            <w:r>
              <w:rPr>
                <w:rFonts w:hint="eastAsia" w:ascii="仿宋" w:hAnsi="仿宋" w:eastAsia="仿宋" w:cs="仿宋"/>
                <w:color w:val="000000"/>
                <w:szCs w:val="22"/>
                <w:highlight w:val="none"/>
                <w:lang w:val="en-US" w:eastAsia="zh-CN"/>
              </w:rPr>
              <w:t xml:space="preserve">电梯</w:t>
            </w:r>
            <w:r>
              <w:rPr>
                <w:rFonts w:hint="eastAsia" w:ascii="仿宋" w:hAnsi="仿宋" w:eastAsia="仿宋" w:cs="仿宋"/>
                <w:color w:val="000000"/>
                <w:szCs w:val="22"/>
              </w:rPr>
              <w:t xml:space="preserve">和室外屋面等巡查，发现破损，及时向采购人报告，书面出具维修方案并报采购人审核把关，待采购人同意后按维修方案实施维修。</w:t>
            </w:r>
            <w:r/>
          </w:p>
        </w:tc>
      </w:tr>
      <w:tr>
        <w:trPr>
          <w:cantSplit/>
          <w:trHeight w:val="454"/>
        </w:trPr>
        <w:tc>
          <w:tcPr>
            <w:tcW w:w="78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090"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297"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（4）每年强降雨天气前后、雨雪季节检查屋面防水和雨落管等，发现破损，及时向采购人报告，书面出具维修方案并报采购人审核把关，待采购人同意后按维修方案实施维修。</w:t>
            </w:r>
            <w:r/>
          </w:p>
        </w:tc>
      </w:tr>
      <w:tr>
        <w:trPr>
          <w:cantSplit/>
          <w:trHeight w:val="454"/>
        </w:trPr>
        <w:tc>
          <w:tcPr>
            <w:tcW w:w="78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090"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297"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（5）办公楼外观完好，建筑装饰面无脱落、无破损、无污渍，玻璃幕墙清洁明亮、无破损。</w:t>
            </w:r>
            <w:r/>
          </w:p>
        </w:tc>
      </w:tr>
      <w:tr>
        <w:trPr>
          <w:cantSplit/>
          <w:trHeight w:val="454"/>
        </w:trPr>
        <w:tc>
          <w:tcPr>
            <w:tcW w:w="78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090"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297"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（6）保持通道、楼梯、门窗等设施完好和正常使用。</w:t>
            </w:r>
            <w:r/>
          </w:p>
        </w:tc>
      </w:tr>
      <w:tr>
        <w:trPr>
          <w:cantSplit/>
          <w:trHeight w:val="454"/>
        </w:trPr>
        <w:tc>
          <w:tcPr>
            <w:tcW w:w="782"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2</w:t>
            </w:r>
            <w:r/>
          </w:p>
        </w:tc>
        <w:tc>
          <w:tcPr>
            <w:tcW w:w="2090"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其他设施</w:t>
            </w:r>
            <w:r/>
          </w:p>
        </w:tc>
        <w:tc>
          <w:tcPr>
            <w:tcW w:w="6297"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（1）每半月至少开展1次大门、围墙、道路、场地、管井、沟渠</w:t>
            </w:r>
            <w:r>
              <w:rPr>
                <w:rFonts w:hint="eastAsia" w:ascii="仿宋" w:hAnsi="仿宋" w:eastAsia="仿宋" w:cs="仿宋"/>
                <w:color w:val="000000"/>
                <w:szCs w:val="22"/>
                <w:lang w:eastAsia="zh-CN"/>
              </w:rPr>
              <w:t xml:space="preserve">、</w:t>
            </w:r>
            <w:r>
              <w:rPr>
                <w:rFonts w:hint="eastAsia" w:ascii="仿宋" w:hAnsi="仿宋" w:eastAsia="仿宋" w:cs="仿宋"/>
                <w:color w:val="000000"/>
                <w:szCs w:val="22"/>
                <w:lang w:val="en-US" w:eastAsia="zh-CN"/>
              </w:rPr>
              <w:t xml:space="preserve">顶楼、一楼门厅及玻璃屋檐</w:t>
            </w:r>
            <w:r>
              <w:rPr>
                <w:rFonts w:hint="eastAsia" w:ascii="仿宋" w:hAnsi="仿宋" w:eastAsia="仿宋" w:cs="仿宋"/>
                <w:color w:val="000000"/>
                <w:szCs w:val="22"/>
              </w:rPr>
              <w:t xml:space="preserve">等巡查，每半月至少检查1次雨污水管井、化粪池等巡查，发现破损，及时向采购人报告，书面出具维修方案并报采购人审核把关，待采购人同意后按维修方案实施维修。</w:t>
            </w:r>
            <w:r/>
          </w:p>
        </w:tc>
      </w:tr>
      <w:tr>
        <w:trPr>
          <w:cantSplit/>
          <w:trHeight w:val="454"/>
        </w:trPr>
        <w:tc>
          <w:tcPr>
            <w:tcW w:w="78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090"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297"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（2）每年至少开展1次防雷装置检测，发现失效，及时向采购人报告，书面出具维修方案并报采购人审核把关，待采购人同意后按维修方案实施维修。</w:t>
            </w:r>
            <w:r/>
          </w:p>
        </w:tc>
      </w:tr>
      <w:tr>
        <w:trPr>
          <w:cantSplit/>
          <w:trHeight w:val="454"/>
        </w:trPr>
        <w:tc>
          <w:tcPr>
            <w:tcW w:w="78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090"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297"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（3）路面状态良好，地漏通畅不堵塞。</w:t>
            </w:r>
            <w:r/>
          </w:p>
        </w:tc>
      </w:tr>
      <w:tr>
        <w:trPr>
          <w:cantSplit/>
          <w:trHeight w:val="454"/>
        </w:trPr>
        <w:tc>
          <w:tcPr>
            <w:tcW w:w="78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090"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297"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（4）接到采购人家具报修服务后，及时上门检查，通知家具供货商对保修期内的家具进行维修，及时对保修期外的家具进行简易维修或提供维修建议。</w:t>
            </w:r>
            <w:r/>
          </w:p>
        </w:tc>
      </w:tr>
      <w:tr>
        <w:trPr>
          <w:cantSplit/>
          <w:trHeight w:val="454"/>
        </w:trPr>
        <w:tc>
          <w:tcPr>
            <w:tcW w:w="782"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3</w:t>
            </w:r>
            <w:r/>
          </w:p>
        </w:tc>
        <w:tc>
          <w:tcPr>
            <w:tcW w:w="2090"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装饰装修监督管理</w:t>
            </w:r>
            <w:r/>
          </w:p>
        </w:tc>
        <w:tc>
          <w:tcPr>
            <w:tcW w:w="6297"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装饰装修前，供应商应当与采购人或采购人委托的装修企业签订装饰装修管理服务协议，告知装饰装修须知，装修施工需要动火，必须办理动火备案证并经采购人的消防安全管理部门批准且防护措施到位后方可进行，并对装饰装修过程进行管理服务。</w:t>
            </w:r>
            <w:r/>
          </w:p>
        </w:tc>
      </w:tr>
      <w:tr>
        <w:trPr>
          <w:cantSplit/>
          <w:trHeight w:val="454"/>
        </w:trPr>
        <w:tc>
          <w:tcPr>
            <w:tcW w:w="78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090"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297"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（2）根据协议内容，做好装修垃圾临时堆放、清运等。</w:t>
            </w:r>
            <w:r/>
          </w:p>
        </w:tc>
      </w:tr>
      <w:tr>
        <w:trPr>
          <w:cantSplit/>
          <w:trHeight w:val="454"/>
        </w:trPr>
        <w:tc>
          <w:tcPr>
            <w:tcW w:w="78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090"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297"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（3）受采购人委托对房屋内装修进行严格的监督管理，发现问题及时上报，确保不因装修而危及大楼结构安全、人身安全、消防安全及影响正常办公秩序等。</w:t>
            </w:r>
            <w:r/>
          </w:p>
        </w:tc>
      </w:tr>
      <w:tr>
        <w:trPr>
          <w:cantSplit/>
          <w:trHeight w:val="454"/>
        </w:trPr>
        <w:tc>
          <w:tcPr>
            <w:tcW w:w="782"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4</w:t>
            </w:r>
            <w:r/>
          </w:p>
        </w:tc>
        <w:tc>
          <w:tcPr>
            <w:tcW w:w="2090"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标识标牌</w:t>
            </w:r>
            <w:r/>
          </w:p>
        </w:tc>
        <w:tc>
          <w:tcPr>
            <w:tcW w:w="6297"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（1）标识标牌符合《公共信息图形符号 第1部分：通用符号》（GB/T 10001.1）的相关要求，消防与安全标识符合《安全标志及其使用导则》（GB2894）、《消防安全标志第1部分：标志》（GB13495.1）的相关要求。</w:t>
            </w:r>
            <w:r/>
          </w:p>
        </w:tc>
      </w:tr>
      <w:tr>
        <w:trPr>
          <w:cantSplit/>
          <w:trHeight w:val="454"/>
        </w:trPr>
        <w:tc>
          <w:tcPr>
            <w:tcW w:w="78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090"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297"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（2）每月至少检查1次标识标牌和消防与安全标识。应当规范清晰、路线指引正确、安装稳固。</w:t>
            </w:r>
            <w:r/>
          </w:p>
        </w:tc>
      </w:tr>
    </w:tbl>
    <w:p>
      <w:pPr>
        <w:ind w:firstLine="420"/>
        <w:jc w:val="both"/>
        <w:keepLines/>
        <w:keepNext/>
        <w:spacing w:before="0" w:after="0" w:line="360" w:lineRule="auto"/>
        <w:widowControl w:val="off"/>
        <w:rPr>
          <w:rFonts w:hint="eastAsia" w:ascii="仿宋" w:hAnsi="仿宋" w:eastAsia="仿宋" w:cs="仿宋"/>
          <w:b/>
          <w:bCs/>
          <w:color w:val="000000"/>
          <w:sz w:val="24"/>
          <w:szCs w:val="24"/>
          <w:lang w:val="en-US" w:eastAsia="zh-CN" w:bidi="ar-SA"/>
        </w:rPr>
        <w:outlineLvl w:val="2"/>
      </w:pPr>
      <w:r>
        <w:rPr>
          <w:rFonts w:hint="eastAsia" w:ascii="仿宋" w:hAnsi="仿宋" w:eastAsia="仿宋" w:cs="仿宋"/>
          <w:b/>
          <w:bCs/>
          <w:color w:val="000000"/>
          <w:sz w:val="24"/>
          <w:szCs w:val="24"/>
          <w:lang w:val="en-US" w:eastAsia="zh-CN" w:bidi="ar-SA"/>
        </w:rPr>
        <w:t xml:space="preserve">4.3、公用设施设备维护服务</w:t>
      </w:r>
      <w:r/>
    </w:p>
    <w:tbl>
      <w:tblPr>
        <w:tblStyle w:val="747"/>
        <w:tblW w:w="501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2135"/>
        <w:gridCol w:w="6383"/>
      </w:tblGrid>
      <w:tr>
        <w:trPr>
          <w:trHeight w:val="454"/>
        </w:trPr>
        <w:tc>
          <w:tcPr>
            <w:tcW w:w="802"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color w:val="000000"/>
                <w:szCs w:val="22"/>
              </w:rPr>
              <w:t xml:space="preserve">序号</w:t>
            </w:r>
            <w:r/>
          </w:p>
        </w:tc>
        <w:tc>
          <w:tcPr>
            <w:tcW w:w="2161"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color w:val="000000"/>
                <w:szCs w:val="22"/>
              </w:rPr>
              <w:t xml:space="preserve">服务内容</w:t>
            </w:r>
            <w:r/>
          </w:p>
        </w:tc>
        <w:tc>
          <w:tcPr>
            <w:tcW w:w="6460"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color w:val="000000"/>
                <w:szCs w:val="22"/>
              </w:rPr>
              <w:t xml:space="preserve">服务标准</w:t>
            </w:r>
            <w:r/>
          </w:p>
        </w:tc>
      </w:tr>
      <w:tr>
        <w:trPr>
          <w:cantSplit/>
          <w:trHeight w:val="454"/>
        </w:trPr>
        <w:tc>
          <w:tcPr>
            <w:tcW w:w="802"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1</w:t>
            </w:r>
            <w:r/>
          </w:p>
        </w:tc>
        <w:tc>
          <w:tcPr>
            <w:tcW w:w="2161"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基本要求</w:t>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（1）建立健全设施设备台账，配合做好设施设备全生命周期管理服务。</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（2）重大节假日及恶劣天气前后，组织系统巡检1次。</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（3）具备设施设备安全、稳定运行的环境和场所（含有限空间），温湿度、照度、粉尘和烟雾浓度等符合相关安全规范。</w:t>
            </w:r>
            <w:r/>
          </w:p>
        </w:tc>
      </w:tr>
      <w:tr>
        <w:trPr>
          <w:cantSplit/>
          <w:trHeight w:val="90"/>
        </w:trPr>
        <w:tc>
          <w:tcPr>
            <w:tcW w:w="802"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2</w:t>
            </w:r>
            <w:r/>
          </w:p>
        </w:tc>
        <w:tc>
          <w:tcPr>
            <w:tcW w:w="2161"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设备机房</w:t>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trHeight w:val="445"/>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（2）设备机房门窗、锁具应当完好、有效。</w:t>
            </w:r>
            <w:r/>
          </w:p>
        </w:tc>
      </w:tr>
      <w:tr>
        <w:trPr>
          <w:cantSplit/>
          <w:trHeight w:val="483"/>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（3）每半月至少开展1次清洁，整洁有序、无杂物、无积尘、无鼠、无虫害，温湿度符合设备运行要求。</w:t>
            </w:r>
            <w:r/>
          </w:p>
        </w:tc>
      </w:tr>
      <w:tr>
        <w:trPr>
          <w:cantSplit/>
          <w:trHeight w:val="481"/>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（4）按各设备机房国家标准规范规定维护/保管消防、通风、应急照明，防止小动物进入。</w:t>
            </w:r>
            <w:r/>
          </w:p>
        </w:tc>
      </w:tr>
      <w:tr>
        <w:trPr>
          <w:cantSplit/>
          <w:trHeight w:val="493"/>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（5）安全防护用具配置齐全，检验合格。</w:t>
            </w:r>
            <w:r/>
          </w:p>
        </w:tc>
      </w:tr>
      <w:tr>
        <w:trPr>
          <w:cantSplit/>
          <w:trHeight w:val="481"/>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（6）应急设施设备用品应当齐全、完备，可随时启用。</w:t>
            </w:r>
            <w:r/>
          </w:p>
        </w:tc>
      </w:tr>
      <w:tr>
        <w:trPr>
          <w:cantSplit/>
          <w:trHeight w:val="481"/>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（7）重要机房每日巡查一次。</w:t>
            </w:r>
            <w:r/>
          </w:p>
        </w:tc>
      </w:tr>
      <w:tr>
        <w:trPr>
          <w:cantSplit/>
          <w:trHeight w:val="454"/>
        </w:trPr>
        <w:tc>
          <w:tcPr>
            <w:tcW w:w="802"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3</w:t>
            </w:r>
            <w:r/>
          </w:p>
        </w:tc>
        <w:tc>
          <w:tcPr>
            <w:tcW w:w="2161"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给排水系统</w:t>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（1）给水设施:每天检查泵、管道、水</w:t>
            </w:r>
            <w:r>
              <w:rPr>
                <w:rFonts w:hint="eastAsia" w:ascii="仿宋" w:hAnsi="仿宋" w:eastAsia="仿宋" w:cs="仿宋"/>
                <w:color w:val="000000"/>
                <w:szCs w:val="22"/>
              </w:rPr>
              <w:t xml:space="preserve">箱、阀门、水表状况、水箱入孔、进水管、溢水管、泄水管、水位计、液位传感器、浮球阀和各类闸门2次，发现问题及时维修；保持箱体完好，池体内清洁，没有对水质构成污染的因素；保持水池（箱）结构完好，无渗表面和支架锈蚀，漆膜脱落处及时修补。冬季水箱有可靠的保温措施，且不得对水质产生污染。保持泵房清洁卫生，良好的通风、照明和采暖，地面排水畅通，每 3 个月清洗 1 次泵房；水泵运行正常，每2小时巡查泵房1次，以防低位水池液压阀（浮球阀）失灵，各种仪表指示稳定正常，阀门开关灵活，发现滴漏及时维修；消防泵、喷淋泵、污水泵等</w:t>
            </w:r>
            <w:r>
              <w:rPr>
                <w:rFonts w:hint="eastAsia" w:ascii="仿宋" w:hAnsi="仿宋" w:eastAsia="仿宋" w:cs="仿宋"/>
                <w:color w:val="000000"/>
                <w:szCs w:val="22"/>
              </w:rPr>
              <w:t xml:space="preserve">不经常启动的水泵，每月启动一次，保持水泵能正常运行，每月检查1次消防泵及管道阀门，使之处于完好和正常开启状态；水泵运转部件经常加油，保持润滑灵活；每年对水泵机组清洁保养1次；每日填写水泵运行记录，建档备查；每半年对给水管道进行1次全面检查检修，对轻度锈蚀应将脱皮清理干净，在管道干燥的情况下，涂刷防锈漆两遍，然后再刷两遍面漆。各类阀门定期开关，对出现故障的阀门及时修复，阀门应开关灵活。保证二次供水符合《二次供水设施卫生规范》（GB17051）的相关要求，每年清洗消毒生活水箱4次，检测4次，平时按要求随时维护。</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排水设施：化粪池每半年清理1次，每季巡查1次。出入口畅通，井内无积物浮于水面上，池盖无污渍、污物，清理后及时清洁现场；每月对屋面泄水沟、楼外排水管道清扫、疏通至少1次；每月至少2次清扫明沟内的泥沙等垃圾。预计台风到来前，应及时检查。每月至少1次巡查、清理地面排水沟的泥砂与杂物。</w:t>
            </w:r>
            <w:r/>
          </w:p>
        </w:tc>
      </w:tr>
      <w:tr>
        <w:trPr>
          <w:cantSplit/>
          <w:trHeight w:val="454"/>
        </w:trPr>
        <w:tc>
          <w:tcPr>
            <w:tcW w:w="802" w:type="dxa"/>
            <w:vAlign w:val="center"/>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4</w:t>
            </w:r>
            <w:r/>
          </w:p>
        </w:tc>
        <w:tc>
          <w:tcPr>
            <w:tcW w:w="2161" w:type="dxa"/>
            <w:vAlign w:val="center"/>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电梯系统</w:t>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会同电梯维保单位、保安服务公司做好电梯日常管理维护工作</w:t>
            </w:r>
            <w:r/>
          </w:p>
        </w:tc>
      </w:tr>
      <w:tr>
        <w:trPr>
          <w:cantSplit/>
          <w:trHeight w:val="454"/>
        </w:trPr>
        <w:tc>
          <w:tcPr>
            <w:tcW w:w="802" w:type="dxa"/>
            <w:vAlign w:val="center"/>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5</w:t>
            </w:r>
            <w:r/>
          </w:p>
        </w:tc>
        <w:tc>
          <w:tcPr>
            <w:tcW w:w="2161" w:type="dxa"/>
            <w:vAlign w:val="center"/>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空调系统</w:t>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会同空调维保单位做好空调维护工作</w:t>
            </w:r>
            <w:r/>
          </w:p>
        </w:tc>
      </w:tr>
      <w:tr>
        <w:trPr>
          <w:cantSplit/>
          <w:trHeight w:val="454"/>
        </w:trPr>
        <w:tc>
          <w:tcPr>
            <w:tcW w:w="802" w:type="dxa"/>
            <w:vAlign w:val="center"/>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6</w:t>
            </w:r>
            <w:r/>
          </w:p>
        </w:tc>
        <w:tc>
          <w:tcPr>
            <w:tcW w:w="2161" w:type="dxa"/>
            <w:vAlign w:val="center"/>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消防系统</w:t>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会同消防维保单位、保安服务公司做好大楼消防维保相关工作</w:t>
            </w:r>
            <w:r/>
          </w:p>
        </w:tc>
      </w:tr>
      <w:tr>
        <w:trPr>
          <w:cantSplit/>
          <w:trHeight w:val="454"/>
        </w:trPr>
        <w:tc>
          <w:tcPr>
            <w:tcW w:w="802"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7</w:t>
            </w:r>
            <w:r/>
          </w:p>
        </w:tc>
        <w:tc>
          <w:tcPr>
            <w:tcW w:w="2161"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供配电系统</w:t>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（1）建立24小时运行值班监控制度，与保安服务公司形成联动。</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（2）建立和完善有关规章制度，包括电气设备运行操作规程、安全操作规程、事故处理规程、巡视检查制度、维护制度、安全及交接班制度。</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（3）从事该项工作人员具备变配电运行知识和技能，具备上岗资格，持有上岗证书。</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（4）保持配电房清洁卫生，每周清扫地面及擦拭配电柜表面，要求地面干燥无积灰，配电柜表面无污渍。</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（5）负责全部照明灯具、应急灯、大楼亮化及各设备带电系统的维修保养。</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（6）每日检查1次变压器电压、电流互感器、断路器、隔离开关、高压熔断器及避雷器、配电箱、导线等供配电系统的运行状况，出现异常及时报告业主并处理，做好相关记录。</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（7）每月检测1次配电房内消防器材，保持消防器材完好。</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（8）每周检测1次配电房内有无蛙、鼠、蚁等虫害，如发现马上采取措施杜绝。</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（9）妥善保管高压操作工具，并每年送供电部门检测 1 次</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（10）配合专业单位对2台1000V变压器、16组低压配电柜（含联络柜1个）、12组高压配电柜（含联络柜1个）、约300多米进户电缆进行1次测试、试验</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（11）每年对变压器外部、高低压配电柜进行 2 次清洁、保养</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（12）每年检测 1 次安全接地电阻、配电房主要电器设备的绝缘强度</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（13）保证正常电力供应，限电、停电按规定时间通知业主；</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（14）潮湿天气时，采用安全有效措施，保持配电房内主要电器设备干燥</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（15）每日填写运行记录，建档备查</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（16）根据高低压操作规范安全要求，须至少</w:t>
            </w:r>
            <w:r>
              <w:rPr>
                <w:rFonts w:hint="eastAsia" w:ascii="仿宋" w:hAnsi="仿宋" w:eastAsia="仿宋" w:cs="仿宋"/>
                <w:color w:val="000000"/>
                <w:szCs w:val="22"/>
                <w:highlight w:val="none"/>
              </w:rPr>
              <w:t xml:space="preserve">2</w:t>
            </w:r>
            <w:r>
              <w:rPr>
                <w:rFonts w:hint="eastAsia" w:ascii="仿宋" w:hAnsi="仿宋" w:eastAsia="仿宋" w:cs="仿宋"/>
                <w:color w:val="000000"/>
                <w:szCs w:val="22"/>
              </w:rPr>
              <w:t xml:space="preserve">个持证电工在场操作的，供应商应配合派水电人员开展高空、高压、带电等特殊作业，月均约1次。</w:t>
            </w:r>
            <w:r/>
          </w:p>
        </w:tc>
      </w:tr>
      <w:tr>
        <w:trPr>
          <w:cantSplit/>
          <w:trHeight w:val="454"/>
        </w:trPr>
        <w:tc>
          <w:tcPr>
            <w:tcW w:w="802"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8</w:t>
            </w:r>
            <w:r/>
          </w:p>
        </w:tc>
        <w:tc>
          <w:tcPr>
            <w:tcW w:w="2161"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照明系统</w:t>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（1）外观整洁无缺损、无松落。</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（2）更换的照明灯具应当选用节能环保产品，亮度与更换前保持一致。</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（3）每日开展1次公共区域照明设备巡视。</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（4）定期检查泛光照明和航空障碍灯。</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（5）每年两次对办公室内部进行全面检查，及时维修处理故障，确保完好率。</w:t>
            </w:r>
            <w:r/>
          </w:p>
        </w:tc>
      </w:tr>
      <w:tr>
        <w:trPr>
          <w:cantSplit/>
          <w:trHeight w:val="454"/>
        </w:trPr>
        <w:tc>
          <w:tcPr>
            <w:tcW w:w="802"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9</w:t>
            </w:r>
            <w:r/>
          </w:p>
        </w:tc>
        <w:tc>
          <w:tcPr>
            <w:tcW w:w="2161"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道路、停车场（车棚）管理</w:t>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（1）加强大楼外围道路维修与养护，制定详细的道路维修养护计划，按照合同约定实施。</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（2）保持道路畅通，路面平坦整齐，排水畅通。</w:t>
            </w:r>
            <w:r/>
          </w:p>
        </w:tc>
      </w:tr>
      <w:tr>
        <w:trPr>
          <w:cantSplit/>
          <w:trHeight w:val="454"/>
        </w:trPr>
        <w:tc>
          <w:tcPr>
            <w:tcW w:w="802"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2161"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460" w:type="dxa"/>
            <w:vAlign w:val="center"/>
            <w:textDirection w:val="lrTb"/>
            <w:noWrap w:val="false"/>
          </w:tcPr>
          <w:p>
            <w:pPr>
              <w:ind w:firstLine="210"/>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（3）每日巡查一次停车场、地下车库配套设施，发现问题及时报告业主，及时维修。</w:t>
            </w:r>
            <w:r/>
          </w:p>
        </w:tc>
      </w:tr>
    </w:tbl>
    <w:p>
      <w:pPr>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ind w:firstLine="420"/>
        <w:jc w:val="both"/>
        <w:keepLines/>
        <w:keepNext/>
        <w:spacing w:before="0" w:after="0"/>
        <w:widowControl w:val="off"/>
        <w:rPr>
          <w:rFonts w:hint="eastAsia" w:ascii="仿宋" w:hAnsi="仿宋" w:eastAsia="仿宋" w:cs="仿宋"/>
          <w:b/>
          <w:bCs/>
          <w:color w:val="000000"/>
          <w:sz w:val="24"/>
          <w:szCs w:val="24"/>
          <w:lang w:val="en-US" w:eastAsia="zh-CN" w:bidi="ar-SA"/>
        </w:rPr>
        <w:outlineLvl w:val="2"/>
      </w:pPr>
      <w:r>
        <w:rPr>
          <w:rFonts w:hint="eastAsia" w:ascii="仿宋" w:hAnsi="仿宋" w:eastAsia="仿宋" w:cs="仿宋"/>
          <w:b/>
          <w:bCs/>
          <w:color w:val="000000"/>
          <w:sz w:val="24"/>
          <w:szCs w:val="24"/>
          <w:lang w:val="en-US" w:eastAsia="zh-CN" w:bidi="ar-SA"/>
        </w:rPr>
        <w:t xml:space="preserve">4.4、保洁服务</w:t>
      </w:r>
      <w:r/>
    </w:p>
    <w:tbl>
      <w:tblPr>
        <w:tblStyle w:val="747"/>
        <w:tblW w:w="524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877"/>
        <w:gridCol w:w="7087"/>
      </w:tblGrid>
      <w:tr>
        <w:trPr>
          <w:trHeight w:val="454"/>
        </w:trPr>
        <w:tc>
          <w:tcPr>
            <w:tcW w:w="713"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color w:val="000000"/>
                <w:szCs w:val="22"/>
              </w:rPr>
              <w:t xml:space="preserve">序号</w:t>
            </w:r>
            <w:r/>
          </w:p>
        </w:tc>
        <w:tc>
          <w:tcPr>
            <w:tcW w:w="1722"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color w:val="000000"/>
                <w:szCs w:val="22"/>
              </w:rPr>
              <w:t xml:space="preserve">服务内容</w:t>
            </w:r>
            <w:r/>
          </w:p>
        </w:tc>
        <w:tc>
          <w:tcPr>
            <w:tcW w:w="6503"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color w:val="000000"/>
                <w:szCs w:val="22"/>
              </w:rPr>
              <w:t xml:space="preserve">服务标准</w:t>
            </w:r>
            <w:r/>
          </w:p>
        </w:tc>
      </w:tr>
      <w:tr>
        <w:trPr>
          <w:cantSplit/>
          <w:trHeight w:val="454"/>
        </w:trPr>
        <w:tc>
          <w:tcPr>
            <w:tcW w:w="713"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1</w:t>
            </w:r>
            <w:r/>
          </w:p>
        </w:tc>
        <w:tc>
          <w:tcPr>
            <w:tcW w:w="1722"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基本要求</w:t>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（1）建立保洁服务的工作制度及工作计划，并按照执行。</w:t>
            </w:r>
            <w:r/>
          </w:p>
        </w:tc>
      </w:tr>
      <w:tr>
        <w:trPr>
          <w:cantSplit/>
          <w:trHeight w:val="454"/>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（2）做好保洁服务工作记录，记录填写规范、保存完好。</w:t>
            </w:r>
            <w:r/>
          </w:p>
        </w:tc>
      </w:tr>
      <w:tr>
        <w:trPr>
          <w:cantSplit/>
          <w:trHeight w:val="454"/>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（3）作业时采取安全防护措施，防止对作业人员或他人造成伤害。相关耗材的环保、安全性等应当符合国家相关规定要求。</w:t>
            </w:r>
            <w:r/>
          </w:p>
        </w:tc>
      </w:tr>
      <w:tr>
        <w:trPr>
          <w:cantSplit/>
          <w:trHeight w:val="454"/>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（4）进入保密区域时，有采购人相关人员全程在场。</w:t>
            </w:r>
            <w:r/>
          </w:p>
        </w:tc>
      </w:tr>
      <w:tr>
        <w:trPr>
          <w:cantSplit/>
          <w:trHeight w:val="1507"/>
        </w:trPr>
        <w:tc>
          <w:tcPr>
            <w:tcW w:w="713"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2</w:t>
            </w:r>
            <w:r/>
          </w:p>
        </w:tc>
        <w:tc>
          <w:tcPr>
            <w:tcW w:w="1722"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办公用房区域保洁</w:t>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（1）大厅、楼内公共通道：</w:t>
            </w:r>
            <w:r/>
          </w:p>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 ①公共通道保持干净，无异味、无杂物、无积水，每日至少开展2次清洁作业。</w:t>
            </w:r>
            <w:r/>
          </w:p>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 ②门窗玻璃干净无尘，透光性好，每周至少开展1次清洁作业。</w:t>
            </w:r>
            <w:r/>
          </w:p>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 ③指示牌干净，无污渍，每日至少开展1次清洁作业。</w:t>
            </w:r>
            <w:r/>
          </w:p>
        </w:tc>
      </w:tr>
      <w:tr>
        <w:trPr>
          <w:cantSplit/>
          <w:trHeight w:val="1095"/>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 （2）电器、消防等设施设备：</w:t>
            </w:r>
            <w:r/>
          </w:p>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 ①配电箱、设备机房、会议室音视频设备、消防栓及开关插座等保持表面干净，无尘无污迹，每月至少开展1次清洁作业。</w:t>
            </w:r>
            <w:r/>
          </w:p>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 ②监控摄像头、门禁系统等表面光亮，无尘、无斑点，每月至少开展1次清洁作业。</w:t>
            </w:r>
            <w:r/>
          </w:p>
        </w:tc>
      </w:tr>
      <w:tr>
        <w:trPr>
          <w:cantSplit/>
          <w:trHeight w:val="454"/>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（3）楼梯及楼梯间保持干净、无异味、无杂物、无积水，每日至少开展2次清洁作业。</w:t>
            </w:r>
            <w:r/>
          </w:p>
        </w:tc>
      </w:tr>
      <w:tr>
        <w:trPr>
          <w:cantSplit/>
          <w:trHeight w:val="454"/>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（4）开水间保持干净、无异味、无杂物、无积水，每日至少开展1次全面清洁作业，工作期间保持不间断巡视，至少每小时巡视一次。</w:t>
            </w:r>
            <w:r/>
          </w:p>
        </w:tc>
      </w:tr>
      <w:tr>
        <w:trPr>
          <w:cantSplit/>
          <w:trHeight w:val="454"/>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（5）作业工具间：</w:t>
            </w:r>
            <w:r/>
          </w:p>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 ①保持干净，无异味、无杂物、无积水，每日至少开展1次全面清洁作业。</w:t>
            </w:r>
            <w:r/>
          </w:p>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 ②作业工具摆放整齐有序，表面干净无渍，每日消毒。</w:t>
            </w:r>
            <w:r/>
          </w:p>
        </w:tc>
      </w:tr>
      <w:tr>
        <w:trPr>
          <w:cantSplit/>
          <w:trHeight w:val="1095"/>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（6）公共卫生间：</w:t>
            </w:r>
            <w:r/>
          </w:p>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 ①保持干净，无异味，垃圾无溢出，每日至少开展1次全面清洁和消毒作业，工作期间保持不间断巡视，至少每小时巡视一次。</w:t>
            </w:r>
            <w:r/>
          </w:p>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 ②及时补充厕纸、擦手纸、洗手液等必要用品，如需采购，向采购人提交申请。</w:t>
            </w:r>
            <w:r/>
          </w:p>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③每日两次收垃圾，更换垃圾袋。</w:t>
            </w:r>
            <w:r/>
          </w:p>
        </w:tc>
      </w:tr>
      <w:tr>
        <w:trPr>
          <w:cantSplit/>
          <w:trHeight w:val="1107"/>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（7）电梯轿厢：</w:t>
            </w:r>
            <w:r/>
          </w:p>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①保持干净，无污渍、无粘贴物、无异味，每日至少开展1次清洁作业。</w:t>
            </w:r>
            <w:r/>
          </w:p>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②灯具、操作指示板明亮。</w:t>
            </w:r>
            <w:r/>
          </w:p>
        </w:tc>
      </w:tr>
      <w:tr>
        <w:trPr>
          <w:cantSplit/>
          <w:trHeight w:val="454"/>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（8）平台、屋顶、天沟保持干净，有杂物及时清扫，每月至少开展1次清洁作业。</w:t>
            </w:r>
            <w:r/>
          </w:p>
        </w:tc>
      </w:tr>
      <w:tr>
        <w:trPr>
          <w:cantSplit/>
          <w:trHeight w:val="454"/>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（9）石材地面、内墙做好养护工作，每季度开展1次清洁作业。</w:t>
            </w:r>
            <w:r/>
          </w:p>
        </w:tc>
      </w:tr>
      <w:tr>
        <w:trPr>
          <w:cantSplit/>
          <w:trHeight w:val="588"/>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（10）地毯干净、无油渍、无污渍、无褪色，每月至少开展1次清洁作业。</w:t>
            </w:r>
            <w:r/>
          </w:p>
        </w:tc>
      </w:tr>
      <w:tr>
        <w:trPr>
          <w:cantSplit/>
          <w:trHeight w:val="588"/>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（11）约16间办公室内部每日清洁，地面、家具物品表面干净无灰尘。</w:t>
            </w:r>
            <w:r/>
          </w:p>
        </w:tc>
      </w:tr>
      <w:tr>
        <w:trPr>
          <w:cantSplit/>
          <w:trHeight w:val="588"/>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（12）法定假期及应急突发事件期间，每日清洁值班室，含办公区域、休息室、卫生间，室内用品及时更换和添补，保持整洁明亮，无污渍、无积水、无浮灰，定期消毒、清洁玻璃等。</w:t>
            </w:r>
            <w:r/>
          </w:p>
        </w:tc>
      </w:tr>
      <w:tr>
        <w:trPr>
          <w:cantSplit/>
          <w:trHeight w:val="373"/>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t xml:space="preserve">（13）会议室每日清洁、巡视，定期消毒；</w:t>
            </w:r>
            <w:r/>
          </w:p>
        </w:tc>
      </w:tr>
      <w:tr>
        <w:trPr>
          <w:cantSplit/>
          <w:trHeight w:val="588"/>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（14）大楼内除办公室以外，包括但不局限于技术用房、业务用房、库房等区域定期保洁或根据采购人要求按需保洁；</w:t>
            </w:r>
            <w:r/>
          </w:p>
        </w:tc>
      </w:tr>
      <w:tr>
        <w:trPr>
          <w:cantSplit/>
          <w:trHeight w:val="454"/>
        </w:trPr>
        <w:tc>
          <w:tcPr>
            <w:tcW w:w="713"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3</w:t>
            </w:r>
            <w:r/>
          </w:p>
        </w:tc>
        <w:tc>
          <w:tcPr>
            <w:tcW w:w="1722"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公共场地区域保洁</w:t>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（1）每日清扫道路地面、停车场等公共区域2次，保持干净、无杂物、无积水。</w:t>
            </w:r>
            <w:r/>
          </w:p>
        </w:tc>
      </w:tr>
      <w:tr>
        <w:trPr>
          <w:cantSplit/>
          <w:trHeight w:val="454"/>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（2）雪、冰冻等恶劣天气时及时清扫积水、积雪，并采取安全防护措施。</w:t>
            </w:r>
            <w:r/>
          </w:p>
        </w:tc>
      </w:tr>
      <w:tr>
        <w:trPr>
          <w:cantSplit/>
          <w:trHeight w:val="454"/>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（3）各种路标、宣传栏等保持干净，每月至少开展1次清洁作业。</w:t>
            </w:r>
            <w:r/>
          </w:p>
        </w:tc>
      </w:tr>
      <w:tr>
        <w:trPr>
          <w:cantSplit/>
          <w:trHeight w:val="454"/>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（4）清洁室内外照明设备，每月至少开展1次清洁作业。</w:t>
            </w:r>
            <w:r/>
          </w:p>
        </w:tc>
      </w:tr>
      <w:tr>
        <w:trPr>
          <w:cantSplit/>
          <w:trHeight w:val="454"/>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（5）绿地内无杂物、无改变用途和破坏、践踏、占用现象，每天至少开展1次巡查。</w:t>
            </w:r>
            <w:r/>
          </w:p>
        </w:tc>
      </w:tr>
      <w:tr>
        <w:trPr>
          <w:cantSplit/>
          <w:trHeight w:val="454"/>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（6）大楼外立面定期清洗、2米以上外窗玻璃擦拭，玻璃屋檐每半年清洗一次，每年至少开展1次大楼外观清洗。</w:t>
            </w:r>
            <w:r/>
          </w:p>
        </w:tc>
      </w:tr>
      <w:tr>
        <w:trPr>
          <w:cantSplit/>
          <w:trHeight w:val="401"/>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（7）灯、空调按要求开关。</w:t>
            </w:r>
            <w:r/>
          </w:p>
        </w:tc>
      </w:tr>
      <w:tr>
        <w:trPr>
          <w:cantSplit/>
          <w:trHeight w:val="454"/>
        </w:trPr>
        <w:tc>
          <w:tcPr>
            <w:tcW w:w="713"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4</w:t>
            </w:r>
            <w:r/>
          </w:p>
        </w:tc>
        <w:tc>
          <w:tcPr>
            <w:tcW w:w="1722"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垃圾处理</w:t>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（1）在指定位置摆放分类垃圾桶，并在显著处张贴垃圾分类标识。分类垃圾桶和垃圾分类标识根据所在城市的要求设置。</w:t>
            </w:r>
            <w:r/>
          </w:p>
        </w:tc>
      </w:tr>
      <w:tr>
        <w:trPr>
          <w:cantSplit/>
          <w:trHeight w:val="454"/>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（2）桶身表面干净无污渍，每日开展至少1次清洁作业。</w:t>
            </w:r>
            <w:r/>
          </w:p>
        </w:tc>
      </w:tr>
      <w:tr>
        <w:trPr>
          <w:cantSplit/>
          <w:trHeight w:val="454"/>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（3）垃圾分类房保持整洁，无明显异味，每日至少开展1次清洁作业。</w:t>
            </w:r>
            <w:r/>
          </w:p>
        </w:tc>
      </w:tr>
      <w:tr>
        <w:trPr>
          <w:cantSplit/>
          <w:trHeight w:val="454"/>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（4）化粪池清掏，无明显异味，每半年至少开展1次清洁作业。</w:t>
            </w:r>
            <w:r/>
          </w:p>
        </w:tc>
      </w:tr>
      <w:tr>
        <w:trPr>
          <w:cantSplit/>
          <w:trHeight w:val="454"/>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（5）每个工作日内要对楼层产生的垃圾，进行清理分类，并运至垃圾集中堆放点。</w:t>
            </w:r>
            <w:r/>
          </w:p>
        </w:tc>
      </w:tr>
      <w:tr>
        <w:trPr>
          <w:cantSplit/>
          <w:trHeight w:val="381"/>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（6）垃圾装袋，日产日清。</w:t>
            </w:r>
            <w:r/>
          </w:p>
        </w:tc>
      </w:tr>
      <w:tr>
        <w:trPr>
          <w:cantSplit/>
          <w:trHeight w:val="553"/>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（7）建立垃圾清运台账，交由规范的渠道回收处理。</w:t>
            </w:r>
            <w:r/>
          </w:p>
        </w:tc>
      </w:tr>
      <w:tr>
        <w:trPr>
          <w:cantSplit/>
          <w:trHeight w:val="454"/>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（8）做好垃圾分类管理的宣传工作，督促并引导全员参与垃圾分类投放。</w:t>
            </w:r>
            <w:r/>
          </w:p>
        </w:tc>
      </w:tr>
      <w:tr>
        <w:trPr>
          <w:cantSplit/>
          <w:trHeight w:val="495"/>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（9）垃圾分类投放管理工作的执行标准，按我市相关要求执行。</w:t>
            </w:r>
            <w:r/>
          </w:p>
        </w:tc>
      </w:tr>
      <w:tr>
        <w:trPr>
          <w:cantSplit/>
          <w:trHeight w:val="597"/>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（10）每日清洗厨余垃圾桶、清洁其他垃圾收集桶，清洁整理垃圾分类房，严格执行垃圾分类要求。</w:t>
            </w:r>
            <w:r/>
          </w:p>
        </w:tc>
      </w:tr>
      <w:tr>
        <w:trPr>
          <w:cantSplit/>
          <w:trHeight w:val="532"/>
        </w:trPr>
        <w:tc>
          <w:tcPr>
            <w:tcW w:w="713" w:type="dxa"/>
            <w:vAlign w:val="center"/>
            <w:vMerge w:val="restart"/>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5</w:t>
            </w:r>
            <w:r/>
          </w:p>
        </w:tc>
        <w:tc>
          <w:tcPr>
            <w:tcW w:w="1722" w:type="dxa"/>
            <w:vAlign w:val="center"/>
            <w:vMerge w:val="restart"/>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t xml:space="preserve">卫生消毒</w:t>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（1）办公用房区域、公共场所区域和周围环境预防性卫生消毒，消毒后及时通风，每周至少开展1次作业。</w:t>
            </w:r>
            <w:r/>
          </w:p>
        </w:tc>
      </w:tr>
      <w:tr>
        <w:trPr>
          <w:cantSplit/>
          <w:trHeight w:val="418"/>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highlight w:val="none"/>
              </w:rPr>
              <w:t xml:space="preserve">（2）采取综合措施消灭老鼠、蟑螂</w:t>
            </w:r>
            <w:r>
              <w:rPr>
                <w:rFonts w:hint="eastAsia" w:ascii="仿宋" w:hAnsi="仿宋" w:eastAsia="仿宋" w:cs="仿宋"/>
                <w:color w:val="000000"/>
                <w:szCs w:val="22"/>
                <w:highlight w:val="none"/>
                <w:lang w:eastAsia="zh-CN"/>
              </w:rPr>
              <w:t xml:space="preserve">及害虫</w:t>
            </w:r>
            <w:r>
              <w:rPr>
                <w:rFonts w:hint="eastAsia" w:ascii="仿宋" w:hAnsi="仿宋" w:eastAsia="仿宋" w:cs="仿宋"/>
                <w:color w:val="000000"/>
                <w:szCs w:val="22"/>
                <w:highlight w:val="none"/>
              </w:rPr>
              <w:t xml:space="preserve">，控制室内外蚊虫</w:t>
            </w:r>
            <w:r>
              <w:rPr>
                <w:rFonts w:hint="eastAsia" w:ascii="仿宋" w:hAnsi="仿宋" w:eastAsia="仿宋" w:cs="仿宋"/>
                <w:color w:val="000000"/>
                <w:szCs w:val="22"/>
                <w:highlight w:val="none"/>
                <w:lang w:eastAsia="zh-CN"/>
              </w:rPr>
              <w:t xml:space="preserve">滋生</w:t>
            </w:r>
            <w:r>
              <w:rPr>
                <w:rFonts w:hint="eastAsia" w:ascii="仿宋" w:hAnsi="仿宋" w:eastAsia="仿宋" w:cs="仿宋"/>
                <w:color w:val="000000"/>
                <w:szCs w:val="22"/>
                <w:highlight w:val="none"/>
              </w:rPr>
              <w:t xml:space="preserve">，达到基本无蝇，每季度至少开展1次作业。</w:t>
            </w:r>
            <w:r/>
          </w:p>
        </w:tc>
      </w:tr>
      <w:tr>
        <w:trPr>
          <w:cantSplit/>
          <w:trHeight w:val="536"/>
        </w:trPr>
        <w:tc>
          <w:tcPr>
            <w:tcW w:w="713"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22"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503" w:type="dxa"/>
            <w:vAlign w:val="center"/>
            <w:textDirection w:val="lrTb"/>
            <w:noWrap w:val="false"/>
          </w:tcPr>
          <w:p>
            <w:pPr>
              <w:jc w:val="left"/>
              <w:widowControl/>
              <w:rPr>
                <w:rFonts w:hint="eastAsia" w:ascii="仿宋" w:hAnsi="仿宋" w:eastAsia="仿宋" w:cs="仿宋"/>
                <w:color w:val="000000"/>
                <w:szCs w:val="22"/>
              </w:rPr>
            </w:pPr>
            <w:r>
              <w:rPr>
                <w:rFonts w:hint="eastAsia" w:ascii="仿宋" w:hAnsi="仿宋" w:eastAsia="仿宋" w:cs="仿宋"/>
                <w:color w:val="000000"/>
                <w:szCs w:val="22"/>
              </w:rPr>
              <w:t xml:space="preserve">（3）发生公共卫生事件时，邀请专业单位开展消毒、检测等工作。</w:t>
            </w:r>
            <w:r/>
          </w:p>
        </w:tc>
      </w:tr>
    </w:tbl>
    <w:p>
      <w:pPr>
        <w:jc w:val="both"/>
        <w:keepLines/>
        <w:keepNext/>
        <w:spacing w:before="0" w:after="0" w:line="360" w:lineRule="auto"/>
        <w:widowControl w:val="off"/>
        <w:rPr>
          <w:rFonts w:hint="eastAsia" w:ascii="仿宋" w:hAnsi="仿宋" w:eastAsia="仿宋" w:cs="仿宋"/>
          <w:b/>
          <w:bCs/>
          <w:color w:val="000000"/>
          <w:sz w:val="24"/>
          <w:szCs w:val="24"/>
          <w:lang w:val="en-US" w:eastAsia="zh-CN" w:bidi="ar-SA"/>
        </w:rPr>
        <w:outlineLvl w:val="2"/>
      </w:pPr>
      <w:r>
        <w:rPr>
          <w:rFonts w:hint="eastAsia" w:ascii="仿宋" w:hAnsi="仿宋" w:eastAsia="仿宋" w:cs="仿宋"/>
          <w:b/>
          <w:bCs/>
          <w:color w:val="000000"/>
          <w:sz w:val="24"/>
          <w:szCs w:val="24"/>
          <w:lang w:val="en-US" w:eastAsia="zh-CN" w:bidi="ar-SA"/>
        </w:rPr>
        <w:t xml:space="preserve">4.4.1、具体清洁</w:t>
      </w:r>
      <w:r/>
    </w:p>
    <w:tbl>
      <w:tblPr>
        <w:tblStyle w:val="747"/>
        <w:tblW w:w="5248"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2171"/>
        <w:gridCol w:w="6640"/>
      </w:tblGrid>
      <w:tr>
        <w:trPr>
          <w:trHeight w:val="454"/>
        </w:trPr>
        <w:tc>
          <w:tcPr>
            <w:tcW w:w="861" w:type="dxa"/>
            <w:vAlign w:val="center"/>
            <w:textDirection w:val="lrTb"/>
            <w:noWrap w:val="false"/>
          </w:tcPr>
          <w:p>
            <w:pPr>
              <w:jc w:val="center"/>
              <w:rPr>
                <w:rFonts w:hint="eastAsia" w:ascii="仿宋" w:hAnsi="仿宋" w:eastAsia="仿宋" w:cs="仿宋"/>
                <w:b/>
                <w:bCs/>
                <w:color w:val="000000"/>
                <w:szCs w:val="22"/>
              </w:rPr>
            </w:pPr>
            <w:r>
              <w:rPr>
                <w:rFonts w:hint="eastAsia" w:ascii="仿宋" w:hAnsi="仿宋" w:eastAsia="仿宋" w:cs="仿宋"/>
                <w:b/>
                <w:bCs/>
                <w:color w:val="000000"/>
                <w:szCs w:val="22"/>
              </w:rPr>
              <w:t xml:space="preserve">序号</w:t>
            </w:r>
            <w:r/>
          </w:p>
        </w:tc>
        <w:tc>
          <w:tcPr>
            <w:tcW w:w="1992" w:type="dxa"/>
            <w:vAlign w:val="center"/>
            <w:textDirection w:val="lrTb"/>
            <w:noWrap w:val="false"/>
          </w:tcPr>
          <w:p>
            <w:pPr>
              <w:jc w:val="center"/>
              <w:rPr>
                <w:rFonts w:hint="eastAsia" w:ascii="仿宋" w:hAnsi="仿宋" w:eastAsia="仿宋" w:cs="仿宋"/>
                <w:b/>
                <w:bCs/>
                <w:color w:val="000000"/>
                <w:szCs w:val="22"/>
              </w:rPr>
            </w:pPr>
            <w:r>
              <w:rPr>
                <w:rFonts w:hint="eastAsia" w:ascii="仿宋" w:hAnsi="仿宋" w:eastAsia="仿宋" w:cs="仿宋"/>
                <w:b/>
                <w:bCs/>
                <w:color w:val="000000"/>
                <w:szCs w:val="22"/>
              </w:rPr>
              <w:t xml:space="preserve">材质</w:t>
            </w:r>
            <w:r/>
          </w:p>
        </w:tc>
        <w:tc>
          <w:tcPr>
            <w:tcW w:w="6092" w:type="dxa"/>
            <w:vAlign w:val="center"/>
            <w:textDirection w:val="lrTb"/>
            <w:noWrap w:val="false"/>
          </w:tcPr>
          <w:p>
            <w:pPr>
              <w:jc w:val="center"/>
              <w:rPr>
                <w:rFonts w:hint="eastAsia" w:ascii="仿宋" w:hAnsi="仿宋" w:eastAsia="仿宋" w:cs="仿宋"/>
                <w:b/>
                <w:bCs/>
                <w:color w:val="000000"/>
                <w:szCs w:val="22"/>
              </w:rPr>
            </w:pPr>
            <w:r>
              <w:rPr>
                <w:rFonts w:hint="eastAsia" w:ascii="仿宋" w:hAnsi="仿宋" w:eastAsia="仿宋" w:cs="仿宋"/>
                <w:b/>
                <w:bCs/>
                <w:color w:val="000000"/>
                <w:szCs w:val="22"/>
              </w:rPr>
              <w:t xml:space="preserve">清洁要求</w:t>
            </w:r>
            <w:r/>
          </w:p>
        </w:tc>
      </w:tr>
      <w:tr>
        <w:trPr>
          <w:cantSplit/>
          <w:trHeight w:val="454"/>
        </w:trPr>
        <w:tc>
          <w:tcPr>
            <w:tcW w:w="861" w:type="dxa"/>
            <w:vAlign w:val="center"/>
            <w:vMerge w:val="restart"/>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t xml:space="preserve">1</w:t>
            </w:r>
            <w:r/>
          </w:p>
        </w:tc>
        <w:tc>
          <w:tcPr>
            <w:tcW w:w="1992" w:type="dxa"/>
            <w:vAlign w:val="center"/>
            <w:vMerge w:val="restart"/>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t xml:space="preserve">环氧地坪地面</w:t>
            </w:r>
            <w:r/>
          </w:p>
        </w:tc>
        <w:tc>
          <w:tcPr>
            <w:tcW w:w="6092" w:type="dxa"/>
            <w:vAlign w:val="center"/>
            <w:textDirection w:val="lrTb"/>
            <w:noWrap w:val="false"/>
          </w:tcPr>
          <w:p>
            <w:pPr>
              <w:ind w:firstLine="210"/>
              <w:rPr>
                <w:rFonts w:hint="eastAsia" w:ascii="仿宋" w:hAnsi="仿宋" w:eastAsia="仿宋" w:cs="仿宋"/>
                <w:color w:val="000000"/>
                <w:szCs w:val="22"/>
              </w:rPr>
            </w:pPr>
            <w:r>
              <w:rPr>
                <w:rFonts w:hint="eastAsia" w:ascii="仿宋" w:hAnsi="仿宋" w:eastAsia="仿宋" w:cs="仿宋"/>
                <w:color w:val="000000"/>
                <w:szCs w:val="22"/>
              </w:rPr>
              <w:t xml:space="preserve">（1）清理垃圾：清理地面上的垃圾和杂物。</w:t>
            </w:r>
            <w:r/>
          </w:p>
        </w:tc>
      </w:tr>
      <w:tr>
        <w:trPr>
          <w:cantSplit/>
          <w:trHeight w:val="454"/>
        </w:trPr>
        <w:tc>
          <w:tcPr>
            <w:tcW w:w="861"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992"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092" w:type="dxa"/>
            <w:vAlign w:val="center"/>
            <w:textDirection w:val="lrTb"/>
            <w:noWrap w:val="false"/>
          </w:tcPr>
          <w:p>
            <w:pPr>
              <w:ind w:firstLine="210"/>
              <w:rPr>
                <w:rFonts w:hint="eastAsia" w:ascii="仿宋" w:hAnsi="仿宋" w:eastAsia="仿宋" w:cs="仿宋"/>
                <w:color w:val="000000"/>
                <w:szCs w:val="22"/>
              </w:rPr>
            </w:pPr>
            <w:r>
              <w:rPr>
                <w:rFonts w:hint="eastAsia" w:ascii="仿宋" w:hAnsi="仿宋" w:eastAsia="仿宋" w:cs="仿宋"/>
                <w:color w:val="000000"/>
                <w:szCs w:val="22"/>
              </w:rPr>
              <w:t xml:space="preserve">（2）清洗地面：用专业的清洁剂或去污剂清洗地面。清洁剂和去污剂的选取要根据污垢的性质而定。环氧地坪一般使用弱酸性或弱碱性的清洁剂，避免使用酸性或碱性强的清洁剂。</w:t>
            </w:r>
            <w:r/>
          </w:p>
        </w:tc>
      </w:tr>
      <w:tr>
        <w:trPr>
          <w:cantSplit/>
          <w:trHeight w:val="454"/>
        </w:trPr>
        <w:tc>
          <w:tcPr>
            <w:tcW w:w="861"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992"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092" w:type="dxa"/>
            <w:vAlign w:val="center"/>
            <w:textDirection w:val="lrTb"/>
            <w:noWrap w:val="false"/>
          </w:tcPr>
          <w:p>
            <w:pPr>
              <w:ind w:firstLine="210"/>
              <w:rPr>
                <w:rFonts w:hint="eastAsia" w:ascii="仿宋" w:hAnsi="仿宋" w:eastAsia="仿宋" w:cs="仿宋"/>
                <w:color w:val="000000"/>
                <w:szCs w:val="22"/>
              </w:rPr>
            </w:pPr>
            <w:r>
              <w:rPr>
                <w:rFonts w:hint="eastAsia" w:ascii="仿宋" w:hAnsi="仿宋" w:eastAsia="仿宋" w:cs="仿宋"/>
                <w:color w:val="000000"/>
                <w:szCs w:val="22"/>
              </w:rPr>
              <w:t xml:space="preserve">（3）滚刷或颗粒机进行深层清洗：对于顽固沉积物，需要使用滚刷或颗粒机进行深层清洗。</w:t>
            </w:r>
            <w:r/>
          </w:p>
        </w:tc>
      </w:tr>
      <w:tr>
        <w:trPr>
          <w:cantSplit/>
          <w:trHeight w:val="454"/>
        </w:trPr>
        <w:tc>
          <w:tcPr>
            <w:tcW w:w="861"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992"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092" w:type="dxa"/>
            <w:vAlign w:val="center"/>
            <w:textDirection w:val="lrTb"/>
            <w:noWrap w:val="false"/>
          </w:tcPr>
          <w:p>
            <w:pPr>
              <w:ind w:firstLine="210"/>
              <w:rPr>
                <w:rFonts w:hint="eastAsia" w:ascii="仿宋" w:hAnsi="仿宋" w:eastAsia="仿宋" w:cs="仿宋"/>
                <w:color w:val="000000"/>
                <w:szCs w:val="22"/>
              </w:rPr>
            </w:pPr>
            <w:r>
              <w:rPr>
                <w:rFonts w:hint="eastAsia" w:ascii="仿宋" w:hAnsi="仿宋" w:eastAsia="仿宋" w:cs="仿宋"/>
                <w:color w:val="000000"/>
                <w:szCs w:val="22"/>
              </w:rPr>
              <w:t xml:space="preserve">（4）浸泡：将清洁剂或去污剂浸泡在环氧地坪上，加强去除污渍的效果。</w:t>
            </w:r>
            <w:r/>
          </w:p>
        </w:tc>
      </w:tr>
      <w:tr>
        <w:trPr>
          <w:cantSplit/>
          <w:trHeight w:val="454"/>
        </w:trPr>
        <w:tc>
          <w:tcPr>
            <w:tcW w:w="861"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992"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092" w:type="dxa"/>
            <w:vAlign w:val="center"/>
            <w:textDirection w:val="lrTb"/>
            <w:noWrap w:val="false"/>
          </w:tcPr>
          <w:p>
            <w:pPr>
              <w:ind w:firstLine="210"/>
              <w:rPr>
                <w:rFonts w:hint="eastAsia" w:ascii="仿宋" w:hAnsi="仿宋" w:eastAsia="仿宋" w:cs="仿宋"/>
                <w:color w:val="000000"/>
                <w:szCs w:val="22"/>
              </w:rPr>
            </w:pPr>
            <w:r>
              <w:rPr>
                <w:rFonts w:hint="eastAsia" w:ascii="仿宋" w:hAnsi="仿宋" w:eastAsia="仿宋" w:cs="仿宋"/>
                <w:color w:val="000000"/>
                <w:szCs w:val="22"/>
              </w:rPr>
              <w:t xml:space="preserve">（5）冲洗：用清水将地面冲洗干净，以去除残留的清洁剂或去污剂。</w:t>
            </w:r>
            <w:r/>
          </w:p>
        </w:tc>
      </w:tr>
      <w:tr>
        <w:trPr>
          <w:cantSplit/>
          <w:trHeight w:val="454"/>
        </w:trPr>
        <w:tc>
          <w:tcPr>
            <w:tcW w:w="861" w:type="dxa"/>
            <w:vAlign w:val="center"/>
            <w:vMerge w:val="restart"/>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t xml:space="preserve">2</w:t>
            </w:r>
            <w:r/>
          </w:p>
        </w:tc>
        <w:tc>
          <w:tcPr>
            <w:tcW w:w="1992" w:type="dxa"/>
            <w:vAlign w:val="center"/>
            <w:vMerge w:val="restart"/>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t xml:space="preserve">耐磨漆地面</w:t>
            </w:r>
            <w:r/>
          </w:p>
        </w:tc>
        <w:tc>
          <w:tcPr>
            <w:tcW w:w="6092" w:type="dxa"/>
            <w:vAlign w:val="center"/>
            <w:textDirection w:val="lrTb"/>
            <w:noWrap w:val="false"/>
          </w:tcPr>
          <w:p>
            <w:pPr>
              <w:ind w:firstLine="210"/>
              <w:rPr>
                <w:rFonts w:hint="eastAsia" w:ascii="仿宋" w:hAnsi="仿宋" w:eastAsia="仿宋" w:cs="仿宋"/>
                <w:color w:val="000000"/>
                <w:szCs w:val="22"/>
              </w:rPr>
            </w:pPr>
            <w:r>
              <w:rPr>
                <w:rFonts w:hint="eastAsia" w:ascii="仿宋" w:hAnsi="仿宋" w:eastAsia="仿宋" w:cs="仿宋"/>
                <w:color w:val="000000"/>
                <w:szCs w:val="22"/>
              </w:rPr>
              <w:t xml:space="preserve">（1）日常清洁：使用软质拖把或地板清洁机，配合清水和中性清洁剂进行清洁。避免使用酸性或碱性清洁剂，以免损坏地面表面。定期清理地面上的污渍和杂物，保持地面干净整洁。</w:t>
            </w:r>
            <w:r/>
          </w:p>
        </w:tc>
      </w:tr>
      <w:tr>
        <w:trPr>
          <w:cantSplit/>
          <w:trHeight w:val="454"/>
        </w:trPr>
        <w:tc>
          <w:tcPr>
            <w:tcW w:w="861"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992"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092" w:type="dxa"/>
            <w:vAlign w:val="center"/>
            <w:textDirection w:val="lrTb"/>
            <w:noWrap w:val="false"/>
          </w:tcPr>
          <w:p>
            <w:pPr>
              <w:ind w:firstLine="210"/>
              <w:rPr>
                <w:rFonts w:hint="eastAsia" w:ascii="仿宋" w:hAnsi="仿宋" w:eastAsia="仿宋" w:cs="仿宋"/>
                <w:color w:val="000000"/>
                <w:szCs w:val="22"/>
              </w:rPr>
            </w:pPr>
            <w:r>
              <w:rPr>
                <w:rFonts w:hint="eastAsia" w:ascii="仿宋" w:hAnsi="仿宋" w:eastAsia="仿宋" w:cs="仿宋"/>
                <w:color w:val="000000"/>
                <w:szCs w:val="22"/>
              </w:rPr>
              <w:t xml:space="preserve">（2）打蜡：为了增加耐磨地面的光亮度和耐磨性，可以进行打蜡处理。使用适合聚氨酯地面的蜡进行均匀涂抹，待蜡干燥后使用抛光机或拖把清理地面，使其变得光滑而有光泽。</w:t>
            </w:r>
            <w:r/>
          </w:p>
        </w:tc>
      </w:tr>
      <w:tr>
        <w:trPr>
          <w:cantSplit/>
          <w:trHeight w:val="454"/>
        </w:trPr>
        <w:tc>
          <w:tcPr>
            <w:tcW w:w="861" w:type="dxa"/>
            <w:vAlign w:val="center"/>
            <w:vMerge w:val="restart"/>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t xml:space="preserve">3</w:t>
            </w:r>
            <w:r/>
          </w:p>
        </w:tc>
        <w:tc>
          <w:tcPr>
            <w:tcW w:w="1992" w:type="dxa"/>
            <w:vAlign w:val="center"/>
            <w:vMerge w:val="restart"/>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t xml:space="preserve">瓷砖地面</w:t>
            </w:r>
            <w:r/>
          </w:p>
        </w:tc>
        <w:tc>
          <w:tcPr>
            <w:tcW w:w="6092" w:type="dxa"/>
            <w:vAlign w:val="center"/>
            <w:textDirection w:val="lrTb"/>
            <w:noWrap w:val="false"/>
          </w:tcPr>
          <w:p>
            <w:pPr>
              <w:ind w:firstLine="210"/>
              <w:rPr>
                <w:rFonts w:hint="eastAsia" w:ascii="仿宋" w:hAnsi="仿宋" w:eastAsia="仿宋" w:cs="仿宋"/>
                <w:color w:val="000000"/>
                <w:szCs w:val="22"/>
              </w:rPr>
            </w:pPr>
            <w:r>
              <w:rPr>
                <w:rFonts w:hint="eastAsia" w:ascii="仿宋" w:hAnsi="仿宋" w:eastAsia="仿宋" w:cs="仿宋"/>
                <w:color w:val="000000"/>
                <w:szCs w:val="22"/>
              </w:rPr>
              <w:t xml:space="preserve">（1）日常清洁：推尘，保持地面干净无杂物。</w:t>
            </w:r>
            <w:r/>
          </w:p>
        </w:tc>
      </w:tr>
      <w:tr>
        <w:trPr>
          <w:cantSplit/>
          <w:trHeight w:val="454"/>
        </w:trPr>
        <w:tc>
          <w:tcPr>
            <w:tcW w:w="861"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992"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092" w:type="dxa"/>
            <w:vAlign w:val="center"/>
            <w:textDirection w:val="lrTb"/>
            <w:noWrap w:val="false"/>
          </w:tcPr>
          <w:p>
            <w:pPr>
              <w:ind w:firstLine="210"/>
              <w:rPr>
                <w:rFonts w:hint="eastAsia" w:ascii="仿宋" w:hAnsi="仿宋" w:eastAsia="仿宋" w:cs="仿宋"/>
                <w:color w:val="000000"/>
                <w:szCs w:val="22"/>
              </w:rPr>
            </w:pPr>
            <w:r>
              <w:rPr>
                <w:rFonts w:hint="eastAsia" w:ascii="仿宋" w:hAnsi="仿宋" w:eastAsia="仿宋" w:cs="仿宋"/>
                <w:color w:val="000000"/>
                <w:szCs w:val="22"/>
              </w:rPr>
              <w:t xml:space="preserve">（2）深度清洁：使用洗洁精或肥皂水清理。</w:t>
            </w:r>
            <w:r/>
          </w:p>
        </w:tc>
      </w:tr>
      <w:tr>
        <w:trPr>
          <w:cantSplit/>
          <w:trHeight w:val="454"/>
        </w:trPr>
        <w:tc>
          <w:tcPr>
            <w:tcW w:w="861" w:type="dxa"/>
            <w:vAlign w:val="center"/>
            <w:vMerge w:val="restart"/>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t xml:space="preserve">4</w:t>
            </w:r>
            <w:r/>
          </w:p>
        </w:tc>
        <w:tc>
          <w:tcPr>
            <w:tcW w:w="1992" w:type="dxa"/>
            <w:vAlign w:val="center"/>
            <w:vMerge w:val="restart"/>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t xml:space="preserve">石材地面</w:t>
            </w:r>
            <w:r/>
          </w:p>
        </w:tc>
        <w:tc>
          <w:tcPr>
            <w:tcW w:w="6092" w:type="dxa"/>
            <w:vAlign w:val="center"/>
            <w:textDirection w:val="lrTb"/>
            <w:noWrap w:val="false"/>
          </w:tcPr>
          <w:p>
            <w:pPr>
              <w:ind w:firstLine="210"/>
              <w:rPr>
                <w:rFonts w:hint="eastAsia" w:ascii="仿宋" w:hAnsi="仿宋" w:eastAsia="仿宋" w:cs="仿宋"/>
                <w:color w:val="000000"/>
                <w:szCs w:val="22"/>
              </w:rPr>
            </w:pPr>
            <w:r>
              <w:rPr>
                <w:rFonts w:hint="eastAsia" w:ascii="仿宋" w:hAnsi="仿宋" w:eastAsia="仿宋" w:cs="仿宋"/>
                <w:color w:val="000000"/>
                <w:szCs w:val="22"/>
              </w:rPr>
              <w:t xml:space="preserve">（1）根据各区域的人流量及大理石的实际磨损程度制定大理石的晶面保养计划。</w:t>
            </w:r>
            <w:r/>
          </w:p>
        </w:tc>
      </w:tr>
      <w:tr>
        <w:trPr>
          <w:cantSplit/>
          <w:trHeight w:val="454"/>
        </w:trPr>
        <w:tc>
          <w:tcPr>
            <w:tcW w:w="861"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992"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092" w:type="dxa"/>
            <w:vAlign w:val="center"/>
            <w:textDirection w:val="lrTb"/>
            <w:noWrap w:val="false"/>
          </w:tcPr>
          <w:p>
            <w:pPr>
              <w:ind w:firstLine="210"/>
              <w:rPr>
                <w:rFonts w:hint="eastAsia" w:ascii="仿宋" w:hAnsi="仿宋" w:eastAsia="仿宋" w:cs="仿宋"/>
                <w:color w:val="000000"/>
                <w:szCs w:val="22"/>
              </w:rPr>
            </w:pPr>
            <w:r>
              <w:rPr>
                <w:rFonts w:hint="eastAsia" w:ascii="仿宋" w:hAnsi="仿宋" w:eastAsia="仿宋" w:cs="仿宋"/>
                <w:color w:val="000000"/>
                <w:szCs w:val="22"/>
              </w:rPr>
              <w:t xml:space="preserve">（2）启动晶面机，使用中性清洁剂清洁，避免使用强酸或强碱清洁剂，定期进行基础维护。</w:t>
            </w:r>
            <w:r/>
          </w:p>
        </w:tc>
      </w:tr>
      <w:tr>
        <w:trPr>
          <w:cantSplit/>
          <w:trHeight w:val="454"/>
        </w:trPr>
        <w:tc>
          <w:tcPr>
            <w:tcW w:w="861" w:type="dxa"/>
            <w:vAlign w:val="center"/>
            <w:vMerge w:val="restart"/>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t xml:space="preserve">5</w:t>
            </w:r>
            <w:r/>
          </w:p>
        </w:tc>
        <w:tc>
          <w:tcPr>
            <w:tcW w:w="1992" w:type="dxa"/>
            <w:vAlign w:val="center"/>
            <w:vMerge w:val="restart"/>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t xml:space="preserve">水磨石地面</w:t>
            </w:r>
            <w:r/>
          </w:p>
        </w:tc>
        <w:tc>
          <w:tcPr>
            <w:tcW w:w="6092" w:type="dxa"/>
            <w:vAlign w:val="center"/>
            <w:textDirection w:val="lrTb"/>
            <w:noWrap w:val="false"/>
          </w:tcPr>
          <w:p>
            <w:pPr>
              <w:ind w:firstLine="210"/>
              <w:rPr>
                <w:rFonts w:hint="eastAsia" w:ascii="仿宋" w:hAnsi="仿宋" w:eastAsia="仿宋" w:cs="仿宋"/>
                <w:color w:val="000000"/>
                <w:szCs w:val="22"/>
              </w:rPr>
            </w:pPr>
            <w:r>
              <w:rPr>
                <w:rFonts w:hint="eastAsia" w:ascii="仿宋" w:hAnsi="仿宋" w:eastAsia="仿宋" w:cs="仿宋"/>
                <w:color w:val="000000"/>
                <w:szCs w:val="22"/>
              </w:rPr>
              <w:t xml:space="preserve">（1）日常清洁：推尘，保持地面干净无杂物。</w:t>
            </w:r>
            <w:r/>
          </w:p>
        </w:tc>
      </w:tr>
      <w:tr>
        <w:trPr>
          <w:cantSplit/>
          <w:trHeight w:val="454"/>
        </w:trPr>
        <w:tc>
          <w:tcPr>
            <w:tcW w:w="861"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992"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092" w:type="dxa"/>
            <w:vAlign w:val="center"/>
            <w:textDirection w:val="lrTb"/>
            <w:noWrap w:val="false"/>
          </w:tcPr>
          <w:p>
            <w:pPr>
              <w:ind w:firstLine="210"/>
              <w:rPr>
                <w:rFonts w:hint="eastAsia" w:ascii="仿宋" w:hAnsi="仿宋" w:eastAsia="仿宋" w:cs="仿宋"/>
                <w:color w:val="000000"/>
                <w:szCs w:val="22"/>
              </w:rPr>
            </w:pPr>
            <w:r>
              <w:rPr>
                <w:rFonts w:hint="eastAsia" w:ascii="仿宋" w:hAnsi="仿宋" w:eastAsia="仿宋" w:cs="仿宋"/>
                <w:color w:val="000000"/>
                <w:szCs w:val="22"/>
              </w:rPr>
              <w:t xml:space="preserve">（2）深度清洁：使用洗洁精或肥皂水清理。</w:t>
            </w:r>
            <w:r/>
          </w:p>
        </w:tc>
      </w:tr>
      <w:tr>
        <w:trPr>
          <w:cantSplit/>
          <w:trHeight w:val="454"/>
        </w:trPr>
        <w:tc>
          <w:tcPr>
            <w:tcW w:w="861" w:type="dxa"/>
            <w:vAlign w:val="center"/>
            <w:vMerge w:val="restart"/>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t xml:space="preserve">6</w:t>
            </w:r>
            <w:r/>
          </w:p>
        </w:tc>
        <w:tc>
          <w:tcPr>
            <w:tcW w:w="1992" w:type="dxa"/>
            <w:vAlign w:val="center"/>
            <w:vMerge w:val="restart"/>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t xml:space="preserve">地胶板地面</w:t>
            </w:r>
            <w:r/>
          </w:p>
        </w:tc>
        <w:tc>
          <w:tcPr>
            <w:tcW w:w="6092" w:type="dxa"/>
            <w:vAlign w:val="center"/>
            <w:textDirection w:val="lrTb"/>
            <w:noWrap w:val="false"/>
          </w:tcPr>
          <w:p>
            <w:pPr>
              <w:ind w:firstLine="210"/>
              <w:rPr>
                <w:rFonts w:hint="eastAsia" w:ascii="仿宋" w:hAnsi="仿宋" w:eastAsia="仿宋" w:cs="仿宋"/>
                <w:color w:val="000000"/>
                <w:szCs w:val="22"/>
              </w:rPr>
            </w:pPr>
            <w:r>
              <w:rPr>
                <w:rFonts w:hint="eastAsia" w:ascii="仿宋" w:hAnsi="仿宋" w:eastAsia="仿宋" w:cs="仿宋"/>
                <w:color w:val="000000"/>
                <w:szCs w:val="22"/>
              </w:rPr>
              <w:t xml:space="preserve">（1）定期保养。使用中性清洁剂清洁，避免使用强酸或强碱清洁剂，定期进行基础维护。</w:t>
            </w:r>
            <w:r/>
          </w:p>
        </w:tc>
      </w:tr>
      <w:tr>
        <w:trPr>
          <w:cantSplit/>
          <w:trHeight w:val="454"/>
        </w:trPr>
        <w:tc>
          <w:tcPr>
            <w:tcW w:w="861"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992"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092" w:type="dxa"/>
            <w:vAlign w:val="center"/>
            <w:textDirection w:val="lrTb"/>
            <w:noWrap w:val="false"/>
          </w:tcPr>
          <w:p>
            <w:pPr>
              <w:ind w:firstLine="210"/>
              <w:rPr>
                <w:rFonts w:hint="eastAsia" w:ascii="仿宋" w:hAnsi="仿宋" w:eastAsia="仿宋" w:cs="仿宋"/>
                <w:color w:val="000000"/>
                <w:szCs w:val="22"/>
              </w:rPr>
            </w:pPr>
            <w:r>
              <w:rPr>
                <w:rFonts w:hint="eastAsia" w:ascii="仿宋" w:hAnsi="仿宋" w:eastAsia="仿宋" w:cs="仿宋"/>
                <w:color w:val="000000"/>
                <w:szCs w:val="22"/>
              </w:rPr>
              <w:t xml:space="preserve">（2）日常维护。使用湿润的拖把清洁，污染严重时局部清洁，每月对地胶板地面进行打蜡处理。</w:t>
            </w:r>
            <w:r/>
          </w:p>
        </w:tc>
      </w:tr>
      <w:tr>
        <w:trPr>
          <w:cantSplit/>
          <w:trHeight w:val="454"/>
        </w:trPr>
        <w:tc>
          <w:tcPr>
            <w:tcW w:w="861" w:type="dxa"/>
            <w:vAlign w:val="center"/>
            <w:vMerge w:val="restart"/>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t xml:space="preserve">7</w:t>
            </w:r>
            <w:r/>
          </w:p>
        </w:tc>
        <w:tc>
          <w:tcPr>
            <w:tcW w:w="1992" w:type="dxa"/>
            <w:vAlign w:val="center"/>
            <w:vMerge w:val="restart"/>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t xml:space="preserve">地板地面</w:t>
            </w:r>
            <w:r/>
          </w:p>
        </w:tc>
        <w:tc>
          <w:tcPr>
            <w:tcW w:w="6092" w:type="dxa"/>
            <w:vAlign w:val="center"/>
            <w:textDirection w:val="lrTb"/>
            <w:noWrap w:val="false"/>
          </w:tcPr>
          <w:p>
            <w:pPr>
              <w:ind w:firstLine="210"/>
              <w:rPr>
                <w:rFonts w:hint="eastAsia" w:ascii="仿宋" w:hAnsi="仿宋" w:eastAsia="仿宋" w:cs="仿宋"/>
                <w:color w:val="000000"/>
                <w:szCs w:val="22"/>
              </w:rPr>
            </w:pPr>
            <w:r>
              <w:rPr>
                <w:rFonts w:hint="eastAsia" w:ascii="仿宋" w:hAnsi="仿宋" w:eastAsia="仿宋" w:cs="仿宋"/>
                <w:color w:val="000000"/>
                <w:szCs w:val="22"/>
              </w:rPr>
              <w:t xml:space="preserve">（1）定期保养。使用中性清洁剂清洁，避免使用强酸或强碱清洁剂，定期进行基础维护。</w:t>
            </w:r>
            <w:r/>
          </w:p>
        </w:tc>
      </w:tr>
      <w:tr>
        <w:trPr>
          <w:cantSplit/>
          <w:trHeight w:val="454"/>
        </w:trPr>
        <w:tc>
          <w:tcPr>
            <w:tcW w:w="861"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992"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092" w:type="dxa"/>
            <w:vAlign w:val="center"/>
            <w:textDirection w:val="lrTb"/>
            <w:noWrap w:val="false"/>
          </w:tcPr>
          <w:p>
            <w:pPr>
              <w:ind w:firstLine="210"/>
              <w:rPr>
                <w:rFonts w:hint="eastAsia" w:ascii="仿宋" w:hAnsi="仿宋" w:eastAsia="仿宋" w:cs="仿宋"/>
                <w:color w:val="000000"/>
                <w:szCs w:val="22"/>
              </w:rPr>
            </w:pPr>
            <w:r>
              <w:rPr>
                <w:rFonts w:hint="eastAsia" w:ascii="仿宋" w:hAnsi="仿宋" w:eastAsia="仿宋" w:cs="仿宋"/>
                <w:color w:val="000000"/>
                <w:szCs w:val="22"/>
              </w:rPr>
              <w:t xml:space="preserve">（2）日常维护。使用湿润的拖把清洁，污染严重时局部清洁，每月对地板进行打蜡处理。</w:t>
            </w:r>
            <w:r/>
          </w:p>
        </w:tc>
      </w:tr>
      <w:tr>
        <w:trPr>
          <w:cantSplit/>
          <w:trHeight w:val="454"/>
        </w:trPr>
        <w:tc>
          <w:tcPr>
            <w:tcW w:w="861" w:type="dxa"/>
            <w:vAlign w:val="center"/>
            <w:vMerge w:val="restart"/>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t xml:space="preserve">8</w:t>
            </w:r>
            <w:r/>
          </w:p>
        </w:tc>
        <w:tc>
          <w:tcPr>
            <w:tcW w:w="1992" w:type="dxa"/>
            <w:vAlign w:val="center"/>
            <w:vMerge w:val="restart"/>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t xml:space="preserve">地毯地面</w:t>
            </w:r>
            <w:r/>
          </w:p>
        </w:tc>
        <w:tc>
          <w:tcPr>
            <w:tcW w:w="6092" w:type="dxa"/>
            <w:vAlign w:val="center"/>
            <w:textDirection w:val="lrTb"/>
            <w:noWrap w:val="false"/>
          </w:tcPr>
          <w:p>
            <w:pPr>
              <w:ind w:firstLine="210"/>
              <w:rPr>
                <w:rFonts w:hint="eastAsia" w:ascii="仿宋" w:hAnsi="仿宋" w:eastAsia="仿宋" w:cs="仿宋"/>
                <w:color w:val="000000"/>
                <w:szCs w:val="22"/>
              </w:rPr>
            </w:pPr>
            <w:r>
              <w:rPr>
                <w:rFonts w:hint="eastAsia" w:ascii="仿宋" w:hAnsi="仿宋" w:eastAsia="仿宋" w:cs="仿宋"/>
                <w:color w:val="000000"/>
                <w:szCs w:val="22"/>
              </w:rPr>
              <w:t xml:space="preserve">（1）日常用吸尘机除尘，局部脏污用湿布配中性清洁液重点清洁。</w:t>
            </w:r>
            <w:r/>
          </w:p>
        </w:tc>
      </w:tr>
      <w:tr>
        <w:trPr>
          <w:cantSplit/>
          <w:trHeight w:val="454"/>
        </w:trPr>
        <w:tc>
          <w:tcPr>
            <w:tcW w:w="861"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992"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092" w:type="dxa"/>
            <w:vAlign w:val="center"/>
            <w:textDirection w:val="lrTb"/>
            <w:noWrap w:val="false"/>
          </w:tcPr>
          <w:p>
            <w:pPr>
              <w:ind w:firstLine="210"/>
              <w:rPr>
                <w:rFonts w:hint="eastAsia" w:ascii="仿宋" w:hAnsi="仿宋" w:eastAsia="仿宋" w:cs="仿宋"/>
                <w:color w:val="000000"/>
                <w:szCs w:val="22"/>
              </w:rPr>
            </w:pPr>
            <w:r>
              <w:rPr>
                <w:rFonts w:hint="eastAsia" w:ascii="仿宋" w:hAnsi="仿宋" w:eastAsia="仿宋" w:cs="仿宋"/>
                <w:color w:val="000000"/>
                <w:szCs w:val="22"/>
              </w:rPr>
              <w:t xml:space="preserve">（2）用地毯清洗机进行整体清洗，除螨。</w:t>
            </w:r>
            <w:r/>
          </w:p>
        </w:tc>
      </w:tr>
      <w:tr>
        <w:trPr>
          <w:trHeight w:val="454"/>
        </w:trPr>
        <w:tc>
          <w:tcPr>
            <w:tcW w:w="861" w:type="dxa"/>
            <w:vAlign w:val="center"/>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t xml:space="preserve">9</w:t>
            </w:r>
            <w:r/>
          </w:p>
        </w:tc>
        <w:tc>
          <w:tcPr>
            <w:tcW w:w="1992" w:type="dxa"/>
            <w:vAlign w:val="center"/>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t xml:space="preserve">乳胶漆内墙</w:t>
            </w:r>
            <w:r/>
          </w:p>
        </w:tc>
        <w:tc>
          <w:tcPr>
            <w:tcW w:w="6092" w:type="dxa"/>
            <w:vAlign w:val="center"/>
            <w:textDirection w:val="lrTb"/>
            <w:noWrap w:val="false"/>
          </w:tcPr>
          <w:p>
            <w:pPr>
              <w:ind w:firstLine="0"/>
              <w:rPr>
                <w:rFonts w:hint="eastAsia" w:ascii="仿宋" w:hAnsi="仿宋" w:eastAsia="仿宋" w:cs="仿宋"/>
                <w:color w:val="000000"/>
                <w:szCs w:val="22"/>
              </w:rPr>
            </w:pPr>
            <w:r>
              <w:rPr>
                <w:rFonts w:hint="eastAsia" w:ascii="仿宋" w:hAnsi="仿宋" w:eastAsia="仿宋" w:cs="仿宋"/>
                <w:color w:val="000000"/>
                <w:szCs w:val="22"/>
              </w:rPr>
              <w:t xml:space="preserve">有污渍时用半干布擦拭。</w:t>
            </w:r>
            <w:r/>
          </w:p>
        </w:tc>
      </w:tr>
      <w:tr>
        <w:trPr>
          <w:trHeight w:val="454"/>
        </w:trPr>
        <w:tc>
          <w:tcPr>
            <w:tcW w:w="861" w:type="dxa"/>
            <w:vAlign w:val="center"/>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t xml:space="preserve">10</w:t>
            </w:r>
            <w:r/>
          </w:p>
        </w:tc>
        <w:tc>
          <w:tcPr>
            <w:tcW w:w="1992" w:type="dxa"/>
            <w:vAlign w:val="center"/>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t xml:space="preserve">墙纸内墙</w:t>
            </w:r>
            <w:r/>
          </w:p>
        </w:tc>
        <w:tc>
          <w:tcPr>
            <w:tcW w:w="6092" w:type="dxa"/>
            <w:vAlign w:val="center"/>
            <w:textDirection w:val="lrTb"/>
            <w:noWrap w:val="false"/>
          </w:tcPr>
          <w:p>
            <w:pPr>
              <w:ind w:firstLine="0"/>
              <w:rPr>
                <w:rFonts w:hint="eastAsia" w:ascii="仿宋" w:hAnsi="仿宋" w:eastAsia="仿宋" w:cs="仿宋"/>
                <w:color w:val="000000"/>
                <w:szCs w:val="22"/>
              </w:rPr>
            </w:pPr>
            <w:r>
              <w:rPr>
                <w:rFonts w:hint="eastAsia" w:ascii="仿宋" w:hAnsi="仿宋" w:eastAsia="仿宋" w:cs="仿宋"/>
                <w:color w:val="000000"/>
                <w:szCs w:val="22"/>
              </w:rPr>
              <w:t xml:space="preserve">有污渍时用半干布擦拭。</w:t>
            </w:r>
            <w:r/>
          </w:p>
        </w:tc>
      </w:tr>
      <w:tr>
        <w:trPr>
          <w:trHeight w:val="454"/>
        </w:trPr>
        <w:tc>
          <w:tcPr>
            <w:tcW w:w="861" w:type="dxa"/>
            <w:vAlign w:val="center"/>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t xml:space="preserve">11</w:t>
            </w:r>
            <w:r/>
          </w:p>
        </w:tc>
        <w:tc>
          <w:tcPr>
            <w:tcW w:w="1992" w:type="dxa"/>
            <w:vAlign w:val="center"/>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t xml:space="preserve">木饰面内墙</w:t>
            </w:r>
            <w:r/>
          </w:p>
        </w:tc>
        <w:tc>
          <w:tcPr>
            <w:tcW w:w="6092" w:type="dxa"/>
            <w:vAlign w:val="center"/>
            <w:textDirection w:val="lrTb"/>
            <w:noWrap w:val="false"/>
          </w:tcPr>
          <w:p>
            <w:pPr>
              <w:ind w:firstLine="0"/>
              <w:rPr>
                <w:rFonts w:hint="eastAsia" w:ascii="仿宋" w:hAnsi="仿宋" w:eastAsia="仿宋" w:cs="仿宋"/>
                <w:color w:val="000000"/>
                <w:szCs w:val="22"/>
              </w:rPr>
            </w:pPr>
            <w:r>
              <w:rPr>
                <w:rFonts w:hint="eastAsia" w:ascii="仿宋" w:hAnsi="仿宋" w:eastAsia="仿宋" w:cs="仿宋"/>
                <w:color w:val="000000"/>
                <w:szCs w:val="22"/>
              </w:rPr>
              <w:t xml:space="preserve">有污渍时用中性清洁剂、半干布擦拭。</w:t>
            </w:r>
            <w:r/>
          </w:p>
        </w:tc>
      </w:tr>
      <w:tr>
        <w:trPr>
          <w:trHeight w:val="454"/>
        </w:trPr>
        <w:tc>
          <w:tcPr>
            <w:tcW w:w="861" w:type="dxa"/>
            <w:vAlign w:val="center"/>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t xml:space="preserve">12</w:t>
            </w:r>
            <w:r/>
          </w:p>
        </w:tc>
        <w:tc>
          <w:tcPr>
            <w:tcW w:w="1992" w:type="dxa"/>
            <w:vAlign w:val="center"/>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t xml:space="preserve">石材内墙</w:t>
            </w:r>
            <w:r/>
          </w:p>
        </w:tc>
        <w:tc>
          <w:tcPr>
            <w:tcW w:w="6092" w:type="dxa"/>
            <w:vAlign w:val="center"/>
            <w:textDirection w:val="lrTb"/>
            <w:noWrap w:val="false"/>
          </w:tcPr>
          <w:p>
            <w:pPr>
              <w:ind w:firstLine="0"/>
              <w:rPr>
                <w:rFonts w:hint="eastAsia" w:ascii="仿宋" w:hAnsi="仿宋" w:eastAsia="仿宋" w:cs="仿宋"/>
                <w:color w:val="000000"/>
                <w:szCs w:val="22"/>
              </w:rPr>
            </w:pPr>
            <w:r>
              <w:rPr>
                <w:rFonts w:hint="eastAsia" w:ascii="仿宋" w:hAnsi="仿宋" w:eastAsia="仿宋" w:cs="仿宋"/>
                <w:color w:val="000000"/>
                <w:szCs w:val="22"/>
              </w:rPr>
              <w:t xml:space="preserve">有污渍时用半干布擦拭。</w:t>
            </w:r>
            <w:r/>
          </w:p>
        </w:tc>
      </w:tr>
      <w:tr>
        <w:trPr>
          <w:trHeight w:val="454"/>
        </w:trPr>
        <w:tc>
          <w:tcPr>
            <w:tcW w:w="861" w:type="dxa"/>
            <w:vAlign w:val="center"/>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t xml:space="preserve">13</w:t>
            </w:r>
            <w:r/>
          </w:p>
        </w:tc>
        <w:tc>
          <w:tcPr>
            <w:tcW w:w="1992" w:type="dxa"/>
            <w:vAlign w:val="center"/>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t xml:space="preserve">金属板内墙</w:t>
            </w:r>
            <w:r/>
          </w:p>
        </w:tc>
        <w:tc>
          <w:tcPr>
            <w:tcW w:w="6092" w:type="dxa"/>
            <w:vAlign w:val="center"/>
            <w:textDirection w:val="lrTb"/>
            <w:noWrap w:val="false"/>
          </w:tcPr>
          <w:p>
            <w:pPr>
              <w:ind w:firstLine="0"/>
              <w:rPr>
                <w:rFonts w:hint="eastAsia" w:ascii="仿宋" w:hAnsi="仿宋" w:eastAsia="仿宋" w:cs="仿宋"/>
                <w:color w:val="000000"/>
                <w:szCs w:val="22"/>
              </w:rPr>
            </w:pPr>
            <w:r>
              <w:rPr>
                <w:rFonts w:hint="eastAsia" w:ascii="仿宋" w:hAnsi="仿宋" w:eastAsia="仿宋" w:cs="仿宋"/>
                <w:color w:val="000000"/>
                <w:szCs w:val="22"/>
              </w:rPr>
              <w:t xml:space="preserve">有污渍时用半干布擦拭。</w:t>
            </w:r>
            <w:r/>
          </w:p>
        </w:tc>
      </w:tr>
      <w:tr>
        <w:trPr>
          <w:trHeight w:val="454"/>
        </w:trPr>
        <w:tc>
          <w:tcPr>
            <w:tcW w:w="861" w:type="dxa"/>
            <w:vAlign w:val="center"/>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t xml:space="preserve">14</w:t>
            </w:r>
            <w:r/>
          </w:p>
        </w:tc>
        <w:tc>
          <w:tcPr>
            <w:tcW w:w="1992" w:type="dxa"/>
            <w:vAlign w:val="center"/>
            <w:textDirection w:val="lrTb"/>
            <w:noWrap w:val="false"/>
          </w:tcPr>
          <w:p>
            <w:pPr>
              <w:rPr>
                <w:rFonts w:hint="eastAsia" w:ascii="仿宋" w:hAnsi="仿宋" w:eastAsia="仿宋" w:cs="仿宋"/>
                <w:color w:val="000000"/>
                <w:szCs w:val="22"/>
                <w:lang w:val="en-US" w:eastAsia="zh-CN"/>
              </w:rPr>
            </w:pPr>
            <w:r>
              <w:rPr>
                <w:rFonts w:hint="eastAsia" w:ascii="仿宋" w:hAnsi="仿宋" w:eastAsia="仿宋" w:cs="仿宋"/>
                <w:color w:val="000000"/>
                <w:szCs w:val="22"/>
                <w:lang w:val="en-US" w:eastAsia="zh-CN"/>
              </w:rPr>
              <w:t xml:space="preserve">外墙清洗</w:t>
            </w:r>
            <w:r/>
          </w:p>
        </w:tc>
        <w:tc>
          <w:tcPr>
            <w:tcW w:w="6092" w:type="dxa"/>
            <w:vAlign w:val="center"/>
            <w:textDirection w:val="lrTb"/>
            <w:noWrap w:val="false"/>
          </w:tcPr>
          <w:p>
            <w:pPr>
              <w:ind w:left="0" w:right="0" w:firstLine="0"/>
              <w:jc w:val="both"/>
              <w:spacing w:before="0" w:after="0"/>
              <w:rPr>
                <w:rFonts w:hint="eastAsia" w:ascii="仿宋" w:hAnsi="仿宋" w:eastAsia="仿宋" w:cs="仿宋"/>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2"/>
              </w:rPr>
              <w:t xml:space="preserve">楼外墙清洗每年一次，须委托给相应资质能力的供应商清洗。</w:t>
            </w:r>
            <w:r/>
          </w:p>
        </w:tc>
      </w:tr>
    </w:tbl>
    <w:p>
      <w:pPr>
        <w:jc w:val="both"/>
        <w:keepLines/>
        <w:keepNext/>
        <w:spacing w:before="0" w:after="0" w:line="360" w:lineRule="auto"/>
        <w:widowControl w:val="off"/>
        <w:rPr>
          <w:rFonts w:hint="eastAsia" w:ascii="仿宋" w:hAnsi="仿宋" w:eastAsia="仿宋" w:cs="仿宋"/>
          <w:b/>
          <w:bCs/>
          <w:color w:val="000000"/>
          <w:sz w:val="24"/>
          <w:szCs w:val="24"/>
          <w:lang w:val="en-US" w:eastAsia="zh-CN" w:bidi="ar-SA"/>
        </w:rPr>
        <w:outlineLvl w:val="2"/>
      </w:pPr>
      <w:r>
        <w:rPr>
          <w:rFonts w:hint="eastAsia" w:ascii="仿宋" w:hAnsi="仿宋" w:eastAsia="仿宋" w:cs="仿宋"/>
          <w:b/>
          <w:bCs/>
          <w:color w:val="000000"/>
          <w:sz w:val="24"/>
          <w:szCs w:val="24"/>
          <w:lang w:val="en-US" w:eastAsia="zh-CN" w:bidi="ar-SA"/>
        </w:rPr>
        <w:t xml:space="preserve">4.5、会务服务</w:t>
      </w:r>
      <w:r/>
    </w:p>
    <w:tbl>
      <w:tblPr>
        <w:tblStyle w:val="779"/>
        <w:tblW w:w="96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9"/>
        <w:gridCol w:w="1826"/>
        <w:gridCol w:w="6631"/>
      </w:tblGrid>
      <w:tr>
        <w:trPr>
          <w:jc w:val="center"/>
        </w:trPr>
        <w:tc>
          <w:tcPr>
            <w:tcW w:w="1229" w:type="dxa"/>
            <w:vAlign w:val="center"/>
            <w:textDirection w:val="lrTb"/>
            <w:noWrap w:val="false"/>
          </w:tcPr>
          <w:p>
            <w:pPr>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序号</w:t>
            </w:r>
            <w:r/>
          </w:p>
        </w:tc>
        <w:tc>
          <w:tcPr>
            <w:tcW w:w="1826" w:type="dxa"/>
            <w:vAlign w:val="center"/>
            <w:textDirection w:val="lrTb"/>
            <w:noWrap w:val="false"/>
          </w:tcPr>
          <w:p>
            <w:pPr>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服务内容</w:t>
            </w:r>
            <w:r/>
          </w:p>
        </w:tc>
        <w:tc>
          <w:tcPr>
            <w:tcW w:w="6631" w:type="dxa"/>
            <w:vAlign w:val="center"/>
            <w:textDirection w:val="lrTb"/>
            <w:noWrap w:val="false"/>
          </w:tcPr>
          <w:p>
            <w:pPr>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服务标准</w:t>
            </w:r>
            <w:r/>
          </w:p>
        </w:tc>
      </w:tr>
      <w:tr>
        <w:trPr>
          <w:jc w:val="center"/>
          <w:trHeight w:val="619"/>
        </w:trPr>
        <w:tc>
          <w:tcPr>
            <w:tcW w:w="1229" w:type="dxa"/>
            <w:vAlign w:val="center"/>
            <w:vMerge w:val="restart"/>
            <w:textDirection w:val="lrTb"/>
            <w:noWrap w:val="false"/>
          </w:tcPr>
          <w:p>
            <w:pPr>
              <w:rPr>
                <w:rFonts w:hint="eastAsia" w:ascii="仿宋" w:hAnsi="仿宋" w:eastAsia="仿宋" w:cs="仿宋"/>
                <w:b w:val="0"/>
                <w:sz w:val="21"/>
                <w:szCs w:val="21"/>
                <w:lang w:val="en-US" w:eastAsia="zh-CN" w:bidi="ar-SA"/>
              </w:rPr>
            </w:pPr>
            <w:r>
              <w:rPr>
                <w:rFonts w:hint="eastAsia" w:ascii="仿宋" w:hAnsi="仿宋" w:eastAsia="仿宋" w:cs="仿宋"/>
                <w:b w:val="0"/>
                <w:sz w:val="21"/>
                <w:szCs w:val="21"/>
                <w:lang w:val="en-US" w:eastAsia="zh-CN" w:bidi="ar-SA"/>
              </w:rPr>
              <w:t xml:space="preserve">1</w:t>
            </w:r>
            <w:r/>
          </w:p>
        </w:tc>
        <w:tc>
          <w:tcPr>
            <w:tcW w:w="1826" w:type="dxa"/>
            <w:vAlign w:val="center"/>
            <w:vMerge w:val="restart"/>
            <w:textDirection w:val="lrTb"/>
            <w:noWrap w:val="false"/>
          </w:tcPr>
          <w:p>
            <w:pPr>
              <w:rPr>
                <w:rFonts w:hint="eastAsia" w:ascii="仿宋" w:hAnsi="仿宋" w:eastAsia="仿宋" w:cs="仿宋"/>
                <w:b w:val="0"/>
                <w:sz w:val="21"/>
                <w:szCs w:val="21"/>
                <w:lang w:val="en-US" w:eastAsia="zh-CN" w:bidi="ar-SA"/>
              </w:rPr>
            </w:pPr>
            <w:r>
              <w:rPr>
                <w:rFonts w:hint="eastAsia" w:ascii="仿宋" w:hAnsi="仿宋" w:eastAsia="仿宋" w:cs="仿宋"/>
                <w:b w:val="0"/>
                <w:sz w:val="21"/>
                <w:szCs w:val="21"/>
                <w:lang w:val="en-US" w:eastAsia="zh-CN" w:bidi="ar-SA"/>
              </w:rPr>
              <w:t xml:space="preserve">会前准备</w:t>
            </w:r>
            <w:r/>
          </w:p>
        </w:tc>
        <w:tc>
          <w:tcPr>
            <w:tcW w:w="663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1、确定会议地点、日期、时间、与会人数，会场布置等要求，并做好台账登记记录。</w:t>
            </w:r>
            <w:r/>
          </w:p>
        </w:tc>
      </w:tr>
      <w:tr>
        <w:trPr>
          <w:jc w:val="center"/>
          <w:trHeight w:val="619"/>
        </w:trPr>
        <w:tc>
          <w:tcPr>
            <w:tcW w:w="1229" w:type="dxa"/>
            <w:vAlign w:val="center"/>
            <w:vMerge w:val="continue"/>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826" w:type="dxa"/>
            <w:vAlign w:val="center"/>
            <w:vMerge w:val="continue"/>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663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2、联络工程、保洁等相关人员对会议室灯光、音响、空调等设施设备进行检查、准备;对场地进行保洁。</w:t>
            </w:r>
            <w:r/>
          </w:p>
        </w:tc>
      </w:tr>
      <w:tr>
        <w:trPr>
          <w:jc w:val="center"/>
          <w:trHeight w:val="619"/>
        </w:trPr>
        <w:tc>
          <w:tcPr>
            <w:tcW w:w="1229" w:type="dxa"/>
            <w:vAlign w:val="center"/>
            <w:vMerge w:val="continue"/>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826" w:type="dxa"/>
            <w:vAlign w:val="center"/>
            <w:vMerge w:val="continue"/>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663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3、会议开始前半小时做好会场布置，茶水准备充足，席卡、会议材料等摆放到位。</w:t>
            </w:r>
            <w:r/>
          </w:p>
        </w:tc>
      </w:tr>
      <w:tr>
        <w:trPr>
          <w:jc w:val="center"/>
          <w:trHeight w:val="401"/>
        </w:trPr>
        <w:tc>
          <w:tcPr>
            <w:tcW w:w="1229" w:type="dxa"/>
            <w:vAlign w:val="center"/>
            <w:vMerge w:val="restart"/>
            <w:textDirection w:val="lrTb"/>
            <w:noWrap w:val="false"/>
          </w:tcPr>
          <w:p>
            <w:pPr>
              <w:rPr>
                <w:rFonts w:hint="eastAsia" w:ascii="仿宋" w:hAnsi="仿宋" w:eastAsia="仿宋" w:cs="仿宋"/>
                <w:b w:val="0"/>
                <w:sz w:val="21"/>
                <w:szCs w:val="21"/>
                <w:lang w:val="en-US" w:eastAsia="zh-CN" w:bidi="ar-SA"/>
              </w:rPr>
            </w:pPr>
            <w:r>
              <w:rPr>
                <w:rFonts w:hint="eastAsia" w:ascii="仿宋" w:hAnsi="仿宋" w:eastAsia="仿宋" w:cs="仿宋"/>
                <w:b w:val="0"/>
                <w:sz w:val="21"/>
                <w:szCs w:val="21"/>
                <w:lang w:val="en-US" w:eastAsia="zh-CN" w:bidi="ar-SA"/>
              </w:rPr>
              <w:t xml:space="preserve">2</w:t>
            </w:r>
            <w:r/>
          </w:p>
        </w:tc>
        <w:tc>
          <w:tcPr>
            <w:tcW w:w="1826" w:type="dxa"/>
            <w:vAlign w:val="center"/>
            <w:vMerge w:val="restart"/>
            <w:textDirection w:val="lrTb"/>
            <w:noWrap w:val="false"/>
          </w:tcPr>
          <w:p>
            <w:pPr>
              <w:rPr>
                <w:rFonts w:hint="eastAsia" w:ascii="仿宋" w:hAnsi="仿宋" w:eastAsia="仿宋" w:cs="仿宋"/>
                <w:b w:val="0"/>
                <w:sz w:val="21"/>
                <w:szCs w:val="21"/>
                <w:lang w:val="en-US" w:eastAsia="zh-CN" w:bidi="ar-SA"/>
              </w:rPr>
            </w:pPr>
            <w:r>
              <w:rPr>
                <w:rFonts w:hint="eastAsia" w:ascii="仿宋" w:hAnsi="仿宋" w:eastAsia="仿宋" w:cs="仿宋"/>
                <w:b w:val="0"/>
                <w:sz w:val="21"/>
                <w:szCs w:val="21"/>
                <w:lang w:val="en-US" w:eastAsia="zh-CN" w:bidi="ar-SA"/>
              </w:rPr>
              <w:t xml:space="preserve">会中服务</w:t>
            </w:r>
            <w:r/>
          </w:p>
        </w:tc>
        <w:tc>
          <w:tcPr>
            <w:tcW w:w="663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1、来宾入座一分钟内需倒上茶水。</w:t>
            </w:r>
            <w:r/>
          </w:p>
        </w:tc>
      </w:tr>
      <w:tr>
        <w:trPr>
          <w:jc w:val="center"/>
          <w:trHeight w:val="515"/>
        </w:trPr>
        <w:tc>
          <w:tcPr>
            <w:tcW w:w="1229" w:type="dxa"/>
            <w:vAlign w:val="center"/>
            <w:vMerge w:val="continue"/>
            <w:textDirection w:val="lrTb"/>
            <w:noWrap w:val="false"/>
          </w:tcPr>
          <w:p>
            <w:pPr>
              <w:rPr>
                <w:rFonts w:hint="eastAsia" w:ascii="仿宋" w:hAnsi="仿宋" w:eastAsia="仿宋" w:cs="仿宋"/>
                <w:b/>
                <w:sz w:val="21"/>
                <w:szCs w:val="21"/>
                <w:lang w:val="en-US" w:eastAsia="zh-CN" w:bidi="ar-SA"/>
              </w:rPr>
            </w:pPr>
            <w:r>
              <w:rPr>
                <w:rFonts w:hint="eastAsia" w:ascii="仿宋" w:hAnsi="仿宋" w:eastAsia="仿宋" w:cs="仿宋"/>
                <w:b/>
                <w:sz w:val="21"/>
                <w:szCs w:val="21"/>
                <w:lang w:val="en-US" w:eastAsia="zh-CN" w:bidi="ar-SA"/>
              </w:rPr>
            </w:r>
            <w:r/>
          </w:p>
        </w:tc>
        <w:tc>
          <w:tcPr>
            <w:tcW w:w="1826" w:type="dxa"/>
            <w:vAlign w:val="center"/>
            <w:vMerge w:val="continue"/>
            <w:textDirection w:val="lrTb"/>
            <w:noWrap w:val="false"/>
          </w:tcPr>
          <w:p>
            <w:pPr>
              <w:rPr>
                <w:rFonts w:hint="eastAsia" w:ascii="仿宋" w:hAnsi="仿宋" w:eastAsia="仿宋" w:cs="仿宋"/>
                <w:b/>
                <w:sz w:val="21"/>
                <w:szCs w:val="21"/>
                <w:lang w:val="en-US" w:eastAsia="zh-CN" w:bidi="ar-SA"/>
              </w:rPr>
            </w:pPr>
            <w:r>
              <w:rPr>
                <w:rFonts w:hint="eastAsia" w:ascii="仿宋" w:hAnsi="仿宋" w:eastAsia="仿宋" w:cs="仿宋"/>
                <w:b/>
                <w:sz w:val="21"/>
                <w:szCs w:val="21"/>
                <w:lang w:val="en-US" w:eastAsia="zh-CN" w:bidi="ar-SA"/>
              </w:rPr>
            </w:r>
            <w:r/>
          </w:p>
        </w:tc>
        <w:tc>
          <w:tcPr>
            <w:tcW w:w="663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2、会议中全程跟踪服务，随时观察场内情况，发现情况酌情处理或立即上报。</w:t>
            </w:r>
            <w:r/>
          </w:p>
        </w:tc>
      </w:tr>
      <w:tr>
        <w:trPr>
          <w:jc w:val="center"/>
          <w:trHeight w:val="435"/>
        </w:trPr>
        <w:tc>
          <w:tcPr>
            <w:tcW w:w="1229" w:type="dxa"/>
            <w:vAlign w:val="center"/>
            <w:vMerge w:val="continue"/>
            <w:textDirection w:val="lrTb"/>
            <w:noWrap w:val="false"/>
          </w:tcPr>
          <w:p>
            <w:pPr>
              <w:rPr>
                <w:rFonts w:hint="eastAsia" w:ascii="仿宋" w:hAnsi="仿宋" w:eastAsia="仿宋" w:cs="仿宋"/>
                <w:b w:val="0"/>
                <w:sz w:val="21"/>
                <w:szCs w:val="21"/>
                <w:lang w:val="en-US" w:eastAsia="zh-CN" w:bidi="ar-SA"/>
              </w:rPr>
            </w:pPr>
            <w:r>
              <w:rPr>
                <w:rFonts w:hint="eastAsia" w:ascii="仿宋" w:hAnsi="仿宋" w:eastAsia="仿宋" w:cs="仿宋"/>
                <w:b w:val="0"/>
                <w:sz w:val="21"/>
                <w:szCs w:val="21"/>
                <w:lang w:val="en-US" w:eastAsia="zh-CN" w:bidi="ar-SA"/>
              </w:rPr>
            </w:r>
            <w:r/>
          </w:p>
        </w:tc>
        <w:tc>
          <w:tcPr>
            <w:tcW w:w="1826" w:type="dxa"/>
            <w:vAlign w:val="center"/>
            <w:vMerge w:val="continue"/>
            <w:textDirection w:val="lrTb"/>
            <w:noWrap w:val="false"/>
          </w:tcPr>
          <w:p>
            <w:pPr>
              <w:rPr>
                <w:rFonts w:hint="eastAsia" w:ascii="仿宋" w:hAnsi="仿宋" w:eastAsia="仿宋" w:cs="仿宋"/>
                <w:b w:val="0"/>
                <w:sz w:val="21"/>
                <w:szCs w:val="21"/>
                <w:lang w:val="en-US" w:eastAsia="zh-CN" w:bidi="ar-SA"/>
              </w:rPr>
            </w:pPr>
            <w:r>
              <w:rPr>
                <w:rFonts w:hint="eastAsia" w:ascii="仿宋" w:hAnsi="仿宋" w:eastAsia="仿宋" w:cs="仿宋"/>
                <w:b w:val="0"/>
                <w:sz w:val="21"/>
                <w:szCs w:val="21"/>
                <w:lang w:val="en-US" w:eastAsia="zh-CN" w:bidi="ar-SA"/>
              </w:rPr>
            </w:r>
            <w:r/>
          </w:p>
        </w:tc>
        <w:tc>
          <w:tcPr>
            <w:tcW w:w="663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3、会议进行中，每隔10至15分钟，及时增添茶水。</w:t>
            </w:r>
            <w:r/>
          </w:p>
        </w:tc>
      </w:tr>
      <w:tr>
        <w:trPr>
          <w:jc w:val="center"/>
          <w:trHeight w:val="373"/>
        </w:trPr>
        <w:tc>
          <w:tcPr>
            <w:tcW w:w="1229" w:type="dxa"/>
            <w:vAlign w:val="center"/>
            <w:vMerge w:val="restart"/>
            <w:textDirection w:val="lrTb"/>
            <w:noWrap w:val="false"/>
          </w:tcPr>
          <w:p>
            <w:pPr>
              <w:rPr>
                <w:rFonts w:hint="eastAsia" w:ascii="仿宋" w:hAnsi="仿宋" w:eastAsia="仿宋" w:cs="仿宋"/>
                <w:b w:val="0"/>
                <w:sz w:val="21"/>
                <w:szCs w:val="21"/>
                <w:lang w:val="en-US" w:eastAsia="zh-CN" w:bidi="ar-SA"/>
              </w:rPr>
            </w:pPr>
            <w:r>
              <w:rPr>
                <w:rFonts w:hint="eastAsia" w:ascii="仿宋" w:hAnsi="仿宋" w:eastAsia="仿宋" w:cs="仿宋"/>
                <w:b w:val="0"/>
                <w:sz w:val="21"/>
                <w:szCs w:val="21"/>
                <w:lang w:val="en-US" w:eastAsia="zh-CN" w:bidi="ar-SA"/>
              </w:rPr>
              <w:t xml:space="preserve">3</w:t>
            </w:r>
            <w:r/>
          </w:p>
        </w:tc>
        <w:tc>
          <w:tcPr>
            <w:tcW w:w="1826" w:type="dxa"/>
            <w:vAlign w:val="center"/>
            <w:vMerge w:val="restart"/>
            <w:textDirection w:val="lrTb"/>
            <w:noWrap w:val="false"/>
          </w:tcPr>
          <w:p>
            <w:pPr>
              <w:rPr>
                <w:rFonts w:hint="eastAsia" w:ascii="仿宋" w:hAnsi="仿宋" w:eastAsia="仿宋" w:cs="仿宋"/>
                <w:b w:val="0"/>
                <w:sz w:val="21"/>
                <w:szCs w:val="21"/>
                <w:lang w:val="en-US" w:eastAsia="zh-CN" w:bidi="ar-SA"/>
              </w:rPr>
            </w:pPr>
            <w:r>
              <w:rPr>
                <w:rFonts w:hint="eastAsia" w:ascii="仿宋" w:hAnsi="仿宋" w:eastAsia="仿宋" w:cs="仿宋"/>
                <w:b w:val="0"/>
                <w:sz w:val="21"/>
                <w:szCs w:val="21"/>
                <w:lang w:val="en-US" w:eastAsia="zh-CN" w:bidi="ar-SA"/>
              </w:rPr>
              <w:t xml:space="preserve">会后服务</w:t>
            </w:r>
            <w:r/>
          </w:p>
        </w:tc>
        <w:tc>
          <w:tcPr>
            <w:tcW w:w="663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1、送客人时，及时提醒客人拿好物品。</w:t>
            </w:r>
            <w:r/>
          </w:p>
        </w:tc>
      </w:tr>
      <w:tr>
        <w:trPr>
          <w:jc w:val="center"/>
          <w:trHeight w:val="373"/>
        </w:trPr>
        <w:tc>
          <w:tcPr>
            <w:tcW w:w="1229" w:type="dxa"/>
            <w:vAlign w:val="center"/>
            <w:vMerge w:val="continue"/>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826" w:type="dxa"/>
            <w:vAlign w:val="center"/>
            <w:vMerge w:val="continue"/>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663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2、联络保洁员做好会后清洁与归位。</w:t>
            </w:r>
            <w:r/>
          </w:p>
        </w:tc>
      </w:tr>
      <w:tr>
        <w:trPr>
          <w:jc w:val="center"/>
          <w:trHeight w:val="373"/>
        </w:trPr>
        <w:tc>
          <w:tcPr>
            <w:tcW w:w="1229" w:type="dxa"/>
            <w:vAlign w:val="center"/>
            <w:vMerge w:val="continue"/>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826" w:type="dxa"/>
            <w:vAlign w:val="center"/>
            <w:vMerge w:val="continue"/>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663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3、检查清点会议用品，整理，登记备用。</w:t>
            </w:r>
            <w:r/>
          </w:p>
        </w:tc>
      </w:tr>
      <w:tr>
        <w:trPr>
          <w:jc w:val="center"/>
          <w:trHeight w:val="373"/>
        </w:trPr>
        <w:tc>
          <w:tcPr>
            <w:tcW w:w="1229" w:type="dxa"/>
            <w:vAlign w:val="center"/>
            <w:vMerge w:val="continue"/>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826" w:type="dxa"/>
            <w:vAlign w:val="center"/>
            <w:vMerge w:val="continue"/>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663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4、联络工程维护人员及时关闭会场设备、空调、灯光及条幅等会场装饰物。</w:t>
            </w:r>
            <w:r/>
          </w:p>
        </w:tc>
      </w:tr>
      <w:tr>
        <w:trPr>
          <w:jc w:val="center"/>
          <w:trHeight w:val="373"/>
        </w:trPr>
        <w:tc>
          <w:tcPr>
            <w:tcW w:w="1229" w:type="dxa"/>
            <w:vAlign w:val="center"/>
            <w:vMerge w:val="continue"/>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826" w:type="dxa"/>
            <w:vAlign w:val="center"/>
            <w:vMerge w:val="continue"/>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663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5、做最后检查，确认无误后关闭会场，以备下次使用。</w:t>
            </w:r>
            <w:r/>
          </w:p>
        </w:tc>
      </w:tr>
    </w:tbl>
    <w:p>
      <w:pPr>
        <w:jc w:val="both"/>
        <w:keepLines/>
        <w:keepNext/>
        <w:spacing w:before="0" w:after="0" w:line="360" w:lineRule="auto"/>
        <w:widowControl w:val="off"/>
        <w:rPr>
          <w:rFonts w:hint="eastAsia" w:ascii="仿宋" w:hAnsi="仿宋" w:eastAsia="仿宋" w:cs="仿宋"/>
          <w:b/>
          <w:bCs/>
          <w:color w:val="000000"/>
          <w:sz w:val="24"/>
          <w:szCs w:val="24"/>
          <w:lang w:val="en-US" w:eastAsia="zh-CN" w:bidi="ar-SA"/>
        </w:rPr>
        <w:outlineLvl w:val="2"/>
      </w:pPr>
      <w:r>
        <w:rPr>
          <w:rFonts w:hint="eastAsia" w:ascii="仿宋" w:hAnsi="仿宋" w:eastAsia="仿宋" w:cs="仿宋"/>
          <w:b/>
          <w:bCs/>
          <w:color w:val="000000"/>
          <w:sz w:val="24"/>
          <w:szCs w:val="24"/>
          <w:lang w:val="en-US" w:eastAsia="zh-CN" w:bidi="ar-SA"/>
        </w:rPr>
        <w:t xml:space="preserve">4.6、绿化管养服务</w:t>
      </w:r>
      <w:r/>
    </w:p>
    <w:tbl>
      <w:tblPr>
        <w:tblStyle w:val="747"/>
        <w:tblW w:w="5357" w:type="pct"/>
        <w:tblInd w:w="-2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2175"/>
        <w:gridCol w:w="6748"/>
      </w:tblGrid>
      <w:tr>
        <w:trPr>
          <w:trHeight w:val="454"/>
        </w:trPr>
        <w:tc>
          <w:tcPr>
            <w:tcW w:w="1028" w:type="dxa"/>
            <w:vAlign w:val="center"/>
            <w:textDirection w:val="lrTb"/>
            <w:noWrap w:val="false"/>
          </w:tcPr>
          <w:p>
            <w:pPr>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序号</w:t>
            </w:r>
            <w:r/>
          </w:p>
        </w:tc>
        <w:tc>
          <w:tcPr>
            <w:tcW w:w="2175" w:type="dxa"/>
            <w:vAlign w:val="center"/>
            <w:textDirection w:val="lrTb"/>
            <w:noWrap w:val="false"/>
          </w:tcPr>
          <w:p>
            <w:pPr>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服务内容</w:t>
            </w:r>
            <w:r/>
          </w:p>
        </w:tc>
        <w:tc>
          <w:tcPr>
            <w:tcW w:w="6750" w:type="dxa"/>
            <w:vAlign w:val="center"/>
            <w:textDirection w:val="lrTb"/>
            <w:noWrap w:val="false"/>
          </w:tcPr>
          <w:p>
            <w:pPr>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服务标准</w:t>
            </w:r>
            <w:r/>
          </w:p>
        </w:tc>
      </w:tr>
      <w:tr>
        <w:trPr>
          <w:cantSplit/>
          <w:trHeight w:val="454"/>
        </w:trPr>
        <w:tc>
          <w:tcPr>
            <w:tcW w:w="1028" w:type="dxa"/>
            <w:vAlign w:val="center"/>
            <w:vMerge w:val="restart"/>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1</w:t>
            </w:r>
            <w:r/>
          </w:p>
        </w:tc>
        <w:tc>
          <w:tcPr>
            <w:tcW w:w="2175" w:type="dxa"/>
            <w:vAlign w:val="center"/>
            <w:vMerge w:val="restart"/>
            <w:textDirection w:val="lrTb"/>
            <w:noWrap w:val="false"/>
          </w:tcPr>
          <w:p>
            <w:pPr>
              <w:widowControl/>
              <w:rPr>
                <w:rFonts w:hint="eastAsia" w:ascii="仿宋" w:hAnsi="仿宋" w:eastAsia="仿宋" w:cs="仿宋"/>
                <w:color w:val="000000"/>
                <w:szCs w:val="21"/>
              </w:rPr>
            </w:pPr>
            <w:r>
              <w:rPr>
                <w:rFonts w:hint="eastAsia" w:ascii="仿宋" w:hAnsi="仿宋" w:eastAsia="仿宋" w:cs="仿宋"/>
                <w:color w:val="000000"/>
                <w:szCs w:val="21"/>
              </w:rPr>
              <w:t xml:space="preserve">基本要求</w:t>
            </w:r>
            <w:r/>
          </w:p>
        </w:tc>
        <w:tc>
          <w:tcPr>
            <w:tcW w:w="6750"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（1）制定绿化服务的工作制度及工作计划，并按照执行。</w:t>
            </w:r>
            <w:r/>
          </w:p>
        </w:tc>
      </w:tr>
      <w:tr>
        <w:trPr>
          <w:cantSplit/>
          <w:trHeight w:val="454"/>
        </w:trPr>
        <w:tc>
          <w:tcPr>
            <w:tcW w:w="1028" w:type="dxa"/>
            <w:vAlign w:val="center"/>
            <w:vMerge w:val="continue"/>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2175" w:type="dxa"/>
            <w:vAlign w:val="center"/>
            <w:vMerge w:val="continue"/>
            <w:textDirection w:val="lrTb"/>
            <w:noWrap w:val="false"/>
          </w:tcPr>
          <w:p>
            <w:pP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6750"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（2）做好绿化服务工作记录，填写规范。</w:t>
            </w:r>
            <w:r/>
          </w:p>
        </w:tc>
      </w:tr>
      <w:tr>
        <w:trPr>
          <w:cantSplit/>
          <w:trHeight w:val="454"/>
        </w:trPr>
        <w:tc>
          <w:tcPr>
            <w:tcW w:w="1028" w:type="dxa"/>
            <w:vAlign w:val="center"/>
            <w:vMerge w:val="continue"/>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2175" w:type="dxa"/>
            <w:vAlign w:val="center"/>
            <w:vMerge w:val="continue"/>
            <w:textDirection w:val="lrTb"/>
            <w:noWrap w:val="false"/>
          </w:tcPr>
          <w:p>
            <w:pP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6750"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（3）作业时采取安全防护措施，防止对作业人员或他人造成伤害。</w:t>
            </w:r>
            <w:r/>
          </w:p>
        </w:tc>
      </w:tr>
      <w:tr>
        <w:trPr>
          <w:cantSplit/>
          <w:trHeight w:val="454"/>
        </w:trPr>
        <w:tc>
          <w:tcPr>
            <w:tcW w:w="1028" w:type="dxa"/>
            <w:vAlign w:val="center"/>
            <w:vMerge w:val="continue"/>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2175" w:type="dxa"/>
            <w:vAlign w:val="center"/>
            <w:vMerge w:val="continue"/>
            <w:textDirection w:val="lrTb"/>
            <w:noWrap w:val="false"/>
          </w:tcPr>
          <w:p>
            <w:pP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6750"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（4）相关耗材的环保、安全性应当符合规定要求。</w:t>
            </w:r>
            <w:r/>
          </w:p>
        </w:tc>
      </w:tr>
      <w:tr>
        <w:trPr>
          <w:cantSplit/>
          <w:trHeight w:val="454"/>
        </w:trPr>
        <w:tc>
          <w:tcPr>
            <w:tcW w:w="1028" w:type="dxa"/>
            <w:vAlign w:val="center"/>
            <w:vMerge w:val="restart"/>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2</w:t>
            </w:r>
            <w:r/>
          </w:p>
        </w:tc>
        <w:tc>
          <w:tcPr>
            <w:tcW w:w="2175" w:type="dxa"/>
            <w:vAlign w:val="center"/>
            <w:vMerge w:val="restart"/>
            <w:textDirection w:val="lrTb"/>
            <w:noWrap w:val="false"/>
          </w:tcPr>
          <w:p>
            <w:pPr>
              <w:widowControl/>
              <w:rPr>
                <w:rFonts w:hint="eastAsia" w:ascii="仿宋" w:hAnsi="仿宋" w:eastAsia="仿宋" w:cs="仿宋"/>
                <w:color w:val="000000"/>
                <w:szCs w:val="21"/>
              </w:rPr>
            </w:pPr>
            <w:r>
              <w:rPr>
                <w:rFonts w:hint="eastAsia" w:ascii="仿宋" w:hAnsi="仿宋" w:eastAsia="仿宋" w:cs="仿宋"/>
                <w:color w:val="000000"/>
                <w:szCs w:val="21"/>
              </w:rPr>
              <w:t xml:space="preserve">室外绿化养护</w:t>
            </w:r>
            <w:r/>
          </w:p>
        </w:tc>
        <w:tc>
          <w:tcPr>
            <w:tcW w:w="6750"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（1）根据生长环境、植物特性进行除草、灌溉、施肥、整形修剪、防治病虫害等。</w:t>
            </w:r>
            <w:r/>
          </w:p>
        </w:tc>
      </w:tr>
      <w:tr>
        <w:trPr>
          <w:cantSplit/>
          <w:trHeight w:val="454"/>
        </w:trPr>
        <w:tc>
          <w:tcPr>
            <w:tcW w:w="1028" w:type="dxa"/>
            <w:vAlign w:val="center"/>
            <w:vMerge w:val="continue"/>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2175" w:type="dxa"/>
            <w:vAlign w:val="center"/>
            <w:vMerge w:val="continue"/>
            <w:textDirection w:val="lrTb"/>
            <w:noWrap w:val="false"/>
          </w:tcPr>
          <w:p>
            <w:pP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6750"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（2）根据生长情况修剪绿地，绿地内无枯草、无杂物，无干枯坏死和病虫侵害，基本无裸露土地。</w:t>
            </w:r>
            <w:r/>
          </w:p>
        </w:tc>
      </w:tr>
      <w:tr>
        <w:trPr>
          <w:cantSplit/>
          <w:trHeight w:val="454"/>
        </w:trPr>
        <w:tc>
          <w:tcPr>
            <w:tcW w:w="1028" w:type="dxa"/>
            <w:vAlign w:val="center"/>
            <w:vMerge w:val="continue"/>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2175" w:type="dxa"/>
            <w:vAlign w:val="center"/>
            <w:vMerge w:val="continue"/>
            <w:textDirection w:val="lrTb"/>
            <w:noWrap w:val="false"/>
          </w:tcPr>
          <w:p>
            <w:pP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6750"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（3）定期修剪树木、花卉等，灌乔木生长正常、造型美观自然、花枝新鲜，无枯叶、无病虫、无死树缺株。</w:t>
            </w:r>
            <w:r/>
          </w:p>
        </w:tc>
      </w:tr>
      <w:tr>
        <w:trPr>
          <w:cantSplit/>
          <w:trHeight w:val="454"/>
        </w:trPr>
        <w:tc>
          <w:tcPr>
            <w:tcW w:w="1028" w:type="dxa"/>
            <w:vAlign w:val="center"/>
            <w:vMerge w:val="continue"/>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2175" w:type="dxa"/>
            <w:vAlign w:val="center"/>
            <w:vMerge w:val="continue"/>
            <w:textDirection w:val="lrTb"/>
            <w:noWrap w:val="false"/>
          </w:tcPr>
          <w:p>
            <w:pP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6750"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（4）绿篱生长造型正常，颜色正常，修剪及时，基本无死株和干死株，有虫株率在10%以下。</w:t>
            </w:r>
            <w:r/>
          </w:p>
        </w:tc>
      </w:tr>
      <w:tr>
        <w:trPr>
          <w:cantSplit/>
          <w:trHeight w:val="454"/>
        </w:trPr>
        <w:tc>
          <w:tcPr>
            <w:tcW w:w="1028" w:type="dxa"/>
            <w:vAlign w:val="center"/>
            <w:vMerge w:val="continue"/>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2175" w:type="dxa"/>
            <w:vAlign w:val="center"/>
            <w:vMerge w:val="continue"/>
            <w:textDirection w:val="lrTb"/>
            <w:noWrap w:val="false"/>
          </w:tcPr>
          <w:p>
            <w:pP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6750"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（5）清除花坛和花景的花蒂、黄叶、杂草、垃圾，做好病虫害防治。</w:t>
            </w:r>
            <w:r/>
          </w:p>
        </w:tc>
      </w:tr>
      <w:tr>
        <w:trPr>
          <w:cantSplit/>
          <w:trHeight w:val="454"/>
        </w:trPr>
        <w:tc>
          <w:tcPr>
            <w:tcW w:w="1028" w:type="dxa"/>
            <w:vAlign w:val="center"/>
            <w:vMerge w:val="continue"/>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2175" w:type="dxa"/>
            <w:vAlign w:val="center"/>
            <w:vMerge w:val="continue"/>
            <w:textDirection w:val="lrTb"/>
            <w:noWrap w:val="false"/>
          </w:tcPr>
          <w:p>
            <w:pP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6750"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highlight w:val="none"/>
              </w:rPr>
              <w:t xml:space="preserve">（6）根据病虫害发生规律实施综合治理，通常在病虫率高时，以药剂杀死病虫，以确保植物良好生长。产生垃圾的主要区域和路段做到日产日清。</w:t>
            </w:r>
            <w:r/>
          </w:p>
        </w:tc>
      </w:tr>
      <w:tr>
        <w:trPr>
          <w:cantSplit/>
          <w:trHeight w:val="454"/>
        </w:trPr>
        <w:tc>
          <w:tcPr>
            <w:tcW w:w="1028" w:type="dxa"/>
            <w:vAlign w:val="center"/>
            <w:vMerge w:val="continue"/>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2175" w:type="dxa"/>
            <w:vAlign w:val="center"/>
            <w:vMerge w:val="continue"/>
            <w:textDirection w:val="lrTb"/>
            <w:noWrap w:val="false"/>
          </w:tcPr>
          <w:p>
            <w:pP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6750"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（7）雨雪、冰冻等恶劣天气来临前，专人巡查，对绿植做好预防措施，排除安全隐患。</w:t>
            </w:r>
            <w:r/>
          </w:p>
        </w:tc>
      </w:tr>
      <w:tr>
        <w:trPr>
          <w:cantSplit/>
          <w:trHeight w:val="454"/>
        </w:trPr>
        <w:tc>
          <w:tcPr>
            <w:tcW w:w="1028" w:type="dxa"/>
            <w:vAlign w:val="center"/>
            <w:vMerge w:val="continue"/>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2175" w:type="dxa"/>
            <w:vAlign w:val="center"/>
            <w:vMerge w:val="continue"/>
            <w:textDirection w:val="lrTb"/>
            <w:noWrap w:val="false"/>
          </w:tcPr>
          <w:p>
            <w:pP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6750"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（8）恶劣天气后，及时清除倒树断枝，疏通道路，尽快恢复原状。</w:t>
            </w:r>
            <w:r/>
          </w:p>
        </w:tc>
      </w:tr>
    </w:tbl>
    <w:p>
      <w:pPr>
        <w:jc w:val="both"/>
        <w:keepLines/>
        <w:keepNext/>
        <w:spacing w:before="0" w:after="0" w:line="360" w:lineRule="auto"/>
        <w:widowControl w:val="off"/>
        <w:rPr>
          <w:rFonts w:hint="eastAsia" w:ascii="仿宋" w:hAnsi="仿宋" w:eastAsia="仿宋" w:cs="仿宋"/>
          <w:b/>
          <w:bCs/>
          <w:color w:val="000000"/>
          <w:sz w:val="24"/>
          <w:szCs w:val="24"/>
          <w:lang w:val="en-US" w:eastAsia="zh-CN" w:bidi="ar-SA"/>
        </w:rPr>
        <w:outlineLvl w:val="2"/>
      </w:pPr>
      <w:r>
        <w:rPr>
          <w:rFonts w:hint="eastAsia" w:ascii="仿宋" w:hAnsi="仿宋" w:eastAsia="仿宋" w:cs="仿宋"/>
          <w:b/>
          <w:bCs/>
          <w:color w:val="000000"/>
          <w:sz w:val="24"/>
          <w:szCs w:val="24"/>
          <w:lang w:val="en-US" w:eastAsia="zh-CN" w:bidi="ar-SA"/>
        </w:rPr>
        <w:t xml:space="preserve">4.7、鱼池清理、污水清淤服务</w:t>
      </w:r>
      <w:r/>
    </w:p>
    <w:tbl>
      <w:tblPr>
        <w:tblStyle w:val="747"/>
        <w:tblW w:w="5363" w:type="pct"/>
        <w:tblInd w:w="-2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300"/>
        <w:gridCol w:w="6599"/>
      </w:tblGrid>
      <w:tr>
        <w:trPr>
          <w:trHeight w:val="471"/>
        </w:trPr>
        <w:tc>
          <w:tcPr>
            <w:tcW w:w="975" w:type="dxa"/>
            <w:vAlign w:val="center"/>
            <w:textDirection w:val="lrTb"/>
            <w:noWrap w:val="false"/>
          </w:tcPr>
          <w:p>
            <w:pPr>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序号</w:t>
            </w:r>
            <w:r/>
          </w:p>
        </w:tc>
        <w:tc>
          <w:tcPr>
            <w:tcW w:w="2110" w:type="dxa"/>
            <w:vAlign w:val="center"/>
            <w:textDirection w:val="lrTb"/>
            <w:noWrap w:val="false"/>
          </w:tcPr>
          <w:p>
            <w:pPr>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服务内容</w:t>
            </w:r>
            <w:r/>
          </w:p>
        </w:tc>
        <w:tc>
          <w:tcPr>
            <w:tcW w:w="6057" w:type="dxa"/>
            <w:vAlign w:val="center"/>
            <w:textDirection w:val="lrTb"/>
            <w:noWrap w:val="false"/>
          </w:tcPr>
          <w:p>
            <w:pPr>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服务标准</w:t>
            </w:r>
            <w:r/>
          </w:p>
        </w:tc>
      </w:tr>
      <w:tr>
        <w:trPr>
          <w:cantSplit/>
          <w:trHeight w:val="736"/>
        </w:trPr>
        <w:tc>
          <w:tcPr>
            <w:tcW w:w="975"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1</w:t>
            </w:r>
            <w:r/>
          </w:p>
        </w:tc>
        <w:tc>
          <w:tcPr>
            <w:tcW w:w="211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color w:val="000000"/>
                <w:szCs w:val="21"/>
              </w:rPr>
            </w:pPr>
            <w:r>
              <w:rPr>
                <w:rFonts w:hint="eastAsia" w:ascii="仿宋" w:hAnsi="仿宋" w:eastAsia="仿宋" w:cs="仿宋"/>
                <w:szCs w:val="22"/>
              </w:rPr>
              <w:t xml:space="preserve">鱼池清理、污水清淤</w:t>
            </w:r>
            <w:r/>
          </w:p>
        </w:tc>
        <w:tc>
          <w:tcPr>
            <w:tcW w:w="6057" w:type="dxa"/>
            <w:vAlign w:val="center"/>
            <w:textDirection w:val="lrTb"/>
            <w:noWrap w:val="false"/>
          </w:tcPr>
          <w:p>
            <w:pPr>
              <w:ind w:firstLine="420"/>
              <w:jc w:val="left"/>
              <w:keepLines w:val="0"/>
              <w:keepNext w:val="0"/>
              <w:pageBreakBefore w:val="0"/>
              <w:spacing w:line="560" w:lineRule="exact"/>
              <w:widowControl/>
              <w:rPr>
                <w:rFonts w:hint="eastAsia" w:ascii="仿宋" w:hAnsi="仿宋" w:eastAsia="仿宋" w:cs="仿宋"/>
                <w:color w:val="000000"/>
                <w:szCs w:val="21"/>
              </w:rPr>
            </w:pPr>
            <w:r>
              <w:rPr>
                <w:rFonts w:hint="eastAsia" w:ascii="仿宋" w:hAnsi="仿宋" w:eastAsia="仿宋" w:cs="仿宋"/>
                <w:color w:val="auto"/>
                <w:szCs w:val="22"/>
                <w:lang w:val="en-US" w:eastAsia="zh-CN"/>
              </w:rPr>
              <w:t xml:space="preserve">定期对</w:t>
            </w:r>
            <w:r>
              <w:rPr>
                <w:rFonts w:hint="eastAsia" w:ascii="仿宋" w:hAnsi="仿宋" w:eastAsia="仿宋" w:cs="仿宋"/>
                <w:szCs w:val="22"/>
              </w:rPr>
              <w:t xml:space="preserve">鱼池</w:t>
            </w:r>
            <w:r>
              <w:rPr>
                <w:rFonts w:hint="eastAsia" w:ascii="仿宋" w:hAnsi="仿宋" w:eastAsia="仿宋" w:cs="仿宋"/>
                <w:szCs w:val="22"/>
                <w:lang w:val="en-US" w:eastAsia="zh-CN"/>
              </w:rPr>
              <w:t xml:space="preserve">进行清理、</w:t>
            </w:r>
            <w:r>
              <w:rPr>
                <w:rFonts w:hint="eastAsia" w:ascii="仿宋" w:hAnsi="仿宋" w:eastAsia="仿宋" w:cs="仿宋"/>
                <w:szCs w:val="22"/>
              </w:rPr>
              <w:t xml:space="preserve">污水</w:t>
            </w:r>
            <w:r>
              <w:rPr>
                <w:rFonts w:hint="eastAsia" w:ascii="仿宋" w:hAnsi="仿宋" w:eastAsia="仿宋" w:cs="仿宋"/>
                <w:szCs w:val="22"/>
                <w:lang w:val="en-US" w:eastAsia="zh-CN"/>
              </w:rPr>
              <w:t xml:space="preserve">进行</w:t>
            </w:r>
            <w:r>
              <w:rPr>
                <w:rFonts w:hint="eastAsia" w:ascii="仿宋" w:hAnsi="仿宋" w:eastAsia="仿宋" w:cs="仿宋"/>
                <w:szCs w:val="22"/>
              </w:rPr>
              <w:t xml:space="preserve">清淤、</w:t>
            </w:r>
            <w:r/>
          </w:p>
        </w:tc>
      </w:tr>
    </w:tbl>
    <w:p>
      <w:pPr>
        <w:ind w:firstLine="321"/>
        <w:jc w:val="both"/>
        <w:keepLines/>
        <w:keepNext/>
        <w:pageBreakBefore w:val="0"/>
        <w:spacing w:before="0" w:after="0" w:line="560" w:lineRule="exact"/>
        <w:widowControl w:val="off"/>
        <w:rPr>
          <w:rFonts w:hint="eastAsia" w:ascii="仿宋" w:hAnsi="仿宋" w:eastAsia="仿宋" w:cs="仿宋"/>
          <w:b/>
          <w:bCs/>
          <w:color w:val="auto"/>
          <w:sz w:val="32"/>
          <w:szCs w:val="22"/>
          <w:highlight w:val="none"/>
          <w:lang w:val="en-US" w:eastAsia="zh-CN" w:bidi="ar-SA"/>
        </w:rPr>
        <w:outlineLvl w:val="1"/>
      </w:pPr>
      <w:r>
        <w:rPr>
          <w:rFonts w:hint="eastAsia" w:ascii="仿宋" w:hAnsi="仿宋" w:eastAsia="仿宋" w:cs="仿宋"/>
          <w:b/>
          <w:bCs/>
          <w:color w:val="auto"/>
          <w:sz w:val="32"/>
          <w:szCs w:val="22"/>
          <w:highlight w:val="none"/>
          <w:lang w:val="en-US" w:eastAsia="zh-CN" w:bidi="ar-SA"/>
        </w:rPr>
        <w:t xml:space="preserve">五、物业管理服务人员要求</w:t>
      </w:r>
      <w:r/>
    </w:p>
    <w:p>
      <w:pPr>
        <w:ind w:right="0" w:firstLine="422"/>
        <w:jc w:val="left"/>
        <w:keepLines w:val="0"/>
        <w:keepNext w:val="0"/>
        <w:pageBreakBefore w:val="0"/>
        <w:spacing w:before="0" w:after="0" w:line="560" w:lineRule="exact"/>
        <w:widowControl w:val="off"/>
        <w:rPr>
          <w:rFonts w:hint="eastAsia" w:ascii="仿宋" w:hAnsi="仿宋" w:eastAsia="仿宋" w:cs="仿宋"/>
          <w:b/>
          <w:bCs/>
          <w:i/>
          <w:iCs/>
          <w:color w:val="auto"/>
          <w:sz w:val="21"/>
          <w:szCs w:val="21"/>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i/>
          <w:iCs/>
          <w:color w:val="auto"/>
          <w:sz w:val="21"/>
          <w:szCs w:val="21"/>
          <w:u w:val="single"/>
        </w:rPr>
        <w:t xml:space="preserve">以下人员配备为最低要求，不接受负偏离，</w:t>
      </w:r>
      <w:r>
        <w:rPr>
          <w:rFonts w:hint="eastAsia" w:ascii="仿宋" w:hAnsi="仿宋" w:eastAsia="仿宋" w:cs="仿宋"/>
          <w:b/>
          <w:bCs/>
          <w:i/>
          <w:iCs/>
          <w:color w:val="auto"/>
          <w:sz w:val="21"/>
          <w:szCs w:val="21"/>
          <w:u w:val="single"/>
          <w:lang w:eastAsia="zh-CN"/>
        </w:rPr>
        <w:t xml:space="preserve">响应文件</w:t>
      </w:r>
      <w:r>
        <w:rPr>
          <w:rFonts w:hint="eastAsia" w:ascii="仿宋" w:hAnsi="仿宋" w:eastAsia="仿宋" w:cs="仿宋"/>
          <w:b/>
          <w:bCs/>
          <w:i/>
          <w:iCs/>
          <w:color w:val="auto"/>
          <w:sz w:val="21"/>
          <w:szCs w:val="21"/>
          <w:u w:val="single"/>
        </w:rPr>
        <w:t xml:space="preserve">中提供全部响应要求的承诺函电子件（加盖公章，承诺函格式附后），否则按无效标处理。</w:t>
      </w:r>
      <w:r/>
    </w:p>
    <w:p>
      <w:pPr>
        <w:ind w:left="0" w:right="0" w:firstLine="482"/>
        <w:jc w:val="both"/>
        <w:pageBreakBefore w:val="0"/>
        <w:spacing w:before="0" w:after="0" w:line="560" w:lineRule="exact"/>
        <w:widowControl w:val="off"/>
        <w:rPr>
          <w:rFonts w:hint="eastAsia" w:ascii="仿宋" w:hAnsi="仿宋" w:eastAsia="仿宋" w:cs="仿宋"/>
          <w:b/>
          <w:color w:val="auto"/>
          <w:sz w:val="24"/>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2"/>
        </w:rPr>
        <w:t xml:space="preserve">1.人员需求</w:t>
      </w:r>
      <w:r/>
    </w:p>
    <w:tbl>
      <w:tblPr>
        <w:tblStyle w:val="779"/>
        <w:tblW w:w="950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873"/>
        <w:gridCol w:w="6696"/>
        <w:gridCol w:w="1183"/>
      </w:tblGrid>
      <w:tr>
        <w:trPr>
          <w:jc w:val="center"/>
        </w:trPr>
        <w:tc>
          <w:tcPr>
            <w:tcBorders>
              <w:top w:val="single" w:color="000000" w:sz="8" w:space="0"/>
              <w:left w:val="single" w:color="000000" w:sz="8" w:space="0"/>
              <w:bottom w:val="single" w:color="auto" w:sz="4" w:space="0"/>
              <w:right w:val="single" w:color="000000" w:sz="8" w:space="0"/>
            </w:tcBorders>
            <w:tcMar>
              <w:left w:w="96" w:type="dxa"/>
              <w:top w:w="56" w:type="dxa"/>
              <w:right w:w="96" w:type="dxa"/>
              <w:bottom w:w="56" w:type="dxa"/>
            </w:tcMar>
            <w:tcW w:w="748" w:type="dxa"/>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序号</w:t>
            </w:r>
            <w:r/>
          </w:p>
        </w:tc>
        <w:tc>
          <w:tcPr>
            <w:tcBorders>
              <w:top w:val="single" w:color="000000" w:sz="8" w:space="0"/>
              <w:left w:val="single" w:color="000000" w:sz="8" w:space="0"/>
              <w:bottom w:val="single" w:color="auto" w:sz="4" w:space="0"/>
              <w:right w:val="single" w:color="000000" w:sz="8" w:space="0"/>
            </w:tcBorders>
            <w:tcMar>
              <w:left w:w="96" w:type="dxa"/>
              <w:top w:w="56" w:type="dxa"/>
              <w:right w:w="96" w:type="dxa"/>
              <w:bottom w:w="56" w:type="dxa"/>
            </w:tcMar>
            <w:tcW w:w="873" w:type="dxa"/>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岗位</w:t>
            </w:r>
            <w:r/>
          </w:p>
        </w:tc>
        <w:tc>
          <w:tcPr>
            <w:tcBorders>
              <w:top w:val="single" w:color="000000" w:sz="8" w:space="0"/>
              <w:left w:val="single" w:color="000000" w:sz="8" w:space="0"/>
              <w:bottom w:val="single" w:color="auto" w:sz="4" w:space="0"/>
              <w:right w:val="single" w:color="000000" w:sz="8" w:space="0"/>
            </w:tcBorders>
            <w:tcMar>
              <w:left w:w="96" w:type="dxa"/>
              <w:top w:w="56" w:type="dxa"/>
              <w:right w:w="96" w:type="dxa"/>
              <w:bottom w:w="56" w:type="dxa"/>
            </w:tcMar>
            <w:tcW w:w="6696" w:type="dxa"/>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区域/功能</w:t>
            </w:r>
            <w:r/>
          </w:p>
        </w:tc>
        <w:tc>
          <w:tcPr>
            <w:tcBorders>
              <w:top w:val="single" w:color="000000" w:sz="8" w:space="0"/>
              <w:left w:val="single" w:color="000000" w:sz="8" w:space="0"/>
              <w:bottom w:val="single" w:color="auto" w:sz="4" w:space="0"/>
              <w:right w:val="single" w:color="000000" w:sz="8" w:space="0"/>
            </w:tcBorders>
            <w:tcMar>
              <w:left w:w="96" w:type="dxa"/>
              <w:top w:w="56" w:type="dxa"/>
              <w:right w:w="96" w:type="dxa"/>
              <w:bottom w:w="56" w:type="dxa"/>
            </w:tcMar>
            <w:tcW w:w="1183" w:type="dxa"/>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配置人数</w:t>
            </w:r>
            <w:r/>
          </w:p>
        </w:tc>
      </w:tr>
      <w:tr>
        <w:trPr>
          <w:jc w:val="center"/>
        </w:trPr>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748" w:type="dxa"/>
            <w:vAlign w:val="center"/>
            <w:textDirection w:val="lrTb"/>
            <w:noWrap w:val="false"/>
          </w:tcPr>
          <w:p>
            <w:pPr>
              <w:ind w:left="0" w:right="0" w:firstLine="0"/>
              <w:jc w:val="center"/>
              <w:keepLines w:val="0"/>
              <w:keepNext w:val="0"/>
              <w:pageBreakBefore w:val="0"/>
              <w:spacing w:before="0" w:after="0" w:line="560" w:lineRule="exact"/>
              <w:widowControl w:val="off"/>
              <w:rPr>
                <w:rFonts w:hint="eastAsia" w:ascii="仿宋" w:hAnsi="仿宋" w:eastAsia="仿宋" w:cs="仿宋"/>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873" w:type="dxa"/>
            <w:vAlign w:val="center"/>
            <w:textDirection w:val="lrTb"/>
            <w:noWrap w:val="false"/>
          </w:tcPr>
          <w:p>
            <w:pPr>
              <w:ind w:left="0" w:right="0" w:firstLine="0"/>
              <w:jc w:val="center"/>
              <w:keepLines w:val="0"/>
              <w:keepNext w:val="0"/>
              <w:pageBreakBefore w:val="0"/>
              <w:spacing w:before="0" w:after="0" w:line="560" w:lineRule="exact"/>
              <w:widowControl w:val="off"/>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保洁</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6696" w:type="dxa"/>
            <w:vAlign w:val="center"/>
            <w:textDirection w:val="lrTb"/>
            <w:noWrap w:val="false"/>
          </w:tcPr>
          <w:p>
            <w:pPr>
              <w:ind w:left="0" w:right="0" w:firstLine="0"/>
              <w:jc w:val="left"/>
              <w:keepLines w:val="0"/>
              <w:keepNext w:val="0"/>
              <w:pageBreakBefore w:val="0"/>
              <w:spacing w:before="0" w:after="0" w:line="560" w:lineRule="exact"/>
              <w:widowControl w:val="off"/>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1"/>
                <w:szCs w:val="21"/>
                <w:highlight w:val="none"/>
                <w:lang w:bidi="ar"/>
              </w:rPr>
              <w:t xml:space="preserve">男</w:t>
            </w:r>
            <w:r>
              <w:rPr>
                <w:rFonts w:hint="eastAsia" w:ascii="仿宋" w:hAnsi="仿宋" w:eastAsia="仿宋" w:cs="仿宋"/>
                <w:b/>
                <w:bCs/>
                <w:sz w:val="21"/>
                <w:szCs w:val="21"/>
                <w:highlight w:val="none"/>
                <w:lang w:val="en-US" w:eastAsia="zh-CN" w:bidi="ar"/>
              </w:rPr>
              <w:t xml:space="preserve">55</w:t>
            </w:r>
            <w:r>
              <w:rPr>
                <w:rFonts w:hint="eastAsia" w:ascii="仿宋" w:hAnsi="仿宋" w:eastAsia="仿宋" w:cs="仿宋"/>
                <w:b/>
                <w:bCs/>
                <w:sz w:val="21"/>
                <w:szCs w:val="21"/>
                <w:highlight w:val="none"/>
                <w:lang w:bidi="ar"/>
              </w:rPr>
              <w:t xml:space="preserve">周岁（含）以下、女</w:t>
            </w:r>
            <w:r>
              <w:rPr>
                <w:rFonts w:hint="eastAsia" w:ascii="仿宋" w:hAnsi="仿宋" w:eastAsia="仿宋" w:cs="仿宋"/>
                <w:b/>
                <w:bCs/>
                <w:sz w:val="21"/>
                <w:szCs w:val="21"/>
                <w:highlight w:val="none"/>
                <w:lang w:val="en-US" w:eastAsia="zh-CN" w:bidi="ar"/>
              </w:rPr>
              <w:t xml:space="preserve">50</w:t>
            </w:r>
            <w:r>
              <w:rPr>
                <w:rFonts w:hint="eastAsia" w:ascii="仿宋" w:hAnsi="仿宋" w:eastAsia="仿宋" w:cs="仿宋"/>
                <w:b/>
                <w:bCs/>
                <w:sz w:val="21"/>
                <w:szCs w:val="21"/>
                <w:highlight w:val="none"/>
                <w:lang w:bidi="ar"/>
              </w:rPr>
              <w:t xml:space="preserve">周岁（含）以下</w:t>
            </w:r>
            <w:r>
              <w:rPr>
                <w:rFonts w:hint="eastAsia" w:ascii="仿宋" w:hAnsi="仿宋" w:eastAsia="仿宋" w:cs="仿宋"/>
                <w:b/>
                <w:bCs/>
                <w:szCs w:val="21"/>
                <w:highlight w:val="none"/>
              </w:rPr>
              <w:t xml:space="preserve">（以居民身份证为准）</w:t>
            </w:r>
            <w:r>
              <w:rPr>
                <w:rFonts w:hint="eastAsia" w:ascii="仿宋" w:hAnsi="仿宋" w:eastAsia="仿宋" w:cs="仿宋"/>
                <w:b/>
                <w:bCs/>
                <w:szCs w:val="21"/>
                <w:highlight w:val="none"/>
                <w:lang w:eastAsia="zh-CN"/>
              </w:rPr>
              <w:t xml:space="preserve">，</w:t>
            </w:r>
            <w:r>
              <w:rPr>
                <w:rFonts w:hint="eastAsia" w:ascii="仿宋" w:hAnsi="仿宋" w:eastAsia="仿宋" w:cs="仿宋"/>
                <w:sz w:val="21"/>
                <w:szCs w:val="21"/>
                <w:highlight w:val="none"/>
                <w:lang w:bidi="ar"/>
              </w:rPr>
              <w:t xml:space="preserve">身体健康，有吃苦耐劳精神，责任心强，负责保洁工作，遵守相关纪律要求，品德高尚，作风正派，身心健康；服从</w:t>
            </w:r>
            <w:r>
              <w:rPr>
                <w:rFonts w:hint="eastAsia" w:ascii="仿宋" w:hAnsi="仿宋" w:eastAsia="仿宋" w:cs="仿宋"/>
                <w:sz w:val="21"/>
                <w:szCs w:val="21"/>
                <w:highlight w:val="none"/>
                <w:lang w:eastAsia="zh-CN" w:bidi="ar"/>
              </w:rPr>
              <w:t xml:space="preserve">采购人</w:t>
            </w:r>
            <w:r>
              <w:rPr>
                <w:rFonts w:hint="eastAsia" w:ascii="仿宋" w:hAnsi="仿宋" w:eastAsia="仿宋" w:cs="仿宋"/>
                <w:sz w:val="21"/>
                <w:szCs w:val="21"/>
                <w:highlight w:val="none"/>
                <w:lang w:bidi="ar"/>
              </w:rPr>
              <w:t xml:space="preserve">的安排调度（包括节假日、周末）；全天候负责自己工作区内的卫生工作，认真履行职责；如遇上级检查</w:t>
            </w:r>
            <w:r>
              <w:rPr>
                <w:rFonts w:hint="eastAsia" w:ascii="仿宋" w:hAnsi="仿宋" w:eastAsia="仿宋" w:cs="仿宋"/>
                <w:sz w:val="21"/>
                <w:szCs w:val="21"/>
                <w:highlight w:val="none"/>
                <w:lang w:eastAsia="zh-CN" w:bidi="ar"/>
              </w:rPr>
              <w:t xml:space="preserve">采购人</w:t>
            </w:r>
            <w:r>
              <w:rPr>
                <w:rFonts w:hint="eastAsia" w:ascii="仿宋" w:hAnsi="仿宋" w:eastAsia="仿宋" w:cs="仿宋"/>
                <w:sz w:val="21"/>
                <w:szCs w:val="21"/>
                <w:highlight w:val="none"/>
                <w:lang w:bidi="ar"/>
              </w:rPr>
              <w:t xml:space="preserve">要求积极给予配合并完成遵守各项制度，</w:t>
            </w:r>
            <w:r>
              <w:rPr>
                <w:rFonts w:hint="eastAsia" w:ascii="仿宋" w:hAnsi="仿宋" w:eastAsia="仿宋" w:cs="仿宋"/>
                <w:sz w:val="21"/>
                <w:szCs w:val="21"/>
                <w:highlight w:val="none"/>
                <w:lang w:val="en-US" w:eastAsia="zh-CN" w:bidi="ar"/>
              </w:rPr>
              <w:t xml:space="preserve">采购</w:t>
            </w:r>
            <w:r>
              <w:rPr>
                <w:rFonts w:hint="eastAsia" w:ascii="仿宋" w:hAnsi="仿宋" w:eastAsia="仿宋" w:cs="仿宋"/>
                <w:sz w:val="21"/>
                <w:szCs w:val="21"/>
                <w:highlight w:val="none"/>
                <w:lang w:bidi="ar"/>
              </w:rPr>
              <w:t xml:space="preserve">人有权根据现场情况对保洁人员配备进行调整</w:t>
            </w:r>
            <w:r>
              <w:rPr>
                <w:rFonts w:hint="eastAsia" w:ascii="仿宋" w:hAnsi="仿宋" w:eastAsia="仿宋" w:cs="仿宋"/>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1183" w:type="dxa"/>
            <w:vAlign w:val="center"/>
            <w:textDirection w:val="lrTb"/>
            <w:noWrap w:val="false"/>
          </w:tcPr>
          <w:p>
            <w:pPr>
              <w:ind w:left="0" w:right="0" w:firstLine="0"/>
              <w:jc w:val="center"/>
              <w:keepLines w:val="0"/>
              <w:keepNext w:val="0"/>
              <w:pageBreakBefore w:val="0"/>
              <w:spacing w:before="0" w:after="0" w:line="560" w:lineRule="exact"/>
              <w:widowControl w:val="off"/>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5名</w:t>
            </w:r>
            <w:r/>
          </w:p>
          <w:p>
            <w:pPr>
              <w:ind w:left="0" w:right="0" w:firstLine="0"/>
              <w:jc w:val="center"/>
              <w:keepLines w:val="0"/>
              <w:keepNext w:val="0"/>
              <w:pageBreakBefore w:val="0"/>
              <w:spacing w:before="0" w:after="0" w:line="560" w:lineRule="exact"/>
              <w:widowControl w:val="off"/>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t xml:space="preserve">（</w:t>
            </w:r>
            <w:r>
              <w:rPr>
                <w:rFonts w:hint="eastAsia" w:ascii="仿宋" w:hAnsi="仿宋" w:eastAsia="仿宋" w:cs="仿宋"/>
                <w:color w:val="auto"/>
                <w:sz w:val="21"/>
                <w:szCs w:val="21"/>
                <w:lang w:val="en-US" w:eastAsia="zh-CN"/>
              </w:rPr>
              <w:t xml:space="preserve">含项目组长1名</w:t>
            </w:r>
            <w:r>
              <w:rPr>
                <w:rFonts w:hint="eastAsia" w:ascii="仿宋" w:hAnsi="仿宋" w:eastAsia="仿宋" w:cs="仿宋"/>
                <w:color w:val="auto"/>
                <w:sz w:val="21"/>
                <w:szCs w:val="21"/>
              </w:rPr>
              <w:t xml:space="preserve">）</w:t>
            </w:r>
            <w:r/>
          </w:p>
          <w:p>
            <w:pPr>
              <w:ind w:left="0" w:right="0" w:firstLine="0"/>
              <w:jc w:val="center"/>
              <w:keepLines w:val="0"/>
              <w:keepNext w:val="0"/>
              <w:pageBreakBefore w:val="0"/>
              <w:spacing w:before="0" w:after="0" w:line="560" w:lineRule="exact"/>
              <w:widowControl w:val="off"/>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rPr>
            </w:r>
            <w:r/>
          </w:p>
        </w:tc>
      </w:tr>
      <w:tr>
        <w:trPr>
          <w:jc w:val="center"/>
        </w:trPr>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748" w:type="dxa"/>
            <w:vAlign w:val="center"/>
            <w:textDirection w:val="lrTb"/>
            <w:noWrap w:val="false"/>
          </w:tcPr>
          <w:p>
            <w:pPr>
              <w:ind w:left="0" w:right="0" w:firstLine="0"/>
              <w:jc w:val="center"/>
              <w:keepLines w:val="0"/>
              <w:keepNext w:val="0"/>
              <w:pageBreakBefore w:val="0"/>
              <w:spacing w:before="0" w:after="0" w:line="560" w:lineRule="exact"/>
              <w:widowControl w:val="off"/>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873" w:type="dxa"/>
            <w:vAlign w:val="center"/>
            <w:textDirection w:val="lrTb"/>
            <w:noWrap w:val="false"/>
          </w:tcPr>
          <w:p>
            <w:pPr>
              <w:ind w:left="0" w:right="0" w:firstLine="0"/>
              <w:jc w:val="center"/>
              <w:keepLines w:val="0"/>
              <w:keepNext w:val="0"/>
              <w:pageBreakBefore w:val="0"/>
              <w:spacing w:before="0" w:after="0" w:line="560" w:lineRule="exact"/>
              <w:widowControl w:val="off"/>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水电工</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6696" w:type="dxa"/>
            <w:vAlign w:val="center"/>
            <w:textDirection w:val="lrTb"/>
            <w:noWrap w:val="false"/>
          </w:tcPr>
          <w:p>
            <w:pPr>
              <w:ind w:left="0" w:right="0" w:firstLine="0"/>
              <w:jc w:val="left"/>
              <w:keepLines w:val="0"/>
              <w:keepNext w:val="0"/>
              <w:pageBreakBefore w:val="0"/>
              <w:spacing w:before="0" w:after="0" w:line="560" w:lineRule="exact"/>
              <w:widowControl w:val="off"/>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highlight w:val="none"/>
                <w:lang w:bidi="ar"/>
              </w:rPr>
              <w:t xml:space="preserve">男性，年龄在55周岁（含）以下（以居民身份证为准），</w:t>
            </w:r>
            <w:r>
              <w:rPr>
                <w:rFonts w:hint="eastAsia" w:ascii="仿宋" w:hAnsi="仿宋" w:eastAsia="仿宋" w:cs="仿宋"/>
                <w:sz w:val="21"/>
                <w:szCs w:val="21"/>
                <w:highlight w:val="none"/>
                <w:lang w:val="en-US" w:eastAsia="zh-CN" w:bidi="ar"/>
              </w:rPr>
              <w:t xml:space="preserve">须持有相关部门颁发的特种作业操作证（高压电工作业）</w:t>
            </w:r>
            <w:r>
              <w:rPr>
                <w:rFonts w:hint="eastAsia" w:ascii="仿宋" w:hAnsi="仿宋" w:eastAsia="仿宋" w:cs="仿宋"/>
                <w:sz w:val="21"/>
                <w:szCs w:val="21"/>
                <w:highlight w:val="none"/>
                <w:lang w:bidi="ar"/>
              </w:rPr>
              <w:t xml:space="preserve">。</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1183" w:type="dxa"/>
            <w:vAlign w:val="center"/>
            <w:textDirection w:val="lrTb"/>
            <w:noWrap w:val="false"/>
          </w:tcPr>
          <w:p>
            <w:pPr>
              <w:ind w:left="0" w:right="0" w:firstLine="0"/>
              <w:jc w:val="center"/>
              <w:keepLines w:val="0"/>
              <w:keepNext w:val="0"/>
              <w:pageBreakBefore w:val="0"/>
              <w:spacing w:before="0" w:after="0" w:line="560" w:lineRule="exact"/>
              <w:widowControl w:val="off"/>
              <w:rPr>
                <w:rFonts w:hint="eastAsia" w:ascii="仿宋" w:hAnsi="仿宋" w:eastAsia="仿宋" w:cs="仿宋"/>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1名</w:t>
            </w:r>
            <w:r/>
          </w:p>
        </w:tc>
      </w:tr>
      <w:tr>
        <w:trPr>
          <w:jc w:val="center"/>
          <w:trHeight w:val="530"/>
        </w:trPr>
        <w:tc>
          <w:tcPr>
            <w:gridSpan w:val="3"/>
            <w:tcBorders>
              <w:top w:val="none" w:color="000000" w:sz="4" w:space="0"/>
              <w:left w:val="single" w:color="000000" w:sz="8" w:space="0"/>
              <w:bottom w:val="single" w:color="000000" w:sz="8" w:space="0"/>
              <w:right w:val="single" w:color="000000" w:sz="8" w:space="0"/>
            </w:tcBorders>
            <w:tcMar>
              <w:left w:w="96" w:type="dxa"/>
              <w:top w:w="56" w:type="dxa"/>
              <w:right w:w="96" w:type="dxa"/>
              <w:bottom w:w="56" w:type="dxa"/>
            </w:tcMar>
            <w:tcW w:w="8317" w:type="dxa"/>
            <w:vAlign w:val="center"/>
            <w:textDirection w:val="lrTb"/>
            <w:noWrap w:val="false"/>
          </w:tcPr>
          <w:p>
            <w:pPr>
              <w:ind w:left="0" w:right="0" w:firstLine="0"/>
              <w:jc w:val="center"/>
              <w:keepLines w:val="0"/>
              <w:keepNext w:val="0"/>
              <w:pageBreakBefore w:val="0"/>
              <w:spacing w:before="0" w:after="0" w:line="560" w:lineRule="exact"/>
              <w:widowControl w:val="off"/>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szCs w:val="21"/>
              </w:rPr>
              <w:t xml:space="preserve">合计</w:t>
            </w:r>
            <w:r/>
          </w:p>
        </w:tc>
        <w:tc>
          <w:tcPr>
            <w:tcBorders>
              <w:top w:val="none" w:color="000000" w:sz="4" w:space="0"/>
              <w:left w:val="single" w:color="000000" w:sz="8" w:space="0"/>
              <w:bottom w:val="single" w:color="000000" w:sz="8" w:space="0"/>
              <w:right w:val="single" w:color="000000" w:sz="8" w:space="0"/>
            </w:tcBorders>
            <w:tcMar>
              <w:left w:w="96" w:type="dxa"/>
              <w:top w:w="56" w:type="dxa"/>
              <w:right w:w="96" w:type="dxa"/>
              <w:bottom w:w="56" w:type="dxa"/>
            </w:tcMar>
            <w:tcW w:w="1183" w:type="dxa"/>
            <w:vAlign w:val="center"/>
            <w:textDirection w:val="lrTb"/>
            <w:noWrap w:val="false"/>
          </w:tcPr>
          <w:p>
            <w:pPr>
              <w:ind w:left="0" w:right="0" w:firstLine="0"/>
              <w:jc w:val="center"/>
              <w:keepLines w:val="0"/>
              <w:keepNext w:val="0"/>
              <w:pageBreakBefore w:val="0"/>
              <w:spacing w:before="0" w:after="0" w:line="560" w:lineRule="exact"/>
              <w:widowControl w:val="off"/>
              <w:rPr>
                <w:rFonts w:hint="eastAsia" w:ascii="仿宋" w:hAnsi="仿宋" w:eastAsia="仿宋" w:cs="仿宋"/>
                <w:color w:val="auto"/>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lang w:val="en-US" w:eastAsia="zh-CN"/>
              </w:rPr>
              <w:t xml:space="preserve">6</w:t>
            </w:r>
            <w:r/>
          </w:p>
        </w:tc>
      </w:tr>
    </w:tbl>
    <w:p>
      <w:pPr>
        <w:ind w:left="0" w:right="0" w:firstLine="420"/>
        <w:jc w:val="both"/>
        <w:keepLines w:val="0"/>
        <w:keepNext w:val="0"/>
        <w:pageBreakBefore w:val="0"/>
        <w:spacing w:before="0" w:after="0" w:line="560" w:lineRule="exact"/>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注：1.</w:t>
      </w:r>
      <w:r>
        <w:rPr>
          <w:rFonts w:hint="eastAsia" w:ascii="仿宋" w:hAnsi="仿宋" w:eastAsia="仿宋" w:cs="仿宋"/>
          <w:color w:val="auto"/>
          <w:sz w:val="24"/>
          <w:szCs w:val="24"/>
          <w:lang w:eastAsia="zh-CN"/>
        </w:rPr>
        <w:t xml:space="preserve">成交人</w:t>
      </w:r>
      <w:r>
        <w:rPr>
          <w:rFonts w:hint="eastAsia" w:ascii="仿宋" w:hAnsi="仿宋" w:eastAsia="仿宋" w:cs="仿宋"/>
          <w:color w:val="auto"/>
          <w:sz w:val="24"/>
          <w:szCs w:val="24"/>
        </w:rPr>
        <w:t xml:space="preserve">在</w:t>
      </w:r>
      <w:r>
        <w:rPr>
          <w:rFonts w:hint="eastAsia" w:ascii="仿宋" w:hAnsi="仿宋" w:eastAsia="仿宋" w:cs="仿宋"/>
          <w:color w:val="auto"/>
          <w:sz w:val="24"/>
          <w:szCs w:val="24"/>
          <w:lang w:val="en-US" w:eastAsia="zh-CN"/>
        </w:rPr>
        <w:t xml:space="preserve">成交</w:t>
      </w:r>
      <w:r>
        <w:rPr>
          <w:rFonts w:hint="eastAsia" w:ascii="仿宋" w:hAnsi="仿宋" w:eastAsia="仿宋" w:cs="仿宋"/>
          <w:color w:val="auto"/>
          <w:sz w:val="24"/>
          <w:szCs w:val="24"/>
        </w:rPr>
        <w:t xml:space="preserve">结果公告发出之日起7日内将所有人员资料交采购人审核，聘用的人员经采购人审核书面同意后方可上岗</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所有人员进场前采购人将对其是否有违法犯罪记录进行审查，审查不通过不予留用，不得兼职。所有人员均须有健康证，无重大疾病和传染病，均无犯罪记录，未受过刑事处罚，未有相关法律纠纷。由</w:t>
      </w:r>
      <w:r>
        <w:rPr>
          <w:rFonts w:hint="eastAsia" w:ascii="仿宋" w:hAnsi="仿宋" w:eastAsia="仿宋" w:cs="仿宋"/>
          <w:color w:val="auto"/>
          <w:sz w:val="24"/>
          <w:szCs w:val="24"/>
          <w:lang w:eastAsia="zh-CN"/>
        </w:rPr>
        <w:t xml:space="preserve">成交人</w:t>
      </w:r>
      <w:r>
        <w:rPr>
          <w:rFonts w:hint="eastAsia" w:ascii="仿宋" w:hAnsi="仿宋" w:eastAsia="仿宋" w:cs="仿宋"/>
          <w:color w:val="auto"/>
          <w:sz w:val="24"/>
          <w:szCs w:val="24"/>
        </w:rPr>
        <w:t xml:space="preserve">按照相关要求招聘，并获采购方认可后进场。</w:t>
      </w:r>
      <w:r/>
    </w:p>
    <w:p>
      <w:pPr>
        <w:ind w:left="0" w:right="0" w:firstLine="422"/>
        <w:keepLines w:val="0"/>
        <w:keepNext w:val="0"/>
        <w:pageBreakBefore w:val="0"/>
        <w:spacing w:before="0" w:after="0" w:line="560" w:lineRule="exact"/>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eastAsia="zh-CN"/>
        </w:rPr>
        <w:t xml:space="preserve">成交人</w:t>
      </w:r>
      <w:r>
        <w:rPr>
          <w:rFonts w:hint="eastAsia" w:ascii="仿宋" w:hAnsi="仿宋" w:eastAsia="仿宋" w:cs="仿宋"/>
          <w:color w:val="auto"/>
          <w:sz w:val="24"/>
          <w:szCs w:val="24"/>
        </w:rPr>
        <w:t xml:space="preserve">应严格按照</w:t>
      </w:r>
      <w:r>
        <w:rPr>
          <w:rFonts w:hint="eastAsia" w:ascii="仿宋" w:hAnsi="仿宋" w:eastAsia="仿宋" w:cs="仿宋"/>
          <w:color w:val="auto"/>
          <w:sz w:val="24"/>
          <w:szCs w:val="24"/>
          <w:lang w:eastAsia="zh-CN"/>
        </w:rPr>
        <w:t xml:space="preserve">响应文件</w:t>
      </w:r>
      <w:r>
        <w:rPr>
          <w:rFonts w:hint="eastAsia" w:ascii="仿宋" w:hAnsi="仿宋" w:eastAsia="仿宋" w:cs="仿宋"/>
          <w:color w:val="auto"/>
          <w:sz w:val="24"/>
          <w:szCs w:val="24"/>
        </w:rPr>
        <w:t xml:space="preserve">配备项目</w:t>
      </w:r>
      <w:r>
        <w:rPr>
          <w:rFonts w:hint="eastAsia" w:ascii="仿宋" w:hAnsi="仿宋" w:eastAsia="仿宋" w:cs="仿宋"/>
          <w:color w:val="auto"/>
          <w:sz w:val="24"/>
          <w:szCs w:val="24"/>
          <w:lang w:val="en-US" w:eastAsia="zh-CN"/>
        </w:rPr>
        <w:t xml:space="preserve">组长</w:t>
      </w:r>
      <w:r>
        <w:rPr>
          <w:rFonts w:hint="eastAsia" w:ascii="仿宋" w:hAnsi="仿宋" w:eastAsia="仿宋" w:cs="仿宋"/>
          <w:color w:val="auto"/>
          <w:sz w:val="24"/>
          <w:szCs w:val="24"/>
        </w:rPr>
        <w:t xml:space="preserve">，除因项目</w:t>
      </w:r>
      <w:r>
        <w:rPr>
          <w:rFonts w:hint="eastAsia" w:ascii="仿宋" w:hAnsi="仿宋" w:eastAsia="仿宋" w:cs="仿宋"/>
          <w:color w:val="auto"/>
          <w:sz w:val="24"/>
          <w:szCs w:val="24"/>
          <w:lang w:val="en-US" w:eastAsia="zh-CN"/>
        </w:rPr>
        <w:t xml:space="preserve">组长</w:t>
      </w:r>
      <w:r>
        <w:rPr>
          <w:rFonts w:hint="eastAsia" w:ascii="仿宋" w:hAnsi="仿宋" w:eastAsia="仿宋" w:cs="仿宋"/>
          <w:color w:val="auto"/>
          <w:sz w:val="24"/>
          <w:szCs w:val="24"/>
        </w:rPr>
        <w:t xml:space="preserve">不称职而采购人要求更换外，</w:t>
      </w:r>
      <w:r>
        <w:rPr>
          <w:rFonts w:hint="eastAsia" w:ascii="仿宋" w:hAnsi="仿宋" w:eastAsia="仿宋" w:cs="仿宋"/>
          <w:color w:val="auto"/>
          <w:sz w:val="24"/>
          <w:szCs w:val="24"/>
          <w:lang w:eastAsia="zh-CN"/>
        </w:rPr>
        <w:t xml:space="preserve">成交人</w:t>
      </w:r>
      <w:r>
        <w:rPr>
          <w:rFonts w:hint="eastAsia" w:ascii="仿宋" w:hAnsi="仿宋" w:eastAsia="仿宋" w:cs="仿宋"/>
          <w:color w:val="auto"/>
          <w:sz w:val="24"/>
          <w:szCs w:val="24"/>
        </w:rPr>
        <w:t xml:space="preserve">不得因自身原因更换项目</w:t>
      </w:r>
      <w:r>
        <w:rPr>
          <w:rFonts w:hint="eastAsia" w:ascii="仿宋" w:hAnsi="仿宋" w:eastAsia="仿宋" w:cs="仿宋"/>
          <w:color w:val="auto"/>
          <w:sz w:val="24"/>
          <w:szCs w:val="24"/>
          <w:lang w:val="en-US" w:eastAsia="zh-CN"/>
        </w:rPr>
        <w:t xml:space="preserve">组长</w:t>
      </w:r>
      <w:r>
        <w:rPr>
          <w:rFonts w:hint="eastAsia" w:ascii="仿宋" w:hAnsi="仿宋" w:eastAsia="仿宋" w:cs="仿宋"/>
          <w:color w:val="auto"/>
          <w:sz w:val="24"/>
          <w:szCs w:val="24"/>
        </w:rPr>
        <w:t xml:space="preserve">。项目负责人岗位空缺期间，采购人记录扣除</w:t>
      </w:r>
      <w:r>
        <w:rPr>
          <w:rFonts w:hint="eastAsia" w:ascii="仿宋" w:hAnsi="仿宋" w:eastAsia="仿宋" w:cs="仿宋"/>
          <w:color w:val="auto"/>
          <w:sz w:val="24"/>
          <w:szCs w:val="24"/>
          <w:lang w:eastAsia="zh-CN"/>
        </w:rPr>
        <w:t xml:space="preserve">成交人</w:t>
      </w:r>
      <w:r>
        <w:rPr>
          <w:rFonts w:hint="eastAsia" w:ascii="仿宋" w:hAnsi="仿宋" w:eastAsia="仿宋" w:cs="仿宋"/>
          <w:color w:val="auto"/>
          <w:sz w:val="24"/>
          <w:szCs w:val="24"/>
        </w:rPr>
        <w:t xml:space="preserve">服务费500元/日。</w:t>
      </w:r>
      <w:r/>
    </w:p>
    <w:p>
      <w:pPr>
        <w:ind w:left="0" w:right="0" w:firstLine="422"/>
        <w:keepLines w:val="0"/>
        <w:keepNext w:val="0"/>
        <w:pageBreakBefore w:val="0"/>
        <w:spacing w:before="0" w:after="0" w:line="560" w:lineRule="exact"/>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3.采购方有权根据工作表现、工作需求提出更换项目成员，</w:t>
      </w:r>
      <w:r>
        <w:rPr>
          <w:rFonts w:hint="eastAsia" w:ascii="仿宋" w:hAnsi="仿宋" w:eastAsia="仿宋" w:cs="仿宋"/>
          <w:color w:val="auto"/>
          <w:sz w:val="24"/>
          <w:szCs w:val="24"/>
          <w:lang w:eastAsia="zh-CN"/>
        </w:rPr>
        <w:t xml:space="preserve">成交人</w:t>
      </w:r>
      <w:r>
        <w:rPr>
          <w:rFonts w:hint="eastAsia" w:ascii="仿宋" w:hAnsi="仿宋" w:eastAsia="仿宋" w:cs="仿宋"/>
          <w:color w:val="auto"/>
          <w:sz w:val="24"/>
          <w:szCs w:val="24"/>
        </w:rPr>
        <w:t xml:space="preserve">需在采购方提出需求一个月内完成人员更换，并完成更换人员的费用结算。岗位空缺期间，采购人记录扣除</w:t>
      </w:r>
      <w:r>
        <w:rPr>
          <w:rFonts w:hint="eastAsia" w:ascii="仿宋" w:hAnsi="仿宋" w:eastAsia="仿宋" w:cs="仿宋"/>
          <w:color w:val="auto"/>
          <w:sz w:val="24"/>
          <w:szCs w:val="24"/>
          <w:lang w:eastAsia="zh-CN"/>
        </w:rPr>
        <w:t xml:space="preserve">成交人</w:t>
      </w:r>
      <w:r>
        <w:rPr>
          <w:rFonts w:hint="eastAsia" w:ascii="仿宋" w:hAnsi="仿宋" w:eastAsia="仿宋" w:cs="仿宋"/>
          <w:color w:val="auto"/>
          <w:sz w:val="24"/>
          <w:szCs w:val="24"/>
        </w:rPr>
        <w:t xml:space="preserve">服务费300元/日。</w:t>
      </w:r>
      <w:r/>
    </w:p>
    <w:p>
      <w:pPr>
        <w:ind w:left="0" w:right="0" w:firstLine="422"/>
        <w:keepLines w:val="0"/>
        <w:keepNext w:val="0"/>
        <w:pageBreakBefore w:val="0"/>
        <w:spacing w:before="0" w:after="0" w:line="560" w:lineRule="exact"/>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4.一般工作人员年流失率不得超过</w:t>
      </w:r>
      <w:r>
        <w:rPr>
          <w:rFonts w:hint="eastAsia" w:ascii="仿宋" w:hAnsi="仿宋" w:eastAsia="仿宋" w:cs="仿宋"/>
          <w:color w:val="auto"/>
          <w:sz w:val="24"/>
          <w:szCs w:val="24"/>
          <w:lang w:val="en-US" w:eastAsia="zh-CN"/>
        </w:rPr>
        <w:t xml:space="preserve">50</w:t>
      </w:r>
      <w:r>
        <w:rPr>
          <w:rFonts w:hint="eastAsia" w:ascii="仿宋" w:hAnsi="仿宋" w:eastAsia="仿宋" w:cs="仿宋"/>
          <w:color w:val="auto"/>
          <w:sz w:val="24"/>
          <w:szCs w:val="24"/>
        </w:rPr>
        <w:t xml:space="preserve">%（从乙方接管满三个月起计算），每超过一个百分点，乙方须向甲方支付违约金10000元，该费用从当月物业服务费中扣除。</w:t>
      </w:r>
      <w:r/>
    </w:p>
    <w:p>
      <w:pPr>
        <w:ind w:left="0" w:right="0" w:firstLine="422"/>
        <w:keepLines w:val="0"/>
        <w:keepNext w:val="0"/>
        <w:pageBreakBefore w:val="0"/>
        <w:spacing w:before="0" w:after="0" w:line="560" w:lineRule="exact"/>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5.如因</w:t>
      </w:r>
      <w:r>
        <w:rPr>
          <w:rFonts w:hint="eastAsia" w:ascii="仿宋" w:hAnsi="仿宋" w:eastAsia="仿宋" w:cs="仿宋"/>
          <w:color w:val="auto"/>
          <w:sz w:val="24"/>
          <w:szCs w:val="24"/>
          <w:lang w:eastAsia="zh-CN"/>
        </w:rPr>
        <w:t xml:space="preserve">成交人</w:t>
      </w:r>
      <w:r>
        <w:rPr>
          <w:rFonts w:hint="eastAsia" w:ascii="仿宋" w:hAnsi="仿宋" w:eastAsia="仿宋" w:cs="仿宋"/>
          <w:color w:val="auto"/>
          <w:sz w:val="24"/>
          <w:szCs w:val="24"/>
        </w:rPr>
        <w:t xml:space="preserve">项目组成员疏忽或失职造成贵重物品被盗、毁坏或发生重大安全事故，</w:t>
      </w:r>
      <w:r>
        <w:rPr>
          <w:rFonts w:hint="eastAsia" w:ascii="仿宋" w:hAnsi="仿宋" w:eastAsia="仿宋" w:cs="仿宋"/>
          <w:color w:val="auto"/>
          <w:sz w:val="24"/>
          <w:szCs w:val="24"/>
          <w:lang w:eastAsia="zh-CN"/>
        </w:rPr>
        <w:t xml:space="preserve">成交人</w:t>
      </w:r>
      <w:r>
        <w:rPr>
          <w:rFonts w:hint="eastAsia" w:ascii="仿宋" w:hAnsi="仿宋" w:eastAsia="仿宋" w:cs="仿宋"/>
          <w:color w:val="auto"/>
          <w:sz w:val="24"/>
          <w:szCs w:val="24"/>
        </w:rPr>
        <w:t xml:space="preserve">承担一切赔偿责任。履约期间，如若发生项目组成员工伤或遇项目组成员人身伤亡事故，均由</w:t>
      </w:r>
      <w:r>
        <w:rPr>
          <w:rFonts w:hint="eastAsia" w:ascii="仿宋" w:hAnsi="仿宋" w:eastAsia="仿宋" w:cs="仿宋"/>
          <w:color w:val="auto"/>
          <w:sz w:val="24"/>
          <w:szCs w:val="24"/>
          <w:lang w:eastAsia="zh-CN"/>
        </w:rPr>
        <w:t xml:space="preserve">成交人</w:t>
      </w:r>
      <w:r>
        <w:rPr>
          <w:rFonts w:hint="eastAsia" w:ascii="仿宋" w:hAnsi="仿宋" w:eastAsia="仿宋" w:cs="仿宋"/>
          <w:color w:val="auto"/>
          <w:sz w:val="24"/>
          <w:szCs w:val="24"/>
        </w:rPr>
        <w:t xml:space="preserve">负责，与采购方无关。</w:t>
      </w:r>
      <w:r/>
    </w:p>
    <w:p>
      <w:pPr>
        <w:ind w:left="0" w:right="0" w:firstLine="422"/>
        <w:keepLines w:val="0"/>
        <w:keepNext w:val="0"/>
        <w:pageBreakBefore w:val="0"/>
        <w:spacing w:before="0" w:after="0" w:line="560" w:lineRule="exact"/>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6.履约过程中，</w:t>
      </w:r>
      <w:r>
        <w:rPr>
          <w:rFonts w:hint="eastAsia" w:ascii="仿宋" w:hAnsi="仿宋" w:eastAsia="仿宋" w:cs="仿宋"/>
          <w:color w:val="auto"/>
          <w:sz w:val="24"/>
          <w:szCs w:val="24"/>
          <w:lang w:eastAsia="zh-CN"/>
        </w:rPr>
        <w:t xml:space="preserve">成交人</w:t>
      </w:r>
      <w:r>
        <w:rPr>
          <w:rFonts w:hint="eastAsia" w:ascii="仿宋" w:hAnsi="仿宋" w:eastAsia="仿宋" w:cs="仿宋"/>
          <w:color w:val="auto"/>
          <w:sz w:val="24"/>
          <w:szCs w:val="24"/>
        </w:rPr>
        <w:t xml:space="preserve">须按照国家及地方规定给予所提供符合缴纳社保人员按月全额缴纳社保</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对全员购买意外险（或雇主责任险），在合同签订后7日内将意外险（或雇主责任险）购买情况报至采购人。</w:t>
      </w:r>
      <w:r/>
    </w:p>
    <w:p>
      <w:pPr>
        <w:ind w:firstLine="643"/>
        <w:jc w:val="both"/>
        <w:keepLines/>
        <w:keepNext/>
        <w:pageBreakBefore w:val="0"/>
        <w:spacing w:before="0" w:after="0" w:line="560" w:lineRule="exact"/>
        <w:widowControl w:val="off"/>
        <w:rPr>
          <w:rFonts w:hint="eastAsia" w:ascii="仿宋" w:hAnsi="仿宋" w:eastAsia="仿宋" w:cs="仿宋"/>
          <w:b/>
          <w:bCs/>
          <w:color w:val="auto"/>
          <w:sz w:val="32"/>
          <w:szCs w:val="22"/>
          <w:highlight w:val="none"/>
          <w:lang w:val="en-US" w:eastAsia="zh-CN" w:bidi="ar-SA"/>
        </w:rPr>
        <w:outlineLvl w:val="1"/>
      </w:pPr>
      <w:r>
        <w:rPr>
          <w:rFonts w:hint="eastAsia" w:ascii="仿宋" w:hAnsi="仿宋" w:eastAsia="仿宋" w:cs="仿宋"/>
          <w:b/>
          <w:bCs/>
          <w:color w:val="auto"/>
          <w:sz w:val="32"/>
          <w:szCs w:val="22"/>
          <w:highlight w:val="none"/>
          <w:lang w:val="en-US" w:eastAsia="zh-CN" w:bidi="ar-SA"/>
        </w:rPr>
        <w:t xml:space="preserve">六、考核标准</w:t>
      </w:r>
      <w:r/>
    </w:p>
    <w:tbl>
      <w:tblPr>
        <w:tblStyle w:val="747"/>
        <w:tblW w:w="9125" w:type="dxa"/>
        <w:tblInd w:w="-155" w:type="dxa"/>
        <w:tblLayout w:type="fixed"/>
        <w:tblCellMar>
          <w:left w:w="0" w:type="dxa"/>
          <w:top w:w="0" w:type="dxa"/>
          <w:right w:w="0" w:type="dxa"/>
          <w:bottom w:w="0" w:type="dxa"/>
        </w:tblCellMar>
        <w:tblLook w:val="04A0" w:firstRow="1" w:lastRow="0" w:firstColumn="1" w:lastColumn="0" w:noHBand="0" w:noVBand="1"/>
      </w:tblPr>
      <w:tblGrid>
        <w:gridCol w:w="791"/>
        <w:gridCol w:w="955"/>
        <w:gridCol w:w="3523"/>
        <w:gridCol w:w="2719"/>
        <w:gridCol w:w="570"/>
        <w:gridCol w:w="567"/>
      </w:tblGrid>
      <w:tr>
        <w:trPr>
          <w:trHeight w:val="51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9125" w:type="dxa"/>
            <w:vAlign w:val="center"/>
            <w:textDirection w:val="lrTb"/>
            <w:noWrap w:val="false"/>
          </w:tcPr>
          <w:p>
            <w:pPr>
              <w:jc w:val="center"/>
              <w:pageBreakBefore w:val="0"/>
              <w:spacing w:line="560" w:lineRule="exact"/>
              <w:widowControl w:val="off"/>
              <w:rPr>
                <w:rFonts w:hint="eastAsia" w:ascii="仿宋" w:hAnsi="仿宋" w:eastAsia="仿宋" w:cs="仿宋"/>
                <w:b w:val="0"/>
                <w:color w:val="auto"/>
                <w:sz w:val="32"/>
                <w:szCs w:val="32"/>
                <w:lang w:val="en-US" w:eastAsia="zh-CN" w:bidi="ar-SA"/>
              </w:rPr>
            </w:pPr>
            <w:r>
              <w:rPr>
                <w:rFonts w:hint="eastAsia" w:ascii="仿宋" w:hAnsi="仿宋" w:eastAsia="仿宋" w:cs="仿宋"/>
                <w:b w:val="0"/>
                <w:color w:val="auto"/>
                <w:sz w:val="36"/>
                <w:szCs w:val="52"/>
                <w:lang w:eastAsia="zh-CN"/>
              </w:rPr>
              <w:t xml:space="preserve">中共宿迁市宿豫区纪律检查委员会</w:t>
            </w:r>
            <w:r>
              <w:rPr>
                <w:rFonts w:hint="eastAsia" w:ascii="仿宋" w:hAnsi="仿宋" w:eastAsia="仿宋" w:cs="仿宋"/>
                <w:b w:val="0"/>
                <w:color w:val="auto"/>
                <w:sz w:val="36"/>
                <w:szCs w:val="52"/>
              </w:rPr>
              <w:t xml:space="preserve">保洁月度考核表</w:t>
            </w:r>
            <w:r/>
          </w:p>
        </w:tc>
      </w:tr>
      <w:tr>
        <w:trPr>
          <w:trHeight w:val="561"/>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1746" w:type="dxa"/>
            <w:vAlign w:val="center"/>
            <w:textDirection w:val="lrTb"/>
            <w:noWrap w:val="false"/>
          </w:tcPr>
          <w:p>
            <w:pPr>
              <w:jc w:val="center"/>
              <w:pageBreakBefore w:val="0"/>
              <w:spacing w:line="560" w:lineRule="exact"/>
              <w:widowControl w:val="off"/>
              <w:rPr>
                <w:rFonts w:hint="eastAsia" w:ascii="仿宋" w:hAnsi="仿宋" w:eastAsia="仿宋" w:cs="仿宋"/>
                <w:b w:val="0"/>
                <w:color w:val="auto"/>
                <w:sz w:val="24"/>
                <w:szCs w:val="24"/>
                <w:lang w:val="en-US" w:eastAsia="zh-CN" w:bidi="ar-SA"/>
              </w:rPr>
            </w:pPr>
            <w:r>
              <w:rPr>
                <w:rFonts w:hint="eastAsia" w:ascii="仿宋" w:hAnsi="仿宋" w:eastAsia="仿宋" w:cs="仿宋"/>
                <w:b w:val="0"/>
                <w:color w:val="auto"/>
                <w:sz w:val="24"/>
                <w:szCs w:val="24"/>
                <w:lang w:val="en-US" w:eastAsia="zh-CN" w:bidi="ar-SA"/>
              </w:rPr>
              <w:t xml:space="preserve">考核人：</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3523" w:type="dxa"/>
            <w:vAlign w:val="center"/>
            <w:textDirection w:val="lrTb"/>
            <w:noWrap w:val="false"/>
          </w:tcPr>
          <w:p>
            <w:pPr>
              <w:jc w:val="both"/>
              <w:pageBreakBefore w:val="0"/>
              <w:spacing w:line="560" w:lineRule="exact"/>
              <w:widowControl w:val="off"/>
              <w:rPr>
                <w:rFonts w:hint="eastAsia" w:ascii="仿宋" w:hAnsi="仿宋" w:eastAsia="仿宋" w:cs="仿宋"/>
                <w:b w:val="0"/>
                <w:color w:val="auto"/>
                <w:sz w:val="24"/>
                <w:szCs w:val="24"/>
                <w:lang w:val="en-US" w:eastAsia="zh-CN" w:bidi="ar-SA"/>
              </w:rPr>
            </w:pPr>
            <w:r>
              <w:rPr>
                <w:rFonts w:hint="eastAsia" w:ascii="仿宋" w:hAnsi="仿宋" w:eastAsia="仿宋" w:cs="仿宋"/>
                <w:b w:val="0"/>
                <w:color w:val="auto"/>
                <w:sz w:val="24"/>
                <w:szCs w:val="24"/>
                <w:lang w:val="en-US" w:eastAsia="zh-CN" w:bidi="ar-SA"/>
              </w:rPr>
            </w:r>
            <w:r/>
          </w:p>
        </w:tc>
        <w:tc>
          <w:tcPr>
            <w:gridSpan w:val="3"/>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3856" w:type="dxa"/>
            <w:vAlign w:val="center"/>
            <w:textDirection w:val="lrTb"/>
            <w:noWrap w:val="false"/>
          </w:tcPr>
          <w:p>
            <w:pPr>
              <w:jc w:val="both"/>
              <w:pageBreakBefore w:val="0"/>
              <w:spacing w:line="560" w:lineRule="exact"/>
              <w:widowControl w:val="off"/>
              <w:rPr>
                <w:rFonts w:hint="eastAsia" w:ascii="仿宋" w:hAnsi="仿宋" w:eastAsia="仿宋" w:cs="仿宋"/>
                <w:b w:val="0"/>
                <w:color w:val="auto"/>
                <w:sz w:val="24"/>
                <w:szCs w:val="24"/>
                <w:lang w:val="en-US" w:eastAsia="zh-CN" w:bidi="ar-SA"/>
              </w:rPr>
            </w:pPr>
            <w:r>
              <w:rPr>
                <w:rFonts w:hint="eastAsia" w:ascii="仿宋" w:hAnsi="仿宋" w:eastAsia="仿宋" w:cs="仿宋"/>
                <w:b w:val="0"/>
                <w:color w:val="auto"/>
                <w:sz w:val="24"/>
                <w:szCs w:val="24"/>
                <w:lang w:val="en-US" w:eastAsia="zh-CN" w:bidi="ar-SA"/>
              </w:rPr>
              <w:t xml:space="preserve">考核时间：</w:t>
            </w:r>
            <w:r>
              <w:rPr>
                <w:rFonts w:hint="eastAsia" w:ascii="仿宋" w:hAnsi="仿宋" w:eastAsia="仿宋" w:cs="仿宋"/>
                <w:b w:val="0"/>
                <w:color w:val="auto"/>
                <w:sz w:val="24"/>
                <w:szCs w:val="24"/>
                <w:u w:val="single"/>
                <w:lang w:val="en-US" w:eastAsia="zh-CN" w:bidi="ar-SA"/>
              </w:rPr>
              <w:t xml:space="preserve">    </w:t>
            </w:r>
            <w:r>
              <w:rPr>
                <w:rFonts w:hint="eastAsia" w:ascii="仿宋" w:hAnsi="仿宋" w:eastAsia="仿宋" w:cs="仿宋"/>
                <w:b w:val="0"/>
                <w:color w:val="auto"/>
                <w:sz w:val="24"/>
                <w:szCs w:val="22"/>
                <w:u w:val="none"/>
                <w:lang w:val="en-US" w:eastAsia="zh-CN" w:bidi="ar-SA"/>
              </w:rPr>
              <w:t xml:space="preserve">年</w:t>
            </w:r>
            <w:r>
              <w:rPr>
                <w:rFonts w:hint="eastAsia" w:ascii="仿宋" w:hAnsi="仿宋" w:eastAsia="仿宋" w:cs="仿宋"/>
                <w:b w:val="0"/>
                <w:color w:val="auto"/>
                <w:sz w:val="24"/>
                <w:szCs w:val="22"/>
                <w:u w:val="single"/>
                <w:lang w:val="en-US" w:eastAsia="zh-CN" w:bidi="ar-SA"/>
              </w:rPr>
              <w:t xml:space="preserve">     </w:t>
            </w:r>
            <w:r>
              <w:rPr>
                <w:rFonts w:hint="eastAsia" w:ascii="仿宋" w:hAnsi="仿宋" w:eastAsia="仿宋" w:cs="仿宋"/>
                <w:b w:val="0"/>
                <w:color w:val="auto"/>
                <w:sz w:val="24"/>
                <w:szCs w:val="22"/>
                <w:u w:val="none"/>
                <w:lang w:val="en-US" w:eastAsia="zh-CN" w:bidi="ar-SA"/>
              </w:rPr>
              <w:t xml:space="preserve">月</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91"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55"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考核项目</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考核内容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分值</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扣分</w:t>
            </w:r>
            <w:r/>
          </w:p>
        </w:tc>
      </w:tr>
      <w:tr>
        <w:trPr>
          <w:trHeight w:val="427"/>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91" w:type="dxa"/>
            <w:vAlign w:val="center"/>
            <w:vMerge w:val="restart"/>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955" w:type="dxa"/>
            <w:vAlign w:val="center"/>
            <w:vMerge w:val="restart"/>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工作纪律</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进场无迟到早退、缺勤、请假情况。</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394"/>
        </w:trPr>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上班时间穿工装、佩戴工牌，仪表整洁。</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90"/>
        </w:trPr>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是否服从甲方保洁事项安排，做好保洁服务工作。</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90"/>
        </w:trPr>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上班时间不干私活、不擅自离岗。</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299"/>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91" w:type="dxa"/>
            <w:vAlign w:val="center"/>
            <w:vMerge w:val="restart"/>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955" w:type="dxa"/>
            <w:vAlign w:val="center"/>
            <w:vMerge w:val="restart"/>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洗漱间卫生</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卫生间清洁，地面无污渍，无污水、污垢、痰迹、烟头、无异味，地面不打滑。</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90"/>
        </w:trPr>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卫生间无异味，大小便池内清理及时，池内无污渍，定期用药水清洗便池，保持其干净明亮，无积存便垢。</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209"/>
        </w:trPr>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洗手间内水池四周及水龙头清洁无水迹，水池台面无积灰、无污渍，镜面无水迹。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90"/>
        </w:trPr>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洗刷池无明显沉淀、无虫子，无杂物，池边底无明显结垢现象，四壁瓷砖无污迹、无积灰。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90"/>
        </w:trPr>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卫生间镜子，无水迹，做到即擦即净，整洁明亮。</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360"/>
        </w:trPr>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卫生间隔墙顶无积灰、无杂物，外无污渍。</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401"/>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91" w:type="dxa"/>
            <w:vAlign w:val="center"/>
            <w:vMerge w:val="restart"/>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955" w:type="dxa"/>
            <w:vAlign w:val="center"/>
            <w:vMerge w:val="restart"/>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办公区</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地板砖地面垃圾每天清扫，洁净干燥；用拖把或抹布清除污垢、加适当尘推油或光亮剂；用尘推反复推尘，保持地面明亮、有光气、无污迹、水迹、脚印。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90"/>
        </w:trPr>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走廊、立柱、过道地面等公共卫生区域地面无灰尘、痰迹、烟头、纸屑等杂物。</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90"/>
        </w:trPr>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楼梯栏杆要每日擦拭，楼梯地面每日拖洗，无明显污垢，楼梯道墙角无蜘蛛网。</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131"/>
        </w:trPr>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会议室日常清理，用拖把、抹布清除污垢，每次开会前后均需进行清理。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90"/>
        </w:trPr>
        <w:tc>
          <w:tcPr>
            <w:tcBorders>
              <w:top w:val="none" w:color="000000" w:sz="4" w:space="0"/>
              <w:left w:val="single" w:color="000000" w:sz="4" w:space="0"/>
              <w:bottom w:val="single" w:color="auto" w:sz="4" w:space="0"/>
              <w:right w:val="single" w:color="000000"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auto" w:sz="4" w:space="0"/>
              <w:right w:val="single" w:color="000000"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卫生无死角，墙角无积灰、无杂物、无污渍、无蜘蛛网。</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3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91" w:type="dxa"/>
            <w:vAlign w:val="center"/>
            <w:vMerge w:val="restart"/>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55" w:type="dxa"/>
            <w:vAlign w:val="center"/>
            <w:vMerge w:val="restart"/>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大厅</w:t>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柜台台面整洁无积尘、无杂物，公示牌无积尘。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370"/>
        </w:trPr>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地面整洁无异物，无异味，做到随时干净清新。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461"/>
        </w:trPr>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大厅内座椅、沙发无积尘、整洁、干净，排列有序。</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386"/>
        </w:trPr>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大厅内自助区域，干净整洁，做好有物即清即净。</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404"/>
        </w:trPr>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大厅卫生及时清扫，地面无明显灰尘无油污无烟头。</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31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91" w:type="dxa"/>
            <w:vAlign w:val="center"/>
            <w:vMerge w:val="restart"/>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55" w:type="dxa"/>
            <w:vAlign w:val="center"/>
            <w:vMerge w:val="restart"/>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照明电器</w:t>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照明设施、安全指示标牌，每天抹尘一次，做到无积尘、无污迹、透明度好。</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404"/>
        </w:trPr>
        <w:tc>
          <w:tcPr>
            <w:tcBorders>
              <w:top w:val="single" w:color="auto" w:sz="4" w:space="0"/>
              <w:left w:val="single" w:color="auto" w:sz="4" w:space="0"/>
              <w:bottom w:val="single" w:color="auto" w:sz="4" w:space="0"/>
              <w:right w:val="single" w:color="000000"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开关、消防器材、配电箱、电表箱、净水器等无灰尘、污渍，灯具无明显灰尘，透明度好。</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750"/>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791" w:type="dxa"/>
            <w:vAlign w:val="center"/>
            <w:vMerge w:val="restart"/>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955" w:type="dxa"/>
            <w:vAlign w:val="center"/>
            <w:vMerge w:val="restart"/>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窗户、玻璃</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门、窗槽等，每天用柔软毛巾先湿后干擦拭、去除污垢、污迹、手印等；适当使用光亮剂、保持明亮、无灰尘、印迹。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402"/>
        </w:trPr>
        <w:tc>
          <w:tcPr>
            <w:tcBorders>
              <w:top w:val="single" w:color="auto" w:sz="4" w:space="0"/>
              <w:left w:val="single" w:color="000000" w:sz="4" w:space="0"/>
              <w:bottom w:val="single" w:color="auto" w:sz="4" w:space="0"/>
              <w:right w:val="single" w:color="000000"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000000"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门窗玻璃整洁、明亮、无明显污渍，无灰尘，污垢，蜘蛛网等。</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90"/>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791" w:type="dxa"/>
            <w:vAlign w:val="center"/>
            <w:vMerge w:val="restart"/>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955" w:type="dxa"/>
            <w:vAlign w:val="center"/>
            <w:vMerge w:val="restart"/>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垃圾清理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巡视垃圾桶，一天2次清理，做到无异味，特殊情况及时清倒。</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455"/>
        </w:trPr>
        <w:tc>
          <w:tcPr>
            <w:tcBorders>
              <w:top w:val="single" w:color="auto" w:sz="4" w:space="0"/>
              <w:left w:val="single" w:color="000000" w:sz="4" w:space="0"/>
              <w:bottom w:val="single" w:color="auto" w:sz="4" w:space="0"/>
              <w:right w:val="single" w:color="000000"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000000"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垃圾桶外表及时擦洗，保持桶外表面清洁光亮、无污渍；每周冲洗一次，垃圾桶无异味。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329"/>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791" w:type="dxa"/>
            <w:vAlign w:val="center"/>
            <w:vMerge w:val="restart"/>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955" w:type="dxa"/>
            <w:vAlign w:val="center"/>
            <w:vMerge w:val="restart"/>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大厅前后门厅及楼栋周围环境</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color w:val="auto"/>
                <w:sz w:val="24"/>
                <w:szCs w:val="24"/>
              </w:rPr>
              <w:suppressLineNumbers w:val="0"/>
            </w:pPr>
            <w:r>
              <w:rPr>
                <w:rFonts w:hint="eastAsia" w:ascii="仿宋" w:hAnsi="仿宋" w:eastAsia="仿宋" w:cs="仿宋"/>
                <w:i w:val="0"/>
                <w:iCs w:val="0"/>
                <w:color w:val="auto"/>
                <w:sz w:val="24"/>
                <w:szCs w:val="24"/>
                <w:u w:val="none"/>
                <w:lang w:val="en-US" w:eastAsia="zh-CN" w:bidi="ar"/>
              </w:rPr>
              <w:t xml:space="preserve">每日对所负责区域进行清洁，不留卫生死角和盲区。</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179"/>
        </w:trPr>
        <w:tc>
          <w:tcPr>
            <w:tcBorders>
              <w:top w:val="single" w:color="auto" w:sz="4" w:space="0"/>
              <w:left w:val="single" w:color="000000" w:sz="4" w:space="0"/>
              <w:bottom w:val="single" w:color="auto" w:sz="4" w:space="0"/>
              <w:right w:val="single" w:color="000000"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000000"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大厅门前干净清洁，无杂物、白色垃圾、烟头等。</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585"/>
        </w:trPr>
        <w:tc>
          <w:tcPr>
            <w:tcBorders>
              <w:top w:val="single" w:color="auto" w:sz="4" w:space="0"/>
              <w:left w:val="single" w:color="000000" w:sz="4" w:space="0"/>
              <w:bottom w:val="single" w:color="auto" w:sz="4" w:space="0"/>
              <w:right w:val="single" w:color="000000"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000000"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楼栋区域内的垃圾箱（桶）要及时清理，垃圾不外溢，并保证垃圾桶（箱）外表干净。</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585"/>
        </w:trPr>
        <w:tc>
          <w:tcPr>
            <w:tcBorders>
              <w:top w:val="single" w:color="auto" w:sz="4" w:space="0"/>
              <w:left w:val="single" w:color="000000" w:sz="4" w:space="0"/>
              <w:bottom w:val="single" w:color="auto" w:sz="4" w:space="0"/>
              <w:right w:val="single" w:color="000000"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000000"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大厅门前停车位区域要保持干净、无白色垃圾、烟头等抛洒物。</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359"/>
        </w:trPr>
        <w:tc>
          <w:tcPr>
            <w:tcBorders>
              <w:top w:val="single" w:color="auto" w:sz="4" w:space="0"/>
              <w:left w:val="single" w:color="000000" w:sz="4" w:space="0"/>
              <w:bottom w:val="single" w:color="auto" w:sz="4" w:space="0"/>
              <w:right w:val="single" w:color="000000" w:sz="4" w:space="0"/>
            </w:tcBorders>
            <w:tcW w:w="791"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000000" w:sz="4" w:space="0"/>
            </w:tcBorders>
            <w:tcW w:w="955" w:type="dxa"/>
            <w:vAlign w:val="center"/>
            <w:vMerge w:val="continue"/>
            <w:textDirection w:val="lrTb"/>
            <w:noWrap w:val="false"/>
          </w:tcPr>
          <w:p>
            <w:pPr>
              <w:jc w:val="center"/>
              <w:keepLines w:val="0"/>
              <w:keepNext w:val="0"/>
              <w:pageBreakBefore w:val="0"/>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2"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楼栋周围循环清理抛洒物、白色垃圾等，除雪及时无残雪、露出边石、雪堆放整洁。</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2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91"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197"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合计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b w:val="0"/>
                <w:color w:val="auto"/>
                <w:sz w:val="24"/>
                <w:szCs w:val="22"/>
              </w:rPr>
              <w:suppressLineNumbers w:val="0"/>
            </w:pPr>
            <w:r>
              <w:rPr>
                <w:rFonts w:hint="eastAsia" w:ascii="仿宋" w:hAnsi="仿宋" w:eastAsia="仿宋" w:cs="仿宋"/>
                <w:i w:val="0"/>
                <w:iCs w:val="0"/>
                <w:color w:val="auto"/>
                <w:sz w:val="24"/>
                <w:szCs w:val="24"/>
                <w:u w:val="none"/>
                <w:lang w:val="en-US" w:eastAsia="zh-CN" w:bidi="ar"/>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keepLines w:val="0"/>
              <w:keepNext w:val="0"/>
              <w:pageBreakBefore w:val="0"/>
              <w:spacing w:line="560" w:lineRule="exact"/>
              <w:rPr>
                <w:rFonts w:hint="eastAsia" w:ascii="仿宋" w:hAnsi="仿宋" w:eastAsia="仿宋" w:cs="仿宋"/>
                <w:b w:val="0"/>
                <w:color w:val="auto"/>
                <w:sz w:val="24"/>
                <w:szCs w:val="22"/>
              </w:rPr>
            </w:pPr>
            <w:r>
              <w:rPr>
                <w:rFonts w:hint="eastAsia" w:ascii="仿宋" w:hAnsi="仿宋" w:eastAsia="仿宋" w:cs="仿宋"/>
                <w:b w:val="0"/>
                <w:color w:val="auto"/>
                <w:sz w:val="24"/>
                <w:szCs w:val="22"/>
              </w:rPr>
            </w:r>
            <w:r/>
          </w:p>
        </w:tc>
      </w:tr>
      <w:tr>
        <w:trPr>
          <w:trHeight w:val="236"/>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988" w:type="dxa"/>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b w:val="0"/>
                <w:color w:val="auto"/>
                <w:sz w:val="24"/>
                <w:szCs w:val="24"/>
                <w:lang w:val="en-US" w:eastAsia="zh-CN" w:bidi="ar-SA"/>
              </w:rPr>
            </w:pPr>
            <w:r>
              <w:rPr>
                <w:rFonts w:hint="eastAsia" w:ascii="仿宋" w:hAnsi="仿宋" w:eastAsia="仿宋" w:cs="仿宋"/>
                <w:b w:val="0"/>
                <w:color w:val="auto"/>
                <w:sz w:val="24"/>
                <w:szCs w:val="24"/>
                <w:lang w:val="en-US" w:eastAsia="zh-CN" w:bidi="ar-SA"/>
              </w:rPr>
              <w:t xml:space="preserve">最终得分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7" w:type="dxa"/>
            <w:vAlign w:val="center"/>
            <w:textDirection w:val="lrTb"/>
            <w:noWrap w:val="false"/>
          </w:tcPr>
          <w:p>
            <w:pPr>
              <w:jc w:val="both"/>
              <w:keepLines w:val="0"/>
              <w:keepNext w:val="0"/>
              <w:pageBreakBefore w:val="0"/>
              <w:spacing w:line="560" w:lineRule="exact"/>
              <w:widowControl w:val="off"/>
              <w:rPr>
                <w:rFonts w:hint="eastAsia" w:ascii="仿宋" w:hAnsi="仿宋" w:eastAsia="仿宋" w:cs="仿宋"/>
                <w:b w:val="0"/>
                <w:color w:val="auto"/>
                <w:sz w:val="24"/>
                <w:szCs w:val="24"/>
                <w:lang w:val="en-US" w:eastAsia="zh-CN" w:bidi="ar-SA"/>
              </w:rPr>
            </w:pPr>
            <w:r>
              <w:rPr>
                <w:rFonts w:hint="eastAsia" w:ascii="仿宋" w:hAnsi="仿宋" w:eastAsia="仿宋" w:cs="仿宋"/>
                <w:b w:val="0"/>
                <w:color w:val="auto"/>
                <w:sz w:val="24"/>
                <w:szCs w:val="24"/>
                <w:lang w:val="en-US" w:eastAsia="zh-CN" w:bidi="ar-SA"/>
              </w:rPr>
            </w:r>
            <w:r/>
          </w:p>
        </w:tc>
      </w:tr>
      <w:tr>
        <w:trPr>
          <w:trHeight w:val="62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91" w:type="dxa"/>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b w:val="0"/>
                <w:color w:val="auto"/>
                <w:sz w:val="24"/>
                <w:szCs w:val="24"/>
                <w:lang w:val="en-US" w:eastAsia="zh-CN" w:bidi="ar-SA"/>
              </w:rPr>
            </w:pPr>
            <w:r>
              <w:rPr>
                <w:rFonts w:hint="eastAsia" w:ascii="仿宋" w:hAnsi="仿宋" w:eastAsia="仿宋" w:cs="仿宋"/>
                <w:b w:val="0"/>
                <w:color w:val="auto"/>
                <w:sz w:val="24"/>
                <w:szCs w:val="24"/>
                <w:lang w:val="en-US" w:eastAsia="zh-CN" w:bidi="ar-SA"/>
              </w:rPr>
              <w:t xml:space="preserve">考核评分说明</w:t>
            </w:r>
            <w:r/>
          </w:p>
        </w:tc>
        <w:tc>
          <w:tcPr>
            <w:gridSpan w:val="5"/>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334" w:type="dxa"/>
            <w:vAlign w:val="center"/>
            <w:textDirection w:val="lrTb"/>
            <w:noWrap w:val="false"/>
          </w:tcPr>
          <w:p>
            <w:pPr>
              <w:jc w:val="both"/>
              <w:keepLines w:val="0"/>
              <w:keepNext w:val="0"/>
              <w:pageBreakBefore w:val="0"/>
              <w:spacing w:line="560" w:lineRule="exact"/>
              <w:widowControl w:val="off"/>
              <w:rPr>
                <w:rFonts w:hint="eastAsia" w:ascii="仿宋" w:hAnsi="仿宋" w:eastAsia="仿宋" w:cs="仿宋"/>
                <w:b w:val="0"/>
                <w:color w:val="auto"/>
                <w:sz w:val="24"/>
                <w:szCs w:val="24"/>
                <w:lang w:val="en-US" w:eastAsia="zh-CN" w:bidi="ar-SA"/>
              </w:rPr>
            </w:pPr>
            <w:r>
              <w:rPr>
                <w:rFonts w:hint="eastAsia" w:ascii="仿宋" w:hAnsi="仿宋" w:eastAsia="仿宋" w:cs="仿宋"/>
                <w:b w:val="0"/>
                <w:color w:val="auto"/>
                <w:sz w:val="24"/>
                <w:szCs w:val="24"/>
                <w:lang w:val="en-US" w:eastAsia="zh-CN" w:bidi="ar-SA"/>
              </w:rPr>
              <w:t xml:space="preserve">1.此考核表，按月考核。由甲方安排人员巡查数据为准。</w:t>
            </w:r>
            <w:r/>
          </w:p>
          <w:p>
            <w:pPr>
              <w:jc w:val="both"/>
              <w:keepLines w:val="0"/>
              <w:keepNext w:val="0"/>
              <w:pageBreakBefore w:val="0"/>
              <w:spacing w:line="560" w:lineRule="exact"/>
              <w:widowControl w:val="off"/>
              <w:rPr>
                <w:rFonts w:hint="eastAsia" w:ascii="仿宋" w:hAnsi="仿宋" w:eastAsia="仿宋" w:cs="仿宋"/>
                <w:b w:val="0"/>
                <w:color w:val="auto"/>
                <w:sz w:val="24"/>
                <w:szCs w:val="24"/>
                <w:lang w:val="en-US" w:eastAsia="zh-CN" w:bidi="ar-SA"/>
              </w:rPr>
            </w:pPr>
            <w:r>
              <w:rPr>
                <w:rFonts w:hint="eastAsia" w:ascii="仿宋" w:hAnsi="仿宋" w:eastAsia="仿宋" w:cs="仿宋"/>
                <w:b w:val="0"/>
                <w:color w:val="auto"/>
                <w:sz w:val="24"/>
                <w:szCs w:val="24"/>
                <w:lang w:val="en-US" w:eastAsia="zh-CN" w:bidi="ar-SA"/>
              </w:rPr>
              <w:t xml:space="preserve">2.满分为100分。每发现一项违反以上事项的按对应分值扣分。</w:t>
            </w:r>
            <w:r/>
          </w:p>
          <w:p>
            <w:pPr>
              <w:jc w:val="both"/>
              <w:keepLines w:val="0"/>
              <w:keepNext w:val="0"/>
              <w:pageBreakBefore w:val="0"/>
              <w:spacing w:line="560" w:lineRule="exact"/>
              <w:widowControl w:val="off"/>
              <w:rPr>
                <w:rFonts w:hint="eastAsia" w:ascii="仿宋" w:hAnsi="仿宋" w:eastAsia="仿宋" w:cs="仿宋"/>
                <w:b w:val="0"/>
                <w:color w:val="auto"/>
                <w:sz w:val="24"/>
                <w:szCs w:val="24"/>
                <w:lang w:val="en-US" w:eastAsia="zh-CN" w:bidi="ar-SA"/>
              </w:rPr>
            </w:pPr>
            <w:r>
              <w:rPr>
                <w:rFonts w:hint="eastAsia" w:ascii="仿宋" w:hAnsi="仿宋" w:eastAsia="仿宋" w:cs="仿宋"/>
                <w:b w:val="0"/>
                <w:color w:val="auto"/>
                <w:sz w:val="24"/>
                <w:szCs w:val="24"/>
                <w:lang w:val="en-US" w:eastAsia="zh-CN" w:bidi="ar-SA"/>
              </w:rPr>
              <w:t xml:space="preserve">3.如保洁人员在岗时造成重大财务损失或未按规定履职、玩忽职守情节严重的予以辞退并扣除考核分20分。                                                                       </w:t>
            </w:r>
            <w:r/>
          </w:p>
        </w:tc>
      </w:tr>
    </w:tbl>
    <w:p>
      <w:pPr>
        <w:ind w:firstLine="643"/>
        <w:jc w:val="both"/>
        <w:keepLines/>
        <w:keepNext/>
        <w:pageBreakBefore w:val="0"/>
        <w:spacing w:before="0" w:after="0" w:line="560" w:lineRule="exact"/>
        <w:widowControl w:val="off"/>
        <w:rPr>
          <w:rFonts w:hint="eastAsia" w:ascii="仿宋" w:hAnsi="仿宋" w:eastAsia="仿宋" w:cs="仿宋"/>
          <w:b/>
          <w:bCs/>
          <w:color w:val="auto"/>
          <w:sz w:val="32"/>
          <w:szCs w:val="22"/>
          <w:highlight w:val="none"/>
          <w:lang w:val="en-US" w:eastAsia="zh-CN" w:bidi="ar-SA"/>
        </w:rPr>
        <w:outlineLvl w:val="1"/>
      </w:pPr>
      <w:r>
        <w:rPr>
          <w:rFonts w:hint="eastAsia" w:ascii="仿宋" w:hAnsi="仿宋" w:eastAsia="仿宋" w:cs="仿宋"/>
          <w:b/>
          <w:bCs/>
          <w:color w:val="auto"/>
          <w:sz w:val="32"/>
          <w:szCs w:val="22"/>
          <w:highlight w:val="none"/>
          <w:lang w:val="en-US" w:eastAsia="zh-CN" w:bidi="ar-SA"/>
        </w:rPr>
        <w:t xml:space="preserve">七、设备、工具、</w:t>
      </w:r>
      <w:r>
        <w:rPr>
          <w:rFonts w:hint="eastAsia" w:ascii="仿宋" w:hAnsi="仿宋" w:eastAsia="仿宋" w:cs="仿宋"/>
          <w:b/>
          <w:bCs/>
          <w:color w:val="auto"/>
          <w:sz w:val="32"/>
          <w:szCs w:val="22"/>
          <w:highlight w:val="none"/>
          <w:lang w:val="zh-CN" w:eastAsia="zh-CN" w:bidi="ar-SA"/>
        </w:rPr>
        <w:t xml:space="preserve">服装要求</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1.设备及保洁工具全新或八成新以上。</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2.</w:t>
      </w:r>
      <w:r>
        <w:rPr>
          <w:rFonts w:hint="eastAsia" w:ascii="仿宋" w:hAnsi="仿宋" w:eastAsia="仿宋" w:cs="仿宋"/>
          <w:color w:val="auto"/>
          <w:sz w:val="24"/>
          <w:szCs w:val="24"/>
          <w:lang w:val="zh-CN" w:eastAsia="zh-CN" w:bidi="ar-SA"/>
        </w:rPr>
        <w:t xml:space="preserve">包含清洁工具、清洁用品、保洁专用警示牌等</w:t>
      </w:r>
      <w:r>
        <w:rPr>
          <w:rFonts w:hint="eastAsia" w:ascii="仿宋" w:hAnsi="仿宋" w:eastAsia="仿宋" w:cs="仿宋"/>
          <w:color w:val="auto"/>
          <w:sz w:val="24"/>
          <w:szCs w:val="24"/>
          <w:lang w:val="en-US" w:eastAsia="zh-CN" w:bidi="ar-SA"/>
        </w:rPr>
        <w:t xml:space="preserve">均包含在本次报价内。</w:t>
      </w:r>
      <w:r>
        <w:rPr>
          <w:rFonts w:hint="eastAsia" w:ascii="仿宋" w:hAnsi="仿宋" w:eastAsia="仿宋" w:cs="仿宋"/>
          <w:b w:val="0"/>
          <w:bCs w:val="0"/>
          <w:color w:val="auto"/>
          <w:sz w:val="24"/>
          <w:szCs w:val="24"/>
          <w:lang w:val="en-US" w:eastAsia="zh-CN" w:bidi="zh-CN"/>
        </w:rPr>
        <w:t xml:space="preserve">注：供应商响应文件中需</w:t>
      </w:r>
      <w:r>
        <w:rPr>
          <w:rFonts w:hint="eastAsia" w:ascii="仿宋" w:hAnsi="仿宋" w:eastAsia="仿宋" w:cs="仿宋"/>
          <w:color w:val="auto"/>
          <w:sz w:val="24"/>
          <w:szCs w:val="24"/>
          <w:lang w:val="en-US" w:eastAsia="zh-CN" w:bidi="zh-CN"/>
        </w:rPr>
        <w:t xml:space="preserve">附耗材清单报价表，合同履行过程中如有缺、漏，供应商须补充相应物资，相关费用均包含在本次投标报价中。</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3.成交人进驻前一天，必须将以上</w:t>
      </w:r>
      <w:r>
        <w:rPr>
          <w:rFonts w:hint="eastAsia" w:ascii="仿宋" w:hAnsi="仿宋" w:eastAsia="仿宋" w:cs="仿宋"/>
          <w:color w:val="auto"/>
          <w:sz w:val="24"/>
          <w:szCs w:val="24"/>
          <w:highlight w:val="none"/>
          <w:lang w:val="en-US" w:eastAsia="zh-CN" w:bidi="zh-CN"/>
        </w:rPr>
        <w:t xml:space="preserve">第一个月服务所需的</w:t>
      </w:r>
      <w:r>
        <w:rPr>
          <w:rFonts w:hint="eastAsia" w:ascii="仿宋" w:hAnsi="仿宋" w:eastAsia="仿宋" w:cs="仿宋"/>
          <w:color w:val="auto"/>
          <w:sz w:val="24"/>
          <w:szCs w:val="24"/>
          <w:lang w:val="en-US" w:eastAsia="zh-CN" w:bidi="zh-CN"/>
        </w:rPr>
        <w:t xml:space="preserve">耗材、工具等</w:t>
      </w:r>
      <w:r>
        <w:rPr>
          <w:rFonts w:hint="eastAsia" w:ascii="仿宋" w:hAnsi="仿宋" w:eastAsia="仿宋" w:cs="仿宋"/>
          <w:color w:val="auto"/>
          <w:sz w:val="24"/>
          <w:szCs w:val="24"/>
          <w:highlight w:val="none"/>
          <w:lang w:val="en-US" w:eastAsia="zh-CN" w:bidi="zh-CN"/>
        </w:rPr>
        <w:t xml:space="preserve">运入</w:t>
      </w:r>
      <w:r>
        <w:rPr>
          <w:rFonts w:hint="eastAsia" w:ascii="仿宋" w:hAnsi="仿宋" w:eastAsia="仿宋" w:cs="仿宋"/>
          <w:color w:val="auto"/>
          <w:sz w:val="24"/>
          <w:szCs w:val="24"/>
          <w:lang w:val="en-US" w:eastAsia="zh-CN" w:bidi="zh-CN"/>
        </w:rPr>
        <w:t xml:space="preserve">服务区，后续每月按需配备。否则采购人将拒绝成交人进场，所产生的责任由成交人承担。合同生效后3个工作日内因成交人未将上述设备完全提供导致延误的，采购人将进行处理并追究其违约责任。</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4.人员服装要求</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1）保持良好的服务精神面貌，项目组成员（除项目组长外）应着装统一制服，服装整洁合体，穿戴整齐（佩戴工号牌或工作证，纽扣应全部扣好，不得敞开外衣，卷起裤脚、衣袖，领带必须结正，服装口袋不得装过大过厚物品）。</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（2）人员服装应全新，质量上乘，为纯棉制品，穿着舒适，经久耐穿，具备本单位特色，且能够展示本单位和采购人单位场所风采。</w:t>
      </w:r>
      <w:r/>
    </w:p>
    <w:p>
      <w:pPr>
        <w:ind w:firstLine="643"/>
        <w:jc w:val="both"/>
        <w:keepLines/>
        <w:keepNext/>
        <w:pageBreakBefore w:val="0"/>
        <w:spacing w:before="0" w:after="0" w:line="560" w:lineRule="exact"/>
        <w:widowControl w:val="off"/>
        <w:rPr>
          <w:rFonts w:hint="eastAsia" w:ascii="仿宋" w:hAnsi="仿宋" w:eastAsia="仿宋" w:cs="仿宋"/>
          <w:b/>
          <w:bCs/>
          <w:color w:val="auto"/>
          <w:sz w:val="32"/>
          <w:szCs w:val="22"/>
          <w:highlight w:val="none"/>
          <w:lang w:val="en-US" w:eastAsia="zh-CN" w:bidi="ar-SA"/>
        </w:rPr>
        <w:outlineLvl w:val="1"/>
      </w:pPr>
      <w:r>
        <w:rPr>
          <w:rFonts w:hint="eastAsia" w:ascii="仿宋" w:hAnsi="仿宋" w:eastAsia="仿宋" w:cs="仿宋"/>
          <w:b/>
          <w:bCs/>
          <w:color w:val="auto"/>
          <w:sz w:val="32"/>
          <w:szCs w:val="22"/>
          <w:highlight w:val="none"/>
          <w:lang w:val="en-US" w:eastAsia="zh-CN" w:bidi="ar-SA"/>
        </w:rPr>
        <w:t xml:space="preserve">八、进退场交接方案及要求</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进退场交接方案：供应商提供针对本项目特点的进退场交接方案，制定项目交接时间进度安排、具体交接的内容、交接重点难点分析及解决方案，确保项目平稳过渡和正常运行。</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（一）进场交接要求</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1.交接准备</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进场前勘查：新物业服务企业在进场前对办公楼进行全面勘查，了解设施设备、环境、安全等情况。</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人员培训：新物业服务企业应对员工进行岗前培训，确保熟悉办公楼的管理制度和服务标准。</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2.交接内容</w:t>
      </w:r>
      <w:r/>
    </w:p>
    <w:p>
      <w:pPr>
        <w:ind w:firstLine="482"/>
        <w:jc w:val="left"/>
        <w:keepLines w:val="0"/>
        <w:keepNext w:val="0"/>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资料交接：包括但不限于建筑图纸、设备档案、合同、业主信息、历史维修记录等。</w:t>
      </w:r>
      <w:r/>
    </w:p>
    <w:p>
      <w:pPr>
        <w:ind w:firstLine="482"/>
        <w:jc w:val="left"/>
        <w:keepLines w:val="0"/>
        <w:keepNext w:val="0"/>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设施设备交接：对办公楼内的电梯、空调、消防、安防等设备进行清点，确保设备完好并处于正常运行状态。</w:t>
      </w:r>
      <w:r/>
    </w:p>
    <w:p>
      <w:pPr>
        <w:ind w:firstLine="482"/>
        <w:jc w:val="left"/>
        <w:keepLines w:val="0"/>
        <w:keepNext w:val="0"/>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物资交接：包括办公用品、清洁工具、安保器材等，确保数量和质量符合要求。</w:t>
      </w:r>
      <w:r/>
    </w:p>
    <w:p>
      <w:pPr>
        <w:ind w:firstLine="482"/>
        <w:jc w:val="left"/>
        <w:keepLines w:val="0"/>
        <w:keepNext w:val="0"/>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财务交接：涉及物业费、押金、未结清费用等，双方应核对账目并签字确认。</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3.交接程序</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交接会议：双方应召开交接会议，明确交接内容、时间、责任等事项。</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现场交接：双方应共同对办公楼进行现场检查，确认设施设备、物资等的状况。</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签字确认：交接完成后，双方应签署交接文件，确认交接内容。</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（二）退场交接要求</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1.退场准备</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资料整理：退场物业服务企业应整理好所有相关资料，包括设备档案、维修记录、合同等。</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设施设备检查：退场前应对办公楼内的设施设备进行全面检查，确保设备正常运行。</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物资清点：退场前应对所有物资进行清点，确保无遗失或损坏。</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2.退场内容</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资料移交：退场物业服务企业应将所有相关资料移交给新物业服务企业或业主方。</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设施设备移交：退场物业服务企业应确保所有设施设备处于正常运行状态，并移交给新物业服务企业或业主方。</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物资移交：退场物业服务企业应将所有物资移交给新物业服务企业或业主方，确保数量和质量符合要求。</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财务结算：退场物业服务企业应与业主方进行财务结算，结清所有费用。</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3.退场程序</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退场会议：双方应召开退场会议，明确退场内容、时间、责任等事项。</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现场检查：双方应共同对办公楼进行现场检查，确认设施设备、物资等的状况。</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签字确认：退场完成后，双方应签署退场文件，确认退场内容。</w:t>
      </w:r>
      <w:r/>
    </w:p>
    <w:p>
      <w:pPr>
        <w:ind w:firstLine="482"/>
        <w:jc w:val="left"/>
        <w:keepLines w:val="0"/>
        <w:keepNext w:val="0"/>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（三）其他要求</w:t>
      </w:r>
      <w:r/>
    </w:p>
    <w:p>
      <w:pPr>
        <w:ind w:firstLine="482"/>
        <w:jc w:val="left"/>
        <w:keepLines w:val="0"/>
        <w:keepNext w:val="0"/>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1.交接时间：进退场交接应在合同规定的期限内完成，确保不影响办公楼的正常使用。</w:t>
      </w:r>
      <w:r/>
    </w:p>
    <w:p>
      <w:pPr>
        <w:ind w:firstLine="482"/>
        <w:jc w:val="left"/>
        <w:keepLines w:val="0"/>
        <w:keepNext w:val="0"/>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2.交接责任：双方应明确交接过程中的责任，确保交接顺利进行。</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3.交接记录：交接过程应详细记录，双方签字确认，作为后续管理的依据。</w:t>
      </w:r>
      <w:r/>
    </w:p>
    <w:p>
      <w:pPr>
        <w:ind w:firstLine="480"/>
        <w:jc w:val="left"/>
        <w:keepLines w:val="0"/>
        <w:keepNext w:val="0"/>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zh-CN"/>
        </w:rPr>
        <w:t xml:space="preserve">通过以上要求，确保行政办公楼物业服务采购项目的进退场交接顺利进行，保障物业服务的连续性和质量。</w:t>
      </w:r>
      <w:r/>
    </w:p>
    <w:p>
      <w:pPr>
        <w:ind w:firstLine="643"/>
        <w:jc w:val="both"/>
        <w:keepLines/>
        <w:keepNext/>
        <w:pageBreakBefore w:val="0"/>
        <w:spacing w:before="0" w:after="0" w:line="560" w:lineRule="exact"/>
        <w:widowControl w:val="off"/>
        <w:rPr>
          <w:rFonts w:hint="eastAsia" w:ascii="仿宋" w:hAnsi="仿宋" w:eastAsia="仿宋" w:cs="仿宋"/>
          <w:b/>
          <w:bCs/>
          <w:color w:val="auto"/>
          <w:sz w:val="32"/>
          <w:szCs w:val="22"/>
          <w:highlight w:val="none"/>
          <w:lang w:val="en-US" w:eastAsia="zh-CN" w:bidi="ar-SA"/>
        </w:rPr>
        <w:outlineLvl w:val="1"/>
      </w:pPr>
      <w:r>
        <w:rPr>
          <w:rFonts w:hint="eastAsia" w:ascii="仿宋" w:hAnsi="仿宋" w:eastAsia="仿宋" w:cs="仿宋"/>
          <w:b/>
          <w:bCs/>
          <w:color w:val="auto"/>
          <w:sz w:val="32"/>
          <w:szCs w:val="22"/>
          <w:highlight w:val="none"/>
          <w:lang w:val="en-US" w:eastAsia="zh-CN" w:bidi="ar-SA"/>
        </w:rPr>
        <w:t xml:space="preserve">九、重大活动保障及应急预案</w:t>
      </w:r>
      <w:r/>
    </w:p>
    <w:p>
      <w:pPr>
        <w:ind w:firstLine="480"/>
        <w:jc w:val="left"/>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1.制订流程。配合采购人制订重大活动后勤保障工作流程，需对任务进行详细了解，并根据工作安排制定详细的后勤保障计划。</w:t>
      </w:r>
      <w:r/>
    </w:p>
    <w:p>
      <w:pPr>
        <w:ind w:firstLine="480"/>
        <w:jc w:val="left"/>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2.收尾工作。对现场进行检查，做好清理工作。</w:t>
      </w:r>
      <w:r/>
    </w:p>
    <w:p>
      <w:pPr>
        <w:ind w:firstLine="480"/>
        <w:jc w:val="left"/>
        <w:pageBreakBefore w:val="0"/>
        <w:spacing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3.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ind w:firstLine="482"/>
        <w:jc w:val="left"/>
        <w:keepLines w:val="0"/>
        <w:keepNext w:val="0"/>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4.应急预案的建立。根据办公楼隐患排查的结果和实际情况，制定专项预案，包括但不限于：火情火警紧急处理应急预案、紧急疏散应急预案、停水停电应急预案等。</w:t>
      </w:r>
      <w:r/>
    </w:p>
    <w:p>
      <w:pPr>
        <w:ind w:firstLine="482"/>
        <w:jc w:val="left"/>
        <w:keepLines w:val="0"/>
        <w:keepNext w:val="0"/>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5.应急预案的培训和演练。应急预案定期培训和演练，组织相关岗位每半年至少开展一次专项应急预案演练；留存培训及演练记录和影像资料，并对预案进行评价，确保与实际情况相结合。</w:t>
      </w:r>
      <w:r/>
    </w:p>
    <w:p>
      <w:pPr>
        <w:ind w:firstLine="482"/>
        <w:jc w:val="left"/>
        <w:keepLines w:val="0"/>
        <w:keepNext w:val="0"/>
        <w:pageBreakBefore w:val="0"/>
        <w:spacing w:line="560" w:lineRule="exact"/>
        <w:widowControl w:val="off"/>
        <w:rPr>
          <w:rFonts w:hint="eastAsia" w:ascii="仿宋" w:hAnsi="仿宋" w:eastAsia="仿宋" w:cs="仿宋"/>
          <w:color w:val="auto"/>
          <w:sz w:val="21"/>
          <w:szCs w:val="22"/>
          <w:lang w:val="en-US" w:eastAsia="zh-CN" w:bidi="ar-SA"/>
        </w:rPr>
      </w:pPr>
      <w:r>
        <w:rPr>
          <w:rFonts w:hint="eastAsia" w:ascii="仿宋" w:hAnsi="仿宋" w:eastAsia="仿宋" w:cs="仿宋"/>
          <w:color w:val="auto"/>
          <w:sz w:val="24"/>
          <w:szCs w:val="24"/>
          <w:lang w:val="en-US" w:eastAsia="zh-CN" w:bidi="zh-CN"/>
        </w:rPr>
        <w:t xml:space="preserve">6.应急物资的管理。根据专项预案中的应对需要、必要的应急物资，建立清单或台账，并由专人定期对应急物资进行检查，如有应急物资不足，及时通知采购人购置齐全，确保能够随时正常使用。</w:t>
      </w:r>
      <w:r/>
    </w:p>
    <w:p>
      <w:pPr>
        <w:ind w:firstLine="643"/>
        <w:jc w:val="both"/>
        <w:keepLines/>
        <w:keepNext/>
        <w:pageBreakBefore w:val="0"/>
        <w:spacing w:before="0" w:after="0" w:line="560" w:lineRule="exact"/>
        <w:widowControl w:val="off"/>
        <w:rPr>
          <w:rFonts w:hint="eastAsia" w:ascii="仿宋" w:hAnsi="仿宋" w:eastAsia="仿宋" w:cs="仿宋"/>
          <w:b/>
          <w:bCs/>
          <w:color w:val="auto"/>
          <w:sz w:val="32"/>
          <w:szCs w:val="22"/>
          <w:highlight w:val="none"/>
          <w:lang w:val="en-US" w:eastAsia="zh-CN" w:bidi="ar-SA"/>
        </w:rPr>
        <w:outlineLvl w:val="1"/>
      </w:pPr>
      <w:r>
        <w:rPr>
          <w:rFonts w:hint="eastAsia" w:ascii="仿宋" w:hAnsi="仿宋" w:eastAsia="仿宋" w:cs="仿宋"/>
          <w:b/>
          <w:bCs/>
          <w:color w:val="auto"/>
          <w:sz w:val="32"/>
          <w:szCs w:val="22"/>
          <w:highlight w:val="none"/>
          <w:lang w:val="en-US" w:eastAsia="zh-CN" w:bidi="ar-SA"/>
        </w:rPr>
        <w:t xml:space="preserve">十、报价要求</w:t>
      </w:r>
      <w:r/>
    </w:p>
    <w:p>
      <w:pPr>
        <w:ind w:firstLine="482"/>
        <w:jc w:val="left"/>
        <w:keepLines w:val="0"/>
        <w:keepNext w:val="0"/>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1. 供应商按照本项目特点编制投标分项报价表，内容主要包含完成本项工作所需的人员工资（不得低于宿迁市现行最低工资标准）及加班费（含节假日）等补助和福利费、耗材费、人员服装、给符合缴纳社保的成员缴纳全额社保、全员全额意外险（或雇主责任险）、税金、利润、政策性调整引起的成本上升风险以及为完成物业服务管理工作所涉及到的一切所有费用，采购人在上述价款之外不再支付其他任何费用。</w:t>
      </w:r>
      <w:r/>
    </w:p>
    <w:p>
      <w:pPr>
        <w:ind w:firstLine="482"/>
        <w:jc w:val="left"/>
        <w:keepLines w:val="0"/>
        <w:keepNext w:val="0"/>
        <w:pageBreakBefore w:val="0"/>
        <w:spacing w:line="560" w:lineRule="exact"/>
        <w:widowControl w:val="off"/>
        <w:rPr>
          <w:rFonts w:hint="eastAsia" w:ascii="仿宋" w:hAnsi="仿宋" w:eastAsia="仿宋" w:cs="仿宋"/>
          <w:color w:val="auto"/>
          <w:sz w:val="24"/>
          <w:szCs w:val="24"/>
          <w:u w:val="single"/>
          <w:lang w:val="en-US" w:eastAsia="zh-CN" w:bidi="ar-SA"/>
        </w:rPr>
      </w:pPr>
      <w:r>
        <w:rPr>
          <w:rFonts w:hint="eastAsia" w:ascii="仿宋" w:hAnsi="仿宋" w:eastAsia="仿宋" w:cs="仿宋"/>
          <w:color w:val="auto"/>
          <w:sz w:val="24"/>
          <w:szCs w:val="24"/>
          <w:u w:val="single"/>
          <w:lang w:val="en-US" w:eastAsia="zh-CN" w:bidi="zh-CN"/>
        </w:rPr>
        <w:t xml:space="preserve">2．供应商应在响应文件中明确增值税纳税人身份（增值税一般纳税人或是小规模纳税人），响应文件中提供相应纳税人身份证明材料电子件，并根据本单位纳税人身份在投标明细报价表中按国家规定如实填报税金。否则，按无效标处理。</w:t>
      </w:r>
      <w:r/>
    </w:p>
    <w:p>
      <w:pPr>
        <w:ind w:firstLine="482"/>
        <w:jc w:val="left"/>
        <w:keepLines w:val="0"/>
        <w:keepNext w:val="0"/>
        <w:pageBreakBefore w:val="0"/>
        <w:spacing w:line="560" w:lineRule="exact"/>
        <w:widowControl w:val="off"/>
        <w:rPr>
          <w:rFonts w:hint="eastAsia" w:ascii="仿宋" w:hAnsi="仿宋" w:eastAsia="仿宋" w:cs="仿宋"/>
          <w:b/>
          <w:bCs/>
          <w:color w:val="auto"/>
          <w:sz w:val="24"/>
          <w:szCs w:val="24"/>
          <w:u w:val="single"/>
          <w:lang w:val="en-US" w:eastAsia="zh-CN" w:bidi="zh-CN"/>
        </w:rPr>
      </w:pPr>
      <w:r>
        <w:rPr>
          <w:rFonts w:hint="eastAsia" w:ascii="仿宋" w:hAnsi="仿宋" w:eastAsia="仿宋" w:cs="仿宋"/>
          <w:b/>
          <w:bCs/>
          <w:color w:val="auto"/>
          <w:sz w:val="24"/>
          <w:szCs w:val="24"/>
          <w:u w:val="single"/>
          <w:lang w:val="en-US" w:eastAsia="zh-CN" w:bidi="zh-CN"/>
        </w:rPr>
        <w:t xml:space="preserve">3．供应商应在投标分项报价表中为项目组所有成员（合计6人）填报、购买意外险（或雇主责任险），保险单价不得低于本单位2024年1月1日以来任意一次为员工购买意外险或雇主责任险的单价（提供保险机构出具的保险凭证，凭证中应明确反映本单位员工保险内容和价格）。否则，按无效标处理。</w:t>
      </w:r>
      <w:r/>
    </w:p>
    <w:p>
      <w:pPr>
        <w:ind w:firstLine="482"/>
        <w:jc w:val="left"/>
        <w:keepLines w:val="0"/>
        <w:keepNext w:val="0"/>
        <w:pageBreakBefore w:val="0"/>
        <w:spacing w:line="560" w:lineRule="exact"/>
        <w:widowControl w:val="off"/>
        <w:rPr>
          <w:rFonts w:hint="eastAsia" w:ascii="仿宋" w:hAnsi="仿宋" w:eastAsia="仿宋" w:cs="仿宋"/>
          <w:b/>
          <w:bCs/>
          <w:color w:val="auto"/>
          <w:sz w:val="24"/>
          <w:szCs w:val="24"/>
          <w:u w:val="single"/>
          <w:lang w:val="en-US" w:eastAsia="zh-CN" w:bidi="zh-CN"/>
        </w:rPr>
      </w:pPr>
      <w:r>
        <w:rPr>
          <w:rFonts w:hint="eastAsia" w:ascii="仿宋" w:hAnsi="仿宋" w:eastAsia="仿宋" w:cs="仿宋"/>
          <w:b/>
          <w:bCs/>
          <w:color w:val="auto"/>
          <w:sz w:val="24"/>
          <w:szCs w:val="24"/>
          <w:u w:val="single"/>
          <w:lang w:val="en-US" w:eastAsia="zh-CN" w:bidi="zh-CN"/>
        </w:rPr>
        <w:t xml:space="preserve">4.供应商应在投标分项报价表中为项目组所有成员（合计6人），全额填报、购买社保，否则，按无效标处理。</w:t>
      </w:r>
      <w:r/>
    </w:p>
    <w:p>
      <w:pPr>
        <w:ind w:firstLine="482"/>
        <w:jc w:val="left"/>
        <w:keepLines w:val="0"/>
        <w:keepNext w:val="0"/>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b/>
          <w:bCs/>
          <w:color w:val="auto"/>
          <w:sz w:val="24"/>
          <w:szCs w:val="24"/>
          <w:u w:val="none"/>
          <w:lang w:val="en-US" w:eastAsia="zh-CN" w:bidi="zh-CN"/>
        </w:rPr>
        <w:t xml:space="preserve">注：下表为宿迁市社保最低</w:t>
      </w:r>
      <w:r>
        <w:rPr>
          <w:rFonts w:hint="eastAsia" w:ascii="仿宋" w:hAnsi="仿宋" w:eastAsia="仿宋" w:cs="仿宋"/>
          <w:color w:val="auto"/>
          <w:sz w:val="24"/>
          <w:szCs w:val="24"/>
          <w:u w:val="none"/>
          <w:lang w:val="en-US" w:eastAsia="zh-CN" w:bidi="zh-CN"/>
        </w:rPr>
        <w:t xml:space="preserve">缴纳标准，供</w:t>
      </w:r>
      <w:r>
        <w:rPr>
          <w:rFonts w:hint="eastAsia" w:ascii="仿宋" w:hAnsi="仿宋" w:eastAsia="仿宋" w:cs="仿宋"/>
          <w:color w:val="auto"/>
          <w:sz w:val="24"/>
          <w:szCs w:val="24"/>
          <w:lang w:val="en-US" w:eastAsia="zh-CN" w:bidi="zh-CN"/>
        </w:rPr>
        <w:t xml:space="preserve">应商应按不低于此标准报价。社保缴纳应当符合行政主管部门相关规定。如遇政策调整，供应商自行承担。</w:t>
      </w:r>
      <w:r/>
    </w:p>
    <w:tbl>
      <w:tblPr>
        <w:tblStyle w:val="747"/>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jc w:val="center"/>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序号</w:t>
            </w:r>
            <w:r/>
          </w:p>
        </w:tc>
        <w:tc>
          <w:tcPr>
            <w:tcW w:w="1721" w:type="dxa"/>
            <w:vAlign w:val="center"/>
            <w:textDirection w:val="lrTb"/>
            <w:noWrap w:val="false"/>
          </w:tcPr>
          <w:p>
            <w:pPr>
              <w:jc w:val="center"/>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名称</w:t>
            </w:r>
            <w:r/>
          </w:p>
        </w:tc>
        <w:tc>
          <w:tcPr>
            <w:tcW w:w="6167" w:type="dxa"/>
            <w:vAlign w:val="center"/>
            <w:textDirection w:val="lrTb"/>
            <w:noWrap w:val="false"/>
          </w:tcPr>
          <w:p>
            <w:pPr>
              <w:jc w:val="center"/>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计算公式</w:t>
            </w:r>
            <w:r/>
          </w:p>
        </w:tc>
      </w:tr>
      <w:tr>
        <w:trPr>
          <w:jc w:val="center"/>
          <w:trHeight w:val="691"/>
        </w:trPr>
        <w:tc>
          <w:tcPr>
            <w:tcW w:w="946" w:type="dxa"/>
            <w:vAlign w:val="center"/>
            <w:textDirection w:val="lrTb"/>
            <w:noWrap w:val="false"/>
          </w:tcPr>
          <w:p>
            <w:pPr>
              <w:ind w:firstLine="241"/>
              <w:jc w:val="left"/>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w:t>
            </w:r>
            <w:r/>
          </w:p>
        </w:tc>
        <w:tc>
          <w:tcPr>
            <w:tcW w:w="1721" w:type="dxa"/>
            <w:vAlign w:val="center"/>
            <w:textDirection w:val="lrTb"/>
            <w:noWrap w:val="false"/>
          </w:tcPr>
          <w:p>
            <w:pPr>
              <w:jc w:val="left"/>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单位社保缴纳标准及费用</w:t>
            </w:r>
            <w:r/>
          </w:p>
        </w:tc>
        <w:tc>
          <w:tcPr>
            <w:tcW w:w="6167" w:type="dxa"/>
            <w:vAlign w:val="center"/>
            <w:textDirection w:val="lrTb"/>
            <w:noWrap w:val="false"/>
          </w:tcPr>
          <w:p>
            <w:pPr>
              <w:jc w:val="left"/>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缴费基数（≥4952）*【16%（养老保险）＋0.5%（失业险）＋7%（医疗保险）＋1%（生育险）+0.4%（工伤险）】+5</w:t>
            </w:r>
            <w:r/>
          </w:p>
        </w:tc>
      </w:tr>
    </w:tbl>
    <w:p>
      <w:pPr>
        <w:ind w:left="0" w:right="0" w:firstLine="482"/>
        <w:pageBreakBefore w:val="0"/>
        <w:spacing w:before="0" w:after="0" w:line="560" w:lineRule="exact"/>
        <w:rPr>
          <w:rFonts w:hint="eastAsia" w:ascii="仿宋" w:hAnsi="仿宋" w:eastAsia="仿宋" w:cs="仿宋"/>
          <w:b/>
          <w:color w:val="auto"/>
          <w:sz w:val="21"/>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szCs w:val="22"/>
        </w:rPr>
        <w:t xml:space="preserve">注:社保金额≥1238.048(4952*24.9%+5)，因报价最多保留至小数点后两位，故该项最小有效数值为1238.05元。</w:t>
      </w:r>
      <w:r/>
    </w:p>
    <w:p>
      <w:pPr>
        <w:ind w:left="0" w:right="0" w:firstLine="482"/>
        <w:pageBreakBefore w:val="0"/>
        <w:spacing w:before="0" w:after="0" w:line="560" w:lineRule="exact"/>
        <w:rPr>
          <w:rFonts w:hint="eastAsia" w:ascii="仿宋" w:hAnsi="仿宋" w:eastAsia="仿宋" w:cs="仿宋"/>
          <w:color w:val="auto"/>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szCs w:val="22"/>
        </w:rPr>
        <w:t xml:space="preserve">例如：（1）某岗位人员月工资4500元，社保金额则为</w:t>
      </w:r>
      <w:r>
        <w:rPr>
          <w:rFonts w:hint="eastAsia" w:ascii="仿宋" w:hAnsi="仿宋" w:eastAsia="仿宋" w:cs="仿宋"/>
          <w:b/>
          <w:color w:val="auto"/>
          <w:sz w:val="21"/>
          <w:szCs w:val="22"/>
          <w:lang w:val="en-US" w:eastAsia="zh-CN"/>
        </w:rPr>
        <w:t xml:space="preserve">4</w:t>
      </w:r>
      <w:r>
        <w:rPr>
          <w:rFonts w:hint="eastAsia" w:ascii="仿宋" w:hAnsi="仿宋" w:eastAsia="仿宋" w:cs="仿宋"/>
          <w:b/>
          <w:color w:val="auto"/>
          <w:sz w:val="21"/>
          <w:szCs w:val="22"/>
        </w:rPr>
        <w:t xml:space="preserve">952*24.9%+5=1238.05元；（2）某岗位人员月工资10000元，社保金额则为10000*24.9%+5=2495元。</w:t>
      </w:r>
      <w:r/>
    </w:p>
    <w:p>
      <w:pPr>
        <w:ind w:firstLine="482"/>
        <w:jc w:val="left"/>
        <w:keepLines w:val="0"/>
        <w:keepNext w:val="0"/>
        <w:pageBreakBefore w:val="0"/>
        <w:spacing w:before="0" w:beforeAutospacing="0" w:after="0" w:afterAutospacing="0"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5．为保证服务队伍的整体素质和相对稳定性，供应商应充分考虑管理和服务人员的工资待遇。供应商要综合考虑宿迁劳动市场因素，激发员工积极性，不同岗位合理分配工资。</w:t>
      </w:r>
      <w:r/>
    </w:p>
    <w:p>
      <w:pPr>
        <w:ind w:firstLine="482"/>
        <w:jc w:val="left"/>
        <w:keepLines w:val="0"/>
        <w:keepNext w:val="0"/>
        <w:pageBreakBefore w:val="0"/>
        <w:spacing w:before="0" w:beforeAutospacing="0" w:after="0" w:afterAutospacing="0" w:line="560" w:lineRule="exact"/>
        <w:widowControl/>
        <w:rPr>
          <w:rFonts w:hint="eastAsia" w:ascii="仿宋" w:hAnsi="仿宋" w:eastAsia="仿宋" w:cs="仿宋"/>
          <w:b/>
          <w:bCs/>
          <w:i/>
          <w:iCs/>
          <w:color w:val="auto"/>
          <w:sz w:val="24"/>
          <w:szCs w:val="24"/>
          <w:lang w:val="en-US" w:eastAsia="zh-CN" w:bidi="ar-SA"/>
        </w:rPr>
      </w:pPr>
      <w:r>
        <w:rPr>
          <w:rFonts w:hint="eastAsia" w:ascii="仿宋" w:hAnsi="仿宋" w:eastAsia="仿宋" w:cs="仿宋"/>
          <w:b/>
          <w:bCs/>
          <w:i/>
          <w:iCs/>
          <w:color w:val="auto"/>
          <w:sz w:val="24"/>
          <w:szCs w:val="24"/>
          <w:lang w:val="en-US" w:eastAsia="zh-CN" w:bidi="ar-SA"/>
        </w:rPr>
        <w:t xml:space="preserve">人员工资不得低于宿迁市最新的最低工资标准，否则按无效标处理。</w:t>
      </w:r>
      <w:r/>
    </w:p>
    <w:p>
      <w:pPr>
        <w:ind w:firstLine="482"/>
        <w:jc w:val="left"/>
        <w:keepLines w:val="0"/>
        <w:keepNext w:val="0"/>
        <w:pageBreakBefore w:val="0"/>
        <w:spacing w:before="0" w:beforeAutospacing="0" w:after="0" w:afterAutospacing="0"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6. 项目履约过程中，项目所需工具、设备、物耗等均由成交人提供，响应文件中必须提供能满足服务要求所配置的工具、设备明细表，并在物耗明细表中列明，如在服务期内，成交人提供工具、设备、物耗等质量不符合采购人要求的，应按采购人要求无条件更换。</w:t>
      </w:r>
      <w:r/>
    </w:p>
    <w:p>
      <w:pPr>
        <w:ind w:firstLine="482"/>
        <w:jc w:val="left"/>
        <w:keepLines w:val="0"/>
        <w:keepNext w:val="0"/>
        <w:pageBreakBefore w:val="0"/>
        <w:spacing w:beforeAutospacing="0" w:afterAutospacing="0"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7．项目履约过程中，成交人应根据工作需要，安排好双休日及节假日的值班人员，编制各岗位排班表报采购人备案后执行，所涉及的费用，包含在此次报价中。</w:t>
      </w:r>
      <w:r/>
    </w:p>
    <w:p>
      <w:pPr>
        <w:ind w:firstLine="482"/>
        <w:jc w:val="left"/>
        <w:keepLines w:val="0"/>
        <w:keepNext w:val="0"/>
        <w:pageBreakBefore w:val="0"/>
        <w:spacing w:beforeAutospacing="0" w:afterAutospacing="0"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8.成交单位每月15日前需将人员工资支付、社保缴纳情况报采购人备案。</w:t>
      </w:r>
      <w:r/>
    </w:p>
    <w:p>
      <w:pPr>
        <w:ind w:firstLine="482"/>
        <w:jc w:val="left"/>
        <w:keepLines w:val="0"/>
        <w:keepNext w:val="0"/>
        <w:pageBreakBefore w:val="0"/>
        <w:spacing w:beforeAutospacing="0" w:afterAutospacing="0"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9.其他物业管理服务质量要求按江苏省、宿迁市有关标准及采购需求执行，涉及费用均包含在本次投标报价中。</w:t>
      </w:r>
      <w:r/>
    </w:p>
    <w:p>
      <w:pPr>
        <w:ind w:firstLine="482"/>
        <w:jc w:val="left"/>
        <w:keepLines w:val="0"/>
        <w:keepNext w:val="0"/>
        <w:pageBreakBefore w:val="0"/>
        <w:spacing w:beforeAutospacing="0" w:afterAutospacing="0" w:line="560" w:lineRule="exact"/>
        <w:widowControl w:val="off"/>
        <w:rPr>
          <w:rFonts w:hint="eastAsia" w:ascii="仿宋" w:hAnsi="仿宋" w:eastAsia="仿宋" w:cs="仿宋"/>
          <w:bCs/>
          <w:color w:val="auto"/>
          <w:sz w:val="24"/>
          <w:szCs w:val="18"/>
          <w:lang w:val="en-US" w:eastAsia="zh-CN" w:bidi="ar-SA"/>
        </w:rPr>
      </w:pPr>
      <w:r>
        <w:rPr>
          <w:rFonts w:hint="eastAsia" w:ascii="仿宋" w:hAnsi="仿宋" w:eastAsia="仿宋" w:cs="仿宋"/>
          <w:bCs/>
          <w:color w:val="auto"/>
          <w:sz w:val="24"/>
          <w:szCs w:val="18"/>
          <w:lang w:val="en-US" w:eastAsia="zh-CN" w:bidi="zh-CN"/>
        </w:rPr>
        <w:t xml:space="preserve">10．供应商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ind w:firstLine="482"/>
        <w:jc w:val="both"/>
        <w:keepLines/>
        <w:keepNext/>
        <w:pageBreakBefore w:val="0"/>
        <w:spacing w:before="0" w:after="0" w:line="560" w:lineRule="exact"/>
        <w:widowControl w:val="off"/>
        <w:rPr>
          <w:rFonts w:hint="eastAsia" w:ascii="仿宋" w:hAnsi="仿宋" w:eastAsia="仿宋" w:cs="仿宋"/>
          <w:b/>
          <w:bCs/>
          <w:color w:val="auto"/>
          <w:sz w:val="24"/>
          <w:szCs w:val="24"/>
          <w:lang w:val="en-US" w:eastAsia="zh-CN" w:bidi="ar-SA"/>
        </w:rPr>
        <w:outlineLvl w:val="1"/>
      </w:pPr>
      <w:r>
        <w:rPr>
          <w:rFonts w:hint="eastAsia" w:ascii="仿宋" w:hAnsi="仿宋" w:eastAsia="仿宋" w:cs="仿宋"/>
          <w:b/>
          <w:bCs/>
          <w:color w:val="auto"/>
          <w:sz w:val="24"/>
          <w:szCs w:val="24"/>
          <w:lang w:val="en-US" w:eastAsia="zh-CN" w:bidi="ar-SA"/>
        </w:rPr>
        <w:t xml:space="preserve">十一、合同期限</w:t>
      </w:r>
      <w:r/>
    </w:p>
    <w:p>
      <w:pPr>
        <w:ind w:firstLine="480"/>
        <w:jc w:val="both"/>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1年</w:t>
      </w:r>
      <w:r>
        <w:rPr>
          <w:rFonts w:hint="eastAsia" w:ascii="仿宋" w:hAnsi="仿宋" w:eastAsia="仿宋" w:cs="仿宋"/>
          <w:bCs/>
          <w:color w:val="auto"/>
          <w:sz w:val="24"/>
          <w:szCs w:val="24"/>
          <w:lang w:val="en-US" w:eastAsia="zh-CN" w:bidi="ar-SA"/>
        </w:rPr>
        <w:t xml:space="preserve">。</w:t>
      </w:r>
      <w:r/>
    </w:p>
    <w:p>
      <w:pPr>
        <w:ind w:firstLine="482"/>
        <w:jc w:val="both"/>
        <w:keepLines/>
        <w:keepNext/>
        <w:pageBreakBefore w:val="0"/>
        <w:spacing w:before="0" w:after="0" w:line="560" w:lineRule="exact"/>
        <w:widowControl w:val="off"/>
        <w:rPr>
          <w:rFonts w:hint="eastAsia" w:ascii="仿宋" w:hAnsi="仿宋" w:eastAsia="仿宋" w:cs="仿宋"/>
          <w:b/>
          <w:bCs/>
          <w:color w:val="auto"/>
          <w:sz w:val="24"/>
          <w:szCs w:val="24"/>
          <w:highlight w:val="none"/>
          <w:lang w:val="en-US" w:eastAsia="zh-CN" w:bidi="ar-SA"/>
        </w:rPr>
        <w:outlineLvl w:val="1"/>
      </w:pPr>
      <w:r>
        <w:rPr>
          <w:rFonts w:hint="eastAsia" w:ascii="仿宋" w:hAnsi="仿宋" w:eastAsia="仿宋" w:cs="仿宋"/>
          <w:b/>
          <w:bCs/>
          <w:color w:val="auto"/>
          <w:sz w:val="24"/>
          <w:szCs w:val="24"/>
          <w:highlight w:val="none"/>
          <w:lang w:val="en-US" w:eastAsia="zh-CN" w:bidi="ar-SA"/>
        </w:rPr>
        <w:t xml:space="preserve">十二、付款方式</w:t>
      </w:r>
      <w:r/>
    </w:p>
    <w:p>
      <w:pPr>
        <w:ind w:right="105" w:firstLine="480"/>
        <w:jc w:val="left"/>
        <w:pageBreakBefore w:val="0"/>
        <w:spacing w:line="5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付款</w:t>
      </w:r>
      <w:r>
        <w:rPr>
          <w:rFonts w:hint="eastAsia" w:ascii="仿宋" w:hAnsi="仿宋" w:eastAsia="仿宋" w:cs="仿宋"/>
          <w:color w:val="auto"/>
          <w:sz w:val="24"/>
          <w:szCs w:val="24"/>
          <w:highlight w:val="none"/>
        </w:rPr>
        <w:t xml:space="preserve">方式：在</w:t>
      </w:r>
      <w:bookmarkStart w:id="107" w:name="OLE_LINK9"/>
      <w:r>
        <w:rPr>
          <w:rFonts w:hint="eastAsia" w:ascii="仿宋" w:hAnsi="仿宋" w:eastAsia="仿宋" w:cs="仿宋"/>
          <w:color w:val="auto"/>
          <w:sz w:val="24"/>
          <w:szCs w:val="24"/>
          <w:highlight w:val="none"/>
        </w:rPr>
        <w:t xml:space="preserve">合同签订后且收到供应商发票后10个工作日内，支付合同金额的 10%作为预付款；剩余服务费用由采购人按季度支付。</w:t>
      </w:r>
      <w:r>
        <w:rPr>
          <w:rFonts w:hint="eastAsia" w:ascii="仿宋" w:hAnsi="仿宋" w:eastAsia="仿宋" w:cs="仿宋"/>
          <w:color w:val="auto"/>
          <w:sz w:val="24"/>
          <w:szCs w:val="24"/>
          <w:highlight w:val="none"/>
          <w:lang w:eastAsia="zh-CN"/>
        </w:rPr>
        <w:t xml:space="preserve">成交人</w:t>
      </w:r>
      <w:r>
        <w:rPr>
          <w:rFonts w:hint="eastAsia" w:ascii="仿宋" w:hAnsi="仿宋" w:eastAsia="仿宋" w:cs="仿宋"/>
          <w:color w:val="auto"/>
          <w:sz w:val="24"/>
          <w:szCs w:val="24"/>
        </w:rPr>
        <w:t xml:space="preserve">按每季度根据实际发生的所有后勤物业管理（考核后的）费用开具合法票据，采购人在接到</w:t>
      </w:r>
      <w:r>
        <w:rPr>
          <w:rFonts w:hint="eastAsia" w:ascii="仿宋" w:hAnsi="仿宋" w:eastAsia="仿宋" w:cs="仿宋"/>
          <w:color w:val="auto"/>
          <w:sz w:val="24"/>
          <w:szCs w:val="24"/>
          <w:lang w:eastAsia="zh-CN"/>
        </w:rPr>
        <w:t xml:space="preserve">成交人</w:t>
      </w:r>
      <w:r>
        <w:rPr>
          <w:rFonts w:hint="eastAsia" w:ascii="仿宋" w:hAnsi="仿宋" w:eastAsia="仿宋" w:cs="仿宋"/>
          <w:color w:val="auto"/>
          <w:sz w:val="24"/>
          <w:szCs w:val="24"/>
        </w:rPr>
        <w:t xml:space="preserve">票据10个工作日内将上季度实际发生的所有后勤物业管理（考核后的）费用支付给</w:t>
      </w:r>
      <w:r>
        <w:rPr>
          <w:rFonts w:hint="eastAsia" w:ascii="仿宋" w:hAnsi="仿宋" w:eastAsia="仿宋" w:cs="仿宋"/>
          <w:color w:val="auto"/>
          <w:sz w:val="24"/>
          <w:szCs w:val="24"/>
          <w:lang w:eastAsia="zh-CN"/>
        </w:rPr>
        <w:t xml:space="preserve">成交人</w:t>
      </w:r>
      <w:r>
        <w:rPr>
          <w:rFonts w:hint="eastAsia" w:ascii="仿宋" w:hAnsi="仿宋" w:eastAsia="仿宋" w:cs="仿宋"/>
          <w:color w:val="auto"/>
          <w:sz w:val="24"/>
          <w:szCs w:val="24"/>
        </w:rPr>
        <w:t xml:space="preserve">。</w:t>
      </w:r>
      <w:bookmarkEnd w:id="107"/>
      <w:r/>
      <w:r/>
    </w:p>
    <w:p>
      <w:pPr>
        <w:ind w:firstLine="482"/>
        <w:pageBreakBefore w:val="0"/>
        <w:spacing w:line="56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注：在签订合同时，供应商明确表示无需预付款或者主动要求降低预付款比例的，采购人可不适用前述规定。</w:t>
      </w:r>
      <w:r/>
    </w:p>
    <w:p>
      <w:pPr>
        <w:ind w:firstLine="482"/>
        <w:jc w:val="both"/>
        <w:keepLines/>
        <w:keepNext/>
        <w:pageBreakBefore w:val="0"/>
        <w:spacing w:before="0" w:after="0" w:line="560" w:lineRule="exact"/>
        <w:widowControl w:val="off"/>
        <w:rPr>
          <w:rFonts w:hint="eastAsia" w:ascii="仿宋" w:hAnsi="仿宋" w:eastAsia="仿宋" w:cs="仿宋"/>
          <w:b/>
          <w:bCs/>
          <w:color w:val="auto"/>
          <w:sz w:val="24"/>
          <w:szCs w:val="24"/>
          <w:lang w:val="en-US" w:eastAsia="zh-CN" w:bidi="ar-SA"/>
        </w:rPr>
        <w:outlineLvl w:val="1"/>
      </w:pPr>
      <w:r>
        <w:rPr>
          <w:rFonts w:hint="eastAsia" w:ascii="仿宋" w:hAnsi="仿宋" w:eastAsia="仿宋" w:cs="仿宋"/>
          <w:b/>
          <w:bCs/>
          <w:color w:val="auto"/>
          <w:sz w:val="24"/>
          <w:szCs w:val="24"/>
          <w:lang w:val="en-US" w:eastAsia="zh-CN" w:bidi="ar-SA"/>
        </w:rPr>
        <w:t xml:space="preserve">十三、款项支付相关要求</w:t>
      </w:r>
      <w:r/>
    </w:p>
    <w:p>
      <w:pPr>
        <w:ind w:firstLine="480"/>
        <w:jc w:val="both"/>
        <w:pageBreakBefore w:val="0"/>
        <w:spacing w:before="40" w:after="40"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采购人按照成交人实际投入人员数量及各单项人均费用并经考核完成后据实结算。合同期间，如增减服务范围，按实际增减的人员和单项人均单价调整服务价款。成交人未按要求向采购人提供发票的，采购人有权不予以付款，直至发票按要求提供正确为止。且采购人有权从应付款项中直接扣除应由成交人承担的违约金及其他相关款项。</w:t>
      </w:r>
      <w:r/>
    </w:p>
    <w:p>
      <w:pPr>
        <w:ind w:firstLine="480"/>
        <w:jc w:val="both"/>
        <w:pageBreakBefore w:val="0"/>
        <w:spacing w:before="40" w:after="40"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 每年开展4次考核评价，到期按采购方出具的考核结果据实支付，其中服务费用的80%作为基本服务费用，20%作为考核费用。</w:t>
      </w:r>
      <w:r/>
    </w:p>
    <w:p>
      <w:pPr>
        <w:ind w:firstLine="480"/>
        <w:jc w:val="both"/>
        <w:pageBreakBefore w:val="0"/>
        <w:spacing w:before="40" w:after="40"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考核成绩在90分以上（含 90 分）全额支付当期全部服务费用；</w:t>
      </w:r>
      <w:r/>
    </w:p>
    <w:p>
      <w:pPr>
        <w:ind w:firstLine="480"/>
        <w:jc w:val="both"/>
        <w:pageBreakBefore w:val="0"/>
        <w:spacing w:before="40" w:after="40"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考核成绩在80-90分（含 80 分）之间的，当期服务费用为：基本服务费用+ [（实际得分）/100]*考核费用；</w:t>
      </w:r>
      <w:r/>
    </w:p>
    <w:p>
      <w:pPr>
        <w:ind w:firstLine="480"/>
        <w:jc w:val="both"/>
        <w:pageBreakBefore w:val="0"/>
        <w:spacing w:before="40" w:after="40"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考核成绩在80分以下为不合格，当期服务费用为基本服务费用。</w:t>
      </w:r>
      <w:r/>
    </w:p>
    <w:p>
      <w:pPr>
        <w:ind w:firstLine="480"/>
        <w:jc w:val="both"/>
        <w:pageBreakBefore w:val="0"/>
        <w:spacing w:before="40" w:after="40"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成交人向采购人提交符合要求的发票（包含当期人员工资总额、社保总额、服装费、耗材费等明细）时，应提供人员工资支付明细（须提供银行机构出具的员工工资支付明细证明）及社保缴纳相关证明资料（1.社保缴纳证明须列明每个服务人员的社保缴纳情况，以社保主管部门出具的为准；2.社保证明缴款单位为成交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ind w:firstLine="480"/>
        <w:jc w:val="both"/>
        <w:pageBreakBefore w:val="0"/>
        <w:spacing w:before="40" w:after="40"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4．成交人须按照不低于投标报价确定的标准给员工发放工资、给符合缴纳社保成员缴纳全额社保、给全员全额购买意外险（或雇主责任险），相关标准在采购合同中予以明确，如成交人违反合同约定，采购人将按违约处理不予支付当期合同款，并有权收取违约金5万元</w:t>
      </w:r>
      <w:bookmarkStart w:id="108" w:name="OLE_LINK69"/>
      <w:r>
        <w:rPr>
          <w:rFonts w:hint="eastAsia" w:ascii="仿宋" w:hAnsi="仿宋" w:eastAsia="仿宋" w:cs="仿宋"/>
          <w:color w:val="auto"/>
          <w:sz w:val="24"/>
          <w:szCs w:val="24"/>
          <w:lang w:val="en-US" w:eastAsia="zh-CN" w:bidi="ar-SA"/>
        </w:rPr>
        <w:t xml:space="preserve">并追究违约责任，</w:t>
      </w:r>
      <w:bookmarkEnd w:id="108"/>
      <w:r>
        <w:rPr>
          <w:rFonts w:hint="eastAsia" w:ascii="仿宋" w:hAnsi="仿宋" w:eastAsia="仿宋" w:cs="仿宋"/>
          <w:color w:val="auto"/>
          <w:sz w:val="24"/>
          <w:szCs w:val="24"/>
          <w:lang w:val="en-US" w:eastAsia="zh-CN" w:bidi="ar-SA"/>
        </w:rPr>
        <w:t xml:space="preserve">并按擅自变更合同违法行为报监管部门处罚。另如有违反《劳动法》等相关规定的，报相关主管部门处理。</w:t>
      </w:r>
      <w:r/>
    </w:p>
    <w:p>
      <w:pPr>
        <w:ind w:firstLine="480"/>
        <w:jc w:val="both"/>
        <w:pageBreakBefore w:val="0"/>
        <w:spacing w:before="40" w:after="40"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项目履约过程中，如成交人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r/>
    </w:p>
    <w:p>
      <w:pPr>
        <w:ind w:firstLine="482"/>
        <w:jc w:val="both"/>
        <w:keepLines/>
        <w:keepNext/>
        <w:pageBreakBefore w:val="0"/>
        <w:spacing w:before="0" w:after="0" w:line="560" w:lineRule="exact"/>
        <w:widowControl w:val="off"/>
        <w:rPr>
          <w:rFonts w:hint="eastAsia" w:ascii="仿宋" w:hAnsi="仿宋" w:eastAsia="仿宋" w:cs="仿宋"/>
          <w:b/>
          <w:bCs/>
          <w:color w:val="auto"/>
          <w:sz w:val="24"/>
          <w:szCs w:val="24"/>
          <w:lang w:val="en-US" w:eastAsia="zh-CN" w:bidi="ar-SA"/>
        </w:rPr>
        <w:outlineLvl w:val="1"/>
      </w:pPr>
      <w:r>
        <w:rPr>
          <w:rFonts w:hint="eastAsia" w:ascii="仿宋" w:hAnsi="仿宋" w:eastAsia="仿宋" w:cs="仿宋"/>
          <w:b/>
          <w:bCs/>
          <w:color w:val="auto"/>
          <w:sz w:val="24"/>
          <w:szCs w:val="24"/>
          <w:lang w:val="en-US" w:eastAsia="zh-CN" w:bidi="ar-SA"/>
        </w:rPr>
        <w:t xml:space="preserve">十五、其他</w:t>
      </w:r>
      <w:r/>
    </w:p>
    <w:p>
      <w:pPr>
        <w:ind w:firstLine="480"/>
        <w:pageBreakBefore w:val="0"/>
        <w:spacing w:line="560" w:lineRule="exact"/>
        <w:rPr>
          <w:rFonts w:hint="eastAsia" w:ascii="仿宋" w:hAnsi="仿宋" w:eastAsia="仿宋" w:cs="仿宋"/>
          <w:szCs w:val="24"/>
        </w:rPr>
      </w:pPr>
      <w:r>
        <w:rPr>
          <w:rFonts w:hint="eastAsia" w:ascii="仿宋" w:hAnsi="仿宋" w:eastAsia="仿宋" w:cs="仿宋"/>
          <w:color w:val="auto"/>
          <w:sz w:val="24"/>
          <w:szCs w:val="24"/>
          <w:lang w:bidi="zh-CN"/>
        </w:rPr>
        <w:t xml:space="preserve">及时完成采购人交办的其他临时性工作任务，如个别办公室搬迁、会议室布置、悬挂装饰物品等，不再另外收取任何费用。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bookmarkEnd w:id="102"/>
      <w:bookmarkEnd w:id="103"/>
      <w:r/>
    </w:p>
    <w:p>
      <w:pPr>
        <w:jc w:val="center"/>
        <w:spacing w:line="500" w:lineRule="exact"/>
        <w:rPr>
          <w:rFonts w:hint="eastAsia" w:ascii="仿宋" w:hAnsi="仿宋" w:eastAsia="仿宋" w:cs="仿宋"/>
          <w:b/>
          <w:color w:val="auto"/>
          <w:sz w:val="44"/>
          <w:szCs w:val="44"/>
          <w:highlight w:val="none"/>
        </w:rPr>
        <w:outlineLvl w:val="0"/>
      </w:pPr>
      <w:r/>
      <w:bookmarkStart w:id="109" w:name="_Toc30966"/>
      <w:r>
        <w:rPr>
          <w:rFonts w:hint="eastAsia" w:ascii="仿宋" w:hAnsi="仿宋" w:eastAsia="仿宋" w:cs="仿宋"/>
          <w:b/>
          <w:color w:val="auto"/>
          <w:sz w:val="44"/>
          <w:szCs w:val="44"/>
          <w:highlight w:val="none"/>
        </w:rPr>
        <w:t xml:space="preserve">第五章  合同文本</w:t>
      </w:r>
      <w:bookmarkEnd w:id="109"/>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259" w:lineRule="auto"/>
        <w:widowControl w:val="off"/>
        <w:rPr>
          <w:rFonts w:hint="eastAsia" w:ascii="仿宋" w:hAnsi="仿宋" w:eastAsia="仿宋" w:cs="仿宋"/>
          <w:b/>
          <w:bCs/>
          <w:color w:val="auto"/>
          <w:spacing w:val="5"/>
          <w:sz w:val="43"/>
          <w:szCs w:val="43"/>
          <w:highlight w:val="none"/>
        </w:rPr>
      </w:pPr>
      <w:r/>
      <w:bookmarkStart w:id="110" w:name="_Toc7955"/>
      <w:r/>
      <w:bookmarkStart w:id="111" w:name="_Toc1657"/>
      <w:r>
        <w:rPr>
          <w:rFonts w:hint="eastAsia" w:ascii="仿宋" w:hAnsi="仿宋" w:eastAsia="仿宋" w:cs="仿宋"/>
          <w:b/>
          <w:bCs/>
          <w:color w:val="auto"/>
          <w:spacing w:val="5"/>
          <w:sz w:val="43"/>
          <w:szCs w:val="43"/>
          <w:highlight w:val="none"/>
          <w:lang w:val="en-US" w:eastAsia="zh-CN" w:bidi="ar-SA"/>
        </w:rPr>
        <w:t xml:space="preserve">物业管理服务合同</w:t>
      </w:r>
      <w:r/>
    </w:p>
    <w:p>
      <w:pPr>
        <w:ind w:firstLine="480"/>
        <w:jc w:val="left"/>
        <w:spacing w:line="56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合同编号：</w:t>
      </w:r>
      <w:r/>
    </w:p>
    <w:p>
      <w:pPr>
        <w:ind w:firstLine="480"/>
        <w:jc w:val="left"/>
        <w:spacing w:line="560" w:lineRule="exact"/>
        <w:widowControl/>
        <w:tabs>
          <w:tab w:val="left" w:pos="4004"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甲方：（以下简称甲方）</w:t>
      </w:r>
      <w:r/>
    </w:p>
    <w:p>
      <w:pPr>
        <w:ind w:firstLine="480"/>
        <w:jc w:val="left"/>
        <w:spacing w:line="560" w:lineRule="exact"/>
        <w:widowControl/>
        <w:tabs>
          <w:tab w:val="left" w:pos="4004"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乙方：（以下简称乙方）</w:t>
      </w:r>
      <w:r/>
    </w:p>
    <w:p>
      <w:pPr>
        <w:ind w:left="0" w:firstLine="480"/>
        <w:keepLines w:val="0"/>
        <w:keepNext w:val="0"/>
        <w:pageBreakBefore w:val="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依照《中华人民共和国民法典》及其他有关法律、行政法规，遵循平等、自愿、公平和诚实信用的原则，双方就</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相关事项协商一致，达成如下合同条款。</w:t>
      </w:r>
      <w:r/>
    </w:p>
    <w:p>
      <w:pPr>
        <w:ind w:left="0" w:firstLine="482"/>
        <w:keepLines w:val="0"/>
        <w:keepNext w:val="0"/>
        <w:pageBreakBefore w:val="0"/>
        <w:spacing w:line="5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一、合同内容：</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提供服务及管理时间自</w:t>
      </w:r>
      <w:r>
        <w:rPr>
          <w:rFonts w:hint="eastAsia" w:ascii="仿宋" w:hAnsi="仿宋" w:eastAsia="仿宋" w:cs="仿宋"/>
          <w:bCs/>
          <w:color w:val="auto"/>
          <w:sz w:val="24"/>
          <w:szCs w:val="24"/>
          <w:u w:val="single"/>
          <w:lang w:val="en-US" w:eastAsia="zh-CN" w:bidi="ar-SA"/>
        </w:rPr>
        <w:t xml:space="preserve">   </w:t>
      </w:r>
      <w:r>
        <w:rPr>
          <w:rFonts w:hint="eastAsia" w:ascii="仿宋" w:hAnsi="仿宋" w:eastAsia="仿宋" w:cs="仿宋"/>
          <w:bCs/>
          <w:color w:val="auto"/>
          <w:sz w:val="24"/>
          <w:szCs w:val="24"/>
          <w:lang w:val="en-US" w:eastAsia="zh-CN" w:bidi="ar-SA"/>
        </w:rPr>
        <w:t xml:space="preserve">年</w:t>
      </w:r>
      <w:r>
        <w:rPr>
          <w:rFonts w:hint="eastAsia" w:ascii="仿宋" w:hAnsi="仿宋" w:eastAsia="仿宋" w:cs="仿宋"/>
          <w:bCs/>
          <w:color w:val="auto"/>
          <w:sz w:val="24"/>
          <w:szCs w:val="24"/>
          <w:u w:val="single"/>
          <w:lang w:val="en-US" w:eastAsia="zh-CN" w:bidi="ar-SA"/>
        </w:rPr>
        <w:t xml:space="preserve">   </w:t>
      </w:r>
      <w:r>
        <w:rPr>
          <w:rFonts w:hint="eastAsia" w:ascii="仿宋" w:hAnsi="仿宋" w:eastAsia="仿宋" w:cs="仿宋"/>
          <w:bCs/>
          <w:color w:val="auto"/>
          <w:sz w:val="24"/>
          <w:szCs w:val="24"/>
          <w:lang w:val="en-US" w:eastAsia="zh-CN" w:bidi="ar-SA"/>
        </w:rPr>
        <w:t xml:space="preserve">月</w:t>
      </w:r>
      <w:r>
        <w:rPr>
          <w:rFonts w:hint="eastAsia" w:ascii="仿宋" w:hAnsi="仿宋" w:eastAsia="仿宋" w:cs="仿宋"/>
          <w:bCs/>
          <w:color w:val="auto"/>
          <w:sz w:val="24"/>
          <w:szCs w:val="24"/>
          <w:u w:val="single"/>
          <w:lang w:val="en-US" w:eastAsia="zh-CN" w:bidi="ar-SA"/>
        </w:rPr>
        <w:t xml:space="preserve">   </w:t>
      </w:r>
      <w:r>
        <w:rPr>
          <w:rFonts w:hint="eastAsia" w:ascii="仿宋" w:hAnsi="仿宋" w:eastAsia="仿宋" w:cs="仿宋"/>
          <w:bCs/>
          <w:color w:val="auto"/>
          <w:sz w:val="24"/>
          <w:szCs w:val="24"/>
          <w:lang w:val="en-US" w:eastAsia="zh-CN" w:bidi="ar-SA"/>
        </w:rPr>
        <w:t xml:space="preserve">日至</w:t>
      </w:r>
      <w:r>
        <w:rPr>
          <w:rFonts w:hint="eastAsia" w:ascii="仿宋" w:hAnsi="仿宋" w:eastAsia="仿宋" w:cs="仿宋"/>
          <w:bCs/>
          <w:color w:val="auto"/>
          <w:sz w:val="24"/>
          <w:szCs w:val="24"/>
          <w:u w:val="single"/>
          <w:lang w:val="en-US" w:eastAsia="zh-CN" w:bidi="ar-SA"/>
        </w:rPr>
        <w:t xml:space="preserve">  </w:t>
      </w:r>
      <w:r>
        <w:rPr>
          <w:rFonts w:hint="eastAsia" w:ascii="仿宋" w:hAnsi="仿宋" w:eastAsia="仿宋" w:cs="仿宋"/>
          <w:bCs/>
          <w:color w:val="auto"/>
          <w:sz w:val="24"/>
          <w:szCs w:val="24"/>
          <w:lang w:val="en-US" w:eastAsia="zh-CN" w:bidi="ar-SA"/>
        </w:rPr>
        <w:t xml:space="preserve">年</w:t>
      </w:r>
      <w:r>
        <w:rPr>
          <w:rFonts w:hint="eastAsia" w:ascii="仿宋" w:hAnsi="仿宋" w:eastAsia="仿宋" w:cs="仿宋"/>
          <w:bCs/>
          <w:color w:val="auto"/>
          <w:sz w:val="24"/>
          <w:szCs w:val="24"/>
          <w:u w:val="single"/>
          <w:lang w:val="en-US" w:eastAsia="zh-CN" w:bidi="ar-SA"/>
        </w:rPr>
        <w:t xml:space="preserve">  </w:t>
      </w:r>
      <w:r>
        <w:rPr>
          <w:rFonts w:hint="eastAsia" w:ascii="仿宋" w:hAnsi="仿宋" w:eastAsia="仿宋" w:cs="仿宋"/>
          <w:bCs/>
          <w:color w:val="auto"/>
          <w:sz w:val="24"/>
          <w:szCs w:val="24"/>
          <w:lang w:val="en-US" w:eastAsia="zh-CN" w:bidi="ar-SA"/>
        </w:rPr>
        <w:t xml:space="preserve">月</w:t>
      </w:r>
      <w:r>
        <w:rPr>
          <w:rFonts w:hint="eastAsia" w:ascii="仿宋" w:hAnsi="仿宋" w:eastAsia="仿宋" w:cs="仿宋"/>
          <w:bCs/>
          <w:color w:val="auto"/>
          <w:sz w:val="24"/>
          <w:szCs w:val="24"/>
          <w:u w:val="single"/>
          <w:lang w:val="en-US" w:eastAsia="zh-CN" w:bidi="ar-SA"/>
        </w:rPr>
        <w:t xml:space="preserve">  </w:t>
      </w:r>
      <w:r>
        <w:rPr>
          <w:rFonts w:hint="eastAsia" w:ascii="仿宋" w:hAnsi="仿宋" w:eastAsia="仿宋" w:cs="仿宋"/>
          <w:bCs/>
          <w:color w:val="auto"/>
          <w:sz w:val="24"/>
          <w:szCs w:val="24"/>
          <w:lang w:val="en-US" w:eastAsia="zh-CN" w:bidi="ar-SA"/>
        </w:rPr>
        <w:t xml:space="preserve">日。在合同有效期内一方不得擅自变更或中止此项合同，如未经双方同意，擅自变更或中止此项的一方要负违约责任。此项合同需终止或续签，应在合同期内提前两个月通知对方。</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1.下列文件为本合同不可分割部分：</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① 成交通知书；</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② 乙方的响应文件；</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③ 乙方在投标过程中所作的其它承诺、声明、书面澄清等；</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④ 采购文件及其附件；</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⑤ 合同附件。</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以上与本合同具有同等法律效力</w:t>
      </w:r>
      <w:r/>
    </w:p>
    <w:p>
      <w:pPr>
        <w:ind w:left="0" w:firstLine="480"/>
        <w:jc w:val="left"/>
        <w:keepLines w:val="0"/>
        <w:keepNext w:val="0"/>
        <w:pageBreakBefore w:val="0"/>
        <w:spacing w:line="500" w:lineRule="exact"/>
        <w:widowControl/>
        <w:rPr>
          <w:rFonts w:hint="eastAsia" w:ascii="仿宋" w:hAnsi="仿宋" w:eastAsia="仿宋" w:cs="仿宋"/>
          <w:color w:val="auto"/>
          <w:sz w:val="24"/>
          <w:szCs w:val="24"/>
        </w:rPr>
      </w:pPr>
      <w:r>
        <w:rPr>
          <w:rFonts w:hint="eastAsia" w:ascii="仿宋" w:hAnsi="仿宋" w:eastAsia="仿宋" w:cs="仿宋"/>
          <w:bCs/>
          <w:color w:val="auto"/>
          <w:sz w:val="24"/>
          <w:szCs w:val="24"/>
          <w:lang w:val="en-US" w:eastAsia="zh-CN" w:bidi="ar-SA"/>
        </w:rPr>
        <w:t xml:space="preserve">2.乙方聘用的人员。</w:t>
      </w:r>
      <w:r/>
    </w:p>
    <w:p>
      <w:pPr>
        <w:ind w:left="0" w:firstLine="480"/>
        <w:jc w:val="left"/>
        <w:keepLines w:val="0"/>
        <w:keepNext w:val="0"/>
        <w:pageBreakBefore w:val="0"/>
        <w:spacing w:line="500" w:lineRule="exact"/>
        <w:widowControl/>
        <w:rPr>
          <w:rFonts w:hint="eastAsia" w:ascii="仿宋" w:hAnsi="仿宋" w:eastAsia="仿宋" w:cs="仿宋"/>
          <w:color w:val="auto"/>
          <w:sz w:val="24"/>
          <w:szCs w:val="24"/>
        </w:rPr>
      </w:pPr>
      <w:r>
        <w:rPr>
          <w:rFonts w:hint="eastAsia" w:ascii="仿宋" w:hAnsi="仿宋" w:eastAsia="仿宋" w:cs="仿宋"/>
          <w:bCs/>
          <w:color w:val="auto"/>
          <w:sz w:val="24"/>
          <w:szCs w:val="24"/>
          <w:lang w:val="en-US" w:eastAsia="zh-CN" w:bidi="ar-SA"/>
        </w:rPr>
        <w:t xml:space="preserve">3.履行方式：乙方按甲方采购要求及合同约定提供服务，服务过程中的各种风险由乙方承担；实施方式由乙方视情况自定，费用自负。</w:t>
      </w:r>
      <w:r/>
    </w:p>
    <w:p>
      <w:pPr>
        <w:ind w:left="0" w:firstLine="482"/>
        <w:jc w:val="left"/>
        <w:keepLines w:val="0"/>
        <w:keepNext w:val="0"/>
        <w:pageBreakBefore w:val="0"/>
        <w:spacing w:line="500" w:lineRule="exact"/>
        <w:widowControl/>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bidi="ar-SA"/>
        </w:rPr>
        <w:t xml:space="preserve">二、甲、乙双方的责任</w:t>
      </w:r>
      <w:r/>
    </w:p>
    <w:p>
      <w:pPr>
        <w:ind w:left="0" w:firstLine="482"/>
        <w:jc w:val="left"/>
        <w:keepLines w:val="0"/>
        <w:keepNext w:val="0"/>
        <w:pageBreakBefore w:val="0"/>
        <w:spacing w:line="500" w:lineRule="exact"/>
        <w:widowControl/>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bidi="ar-SA"/>
        </w:rPr>
        <w:t xml:space="preserve">（一）甲方的权力和义务：</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2.甲方有权审核乙方的物业服务费用。甲方必须严格按照双方签订的合同约定审核乙方提交的结算单据并支付相关物业服务费用，不得拖欠。</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4.甲方应为乙方提供机械设备、材料堆放的场地及车辆运输、停放的便利。</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7.</w:t>
      </w:r>
      <w:r>
        <w:rPr>
          <w:rFonts w:hint="eastAsia" w:ascii="仿宋" w:hAnsi="仿宋" w:eastAsia="仿宋" w:cs="仿宋"/>
          <w:color w:val="auto"/>
          <w:sz w:val="24"/>
          <w:szCs w:val="24"/>
          <w:lang w:val="en-US" w:eastAsia="zh-CN" w:bidi="ar-SA"/>
        </w:rPr>
        <w:t xml:space="preserve">甲方逾期支付资金，承担相关违约责任。</w:t>
      </w:r>
      <w:r/>
    </w:p>
    <w:p>
      <w:pPr>
        <w:ind w:left="0" w:firstLine="482"/>
        <w:jc w:val="left"/>
        <w:keepLines w:val="0"/>
        <w:keepNext w:val="0"/>
        <w:pageBreakBefore w:val="0"/>
        <w:spacing w:line="500" w:lineRule="exact"/>
        <w:widowControl/>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bidi="ar-SA"/>
        </w:rPr>
        <w:t xml:space="preserve">（二）乙方的权力和义务：</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1.在本合同期内，乙方应做好现场员工的管理工作，如发生问题，乙方应当积极妥善解决，由此成的一切后果均由乙方承担。</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2.乙方保洁人员需完成必要的培训后方可上岗，其培训内容包括但不仅限于下列内容：</w:t>
      </w:r>
      <w:r/>
    </w:p>
    <w:p>
      <w:pPr>
        <w:ind w:left="0" w:firstLine="480"/>
        <w:jc w:val="left"/>
        <w:keepLines w:val="0"/>
        <w:keepNext w:val="0"/>
        <w:pageBreakBefore w:val="0"/>
        <w:spacing w:line="500" w:lineRule="exact"/>
        <w:widowControl/>
        <w:tabs>
          <w:tab w:val="left" w:pos="1551"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（1）员工礼仪礼貌培训。</w:t>
      </w:r>
      <w:r/>
    </w:p>
    <w:p>
      <w:pPr>
        <w:ind w:left="0" w:firstLine="480"/>
        <w:jc w:val="left"/>
        <w:keepLines w:val="0"/>
        <w:keepNext w:val="0"/>
        <w:pageBreakBefore w:val="0"/>
        <w:spacing w:line="500" w:lineRule="exact"/>
        <w:widowControl/>
        <w:tabs>
          <w:tab w:val="left" w:pos="1551"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（2）岗位工作技能培训。</w:t>
      </w:r>
      <w:r/>
    </w:p>
    <w:p>
      <w:pPr>
        <w:ind w:left="0" w:firstLine="480"/>
        <w:jc w:val="left"/>
        <w:keepLines w:val="0"/>
        <w:keepNext w:val="0"/>
        <w:pageBreakBefore w:val="0"/>
        <w:spacing w:line="500" w:lineRule="exact"/>
        <w:widowControl/>
        <w:tabs>
          <w:tab w:val="left" w:pos="1671"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（3）保洁服务过程中常见化学药剂的使用及注意事项。</w:t>
      </w:r>
      <w:r/>
    </w:p>
    <w:p>
      <w:pPr>
        <w:ind w:left="0" w:firstLine="480"/>
        <w:jc w:val="left"/>
        <w:keepLines w:val="0"/>
        <w:keepNext w:val="0"/>
        <w:pageBreakBefore w:val="0"/>
        <w:spacing w:line="500" w:lineRule="exact"/>
        <w:widowControl/>
        <w:tabs>
          <w:tab w:val="left" w:pos="1551"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（4）员工工服更衣柜使用规定。</w:t>
      </w:r>
      <w:r/>
    </w:p>
    <w:p>
      <w:pPr>
        <w:ind w:left="0" w:firstLine="480"/>
        <w:jc w:val="left"/>
        <w:keepLines w:val="0"/>
        <w:keepNext w:val="0"/>
        <w:pageBreakBefore w:val="0"/>
        <w:spacing w:line="500" w:lineRule="exact"/>
        <w:widowControl/>
        <w:tabs>
          <w:tab w:val="left" w:pos="1671"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（5）工作职责和工作流程。</w:t>
      </w:r>
      <w:r/>
    </w:p>
    <w:p>
      <w:pPr>
        <w:ind w:left="0" w:firstLine="480"/>
        <w:jc w:val="left"/>
        <w:keepLines w:val="0"/>
        <w:keepNext w:val="0"/>
        <w:pageBreakBefore w:val="0"/>
        <w:spacing w:line="500" w:lineRule="exact"/>
        <w:widowControl/>
        <w:tabs>
          <w:tab w:val="left" w:pos="1551"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（6）各种涉及本岗位的工具设备的正确使用。</w:t>
      </w:r>
      <w:r/>
    </w:p>
    <w:p>
      <w:pPr>
        <w:ind w:left="0" w:firstLine="480"/>
        <w:jc w:val="left"/>
        <w:keepLines w:val="0"/>
        <w:keepNext w:val="0"/>
        <w:pageBreakBefore w:val="0"/>
        <w:spacing w:line="500" w:lineRule="exact"/>
        <w:widowControl/>
        <w:tabs>
          <w:tab w:val="left" w:pos="1551"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（7）服务区域中所应遵守的各项劳动纪律。</w:t>
      </w:r>
      <w:r/>
    </w:p>
    <w:p>
      <w:pPr>
        <w:ind w:left="0" w:firstLine="480"/>
        <w:jc w:val="left"/>
        <w:keepLines w:val="0"/>
        <w:keepNext w:val="0"/>
        <w:pageBreakBefore w:val="0"/>
        <w:spacing w:line="500" w:lineRule="exact"/>
        <w:widowControl/>
        <w:tabs>
          <w:tab w:val="left" w:pos="1551"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3.乙方必须严格服从甲方现场监督和管理。</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4.如遇紧急事故或突发事件等需要紧急处理，甲方有权调用在场的乙方所有员工进行突击抢险和处理紧急任务。</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5.乙方应随时配合甲方每日对保洁工作进行检查，乙方将定期清洁作业计划情况书面告知甲方，每月将清洁及安保作业计划实施情况以书面形式报告。</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6.乙方应保持派驻本项目的人员，如有变动，应提前及时书面告知甲方，并将变动情况报甲方备档。</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ind w:left="0" w:firstLine="480"/>
        <w:jc w:val="left"/>
        <w:keepLines w:val="0"/>
        <w:keepNext w:val="0"/>
        <w:pageBreakBefore w:val="0"/>
        <w:spacing w:line="500" w:lineRule="exact"/>
        <w:widowControl/>
        <w:rPr>
          <w:rFonts w:hint="eastAsia" w:ascii="仿宋" w:hAnsi="仿宋" w:eastAsia="仿宋" w:cs="仿宋"/>
          <w:color w:val="auto"/>
          <w:sz w:val="24"/>
          <w:szCs w:val="24"/>
        </w:rPr>
      </w:pPr>
      <w:r>
        <w:rPr>
          <w:rFonts w:hint="eastAsia" w:ascii="仿宋" w:hAnsi="仿宋" w:eastAsia="仿宋" w:cs="仿宋"/>
          <w:bCs/>
          <w:color w:val="auto"/>
          <w:sz w:val="24"/>
          <w:szCs w:val="24"/>
          <w:lang w:val="en-US" w:eastAsia="zh-CN" w:bidi="ar-SA"/>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ind w:left="0" w:firstLine="482"/>
        <w:jc w:val="both"/>
        <w:keepLines w:val="0"/>
        <w:keepNext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三、合同价款</w:t>
      </w:r>
      <w:r/>
    </w:p>
    <w:p>
      <w:pPr>
        <w:ind w:lef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本合同总价为：￥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元（大写：</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元人民币）。</w:t>
      </w:r>
      <w:r/>
    </w:p>
    <w:p>
      <w:pPr>
        <w:ind w:lef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en-US" w:bidi="ar-SA"/>
        </w:rPr>
        <w:t xml:space="preserve">1</w:t>
      </w:r>
      <w:r>
        <w:rPr>
          <w:rFonts w:hint="eastAsia" w:ascii="仿宋" w:hAnsi="仿宋" w:eastAsia="仿宋" w:cs="仿宋"/>
          <w:color w:val="auto"/>
          <w:sz w:val="24"/>
          <w:szCs w:val="24"/>
          <w:lang w:val="en-US" w:eastAsia="zh-CN" w:bidi="ar-SA"/>
        </w:rPr>
        <w:t xml:space="preserve">.</w:t>
      </w:r>
      <w:r>
        <w:rPr>
          <w:rFonts w:hint="eastAsia" w:ascii="仿宋" w:hAnsi="仿宋" w:eastAsia="仿宋" w:cs="仿宋"/>
          <w:color w:val="auto"/>
          <w:sz w:val="24"/>
          <w:szCs w:val="24"/>
          <w:lang w:val="en-US" w:eastAsia="en-US" w:bidi="ar-SA"/>
        </w:rPr>
        <w:t xml:space="preserve">人员配置及费用</w:t>
      </w:r>
      <w:r/>
    </w:p>
    <w:tbl>
      <w:tblPr>
        <w:tblStyle w:val="747"/>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1513"/>
        <w:gridCol w:w="850"/>
        <w:gridCol w:w="1600"/>
        <w:gridCol w:w="987"/>
        <w:gridCol w:w="900"/>
        <w:gridCol w:w="2356"/>
      </w:tblGrid>
      <w:tr>
        <w:trPr>
          <w:trHeight w:val="486"/>
        </w:trPr>
        <w:tc>
          <w:tcPr>
            <w:shd w:val="clear" w:color="auto" w:fill="ffffff"/>
            <w:tcW w:w="643"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shd w:val="clear" w:color="auto" w:fill="ffffff"/>
            <w:tcW w:w="1513"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人员配备</w:t>
            </w:r>
            <w:r/>
          </w:p>
        </w:tc>
        <w:tc>
          <w:tcPr>
            <w:shd w:val="clear" w:color="auto" w:fill="ffffff"/>
            <w:tcW w:w="850"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数量</w:t>
            </w:r>
            <w:r/>
          </w:p>
        </w:tc>
        <w:tc>
          <w:tcPr>
            <w:shd w:val="clear" w:color="auto" w:fill="ffffff"/>
            <w:tcW w:w="1600"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工资标准</w:t>
            </w:r>
            <w:r/>
          </w:p>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（元/月/人）</w:t>
            </w:r>
            <w:r/>
          </w:p>
        </w:tc>
        <w:tc>
          <w:tcPr>
            <w:shd w:val="clear" w:color="auto" w:fill="ffffff"/>
            <w:tcW w:w="987"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月工资总额</w:t>
            </w:r>
            <w:r/>
          </w:p>
        </w:tc>
        <w:tc>
          <w:tcPr>
            <w:shd w:val="clear" w:color="auto" w:fill="ffffff"/>
            <w:tcW w:w="900"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社保</w:t>
            </w:r>
            <w:r/>
          </w:p>
        </w:tc>
        <w:tc>
          <w:tcPr>
            <w:shd w:val="clear" w:color="auto" w:fill="ffffff"/>
            <w:tcW w:w="2356"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意外险</w:t>
            </w:r>
            <w:r/>
          </w:p>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（或雇主责任险）</w:t>
            </w:r>
            <w:r/>
          </w:p>
        </w:tc>
      </w:tr>
      <w:tr>
        <w:trPr>
          <w:trHeight w:val="417"/>
        </w:trPr>
        <w:tc>
          <w:tcPr>
            <w:shd w:val="clear" w:color="auto" w:fill="ffffff"/>
            <w:tcW w:w="643"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p>
        </w:tc>
        <w:tc>
          <w:tcPr>
            <w:shd w:val="clear" w:color="auto" w:fill="ffffff"/>
            <w:tcW w:w="1513"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项目组长</w:t>
            </w:r>
            <w:r/>
          </w:p>
        </w:tc>
        <w:tc>
          <w:tcPr>
            <w:shd w:val="clear" w:color="auto" w:fill="ffffff"/>
            <w:tcW w:w="850"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ffffff"/>
            <w:tcW w:w="1600" w:type="dxa"/>
            <w:vAlign w:val="top"/>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ffffff"/>
            <w:tcW w:w="987" w:type="dxa"/>
            <w:vAlign w:val="top"/>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ffffff"/>
            <w:tcW w:w="900" w:type="dxa"/>
            <w:vAlign w:val="top"/>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ffffff"/>
            <w:tcW w:w="2356" w:type="dxa"/>
            <w:vAlign w:val="top"/>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17"/>
        </w:trPr>
        <w:tc>
          <w:tcPr>
            <w:shd w:val="clear" w:color="auto" w:fill="ffffff"/>
            <w:tcW w:w="643"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p>
        </w:tc>
        <w:tc>
          <w:tcPr>
            <w:shd w:val="clear" w:color="auto" w:fill="ffffff"/>
            <w:tcW w:w="1513"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普通保洁</w:t>
            </w:r>
            <w:r/>
          </w:p>
        </w:tc>
        <w:tc>
          <w:tcPr>
            <w:shd w:val="clear" w:color="auto" w:fill="ffffff"/>
            <w:tcW w:w="850"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ffffff"/>
            <w:tcW w:w="1600" w:type="dxa"/>
            <w:vAlign w:val="top"/>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ffffff"/>
            <w:tcW w:w="987" w:type="dxa"/>
            <w:vAlign w:val="top"/>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ffffff"/>
            <w:tcW w:w="900" w:type="dxa"/>
            <w:vAlign w:val="top"/>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ffffff"/>
            <w:tcW w:w="2356" w:type="dxa"/>
            <w:vAlign w:val="top"/>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17"/>
        </w:trPr>
        <w:tc>
          <w:tcPr>
            <w:shd w:val="clear" w:color="auto" w:fill="ffffff"/>
            <w:tcW w:w="643" w:type="dxa"/>
            <w:vAlign w:val="center"/>
            <w:textDirection w:val="lrTb"/>
            <w:noWrap w:val="false"/>
          </w:tcPr>
          <w:p>
            <w:pPr>
              <w:jc w:val="center"/>
              <w:spacing w:line="44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w:t>
            </w:r>
            <w:r/>
          </w:p>
        </w:tc>
        <w:tc>
          <w:tcPr>
            <w:shd w:val="clear" w:color="auto" w:fill="ffffff"/>
            <w:tcW w:w="1513" w:type="dxa"/>
            <w:vAlign w:val="center"/>
            <w:textDirection w:val="lrTb"/>
            <w:noWrap w:val="false"/>
          </w:tcPr>
          <w:p>
            <w:pPr>
              <w:jc w:val="center"/>
              <w:spacing w:line="44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水电工</w:t>
            </w:r>
            <w:r/>
          </w:p>
        </w:tc>
        <w:tc>
          <w:tcPr>
            <w:shd w:val="clear" w:color="auto" w:fill="ffffff"/>
            <w:tcW w:w="850"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ffffff"/>
            <w:tcW w:w="1600" w:type="dxa"/>
            <w:vAlign w:val="top"/>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ffffff"/>
            <w:tcW w:w="987" w:type="dxa"/>
            <w:vAlign w:val="top"/>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ffffff"/>
            <w:tcW w:w="900" w:type="dxa"/>
            <w:vAlign w:val="top"/>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ffffff"/>
            <w:tcW w:w="2356" w:type="dxa"/>
            <w:vAlign w:val="top"/>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17"/>
        </w:trPr>
        <w:tc>
          <w:tcPr>
            <w:shd w:val="clear" w:color="auto" w:fill="ffffff"/>
            <w:tcW w:w="643" w:type="dxa"/>
            <w:vAlign w:val="top"/>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w:t>
            </w:r>
            <w:r/>
          </w:p>
        </w:tc>
        <w:tc>
          <w:tcPr>
            <w:shd w:val="clear" w:color="auto" w:fill="ffffff"/>
            <w:tcW w:w="1513" w:type="dxa"/>
            <w:vAlign w:val="top"/>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合计</w:t>
            </w:r>
            <w:r/>
          </w:p>
        </w:tc>
        <w:tc>
          <w:tcPr>
            <w:shd w:val="clear" w:color="auto" w:fill="ffffff"/>
            <w:tcW w:w="850" w:type="dxa"/>
            <w:vAlign w:val="top"/>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ffffff"/>
            <w:tcW w:w="1600" w:type="dxa"/>
            <w:vAlign w:val="top"/>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ffffff"/>
            <w:tcW w:w="987" w:type="dxa"/>
            <w:vAlign w:val="top"/>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ffffff"/>
            <w:tcW w:w="900" w:type="dxa"/>
            <w:vAlign w:val="top"/>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ffffff"/>
            <w:tcW w:w="2356" w:type="dxa"/>
            <w:vAlign w:val="top"/>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ind w:left="0" w:right="0" w:firstLine="24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  2.付款方式</w:t>
      </w:r>
      <w:r/>
    </w:p>
    <w:p>
      <w:pPr>
        <w:pStyle w:val="1461"/>
        <w:ind w:left="0" w:right="0" w:firstLine="480"/>
        <w:jc w:val="left"/>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付款</w:t>
      </w:r>
      <w:r>
        <w:rPr>
          <w:rFonts w:hint="eastAsia" w:ascii="仿宋" w:hAnsi="仿宋" w:eastAsia="仿宋" w:cs="仿宋"/>
          <w:color w:val="auto"/>
          <w:sz w:val="24"/>
          <w:szCs w:val="24"/>
          <w:highlight w:val="none"/>
        </w:rPr>
        <w:t xml:space="preserve">方式：在合同签订后且收到供应商发票后10个工作日内，支付合同金额的 10%作为预付款；剩余服务费用由</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按季度支付。</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rPr>
        <w:t xml:space="preserve">按每季度根据实际发生的所有后勤物业管理（考核后的）费用开具合法票据，</w:t>
      </w:r>
      <w:r>
        <w:rPr>
          <w:rFonts w:hint="eastAsia" w:ascii="仿宋" w:hAnsi="仿宋" w:eastAsia="仿宋" w:cs="仿宋"/>
          <w:color w:val="auto"/>
          <w:sz w:val="24"/>
          <w:szCs w:val="24"/>
          <w:lang w:val="en-US" w:eastAsia="zh-CN"/>
        </w:rPr>
        <w:t xml:space="preserve">甲方</w:t>
      </w:r>
      <w:r>
        <w:rPr>
          <w:rFonts w:hint="eastAsia" w:ascii="仿宋" w:hAnsi="仿宋" w:eastAsia="仿宋" w:cs="仿宋"/>
          <w:color w:val="auto"/>
          <w:sz w:val="24"/>
          <w:szCs w:val="24"/>
        </w:rPr>
        <w:t xml:space="preserve">在接到</w:t>
      </w:r>
      <w:r>
        <w:rPr>
          <w:rFonts w:hint="eastAsia" w:ascii="仿宋" w:hAnsi="仿宋" w:eastAsia="仿宋" w:cs="仿宋"/>
          <w:color w:val="auto"/>
          <w:sz w:val="24"/>
          <w:szCs w:val="24"/>
          <w:lang w:val="en-US" w:eastAsia="zh-CN"/>
        </w:rPr>
        <w:t xml:space="preserve">乙方</w:t>
      </w:r>
      <w:r>
        <w:rPr>
          <w:rFonts w:hint="eastAsia" w:ascii="仿宋" w:hAnsi="仿宋" w:eastAsia="仿宋" w:cs="仿宋"/>
          <w:color w:val="auto"/>
          <w:sz w:val="24"/>
          <w:szCs w:val="24"/>
        </w:rPr>
        <w:t xml:space="preserve">票据10个工作日内将上季度实际发生的所有后勤物业管理（考核后的）费用支付给</w:t>
      </w:r>
      <w:r>
        <w:rPr>
          <w:rFonts w:hint="eastAsia" w:ascii="仿宋" w:hAnsi="仿宋" w:eastAsia="仿宋" w:cs="仿宋"/>
          <w:color w:val="auto"/>
          <w:sz w:val="24"/>
          <w:szCs w:val="24"/>
          <w:lang w:val="en-US" w:eastAsia="zh-CN"/>
        </w:rPr>
        <w:t xml:space="preserve">乙方</w:t>
      </w:r>
      <w:r>
        <w:rPr>
          <w:rFonts w:hint="eastAsia" w:ascii="仿宋" w:hAnsi="仿宋" w:eastAsia="仿宋" w:cs="仿宋"/>
          <w:color w:val="auto"/>
          <w:sz w:val="24"/>
          <w:szCs w:val="24"/>
        </w:rPr>
        <w:t xml:space="preserve">。</w:t>
      </w:r>
      <w:r/>
    </w:p>
    <w:p>
      <w:pPr>
        <w:ind w:left="0" w:right="0" w:firstLine="482"/>
        <w:keepLines w:val="0"/>
        <w:keepNext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注：在签订合同时，</w:t>
      </w:r>
      <w:r>
        <w:rPr>
          <w:rFonts w:hint="eastAsia" w:ascii="仿宋" w:hAnsi="仿宋" w:eastAsia="仿宋" w:cs="仿宋"/>
          <w:b/>
          <w:bCs/>
          <w:color w:val="auto"/>
          <w:sz w:val="24"/>
          <w:szCs w:val="24"/>
          <w:lang w:val="en-US" w:eastAsia="zh-CN"/>
        </w:rPr>
        <w:t xml:space="preserve">乙方</w:t>
      </w:r>
      <w:r>
        <w:rPr>
          <w:rFonts w:hint="eastAsia" w:ascii="仿宋" w:hAnsi="仿宋" w:eastAsia="仿宋" w:cs="仿宋"/>
          <w:b/>
          <w:bCs/>
          <w:color w:val="auto"/>
          <w:sz w:val="24"/>
          <w:szCs w:val="24"/>
        </w:rPr>
        <w:t xml:space="preserve">明确表示无需预付款或者主动要求降低预付款比例的，</w:t>
      </w:r>
      <w:r>
        <w:rPr>
          <w:rFonts w:hint="eastAsia" w:ascii="仿宋" w:hAnsi="仿宋" w:eastAsia="仿宋" w:cs="仿宋"/>
          <w:b/>
          <w:bCs/>
          <w:color w:val="auto"/>
          <w:sz w:val="24"/>
          <w:szCs w:val="24"/>
          <w:lang w:val="en-US" w:eastAsia="zh-CN"/>
        </w:rPr>
        <w:t xml:space="preserve">甲方</w:t>
      </w:r>
      <w:r>
        <w:rPr>
          <w:rFonts w:hint="eastAsia" w:ascii="仿宋" w:hAnsi="仿宋" w:eastAsia="仿宋" w:cs="仿宋"/>
          <w:b/>
          <w:bCs/>
          <w:color w:val="auto"/>
          <w:sz w:val="24"/>
          <w:szCs w:val="24"/>
        </w:rPr>
        <w:t xml:space="preserve">可不适用前述规定。</w:t>
      </w:r>
      <w:r/>
    </w:p>
    <w:p>
      <w:pPr>
        <w:ind w:left="0" w:right="0" w:firstLine="482"/>
        <w:keepLines w:val="0"/>
        <w:keepNext w:val="0"/>
        <w:pageBreakBefore w:val="0"/>
        <w:spacing w:line="500" w:lineRule="exact"/>
        <w:widowControl w:val="off"/>
        <w:rPr>
          <w:rFonts w:hint="eastAsia" w:ascii="仿宋" w:hAnsi="仿宋" w:eastAsia="仿宋" w:cs="仿宋"/>
          <w:b w:val="0"/>
          <w:color w:val="auto"/>
          <w:sz w:val="24"/>
          <w:szCs w:val="24"/>
        </w:rPr>
      </w:pPr>
      <w:r>
        <w:rPr>
          <w:rFonts w:hint="eastAsia" w:ascii="仿宋" w:hAnsi="仿宋" w:eastAsia="仿宋" w:cs="仿宋"/>
          <w:b w:val="0"/>
          <w:color w:val="auto"/>
          <w:sz w:val="24"/>
          <w:szCs w:val="24"/>
          <w:lang w:val="en-US" w:eastAsia="zh-CN" w:bidi="ar-SA"/>
        </w:rPr>
        <w:t xml:space="preserve">3.款项支付相关要求</w:t>
      </w:r>
      <w:r/>
    </w:p>
    <w:p>
      <w:pPr>
        <w:pStyle w:val="1334"/>
        <w:ind w:left="0" w:right="0" w:firstLine="48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3.1甲方</w:t>
      </w:r>
      <w:r>
        <w:rPr>
          <w:rFonts w:hint="eastAsia" w:ascii="仿宋" w:hAnsi="仿宋" w:eastAsia="仿宋" w:cs="仿宋"/>
          <w:color w:val="auto"/>
          <w:sz w:val="24"/>
          <w:szCs w:val="24"/>
        </w:rPr>
        <w:t xml:space="preserve">按照</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rPr>
        <w:t xml:space="preserve">实际投入人员数量及各单项人均费用并经考核完成后据实结算。合同期间，如增减服务范围，按实际增减的人员和单项人均单价调整服务价款。</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rPr>
        <w:t xml:space="preserve">未按要求向甲方提供发票的，甲方有权不予以付款，直至发票按要求提供正确为止。且甲方有权从应付款项中直接扣除应由</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rPr>
        <w:t xml:space="preserve">承担的违约金及其他相关款项。</w:t>
      </w:r>
      <w:r/>
    </w:p>
    <w:p>
      <w:pPr>
        <w:pStyle w:val="1334"/>
        <w:ind w:left="0" w:right="0" w:firstLine="48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3.2</w:t>
      </w:r>
      <w:r>
        <w:rPr>
          <w:rFonts w:hint="eastAsia" w:ascii="仿宋" w:hAnsi="仿宋" w:eastAsia="仿宋" w:cs="仿宋"/>
          <w:color w:val="auto"/>
          <w:sz w:val="24"/>
          <w:szCs w:val="24"/>
        </w:rPr>
        <w:t xml:space="preserve">每年开展4次考核评价，到期按采购方出具的考核结果据实支付，其中服务费用的80%作为基本服务费用，20%作为考核费用。</w:t>
      </w:r>
      <w:r/>
    </w:p>
    <w:p>
      <w:pPr>
        <w:pStyle w:val="1334"/>
        <w:ind w:left="0" w:right="0" w:firstLine="48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考核成绩在90分以上（含 90 分）全额支付当期全部服务费用；</w:t>
      </w:r>
      <w:r/>
    </w:p>
    <w:p>
      <w:pPr>
        <w:pStyle w:val="1334"/>
        <w:ind w:left="0" w:right="0" w:firstLine="48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考核成绩在80-90分（含 80 分）之间的，当期服务费用为：基本服务费用+ [（实际得分）/100]*考核费用；</w:t>
      </w:r>
      <w:r/>
    </w:p>
    <w:p>
      <w:pPr>
        <w:pStyle w:val="1334"/>
        <w:ind w:left="0" w:right="0" w:firstLine="48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考核成绩在80分以下为不合格，当期服务费用为基本服务费用。</w:t>
      </w:r>
      <w:r/>
    </w:p>
    <w:p>
      <w:pPr>
        <w:pStyle w:val="1334"/>
        <w:ind w:left="0" w:right="0" w:firstLine="48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3.3</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rPr>
        <w:t xml:space="preserve">向采购人提交符合要求的发票（包含当期人员工资总额、社保总额、服装费、耗材费等明细）时，应提供人员工资支付明细（须提供银行机构出具的员工工资支付明细证明）及社保缴纳相关证明资料（1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社保缴纳证明须列明每个服务人员的社保缴纳情况，以社保主管部门出具的为准；2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社保证明缴款单位为</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rPr>
        <w:t xml:space="preserve">），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pStyle w:val="1334"/>
        <w:ind w:left="0" w:right="0" w:firstLine="48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3.4</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rPr>
        <w:t xml:space="preserve">须按照不低于投标报价确定的标准给员工发放工资、给符合缴纳社保成员缴纳全额社保、给全员全额购买意外险（或雇主责任险），相关标准在采购合同中予以明确，如</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rPr>
        <w:t xml:space="preserve">违反合同约定，甲方将按违约处理不予支付当期合同款，并有权收取违约金5万元并追究违约责任，并按擅自变更合同违法行为报监管部门处罚。另如有违反《劳动法》等相关规定的，报相关主管部门处理。</w:t>
      </w:r>
      <w:r/>
    </w:p>
    <w:p>
      <w:pPr>
        <w:ind w:left="0" w:righ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3.5</w:t>
      </w:r>
      <w:r>
        <w:rPr>
          <w:rFonts w:hint="eastAsia" w:ascii="仿宋" w:hAnsi="仿宋" w:eastAsia="仿宋" w:cs="仿宋"/>
          <w:color w:val="auto"/>
          <w:sz w:val="24"/>
          <w:szCs w:val="24"/>
        </w:rPr>
        <w:t xml:space="preserve">项目履约过程中，如</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rPr>
        <w:t xml:space="preserve">服务人员经甲方同意进场更换导致服务人数不足的，甲方将按照相应的日工资进行扣除后支付当期的合同款。未经甲方书面同意擅自减少服务人员数量的，甲方将按违约处理不予支付当期合同款，并有权收取违约金5万元并追究违约责任。</w:t>
      </w:r>
      <w:r/>
    </w:p>
    <w:p>
      <w:pPr>
        <w:ind w:left="0" w:righ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3.6甲方支付此项费用外不再承担其它任何费用（包括物业人员的衣食住行），物业服务人员的薪金、福利、休假日补贴等由乙方付给，与甲方无关。</w:t>
      </w:r>
      <w:r/>
    </w:p>
    <w:p>
      <w:pPr>
        <w:ind w:left="0" w:righ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3.7确因甲方工作需要，乙方应无条件配合甲方完成一些突击工作。如：安排服务人员（内部）临时加班。</w:t>
      </w:r>
      <w:r/>
    </w:p>
    <w:p>
      <w:pPr>
        <w:ind w:left="0" w:righ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3.8在本合同履行过程中，若因国家或地方政府政策的变化致使有些岗位需要取消的，双方一致同意合同亦作相应变更，人员由乙方妥善安置，相应费用甲方不再支付。</w:t>
      </w:r>
      <w:r/>
    </w:p>
    <w:p>
      <w:pPr>
        <w:ind w:left="0" w:righ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3.9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ind w:left="0" w:righ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3.10履约过程中，所需工具、设备、物耗等均由乙方提供，乙方必须提供能满足服务要求所配置的工具、设备、物耗，如乙方提供工具、设备、物耗等质量不符合</w:t>
      </w:r>
      <w:r>
        <w:rPr>
          <w:rFonts w:hint="eastAsia" w:ascii="仿宋" w:hAnsi="仿宋" w:eastAsia="仿宋" w:cs="仿宋"/>
          <w:color w:val="auto"/>
          <w:sz w:val="24"/>
          <w:szCs w:val="24"/>
        </w:rPr>
        <w:t xml:space="preserve">甲方</w:t>
      </w:r>
      <w:r>
        <w:rPr>
          <w:rFonts w:hint="eastAsia" w:ascii="仿宋" w:hAnsi="仿宋" w:eastAsia="仿宋" w:cs="仿宋"/>
          <w:color w:val="auto"/>
          <w:sz w:val="24"/>
          <w:szCs w:val="24"/>
          <w:lang w:val="en-US" w:eastAsia="zh-CN" w:bidi="ar-SA"/>
        </w:rPr>
        <w:t xml:space="preserve">要求的，应无条件更换。</w:t>
      </w:r>
      <w:r/>
    </w:p>
    <w:p>
      <w:pPr>
        <w:ind w:left="0" w:righ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3.11履约过程中，乙方应根据工作需要，安排好双休日及节假日的值班人员，编制各岗位排班表报</w:t>
      </w:r>
      <w:r>
        <w:rPr>
          <w:rFonts w:hint="eastAsia" w:ascii="仿宋" w:hAnsi="仿宋" w:eastAsia="仿宋" w:cs="仿宋"/>
          <w:color w:val="auto"/>
          <w:sz w:val="24"/>
          <w:szCs w:val="24"/>
        </w:rPr>
        <w:t xml:space="preserve">甲方</w:t>
      </w:r>
      <w:r>
        <w:rPr>
          <w:rFonts w:hint="eastAsia" w:ascii="仿宋" w:hAnsi="仿宋" w:eastAsia="仿宋" w:cs="仿宋"/>
          <w:color w:val="auto"/>
          <w:sz w:val="24"/>
          <w:szCs w:val="24"/>
          <w:lang w:val="en-US" w:eastAsia="zh-CN" w:bidi="ar-SA"/>
        </w:rPr>
        <w:t xml:space="preserve">备案后执行，并按规定发放加班费。</w:t>
      </w:r>
      <w:r/>
    </w:p>
    <w:p>
      <w:pPr>
        <w:ind w:left="0" w:right="0" w:firstLine="480"/>
        <w:jc w:val="both"/>
        <w:keepLines w:val="0"/>
        <w:keepNext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4.发票开具方式：与合同主体一致的增值税专用发票。</w:t>
      </w:r>
      <w:r/>
    </w:p>
    <w:p>
      <w:pPr>
        <w:ind w:left="0" w:righ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5.服务要求</w:t>
      </w:r>
      <w:r/>
    </w:p>
    <w:p>
      <w:pPr>
        <w:ind w:left="0" w:righ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按磋商文件采购需求服务标准进行服务。</w:t>
      </w:r>
      <w:r/>
    </w:p>
    <w:p>
      <w:pPr>
        <w:ind w:left="0" w:right="0" w:firstLine="482"/>
        <w:jc w:val="both"/>
        <w:keepLines w:val="0"/>
        <w:keepNext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四、检查考核办法</w:t>
      </w:r>
      <w:r/>
    </w:p>
    <w:p>
      <w:pPr>
        <w:ind w:left="0" w:right="0" w:firstLine="480"/>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甲方</w:t>
      </w:r>
      <w:r>
        <w:rPr>
          <w:rFonts w:hint="eastAsia" w:ascii="仿宋" w:hAnsi="仿宋" w:eastAsia="仿宋" w:cs="仿宋"/>
          <w:color w:val="auto"/>
          <w:sz w:val="24"/>
          <w:szCs w:val="24"/>
          <w:lang w:val="zh-CN"/>
        </w:rPr>
        <w:t xml:space="preserve">有权对物业服务违反项直接扣款和考评扣款，考核项如下：</w:t>
      </w:r>
      <w:r/>
    </w:p>
    <w:tbl>
      <w:tblPr>
        <w:tblStyle w:val="747"/>
        <w:tblW w:w="8682" w:type="dxa"/>
        <w:tblInd w:w="288" w:type="dxa"/>
        <w:tblLayout w:type="fixed"/>
        <w:tblCellMar>
          <w:left w:w="0" w:type="dxa"/>
          <w:top w:w="0" w:type="dxa"/>
          <w:right w:w="0" w:type="dxa"/>
          <w:bottom w:w="0" w:type="dxa"/>
        </w:tblCellMar>
        <w:tblLook w:val="04A0" w:firstRow="1" w:lastRow="0" w:firstColumn="1" w:lastColumn="0" w:noHBand="0" w:noVBand="1"/>
      </w:tblPr>
      <w:tblGrid>
        <w:gridCol w:w="510"/>
        <w:gridCol w:w="660"/>
        <w:gridCol w:w="3656"/>
        <w:gridCol w:w="2719"/>
        <w:gridCol w:w="570"/>
        <w:gridCol w:w="567"/>
      </w:tblGrid>
      <w:tr>
        <w:trPr>
          <w:trHeight w:val="51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8682" w:type="dxa"/>
            <w:vAlign w:val="center"/>
            <w:textDirection w:val="lrTb"/>
            <w:noWrap w:val="false"/>
          </w:tcPr>
          <w:p>
            <w:pPr>
              <w:pStyle w:val="1389"/>
              <w:jc w:val="center"/>
              <w:spacing w:line="640" w:lineRule="exact"/>
              <w:rPr>
                <w:rFonts w:hint="eastAsia" w:ascii="仿宋" w:hAnsi="仿宋" w:eastAsia="仿宋" w:cs="仿宋"/>
                <w:b w:val="0"/>
                <w:color w:val="auto"/>
                <w:szCs w:val="32"/>
              </w:rPr>
            </w:pPr>
            <w:r>
              <w:rPr>
                <w:rFonts w:hint="eastAsia" w:ascii="仿宋" w:hAnsi="仿宋" w:eastAsia="仿宋" w:cs="仿宋"/>
                <w:b w:val="0"/>
                <w:color w:val="auto"/>
                <w:szCs w:val="32"/>
                <w:lang w:eastAsia="zh-CN"/>
              </w:rPr>
              <w:t xml:space="preserve">中共宿迁市宿豫区纪律检查委员会</w:t>
            </w:r>
            <w:r>
              <w:rPr>
                <w:rFonts w:hint="eastAsia" w:ascii="仿宋" w:hAnsi="仿宋" w:eastAsia="仿宋" w:cs="仿宋"/>
                <w:b w:val="0"/>
                <w:color w:val="auto"/>
                <w:szCs w:val="32"/>
              </w:rPr>
              <w:t xml:space="preserve">保洁月度考核表</w:t>
            </w:r>
            <w:r/>
          </w:p>
        </w:tc>
      </w:tr>
      <w:tr>
        <w:trPr>
          <w:trHeight w:val="561"/>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1170" w:type="dxa"/>
            <w:vAlign w:val="center"/>
            <w:textDirection w:val="lrTb"/>
            <w:noWrap w:val="false"/>
          </w:tcPr>
          <w:p>
            <w:pPr>
              <w:pStyle w:val="1389"/>
              <w:jc w:val="center"/>
              <w:spacing w:line="520" w:lineRule="exact"/>
              <w:rPr>
                <w:rFonts w:hint="eastAsia" w:ascii="仿宋" w:hAnsi="仿宋" w:eastAsia="仿宋" w:cs="仿宋"/>
                <w:b w:val="0"/>
                <w:color w:val="auto"/>
                <w:sz w:val="24"/>
              </w:rPr>
            </w:pPr>
            <w:r>
              <w:rPr>
                <w:rFonts w:hint="eastAsia" w:ascii="仿宋" w:hAnsi="仿宋" w:eastAsia="仿宋" w:cs="仿宋"/>
                <w:b w:val="0"/>
                <w:color w:val="auto"/>
                <w:sz w:val="24"/>
              </w:rPr>
              <w:t xml:space="preserve">考核人：</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3656" w:type="dxa"/>
            <w:vAlign w:val="center"/>
            <w:textDirection w:val="lrTb"/>
            <w:noWrap w:val="false"/>
          </w:tcPr>
          <w:p>
            <w:pPr>
              <w:pStyle w:val="1389"/>
              <w:spacing w:line="52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c>
          <w:tcPr>
            <w:gridSpan w:val="3"/>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3856" w:type="dxa"/>
            <w:vAlign w:val="center"/>
            <w:textDirection w:val="lrTb"/>
            <w:noWrap w:val="false"/>
          </w:tcPr>
          <w:p>
            <w:pPr>
              <w:pStyle w:val="1389"/>
              <w:spacing w:line="520" w:lineRule="exact"/>
              <w:rPr>
                <w:rFonts w:hint="eastAsia" w:ascii="仿宋" w:hAnsi="仿宋" w:eastAsia="仿宋" w:cs="仿宋"/>
                <w:b w:val="0"/>
                <w:color w:val="auto"/>
                <w:sz w:val="24"/>
              </w:rPr>
            </w:pPr>
            <w:r>
              <w:rPr>
                <w:rFonts w:hint="eastAsia" w:ascii="仿宋" w:hAnsi="仿宋" w:eastAsia="仿宋" w:cs="仿宋"/>
                <w:b w:val="0"/>
                <w:color w:val="auto"/>
                <w:sz w:val="24"/>
              </w:rPr>
              <w:t xml:space="preserve">考核时间：</w:t>
            </w:r>
            <w:r>
              <w:rPr>
                <w:rFonts w:hint="eastAsia" w:ascii="仿宋" w:hAnsi="仿宋" w:eastAsia="仿宋" w:cs="仿宋"/>
                <w:b w:val="0"/>
                <w:color w:val="auto"/>
                <w:sz w:val="24"/>
                <w:u w:val="single"/>
              </w:rPr>
              <w:t xml:space="preserve"> </w:t>
            </w:r>
            <w:r>
              <w:rPr>
                <w:rStyle w:val="1459"/>
                <w:rFonts w:hint="eastAsia" w:ascii="仿宋" w:hAnsi="仿宋" w:eastAsia="仿宋" w:cs="仿宋"/>
                <w:b w:val="0"/>
                <w:color w:val="auto"/>
                <w:sz w:val="24"/>
                <w:szCs w:val="24"/>
                <w:u w:val="single"/>
              </w:rPr>
              <w:t xml:space="preserve">  </w:t>
            </w:r>
            <w:r>
              <w:rPr>
                <w:rStyle w:val="1459"/>
                <w:rFonts w:hint="eastAsia" w:ascii="仿宋" w:hAnsi="仿宋" w:eastAsia="仿宋" w:cs="仿宋"/>
                <w:b w:val="0"/>
                <w:color w:val="auto"/>
                <w:sz w:val="24"/>
                <w:szCs w:val="24"/>
                <w:u w:val="single"/>
                <w:lang w:val="en-US"/>
              </w:rPr>
              <w:t xml:space="preserve"> </w:t>
            </w:r>
            <w:r>
              <w:rPr>
                <w:rStyle w:val="1423"/>
                <w:rFonts w:hint="eastAsia" w:ascii="仿宋" w:hAnsi="仿宋" w:eastAsia="仿宋" w:cs="仿宋"/>
                <w:b w:val="0"/>
                <w:color w:val="auto"/>
                <w:sz w:val="24"/>
                <w:u w:val="none"/>
              </w:rPr>
              <w:t xml:space="preserve">年</w:t>
            </w:r>
            <w:r>
              <w:rPr>
                <w:rStyle w:val="1423"/>
                <w:rFonts w:hint="eastAsia" w:ascii="仿宋" w:hAnsi="仿宋" w:eastAsia="仿宋" w:cs="仿宋"/>
                <w:b w:val="0"/>
                <w:color w:val="auto"/>
                <w:sz w:val="24"/>
              </w:rPr>
              <w:t xml:space="preserve">   </w:t>
            </w:r>
            <w:r>
              <w:rPr>
                <w:rStyle w:val="1423"/>
                <w:rFonts w:hint="eastAsia" w:ascii="仿宋" w:hAnsi="仿宋" w:eastAsia="仿宋" w:cs="仿宋"/>
                <w:b w:val="0"/>
                <w:color w:val="auto"/>
                <w:sz w:val="24"/>
                <w:lang w:val="en-US" w:eastAsia="zh-CN"/>
              </w:rPr>
              <w:t xml:space="preserve">  </w:t>
            </w:r>
            <w:r>
              <w:rPr>
                <w:rStyle w:val="1423"/>
                <w:rFonts w:hint="eastAsia" w:ascii="仿宋" w:hAnsi="仿宋" w:eastAsia="仿宋" w:cs="仿宋"/>
                <w:b w:val="0"/>
                <w:color w:val="auto"/>
                <w:sz w:val="24"/>
                <w:u w:val="none"/>
              </w:rPr>
              <w:t xml:space="preserve">月</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考核项目</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考核内容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分值</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扣分</w:t>
            </w:r>
            <w:r/>
          </w:p>
        </w:tc>
      </w:tr>
      <w:tr>
        <w:trPr>
          <w:trHeight w:val="427"/>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工作纪律</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进场无迟到早退、缺勤、请假情况。</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394"/>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上班时间穿工装、佩戴工牌，仪表整洁。</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是否服从甲方保洁事项安排，做好保洁服务工作。</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上班时间不干私活、不擅自离岗。</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299"/>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洗漱间卫生</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卫生间清洁，地面无污渍，无污水、污垢、痰迹、烟头、无异味，地面不打滑。</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卫生间无异味，大小便池内清理及时，池内无污渍，定期用药水清洗便池，保持其干净明亮，无积存便垢。</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209"/>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洗手间内水池四周及水龙头清洁无水迹，水池台面无积灰、无污渍，镜面无水迹。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洗刷池无明显沉淀、无虫子，无杂物，池边底无明显结垢现象，四壁瓷砖无污迹、无积灰。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卫生间镜子，无水迹，做到即擦即净，整洁明亮。</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36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卫生间隔墙顶无积灰、无杂物，外无污渍。</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401"/>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办公区</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地板砖地面垃圾每天清扫，洁净干燥；用拖把或抹布清除污垢、加适当尘推油或光亮剂；用尘推反复推尘，保持地面明亮、有光气、无污迹、水迹、脚印。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走廊、立柱、过道地面等公共卫生区域地面无灰尘、痰迹、烟头、纸屑等杂物。</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楼梯栏杆要每日擦拭，楼梯地面每日拖洗，无明显污垢，楼梯道墙角无蜘蛛网。</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131"/>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会议室日常清理，用拖把、抹布清除污垢，每次开会前后均需进行清理。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卫生无死角，墙角无积灰、无杂物、无污渍、无蜘蛛网。</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320"/>
        </w:trPr>
        <w:tc>
          <w:tcPr>
            <w:tcBorders>
              <w:top w:val="none" w:color="000000" w:sz="4" w:space="0"/>
              <w:left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tcBorders>
              <w:top w:val="none" w:color="000000" w:sz="4" w:space="0"/>
              <w:left w:val="non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大厅</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柜台台面整洁无积尘、无杂物，公示牌无积尘。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370"/>
        </w:trPr>
        <w:tc>
          <w:tcPr>
            <w:tcBorders>
              <w:left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left w:val="non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地面整洁无异物，无异味，做到随时干净清新。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461"/>
        </w:trPr>
        <w:tc>
          <w:tcPr>
            <w:tcBorders>
              <w:left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left w:val="non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大厅内座椅、沙发无积尘、整洁、干净，排列有序。</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386"/>
        </w:trPr>
        <w:tc>
          <w:tcPr>
            <w:tcBorders>
              <w:left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left w:val="non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大厅内自助区域，干净整洁，做好有物即清即净。</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404"/>
        </w:trPr>
        <w:tc>
          <w:tcPr>
            <w:tcBorders>
              <w:left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left w:val="non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大厅卫生及时清扫，地面无明显灰尘无油污无烟头。</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31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照明电器</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照明设施、安全指示标牌，每天抹尘一次，做到无积尘、无污迹、透明度好。</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404"/>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开关、消防器材、配电箱、电表箱、净水器等无灰尘、污渍，灯具无明显灰尘，透明度好。</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75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窗户、玻璃</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门、窗槽等，每天用柔软毛巾先湿后干擦拭、去除污垢、污迹、手印等；适当使用光亮剂、保持明亮、无灰尘、印迹。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402"/>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门窗玻璃整洁、明亮、无明显污渍，无灰尘，污垢，蜘蛛网等。</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9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垃圾清理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巡视垃圾桶，一天2次清理，做到无异味，特殊情况及时清倒。</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455"/>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垃圾桶外表及时擦洗，保持桶外表面清洁光亮、无污渍；每周冲洗一次，垃圾桶无异味。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329"/>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大厅前后门厅及楼栋周围环境</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color w:val="auto"/>
                <w:sz w:val="24"/>
                <w:szCs w:val="24"/>
              </w:rPr>
              <w:suppressLineNumbers w:val="0"/>
            </w:pPr>
            <w:r>
              <w:rPr>
                <w:rFonts w:hint="eastAsia" w:ascii="仿宋" w:hAnsi="仿宋" w:eastAsia="仿宋" w:cs="仿宋"/>
                <w:i w:val="0"/>
                <w:iCs w:val="0"/>
                <w:color w:val="auto"/>
                <w:sz w:val="24"/>
                <w:szCs w:val="24"/>
                <w:u w:val="none"/>
                <w:lang w:val="en-US" w:eastAsia="zh-CN" w:bidi="ar"/>
              </w:rPr>
              <w:t xml:space="preserve">每日对所负责区域进行清洁，不留卫生死角和盲区。</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179"/>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大厅门前干净清洁，无杂物、白色垃圾、烟头等。</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585"/>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楼栋区域内的垃圾箱（桶）要及时清理，垃圾不外溢，并保证垃圾桶（箱）外表干净。</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585"/>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大厅门前停车位区域要保持干净、无白色垃圾、烟头等抛洒物。</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359"/>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楼栋周围循环清理抛洒物、白色垃圾等，除雪及时无残雪、露出边石、雪堆放整洁。</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2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35"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合计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仿宋" w:hAnsi="仿宋" w:eastAsia="仿宋" w:cs="仿宋"/>
                <w:b w:val="0"/>
                <w:color w:val="auto"/>
                <w:sz w:val="24"/>
              </w:rPr>
              <w:suppressLineNumbers w:val="0"/>
            </w:pPr>
            <w:r>
              <w:rPr>
                <w:rFonts w:hint="eastAsia" w:ascii="仿宋" w:hAnsi="仿宋" w:eastAsia="仿宋" w:cs="仿宋"/>
                <w:i w:val="0"/>
                <w:iCs w:val="0"/>
                <w:color w:val="auto"/>
                <w:sz w:val="24"/>
                <w:szCs w:val="24"/>
                <w:u w:val="none"/>
                <w:lang w:val="en-US" w:eastAsia="zh-CN" w:bidi="ar"/>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236"/>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545" w:type="dxa"/>
            <w:vAlign w:val="center"/>
            <w:textDirection w:val="lrTb"/>
            <w:noWrap w:val="false"/>
          </w:tcPr>
          <w:p>
            <w:pPr>
              <w:pStyle w:val="1389"/>
              <w:jc w:val="center"/>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t xml:space="preserve">最终得分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7" w:type="dxa"/>
            <w:vAlign w:val="center"/>
            <w:textDirection w:val="lrTb"/>
            <w:noWrap w:val="false"/>
          </w:tcPr>
          <w:p>
            <w:pPr>
              <w:pStyle w:val="1389"/>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r>
            <w:r/>
          </w:p>
        </w:tc>
      </w:tr>
      <w:tr>
        <w:trPr>
          <w:trHeight w:val="62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textDirection w:val="lrTb"/>
            <w:noWrap w:val="false"/>
          </w:tcPr>
          <w:p>
            <w:pPr>
              <w:pStyle w:val="1389"/>
              <w:jc w:val="center"/>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t xml:space="preserve">考核评分说明</w:t>
            </w:r>
            <w:r/>
          </w:p>
        </w:tc>
        <w:tc>
          <w:tcPr>
            <w:gridSpan w:val="5"/>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172" w:type="dxa"/>
            <w:vAlign w:val="center"/>
            <w:textDirection w:val="lrTb"/>
            <w:noWrap w:val="false"/>
          </w:tcPr>
          <w:p>
            <w:pPr>
              <w:pStyle w:val="1389"/>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t xml:space="preserve">1</w:t>
            </w:r>
            <w:r>
              <w:rPr>
                <w:rFonts w:hint="eastAsia" w:ascii="仿宋" w:hAnsi="仿宋" w:eastAsia="仿宋" w:cs="仿宋"/>
                <w:b w:val="0"/>
                <w:color w:val="auto"/>
                <w:sz w:val="24"/>
                <w:lang w:val="en-US" w:eastAsia="zh-CN"/>
              </w:rPr>
              <w:t xml:space="preserve">.</w:t>
            </w:r>
            <w:r>
              <w:rPr>
                <w:rFonts w:hint="eastAsia" w:ascii="仿宋" w:hAnsi="仿宋" w:eastAsia="仿宋" w:cs="仿宋"/>
                <w:b w:val="0"/>
                <w:color w:val="auto"/>
                <w:sz w:val="24"/>
              </w:rPr>
              <w:t xml:space="preserve">此考核表，按月考核。由甲方安排人员巡查数据为准。</w:t>
            </w:r>
            <w:r/>
          </w:p>
          <w:p>
            <w:pPr>
              <w:pStyle w:val="1389"/>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t xml:space="preserve">2</w:t>
            </w:r>
            <w:r>
              <w:rPr>
                <w:rFonts w:hint="eastAsia" w:ascii="仿宋" w:hAnsi="仿宋" w:eastAsia="仿宋" w:cs="仿宋"/>
                <w:b w:val="0"/>
                <w:color w:val="auto"/>
                <w:sz w:val="24"/>
                <w:lang w:val="en-US" w:eastAsia="zh-CN"/>
              </w:rPr>
              <w:t xml:space="preserve">.</w:t>
            </w:r>
            <w:r>
              <w:rPr>
                <w:rFonts w:hint="eastAsia" w:ascii="仿宋" w:hAnsi="仿宋" w:eastAsia="仿宋" w:cs="仿宋"/>
                <w:b w:val="0"/>
                <w:color w:val="auto"/>
                <w:sz w:val="24"/>
              </w:rPr>
              <w:t xml:space="preserve">满分为100分。每发现一项违反以上事项的按对应分值扣分。</w:t>
            </w:r>
            <w:r/>
          </w:p>
          <w:p>
            <w:pPr>
              <w:pStyle w:val="1389"/>
              <w:keepLines w:val="0"/>
              <w:keepNext w:val="0"/>
              <w:pageBreakBefore w:val="0"/>
              <w:spacing w:line="380" w:lineRule="exact"/>
              <w:rPr>
                <w:rFonts w:hint="eastAsia" w:ascii="仿宋" w:hAnsi="仿宋" w:eastAsia="仿宋" w:cs="仿宋"/>
                <w:b w:val="0"/>
                <w:color w:val="auto"/>
                <w:sz w:val="24"/>
              </w:rPr>
            </w:pPr>
            <w:r>
              <w:rPr>
                <w:rFonts w:hint="eastAsia" w:ascii="仿宋" w:hAnsi="仿宋" w:eastAsia="仿宋" w:cs="仿宋"/>
                <w:b w:val="0"/>
                <w:color w:val="auto"/>
                <w:sz w:val="24"/>
              </w:rPr>
              <w:t xml:space="preserve">3</w:t>
            </w:r>
            <w:r>
              <w:rPr>
                <w:rFonts w:hint="eastAsia" w:ascii="仿宋" w:hAnsi="仿宋" w:eastAsia="仿宋" w:cs="仿宋"/>
                <w:b w:val="0"/>
                <w:color w:val="auto"/>
                <w:sz w:val="24"/>
                <w:lang w:val="en-US" w:eastAsia="zh-CN"/>
              </w:rPr>
              <w:t xml:space="preserve">.</w:t>
            </w:r>
            <w:r>
              <w:rPr>
                <w:rFonts w:hint="eastAsia" w:ascii="仿宋" w:hAnsi="仿宋" w:eastAsia="仿宋" w:cs="仿宋"/>
                <w:b w:val="0"/>
                <w:color w:val="auto"/>
                <w:sz w:val="24"/>
              </w:rPr>
              <w:t xml:space="preserve">如保洁人员在岗时造成重大财务损失或未按规定履职、玩忽职守情节严重的予以辞退并扣除考核分20分。                                                                       </w:t>
            </w:r>
            <w:r/>
          </w:p>
        </w:tc>
      </w:tr>
    </w:tbl>
    <w:p>
      <w:pPr>
        <w:ind w:left="0" w:firstLine="482"/>
        <w:jc w:val="both"/>
        <w:keepLines w:val="0"/>
        <w:keepNext w:val="0"/>
        <w:pageBreakBefore w:val="0"/>
        <w:spacing w:line="500" w:lineRule="exact"/>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bidi="ar-SA"/>
        </w:rPr>
        <w:t xml:space="preserve">五、违约责任</w:t>
      </w:r>
      <w:r/>
    </w:p>
    <w:p>
      <w:pPr>
        <w:ind w:lef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1.除不可抗力外，如果乙方没有按照本合同约定的期限、地点和方式履行，那么甲方可要求乙方支付违约金，违约金按每迟延履行一日的应提供而未提供服务价格的 3‰计算，最高限额为本合同总价的3‰；迟延履行的违约金计算数额达到前述最高限额之日起，甲方有权在要求乙方支付违约金的同时，书面通知乙方解除本合同。</w:t>
      </w:r>
      <w:r/>
    </w:p>
    <w:p>
      <w:pPr>
        <w:ind w:lef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除不可抗力外，如果甲方没有按照本合同约定的付款方式付款，那么乙方可要求甲方支付违约金，违约金按每迟延付款一日的应付而未付款的1‰计算，最高限额为本合同总价的1‰；迟延付款的违约金计算数额达到前述最高限额之日起，乙方有权在要求甲方支付违约金的同时，书面通知甲方解除本合同。</w:t>
      </w:r>
      <w:r/>
    </w:p>
    <w:p>
      <w:pPr>
        <w:ind w:lef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lef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6.如果出现政府采购监督管理部门在处理投诉事项期间，书面通知甲方暂停采购活动的情形，或者询问或质疑事项可能影响中标结果的，导致甲方中止履行合同的情形，均不视为甲方违约。</w:t>
      </w:r>
      <w:r/>
    </w:p>
    <w:p>
      <w:pPr>
        <w:ind w:lef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ind w:lef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8.未经甲方许可，乙方将承包的物业管理服务转包他人，采购人有权终止合同。</w:t>
      </w:r>
      <w:r/>
    </w:p>
    <w:p>
      <w:pPr>
        <w:ind w:left="0" w:firstLine="480"/>
        <w:jc w:val="both"/>
        <w:keepLines w:val="0"/>
        <w:keepNext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9.乙方长期（连续两个月内）有人员不到位，影响物业管理质量的，经甲方要求及时改正，乙方仍拒不改正的，甲方将报经财政监管部门终止合同。</w:t>
      </w:r>
      <w:r/>
    </w:p>
    <w:p>
      <w:pPr>
        <w:ind w:left="0" w:firstLine="480"/>
        <w:jc w:val="both"/>
        <w:keepLines w:val="0"/>
        <w:keepNext w:val="0"/>
        <w:pageBreakBefore w:val="0"/>
        <w:spacing w:line="500" w:lineRule="exact"/>
        <w:widowControl w:val="off"/>
        <w:rPr>
          <w:rFonts w:hint="eastAsia" w:ascii="仿宋" w:hAnsi="仿宋" w:eastAsia="仿宋" w:cs="仿宋"/>
          <w:b/>
          <w:color w:val="auto"/>
          <w:sz w:val="24"/>
          <w:szCs w:val="24"/>
        </w:rPr>
      </w:pPr>
      <w:r>
        <w:rPr>
          <w:rFonts w:hint="eastAsia" w:ascii="仿宋" w:hAnsi="仿宋" w:eastAsia="仿宋" w:cs="仿宋"/>
          <w:color w:val="auto"/>
          <w:sz w:val="24"/>
          <w:szCs w:val="24"/>
          <w:lang w:val="en-US" w:eastAsia="zh-CN" w:bidi="ar-SA"/>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p>
    <w:p>
      <w:pPr>
        <w:ind w:left="0" w:firstLine="482"/>
        <w:jc w:val="both"/>
        <w:keepLines w:val="0"/>
        <w:keepNext w:val="0"/>
        <w:pageBreakBefore w:val="0"/>
        <w:spacing w:line="500" w:lineRule="exact"/>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bidi="ar-SA"/>
        </w:rPr>
        <w:t xml:space="preserve">六</w:t>
      </w:r>
      <w:r>
        <w:rPr>
          <w:rFonts w:hint="eastAsia" w:ascii="仿宋" w:hAnsi="仿宋" w:eastAsia="仿宋" w:cs="仿宋"/>
          <w:b/>
          <w:color w:val="auto"/>
          <w:sz w:val="24"/>
          <w:szCs w:val="24"/>
          <w:lang w:val="zh-CN" w:eastAsia="zh-CN" w:bidi="ar-SA"/>
        </w:rPr>
        <w:t xml:space="preserve">、供应商合法权益补偿机制</w:t>
      </w:r>
      <w:r/>
    </w:p>
    <w:p>
      <w:pPr>
        <w:ind w:left="0" w:firstLine="480"/>
        <w:jc w:val="both"/>
        <w:keepLines w:val="0"/>
        <w:keepNext w:val="0"/>
        <w:pageBreakBefore w:val="0"/>
        <w:spacing w:line="50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lang w:val="zh-CN" w:eastAsia="zh-CN" w:bidi="ar-SA"/>
        </w:rPr>
        <w:t xml:space="preserve">供应商合法权益补偿救济机制。在履约过程因政策变化、规划调整而无法履行合同约定，造成企业合法权益受损的，采购人依据实际情况对供应商进行补偿救济。</w:t>
      </w:r>
      <w:r/>
    </w:p>
    <w:p>
      <w:pPr>
        <w:ind w:left="0" w:firstLine="482"/>
        <w:jc w:val="left"/>
        <w:keepLines w:val="0"/>
        <w:keepNext w:val="0"/>
        <w:pageBreakBefore w:val="0"/>
        <w:spacing w:line="500" w:lineRule="exact"/>
        <w:widowControl/>
        <w:tabs>
          <w:tab w:val="left" w:pos="6890" w:leader="none"/>
          <w:tab w:val="left" w:pos="8105" w:leader="none"/>
        </w:tabs>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bidi="ar-SA"/>
        </w:rPr>
        <w:t xml:space="preserve">七、争议的解决</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1.因履行本合同引起的或与本不合同有关的争议，甲方双方应首先友好协商解决，如果协商不能解决争议，则向甲方所在地有管辖权的人民法院提起诉讼。</w:t>
      </w:r>
      <w:r/>
    </w:p>
    <w:p>
      <w:pPr>
        <w:ind w:left="0" w:firstLine="480"/>
        <w:jc w:val="left"/>
        <w:keepLines w:val="0"/>
        <w:keepNext w:val="0"/>
        <w:pageBreakBefore w:val="0"/>
        <w:spacing w:line="500" w:lineRule="exact"/>
        <w:widowControl/>
        <w:tabs>
          <w:tab w:val="left" w:pos="6890" w:leader="none"/>
          <w:tab w:val="left" w:pos="8105"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2.在审理期间，本合同应继续履行。</w:t>
      </w:r>
      <w:r/>
    </w:p>
    <w:p>
      <w:pPr>
        <w:ind w:left="0" w:firstLine="480"/>
        <w:jc w:val="left"/>
        <w:keepLines w:val="0"/>
        <w:keepNext w:val="0"/>
        <w:pageBreakBefore w:val="0"/>
        <w:spacing w:line="500" w:lineRule="exact"/>
        <w:widowControl/>
        <w:tabs>
          <w:tab w:val="left" w:pos="6890" w:leader="none"/>
          <w:tab w:val="left" w:pos="8105"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left="0" w:firstLine="480"/>
        <w:jc w:val="both"/>
        <w:keepLines w:val="0"/>
        <w:keepNext w:val="0"/>
        <w:pageBreakBefore w:val="0"/>
        <w:spacing w:line="500" w:lineRule="exact"/>
        <w:widowControl w:val="off"/>
        <w:tabs>
          <w:tab w:val="left" w:pos="6890" w:leader="none"/>
          <w:tab w:val="left" w:pos="8105"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仿宋" w:hAnsi="仿宋" w:eastAsia="仿宋" w:cs="仿宋"/>
          <w:bCs/>
          <w:color w:val="auto"/>
          <w:sz w:val="24"/>
          <w:szCs w:val="24"/>
          <w:lang w:val="zh-CN" w:eastAsia="zh-CN" w:bidi="ar-SA"/>
        </w:rPr>
        <w:t xml:space="preserve">。</w:t>
      </w:r>
      <w:r/>
    </w:p>
    <w:p>
      <w:pPr>
        <w:ind w:left="0" w:firstLine="482"/>
        <w:jc w:val="both"/>
        <w:keepLines w:val="0"/>
        <w:keepNext w:val="0"/>
        <w:pageBreakBefore w:val="0"/>
        <w:spacing w:line="500" w:lineRule="exact"/>
        <w:widowControl/>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bidi="ar-SA"/>
        </w:rPr>
        <w:t xml:space="preserve">八、附则</w:t>
      </w:r>
      <w:r/>
    </w:p>
    <w:p>
      <w:pPr>
        <w:ind w:left="0" w:firstLine="480"/>
        <w:jc w:val="left"/>
        <w:keepLines w:val="0"/>
        <w:keepNext w:val="0"/>
        <w:pageBreakBefore w:val="0"/>
        <w:spacing w:line="500" w:lineRule="exact"/>
        <w:widowControl/>
        <w:tabs>
          <w:tab w:val="left" w:pos="6890" w:leader="none"/>
          <w:tab w:val="left" w:pos="8105"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1.双方可对本合同的条款进行补充，以书面形式签订补充协议，补充协议与本合同具有同等效力。</w:t>
      </w:r>
      <w:r/>
    </w:p>
    <w:p>
      <w:pPr>
        <w:ind w:left="0" w:firstLine="480"/>
        <w:jc w:val="left"/>
        <w:keepLines w:val="0"/>
        <w:keepNext w:val="0"/>
        <w:pageBreakBefore w:val="0"/>
        <w:spacing w:line="500" w:lineRule="exact"/>
        <w:widowControl/>
        <w:tabs>
          <w:tab w:val="left" w:pos="6890" w:leader="none"/>
          <w:tab w:val="left" w:pos="8105"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2.本合同之附件均为合同有效组成部分。本合同及其附件和补充协议中未规定的事宜，遵照中华人民共和国有关法律、法规和规章执行。</w:t>
      </w:r>
      <w:r/>
    </w:p>
    <w:p>
      <w:pPr>
        <w:ind w:left="0" w:firstLine="480"/>
        <w:jc w:val="left"/>
        <w:keepLines w:val="0"/>
        <w:keepNext w:val="0"/>
        <w:pageBreakBefore w:val="0"/>
        <w:spacing w:line="500" w:lineRule="exact"/>
        <w:widowControl/>
        <w:tabs>
          <w:tab w:val="left" w:pos="6890" w:leader="none"/>
          <w:tab w:val="left" w:pos="8105"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3.本合同一式四份，以中文书写，甲方、乙方各执贰份。</w:t>
      </w:r>
      <w:r/>
    </w:p>
    <w:p>
      <w:pPr>
        <w:ind w:left="0" w:firstLine="480"/>
        <w:jc w:val="left"/>
        <w:keepLines w:val="0"/>
        <w:keepNext w:val="0"/>
        <w:pageBreakBefore w:val="0"/>
        <w:spacing w:line="500" w:lineRule="exact"/>
        <w:widowControl/>
        <w:tabs>
          <w:tab w:val="left" w:pos="6890" w:leader="none"/>
          <w:tab w:val="left" w:pos="8105"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4.本合同一切未尽事宜，按《中华人民共和国民法典》有关规定执行，无相关规定的，由甲乙双方协商解决。</w:t>
      </w:r>
      <w:r/>
    </w:p>
    <w:p>
      <w:pPr>
        <w:ind w:left="0"/>
        <w:jc w:val="left"/>
        <w:keepLines w:val="0"/>
        <w:keepNext w:val="0"/>
        <w:pageBreakBefore w:val="0"/>
        <w:spacing w:line="500" w:lineRule="exact"/>
        <w:widowControl/>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bidi="ar-SA"/>
        </w:rPr>
        <w:t xml:space="preserve">九、合同的生效</w:t>
      </w:r>
      <w:r/>
    </w:p>
    <w:p>
      <w:pPr>
        <w:ind w:left="0" w:firstLine="480"/>
        <w:jc w:val="left"/>
        <w:keepLines w:val="0"/>
        <w:keepNext w:val="0"/>
        <w:pageBreakBefore w:val="0"/>
        <w:spacing w:line="50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本合同经甲方、乙方签字盖章后生效。</w:t>
      </w:r>
      <w:r/>
    </w:p>
    <w:p>
      <w:pPr>
        <w:jc w:val="both"/>
        <w:spacing w:before="94" w:after="94" w:line="44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甲方：  （盖章）                       乙方：   （盖章）</w:t>
      </w:r>
      <w:r/>
    </w:p>
    <w:p>
      <w:pPr>
        <w:jc w:val="both"/>
        <w:spacing w:before="94" w:after="94" w:line="44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地址：                                 地址：</w:t>
      </w:r>
      <w:r/>
    </w:p>
    <w:p>
      <w:pPr>
        <w:jc w:val="both"/>
        <w:spacing w:before="94" w:after="94" w:line="44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法定（授权）代表人：                   法定（授权）代表人：</w:t>
      </w:r>
      <w:r/>
    </w:p>
    <w:p>
      <w:pPr>
        <w:jc w:val="both"/>
        <w:spacing w:before="94" w:after="94" w:line="44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联系人：                               联系人：</w:t>
      </w:r>
      <w:r/>
    </w:p>
    <w:p>
      <w:pPr>
        <w:jc w:val="both"/>
        <w:spacing w:before="94" w:after="94" w:line="440" w:lineRule="exact"/>
        <w:widowControl/>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bidi="ar-SA"/>
        </w:rPr>
        <w:t xml:space="preserve">联系电话：                             联系电话：</w:t>
      </w:r>
      <w:r/>
    </w:p>
    <w:p>
      <w:pPr>
        <w:jc w:val="both"/>
        <w:spacing w:before="94" w:after="94"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年   月   日                           年   月   日</w:t>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b/>
          <w:color w:val="auto"/>
          <w:sz w:val="44"/>
          <w:szCs w:val="44"/>
        </w:rPr>
      </w:pPr>
      <w:r>
        <w:rPr>
          <w:rFonts w:hint="eastAsia" w:ascii="仿宋" w:hAnsi="仿宋" w:eastAsia="仿宋" w:cs="仿宋"/>
          <w:b/>
          <w:color w:val="auto"/>
          <w:sz w:val="44"/>
          <w:szCs w:val="44"/>
        </w:rPr>
        <w:br w:type="page" w:clear="all"/>
      </w:r>
      <w:r/>
    </w:p>
    <w:p>
      <w:pPr>
        <w:jc w:val="center"/>
        <w:spacing w:line="500" w:lineRule="exact"/>
        <w:rPr>
          <w:rFonts w:hint="eastAsia" w:ascii="仿宋" w:hAnsi="仿宋" w:eastAsia="仿宋" w:cs="仿宋"/>
          <w:b/>
          <w:color w:val="auto"/>
          <w:sz w:val="44"/>
          <w:szCs w:val="44"/>
        </w:rPr>
        <w:outlineLvl w:val="0"/>
      </w:pPr>
      <w:r/>
      <w:bookmarkStart w:id="112" w:name="_Toc20321"/>
      <w:r>
        <w:rPr>
          <w:rFonts w:hint="eastAsia" w:ascii="仿宋" w:hAnsi="仿宋" w:eastAsia="仿宋" w:cs="仿宋"/>
          <w:b/>
          <w:color w:val="auto"/>
          <w:sz w:val="44"/>
          <w:szCs w:val="44"/>
        </w:rPr>
        <w:t xml:space="preserve">第六章  响应文件格式</w:t>
      </w:r>
      <w:bookmarkEnd w:id="110"/>
      <w:r/>
      <w:bookmarkEnd w:id="111"/>
      <w:r/>
      <w:bookmarkEnd w:id="112"/>
      <w:r/>
      <w:bookmarkStart w:id="113" w:name="_Hlt26671244"/>
      <w:r/>
      <w:bookmarkEnd w:id="113"/>
      <w:r/>
      <w:bookmarkStart w:id="114" w:name="_Hlt26955039"/>
      <w:r/>
      <w:bookmarkEnd w:id="114"/>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t xml:space="preserve">响  应  文  件</w:t>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ind w:firstLine="1084"/>
        <w:rPr>
          <w:rFonts w:hint="eastAsia" w:ascii="仿宋" w:hAnsi="仿宋" w:eastAsia="仿宋" w:cs="仿宋"/>
          <w:b/>
          <w:color w:val="auto"/>
          <w:sz w:val="36"/>
        </w:rPr>
      </w:pPr>
      <w:r>
        <w:rPr>
          <w:rFonts w:hint="eastAsia" w:ascii="仿宋" w:hAnsi="仿宋" w:eastAsia="仿宋" w:cs="仿宋"/>
          <w:b/>
          <w:color w:val="auto"/>
          <w:sz w:val="36"/>
        </w:rPr>
        <w:t xml:space="preserve">项 目 名 称：</w:t>
      </w:r>
      <w:r/>
    </w:p>
    <w:p>
      <w:pPr>
        <w:ind w:firstLine="1084"/>
        <w:rPr>
          <w:rFonts w:hint="eastAsia" w:ascii="仿宋" w:hAnsi="仿宋" w:eastAsia="仿宋" w:cs="仿宋"/>
          <w:b/>
          <w:color w:val="auto"/>
          <w:sz w:val="36"/>
          <w:u w:val="single"/>
        </w:rPr>
      </w:pPr>
      <w:r>
        <w:rPr>
          <w:rFonts w:hint="eastAsia" w:ascii="仿宋" w:hAnsi="仿宋" w:eastAsia="仿宋" w:cs="仿宋"/>
          <w:b/>
          <w:color w:val="auto"/>
          <w:sz w:val="36"/>
        </w:rPr>
        <w:t xml:space="preserve">项 目 编 号：</w:t>
      </w:r>
      <w:r/>
    </w:p>
    <w:p>
      <w:pPr>
        <w:rPr>
          <w:rFonts w:hint="eastAsia" w:ascii="仿宋" w:hAnsi="仿宋" w:eastAsia="仿宋" w:cs="仿宋"/>
          <w:b/>
          <w:color w:val="auto"/>
          <w:sz w:val="36"/>
          <w:u w:val="single"/>
        </w:rPr>
      </w:pPr>
      <w:r>
        <w:rPr>
          <w:rFonts w:hint="eastAsia" w:ascii="仿宋" w:hAnsi="仿宋" w:eastAsia="仿宋" w:cs="仿宋"/>
          <w:b/>
          <w:color w:val="auto"/>
          <w:sz w:val="36"/>
        </w:rPr>
        <w:t xml:space="preserve">      供应商名称 ：</w:t>
      </w:r>
      <w:r>
        <w:rPr>
          <w:rFonts w:hint="eastAsia" w:ascii="仿宋" w:hAnsi="仿宋" w:eastAsia="仿宋" w:cs="仿宋"/>
          <w:b/>
          <w:color w:val="auto"/>
          <w:sz w:val="36"/>
          <w:u w:val="single"/>
        </w:rPr>
        <w:t xml:space="preserve">（盖CA电子公章）</w:t>
      </w:r>
      <w:r/>
    </w:p>
    <w:p>
      <w:pPr>
        <w:rPr>
          <w:rFonts w:hint="eastAsia" w:ascii="仿宋" w:hAnsi="仿宋" w:eastAsia="仿宋" w:cs="仿宋"/>
          <w:b/>
          <w:color w:val="auto"/>
          <w:sz w:val="36"/>
          <w:u w:val="single"/>
        </w:rPr>
      </w:pPr>
      <w:r>
        <w:rPr>
          <w:rFonts w:hint="eastAsia" w:ascii="仿宋" w:hAnsi="仿宋" w:eastAsia="仿宋" w:cs="仿宋"/>
          <w:b/>
          <w:color w:val="auto"/>
          <w:sz w:val="36"/>
        </w:rPr>
        <w:t xml:space="preserve">      日      期 ：</w:t>
      </w:r>
      <w:r/>
    </w:p>
    <w:p>
      <w:pPr>
        <w:rPr>
          <w:rFonts w:hint="eastAsia" w:ascii="仿宋" w:hAnsi="仿宋" w:eastAsia="仿宋" w:cs="仿宋"/>
          <w:color w:val="auto"/>
        </w:rPr>
      </w:pPr>
      <w:r>
        <w:rPr>
          <w:rFonts w:hint="eastAsia" w:ascii="仿宋" w:hAnsi="仿宋" w:eastAsia="仿宋" w:cs="仿宋"/>
          <w:color w:val="auto"/>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color w:val="auto"/>
        </w:rPr>
        <w:br w:type="page" w:clear="all"/>
      </w:r>
      <w:r>
        <w:rPr>
          <w:rFonts w:hint="eastAsia" w:ascii="仿宋" w:hAnsi="仿宋" w:eastAsia="仿宋" w:cs="仿宋"/>
          <w:b/>
          <w:bCs/>
          <w:color w:val="auto"/>
          <w:sz w:val="32"/>
          <w:szCs w:val="32"/>
        </w:rPr>
        <w:t xml:space="preserve">响应文件目录</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一、磋商申请及声明函</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二、法人授权书</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三、磋商报价表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四、分项报价表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五、中小企业或残疾人福利性单位声明函</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六、</w:t>
      </w:r>
      <w:r>
        <w:rPr>
          <w:rFonts w:hint="eastAsia" w:ascii="仿宋" w:hAnsi="仿宋" w:eastAsia="仿宋" w:cs="仿宋"/>
          <w:color w:val="auto"/>
          <w:sz w:val="28"/>
          <w:szCs w:val="28"/>
        </w:rPr>
        <w:t xml:space="preserve">企业业绩</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七、人员配备要求承诺函</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八、服务要求承诺（一）及相关服务方案</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九、服务要求承诺（二）及相关服务方案</w:t>
      </w:r>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十、</w:t>
      </w:r>
      <w:r>
        <w:rPr>
          <w:rFonts w:hint="eastAsia" w:ascii="仿宋" w:hAnsi="仿宋" w:eastAsia="仿宋" w:cs="仿宋"/>
          <w:color w:val="auto"/>
          <w:sz w:val="28"/>
          <w:szCs w:val="28"/>
        </w:rPr>
        <w:t xml:space="preserve">服务要求承诺（</w:t>
      </w:r>
      <w:r>
        <w:rPr>
          <w:rFonts w:hint="eastAsia" w:ascii="仿宋" w:hAnsi="仿宋" w:eastAsia="仿宋" w:cs="仿宋"/>
          <w:color w:val="auto"/>
          <w:sz w:val="28"/>
          <w:szCs w:val="28"/>
          <w:lang w:val="en-US" w:eastAsia="zh-CN"/>
        </w:rPr>
        <w:t xml:space="preserve">三</w:t>
      </w:r>
      <w:r>
        <w:rPr>
          <w:rFonts w:hint="eastAsia" w:ascii="仿宋" w:hAnsi="仿宋" w:eastAsia="仿宋" w:cs="仿宋"/>
          <w:color w:val="auto"/>
          <w:sz w:val="28"/>
          <w:szCs w:val="28"/>
        </w:rPr>
        <w:t xml:space="preserve">）及相关服务方案</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十一、考核标准承诺</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十二</w:t>
      </w:r>
      <w:r>
        <w:rPr>
          <w:rFonts w:hint="eastAsia" w:ascii="仿宋" w:hAnsi="仿宋" w:eastAsia="仿宋" w:cs="仿宋"/>
          <w:color w:val="auto"/>
          <w:sz w:val="28"/>
          <w:szCs w:val="28"/>
        </w:rPr>
        <w:t xml:space="preserve">、磋商所需其他材料</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rPr>
          <w:rFonts w:hint="eastAsia" w:ascii="仿宋" w:hAnsi="仿宋" w:eastAsia="仿宋" w:cs="仿宋"/>
          <w:b/>
          <w:bCs/>
          <w:color w:val="auto"/>
          <w:sz w:val="32"/>
        </w:rPr>
      </w:pPr>
      <w:r>
        <w:rPr>
          <w:rFonts w:hint="eastAsia" w:ascii="仿宋" w:hAnsi="仿宋" w:eastAsia="仿宋" w:cs="仿宋"/>
          <w:b/>
          <w:bCs/>
          <w:color w:val="auto"/>
          <w:sz w:val="32"/>
        </w:rPr>
        <w:br w:type="page" w:clear="all"/>
      </w:r>
      <w:r>
        <w:rPr>
          <w:rFonts w:hint="eastAsia" w:ascii="仿宋" w:hAnsi="仿宋" w:eastAsia="仿宋" w:cs="仿宋"/>
          <w:b/>
          <w:bCs/>
          <w:color w:val="auto"/>
          <w:sz w:val="32"/>
        </w:rPr>
        <w:t xml:space="preserve">一、磋商声明及承诺函</w:t>
      </w:r>
      <w:r/>
    </w:p>
    <w:p>
      <w:pPr>
        <w:pStyle w:val="1345"/>
        <w:jc w:val="center"/>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pStyle w:val="1345"/>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磋商声明及承诺函</w:t>
      </w:r>
      <w:r/>
    </w:p>
    <w:p>
      <w:pPr>
        <w:pStyle w:val="1345"/>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（采购单位名称）</w:t>
      </w:r>
      <w:r>
        <w:rPr>
          <w:rFonts w:hint="eastAsia" w:ascii="仿宋" w:hAnsi="仿宋" w:eastAsia="仿宋" w:cs="仿宋"/>
          <w:color w:val="auto"/>
          <w:sz w:val="24"/>
          <w:szCs w:val="24"/>
        </w:rPr>
        <w:t xml:space="preserve">：</w:t>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w:t>
      </w:r>
      <w:r>
        <w:rPr>
          <w:rFonts w:hint="eastAsia" w:ascii="仿宋" w:hAnsi="仿宋" w:eastAsia="仿宋" w:cs="仿宋"/>
          <w:color w:val="auto"/>
          <w:sz w:val="24"/>
          <w:szCs w:val="24"/>
          <w:u w:val="single"/>
        </w:rPr>
        <w:t xml:space="preserve">（项目编号）</w:t>
      </w:r>
      <w:r>
        <w:rPr>
          <w:rFonts w:hint="eastAsia" w:ascii="仿宋" w:hAnsi="仿宋" w:eastAsia="仿宋" w:cs="仿宋"/>
          <w:color w:val="auto"/>
          <w:sz w:val="24"/>
          <w:szCs w:val="24"/>
        </w:rPr>
        <w:t xml:space="preserve">的</w:t>
      </w:r>
      <w:r>
        <w:rPr>
          <w:rFonts w:hint="eastAsia" w:ascii="仿宋" w:hAnsi="仿宋" w:eastAsia="仿宋" w:cs="仿宋"/>
          <w:color w:val="auto"/>
          <w:sz w:val="24"/>
          <w:szCs w:val="24"/>
          <w:u w:val="single"/>
        </w:rPr>
        <w:t xml:space="preserve">（项目名称）</w:t>
      </w:r>
      <w:r>
        <w:rPr>
          <w:rFonts w:hint="eastAsia" w:ascii="仿宋" w:hAnsi="仿宋" w:eastAsia="仿宋" w:cs="仿宋"/>
          <w:color w:val="auto"/>
          <w:sz w:val="24"/>
          <w:szCs w:val="24"/>
        </w:rPr>
        <w:t xml:space="preserve">竞争性磋商文件，我方在参加本项目竞争性磋商活动中，特做出如下承诺：</w:t>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一、我方具备《中华人民共和国政府采购法》第二十二条第一款规定的6项条件；</w:t>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三、我方按磋商文件要求提交响应文件，响应磋商文件规定的响应有效期；</w:t>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五、我方若违背本声明及承诺约定，经查实，自愿接受采购人及相关主管部门相应的规定处理，并依法承担相应的法律责任。</w:t>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六、我方同意采购人、采购代理机构将本声明及承诺进行公开。</w:t>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供应商名称： （盖CA电子公章）</w:t>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w:t>
      </w:r>
      <w:r/>
    </w:p>
    <w:p>
      <w:pPr>
        <w:ind w:firstLine="48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bookmarkStart w:id="115" w:name="_Toc120614284"/>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rPr>
      </w:pPr>
      <w:r>
        <w:rPr>
          <w:rFonts w:hint="eastAsia" w:ascii="仿宋" w:hAnsi="仿宋" w:eastAsia="仿宋" w:cs="仿宋"/>
          <w:color w:val="auto"/>
        </w:rPr>
      </w:r>
      <w:r/>
    </w:p>
    <w:p>
      <w:pPr>
        <w:pStyle w:val="738"/>
        <w:spacing w:before="0" w:after="0" w:line="520" w:lineRule="exact"/>
        <w:rPr>
          <w:rFonts w:hint="eastAsia" w:ascii="仿宋" w:hAnsi="仿宋" w:eastAsia="仿宋" w:cs="仿宋"/>
          <w:b/>
          <w:bCs/>
          <w:color w:val="auto"/>
          <w:sz w:val="32"/>
        </w:rPr>
      </w:pPr>
      <w:r>
        <w:rPr>
          <w:rFonts w:hint="eastAsia" w:ascii="仿宋" w:hAnsi="仿宋" w:eastAsia="仿宋" w:cs="仿宋"/>
          <w:b/>
          <w:bCs/>
          <w:color w:val="auto"/>
          <w:sz w:val="32"/>
          <w:lang w:eastAsia="zh-CN"/>
        </w:rPr>
        <w:t xml:space="preserve">二</w:t>
      </w:r>
      <w:r>
        <w:rPr>
          <w:rFonts w:hint="eastAsia" w:ascii="仿宋" w:hAnsi="仿宋" w:eastAsia="仿宋" w:cs="仿宋"/>
          <w:b/>
          <w:bCs/>
          <w:color w:val="auto"/>
          <w:sz w:val="32"/>
        </w:rPr>
        <w:t xml:space="preserve">、法人授权书</w:t>
      </w:r>
      <w:r/>
    </w:p>
    <w:p>
      <w:pPr>
        <w:pStyle w:val="1350"/>
        <w:jc w:val="center"/>
        <w:widowControl w:val="off"/>
        <w:rPr>
          <w:rFonts w:hint="eastAsia" w:ascii="仿宋" w:hAnsi="仿宋" w:eastAsia="仿宋" w:cs="仿宋"/>
          <w:b w:val="0"/>
          <w:bCs/>
          <w:color w:val="auto"/>
          <w:szCs w:val="32"/>
        </w:rPr>
      </w:pPr>
      <w:r>
        <w:rPr>
          <w:rFonts w:hint="eastAsia" w:ascii="仿宋" w:hAnsi="仿宋" w:eastAsia="仿宋" w:cs="仿宋"/>
          <w:b w:val="0"/>
          <w:bCs/>
          <w:color w:val="auto"/>
          <w:szCs w:val="32"/>
        </w:rPr>
        <w:t xml:space="preserve">法人授权书</w:t>
      </w:r>
      <w:r/>
    </w:p>
    <w:p>
      <w:pPr>
        <w:pStyle w:val="1345"/>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本授权书声明：____________（供应商名称）授权________________（被授权人的姓名）为我方就</w:t>
      </w:r>
      <w:r>
        <w:rPr>
          <w:rFonts w:hint="eastAsia" w:ascii="仿宋" w:hAnsi="仿宋" w:eastAsia="仿宋" w:cs="仿宋"/>
          <w:color w:val="auto"/>
          <w:sz w:val="24"/>
          <w:szCs w:val="24"/>
          <w:u w:val="single"/>
        </w:rPr>
        <w:t xml:space="preserve">（项目编号）</w:t>
      </w:r>
      <w:r>
        <w:rPr>
          <w:rFonts w:hint="eastAsia" w:ascii="仿宋" w:hAnsi="仿宋" w:eastAsia="仿宋" w:cs="仿宋"/>
          <w:color w:val="auto"/>
          <w:sz w:val="24"/>
          <w:szCs w:val="24"/>
        </w:rPr>
        <w:t xml:space="preserve">号</w:t>
      </w:r>
      <w:r>
        <w:rPr>
          <w:rFonts w:hint="eastAsia" w:ascii="仿宋" w:hAnsi="仿宋" w:eastAsia="仿宋" w:cs="仿宋"/>
          <w:color w:val="auto"/>
          <w:sz w:val="24"/>
          <w:szCs w:val="24"/>
          <w:u w:val="single"/>
        </w:rPr>
        <w:t xml:space="preserve">          （项目名称）    </w:t>
      </w:r>
      <w:r>
        <w:rPr>
          <w:rFonts w:hint="eastAsia" w:ascii="仿宋" w:hAnsi="仿宋" w:eastAsia="仿宋" w:cs="仿宋"/>
          <w:color w:val="auto"/>
          <w:sz w:val="24"/>
          <w:szCs w:val="24"/>
        </w:rPr>
        <w:t xml:space="preserve">采购活动的合法代理人，以本单位名义全权处理一切与该项目采购有关的事务。</w:t>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本授权书于______年____月____日起生效，特此声明。</w:t>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被授权人身份证号码：</w:t>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被授权人联系电话：（手机）</w:t>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授权单位名称：（盖CA电子公章）</w:t>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单位地址：</w:t>
      </w:r>
      <w:r/>
    </w:p>
    <w:p>
      <w:pPr>
        <w:pStyle w:val="1345"/>
        <w:ind w:firstLine="48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w:t>
      </w:r>
      <w:bookmarkStart w:id="116" w:name="_Hlt26671380"/>
      <w:r/>
      <w:bookmarkEnd w:id="116"/>
      <w:r/>
      <w:bookmarkStart w:id="117" w:name="_Hlt26955070"/>
      <w:r/>
      <w:bookmarkEnd w:id="117"/>
      <w:r/>
      <w:bookmarkStart w:id="118" w:name="_格式3__银行出具的资信证明"/>
      <w:r/>
      <w:bookmarkEnd w:id="118"/>
      <w:r/>
      <w:r/>
    </w:p>
    <w:p>
      <w:pPr>
        <w:spacing w:line="50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ind w:firstLine="480"/>
        <w:tabs>
          <w:tab w:val="left" w:pos="360"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r>
      <w:r/>
    </w:p>
    <w:p>
      <w:pPr>
        <w:ind w:firstLine="480"/>
        <w:tabs>
          <w:tab w:val="left" w:pos="360" w:leader="none"/>
        </w:tabs>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20"/>
        <w:rPr>
          <w:rFonts w:hint="eastAsia" w:ascii="仿宋" w:hAnsi="仿宋" w:eastAsia="仿宋" w:cs="仿宋"/>
          <w:i/>
          <w:color w:val="auto"/>
          <w:sz w:val="24"/>
          <w:szCs w:val="24"/>
          <w:u w:val="single"/>
        </w:rPr>
      </w:pPr>
      <w:r>
        <w:rPr>
          <w:rFonts w:hint="eastAsia" w:ascii="仿宋" w:hAnsi="仿宋" w:eastAsia="仿宋" w:cs="仿宋"/>
          <w:i/>
          <w:color w:val="auto"/>
          <w:sz w:val="24"/>
          <w:szCs w:val="24"/>
          <w:u w:val="single"/>
        </w:rPr>
      </w:r>
      <w:r/>
    </w:p>
    <w:p>
      <w:pPr>
        <w:rPr>
          <w:rFonts w:hint="eastAsia" w:ascii="仿宋" w:hAnsi="仿宋" w:eastAsia="仿宋" w:cs="仿宋"/>
          <w:color w:val="auto"/>
          <w:szCs w:val="21"/>
        </w:rPr>
      </w:pPr>
      <w:r>
        <w:rPr>
          <w:rFonts w:hint="eastAsia" w:ascii="仿宋" w:hAnsi="仿宋" w:eastAsia="仿宋" w:cs="仿宋"/>
          <w:color w:val="auto"/>
          <w:szCs w:val="21"/>
        </w:rPr>
      </w:r>
      <w:r/>
    </w:p>
    <w:p>
      <w:pPr>
        <w:jc w:val="left"/>
        <w:spacing w:line="560" w:lineRule="exact"/>
        <w:rPr>
          <w:rFonts w:hint="eastAsia" w:ascii="仿宋" w:hAnsi="仿宋" w:eastAsia="仿宋" w:cs="仿宋"/>
          <w:b/>
          <w:color w:val="auto"/>
          <w:sz w:val="24"/>
          <w:szCs w:val="44"/>
        </w:rPr>
      </w:pPr>
      <w:r>
        <w:rPr>
          <w:rFonts w:hint="eastAsia" w:ascii="仿宋" w:hAnsi="仿宋" w:eastAsia="仿宋" w:cs="仿宋"/>
          <w:b/>
          <w:color w:val="auto"/>
          <w:sz w:val="24"/>
          <w:szCs w:val="44"/>
        </w:rPr>
      </w:r>
      <w:r/>
    </w:p>
    <w:p>
      <w:pPr>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spacing w:line="46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jc w:val="center"/>
        <w:spacing w:line="46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spacing w:line="46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p>
    <w:p>
      <w:pPr>
        <w:pStyle w:val="738"/>
        <w:spacing w:before="0" w:after="0" w:line="520" w:lineRule="exact"/>
        <w:rPr>
          <w:rFonts w:hint="eastAsia" w:ascii="仿宋" w:hAnsi="仿宋" w:eastAsia="仿宋" w:cs="仿宋"/>
          <w:b/>
          <w:bCs/>
          <w:color w:val="auto"/>
          <w:sz w:val="32"/>
        </w:rPr>
      </w:pPr>
      <w:r>
        <w:rPr>
          <w:rFonts w:hint="eastAsia" w:ascii="仿宋" w:hAnsi="仿宋" w:eastAsia="仿宋" w:cs="仿宋"/>
          <w:b/>
          <w:bCs/>
          <w:color w:val="auto"/>
          <w:sz w:val="32"/>
          <w:lang w:eastAsia="zh-CN"/>
        </w:rPr>
        <w:t xml:space="preserve">三</w:t>
      </w:r>
      <w:r>
        <w:rPr>
          <w:rFonts w:hint="eastAsia" w:ascii="仿宋" w:hAnsi="仿宋" w:eastAsia="仿宋" w:cs="仿宋"/>
          <w:b/>
          <w:bCs/>
          <w:color w:val="auto"/>
          <w:sz w:val="32"/>
        </w:rPr>
        <w:t xml:space="preserve">、磋商报价表</w:t>
      </w:r>
      <w:r/>
    </w:p>
    <w:p>
      <w:pPr>
        <w:spacing w:line="480" w:lineRule="exac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本次为首次报价</w:t>
      </w:r>
      <w:r/>
    </w:p>
    <w:p>
      <w:pPr>
        <w:spacing w:line="480" w:lineRule="exac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货币单位：人民币元</w:t>
      </w:r>
      <w:r/>
    </w:p>
    <w:p>
      <w:pPr>
        <w:spacing w:line="480" w:lineRule="exac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项目编号：JSZC-321311-JZCG-C2026-0007</w:t>
      </w:r>
      <w:r/>
    </w:p>
    <w:tbl>
      <w:tblPr>
        <w:tblStyle w:val="779"/>
        <w:tblW w:w="91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4"/>
        <w:gridCol w:w="2220"/>
        <w:gridCol w:w="1815"/>
        <w:gridCol w:w="2801"/>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20" w:type="dxa"/>
            <w:vAlign w:val="center"/>
            <w:textDirection w:val="lrTb"/>
            <w:noWrap w:val="false"/>
          </w:tcPr>
          <w:p>
            <w:pPr>
              <w:jc w:val="center"/>
              <w:spacing w:line="480" w:lineRule="exac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15" w:type="dxa"/>
            <w:vAlign w:val="center"/>
            <w:textDirection w:val="lrTb"/>
            <w:noWrap w:val="false"/>
          </w:tcPr>
          <w:p>
            <w:pPr>
              <w:jc w:val="center"/>
              <w:spacing w:line="480" w:lineRule="exac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总价（小写）</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1" w:type="dxa"/>
            <w:vAlign w:val="center"/>
            <w:textDirection w:val="lrTb"/>
            <w:noWrap w:val="false"/>
          </w:tcPr>
          <w:p>
            <w:pPr>
              <w:jc w:val="center"/>
              <w:spacing w:line="480" w:lineRule="exac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合同履行期限</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20" w:type="dxa"/>
            <w:vAlign w:val="center"/>
            <w:textDirection w:val="lrTb"/>
            <w:noWrap w:val="false"/>
          </w:tcPr>
          <w:p>
            <w:pPr>
              <w:jc w:val="center"/>
              <w:spacing w:line="480" w:lineRule="exac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15" w:type="dxa"/>
            <w:vAlign w:val="center"/>
            <w:textDirection w:val="lrTb"/>
            <w:noWrap w:val="false"/>
          </w:tcPr>
          <w:p>
            <w:pPr>
              <w:ind w:firstLine="240"/>
              <w:jc w:val="center"/>
              <w:spacing w:line="480" w:lineRule="exac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 xml:space="preserve">元</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1" w:type="dxa"/>
            <w:vAlign w:val="center"/>
            <w:textDirection w:val="lrTb"/>
            <w:noWrap w:val="false"/>
          </w:tcPr>
          <w:p>
            <w:pPr>
              <w:ind w:firstLine="2400"/>
              <w:spacing w:line="480" w:lineRule="exac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lang w:eastAsia="zh-CN"/>
              </w:rPr>
              <w:t xml:space="preserve">年</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磋商总价（大写）</w:t>
            </w:r>
            <w:r/>
          </w:p>
        </w:tc>
        <w:tc>
          <w:tcPr>
            <w:gridSpan w:val="3"/>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36" w:type="dxa"/>
            <w:vAlign w:val="center"/>
            <w:textDirection w:val="lrTb"/>
            <w:noWrap w:val="false"/>
          </w:tcPr>
          <w:p>
            <w:pPr>
              <w:spacing w:line="480" w:lineRule="exac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金额大写</w:t>
            </w:r>
            <w:r/>
          </w:p>
        </w:tc>
      </w:tr>
    </w:tbl>
    <w:p>
      <w:pPr>
        <w:spacing w:line="480" w:lineRule="exact"/>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供应商（CA电子签章）：</w:t>
      </w:r>
      <w:r>
        <w:rPr>
          <w:rFonts w:hint="eastAsia" w:ascii="仿宋" w:hAnsi="仿宋" w:eastAsia="仿宋" w:cs="仿宋"/>
          <w:color w:val="auto"/>
          <w:sz w:val="24"/>
          <w:u w:val="single"/>
        </w:rPr>
        <w:t xml:space="preserve">供应商名称</w:t>
      </w:r>
      <w:r/>
    </w:p>
    <w:p>
      <w:pPr>
        <w:spacing w:line="480" w:lineRule="exac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日期：</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 xml:space="preserve"> 年</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 xml:space="preserve"> 月</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 xml:space="preserve"> 日</w:t>
      </w:r>
      <w:r/>
    </w:p>
    <w:p>
      <w:pPr>
        <w:spacing w:line="480" w:lineRule="exact"/>
        <w:rPr>
          <w:rFonts w:hint="eastAsia" w:ascii="仿宋" w:hAnsi="仿宋" w:eastAsia="仿宋" w:cs="仿宋"/>
          <w:b/>
          <w:color w:val="auto"/>
          <w:sz w:val="32"/>
          <w:szCs w:val="24"/>
        </w:rPr>
      </w:pPr>
      <w:r>
        <w:rPr>
          <w:rFonts w:hint="eastAsia" w:ascii="仿宋" w:hAnsi="仿宋" w:eastAsia="仿宋" w:cs="仿宋"/>
          <w:b/>
          <w:color w:val="auto"/>
          <w:sz w:val="32"/>
          <w:szCs w:val="24"/>
        </w:rPr>
      </w:r>
      <w:r/>
    </w:p>
    <w:p>
      <w:pPr>
        <w:spacing w:line="460" w:lineRule="exact"/>
        <w:rPr>
          <w:rFonts w:hint="eastAsia" w:ascii="仿宋" w:hAnsi="仿宋" w:eastAsia="仿宋" w:cs="仿宋"/>
          <w:b/>
          <w:color w:val="auto"/>
          <w:sz w:val="32"/>
          <w:szCs w:val="24"/>
        </w:rPr>
      </w:pPr>
      <w:r>
        <w:rPr>
          <w:rFonts w:hint="eastAsia" w:ascii="仿宋" w:hAnsi="仿宋" w:eastAsia="仿宋" w:cs="仿宋"/>
          <w:b/>
          <w:color w:val="auto"/>
          <w:sz w:val="32"/>
          <w:szCs w:val="24"/>
        </w:rPr>
      </w:r>
      <w:r/>
    </w:p>
    <w:p>
      <w:pPr>
        <w:rPr>
          <w:rFonts w:hint="eastAsia" w:ascii="仿宋" w:hAnsi="仿宋" w:eastAsia="仿宋" w:cs="仿宋"/>
          <w:b/>
          <w:color w:val="auto"/>
          <w:sz w:val="32"/>
          <w:szCs w:val="24"/>
        </w:rPr>
      </w:pPr>
      <w:r>
        <w:rPr>
          <w:rFonts w:hint="eastAsia" w:ascii="仿宋" w:hAnsi="仿宋" w:eastAsia="仿宋" w:cs="仿宋"/>
          <w:b/>
          <w:color w:val="auto"/>
          <w:sz w:val="32"/>
          <w:szCs w:val="24"/>
        </w:rPr>
        <w:br w:type="page" w:clear="all"/>
      </w:r>
      <w:r/>
    </w:p>
    <w:p>
      <w:pPr>
        <w:pStyle w:val="738"/>
        <w:spacing w:before="0" w:after="0"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lang w:eastAsia="zh-CN"/>
        </w:rPr>
        <w:t xml:space="preserve">四</w:t>
      </w:r>
      <w:r>
        <w:rPr>
          <w:rFonts w:hint="eastAsia" w:ascii="仿宋" w:hAnsi="仿宋" w:eastAsia="仿宋" w:cs="仿宋"/>
          <w:b/>
          <w:bCs/>
          <w:color w:val="auto"/>
          <w:sz w:val="32"/>
          <w:szCs w:val="32"/>
        </w:rPr>
        <w:t xml:space="preserve">、分项报价表</w:t>
      </w:r>
      <w:r/>
    </w:p>
    <w:tbl>
      <w:tblPr>
        <w:tblStyle w:val="747"/>
        <w:tblW w:w="9996"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2248"/>
        <w:gridCol w:w="2019"/>
        <w:gridCol w:w="2109"/>
        <w:gridCol w:w="900"/>
        <w:gridCol w:w="909"/>
        <w:gridCol w:w="1290"/>
      </w:tblGrid>
      <w:tr>
        <w:trPr>
          <w:cantSplit/>
          <w:trHeight w:val="580"/>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453"/>
              <w:jc w:val="center"/>
              <w:spacing w:line="36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项目组成员工资、保险</w:t>
            </w:r>
            <w:r/>
          </w:p>
        </w:tc>
      </w:tr>
      <w:tr>
        <w:trPr>
          <w:cantSplit/>
          <w:trHeight w:val="79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53"/>
              <w:jc w:val="center"/>
              <w:spacing w:line="36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53"/>
              <w:jc w:val="center"/>
              <w:spacing w:line="36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3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分项内容</w:t>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1453"/>
              <w:jc w:val="center"/>
              <w:spacing w:line="36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费用单价/月工资</w:t>
            </w:r>
            <w:r/>
          </w:p>
          <w:p>
            <w:pPr>
              <w:pStyle w:val="1453"/>
              <w:jc w:val="center"/>
              <w:spacing w:line="36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1453"/>
              <w:jc w:val="center"/>
              <w:spacing w:line="36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453"/>
              <w:jc w:val="center"/>
              <w:spacing w:line="36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月数</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53"/>
              <w:jc w:val="center"/>
              <w:spacing w:line="36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合价/1年工资</w:t>
            </w:r>
            <w:r/>
          </w:p>
          <w:p>
            <w:pPr>
              <w:pStyle w:val="1453"/>
              <w:jc w:val="center"/>
              <w:spacing w:line="36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（元）</w:t>
            </w:r>
            <w:r/>
          </w:p>
        </w:tc>
      </w:tr>
      <w:tr>
        <w:trPr>
          <w:cantSplit/>
          <w:trHeight w:val="70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54"/>
              <w:jc w:val="center"/>
              <w:spacing w:line="36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pStyle w:val="1454"/>
              <w:jc w:val="center"/>
              <w:spacing w:line="36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人员工资（基本工资+绩效工资）核算</w:t>
            </w:r>
            <w:r/>
          </w:p>
        </w:tc>
        <w:tc>
          <w:tcPr>
            <w:shd w:val="clear" w:color="auto" w:fill="auto"/>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项目组长</w:t>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jc w:val="center"/>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44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普通保洁</w:t>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jc w:val="center"/>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jc w:val="center"/>
              <w:spacing w:line="44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54"/>
              <w:jc w:val="center"/>
              <w:spacing w:line="3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3</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2019" w:type="dxa"/>
            <w:vAlign w:val="top"/>
            <w:textDirection w:val="lrTb"/>
            <w:noWrap w:val="false"/>
          </w:tcPr>
          <w:p>
            <w:pPr>
              <w:jc w:val="center"/>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水电工</w:t>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jc w:val="center"/>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jc w:val="center"/>
              <w:spacing w:line="44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44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8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54"/>
              <w:jc w:val="center"/>
              <w:spacing w:line="3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4</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jc w:val="center"/>
              <w:spacing w:line="36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保险费用</w:t>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意外险</w:t>
            </w:r>
            <w:r>
              <w:rPr>
                <w:rFonts w:hint="eastAsia" w:ascii="仿宋" w:hAnsi="仿宋" w:eastAsia="仿宋" w:cs="仿宋"/>
                <w:color w:val="auto"/>
                <w:sz w:val="24"/>
                <w:szCs w:val="24"/>
                <w:lang w:val="en-US" w:eastAsia="zh-CN" w:bidi="zh-CN"/>
              </w:rPr>
              <w:t xml:space="preserve">（或雇主责任险）</w:t>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1"/>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54"/>
              <w:jc w:val="center"/>
              <w:spacing w:line="3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5</w:t>
            </w:r>
            <w:r/>
          </w:p>
        </w:tc>
        <w:tc>
          <w:tcPr>
            <w:tcBorders>
              <w:left w:val="single" w:color="000000" w:sz="4" w:space="0"/>
              <w:right w:val="single" w:color="000000" w:sz="4" w:space="0"/>
            </w:tcBorders>
            <w:tcW w:w="2248" w:type="dxa"/>
            <w:vAlign w:val="center"/>
            <w:vMerge w:val="continue"/>
            <w:textDirection w:val="lrTb"/>
            <w:noWrap w:val="false"/>
          </w:tcPr>
          <w:p>
            <w:pPr>
              <w:jc w:val="center"/>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社保</w:t>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1454"/>
              <w:jc w:val="center"/>
              <w:spacing w:line="36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702"/>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其他费用</w:t>
            </w:r>
            <w:r/>
          </w:p>
        </w:tc>
      </w:tr>
      <w:tr>
        <w:trPr>
          <w:cantSplit/>
          <w:trHeight w:val="556"/>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分项报价（元/1年）</w:t>
            </w:r>
            <w:r/>
          </w:p>
        </w:tc>
      </w:tr>
      <w:tr>
        <w:trPr>
          <w:cantSplit/>
          <w:trHeight w:val="61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54"/>
              <w:jc w:val="center"/>
              <w:spacing w:line="3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设备(工具)或者折旧费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715"/>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54"/>
              <w:jc w:val="center"/>
              <w:spacing w:line="3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耗材费（办公用品等）</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53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54"/>
              <w:jc w:val="center"/>
              <w:spacing w:line="3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垃圾清运费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507"/>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54"/>
              <w:jc w:val="center"/>
              <w:spacing w:line="3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服装费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54"/>
              <w:jc w:val="center"/>
              <w:spacing w:line="3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人员福利核算（中秋、春节、高温补贴、可能产生的加班费等）</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49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54"/>
              <w:jc w:val="center"/>
              <w:spacing w:line="36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i/>
                <w:iCs/>
                <w:color w:val="auto"/>
                <w:sz w:val="24"/>
                <w:szCs w:val="24"/>
              </w:rPr>
              <w:t xml:space="preserve">利润</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71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54"/>
              <w:jc w:val="center"/>
              <w:spacing w:line="36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其他费用（</w:t>
            </w: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可以自行添加）</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574"/>
        </w:trPr>
        <w:tc>
          <w:tcPr>
            <w:tcBorders>
              <w:top w:val="single" w:color="000000" w:sz="4" w:space="0"/>
              <w:left w:val="single" w:color="000000" w:sz="4" w:space="0"/>
              <w:right w:val="single" w:color="000000" w:sz="4" w:space="0"/>
            </w:tcBorders>
            <w:tcW w:w="521" w:type="dxa"/>
            <w:vAlign w:val="center"/>
            <w:vMerge w:val="restart"/>
            <w:textDirection w:val="lrTb"/>
            <w:noWrap w:val="false"/>
          </w:tcPr>
          <w:p>
            <w:pPr>
              <w:pStyle w:val="1454"/>
              <w:jc w:val="center"/>
              <w:spacing w:line="36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13</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pStyle w:val="1454"/>
              <w:jc w:val="center"/>
              <w:spacing w:line="360" w:lineRule="exact"/>
              <w:rPr>
                <w:rFonts w:hint="eastAsia" w:ascii="仿宋" w:hAnsi="仿宋" w:eastAsia="仿宋" w:cs="仿宋"/>
                <w:i/>
                <w:iCs/>
                <w:color w:val="auto"/>
                <w:sz w:val="24"/>
                <w:szCs w:val="24"/>
              </w:rPr>
            </w:pPr>
            <w:r>
              <w:rPr>
                <w:rFonts w:hint="eastAsia" w:ascii="仿宋" w:hAnsi="仿宋" w:eastAsia="仿宋" w:cs="仿宋"/>
                <w:i/>
                <w:iCs/>
                <w:color w:val="auto"/>
                <w:sz w:val="24"/>
                <w:szCs w:val="24"/>
              </w:rPr>
              <w:t xml:space="preserve">税金</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574"/>
        </w:trPr>
        <w:tc>
          <w:tcPr>
            <w:tcBorders>
              <w:left w:val="single" w:color="000000" w:sz="4" w:space="0"/>
              <w:bottom w:val="single" w:color="000000" w:sz="4" w:space="0"/>
              <w:right w:val="single" w:color="000000" w:sz="4" w:space="0"/>
            </w:tcBorders>
            <w:tcW w:w="521" w:type="dxa"/>
            <w:vAlign w:val="center"/>
            <w:vMerge w:val="continue"/>
            <w:textDirection w:val="lrTb"/>
            <w:noWrap w:val="false"/>
          </w:tcPr>
          <w:p>
            <w:pPr>
              <w:pStyle w:val="1454"/>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Borders>
              <w:left w:val="single" w:color="000000" w:sz="4" w:space="0"/>
              <w:bottom w:val="single" w:color="000000" w:sz="4" w:space="0"/>
              <w:right w:val="single" w:color="000000" w:sz="4" w:space="0"/>
            </w:tcBorders>
            <w:tcW w:w="2248" w:type="dxa"/>
            <w:vAlign w:val="center"/>
            <w:vMerge w:val="continue"/>
            <w:textDirection w:val="lrTb"/>
            <w:noWrap w:val="false"/>
          </w:tcPr>
          <w:p>
            <w:pPr>
              <w:pStyle w:val="1454"/>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增值税纳税人身份：</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；税率：</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（明确是增值税一般纳税人还是小规模纳税人并提供相关证明）</w:t>
            </w:r>
            <w:r/>
          </w:p>
        </w:tc>
      </w:tr>
      <w:tr>
        <w:trPr>
          <w:cantSplit/>
          <w:trHeight w:val="55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54"/>
              <w:jc w:val="center"/>
              <w:spacing w:line="360" w:lineRule="exact"/>
              <w:rPr>
                <w:rFonts w:hint="eastAsia" w:ascii="仿宋" w:hAnsi="仿宋" w:eastAsia="仿宋" w:cs="仿宋"/>
                <w:i/>
                <w:iCs/>
                <w:color w:val="auto"/>
                <w:sz w:val="24"/>
                <w:szCs w:val="24"/>
              </w:rPr>
            </w:pPr>
            <w:r>
              <w:rPr>
                <w:rFonts w:hint="eastAsia" w:ascii="仿宋" w:hAnsi="仿宋" w:eastAsia="仿宋" w:cs="仿宋"/>
                <w:i/>
                <w:iCs/>
                <w:color w:val="auto"/>
                <w:sz w:val="24"/>
                <w:szCs w:val="24"/>
              </w:rPr>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54"/>
              <w:jc w:val="center"/>
              <w:spacing w:line="360" w:lineRule="exact"/>
              <w:rPr>
                <w:rFonts w:hint="eastAsia" w:ascii="仿宋" w:hAnsi="仿宋" w:eastAsia="仿宋" w:cs="仿宋"/>
                <w:i/>
                <w:iCs/>
                <w:color w:val="auto"/>
                <w:sz w:val="24"/>
                <w:szCs w:val="24"/>
              </w:rPr>
            </w:pPr>
            <w:r>
              <w:rPr>
                <w:rFonts w:hint="eastAsia" w:ascii="仿宋" w:hAnsi="仿宋" w:eastAsia="仿宋" w:cs="仿宋"/>
                <w:i/>
                <w:iCs/>
                <w:color w:val="auto"/>
                <w:sz w:val="24"/>
                <w:szCs w:val="24"/>
              </w:rPr>
              <w:t xml:space="preserve">…</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1530"/>
        </w:trPr>
        <w:tc>
          <w:tcPr>
            <w:gridSpan w:val="2"/>
            <w:tcBorders>
              <w:top w:val="single" w:color="000000" w:sz="4" w:space="0"/>
              <w:left w:val="single" w:color="000000" w:sz="4" w:space="0"/>
              <w:right w:val="single" w:color="000000" w:sz="4" w:space="0"/>
            </w:tcBorders>
            <w:tcW w:w="2769" w:type="dxa"/>
            <w:vAlign w:val="center"/>
            <w:textDirection w:val="lrTb"/>
            <w:noWrap w:val="false"/>
          </w:tcPr>
          <w:p>
            <w:pPr>
              <w:pStyle w:val="1454"/>
              <w:spacing w:line="360" w:lineRule="exact"/>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投标报价总计</w:t>
            </w:r>
            <w:r/>
          </w:p>
        </w:tc>
        <w:tc>
          <w:tcPr>
            <w:gridSpan w:val="5"/>
            <w:tcBorders>
              <w:top w:val="single" w:color="000000" w:sz="4" w:space="0"/>
              <w:left w:val="single" w:color="000000" w:sz="4" w:space="0"/>
              <w:right w:val="single" w:color="000000" w:sz="4" w:space="0"/>
            </w:tcBorders>
            <w:tcW w:w="7227" w:type="dxa"/>
            <w:vAlign w:val="center"/>
            <w:textDirection w:val="lrTb"/>
            <w:noWrap w:val="false"/>
          </w:tcPr>
          <w:p>
            <w:pPr>
              <w:pStyle w:val="1454"/>
              <w:spacing w:line="36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w:t>
            </w:r>
            <w:r>
              <w:rPr>
                <w:rFonts w:hint="eastAsia" w:ascii="仿宋" w:hAnsi="仿宋" w:eastAsia="仿宋" w:cs="仿宋"/>
                <w:color w:val="auto"/>
                <w:sz w:val="24"/>
                <w:szCs w:val="24"/>
                <w:u w:val="single"/>
              </w:rPr>
              <w:t xml:space="preserve">                        </w:t>
            </w:r>
            <w:r/>
          </w:p>
          <w:p>
            <w:pPr>
              <w:pStyle w:val="1454"/>
              <w:jc w:val="center"/>
              <w:spacing w:line="360" w:lineRule="exact"/>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人民币（大写）：</w:t>
            </w:r>
            <w:r>
              <w:rPr>
                <w:rFonts w:hint="eastAsia" w:ascii="仿宋" w:hAnsi="仿宋" w:eastAsia="仿宋" w:cs="仿宋"/>
                <w:color w:val="auto"/>
                <w:sz w:val="24"/>
                <w:szCs w:val="24"/>
                <w:u w:val="single"/>
              </w:rPr>
              <w:t xml:space="preserve">       </w:t>
            </w:r>
            <w:r>
              <w:rPr>
                <w:rFonts w:hint="eastAsia" w:ascii="仿宋" w:hAnsi="仿宋" w:eastAsia="仿宋" w:cs="仿宋"/>
                <w:b/>
                <w:bCs/>
                <w:color w:val="auto"/>
                <w:sz w:val="24"/>
                <w:szCs w:val="24"/>
              </w:rPr>
              <w:t xml:space="preserve">拾</w:t>
            </w:r>
            <w:r>
              <w:rPr>
                <w:rFonts w:hint="eastAsia" w:ascii="仿宋" w:hAnsi="仿宋" w:eastAsia="仿宋" w:cs="仿宋"/>
                <w:color w:val="auto"/>
                <w:sz w:val="24"/>
                <w:szCs w:val="24"/>
                <w:u w:val="single"/>
              </w:rPr>
              <w:t xml:space="preserve">      </w:t>
            </w:r>
            <w:r>
              <w:rPr>
                <w:rFonts w:hint="eastAsia" w:ascii="仿宋" w:hAnsi="仿宋" w:eastAsia="仿宋" w:cs="仿宋"/>
                <w:b/>
                <w:bCs/>
                <w:color w:val="auto"/>
                <w:sz w:val="24"/>
                <w:szCs w:val="24"/>
              </w:rPr>
              <w:t xml:space="preserve">万</w:t>
            </w:r>
            <w:r>
              <w:rPr>
                <w:rFonts w:hint="eastAsia" w:ascii="仿宋" w:hAnsi="仿宋" w:eastAsia="仿宋" w:cs="仿宋"/>
                <w:color w:val="auto"/>
                <w:sz w:val="24"/>
                <w:szCs w:val="24"/>
                <w:u w:val="single"/>
              </w:rPr>
              <w:t xml:space="preserve">      </w:t>
            </w:r>
            <w:r>
              <w:rPr>
                <w:rFonts w:hint="eastAsia" w:ascii="仿宋" w:hAnsi="仿宋" w:eastAsia="仿宋" w:cs="仿宋"/>
                <w:b/>
                <w:bCs/>
                <w:color w:val="auto"/>
                <w:sz w:val="24"/>
                <w:szCs w:val="24"/>
              </w:rPr>
              <w:t xml:space="preserve">仟</w:t>
            </w:r>
            <w:r>
              <w:rPr>
                <w:rFonts w:hint="eastAsia" w:ascii="仿宋" w:hAnsi="仿宋" w:eastAsia="仿宋" w:cs="仿宋"/>
                <w:color w:val="auto"/>
                <w:sz w:val="24"/>
                <w:szCs w:val="24"/>
                <w:u w:val="single"/>
              </w:rPr>
              <w:t xml:space="preserve">      </w:t>
            </w:r>
            <w:r>
              <w:rPr>
                <w:rFonts w:hint="eastAsia" w:ascii="仿宋" w:hAnsi="仿宋" w:eastAsia="仿宋" w:cs="仿宋"/>
                <w:b/>
                <w:bCs/>
                <w:color w:val="auto"/>
                <w:sz w:val="24"/>
                <w:szCs w:val="24"/>
              </w:rPr>
              <w:t xml:space="preserve">佰</w:t>
            </w:r>
            <w:r>
              <w:rPr>
                <w:rFonts w:hint="eastAsia" w:ascii="仿宋" w:hAnsi="仿宋" w:eastAsia="仿宋" w:cs="仿宋"/>
                <w:color w:val="auto"/>
                <w:sz w:val="24"/>
                <w:szCs w:val="24"/>
                <w:u w:val="single"/>
              </w:rPr>
              <w:t xml:space="preserve">      </w:t>
            </w:r>
            <w:r>
              <w:rPr>
                <w:rFonts w:hint="eastAsia" w:ascii="仿宋" w:hAnsi="仿宋" w:eastAsia="仿宋" w:cs="仿宋"/>
                <w:b/>
                <w:bCs/>
                <w:color w:val="auto"/>
                <w:sz w:val="24"/>
                <w:szCs w:val="24"/>
              </w:rPr>
              <w:t xml:space="preserve">拾</w:t>
            </w:r>
            <w:r>
              <w:rPr>
                <w:rFonts w:hint="eastAsia" w:ascii="仿宋" w:hAnsi="仿宋" w:eastAsia="仿宋" w:cs="仿宋"/>
                <w:color w:val="auto"/>
                <w:sz w:val="24"/>
                <w:szCs w:val="24"/>
                <w:u w:val="single"/>
              </w:rPr>
              <w:t xml:space="preserve">      </w:t>
            </w:r>
            <w:r>
              <w:rPr>
                <w:rFonts w:hint="eastAsia" w:ascii="仿宋" w:hAnsi="仿宋" w:eastAsia="仿宋" w:cs="仿宋"/>
                <w:b/>
                <w:bCs/>
                <w:color w:val="auto"/>
                <w:sz w:val="24"/>
                <w:szCs w:val="24"/>
              </w:rPr>
              <w:t xml:space="preserve">圆</w:t>
            </w:r>
            <w:r>
              <w:rPr>
                <w:rFonts w:hint="eastAsia" w:ascii="仿宋" w:hAnsi="仿宋" w:eastAsia="仿宋" w:cs="仿宋"/>
                <w:color w:val="auto"/>
                <w:sz w:val="24"/>
                <w:szCs w:val="24"/>
                <w:u w:val="single"/>
              </w:rPr>
              <w:t xml:space="preserve">      </w:t>
            </w:r>
            <w:r>
              <w:rPr>
                <w:rFonts w:hint="eastAsia" w:ascii="仿宋" w:hAnsi="仿宋" w:eastAsia="仿宋" w:cs="仿宋"/>
                <w:b/>
                <w:bCs/>
                <w:color w:val="auto"/>
                <w:sz w:val="24"/>
                <w:szCs w:val="24"/>
              </w:rPr>
              <w:t xml:space="preserve">角</w:t>
            </w:r>
            <w:r>
              <w:rPr>
                <w:rFonts w:hint="eastAsia" w:ascii="仿宋" w:hAnsi="仿宋" w:eastAsia="仿宋" w:cs="仿宋"/>
                <w:color w:val="auto"/>
                <w:sz w:val="24"/>
                <w:szCs w:val="24"/>
                <w:u w:val="single"/>
              </w:rPr>
              <w:t xml:space="preserve">      </w:t>
            </w:r>
            <w:r>
              <w:rPr>
                <w:rFonts w:hint="eastAsia" w:ascii="仿宋" w:hAnsi="仿宋" w:eastAsia="仿宋" w:cs="仿宋"/>
                <w:b/>
                <w:bCs/>
                <w:color w:val="auto"/>
                <w:sz w:val="24"/>
                <w:szCs w:val="24"/>
              </w:rPr>
              <w:t xml:space="preserve">分</w:t>
            </w:r>
            <w:r/>
          </w:p>
        </w:tc>
      </w:tr>
    </w:tbl>
    <w:p>
      <w:pPr>
        <w:pStyle w:val="1455"/>
        <w:ind w:firstLine="480"/>
        <w:spacing w:line="360" w:lineRule="auto"/>
        <w:rPr>
          <w:rFonts w:hint="eastAsia" w:ascii="仿宋" w:hAnsi="仿宋" w:eastAsia="仿宋" w:cs="仿宋"/>
          <w:i/>
          <w:iCs/>
          <w:color w:val="auto"/>
          <w:szCs w:val="21"/>
        </w:rPr>
      </w:pPr>
      <w:r>
        <w:rPr>
          <w:rFonts w:hint="eastAsia" w:ascii="仿宋" w:hAnsi="仿宋" w:eastAsia="仿宋" w:cs="仿宋"/>
          <w:i/>
          <w:iCs/>
          <w:color w:val="auto"/>
          <w:szCs w:val="21"/>
        </w:rPr>
      </w:r>
      <w:r/>
    </w:p>
    <w:p>
      <w:pPr>
        <w:pStyle w:val="1455"/>
        <w:spacing w:line="360" w:lineRule="auto"/>
        <w:rPr>
          <w:rFonts w:hint="eastAsia" w:ascii="仿宋" w:hAnsi="仿宋" w:eastAsia="仿宋" w:cs="仿宋"/>
          <w:b/>
          <w:bCs/>
          <w:iCs/>
          <w:color w:val="auto"/>
          <w:szCs w:val="28"/>
        </w:rPr>
      </w:pPr>
      <w:r>
        <w:rPr>
          <w:rFonts w:hint="eastAsia" w:ascii="仿宋" w:hAnsi="仿宋" w:eastAsia="仿宋" w:cs="仿宋"/>
          <w:b/>
          <w:bCs/>
          <w:iCs/>
          <w:color w:val="auto"/>
          <w:szCs w:val="28"/>
          <w:lang w:val="zh-CN"/>
        </w:rPr>
        <w:t xml:space="preserve">备注：</w:t>
      </w:r>
      <w:r/>
    </w:p>
    <w:p>
      <w:pPr>
        <w:pStyle w:val="1456"/>
        <w:spacing w:line="360" w:lineRule="auto"/>
        <w:rPr>
          <w:rFonts w:hint="eastAsia" w:ascii="仿宋" w:hAnsi="仿宋" w:eastAsia="仿宋" w:cs="仿宋"/>
          <w:b/>
          <w:bCs/>
          <w:iCs/>
          <w:color w:val="auto"/>
          <w:sz w:val="24"/>
          <w:szCs w:val="28"/>
        </w:rPr>
      </w:pPr>
      <w:r>
        <w:rPr>
          <w:rFonts w:hint="eastAsia" w:ascii="仿宋" w:hAnsi="仿宋" w:eastAsia="仿宋" w:cs="仿宋"/>
          <w:b/>
          <w:bCs/>
          <w:iCs/>
          <w:color w:val="auto"/>
          <w:sz w:val="24"/>
          <w:szCs w:val="28"/>
        </w:rPr>
        <w:t xml:space="preserve">1</w:t>
      </w:r>
      <w:r>
        <w:rPr>
          <w:rFonts w:hint="eastAsia" w:ascii="仿宋" w:hAnsi="仿宋" w:eastAsia="仿宋" w:cs="仿宋"/>
          <w:b/>
          <w:bCs/>
          <w:iCs/>
          <w:color w:val="auto"/>
          <w:sz w:val="24"/>
          <w:szCs w:val="28"/>
          <w:lang w:val="zh-CN"/>
        </w:rPr>
        <w:t xml:space="preserve">、分项报价表中列明的项目不接受赠送。</w:t>
      </w:r>
      <w:r/>
    </w:p>
    <w:p>
      <w:pPr>
        <w:pStyle w:val="1456"/>
        <w:spacing w:line="360" w:lineRule="auto"/>
        <w:rPr>
          <w:rFonts w:hint="eastAsia" w:ascii="仿宋" w:hAnsi="仿宋" w:eastAsia="仿宋" w:cs="仿宋"/>
          <w:b/>
          <w:bCs/>
          <w:iCs/>
          <w:color w:val="auto"/>
          <w:sz w:val="24"/>
          <w:szCs w:val="28"/>
        </w:rPr>
      </w:pPr>
      <w:r>
        <w:rPr>
          <w:rFonts w:hint="eastAsia" w:ascii="仿宋" w:hAnsi="仿宋" w:eastAsia="仿宋" w:cs="仿宋"/>
          <w:b/>
          <w:bCs/>
          <w:iCs/>
          <w:color w:val="auto"/>
          <w:sz w:val="24"/>
          <w:szCs w:val="28"/>
        </w:rPr>
        <w:t xml:space="preserve">2</w:t>
      </w:r>
      <w:r>
        <w:rPr>
          <w:rFonts w:hint="eastAsia" w:ascii="仿宋" w:hAnsi="仿宋" w:eastAsia="仿宋" w:cs="仿宋"/>
          <w:b/>
          <w:bCs/>
          <w:iCs/>
          <w:color w:val="auto"/>
          <w:sz w:val="24"/>
          <w:szCs w:val="28"/>
          <w:lang w:val="zh-CN"/>
        </w:rPr>
        <w:t xml:space="preserve">、人员工资合价=人员月工资*人员数量*月数</w:t>
      </w:r>
      <w:r/>
    </w:p>
    <w:p>
      <w:pPr>
        <w:pStyle w:val="1456"/>
        <w:spacing w:line="360" w:lineRule="auto"/>
        <w:rPr>
          <w:rFonts w:hint="eastAsia" w:ascii="仿宋" w:hAnsi="仿宋" w:eastAsia="仿宋" w:cs="仿宋"/>
          <w:color w:val="auto"/>
          <w:sz w:val="24"/>
          <w:szCs w:val="24"/>
        </w:rPr>
      </w:pPr>
      <w:r>
        <w:rPr>
          <w:rFonts w:hint="eastAsia" w:ascii="仿宋" w:hAnsi="仿宋" w:eastAsia="仿宋" w:cs="仿宋"/>
          <w:b/>
          <w:bCs/>
          <w:iCs/>
          <w:color w:val="auto"/>
          <w:sz w:val="24"/>
          <w:szCs w:val="28"/>
          <w:lang w:val="en-US" w:eastAsia="zh-CN"/>
        </w:rPr>
        <w:t xml:space="preserve">3、“投标报价总计”数额应当与“磋商报价表”中“磋商总价”数额一致。</w:t>
      </w:r>
      <w:r/>
    </w:p>
    <w:p>
      <w:pPr>
        <w:pStyle w:val="1456"/>
        <w:spacing w:line="360" w:lineRule="auto"/>
        <w:rPr>
          <w:rFonts w:hint="eastAsia" w:ascii="仿宋" w:hAnsi="仿宋" w:eastAsia="仿宋" w:cs="仿宋"/>
          <w:b/>
          <w:bCs/>
          <w:iCs/>
          <w:color w:val="auto"/>
          <w:sz w:val="24"/>
          <w:szCs w:val="28"/>
          <w:lang w:val="en-US" w:eastAsia="zh-CN"/>
        </w:rPr>
      </w:pPr>
      <w:r>
        <w:rPr>
          <w:rFonts w:hint="eastAsia" w:ascii="仿宋" w:hAnsi="仿宋" w:eastAsia="仿宋" w:cs="仿宋"/>
          <w:b/>
          <w:bCs/>
          <w:iCs/>
          <w:color w:val="auto"/>
          <w:sz w:val="24"/>
          <w:szCs w:val="28"/>
          <w:lang w:val="en-US" w:eastAsia="zh-CN"/>
        </w:rPr>
        <w:t xml:space="preserve">4、注:社保金额≥1238.048(4952*24.9%+5)，因报价最多保留至小数点后两位，故该项最小有效数值为1238.05元。</w:t>
      </w:r>
      <w:r/>
    </w:p>
    <w:p>
      <w:pPr>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p>
    <w:p>
      <w:pPr>
        <w:pStyle w:val="1380"/>
        <w:rPr>
          <w:rFonts w:hint="eastAsia" w:ascii="仿宋" w:hAnsi="仿宋" w:eastAsia="仿宋" w:cs="仿宋"/>
        </w:rPr>
        <w:outlineLvl w:val="1"/>
      </w:pPr>
      <w:r/>
      <w:bookmarkStart w:id="119" w:name="_Toc21129"/>
      <w:r/>
      <w:bookmarkStart w:id="120" w:name="_Toc9025"/>
      <w:r>
        <w:rPr>
          <w:rFonts w:hint="eastAsia" w:ascii="仿宋" w:hAnsi="仿宋" w:eastAsia="仿宋" w:cs="仿宋"/>
          <w:b/>
          <w:bCs/>
          <w:color w:val="auto"/>
          <w:sz w:val="32"/>
          <w:szCs w:val="32"/>
          <w:lang w:eastAsia="zh-CN"/>
        </w:rPr>
        <w:t xml:space="preserve">五</w:t>
      </w:r>
      <w:r>
        <w:rPr>
          <w:rFonts w:hint="eastAsia" w:ascii="仿宋" w:hAnsi="仿宋" w:eastAsia="仿宋" w:cs="仿宋"/>
          <w:b/>
          <w:bCs/>
          <w:color w:val="auto"/>
          <w:sz w:val="32"/>
          <w:szCs w:val="32"/>
        </w:rPr>
        <w:t xml:space="preserve">、</w:t>
      </w:r>
      <w:bookmarkEnd w:id="119"/>
      <w:r/>
      <w:bookmarkEnd w:id="120"/>
      <w:r>
        <w:rPr>
          <w:rFonts w:hint="eastAsia" w:ascii="仿宋" w:hAnsi="仿宋" w:eastAsia="仿宋" w:cs="仿宋"/>
        </w:rPr>
        <w:t xml:space="preserve">中小企业或残疾人福利性单位声明函</w:t>
      </w:r>
      <w:r/>
    </w:p>
    <w:p>
      <w:pPr>
        <w:pStyle w:val="1350"/>
        <w:jc w:val="center"/>
        <w:rPr>
          <w:rFonts w:ascii="方正小标宋_GBK" w:eastAsia="方正小标宋_GBK"/>
          <w:bCs/>
          <w:sz w:val="32"/>
          <w:szCs w:val="32"/>
        </w:rPr>
      </w:pPr>
      <w:r>
        <w:rPr>
          <w:rFonts w:ascii="方正小标宋_GBK" w:eastAsia="方正小标宋_GBK"/>
          <w:bCs/>
          <w:sz w:val="32"/>
          <w:szCs w:val="32"/>
        </w:rPr>
      </w:r>
      <w:r/>
    </w:p>
    <w:p>
      <w:pPr>
        <w:pStyle w:val="1362"/>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p>
    <w:p>
      <w:pPr>
        <w:pStyle w:val="1362"/>
        <w:ind w:firstLine="445"/>
        <w:spacing w:before="151" w:after="151" w:line="24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b/>
          <w:color w:val="auto"/>
          <w:sz w:val="24"/>
          <w:szCs w:val="24"/>
        </w:rPr>
      </w:pPr>
      <w:r>
        <w:rPr>
          <w:rFonts w:hint="eastAsia" w:ascii="仿宋" w:hAnsi="仿宋" w:eastAsia="仿宋" w:cs="仿宋"/>
          <w:color w:val="auto"/>
          <w:sz w:val="24"/>
          <w:szCs w:val="24"/>
        </w:rPr>
        <w:br w:type="page" w:clear="all"/>
      </w:r>
      <w:bookmarkEnd w:id="115"/>
      <w:r/>
      <w:r/>
    </w:p>
    <w:p>
      <w:pPr>
        <w:pStyle w:val="738"/>
        <w:spacing w:before="0" w:after="0" w:line="520" w:lineRule="exact"/>
        <w:rPr>
          <w:rFonts w:hint="eastAsia" w:ascii="仿宋" w:hAnsi="仿宋" w:eastAsia="仿宋" w:cs="仿宋"/>
          <w:b/>
          <w:bCs/>
          <w:color w:val="auto"/>
          <w:sz w:val="32"/>
          <w:szCs w:val="32"/>
        </w:rPr>
      </w:pPr>
      <w:r/>
      <w:bookmarkStart w:id="121" w:name="_Toc11176"/>
      <w:r>
        <w:rPr>
          <w:rFonts w:hint="eastAsia" w:ascii="仿宋" w:hAnsi="仿宋" w:eastAsia="仿宋" w:cs="仿宋"/>
          <w:b/>
          <w:bCs/>
          <w:color w:val="auto"/>
          <w:sz w:val="32"/>
          <w:szCs w:val="32"/>
          <w:lang w:val="en-US" w:eastAsia="zh-CN"/>
        </w:rPr>
        <w:t xml:space="preserve">六</w:t>
      </w:r>
      <w:r>
        <w:rPr>
          <w:rFonts w:hint="eastAsia" w:ascii="仿宋" w:hAnsi="仿宋" w:eastAsia="仿宋" w:cs="仿宋"/>
          <w:b/>
          <w:bCs/>
          <w:color w:val="auto"/>
          <w:sz w:val="32"/>
          <w:szCs w:val="32"/>
        </w:rPr>
        <w:t xml:space="preserve">、</w:t>
      </w:r>
      <w:bookmarkEnd w:id="121"/>
      <w:r>
        <w:rPr>
          <w:rFonts w:hint="eastAsia" w:ascii="仿宋" w:hAnsi="仿宋" w:eastAsia="仿宋" w:cs="仿宋"/>
          <w:b/>
          <w:bCs/>
          <w:color w:val="auto"/>
          <w:sz w:val="32"/>
          <w:szCs w:val="32"/>
        </w:rPr>
        <w:t xml:space="preserve">企业业绩</w:t>
      </w:r>
      <w:r/>
    </w:p>
    <w:p>
      <w:pPr>
        <w:pStyle w:val="1394"/>
        <w:jc w:val="center"/>
        <w:rPr>
          <w:rFonts w:hint="eastAsia" w:ascii="仿宋" w:hAnsi="仿宋" w:eastAsia="仿宋" w:cs="仿宋"/>
          <w:bCs/>
          <w:color w:val="auto"/>
          <w:sz w:val="32"/>
          <w:szCs w:val="32"/>
        </w:rPr>
      </w:pPr>
      <w:r>
        <w:rPr>
          <w:rFonts w:hint="eastAsia" w:ascii="仿宋" w:hAnsi="仿宋" w:eastAsia="仿宋" w:cs="仿宋"/>
          <w:bCs/>
          <w:color w:val="auto"/>
          <w:sz w:val="32"/>
          <w:szCs w:val="32"/>
        </w:rPr>
        <w:t xml:space="preserve">类似项目业绩一览表</w:t>
      </w:r>
      <w:r/>
    </w:p>
    <w:tbl>
      <w:tblPr>
        <w:tblStyle w:val="747"/>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4"/>
        <w:gridCol w:w="2323"/>
        <w:gridCol w:w="1586"/>
        <w:gridCol w:w="2108"/>
        <w:gridCol w:w="2108"/>
      </w:tblGrid>
      <w:tr>
        <w:trPr>
          <w:jc w:val="center"/>
          <w:trHeight w:val="753"/>
        </w:trPr>
        <w:tc>
          <w:tcPr>
            <w:tcW w:w="530" w:type="pct"/>
            <w:textDirection w:val="lrTb"/>
            <w:noWrap w:val="false"/>
          </w:tcPr>
          <w:p>
            <w:pPr>
              <w:pStyle w:val="1431"/>
              <w:jc w:val="center"/>
              <w:spacing w:line="5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序号</w:t>
            </w:r>
            <w:r/>
          </w:p>
        </w:tc>
        <w:tc>
          <w:tcPr>
            <w:tcW w:w="1277" w:type="pct"/>
            <w:vAlign w:val="center"/>
            <w:textDirection w:val="lrTb"/>
            <w:noWrap w:val="false"/>
          </w:tcPr>
          <w:p>
            <w:pPr>
              <w:pStyle w:val="1431"/>
              <w:jc w:val="center"/>
              <w:spacing w:line="5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w:t>
            </w:r>
            <w:r/>
          </w:p>
        </w:tc>
        <w:tc>
          <w:tcPr>
            <w:tcW w:w="872" w:type="pct"/>
            <w:vAlign w:val="center"/>
            <w:textDirection w:val="lrTb"/>
            <w:noWrap w:val="false"/>
          </w:tcPr>
          <w:p>
            <w:pPr>
              <w:pStyle w:val="1431"/>
              <w:jc w:val="center"/>
              <w:spacing w:line="5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采购单位</w:t>
            </w:r>
            <w:r/>
          </w:p>
        </w:tc>
        <w:tc>
          <w:tcPr>
            <w:tcW w:w="1159" w:type="pct"/>
            <w:vAlign w:val="center"/>
            <w:textDirection w:val="lrTb"/>
            <w:noWrap w:val="false"/>
          </w:tcPr>
          <w:p>
            <w:pPr>
              <w:pStyle w:val="1431"/>
              <w:jc w:val="center"/>
              <w:spacing w:line="560" w:lineRule="exact"/>
              <w:rPr>
                <w:rFonts w:hint="eastAsia" w:ascii="仿宋" w:hAnsi="仿宋" w:eastAsia="仿宋" w:cs="仿宋"/>
                <w:color w:val="auto"/>
                <w:sz w:val="28"/>
                <w:szCs w:val="28"/>
              </w:rPr>
            </w:pPr>
            <w:r>
              <w:rPr>
                <w:rFonts w:hint="eastAsia" w:ascii="宋体" w:hAnsi="宋体" w:eastAsia="仿宋" w:cs="仿宋"/>
                <w:sz w:val="28"/>
                <w:szCs w:val="28"/>
                <w:lang w:val="en-US" w:eastAsia="zh-CN"/>
              </w:rPr>
              <w:t xml:space="preserve">合同金额</w:t>
            </w:r>
            <w:r/>
          </w:p>
        </w:tc>
        <w:tc>
          <w:tcPr>
            <w:tcW w:w="1159" w:type="pct"/>
            <w:vAlign w:val="center"/>
            <w:textDirection w:val="lrTb"/>
            <w:noWrap w:val="false"/>
          </w:tcPr>
          <w:p>
            <w:pPr>
              <w:pStyle w:val="1431"/>
              <w:jc w:val="center"/>
              <w:spacing w:line="56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签订时间</w:t>
            </w:r>
            <w:r/>
          </w:p>
        </w:tc>
      </w:tr>
      <w:tr>
        <w:trPr>
          <w:jc w:val="center"/>
          <w:trHeight w:val="1510"/>
        </w:trPr>
        <w:tc>
          <w:tcPr>
            <w:tcW w:w="530" w:type="pct"/>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1277" w:type="pct"/>
            <w:vAlign w:val="center"/>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872" w:type="pct"/>
            <w:vAlign w:val="center"/>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1159" w:type="pct"/>
            <w:vAlign w:val="center"/>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1159" w:type="pct"/>
            <w:vAlign w:val="center"/>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r>
      <w:tr>
        <w:trPr>
          <w:jc w:val="center"/>
          <w:trHeight w:val="1510"/>
        </w:trPr>
        <w:tc>
          <w:tcPr>
            <w:tcW w:w="530" w:type="pct"/>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1277" w:type="pct"/>
            <w:vAlign w:val="center"/>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872" w:type="pct"/>
            <w:vAlign w:val="center"/>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1159" w:type="pct"/>
            <w:vAlign w:val="center"/>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1159" w:type="pct"/>
            <w:vAlign w:val="center"/>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r>
      <w:tr>
        <w:trPr>
          <w:jc w:val="center"/>
          <w:trHeight w:val="1510"/>
        </w:trPr>
        <w:tc>
          <w:tcPr>
            <w:tcW w:w="530" w:type="pct"/>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1277" w:type="pct"/>
            <w:vAlign w:val="center"/>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872" w:type="pct"/>
            <w:vAlign w:val="center"/>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1159" w:type="pct"/>
            <w:vAlign w:val="center"/>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1159" w:type="pct"/>
            <w:vAlign w:val="center"/>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r>
      <w:tr>
        <w:trPr>
          <w:jc w:val="center"/>
          <w:trHeight w:val="1525"/>
        </w:trPr>
        <w:tc>
          <w:tcPr>
            <w:tcW w:w="530" w:type="pct"/>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1277" w:type="pct"/>
            <w:vAlign w:val="center"/>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872" w:type="pct"/>
            <w:vAlign w:val="center"/>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1159" w:type="pct"/>
            <w:vAlign w:val="center"/>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c>
          <w:tcPr>
            <w:tcW w:w="1159" w:type="pct"/>
            <w:vAlign w:val="center"/>
            <w:textDirection w:val="lrTb"/>
            <w:noWrap w:val="false"/>
          </w:tcPr>
          <w:p>
            <w:pPr>
              <w:pStyle w:val="1431"/>
              <w:jc w:val="center"/>
              <w:spacing w:line="560" w:lineRule="exact"/>
              <w:rPr>
                <w:rFonts w:hint="eastAsia" w:ascii="仿宋" w:hAnsi="仿宋" w:eastAsia="仿宋" w:cs="仿宋"/>
                <w:color w:val="auto"/>
                <w:sz w:val="28"/>
              </w:rPr>
            </w:pPr>
            <w:r>
              <w:rPr>
                <w:rFonts w:hint="eastAsia" w:ascii="仿宋" w:hAnsi="仿宋" w:eastAsia="仿宋" w:cs="仿宋"/>
                <w:color w:val="auto"/>
                <w:sz w:val="28"/>
              </w:rPr>
            </w:r>
            <w:r/>
          </w:p>
        </w:tc>
      </w:tr>
    </w:tbl>
    <w:p>
      <w:pPr>
        <w:ind w:firstLine="240"/>
        <w:spacing w:line="500" w:lineRule="exact"/>
        <w:rPr>
          <w:rFonts w:hint="eastAsia" w:ascii="仿宋" w:hAnsi="仿宋" w:eastAsia="仿宋" w:cs="仿宋"/>
          <w:bCs/>
          <w:color w:val="auto"/>
          <w:sz w:val="24"/>
          <w:szCs w:val="24"/>
        </w:rPr>
      </w:pPr>
      <w:r>
        <w:rPr>
          <w:rFonts w:hint="eastAsia" w:ascii="仿宋" w:hAnsi="仿宋" w:eastAsia="仿宋" w:cs="仿宋"/>
          <w:bCs/>
          <w:color w:val="auto"/>
          <w:sz w:val="24"/>
        </w:rPr>
        <w:t xml:space="preserve">注：</w:t>
      </w:r>
      <w:r>
        <w:rPr>
          <w:rFonts w:hint="eastAsia" w:ascii="仿宋" w:hAnsi="仿宋" w:eastAsia="仿宋" w:cs="仿宋"/>
          <w:bCs/>
          <w:color w:val="auto"/>
          <w:sz w:val="24"/>
          <w:szCs w:val="24"/>
        </w:rPr>
        <w:t xml:space="preserve">涉及评分标准的“企业业绩”在本表中填报，相关证明材料附后。</w:t>
      </w:r>
      <w:r>
        <w:rPr>
          <w:rFonts w:hint="eastAsia" w:ascii="仿宋" w:hAnsi="仿宋" w:eastAsia="仿宋" w:cs="仿宋"/>
          <w:bCs/>
          <w:color w:val="auto"/>
          <w:sz w:val="24"/>
          <w:szCs w:val="24"/>
          <w:lang w:val="en-US" w:eastAsia="zh-CN"/>
        </w:rPr>
        <w:t xml:space="preserve">成交</w:t>
      </w:r>
      <w:r>
        <w:rPr>
          <w:rFonts w:hint="eastAsia" w:ascii="仿宋" w:hAnsi="仿宋" w:eastAsia="仿宋" w:cs="仿宋"/>
          <w:bCs/>
          <w:color w:val="auto"/>
          <w:sz w:val="24"/>
          <w:szCs w:val="24"/>
        </w:rPr>
        <w:t xml:space="preserve">后，本表将随</w:t>
      </w:r>
      <w:r>
        <w:rPr>
          <w:rFonts w:hint="eastAsia" w:ascii="仿宋" w:hAnsi="仿宋" w:eastAsia="仿宋" w:cs="仿宋"/>
          <w:bCs/>
          <w:color w:val="auto"/>
          <w:sz w:val="24"/>
          <w:szCs w:val="24"/>
          <w:lang w:val="en-US" w:eastAsia="zh-CN"/>
        </w:rPr>
        <w:t xml:space="preserve">成交</w:t>
      </w:r>
      <w:r>
        <w:rPr>
          <w:rFonts w:hint="eastAsia" w:ascii="仿宋" w:hAnsi="仿宋" w:eastAsia="仿宋" w:cs="仿宋"/>
          <w:bCs/>
          <w:color w:val="auto"/>
          <w:sz w:val="24"/>
          <w:szCs w:val="24"/>
        </w:rPr>
        <w:t xml:space="preserve">结果进行公开。</w:t>
      </w:r>
      <w:r/>
    </w:p>
    <w:p>
      <w:pPr>
        <w:pStyle w:val="1394"/>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p>
    <w:p>
      <w:pPr>
        <w:pStyle w:val="1378"/>
        <w:rPr>
          <w:rFonts w:hint="eastAsia" w:ascii="仿宋" w:hAnsi="仿宋" w:eastAsia="仿宋" w:cs="仿宋"/>
          <w:color w:val="auto"/>
        </w:rPr>
        <w:outlineLvl w:val="1"/>
      </w:pPr>
      <w:r/>
      <w:bookmarkStart w:id="122" w:name="_Toc256000030"/>
      <w:r>
        <w:rPr>
          <w:rFonts w:hint="eastAsia" w:ascii="仿宋" w:hAnsi="仿宋" w:eastAsia="仿宋" w:cs="仿宋"/>
          <w:color w:val="auto"/>
          <w:lang w:val="en-US" w:eastAsia="zh-CN"/>
        </w:rPr>
        <w:t xml:space="preserve">七</w:t>
      </w:r>
      <w:r>
        <w:rPr>
          <w:rFonts w:hint="eastAsia" w:ascii="仿宋" w:hAnsi="仿宋" w:eastAsia="仿宋" w:cs="仿宋"/>
          <w:color w:val="auto"/>
        </w:rPr>
        <w:t xml:space="preserve">、</w:t>
      </w:r>
      <w:bookmarkEnd w:id="122"/>
      <w:r>
        <w:rPr>
          <w:rFonts w:hint="eastAsia" w:ascii="仿宋" w:hAnsi="仿宋" w:eastAsia="仿宋" w:cs="仿宋"/>
          <w:color w:val="auto"/>
        </w:rPr>
        <w:t xml:space="preserve">人员配备要求承诺函</w:t>
      </w:r>
      <w:r/>
    </w:p>
    <w:p>
      <w:pPr>
        <w:jc w:val="center"/>
        <w:widowControl w:val="off"/>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jc w:val="center"/>
        <w:widowControl w:val="off"/>
        <w:rPr>
          <w:rFonts w:hint="eastAsia" w:ascii="仿宋" w:hAnsi="仿宋" w:eastAsia="仿宋" w:cs="仿宋"/>
          <w:color w:val="auto"/>
          <w:sz w:val="28"/>
          <w:szCs w:val="28"/>
        </w:rPr>
      </w:pPr>
      <w:r>
        <w:rPr>
          <w:rFonts w:hint="eastAsia" w:ascii="仿宋" w:hAnsi="仿宋" w:eastAsia="仿宋" w:cs="仿宋"/>
          <w:b/>
          <w:color w:val="auto"/>
          <w:sz w:val="30"/>
          <w:szCs w:val="30"/>
          <w:lang w:val="en-US" w:eastAsia="zh-CN" w:bidi="ar-SA"/>
        </w:rPr>
        <w:t xml:space="preserve">人员配备要求承诺函</w:t>
      </w:r>
      <w:r/>
    </w:p>
    <w:p>
      <w:pPr>
        <w:jc w:val="both"/>
        <w:spacing w:before="10" w:after="10" w:line="600" w:lineRule="exact"/>
        <w:widowControl w:val="off"/>
        <w:rPr>
          <w:rFonts w:hint="eastAsia" w:ascii="仿宋" w:hAnsi="仿宋" w:eastAsia="仿宋" w:cs="仿宋"/>
          <w:color w:val="auto"/>
          <w:sz w:val="28"/>
          <w:szCs w:val="22"/>
        </w:rPr>
      </w:pPr>
      <w:r>
        <w:rPr>
          <w:rFonts w:hint="eastAsia" w:ascii="仿宋" w:hAnsi="仿宋" w:eastAsia="仿宋" w:cs="仿宋"/>
          <w:color w:val="auto"/>
          <w:sz w:val="28"/>
          <w:szCs w:val="22"/>
        </w:rPr>
      </w:r>
      <w:r/>
    </w:p>
    <w:p>
      <w:pPr>
        <w:jc w:val="both"/>
        <w:spacing w:before="10" w:after="10" w:line="600" w:lineRule="exact"/>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lang w:val="en-US" w:eastAsia="zh-CN" w:bidi="ar-SA"/>
        </w:rPr>
        <w:t xml:space="preserve">  （采购单位名称） ：</w:t>
      </w:r>
      <w:r/>
    </w:p>
    <w:p>
      <w:pPr>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根据</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号</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u w:val="single"/>
        </w:rPr>
        <w:t xml:space="preserve"> </w:t>
      </w:r>
      <w:r>
        <w:rPr>
          <w:rFonts w:hint="eastAsia" w:ascii="仿宋" w:hAnsi="仿宋" w:eastAsia="仿宋" w:cs="仿宋"/>
          <w:color w:val="auto"/>
          <w:sz w:val="28"/>
          <w:szCs w:val="28"/>
          <w:lang w:eastAsia="zh-CN"/>
        </w:rPr>
        <w:t xml:space="preserve">磋商文件</w:t>
      </w:r>
      <w:r>
        <w:rPr>
          <w:rFonts w:hint="eastAsia" w:ascii="仿宋" w:hAnsi="仿宋" w:eastAsia="仿宋" w:cs="仿宋"/>
          <w:color w:val="auto"/>
          <w:sz w:val="28"/>
          <w:szCs w:val="28"/>
        </w:rPr>
        <w:t xml:space="preserve">相关要求，承诺如下：针对“第四部分、采购需求-五、物业管理服务人员要求”内容，我单位完全响应，如我单位</w:t>
      </w:r>
      <w:r>
        <w:rPr>
          <w:rFonts w:hint="eastAsia" w:ascii="仿宋" w:hAnsi="仿宋" w:eastAsia="仿宋" w:cs="仿宋"/>
          <w:color w:val="auto"/>
          <w:sz w:val="28"/>
          <w:szCs w:val="28"/>
          <w:lang w:val="en-US" w:eastAsia="zh-CN"/>
        </w:rPr>
        <w:t xml:space="preserve">成交</w:t>
      </w:r>
      <w:r>
        <w:rPr>
          <w:rFonts w:hint="eastAsia" w:ascii="仿宋" w:hAnsi="仿宋" w:eastAsia="仿宋" w:cs="仿宋"/>
          <w:color w:val="auto"/>
          <w:sz w:val="28"/>
          <w:szCs w:val="28"/>
        </w:rPr>
        <w:t xml:space="preserve">，将按照响应内容进行履约。如我单位</w:t>
      </w:r>
      <w:r>
        <w:rPr>
          <w:rFonts w:hint="eastAsia" w:ascii="仿宋" w:hAnsi="仿宋" w:eastAsia="仿宋" w:cs="仿宋"/>
          <w:color w:val="auto"/>
          <w:sz w:val="28"/>
          <w:szCs w:val="28"/>
          <w:lang w:eastAsia="zh-CN"/>
        </w:rPr>
        <w:t xml:space="preserve">响应文件</w:t>
      </w:r>
      <w:r>
        <w:rPr>
          <w:rFonts w:hint="eastAsia" w:ascii="仿宋" w:hAnsi="仿宋" w:eastAsia="仿宋" w:cs="仿宋"/>
          <w:color w:val="auto"/>
          <w:sz w:val="28"/>
          <w:szCs w:val="28"/>
        </w:rPr>
        <w:t xml:space="preserve">的响应方案优于采购需求，将按</w:t>
      </w:r>
      <w:r>
        <w:rPr>
          <w:rFonts w:hint="eastAsia" w:ascii="仿宋" w:hAnsi="仿宋" w:eastAsia="仿宋" w:cs="仿宋"/>
          <w:color w:val="auto"/>
          <w:sz w:val="28"/>
          <w:szCs w:val="28"/>
          <w:lang w:eastAsia="zh-CN"/>
        </w:rPr>
        <w:t xml:space="preserve">响应文件</w:t>
      </w:r>
      <w:r>
        <w:rPr>
          <w:rFonts w:hint="eastAsia" w:ascii="仿宋" w:hAnsi="仿宋" w:eastAsia="仿宋" w:cs="仿宋"/>
          <w:color w:val="auto"/>
          <w:sz w:val="28"/>
          <w:szCs w:val="28"/>
        </w:rPr>
        <w:t xml:space="preserve">履约。</w:t>
      </w:r>
      <w:r/>
    </w:p>
    <w:p>
      <w:pPr>
        <w:ind w:firstLine="560"/>
        <w:jc w:val="both"/>
        <w:spacing w:before="10" w:after="10" w:line="60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jc w:val="both"/>
        <w:spacing w:after="200" w:line="50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jc w:val="both"/>
        <w:spacing w:before="10" w:after="10" w:line="60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jc w:val="both"/>
        <w:spacing w:after="200" w:line="50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779"/>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t xml:space="preserve">单位名称（盖CA电子公章）：</w:t>
      </w:r>
      <w:r/>
    </w:p>
    <w:p>
      <w:pPr>
        <w:ind w:firstLine="4779"/>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ind w:firstLine="4779"/>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ind w:firstLine="4779"/>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ind w:firstLine="4779"/>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ind w:firstLine="4779"/>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ind w:firstLine="4779"/>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ind w:firstLine="4779"/>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ind w:firstLine="4779"/>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ind w:firstLine="4779"/>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ind w:firstLine="4779"/>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ind w:firstLine="4779"/>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ind w:firstLine="4779"/>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pStyle w:val="1378"/>
        <w:rPr>
          <w:rFonts w:hint="eastAsia" w:ascii="仿宋" w:hAnsi="仿宋" w:eastAsia="仿宋" w:cs="仿宋"/>
          <w:color w:val="auto"/>
        </w:rPr>
        <w:outlineLvl w:val="1"/>
      </w:pPr>
      <w:r>
        <w:rPr>
          <w:rFonts w:hint="eastAsia" w:ascii="仿宋" w:hAnsi="仿宋" w:eastAsia="仿宋" w:cs="仿宋"/>
          <w:color w:val="auto"/>
          <w:lang w:val="en-US" w:eastAsia="zh-CN"/>
        </w:rPr>
        <w:t xml:space="preserve">八</w:t>
      </w:r>
      <w:r>
        <w:rPr>
          <w:rFonts w:hint="eastAsia" w:ascii="仿宋" w:hAnsi="仿宋" w:eastAsia="仿宋" w:cs="仿宋"/>
          <w:color w:val="auto"/>
        </w:rPr>
        <w:t xml:space="preserve">、服务要求承诺（一）及相关服务方案</w:t>
      </w:r>
      <w:r/>
    </w:p>
    <w:p>
      <w:pPr>
        <w:pStyle w:val="1419"/>
        <w:jc w:val="both"/>
        <w:spacing w:after="200" w:line="220" w:lineRule="atLeast"/>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pStyle w:val="1419"/>
        <w:jc w:val="both"/>
        <w:spacing w:line="5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1</w:t>
      </w:r>
      <w:r>
        <w:rPr>
          <w:rFonts w:hint="eastAsia" w:ascii="仿宋" w:hAnsi="仿宋" w:eastAsia="仿宋" w:cs="仿宋"/>
          <w:b/>
          <w:color w:val="auto"/>
          <w:sz w:val="30"/>
          <w:szCs w:val="30"/>
          <w:lang w:val="en-US" w:eastAsia="zh-CN"/>
        </w:rPr>
        <w:t xml:space="preserve">.</w:t>
      </w:r>
      <w:r>
        <w:rPr>
          <w:rFonts w:hint="eastAsia" w:ascii="仿宋" w:hAnsi="仿宋" w:eastAsia="仿宋" w:cs="仿宋"/>
          <w:b/>
          <w:color w:val="auto"/>
          <w:sz w:val="30"/>
          <w:szCs w:val="30"/>
        </w:rPr>
        <w:t xml:space="preserve">服务要求承诺（一）</w:t>
      </w:r>
      <w:r/>
    </w:p>
    <w:p>
      <w:pPr>
        <w:jc w:val="both"/>
        <w:spacing w:before="10" w:after="10" w:line="600" w:lineRule="exact"/>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lang w:val="en-US" w:eastAsia="zh-CN" w:bidi="ar-SA"/>
        </w:rPr>
        <w:t xml:space="preserve"> （采购单位名称） ：</w:t>
      </w:r>
      <w:r/>
    </w:p>
    <w:p>
      <w:pPr>
        <w:pStyle w:val="1457"/>
        <w:ind w:firstLine="480"/>
        <w:spacing w:after="195" w:line="435" w:lineRule="atLeast"/>
        <w:rPr>
          <w:rFonts w:hint="eastAsia" w:ascii="仿宋" w:hAnsi="仿宋" w:eastAsia="仿宋" w:cs="仿宋"/>
          <w:color w:val="auto"/>
          <w:sz w:val="20"/>
        </w:rPr>
      </w:pPr>
      <w:r>
        <w:rPr>
          <w:rFonts w:hint="eastAsia" w:ascii="仿宋" w:hAnsi="仿宋" w:eastAsia="仿宋" w:cs="仿宋"/>
          <w:color w:val="auto"/>
          <w:sz w:val="28"/>
          <w:szCs w:val="28"/>
        </w:rPr>
        <w:t xml:space="preserve">根据</w:t>
      </w:r>
      <w:r>
        <w:rPr>
          <w:rFonts w:hint="eastAsia" w:ascii="仿宋" w:hAnsi="仿宋" w:eastAsia="仿宋" w:cs="仿宋"/>
          <w:color w:val="auto"/>
          <w:u w:val="single"/>
        </w:rPr>
        <w:t xml:space="preserve"> </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号</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u w:val="single"/>
        </w:rPr>
        <w:t xml:space="preserve"> </w:t>
      </w:r>
      <w:r>
        <w:rPr>
          <w:rFonts w:hint="eastAsia" w:ascii="仿宋" w:hAnsi="仿宋" w:eastAsia="仿宋" w:cs="仿宋"/>
          <w:color w:val="auto"/>
          <w:sz w:val="28"/>
          <w:lang w:eastAsia="zh-CN"/>
        </w:rPr>
        <w:t xml:space="preserve">磋商文件</w:t>
      </w:r>
      <w:r>
        <w:rPr>
          <w:rFonts w:hint="eastAsia" w:ascii="仿宋" w:hAnsi="仿宋" w:eastAsia="仿宋" w:cs="仿宋"/>
          <w:color w:val="auto"/>
          <w:sz w:val="28"/>
        </w:rPr>
        <w:t xml:space="preserve">相关要求，承诺如下：完全响应本项目采购需求“四、</w:t>
      </w:r>
      <w:r>
        <w:rPr>
          <w:rFonts w:hint="eastAsia" w:ascii="仿宋" w:hAnsi="仿宋" w:eastAsia="仿宋" w:cs="仿宋"/>
          <w:color w:val="auto"/>
          <w:sz w:val="28"/>
          <w:lang w:val="en-US" w:eastAsia="zh-CN"/>
        </w:rPr>
        <w:t xml:space="preserve">物业管理</w:t>
      </w:r>
      <w:r>
        <w:rPr>
          <w:rFonts w:hint="eastAsia" w:ascii="仿宋" w:hAnsi="仿宋" w:eastAsia="仿宋" w:cs="仿宋"/>
          <w:color w:val="auto"/>
          <w:sz w:val="28"/>
        </w:rPr>
        <w:t xml:space="preserve">服务</w:t>
      </w:r>
      <w:r>
        <w:rPr>
          <w:rFonts w:hint="eastAsia" w:ascii="仿宋" w:hAnsi="仿宋" w:eastAsia="仿宋" w:cs="仿宋"/>
          <w:color w:val="auto"/>
          <w:sz w:val="28"/>
          <w:lang w:val="en-US" w:eastAsia="zh-CN"/>
        </w:rPr>
        <w:t xml:space="preserve">内容与标准</w:t>
      </w:r>
      <w:r>
        <w:rPr>
          <w:rFonts w:hint="eastAsia" w:ascii="仿宋" w:hAnsi="仿宋" w:eastAsia="仿宋" w:cs="仿宋"/>
          <w:color w:val="auto"/>
          <w:sz w:val="28"/>
        </w:rPr>
        <w:t xml:space="preserve">-</w:t>
      </w:r>
      <w:r>
        <w:rPr>
          <w:rFonts w:hint="eastAsia" w:ascii="仿宋" w:hAnsi="仿宋" w:eastAsia="仿宋" w:cs="仿宋"/>
          <w:color w:val="auto"/>
          <w:sz w:val="28"/>
          <w:lang w:val="en-US" w:eastAsia="zh-CN"/>
        </w:rPr>
        <w:t xml:space="preserve">4.1</w:t>
      </w:r>
      <w:r>
        <w:rPr>
          <w:rFonts w:hint="eastAsia" w:ascii="仿宋" w:hAnsi="仿宋" w:eastAsia="仿宋" w:cs="仿宋"/>
          <w:color w:val="auto"/>
          <w:sz w:val="28"/>
        </w:rPr>
        <w:t xml:space="preserve">基本服务”，如我单位</w:t>
      </w:r>
      <w:r>
        <w:rPr>
          <w:rFonts w:hint="eastAsia" w:ascii="仿宋" w:hAnsi="仿宋" w:eastAsia="仿宋" w:cs="仿宋"/>
          <w:color w:val="auto"/>
          <w:sz w:val="28"/>
          <w:lang w:val="en-US" w:eastAsia="zh-CN"/>
        </w:rPr>
        <w:t xml:space="preserve">成交</w:t>
      </w:r>
      <w:r>
        <w:rPr>
          <w:rFonts w:hint="eastAsia" w:ascii="仿宋" w:hAnsi="仿宋" w:eastAsia="仿宋" w:cs="仿宋"/>
          <w:color w:val="auto"/>
          <w:sz w:val="28"/>
        </w:rPr>
        <w:t xml:space="preserve">，将按照响应内容进行履约。如我单位</w:t>
      </w:r>
      <w:r>
        <w:rPr>
          <w:rFonts w:hint="eastAsia" w:ascii="仿宋" w:hAnsi="仿宋" w:eastAsia="仿宋" w:cs="仿宋"/>
          <w:color w:val="auto"/>
          <w:sz w:val="28"/>
          <w:lang w:eastAsia="zh-CN"/>
        </w:rPr>
        <w:t xml:space="preserve">响应文件</w:t>
      </w:r>
      <w:r>
        <w:rPr>
          <w:rFonts w:hint="eastAsia" w:ascii="仿宋" w:hAnsi="仿宋" w:eastAsia="仿宋" w:cs="仿宋"/>
          <w:color w:val="auto"/>
          <w:sz w:val="28"/>
        </w:rPr>
        <w:t xml:space="preserve">的响应方案优于采购需求，将按</w:t>
      </w:r>
      <w:r>
        <w:rPr>
          <w:rFonts w:hint="eastAsia" w:ascii="仿宋" w:hAnsi="仿宋" w:eastAsia="仿宋" w:cs="仿宋"/>
          <w:color w:val="auto"/>
          <w:sz w:val="28"/>
          <w:lang w:eastAsia="zh-CN"/>
        </w:rPr>
        <w:t xml:space="preserve">响应文件</w:t>
      </w:r>
      <w:r>
        <w:rPr>
          <w:rFonts w:hint="eastAsia" w:ascii="仿宋" w:hAnsi="仿宋" w:eastAsia="仿宋" w:cs="仿宋"/>
          <w:color w:val="auto"/>
          <w:sz w:val="28"/>
        </w:rPr>
        <w:t xml:space="preserve">履约。</w:t>
      </w:r>
      <w:r/>
    </w:p>
    <w:p>
      <w:pPr>
        <w:ind w:firstLine="3834"/>
        <w:jc w:val="right"/>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ind w:firstLine="3834"/>
        <w:jc w:val="right"/>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ind w:firstLine="3834"/>
        <w:jc w:val="right"/>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ind w:firstLine="3834"/>
        <w:jc w:val="right"/>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ind w:firstLine="3834"/>
        <w:jc w:val="right"/>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ind w:firstLine="3834"/>
        <w:jc w:val="right"/>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ind w:firstLine="3834"/>
        <w:jc w:val="right"/>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ind w:firstLine="3834"/>
        <w:jc w:val="right"/>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ind w:firstLine="3834"/>
        <w:jc w:val="right"/>
        <w:spacing w:line="500" w:lineRule="exact"/>
        <w:rPr>
          <w:rFonts w:hint="eastAsia" w:ascii="仿宋" w:hAnsi="仿宋" w:eastAsia="仿宋" w:cs="仿宋"/>
          <w:color w:val="auto"/>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t xml:space="preserve">单位名称（盖CA电子公章）：</w:t>
      </w:r>
      <w:r/>
    </w:p>
    <w:p>
      <w:pPr>
        <w:jc w:val="center"/>
        <w:spacing w:after="200"/>
        <w:rPr>
          <w:rFonts w:hint="eastAsia" w:ascii="仿宋" w:hAnsi="仿宋" w:eastAsia="仿宋" w:cs="仿宋"/>
          <w:color w:val="auto"/>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0"/>
        </w:rPr>
      </w:r>
      <w:r/>
    </w:p>
    <w:p>
      <w:pPr>
        <w:pStyle w:val="1419"/>
        <w:jc w:val="both"/>
        <w:spacing w:line="5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2</w:t>
      </w:r>
      <w:r>
        <w:rPr>
          <w:rFonts w:hint="eastAsia" w:ascii="仿宋" w:hAnsi="仿宋" w:eastAsia="仿宋" w:cs="仿宋"/>
          <w:b/>
          <w:color w:val="auto"/>
          <w:sz w:val="30"/>
          <w:szCs w:val="30"/>
          <w:lang w:val="en-US" w:eastAsia="zh-CN"/>
        </w:rPr>
        <w:t xml:space="preserve">.</w:t>
      </w:r>
      <w:r>
        <w:rPr>
          <w:rFonts w:hint="eastAsia" w:ascii="仿宋" w:hAnsi="仿宋" w:eastAsia="仿宋" w:cs="仿宋"/>
          <w:b/>
          <w:color w:val="auto"/>
          <w:sz w:val="30"/>
          <w:szCs w:val="30"/>
        </w:rPr>
        <w:t xml:space="preserve">相关服务方案</w:t>
      </w:r>
      <w:r/>
    </w:p>
    <w:p>
      <w:pPr>
        <w:pStyle w:val="1419"/>
        <w:jc w:val="both"/>
        <w:spacing w:line="5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（按照评分标准相关要求提供方案）</w:t>
      </w:r>
      <w:r/>
    </w:p>
    <w:p>
      <w:pPr>
        <w:rPr>
          <w:rFonts w:hint="eastAsia" w:ascii="仿宋" w:hAnsi="仿宋" w:eastAsia="仿宋" w:cs="仿宋"/>
          <w:b/>
          <w:color w:val="auto"/>
          <w:sz w:val="40"/>
        </w:rPr>
      </w:pPr>
      <w:r>
        <w:rPr>
          <w:rFonts w:hint="eastAsia" w:ascii="仿宋" w:hAnsi="仿宋" w:eastAsia="仿宋" w:cs="仿宋"/>
          <w:b/>
          <w:color w:val="auto"/>
          <w:sz w:val="40"/>
        </w:rPr>
        <w:br w:type="page" w:clear="all"/>
      </w:r>
      <w:r/>
    </w:p>
    <w:p>
      <w:pPr>
        <w:pStyle w:val="1378"/>
        <w:rPr>
          <w:rFonts w:hint="eastAsia" w:ascii="仿宋" w:hAnsi="仿宋" w:eastAsia="仿宋" w:cs="仿宋"/>
          <w:color w:val="auto"/>
        </w:rPr>
        <w:outlineLvl w:val="1"/>
      </w:pPr>
      <w:r>
        <w:rPr>
          <w:rFonts w:hint="eastAsia" w:ascii="仿宋" w:hAnsi="仿宋" w:eastAsia="仿宋" w:cs="仿宋"/>
          <w:color w:val="auto"/>
          <w:lang w:val="en-US" w:eastAsia="zh-CN"/>
        </w:rPr>
        <w:t xml:space="preserve">九</w:t>
      </w:r>
      <w:r>
        <w:rPr>
          <w:rFonts w:hint="eastAsia" w:ascii="仿宋" w:hAnsi="仿宋" w:eastAsia="仿宋" w:cs="仿宋"/>
          <w:color w:val="auto"/>
        </w:rPr>
        <w:t xml:space="preserve">、服务要求承诺（二）及相关服务方案</w:t>
      </w:r>
      <w:r/>
    </w:p>
    <w:p>
      <w:pPr>
        <w:pStyle w:val="1419"/>
        <w:jc w:val="both"/>
        <w:spacing w:after="200" w:line="220" w:lineRule="atLeast"/>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pStyle w:val="1419"/>
        <w:jc w:val="both"/>
        <w:spacing w:line="5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1</w:t>
      </w:r>
      <w:r>
        <w:rPr>
          <w:rFonts w:hint="eastAsia" w:ascii="仿宋" w:hAnsi="仿宋" w:eastAsia="仿宋" w:cs="仿宋"/>
          <w:b/>
          <w:color w:val="auto"/>
          <w:sz w:val="30"/>
          <w:szCs w:val="30"/>
          <w:lang w:val="en-US" w:eastAsia="zh-CN"/>
        </w:rPr>
        <w:t xml:space="preserve">.</w:t>
      </w:r>
      <w:r>
        <w:rPr>
          <w:rFonts w:hint="eastAsia" w:ascii="仿宋" w:hAnsi="仿宋" w:eastAsia="仿宋" w:cs="仿宋"/>
          <w:b/>
          <w:color w:val="auto"/>
          <w:sz w:val="30"/>
          <w:szCs w:val="30"/>
        </w:rPr>
        <w:t xml:space="preserve">服务要求承诺（二）</w:t>
      </w:r>
      <w:r/>
    </w:p>
    <w:p>
      <w:pPr>
        <w:jc w:val="both"/>
        <w:spacing w:before="10" w:after="10" w:line="600" w:lineRule="exact"/>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lang w:val="en-US" w:eastAsia="zh-CN" w:bidi="ar-SA"/>
        </w:rPr>
        <w:t xml:space="preserve"> （采购单位名称） ：</w:t>
      </w:r>
      <w:r/>
    </w:p>
    <w:p>
      <w:pPr>
        <w:pStyle w:val="1457"/>
        <w:ind w:firstLine="480"/>
        <w:spacing w:after="195" w:line="435" w:lineRule="atLeast"/>
        <w:rPr>
          <w:rFonts w:hint="eastAsia" w:ascii="仿宋" w:hAnsi="仿宋" w:eastAsia="仿宋" w:cs="仿宋"/>
          <w:color w:val="auto"/>
          <w:sz w:val="28"/>
          <w:szCs w:val="28"/>
        </w:rPr>
      </w:pPr>
      <w:r>
        <w:rPr>
          <w:rFonts w:hint="eastAsia" w:ascii="仿宋" w:hAnsi="仿宋" w:eastAsia="仿宋" w:cs="仿宋"/>
          <w:color w:val="auto"/>
          <w:sz w:val="28"/>
          <w:szCs w:val="28"/>
        </w:rPr>
        <w:t xml:space="preserve">根据</w:t>
      </w:r>
      <w:r>
        <w:rPr>
          <w:rFonts w:hint="eastAsia" w:ascii="仿宋" w:hAnsi="仿宋" w:eastAsia="仿宋" w:cs="仿宋"/>
          <w:color w:val="auto"/>
          <w:u w:val="single"/>
        </w:rPr>
        <w:t xml:space="preserve"> </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号</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u w:val="single"/>
        </w:rPr>
        <w:t xml:space="preserve"> </w:t>
      </w:r>
      <w:r>
        <w:rPr>
          <w:rFonts w:hint="eastAsia" w:ascii="仿宋" w:hAnsi="仿宋" w:eastAsia="仿宋" w:cs="仿宋"/>
          <w:color w:val="auto"/>
          <w:sz w:val="28"/>
          <w:szCs w:val="28"/>
          <w:lang w:eastAsia="zh-CN"/>
        </w:rPr>
        <w:t xml:space="preserve">磋商文件</w:t>
      </w:r>
      <w:r>
        <w:rPr>
          <w:rFonts w:hint="eastAsia" w:ascii="仿宋" w:hAnsi="仿宋" w:eastAsia="仿宋" w:cs="仿宋"/>
          <w:color w:val="auto"/>
          <w:sz w:val="28"/>
          <w:szCs w:val="28"/>
        </w:rPr>
        <w:t xml:space="preserve">相关要求，承诺如下：完全响应本项目采购需求“四、物业管理服务内容及标准-</w:t>
      </w:r>
      <w:r>
        <w:rPr>
          <w:rFonts w:hint="eastAsia" w:ascii="仿宋" w:hAnsi="仿宋" w:eastAsia="仿宋" w:cs="仿宋"/>
          <w:color w:val="auto"/>
          <w:sz w:val="28"/>
          <w:szCs w:val="28"/>
          <w:lang w:val="en-US" w:eastAsia="zh-CN"/>
        </w:rPr>
        <w:t xml:space="preserve">4.4</w:t>
      </w:r>
      <w:r>
        <w:rPr>
          <w:rFonts w:hint="eastAsia" w:ascii="仿宋" w:hAnsi="仿宋" w:eastAsia="仿宋" w:cs="仿宋"/>
          <w:color w:val="auto"/>
          <w:sz w:val="28"/>
          <w:szCs w:val="28"/>
        </w:rPr>
        <w:t xml:space="preserve">保洁服务、</w:t>
      </w:r>
      <w:r>
        <w:rPr>
          <w:rFonts w:hint="eastAsia" w:ascii="仿宋" w:hAnsi="仿宋" w:eastAsia="仿宋" w:cs="仿宋"/>
          <w:color w:val="auto"/>
          <w:sz w:val="28"/>
          <w:szCs w:val="28"/>
          <w:lang w:val="en-US" w:eastAsia="zh-CN"/>
        </w:rPr>
        <w:t xml:space="preserve">4.6</w:t>
      </w:r>
      <w:r>
        <w:rPr>
          <w:rFonts w:hint="eastAsia" w:ascii="仿宋" w:hAnsi="仿宋" w:eastAsia="仿宋" w:cs="仿宋"/>
          <w:color w:val="auto"/>
          <w:sz w:val="28"/>
          <w:szCs w:val="28"/>
        </w:rPr>
        <w:t xml:space="preserve">绿化管养服务和</w:t>
      </w:r>
      <w:r>
        <w:rPr>
          <w:rFonts w:hint="eastAsia" w:ascii="仿宋" w:hAnsi="仿宋" w:eastAsia="仿宋" w:cs="仿宋"/>
          <w:color w:val="auto"/>
          <w:sz w:val="28"/>
          <w:szCs w:val="28"/>
          <w:lang w:val="en-US" w:eastAsia="zh-CN"/>
        </w:rPr>
        <w:t xml:space="preserve">4.7</w:t>
      </w:r>
      <w:r>
        <w:rPr>
          <w:rFonts w:hint="eastAsia" w:ascii="仿宋" w:hAnsi="仿宋" w:eastAsia="仿宋" w:cs="仿宋"/>
          <w:color w:val="auto"/>
          <w:sz w:val="28"/>
          <w:szCs w:val="28"/>
        </w:rPr>
        <w:t xml:space="preserve">鱼池清理、污水清淤服务”，如我单位</w:t>
      </w:r>
      <w:r>
        <w:rPr>
          <w:rFonts w:hint="eastAsia" w:ascii="仿宋" w:hAnsi="仿宋" w:eastAsia="仿宋" w:cs="仿宋"/>
          <w:color w:val="auto"/>
          <w:sz w:val="28"/>
          <w:szCs w:val="28"/>
          <w:lang w:val="en-US" w:eastAsia="zh-CN"/>
        </w:rPr>
        <w:t xml:space="preserve">成交</w:t>
      </w:r>
      <w:r>
        <w:rPr>
          <w:rFonts w:hint="eastAsia" w:ascii="仿宋" w:hAnsi="仿宋" w:eastAsia="仿宋" w:cs="仿宋"/>
          <w:color w:val="auto"/>
          <w:sz w:val="28"/>
          <w:szCs w:val="28"/>
        </w:rPr>
        <w:t xml:space="preserve">，将按照响应内容进行履约。如我单位</w:t>
      </w:r>
      <w:r>
        <w:rPr>
          <w:rFonts w:hint="eastAsia" w:ascii="仿宋" w:hAnsi="仿宋" w:eastAsia="仿宋" w:cs="仿宋"/>
          <w:color w:val="auto"/>
          <w:sz w:val="28"/>
          <w:szCs w:val="28"/>
          <w:lang w:eastAsia="zh-CN"/>
        </w:rPr>
        <w:t xml:space="preserve">响应文件</w:t>
      </w:r>
      <w:r>
        <w:rPr>
          <w:rFonts w:hint="eastAsia" w:ascii="仿宋" w:hAnsi="仿宋" w:eastAsia="仿宋" w:cs="仿宋"/>
          <w:color w:val="auto"/>
          <w:sz w:val="28"/>
          <w:szCs w:val="28"/>
        </w:rPr>
        <w:t xml:space="preserve">的响应方案优于采购需求，将按</w:t>
      </w:r>
      <w:r>
        <w:rPr>
          <w:rFonts w:hint="eastAsia" w:ascii="仿宋" w:hAnsi="仿宋" w:eastAsia="仿宋" w:cs="仿宋"/>
          <w:color w:val="auto"/>
          <w:sz w:val="28"/>
          <w:szCs w:val="28"/>
          <w:lang w:eastAsia="zh-CN"/>
        </w:rPr>
        <w:t xml:space="preserve">响应文件</w:t>
      </w:r>
      <w:r>
        <w:rPr>
          <w:rFonts w:hint="eastAsia" w:ascii="仿宋" w:hAnsi="仿宋" w:eastAsia="仿宋" w:cs="仿宋"/>
          <w:color w:val="auto"/>
          <w:sz w:val="28"/>
          <w:szCs w:val="28"/>
        </w:rPr>
        <w:t xml:space="preserve">履约。</w:t>
      </w:r>
      <w:r/>
    </w:p>
    <w:p>
      <w:pPr>
        <w:ind w:firstLine="560"/>
        <w:spacing w:line="50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firstLine="560"/>
        <w:spacing w:line="50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firstLine="560"/>
        <w:spacing w:line="50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firstLine="560"/>
        <w:spacing w:line="50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firstLine="560"/>
        <w:spacing w:line="50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firstLine="560"/>
        <w:spacing w:line="50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firstLine="560"/>
        <w:spacing w:line="50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jc w:val="right"/>
        <w:spacing w:line="50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t xml:space="preserve">单位名称（盖CA电子公章）</w:t>
      </w:r>
      <w:r>
        <w:rPr>
          <w:rFonts w:hint="eastAsia" w:ascii="仿宋" w:hAnsi="仿宋" w:eastAsia="仿宋" w:cs="仿宋"/>
          <w:b/>
          <w:color w:val="auto"/>
          <w:sz w:val="28"/>
          <w:szCs w:val="28"/>
        </w:rPr>
        <w:t xml:space="preserve">：</w:t>
      </w:r>
      <w:r/>
    </w:p>
    <w:p>
      <w:pPr>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rPr>
          <w:rFonts w:hint="eastAsia" w:ascii="仿宋" w:hAnsi="仿宋" w:eastAsia="仿宋" w:cs="仿宋"/>
          <w:b/>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szCs w:val="30"/>
        </w:rPr>
      </w:r>
      <w:r/>
    </w:p>
    <w:p>
      <w:pPr>
        <w:pStyle w:val="1419"/>
        <w:jc w:val="both"/>
        <w:spacing w:line="5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2</w:t>
      </w:r>
      <w:r>
        <w:rPr>
          <w:rFonts w:hint="eastAsia" w:ascii="仿宋" w:hAnsi="仿宋" w:eastAsia="仿宋" w:cs="仿宋"/>
          <w:b/>
          <w:color w:val="auto"/>
          <w:sz w:val="30"/>
          <w:szCs w:val="30"/>
          <w:lang w:val="en-US" w:eastAsia="zh-CN"/>
        </w:rPr>
        <w:t xml:space="preserve">.</w:t>
      </w:r>
      <w:r>
        <w:rPr>
          <w:rFonts w:hint="eastAsia" w:ascii="仿宋" w:hAnsi="仿宋" w:eastAsia="仿宋" w:cs="仿宋"/>
          <w:b/>
          <w:color w:val="auto"/>
          <w:sz w:val="30"/>
          <w:szCs w:val="30"/>
        </w:rPr>
        <w:t xml:space="preserve">相关服务方案</w:t>
      </w:r>
      <w:r/>
    </w:p>
    <w:p>
      <w:pPr>
        <w:pStyle w:val="1419"/>
        <w:jc w:val="both"/>
        <w:spacing w:line="5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（按照评分标准相关要求提供方案）</w:t>
      </w:r>
      <w:r/>
    </w:p>
    <w:p>
      <w:pPr>
        <w:jc w:val="center"/>
        <w:spacing w:after="200"/>
        <w:rPr>
          <w:rFonts w:hint="eastAsia" w:ascii="仿宋" w:hAnsi="仿宋" w:eastAsia="仿宋" w:cs="仿宋"/>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rPr>
      </w:r>
      <w:r/>
    </w:p>
    <w:p>
      <w:pPr>
        <w:jc w:val="center"/>
        <w:spacing w:after="200"/>
        <w:rPr>
          <w:rFonts w:hint="eastAsia" w:ascii="仿宋" w:hAnsi="仿宋" w:eastAsia="仿宋" w:cs="仿宋"/>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rPr>
      </w:r>
      <w:r/>
    </w:p>
    <w:p>
      <w:pPr>
        <w:jc w:val="center"/>
        <w:spacing w:after="200"/>
        <w:rPr>
          <w:rFonts w:hint="eastAsia" w:ascii="仿宋" w:hAnsi="仿宋" w:eastAsia="仿宋" w:cs="仿宋"/>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rPr>
      </w:r>
      <w:r/>
    </w:p>
    <w:p>
      <w:pPr>
        <w:jc w:val="center"/>
        <w:spacing w:after="200"/>
        <w:rPr>
          <w:rFonts w:hint="eastAsia" w:ascii="仿宋" w:hAnsi="仿宋" w:eastAsia="仿宋" w:cs="仿宋"/>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rPr>
      </w:r>
      <w:r/>
    </w:p>
    <w:p>
      <w:pPr>
        <w:spacing w:after="200"/>
        <w:rPr>
          <w:rFonts w:hint="eastAsia" w:ascii="仿宋" w:hAnsi="仿宋" w:eastAsia="仿宋" w:cs="仿宋"/>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rPr>
      </w:r>
      <w:r/>
    </w:p>
    <w:p>
      <w:pPr>
        <w:pStyle w:val="1378"/>
        <w:rPr>
          <w:rFonts w:hint="eastAsia" w:ascii="仿宋" w:hAnsi="仿宋" w:eastAsia="仿宋" w:cs="仿宋"/>
          <w:color w:val="auto"/>
        </w:rPr>
        <w:outlineLvl w:val="1"/>
      </w:pPr>
      <w:r>
        <w:rPr>
          <w:rFonts w:hint="eastAsia" w:ascii="仿宋" w:hAnsi="仿宋" w:eastAsia="仿宋" w:cs="仿宋"/>
          <w:color w:val="auto"/>
        </w:rPr>
        <w:t xml:space="preserve">十、服务要求承诺（</w:t>
      </w:r>
      <w:r>
        <w:rPr>
          <w:rFonts w:hint="eastAsia" w:ascii="仿宋" w:hAnsi="仿宋" w:eastAsia="仿宋" w:cs="仿宋"/>
          <w:color w:val="auto"/>
          <w:lang w:val="en-US" w:eastAsia="zh-CN"/>
        </w:rPr>
        <w:t xml:space="preserve">三</w:t>
      </w:r>
      <w:r>
        <w:rPr>
          <w:rFonts w:hint="eastAsia" w:ascii="仿宋" w:hAnsi="仿宋" w:eastAsia="仿宋" w:cs="仿宋"/>
          <w:color w:val="auto"/>
        </w:rPr>
        <w:t xml:space="preserve">）及相关服务方案</w:t>
      </w:r>
      <w:r/>
    </w:p>
    <w:p>
      <w:pPr>
        <w:pStyle w:val="1419"/>
        <w:jc w:val="both"/>
        <w:spacing w:after="200" w:line="220" w:lineRule="atLeast"/>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pStyle w:val="1419"/>
        <w:jc w:val="both"/>
        <w:spacing w:line="5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1</w:t>
      </w:r>
      <w:r>
        <w:rPr>
          <w:rFonts w:hint="eastAsia" w:ascii="仿宋" w:hAnsi="仿宋" w:eastAsia="仿宋" w:cs="仿宋"/>
          <w:b/>
          <w:color w:val="auto"/>
          <w:sz w:val="30"/>
          <w:szCs w:val="30"/>
          <w:lang w:val="en-US" w:eastAsia="zh-CN"/>
        </w:rPr>
        <w:t xml:space="preserve">.</w:t>
      </w:r>
      <w:r>
        <w:rPr>
          <w:rFonts w:hint="eastAsia" w:ascii="仿宋" w:hAnsi="仿宋" w:eastAsia="仿宋" w:cs="仿宋"/>
          <w:b/>
          <w:color w:val="auto"/>
          <w:sz w:val="30"/>
          <w:szCs w:val="30"/>
        </w:rPr>
        <w:t xml:space="preserve">服务要求承诺（</w:t>
      </w:r>
      <w:r>
        <w:rPr>
          <w:rFonts w:hint="eastAsia" w:ascii="仿宋" w:hAnsi="仿宋" w:eastAsia="仿宋" w:cs="仿宋"/>
          <w:b/>
          <w:color w:val="auto"/>
          <w:sz w:val="30"/>
          <w:szCs w:val="30"/>
          <w:lang w:val="en-US" w:eastAsia="zh-CN"/>
        </w:rPr>
        <w:t xml:space="preserve">三</w:t>
      </w:r>
      <w:r>
        <w:rPr>
          <w:rFonts w:hint="eastAsia" w:ascii="仿宋" w:hAnsi="仿宋" w:eastAsia="仿宋" w:cs="仿宋"/>
          <w:b/>
          <w:color w:val="auto"/>
          <w:sz w:val="30"/>
          <w:szCs w:val="30"/>
        </w:rPr>
        <w:t xml:space="preserve">）</w:t>
      </w:r>
      <w:r/>
    </w:p>
    <w:p>
      <w:pPr>
        <w:jc w:val="both"/>
        <w:spacing w:before="10" w:after="10" w:line="600" w:lineRule="exact"/>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lang w:val="en-US" w:eastAsia="zh-CN" w:bidi="ar-SA"/>
        </w:rPr>
        <w:t xml:space="preserve"> （采购单位名称） ：</w:t>
      </w:r>
      <w:r/>
    </w:p>
    <w:p>
      <w:pPr>
        <w:ind w:firstLine="480"/>
        <w:jc w:val="left"/>
        <w:spacing w:before="100" w:beforeAutospacing="1" w:after="195" w:afterAutospacing="1" w:line="435" w:lineRule="atLeas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根据</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8"/>
          <w:szCs w:val="24"/>
          <w:u w:val="single"/>
          <w:lang w:val="en-US" w:eastAsia="zh-CN" w:bidi="ar-SA"/>
        </w:rPr>
        <w:t xml:space="preserve">           </w:t>
      </w:r>
      <w:r>
        <w:rPr>
          <w:rFonts w:hint="eastAsia" w:ascii="仿宋" w:hAnsi="仿宋" w:eastAsia="仿宋" w:cs="仿宋"/>
          <w:color w:val="auto"/>
          <w:sz w:val="28"/>
          <w:szCs w:val="24"/>
          <w:lang w:val="en-US" w:eastAsia="zh-CN" w:bidi="ar-SA"/>
        </w:rPr>
        <w:t xml:space="preserve">号</w:t>
      </w:r>
      <w:r>
        <w:rPr>
          <w:rFonts w:hint="eastAsia" w:ascii="仿宋" w:hAnsi="仿宋" w:eastAsia="仿宋" w:cs="仿宋"/>
          <w:color w:val="auto"/>
          <w:sz w:val="28"/>
          <w:szCs w:val="24"/>
          <w:u w:val="single"/>
          <w:lang w:val="en-US" w:eastAsia="zh-CN" w:bidi="ar-SA"/>
        </w:rPr>
        <w:t xml:space="preserve">            </w:t>
      </w:r>
      <w:r>
        <w:rPr>
          <w:rFonts w:hint="eastAsia" w:ascii="仿宋" w:hAnsi="仿宋" w:eastAsia="仿宋" w:cs="仿宋"/>
          <w:color w:val="auto"/>
          <w:sz w:val="28"/>
          <w:szCs w:val="28"/>
          <w:lang w:val="en-US" w:eastAsia="zh-CN" w:bidi="ar-SA"/>
        </w:rPr>
        <w:t xml:space="preserve">磋商文件相关要求，承诺如下：完全响应本项目采购需求“四、物业管理服务内容及标准-4.2房屋维护服务、4.3公用设施设备维护服务和4.5会务服务”，如我单位成交，将按照响应内容进行履约。如我单位响应文件的响应方案优于采购需求，将按响应文件履约。</w:t>
      </w:r>
      <w:r/>
    </w:p>
    <w:p>
      <w:pPr>
        <w:jc w:val="right"/>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jc w:val="right"/>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jc w:val="right"/>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jc w:val="right"/>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jc w:val="right"/>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jc w:val="right"/>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jc w:val="right"/>
        <w:spacing w:line="500" w:lineRule="exact"/>
        <w:rPr>
          <w:rFonts w:hint="eastAsia" w:ascii="仿宋" w:hAnsi="仿宋" w:eastAsia="仿宋" w:cs="仿宋"/>
          <w:b/>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r>
      <w:r/>
    </w:p>
    <w:p>
      <w:pPr>
        <w:jc w:val="right"/>
        <w:spacing w:line="50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t xml:space="preserve">单位名称（盖CA电子公章）</w:t>
      </w:r>
      <w:r>
        <w:rPr>
          <w:rFonts w:hint="eastAsia" w:ascii="仿宋" w:hAnsi="仿宋" w:eastAsia="仿宋" w:cs="仿宋"/>
          <w:b/>
          <w:color w:val="auto"/>
          <w:sz w:val="28"/>
          <w:szCs w:val="28"/>
        </w:rPr>
        <w:t xml:space="preserve">：</w:t>
      </w:r>
      <w:r/>
    </w:p>
    <w:p>
      <w:pPr>
        <w:pStyle w:val="1419"/>
        <w:jc w:val="both"/>
        <w:spacing w:line="5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pStyle w:val="1419"/>
        <w:jc w:val="both"/>
        <w:spacing w:line="5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pStyle w:val="1419"/>
        <w:jc w:val="both"/>
        <w:spacing w:line="5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pStyle w:val="1419"/>
        <w:jc w:val="both"/>
        <w:spacing w:line="5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pStyle w:val="1419"/>
        <w:jc w:val="both"/>
        <w:spacing w:line="5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pStyle w:val="1419"/>
        <w:jc w:val="both"/>
        <w:spacing w:line="5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2</w:t>
      </w:r>
      <w:r>
        <w:rPr>
          <w:rFonts w:hint="eastAsia" w:ascii="仿宋" w:hAnsi="仿宋" w:eastAsia="仿宋" w:cs="仿宋"/>
          <w:b/>
          <w:color w:val="auto"/>
          <w:sz w:val="30"/>
          <w:szCs w:val="30"/>
          <w:lang w:val="en-US" w:eastAsia="zh-CN"/>
        </w:rPr>
        <w:t xml:space="preserve">.</w:t>
      </w:r>
      <w:r>
        <w:rPr>
          <w:rFonts w:hint="eastAsia" w:ascii="仿宋" w:hAnsi="仿宋" w:eastAsia="仿宋" w:cs="仿宋"/>
          <w:b/>
          <w:color w:val="auto"/>
          <w:sz w:val="30"/>
          <w:szCs w:val="30"/>
        </w:rPr>
        <w:t xml:space="preserve">相关服务方案</w:t>
      </w:r>
      <w:r/>
    </w:p>
    <w:p>
      <w:pPr>
        <w:pStyle w:val="1419"/>
        <w:jc w:val="both"/>
        <w:spacing w:line="5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（按照评分标准相关要求提供方案）</w:t>
      </w:r>
      <w:r/>
    </w:p>
    <w:p>
      <w:pPr>
        <w:pStyle w:val="1378"/>
        <w:rPr>
          <w:rFonts w:hint="eastAsia" w:ascii="仿宋" w:hAnsi="仿宋" w:eastAsia="仿宋" w:cs="仿宋"/>
          <w:color w:val="auto"/>
          <w:lang w:val="en-US" w:eastAsia="zh-CN"/>
        </w:rPr>
        <w:outlineLvl w:val="1"/>
      </w:pPr>
      <w:r>
        <w:rPr>
          <w:rFonts w:hint="eastAsia" w:ascii="仿宋" w:hAnsi="仿宋" w:eastAsia="仿宋" w:cs="仿宋"/>
          <w:color w:val="auto"/>
          <w:lang w:val="en-US" w:eastAsia="zh-CN"/>
        </w:rPr>
      </w:r>
      <w:r/>
    </w:p>
    <w:p>
      <w:pPr>
        <w:pStyle w:val="1378"/>
        <w:rPr>
          <w:rFonts w:hint="eastAsia" w:ascii="仿宋" w:hAnsi="仿宋" w:eastAsia="仿宋" w:cs="仿宋"/>
          <w:color w:val="auto"/>
          <w:lang w:val="en-US" w:eastAsia="zh-CN"/>
        </w:rPr>
        <w:outlineLvl w:val="1"/>
      </w:pPr>
      <w:r>
        <w:rPr>
          <w:rFonts w:hint="eastAsia" w:ascii="仿宋" w:hAnsi="仿宋" w:eastAsia="仿宋" w:cs="仿宋"/>
          <w:color w:val="auto"/>
          <w:lang w:val="en-US" w:eastAsia="zh-CN"/>
        </w:rPr>
      </w:r>
      <w:r/>
    </w:p>
    <w:p>
      <w:pPr>
        <w:pStyle w:val="1378"/>
        <w:rPr>
          <w:rFonts w:hint="eastAsia" w:ascii="仿宋" w:hAnsi="仿宋" w:eastAsia="仿宋" w:cs="仿宋"/>
          <w:color w:val="auto"/>
          <w:lang w:val="en-US" w:eastAsia="zh-CN"/>
        </w:rPr>
        <w:outlineLvl w:val="1"/>
      </w:pPr>
      <w:r>
        <w:rPr>
          <w:rFonts w:hint="eastAsia" w:ascii="仿宋" w:hAnsi="仿宋" w:eastAsia="仿宋" w:cs="仿宋"/>
          <w:color w:val="auto"/>
          <w:lang w:val="en-US" w:eastAsia="zh-CN"/>
        </w:rPr>
      </w:r>
      <w:r/>
    </w:p>
    <w:p>
      <w:pPr>
        <w:pStyle w:val="1378"/>
        <w:rPr>
          <w:rFonts w:hint="eastAsia" w:ascii="仿宋" w:hAnsi="仿宋" w:eastAsia="仿宋" w:cs="仿宋"/>
          <w:color w:val="auto"/>
        </w:rPr>
        <w:outlineLvl w:val="1"/>
      </w:pPr>
      <w:r>
        <w:rPr>
          <w:rFonts w:hint="eastAsia" w:ascii="仿宋" w:hAnsi="仿宋" w:eastAsia="仿宋" w:cs="仿宋"/>
          <w:color w:val="auto"/>
          <w:lang w:val="en-US" w:eastAsia="zh-CN"/>
        </w:rPr>
        <w:t xml:space="preserve">十一、考核标准承诺</w:t>
      </w:r>
      <w:r/>
    </w:p>
    <w:p>
      <w:pPr>
        <w:pStyle w:val="1378"/>
        <w:rPr>
          <w:rFonts w:hint="eastAsia" w:ascii="仿宋" w:hAnsi="仿宋" w:eastAsia="仿宋" w:cs="仿宋"/>
          <w:color w:val="auto"/>
        </w:rPr>
      </w:pPr>
      <w:r>
        <w:rPr>
          <w:rFonts w:hint="eastAsia" w:ascii="仿宋" w:hAnsi="仿宋" w:eastAsia="仿宋" w:cs="仿宋"/>
          <w:color w:val="auto"/>
        </w:rPr>
      </w:r>
      <w:r/>
    </w:p>
    <w:p>
      <w:pPr>
        <w:pStyle w:val="1419"/>
        <w:jc w:val="center"/>
        <w:spacing w:line="500" w:lineRule="exact"/>
        <w:rPr>
          <w:rFonts w:hint="eastAsia" w:ascii="仿宋" w:hAnsi="仿宋" w:eastAsia="仿宋" w:cs="仿宋"/>
          <w:b/>
          <w:color w:val="auto"/>
          <w:sz w:val="32"/>
        </w:rPr>
      </w:pPr>
      <w:r>
        <w:rPr>
          <w:rFonts w:hint="eastAsia" w:ascii="仿宋" w:hAnsi="仿宋" w:eastAsia="仿宋" w:cs="仿宋"/>
          <w:b/>
          <w:color w:val="auto"/>
          <w:sz w:val="32"/>
        </w:rPr>
        <w:t xml:space="preserve">考核标准承诺</w:t>
      </w:r>
      <w:r/>
    </w:p>
    <w:p>
      <w:pPr>
        <w:spacing w:line="500" w:lineRule="exact"/>
        <w:rPr>
          <w:rFonts w:hint="eastAsia" w:ascii="仿宋" w:hAnsi="仿宋" w:eastAsia="仿宋" w:cs="仿宋"/>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r>
      <w:r/>
    </w:p>
    <w:p>
      <w:pPr>
        <w:jc w:val="both"/>
        <w:spacing w:before="10" w:after="10" w:line="600" w:lineRule="exact"/>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lang w:val="en-US" w:eastAsia="zh-CN" w:bidi="ar-SA"/>
        </w:rPr>
        <w:t xml:space="preserve">  （采购单位名称） ：</w:t>
      </w:r>
      <w:r/>
    </w:p>
    <w:p>
      <w:pPr>
        <w:ind w:firstLine="560"/>
        <w:spacing w:line="480" w:lineRule="exact"/>
        <w:rPr>
          <w:rFonts w:hint="eastAsia" w:ascii="仿宋" w:hAnsi="仿宋" w:eastAsia="仿宋" w:cs="仿宋"/>
          <w:color w:val="auto"/>
          <w:sz w:val="20"/>
        </w:rPr>
      </w:pPr>
      <w:r>
        <w:rPr>
          <w:rFonts w:hint="eastAsia" w:ascii="仿宋" w:hAnsi="仿宋" w:eastAsia="仿宋" w:cs="仿宋"/>
          <w:color w:val="auto"/>
          <w:sz w:val="28"/>
          <w:szCs w:val="28"/>
        </w:rPr>
        <w:t xml:space="preserve">根据</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rPr>
        <w:t xml:space="preserve">号</w:t>
      </w:r>
      <w:r>
        <w:rPr>
          <w:rFonts w:hint="eastAsia" w:ascii="仿宋" w:hAnsi="仿宋" w:eastAsia="仿宋" w:cs="仿宋"/>
          <w:color w:val="auto"/>
          <w:sz w:val="28"/>
          <w:u w:val="single"/>
          <w:lang w:val="en-US" w:eastAsia="zh-CN"/>
        </w:rPr>
        <w:t xml:space="preserve">             </w:t>
      </w:r>
      <w:r>
        <w:rPr>
          <w:rFonts w:hint="eastAsia" w:ascii="仿宋" w:hAnsi="仿宋" w:eastAsia="仿宋" w:cs="仿宋"/>
          <w:color w:val="auto"/>
          <w:sz w:val="28"/>
          <w:u w:val="single"/>
        </w:rPr>
        <w:t xml:space="preserve"> </w:t>
      </w:r>
      <w:r>
        <w:rPr>
          <w:rFonts w:hint="eastAsia" w:ascii="仿宋" w:hAnsi="仿宋" w:eastAsia="仿宋" w:cs="仿宋"/>
          <w:color w:val="auto"/>
          <w:sz w:val="28"/>
          <w:lang w:eastAsia="zh-CN"/>
        </w:rPr>
        <w:t xml:space="preserve">磋商文件</w:t>
      </w:r>
      <w:r>
        <w:rPr>
          <w:rFonts w:hint="eastAsia" w:ascii="仿宋" w:hAnsi="仿宋" w:eastAsia="仿宋" w:cs="仿宋"/>
          <w:color w:val="auto"/>
          <w:sz w:val="28"/>
        </w:rPr>
        <w:t xml:space="preserve">相关要求，承诺如下：完全响应本项目采购需求“六、考核标准”，如我单位</w:t>
      </w:r>
      <w:r>
        <w:rPr>
          <w:rFonts w:hint="eastAsia" w:ascii="仿宋" w:hAnsi="仿宋" w:eastAsia="仿宋" w:cs="仿宋"/>
          <w:color w:val="auto"/>
          <w:sz w:val="28"/>
          <w:lang w:val="en-US" w:eastAsia="zh-CN"/>
        </w:rPr>
        <w:t xml:space="preserve">成交</w:t>
      </w:r>
      <w:r>
        <w:rPr>
          <w:rFonts w:hint="eastAsia" w:ascii="仿宋" w:hAnsi="仿宋" w:eastAsia="仿宋" w:cs="仿宋"/>
          <w:color w:val="auto"/>
          <w:sz w:val="28"/>
        </w:rPr>
        <w:t xml:space="preserve">，将按照响应内容进行履约。如我单位</w:t>
      </w:r>
      <w:r>
        <w:rPr>
          <w:rFonts w:hint="eastAsia" w:ascii="仿宋" w:hAnsi="仿宋" w:eastAsia="仿宋" w:cs="仿宋"/>
          <w:color w:val="auto"/>
          <w:sz w:val="28"/>
          <w:lang w:eastAsia="zh-CN"/>
        </w:rPr>
        <w:t xml:space="preserve">响应文件</w:t>
      </w:r>
      <w:r>
        <w:rPr>
          <w:rFonts w:hint="eastAsia" w:ascii="仿宋" w:hAnsi="仿宋" w:eastAsia="仿宋" w:cs="仿宋"/>
          <w:color w:val="auto"/>
          <w:sz w:val="28"/>
        </w:rPr>
        <w:t xml:space="preserve">的响应方案优于采购需求，将按</w:t>
      </w:r>
      <w:r>
        <w:rPr>
          <w:rFonts w:hint="eastAsia" w:ascii="仿宋" w:hAnsi="仿宋" w:eastAsia="仿宋" w:cs="仿宋"/>
          <w:color w:val="auto"/>
          <w:sz w:val="28"/>
          <w:lang w:eastAsia="zh-CN"/>
        </w:rPr>
        <w:t xml:space="preserve">响应文件</w:t>
      </w:r>
      <w:r>
        <w:rPr>
          <w:rFonts w:hint="eastAsia" w:ascii="仿宋" w:hAnsi="仿宋" w:eastAsia="仿宋" w:cs="仿宋"/>
          <w:color w:val="auto"/>
          <w:sz w:val="28"/>
        </w:rPr>
        <w:t xml:space="preserve">履约。</w:t>
      </w:r>
      <w:r/>
    </w:p>
    <w:p>
      <w:pPr>
        <w:ind w:firstLine="560"/>
        <w:spacing w:after="200" w:line="499" w:lineRule="atLeast"/>
        <w:rPr>
          <w:rFonts w:hint="eastAsia" w:ascii="仿宋" w:hAnsi="仿宋" w:eastAsia="仿宋" w:cs="仿宋"/>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  </w:t>
      </w:r>
      <w:r/>
    </w:p>
    <w:p>
      <w:pPr>
        <w:ind w:firstLine="560"/>
        <w:spacing w:after="200" w:line="499" w:lineRule="atLeast"/>
        <w:rPr>
          <w:rFonts w:hint="eastAsia" w:ascii="仿宋" w:hAnsi="仿宋" w:eastAsia="仿宋" w:cs="仿宋"/>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r>
      <w:r/>
    </w:p>
    <w:p>
      <w:pPr>
        <w:ind w:firstLine="560"/>
        <w:spacing w:after="200" w:line="499" w:lineRule="atLeast"/>
        <w:rPr>
          <w:rFonts w:hint="eastAsia" w:ascii="仿宋" w:hAnsi="仿宋" w:eastAsia="仿宋" w:cs="仿宋"/>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r>
      <w:r/>
    </w:p>
    <w:p>
      <w:pPr>
        <w:jc w:val="right"/>
        <w:rPr>
          <w:rFonts w:hint="eastAsia" w:ascii="仿宋" w:hAnsi="仿宋" w:eastAsia="仿宋" w:cs="仿宋"/>
          <w:color w:val="auto"/>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lang w:val="en-US" w:eastAsia="zh-CN"/>
        </w:rPr>
        <w:t xml:space="preserve">    </w:t>
      </w:r>
      <w:r>
        <w:rPr>
          <w:rFonts w:hint="eastAsia" w:ascii="仿宋" w:hAnsi="仿宋" w:eastAsia="仿宋" w:cs="仿宋"/>
          <w:b/>
          <w:color w:val="auto"/>
          <w:sz w:val="28"/>
        </w:rPr>
        <w:t xml:space="preserve">单位名称（盖CA电子公章）：</w:t>
      </w:r>
      <w:r/>
    </w:p>
    <w:p>
      <w:pPr>
        <w:rPr>
          <w:rFonts w:hint="eastAsia" w:ascii="仿宋" w:hAnsi="仿宋" w:eastAsia="仿宋" w:cs="仿宋"/>
          <w:color w:val="auto"/>
          <w:sz w:val="32"/>
          <w:szCs w:val="32"/>
        </w:rPr>
      </w:pPr>
      <w:r>
        <w:rPr>
          <w:rFonts w:hint="eastAsia" w:ascii="仿宋" w:hAnsi="仿宋" w:eastAsia="仿宋" w:cs="仿宋"/>
          <w:color w:val="auto"/>
          <w:sz w:val="32"/>
          <w:szCs w:val="32"/>
        </w:rPr>
        <w:br w:type="page" w:clear="all"/>
      </w:r>
      <w:r/>
    </w:p>
    <w:p>
      <w:pPr>
        <w:pStyle w:val="738"/>
        <w:spacing w:before="0" w:after="0" w:line="520" w:lineRule="exact"/>
        <w:rPr>
          <w:rFonts w:hint="eastAsia" w:ascii="仿宋" w:hAnsi="仿宋" w:eastAsia="仿宋" w:cs="仿宋"/>
          <w:b/>
          <w:bCs/>
          <w:color w:val="auto"/>
          <w:sz w:val="32"/>
          <w:szCs w:val="32"/>
        </w:rPr>
      </w:pPr>
      <w:r/>
      <w:bookmarkStart w:id="123" w:name="_Toc28140"/>
      <w:r>
        <w:rPr>
          <w:rFonts w:hint="eastAsia" w:ascii="仿宋" w:hAnsi="仿宋" w:eastAsia="仿宋" w:cs="仿宋"/>
          <w:b/>
          <w:bCs/>
          <w:color w:val="auto"/>
          <w:sz w:val="32"/>
          <w:szCs w:val="32"/>
          <w:lang w:val="en-US" w:eastAsia="zh-CN"/>
        </w:rPr>
        <w:t xml:space="preserve">十二</w:t>
      </w:r>
      <w:r>
        <w:rPr>
          <w:rFonts w:hint="eastAsia" w:ascii="仿宋" w:hAnsi="仿宋" w:eastAsia="仿宋" w:cs="仿宋"/>
          <w:b/>
          <w:bCs/>
          <w:color w:val="auto"/>
          <w:sz w:val="32"/>
          <w:szCs w:val="32"/>
        </w:rPr>
        <w:t xml:space="preserve">、磋商所需其他材料</w:t>
      </w:r>
      <w:bookmarkEnd w:id="123"/>
      <w:r/>
      <w:r/>
    </w:p>
    <w:p>
      <w:pPr>
        <w:pStyle w:val="1396"/>
        <w:ind w:firstLine="5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396"/>
        <w:ind w:firstLine="5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rPr>
      </w:pPr>
      <w:r>
        <w:rPr>
          <w:rFonts w:hint="eastAsia" w:ascii="仿宋" w:hAnsi="仿宋" w:eastAsia="仿宋" w:cs="仿宋"/>
          <w:color w:val="auto"/>
          <w:sz w:val="40"/>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sectPr>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仿宋">
    <w:panose1 w:val="02010609060101010101"/>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10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11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65"/>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65"/>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4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37">
    <w:name w:val="Heading 1"/>
    <w:basedOn w:val="736"/>
    <w:next w:val="736"/>
    <w:link w:val="1438"/>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48"/>
    <w:uiPriority w:val="9"/>
    <w:unhideWhenUsed/>
    <w:qFormat/>
    <w:pPr>
      <w:keepLines/>
      <w:keepNext/>
      <w:spacing w:before="360" w:after="200"/>
      <w:outlineLvl w:val="1"/>
    </w:pPr>
    <w:rPr>
      <w:rFonts w:ascii="Arial" w:hAnsi="Arial" w:eastAsia="Arial" w:cs="Arial"/>
      <w:sz w:val="34"/>
    </w:rPr>
  </w:style>
  <w:style w:type="paragraph" w:styleId="739">
    <w:name w:val="Heading 3"/>
    <w:basedOn w:val="749"/>
    <w:next w:val="750"/>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uiPriority w:val="9"/>
    <w:unhideWhenUsed/>
    <w:qFormat/>
    <w:pPr>
      <w:keepLines/>
      <w:keepNext/>
      <w:spacing w:before="320" w:after="200"/>
      <w:outlineLvl w:val="5"/>
    </w:pPr>
    <w:rPr>
      <w:rFonts w:ascii="Arial" w:hAnsi="Arial" w:eastAsia="Arial" w:cs="Arial"/>
      <w:b/>
      <w:bCs/>
      <w:sz w:val="22"/>
    </w:rPr>
  </w:style>
  <w:style w:type="paragraph" w:styleId="743">
    <w:name w:val="Heading 7"/>
    <w:basedOn w:val="736"/>
    <w:next w:val="736"/>
    <w:uiPriority w:val="9"/>
    <w:unhideWhenUsed/>
    <w:qFormat/>
    <w:pPr>
      <w:keepLines/>
      <w:keepNext/>
      <w:spacing w:before="320" w:after="200"/>
      <w:outlineLvl w:val="6"/>
    </w:pPr>
    <w:rPr>
      <w:rFonts w:ascii="Arial" w:hAnsi="Arial" w:eastAsia="Arial" w:cs="Arial"/>
      <w:b/>
      <w:bCs/>
      <w:i/>
      <w:iCs/>
      <w:sz w:val="22"/>
    </w:rPr>
  </w:style>
  <w:style w:type="paragraph" w:styleId="744">
    <w:name w:val="Heading 8"/>
    <w:basedOn w:val="736"/>
    <w:next w:val="736"/>
    <w:uiPriority w:val="9"/>
    <w:unhideWhenUsed/>
    <w:qFormat/>
    <w:pPr>
      <w:keepLines/>
      <w:keepNext/>
      <w:spacing w:before="320" w:after="200"/>
      <w:outlineLvl w:val="7"/>
    </w:pPr>
    <w:rPr>
      <w:rFonts w:ascii="Arial" w:hAnsi="Arial" w:eastAsia="Arial" w:cs="Arial"/>
      <w:i/>
      <w:iCs/>
      <w:sz w:val="22"/>
    </w:rPr>
  </w:style>
  <w:style w:type="paragraph" w:styleId="745">
    <w:name w:val="Heading 9"/>
    <w:basedOn w:val="736"/>
    <w:next w:val="736"/>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Normal Indent"/>
    <w:basedOn w:val="736"/>
    <w:uiPriority w:val="0"/>
    <w:qFormat/>
    <w:pPr>
      <w:ind w:firstLine="420"/>
    </w:pPr>
    <w:rPr>
      <w:szCs w:val="21"/>
    </w:rPr>
  </w:style>
  <w:style w:type="paragraph" w:styleId="749" w:customStyle="1">
    <w:name w:val="Normal1"/>
    <w:next w:val="739"/>
    <w:uiPriority w:val="0"/>
    <w:qFormat/>
    <w:rPr>
      <w:rFonts w:hint="default" w:ascii="Times New Roman" w:hAnsi="Times New Roman" w:eastAsia="Times New Roman" w:cs="Times New Roman"/>
      <w:sz w:val="24"/>
      <w:szCs w:val="24"/>
      <w:lang w:val="en-US" w:eastAsia="zh-CN" w:bidi="ar-SA"/>
    </w:rPr>
  </w:style>
  <w:style w:type="paragraph" w:styleId="750" w:customStyle="1">
    <w:name w:val="Normal_19"/>
    <w:next w:val="751"/>
    <w:uiPriority w:val="0"/>
    <w:qFormat/>
    <w:rPr>
      <w:rFonts w:hint="default" w:ascii="Times New Roman" w:hAnsi="Times New Roman" w:eastAsia="Times New Roman" w:cs="Times New Roman"/>
      <w:sz w:val="24"/>
      <w:szCs w:val="24"/>
      <w:lang w:val="en-US" w:eastAsia="zh-CN" w:bidi="ar-SA"/>
    </w:rPr>
  </w:style>
  <w:style w:type="paragraph" w:styleId="751" w:customStyle="1">
    <w:name w:val="正文1"/>
    <w:next w:val="752"/>
    <w:uiPriority w:val="0"/>
    <w:qFormat/>
    <w:pPr>
      <w:jc w:val="both"/>
      <w:widowControl w:val="off"/>
    </w:pPr>
    <w:rPr>
      <w:rFonts w:hint="default" w:ascii="Times New Roman" w:hAnsi="Times New Roman" w:eastAsia="宋体" w:cs="Times New Roman"/>
      <w:szCs w:val="21"/>
      <w:lang w:val="en-US" w:eastAsia="zh-CN" w:bidi="ar-SA"/>
    </w:rPr>
  </w:style>
  <w:style w:type="paragraph" w:styleId="752" w:customStyle="1">
    <w:name w:val="Body Text First Indent1"/>
    <w:basedOn w:val="753"/>
    <w:uiPriority w:val="99"/>
    <w:unhideWhenUsed/>
    <w:qFormat/>
    <w:pPr>
      <w:ind w:firstLine="420"/>
    </w:pPr>
  </w:style>
  <w:style w:type="paragraph" w:styleId="753" w:customStyle="1">
    <w:name w:val="Body Text1"/>
    <w:basedOn w:val="751"/>
    <w:uiPriority w:val="99"/>
    <w:unhideWhenUsed/>
    <w:qFormat/>
    <w:pPr>
      <w:spacing w:after="120"/>
    </w:pPr>
  </w:style>
  <w:style w:type="paragraph" w:styleId="754">
    <w:name w:val="toc 7"/>
    <w:basedOn w:val="736"/>
    <w:next w:val="736"/>
    <w:uiPriority w:val="0"/>
    <w:qFormat/>
    <w:pPr>
      <w:ind w:left="1260"/>
      <w:jc w:val="left"/>
    </w:pPr>
    <w:rPr>
      <w:rFonts w:cs="Calibri"/>
      <w:sz w:val="18"/>
      <w:szCs w:val="18"/>
    </w:rPr>
  </w:style>
  <w:style w:type="paragraph" w:styleId="755">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annotation text"/>
    <w:basedOn w:val="736"/>
    <w:uiPriority w:val="99"/>
    <w:semiHidden/>
    <w:unhideWhenUsed/>
    <w:qFormat/>
    <w:pPr>
      <w:jc w:val="left"/>
    </w:pPr>
  </w:style>
  <w:style w:type="paragraph" w:styleId="757">
    <w:name w:val="Body Text"/>
    <w:basedOn w:val="736"/>
    <w:uiPriority w:val="1"/>
    <w:qFormat/>
    <w:pPr>
      <w:ind w:firstLine="600"/>
    </w:pPr>
    <w:rPr>
      <w:rFonts w:ascii="Times New Roman" w:hAnsi="Times New Roman" w:eastAsia="方正仿宋_GBK"/>
      <w:b/>
      <w:bCs/>
      <w:color w:val="ff0000"/>
      <w:sz w:val="30"/>
      <w:szCs w:val="30"/>
    </w:rPr>
  </w:style>
  <w:style w:type="paragraph" w:styleId="758">
    <w:name w:val="Body Text Indent"/>
    <w:basedOn w:val="736"/>
    <w:uiPriority w:val="0"/>
    <w:unhideWhenUsed/>
    <w:qFormat/>
    <w:pPr>
      <w:ind w:left="420"/>
      <w:spacing w:after="120"/>
    </w:pPr>
  </w:style>
  <w:style w:type="paragraph" w:styleId="759">
    <w:name w:val="toc 5"/>
    <w:basedOn w:val="736"/>
    <w:next w:val="736"/>
    <w:uiPriority w:val="0"/>
    <w:qFormat/>
    <w:pPr>
      <w:ind w:left="840"/>
      <w:jc w:val="left"/>
    </w:pPr>
    <w:rPr>
      <w:rFonts w:cs="Calibri"/>
      <w:sz w:val="18"/>
      <w:szCs w:val="18"/>
    </w:rPr>
  </w:style>
  <w:style w:type="paragraph" w:styleId="760">
    <w:name w:val="toc 3"/>
    <w:basedOn w:val="736"/>
    <w:next w:val="736"/>
    <w:uiPriority w:val="39"/>
    <w:qFormat/>
    <w:pPr>
      <w:ind w:left="420"/>
      <w:jc w:val="left"/>
    </w:pPr>
    <w:rPr>
      <w:rFonts w:cs="Calibri"/>
      <w:i/>
      <w:iCs/>
      <w:sz w:val="20"/>
      <w:szCs w:val="20"/>
    </w:rPr>
  </w:style>
  <w:style w:type="paragraph" w:styleId="761">
    <w:name w:val="Plain Text"/>
    <w:basedOn w:val="736"/>
    <w:uiPriority w:val="0"/>
    <w:qFormat/>
    <w:rPr>
      <w:rFonts w:ascii="宋体" w:hAnsi="Courier New" w:cs="Courier New"/>
      <w:szCs w:val="21"/>
    </w:rPr>
  </w:style>
  <w:style w:type="paragraph" w:styleId="762">
    <w:name w:val="toc 8"/>
    <w:basedOn w:val="736"/>
    <w:next w:val="736"/>
    <w:uiPriority w:val="0"/>
    <w:qFormat/>
    <w:pPr>
      <w:ind w:left="1470"/>
      <w:jc w:val="left"/>
    </w:pPr>
    <w:rPr>
      <w:rFonts w:cs="Calibri"/>
      <w:sz w:val="18"/>
      <w:szCs w:val="18"/>
    </w:rPr>
  </w:style>
  <w:style w:type="paragraph" w:styleId="763">
    <w:name w:val="endnote text"/>
    <w:basedOn w:val="736"/>
    <w:uiPriority w:val="99"/>
    <w:semiHidden/>
    <w:unhideWhenUsed/>
    <w:qFormat/>
    <w:rPr>
      <w:sz w:val="20"/>
    </w:rPr>
  </w:style>
  <w:style w:type="paragraph" w:styleId="764">
    <w:name w:val="Balloon Text"/>
    <w:basedOn w:val="736"/>
    <w:link w:val="1437"/>
    <w:uiPriority w:val="99"/>
    <w:semiHidden/>
    <w:unhideWhenUsed/>
    <w:qFormat/>
    <w:rPr>
      <w:rFonts w:ascii="宋体"/>
      <w:sz w:val="18"/>
      <w:szCs w:val="18"/>
    </w:rPr>
  </w:style>
  <w:style w:type="paragraph" w:styleId="765">
    <w:name w:val="Footer"/>
    <w:basedOn w:val="736"/>
    <w:uiPriority w:val="99"/>
    <w:unhideWhenUsed/>
    <w:qFormat/>
    <w:pPr>
      <w:tabs>
        <w:tab w:val="center" w:pos="7143" w:leader="none"/>
        <w:tab w:val="right" w:pos="14287" w:leader="none"/>
      </w:tabs>
    </w:pPr>
  </w:style>
  <w:style w:type="paragraph" w:styleId="766">
    <w:name w:val="Header"/>
    <w:basedOn w:val="736"/>
    <w:uiPriority w:val="99"/>
    <w:unhideWhenUsed/>
    <w:qFormat/>
    <w:pPr>
      <w:tabs>
        <w:tab w:val="center" w:pos="7143" w:leader="none"/>
        <w:tab w:val="right" w:pos="14287" w:leader="none"/>
      </w:tabs>
    </w:pPr>
  </w:style>
  <w:style w:type="paragraph" w:styleId="767">
    <w:name w:val="toc 1"/>
    <w:basedOn w:val="736"/>
    <w:next w:val="736"/>
    <w:uiPriority w:val="39"/>
    <w:qFormat/>
    <w:pPr>
      <w:jc w:val="left"/>
      <w:spacing w:before="120" w:after="120"/>
    </w:pPr>
    <w:rPr>
      <w:rFonts w:cs="Calibri"/>
      <w:b/>
      <w:bCs/>
      <w:caps/>
      <w:sz w:val="20"/>
      <w:szCs w:val="20"/>
    </w:rPr>
  </w:style>
  <w:style w:type="paragraph" w:styleId="768">
    <w:name w:val="toc 4"/>
    <w:basedOn w:val="736"/>
    <w:next w:val="736"/>
    <w:uiPriority w:val="0"/>
    <w:qFormat/>
    <w:pPr>
      <w:ind w:left="630"/>
      <w:jc w:val="left"/>
    </w:pPr>
    <w:rPr>
      <w:rFonts w:cs="Calibri"/>
      <w:sz w:val="18"/>
      <w:szCs w:val="18"/>
    </w:rPr>
  </w:style>
  <w:style w:type="paragraph" w:styleId="769">
    <w:name w:val="Subtitle"/>
    <w:basedOn w:val="736"/>
    <w:next w:val="736"/>
    <w:uiPriority w:val="11"/>
    <w:qFormat/>
    <w:pPr>
      <w:spacing w:before="200" w:after="200"/>
    </w:pPr>
    <w:rPr>
      <w:sz w:val="24"/>
      <w:szCs w:val="24"/>
    </w:rPr>
  </w:style>
  <w:style w:type="paragraph" w:styleId="770">
    <w:name w:val="footnote text"/>
    <w:basedOn w:val="736"/>
    <w:uiPriority w:val="99"/>
    <w:semiHidden/>
    <w:unhideWhenUsed/>
    <w:qFormat/>
    <w:pPr>
      <w:spacing w:after="40"/>
    </w:pPr>
    <w:rPr>
      <w:sz w:val="18"/>
    </w:rPr>
  </w:style>
  <w:style w:type="paragraph" w:styleId="771">
    <w:name w:val="toc 6"/>
    <w:basedOn w:val="736"/>
    <w:next w:val="736"/>
    <w:uiPriority w:val="0"/>
    <w:qFormat/>
    <w:pPr>
      <w:ind w:left="1050"/>
      <w:jc w:val="left"/>
    </w:pPr>
    <w:rPr>
      <w:rFonts w:cs="Calibri"/>
      <w:sz w:val="18"/>
      <w:szCs w:val="18"/>
    </w:rPr>
  </w:style>
  <w:style w:type="paragraph" w:styleId="772">
    <w:name w:val="table of figures"/>
    <w:basedOn w:val="736"/>
    <w:next w:val="736"/>
    <w:uiPriority w:val="99"/>
    <w:unhideWhenUsed/>
    <w:qFormat/>
  </w:style>
  <w:style w:type="paragraph" w:styleId="773">
    <w:name w:val="toc 2"/>
    <w:basedOn w:val="736"/>
    <w:next w:val="736"/>
    <w:uiPriority w:val="39"/>
    <w:qFormat/>
    <w:pPr>
      <w:ind w:left="210"/>
      <w:jc w:val="left"/>
    </w:pPr>
    <w:rPr>
      <w:rFonts w:cs="Calibri"/>
      <w:smallCaps/>
      <w:sz w:val="20"/>
      <w:szCs w:val="20"/>
    </w:rPr>
  </w:style>
  <w:style w:type="paragraph" w:styleId="774">
    <w:name w:val="toc 9"/>
    <w:basedOn w:val="736"/>
    <w:next w:val="736"/>
    <w:uiPriority w:val="0"/>
    <w:qFormat/>
    <w:pPr>
      <w:ind w:left="1680"/>
      <w:jc w:val="left"/>
    </w:pPr>
    <w:rPr>
      <w:rFonts w:cs="Calibri"/>
      <w:sz w:val="18"/>
      <w:szCs w:val="18"/>
    </w:rPr>
  </w:style>
  <w:style w:type="paragraph" w:styleId="775">
    <w:name w:val="Body Text 2"/>
    <w:basedOn w:val="736"/>
    <w:next w:val="757"/>
    <w:uiPriority w:val="0"/>
    <w:qFormat/>
  </w:style>
  <w:style w:type="paragraph" w:styleId="776">
    <w:name w:val="Normal (Web)"/>
    <w:basedOn w:val="736"/>
    <w:uiPriority w:val="99"/>
    <w:qFormat/>
    <w:pPr>
      <w:jc w:val="left"/>
      <w:spacing w:before="100" w:beforeAutospacing="1" w:after="100" w:afterAutospacing="1"/>
      <w:widowControl/>
    </w:pPr>
    <w:rPr>
      <w:rFonts w:ascii="宋体" w:hAnsi="宋体" w:cs="宋体"/>
      <w:sz w:val="24"/>
      <w:szCs w:val="24"/>
    </w:rPr>
  </w:style>
  <w:style w:type="paragraph" w:styleId="777">
    <w:name w:val="Title"/>
    <w:basedOn w:val="736"/>
    <w:next w:val="736"/>
    <w:uiPriority w:val="10"/>
    <w:qFormat/>
    <w:pPr>
      <w:contextualSpacing/>
      <w:spacing w:before="300" w:after="200"/>
    </w:pPr>
    <w:rPr>
      <w:sz w:val="48"/>
      <w:szCs w:val="48"/>
    </w:rPr>
  </w:style>
  <w:style w:type="paragraph" w:styleId="778">
    <w:name w:val="Body Text First Indent 2"/>
    <w:basedOn w:val="758"/>
    <w:uiPriority w:val="0"/>
    <w:qFormat/>
    <w:pPr>
      <w:ind w:left="0" w:firstLine="420"/>
      <w:spacing w:after="0" w:line="360" w:lineRule="auto"/>
    </w:pPr>
    <w:rPr>
      <w:rFonts w:ascii="宋体" w:hAnsi="宋体" w:eastAsia="宋体" w:cs="Times New Roman"/>
      <w:szCs w:val="20"/>
    </w:rPr>
  </w:style>
  <w:style w:type="table" w:styleId="7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annotation reference"/>
    <w:basedOn w:val="746"/>
    <w:uiPriority w:val="99"/>
    <w:semiHidden/>
    <w:unhideWhenUsed/>
    <w:qFormat/>
    <w:rPr>
      <w:sz w:val="21"/>
      <w:szCs w:val="21"/>
    </w:rPr>
  </w:style>
  <w:style w:type="character" w:styleId="783">
    <w:name w:val="footnote reference"/>
    <w:uiPriority w:val="99"/>
    <w:unhideWhenUsed/>
    <w:qFormat/>
    <w:rPr>
      <w:vertAlign w:val="superscript"/>
    </w:rPr>
  </w:style>
  <w:style w:type="table" w:styleId="784"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3" w:customStyle="1">
    <w:name w:val="TOC Heading"/>
    <w:uiPriority w:val="39"/>
    <w:unhideWhenUsed/>
    <w:qFormat/>
    <w:rPr>
      <w:rFonts w:hint="default" w:ascii="Times New Roman" w:hAnsi="Times New Roman" w:eastAsia="宋体" w:cs="Times New Roman"/>
    </w:rPr>
  </w:style>
  <w:style w:type="table" w:styleId="804" w:customStyle="1">
    <w:name w:val="无格式表格 11"/>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普通表格11"/>
    <w:uiPriority w:val="99"/>
    <w:unhideWhenUsed/>
    <w:qFormat/>
    <w:tblPr>
      <w:tblCellMar>
        <w:left w:w="0" w:type="dxa"/>
        <w:top w:w="0" w:type="dxa"/>
        <w:right w:w="0" w:type="dxa"/>
        <w:bottom w:w="0" w:type="dxa"/>
      </w:tblCellMar>
    </w:tblPr>
  </w:style>
  <w:style w:type="table" w:styleId="806" w:customStyle="1">
    <w:name w:val="无格式表格 21"/>
    <w:basedOn w:val="8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basedOn w:val="8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basedOn w:val="8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basedOn w:val="8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basedOn w:val="8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网格表 2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网格表 3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basedOn w:val="8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网格表 5 深色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网格表 6 彩色1"/>
    <w:basedOn w:val="8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网格表 7 彩色1"/>
    <w:basedOn w:val="8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清单表 1 浅色1"/>
    <w:basedOn w:val="80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清单表 21"/>
    <w:basedOn w:val="8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清单表 3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4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5 深色1"/>
    <w:basedOn w:val="8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清单表 6 彩色1"/>
    <w:basedOn w:val="80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清单表 7 彩色1"/>
    <w:basedOn w:val="80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4" w:customStyle="1">
    <w:name w:val="TOC 标题1"/>
    <w:uiPriority w:val="39"/>
    <w:unhideWhenUsed/>
    <w:qFormat/>
    <w:rPr>
      <w:rFonts w:hint="default" w:ascii="Times New Roman" w:hAnsi="Times New Roman" w:eastAsia="宋体" w:cs="Times New Roman"/>
      <w:lang w:val="en-US" w:eastAsia="zh-CN" w:bidi="ar-SA"/>
    </w:rPr>
  </w:style>
  <w:style w:type="paragraph" w:styleId="825" w:customStyle="1">
    <w:name w:val="TOC 标题116"/>
    <w:uiPriority w:val="39"/>
    <w:unhideWhenUsed/>
    <w:qFormat/>
    <w:rPr>
      <w:rFonts w:hint="default" w:ascii="Times New Roman" w:hAnsi="Times New Roman" w:eastAsia="宋体" w:cs="Times New Roman"/>
      <w:lang w:val="en-US" w:eastAsia="zh-CN" w:bidi="ar-SA"/>
    </w:rPr>
  </w:style>
  <w:style w:type="paragraph" w:styleId="826" w:customStyle="1">
    <w:name w:val="TOC 标题115"/>
    <w:uiPriority w:val="39"/>
    <w:unhideWhenUsed/>
    <w:qFormat/>
    <w:rPr>
      <w:rFonts w:hint="default" w:ascii="Times New Roman" w:hAnsi="Times New Roman" w:eastAsia="宋体" w:cs="Times New Roman"/>
      <w:lang w:val="en-US" w:eastAsia="zh-CN" w:bidi="ar-SA"/>
    </w:rPr>
  </w:style>
  <w:style w:type="paragraph" w:styleId="827" w:customStyle="1">
    <w:name w:val="TOC 标题114"/>
    <w:uiPriority w:val="39"/>
    <w:unhideWhenUsed/>
    <w:qFormat/>
    <w:rPr>
      <w:rFonts w:hint="default" w:ascii="Times New Roman" w:hAnsi="Times New Roman" w:eastAsia="宋体" w:cs="Times New Roman"/>
      <w:lang w:val="en-US" w:eastAsia="zh-CN" w:bidi="ar-SA"/>
    </w:rPr>
  </w:style>
  <w:style w:type="character" w:styleId="828" w:customStyle="1">
    <w:name w:val="标题 1 字符"/>
    <w:link w:val="829"/>
    <w:uiPriority w:val="0"/>
    <w:qFormat/>
    <w:rPr>
      <w:b/>
      <w:sz w:val="44"/>
    </w:rPr>
  </w:style>
  <w:style w:type="paragraph" w:styleId="829" w:customStyle="1">
    <w:name w:val="标题 11"/>
    <w:basedOn w:val="736"/>
    <w:next w:val="736"/>
    <w:link w:val="828"/>
    <w:uiPriority w:val="0"/>
    <w:qFormat/>
    <w:pPr>
      <w:keepLines/>
      <w:keepNext/>
      <w:spacing w:before="340" w:after="330" w:line="576" w:lineRule="auto"/>
      <w:outlineLvl w:val="0"/>
    </w:pPr>
    <w:rPr>
      <w:rFonts w:ascii="Times New Roman" w:hAnsi="Times New Roman"/>
      <w:b/>
      <w:sz w:val="44"/>
      <w:szCs w:val="20"/>
    </w:rPr>
  </w:style>
  <w:style w:type="character" w:styleId="830" w:customStyle="1">
    <w:name w:val="标题 2 字符"/>
    <w:link w:val="831"/>
    <w:uiPriority w:val="0"/>
    <w:qFormat/>
    <w:rPr>
      <w:rFonts w:ascii="Arial" w:hAnsi="Arial" w:eastAsia="黑体"/>
      <w:b/>
      <w:sz w:val="32"/>
    </w:rPr>
  </w:style>
  <w:style w:type="paragraph" w:styleId="831" w:customStyle="1">
    <w:name w:val="标题 21"/>
    <w:basedOn w:val="736"/>
    <w:next w:val="736"/>
    <w:link w:val="830"/>
    <w:uiPriority w:val="0"/>
    <w:qFormat/>
    <w:pPr>
      <w:keepLines/>
      <w:keepNext/>
      <w:spacing w:before="260" w:after="260" w:line="413" w:lineRule="auto"/>
      <w:outlineLvl w:val="1"/>
    </w:pPr>
    <w:rPr>
      <w:rFonts w:ascii="Arial" w:hAnsi="Arial" w:eastAsia="黑体"/>
      <w:b/>
      <w:sz w:val="32"/>
      <w:szCs w:val="20"/>
    </w:rPr>
  </w:style>
  <w:style w:type="character" w:styleId="832" w:customStyle="1">
    <w:name w:val="标题 3 字符"/>
    <w:link w:val="833"/>
    <w:uiPriority w:val="0"/>
    <w:qFormat/>
    <w:rPr>
      <w:b/>
      <w:sz w:val="32"/>
    </w:rPr>
  </w:style>
  <w:style w:type="paragraph" w:styleId="833" w:customStyle="1">
    <w:name w:val="标题 31"/>
    <w:basedOn w:val="736"/>
    <w:next w:val="736"/>
    <w:link w:val="832"/>
    <w:uiPriority w:val="0"/>
    <w:qFormat/>
    <w:pPr>
      <w:keepLines/>
      <w:keepNext/>
      <w:spacing w:before="260" w:after="260" w:line="413" w:lineRule="auto"/>
      <w:outlineLvl w:val="2"/>
    </w:pPr>
    <w:rPr>
      <w:rFonts w:ascii="Times New Roman" w:hAnsi="Times New Roman"/>
      <w:b/>
      <w:sz w:val="32"/>
      <w:szCs w:val="20"/>
    </w:rPr>
  </w:style>
  <w:style w:type="character" w:styleId="834" w:customStyle="1">
    <w:name w:val="标题 4 字符"/>
    <w:link w:val="835"/>
    <w:uiPriority w:val="0"/>
    <w:qFormat/>
    <w:rPr>
      <w:rFonts w:ascii="宋体" w:eastAsia="宋体"/>
      <w:color w:val="800000"/>
      <w:sz w:val="28"/>
      <w:lang w:val="en-US" w:eastAsia="zh-CN" w:bidi="ar-SA"/>
    </w:rPr>
  </w:style>
  <w:style w:type="paragraph" w:styleId="835" w:customStyle="1">
    <w:name w:val="标题 41"/>
    <w:basedOn w:val="736"/>
    <w:next w:val="736"/>
    <w:link w:val="834"/>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36">
    <w:name w:val="List Paragraph"/>
    <w:basedOn w:val="736"/>
    <w:uiPriority w:val="34"/>
    <w:qFormat/>
    <w:pPr>
      <w:contextualSpacing/>
      <w:ind w:left="720"/>
    </w:pPr>
  </w:style>
  <w:style w:type="paragraph" w:styleId="837">
    <w:name w:val="No Spacing"/>
    <w:uiPriority w:val="1"/>
    <w:qFormat/>
    <w:rPr>
      <w:rFonts w:hint="default" w:ascii="Times New Roman" w:hAnsi="Times New Roman" w:eastAsia="宋体" w:cs="Times New Roman"/>
      <w:lang w:val="en-US" w:eastAsia="zh-CN" w:bidi="ar-SA"/>
    </w:rPr>
  </w:style>
  <w:style w:type="paragraph" w:styleId="838">
    <w:name w:val="Quote"/>
    <w:basedOn w:val="736"/>
    <w:next w:val="736"/>
    <w:uiPriority w:val="29"/>
    <w:qFormat/>
    <w:pPr>
      <w:ind w:left="720" w:right="720"/>
    </w:pPr>
    <w:rPr>
      <w:i/>
    </w:rPr>
  </w:style>
  <w:style w:type="paragraph" w:styleId="839">
    <w:name w:val="Intense Quote"/>
    <w:basedOn w:val="736"/>
    <w:next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0" w:customStyle="1">
    <w:name w:val="TOC 标题113"/>
    <w:uiPriority w:val="39"/>
    <w:unhideWhenUsed/>
    <w:qFormat/>
    <w:rPr>
      <w:rFonts w:hint="default" w:ascii="Times New Roman" w:hAnsi="Times New Roman" w:eastAsia="宋体" w:cs="Times New Roman"/>
      <w:lang w:val="en-US" w:eastAsia="zh-CN" w:bidi="ar-SA"/>
    </w:rPr>
  </w:style>
  <w:style w:type="paragraph" w:styleId="841" w:customStyle="1">
    <w:name w:val="标题 111"/>
    <w:basedOn w:val="736"/>
    <w:next w:val="736"/>
    <w:link w:val="852"/>
    <w:uiPriority w:val="9"/>
    <w:qFormat/>
    <w:pPr>
      <w:keepLines/>
      <w:keepNext/>
      <w:spacing w:before="480" w:after="200"/>
      <w:outlineLvl w:val="0"/>
    </w:pPr>
    <w:rPr>
      <w:rFonts w:ascii="Arial" w:hAnsi="Arial" w:eastAsia="Arial" w:cs="Arial"/>
      <w:sz w:val="40"/>
      <w:szCs w:val="40"/>
    </w:rPr>
  </w:style>
  <w:style w:type="paragraph" w:styleId="842" w:customStyle="1">
    <w:name w:val="标题 211"/>
    <w:basedOn w:val="736"/>
    <w:next w:val="843"/>
    <w:uiPriority w:val="9"/>
    <w:qFormat/>
    <w:pPr>
      <w:keepLines/>
      <w:keepNext/>
      <w:spacing w:before="360" w:after="200"/>
      <w:outlineLvl w:val="1"/>
    </w:pPr>
    <w:rPr>
      <w:rFonts w:ascii="Arial" w:hAnsi="Arial" w:eastAsia="Arial" w:cs="Arial"/>
      <w:sz w:val="34"/>
    </w:rPr>
  </w:style>
  <w:style w:type="paragraph" w:styleId="843" w:customStyle="1">
    <w:name w:val="正文缩进11"/>
    <w:basedOn w:val="736"/>
    <w:uiPriority w:val="0"/>
    <w:qFormat/>
    <w:pPr>
      <w:ind w:firstLine="420"/>
    </w:pPr>
    <w:rPr>
      <w:rFonts w:ascii="宋体"/>
      <w:color w:val="000000"/>
      <w:sz w:val="24"/>
      <w:szCs w:val="20"/>
    </w:rPr>
  </w:style>
  <w:style w:type="paragraph" w:styleId="844" w:customStyle="1">
    <w:name w:val="标题 311"/>
    <w:basedOn w:val="736"/>
    <w:next w:val="736"/>
    <w:uiPriority w:val="9"/>
    <w:qFormat/>
    <w:pPr>
      <w:keepLines/>
      <w:keepNext/>
      <w:spacing w:before="320" w:after="200"/>
      <w:outlineLvl w:val="2"/>
    </w:pPr>
    <w:rPr>
      <w:rFonts w:ascii="Arial" w:hAnsi="Arial" w:eastAsia="Arial" w:cs="Arial"/>
      <w:sz w:val="30"/>
      <w:szCs w:val="30"/>
    </w:rPr>
  </w:style>
  <w:style w:type="paragraph" w:styleId="845" w:customStyle="1">
    <w:name w:val="标题 411"/>
    <w:basedOn w:val="736"/>
    <w:next w:val="736"/>
    <w:uiPriority w:val="9"/>
    <w:qFormat/>
    <w:pPr>
      <w:keepLines/>
      <w:keepNext/>
      <w:spacing w:before="320" w:after="200"/>
      <w:outlineLvl w:val="3"/>
    </w:pPr>
    <w:rPr>
      <w:rFonts w:ascii="Arial" w:hAnsi="Arial" w:eastAsia="Arial" w:cs="Arial"/>
      <w:b/>
      <w:bCs/>
      <w:sz w:val="26"/>
      <w:szCs w:val="26"/>
    </w:rPr>
  </w:style>
  <w:style w:type="paragraph" w:styleId="846" w:customStyle="1">
    <w:name w:val="标题 511"/>
    <w:basedOn w:val="736"/>
    <w:next w:val="736"/>
    <w:link w:val="853"/>
    <w:uiPriority w:val="9"/>
    <w:qFormat/>
    <w:pPr>
      <w:keepLines/>
      <w:keepNext/>
      <w:spacing w:before="320" w:after="200"/>
      <w:outlineLvl w:val="4"/>
    </w:pPr>
    <w:rPr>
      <w:rFonts w:ascii="Arial" w:hAnsi="Arial" w:eastAsia="Arial" w:cs="Arial"/>
      <w:b/>
      <w:bCs/>
      <w:sz w:val="24"/>
      <w:szCs w:val="24"/>
    </w:rPr>
  </w:style>
  <w:style w:type="paragraph" w:styleId="847" w:customStyle="1">
    <w:name w:val="标题 611"/>
    <w:basedOn w:val="736"/>
    <w:next w:val="736"/>
    <w:link w:val="854"/>
    <w:uiPriority w:val="9"/>
    <w:qFormat/>
    <w:pPr>
      <w:keepLines/>
      <w:keepNext/>
      <w:spacing w:before="320" w:after="200"/>
      <w:outlineLvl w:val="5"/>
    </w:pPr>
    <w:rPr>
      <w:rFonts w:ascii="Arial" w:hAnsi="Arial" w:eastAsia="Arial" w:cs="Arial"/>
      <w:b/>
      <w:bCs/>
      <w:sz w:val="22"/>
    </w:rPr>
  </w:style>
  <w:style w:type="paragraph" w:styleId="848" w:customStyle="1">
    <w:name w:val="标题 711"/>
    <w:basedOn w:val="736"/>
    <w:next w:val="736"/>
    <w:link w:val="855"/>
    <w:uiPriority w:val="9"/>
    <w:qFormat/>
    <w:pPr>
      <w:keepLines/>
      <w:keepNext/>
      <w:spacing w:before="320" w:after="200"/>
      <w:outlineLvl w:val="6"/>
    </w:pPr>
    <w:rPr>
      <w:rFonts w:ascii="Arial" w:hAnsi="Arial" w:eastAsia="Arial" w:cs="Arial"/>
      <w:b/>
      <w:bCs/>
      <w:i/>
      <w:iCs/>
      <w:sz w:val="22"/>
    </w:rPr>
  </w:style>
  <w:style w:type="paragraph" w:styleId="849" w:customStyle="1">
    <w:name w:val="标题 811"/>
    <w:basedOn w:val="736"/>
    <w:next w:val="736"/>
    <w:link w:val="856"/>
    <w:uiPriority w:val="9"/>
    <w:qFormat/>
    <w:pPr>
      <w:keepLines/>
      <w:keepNext/>
      <w:spacing w:before="320" w:after="200"/>
      <w:outlineLvl w:val="7"/>
    </w:pPr>
    <w:rPr>
      <w:rFonts w:ascii="Arial" w:hAnsi="Arial" w:eastAsia="Arial" w:cs="Arial"/>
      <w:i/>
      <w:iCs/>
      <w:sz w:val="22"/>
    </w:rPr>
  </w:style>
  <w:style w:type="paragraph" w:styleId="850" w:customStyle="1">
    <w:name w:val="标题 911"/>
    <w:basedOn w:val="736"/>
    <w:next w:val="736"/>
    <w:link w:val="857"/>
    <w:uiPriority w:val="9"/>
    <w:qFormat/>
    <w:pPr>
      <w:keepLines/>
      <w:keepNext/>
      <w:spacing w:before="320" w:after="200"/>
      <w:outlineLvl w:val="8"/>
    </w:pPr>
    <w:rPr>
      <w:rFonts w:ascii="Arial" w:hAnsi="Arial" w:eastAsia="Arial" w:cs="Arial"/>
      <w:i/>
      <w:iCs/>
      <w:szCs w:val="21"/>
    </w:rPr>
  </w:style>
  <w:style w:type="character" w:styleId="851" w:customStyle="1">
    <w:name w:val="默认段落字体11"/>
    <w:uiPriority w:val="1"/>
    <w:unhideWhenUsed/>
    <w:qFormat/>
  </w:style>
  <w:style w:type="character" w:styleId="852" w:customStyle="1">
    <w:name w:val="标题 1 字符1"/>
    <w:link w:val="841"/>
    <w:uiPriority w:val="9"/>
    <w:qFormat/>
    <w:rPr>
      <w:rFonts w:ascii="Arial" w:hAnsi="Arial" w:eastAsia="Arial" w:cs="Arial"/>
      <w:sz w:val="40"/>
      <w:szCs w:val="40"/>
    </w:rPr>
  </w:style>
  <w:style w:type="character" w:styleId="853" w:customStyle="1">
    <w:name w:val="标题 5 字符"/>
    <w:link w:val="846"/>
    <w:uiPriority w:val="9"/>
    <w:qFormat/>
    <w:rPr>
      <w:rFonts w:ascii="Arial" w:hAnsi="Arial" w:eastAsia="Arial" w:cs="Arial"/>
      <w:b/>
      <w:bCs/>
      <w:sz w:val="24"/>
      <w:szCs w:val="24"/>
    </w:rPr>
  </w:style>
  <w:style w:type="character" w:styleId="854" w:customStyle="1">
    <w:name w:val="标题 6 字符"/>
    <w:link w:val="847"/>
    <w:uiPriority w:val="9"/>
    <w:qFormat/>
    <w:rPr>
      <w:rFonts w:ascii="Arial" w:hAnsi="Arial" w:eastAsia="Arial" w:cs="Arial"/>
      <w:b/>
      <w:bCs/>
      <w:sz w:val="22"/>
      <w:szCs w:val="22"/>
    </w:rPr>
  </w:style>
  <w:style w:type="character" w:styleId="855" w:customStyle="1">
    <w:name w:val="标题 7 字符"/>
    <w:link w:val="848"/>
    <w:uiPriority w:val="9"/>
    <w:qFormat/>
    <w:rPr>
      <w:rFonts w:ascii="Arial" w:hAnsi="Arial" w:eastAsia="Arial" w:cs="Arial"/>
      <w:b/>
      <w:bCs/>
      <w:i/>
      <w:iCs/>
      <w:sz w:val="22"/>
      <w:szCs w:val="22"/>
    </w:rPr>
  </w:style>
  <w:style w:type="character" w:styleId="856" w:customStyle="1">
    <w:name w:val="标题 8 字符"/>
    <w:link w:val="849"/>
    <w:uiPriority w:val="9"/>
    <w:qFormat/>
    <w:rPr>
      <w:rFonts w:ascii="Arial" w:hAnsi="Arial" w:eastAsia="Arial" w:cs="Arial"/>
      <w:i/>
      <w:iCs/>
      <w:sz w:val="22"/>
      <w:szCs w:val="22"/>
    </w:rPr>
  </w:style>
  <w:style w:type="character" w:styleId="857" w:customStyle="1">
    <w:name w:val="标题 9 字符"/>
    <w:link w:val="850"/>
    <w:uiPriority w:val="9"/>
    <w:qFormat/>
    <w:rPr>
      <w:rFonts w:ascii="Arial" w:hAnsi="Arial" w:eastAsia="Arial" w:cs="Arial"/>
      <w:i/>
      <w:iCs/>
      <w:sz w:val="21"/>
      <w:szCs w:val="21"/>
    </w:rPr>
  </w:style>
  <w:style w:type="paragraph" w:styleId="858" w:customStyle="1">
    <w:name w:val="题注11"/>
    <w:basedOn w:val="736"/>
    <w:next w:val="736"/>
    <w:uiPriority w:val="35"/>
    <w:qFormat/>
    <w:pPr>
      <w:spacing w:line="276" w:lineRule="auto"/>
    </w:pPr>
    <w:rPr>
      <w:b/>
      <w:bCs/>
      <w:color w:val="4f81bd"/>
      <w:sz w:val="18"/>
      <w:szCs w:val="18"/>
    </w:rPr>
  </w:style>
  <w:style w:type="paragraph" w:styleId="859" w:customStyle="1">
    <w:name w:val="正文文本缩进11"/>
    <w:basedOn w:val="736"/>
    <w:link w:val="860"/>
    <w:uiPriority w:val="99"/>
    <w:unhideWhenUsed/>
    <w:qFormat/>
    <w:pPr>
      <w:ind w:left="420"/>
      <w:spacing w:after="120"/>
    </w:pPr>
  </w:style>
  <w:style w:type="character" w:styleId="860" w:customStyle="1">
    <w:name w:val="正文文本缩进 字符"/>
    <w:link w:val="859"/>
    <w:uiPriority w:val="99"/>
    <w:semiHidden/>
    <w:qFormat/>
    <w:rPr>
      <w:rFonts w:ascii="Calibri" w:hAnsi="Calibri"/>
      <w:sz w:val="21"/>
      <w:szCs w:val="22"/>
    </w:rPr>
  </w:style>
  <w:style w:type="paragraph" w:styleId="861" w:customStyle="1">
    <w:name w:val="尾注文本11"/>
    <w:basedOn w:val="736"/>
    <w:link w:val="862"/>
    <w:uiPriority w:val="99"/>
    <w:unhideWhenUsed/>
    <w:qFormat/>
    <w:rPr>
      <w:sz w:val="20"/>
    </w:rPr>
  </w:style>
  <w:style w:type="character" w:styleId="862" w:customStyle="1">
    <w:name w:val="尾注文本 字符"/>
    <w:link w:val="861"/>
    <w:uiPriority w:val="99"/>
    <w:qFormat/>
    <w:rPr>
      <w:sz w:val="20"/>
    </w:rPr>
  </w:style>
  <w:style w:type="paragraph" w:styleId="863" w:customStyle="1">
    <w:name w:val="页脚11"/>
    <w:basedOn w:val="736"/>
    <w:link w:val="864"/>
    <w:uiPriority w:val="99"/>
    <w:unhideWhenUsed/>
    <w:qFormat/>
    <w:pPr>
      <w:tabs>
        <w:tab w:val="center" w:pos="7143" w:leader="none"/>
        <w:tab w:val="right" w:pos="14287" w:leader="none"/>
      </w:tabs>
    </w:pPr>
  </w:style>
  <w:style w:type="character" w:styleId="864" w:customStyle="1">
    <w:name w:val="页脚 字符"/>
    <w:link w:val="863"/>
    <w:uiPriority w:val="99"/>
    <w:qFormat/>
  </w:style>
  <w:style w:type="paragraph" w:styleId="865" w:customStyle="1">
    <w:name w:val="页眉11"/>
    <w:basedOn w:val="736"/>
    <w:uiPriority w:val="99"/>
    <w:unhideWhenUsed/>
    <w:qFormat/>
    <w:pPr>
      <w:tabs>
        <w:tab w:val="center" w:pos="7143" w:leader="none"/>
        <w:tab w:val="right" w:pos="14287" w:leader="none"/>
      </w:tabs>
    </w:pPr>
  </w:style>
  <w:style w:type="paragraph" w:styleId="866" w:customStyle="1">
    <w:name w:val="副标题1"/>
    <w:basedOn w:val="736"/>
    <w:next w:val="736"/>
    <w:link w:val="867"/>
    <w:uiPriority w:val="11"/>
    <w:qFormat/>
    <w:pPr>
      <w:spacing w:before="200" w:after="200"/>
    </w:pPr>
    <w:rPr>
      <w:sz w:val="24"/>
      <w:szCs w:val="24"/>
    </w:rPr>
  </w:style>
  <w:style w:type="character" w:styleId="867" w:customStyle="1">
    <w:name w:val="副标题 字符"/>
    <w:link w:val="866"/>
    <w:uiPriority w:val="11"/>
    <w:qFormat/>
    <w:rPr>
      <w:sz w:val="24"/>
      <w:szCs w:val="24"/>
    </w:rPr>
  </w:style>
  <w:style w:type="paragraph" w:styleId="868" w:customStyle="1">
    <w:name w:val="脚注文本11"/>
    <w:basedOn w:val="736"/>
    <w:link w:val="869"/>
    <w:uiPriority w:val="99"/>
    <w:unhideWhenUsed/>
    <w:qFormat/>
    <w:pPr>
      <w:spacing w:after="40"/>
    </w:pPr>
    <w:rPr>
      <w:sz w:val="18"/>
    </w:rPr>
  </w:style>
  <w:style w:type="character" w:styleId="869" w:customStyle="1">
    <w:name w:val="脚注文本 字符"/>
    <w:link w:val="868"/>
    <w:uiPriority w:val="99"/>
    <w:qFormat/>
    <w:rPr>
      <w:sz w:val="18"/>
    </w:rPr>
  </w:style>
  <w:style w:type="paragraph" w:styleId="870" w:customStyle="1">
    <w:name w:val="图表目录12"/>
    <w:basedOn w:val="736"/>
    <w:next w:val="736"/>
    <w:uiPriority w:val="99"/>
    <w:unhideWhenUsed/>
    <w:qFormat/>
  </w:style>
  <w:style w:type="paragraph" w:styleId="871" w:customStyle="1">
    <w:name w:val="普通(网站)11"/>
    <w:basedOn w:val="736"/>
    <w:uiPriority w:val="99"/>
    <w:qFormat/>
    <w:rPr>
      <w:sz w:val="24"/>
    </w:rPr>
  </w:style>
  <w:style w:type="paragraph" w:styleId="872" w:customStyle="1">
    <w:name w:val="标题11"/>
    <w:basedOn w:val="736"/>
    <w:next w:val="736"/>
    <w:link w:val="873"/>
    <w:uiPriority w:val="10"/>
    <w:qFormat/>
    <w:pPr>
      <w:contextualSpacing/>
      <w:spacing w:before="300" w:after="200"/>
    </w:pPr>
    <w:rPr>
      <w:sz w:val="48"/>
      <w:szCs w:val="48"/>
    </w:rPr>
  </w:style>
  <w:style w:type="character" w:styleId="873" w:customStyle="1">
    <w:name w:val="标题 字符"/>
    <w:link w:val="872"/>
    <w:uiPriority w:val="10"/>
    <w:qFormat/>
    <w:rPr>
      <w:sz w:val="48"/>
      <w:szCs w:val="48"/>
    </w:rPr>
  </w:style>
  <w:style w:type="paragraph" w:styleId="874" w:customStyle="1">
    <w:name w:val="正文文本首行缩进 21"/>
    <w:basedOn w:val="859"/>
    <w:uiPriority w:val="0"/>
    <w:qFormat/>
    <w:pPr>
      <w:ind w:left="0" w:firstLine="420"/>
      <w:spacing w:after="0" w:line="360" w:lineRule="auto"/>
    </w:pPr>
    <w:rPr>
      <w:rFonts w:ascii="宋体" w:hAnsi="宋体"/>
      <w:szCs w:val="20"/>
    </w:rPr>
  </w:style>
  <w:style w:type="table" w:styleId="875" w:customStyle="1">
    <w:name w:val="网格型11"/>
    <w:uiPriority w:val="59"/>
    <w:qFormat/>
    <w:tblPr>
      <w:tblCellMar>
        <w:left w:w="0" w:type="dxa"/>
        <w:top w:w="0" w:type="dxa"/>
        <w:right w:w="0" w:type="dxa"/>
        <w:bottom w:w="0" w:type="dxa"/>
      </w:tblCellMar>
    </w:tblPr>
  </w:style>
  <w:style w:type="character" w:styleId="876" w:customStyle="1">
    <w:name w:val="要点11"/>
    <w:uiPriority w:val="22"/>
    <w:qFormat/>
    <w:rPr>
      <w:b/>
      <w:bCs/>
    </w:rPr>
  </w:style>
  <w:style w:type="character" w:styleId="877" w:customStyle="1">
    <w:name w:val="尾注引用11"/>
    <w:uiPriority w:val="99"/>
    <w:unhideWhenUsed/>
    <w:qFormat/>
    <w:rPr>
      <w:vertAlign w:val="superscript"/>
    </w:rPr>
  </w:style>
  <w:style w:type="character" w:styleId="878" w:customStyle="1">
    <w:name w:val="超链接11"/>
    <w:uiPriority w:val="99"/>
    <w:unhideWhenUsed/>
    <w:qFormat/>
    <w:rPr>
      <w:color w:val="0000ff"/>
      <w:u w:val="single"/>
    </w:rPr>
  </w:style>
  <w:style w:type="character" w:styleId="879" w:customStyle="1">
    <w:name w:val="脚注引用11"/>
    <w:uiPriority w:val="99"/>
    <w:unhideWhenUsed/>
    <w:qFormat/>
    <w:rPr>
      <w:vertAlign w:val="superscript"/>
    </w:rPr>
  </w:style>
  <w:style w:type="paragraph" w:styleId="880" w:customStyle="1">
    <w:name w:val="TOC 标题112"/>
    <w:uiPriority w:val="39"/>
    <w:unhideWhenUsed/>
    <w:qFormat/>
    <w:rPr>
      <w:rFonts w:hint="default" w:ascii="Times New Roman" w:hAnsi="Times New Roman" w:eastAsia="宋体" w:cs="Times New Roman"/>
      <w:lang w:val="en-US" w:eastAsia="zh-CN" w:bidi="ar-SA"/>
    </w:rPr>
  </w:style>
  <w:style w:type="character" w:styleId="881" w:customStyle="1">
    <w:name w:val="Heading 1 Char"/>
    <w:uiPriority w:val="9"/>
    <w:qFormat/>
    <w:rPr>
      <w:rFonts w:ascii="Arial" w:hAnsi="Arial" w:eastAsia="Arial" w:cs="Arial"/>
      <w:sz w:val="40"/>
      <w:szCs w:val="40"/>
    </w:rPr>
  </w:style>
  <w:style w:type="character" w:styleId="882" w:customStyle="1">
    <w:name w:val="Heading 5 Char"/>
    <w:uiPriority w:val="9"/>
    <w:qFormat/>
    <w:rPr>
      <w:rFonts w:ascii="Arial" w:hAnsi="Arial" w:eastAsia="Arial" w:cs="Arial"/>
      <w:b/>
      <w:bCs/>
      <w:sz w:val="24"/>
      <w:szCs w:val="24"/>
    </w:rPr>
  </w:style>
  <w:style w:type="character" w:styleId="883" w:customStyle="1">
    <w:name w:val="Heading 6 Char"/>
    <w:uiPriority w:val="9"/>
    <w:qFormat/>
    <w:rPr>
      <w:rFonts w:ascii="Arial" w:hAnsi="Arial" w:eastAsia="Arial" w:cs="Arial"/>
      <w:b/>
      <w:bCs/>
      <w:sz w:val="22"/>
      <w:szCs w:val="22"/>
    </w:rPr>
  </w:style>
  <w:style w:type="character" w:styleId="884" w:customStyle="1">
    <w:name w:val="Heading 7 Char"/>
    <w:uiPriority w:val="9"/>
    <w:qFormat/>
    <w:rPr>
      <w:rFonts w:ascii="Arial" w:hAnsi="Arial" w:eastAsia="Arial" w:cs="Arial"/>
      <w:b/>
      <w:bCs/>
      <w:i/>
      <w:iCs/>
      <w:sz w:val="22"/>
      <w:szCs w:val="22"/>
    </w:rPr>
  </w:style>
  <w:style w:type="character" w:styleId="885" w:customStyle="1">
    <w:name w:val="Heading 8 Char"/>
    <w:uiPriority w:val="9"/>
    <w:qFormat/>
    <w:rPr>
      <w:rFonts w:ascii="Arial" w:hAnsi="Arial" w:eastAsia="Arial" w:cs="Arial"/>
      <w:i/>
      <w:iCs/>
      <w:sz w:val="22"/>
      <w:szCs w:val="22"/>
    </w:rPr>
  </w:style>
  <w:style w:type="character" w:styleId="886" w:customStyle="1">
    <w:name w:val="Heading 9 Char"/>
    <w:uiPriority w:val="9"/>
    <w:qFormat/>
    <w:rPr>
      <w:rFonts w:ascii="Arial" w:hAnsi="Arial" w:eastAsia="Arial" w:cs="Arial"/>
      <w:i/>
      <w:iCs/>
      <w:sz w:val="21"/>
      <w:szCs w:val="21"/>
    </w:rPr>
  </w:style>
  <w:style w:type="character" w:styleId="887" w:customStyle="1">
    <w:name w:val="Title Char"/>
    <w:uiPriority w:val="10"/>
    <w:qFormat/>
    <w:rPr>
      <w:sz w:val="48"/>
      <w:szCs w:val="48"/>
    </w:rPr>
  </w:style>
  <w:style w:type="character" w:styleId="888" w:customStyle="1">
    <w:name w:val="Subtitle Char"/>
    <w:uiPriority w:val="11"/>
    <w:qFormat/>
    <w:rPr>
      <w:sz w:val="24"/>
      <w:szCs w:val="24"/>
    </w:rPr>
  </w:style>
  <w:style w:type="character" w:styleId="889" w:customStyle="1">
    <w:name w:val="Quote Char"/>
    <w:uiPriority w:val="29"/>
    <w:qFormat/>
    <w:rPr>
      <w:i/>
    </w:rPr>
  </w:style>
  <w:style w:type="character" w:styleId="890" w:customStyle="1">
    <w:name w:val="Intense Quote Char"/>
    <w:uiPriority w:val="30"/>
    <w:qFormat/>
    <w:rPr>
      <w:i/>
    </w:rPr>
  </w:style>
  <w:style w:type="character" w:styleId="891" w:customStyle="1">
    <w:name w:val="Caption Char"/>
    <w:uiPriority w:val="99"/>
    <w:qFormat/>
  </w:style>
  <w:style w:type="character" w:styleId="892" w:customStyle="1">
    <w:name w:val="Footnote Text Char"/>
    <w:uiPriority w:val="99"/>
    <w:qFormat/>
    <w:rPr>
      <w:sz w:val="18"/>
    </w:rPr>
  </w:style>
  <w:style w:type="character" w:styleId="893" w:customStyle="1">
    <w:name w:val="Endnote Text Char"/>
    <w:uiPriority w:val="99"/>
    <w:qFormat/>
    <w:rPr>
      <w:sz w:val="20"/>
    </w:rPr>
  </w:style>
  <w:style w:type="paragraph" w:styleId="894" w:customStyle="1">
    <w:name w:val="TOC 标题111"/>
    <w:uiPriority w:val="39"/>
    <w:unhideWhenUsed/>
    <w:qFormat/>
    <w:rPr>
      <w:rFonts w:hint="default" w:ascii="Times New Roman" w:hAnsi="Times New Roman" w:eastAsia="宋体" w:cs="Times New Roman"/>
      <w:lang w:val="en-US" w:eastAsia="zh-CN" w:bidi="ar-SA"/>
    </w:rPr>
  </w:style>
  <w:style w:type="paragraph" w:styleId="895" w:customStyle="1">
    <w:name w:val="无间隔1"/>
    <w:uiPriority w:val="1"/>
    <w:qFormat/>
    <w:rPr>
      <w:rFonts w:hint="default" w:ascii="Times New Roman" w:hAnsi="Times New Roman" w:eastAsia="宋体" w:cs="Times New Roman"/>
      <w:lang w:val="en-US" w:eastAsia="zh-CN" w:bidi="ar-SA"/>
    </w:rPr>
  </w:style>
  <w:style w:type="paragraph" w:styleId="896" w:customStyle="1">
    <w:name w:val="引用1"/>
    <w:basedOn w:val="736"/>
    <w:next w:val="736"/>
    <w:link w:val="897"/>
    <w:uiPriority w:val="29"/>
    <w:qFormat/>
    <w:pPr>
      <w:ind w:left="720" w:right="720"/>
    </w:pPr>
    <w:rPr>
      <w:i/>
    </w:rPr>
  </w:style>
  <w:style w:type="character" w:styleId="897" w:customStyle="1">
    <w:name w:val="引用 字符"/>
    <w:link w:val="896"/>
    <w:uiPriority w:val="29"/>
    <w:qFormat/>
    <w:rPr>
      <w:i/>
    </w:rPr>
  </w:style>
  <w:style w:type="paragraph" w:styleId="898" w:customStyle="1">
    <w:name w:val="明显引用1"/>
    <w:basedOn w:val="736"/>
    <w:next w:val="736"/>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明显引用 字符"/>
    <w:link w:val="898"/>
    <w:uiPriority w:val="30"/>
    <w:qFormat/>
    <w:rPr>
      <w:i/>
    </w:rPr>
  </w:style>
  <w:style w:type="table" w:styleId="900" w:customStyle="1">
    <w:name w:val="Table Grid Light"/>
    <w:uiPriority w:val="59"/>
    <w:qFormat/>
    <w:tblPr>
      <w:tblCellMar>
        <w:left w:w="0" w:type="dxa"/>
        <w:top w:w="0" w:type="dxa"/>
        <w:right w:w="0" w:type="dxa"/>
        <w:bottom w:w="0" w:type="dxa"/>
      </w:tblCellMar>
    </w:tblPr>
  </w:style>
  <w:style w:type="table" w:styleId="901" w:customStyle="1">
    <w:name w:val="Grid Table 1 Light - Accent 1"/>
    <w:uiPriority w:val="99"/>
    <w:qFormat/>
    <w:tblPr>
      <w:tblCellMar>
        <w:left w:w="0" w:type="dxa"/>
        <w:top w:w="0" w:type="dxa"/>
        <w:right w:w="0" w:type="dxa"/>
        <w:bottom w:w="0" w:type="dxa"/>
      </w:tblCellMar>
    </w:tblPr>
  </w:style>
  <w:style w:type="table" w:styleId="902" w:customStyle="1">
    <w:name w:val="Grid Table 1 Light - Accent 2"/>
    <w:uiPriority w:val="99"/>
    <w:qFormat/>
    <w:tblPr>
      <w:tblCellMar>
        <w:left w:w="0" w:type="dxa"/>
        <w:top w:w="0" w:type="dxa"/>
        <w:right w:w="0" w:type="dxa"/>
        <w:bottom w:w="0" w:type="dxa"/>
      </w:tblCellMar>
    </w:tblPr>
  </w:style>
  <w:style w:type="table" w:styleId="903" w:customStyle="1">
    <w:name w:val="Grid Table 1 Light - Accent 3"/>
    <w:uiPriority w:val="99"/>
    <w:qFormat/>
    <w:tblPr>
      <w:tblCellMar>
        <w:left w:w="0" w:type="dxa"/>
        <w:top w:w="0" w:type="dxa"/>
        <w:right w:w="0" w:type="dxa"/>
        <w:bottom w:w="0" w:type="dxa"/>
      </w:tblCellMar>
    </w:tblPr>
  </w:style>
  <w:style w:type="table" w:styleId="904" w:customStyle="1">
    <w:name w:val="Grid Table 1 Light - Accent 4"/>
    <w:uiPriority w:val="99"/>
    <w:qFormat/>
    <w:tblPr>
      <w:tblCellMar>
        <w:left w:w="0" w:type="dxa"/>
        <w:top w:w="0" w:type="dxa"/>
        <w:right w:w="0" w:type="dxa"/>
        <w:bottom w:w="0" w:type="dxa"/>
      </w:tblCellMar>
    </w:tblPr>
  </w:style>
  <w:style w:type="table" w:styleId="905" w:customStyle="1">
    <w:name w:val="Grid Table 1 Light - Accent 5"/>
    <w:uiPriority w:val="99"/>
    <w:qFormat/>
    <w:tblPr>
      <w:tblCellMar>
        <w:left w:w="0" w:type="dxa"/>
        <w:top w:w="0" w:type="dxa"/>
        <w:right w:w="0" w:type="dxa"/>
        <w:bottom w:w="0" w:type="dxa"/>
      </w:tblCellMar>
    </w:tblPr>
  </w:style>
  <w:style w:type="table" w:styleId="906" w:customStyle="1">
    <w:name w:val="Grid Table 1 Light - Accent 6"/>
    <w:uiPriority w:val="99"/>
    <w:qFormat/>
    <w:tblPr>
      <w:tblCellMar>
        <w:left w:w="0" w:type="dxa"/>
        <w:top w:w="0" w:type="dxa"/>
        <w:right w:w="0" w:type="dxa"/>
        <w:bottom w:w="0" w:type="dxa"/>
      </w:tblCellMar>
    </w:tblPr>
  </w:style>
  <w:style w:type="table" w:styleId="907" w:customStyle="1">
    <w:name w:val="Grid Table 2 - Accent 1"/>
    <w:uiPriority w:val="99"/>
    <w:qFormat/>
    <w:tblPr>
      <w:tblCellMar>
        <w:left w:w="0" w:type="dxa"/>
        <w:top w:w="0" w:type="dxa"/>
        <w:right w:w="0" w:type="dxa"/>
        <w:bottom w:w="0" w:type="dxa"/>
      </w:tblCellMar>
    </w:tblPr>
  </w:style>
  <w:style w:type="table" w:styleId="908" w:customStyle="1">
    <w:name w:val="Grid Table 2 - Accent 2"/>
    <w:uiPriority w:val="99"/>
    <w:qFormat/>
    <w:tblPr>
      <w:tblCellMar>
        <w:left w:w="0" w:type="dxa"/>
        <w:top w:w="0" w:type="dxa"/>
        <w:right w:w="0" w:type="dxa"/>
        <w:bottom w:w="0" w:type="dxa"/>
      </w:tblCellMar>
    </w:tblPr>
  </w:style>
  <w:style w:type="table" w:styleId="909" w:customStyle="1">
    <w:name w:val="Grid Table 2 - Accent 3"/>
    <w:uiPriority w:val="99"/>
    <w:qFormat/>
    <w:tblPr>
      <w:tblCellMar>
        <w:left w:w="0" w:type="dxa"/>
        <w:top w:w="0" w:type="dxa"/>
        <w:right w:w="0" w:type="dxa"/>
        <w:bottom w:w="0" w:type="dxa"/>
      </w:tblCellMar>
    </w:tblPr>
  </w:style>
  <w:style w:type="table" w:styleId="910" w:customStyle="1">
    <w:name w:val="Grid Table 2 - Accent 4"/>
    <w:uiPriority w:val="99"/>
    <w:qFormat/>
    <w:tblPr>
      <w:tblCellMar>
        <w:left w:w="0" w:type="dxa"/>
        <w:top w:w="0" w:type="dxa"/>
        <w:right w:w="0" w:type="dxa"/>
        <w:bottom w:w="0" w:type="dxa"/>
      </w:tblCellMar>
    </w:tblPr>
  </w:style>
  <w:style w:type="table" w:styleId="911" w:customStyle="1">
    <w:name w:val="Grid Table 2 - Accent 5"/>
    <w:uiPriority w:val="99"/>
    <w:qFormat/>
    <w:tblPr>
      <w:tblCellMar>
        <w:left w:w="0" w:type="dxa"/>
        <w:top w:w="0" w:type="dxa"/>
        <w:right w:w="0" w:type="dxa"/>
        <w:bottom w:w="0" w:type="dxa"/>
      </w:tblCellMar>
    </w:tblPr>
  </w:style>
  <w:style w:type="table" w:styleId="912" w:customStyle="1">
    <w:name w:val="Grid Table 2 - Accent 6"/>
    <w:uiPriority w:val="99"/>
    <w:qFormat/>
    <w:tblPr>
      <w:tblCellMar>
        <w:left w:w="0" w:type="dxa"/>
        <w:top w:w="0" w:type="dxa"/>
        <w:right w:w="0" w:type="dxa"/>
        <w:bottom w:w="0" w:type="dxa"/>
      </w:tblCellMar>
    </w:tblPr>
  </w:style>
  <w:style w:type="table" w:styleId="913" w:customStyle="1">
    <w:name w:val="Grid Table 3 - Accent 1"/>
    <w:uiPriority w:val="99"/>
    <w:qFormat/>
    <w:tblPr>
      <w:tblCellMar>
        <w:left w:w="0" w:type="dxa"/>
        <w:top w:w="0" w:type="dxa"/>
        <w:right w:w="0" w:type="dxa"/>
        <w:bottom w:w="0" w:type="dxa"/>
      </w:tblCellMar>
    </w:tblPr>
  </w:style>
  <w:style w:type="table" w:styleId="914" w:customStyle="1">
    <w:name w:val="Grid Table 3 - Accent 2"/>
    <w:uiPriority w:val="99"/>
    <w:qFormat/>
    <w:tblPr>
      <w:tblCellMar>
        <w:left w:w="0" w:type="dxa"/>
        <w:top w:w="0" w:type="dxa"/>
        <w:right w:w="0" w:type="dxa"/>
        <w:bottom w:w="0" w:type="dxa"/>
      </w:tblCellMar>
    </w:tblPr>
  </w:style>
  <w:style w:type="table" w:styleId="915" w:customStyle="1">
    <w:name w:val="Grid Table 3 - Accent 3"/>
    <w:uiPriority w:val="99"/>
    <w:qFormat/>
    <w:tblPr>
      <w:tblCellMar>
        <w:left w:w="0" w:type="dxa"/>
        <w:top w:w="0" w:type="dxa"/>
        <w:right w:w="0" w:type="dxa"/>
        <w:bottom w:w="0" w:type="dxa"/>
      </w:tblCellMar>
    </w:tblPr>
  </w:style>
  <w:style w:type="table" w:styleId="916" w:customStyle="1">
    <w:name w:val="Grid Table 3 - Accent 4"/>
    <w:uiPriority w:val="99"/>
    <w:qFormat/>
    <w:tblPr>
      <w:tblCellMar>
        <w:left w:w="0" w:type="dxa"/>
        <w:top w:w="0" w:type="dxa"/>
        <w:right w:w="0" w:type="dxa"/>
        <w:bottom w:w="0" w:type="dxa"/>
      </w:tblCellMar>
    </w:tblPr>
  </w:style>
  <w:style w:type="table" w:styleId="917" w:customStyle="1">
    <w:name w:val="Grid Table 3 - Accent 5"/>
    <w:uiPriority w:val="99"/>
    <w:qFormat/>
    <w:tblPr>
      <w:tblCellMar>
        <w:left w:w="0" w:type="dxa"/>
        <w:top w:w="0" w:type="dxa"/>
        <w:right w:w="0" w:type="dxa"/>
        <w:bottom w:w="0" w:type="dxa"/>
      </w:tblCellMar>
    </w:tblPr>
  </w:style>
  <w:style w:type="table" w:styleId="918" w:customStyle="1">
    <w:name w:val="Grid Table 3 - Accent 6"/>
    <w:uiPriority w:val="99"/>
    <w:qFormat/>
    <w:tblPr>
      <w:tblCellMar>
        <w:left w:w="0" w:type="dxa"/>
        <w:top w:w="0" w:type="dxa"/>
        <w:right w:w="0" w:type="dxa"/>
        <w:bottom w:w="0" w:type="dxa"/>
      </w:tblCellMar>
    </w:tblPr>
  </w:style>
  <w:style w:type="table" w:styleId="919" w:customStyle="1">
    <w:name w:val="Grid Table 4 - Accent 1"/>
    <w:uiPriority w:val="59"/>
    <w:qFormat/>
    <w:tblPr>
      <w:tblCellMar>
        <w:left w:w="0" w:type="dxa"/>
        <w:top w:w="0" w:type="dxa"/>
        <w:right w:w="0" w:type="dxa"/>
        <w:bottom w:w="0" w:type="dxa"/>
      </w:tblCellMar>
    </w:tblPr>
  </w:style>
  <w:style w:type="table" w:styleId="920" w:customStyle="1">
    <w:name w:val="Grid Table 4 - Accent 2"/>
    <w:uiPriority w:val="59"/>
    <w:qFormat/>
    <w:tblPr>
      <w:tblCellMar>
        <w:left w:w="0" w:type="dxa"/>
        <w:top w:w="0" w:type="dxa"/>
        <w:right w:w="0" w:type="dxa"/>
        <w:bottom w:w="0" w:type="dxa"/>
      </w:tblCellMar>
    </w:tblPr>
  </w:style>
  <w:style w:type="table" w:styleId="921" w:customStyle="1">
    <w:name w:val="Grid Table 4 - Accent 3"/>
    <w:uiPriority w:val="59"/>
    <w:qFormat/>
    <w:tblPr>
      <w:tblCellMar>
        <w:left w:w="0" w:type="dxa"/>
        <w:top w:w="0" w:type="dxa"/>
        <w:right w:w="0" w:type="dxa"/>
        <w:bottom w:w="0" w:type="dxa"/>
      </w:tblCellMar>
    </w:tblPr>
  </w:style>
  <w:style w:type="table" w:styleId="922" w:customStyle="1">
    <w:name w:val="Grid Table 4 - Accent 4"/>
    <w:uiPriority w:val="59"/>
    <w:qFormat/>
    <w:tblPr>
      <w:tblCellMar>
        <w:left w:w="0" w:type="dxa"/>
        <w:top w:w="0" w:type="dxa"/>
        <w:right w:w="0" w:type="dxa"/>
        <w:bottom w:w="0" w:type="dxa"/>
      </w:tblCellMar>
    </w:tblPr>
  </w:style>
  <w:style w:type="table" w:styleId="923" w:customStyle="1">
    <w:name w:val="Grid Table 4 - Accent 5"/>
    <w:uiPriority w:val="59"/>
    <w:qFormat/>
    <w:tblPr>
      <w:tblCellMar>
        <w:left w:w="0" w:type="dxa"/>
        <w:top w:w="0" w:type="dxa"/>
        <w:right w:w="0" w:type="dxa"/>
        <w:bottom w:w="0" w:type="dxa"/>
      </w:tblCellMar>
    </w:tblPr>
  </w:style>
  <w:style w:type="table" w:styleId="924" w:customStyle="1">
    <w:name w:val="Grid Table 4 - Accent 6"/>
    <w:uiPriority w:val="59"/>
    <w:qFormat/>
    <w:tblPr>
      <w:tblCellMar>
        <w:left w:w="0" w:type="dxa"/>
        <w:top w:w="0" w:type="dxa"/>
        <w:right w:w="0" w:type="dxa"/>
        <w:bottom w:w="0" w:type="dxa"/>
      </w:tblCellMar>
    </w:tblPr>
  </w:style>
  <w:style w:type="table" w:styleId="925" w:customStyle="1">
    <w:name w:val="Grid Table 5 Dark- Accent 1"/>
    <w:uiPriority w:val="99"/>
    <w:qFormat/>
    <w:tblPr>
      <w:tblCellMar>
        <w:left w:w="0" w:type="dxa"/>
        <w:top w:w="0" w:type="dxa"/>
        <w:right w:w="0" w:type="dxa"/>
        <w:bottom w:w="0" w:type="dxa"/>
      </w:tblCellMar>
    </w:tblPr>
  </w:style>
  <w:style w:type="table" w:styleId="926" w:customStyle="1">
    <w:name w:val="Grid Table 5 Dark - Accent 2"/>
    <w:uiPriority w:val="99"/>
    <w:qFormat/>
    <w:tblPr>
      <w:tblCellMar>
        <w:left w:w="0" w:type="dxa"/>
        <w:top w:w="0" w:type="dxa"/>
        <w:right w:w="0" w:type="dxa"/>
        <w:bottom w:w="0" w:type="dxa"/>
      </w:tblCellMar>
    </w:tblPr>
  </w:style>
  <w:style w:type="table" w:styleId="927" w:customStyle="1">
    <w:name w:val="Grid Table 5 Dark - Accent 3"/>
    <w:uiPriority w:val="99"/>
    <w:qFormat/>
    <w:tblPr>
      <w:tblCellMar>
        <w:left w:w="0" w:type="dxa"/>
        <w:top w:w="0" w:type="dxa"/>
        <w:right w:w="0" w:type="dxa"/>
        <w:bottom w:w="0" w:type="dxa"/>
      </w:tblCellMar>
    </w:tblPr>
  </w:style>
  <w:style w:type="table" w:styleId="928" w:customStyle="1">
    <w:name w:val="Grid Table 5 Dark- Accent 4"/>
    <w:uiPriority w:val="99"/>
    <w:qFormat/>
    <w:tblPr>
      <w:tblCellMar>
        <w:left w:w="0" w:type="dxa"/>
        <w:top w:w="0" w:type="dxa"/>
        <w:right w:w="0" w:type="dxa"/>
        <w:bottom w:w="0" w:type="dxa"/>
      </w:tblCellMar>
    </w:tblPr>
  </w:style>
  <w:style w:type="table" w:styleId="929" w:customStyle="1">
    <w:name w:val="Grid Table 5 Dark - Accent 5"/>
    <w:uiPriority w:val="99"/>
    <w:qFormat/>
    <w:tblPr>
      <w:tblCellMar>
        <w:left w:w="0" w:type="dxa"/>
        <w:top w:w="0" w:type="dxa"/>
        <w:right w:w="0" w:type="dxa"/>
        <w:bottom w:w="0" w:type="dxa"/>
      </w:tblCellMar>
    </w:tblPr>
  </w:style>
  <w:style w:type="table" w:styleId="930" w:customStyle="1">
    <w:name w:val="Grid Table 5 Dark - Accent 6"/>
    <w:uiPriority w:val="99"/>
    <w:qFormat/>
    <w:tblPr>
      <w:tblCellMar>
        <w:left w:w="0" w:type="dxa"/>
        <w:top w:w="0" w:type="dxa"/>
        <w:right w:w="0" w:type="dxa"/>
        <w:bottom w:w="0" w:type="dxa"/>
      </w:tblCellMar>
    </w:tblPr>
  </w:style>
  <w:style w:type="table" w:styleId="931" w:customStyle="1">
    <w:name w:val="Grid Table 6 Colorful - Accent 1"/>
    <w:uiPriority w:val="99"/>
    <w:qFormat/>
    <w:tblPr>
      <w:tblCellMar>
        <w:left w:w="0" w:type="dxa"/>
        <w:top w:w="0" w:type="dxa"/>
        <w:right w:w="0" w:type="dxa"/>
        <w:bottom w:w="0" w:type="dxa"/>
      </w:tblCellMar>
    </w:tblPr>
  </w:style>
  <w:style w:type="table" w:styleId="932" w:customStyle="1">
    <w:name w:val="Grid Table 6 Colorful - Accent 2"/>
    <w:uiPriority w:val="99"/>
    <w:qFormat/>
    <w:tblPr>
      <w:tblCellMar>
        <w:left w:w="0" w:type="dxa"/>
        <w:top w:w="0" w:type="dxa"/>
        <w:right w:w="0" w:type="dxa"/>
        <w:bottom w:w="0" w:type="dxa"/>
      </w:tblCellMar>
    </w:tblPr>
  </w:style>
  <w:style w:type="table" w:styleId="933" w:customStyle="1">
    <w:name w:val="Grid Table 6 Colorful - Accent 3"/>
    <w:uiPriority w:val="99"/>
    <w:qFormat/>
    <w:tblPr>
      <w:tblCellMar>
        <w:left w:w="0" w:type="dxa"/>
        <w:top w:w="0" w:type="dxa"/>
        <w:right w:w="0" w:type="dxa"/>
        <w:bottom w:w="0" w:type="dxa"/>
      </w:tblCellMar>
    </w:tblPr>
  </w:style>
  <w:style w:type="table" w:styleId="934" w:customStyle="1">
    <w:name w:val="Grid Table 6 Colorful - Accent 4"/>
    <w:uiPriority w:val="99"/>
    <w:qFormat/>
    <w:tblPr>
      <w:tblCellMar>
        <w:left w:w="0" w:type="dxa"/>
        <w:top w:w="0" w:type="dxa"/>
        <w:right w:w="0" w:type="dxa"/>
        <w:bottom w:w="0" w:type="dxa"/>
      </w:tblCellMar>
    </w:tblPr>
  </w:style>
  <w:style w:type="table" w:styleId="935" w:customStyle="1">
    <w:name w:val="Grid Table 6 Colorful - Accent 5"/>
    <w:uiPriority w:val="99"/>
    <w:qFormat/>
    <w:tblPr>
      <w:tblCellMar>
        <w:left w:w="0" w:type="dxa"/>
        <w:top w:w="0" w:type="dxa"/>
        <w:right w:w="0" w:type="dxa"/>
        <w:bottom w:w="0" w:type="dxa"/>
      </w:tblCellMar>
    </w:tblPr>
  </w:style>
  <w:style w:type="table" w:styleId="936" w:customStyle="1">
    <w:name w:val="Grid Table 6 Colorful - Accent 6"/>
    <w:uiPriority w:val="99"/>
    <w:qFormat/>
    <w:tblPr>
      <w:tblCellMar>
        <w:left w:w="0" w:type="dxa"/>
        <w:top w:w="0" w:type="dxa"/>
        <w:right w:w="0" w:type="dxa"/>
        <w:bottom w:w="0" w:type="dxa"/>
      </w:tblCellMar>
    </w:tblPr>
  </w:style>
  <w:style w:type="table" w:styleId="937" w:customStyle="1">
    <w:name w:val="Grid Table 7 Colorful - Accent 1"/>
    <w:uiPriority w:val="99"/>
    <w:qFormat/>
    <w:tblPr>
      <w:tblCellMar>
        <w:left w:w="0" w:type="dxa"/>
        <w:top w:w="0" w:type="dxa"/>
        <w:right w:w="0" w:type="dxa"/>
        <w:bottom w:w="0" w:type="dxa"/>
      </w:tblCellMar>
    </w:tblPr>
  </w:style>
  <w:style w:type="table" w:styleId="938" w:customStyle="1">
    <w:name w:val="Grid Table 7 Colorful - Accent 2"/>
    <w:uiPriority w:val="99"/>
    <w:qFormat/>
    <w:tblPr>
      <w:tblCellMar>
        <w:left w:w="0" w:type="dxa"/>
        <w:top w:w="0" w:type="dxa"/>
        <w:right w:w="0" w:type="dxa"/>
        <w:bottom w:w="0" w:type="dxa"/>
      </w:tblCellMar>
    </w:tblPr>
  </w:style>
  <w:style w:type="table" w:styleId="939" w:customStyle="1">
    <w:name w:val="Grid Table 7 Colorful - Accent 3"/>
    <w:uiPriority w:val="99"/>
    <w:qFormat/>
    <w:tblPr>
      <w:tblCellMar>
        <w:left w:w="0" w:type="dxa"/>
        <w:top w:w="0" w:type="dxa"/>
        <w:right w:w="0" w:type="dxa"/>
        <w:bottom w:w="0" w:type="dxa"/>
      </w:tblCellMar>
    </w:tblPr>
  </w:style>
  <w:style w:type="table" w:styleId="940" w:customStyle="1">
    <w:name w:val="Grid Table 7 Colorful - Accent 4"/>
    <w:uiPriority w:val="99"/>
    <w:qFormat/>
    <w:tblPr>
      <w:tblCellMar>
        <w:left w:w="0" w:type="dxa"/>
        <w:top w:w="0" w:type="dxa"/>
        <w:right w:w="0" w:type="dxa"/>
        <w:bottom w:w="0" w:type="dxa"/>
      </w:tblCellMar>
    </w:tblPr>
  </w:style>
  <w:style w:type="table" w:styleId="941" w:customStyle="1">
    <w:name w:val="Grid Table 7 Colorful - Accent 5"/>
    <w:uiPriority w:val="99"/>
    <w:qFormat/>
    <w:tblPr>
      <w:tblCellMar>
        <w:left w:w="0" w:type="dxa"/>
        <w:top w:w="0" w:type="dxa"/>
        <w:right w:w="0" w:type="dxa"/>
        <w:bottom w:w="0" w:type="dxa"/>
      </w:tblCellMar>
    </w:tblPr>
  </w:style>
  <w:style w:type="table" w:styleId="942" w:customStyle="1">
    <w:name w:val="Grid Table 7 Colorful - Accent 6"/>
    <w:uiPriority w:val="99"/>
    <w:qFormat/>
    <w:tblPr>
      <w:tblCellMar>
        <w:left w:w="0" w:type="dxa"/>
        <w:top w:w="0" w:type="dxa"/>
        <w:right w:w="0" w:type="dxa"/>
        <w:bottom w:w="0" w:type="dxa"/>
      </w:tblCellMar>
    </w:tblPr>
  </w:style>
  <w:style w:type="table" w:styleId="943" w:customStyle="1">
    <w:name w:val="List Table 1 Light - Accent 1"/>
    <w:uiPriority w:val="99"/>
    <w:qFormat/>
    <w:tblPr>
      <w:tblCellMar>
        <w:left w:w="0" w:type="dxa"/>
        <w:top w:w="0" w:type="dxa"/>
        <w:right w:w="0" w:type="dxa"/>
        <w:bottom w:w="0" w:type="dxa"/>
      </w:tblCellMar>
    </w:tblPr>
  </w:style>
  <w:style w:type="table" w:styleId="944" w:customStyle="1">
    <w:name w:val="List Table 1 Light - Accent 2"/>
    <w:uiPriority w:val="99"/>
    <w:qFormat/>
    <w:tblPr>
      <w:tblCellMar>
        <w:left w:w="0" w:type="dxa"/>
        <w:top w:w="0" w:type="dxa"/>
        <w:right w:w="0" w:type="dxa"/>
        <w:bottom w:w="0" w:type="dxa"/>
      </w:tblCellMar>
    </w:tblPr>
  </w:style>
  <w:style w:type="table" w:styleId="945" w:customStyle="1">
    <w:name w:val="List Table 1 Light - Accent 3"/>
    <w:uiPriority w:val="99"/>
    <w:qFormat/>
    <w:tblPr>
      <w:tblCellMar>
        <w:left w:w="0" w:type="dxa"/>
        <w:top w:w="0" w:type="dxa"/>
        <w:right w:w="0" w:type="dxa"/>
        <w:bottom w:w="0" w:type="dxa"/>
      </w:tblCellMar>
    </w:tblPr>
  </w:style>
  <w:style w:type="table" w:styleId="946" w:customStyle="1">
    <w:name w:val="List Table 1 Light - Accent 4"/>
    <w:uiPriority w:val="99"/>
    <w:qFormat/>
    <w:tblPr>
      <w:tblCellMar>
        <w:left w:w="0" w:type="dxa"/>
        <w:top w:w="0" w:type="dxa"/>
        <w:right w:w="0" w:type="dxa"/>
        <w:bottom w:w="0" w:type="dxa"/>
      </w:tblCellMar>
    </w:tblPr>
  </w:style>
  <w:style w:type="table" w:styleId="947" w:customStyle="1">
    <w:name w:val="List Table 1 Light - Accent 5"/>
    <w:uiPriority w:val="99"/>
    <w:qFormat/>
    <w:tblPr>
      <w:tblCellMar>
        <w:left w:w="0" w:type="dxa"/>
        <w:top w:w="0" w:type="dxa"/>
        <w:right w:w="0" w:type="dxa"/>
        <w:bottom w:w="0" w:type="dxa"/>
      </w:tblCellMar>
    </w:tblPr>
  </w:style>
  <w:style w:type="table" w:styleId="948" w:customStyle="1">
    <w:name w:val="List Table 1 Light - Accent 6"/>
    <w:uiPriority w:val="99"/>
    <w:qFormat/>
    <w:tblPr>
      <w:tblCellMar>
        <w:left w:w="0" w:type="dxa"/>
        <w:top w:w="0" w:type="dxa"/>
        <w:right w:w="0" w:type="dxa"/>
        <w:bottom w:w="0" w:type="dxa"/>
      </w:tblCellMar>
    </w:tblPr>
  </w:style>
  <w:style w:type="table" w:styleId="949" w:customStyle="1">
    <w:name w:val="List Table 2 - Accent 1"/>
    <w:uiPriority w:val="99"/>
    <w:qFormat/>
    <w:tblPr>
      <w:tblCellMar>
        <w:left w:w="0" w:type="dxa"/>
        <w:top w:w="0" w:type="dxa"/>
        <w:right w:w="0" w:type="dxa"/>
        <w:bottom w:w="0" w:type="dxa"/>
      </w:tblCellMar>
    </w:tblPr>
  </w:style>
  <w:style w:type="table" w:styleId="950" w:customStyle="1">
    <w:name w:val="List Table 2 - Accent 2"/>
    <w:uiPriority w:val="99"/>
    <w:qFormat/>
    <w:tblPr>
      <w:tblCellMar>
        <w:left w:w="0" w:type="dxa"/>
        <w:top w:w="0" w:type="dxa"/>
        <w:right w:w="0" w:type="dxa"/>
        <w:bottom w:w="0" w:type="dxa"/>
      </w:tblCellMar>
    </w:tblPr>
  </w:style>
  <w:style w:type="table" w:styleId="951" w:customStyle="1">
    <w:name w:val="List Table 2 - Accent 3"/>
    <w:uiPriority w:val="99"/>
    <w:qFormat/>
    <w:tblPr>
      <w:tblCellMar>
        <w:left w:w="0" w:type="dxa"/>
        <w:top w:w="0" w:type="dxa"/>
        <w:right w:w="0" w:type="dxa"/>
        <w:bottom w:w="0" w:type="dxa"/>
      </w:tblCellMar>
    </w:tblPr>
  </w:style>
  <w:style w:type="table" w:styleId="952" w:customStyle="1">
    <w:name w:val="List Table 2 - Accent 4"/>
    <w:uiPriority w:val="99"/>
    <w:qFormat/>
    <w:tblPr>
      <w:tblCellMar>
        <w:left w:w="0" w:type="dxa"/>
        <w:top w:w="0" w:type="dxa"/>
        <w:right w:w="0" w:type="dxa"/>
        <w:bottom w:w="0" w:type="dxa"/>
      </w:tblCellMar>
    </w:tblPr>
  </w:style>
  <w:style w:type="table" w:styleId="953" w:customStyle="1">
    <w:name w:val="List Table 2 - Accent 5"/>
    <w:uiPriority w:val="99"/>
    <w:qFormat/>
    <w:tblPr>
      <w:tblCellMar>
        <w:left w:w="0" w:type="dxa"/>
        <w:top w:w="0" w:type="dxa"/>
        <w:right w:w="0" w:type="dxa"/>
        <w:bottom w:w="0" w:type="dxa"/>
      </w:tblCellMar>
    </w:tblPr>
  </w:style>
  <w:style w:type="table" w:styleId="954" w:customStyle="1">
    <w:name w:val="List Table 2 - Accent 6"/>
    <w:uiPriority w:val="99"/>
    <w:qFormat/>
    <w:tblPr>
      <w:tblCellMar>
        <w:left w:w="0" w:type="dxa"/>
        <w:top w:w="0" w:type="dxa"/>
        <w:right w:w="0" w:type="dxa"/>
        <w:bottom w:w="0" w:type="dxa"/>
      </w:tblCellMar>
    </w:tblPr>
  </w:style>
  <w:style w:type="table" w:styleId="955" w:customStyle="1">
    <w:name w:val="List Table 3 - Accent 1"/>
    <w:uiPriority w:val="99"/>
    <w:qFormat/>
    <w:tblPr>
      <w:tblCellMar>
        <w:left w:w="0" w:type="dxa"/>
        <w:top w:w="0" w:type="dxa"/>
        <w:right w:w="0" w:type="dxa"/>
        <w:bottom w:w="0" w:type="dxa"/>
      </w:tblCellMar>
    </w:tblPr>
  </w:style>
  <w:style w:type="table" w:styleId="956" w:customStyle="1">
    <w:name w:val="List Table 3 - Accent 2"/>
    <w:uiPriority w:val="99"/>
    <w:qFormat/>
    <w:tblPr>
      <w:tblCellMar>
        <w:left w:w="0" w:type="dxa"/>
        <w:top w:w="0" w:type="dxa"/>
        <w:right w:w="0" w:type="dxa"/>
        <w:bottom w:w="0" w:type="dxa"/>
      </w:tblCellMar>
    </w:tblPr>
  </w:style>
  <w:style w:type="table" w:styleId="957" w:customStyle="1">
    <w:name w:val="List Table 3 - Accent 3"/>
    <w:uiPriority w:val="99"/>
    <w:qFormat/>
    <w:tblPr>
      <w:tblCellMar>
        <w:left w:w="0" w:type="dxa"/>
        <w:top w:w="0" w:type="dxa"/>
        <w:right w:w="0" w:type="dxa"/>
        <w:bottom w:w="0" w:type="dxa"/>
      </w:tblCellMar>
    </w:tblPr>
  </w:style>
  <w:style w:type="table" w:styleId="958" w:customStyle="1">
    <w:name w:val="List Table 3 - Accent 4"/>
    <w:uiPriority w:val="99"/>
    <w:qFormat/>
    <w:tblPr>
      <w:tblCellMar>
        <w:left w:w="0" w:type="dxa"/>
        <w:top w:w="0" w:type="dxa"/>
        <w:right w:w="0" w:type="dxa"/>
        <w:bottom w:w="0" w:type="dxa"/>
      </w:tblCellMar>
    </w:tblPr>
  </w:style>
  <w:style w:type="table" w:styleId="959" w:customStyle="1">
    <w:name w:val="List Table 3 - Accent 5"/>
    <w:uiPriority w:val="99"/>
    <w:qFormat/>
    <w:tblPr>
      <w:tblCellMar>
        <w:left w:w="0" w:type="dxa"/>
        <w:top w:w="0" w:type="dxa"/>
        <w:right w:w="0" w:type="dxa"/>
        <w:bottom w:w="0" w:type="dxa"/>
      </w:tblCellMar>
    </w:tblPr>
  </w:style>
  <w:style w:type="table" w:styleId="960" w:customStyle="1">
    <w:name w:val="List Table 3 - Accent 6"/>
    <w:uiPriority w:val="99"/>
    <w:qFormat/>
    <w:tblPr>
      <w:tblCellMar>
        <w:left w:w="0" w:type="dxa"/>
        <w:top w:w="0" w:type="dxa"/>
        <w:right w:w="0" w:type="dxa"/>
        <w:bottom w:w="0" w:type="dxa"/>
      </w:tblCellMar>
    </w:tblPr>
  </w:style>
  <w:style w:type="table" w:styleId="961" w:customStyle="1">
    <w:name w:val="List Table 4 - Accent 1"/>
    <w:uiPriority w:val="99"/>
    <w:qFormat/>
    <w:tblPr>
      <w:tblCellMar>
        <w:left w:w="0" w:type="dxa"/>
        <w:top w:w="0" w:type="dxa"/>
        <w:right w:w="0" w:type="dxa"/>
        <w:bottom w:w="0" w:type="dxa"/>
      </w:tblCellMar>
    </w:tblPr>
  </w:style>
  <w:style w:type="table" w:styleId="962" w:customStyle="1">
    <w:name w:val="List Table 4 - Accent 2"/>
    <w:uiPriority w:val="99"/>
    <w:qFormat/>
    <w:tblPr>
      <w:tblCellMar>
        <w:left w:w="0" w:type="dxa"/>
        <w:top w:w="0" w:type="dxa"/>
        <w:right w:w="0" w:type="dxa"/>
        <w:bottom w:w="0" w:type="dxa"/>
      </w:tblCellMar>
    </w:tblPr>
  </w:style>
  <w:style w:type="table" w:styleId="963" w:customStyle="1">
    <w:name w:val="List Table 4 - Accent 3"/>
    <w:uiPriority w:val="99"/>
    <w:qFormat/>
    <w:tblPr>
      <w:tblCellMar>
        <w:left w:w="0" w:type="dxa"/>
        <w:top w:w="0" w:type="dxa"/>
        <w:right w:w="0" w:type="dxa"/>
        <w:bottom w:w="0" w:type="dxa"/>
      </w:tblCellMar>
    </w:tblPr>
  </w:style>
  <w:style w:type="table" w:styleId="964" w:customStyle="1">
    <w:name w:val="List Table 4 - Accent 4"/>
    <w:uiPriority w:val="99"/>
    <w:qFormat/>
    <w:tblPr>
      <w:tblCellMar>
        <w:left w:w="0" w:type="dxa"/>
        <w:top w:w="0" w:type="dxa"/>
        <w:right w:w="0" w:type="dxa"/>
        <w:bottom w:w="0" w:type="dxa"/>
      </w:tblCellMar>
    </w:tblPr>
  </w:style>
  <w:style w:type="table" w:styleId="965" w:customStyle="1">
    <w:name w:val="List Table 4 - Accent 5"/>
    <w:uiPriority w:val="99"/>
    <w:qFormat/>
    <w:tblPr>
      <w:tblCellMar>
        <w:left w:w="0" w:type="dxa"/>
        <w:top w:w="0" w:type="dxa"/>
        <w:right w:w="0" w:type="dxa"/>
        <w:bottom w:w="0" w:type="dxa"/>
      </w:tblCellMar>
    </w:tblPr>
  </w:style>
  <w:style w:type="table" w:styleId="966" w:customStyle="1">
    <w:name w:val="List Table 4 - Accent 6"/>
    <w:uiPriority w:val="99"/>
    <w:qFormat/>
    <w:tblPr>
      <w:tblCellMar>
        <w:left w:w="0" w:type="dxa"/>
        <w:top w:w="0" w:type="dxa"/>
        <w:right w:w="0" w:type="dxa"/>
        <w:bottom w:w="0" w:type="dxa"/>
      </w:tblCellMar>
    </w:tblPr>
  </w:style>
  <w:style w:type="table" w:styleId="967" w:customStyle="1">
    <w:name w:val="List Table 5 Dark - Accent 1"/>
    <w:uiPriority w:val="99"/>
    <w:qFormat/>
    <w:tblPr>
      <w:tblCellMar>
        <w:left w:w="0" w:type="dxa"/>
        <w:top w:w="0" w:type="dxa"/>
        <w:right w:w="0" w:type="dxa"/>
        <w:bottom w:w="0" w:type="dxa"/>
      </w:tblCellMar>
    </w:tblPr>
  </w:style>
  <w:style w:type="table" w:styleId="968" w:customStyle="1">
    <w:name w:val="List Table 5 Dark - Accent 2"/>
    <w:uiPriority w:val="99"/>
    <w:qFormat/>
    <w:tblPr>
      <w:tblCellMar>
        <w:left w:w="0" w:type="dxa"/>
        <w:top w:w="0" w:type="dxa"/>
        <w:right w:w="0" w:type="dxa"/>
        <w:bottom w:w="0" w:type="dxa"/>
      </w:tblCellMar>
    </w:tblPr>
  </w:style>
  <w:style w:type="table" w:styleId="969" w:customStyle="1">
    <w:name w:val="List Table 5 Dark - Accent 3"/>
    <w:uiPriority w:val="99"/>
    <w:qFormat/>
    <w:tblPr>
      <w:tblCellMar>
        <w:left w:w="0" w:type="dxa"/>
        <w:top w:w="0" w:type="dxa"/>
        <w:right w:w="0" w:type="dxa"/>
        <w:bottom w:w="0" w:type="dxa"/>
      </w:tblCellMar>
    </w:tblPr>
  </w:style>
  <w:style w:type="table" w:styleId="970" w:customStyle="1">
    <w:name w:val="List Table 5 Dark - Accent 4"/>
    <w:uiPriority w:val="99"/>
    <w:qFormat/>
    <w:tblPr>
      <w:tblCellMar>
        <w:left w:w="0" w:type="dxa"/>
        <w:top w:w="0" w:type="dxa"/>
        <w:right w:w="0" w:type="dxa"/>
        <w:bottom w:w="0" w:type="dxa"/>
      </w:tblCellMar>
    </w:tblPr>
  </w:style>
  <w:style w:type="table" w:styleId="971" w:customStyle="1">
    <w:name w:val="List Table 5 Dark - Accent 5"/>
    <w:uiPriority w:val="99"/>
    <w:qFormat/>
    <w:tblPr>
      <w:tblCellMar>
        <w:left w:w="0" w:type="dxa"/>
        <w:top w:w="0" w:type="dxa"/>
        <w:right w:w="0" w:type="dxa"/>
        <w:bottom w:w="0" w:type="dxa"/>
      </w:tblCellMar>
    </w:tblPr>
  </w:style>
  <w:style w:type="table" w:styleId="972" w:customStyle="1">
    <w:name w:val="List Table 5 Dark - Accent 6"/>
    <w:uiPriority w:val="99"/>
    <w:qFormat/>
    <w:tblPr>
      <w:tblCellMar>
        <w:left w:w="0" w:type="dxa"/>
        <w:top w:w="0" w:type="dxa"/>
        <w:right w:w="0" w:type="dxa"/>
        <w:bottom w:w="0" w:type="dxa"/>
      </w:tblCellMar>
    </w:tblPr>
  </w:style>
  <w:style w:type="table" w:styleId="973" w:customStyle="1">
    <w:name w:val="List Table 6 Colorful - Accent 1"/>
    <w:uiPriority w:val="99"/>
    <w:qFormat/>
    <w:tblPr>
      <w:tblCellMar>
        <w:left w:w="0" w:type="dxa"/>
        <w:top w:w="0" w:type="dxa"/>
        <w:right w:w="0" w:type="dxa"/>
        <w:bottom w:w="0" w:type="dxa"/>
      </w:tblCellMar>
    </w:tblPr>
  </w:style>
  <w:style w:type="table" w:styleId="974" w:customStyle="1">
    <w:name w:val="List Table 6 Colorful - Accent 2"/>
    <w:uiPriority w:val="99"/>
    <w:qFormat/>
    <w:tblPr>
      <w:tblCellMar>
        <w:left w:w="0" w:type="dxa"/>
        <w:top w:w="0" w:type="dxa"/>
        <w:right w:w="0" w:type="dxa"/>
        <w:bottom w:w="0" w:type="dxa"/>
      </w:tblCellMar>
    </w:tblPr>
  </w:style>
  <w:style w:type="table" w:styleId="975" w:customStyle="1">
    <w:name w:val="List Table 6 Colorful - Accent 3"/>
    <w:uiPriority w:val="99"/>
    <w:qFormat/>
    <w:tblPr>
      <w:tblCellMar>
        <w:left w:w="0" w:type="dxa"/>
        <w:top w:w="0" w:type="dxa"/>
        <w:right w:w="0" w:type="dxa"/>
        <w:bottom w:w="0" w:type="dxa"/>
      </w:tblCellMar>
    </w:tblPr>
  </w:style>
  <w:style w:type="table" w:styleId="976" w:customStyle="1">
    <w:name w:val="List Table 6 Colorful - Accent 4"/>
    <w:uiPriority w:val="99"/>
    <w:qFormat/>
    <w:tblPr>
      <w:tblCellMar>
        <w:left w:w="0" w:type="dxa"/>
        <w:top w:w="0" w:type="dxa"/>
        <w:right w:w="0" w:type="dxa"/>
        <w:bottom w:w="0" w:type="dxa"/>
      </w:tblCellMar>
    </w:tblPr>
  </w:style>
  <w:style w:type="table" w:styleId="977" w:customStyle="1">
    <w:name w:val="List Table 6 Colorful - Accent 5"/>
    <w:uiPriority w:val="99"/>
    <w:qFormat/>
    <w:tblPr>
      <w:tblCellMar>
        <w:left w:w="0" w:type="dxa"/>
        <w:top w:w="0" w:type="dxa"/>
        <w:right w:w="0" w:type="dxa"/>
        <w:bottom w:w="0" w:type="dxa"/>
      </w:tblCellMar>
    </w:tblPr>
  </w:style>
  <w:style w:type="table" w:styleId="978" w:customStyle="1">
    <w:name w:val="List Table 6 Colorful - Accent 6"/>
    <w:uiPriority w:val="99"/>
    <w:qFormat/>
    <w:tblPr>
      <w:tblCellMar>
        <w:left w:w="0" w:type="dxa"/>
        <w:top w:w="0" w:type="dxa"/>
        <w:right w:w="0" w:type="dxa"/>
        <w:bottom w:w="0" w:type="dxa"/>
      </w:tblCellMar>
    </w:tblPr>
  </w:style>
  <w:style w:type="table" w:styleId="979" w:customStyle="1">
    <w:name w:val="List Table 7 Colorful - Accent 1"/>
    <w:uiPriority w:val="99"/>
    <w:qFormat/>
    <w:tblPr>
      <w:tblCellMar>
        <w:left w:w="0" w:type="dxa"/>
        <w:top w:w="0" w:type="dxa"/>
        <w:right w:w="0" w:type="dxa"/>
        <w:bottom w:w="0" w:type="dxa"/>
      </w:tblCellMar>
    </w:tblPr>
  </w:style>
  <w:style w:type="table" w:styleId="980" w:customStyle="1">
    <w:name w:val="List Table 7 Colorful - Accent 2"/>
    <w:uiPriority w:val="99"/>
    <w:qFormat/>
    <w:tblPr>
      <w:tblCellMar>
        <w:left w:w="0" w:type="dxa"/>
        <w:top w:w="0" w:type="dxa"/>
        <w:right w:w="0" w:type="dxa"/>
        <w:bottom w:w="0" w:type="dxa"/>
      </w:tblCellMar>
    </w:tblPr>
  </w:style>
  <w:style w:type="table" w:styleId="981" w:customStyle="1">
    <w:name w:val="List Table 7 Colorful - Accent 3"/>
    <w:uiPriority w:val="99"/>
    <w:qFormat/>
    <w:tblPr>
      <w:tblCellMar>
        <w:left w:w="0" w:type="dxa"/>
        <w:top w:w="0" w:type="dxa"/>
        <w:right w:w="0" w:type="dxa"/>
        <w:bottom w:w="0" w:type="dxa"/>
      </w:tblCellMar>
    </w:tblPr>
  </w:style>
  <w:style w:type="table" w:styleId="982" w:customStyle="1">
    <w:name w:val="List Table 7 Colorful - Accent 4"/>
    <w:uiPriority w:val="99"/>
    <w:qFormat/>
    <w:tblPr>
      <w:tblCellMar>
        <w:left w:w="0" w:type="dxa"/>
        <w:top w:w="0" w:type="dxa"/>
        <w:right w:w="0" w:type="dxa"/>
        <w:bottom w:w="0" w:type="dxa"/>
      </w:tblCellMar>
    </w:tblPr>
  </w:style>
  <w:style w:type="table" w:styleId="983" w:customStyle="1">
    <w:name w:val="List Table 7 Colorful - Accent 5"/>
    <w:uiPriority w:val="99"/>
    <w:qFormat/>
    <w:tblPr>
      <w:tblCellMar>
        <w:left w:w="0" w:type="dxa"/>
        <w:top w:w="0" w:type="dxa"/>
        <w:right w:w="0" w:type="dxa"/>
        <w:bottom w:w="0" w:type="dxa"/>
      </w:tblCellMar>
    </w:tblPr>
  </w:style>
  <w:style w:type="table" w:styleId="984" w:customStyle="1">
    <w:name w:val="List Table 7 Colorful - Accent 6"/>
    <w:uiPriority w:val="99"/>
    <w:qFormat/>
    <w:tblPr>
      <w:tblCellMar>
        <w:left w:w="0" w:type="dxa"/>
        <w:top w:w="0" w:type="dxa"/>
        <w:right w:w="0" w:type="dxa"/>
        <w:bottom w:w="0" w:type="dxa"/>
      </w:tblCellMar>
    </w:tblPr>
  </w:style>
  <w:style w:type="table" w:styleId="985" w:customStyle="1">
    <w:name w:val="Lined - Accent"/>
    <w:uiPriority w:val="99"/>
    <w:qFormat/>
    <w:rPr>
      <w:color w:val="404040"/>
    </w:rPr>
    <w:tblPr>
      <w:tblCellMar>
        <w:left w:w="0" w:type="dxa"/>
        <w:top w:w="0" w:type="dxa"/>
        <w:right w:w="0" w:type="dxa"/>
        <w:bottom w:w="0" w:type="dxa"/>
      </w:tblCellMar>
    </w:tblPr>
  </w:style>
  <w:style w:type="table" w:styleId="986" w:customStyle="1">
    <w:name w:val="Lined - Accent 1"/>
    <w:uiPriority w:val="99"/>
    <w:qFormat/>
    <w:rPr>
      <w:color w:val="404040"/>
    </w:rPr>
    <w:tblPr>
      <w:tblCellMar>
        <w:left w:w="0" w:type="dxa"/>
        <w:top w:w="0" w:type="dxa"/>
        <w:right w:w="0" w:type="dxa"/>
        <w:bottom w:w="0" w:type="dxa"/>
      </w:tblCellMar>
    </w:tblPr>
  </w:style>
  <w:style w:type="table" w:styleId="987" w:customStyle="1">
    <w:name w:val="Lined - Accent 2"/>
    <w:uiPriority w:val="99"/>
    <w:qFormat/>
    <w:rPr>
      <w:color w:val="404040"/>
    </w:rPr>
    <w:tblPr>
      <w:tblCellMar>
        <w:left w:w="0" w:type="dxa"/>
        <w:top w:w="0" w:type="dxa"/>
        <w:right w:w="0" w:type="dxa"/>
        <w:bottom w:w="0" w:type="dxa"/>
      </w:tblCellMar>
    </w:tblPr>
  </w:style>
  <w:style w:type="table" w:styleId="988" w:customStyle="1">
    <w:name w:val="Lined - Accent 3"/>
    <w:uiPriority w:val="99"/>
    <w:qFormat/>
    <w:rPr>
      <w:color w:val="404040"/>
    </w:rPr>
    <w:tblPr>
      <w:tblCellMar>
        <w:left w:w="0" w:type="dxa"/>
        <w:top w:w="0" w:type="dxa"/>
        <w:right w:w="0" w:type="dxa"/>
        <w:bottom w:w="0" w:type="dxa"/>
      </w:tblCellMar>
    </w:tblPr>
  </w:style>
  <w:style w:type="table" w:styleId="989" w:customStyle="1">
    <w:name w:val="Lined - Accent 4"/>
    <w:uiPriority w:val="99"/>
    <w:qFormat/>
    <w:rPr>
      <w:color w:val="404040"/>
    </w:rPr>
    <w:tblPr>
      <w:tblCellMar>
        <w:left w:w="0" w:type="dxa"/>
        <w:top w:w="0" w:type="dxa"/>
        <w:right w:w="0" w:type="dxa"/>
        <w:bottom w:w="0" w:type="dxa"/>
      </w:tblCellMar>
    </w:tblPr>
  </w:style>
  <w:style w:type="table" w:styleId="990" w:customStyle="1">
    <w:name w:val="Lined - Accent 5"/>
    <w:uiPriority w:val="99"/>
    <w:qFormat/>
    <w:rPr>
      <w:color w:val="404040"/>
    </w:rPr>
    <w:tblPr>
      <w:tblCellMar>
        <w:left w:w="0" w:type="dxa"/>
        <w:top w:w="0" w:type="dxa"/>
        <w:right w:w="0" w:type="dxa"/>
        <w:bottom w:w="0" w:type="dxa"/>
      </w:tblCellMar>
    </w:tblPr>
  </w:style>
  <w:style w:type="table" w:styleId="991" w:customStyle="1">
    <w:name w:val="Lined - Accent 6"/>
    <w:uiPriority w:val="99"/>
    <w:qFormat/>
    <w:rPr>
      <w:color w:val="404040"/>
    </w:rPr>
    <w:tblPr>
      <w:tblCellMar>
        <w:left w:w="0" w:type="dxa"/>
        <w:top w:w="0" w:type="dxa"/>
        <w:right w:w="0" w:type="dxa"/>
        <w:bottom w:w="0" w:type="dxa"/>
      </w:tblCellMar>
    </w:tblPr>
  </w:style>
  <w:style w:type="table" w:styleId="992" w:customStyle="1">
    <w:name w:val="Bordered &amp; Lined - Accent"/>
    <w:uiPriority w:val="99"/>
    <w:qFormat/>
    <w:rPr>
      <w:color w:val="404040"/>
    </w:rPr>
    <w:tblPr>
      <w:tblCellMar>
        <w:left w:w="0" w:type="dxa"/>
        <w:top w:w="0" w:type="dxa"/>
        <w:right w:w="0" w:type="dxa"/>
        <w:bottom w:w="0" w:type="dxa"/>
      </w:tblCellMar>
    </w:tblPr>
  </w:style>
  <w:style w:type="table" w:styleId="993" w:customStyle="1">
    <w:name w:val="Bordered &amp; Lined - Accent 1"/>
    <w:uiPriority w:val="99"/>
    <w:qFormat/>
    <w:rPr>
      <w:color w:val="404040"/>
    </w:rPr>
    <w:tblPr>
      <w:tblCellMar>
        <w:left w:w="0" w:type="dxa"/>
        <w:top w:w="0" w:type="dxa"/>
        <w:right w:w="0" w:type="dxa"/>
        <w:bottom w:w="0" w:type="dxa"/>
      </w:tblCellMar>
    </w:tblPr>
  </w:style>
  <w:style w:type="table" w:styleId="994" w:customStyle="1">
    <w:name w:val="Bordered &amp; Lined - Accent 2"/>
    <w:uiPriority w:val="99"/>
    <w:qFormat/>
    <w:rPr>
      <w:color w:val="404040"/>
    </w:rPr>
    <w:tblPr>
      <w:tblCellMar>
        <w:left w:w="0" w:type="dxa"/>
        <w:top w:w="0" w:type="dxa"/>
        <w:right w:w="0" w:type="dxa"/>
        <w:bottom w:w="0" w:type="dxa"/>
      </w:tblCellMar>
    </w:tblPr>
  </w:style>
  <w:style w:type="table" w:styleId="995" w:customStyle="1">
    <w:name w:val="Bordered &amp; Lined - Accent 3"/>
    <w:uiPriority w:val="99"/>
    <w:qFormat/>
    <w:rPr>
      <w:color w:val="404040"/>
    </w:rPr>
    <w:tblPr>
      <w:tblCellMar>
        <w:left w:w="0" w:type="dxa"/>
        <w:top w:w="0" w:type="dxa"/>
        <w:right w:w="0" w:type="dxa"/>
        <w:bottom w:w="0" w:type="dxa"/>
      </w:tblCellMar>
    </w:tblPr>
  </w:style>
  <w:style w:type="table" w:styleId="996" w:customStyle="1">
    <w:name w:val="Bordered &amp; Lined - Accent 4"/>
    <w:uiPriority w:val="99"/>
    <w:qFormat/>
    <w:rPr>
      <w:color w:val="404040"/>
    </w:rPr>
    <w:tblPr>
      <w:tblCellMar>
        <w:left w:w="0" w:type="dxa"/>
        <w:top w:w="0" w:type="dxa"/>
        <w:right w:w="0" w:type="dxa"/>
        <w:bottom w:w="0" w:type="dxa"/>
      </w:tblCellMar>
    </w:tblPr>
  </w:style>
  <w:style w:type="table" w:styleId="997" w:customStyle="1">
    <w:name w:val="Bordered &amp; Lined - Accent 5"/>
    <w:uiPriority w:val="99"/>
    <w:qFormat/>
    <w:rPr>
      <w:color w:val="404040"/>
    </w:rPr>
    <w:tblPr>
      <w:tblCellMar>
        <w:left w:w="0" w:type="dxa"/>
        <w:top w:w="0" w:type="dxa"/>
        <w:right w:w="0" w:type="dxa"/>
        <w:bottom w:w="0" w:type="dxa"/>
      </w:tblCellMar>
    </w:tblPr>
  </w:style>
  <w:style w:type="table" w:styleId="998" w:customStyle="1">
    <w:name w:val="Bordered &amp; Lined - Accent 6"/>
    <w:uiPriority w:val="99"/>
    <w:qFormat/>
    <w:rPr>
      <w:color w:val="404040"/>
    </w:rPr>
    <w:tblPr>
      <w:tblCellMar>
        <w:left w:w="0" w:type="dxa"/>
        <w:top w:w="0" w:type="dxa"/>
        <w:right w:w="0" w:type="dxa"/>
        <w:bottom w:w="0" w:type="dxa"/>
      </w:tblCellMar>
    </w:tblPr>
  </w:style>
  <w:style w:type="table" w:styleId="999" w:customStyle="1">
    <w:name w:val="Bordered"/>
    <w:uiPriority w:val="99"/>
    <w:qFormat/>
    <w:tblPr>
      <w:tblCellMar>
        <w:left w:w="0" w:type="dxa"/>
        <w:top w:w="0" w:type="dxa"/>
        <w:right w:w="0" w:type="dxa"/>
        <w:bottom w:w="0" w:type="dxa"/>
      </w:tblCellMar>
    </w:tblPr>
  </w:style>
  <w:style w:type="table" w:styleId="1000" w:customStyle="1">
    <w:name w:val="Bordered - Accent 1"/>
    <w:uiPriority w:val="99"/>
    <w:qFormat/>
    <w:tblPr>
      <w:tblCellMar>
        <w:left w:w="0" w:type="dxa"/>
        <w:top w:w="0" w:type="dxa"/>
        <w:right w:w="0" w:type="dxa"/>
        <w:bottom w:w="0" w:type="dxa"/>
      </w:tblCellMar>
    </w:tblPr>
  </w:style>
  <w:style w:type="table" w:styleId="1001" w:customStyle="1">
    <w:name w:val="Bordered - Accent 2"/>
    <w:uiPriority w:val="99"/>
    <w:qFormat/>
    <w:tblPr>
      <w:tblCellMar>
        <w:left w:w="0" w:type="dxa"/>
        <w:top w:w="0" w:type="dxa"/>
        <w:right w:w="0" w:type="dxa"/>
        <w:bottom w:w="0" w:type="dxa"/>
      </w:tblCellMar>
    </w:tblPr>
  </w:style>
  <w:style w:type="table" w:styleId="1002" w:customStyle="1">
    <w:name w:val="Bordered - Accent 3"/>
    <w:uiPriority w:val="99"/>
    <w:qFormat/>
    <w:tblPr>
      <w:tblCellMar>
        <w:left w:w="0" w:type="dxa"/>
        <w:top w:w="0" w:type="dxa"/>
        <w:right w:w="0" w:type="dxa"/>
        <w:bottom w:w="0" w:type="dxa"/>
      </w:tblCellMar>
    </w:tblPr>
  </w:style>
  <w:style w:type="table" w:styleId="1003" w:customStyle="1">
    <w:name w:val="Bordered - Accent 4"/>
    <w:uiPriority w:val="99"/>
    <w:qFormat/>
    <w:tblPr>
      <w:tblCellMar>
        <w:left w:w="0" w:type="dxa"/>
        <w:top w:w="0" w:type="dxa"/>
        <w:right w:w="0" w:type="dxa"/>
        <w:bottom w:w="0" w:type="dxa"/>
      </w:tblCellMar>
    </w:tblPr>
  </w:style>
  <w:style w:type="table" w:styleId="1004" w:customStyle="1">
    <w:name w:val="Bordered - Accent 5"/>
    <w:uiPriority w:val="99"/>
    <w:qFormat/>
    <w:tblPr>
      <w:tblCellMar>
        <w:left w:w="0" w:type="dxa"/>
        <w:top w:w="0" w:type="dxa"/>
        <w:right w:w="0" w:type="dxa"/>
        <w:bottom w:w="0" w:type="dxa"/>
      </w:tblCellMar>
    </w:tblPr>
  </w:style>
  <w:style w:type="table" w:styleId="1005" w:customStyle="1">
    <w:name w:val="Bordered - Accent 6"/>
    <w:uiPriority w:val="99"/>
    <w:qFormat/>
    <w:tblPr>
      <w:tblCellMar>
        <w:left w:w="0" w:type="dxa"/>
        <w:top w:w="0" w:type="dxa"/>
        <w:right w:w="0" w:type="dxa"/>
        <w:bottom w:w="0" w:type="dxa"/>
      </w:tblCellMar>
    </w:tblPr>
  </w:style>
  <w:style w:type="paragraph" w:styleId="1006" w:customStyle="1">
    <w:name w:val="TOC 标题11"/>
    <w:uiPriority w:val="39"/>
    <w:unhideWhenUsed/>
    <w:qFormat/>
    <w:rPr>
      <w:rFonts w:hint="default" w:ascii="Times New Roman" w:hAnsi="Times New Roman" w:eastAsia="宋体" w:cs="Times New Roman"/>
      <w:lang w:val="en-US" w:eastAsia="zh-CN" w:bidi="ar-SA"/>
    </w:rPr>
  </w:style>
  <w:style w:type="paragraph" w:styleId="1007" w:customStyle="1">
    <w:name w:val="标题 51"/>
    <w:basedOn w:val="736"/>
    <w:next w:val="73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08" w:customStyle="1">
    <w:name w:val="标题 61"/>
    <w:basedOn w:val="736"/>
    <w:next w:val="73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09" w:customStyle="1">
    <w:name w:val="标题 71"/>
    <w:basedOn w:val="736"/>
    <w:next w:val="73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10" w:customStyle="1">
    <w:name w:val="标题 81"/>
    <w:basedOn w:val="736"/>
    <w:next w:val="73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11" w:customStyle="1">
    <w:name w:val="标题 91"/>
    <w:basedOn w:val="736"/>
    <w:next w:val="736"/>
    <w:uiPriority w:val="0"/>
    <w:qFormat/>
    <w:pPr>
      <w:jc w:val="center"/>
      <w:keepNext/>
      <w:spacing w:line="600" w:lineRule="exact"/>
      <w:outlineLvl w:val="8"/>
    </w:pPr>
    <w:rPr>
      <w:rFonts w:ascii="仿宋_GB2312" w:eastAsia="仿宋_GB2312"/>
      <w:sz w:val="32"/>
    </w:rPr>
  </w:style>
  <w:style w:type="character" w:styleId="1012" w:customStyle="1">
    <w:name w:val="默认段落字体1"/>
    <w:uiPriority w:val="1"/>
    <w:unhideWhenUsed/>
    <w:qFormat/>
  </w:style>
  <w:style w:type="table" w:styleId="1013" w:customStyle="1">
    <w:name w:val="普通表格1"/>
    <w:uiPriority w:val="0"/>
    <w:semiHidden/>
    <w:qFormat/>
    <w:tblPr>
      <w:tblCellMar>
        <w:left w:w="0" w:type="dxa"/>
        <w:top w:w="0" w:type="dxa"/>
        <w:right w:w="0" w:type="dxa"/>
        <w:bottom w:w="0" w:type="dxa"/>
      </w:tblCellMar>
    </w:tblPr>
  </w:style>
  <w:style w:type="paragraph" w:styleId="1014" w:customStyle="1">
    <w:name w:val="列表项目符号 41"/>
    <w:basedOn w:val="736"/>
    <w:uiPriority w:val="0"/>
    <w:qFormat/>
    <w:pPr>
      <w:ind w:left="360" w:hanging="360"/>
      <w:spacing w:line="380" w:lineRule="exact"/>
      <w:tabs>
        <w:tab w:val="left" w:pos="360" w:leader="none"/>
      </w:tabs>
    </w:pPr>
    <w:rPr>
      <w:sz w:val="28"/>
    </w:rPr>
  </w:style>
  <w:style w:type="paragraph" w:styleId="1015" w:customStyle="1">
    <w:name w:val="索引 81"/>
    <w:basedOn w:val="736"/>
    <w:next w:val="736"/>
    <w:uiPriority w:val="0"/>
    <w:qFormat/>
    <w:pPr>
      <w:ind w:left="1400"/>
    </w:pPr>
  </w:style>
  <w:style w:type="paragraph" w:styleId="1016" w:customStyle="1">
    <w:name w:val="列表编号1"/>
    <w:basedOn w:val="736"/>
    <w:uiPriority w:val="0"/>
    <w:qFormat/>
    <w:pPr>
      <w:spacing w:line="360" w:lineRule="auto"/>
      <w:tabs>
        <w:tab w:val="left" w:pos="0" w:leader="none"/>
        <w:tab w:val="left" w:pos="840" w:leader="none"/>
      </w:tabs>
    </w:pPr>
  </w:style>
  <w:style w:type="paragraph" w:styleId="1017" w:customStyle="1">
    <w:name w:val="题注1"/>
    <w:basedOn w:val="736"/>
    <w:next w:val="736"/>
    <w:link w:val="1018"/>
    <w:uiPriority w:val="0"/>
    <w:qFormat/>
    <w:pPr>
      <w:spacing w:line="360" w:lineRule="auto"/>
      <w:tabs>
        <w:tab w:val="left" w:pos="0" w:leader="none"/>
      </w:tabs>
    </w:pPr>
    <w:rPr>
      <w:rFonts w:ascii="Arial" w:hAnsi="Arial" w:eastAsia="黑体"/>
      <w:sz w:val="20"/>
      <w:szCs w:val="20"/>
    </w:rPr>
  </w:style>
  <w:style w:type="character" w:styleId="1018" w:customStyle="1">
    <w:name w:val="题注 字符"/>
    <w:link w:val="1017"/>
    <w:uiPriority w:val="0"/>
    <w:qFormat/>
    <w:rPr>
      <w:rFonts w:ascii="Arial" w:hAnsi="Arial" w:eastAsia="黑体" w:cs="Arial"/>
    </w:rPr>
  </w:style>
  <w:style w:type="paragraph" w:styleId="1019" w:customStyle="1">
    <w:name w:val="索引 51"/>
    <w:basedOn w:val="736"/>
    <w:next w:val="736"/>
    <w:uiPriority w:val="0"/>
    <w:qFormat/>
    <w:pPr>
      <w:ind w:left="800"/>
    </w:pPr>
  </w:style>
  <w:style w:type="paragraph" w:styleId="1020" w:customStyle="1">
    <w:name w:val="列表项目符号1"/>
    <w:basedOn w:val="736"/>
    <w:uiPriority w:val="0"/>
    <w:qFormat/>
    <w:pPr>
      <w:ind w:left="962" w:hanging="480"/>
      <w:spacing w:line="360" w:lineRule="auto"/>
      <w:tabs>
        <w:tab w:val="left" w:pos="840" w:leader="none"/>
      </w:tabs>
    </w:pPr>
    <w:rPr>
      <w:sz w:val="24"/>
    </w:rPr>
  </w:style>
  <w:style w:type="paragraph" w:styleId="1021" w:customStyle="1">
    <w:name w:val="文档结构图1"/>
    <w:basedOn w:val="736"/>
    <w:uiPriority w:val="0"/>
    <w:qFormat/>
    <w:pPr>
      <w:shd w:val="clear" w:color="auto" w:fill="000080"/>
    </w:pPr>
  </w:style>
  <w:style w:type="paragraph" w:styleId="1022" w:customStyle="1">
    <w:name w:val="批注文字1"/>
    <w:basedOn w:val="736"/>
    <w:link w:val="1023"/>
    <w:uiPriority w:val="99"/>
    <w:qFormat/>
    <w:pPr>
      <w:jc w:val="left"/>
    </w:pPr>
    <w:rPr>
      <w:szCs w:val="20"/>
    </w:rPr>
  </w:style>
  <w:style w:type="character" w:styleId="1023" w:customStyle="1">
    <w:name w:val="批注文字 字符"/>
    <w:link w:val="1022"/>
    <w:uiPriority w:val="99"/>
    <w:qFormat/>
    <w:rPr>
      <w:rFonts w:ascii="Calibri" w:hAnsi="Calibri" w:eastAsia="宋体" w:cs="Times New Roman"/>
      <w:sz w:val="21"/>
    </w:rPr>
  </w:style>
  <w:style w:type="paragraph" w:styleId="1024" w:customStyle="1">
    <w:name w:val="索引 61"/>
    <w:basedOn w:val="736"/>
    <w:next w:val="736"/>
    <w:uiPriority w:val="0"/>
    <w:qFormat/>
    <w:pPr>
      <w:ind w:left="1000"/>
    </w:pPr>
  </w:style>
  <w:style w:type="paragraph" w:styleId="1025" w:customStyle="1">
    <w:name w:val="正文文本 31"/>
    <w:basedOn w:val="736"/>
    <w:uiPriority w:val="0"/>
    <w:qFormat/>
    <w:rPr>
      <w:color w:val="000000"/>
    </w:rPr>
  </w:style>
  <w:style w:type="paragraph" w:styleId="1026" w:customStyle="1">
    <w:name w:val="列表项目符号 31"/>
    <w:basedOn w:val="736"/>
    <w:uiPriority w:val="0"/>
    <w:qFormat/>
    <w:pPr>
      <w:ind w:left="1200" w:hanging="360"/>
      <w:spacing w:line="380" w:lineRule="exact"/>
      <w:tabs>
        <w:tab w:val="left" w:pos="1200" w:leader="none"/>
      </w:tabs>
    </w:pPr>
    <w:rPr>
      <w:sz w:val="28"/>
    </w:rPr>
  </w:style>
  <w:style w:type="paragraph" w:styleId="1027" w:customStyle="1">
    <w:name w:val="正文文本1"/>
    <w:basedOn w:val="736"/>
    <w:uiPriority w:val="0"/>
    <w:qFormat/>
    <w:pPr>
      <w:spacing w:line="60" w:lineRule="auto"/>
    </w:pPr>
    <w:rPr>
      <w:rFonts w:ascii="仿宋_GB2312" w:eastAsia="仿宋_GB2312"/>
      <w:sz w:val="32"/>
    </w:rPr>
  </w:style>
  <w:style w:type="paragraph" w:styleId="1028" w:customStyle="1">
    <w:name w:val="正文文本缩进1"/>
    <w:basedOn w:val="736"/>
    <w:uiPriority w:val="0"/>
    <w:qFormat/>
    <w:pPr>
      <w:ind w:firstLine="225"/>
    </w:pPr>
    <w:rPr>
      <w:rFonts w:ascii="仿宋_GB2312" w:eastAsia="仿宋_GB2312"/>
      <w:sz w:val="32"/>
    </w:rPr>
  </w:style>
  <w:style w:type="paragraph" w:styleId="1029" w:customStyle="1">
    <w:name w:val="文本块1"/>
    <w:basedOn w:val="736"/>
    <w:uiPriority w:val="0"/>
    <w:qFormat/>
    <w:pPr>
      <w:ind w:left="1548" w:right="12" w:hanging="2405"/>
      <w:spacing w:line="360" w:lineRule="exact"/>
    </w:pPr>
    <w:rPr>
      <w:rFonts w:ascii="宋体"/>
      <w:bCs/>
      <w:sz w:val="28"/>
    </w:rPr>
  </w:style>
  <w:style w:type="paragraph" w:styleId="1030" w:customStyle="1">
    <w:name w:val="列表项目符号 21"/>
    <w:basedOn w:val="736"/>
    <w:uiPriority w:val="0"/>
    <w:qFormat/>
    <w:pPr>
      <w:ind w:left="720" w:hanging="360"/>
      <w:spacing w:line="360" w:lineRule="auto"/>
      <w:tabs>
        <w:tab w:val="left" w:pos="720" w:leader="none"/>
      </w:tabs>
    </w:pPr>
    <w:rPr>
      <w:sz w:val="24"/>
    </w:rPr>
  </w:style>
  <w:style w:type="paragraph" w:styleId="1031" w:customStyle="1">
    <w:name w:val="HTML 地址1"/>
    <w:basedOn w:val="736"/>
    <w:uiPriority w:val="0"/>
    <w:qFormat/>
    <w:rPr>
      <w:i/>
      <w:iCs/>
    </w:rPr>
  </w:style>
  <w:style w:type="paragraph" w:styleId="1032" w:customStyle="1">
    <w:name w:val="索引 41"/>
    <w:basedOn w:val="736"/>
    <w:next w:val="736"/>
    <w:uiPriority w:val="0"/>
    <w:qFormat/>
    <w:pPr>
      <w:ind w:left="600"/>
    </w:pPr>
  </w:style>
  <w:style w:type="paragraph" w:styleId="1033" w:customStyle="1">
    <w:name w:val="纯文本11"/>
    <w:basedOn w:val="736"/>
    <w:link w:val="1034"/>
    <w:uiPriority w:val="0"/>
    <w:qFormat/>
    <w:rPr>
      <w:rFonts w:ascii="宋体"/>
      <w:szCs w:val="21"/>
    </w:rPr>
  </w:style>
  <w:style w:type="character" w:styleId="1034" w:customStyle="1">
    <w:name w:val="纯文本 字符"/>
    <w:link w:val="1033"/>
    <w:uiPriority w:val="0"/>
    <w:qFormat/>
    <w:rPr>
      <w:rFonts w:ascii="宋体" w:hAnsi="Calibri" w:eastAsia="宋体"/>
      <w:sz w:val="21"/>
      <w:szCs w:val="21"/>
      <w:lang w:val="en-US" w:eastAsia="zh-CN" w:bidi="ar-SA"/>
    </w:rPr>
  </w:style>
  <w:style w:type="paragraph" w:styleId="1035" w:customStyle="1">
    <w:name w:val="列表项目符号 51"/>
    <w:basedOn w:val="736"/>
    <w:uiPriority w:val="0"/>
    <w:qFormat/>
    <w:pPr>
      <w:ind w:left="720" w:hanging="360"/>
      <w:spacing w:line="380" w:lineRule="exact"/>
      <w:tabs>
        <w:tab w:val="left" w:pos="720" w:leader="none"/>
      </w:tabs>
    </w:pPr>
    <w:rPr>
      <w:sz w:val="28"/>
    </w:rPr>
  </w:style>
  <w:style w:type="paragraph" w:styleId="1036" w:customStyle="1">
    <w:name w:val="索引 31"/>
    <w:basedOn w:val="736"/>
    <w:next w:val="736"/>
    <w:uiPriority w:val="0"/>
    <w:qFormat/>
    <w:pPr>
      <w:ind w:left="400"/>
    </w:pPr>
  </w:style>
  <w:style w:type="paragraph" w:styleId="1037" w:customStyle="1">
    <w:name w:val="日期1"/>
    <w:basedOn w:val="736"/>
    <w:next w:val="736"/>
    <w:uiPriority w:val="0"/>
    <w:qFormat/>
    <w:pPr>
      <w:ind w:left="2500"/>
    </w:pPr>
  </w:style>
  <w:style w:type="paragraph" w:styleId="1038" w:customStyle="1">
    <w:name w:val="正文文本缩进 21"/>
    <w:basedOn w:val="736"/>
    <w:uiPriority w:val="0"/>
    <w:qFormat/>
    <w:pPr>
      <w:ind w:firstLine="225"/>
      <w:jc w:val="left"/>
      <w:spacing w:line="540" w:lineRule="exact"/>
    </w:pPr>
    <w:rPr>
      <w:rFonts w:ascii="仿宋_GB2312" w:eastAsia="仿宋_GB2312"/>
      <w:sz w:val="32"/>
    </w:rPr>
  </w:style>
  <w:style w:type="paragraph" w:styleId="1039" w:customStyle="1">
    <w:name w:val="尾注文本1"/>
    <w:basedOn w:val="736"/>
    <w:uiPriority w:val="0"/>
    <w:qFormat/>
    <w:pPr>
      <w:jc w:val="left"/>
      <w:widowControl/>
    </w:pPr>
    <w:rPr>
      <w:rFonts w:ascii="宋体"/>
      <w:bCs/>
      <w:szCs w:val="21"/>
    </w:rPr>
  </w:style>
  <w:style w:type="paragraph" w:styleId="1040" w:customStyle="1">
    <w:name w:val="批注框文本1"/>
    <w:basedOn w:val="736"/>
    <w:uiPriority w:val="0"/>
    <w:qFormat/>
    <w:rPr>
      <w:sz w:val="18"/>
      <w:szCs w:val="20"/>
    </w:rPr>
  </w:style>
  <w:style w:type="paragraph" w:styleId="1041" w:customStyle="1">
    <w:name w:val="页脚1"/>
    <w:basedOn w:val="736"/>
    <w:uiPriority w:val="0"/>
    <w:qFormat/>
    <w:pPr>
      <w:jc w:val="left"/>
      <w:tabs>
        <w:tab w:val="center" w:pos="4153" w:leader="none"/>
        <w:tab w:val="right" w:pos="8306" w:leader="none"/>
      </w:tabs>
    </w:pPr>
    <w:rPr>
      <w:sz w:val="18"/>
      <w:szCs w:val="18"/>
    </w:rPr>
  </w:style>
  <w:style w:type="paragraph" w:styleId="1042" w:customStyle="1">
    <w:name w:val="页眉1"/>
    <w:basedOn w:val="736"/>
    <w:uiPriority w:val="0"/>
    <w:qFormat/>
    <w:pPr>
      <w:jc w:val="center"/>
      <w:tabs>
        <w:tab w:val="center" w:pos="4153" w:leader="none"/>
        <w:tab w:val="right" w:pos="8306" w:leader="none"/>
      </w:tabs>
      <w:pBdr>
        <w:bottom w:val="single" w:color="000000" w:sz="6" w:space="1"/>
      </w:pBdr>
    </w:pPr>
    <w:rPr>
      <w:sz w:val="18"/>
      <w:szCs w:val="18"/>
    </w:rPr>
  </w:style>
  <w:style w:type="paragraph" w:styleId="1043" w:customStyle="1">
    <w:name w:val="索引标题1"/>
    <w:basedOn w:val="736"/>
    <w:next w:val="1044"/>
    <w:uiPriority w:val="0"/>
    <w:qFormat/>
  </w:style>
  <w:style w:type="paragraph" w:styleId="1044" w:customStyle="1">
    <w:name w:val="索引 111"/>
    <w:basedOn w:val="736"/>
    <w:next w:val="736"/>
    <w:uiPriority w:val="0"/>
    <w:qFormat/>
  </w:style>
  <w:style w:type="paragraph" w:styleId="1045" w:customStyle="1">
    <w:name w:val="脚注文本1"/>
    <w:basedOn w:val="736"/>
    <w:uiPriority w:val="0"/>
    <w:qFormat/>
    <w:pPr>
      <w:jc w:val="left"/>
    </w:pPr>
    <w:rPr>
      <w:rFonts w:ascii="宋体"/>
      <w:bCs/>
      <w:sz w:val="18"/>
      <w:szCs w:val="18"/>
    </w:rPr>
  </w:style>
  <w:style w:type="paragraph" w:styleId="1046" w:customStyle="1">
    <w:name w:val="正文文本缩进 31"/>
    <w:basedOn w:val="736"/>
    <w:uiPriority w:val="0"/>
    <w:qFormat/>
    <w:pPr>
      <w:ind w:firstLine="213"/>
    </w:pPr>
    <w:rPr>
      <w:rFonts w:ascii="仿宋_GB2312" w:eastAsia="仿宋_GB2312"/>
      <w:sz w:val="30"/>
    </w:rPr>
  </w:style>
  <w:style w:type="paragraph" w:styleId="1047" w:customStyle="1">
    <w:name w:val="索引 71"/>
    <w:basedOn w:val="736"/>
    <w:next w:val="736"/>
    <w:uiPriority w:val="0"/>
    <w:qFormat/>
    <w:pPr>
      <w:ind w:left="1200"/>
    </w:pPr>
  </w:style>
  <w:style w:type="paragraph" w:styleId="1048" w:customStyle="1">
    <w:name w:val="索引 91"/>
    <w:basedOn w:val="736"/>
    <w:next w:val="736"/>
    <w:uiPriority w:val="0"/>
    <w:qFormat/>
    <w:pPr>
      <w:ind w:left="1600"/>
    </w:pPr>
  </w:style>
  <w:style w:type="paragraph" w:styleId="1049" w:customStyle="1">
    <w:name w:val="图表目录11"/>
    <w:basedOn w:val="736"/>
    <w:next w:val="736"/>
    <w:uiPriority w:val="0"/>
    <w:qFormat/>
    <w:pPr>
      <w:ind w:left="400" w:hanging="200"/>
      <w:jc w:val="left"/>
      <w:widowControl/>
    </w:pPr>
    <w:rPr>
      <w:rFonts w:ascii="宋体"/>
      <w:bCs/>
      <w:szCs w:val="21"/>
    </w:rPr>
  </w:style>
  <w:style w:type="paragraph" w:styleId="1050" w:customStyle="1">
    <w:name w:val="正文文本 21"/>
    <w:basedOn w:val="736"/>
    <w:uiPriority w:val="0"/>
    <w:qFormat/>
    <w:pPr>
      <w:spacing w:line="560" w:lineRule="exact"/>
    </w:pPr>
    <w:rPr>
      <w:rFonts w:ascii="仿宋_GB2312" w:eastAsia="仿宋_GB2312"/>
      <w:sz w:val="28"/>
      <w:szCs w:val="30"/>
    </w:rPr>
  </w:style>
  <w:style w:type="paragraph" w:styleId="1051" w:customStyle="1">
    <w:name w:val="列表接续 21"/>
    <w:basedOn w:val="736"/>
    <w:uiPriority w:val="0"/>
    <w:qFormat/>
    <w:pPr>
      <w:ind w:left="840"/>
      <w:spacing w:after="120"/>
    </w:pPr>
  </w:style>
  <w:style w:type="paragraph" w:styleId="1052" w:customStyle="1">
    <w:name w:val="HTML 预设格式1"/>
    <w:basedOn w:val="7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3" w:customStyle="1">
    <w:name w:val="普通(网站)1"/>
    <w:basedOn w:val="736"/>
    <w:uiPriority w:val="99"/>
    <w:qFormat/>
    <w:pPr>
      <w:jc w:val="left"/>
      <w:spacing w:before="100" w:beforeAutospacing="1" w:after="100" w:afterAutospacing="1"/>
      <w:widowControl/>
    </w:pPr>
    <w:rPr>
      <w:rFonts w:ascii="宋体"/>
      <w:sz w:val="24"/>
      <w:szCs w:val="20"/>
    </w:rPr>
  </w:style>
  <w:style w:type="paragraph" w:styleId="1054" w:customStyle="1">
    <w:name w:val="索引 21"/>
    <w:basedOn w:val="736"/>
    <w:next w:val="736"/>
    <w:uiPriority w:val="0"/>
    <w:qFormat/>
    <w:pPr>
      <w:ind w:left="200"/>
    </w:pPr>
  </w:style>
  <w:style w:type="paragraph" w:styleId="1055" w:customStyle="1">
    <w:name w:val="标题1"/>
    <w:basedOn w:val="736"/>
    <w:uiPriority w:val="0"/>
    <w:qFormat/>
    <w:pPr>
      <w:jc w:val="center"/>
      <w:spacing w:before="240" w:after="60"/>
      <w:outlineLvl w:val="0"/>
    </w:pPr>
    <w:rPr>
      <w:rFonts w:ascii="Cambria" w:hAnsi="Cambria"/>
      <w:b/>
      <w:bCs/>
      <w:sz w:val="32"/>
      <w:szCs w:val="32"/>
    </w:rPr>
  </w:style>
  <w:style w:type="paragraph" w:styleId="1056" w:customStyle="1">
    <w:name w:val="批注主题1"/>
    <w:basedOn w:val="1022"/>
    <w:next w:val="1022"/>
    <w:uiPriority w:val="0"/>
    <w:qFormat/>
    <w:rPr>
      <w:b/>
    </w:rPr>
  </w:style>
  <w:style w:type="paragraph" w:styleId="1057" w:customStyle="1">
    <w:name w:val="正文文本首行缩进1"/>
    <w:basedOn w:val="1027"/>
    <w:uiPriority w:val="0"/>
    <w:qFormat/>
    <w:pPr>
      <w:ind w:firstLine="100"/>
      <w:spacing w:after="120" w:line="240" w:lineRule="auto"/>
    </w:pPr>
    <w:rPr>
      <w:rFonts w:ascii="Times New Roman" w:hAnsi="Times New Roman" w:eastAsia="宋体"/>
      <w:sz w:val="21"/>
    </w:rPr>
  </w:style>
  <w:style w:type="paragraph" w:styleId="1058" w:customStyle="1">
    <w:name w:val="正文文本首行缩进 211"/>
    <w:basedOn w:val="859"/>
    <w:link w:val="1059"/>
    <w:uiPriority w:val="0"/>
    <w:qFormat/>
    <w:pPr>
      <w:ind w:left="200" w:firstLine="200"/>
    </w:pPr>
    <w:rPr>
      <w:rFonts w:ascii="Times New Roman" w:hAnsi="Times New Roman"/>
      <w:sz w:val="24"/>
      <w:szCs w:val="24"/>
    </w:rPr>
  </w:style>
  <w:style w:type="character" w:styleId="1059" w:customStyle="1">
    <w:name w:val="正文文本首行缩进 2 字符"/>
    <w:link w:val="1058"/>
    <w:uiPriority w:val="0"/>
    <w:qFormat/>
    <w:rPr>
      <w:rFonts w:eastAsia="仿宋_GB2312"/>
      <w:sz w:val="24"/>
      <w:szCs w:val="24"/>
      <w:lang w:bidi="ar-SA"/>
    </w:rPr>
  </w:style>
  <w:style w:type="table" w:styleId="1060" w:customStyle="1">
    <w:name w:val="网格型1"/>
    <w:basedOn w:val="1013"/>
    <w:uiPriority w:val="0"/>
    <w:qFormat/>
    <w:tblPr/>
  </w:style>
  <w:style w:type="character" w:styleId="1061" w:customStyle="1">
    <w:name w:val="要点1"/>
    <w:uiPriority w:val="0"/>
    <w:qFormat/>
    <w:rPr>
      <w:b/>
    </w:rPr>
  </w:style>
  <w:style w:type="character" w:styleId="1062" w:customStyle="1">
    <w:name w:val="尾注引用1"/>
    <w:uiPriority w:val="0"/>
    <w:qFormat/>
    <w:rPr>
      <w:vertAlign w:val="superscript"/>
    </w:rPr>
  </w:style>
  <w:style w:type="character" w:styleId="1063" w:customStyle="1">
    <w:name w:val="页码1"/>
    <w:uiPriority w:val="0"/>
    <w:qFormat/>
  </w:style>
  <w:style w:type="character" w:styleId="1064" w:customStyle="1">
    <w:name w:val="访问过的超链接1"/>
    <w:uiPriority w:val="0"/>
    <w:qFormat/>
    <w:rPr>
      <w:color w:val="800080"/>
      <w:u w:val="single"/>
    </w:rPr>
  </w:style>
  <w:style w:type="character" w:styleId="1065" w:customStyle="1">
    <w:name w:val="强调1"/>
    <w:uiPriority w:val="0"/>
    <w:qFormat/>
    <w:rPr>
      <w:color w:val="cc0033"/>
    </w:rPr>
  </w:style>
  <w:style w:type="character" w:styleId="1066" w:customStyle="1">
    <w:name w:val="HTML 打字机1"/>
    <w:uiPriority w:val="0"/>
    <w:qFormat/>
    <w:rPr>
      <w:rFonts w:ascii="宋体" w:eastAsia="宋体" w:cs="宋体"/>
      <w:sz w:val="24"/>
      <w:szCs w:val="24"/>
      <w:lang w:bidi="ar-SA"/>
    </w:rPr>
  </w:style>
  <w:style w:type="character" w:styleId="1067" w:customStyle="1">
    <w:name w:val="超链接1"/>
    <w:uiPriority w:val="99"/>
    <w:qFormat/>
    <w:rPr>
      <w:color w:val="0000ff"/>
      <w:u w:val="single"/>
    </w:rPr>
  </w:style>
  <w:style w:type="character" w:styleId="1068" w:customStyle="1">
    <w:name w:val="批注引用1"/>
    <w:uiPriority w:val="0"/>
    <w:qFormat/>
    <w:rPr>
      <w:sz w:val="21"/>
    </w:rPr>
  </w:style>
  <w:style w:type="character" w:styleId="1069" w:customStyle="1">
    <w:name w:val="脚注引用1"/>
    <w:uiPriority w:val="0"/>
    <w:qFormat/>
    <w:rPr>
      <w:vertAlign w:val="superscript"/>
    </w:rPr>
  </w:style>
  <w:style w:type="paragraph" w:styleId="1070" w:customStyle="1">
    <w:name w:val="正文（标记）"/>
    <w:basedOn w:val="736"/>
    <w:link w:val="1071"/>
    <w:uiPriority w:val="0"/>
    <w:qFormat/>
    <w:pPr>
      <w:spacing w:before="50" w:after="50"/>
      <w:tabs>
        <w:tab w:val="left" w:pos="0" w:leader="none"/>
        <w:tab w:val="left" w:pos="840" w:leader="none"/>
      </w:tabs>
    </w:pPr>
    <w:rPr>
      <w:rFonts w:ascii="Times New Roman" w:hAnsi="Times New Roman"/>
      <w:sz w:val="24"/>
      <w:szCs w:val="24"/>
    </w:rPr>
  </w:style>
  <w:style w:type="character" w:styleId="1071" w:customStyle="1">
    <w:name w:val="正文（标记） Char2"/>
    <w:link w:val="1070"/>
    <w:uiPriority w:val="0"/>
    <w:qFormat/>
    <w:rPr>
      <w:sz w:val="24"/>
      <w:szCs w:val="24"/>
    </w:rPr>
  </w:style>
  <w:style w:type="character" w:styleId="1072" w:customStyle="1">
    <w:name w:val="Char Char2"/>
    <w:uiPriority w:val="0"/>
    <w:qFormat/>
    <w:rPr>
      <w:sz w:val="18"/>
      <w:szCs w:val="18"/>
    </w:rPr>
  </w:style>
  <w:style w:type="character" w:styleId="1073" w:customStyle="1">
    <w:name w:val="maywed421"/>
    <w:uiPriority w:val="0"/>
    <w:qFormat/>
    <w:rPr>
      <w:color w:val="366fb6"/>
      <w:u w:val="none"/>
    </w:rPr>
  </w:style>
  <w:style w:type="paragraph" w:styleId="107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75"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76" w:customStyle="1">
    <w:name w:val="Comment Text Char"/>
    <w:uiPriority w:val="0"/>
    <w:qFormat/>
    <w:rPr>
      <w:rFonts w:cs="Times New Roman"/>
      <w:sz w:val="21"/>
      <w:szCs w:val="21"/>
      <w:lang w:bidi="ar-SA"/>
    </w:rPr>
  </w:style>
  <w:style w:type="character" w:styleId="1077" w:customStyle="1">
    <w:name w:val="Footer Char"/>
    <w:uiPriority w:val="0"/>
    <w:qFormat/>
    <w:rPr>
      <w:rFonts w:eastAsia="宋体"/>
      <w:sz w:val="18"/>
      <w:lang w:val="en-US" w:eastAsia="zh-CN"/>
    </w:rPr>
  </w:style>
  <w:style w:type="character" w:styleId="1078" w:customStyle="1">
    <w:name w:val="ca-41"/>
    <w:uiPriority w:val="0"/>
    <w:qFormat/>
    <w:rPr>
      <w:rFonts w:ascii="宋体" w:eastAsia="宋体"/>
      <w:b/>
      <w:bCs/>
      <w:color w:val="000000"/>
      <w:spacing w:val="-20"/>
      <w:sz w:val="21"/>
      <w:szCs w:val="21"/>
    </w:rPr>
  </w:style>
  <w:style w:type="character" w:styleId="1079" w:customStyle="1">
    <w:name w:val="ca-1"/>
    <w:uiPriority w:val="0"/>
    <w:qFormat/>
  </w:style>
  <w:style w:type="character" w:styleId="1080" w:customStyle="1">
    <w:name w:val="Plain Text Char"/>
    <w:uiPriority w:val="0"/>
    <w:qFormat/>
    <w:rPr>
      <w:rFonts w:ascii="宋体" w:eastAsia="宋体"/>
      <w:sz w:val="21"/>
      <w:lang w:val="en-US" w:eastAsia="zh-CN"/>
    </w:rPr>
  </w:style>
  <w:style w:type="character" w:styleId="1081" w:customStyle="1">
    <w:name w:val="Header Char"/>
    <w:uiPriority w:val="0"/>
    <w:qFormat/>
    <w:rPr>
      <w:rFonts w:eastAsia="宋体"/>
      <w:sz w:val="18"/>
      <w:lang w:val="en-US" w:eastAsia="zh-CN"/>
    </w:rPr>
  </w:style>
  <w:style w:type="character" w:styleId="1082" w:customStyle="1">
    <w:name w:val="marklong"/>
    <w:uiPriority w:val="0"/>
    <w:qFormat/>
  </w:style>
  <w:style w:type="character" w:styleId="1083" w:customStyle="1">
    <w:name w:val="普通文字1 Char"/>
    <w:uiPriority w:val="0"/>
    <w:qFormat/>
    <w:rPr>
      <w:rFonts w:ascii="宋体" w:eastAsia="宋体" w:cs="Courier New"/>
      <w:sz w:val="21"/>
      <w:szCs w:val="21"/>
      <w:lang w:val="en-US" w:eastAsia="zh-CN" w:bidi="ar-SA"/>
    </w:rPr>
  </w:style>
  <w:style w:type="character" w:styleId="1084" w:customStyle="1">
    <w:name w:val="ca-21"/>
    <w:uiPriority w:val="0"/>
    <w:qFormat/>
    <w:rPr>
      <w:rFonts w:ascii="宋体" w:eastAsia="宋体"/>
      <w:sz w:val="21"/>
    </w:rPr>
  </w:style>
  <w:style w:type="paragraph" w:styleId="1085" w:customStyle="1">
    <w:name w:val="正文（缩进）"/>
    <w:basedOn w:val="736"/>
    <w:uiPriority w:val="0"/>
    <w:qFormat/>
    <w:pPr>
      <w:ind w:firstLine="200"/>
      <w:spacing w:before="50" w:after="50" w:line="360" w:lineRule="auto"/>
    </w:pPr>
    <w:rPr>
      <w:sz w:val="24"/>
    </w:rPr>
  </w:style>
  <w:style w:type="character" w:styleId="1086" w:customStyle="1">
    <w:name w:val="Heading 3 Char"/>
    <w:uiPriority w:val="0"/>
    <w:qFormat/>
    <w:rPr>
      <w:rFonts w:cs="Times New Roman"/>
      <w:b/>
      <w:bCs/>
      <w:sz w:val="32"/>
      <w:szCs w:val="32"/>
      <w:lang w:bidi="ar-SA"/>
    </w:rPr>
  </w:style>
  <w:style w:type="character" w:styleId="1087" w:customStyle="1">
    <w:name w:val="z12 style23"/>
    <w:uiPriority w:val="0"/>
    <w:qFormat/>
  </w:style>
  <w:style w:type="paragraph" w:styleId="1088" w:customStyle="1">
    <w:name w:val="Indent Normal"/>
    <w:basedOn w:val="736"/>
    <w:uiPriority w:val="0"/>
    <w:qFormat/>
    <w:pPr>
      <w:ind w:firstLine="150"/>
    </w:pPr>
    <w:rPr>
      <w:sz w:val="24"/>
      <w:szCs w:val="20"/>
    </w:rPr>
  </w:style>
  <w:style w:type="character" w:styleId="1089" w:customStyle="1">
    <w:name w:val="Char Char21"/>
    <w:uiPriority w:val="0"/>
    <w:qFormat/>
    <w:rPr>
      <w:sz w:val="18"/>
      <w:szCs w:val="18"/>
    </w:rPr>
  </w:style>
  <w:style w:type="character" w:styleId="1090" w:customStyle="1">
    <w:name w:val="ca-31"/>
    <w:uiPriority w:val="0"/>
    <w:qFormat/>
    <w:rPr>
      <w:rFonts w:ascii="宋体" w:eastAsia="宋体"/>
      <w:color w:val="000000"/>
      <w:sz w:val="21"/>
      <w:szCs w:val="21"/>
    </w:rPr>
  </w:style>
  <w:style w:type="character" w:styleId="1091" w:customStyle="1">
    <w:name w:val="apple-converted-space"/>
    <w:uiPriority w:val="0"/>
    <w:qFormat/>
  </w:style>
  <w:style w:type="character" w:styleId="1092" w:customStyle="1">
    <w:name w:val="Char Char1"/>
    <w:uiPriority w:val="0"/>
    <w:qFormat/>
    <w:rPr>
      <w:rFonts w:ascii="宋体" w:eastAsia="宋体"/>
      <w:sz w:val="21"/>
      <w:lang w:val="en-US" w:eastAsia="zh-CN"/>
    </w:rPr>
  </w:style>
  <w:style w:type="character" w:styleId="1093" w:customStyle="1">
    <w:name w:val="font21"/>
    <w:basedOn w:val="746"/>
    <w:uiPriority w:val="0"/>
    <w:qFormat/>
    <w:rPr>
      <w:rFonts w:ascii="Times New Roman" w:hAnsi="Times New Roman"/>
      <w:color w:val="000000"/>
      <w:sz w:val="20"/>
      <w:u w:val="none"/>
    </w:rPr>
  </w:style>
  <w:style w:type="character" w:styleId="1094" w:customStyle="1">
    <w:name w:val="ca-01"/>
    <w:uiPriority w:val="0"/>
    <w:qFormat/>
    <w:rPr>
      <w:rFonts w:ascii="宋体" w:eastAsia="宋体"/>
      <w:b/>
      <w:bCs/>
      <w:spacing w:val="-20"/>
      <w:sz w:val="24"/>
      <w:szCs w:val="24"/>
    </w:rPr>
  </w:style>
  <w:style w:type="character" w:styleId="1095" w:customStyle="1">
    <w:name w:val="Char Char23"/>
    <w:uiPriority w:val="0"/>
    <w:qFormat/>
    <w:rPr>
      <w:sz w:val="24"/>
      <w:szCs w:val="21"/>
      <w:lang w:bidi="ar-SA"/>
    </w:rPr>
  </w:style>
  <w:style w:type="character" w:styleId="1096" w:customStyle="1">
    <w:name w:val="Char Char"/>
    <w:uiPriority w:val="0"/>
    <w:qFormat/>
    <w:rPr>
      <w:rFonts w:eastAsia="宋体"/>
      <w:sz w:val="18"/>
      <w:lang w:val="en-US" w:eastAsia="zh-CN"/>
    </w:rPr>
  </w:style>
  <w:style w:type="character" w:styleId="1097" w:customStyle="1">
    <w:name w:val="Char Char3"/>
    <w:uiPriority w:val="0"/>
    <w:qFormat/>
    <w:rPr>
      <w:rFonts w:ascii="宋体" w:eastAsia="宋体"/>
      <w:sz w:val="18"/>
      <w:szCs w:val="18"/>
      <w:lang w:val="en-US" w:eastAsia="zh-CN" w:bidi="ar-SA"/>
    </w:rPr>
  </w:style>
  <w:style w:type="paragraph" w:styleId="1098"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99" w:customStyle="1">
    <w:name w:val="Heading 4 Char"/>
    <w:uiPriority w:val="0"/>
    <w:qFormat/>
    <w:rPr>
      <w:rFonts w:ascii="Cambria" w:hAnsi="Cambria" w:eastAsia="宋体" w:cs="Cambria"/>
      <w:b/>
      <w:bCs/>
      <w:sz w:val="28"/>
      <w:szCs w:val="28"/>
      <w:lang w:bidi="ar-SA"/>
    </w:rPr>
  </w:style>
  <w:style w:type="character" w:styleId="1100" w:customStyle="1">
    <w:name w:val="Header Char1"/>
    <w:uiPriority w:val="0"/>
    <w:qFormat/>
    <w:rPr>
      <w:rFonts w:cs="Times New Roman"/>
      <w:sz w:val="18"/>
      <w:szCs w:val="18"/>
      <w:lang w:bidi="ar-SA"/>
    </w:rPr>
  </w:style>
  <w:style w:type="character" w:styleId="1101" w:customStyle="1">
    <w:name w:val="Footer Char1"/>
    <w:uiPriority w:val="0"/>
    <w:qFormat/>
    <w:rPr>
      <w:rFonts w:cs="Times New Roman"/>
      <w:sz w:val="18"/>
      <w:szCs w:val="18"/>
      <w:lang w:bidi="ar-SA"/>
    </w:rPr>
  </w:style>
  <w:style w:type="character" w:styleId="1102" w:customStyle="1">
    <w:name w:val="wj1"/>
    <w:uiPriority w:val="0"/>
    <w:qFormat/>
    <w:rPr>
      <w:color w:val="000000"/>
      <w:sz w:val="18"/>
      <w:szCs w:val="18"/>
      <w:u w:val="none"/>
    </w:rPr>
  </w:style>
  <w:style w:type="character" w:styleId="1103" w:customStyle="1">
    <w:name w:val="ca-11"/>
    <w:uiPriority w:val="0"/>
    <w:qFormat/>
    <w:rPr>
      <w:rFonts w:ascii="宋体" w:eastAsia="宋体"/>
      <w:b/>
      <w:bCs/>
      <w:color w:val="000000"/>
      <w:spacing w:val="-20"/>
      <w:sz w:val="28"/>
      <w:szCs w:val="28"/>
    </w:rPr>
  </w:style>
  <w:style w:type="paragraph" w:styleId="110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05" w:customStyle="1">
    <w:name w:val="Plain Text Char1"/>
    <w:uiPriority w:val="0"/>
    <w:qFormat/>
    <w:rPr>
      <w:rFonts w:ascii="宋体" w:eastAsia="宋体"/>
      <w:sz w:val="21"/>
      <w:szCs w:val="21"/>
      <w:lang w:val="en-US" w:eastAsia="zh-CN" w:bidi="ar-SA"/>
    </w:rPr>
  </w:style>
  <w:style w:type="character" w:styleId="1106" w:customStyle="1">
    <w:name w:val="段落 Char"/>
    <w:uiPriority w:val="0"/>
    <w:qFormat/>
    <w:rPr>
      <w:rFonts w:ascii="仿宋_GB2312" w:eastAsia="仿宋_GB2312"/>
      <w:sz w:val="24"/>
      <w:szCs w:val="24"/>
      <w:lang w:val="en-US" w:eastAsia="zh-CN" w:bidi="ar-SA"/>
    </w:rPr>
  </w:style>
  <w:style w:type="character" w:styleId="1107" w:customStyle="1">
    <w:name w:val="Heading 2 Char"/>
    <w:uiPriority w:val="0"/>
    <w:qFormat/>
    <w:rPr>
      <w:rFonts w:ascii="Arial" w:hAnsi="Arial" w:eastAsia="黑体"/>
      <w:b/>
      <w:bCs/>
      <w:sz w:val="32"/>
      <w:szCs w:val="32"/>
      <w:lang w:val="en-US" w:eastAsia="zh-CN" w:bidi="ar-SA"/>
    </w:rPr>
  </w:style>
  <w:style w:type="paragraph" w:styleId="110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09" w:customStyle="1">
    <w:name w:val="Char Char31"/>
    <w:uiPriority w:val="0"/>
    <w:qFormat/>
    <w:rPr>
      <w:rFonts w:ascii="Arial" w:hAnsi="Arial" w:eastAsia="黑体" w:cs="Times New Roman"/>
      <w:b/>
      <w:bCs/>
      <w:sz w:val="32"/>
      <w:szCs w:val="32"/>
      <w:lang w:val="en-US" w:eastAsia="zh-CN" w:bidi="ar-SA"/>
    </w:rPr>
  </w:style>
  <w:style w:type="paragraph" w:styleId="1110" w:customStyle="1">
    <w:name w:val="正文（黑体）"/>
    <w:basedOn w:val="736"/>
    <w:next w:val="736"/>
    <w:uiPriority w:val="0"/>
    <w:qFormat/>
    <w:pPr>
      <w:ind w:firstLine="200"/>
      <w:spacing w:before="50" w:after="50" w:line="360" w:lineRule="auto"/>
    </w:pPr>
    <w:rPr>
      <w:rFonts w:ascii="黑体" w:eastAsia="黑体"/>
      <w:color w:val="000080"/>
      <w:sz w:val="24"/>
    </w:rPr>
  </w:style>
  <w:style w:type="character" w:styleId="1111" w:customStyle="1">
    <w:name w:val="ca-51"/>
    <w:uiPriority w:val="0"/>
    <w:qFormat/>
    <w:rPr>
      <w:rFonts w:ascii="楷体_GB2312" w:eastAsia="楷体_GB2312"/>
      <w:b/>
      <w:bCs/>
      <w:spacing w:val="-20"/>
      <w:sz w:val="24"/>
      <w:szCs w:val="24"/>
    </w:rPr>
  </w:style>
  <w:style w:type="paragraph" w:styleId="1112" w:customStyle="1">
    <w:name w:val="加点正文缩进"/>
    <w:basedOn w:val="736"/>
    <w:uiPriority w:val="0"/>
    <w:qFormat/>
    <w:pPr>
      <w:ind w:left="962" w:hanging="480"/>
      <w:spacing w:line="300" w:lineRule="auto"/>
      <w:tabs>
        <w:tab w:val="left" w:pos="840" w:leader="none"/>
      </w:tabs>
    </w:pPr>
    <w:rPr>
      <w:sz w:val="24"/>
    </w:rPr>
  </w:style>
  <w:style w:type="paragraph" w:styleId="1113" w:customStyle="1">
    <w:name w:val="默认段落字体 Para Char Char Char Char Char Char Char Char Char Char Char Char Char Char"/>
    <w:basedOn w:val="1021"/>
    <w:uiPriority w:val="0"/>
    <w:qFormat/>
    <w:rPr>
      <w:rFonts w:ascii="Tahoma" w:hAnsi="Tahoma"/>
      <w:sz w:val="24"/>
    </w:rPr>
  </w:style>
  <w:style w:type="paragraph" w:styleId="1114" w:customStyle="1">
    <w:name w:val="列表段落1"/>
    <w:basedOn w:val="736"/>
    <w:uiPriority w:val="0"/>
    <w:qFormat/>
    <w:pPr>
      <w:ind w:firstLine="200"/>
    </w:pPr>
  </w:style>
  <w:style w:type="paragraph" w:styleId="1115" w:customStyle="1">
    <w:name w:val="序号"/>
    <w:next w:val="736"/>
    <w:uiPriority w:val="0"/>
    <w:qFormat/>
    <w:pPr>
      <w:jc w:val="center"/>
    </w:pPr>
    <w:rPr>
      <w:rFonts w:hint="default" w:ascii="Times New Roman" w:hAnsi="Times New Roman" w:eastAsia="仿宋_GB2312" w:cs="Times New Roman"/>
      <w:bCs/>
      <w:sz w:val="21"/>
      <w:szCs w:val="44"/>
      <w:lang w:val="en-US" w:eastAsia="zh-CN" w:bidi="ar-SA"/>
    </w:rPr>
  </w:style>
  <w:style w:type="paragraph" w:styleId="1116" w:customStyle="1">
    <w:name w:val="Char"/>
    <w:basedOn w:val="736"/>
    <w:uiPriority w:val="0"/>
    <w:qFormat/>
    <w:pPr>
      <w:tabs>
        <w:tab w:val="left" w:pos="360" w:leader="none"/>
      </w:tabs>
    </w:pPr>
    <w:rPr>
      <w:rFonts w:ascii="仿宋_GB2312" w:eastAsia="仿宋_GB2312"/>
      <w:b/>
      <w:sz w:val="24"/>
    </w:rPr>
  </w:style>
  <w:style w:type="paragraph" w:styleId="1117" w:customStyle="1">
    <w:name w:val="xl3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8" w:customStyle="1">
    <w:name w:val="xl36"/>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9" w:customStyle="1">
    <w:name w:val="Char Char Char"/>
    <w:basedOn w:val="736"/>
    <w:uiPriority w:val="0"/>
    <w:qFormat/>
    <w:rPr>
      <w:rFonts w:ascii="Tahoma" w:hAnsi="Tahoma"/>
      <w:sz w:val="24"/>
      <w:szCs w:val="20"/>
    </w:rPr>
  </w:style>
  <w:style w:type="paragraph" w:styleId="1120" w:customStyle="1">
    <w:name w:val="Char12"/>
    <w:basedOn w:val="736"/>
    <w:uiPriority w:val="0"/>
    <w:qFormat/>
    <w:pPr>
      <w:ind w:left="360" w:right="202" w:firstLine="360"/>
      <w:spacing w:line="480" w:lineRule="auto"/>
      <w:tabs>
        <w:tab w:val="left" w:pos="360" w:leader="none"/>
      </w:tabs>
    </w:pPr>
    <w:rPr>
      <w:sz w:val="24"/>
    </w:rPr>
  </w:style>
  <w:style w:type="paragraph" w:styleId="1121" w:customStyle="1">
    <w:name w:val="Char Char Char Char Char Char Char Char Char Char"/>
    <w:basedOn w:val="736"/>
    <w:uiPriority w:val="0"/>
    <w:qFormat/>
    <w:rPr>
      <w:rFonts w:ascii="Tahoma" w:hAnsi="Tahoma"/>
      <w:sz w:val="24"/>
      <w:szCs w:val="20"/>
    </w:rPr>
  </w:style>
  <w:style w:type="paragraph" w:styleId="1122" w:customStyle="1">
    <w:name w:val="正文段"/>
    <w:basedOn w:val="736"/>
    <w:uiPriority w:val="0"/>
    <w:qFormat/>
    <w:pPr>
      <w:ind w:firstLine="425"/>
      <w:spacing w:after="240" w:line="240" w:lineRule="atLeast"/>
      <w:widowControl/>
    </w:pPr>
    <w:rPr>
      <w:sz w:val="24"/>
      <w:szCs w:val="20"/>
    </w:rPr>
  </w:style>
  <w:style w:type="paragraph" w:styleId="112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24" w:customStyle="1">
    <w:name w:val="Char Char Char Char Char Char Char Char Char Char1"/>
    <w:basedOn w:val="736"/>
    <w:uiPriority w:val="0"/>
    <w:qFormat/>
    <w:rPr>
      <w:rFonts w:ascii="Tahoma" w:hAnsi="Tahoma" w:cs="Tahoma"/>
      <w:sz w:val="24"/>
    </w:rPr>
  </w:style>
  <w:style w:type="paragraph" w:styleId="1125" w:customStyle="1">
    <w:name w:val="xl34"/>
    <w:basedOn w:val="736"/>
    <w:uiPriority w:val="0"/>
    <w:qFormat/>
    <w:pPr>
      <w:jc w:val="center"/>
      <w:spacing w:before="100" w:beforeAutospacing="1" w:after="100" w:afterAutospacing="1"/>
      <w:widowControl/>
    </w:pPr>
    <w:rPr>
      <w:rFonts w:ascii="Arial Unicode MS" w:hAnsi="Arial Unicode MS" w:eastAsia="Arial Unicode MS"/>
      <w:sz w:val="24"/>
    </w:rPr>
  </w:style>
  <w:style w:type="paragraph" w:styleId="1126" w:customStyle="1">
    <w:name w:val="前言、引言标题"/>
    <w:next w:val="736"/>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7" w:customStyle="1">
    <w:name w:val="Char Char Char Char Char Char Char Char Char Char Char Char Char"/>
    <w:basedOn w:val="736"/>
    <w:uiPriority w:val="0"/>
    <w:qFormat/>
    <w:pPr>
      <w:jc w:val="left"/>
      <w:spacing w:after="160" w:line="240" w:lineRule="exact"/>
      <w:widowControl/>
    </w:pPr>
    <w:rPr>
      <w:rFonts w:ascii="Verdana" w:hAnsi="Verdana"/>
      <w:sz w:val="20"/>
      <w:szCs w:val="20"/>
      <w:lang w:eastAsia="en-US"/>
    </w:rPr>
  </w:style>
  <w:style w:type="paragraph" w:styleId="1128" w:customStyle="1">
    <w:name w:val="pa-0"/>
    <w:basedOn w:val="736"/>
    <w:uiPriority w:val="0"/>
    <w:qFormat/>
    <w:pPr>
      <w:ind w:firstLine="480"/>
      <w:spacing w:line="360" w:lineRule="atLeast"/>
      <w:widowControl/>
    </w:pPr>
    <w:rPr>
      <w:rFonts w:ascii="宋体" w:cs="宋体"/>
      <w:sz w:val="24"/>
    </w:rPr>
  </w:style>
  <w:style w:type="paragraph" w:styleId="1129" w:customStyle="1">
    <w:name w:val="Char111"/>
    <w:basedOn w:val="736"/>
    <w:uiPriority w:val="0"/>
    <w:qFormat/>
    <w:pPr>
      <w:jc w:val="left"/>
      <w:spacing w:after="160" w:line="240" w:lineRule="exact"/>
      <w:widowControl/>
    </w:pPr>
    <w:rPr>
      <w:rFonts w:ascii="Verdana" w:hAnsi="Verdana"/>
      <w:sz w:val="20"/>
      <w:szCs w:val="20"/>
      <w:lang w:eastAsia="en-US"/>
    </w:rPr>
  </w:style>
  <w:style w:type="paragraph" w:styleId="1130" w:customStyle="1">
    <w:name w:val="三级条标题"/>
    <w:basedOn w:val="1131"/>
    <w:next w:val="1123"/>
    <w:uiPriority w:val="0"/>
    <w:qFormat/>
    <w:pPr>
      <w:ind w:left="1050"/>
      <w:outlineLvl w:val="4"/>
    </w:pPr>
  </w:style>
  <w:style w:type="paragraph" w:styleId="1131" w:customStyle="1">
    <w:name w:val="二级条标题"/>
    <w:basedOn w:val="1132"/>
    <w:next w:val="1123"/>
    <w:uiPriority w:val="0"/>
    <w:qFormat/>
    <w:pPr>
      <w:ind w:left="360"/>
      <w:outlineLvl w:val="3"/>
    </w:pPr>
  </w:style>
  <w:style w:type="paragraph" w:styleId="1132" w:customStyle="1">
    <w:name w:val="一级条标题"/>
    <w:next w:val="1123"/>
    <w:uiPriority w:val="0"/>
    <w:qFormat/>
    <w:pPr>
      <w:outlineLvl w:val="2"/>
    </w:pPr>
    <w:rPr>
      <w:rFonts w:hint="default" w:ascii="Times New Roman" w:hAnsi="Times New Roman" w:eastAsia="黑体" w:cs="Times New Roman"/>
      <w:sz w:val="21"/>
      <w:lang w:val="en-US" w:eastAsia="zh-CN" w:bidi="ar-SA"/>
    </w:rPr>
  </w:style>
  <w:style w:type="paragraph" w:styleId="1133" w:customStyle="1">
    <w:name w:val="FA正文+标号"/>
    <w:basedOn w:val="73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34" w:customStyle="1">
    <w:name w:val="表文1"/>
    <w:basedOn w:val="736"/>
    <w:uiPriority w:val="0"/>
    <w:qFormat/>
    <w:pPr>
      <w:ind w:firstLine="196"/>
      <w:spacing w:line="360" w:lineRule="auto"/>
      <w:widowControl/>
    </w:pPr>
    <w:rPr>
      <w:rFonts w:ascii="宋体"/>
      <w:sz w:val="24"/>
    </w:rPr>
  </w:style>
  <w:style w:type="paragraph" w:styleId="1135" w:customStyle="1">
    <w:name w:val="表内容"/>
    <w:basedOn w:val="1136"/>
    <w:uiPriority w:val="0"/>
    <w:qFormat/>
    <w:pPr>
      <w:ind w:left="0" w:firstLine="0"/>
      <w:spacing w:line="320" w:lineRule="exact"/>
    </w:pPr>
    <w:rPr>
      <w:sz w:val="20"/>
    </w:rPr>
  </w:style>
  <w:style w:type="paragraph" w:styleId="1136" w:customStyle="1">
    <w:name w:val="正文11"/>
    <w:basedOn w:val="736"/>
    <w:uiPriority w:val="0"/>
    <w:qFormat/>
    <w:pPr>
      <w:ind w:left="357" w:firstLine="420"/>
      <w:jc w:val="left"/>
      <w:spacing w:line="360" w:lineRule="auto"/>
      <w:widowControl/>
    </w:pPr>
    <w:rPr>
      <w:rFonts w:cs="Arial"/>
      <w:szCs w:val="20"/>
    </w:rPr>
  </w:style>
  <w:style w:type="paragraph" w:styleId="1137" w:customStyle="1">
    <w:name w:val="Char Char1 Char Char Char Char Char Char"/>
    <w:basedOn w:val="736"/>
    <w:uiPriority w:val="0"/>
    <w:qFormat/>
    <w:pPr>
      <w:jc w:val="center"/>
      <w:widowControl/>
    </w:pPr>
    <w:rPr>
      <w:szCs w:val="20"/>
    </w:rPr>
  </w:style>
  <w:style w:type="paragraph" w:styleId="1138" w:customStyle="1">
    <w:name w:val="xl2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9" w:customStyle="1">
    <w:name w:val="普通正文"/>
    <w:basedOn w:val="736"/>
    <w:uiPriority w:val="0"/>
    <w:qFormat/>
    <w:pPr>
      <w:ind w:firstLine="425"/>
      <w:jc w:val="left"/>
    </w:pPr>
    <w:rPr>
      <w:rFonts w:ascii="宋体"/>
      <w:sz w:val="20"/>
      <w:szCs w:val="20"/>
    </w:rPr>
  </w:style>
  <w:style w:type="paragraph" w:styleId="114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1" w:customStyle="1">
    <w:name w:val="附图标题"/>
    <w:basedOn w:val="1017"/>
    <w:next w:val="843"/>
    <w:uiPriority w:val="0"/>
    <w:qFormat/>
    <w:pPr>
      <w:ind w:left="780" w:hanging="480"/>
      <w:jc w:val="center"/>
      <w:spacing w:after="100"/>
      <w:tabs>
        <w:tab w:val="left" w:pos="780" w:leader="none"/>
      </w:tabs>
    </w:pPr>
    <w:rPr>
      <w:b/>
      <w:sz w:val="21"/>
    </w:rPr>
  </w:style>
  <w:style w:type="paragraph" w:styleId="1142" w:customStyle="1">
    <w:name w:val="图号"/>
    <w:basedOn w:val="73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43" w:customStyle="1">
    <w:name w:val="xl40"/>
    <w:basedOn w:val="73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44" w:customStyle="1">
    <w:name w:val="缩进正文"/>
    <w:basedOn w:val="736"/>
    <w:uiPriority w:val="0"/>
    <w:qFormat/>
    <w:pPr>
      <w:ind w:left="1418" w:firstLine="425"/>
      <w:jc w:val="left"/>
      <w:spacing w:after="200" w:line="400" w:lineRule="exact"/>
      <w:widowControl/>
    </w:pPr>
    <w:rPr>
      <w:rFonts w:ascii="宋体"/>
      <w:sz w:val="24"/>
      <w:szCs w:val="20"/>
    </w:rPr>
  </w:style>
  <w:style w:type="paragraph" w:styleId="1145" w:customStyle="1">
    <w:name w:val="xl2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6" w:customStyle="1">
    <w:name w:val="xl2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7" w:customStyle="1">
    <w:name w:val="Char1"/>
    <w:basedOn w:val="736"/>
    <w:uiPriority w:val="0"/>
    <w:qFormat/>
    <w:pPr>
      <w:ind w:left="360" w:right="202" w:firstLine="360"/>
      <w:spacing w:line="480" w:lineRule="auto"/>
      <w:tabs>
        <w:tab w:val="left" w:pos="360" w:leader="none"/>
      </w:tabs>
    </w:pPr>
    <w:rPr>
      <w:sz w:val="24"/>
    </w:rPr>
  </w:style>
  <w:style w:type="paragraph" w:styleId="114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49" w:customStyle="1">
    <w:name w:val="pa-10"/>
    <w:basedOn w:val="736"/>
    <w:uiPriority w:val="0"/>
    <w:qFormat/>
    <w:pPr>
      <w:spacing w:line="240" w:lineRule="atLeast"/>
      <w:widowControl/>
    </w:pPr>
    <w:rPr>
      <w:rFonts w:ascii="宋体" w:cs="宋体"/>
      <w:sz w:val="24"/>
    </w:rPr>
  </w:style>
  <w:style w:type="paragraph" w:styleId="1150" w:customStyle="1">
    <w:name w:val="特点"/>
    <w:basedOn w:val="736"/>
    <w:next w:val="736"/>
    <w:uiPriority w:val="0"/>
    <w:qFormat/>
    <w:pPr>
      <w:jc w:val="center"/>
      <w:spacing w:line="360" w:lineRule="auto"/>
    </w:pPr>
    <w:rPr>
      <w:rFonts w:ascii="Arial" w:hAnsi="Arial"/>
      <w:sz w:val="24"/>
      <w:szCs w:val="20"/>
    </w:rPr>
  </w:style>
  <w:style w:type="paragraph" w:styleId="1151" w:customStyle="1">
    <w:name w:val="pa-4"/>
    <w:basedOn w:val="736"/>
    <w:uiPriority w:val="0"/>
    <w:qFormat/>
    <w:pPr>
      <w:jc w:val="center"/>
      <w:spacing w:line="280" w:lineRule="atLeast"/>
      <w:widowControl/>
    </w:pPr>
    <w:rPr>
      <w:rFonts w:ascii="宋体" w:cs="宋体"/>
      <w:sz w:val="24"/>
    </w:rPr>
  </w:style>
  <w:style w:type="paragraph" w:styleId="1152" w:customStyle="1">
    <w:name w:val="编号"/>
    <w:basedOn w:val="736"/>
    <w:next w:val="1098"/>
    <w:uiPriority w:val="0"/>
    <w:qFormat/>
    <w:pPr>
      <w:ind w:left="420" w:right="-136" w:hanging="420"/>
      <w:widowControl/>
      <w:tabs>
        <w:tab w:val="left" w:pos="420" w:leader="none"/>
      </w:tabs>
    </w:pPr>
    <w:rPr>
      <w:rFonts w:ascii="仿宋_GB2312" w:eastAsia="仿宋_GB2312"/>
      <w:b/>
      <w:bCs/>
      <w:sz w:val="24"/>
      <w:szCs w:val="21"/>
    </w:rPr>
  </w:style>
  <w:style w:type="paragraph" w:styleId="115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54" w:customStyle="1">
    <w:name w:val="xl33"/>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5" w:customStyle="1">
    <w:name w:val="编号1"/>
    <w:next w:val="1098"/>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56" w:customStyle="1">
    <w:name w:val="xl3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7" w:customStyle="1">
    <w:name w:val="CM17"/>
    <w:basedOn w:val="736"/>
    <w:next w:val="736"/>
    <w:uiPriority w:val="0"/>
    <w:qFormat/>
    <w:pPr>
      <w:jc w:val="left"/>
      <w:spacing w:after="273" w:line="360" w:lineRule="auto"/>
    </w:pPr>
    <w:rPr>
      <w:rFonts w:ascii="宋体"/>
      <w:sz w:val="24"/>
    </w:rPr>
  </w:style>
  <w:style w:type="paragraph" w:styleId="1158" w:customStyle="1">
    <w:name w:val="xl38"/>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9" w:customStyle="1">
    <w:name w:val="参考资料清单+倾斜+蓝色"/>
    <w:basedOn w:val="736"/>
    <w:uiPriority w:val="0"/>
    <w:qFormat/>
    <w:pPr>
      <w:spacing w:line="360" w:lineRule="auto"/>
    </w:pPr>
    <w:rPr>
      <w:rFonts w:ascii="Arial" w:hAnsi="Arial"/>
      <w:i/>
      <w:iCs/>
      <w:color w:val="0000ff"/>
      <w:szCs w:val="21"/>
    </w:rPr>
  </w:style>
  <w:style w:type="paragraph" w:styleId="1160"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1" w:customStyle="1">
    <w:name w:val="pa-8"/>
    <w:basedOn w:val="736"/>
    <w:uiPriority w:val="0"/>
    <w:qFormat/>
    <w:pPr>
      <w:ind w:firstLine="480"/>
      <w:spacing w:line="280" w:lineRule="atLeast"/>
      <w:widowControl/>
    </w:pPr>
    <w:rPr>
      <w:rFonts w:ascii="宋体" w:cs="宋体"/>
      <w:sz w:val="24"/>
    </w:rPr>
  </w:style>
  <w:style w:type="paragraph" w:styleId="1162" w:customStyle="1">
    <w:name w:val="标书2"/>
    <w:next w:val="1098"/>
    <w:uiPriority w:val="0"/>
    <w:qFormat/>
    <w:rPr>
      <w:rFonts w:hint="default" w:ascii="Times New Roman" w:hAnsi="Times New Roman" w:eastAsia="黑体" w:cs="宋体"/>
      <w:b/>
      <w:sz w:val="44"/>
      <w:lang w:val="en-US" w:eastAsia="zh-CN" w:bidi="ar-SA"/>
    </w:rPr>
  </w:style>
  <w:style w:type="paragraph" w:styleId="1163" w:customStyle="1">
    <w:name w:val="表格文字"/>
    <w:basedOn w:val="736"/>
    <w:uiPriority w:val="0"/>
    <w:qFormat/>
    <w:pPr>
      <w:jc w:val="left"/>
    </w:pPr>
    <w:rPr>
      <w:sz w:val="18"/>
    </w:rPr>
  </w:style>
  <w:style w:type="paragraph" w:styleId="116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5" w:customStyle="1">
    <w:name w:val="保密事宜格式"/>
    <w:basedOn w:val="101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67" w:customStyle="1">
    <w:name w:val="È±Ê¡ÎÄ±¾"/>
    <w:basedOn w:val="736"/>
    <w:uiPriority w:val="0"/>
    <w:qFormat/>
    <w:pPr>
      <w:jc w:val="left"/>
      <w:spacing w:line="360" w:lineRule="auto"/>
      <w:widowControl/>
    </w:pPr>
    <w:rPr>
      <w:sz w:val="24"/>
      <w:szCs w:val="20"/>
    </w:rPr>
  </w:style>
  <w:style w:type="paragraph" w:styleId="1168" w:customStyle="1">
    <w:name w:val="Char Char Char Char Char Char Char"/>
    <w:basedOn w:val="736"/>
    <w:uiPriority w:val="0"/>
    <w:qFormat/>
    <w:pPr>
      <w:jc w:val="left"/>
      <w:spacing w:after="160" w:line="240" w:lineRule="exact"/>
      <w:widowControl/>
    </w:pPr>
    <w:rPr>
      <w:rFonts w:ascii="Verdana" w:hAnsi="Verdana"/>
      <w:sz w:val="20"/>
      <w:szCs w:val="20"/>
      <w:lang w:eastAsia="en-US"/>
    </w:rPr>
  </w:style>
  <w:style w:type="paragraph" w:styleId="1169" w:customStyle="1">
    <w:name w:val="xl26"/>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0" w:customStyle="1">
    <w:name w:val="附图居中"/>
    <w:basedOn w:val="736"/>
    <w:next w:val="1141"/>
    <w:uiPriority w:val="0"/>
    <w:qFormat/>
    <w:pPr>
      <w:ind w:left="1271" w:hanging="420"/>
      <w:jc w:val="center"/>
      <w:keepNext/>
      <w:spacing w:line="360" w:lineRule="auto"/>
      <w:tabs>
        <w:tab w:val="left" w:pos="0" w:leader="none"/>
      </w:tabs>
    </w:pPr>
    <w:rPr>
      <w:caps/>
      <w:sz w:val="24"/>
    </w:rPr>
  </w:style>
  <w:style w:type="paragraph" w:styleId="1171" w:customStyle="1">
    <w:name w:val="pa-6"/>
    <w:basedOn w:val="736"/>
    <w:uiPriority w:val="0"/>
    <w:qFormat/>
    <w:pPr>
      <w:spacing w:line="360" w:lineRule="atLeast"/>
      <w:widowControl/>
    </w:pPr>
    <w:rPr>
      <w:rFonts w:ascii="宋体"/>
      <w:sz w:val="24"/>
      <w:szCs w:val="20"/>
    </w:rPr>
  </w:style>
  <w:style w:type="paragraph" w:styleId="1172" w:customStyle="1">
    <w:name w:val="规范正文"/>
    <w:basedOn w:val="736"/>
    <w:uiPriority w:val="0"/>
    <w:qFormat/>
    <w:pPr>
      <w:ind w:left="480"/>
      <w:spacing w:line="360" w:lineRule="auto"/>
    </w:pPr>
    <w:rPr>
      <w:sz w:val="24"/>
      <w:szCs w:val="20"/>
    </w:rPr>
  </w:style>
  <w:style w:type="paragraph" w:styleId="1173" w:customStyle="1">
    <w:name w:val="font7"/>
    <w:basedOn w:val="736"/>
    <w:uiPriority w:val="0"/>
    <w:qFormat/>
    <w:pPr>
      <w:jc w:val="left"/>
      <w:spacing w:before="100" w:beforeAutospacing="1" w:after="100" w:afterAutospacing="1"/>
      <w:widowControl/>
    </w:pPr>
    <w:rPr>
      <w:rFonts w:ascii="宋体"/>
      <w:sz w:val="20"/>
      <w:szCs w:val="20"/>
    </w:rPr>
  </w:style>
  <w:style w:type="paragraph" w:styleId="1174" w:customStyle="1">
    <w:name w:val="缺省文本"/>
    <w:basedOn w:val="736"/>
    <w:uiPriority w:val="0"/>
    <w:qFormat/>
    <w:pPr>
      <w:jc w:val="left"/>
    </w:pPr>
    <w:rPr>
      <w:sz w:val="24"/>
      <w:szCs w:val="20"/>
    </w:rPr>
  </w:style>
  <w:style w:type="paragraph" w:styleId="1175" w:customStyle="1">
    <w:name w:val="序号-----------"/>
    <w:basedOn w:val="736"/>
    <w:uiPriority w:val="0"/>
    <w:qFormat/>
    <w:pPr>
      <w:jc w:val="left"/>
      <w:widowControl/>
    </w:pPr>
    <w:rPr>
      <w:rFonts w:ascii="宋体"/>
      <w:bCs/>
      <w:szCs w:val="21"/>
    </w:rPr>
  </w:style>
  <w:style w:type="paragraph" w:styleId="1176" w:customStyle="1">
    <w:name w:val="font8"/>
    <w:basedOn w:val="736"/>
    <w:uiPriority w:val="0"/>
    <w:qFormat/>
    <w:pPr>
      <w:jc w:val="left"/>
      <w:spacing w:before="100" w:beforeAutospacing="1" w:after="100" w:afterAutospacing="1"/>
      <w:widowControl/>
    </w:pPr>
    <w:rPr>
      <w:rFonts w:ascii="Arial" w:hAnsi="Arial" w:cs="Arial"/>
      <w:color w:val="000000"/>
      <w:sz w:val="18"/>
      <w:szCs w:val="18"/>
    </w:rPr>
  </w:style>
  <w:style w:type="paragraph" w:styleId="1177" w:customStyle="1">
    <w:name w:val="表格标题"/>
    <w:basedOn w:val="736"/>
    <w:uiPriority w:val="0"/>
    <w:qFormat/>
    <w:pPr>
      <w:jc w:val="center"/>
    </w:pPr>
    <w:rPr>
      <w:b/>
    </w:rPr>
  </w:style>
  <w:style w:type="paragraph" w:styleId="1178" w:customStyle="1">
    <w:name w:val="章标题"/>
    <w:next w:val="1123"/>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79" w:customStyle="1">
    <w:name w:val="首页单位日期"/>
    <w:basedOn w:val="736"/>
    <w:uiPriority w:val="0"/>
    <w:qFormat/>
    <w:pPr>
      <w:jc w:val="center"/>
      <w:widowControl/>
    </w:pPr>
    <w:rPr>
      <w:rFonts w:ascii="宋体" w:cs="宋体"/>
      <w:bCs/>
      <w:sz w:val="28"/>
      <w:szCs w:val="20"/>
    </w:rPr>
  </w:style>
  <w:style w:type="paragraph" w:styleId="1180" w:customStyle="1">
    <w:name w:val="样式 正文缩进 + (中文) 仿宋_GB2312 小四 Char"/>
    <w:basedOn w:val="843"/>
    <w:uiPriority w:val="0"/>
    <w:qFormat/>
    <w:pPr>
      <w:ind w:firstLine="200"/>
      <w:spacing w:line="360" w:lineRule="auto"/>
    </w:pPr>
    <w:rPr>
      <w:szCs w:val="24"/>
    </w:rPr>
  </w:style>
  <w:style w:type="paragraph" w:styleId="1181" w:customStyle="1">
    <w:name w:val="项目"/>
    <w:basedOn w:val="736"/>
    <w:uiPriority w:val="0"/>
    <w:qFormat/>
    <w:pPr>
      <w:ind w:left="840" w:hanging="420"/>
      <w:spacing w:before="60" w:after="60" w:line="360" w:lineRule="auto"/>
      <w:tabs>
        <w:tab w:val="left" w:pos="840" w:leader="none"/>
      </w:tabs>
    </w:pPr>
    <w:rPr>
      <w:rFonts w:ascii="宋体"/>
      <w:szCs w:val="20"/>
    </w:rPr>
  </w:style>
  <w:style w:type="paragraph" w:styleId="1182" w:customStyle="1">
    <w:name w:val="默认段落字体 Para Char"/>
    <w:basedOn w:val="736"/>
    <w:uiPriority w:val="0"/>
    <w:qFormat/>
    <w:rPr>
      <w:rFonts w:ascii="宋体"/>
      <w:b/>
      <w:sz w:val="28"/>
      <w:szCs w:val="28"/>
    </w:rPr>
  </w:style>
  <w:style w:type="paragraph" w:styleId="1183" w:customStyle="1">
    <w:name w:val="篇名"/>
    <w:next w:val="82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84" w:customStyle="1">
    <w:name w:val="Char13"/>
    <w:basedOn w:val="736"/>
    <w:uiPriority w:val="0"/>
    <w:qFormat/>
  </w:style>
  <w:style w:type="paragraph" w:styleId="1185" w:customStyle="1">
    <w:name w:val="表头"/>
    <w:basedOn w:val="1136"/>
    <w:uiPriority w:val="0"/>
    <w:qFormat/>
    <w:pPr>
      <w:ind w:left="0" w:firstLine="0"/>
      <w:spacing w:line="240" w:lineRule="auto"/>
    </w:pPr>
    <w:rPr>
      <w:sz w:val="20"/>
    </w:rPr>
  </w:style>
  <w:style w:type="paragraph" w:styleId="1186" w:customStyle="1">
    <w:name w:val="表格序号"/>
    <w:uiPriority w:val="0"/>
    <w:qFormat/>
    <w:rPr>
      <w:rFonts w:hint="default" w:ascii="Times New Roman" w:hAnsi="Times New Roman" w:eastAsia="仿宋_GB2312" w:cs="宋体"/>
      <w:sz w:val="21"/>
      <w:lang w:val="en-US" w:eastAsia="zh-CN" w:bidi="ar-SA"/>
    </w:rPr>
  </w:style>
  <w:style w:type="paragraph" w:styleId="1187" w:customStyle="1">
    <w:name w:val="Char Char Char Char1"/>
    <w:basedOn w:val="736"/>
    <w:uiPriority w:val="0"/>
    <w:qFormat/>
    <w:pPr>
      <w:ind w:firstLine="200"/>
      <w:spacing w:line="360" w:lineRule="auto"/>
    </w:pPr>
    <w:rPr>
      <w:sz w:val="24"/>
      <w:szCs w:val="20"/>
    </w:rPr>
  </w:style>
  <w:style w:type="paragraph" w:styleId="1188" w:customStyle="1">
    <w:name w:val="标书3"/>
    <w:next w:val="1098"/>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89" w:customStyle="1">
    <w:name w:val="首页小标题"/>
    <w:next w:val="1164"/>
    <w:uiPriority w:val="0"/>
    <w:qFormat/>
    <w:pPr>
      <w:jc w:val="center"/>
    </w:pPr>
    <w:rPr>
      <w:rFonts w:hint="default" w:ascii="Times New Roman" w:hAnsi="Times New Roman" w:eastAsia="宋体" w:cs="宋体"/>
      <w:sz w:val="44"/>
      <w:lang w:val="en-US" w:eastAsia="zh-CN" w:bidi="ar-SA"/>
    </w:rPr>
  </w:style>
  <w:style w:type="paragraph" w:styleId="1190" w:customStyle="1">
    <w:name w:val="新段落缩进"/>
    <w:basedOn w:val="736"/>
    <w:uiPriority w:val="0"/>
    <w:qFormat/>
    <w:pPr>
      <w:ind w:firstLine="200"/>
      <w:spacing w:line="400" w:lineRule="exact"/>
    </w:pPr>
    <w:rPr>
      <w:rFonts w:ascii="仿宋_GB2312" w:eastAsia="仿宋_GB2312"/>
      <w:sz w:val="24"/>
    </w:rPr>
  </w:style>
  <w:style w:type="paragraph" w:styleId="1191" w:customStyle="1">
    <w:name w:val="pa-2"/>
    <w:basedOn w:val="736"/>
    <w:uiPriority w:val="0"/>
    <w:qFormat/>
    <w:pPr>
      <w:spacing w:line="360" w:lineRule="atLeast"/>
      <w:widowControl/>
    </w:pPr>
    <w:rPr>
      <w:rFonts w:ascii="宋体" w:cs="宋体"/>
      <w:sz w:val="24"/>
    </w:rPr>
  </w:style>
  <w:style w:type="paragraph" w:styleId="1192" w:customStyle="1">
    <w:name w:val="四级条标题"/>
    <w:basedOn w:val="1130"/>
    <w:next w:val="1123"/>
    <w:uiPriority w:val="0"/>
    <w:qFormat/>
    <w:pPr>
      <w:ind w:left="0"/>
      <w:outlineLvl w:val="5"/>
    </w:pPr>
  </w:style>
  <w:style w:type="paragraph" w:styleId="1193" w:customStyle="1">
    <w:name w:val="保密事宜内容"/>
    <w:basedOn w:val="73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94" w:customStyle="1">
    <w:name w:val="xl3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5" w:customStyle="1">
    <w:name w:val="Char1 Char Char Char"/>
    <w:basedOn w:val="736"/>
    <w:uiPriority w:val="0"/>
    <w:qFormat/>
    <w:rPr>
      <w:szCs w:val="20"/>
    </w:rPr>
  </w:style>
  <w:style w:type="paragraph" w:styleId="1196" w:customStyle="1">
    <w:name w:val="正文 + 宋体"/>
    <w:basedOn w:val="736"/>
    <w:uiPriority w:val="0"/>
    <w:qFormat/>
    <w:pPr>
      <w:ind w:firstLine="250"/>
    </w:pPr>
    <w:rPr>
      <w:rFonts w:ascii="宋体"/>
      <w:szCs w:val="21"/>
    </w:rPr>
  </w:style>
  <w:style w:type="paragraph" w:styleId="1197" w:customStyle="1">
    <w:name w:val="xl31"/>
    <w:basedOn w:val="73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98" w:customStyle="1">
    <w:name w:val="pbody"/>
    <w:basedOn w:val="736"/>
    <w:uiPriority w:val="0"/>
    <w:qFormat/>
    <w:pPr>
      <w:jc w:val="left"/>
      <w:spacing w:before="100" w:beforeAutospacing="1" w:after="100" w:afterAutospacing="1" w:line="360" w:lineRule="auto"/>
      <w:widowControl/>
    </w:pPr>
    <w:rPr>
      <w:rFonts w:ascii="宋体" w:cs="宋体"/>
      <w:sz w:val="24"/>
    </w:rPr>
  </w:style>
  <w:style w:type="paragraph" w:styleId="1199" w:customStyle="1">
    <w:name w:val="xl42"/>
    <w:basedOn w:val="73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00" w:customStyle="1">
    <w:name w:val="txt"/>
    <w:basedOn w:val="736"/>
    <w:uiPriority w:val="0"/>
    <w:qFormat/>
    <w:pPr>
      <w:jc w:val="left"/>
      <w:spacing w:before="100" w:beforeAutospacing="1" w:after="100" w:afterAutospacing="1"/>
      <w:widowControl/>
    </w:pPr>
    <w:rPr>
      <w:rFonts w:ascii="宋体" w:cs="宋体"/>
      <w:sz w:val="24"/>
    </w:rPr>
  </w:style>
  <w:style w:type="paragraph" w:styleId="1201" w:customStyle="1">
    <w:name w:val="样式1"/>
    <w:basedOn w:val="1016"/>
    <w:next w:val="736"/>
    <w:uiPriority w:val="0"/>
    <w:qFormat/>
    <w:rPr>
      <w:rFonts w:ascii="Arial" w:hAnsi="Arial" w:eastAsia="幼圆" w:cs="Arial"/>
      <w:sz w:val="24"/>
      <w:szCs w:val="20"/>
    </w:rPr>
  </w:style>
  <w:style w:type="paragraph" w:styleId="1202" w:customStyle="1">
    <w:name w:val="xl37"/>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03" w:customStyle="1">
    <w:name w:val="列表段落11"/>
    <w:basedOn w:val="736"/>
    <w:uiPriority w:val="0"/>
    <w:qFormat/>
    <w:pPr>
      <w:ind w:firstLine="420"/>
    </w:pPr>
  </w:style>
  <w:style w:type="paragraph" w:styleId="1204"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5" w:customStyle="1">
    <w:name w:val="样式 序号----------- + 仿宋_GB2312"/>
    <w:basedOn w:val="1175"/>
    <w:uiPriority w:val="0"/>
    <w:qFormat/>
    <w:pPr>
      <w:ind w:firstLine="200"/>
      <w:spacing w:line="360" w:lineRule="auto"/>
    </w:pPr>
    <w:rPr>
      <w:rFonts w:ascii="仿宋_GB2312" w:eastAsia="仿宋_GB2312"/>
      <w:bCs w:val="0"/>
    </w:rPr>
  </w:style>
  <w:style w:type="paragraph" w:styleId="1206" w:customStyle="1">
    <w:name w:val="xl41"/>
    <w:basedOn w:val="73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7" w:customStyle="1">
    <w:name w:val="Char11"/>
    <w:basedOn w:val="736"/>
    <w:uiPriority w:val="0"/>
    <w:qFormat/>
    <w:rPr>
      <w:szCs w:val="21"/>
    </w:rPr>
  </w:style>
  <w:style w:type="paragraph" w:styleId="1208" w:customStyle="1">
    <w:name w:val="样式 序号----------- + 仿宋_GB23121"/>
    <w:basedOn w:val="1175"/>
    <w:uiPriority w:val="0"/>
    <w:qFormat/>
    <w:pPr>
      <w:spacing w:line="360" w:lineRule="auto"/>
    </w:pPr>
    <w:rPr>
      <w:rFonts w:ascii="仿宋_GB2312" w:eastAsia="仿宋_GB2312"/>
      <w:bCs w:val="0"/>
    </w:rPr>
  </w:style>
  <w:style w:type="paragraph" w:styleId="1209" w:customStyle="1">
    <w:name w:val="pa-9"/>
    <w:basedOn w:val="736"/>
    <w:uiPriority w:val="0"/>
    <w:qFormat/>
    <w:pPr>
      <w:jc w:val="center"/>
      <w:spacing w:line="360" w:lineRule="atLeast"/>
      <w:widowControl/>
    </w:pPr>
    <w:rPr>
      <w:rFonts w:ascii="宋体" w:cs="宋体"/>
      <w:sz w:val="24"/>
    </w:rPr>
  </w:style>
  <w:style w:type="paragraph" w:styleId="1210" w:customStyle="1">
    <w:name w:val="pa-3"/>
    <w:basedOn w:val="736"/>
    <w:uiPriority w:val="0"/>
    <w:qFormat/>
    <w:pPr>
      <w:jc w:val="left"/>
      <w:spacing w:before="150" w:after="150"/>
      <w:widowControl/>
    </w:pPr>
    <w:rPr>
      <w:rFonts w:ascii="宋体" w:cs="宋体"/>
      <w:sz w:val="24"/>
    </w:rPr>
  </w:style>
  <w:style w:type="paragraph" w:styleId="1211" w:customStyle="1">
    <w:name w:val="font5"/>
    <w:basedOn w:val="736"/>
    <w:uiPriority w:val="0"/>
    <w:qFormat/>
    <w:pPr>
      <w:jc w:val="left"/>
      <w:spacing w:before="100" w:beforeAutospacing="1" w:after="100" w:afterAutospacing="1"/>
      <w:widowControl/>
    </w:pPr>
    <w:rPr>
      <w:rFonts w:ascii="宋体"/>
      <w:sz w:val="18"/>
      <w:szCs w:val="18"/>
    </w:rPr>
  </w:style>
  <w:style w:type="paragraph" w:styleId="1212" w:customStyle="1">
    <w:name w:val="pa-5"/>
    <w:basedOn w:val="736"/>
    <w:uiPriority w:val="0"/>
    <w:qFormat/>
    <w:pPr>
      <w:spacing w:line="280" w:lineRule="atLeast"/>
      <w:widowControl/>
    </w:pPr>
    <w:rPr>
      <w:rFonts w:ascii="宋体" w:cs="宋体"/>
      <w:sz w:val="24"/>
    </w:rPr>
  </w:style>
  <w:style w:type="paragraph" w:styleId="1213" w:customStyle="1">
    <w:name w:val="xl39"/>
    <w:basedOn w:val="73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14" w:customStyle="1">
    <w:name w:val="font6"/>
    <w:basedOn w:val="736"/>
    <w:uiPriority w:val="0"/>
    <w:qFormat/>
    <w:pPr>
      <w:jc w:val="left"/>
      <w:spacing w:before="100" w:beforeAutospacing="1" w:after="100" w:afterAutospacing="1"/>
      <w:widowControl/>
    </w:pPr>
    <w:rPr>
      <w:sz w:val="20"/>
      <w:szCs w:val="20"/>
    </w:rPr>
  </w:style>
  <w:style w:type="paragraph" w:styleId="1215" w:customStyle="1">
    <w:name w:val="font9"/>
    <w:basedOn w:val="736"/>
    <w:uiPriority w:val="0"/>
    <w:qFormat/>
    <w:pPr>
      <w:jc w:val="left"/>
      <w:spacing w:before="100" w:beforeAutospacing="1" w:after="100" w:afterAutospacing="1"/>
      <w:widowControl/>
    </w:pPr>
    <w:rPr>
      <w:rFonts w:ascii="宋体"/>
      <w:color w:val="000000"/>
      <w:sz w:val="18"/>
      <w:szCs w:val="18"/>
    </w:rPr>
  </w:style>
  <w:style w:type="paragraph" w:styleId="1216" w:customStyle="1">
    <w:name w:val="列出段落1"/>
    <w:basedOn w:val="736"/>
    <w:link w:val="1446"/>
    <w:uiPriority w:val="0"/>
    <w:qFormat/>
    <w:pPr>
      <w:ind w:firstLine="200"/>
    </w:pPr>
  </w:style>
  <w:style w:type="paragraph" w:styleId="1217" w:customStyle="1">
    <w:name w:val="p0"/>
    <w:basedOn w:val="736"/>
    <w:uiPriority w:val="0"/>
    <w:qFormat/>
    <w:pPr>
      <w:widowControl/>
    </w:pPr>
    <w:rPr>
      <w:szCs w:val="21"/>
    </w:rPr>
  </w:style>
  <w:style w:type="paragraph" w:styleId="1218" w:customStyle="1">
    <w:name w:val="Char Char Char Char Char Char Char Char Char Char21"/>
    <w:basedOn w:val="736"/>
    <w:uiPriority w:val="0"/>
    <w:qFormat/>
    <w:rPr>
      <w:rFonts w:ascii="Tahoma" w:hAnsi="Tahoma"/>
      <w:sz w:val="24"/>
      <w:szCs w:val="20"/>
    </w:rPr>
  </w:style>
  <w:style w:type="paragraph" w:styleId="121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0" w:customStyle="1">
    <w:name w:val="表格正文"/>
    <w:basedOn w:val="736"/>
    <w:uiPriority w:val="0"/>
    <w:qFormat/>
    <w:pPr>
      <w:spacing w:line="300" w:lineRule="auto"/>
      <w:tabs>
        <w:tab w:val="left" w:pos="420" w:leader="none"/>
      </w:tabs>
    </w:pPr>
  </w:style>
  <w:style w:type="paragraph" w:styleId="1221" w:customStyle="1">
    <w:name w:val="首页标题小初"/>
    <w:uiPriority w:val="0"/>
    <w:qFormat/>
    <w:pPr>
      <w:jc w:val="center"/>
    </w:pPr>
    <w:rPr>
      <w:rFonts w:hint="default" w:ascii="黑体" w:hAnsi="Times New Roman" w:eastAsia="黑体" w:cs="宋体"/>
      <w:sz w:val="72"/>
      <w:lang w:val="en-US" w:eastAsia="zh-CN" w:bidi="ar-SA"/>
    </w:rPr>
  </w:style>
  <w:style w:type="paragraph" w:styleId="1222" w:customStyle="1">
    <w:name w:val="五级条标题"/>
    <w:basedOn w:val="1192"/>
    <w:next w:val="1123"/>
    <w:uiPriority w:val="0"/>
    <w:qFormat/>
    <w:pPr>
      <w:outlineLvl w:val="6"/>
    </w:pPr>
  </w:style>
  <w:style w:type="paragraph" w:styleId="1223" w:customStyle="1">
    <w:name w:val="Char Char Char Char Char Char Char1"/>
    <w:basedOn w:val="736"/>
    <w:uiPriority w:val="0"/>
    <w:qFormat/>
    <w:pPr>
      <w:jc w:val="left"/>
      <w:spacing w:after="160" w:line="240" w:lineRule="exact"/>
      <w:widowControl/>
    </w:pPr>
    <w:rPr>
      <w:rFonts w:ascii="Verdana" w:hAnsi="Verdana"/>
      <w:sz w:val="20"/>
      <w:szCs w:val="20"/>
      <w:lang w:eastAsia="en-US"/>
    </w:rPr>
  </w:style>
  <w:style w:type="paragraph" w:styleId="1224" w:customStyle="1">
    <w:name w:val="ibm-list-next"/>
    <w:basedOn w:val="736"/>
    <w:uiPriority w:val="0"/>
    <w:qFormat/>
    <w:pPr>
      <w:jc w:val="left"/>
      <w:spacing w:before="100" w:beforeAutospacing="1" w:after="100" w:afterAutospacing="1"/>
      <w:widowControl/>
    </w:pPr>
    <w:rPr>
      <w:rFonts w:ascii="宋体" w:cs="宋体"/>
      <w:sz w:val="24"/>
    </w:rPr>
  </w:style>
  <w:style w:type="paragraph" w:styleId="1225" w:customStyle="1">
    <w:name w:val="首页标题 一号"/>
    <w:basedOn w:val="1221"/>
    <w:uiPriority w:val="0"/>
    <w:qFormat/>
    <w:rPr>
      <w:sz w:val="52"/>
    </w:rPr>
  </w:style>
  <w:style w:type="paragraph" w:styleId="1226" w:customStyle="1">
    <w:name w:val="Char Char Char Char Char Char Char Char Char Char2"/>
    <w:basedOn w:val="736"/>
    <w:uiPriority w:val="0"/>
    <w:qFormat/>
    <w:rPr>
      <w:rFonts w:ascii="Tahoma" w:hAnsi="Tahoma"/>
      <w:sz w:val="24"/>
      <w:szCs w:val="20"/>
    </w:rPr>
  </w:style>
  <w:style w:type="paragraph" w:styleId="1227" w:customStyle="1">
    <w:name w:val="正文（编号）"/>
    <w:basedOn w:val="1085"/>
    <w:link w:val="1228"/>
    <w:uiPriority w:val="0"/>
    <w:qFormat/>
    <w:pPr>
      <w:ind w:left="720" w:firstLine="0"/>
      <w:tabs>
        <w:tab w:val="left" w:pos="720" w:leader="none"/>
        <w:tab w:val="left" w:pos="780" w:leader="none"/>
      </w:tabs>
    </w:pPr>
    <w:rPr>
      <w:rFonts w:ascii="Times New Roman" w:hAnsi="Times New Roman"/>
      <w:szCs w:val="24"/>
    </w:rPr>
  </w:style>
  <w:style w:type="character" w:styleId="1228" w:customStyle="1">
    <w:name w:val="正文（编号） Char Char"/>
    <w:link w:val="1227"/>
    <w:uiPriority w:val="0"/>
    <w:qFormat/>
    <w:rPr>
      <w:sz w:val="24"/>
      <w:szCs w:val="24"/>
    </w:rPr>
  </w:style>
  <w:style w:type="paragraph" w:styleId="1229" w:customStyle="1">
    <w:name w:val="表格"/>
    <w:basedOn w:val="736"/>
    <w:uiPriority w:val="0"/>
    <w:qFormat/>
    <w:pPr>
      <w:ind w:firstLine="21"/>
    </w:pPr>
    <w:rPr>
      <w:rFonts w:ascii="宋体"/>
      <w:szCs w:val="20"/>
    </w:rPr>
  </w:style>
  <w:style w:type="character" w:styleId="1230" w:customStyle="1">
    <w:name w:val="正文（缩进） Char Char"/>
    <w:uiPriority w:val="0"/>
    <w:qFormat/>
    <w:rPr>
      <w:rFonts w:eastAsia="宋体"/>
      <w:sz w:val="24"/>
      <w:szCs w:val="24"/>
      <w:lang w:val="en-US" w:eastAsia="zh-CN" w:bidi="ar-SA"/>
    </w:rPr>
  </w:style>
  <w:style w:type="paragraph" w:styleId="1231" w:customStyle="1">
    <w:name w:val="Char Char Char1"/>
    <w:basedOn w:val="736"/>
    <w:uiPriority w:val="0"/>
    <w:qFormat/>
    <w:rPr>
      <w:szCs w:val="21"/>
    </w:rPr>
  </w:style>
  <w:style w:type="paragraph" w:styleId="1232" w:customStyle="1">
    <w:name w:val="样式 正文2 + 首行缩进:  0 厘米 段后: 1.5 行"/>
    <w:basedOn w:val="73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33" w:customStyle="1">
    <w:name w:val="表中文字"/>
    <w:basedOn w:val="736"/>
    <w:uiPriority w:val="0"/>
    <w:qFormat/>
    <w:pPr>
      <w:widowControl/>
    </w:pPr>
    <w:rPr>
      <w:szCs w:val="20"/>
    </w:rPr>
  </w:style>
  <w:style w:type="character" w:styleId="1234" w:customStyle="1">
    <w:name w:val="z1"/>
    <w:uiPriority w:val="0"/>
    <w:qFormat/>
  </w:style>
  <w:style w:type="paragraph" w:styleId="1235" w:customStyle="1">
    <w:name w:val="a1"/>
    <w:basedOn w:val="736"/>
    <w:uiPriority w:val="0"/>
    <w:qFormat/>
    <w:pPr>
      <w:jc w:val="left"/>
      <w:spacing w:before="100" w:beforeAutospacing="1" w:after="100" w:afterAutospacing="1"/>
      <w:widowControl/>
    </w:pPr>
    <w:rPr>
      <w:rFonts w:ascii="宋体"/>
      <w:sz w:val="24"/>
    </w:rPr>
  </w:style>
  <w:style w:type="paragraph" w:styleId="1236" w:customStyle="1">
    <w:name w:val="a0"/>
    <w:basedOn w:val="736"/>
    <w:uiPriority w:val="0"/>
    <w:qFormat/>
    <w:pPr>
      <w:jc w:val="left"/>
      <w:spacing w:before="100" w:beforeAutospacing="1" w:after="100" w:afterAutospacing="1"/>
      <w:widowControl/>
    </w:pPr>
    <w:rPr>
      <w:rFonts w:ascii="宋体"/>
      <w:sz w:val="24"/>
    </w:rPr>
  </w:style>
  <w:style w:type="paragraph" w:styleId="1237" w:customStyle="1">
    <w:name w:val="tabletext"/>
    <w:basedOn w:val="736"/>
    <w:uiPriority w:val="0"/>
    <w:qFormat/>
    <w:pPr>
      <w:jc w:val="left"/>
      <w:spacing w:before="100" w:beforeAutospacing="1" w:after="100" w:afterAutospacing="1"/>
      <w:widowControl/>
    </w:pPr>
    <w:rPr>
      <w:rFonts w:ascii="宋体"/>
      <w:sz w:val="24"/>
    </w:rPr>
  </w:style>
  <w:style w:type="paragraph" w:styleId="1238" w:customStyle="1">
    <w:name w:val="我的样式"/>
    <w:basedOn w:val="736"/>
    <w:uiPriority w:val="0"/>
    <w:qFormat/>
    <w:pPr>
      <w:ind w:firstLine="420"/>
      <w:jc w:val="left"/>
      <w:spacing w:after="120"/>
      <w:widowControl/>
    </w:pPr>
    <w:rPr>
      <w:rFonts w:ascii="宋体"/>
      <w:color w:val="000000"/>
      <w:sz w:val="24"/>
      <w:szCs w:val="16"/>
    </w:rPr>
  </w:style>
  <w:style w:type="paragraph" w:styleId="1239" w:customStyle="1">
    <w:name w:val="Figure and Table Title"/>
    <w:basedOn w:val="736"/>
    <w:uiPriority w:val="0"/>
    <w:qFormat/>
    <w:pPr>
      <w:ind w:left="2160"/>
      <w:jc w:val="left"/>
      <w:widowControl/>
    </w:pPr>
    <w:rPr>
      <w:rFonts w:ascii="Helvetica-Light" w:hAnsi="Helvetica-Light"/>
      <w:b/>
      <w:bCs/>
      <w:sz w:val="20"/>
      <w:lang w:eastAsia="en-US"/>
    </w:rPr>
  </w:style>
  <w:style w:type="paragraph" w:styleId="1240" w:customStyle="1">
    <w:name w:val="Table Text/Title"/>
    <w:basedOn w:val="736"/>
    <w:uiPriority w:val="0"/>
    <w:qFormat/>
    <w:pPr>
      <w:jc w:val="left"/>
      <w:widowControl/>
    </w:pPr>
    <w:rPr>
      <w:rFonts w:ascii="宋体"/>
      <w:b/>
      <w:bCs/>
      <w:sz w:val="20"/>
      <w:szCs w:val="20"/>
      <w:lang w:eastAsia="en-US"/>
    </w:rPr>
  </w:style>
  <w:style w:type="paragraph" w:styleId="1241" w:customStyle="1">
    <w:name w:val="Sourcetext bullet"/>
    <w:basedOn w:val="73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42" w:customStyle="1">
    <w:name w:val="无标题正文 Char Char Char Char Char Char Char Char Char Char Char Char Char Char Char Char Char Char Char Char Char Char Char Char Char Char Char1 Char"/>
    <w:basedOn w:val="736"/>
    <w:uiPriority w:val="0"/>
    <w:qFormat/>
    <w:pPr>
      <w:jc w:val="center"/>
      <w:spacing w:after="160" w:line="240" w:lineRule="exact"/>
      <w:widowControl/>
    </w:pPr>
    <w:rPr>
      <w:rFonts w:ascii="Arial" w:hAnsi="Arial"/>
      <w:sz w:val="20"/>
      <w:szCs w:val="20"/>
      <w:lang w:eastAsia="en-US"/>
    </w:rPr>
  </w:style>
  <w:style w:type="paragraph" w:styleId="1243" w:customStyle="1">
    <w:name w:val="Char Char Char Char"/>
    <w:basedOn w:val="736"/>
    <w:uiPriority w:val="0"/>
    <w:qFormat/>
    <w:pPr>
      <w:ind w:left="560" w:firstLine="200"/>
      <w:jc w:val="left"/>
      <w:spacing w:after="120" w:line="360" w:lineRule="auto"/>
      <w:widowControl/>
    </w:pPr>
    <w:rPr>
      <w:rFonts w:ascii="Verdana" w:hAnsi="Verdana"/>
      <w:sz w:val="24"/>
    </w:rPr>
  </w:style>
  <w:style w:type="character" w:styleId="1244" w:customStyle="1">
    <w:name w:val="style91"/>
    <w:uiPriority w:val="0"/>
    <w:qFormat/>
    <w:rPr>
      <w:color w:val="2060c0"/>
      <w:sz w:val="24"/>
      <w:szCs w:val="24"/>
    </w:rPr>
  </w:style>
  <w:style w:type="paragraph" w:styleId="1245" w:customStyle="1">
    <w:name w:val="标准小四"/>
    <w:basedOn w:val="736"/>
    <w:uiPriority w:val="0"/>
    <w:qFormat/>
    <w:pPr>
      <w:ind w:firstLine="200"/>
      <w:spacing w:line="360" w:lineRule="auto"/>
    </w:pPr>
    <w:rPr>
      <w:rFonts w:ascii="Arial" w:hAnsi="Arial"/>
      <w:sz w:val="24"/>
      <w:szCs w:val="21"/>
    </w:rPr>
  </w:style>
  <w:style w:type="paragraph" w:styleId="1246" w:customStyle="1">
    <w:name w:val="样式 正文首行缩进 + 宋体 首行缩进:  0.74 厘米"/>
    <w:basedOn w:val="1057"/>
    <w:uiPriority w:val="0"/>
    <w:qFormat/>
    <w:pPr>
      <w:ind w:firstLine="210"/>
      <w:spacing w:before="120" w:after="0" w:line="380" w:lineRule="exact"/>
    </w:pPr>
    <w:rPr>
      <w:rFonts w:ascii="宋体" w:cs="宋体"/>
      <w:sz w:val="24"/>
      <w:szCs w:val="20"/>
    </w:rPr>
  </w:style>
  <w:style w:type="paragraph" w:styleId="1247" w:customStyle="1">
    <w:name w:val="默认段落字体 Para Char Char Char Char Char Char Char Char Char1"/>
    <w:basedOn w:val="736"/>
    <w:uiPriority w:val="0"/>
    <w:qFormat/>
    <w:rPr>
      <w:rFonts w:ascii="Tahoma" w:hAnsi="Tahoma"/>
      <w:sz w:val="24"/>
      <w:szCs w:val="20"/>
    </w:rPr>
  </w:style>
  <w:style w:type="paragraph" w:styleId="1248" w:customStyle="1">
    <w:name w:val="正文小四"/>
    <w:basedOn w:val="736"/>
    <w:uiPriority w:val="0"/>
    <w:qFormat/>
    <w:pPr>
      <w:spacing w:line="312" w:lineRule="auto"/>
    </w:pPr>
    <w:rPr>
      <w:sz w:val="24"/>
    </w:rPr>
  </w:style>
  <w:style w:type="paragraph" w:styleId="1249" w:customStyle="1">
    <w:name w:val="ul"/>
    <w:basedOn w:val="736"/>
    <w:uiPriority w:val="0"/>
    <w:qFormat/>
    <w:pPr>
      <w:numPr>
        <w:ilvl w:val="0"/>
        <w:numId w:val="1"/>
      </w:numPr>
      <w:ind w:left="567" w:hanging="85"/>
      <w:jc w:val="left"/>
      <w:spacing w:line="360" w:lineRule="auto"/>
      <w:widowControl/>
      <w:tabs>
        <w:tab w:val="left" w:pos="842" w:leader="none"/>
      </w:tabs>
    </w:pPr>
    <w:rPr>
      <w:sz w:val="24"/>
    </w:rPr>
  </w:style>
  <w:style w:type="paragraph" w:styleId="1250" w:customStyle="1">
    <w:name w:val="Bullet"/>
    <w:basedOn w:val="73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51" w:customStyle="1">
    <w:name w:val="正文（首行缩进）"/>
    <w:basedOn w:val="736"/>
    <w:uiPriority w:val="0"/>
    <w:qFormat/>
    <w:pPr>
      <w:ind w:firstLine="482"/>
      <w:spacing w:before="120" w:line="360" w:lineRule="auto"/>
      <w:widowControl/>
    </w:pPr>
    <w:rPr>
      <w:sz w:val="24"/>
      <w:szCs w:val="20"/>
    </w:rPr>
  </w:style>
  <w:style w:type="character" w:styleId="1252" w:customStyle="1">
    <w:name w:val="style161"/>
    <w:uiPriority w:val="0"/>
    <w:qFormat/>
    <w:rPr>
      <w:rFonts w:ascii="Verdana" w:hAnsi="Verdana" w:eastAsia="宋体"/>
      <w:b/>
      <w:color w:val="0a246a"/>
      <w:sz w:val="24"/>
      <w:szCs w:val="24"/>
      <w:lang w:val="en-US" w:eastAsia="zh-CN" w:bidi="ar-SA"/>
    </w:rPr>
  </w:style>
  <w:style w:type="paragraph" w:styleId="1253" w:customStyle="1">
    <w:name w:val="正文（首行缩进两字）"/>
    <w:basedOn w:val="736"/>
    <w:uiPriority w:val="0"/>
    <w:qFormat/>
    <w:pPr>
      <w:spacing w:line="312" w:lineRule="auto"/>
    </w:pPr>
    <w:rPr>
      <w:rFonts w:ascii="宋体" w:cs="宋体"/>
      <w:sz w:val="24"/>
    </w:rPr>
  </w:style>
  <w:style w:type="paragraph" w:styleId="1254" w:customStyle="1">
    <w:name w:val="正文文字缩进 3"/>
    <w:basedOn w:val="736"/>
    <w:uiPriority w:val="0"/>
    <w:qFormat/>
    <w:pPr>
      <w:ind w:left="420" w:firstLine="420"/>
      <w:spacing w:line="312" w:lineRule="auto"/>
    </w:pPr>
    <w:rPr>
      <w:rFonts w:ascii="黑体" w:hAnsi="黑体" w:cs="宋体"/>
      <w:bCs/>
      <w:color w:val="000000"/>
      <w:sz w:val="24"/>
    </w:rPr>
  </w:style>
  <w:style w:type="paragraph" w:styleId="1255" w:customStyle="1">
    <w:name w:val="技术方案3"/>
    <w:basedOn w:val="736"/>
    <w:uiPriority w:val="0"/>
    <w:qFormat/>
    <w:pPr>
      <w:spacing w:line="360" w:lineRule="auto"/>
    </w:pPr>
    <w:rPr>
      <w:rFonts w:ascii="宋体"/>
      <w:b/>
      <w:bCs/>
      <w:sz w:val="32"/>
    </w:rPr>
  </w:style>
  <w:style w:type="paragraph" w:styleId="1256" w:customStyle="1">
    <w:name w:val="技术方案2"/>
    <w:basedOn w:val="736"/>
    <w:uiPriority w:val="0"/>
    <w:qFormat/>
    <w:pPr>
      <w:spacing w:line="480" w:lineRule="auto"/>
    </w:pPr>
    <w:rPr>
      <w:rFonts w:ascii="宋体"/>
      <w:b/>
      <w:bCs/>
      <w:sz w:val="36"/>
    </w:rPr>
  </w:style>
  <w:style w:type="paragraph" w:styleId="1257" w:customStyle="1">
    <w:name w:val="技术方案正文"/>
    <w:basedOn w:val="736"/>
    <w:uiPriority w:val="0"/>
    <w:qFormat/>
    <w:pPr>
      <w:ind w:firstLine="480"/>
      <w:spacing w:line="360" w:lineRule="auto"/>
    </w:pPr>
    <w:rPr>
      <w:rFonts w:ascii="宋体"/>
      <w:sz w:val="24"/>
    </w:rPr>
  </w:style>
  <w:style w:type="paragraph" w:styleId="125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59" w:customStyle="1">
    <w:name w:val="Normal Paragraph"/>
    <w:basedOn w:val="736"/>
    <w:uiPriority w:val="0"/>
    <w:qFormat/>
    <w:pPr>
      <w:ind w:firstLine="425"/>
      <w:spacing w:before="120" w:line="360" w:lineRule="auto"/>
      <w:widowControl/>
    </w:pPr>
    <w:rPr>
      <w:sz w:val="24"/>
      <w:szCs w:val="20"/>
    </w:rPr>
  </w:style>
  <w:style w:type="paragraph" w:styleId="1260" w:customStyle="1">
    <w:name w:val="Normal Paragraph Char"/>
    <w:basedOn w:val="736"/>
    <w:uiPriority w:val="0"/>
    <w:qFormat/>
    <w:pPr>
      <w:ind w:firstLine="425"/>
      <w:spacing w:before="120" w:line="360" w:lineRule="auto"/>
      <w:widowControl/>
    </w:pPr>
    <w:rPr>
      <w:sz w:val="24"/>
    </w:rPr>
  </w:style>
  <w:style w:type="paragraph" w:styleId="1261" w:customStyle="1">
    <w:name w:val="文档正文"/>
    <w:basedOn w:val="736"/>
    <w:uiPriority w:val="0"/>
    <w:qFormat/>
    <w:rPr>
      <w:rFonts w:ascii="宋体"/>
      <w:szCs w:val="20"/>
    </w:rPr>
  </w:style>
  <w:style w:type="paragraph" w:styleId="1262" w:customStyle="1">
    <w:name w:val="默认段落字体 Para Char Char Char Char Char"/>
    <w:basedOn w:val="736"/>
    <w:uiPriority w:val="0"/>
    <w:qFormat/>
    <w:pPr>
      <w:ind w:firstLine="200"/>
      <w:jc w:val="left"/>
      <w:spacing w:before="100" w:beforeAutospacing="1" w:after="100" w:afterAutospacing="1" w:line="360" w:lineRule="auto"/>
    </w:pPr>
    <w:rPr>
      <w:rFonts w:ascii="Arial" w:hAnsi="Arial"/>
      <w:sz w:val="24"/>
      <w:lang w:eastAsia="en-US"/>
    </w:rPr>
  </w:style>
  <w:style w:type="paragraph" w:styleId="1263" w:customStyle="1">
    <w:name w:val="标题2"/>
    <w:basedOn w:val="736"/>
    <w:uiPriority w:val="0"/>
    <w:qFormat/>
    <w:pPr>
      <w:tabs>
        <w:tab w:val="left" w:pos="0" w:leader="none"/>
      </w:tabs>
    </w:pPr>
    <w:rPr>
      <w:rFonts w:ascii="黑体" w:eastAsia="黑体"/>
      <w:sz w:val="24"/>
    </w:rPr>
  </w:style>
  <w:style w:type="paragraph" w:styleId="1264" w:customStyle="1">
    <w:name w:val="Char Char Char Char Char Char Char Char Char Char Char Char Char1"/>
    <w:basedOn w:val="736"/>
    <w:uiPriority w:val="0"/>
    <w:qFormat/>
    <w:pPr>
      <w:jc w:val="left"/>
      <w:spacing w:after="160" w:line="240" w:lineRule="exact"/>
      <w:widowControl/>
    </w:pPr>
    <w:rPr>
      <w:rFonts w:ascii="Arial" w:hAnsi="Arial" w:eastAsia="Times New Roman" w:cs="Verdana"/>
      <w:b/>
      <w:sz w:val="24"/>
      <w:szCs w:val="32"/>
      <w:lang w:eastAsia="en-US"/>
    </w:rPr>
  </w:style>
  <w:style w:type="paragraph" w:styleId="1265" w:customStyle="1">
    <w:name w:val="样式2"/>
    <w:basedOn w:val="833"/>
    <w:uiPriority w:val="0"/>
    <w:qFormat/>
    <w:pPr>
      <w:spacing w:line="415" w:lineRule="auto"/>
    </w:pPr>
    <w:rPr>
      <w:rFonts w:ascii="Calibri" w:hAnsi="Calibri"/>
      <w:bCs/>
      <w:color w:val="000000"/>
      <w:sz w:val="28"/>
      <w:szCs w:val="28"/>
    </w:rPr>
  </w:style>
  <w:style w:type="paragraph" w:styleId="1266" w:customStyle="1">
    <w:name w:val="样式3"/>
    <w:basedOn w:val="833"/>
    <w:uiPriority w:val="0"/>
    <w:qFormat/>
    <w:pPr>
      <w:spacing w:line="415" w:lineRule="auto"/>
    </w:pPr>
    <w:rPr>
      <w:rFonts w:ascii="Calibri" w:hAnsi="Calibri"/>
      <w:bCs/>
      <w:color w:val="000000"/>
      <w:sz w:val="28"/>
      <w:szCs w:val="28"/>
    </w:rPr>
  </w:style>
  <w:style w:type="paragraph" w:styleId="1267" w:customStyle="1">
    <w:name w:val="样式4"/>
    <w:basedOn w:val="833"/>
    <w:uiPriority w:val="0"/>
    <w:qFormat/>
    <w:pPr>
      <w:spacing w:line="415" w:lineRule="auto"/>
    </w:pPr>
    <w:rPr>
      <w:rFonts w:ascii="Calibri" w:hAnsi="Calibri"/>
      <w:bCs/>
      <w:color w:val="000000"/>
      <w:sz w:val="28"/>
      <w:szCs w:val="28"/>
    </w:rPr>
  </w:style>
  <w:style w:type="paragraph" w:styleId="1268" w:customStyle="1">
    <w:name w:val="样式5"/>
    <w:basedOn w:val="833"/>
    <w:uiPriority w:val="0"/>
    <w:qFormat/>
    <w:pPr>
      <w:spacing w:line="415" w:lineRule="auto"/>
    </w:pPr>
    <w:rPr>
      <w:rFonts w:ascii="Calibri" w:hAnsi="Calibri"/>
      <w:bCs/>
      <w:color w:val="000000"/>
      <w:sz w:val="28"/>
      <w:szCs w:val="28"/>
    </w:rPr>
  </w:style>
  <w:style w:type="paragraph" w:styleId="1269" w:customStyle="1">
    <w:name w:val="样式6"/>
    <w:basedOn w:val="120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0" w:customStyle="1">
    <w:name w:val="大汉方案正文 Char"/>
    <w:basedOn w:val="736"/>
    <w:uiPriority w:val="0"/>
    <w:qFormat/>
    <w:pPr>
      <w:ind w:firstLine="200"/>
      <w:spacing w:line="360" w:lineRule="auto"/>
    </w:pPr>
    <w:rPr>
      <w:rFonts w:ascii="Arial" w:hAnsi="Arial"/>
      <w:sz w:val="24"/>
    </w:rPr>
  </w:style>
  <w:style w:type="character" w:styleId="1271" w:customStyle="1">
    <w:name w:val="标题 2 Char Char Char"/>
    <w:uiPriority w:val="0"/>
    <w:qFormat/>
    <w:rPr>
      <w:rFonts w:ascii="Arial" w:hAnsi="Arial" w:eastAsia="宋体" w:cs="Arial"/>
      <w:b/>
      <w:bCs/>
      <w:i/>
      <w:iCs/>
      <w:sz w:val="28"/>
      <w:szCs w:val="28"/>
      <w:lang w:val="en-US" w:eastAsia="zh-CN" w:bidi="ar-SA"/>
    </w:rPr>
  </w:style>
  <w:style w:type="character" w:styleId="1272" w:customStyle="1">
    <w:name w:val="question-title"/>
    <w:uiPriority w:val="0"/>
    <w:qFormat/>
  </w:style>
  <w:style w:type="paragraph" w:styleId="1273" w:customStyle="1">
    <w:name w:val="说明书2级标题"/>
    <w:basedOn w:val="736"/>
    <w:next w:val="1274"/>
    <w:uiPriority w:val="0"/>
    <w:qFormat/>
    <w:pPr>
      <w:numPr>
        <w:ilvl w:val="2"/>
        <w:numId w:val="2"/>
      </w:numPr>
      <w:spacing w:before="100"/>
    </w:pPr>
    <w:rPr>
      <w:rFonts w:eastAsia="黑体"/>
      <w:sz w:val="28"/>
      <w:szCs w:val="28"/>
    </w:rPr>
  </w:style>
  <w:style w:type="paragraph" w:styleId="1274" w:customStyle="1">
    <w:name w:val="说明书3级标题"/>
    <w:basedOn w:val="736"/>
    <w:next w:val="736"/>
    <w:uiPriority w:val="0"/>
    <w:qFormat/>
    <w:pPr>
      <w:numPr>
        <w:ilvl w:val="2"/>
        <w:numId w:val="3"/>
      </w:numPr>
      <w:spacing w:line="360" w:lineRule="auto"/>
    </w:pPr>
    <w:rPr>
      <w:rFonts w:eastAsia="黑体"/>
      <w:sz w:val="24"/>
    </w:rPr>
  </w:style>
  <w:style w:type="character" w:styleId="1275" w:customStyle="1">
    <w:name w:val="style15"/>
    <w:uiPriority w:val="0"/>
    <w:qFormat/>
  </w:style>
  <w:style w:type="paragraph" w:styleId="1276" w:customStyle="1">
    <w:name w:val="列出段落[858D7CFB-ED40-4347-BF05-701D383B685F][858D7CFB-ED40-4347-BF05-701D383B685F]"/>
    <w:basedOn w:val="736"/>
    <w:uiPriority w:val="0"/>
    <w:qFormat/>
    <w:pPr>
      <w:ind w:firstLine="200"/>
    </w:pPr>
  </w:style>
  <w:style w:type="paragraph" w:styleId="1277" w:customStyle="1">
    <w:name w:val="默认段落字体 Para Char Char Char Char Char Char Char Char Char1 Char Char Char Char Char Char Char Char"/>
    <w:basedOn w:val="1021"/>
    <w:uiPriority w:val="0"/>
    <w:qFormat/>
  </w:style>
  <w:style w:type="paragraph" w:styleId="1278" w:customStyle="1">
    <w:name w:val="style42"/>
    <w:basedOn w:val="736"/>
    <w:uiPriority w:val="0"/>
    <w:qFormat/>
    <w:pPr>
      <w:jc w:val="left"/>
      <w:spacing w:before="100" w:beforeAutospacing="1" w:after="100" w:afterAutospacing="1"/>
      <w:widowControl/>
    </w:pPr>
    <w:rPr>
      <w:rFonts w:ascii="宋体" w:cs="宋体"/>
      <w:color w:val="000000"/>
      <w:sz w:val="15"/>
      <w:szCs w:val="15"/>
    </w:rPr>
  </w:style>
  <w:style w:type="paragraph" w:styleId="1279" w:customStyle="1">
    <w:name w:val="Char Char1 Char Char Char Char Char Char Char Char"/>
    <w:basedOn w:val="736"/>
    <w:uiPriority w:val="0"/>
    <w:qFormat/>
    <w:pPr>
      <w:jc w:val="left"/>
      <w:spacing w:after="160" w:line="240" w:lineRule="exact"/>
      <w:widowControl/>
    </w:pPr>
  </w:style>
  <w:style w:type="paragraph" w:styleId="1280" w:customStyle="1">
    <w:name w:val="技术方案正文样式"/>
    <w:basedOn w:val="736"/>
    <w:uiPriority w:val="0"/>
    <w:qFormat/>
    <w:pPr>
      <w:ind w:firstLine="200"/>
      <w:spacing w:line="400" w:lineRule="exact"/>
    </w:pPr>
    <w:rPr>
      <w:rFonts w:ascii="宋体" w:cs="宋体"/>
      <w:sz w:val="24"/>
      <w:szCs w:val="21"/>
    </w:rPr>
  </w:style>
  <w:style w:type="paragraph" w:styleId="1281" w:customStyle="1">
    <w:name w:val="修订1"/>
    <w:uiPriority w:val="0"/>
    <w:qFormat/>
    <w:rPr>
      <w:rFonts w:hint="default" w:ascii="Times New Roman" w:hAnsi="Times New Roman" w:eastAsia="宋体" w:cs="Times New Roman"/>
      <w:sz w:val="21"/>
      <w:szCs w:val="24"/>
      <w:lang w:val="en-US" w:eastAsia="zh-CN" w:bidi="ar-SA"/>
    </w:rPr>
  </w:style>
  <w:style w:type="paragraph" w:styleId="1282" w:customStyle="1">
    <w:name w:val="D&amp;L"/>
    <w:basedOn w:val="1042"/>
    <w:uiPriority w:val="0"/>
    <w:qFormat/>
    <w:pPr>
      <w:spacing w:line="240" w:lineRule="atLeast"/>
      <w:pBdr>
        <w:bottom w:val="single" w:color="000000" w:sz="18" w:space="1"/>
      </w:pBdr>
    </w:pPr>
    <w:rPr>
      <w:sz w:val="24"/>
      <w:szCs w:val="20"/>
    </w:rPr>
  </w:style>
  <w:style w:type="paragraph" w:styleId="1283" w:customStyle="1">
    <w:name w:val="样式 标题 2 + Times New Roman 四号 非加粗 段前: 5 磅 段后: 0 磅 行距: 固定值 20..."/>
    <w:basedOn w:val="831"/>
    <w:uiPriority w:val="0"/>
    <w:qFormat/>
    <w:pPr>
      <w:spacing w:before="100" w:after="0" w:line="400" w:lineRule="exact"/>
    </w:pPr>
    <w:rPr>
      <w:rFonts w:ascii="Times New Roman" w:hAnsi="Times New Roman" w:cs="宋体"/>
      <w:b w:val="0"/>
      <w:sz w:val="28"/>
    </w:rPr>
  </w:style>
  <w:style w:type="paragraph" w:styleId="1284" w:customStyle="1">
    <w:name w:val="Char Char Char Char Char Char Char1 Char"/>
    <w:basedOn w:val="736"/>
    <w:uiPriority w:val="0"/>
    <w:qFormat/>
    <w:rPr>
      <w:rFonts w:ascii="Tahoma" w:hAnsi="Tahoma"/>
      <w:sz w:val="24"/>
      <w:szCs w:val="20"/>
    </w:rPr>
  </w:style>
  <w:style w:type="paragraph" w:styleId="1285" w:customStyle="1">
    <w:name w:val="TOC 标题2"/>
    <w:basedOn w:val="829"/>
    <w:next w:val="736"/>
    <w:uiPriority w:val="0"/>
    <w:qFormat/>
    <w:pPr>
      <w:spacing w:before="480" w:after="0" w:line="276" w:lineRule="auto"/>
      <w:widowControl/>
      <w:outlineLvl w:val="9"/>
    </w:pPr>
    <w:rPr>
      <w:rFonts w:ascii="Cambria" w:hAnsi="Cambria"/>
      <w:color w:val="365f91"/>
      <w:sz w:val="28"/>
    </w:rPr>
  </w:style>
  <w:style w:type="paragraph" w:styleId="1286" w:customStyle="1">
    <w:name w:val="无间隔11"/>
    <w:link w:val="1287"/>
    <w:uiPriority w:val="0"/>
    <w:qFormat/>
    <w:rPr>
      <w:rFonts w:hint="default" w:ascii="Calibri" w:hAnsi="Calibri" w:eastAsia="宋体" w:cs="Times New Roman"/>
      <w:sz w:val="22"/>
      <w:lang w:val="en-US" w:eastAsia="zh-CN" w:bidi="ar-SA"/>
    </w:rPr>
  </w:style>
  <w:style w:type="character" w:styleId="1287" w:customStyle="1">
    <w:name w:val="无间隔 字符"/>
    <w:link w:val="1286"/>
    <w:uiPriority w:val="0"/>
    <w:qFormat/>
    <w:rPr>
      <w:rFonts w:ascii="Calibri" w:hAnsi="Calibri"/>
      <w:sz w:val="22"/>
      <w:lang w:bidi="ar-SA"/>
    </w:rPr>
  </w:style>
  <w:style w:type="paragraph" w:styleId="1288" w:customStyle="1">
    <w:name w:val="Normal_0"/>
    <w:uiPriority w:val="0"/>
    <w:qFormat/>
    <w:rPr>
      <w:rFonts w:hint="default" w:ascii="黑体" w:hAnsi="黑体" w:eastAsia="黑体" w:cs="Times New Roman"/>
      <w:b/>
      <w:sz w:val="32"/>
      <w:szCs w:val="24"/>
      <w:lang w:val="en-US" w:eastAsia="zh-CN" w:bidi="ar-SA"/>
    </w:rPr>
  </w:style>
  <w:style w:type="paragraph" w:styleId="128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Normal_1"/>
    <w:uiPriority w:val="0"/>
    <w:qFormat/>
    <w:rPr>
      <w:rFonts w:hint="default" w:ascii="黑体" w:hAnsi="黑体" w:eastAsia="黑体" w:cs="Times New Roman"/>
      <w:b/>
      <w:sz w:val="32"/>
      <w:szCs w:val="24"/>
      <w:lang w:val="en-US" w:eastAsia="zh-CN" w:bidi="ar-SA"/>
    </w:rPr>
  </w:style>
  <w:style w:type="paragraph" w:styleId="129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Normal_2"/>
    <w:uiPriority w:val="0"/>
    <w:qFormat/>
    <w:rPr>
      <w:rFonts w:hint="default" w:ascii="黑体" w:hAnsi="黑体" w:eastAsia="黑体" w:cs="Times New Roman"/>
      <w:b/>
      <w:sz w:val="32"/>
      <w:szCs w:val="24"/>
      <w:lang w:val="en-US" w:eastAsia="zh-CN" w:bidi="ar-SA"/>
    </w:rPr>
  </w:style>
  <w:style w:type="paragraph" w:styleId="129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Normal_3"/>
    <w:uiPriority w:val="0"/>
    <w:qFormat/>
    <w:rPr>
      <w:rFonts w:hint="default" w:ascii="黑体" w:hAnsi="黑体" w:eastAsia="黑体" w:cs="Times New Roman"/>
      <w:b/>
      <w:sz w:val="32"/>
      <w:szCs w:val="24"/>
      <w:lang w:val="en-US" w:eastAsia="zh-CN" w:bidi="ar-SA"/>
    </w:rPr>
  </w:style>
  <w:style w:type="paragraph" w:styleId="1297" w:customStyle="1">
    <w:name w:val="Normal_4"/>
    <w:uiPriority w:val="0"/>
    <w:qFormat/>
    <w:rPr>
      <w:rFonts w:hint="default" w:ascii="黑体" w:hAnsi="黑体" w:eastAsia="黑体" w:cs="Times New Roman"/>
      <w:b/>
      <w:sz w:val="32"/>
      <w:szCs w:val="24"/>
      <w:lang w:val="en-US" w:eastAsia="zh-CN" w:bidi="ar-SA"/>
    </w:rPr>
  </w:style>
  <w:style w:type="paragraph" w:styleId="1298" w:customStyle="1">
    <w:name w:val="Normal_5"/>
    <w:uiPriority w:val="0"/>
    <w:qFormat/>
    <w:rPr>
      <w:rFonts w:hint="default" w:ascii="黑体" w:hAnsi="黑体" w:eastAsia="黑体" w:cs="Times New Roman"/>
      <w:b/>
      <w:sz w:val="32"/>
      <w:szCs w:val="24"/>
      <w:lang w:val="en-US" w:eastAsia="zh-CN" w:bidi="ar-SA"/>
    </w:rPr>
  </w:style>
  <w:style w:type="paragraph" w:styleId="129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0" w:customStyle="1">
    <w:name w:val="Normal_6"/>
    <w:uiPriority w:val="0"/>
    <w:qFormat/>
    <w:rPr>
      <w:rFonts w:hint="default" w:ascii="黑体" w:hAnsi="黑体" w:eastAsia="黑体" w:cs="Times New Roman"/>
      <w:b/>
      <w:sz w:val="32"/>
      <w:szCs w:val="24"/>
      <w:lang w:val="en-US" w:eastAsia="zh-CN" w:bidi="ar-SA"/>
    </w:rPr>
  </w:style>
  <w:style w:type="paragraph" w:styleId="1301"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02" w:customStyle="1">
    <w:name w:val="Normal_7"/>
    <w:uiPriority w:val="0"/>
    <w:qFormat/>
    <w:rPr>
      <w:rFonts w:hint="default" w:ascii="黑体" w:hAnsi="黑体" w:eastAsia="黑体" w:cs="Times New Roman"/>
      <w:b/>
      <w:sz w:val="32"/>
      <w:szCs w:val="24"/>
      <w:lang w:val="en-US" w:eastAsia="zh-CN" w:bidi="ar-SA"/>
    </w:rPr>
  </w:style>
  <w:style w:type="paragraph" w:styleId="130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04" w:customStyle="1">
    <w:name w:val="Normal_9"/>
    <w:uiPriority w:val="0"/>
    <w:qFormat/>
    <w:rPr>
      <w:rFonts w:hint="default" w:ascii="黑体" w:hAnsi="黑体" w:eastAsia="黑体" w:cs="Times New Roman"/>
      <w:b/>
      <w:sz w:val="32"/>
      <w:szCs w:val="24"/>
      <w:lang w:val="en-US" w:eastAsia="zh-CN" w:bidi="ar-SA"/>
    </w:rPr>
  </w:style>
  <w:style w:type="paragraph" w:styleId="130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Normal_10"/>
    <w:uiPriority w:val="0"/>
    <w:qFormat/>
    <w:rPr>
      <w:rFonts w:hint="default" w:ascii="黑体" w:hAnsi="黑体" w:eastAsia="黑体" w:cs="Times New Roman"/>
      <w:b/>
      <w:sz w:val="32"/>
      <w:szCs w:val="24"/>
      <w:lang w:val="en-US" w:eastAsia="zh-CN" w:bidi="ar-SA"/>
    </w:rPr>
  </w:style>
  <w:style w:type="paragraph" w:styleId="1307"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8" w:customStyle="1">
    <w:name w:val="正文缩进_0"/>
    <w:basedOn w:val="1307"/>
    <w:link w:val="1309"/>
    <w:uiPriority w:val="0"/>
    <w:unhideWhenUsed/>
    <w:qFormat/>
    <w:pPr>
      <w:ind w:firstLine="420"/>
    </w:pPr>
    <w:rPr>
      <w:szCs w:val="22"/>
    </w:rPr>
  </w:style>
  <w:style w:type="character" w:styleId="1309" w:customStyle="1">
    <w:name w:val="正文缩进 Char1_0"/>
    <w:link w:val="1308"/>
    <w:uiPriority w:val="0"/>
    <w:qFormat/>
    <w:rPr>
      <w:sz w:val="21"/>
      <w:szCs w:val="22"/>
    </w:rPr>
  </w:style>
  <w:style w:type="paragraph" w:styleId="1310" w:customStyle="1">
    <w:name w:val="纯文本_0"/>
    <w:basedOn w:val="1307"/>
    <w:link w:val="1311"/>
    <w:uiPriority w:val="0"/>
    <w:unhideWhenUsed/>
    <w:qFormat/>
    <w:rPr>
      <w:rFonts w:ascii="宋体" w:hAnsi="Courier New"/>
      <w:szCs w:val="21"/>
    </w:rPr>
  </w:style>
  <w:style w:type="character" w:styleId="1311" w:customStyle="1">
    <w:name w:val="纯文本 Char_0"/>
    <w:link w:val="1310"/>
    <w:uiPriority w:val="0"/>
    <w:qFormat/>
    <w:rPr>
      <w:rFonts w:ascii="宋体" w:hAnsi="Courier New" w:cs="Courier New"/>
      <w:sz w:val="21"/>
      <w:szCs w:val="21"/>
    </w:rPr>
  </w:style>
  <w:style w:type="paragraph" w:styleId="1312" w:customStyle="1">
    <w:name w:val="Normal_11"/>
    <w:uiPriority w:val="0"/>
    <w:qFormat/>
    <w:rPr>
      <w:rFonts w:hint="default" w:ascii="黑体" w:hAnsi="黑体" w:eastAsia="黑体" w:cs="Times New Roman"/>
      <w:b/>
      <w:sz w:val="32"/>
      <w:szCs w:val="24"/>
      <w:lang w:val="en-US" w:eastAsia="zh-CN" w:bidi="ar-SA"/>
    </w:rPr>
  </w:style>
  <w:style w:type="paragraph" w:styleId="131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4" w:customStyle="1">
    <w:name w:val="Normal_12"/>
    <w:uiPriority w:val="0"/>
    <w:qFormat/>
    <w:rPr>
      <w:rFonts w:hint="default" w:ascii="黑体" w:hAnsi="黑体" w:eastAsia="黑体" w:cs="Times New Roman"/>
      <w:b/>
      <w:sz w:val="32"/>
      <w:szCs w:val="24"/>
      <w:lang w:val="en-US" w:eastAsia="zh-CN" w:bidi="ar-SA"/>
    </w:rPr>
  </w:style>
  <w:style w:type="paragraph" w:styleId="131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Normal_13"/>
    <w:uiPriority w:val="0"/>
    <w:qFormat/>
    <w:rPr>
      <w:rFonts w:hint="default" w:ascii="黑体" w:hAnsi="黑体" w:eastAsia="黑体" w:cs="Times New Roman"/>
      <w:b/>
      <w:sz w:val="32"/>
      <w:szCs w:val="24"/>
      <w:lang w:val="en-US" w:eastAsia="zh-CN" w:bidi="ar-SA"/>
    </w:rPr>
  </w:style>
  <w:style w:type="paragraph" w:styleId="131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Normal_14"/>
    <w:uiPriority w:val="0"/>
    <w:qFormat/>
    <w:rPr>
      <w:rFonts w:hint="default" w:ascii="黑体" w:hAnsi="黑体" w:eastAsia="黑体" w:cs="Times New Roman"/>
      <w:b/>
      <w:sz w:val="32"/>
      <w:szCs w:val="24"/>
      <w:lang w:val="en-US" w:eastAsia="zh-CN" w:bidi="ar-SA"/>
    </w:rPr>
  </w:style>
  <w:style w:type="paragraph" w:styleId="1319"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Normal_15"/>
    <w:uiPriority w:val="0"/>
    <w:qFormat/>
    <w:rPr>
      <w:rFonts w:hint="default" w:ascii="黑体" w:hAnsi="黑体" w:eastAsia="黑体" w:cs="Times New Roman"/>
      <w:b/>
      <w:sz w:val="32"/>
      <w:szCs w:val="24"/>
      <w:lang w:val="en-US" w:eastAsia="zh-CN" w:bidi="ar-SA"/>
    </w:rPr>
  </w:style>
  <w:style w:type="paragraph" w:styleId="132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Normal_16"/>
    <w:uiPriority w:val="0"/>
    <w:qFormat/>
    <w:rPr>
      <w:rFonts w:hint="default" w:ascii="黑体" w:hAnsi="黑体" w:eastAsia="黑体" w:cs="Times New Roman"/>
      <w:b/>
      <w:sz w:val="32"/>
      <w:szCs w:val="24"/>
      <w:lang w:val="en-US" w:eastAsia="zh-CN" w:bidi="ar-SA"/>
    </w:rPr>
  </w:style>
  <w:style w:type="paragraph" w:styleId="132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Normal_17"/>
    <w:uiPriority w:val="0"/>
    <w:qFormat/>
    <w:rPr>
      <w:rFonts w:hint="default" w:ascii="黑体" w:hAnsi="黑体" w:eastAsia="黑体" w:cs="Times New Roman"/>
      <w:b/>
      <w:sz w:val="32"/>
      <w:szCs w:val="24"/>
      <w:lang w:val="en-US" w:eastAsia="zh-CN" w:bidi="ar-SA"/>
    </w:rPr>
  </w:style>
  <w:style w:type="paragraph" w:styleId="1326" w:customStyle="1">
    <w:name w:val="Normal_18"/>
    <w:uiPriority w:val="0"/>
    <w:qFormat/>
    <w:rPr>
      <w:rFonts w:hint="default" w:ascii="黑体" w:hAnsi="黑体" w:eastAsia="黑体" w:cs="Times New Roman"/>
      <w:b/>
      <w:sz w:val="32"/>
      <w:szCs w:val="24"/>
      <w:lang w:val="en-US" w:eastAsia="zh-CN" w:bidi="ar-SA"/>
    </w:rPr>
  </w:style>
  <w:style w:type="paragraph" w:styleId="132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Normal_0_0"/>
    <w:uiPriority w:val="0"/>
    <w:qFormat/>
    <w:rPr>
      <w:rFonts w:hint="default" w:ascii="黑体" w:hAnsi="黑体" w:eastAsia="黑体" w:cs="Times New Roman"/>
      <w:b/>
      <w:sz w:val="40"/>
      <w:szCs w:val="24"/>
      <w:lang w:val="en-US" w:eastAsia="zh-CN" w:bidi="ar-SA"/>
    </w:rPr>
  </w:style>
  <w:style w:type="paragraph" w:styleId="1329"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0"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正文首行缩进 2_1"/>
    <w:basedOn w:val="1333"/>
    <w:next w:val="1335"/>
    <w:uiPriority w:val="0"/>
    <w:qFormat/>
    <w:pPr>
      <w:ind w:left="200" w:firstLine="200"/>
      <w:spacing w:after="120"/>
    </w:pPr>
    <w:rPr>
      <w:rFonts w:ascii="Times New Roman" w:hAnsi="Times New Roman"/>
      <w:sz w:val="24"/>
      <w:szCs w:val="24"/>
    </w:rPr>
  </w:style>
  <w:style w:type="paragraph" w:styleId="1333" w:customStyle="1">
    <w:name w:val="正文文本缩进_1"/>
    <w:basedOn w:val="1334"/>
    <w:next w:val="1332"/>
    <w:uiPriority w:val="0"/>
    <w:qFormat/>
    <w:pPr>
      <w:ind w:firstLine="225"/>
    </w:pPr>
    <w:rPr>
      <w:rFonts w:ascii="仿宋_GB2312" w:eastAsia="仿宋_GB2312"/>
      <w:sz w:val="32"/>
    </w:rPr>
  </w:style>
  <w:style w:type="paragraph" w:styleId="1334" w:customStyle="1">
    <w:name w:val="正文_18"/>
    <w:next w:val="1333"/>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xl53_0"/>
    <w:next w:val="1331"/>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36" w:customStyle="1">
    <w:name w:val="正文_16"/>
    <w:next w:val="1337"/>
    <w:uiPriority w:val="0"/>
    <w:qFormat/>
    <w:pPr>
      <w:jc w:val="both"/>
      <w:widowControl w:val="off"/>
    </w:pPr>
    <w:rPr>
      <w:rFonts w:hint="default" w:ascii="Calibri" w:hAnsi="Calibri" w:eastAsia="宋体" w:cs="Times New Roman"/>
      <w:sz w:val="21"/>
      <w:szCs w:val="22"/>
      <w:lang w:val="en-US" w:eastAsia="zh-CN" w:bidi="ar-SA"/>
    </w:rPr>
  </w:style>
  <w:style w:type="paragraph" w:styleId="1337" w:customStyle="1">
    <w:name w:val="正文首行缩进 2_0"/>
    <w:basedOn w:val="1338"/>
    <w:uiPriority w:val="0"/>
    <w:qFormat/>
    <w:pPr>
      <w:ind w:left="200" w:firstLine="200"/>
      <w:spacing w:after="120"/>
    </w:pPr>
    <w:rPr>
      <w:rFonts w:ascii="Times New Roman" w:hAnsi="Times New Roman"/>
      <w:sz w:val="24"/>
      <w:szCs w:val="24"/>
    </w:rPr>
  </w:style>
  <w:style w:type="paragraph" w:styleId="1338" w:customStyle="1">
    <w:name w:val="正文文本缩进_0"/>
    <w:basedOn w:val="1336"/>
    <w:uiPriority w:val="0"/>
    <w:qFormat/>
    <w:pPr>
      <w:ind w:firstLine="225"/>
    </w:pPr>
    <w:rPr>
      <w:rFonts w:ascii="仿宋_GB2312" w:eastAsia="仿宋_GB2312"/>
      <w:sz w:val="32"/>
    </w:rPr>
  </w:style>
  <w:style w:type="paragraph" w:styleId="1339" w:customStyle="1">
    <w:name w:val="正文_2"/>
    <w:next w:val="1340"/>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正文文本_0"/>
    <w:basedOn w:val="1339"/>
    <w:uiPriority w:val="0"/>
    <w:qFormat/>
    <w:rPr>
      <w:rFonts w:ascii="仿宋" w:eastAsia="仿宋" w:cs="仿宋"/>
      <w:sz w:val="24"/>
      <w:szCs w:val="24"/>
      <w:lang w:val="zh-CN" w:bidi="zh-CN"/>
    </w:rPr>
  </w:style>
  <w:style w:type="paragraph" w:styleId="1341" w:customStyle="1">
    <w:name w:val="标题 12"/>
    <w:basedOn w:val="750"/>
    <w:next w:val="750"/>
    <w:uiPriority w:val="0"/>
    <w:qFormat/>
    <w:pPr>
      <w:keepLines/>
      <w:keepNext/>
      <w:spacing w:before="340" w:after="330" w:line="576" w:lineRule="auto"/>
      <w:outlineLvl w:val="0"/>
    </w:pPr>
    <w:rPr>
      <w:b/>
      <w:sz w:val="44"/>
      <w:szCs w:val="20"/>
    </w:rPr>
  </w:style>
  <w:style w:type="paragraph" w:styleId="1342" w:customStyle="1">
    <w:name w:val="段_0"/>
    <w:next w:val="1343"/>
    <w:uiPriority w:val="0"/>
    <w:qFormat/>
    <w:pPr>
      <w:ind w:firstLine="200"/>
      <w:jc w:val="both"/>
    </w:pPr>
    <w:rPr>
      <w:rFonts w:hint="default" w:ascii="宋体" w:hAnsi="Times New Roman" w:eastAsia="宋体" w:cs="Times New Roman"/>
      <w:sz w:val="21"/>
      <w:lang w:val="en-US" w:eastAsia="zh-CN" w:bidi="ar-SA"/>
    </w:rPr>
  </w:style>
  <w:style w:type="paragraph" w:styleId="1343" w:customStyle="1">
    <w:name w:val="Normal_19_1"/>
    <w:next w:val="1342"/>
    <w:uiPriority w:val="0"/>
    <w:qFormat/>
    <w:rPr>
      <w:rFonts w:hint="default" w:ascii="黑体" w:hAnsi="黑体" w:eastAsia="黑体" w:cs="Times New Roman"/>
      <w:b/>
      <w:sz w:val="32"/>
      <w:szCs w:val="24"/>
      <w:lang w:val="en-US" w:eastAsia="zh-CN" w:bidi="ar-SA"/>
    </w:rPr>
  </w:style>
  <w:style w:type="paragraph" w:styleId="1344" w:customStyle="1">
    <w:name w:val="Normal_0_1"/>
    <w:uiPriority w:val="0"/>
    <w:qFormat/>
    <w:rPr>
      <w:rFonts w:hint="default" w:ascii="黑体" w:hAnsi="黑体" w:eastAsia="黑体" w:cs="Times New Roman"/>
      <w:b/>
      <w:sz w:val="32"/>
      <w:szCs w:val="24"/>
      <w:lang w:val="en-US" w:eastAsia="zh-CN" w:bidi="ar-SA"/>
    </w:rPr>
  </w:style>
  <w:style w:type="paragraph" w:styleId="1345"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Normal_2_0"/>
    <w:uiPriority w:val="0"/>
    <w:qFormat/>
    <w:rPr>
      <w:rFonts w:hint="default" w:ascii="黑体" w:hAnsi="黑体" w:eastAsia="黑体" w:cs="Times New Roman"/>
      <w:b/>
      <w:sz w:val="32"/>
      <w:szCs w:val="24"/>
      <w:lang w:val="en-US" w:eastAsia="zh-CN" w:bidi="ar-SA"/>
    </w:rPr>
  </w:style>
  <w:style w:type="paragraph" w:styleId="134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48" w:customStyle="1">
    <w:name w:val="Normal_3_0"/>
    <w:uiPriority w:val="0"/>
    <w:qFormat/>
    <w:rPr>
      <w:rFonts w:hint="default" w:ascii="黑体" w:hAnsi="黑体" w:eastAsia="黑体" w:cs="Times New Roman"/>
      <w:b/>
      <w:sz w:val="32"/>
      <w:szCs w:val="24"/>
      <w:lang w:val="en-US" w:eastAsia="zh-CN" w:bidi="ar-SA"/>
    </w:rPr>
  </w:style>
  <w:style w:type="paragraph" w:styleId="134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Normal_5_0"/>
    <w:uiPriority w:val="0"/>
    <w:qFormat/>
    <w:rPr>
      <w:rFonts w:hint="default" w:ascii="黑体" w:hAnsi="黑体" w:eastAsia="黑体" w:cs="Times New Roman"/>
      <w:b/>
      <w:sz w:val="32"/>
      <w:szCs w:val="24"/>
      <w:lang w:val="en-US" w:eastAsia="zh-CN" w:bidi="ar-SA"/>
    </w:rPr>
  </w:style>
  <w:style w:type="paragraph" w:styleId="1351"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Normal_6_0"/>
    <w:uiPriority w:val="0"/>
    <w:qFormat/>
    <w:rPr>
      <w:rFonts w:hint="default" w:ascii="黑体" w:hAnsi="黑体" w:eastAsia="黑体" w:cs="Times New Roman"/>
      <w:b/>
      <w:sz w:val="32"/>
      <w:szCs w:val="24"/>
      <w:lang w:val="en-US" w:eastAsia="zh-CN" w:bidi="ar-SA"/>
    </w:rPr>
  </w:style>
  <w:style w:type="paragraph" w:styleId="1353"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Normal_8_0"/>
    <w:uiPriority w:val="0"/>
    <w:qFormat/>
    <w:rPr>
      <w:rFonts w:hint="default" w:ascii="黑体" w:hAnsi="黑体" w:eastAsia="黑体" w:cs="Times New Roman"/>
      <w:b/>
      <w:sz w:val="32"/>
      <w:szCs w:val="24"/>
      <w:lang w:val="en-US" w:eastAsia="zh-CN" w:bidi="ar-SA"/>
    </w:rPr>
  </w:style>
  <w:style w:type="paragraph" w:styleId="135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57" w:customStyle="1">
    <w:name w:val="Normal_11_0"/>
    <w:uiPriority w:val="0"/>
    <w:qFormat/>
    <w:rPr>
      <w:rFonts w:hint="default" w:ascii="黑体" w:hAnsi="黑体" w:eastAsia="黑体" w:cs="Times New Roman"/>
      <w:b/>
      <w:sz w:val="32"/>
      <w:szCs w:val="24"/>
      <w:lang w:val="en-US" w:eastAsia="zh-CN" w:bidi="ar-SA"/>
    </w:rPr>
  </w:style>
  <w:style w:type="paragraph" w:styleId="135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59" w:customStyle="1">
    <w:name w:val="正文_2_0"/>
    <w:next w:val="736"/>
    <w:uiPriority w:val="0"/>
    <w:qFormat/>
    <w:pPr>
      <w:jc w:val="both"/>
      <w:widowControl w:val="off"/>
    </w:pPr>
    <w:rPr>
      <w:rFonts w:hint="default" w:ascii="Calibri" w:hAnsi="Calibri" w:eastAsia="宋体" w:cs="Times New Roman"/>
      <w:sz w:val="21"/>
      <w:szCs w:val="22"/>
      <w:lang w:val="en-US" w:eastAsia="zh-CN" w:bidi="ar-SA"/>
    </w:rPr>
  </w:style>
  <w:style w:type="paragraph" w:styleId="1360" w:customStyle="1">
    <w:name w:val="Normal_12_0"/>
    <w:uiPriority w:val="0"/>
    <w:qFormat/>
    <w:rPr>
      <w:rFonts w:hint="default" w:ascii="黑体" w:hAnsi="黑体" w:eastAsia="黑体" w:cs="Times New Roman"/>
      <w:b/>
      <w:sz w:val="32"/>
      <w:szCs w:val="24"/>
      <w:lang w:val="en-US" w:eastAsia="zh-CN" w:bidi="ar-SA"/>
    </w:rPr>
  </w:style>
  <w:style w:type="paragraph" w:styleId="1361"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6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6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65" w:customStyle="1">
    <w:name w:val="列出段落_2"/>
    <w:basedOn w:val="1363"/>
    <w:uiPriority w:val="34"/>
    <w:qFormat/>
    <w:pPr>
      <w:ind w:firstLine="420"/>
    </w:pPr>
  </w:style>
  <w:style w:type="paragraph" w:styleId="1366" w:customStyle="1">
    <w:name w:val="Normal_14_0"/>
    <w:uiPriority w:val="0"/>
    <w:qFormat/>
    <w:rPr>
      <w:rFonts w:hint="default" w:ascii="黑体" w:hAnsi="黑体" w:eastAsia="黑体" w:cs="Times New Roman"/>
      <w:b/>
      <w:sz w:val="32"/>
      <w:szCs w:val="24"/>
      <w:lang w:val="en-US" w:eastAsia="zh-CN" w:bidi="ar-SA"/>
    </w:rPr>
  </w:style>
  <w:style w:type="paragraph" w:styleId="1367"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8" w:customStyle="1">
    <w:name w:val="正文缩进_0_0"/>
    <w:basedOn w:val="1367"/>
    <w:link w:val="1369"/>
    <w:uiPriority w:val="0"/>
    <w:unhideWhenUsed/>
    <w:qFormat/>
    <w:pPr>
      <w:ind w:firstLine="420"/>
    </w:pPr>
    <w:rPr>
      <w:rFonts w:ascii="Calibri" w:hAnsi="Calibri"/>
      <w:szCs w:val="22"/>
    </w:rPr>
  </w:style>
  <w:style w:type="character" w:styleId="1369" w:customStyle="1">
    <w:name w:val="正文缩进 Char1_0_0"/>
    <w:link w:val="1368"/>
    <w:uiPriority w:val="0"/>
    <w:qFormat/>
    <w:rPr>
      <w:sz w:val="21"/>
      <w:szCs w:val="22"/>
    </w:rPr>
  </w:style>
  <w:style w:type="paragraph" w:styleId="1370" w:customStyle="1">
    <w:name w:val="纯文本_0_0"/>
    <w:basedOn w:val="1371"/>
    <w:link w:val="1372"/>
    <w:uiPriority w:val="0"/>
    <w:unhideWhenUsed/>
    <w:qFormat/>
    <w:rPr>
      <w:rFonts w:ascii="宋体" w:hAnsi="Courier New"/>
      <w:szCs w:val="21"/>
    </w:rPr>
  </w:style>
  <w:style w:type="paragraph" w:styleId="137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72" w:customStyle="1">
    <w:name w:val="纯文本 Char_0_0"/>
    <w:link w:val="1370"/>
    <w:uiPriority w:val="0"/>
    <w:qFormat/>
    <w:rPr>
      <w:rFonts w:ascii="宋体" w:hAnsi="Courier New"/>
      <w:sz w:val="21"/>
      <w:szCs w:val="21"/>
    </w:rPr>
  </w:style>
  <w:style w:type="paragraph" w:styleId="1373" w:customStyle="1">
    <w:name w:val="Normal_15_0"/>
    <w:uiPriority w:val="0"/>
    <w:qFormat/>
    <w:rPr>
      <w:rFonts w:hint="default" w:ascii="黑体" w:hAnsi="黑体" w:eastAsia="黑体" w:cs="Times New Roman"/>
      <w:b/>
      <w:sz w:val="32"/>
      <w:szCs w:val="24"/>
      <w:lang w:val="en-US" w:eastAsia="zh-CN" w:bidi="ar-SA"/>
    </w:rPr>
  </w:style>
  <w:style w:type="paragraph" w:styleId="1374"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5" w:customStyle="1">
    <w:name w:val="Normal_16_0"/>
    <w:uiPriority w:val="0"/>
    <w:qFormat/>
    <w:rPr>
      <w:rFonts w:hint="default" w:ascii="黑体" w:hAnsi="黑体" w:eastAsia="黑体" w:cs="Times New Roman"/>
      <w:b/>
      <w:sz w:val="32"/>
      <w:szCs w:val="24"/>
      <w:lang w:val="en-US" w:eastAsia="zh-CN" w:bidi="ar-SA"/>
    </w:rPr>
  </w:style>
  <w:style w:type="paragraph" w:styleId="1376"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7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8" w:customStyle="1">
    <w:name w:val="Normal_17_0"/>
    <w:uiPriority w:val="0"/>
    <w:qFormat/>
    <w:rPr>
      <w:rFonts w:hint="default" w:ascii="黑体" w:hAnsi="黑体" w:eastAsia="黑体" w:cs="Times New Roman"/>
      <w:b/>
      <w:sz w:val="32"/>
      <w:szCs w:val="24"/>
      <w:lang w:val="en-US" w:eastAsia="zh-CN" w:bidi="ar-SA"/>
    </w:rPr>
  </w:style>
  <w:style w:type="paragraph" w:styleId="137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0" w:customStyle="1">
    <w:name w:val="Normal_18_0"/>
    <w:uiPriority w:val="0"/>
    <w:qFormat/>
    <w:rPr>
      <w:rFonts w:hint="default" w:ascii="黑体" w:hAnsi="黑体" w:eastAsia="黑体" w:cs="Times New Roman"/>
      <w:b/>
      <w:sz w:val="32"/>
      <w:szCs w:val="24"/>
      <w:lang w:val="en-US" w:eastAsia="zh-CN" w:bidi="ar-SA"/>
    </w:rPr>
  </w:style>
  <w:style w:type="paragraph" w:styleId="1381"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2" w:customStyle="1">
    <w:name w:val="Normal_19_0"/>
    <w:basedOn w:val="749"/>
    <w:next w:val="1383"/>
    <w:uiPriority w:val="0"/>
    <w:qFormat/>
    <w:rPr>
      <w:rFonts w:ascii="黑体" w:hAnsi="黑体" w:eastAsia="黑体"/>
      <w:b/>
      <w:sz w:val="32"/>
    </w:rPr>
  </w:style>
  <w:style w:type="paragraph" w:styleId="1383" w:customStyle="1">
    <w:name w:val="Body Text First Indent_1_0"/>
    <w:basedOn w:val="1382"/>
    <w:uiPriority w:val="0"/>
    <w:qFormat/>
    <w:pPr>
      <w:ind w:firstLine="100"/>
      <w:spacing w:after="120"/>
    </w:pPr>
  </w:style>
  <w:style w:type="paragraph" w:styleId="1384" w:customStyle="1">
    <w:name w:val="Body Text_0"/>
    <w:basedOn w:val="1382"/>
    <w:uiPriority w:val="99"/>
    <w:unhideWhenUsed/>
    <w:qFormat/>
    <w:pPr>
      <w:spacing w:after="120"/>
    </w:pPr>
    <w:rPr>
      <w:rFonts w:ascii="Calibri" w:hAnsi="Calibri"/>
      <w:sz w:val="20"/>
    </w:rPr>
  </w:style>
  <w:style w:type="paragraph" w:styleId="138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8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7" w:customStyle="1">
    <w:name w:val="Normal_14_0_0"/>
    <w:uiPriority w:val="0"/>
    <w:qFormat/>
    <w:rPr>
      <w:rFonts w:hint="default" w:ascii="黑体" w:hAnsi="黑体" w:eastAsia="黑体" w:cs="Times New Roman"/>
      <w:b/>
      <w:sz w:val="32"/>
      <w:szCs w:val="24"/>
      <w:lang w:val="en-US" w:eastAsia="zh-CN" w:bidi="ar-SA"/>
    </w:rPr>
  </w:style>
  <w:style w:type="paragraph" w:styleId="1388"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9" w:customStyle="1">
    <w:name w:val="Normal_20"/>
    <w:basedOn w:val="1331"/>
    <w:next w:val="1390"/>
    <w:uiPriority w:val="0"/>
    <w:qFormat/>
    <w:rPr>
      <w:rFonts w:hint="default" w:ascii="黑体" w:hAnsi="黑体" w:eastAsia="黑体" w:cs="Times New Roman"/>
      <w:b/>
      <w:sz w:val="32"/>
      <w:szCs w:val="24"/>
      <w:lang w:val="en-US" w:eastAsia="zh-CN" w:bidi="ar-SA"/>
    </w:rPr>
  </w:style>
  <w:style w:type="paragraph" w:styleId="1390" w:customStyle="1">
    <w:name w:val="Heading 3_0"/>
    <w:basedOn w:val="1389"/>
    <w:next w:val="1389"/>
    <w:uiPriority w:val="0"/>
    <w:qFormat/>
    <w:pPr>
      <w:keepLines/>
      <w:keepNext/>
      <w:spacing w:before="260" w:after="260" w:line="413" w:lineRule="auto"/>
      <w:outlineLvl w:val="2"/>
    </w:pPr>
    <w:rPr>
      <w:rFonts w:ascii="Times New Roman" w:hAnsi="Times New Roman" w:eastAsia="Times New Roman"/>
      <w:szCs w:val="20"/>
    </w:rPr>
  </w:style>
  <w:style w:type="paragraph" w:styleId="1391" w:customStyle="1">
    <w:name w:val="正文文本首行缩进 22"/>
    <w:basedOn w:val="1392"/>
    <w:uiPriority w:val="0"/>
    <w:qFormat/>
    <w:pPr>
      <w:ind w:left="200" w:firstLine="200"/>
      <w:spacing w:after="120"/>
    </w:pPr>
    <w:rPr>
      <w:rFonts w:ascii="Times New Roman" w:hAnsi="Times New Roman"/>
      <w:sz w:val="24"/>
    </w:rPr>
  </w:style>
  <w:style w:type="paragraph" w:styleId="1392" w:customStyle="1">
    <w:name w:val="正文文本缩进2"/>
    <w:basedOn w:val="1389"/>
    <w:uiPriority w:val="0"/>
    <w:qFormat/>
    <w:pPr>
      <w:ind w:firstLine="225"/>
    </w:pPr>
    <w:rPr>
      <w:rFonts w:ascii="仿宋_GB2312" w:eastAsia="仿宋_GB2312"/>
    </w:rPr>
  </w:style>
  <w:style w:type="paragraph" w:styleId="1393"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95" w:customStyle="1">
    <w:name w:val="Normal_21"/>
    <w:uiPriority w:val="0"/>
    <w:qFormat/>
    <w:rPr>
      <w:rFonts w:hint="default" w:ascii="黑体" w:hAnsi="黑体" w:eastAsia="黑体" w:cs="Times New Roman"/>
      <w:b/>
      <w:sz w:val="32"/>
      <w:szCs w:val="24"/>
      <w:lang w:val="en-US" w:eastAsia="zh-CN" w:bidi="ar-SA"/>
    </w:rPr>
  </w:style>
  <w:style w:type="paragraph" w:styleId="139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97" w:customStyle="1">
    <w:name w:val="Normal_0_2"/>
    <w:uiPriority w:val="0"/>
    <w:qFormat/>
    <w:rPr>
      <w:rFonts w:hint="default" w:ascii="黑体" w:hAnsi="黑体" w:eastAsia="黑体" w:cs="Times New Roman"/>
      <w:b/>
      <w:sz w:val="32"/>
      <w:szCs w:val="24"/>
      <w:lang w:val="en-US" w:eastAsia="zh-CN" w:bidi="ar-SA"/>
    </w:rPr>
  </w:style>
  <w:style w:type="paragraph" w:styleId="139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99" w:customStyle="1">
    <w:name w:val="Normal_0_3"/>
    <w:uiPriority w:val="0"/>
    <w:qFormat/>
    <w:rPr>
      <w:rFonts w:hint="default" w:ascii="黑体" w:hAnsi="黑体" w:eastAsia="黑体" w:cs="Times New Roman"/>
      <w:b/>
      <w:sz w:val="32"/>
      <w:szCs w:val="24"/>
      <w:lang w:val="en-US" w:eastAsia="zh-CN" w:bidi="ar-SA"/>
    </w:rPr>
  </w:style>
  <w:style w:type="paragraph" w:styleId="140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01" w:customStyle="1">
    <w:name w:val="正文缩进1"/>
    <w:basedOn w:val="736"/>
    <w:uiPriority w:val="0"/>
    <w:qFormat/>
    <w:pPr>
      <w:ind w:firstLine="420"/>
      <w:jc w:val="left"/>
    </w:pPr>
    <w:rPr>
      <w:rFonts w:ascii="宋体"/>
      <w:sz w:val="24"/>
    </w:rPr>
  </w:style>
  <w:style w:type="paragraph" w:styleId="1402" w:customStyle="1">
    <w:name w:val="索引 11"/>
    <w:basedOn w:val="736"/>
    <w:next w:val="736"/>
    <w:uiPriority w:val="0"/>
    <w:qFormat/>
    <w:pPr>
      <w:spacing w:line="360" w:lineRule="auto"/>
    </w:pPr>
    <w:rPr>
      <w:rFonts w:ascii="仿宋_GB2312" w:eastAsia="仿宋_GB2312"/>
      <w:sz w:val="24"/>
      <w:szCs w:val="20"/>
    </w:rPr>
  </w:style>
  <w:style w:type="paragraph" w:styleId="1403" w:customStyle="1">
    <w:name w:val="纯文本1"/>
    <w:basedOn w:val="1336"/>
    <w:uiPriority w:val="0"/>
    <w:qFormat/>
    <w:rPr>
      <w:rFonts w:ascii="宋体" w:hAnsi="Courier New"/>
    </w:rPr>
  </w:style>
  <w:style w:type="paragraph" w:styleId="1404" w:customStyle="1">
    <w:name w:val="Normal_20_0_0"/>
    <w:next w:val="736"/>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0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06" w:customStyle="1">
    <w:name w:val="正文缩进1_0"/>
    <w:basedOn w:val="1405"/>
    <w:link w:val="1407"/>
    <w:uiPriority w:val="0"/>
    <w:qFormat/>
    <w:pPr>
      <w:ind w:firstLine="420"/>
      <w:jc w:val="left"/>
    </w:pPr>
    <w:rPr>
      <w:rFonts w:ascii="宋体" w:hAnsi="Calibri" w:eastAsia="Times New Roman"/>
      <w:sz w:val="24"/>
      <w:szCs w:val="22"/>
    </w:rPr>
  </w:style>
  <w:style w:type="character" w:styleId="1407" w:customStyle="1">
    <w:name w:val="正文缩进 Char1_1"/>
    <w:link w:val="1406"/>
    <w:uiPriority w:val="0"/>
    <w:qFormat/>
    <w:rPr>
      <w:rFonts w:ascii="宋体" w:hAnsi="Calibri" w:eastAsia="Times New Roman"/>
      <w:sz w:val="24"/>
      <w:szCs w:val="22"/>
    </w:rPr>
  </w:style>
  <w:style w:type="paragraph" w:styleId="1408"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09"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10" w:customStyle="1">
    <w:name w:val="未处理的提及1"/>
    <w:uiPriority w:val="99"/>
    <w:unhideWhenUsed/>
    <w:qFormat/>
    <w:rPr>
      <w:color w:val="605e5c"/>
      <w:shd w:val="clear" w:color="auto" w:fill="e1dfdd"/>
    </w:rPr>
  </w:style>
  <w:style w:type="character" w:styleId="1411" w:customStyle="1">
    <w:name w:val="未处理的提及2"/>
    <w:uiPriority w:val="99"/>
    <w:unhideWhenUsed/>
    <w:qFormat/>
    <w:rPr>
      <w:color w:val="605e5c"/>
      <w:shd w:val="clear" w:color="auto" w:fill="e1dfdd"/>
    </w:rPr>
  </w:style>
  <w:style w:type="paragraph" w:styleId="141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1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14" w:customStyle="1">
    <w:name w:val="10"/>
    <w:uiPriority w:val="0"/>
    <w:qFormat/>
    <w:rPr>
      <w:rFonts w:ascii="Times New Roman" w:hAnsi="Times New Roman" w:cs="Times New Roman"/>
    </w:rPr>
  </w:style>
  <w:style w:type="paragraph" w:styleId="1415" w:customStyle="1">
    <w:name w:val="正文文本2"/>
    <w:basedOn w:val="750"/>
    <w:uiPriority w:val="1"/>
    <w:qFormat/>
    <w:rPr>
      <w:rFonts w:ascii="Segoe UI" w:hAnsi="Segoe UI" w:cs="Segoe UI"/>
    </w:rPr>
  </w:style>
  <w:style w:type="paragraph" w:styleId="1416" w:customStyle="1">
    <w:name w:val="正文_16_0"/>
    <w:basedOn w:val="1334"/>
    <w:uiPriority w:val="0"/>
    <w:qFormat/>
  </w:style>
  <w:style w:type="paragraph" w:styleId="1417"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18"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19" w:customStyle="1">
    <w:name w:val="Normal_19_0_1"/>
    <w:uiPriority w:val="0"/>
    <w:qFormat/>
    <w:rPr>
      <w:rFonts w:hint="default" w:ascii="Tahoma" w:hAnsi="Tahoma" w:eastAsia="微软雅黑" w:cs="Times New Roman"/>
      <w:lang w:val="en-US" w:eastAsia="zh-CN" w:bidi="ar-SA"/>
    </w:rPr>
  </w:style>
  <w:style w:type="paragraph" w:styleId="1420"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21" w:customStyle="1">
    <w:name w:val="正文_16_0_0_0"/>
    <w:basedOn w:val="1422"/>
    <w:uiPriority w:val="0"/>
    <w:qFormat/>
    <w:rPr>
      <w:rFonts w:ascii="Calibri" w:hAnsi="Calibri" w:cs="Calibri"/>
      <w:szCs w:val="21"/>
    </w:rPr>
  </w:style>
  <w:style w:type="paragraph" w:styleId="1422"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23" w:customStyle="1">
    <w:name w:val="15"/>
    <w:uiPriority w:val="0"/>
    <w:qFormat/>
    <w:rPr>
      <w:rFonts w:ascii="Times New Roman" w:hAnsi="Times New Roman" w:cs="Times New Roman"/>
      <w:color w:val="0000ff"/>
      <w:u w:val="single"/>
    </w:rPr>
  </w:style>
  <w:style w:type="character" w:styleId="1424" w:customStyle="1">
    <w:name w:val="16_0"/>
    <w:uiPriority w:val="0"/>
    <w:qFormat/>
    <w:rPr>
      <w:rFonts w:ascii="Times New Roman" w:hAnsi="Times New Roman" w:cs="Times New Roman"/>
    </w:rPr>
  </w:style>
  <w:style w:type="paragraph" w:styleId="1425"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6" w:customStyle="1">
    <w:name w:val="正文空2字"/>
    <w:basedOn w:val="73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27" w:customStyle="1">
    <w:name w:val="未处理的提及3"/>
    <w:uiPriority w:val="99"/>
    <w:unhideWhenUsed/>
    <w:qFormat/>
    <w:rPr>
      <w:color w:val="605e5c"/>
      <w:shd w:val="clear" w:color="auto" w:fill="e1dfdd"/>
    </w:rPr>
  </w:style>
  <w:style w:type="character" w:styleId="1428" w:customStyle="1">
    <w:name w:val="正文文本首行缩进 2 字符1"/>
    <w:uiPriority w:val="99"/>
    <w:semiHidden/>
    <w:qFormat/>
    <w:rPr>
      <w:rFonts w:ascii="Calibri" w:hAnsi="Calibri"/>
      <w:sz w:val="21"/>
      <w:szCs w:val="22"/>
    </w:rPr>
  </w:style>
  <w:style w:type="paragraph" w:styleId="1429"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30" w:customStyle="1">
    <w:name w:val="正文_12_0_0_0_0"/>
    <w:basedOn w:val="736"/>
    <w:uiPriority w:val="0"/>
    <w:qFormat/>
    <w:rPr>
      <w:rFonts w:ascii="Times New Roman" w:hAnsi="Times New Roman"/>
      <w:szCs w:val="24"/>
    </w:rPr>
  </w:style>
  <w:style w:type="paragraph" w:styleId="143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32" w:customStyle="1">
    <w:name w:val="custom-tag-placeholder-class"/>
    <w:uiPriority w:val="0"/>
    <w:qFormat/>
  </w:style>
  <w:style w:type="paragraph" w:styleId="1433" w:customStyle="1">
    <w:name w:val="正文缩进_1_0_0"/>
    <w:basedOn w:val="1434"/>
    <w:uiPriority w:val="0"/>
    <w:qFormat/>
    <w:pPr>
      <w:ind w:firstLine="420"/>
    </w:pPr>
    <w:rPr>
      <w:rFonts w:ascii="宋体"/>
      <w:color w:val="000000"/>
      <w:sz w:val="24"/>
      <w:szCs w:val="20"/>
    </w:rPr>
  </w:style>
  <w:style w:type="paragraph" w:styleId="1434" w:customStyle="1">
    <w:name w:val="正文_2_0_1"/>
    <w:next w:val="143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35"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36" w:customStyle="1">
    <w:name w:val="正文_16_0_0"/>
    <w:next w:val="1405"/>
    <w:uiPriority w:val="0"/>
    <w:qFormat/>
    <w:pPr>
      <w:jc w:val="both"/>
      <w:widowControl w:val="off"/>
    </w:pPr>
    <w:rPr>
      <w:rFonts w:hint="default" w:ascii="Calibri" w:hAnsi="Calibri" w:eastAsia="宋体" w:cs="Times New Roman"/>
      <w:sz w:val="21"/>
      <w:szCs w:val="22"/>
      <w:lang w:val="en-US" w:eastAsia="zh-CN" w:bidi="ar-SA"/>
    </w:rPr>
  </w:style>
  <w:style w:type="character" w:styleId="1437" w:customStyle="1">
    <w:name w:val="批注框文本 字符"/>
    <w:basedOn w:val="746"/>
    <w:link w:val="764"/>
    <w:uiPriority w:val="99"/>
    <w:semiHidden/>
    <w:qFormat/>
    <w:rPr>
      <w:rFonts w:ascii="宋体" w:hAnsi="Calibri"/>
      <w:sz w:val="18"/>
      <w:szCs w:val="18"/>
    </w:rPr>
  </w:style>
  <w:style w:type="character" w:styleId="1438" w:customStyle="1">
    <w:name w:val="标题 1 字符2"/>
    <w:link w:val="737"/>
    <w:uiPriority w:val="9"/>
    <w:qFormat/>
    <w:rPr>
      <w:rFonts w:ascii="Arial" w:hAnsi="Arial" w:eastAsia="Arial" w:cs="Arial"/>
      <w:sz w:val="40"/>
      <w:szCs w:val="40"/>
    </w:rPr>
  </w:style>
  <w:style w:type="paragraph" w:styleId="1439" w:customStyle="1">
    <w:name w:val="Normal_19_0_0"/>
    <w:next w:val="736"/>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40" w:customStyle="1">
    <w:name w:val="Body Text_0_0"/>
    <w:basedOn w:val="1439"/>
    <w:uiPriority w:val="99"/>
    <w:unhideWhenUsed/>
    <w:qFormat/>
    <w:pPr>
      <w:spacing w:after="120"/>
    </w:pPr>
    <w:rPr>
      <w:sz w:val="20"/>
    </w:rPr>
  </w:style>
  <w:style w:type="paragraph" w:styleId="1441" w:customStyle="1">
    <w:name w:val="*正文"/>
    <w:basedOn w:val="736"/>
    <w:uiPriority w:val="0"/>
    <w:qFormat/>
    <w:pPr>
      <w:ind w:firstLine="560"/>
      <w:spacing w:line="360" w:lineRule="auto"/>
    </w:pPr>
    <w:rPr>
      <w:rFonts w:ascii="方正仿宋_GB2312" w:hAnsi="Times New Roman" w:eastAsia="方正仿宋_GB2312"/>
      <w:sz w:val="28"/>
      <w:szCs w:val="28"/>
    </w:rPr>
  </w:style>
  <w:style w:type="paragraph" w:styleId="1442" w:customStyle="1">
    <w:name w:val="Normal_21_0"/>
    <w:next w:val="7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3" w:customStyle="1">
    <w:name w:val="正文3"/>
    <w:next w:val="83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4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45" w:customStyle="1">
    <w:name w:val="p17_0_0"/>
    <w:basedOn w:val="1382"/>
    <w:uiPriority w:val="0"/>
    <w:qFormat/>
    <w:pPr>
      <w:spacing w:before="100" w:beforeAutospacing="1" w:after="100" w:afterAutospacing="1"/>
    </w:pPr>
    <w:rPr>
      <w:rFonts w:ascii="宋体" w:hAnsi="宋体" w:eastAsia="Times New Roman" w:cs="宋体"/>
      <w:sz w:val="24"/>
    </w:rPr>
  </w:style>
  <w:style w:type="character" w:styleId="1446" w:customStyle="1">
    <w:name w:val="列出段落 Char"/>
    <w:link w:val="1216"/>
    <w:uiPriority w:val="0"/>
    <w:qFormat/>
    <w:rPr>
      <w:rFonts w:ascii="Calibri" w:hAnsi="Calibri"/>
      <w:sz w:val="21"/>
      <w:szCs w:val="22"/>
    </w:rPr>
  </w:style>
  <w:style w:type="paragraph" w:styleId="1447" w:customStyle="1">
    <w:name w:val="Normal_0_1_0_0_0_0"/>
    <w:uiPriority w:val="0"/>
    <w:qFormat/>
    <w:pPr>
      <w:jc w:val="both"/>
      <w:widowControl w:val="off"/>
    </w:pPr>
    <w:rPr>
      <w:rFonts w:hint="default" w:ascii="Calibri" w:hAnsi="Calibri" w:eastAsia="宋体" w:cs="Times New Roman"/>
      <w:lang w:val="en-US" w:eastAsia="zh-CN" w:bidi="ar-SA"/>
    </w:rPr>
  </w:style>
  <w:style w:type="paragraph" w:styleId="1448" w:customStyle="1">
    <w:name w:val="正文1_0_0"/>
    <w:uiPriority w:val="0"/>
    <w:qFormat/>
    <w:pPr>
      <w:jc w:val="both"/>
      <w:widowControl w:val="off"/>
    </w:pPr>
    <w:rPr>
      <w:rFonts w:hint="default" w:ascii="Times New Roman" w:hAnsi="Times New Roman" w:eastAsia="宋体" w:cs="Times New Roman"/>
      <w:lang w:val="en-US" w:eastAsia="zh-CN" w:bidi="ar-SA"/>
    </w:rPr>
  </w:style>
  <w:style w:type="paragraph" w:styleId="1449" w:customStyle="1">
    <w:name w:val="Normal_0_1_0_0_0"/>
    <w:uiPriority w:val="0"/>
    <w:qFormat/>
    <w:pPr>
      <w:jc w:val="both"/>
      <w:widowControl w:val="off"/>
    </w:pPr>
    <w:rPr>
      <w:rFonts w:hint="default" w:ascii="Calibri" w:hAnsi="Calibri" w:eastAsia="宋体" w:cs="Times New Roman"/>
      <w:lang w:val="en-US" w:eastAsia="zh-CN" w:bidi="ar-SA"/>
    </w:rPr>
  </w:style>
  <w:style w:type="paragraph" w:styleId="1450" w:customStyle="1">
    <w:name w:val="List Paragraph_0_0"/>
    <w:basedOn w:val="1451"/>
    <w:uiPriority w:val="34"/>
    <w:qFormat/>
    <w:pPr>
      <w:ind w:firstLine="420"/>
    </w:pPr>
    <w:rPr>
      <w:rFonts w:eastAsia="Times New Roman"/>
    </w:rPr>
  </w:style>
  <w:style w:type="paragraph" w:styleId="1451" w:customStyle="1">
    <w:name w:val="正文1_1"/>
    <w:uiPriority w:val="0"/>
    <w:qFormat/>
    <w:pPr>
      <w:jc w:val="both"/>
      <w:widowControl w:val="off"/>
    </w:pPr>
    <w:rPr>
      <w:rFonts w:hint="default" w:ascii="Calibri" w:hAnsi="Calibri" w:eastAsia="宋体" w:cs="Times New Roman"/>
      <w:lang w:val="en-US" w:eastAsia="zh-CN" w:bidi="ar-SA"/>
    </w:rPr>
  </w:style>
  <w:style w:type="table" w:styleId="1452" w:customStyle="1">
    <w:name w:val="Table Normal"/>
    <w:uiPriority w:val="0"/>
    <w:semiHidden/>
    <w:unhideWhenUsed/>
    <w:qFormat/>
    <w:tblPr>
      <w:tblCellMar>
        <w:left w:w="0" w:type="dxa"/>
        <w:top w:w="0" w:type="dxa"/>
        <w:right w:w="0" w:type="dxa"/>
        <w:bottom w:w="0" w:type="dxa"/>
      </w:tblCellMar>
    </w:tblPr>
  </w:style>
  <w:style w:type="paragraph" w:styleId="1453"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454" w:customStyle="1">
    <w:name w:val="正文_7_1"/>
    <w:uiPriority w:val="0"/>
    <w:qFormat/>
    <w:pPr>
      <w:jc w:val="both"/>
      <w:widowControl w:val="off"/>
    </w:pPr>
    <w:rPr>
      <w:rFonts w:hint="default" w:ascii="Calibri" w:hAnsi="Calibri" w:eastAsia="宋体" w:cs="Times New Roman"/>
      <w:lang w:val="en-US" w:eastAsia="zh-CN" w:bidi="ar-SA"/>
    </w:rPr>
  </w:style>
  <w:style w:type="paragraph" w:styleId="1455"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456"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457" w:customStyle="1">
    <w:name w:val="普通(网站)111"/>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458" w:customStyle="1">
    <w:name w:val="标题 2111"/>
    <w:basedOn w:val="736"/>
    <w:next w:val="736"/>
    <w:uiPriority w:val="0"/>
    <w:qFormat/>
    <w:pPr>
      <w:keepLines/>
      <w:keepNext/>
      <w:spacing w:before="260" w:after="260" w:line="413" w:lineRule="auto"/>
      <w:outlineLvl w:val="1"/>
    </w:pPr>
    <w:rPr>
      <w:rFonts w:ascii="Arial" w:hAnsi="Arial" w:eastAsia="黑体"/>
      <w:b/>
      <w:sz w:val="32"/>
      <w:szCs w:val="20"/>
    </w:rPr>
  </w:style>
  <w:style w:type="character" w:styleId="1459" w:customStyle="1">
    <w:name w:val="16"/>
    <w:uiPriority w:val="0"/>
    <w:qFormat/>
    <w:rPr>
      <w:rFonts w:ascii="Calibri" w:hAnsi="Calibri" w:eastAsia="宋体" w:cs="Times New Roman"/>
      <w:sz w:val="21"/>
      <w:szCs w:val="24"/>
      <w:lang w:val="en-US" w:eastAsia="zh-CN" w:bidi="ar-SA"/>
    </w:rPr>
  </w:style>
  <w:style w:type="character" w:styleId="1460" w:customStyle="1">
    <w:name w:val="font11"/>
    <w:basedOn w:val="746"/>
    <w:uiPriority w:val="0"/>
    <w:qFormat/>
    <w:rPr>
      <w:rFonts w:hint="eastAsia" w:ascii="宋体" w:hAnsi="宋体" w:eastAsia="宋体" w:cs="宋体"/>
      <w:color w:val="000000"/>
      <w:sz w:val="21"/>
      <w:szCs w:val="21"/>
      <w:u w:val="none"/>
    </w:rPr>
  </w:style>
  <w:style w:type="paragraph" w:styleId="1461" w:customStyle="1">
    <w:name w:val="正文_2_1"/>
    <w:uiPriority w:val="0"/>
    <w:qFormat/>
    <w:pPr>
      <w:jc w:val="both"/>
      <w:widowControl w:val="off"/>
    </w:pPr>
    <w:rPr>
      <w:rFonts w:hint="default" w:ascii="Times New Roman" w:hAnsi="Times New Roman" w:eastAsia="宋体" w:cs="Times New Roman"/>
      <w:sz w:val="21"/>
      <w:szCs w:val="22"/>
    </w:rPr>
  </w:style>
  <w:style w:type="numbering" w:styleId="175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孙海婷</cp:lastModifiedBy>
  <cp:revision>916</cp:revision>
  <dcterms:created xsi:type="dcterms:W3CDTF">2024-08-01T09:01:00Z</dcterms:created>
  <dcterms:modified xsi:type="dcterms:W3CDTF">2026-08-26T04:13:55Z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5508775A6A214A3CBFE10EDFE91A73BE_13</vt:lpwstr>
  </property>
  <property fmtid="{D5CDD505-2E9C-101B-9397-08002B2CF9AE}" pid="4" name="KSOTemplateDocerSaveRecord">
    <vt:lpwstr>eyJoZGlkIjoiZGFiMmM0MjhjYWYyOGMzYWRlMTZhYzU1MDllZTE5ZjMiLCJ1c2VySWQiOiIxNzk1MDQyNDczIn0=</vt:lpwstr>
  </property>
</Properties>
</file>