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769B9">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67E5C7F5">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227A2034">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0152D156">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7D3EB9F2">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33205C98">
      <w:pPr>
        <w:pBdr>
          <w:top w:val="none" w:color="000000" w:sz="0" w:space="0"/>
          <w:left w:val="none" w:color="000000" w:sz="0" w:space="0"/>
          <w:bottom w:val="none" w:color="000000" w:sz="0" w:space="0"/>
          <w:right w:val="none" w:color="000000" w:sz="0" w:space="0"/>
        </w:pBdr>
        <w:spacing w:line="61" w:lineRule="atLeast"/>
        <w:rPr>
          <w:rFonts w:asciiTheme="minorEastAsia" w:hAnsiTheme="minorEastAsia"/>
          <w:highlight w:val="none"/>
        </w:rPr>
      </w:pPr>
      <w:r>
        <w:rPr>
          <w:rFonts w:cs="宋体" w:asciiTheme="minorEastAsia" w:hAnsiTheme="minorEastAsia"/>
          <w:color w:val="000000"/>
          <w:sz w:val="21"/>
          <w:highlight w:val="none"/>
        </w:rPr>
        <w:t> </w:t>
      </w:r>
    </w:p>
    <w:p w14:paraId="0FB7C7AA">
      <w:pPr>
        <w:pBdr>
          <w:top w:val="none" w:color="000000" w:sz="0" w:space="0"/>
          <w:left w:val="none" w:color="000000" w:sz="0" w:space="0"/>
          <w:bottom w:val="none" w:color="000000" w:sz="0" w:space="0"/>
          <w:right w:val="none" w:color="000000" w:sz="0" w:space="0"/>
        </w:pBdr>
        <w:spacing w:before="270"/>
        <w:ind w:left="1258"/>
        <w:rPr>
          <w:rFonts w:asciiTheme="minorEastAsia" w:hAnsiTheme="minorEastAsia"/>
          <w:highlight w:val="none"/>
        </w:rPr>
      </w:pPr>
      <w:r>
        <w:rPr>
          <w:rFonts w:cs="宋体" w:asciiTheme="minorEastAsia" w:hAnsiTheme="minorEastAsia"/>
          <w:color w:val="000000"/>
          <w:spacing w:val="5"/>
          <w:sz w:val="83"/>
          <w:highlight w:val="none"/>
        </w:rPr>
        <w:t>竞争性磋商文件</w:t>
      </w:r>
    </w:p>
    <w:p w14:paraId="2DB87E44">
      <w:pPr>
        <w:pBdr>
          <w:top w:val="none" w:color="000000" w:sz="0" w:space="0"/>
          <w:left w:val="none" w:color="000000" w:sz="0" w:space="0"/>
          <w:bottom w:val="none" w:color="000000" w:sz="0" w:space="0"/>
          <w:right w:val="none" w:color="000000" w:sz="0" w:space="0"/>
        </w:pBdr>
        <w:spacing w:line="65" w:lineRule="atLeast"/>
        <w:rPr>
          <w:rFonts w:asciiTheme="minorEastAsia" w:hAnsiTheme="minorEastAsia"/>
          <w:highlight w:val="none"/>
        </w:rPr>
      </w:pPr>
      <w:r>
        <w:rPr>
          <w:rFonts w:cs="宋体" w:asciiTheme="minorEastAsia" w:hAnsiTheme="minorEastAsia"/>
          <w:color w:val="000000"/>
          <w:sz w:val="21"/>
          <w:highlight w:val="none"/>
        </w:rPr>
        <w:t> </w:t>
      </w:r>
    </w:p>
    <w:p w14:paraId="13BA222F">
      <w:pPr>
        <w:pBdr>
          <w:top w:val="none" w:color="000000" w:sz="0" w:space="0"/>
          <w:left w:val="none" w:color="000000" w:sz="0" w:space="0"/>
          <w:bottom w:val="none" w:color="000000" w:sz="0" w:space="0"/>
          <w:right w:val="none" w:color="000000" w:sz="0" w:space="0"/>
        </w:pBdr>
        <w:spacing w:line="65" w:lineRule="atLeast"/>
        <w:rPr>
          <w:rFonts w:asciiTheme="minorEastAsia" w:hAnsiTheme="minorEastAsia"/>
          <w:highlight w:val="none"/>
        </w:rPr>
      </w:pPr>
      <w:r>
        <w:rPr>
          <w:rFonts w:cs="宋体" w:asciiTheme="minorEastAsia" w:hAnsiTheme="minorEastAsia"/>
          <w:color w:val="000000"/>
          <w:sz w:val="21"/>
          <w:highlight w:val="none"/>
        </w:rPr>
        <w:t> </w:t>
      </w:r>
    </w:p>
    <w:p w14:paraId="0CE900D7">
      <w:pPr>
        <w:pBdr>
          <w:top w:val="none" w:color="000000" w:sz="0" w:space="0"/>
          <w:left w:val="none" w:color="000000" w:sz="0" w:space="0"/>
          <w:bottom w:val="none" w:color="000000" w:sz="0" w:space="0"/>
          <w:right w:val="none" w:color="000000" w:sz="0" w:space="0"/>
        </w:pBdr>
        <w:spacing w:before="210" w:after="120" w:line="420" w:lineRule="atLeast"/>
        <w:rPr>
          <w:rFonts w:asciiTheme="minorEastAsia" w:hAnsiTheme="minorEastAsia"/>
          <w:highlight w:val="none"/>
        </w:rPr>
      </w:pPr>
      <w:r>
        <w:rPr>
          <w:rFonts w:cs="宋体" w:asciiTheme="minorEastAsia" w:hAnsiTheme="minorEastAsia"/>
          <w:color w:val="000000"/>
          <w:sz w:val="21"/>
          <w:highlight w:val="none"/>
        </w:rPr>
        <w:t> </w:t>
      </w:r>
    </w:p>
    <w:p w14:paraId="3E1D5501">
      <w:pPr>
        <w:pBdr>
          <w:top w:val="none" w:color="000000" w:sz="0" w:space="0"/>
          <w:left w:val="none" w:color="000000" w:sz="0" w:space="0"/>
          <w:bottom w:val="none" w:color="000000" w:sz="0" w:space="0"/>
          <w:right w:val="none" w:color="000000" w:sz="0" w:space="0"/>
        </w:pBdr>
        <w:spacing w:before="210" w:after="120" w:line="420" w:lineRule="atLeast"/>
        <w:rPr>
          <w:rFonts w:asciiTheme="minorEastAsia" w:hAnsiTheme="minorEastAsia"/>
          <w:highlight w:val="none"/>
        </w:rPr>
      </w:pPr>
      <w:r>
        <w:rPr>
          <w:rFonts w:cs="宋体" w:asciiTheme="minorEastAsia" w:hAnsiTheme="minorEastAsia"/>
          <w:color w:val="000000"/>
          <w:sz w:val="21"/>
          <w:highlight w:val="none"/>
        </w:rPr>
        <w:t> </w:t>
      </w:r>
    </w:p>
    <w:p w14:paraId="759B6A10">
      <w:pPr>
        <w:pBdr>
          <w:top w:val="none" w:color="000000" w:sz="0" w:space="0"/>
          <w:left w:val="none" w:color="000000" w:sz="0" w:space="0"/>
          <w:bottom w:val="none" w:color="000000" w:sz="0" w:space="0"/>
          <w:right w:val="none" w:color="000000" w:sz="0" w:space="0"/>
        </w:pBdr>
        <w:spacing w:line="66" w:lineRule="atLeast"/>
        <w:rPr>
          <w:rFonts w:asciiTheme="minorEastAsia" w:hAnsiTheme="minorEastAsia"/>
          <w:highlight w:val="none"/>
        </w:rPr>
      </w:pPr>
      <w:r>
        <w:rPr>
          <w:rFonts w:cs="宋体" w:asciiTheme="minorEastAsia" w:hAnsiTheme="minorEastAsia"/>
          <w:color w:val="000000"/>
          <w:sz w:val="21"/>
          <w:highlight w:val="none"/>
        </w:rPr>
        <w:t> </w:t>
      </w:r>
    </w:p>
    <w:p w14:paraId="2B5336E1">
      <w:pPr>
        <w:pBdr>
          <w:top w:val="none" w:color="000000" w:sz="0" w:space="0"/>
          <w:left w:val="none" w:color="000000" w:sz="0" w:space="0"/>
          <w:bottom w:val="none" w:color="000000" w:sz="0" w:space="0"/>
          <w:right w:val="none" w:color="000000" w:sz="0" w:space="0"/>
        </w:pBdr>
        <w:spacing w:line="66" w:lineRule="atLeast"/>
        <w:rPr>
          <w:rFonts w:asciiTheme="minorEastAsia" w:hAnsiTheme="minorEastAsia"/>
          <w:highlight w:val="none"/>
        </w:rPr>
      </w:pPr>
      <w:r>
        <w:rPr>
          <w:rFonts w:cs="宋体" w:asciiTheme="minorEastAsia" w:hAnsiTheme="minorEastAsia"/>
          <w:color w:val="000000"/>
          <w:sz w:val="21"/>
          <w:highlight w:val="none"/>
        </w:rPr>
        <w:t> </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43"/>
        <w:gridCol w:w="6946"/>
      </w:tblGrid>
      <w:tr w14:paraId="2FB8A5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4" w:hRule="atLeast"/>
        </w:trPr>
        <w:tc>
          <w:tcPr>
            <w:tcW w:w="1843" w:type="dxa"/>
            <w:tcBorders>
              <w:top w:val="nil"/>
              <w:left w:val="nil"/>
              <w:bottom w:val="nil"/>
              <w:right w:val="nil"/>
            </w:tcBorders>
            <w:tcMar>
              <w:top w:w="0" w:type="dxa"/>
              <w:left w:w="108" w:type="dxa"/>
              <w:bottom w:w="0" w:type="dxa"/>
              <w:right w:w="108" w:type="dxa"/>
            </w:tcMar>
            <w:vAlign w:val="center"/>
          </w:tcPr>
          <w:p w14:paraId="0C2D8C40">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项目名称：</w:t>
            </w:r>
          </w:p>
        </w:tc>
        <w:tc>
          <w:tcPr>
            <w:tcW w:w="6946" w:type="dxa"/>
            <w:tcBorders>
              <w:top w:val="nil"/>
              <w:left w:val="nil"/>
              <w:bottom w:val="nil"/>
              <w:right w:val="nil"/>
            </w:tcBorders>
            <w:tcMar>
              <w:top w:w="0" w:type="dxa"/>
              <w:left w:w="108" w:type="dxa"/>
              <w:bottom w:w="0" w:type="dxa"/>
              <w:right w:w="108" w:type="dxa"/>
            </w:tcMar>
            <w:vAlign w:val="center"/>
          </w:tcPr>
          <w:p w14:paraId="14D2E8FA">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hint="eastAsia" w:cs="宋体" w:asciiTheme="minorEastAsia" w:hAnsiTheme="minorEastAsia"/>
                <w:b/>
                <w:color w:val="000000"/>
                <w:sz w:val="32"/>
                <w:highlight w:val="none"/>
              </w:rPr>
              <w:t>湖滨新区2026年度道路交通安全隐患整改项目</w:t>
            </w:r>
          </w:p>
        </w:tc>
      </w:tr>
      <w:tr w14:paraId="71E9DF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3" w:hRule="atLeast"/>
        </w:trPr>
        <w:tc>
          <w:tcPr>
            <w:tcW w:w="1843" w:type="dxa"/>
            <w:tcBorders>
              <w:top w:val="nil"/>
              <w:left w:val="nil"/>
              <w:bottom w:val="nil"/>
              <w:right w:val="nil"/>
            </w:tcBorders>
            <w:tcMar>
              <w:top w:w="0" w:type="dxa"/>
              <w:left w:w="108" w:type="dxa"/>
              <w:bottom w:w="0" w:type="dxa"/>
              <w:right w:w="108" w:type="dxa"/>
            </w:tcMar>
            <w:vAlign w:val="center"/>
          </w:tcPr>
          <w:p w14:paraId="4578DF68">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项目编号：</w:t>
            </w:r>
          </w:p>
        </w:tc>
        <w:tc>
          <w:tcPr>
            <w:tcW w:w="6946" w:type="dxa"/>
            <w:tcBorders>
              <w:top w:val="nil"/>
              <w:left w:val="nil"/>
              <w:bottom w:val="nil"/>
              <w:right w:val="nil"/>
            </w:tcBorders>
            <w:tcMar>
              <w:top w:w="0" w:type="dxa"/>
              <w:left w:w="108" w:type="dxa"/>
              <w:bottom w:w="0" w:type="dxa"/>
              <w:right w:w="108" w:type="dxa"/>
            </w:tcMar>
            <w:vAlign w:val="center"/>
          </w:tcPr>
          <w:p w14:paraId="56D5AE69">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hint="eastAsia" w:cs="宋体" w:asciiTheme="minorEastAsia" w:hAnsiTheme="minorEastAsia"/>
                <w:b/>
                <w:color w:val="000000"/>
                <w:sz w:val="32"/>
                <w:highlight w:val="none"/>
              </w:rPr>
              <w:t xml:space="preserve"> JSZC-321392-JSHB-C2026-0005</w:t>
            </w:r>
          </w:p>
        </w:tc>
      </w:tr>
    </w:tbl>
    <w:p w14:paraId="0EDDBFE7">
      <w:pPr>
        <w:pBdr>
          <w:top w:val="none" w:color="000000" w:sz="0" w:space="0"/>
          <w:left w:val="none" w:color="000000" w:sz="0" w:space="0"/>
          <w:bottom w:val="none" w:color="000000" w:sz="0" w:space="0"/>
          <w:right w:val="none" w:color="000000" w:sz="0" w:space="0"/>
        </w:pBdr>
        <w:spacing w:before="120" w:after="120" w:line="85" w:lineRule="atLeast"/>
        <w:jc w:val="center"/>
        <w:rPr>
          <w:rFonts w:asciiTheme="minorEastAsia" w:hAnsiTheme="minorEastAsia"/>
          <w:highlight w:val="none"/>
        </w:rPr>
      </w:pPr>
      <w:r>
        <w:rPr>
          <w:rFonts w:cs="宋体" w:asciiTheme="minorEastAsia" w:hAnsiTheme="minorEastAsia"/>
          <w:b/>
          <w:color w:val="000000"/>
          <w:sz w:val="32"/>
          <w:highlight w:val="none"/>
        </w:rPr>
        <w:t>（</w:t>
      </w:r>
      <w:r>
        <w:rPr>
          <w:rFonts w:cs="宋体" w:asciiTheme="minorEastAsia" w:hAnsiTheme="minorEastAsia"/>
          <w:b/>
          <w:color w:val="000000"/>
          <w:sz w:val="32"/>
          <w:highlight w:val="none"/>
          <w:u w:val="single"/>
        </w:rPr>
        <w:t>工程</w:t>
      </w:r>
      <w:r>
        <w:rPr>
          <w:rFonts w:cs="宋体" w:asciiTheme="minorEastAsia" w:hAnsiTheme="minorEastAsia"/>
          <w:b/>
          <w:color w:val="000000"/>
          <w:sz w:val="32"/>
          <w:highlight w:val="none"/>
        </w:rPr>
        <w:t>类项目，</w:t>
      </w:r>
      <w:r>
        <w:rPr>
          <w:rFonts w:cs="宋体" w:asciiTheme="minorEastAsia" w:hAnsiTheme="minorEastAsia"/>
          <w:b/>
          <w:color w:val="000000"/>
          <w:sz w:val="32"/>
          <w:highlight w:val="none"/>
          <w:u w:val="single"/>
        </w:rPr>
        <w:t>是</w:t>
      </w:r>
      <w:r>
        <w:rPr>
          <w:rFonts w:cs="宋体" w:asciiTheme="minorEastAsia" w:hAnsiTheme="minorEastAsia"/>
          <w:b/>
          <w:color w:val="000000"/>
          <w:sz w:val="32"/>
          <w:highlight w:val="none"/>
        </w:rPr>
        <w:t>专门面向中小企业）</w:t>
      </w:r>
    </w:p>
    <w:p w14:paraId="677AB240">
      <w:pPr>
        <w:pBdr>
          <w:top w:val="none" w:color="000000" w:sz="0" w:space="0"/>
          <w:left w:val="none" w:color="000000" w:sz="0" w:space="0"/>
          <w:bottom w:val="none" w:color="000000" w:sz="0" w:space="0"/>
          <w:right w:val="none" w:color="000000" w:sz="0" w:space="0"/>
        </w:pBdr>
        <w:spacing w:line="85" w:lineRule="atLeast"/>
        <w:rPr>
          <w:rFonts w:cs="宋体" w:asciiTheme="minorEastAsia" w:hAnsiTheme="minorEastAsia"/>
          <w:color w:val="000000"/>
          <w:sz w:val="24"/>
          <w:highlight w:val="none"/>
        </w:rPr>
      </w:pPr>
      <w:r>
        <w:rPr>
          <w:rFonts w:cs="宋体" w:asciiTheme="minorEastAsia" w:hAnsiTheme="minorEastAsia"/>
          <w:color w:val="000000"/>
          <w:sz w:val="24"/>
          <w:highlight w:val="none"/>
        </w:rPr>
        <w:t> </w:t>
      </w:r>
    </w:p>
    <w:p w14:paraId="312E7278">
      <w:pPr>
        <w:pBdr>
          <w:top w:val="none" w:color="000000" w:sz="0" w:space="0"/>
          <w:left w:val="none" w:color="000000" w:sz="0" w:space="0"/>
          <w:bottom w:val="none" w:color="000000" w:sz="0" w:space="0"/>
          <w:right w:val="none" w:color="000000" w:sz="0" w:space="0"/>
        </w:pBdr>
        <w:spacing w:line="85" w:lineRule="atLeast"/>
        <w:rPr>
          <w:rFonts w:cs="宋体" w:asciiTheme="minorEastAsia" w:hAnsiTheme="minorEastAsia"/>
          <w:color w:val="000000"/>
          <w:sz w:val="24"/>
          <w:highlight w:val="none"/>
        </w:rPr>
      </w:pPr>
    </w:p>
    <w:p w14:paraId="26DB2127">
      <w:pPr>
        <w:pBdr>
          <w:top w:val="none" w:color="000000" w:sz="0" w:space="0"/>
          <w:left w:val="none" w:color="000000" w:sz="0" w:space="0"/>
          <w:bottom w:val="none" w:color="000000" w:sz="0" w:space="0"/>
          <w:right w:val="none" w:color="000000" w:sz="0" w:space="0"/>
        </w:pBdr>
        <w:spacing w:line="85" w:lineRule="atLeast"/>
        <w:rPr>
          <w:rFonts w:cs="宋体" w:asciiTheme="minorEastAsia" w:hAnsiTheme="minorEastAsia"/>
          <w:color w:val="000000"/>
          <w:sz w:val="24"/>
          <w:highlight w:val="none"/>
        </w:rPr>
      </w:pPr>
    </w:p>
    <w:p w14:paraId="089101B8">
      <w:pPr>
        <w:pBdr>
          <w:top w:val="none" w:color="000000" w:sz="0" w:space="0"/>
          <w:left w:val="none" w:color="000000" w:sz="0" w:space="0"/>
          <w:bottom w:val="none" w:color="000000" w:sz="0" w:space="0"/>
          <w:right w:val="none" w:color="000000" w:sz="0" w:space="0"/>
        </w:pBdr>
        <w:spacing w:line="85" w:lineRule="atLeast"/>
        <w:rPr>
          <w:rFonts w:cs="宋体" w:asciiTheme="minorEastAsia" w:hAnsiTheme="minorEastAsia"/>
          <w:color w:val="000000"/>
          <w:sz w:val="24"/>
          <w:highlight w:val="none"/>
        </w:rPr>
      </w:pPr>
    </w:p>
    <w:p w14:paraId="4239FADC">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highlight w:val="none"/>
        </w:rPr>
      </w:pPr>
      <w:r>
        <w:rPr>
          <w:rFonts w:cs="宋体" w:asciiTheme="minorEastAsia" w:hAnsiTheme="minorEastAsia"/>
          <w:color w:val="000000"/>
          <w:sz w:val="24"/>
          <w:highlight w:val="none"/>
        </w:rPr>
        <w:t> </w:t>
      </w:r>
    </w:p>
    <w:p w14:paraId="3CEF03EB">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highlight w:val="none"/>
        </w:rPr>
      </w:pPr>
      <w:r>
        <w:rPr>
          <w:rFonts w:cs="宋体" w:asciiTheme="minorEastAsia" w:hAnsiTheme="minorEastAsia"/>
          <w:color w:val="000000"/>
          <w:sz w:val="24"/>
          <w:highlight w:val="none"/>
        </w:rPr>
        <w:t> </w:t>
      </w:r>
    </w:p>
    <w:p w14:paraId="521A872D">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highlight w:val="none"/>
        </w:rPr>
      </w:pPr>
      <w:r>
        <w:rPr>
          <w:rFonts w:cs="宋体" w:asciiTheme="minorEastAsia" w:hAnsiTheme="minorEastAsia"/>
          <w:color w:val="000000"/>
          <w:sz w:val="24"/>
          <w:highlight w:val="none"/>
        </w:rPr>
        <w:t> </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52"/>
        <w:gridCol w:w="5535"/>
      </w:tblGrid>
      <w:tr w14:paraId="2E0453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0" w:hRule="atLeast"/>
        </w:trPr>
        <w:tc>
          <w:tcPr>
            <w:tcW w:w="2552" w:type="dxa"/>
            <w:tcBorders>
              <w:top w:val="nil"/>
              <w:left w:val="nil"/>
              <w:bottom w:val="nil"/>
              <w:right w:val="nil"/>
            </w:tcBorders>
            <w:tcMar>
              <w:top w:w="0" w:type="dxa"/>
              <w:left w:w="108" w:type="dxa"/>
              <w:bottom w:w="0" w:type="dxa"/>
              <w:right w:w="108" w:type="dxa"/>
            </w:tcMar>
            <w:vAlign w:val="center"/>
          </w:tcPr>
          <w:p w14:paraId="1A2BC664">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采</w:t>
            </w:r>
            <w:r>
              <w:rPr>
                <w:rFonts w:hint="eastAsia" w:cs="宋体" w:asciiTheme="minorEastAsia" w:hAnsiTheme="minorEastAsia"/>
                <w:b/>
                <w:color w:val="000000"/>
                <w:sz w:val="32"/>
                <w:highlight w:val="none"/>
              </w:rPr>
              <w:t xml:space="preserve"> </w:t>
            </w:r>
            <w:r>
              <w:rPr>
                <w:rFonts w:cs="宋体" w:asciiTheme="minorEastAsia" w:hAnsiTheme="minorEastAsia"/>
                <w:b/>
                <w:color w:val="000000"/>
                <w:sz w:val="32"/>
                <w:highlight w:val="none"/>
              </w:rPr>
              <w:t xml:space="preserve"> </w:t>
            </w:r>
            <w:r>
              <w:rPr>
                <w:rFonts w:hint="eastAsia" w:cs="宋体" w:asciiTheme="minorEastAsia" w:hAnsiTheme="minorEastAsia"/>
                <w:b/>
                <w:color w:val="000000"/>
                <w:sz w:val="32"/>
                <w:highlight w:val="none"/>
              </w:rPr>
              <w:t xml:space="preserve"> </w:t>
            </w:r>
            <w:r>
              <w:rPr>
                <w:rFonts w:cs="宋体" w:asciiTheme="minorEastAsia" w:hAnsiTheme="minorEastAsia"/>
                <w:b/>
                <w:color w:val="000000"/>
                <w:sz w:val="32"/>
                <w:highlight w:val="none"/>
              </w:rPr>
              <w:t>购</w:t>
            </w:r>
            <w:r>
              <w:rPr>
                <w:rFonts w:hint="eastAsia" w:cs="宋体" w:asciiTheme="minorEastAsia" w:hAnsiTheme="minorEastAsia"/>
                <w:b/>
                <w:color w:val="000000"/>
                <w:sz w:val="32"/>
                <w:highlight w:val="none"/>
              </w:rPr>
              <w:t xml:space="preserve">   </w:t>
            </w:r>
            <w:r>
              <w:rPr>
                <w:rFonts w:cs="宋体" w:asciiTheme="minorEastAsia" w:hAnsiTheme="minorEastAsia"/>
                <w:b/>
                <w:color w:val="000000"/>
                <w:sz w:val="32"/>
                <w:highlight w:val="none"/>
              </w:rPr>
              <w:t>人：</w:t>
            </w:r>
          </w:p>
        </w:tc>
        <w:tc>
          <w:tcPr>
            <w:tcW w:w="5535" w:type="dxa"/>
            <w:tcBorders>
              <w:top w:val="nil"/>
              <w:left w:val="nil"/>
              <w:bottom w:val="nil"/>
              <w:right w:val="nil"/>
            </w:tcBorders>
            <w:tcMar>
              <w:top w:w="0" w:type="dxa"/>
              <w:left w:w="108" w:type="dxa"/>
              <w:bottom w:w="0" w:type="dxa"/>
              <w:right w:w="108" w:type="dxa"/>
            </w:tcMar>
            <w:vAlign w:val="center"/>
          </w:tcPr>
          <w:p w14:paraId="682FBA00">
            <w:pPr>
              <w:pBdr>
                <w:top w:val="none" w:color="000000" w:sz="0" w:space="0"/>
                <w:left w:val="none" w:color="000000" w:sz="0" w:space="0"/>
                <w:bottom w:val="none" w:color="000000" w:sz="0" w:space="0"/>
                <w:right w:val="none" w:color="000000" w:sz="0" w:space="0"/>
              </w:pBdr>
              <w:spacing w:after="156"/>
              <w:rPr>
                <w:rFonts w:asciiTheme="minorEastAsia" w:hAnsiTheme="minorEastAsia"/>
                <w:highlight w:val="none"/>
              </w:rPr>
            </w:pPr>
            <w:r>
              <w:rPr>
                <w:rFonts w:cs="宋体" w:asciiTheme="minorEastAsia" w:hAnsiTheme="minorEastAsia"/>
                <w:b/>
                <w:color w:val="000000"/>
                <w:sz w:val="32"/>
                <w:highlight w:val="none"/>
              </w:rPr>
              <w:t>宿迁市湖滨新区住房和城乡建设局</w:t>
            </w:r>
          </w:p>
        </w:tc>
      </w:tr>
      <w:tr w14:paraId="695E7D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0" w:hRule="atLeast"/>
        </w:trPr>
        <w:tc>
          <w:tcPr>
            <w:tcW w:w="2552" w:type="dxa"/>
            <w:tcBorders>
              <w:top w:val="nil"/>
              <w:left w:val="nil"/>
              <w:bottom w:val="nil"/>
              <w:right w:val="nil"/>
            </w:tcBorders>
            <w:tcMar>
              <w:top w:w="0" w:type="dxa"/>
              <w:left w:w="108" w:type="dxa"/>
              <w:bottom w:w="0" w:type="dxa"/>
              <w:right w:w="108" w:type="dxa"/>
            </w:tcMar>
            <w:vAlign w:val="center"/>
          </w:tcPr>
          <w:p w14:paraId="19D7BDD9">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采购代理机构：</w:t>
            </w:r>
          </w:p>
        </w:tc>
        <w:tc>
          <w:tcPr>
            <w:tcW w:w="5535" w:type="dxa"/>
            <w:tcBorders>
              <w:top w:val="nil"/>
              <w:left w:val="nil"/>
              <w:bottom w:val="nil"/>
              <w:right w:val="nil"/>
            </w:tcBorders>
            <w:tcMar>
              <w:top w:w="0" w:type="dxa"/>
              <w:left w:w="108" w:type="dxa"/>
              <w:bottom w:w="0" w:type="dxa"/>
              <w:right w:w="108" w:type="dxa"/>
            </w:tcMar>
            <w:vAlign w:val="center"/>
          </w:tcPr>
          <w:p w14:paraId="5A6DBCCA">
            <w:pPr>
              <w:pBdr>
                <w:top w:val="none" w:color="000000" w:sz="0" w:space="0"/>
                <w:left w:val="none" w:color="000000" w:sz="0" w:space="0"/>
                <w:bottom w:val="none" w:color="000000" w:sz="0" w:space="0"/>
                <w:right w:val="none" w:color="000000" w:sz="0" w:space="0"/>
              </w:pBdr>
              <w:spacing w:after="156"/>
              <w:rPr>
                <w:rFonts w:asciiTheme="minorEastAsia" w:hAnsiTheme="minorEastAsia"/>
                <w:highlight w:val="none"/>
              </w:rPr>
            </w:pPr>
            <w:r>
              <w:rPr>
                <w:rFonts w:hint="eastAsia" w:cs="宋体" w:asciiTheme="minorEastAsia" w:hAnsiTheme="minorEastAsia"/>
                <w:b/>
                <w:color w:val="000000"/>
                <w:sz w:val="32"/>
                <w:highlight w:val="none"/>
              </w:rPr>
              <w:t>江苏宏邦工程管理咨询有限公司</w:t>
            </w:r>
          </w:p>
        </w:tc>
      </w:tr>
      <w:tr w14:paraId="3D84D2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0" w:hRule="atLeast"/>
        </w:trPr>
        <w:tc>
          <w:tcPr>
            <w:tcW w:w="2552" w:type="dxa"/>
            <w:tcBorders>
              <w:top w:val="nil"/>
              <w:left w:val="nil"/>
              <w:bottom w:val="nil"/>
              <w:right w:val="nil"/>
            </w:tcBorders>
            <w:tcMar>
              <w:top w:w="0" w:type="dxa"/>
              <w:left w:w="108" w:type="dxa"/>
              <w:bottom w:w="0" w:type="dxa"/>
              <w:right w:w="108" w:type="dxa"/>
            </w:tcMar>
            <w:vAlign w:val="center"/>
          </w:tcPr>
          <w:p w14:paraId="02CAA383">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日</w:t>
            </w:r>
            <w:r>
              <w:rPr>
                <w:rFonts w:hint="eastAsia" w:cs="宋体" w:asciiTheme="minorEastAsia" w:hAnsiTheme="minorEastAsia"/>
                <w:b/>
                <w:color w:val="000000"/>
                <w:sz w:val="32"/>
                <w:highlight w:val="none"/>
              </w:rPr>
              <w:t xml:space="preserve">        </w:t>
            </w:r>
            <w:r>
              <w:rPr>
                <w:rFonts w:cs="宋体" w:asciiTheme="minorEastAsia" w:hAnsiTheme="minorEastAsia"/>
                <w:b/>
                <w:color w:val="000000"/>
                <w:sz w:val="32"/>
                <w:highlight w:val="none"/>
              </w:rPr>
              <w:t>期：</w:t>
            </w:r>
          </w:p>
        </w:tc>
        <w:tc>
          <w:tcPr>
            <w:tcW w:w="5535" w:type="dxa"/>
            <w:tcBorders>
              <w:top w:val="nil"/>
              <w:left w:val="nil"/>
              <w:bottom w:val="nil"/>
              <w:right w:val="nil"/>
            </w:tcBorders>
            <w:tcMar>
              <w:top w:w="0" w:type="dxa"/>
              <w:left w:w="108" w:type="dxa"/>
              <w:bottom w:w="0" w:type="dxa"/>
              <w:right w:w="108" w:type="dxa"/>
            </w:tcMar>
            <w:vAlign w:val="center"/>
          </w:tcPr>
          <w:p w14:paraId="0D903E0D">
            <w:pPr>
              <w:pBdr>
                <w:top w:val="none" w:color="000000" w:sz="0" w:space="0"/>
                <w:left w:val="none" w:color="000000" w:sz="0" w:space="0"/>
                <w:bottom w:val="none" w:color="000000" w:sz="0" w:space="0"/>
                <w:right w:val="none" w:color="000000" w:sz="0" w:space="0"/>
              </w:pBdr>
              <w:spacing w:after="156"/>
              <w:rPr>
                <w:rFonts w:asciiTheme="minorEastAsia" w:hAnsiTheme="minorEastAsia"/>
                <w:highlight w:val="none"/>
              </w:rPr>
            </w:pPr>
            <w:r>
              <w:rPr>
                <w:rFonts w:cs="宋体" w:asciiTheme="minorEastAsia" w:hAnsiTheme="minorEastAsia"/>
                <w:b/>
                <w:color w:val="000000"/>
                <w:sz w:val="32"/>
                <w:highlight w:val="none"/>
              </w:rPr>
              <w:t>2026年</w:t>
            </w:r>
            <w:r>
              <w:rPr>
                <w:rFonts w:hint="eastAsia" w:cs="宋体" w:asciiTheme="minorEastAsia" w:hAnsiTheme="minorEastAsia"/>
                <w:b/>
                <w:color w:val="000000"/>
                <w:sz w:val="32"/>
                <w:highlight w:val="none"/>
                <w:lang w:val="en-US" w:eastAsia="zh-CN"/>
              </w:rPr>
              <w:t>09</w:t>
            </w:r>
            <w:r>
              <w:rPr>
                <w:rFonts w:cs="宋体" w:asciiTheme="minorEastAsia" w:hAnsiTheme="minorEastAsia"/>
                <w:b/>
                <w:color w:val="000000"/>
                <w:sz w:val="32"/>
                <w:highlight w:val="none"/>
              </w:rPr>
              <w:t>月</w:t>
            </w:r>
            <w:r>
              <w:rPr>
                <w:rFonts w:hint="eastAsia" w:cs="宋体" w:asciiTheme="minorEastAsia" w:hAnsiTheme="minorEastAsia"/>
                <w:b/>
                <w:color w:val="000000"/>
                <w:sz w:val="32"/>
                <w:highlight w:val="none"/>
                <w:lang w:val="en-US" w:eastAsia="zh-CN"/>
              </w:rPr>
              <w:t>17</w:t>
            </w:r>
            <w:r>
              <w:rPr>
                <w:rFonts w:cs="宋体" w:asciiTheme="minorEastAsia" w:hAnsiTheme="minorEastAsia"/>
                <w:b/>
                <w:color w:val="000000"/>
                <w:sz w:val="32"/>
                <w:highlight w:val="none"/>
              </w:rPr>
              <w:t>日</w:t>
            </w:r>
          </w:p>
        </w:tc>
      </w:tr>
    </w:tbl>
    <w:p w14:paraId="0221D4BE">
      <w:pPr>
        <w:pBdr>
          <w:top w:val="none" w:color="000000" w:sz="0" w:space="0"/>
          <w:left w:val="none" w:color="000000" w:sz="0" w:space="0"/>
          <w:bottom w:val="none" w:color="000000" w:sz="0" w:space="0"/>
          <w:right w:val="none" w:color="000000" w:sz="0" w:space="0"/>
        </w:pBdr>
        <w:spacing w:before="1"/>
        <w:ind w:left="3064"/>
        <w:rPr>
          <w:rFonts w:asciiTheme="minorEastAsia" w:hAnsiTheme="minorEastAsia"/>
          <w:highlight w:val="none"/>
        </w:rPr>
      </w:pPr>
      <w:r>
        <w:rPr>
          <w:rFonts w:cs="宋体" w:asciiTheme="minorEastAsia" w:hAnsiTheme="minorEastAsia"/>
          <w:color w:val="000000"/>
          <w:sz w:val="31"/>
          <w:highlight w:val="none"/>
        </w:rPr>
        <w:t> </w:t>
      </w:r>
    </w:p>
    <w:p w14:paraId="1A489D7F">
      <w:pPr>
        <w:spacing w:before="120" w:after="120" w:line="480" w:lineRule="auto"/>
        <w:jc w:val="center"/>
        <w:rPr>
          <w:rFonts w:hint="eastAsia" w:asciiTheme="minorEastAsia" w:hAnsiTheme="minorEastAsia" w:cstheme="minorEastAsia"/>
          <w:b/>
          <w:sz w:val="44"/>
          <w:szCs w:val="44"/>
          <w:highlight w:val="none"/>
          <w:lang w:val="zh-CN"/>
        </w:rPr>
        <w:sectPr>
          <w:footerReference r:id="rId3" w:type="default"/>
          <w:pgSz w:w="11906" w:h="16838"/>
          <w:pgMar w:top="1134" w:right="850" w:bottom="1134" w:left="1701" w:header="709" w:footer="709" w:gutter="0"/>
          <w:pgNumType w:fmt="decimal" w:start="1"/>
          <w:cols w:space="1701" w:num="1"/>
          <w:docGrid w:linePitch="360" w:charSpace="0"/>
        </w:sectPr>
      </w:pPr>
    </w:p>
    <w:p w14:paraId="5FA9E778">
      <w:pPr>
        <w:spacing w:before="120" w:after="120" w:line="480" w:lineRule="auto"/>
        <w:jc w:val="center"/>
        <w:rPr>
          <w:rFonts w:asciiTheme="minorEastAsia" w:hAnsiTheme="minorEastAsia" w:cstheme="minorEastAsia"/>
          <w:b/>
          <w:sz w:val="44"/>
          <w:szCs w:val="44"/>
          <w:highlight w:val="none"/>
        </w:rPr>
      </w:pPr>
      <w:r>
        <w:rPr>
          <w:rFonts w:hint="eastAsia" w:asciiTheme="minorEastAsia" w:hAnsiTheme="minorEastAsia" w:cstheme="minorEastAsia"/>
          <w:b/>
          <w:sz w:val="44"/>
          <w:szCs w:val="44"/>
          <w:highlight w:val="none"/>
          <w:lang w:val="zh-CN"/>
        </w:rPr>
        <w:t>目</w:t>
      </w:r>
      <w:r>
        <w:rPr>
          <w:rFonts w:hint="eastAsia" w:asciiTheme="minorEastAsia" w:hAnsiTheme="minorEastAsia" w:cstheme="minorEastAsia"/>
          <w:b/>
          <w:sz w:val="44"/>
          <w:szCs w:val="44"/>
          <w:highlight w:val="none"/>
        </w:rPr>
        <w:t xml:space="preserve">   </w:t>
      </w:r>
      <w:r>
        <w:rPr>
          <w:rFonts w:hint="eastAsia" w:asciiTheme="minorEastAsia" w:hAnsiTheme="minorEastAsia" w:cstheme="minorEastAsia"/>
          <w:b/>
          <w:sz w:val="44"/>
          <w:szCs w:val="44"/>
          <w:highlight w:val="none"/>
          <w:lang w:val="zh-CN"/>
        </w:rPr>
        <w:t>录</w:t>
      </w:r>
    </w:p>
    <w:p w14:paraId="3F894DE0">
      <w:pPr>
        <w:pStyle w:val="19"/>
        <w:tabs>
          <w:tab w:val="right" w:leader="dot" w:pos="9345"/>
        </w:tabs>
        <w:spacing w:after="0" w:line="480" w:lineRule="auto"/>
        <w:jc w:val="both"/>
        <w:rPr>
          <w:rFonts w:asciiTheme="minorEastAsia" w:hAnsiTheme="minorEastAsia" w:cstheme="minorBidi"/>
          <w:kern w:val="2"/>
          <w:sz w:val="28"/>
          <w:szCs w:val="28"/>
          <w:highlight w:val="none"/>
        </w:rPr>
      </w:pPr>
      <w:r>
        <w:rPr>
          <w:rFonts w:hint="eastAsia" w:asciiTheme="minorEastAsia" w:hAnsiTheme="minorEastAsia" w:cstheme="minorEastAsia"/>
          <w:bCs/>
          <w:caps/>
          <w:sz w:val="28"/>
          <w:szCs w:val="28"/>
          <w:highlight w:val="none"/>
          <w:lang w:val="zh-CN"/>
        </w:rPr>
        <w:fldChar w:fldCharType="begin"/>
      </w:r>
      <w:r>
        <w:rPr>
          <w:rFonts w:hint="eastAsia" w:asciiTheme="minorEastAsia" w:hAnsiTheme="minorEastAsia" w:cstheme="minorEastAsia"/>
          <w:bCs/>
          <w:sz w:val="28"/>
          <w:szCs w:val="28"/>
          <w:highlight w:val="none"/>
          <w:lang w:val="zh-CN"/>
        </w:rPr>
        <w:instrText xml:space="preserve"> TOC \o "1-3" \h \z \u </w:instrText>
      </w:r>
      <w:r>
        <w:rPr>
          <w:rFonts w:hint="eastAsia" w:asciiTheme="minorEastAsia" w:hAnsiTheme="minorEastAsia" w:cstheme="minorEastAsia"/>
          <w:bCs/>
          <w:caps/>
          <w:sz w:val="28"/>
          <w:szCs w:val="28"/>
          <w:highlight w:val="none"/>
          <w:lang w:val="zh-CN"/>
        </w:rPr>
        <w:fldChar w:fldCharType="separate"/>
      </w:r>
      <w:r>
        <w:rPr>
          <w:highlight w:val="none"/>
        </w:rPr>
        <w:fldChar w:fldCharType="begin"/>
      </w:r>
      <w:r>
        <w:rPr>
          <w:highlight w:val="none"/>
        </w:rPr>
        <w:instrText xml:space="preserve"> HYPERLINK \l "_Toc235610861" </w:instrText>
      </w:r>
      <w:r>
        <w:rPr>
          <w:highlight w:val="none"/>
        </w:rPr>
        <w:fldChar w:fldCharType="separate"/>
      </w:r>
      <w:r>
        <w:rPr>
          <w:rStyle w:val="33"/>
          <w:rFonts w:hint="eastAsia" w:cs="宋体" w:asciiTheme="minorEastAsia" w:hAnsiTheme="minorEastAsia"/>
          <w:spacing w:val="7"/>
          <w:sz w:val="28"/>
          <w:szCs w:val="28"/>
          <w:highlight w:val="none"/>
        </w:rPr>
        <w:t>第一章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磋商邀请</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_Toc235610861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3</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6276A88C">
      <w:pPr>
        <w:pStyle w:val="19"/>
        <w:tabs>
          <w:tab w:val="right" w:leader="dot" w:pos="9345"/>
        </w:tabs>
        <w:spacing w:after="0" w:line="480" w:lineRule="auto"/>
        <w:jc w:val="both"/>
        <w:rPr>
          <w:rFonts w:asciiTheme="minorEastAsia" w:hAnsiTheme="minorEastAsia" w:cstheme="minorBidi"/>
          <w:kern w:val="2"/>
          <w:sz w:val="28"/>
          <w:szCs w:val="28"/>
          <w:highlight w:val="none"/>
        </w:rPr>
      </w:pPr>
      <w:r>
        <w:rPr>
          <w:highlight w:val="none"/>
        </w:rPr>
        <w:fldChar w:fldCharType="begin"/>
      </w:r>
      <w:r>
        <w:rPr>
          <w:highlight w:val="none"/>
        </w:rPr>
        <w:instrText xml:space="preserve"> HYPERLINK \l "_Toc235610862" </w:instrText>
      </w:r>
      <w:r>
        <w:rPr>
          <w:highlight w:val="none"/>
        </w:rPr>
        <w:fldChar w:fldCharType="separate"/>
      </w:r>
      <w:r>
        <w:rPr>
          <w:rStyle w:val="33"/>
          <w:rFonts w:hint="eastAsia" w:cs="宋体" w:asciiTheme="minorEastAsia" w:hAnsiTheme="minorEastAsia"/>
          <w:spacing w:val="7"/>
          <w:sz w:val="28"/>
          <w:szCs w:val="28"/>
          <w:highlight w:val="none"/>
        </w:rPr>
        <w:t>第二章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供应商须知</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_Toc235610862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7</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57D5664A">
      <w:pPr>
        <w:pStyle w:val="19"/>
        <w:tabs>
          <w:tab w:val="right" w:leader="dot" w:pos="9345"/>
        </w:tabs>
        <w:spacing w:after="0" w:line="480" w:lineRule="auto"/>
        <w:jc w:val="both"/>
        <w:rPr>
          <w:rFonts w:asciiTheme="minorEastAsia" w:hAnsiTheme="minorEastAsia" w:cstheme="minorBidi"/>
          <w:kern w:val="2"/>
          <w:sz w:val="28"/>
          <w:szCs w:val="28"/>
          <w:highlight w:val="none"/>
        </w:rPr>
      </w:pPr>
      <w:r>
        <w:rPr>
          <w:highlight w:val="none"/>
        </w:rPr>
        <w:fldChar w:fldCharType="begin"/>
      </w:r>
      <w:r>
        <w:rPr>
          <w:highlight w:val="none"/>
        </w:rPr>
        <w:instrText xml:space="preserve"> HYPERLINK \l "_Toc235610863" </w:instrText>
      </w:r>
      <w:r>
        <w:rPr>
          <w:highlight w:val="none"/>
        </w:rPr>
        <w:fldChar w:fldCharType="separate"/>
      </w:r>
      <w:r>
        <w:rPr>
          <w:rStyle w:val="33"/>
          <w:rFonts w:hint="eastAsia" w:cs="宋体" w:asciiTheme="minorEastAsia" w:hAnsiTheme="minorEastAsia"/>
          <w:spacing w:val="7"/>
          <w:sz w:val="28"/>
          <w:szCs w:val="28"/>
          <w:highlight w:val="none"/>
        </w:rPr>
        <w:t>第三章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合同文本</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_Toc235610863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24</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08F01E44">
      <w:pPr>
        <w:pStyle w:val="19"/>
        <w:tabs>
          <w:tab w:val="right" w:leader="dot" w:pos="9345"/>
        </w:tabs>
        <w:spacing w:after="0" w:line="480" w:lineRule="auto"/>
        <w:jc w:val="both"/>
        <w:rPr>
          <w:rFonts w:asciiTheme="minorEastAsia" w:hAnsiTheme="minorEastAsia" w:cstheme="minorBidi"/>
          <w:kern w:val="2"/>
          <w:sz w:val="28"/>
          <w:szCs w:val="28"/>
          <w:highlight w:val="none"/>
        </w:rPr>
      </w:pPr>
      <w:r>
        <w:rPr>
          <w:highlight w:val="none"/>
        </w:rPr>
        <w:fldChar w:fldCharType="begin"/>
      </w:r>
      <w:r>
        <w:rPr>
          <w:highlight w:val="none"/>
        </w:rPr>
        <w:instrText xml:space="preserve"> HYPERLINK \l "_Toc235610864" </w:instrText>
      </w:r>
      <w:r>
        <w:rPr>
          <w:highlight w:val="none"/>
        </w:rPr>
        <w:fldChar w:fldCharType="separate"/>
      </w:r>
      <w:r>
        <w:rPr>
          <w:rStyle w:val="33"/>
          <w:rFonts w:hint="eastAsia" w:cs="宋体" w:asciiTheme="minorEastAsia" w:hAnsiTheme="minorEastAsia"/>
          <w:spacing w:val="7"/>
          <w:sz w:val="28"/>
          <w:szCs w:val="28"/>
          <w:highlight w:val="none"/>
        </w:rPr>
        <w:t>第四章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采购需求</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_Toc235610864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55</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416CF659">
      <w:pPr>
        <w:pStyle w:val="19"/>
        <w:tabs>
          <w:tab w:val="right" w:leader="dot" w:pos="9345"/>
        </w:tabs>
        <w:spacing w:after="0" w:line="480" w:lineRule="auto"/>
        <w:jc w:val="both"/>
        <w:rPr>
          <w:rFonts w:asciiTheme="minorEastAsia" w:hAnsiTheme="minorEastAsia" w:cstheme="minorBidi"/>
          <w:kern w:val="2"/>
          <w:sz w:val="28"/>
          <w:szCs w:val="28"/>
          <w:highlight w:val="none"/>
        </w:rPr>
      </w:pPr>
      <w:r>
        <w:rPr>
          <w:highlight w:val="none"/>
        </w:rPr>
        <w:fldChar w:fldCharType="begin"/>
      </w:r>
      <w:r>
        <w:rPr>
          <w:highlight w:val="none"/>
        </w:rPr>
        <w:instrText xml:space="preserve"> HYPERLINK \l "_Toc235610865" </w:instrText>
      </w:r>
      <w:r>
        <w:rPr>
          <w:highlight w:val="none"/>
        </w:rPr>
        <w:fldChar w:fldCharType="separate"/>
      </w:r>
      <w:r>
        <w:rPr>
          <w:rStyle w:val="33"/>
          <w:rFonts w:hint="eastAsia" w:cs="宋体" w:asciiTheme="minorEastAsia" w:hAnsiTheme="minorEastAsia"/>
          <w:spacing w:val="7"/>
          <w:sz w:val="28"/>
          <w:szCs w:val="28"/>
          <w:highlight w:val="none"/>
        </w:rPr>
        <w:t>第五章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评审方法与评审标准</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_Toc235610865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59</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23A1D437">
      <w:pPr>
        <w:pStyle w:val="19"/>
        <w:tabs>
          <w:tab w:val="right" w:leader="dot" w:pos="9345"/>
        </w:tabs>
        <w:spacing w:after="0" w:line="480" w:lineRule="auto"/>
        <w:jc w:val="both"/>
        <w:rPr>
          <w:rFonts w:asciiTheme="minorEastAsia" w:hAnsiTheme="minorEastAsia" w:cstheme="minorBidi"/>
          <w:kern w:val="2"/>
          <w:sz w:val="28"/>
          <w:szCs w:val="28"/>
          <w:highlight w:val="none"/>
        </w:rPr>
      </w:pPr>
      <w:r>
        <w:rPr>
          <w:highlight w:val="none"/>
        </w:rPr>
        <w:fldChar w:fldCharType="begin"/>
      </w:r>
      <w:r>
        <w:rPr>
          <w:highlight w:val="none"/>
        </w:rPr>
        <w:instrText xml:space="preserve"> HYPERLINK \l "_Toc235610866" </w:instrText>
      </w:r>
      <w:r>
        <w:rPr>
          <w:highlight w:val="none"/>
        </w:rPr>
        <w:fldChar w:fldCharType="separate"/>
      </w:r>
      <w:r>
        <w:rPr>
          <w:rStyle w:val="33"/>
          <w:rFonts w:hint="eastAsia" w:cs="宋体" w:asciiTheme="minorEastAsia" w:hAnsiTheme="minorEastAsia"/>
          <w:spacing w:val="7"/>
          <w:sz w:val="28"/>
          <w:szCs w:val="28"/>
          <w:highlight w:val="none"/>
        </w:rPr>
        <w:t>第六章</w:t>
      </w:r>
      <w:r>
        <w:rPr>
          <w:rStyle w:val="33"/>
          <w:rFonts w:cs="宋体" w:asciiTheme="minorEastAsia" w:hAnsiTheme="minorEastAsia"/>
          <w:spacing w:val="7"/>
          <w:sz w:val="28"/>
          <w:szCs w:val="28"/>
          <w:highlight w:val="none"/>
        </w:rPr>
        <w:t> </w:t>
      </w:r>
      <w:r>
        <w:rPr>
          <w:rStyle w:val="33"/>
          <w:rFonts w:hint="eastAsia" w:cs="宋体" w:asciiTheme="minorEastAsia" w:hAnsiTheme="minorEastAsia"/>
          <w:spacing w:val="7"/>
          <w:sz w:val="28"/>
          <w:szCs w:val="28"/>
          <w:highlight w:val="none"/>
        </w:rPr>
        <w:t>响应文件格式</w:t>
      </w:r>
      <w:r>
        <w:rPr>
          <w:rFonts w:asciiTheme="minorEastAsia" w:hAnsiTheme="minorEastAsia"/>
          <w:sz w:val="28"/>
          <w:szCs w:val="28"/>
          <w:highlight w:val="none"/>
        </w:rPr>
        <w:tab/>
      </w:r>
      <w:r>
        <w:rPr>
          <w:rFonts w:asciiTheme="minorEastAsia" w:hAnsiTheme="minorEastAsia"/>
          <w:sz w:val="28"/>
          <w:szCs w:val="28"/>
          <w:highlight w:val="none"/>
        </w:rPr>
        <w:fldChar w:fldCharType="begin"/>
      </w:r>
      <w:r>
        <w:rPr>
          <w:rFonts w:asciiTheme="minorEastAsia" w:hAnsiTheme="minorEastAsia"/>
          <w:sz w:val="28"/>
          <w:szCs w:val="28"/>
          <w:highlight w:val="none"/>
        </w:rPr>
        <w:instrText xml:space="preserve"> PAGEREF _Toc235610866 \h </w:instrText>
      </w:r>
      <w:r>
        <w:rPr>
          <w:rFonts w:asciiTheme="minorEastAsia" w:hAnsiTheme="minorEastAsia"/>
          <w:sz w:val="28"/>
          <w:szCs w:val="28"/>
          <w:highlight w:val="none"/>
        </w:rPr>
        <w:fldChar w:fldCharType="separate"/>
      </w:r>
      <w:r>
        <w:rPr>
          <w:rFonts w:asciiTheme="minorEastAsia" w:hAnsiTheme="minorEastAsia"/>
          <w:sz w:val="28"/>
          <w:szCs w:val="28"/>
          <w:highlight w:val="none"/>
        </w:rPr>
        <w:t>65</w:t>
      </w:r>
      <w:r>
        <w:rPr>
          <w:rFonts w:asciiTheme="minorEastAsia" w:hAnsiTheme="minorEastAsia"/>
          <w:sz w:val="28"/>
          <w:szCs w:val="28"/>
          <w:highlight w:val="none"/>
        </w:rPr>
        <w:fldChar w:fldCharType="end"/>
      </w:r>
      <w:r>
        <w:rPr>
          <w:rFonts w:asciiTheme="minorEastAsia" w:hAnsiTheme="minorEastAsia"/>
          <w:sz w:val="28"/>
          <w:szCs w:val="28"/>
          <w:highlight w:val="none"/>
        </w:rPr>
        <w:fldChar w:fldCharType="end"/>
      </w:r>
    </w:p>
    <w:p w14:paraId="32091848">
      <w:pPr>
        <w:pBdr>
          <w:top w:val="none" w:color="000000" w:sz="0" w:space="0"/>
          <w:left w:val="none" w:color="000000" w:sz="0" w:space="0"/>
          <w:bottom w:val="none" w:color="000000" w:sz="0" w:space="0"/>
          <w:right w:val="none" w:color="000000" w:sz="0" w:space="0"/>
        </w:pBdr>
        <w:tabs>
          <w:tab w:val="left" w:pos="8935"/>
        </w:tabs>
        <w:spacing w:line="480" w:lineRule="auto"/>
        <w:jc w:val="both"/>
        <w:rPr>
          <w:rFonts w:cs="宋体" w:asciiTheme="minorEastAsia" w:hAnsiTheme="minorEastAsia"/>
          <w:color w:val="000000"/>
          <w:highlight w:val="none"/>
        </w:rPr>
      </w:pPr>
      <w:r>
        <w:rPr>
          <w:rFonts w:hint="eastAsia" w:asciiTheme="minorEastAsia" w:hAnsiTheme="minorEastAsia" w:cstheme="minorEastAsia"/>
          <w:bCs/>
          <w:sz w:val="28"/>
          <w:szCs w:val="28"/>
          <w:highlight w:val="none"/>
          <w:lang w:val="zh-CN"/>
        </w:rPr>
        <w:fldChar w:fldCharType="end"/>
      </w:r>
    </w:p>
    <w:p w14:paraId="1FBA99CE">
      <w:pPr>
        <w:pBdr>
          <w:top w:val="none" w:color="000000" w:sz="0" w:space="0"/>
          <w:left w:val="none" w:color="000000" w:sz="0" w:space="0"/>
          <w:bottom w:val="none" w:color="000000" w:sz="0" w:space="0"/>
          <w:right w:val="none" w:color="000000" w:sz="0" w:space="0"/>
        </w:pBdr>
        <w:tabs>
          <w:tab w:val="left" w:pos="8935"/>
        </w:tabs>
        <w:spacing w:before="61"/>
        <w:ind w:left="420"/>
        <w:rPr>
          <w:rFonts w:asciiTheme="minorEastAsia" w:hAnsiTheme="minorEastAsia"/>
          <w:highlight w:val="none"/>
        </w:rPr>
      </w:pPr>
    </w:p>
    <w:p w14:paraId="2D1B0C64">
      <w:pPr>
        <w:pBdr>
          <w:top w:val="none" w:color="000000" w:sz="0" w:space="0"/>
          <w:left w:val="none" w:color="000000" w:sz="0" w:space="0"/>
          <w:bottom w:val="none" w:color="000000" w:sz="0" w:space="0"/>
          <w:right w:val="none" w:color="000000" w:sz="0" w:space="0"/>
        </w:pBdr>
        <w:rPr>
          <w:rFonts w:asciiTheme="minorEastAsia" w:hAnsiTheme="minorEastAsia"/>
          <w:highlight w:val="none"/>
        </w:rPr>
      </w:pPr>
    </w:p>
    <w:p w14:paraId="35E1F1B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225DB1AC">
      <w:pPr>
        <w:pBdr>
          <w:top w:val="none" w:color="000000" w:sz="0" w:space="0"/>
          <w:left w:val="none" w:color="000000" w:sz="0" w:space="0"/>
          <w:bottom w:val="none" w:color="000000" w:sz="0" w:space="0"/>
          <w:right w:val="none" w:color="000000" w:sz="0" w:space="0"/>
        </w:pBdr>
        <w:spacing w:before="336"/>
        <w:ind w:left="2937"/>
        <w:jc w:val="both"/>
        <w:outlineLvl w:val="0"/>
        <w:rPr>
          <w:rFonts w:asciiTheme="minorEastAsia" w:hAnsiTheme="minorEastAsia"/>
          <w:highlight w:val="none"/>
        </w:rPr>
      </w:pPr>
      <w:bookmarkStart w:id="0" w:name="_Toc235610861"/>
      <w:r>
        <w:rPr>
          <w:rFonts w:cs="宋体" w:asciiTheme="minorEastAsia" w:hAnsiTheme="minorEastAsia"/>
          <w:b/>
          <w:color w:val="000000"/>
          <w:spacing w:val="7"/>
          <w:sz w:val="44"/>
          <w:highlight w:val="none"/>
        </w:rPr>
        <w:t>第一章 磋商邀请</w:t>
      </w:r>
      <w:bookmarkEnd w:id="0"/>
    </w:p>
    <w:p w14:paraId="7E5223C4">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受</w:t>
      </w:r>
      <w:r>
        <w:rPr>
          <w:rFonts w:cs="宋体" w:asciiTheme="minorEastAsia" w:hAnsiTheme="minorEastAsia"/>
          <w:color w:val="000000"/>
          <w:sz w:val="24"/>
          <w:highlight w:val="none"/>
          <w:u w:val="single"/>
        </w:rPr>
        <w:t>宿迁市湖滨新区住房和城乡建设局</w:t>
      </w:r>
      <w:r>
        <w:rPr>
          <w:rFonts w:cs="宋体" w:asciiTheme="minorEastAsia" w:hAnsiTheme="minorEastAsia"/>
          <w:color w:val="000000"/>
          <w:sz w:val="24"/>
          <w:highlight w:val="none"/>
        </w:rPr>
        <w:t>的委托，</w:t>
      </w:r>
      <w:r>
        <w:rPr>
          <w:rFonts w:hint="eastAsia" w:cs="宋体" w:asciiTheme="minorEastAsia" w:hAnsiTheme="minorEastAsia"/>
          <w:color w:val="000000"/>
          <w:sz w:val="24"/>
          <w:highlight w:val="none"/>
          <w:u w:val="single"/>
        </w:rPr>
        <w:t>江苏宏邦工程管理咨询有限公司</w:t>
      </w:r>
      <w:r>
        <w:rPr>
          <w:rFonts w:cs="宋体" w:asciiTheme="minorEastAsia" w:hAnsiTheme="minorEastAsia"/>
          <w:color w:val="000000"/>
          <w:sz w:val="24"/>
          <w:highlight w:val="none"/>
        </w:rPr>
        <w:t>就</w:t>
      </w:r>
      <w:r>
        <w:rPr>
          <w:rFonts w:hint="eastAsia" w:cs="宋体" w:asciiTheme="minorEastAsia" w:hAnsiTheme="minorEastAsia"/>
          <w:color w:val="000000"/>
          <w:sz w:val="24"/>
          <w:highlight w:val="none"/>
          <w:u w:val="single"/>
        </w:rPr>
        <w:t>湖滨新区2026年度道路交通安全隐患整改项目(JSZC-321392-JSHB-C2026-0005 )进</w:t>
      </w:r>
      <w:r>
        <w:rPr>
          <w:rFonts w:cs="宋体" w:asciiTheme="minorEastAsia" w:hAnsiTheme="minorEastAsia"/>
          <w:color w:val="000000"/>
          <w:sz w:val="24"/>
          <w:highlight w:val="none"/>
        </w:rPr>
        <w:t>行竞争性磋商采购，欢迎符合条件的供应商参加磋商。</w:t>
      </w:r>
    </w:p>
    <w:p w14:paraId="31183CF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
          <w:highlight w:val="none"/>
        </w:rPr>
        <w:t> </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07"/>
      </w:tblGrid>
      <w:tr w14:paraId="3C9711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89" w:hRule="atLeast"/>
        </w:trPr>
        <w:tc>
          <w:tcPr>
            <w:tcW w:w="920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DCFD956">
            <w:pPr>
              <w:pBdr>
                <w:top w:val="none" w:color="000000" w:sz="0" w:space="0"/>
                <w:left w:val="none" w:color="000000" w:sz="0" w:space="0"/>
                <w:bottom w:val="none" w:color="000000" w:sz="0" w:space="0"/>
                <w:right w:val="none" w:color="000000" w:sz="0" w:space="0"/>
              </w:pBdr>
              <w:rPr>
                <w:rFonts w:hint="eastAsia" w:cs="宋体" w:asciiTheme="minorEastAsia" w:hAnsiTheme="minorEastAsia"/>
                <w:color w:val="000000"/>
                <w:sz w:val="24"/>
                <w:highlight w:val="none"/>
              </w:rPr>
            </w:pPr>
            <w:r>
              <w:rPr>
                <w:rFonts w:cs="宋体" w:asciiTheme="minorEastAsia" w:hAnsiTheme="minorEastAsia"/>
                <w:color w:val="000000"/>
                <w:sz w:val="24"/>
                <w:highlight w:val="none"/>
              </w:rPr>
              <w:t>项目概况</w:t>
            </w:r>
            <w:r>
              <w:rPr>
                <w:rFonts w:hint="eastAsia" w:cs="宋体" w:asciiTheme="minorEastAsia" w:hAnsiTheme="minorEastAsia"/>
                <w:color w:val="000000"/>
                <w:sz w:val="24"/>
                <w:highlight w:val="none"/>
              </w:rPr>
              <w:t>：</w:t>
            </w:r>
          </w:p>
          <w:p w14:paraId="0B05524A">
            <w:pPr>
              <w:pBdr>
                <w:top w:val="none" w:color="000000" w:sz="0" w:space="0"/>
                <w:left w:val="none" w:color="000000" w:sz="0" w:space="0"/>
                <w:bottom w:val="none" w:color="000000" w:sz="0" w:space="0"/>
                <w:right w:val="none" w:color="000000" w:sz="0" w:space="0"/>
              </w:pBdr>
              <w:ind w:firstLine="960" w:firstLineChars="400"/>
              <w:rPr>
                <w:rFonts w:asciiTheme="minorEastAsia" w:hAnsiTheme="minorEastAsia"/>
                <w:highlight w:val="none"/>
              </w:rPr>
            </w:pPr>
            <w:r>
              <w:rPr>
                <w:rFonts w:hint="eastAsia" w:cs="宋体" w:asciiTheme="minorEastAsia" w:hAnsiTheme="minorEastAsia"/>
                <w:color w:val="000000"/>
                <w:sz w:val="24"/>
                <w:highlight w:val="none"/>
                <w:u w:val="single"/>
              </w:rPr>
              <w:t>湖滨新区2026年度道路交通安全隐患整改项目</w:t>
            </w:r>
            <w:r>
              <w:rPr>
                <w:rFonts w:cs="宋体" w:asciiTheme="minorEastAsia" w:hAnsiTheme="minorEastAsia"/>
                <w:color w:val="000000"/>
                <w:sz w:val="24"/>
                <w:highlight w:val="none"/>
              </w:rPr>
              <w:t>竞争性磋商项目的潜在供应商可在</w:t>
            </w:r>
            <w:r>
              <w:rPr>
                <w:rFonts w:cs="宋体" w:asciiTheme="minorEastAsia" w:hAnsiTheme="minorEastAsia"/>
                <w:color w:val="000000"/>
                <w:sz w:val="24"/>
                <w:highlight w:val="none"/>
                <w:u w:val="single"/>
              </w:rPr>
              <w:t>“宿迁市政府采购网”自行免费下载</w:t>
            </w:r>
            <w:r>
              <w:rPr>
                <w:rFonts w:cs="宋体" w:asciiTheme="minorEastAsia" w:hAnsiTheme="minorEastAsia"/>
                <w:color w:val="000000"/>
                <w:sz w:val="24"/>
                <w:highlight w:val="none"/>
              </w:rPr>
              <w:t>磋商文件，并于</w:t>
            </w:r>
            <w:r>
              <w:rPr>
                <w:rFonts w:cs="宋体" w:asciiTheme="minorEastAsia" w:hAnsiTheme="minorEastAsia"/>
                <w:color w:val="000000"/>
                <w:sz w:val="24"/>
                <w:highlight w:val="none"/>
                <w:u w:val="single"/>
              </w:rPr>
              <w:t>2026年</w:t>
            </w:r>
            <w:r>
              <w:rPr>
                <w:rFonts w:hint="eastAsia" w:cs="宋体" w:asciiTheme="minorEastAsia" w:hAnsiTheme="minorEastAsia"/>
                <w:color w:val="000000"/>
                <w:sz w:val="24"/>
                <w:highlight w:val="none"/>
                <w:u w:val="single"/>
                <w:lang w:val="en-US" w:eastAsia="zh-CN"/>
              </w:rPr>
              <w:t>09</w:t>
            </w:r>
            <w:r>
              <w:rPr>
                <w:rFonts w:cs="宋体" w:asciiTheme="minorEastAsia" w:hAnsiTheme="minorEastAsia"/>
                <w:color w:val="000000"/>
                <w:sz w:val="24"/>
                <w:highlight w:val="none"/>
                <w:u w:val="single"/>
              </w:rPr>
              <w:t>月</w:t>
            </w:r>
            <w:r>
              <w:rPr>
                <w:rFonts w:hint="eastAsia" w:cs="宋体" w:asciiTheme="minorEastAsia" w:hAnsiTheme="minorEastAsia"/>
                <w:color w:val="000000"/>
                <w:sz w:val="24"/>
                <w:highlight w:val="none"/>
                <w:u w:val="single"/>
                <w:lang w:val="en-US" w:eastAsia="zh-CN"/>
              </w:rPr>
              <w:t>30</w:t>
            </w:r>
            <w:r>
              <w:rPr>
                <w:rFonts w:cs="宋体" w:asciiTheme="minorEastAsia" w:hAnsiTheme="minorEastAsia"/>
                <w:color w:val="000000"/>
                <w:sz w:val="24"/>
                <w:highlight w:val="none"/>
                <w:u w:val="single"/>
              </w:rPr>
              <w:t>日09</w:t>
            </w:r>
            <w:r>
              <w:rPr>
                <w:rFonts w:hint="eastAsia" w:cs="宋体" w:asciiTheme="minorEastAsia" w:hAnsiTheme="minorEastAsia"/>
                <w:color w:val="000000"/>
                <w:sz w:val="24"/>
                <w:highlight w:val="none"/>
                <w:u w:val="single"/>
              </w:rPr>
              <w:t>时</w:t>
            </w:r>
            <w:r>
              <w:rPr>
                <w:rFonts w:cs="宋体" w:asciiTheme="minorEastAsia" w:hAnsiTheme="minorEastAsia"/>
                <w:color w:val="000000"/>
                <w:sz w:val="24"/>
                <w:highlight w:val="none"/>
                <w:u w:val="single"/>
              </w:rPr>
              <w:t>30分</w:t>
            </w:r>
            <w:r>
              <w:rPr>
                <w:rFonts w:cs="宋体" w:asciiTheme="minorEastAsia" w:hAnsiTheme="minorEastAsia"/>
                <w:color w:val="000000"/>
                <w:sz w:val="24"/>
                <w:highlight w:val="none"/>
              </w:rPr>
              <w:t>（北京时间）前递交响应文件。</w:t>
            </w:r>
          </w:p>
        </w:tc>
      </w:tr>
    </w:tbl>
    <w:p w14:paraId="02D99FA8">
      <w:pPr>
        <w:pBdr>
          <w:top w:val="none" w:color="000000" w:sz="0" w:space="0"/>
          <w:left w:val="none" w:color="000000" w:sz="0" w:space="0"/>
          <w:bottom w:val="none" w:color="000000" w:sz="0" w:space="0"/>
          <w:right w:val="none" w:color="000000" w:sz="0" w:space="0"/>
        </w:pBdr>
        <w:spacing w:line="499" w:lineRule="atLeast"/>
        <w:ind w:firstLine="476"/>
        <w:rPr>
          <w:rFonts w:asciiTheme="minorEastAsia" w:hAnsiTheme="minorEastAsia"/>
          <w:highlight w:val="none"/>
        </w:rPr>
      </w:pPr>
      <w:r>
        <w:rPr>
          <w:rFonts w:cs="宋体" w:asciiTheme="minorEastAsia" w:hAnsiTheme="minorEastAsia"/>
          <w:color w:val="000000"/>
          <w:spacing w:val="-1"/>
          <w:sz w:val="24"/>
          <w:highlight w:val="none"/>
        </w:rPr>
        <w:t>一、项目基本情况</w:t>
      </w:r>
    </w:p>
    <w:p w14:paraId="5D0164E5">
      <w:pPr>
        <w:pBdr>
          <w:top w:val="none" w:color="000000" w:sz="0" w:space="0"/>
          <w:left w:val="none" w:color="000000" w:sz="0" w:space="0"/>
          <w:bottom w:val="none" w:color="000000" w:sz="0" w:space="0"/>
          <w:right w:val="none" w:color="000000" w:sz="0" w:space="0"/>
        </w:pBdr>
        <w:spacing w:line="499" w:lineRule="atLeast"/>
        <w:ind w:firstLine="480"/>
        <w:jc w:val="both"/>
        <w:rPr>
          <w:rFonts w:hint="eastAsia" w:cs="宋体" w:asciiTheme="minorEastAsia" w:hAnsiTheme="minorEastAsia"/>
          <w:color w:val="000000"/>
          <w:sz w:val="24"/>
          <w:highlight w:val="none"/>
        </w:rPr>
      </w:pPr>
      <w:r>
        <w:rPr>
          <w:rFonts w:cs="宋体" w:asciiTheme="minorEastAsia" w:hAnsiTheme="minorEastAsia"/>
          <w:color w:val="000000"/>
          <w:sz w:val="24"/>
          <w:highlight w:val="none"/>
        </w:rPr>
        <w:t>1、项目编号：</w:t>
      </w:r>
      <w:r>
        <w:rPr>
          <w:rFonts w:hint="eastAsia" w:cs="宋体" w:asciiTheme="minorEastAsia" w:hAnsiTheme="minorEastAsia"/>
          <w:color w:val="000000"/>
          <w:sz w:val="24"/>
          <w:highlight w:val="none"/>
        </w:rPr>
        <w:t xml:space="preserve">JSZC-321392-JSHB-C2026-0005   </w:t>
      </w:r>
    </w:p>
    <w:p w14:paraId="32F6A83D">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2、项目名称：</w:t>
      </w:r>
      <w:r>
        <w:rPr>
          <w:rFonts w:hint="eastAsia" w:cs="宋体" w:asciiTheme="minorEastAsia" w:hAnsiTheme="minorEastAsia"/>
          <w:color w:val="000000"/>
          <w:sz w:val="24"/>
          <w:highlight w:val="none"/>
        </w:rPr>
        <w:t>湖滨新区2026年度道路交通安全隐患整改项目</w:t>
      </w:r>
    </w:p>
    <w:p w14:paraId="623D6AAE">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3、预算金额：</w:t>
      </w:r>
      <w:r>
        <w:rPr>
          <w:rFonts w:hint="eastAsia" w:cs="宋体" w:asciiTheme="minorEastAsia" w:hAnsiTheme="minorEastAsia"/>
          <w:color w:val="000000"/>
          <w:sz w:val="24"/>
          <w:highlight w:val="none"/>
          <w:lang w:val="en-US" w:eastAsia="zh-CN"/>
        </w:rPr>
        <w:t>221.85</w:t>
      </w:r>
      <w:r>
        <w:rPr>
          <w:rFonts w:cs="宋体" w:asciiTheme="minorEastAsia" w:hAnsiTheme="minorEastAsia"/>
          <w:color w:val="000000"/>
          <w:sz w:val="24"/>
          <w:highlight w:val="none"/>
        </w:rPr>
        <w:t>万元</w:t>
      </w:r>
    </w:p>
    <w:p w14:paraId="779F2759">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4、本项目设定最高限价，最高限价为：</w:t>
      </w:r>
      <w:r>
        <w:rPr>
          <w:rFonts w:hint="eastAsia" w:cs="宋体" w:asciiTheme="minorEastAsia" w:hAnsiTheme="minorEastAsia"/>
          <w:color w:val="000000"/>
          <w:sz w:val="24"/>
          <w:highlight w:val="none"/>
          <w:lang w:val="en-US" w:eastAsia="zh-CN"/>
        </w:rPr>
        <w:t>221.85</w:t>
      </w:r>
      <w:r>
        <w:rPr>
          <w:rFonts w:hint="eastAsia" w:cs="宋体" w:asciiTheme="minorEastAsia" w:hAnsiTheme="minorEastAsia"/>
          <w:color w:val="000000"/>
          <w:sz w:val="24"/>
          <w:highlight w:val="none"/>
          <w:lang w:eastAsia="zh-CN"/>
        </w:rPr>
        <w:t>万</w:t>
      </w:r>
      <w:r>
        <w:rPr>
          <w:rFonts w:cs="宋体" w:asciiTheme="minorEastAsia" w:hAnsiTheme="minorEastAsia"/>
          <w:color w:val="000000"/>
          <w:sz w:val="24"/>
          <w:highlight w:val="none"/>
        </w:rPr>
        <w:t>元</w:t>
      </w:r>
    </w:p>
    <w:p w14:paraId="039247B9">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5、采购需求：</w:t>
      </w:r>
      <w:r>
        <w:rPr>
          <w:rFonts w:hint="eastAsia" w:cs="宋体" w:asciiTheme="minorEastAsia" w:hAnsiTheme="minorEastAsia"/>
          <w:color w:val="000000"/>
          <w:sz w:val="24"/>
          <w:highlight w:val="none"/>
        </w:rPr>
        <w:t>湖滨新区2026年度道路交通安全隐患整改项目</w:t>
      </w:r>
      <w:r>
        <w:rPr>
          <w:rFonts w:cs="宋体" w:asciiTheme="minorEastAsia" w:hAnsiTheme="minorEastAsia"/>
          <w:color w:val="000000"/>
          <w:sz w:val="24"/>
          <w:highlight w:val="none"/>
        </w:rPr>
        <w:t>施工，详细内容见本磋商文件第四章及工程量清单。</w:t>
      </w:r>
    </w:p>
    <w:p w14:paraId="2552A89C">
      <w:pPr>
        <w:pBdr>
          <w:top w:val="none" w:color="000000" w:sz="0" w:space="0"/>
          <w:left w:val="none" w:color="000000" w:sz="0" w:space="0"/>
          <w:bottom w:val="none" w:color="000000" w:sz="0" w:space="0"/>
          <w:right w:val="none" w:color="000000" w:sz="0" w:space="0"/>
        </w:pBdr>
        <w:spacing w:line="49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6、合同履行期限：</w:t>
      </w:r>
      <w:r>
        <w:rPr>
          <w:rFonts w:hint="eastAsia" w:cs="宋体" w:asciiTheme="minorEastAsia" w:hAnsiTheme="minorEastAsia"/>
          <w:color w:val="000000"/>
          <w:sz w:val="24"/>
          <w:highlight w:val="none"/>
          <w:lang w:val="en-US" w:eastAsia="zh-CN"/>
        </w:rPr>
        <w:t>45</w:t>
      </w:r>
      <w:r>
        <w:rPr>
          <w:rFonts w:cs="宋体" w:asciiTheme="minorEastAsia" w:hAnsiTheme="minorEastAsia"/>
          <w:color w:val="000000"/>
          <w:sz w:val="24"/>
          <w:highlight w:val="none"/>
        </w:rPr>
        <w:t>日历天</w:t>
      </w:r>
      <w:r>
        <w:rPr>
          <w:rFonts w:hint="eastAsia" w:cs="宋体" w:asciiTheme="minorEastAsia" w:hAnsiTheme="minorEastAsia"/>
          <w:color w:val="000000"/>
          <w:sz w:val="24"/>
          <w:highlight w:val="none"/>
          <w:lang w:val="en-US" w:eastAsia="zh-CN"/>
        </w:rPr>
        <w:t>；巡查养护期：1年</w:t>
      </w:r>
      <w:r>
        <w:rPr>
          <w:rFonts w:cs="宋体" w:asciiTheme="minorEastAsia" w:hAnsiTheme="minorEastAsia"/>
          <w:color w:val="000000"/>
          <w:sz w:val="24"/>
          <w:highlight w:val="none"/>
        </w:rPr>
        <w:t>。</w:t>
      </w:r>
    </w:p>
    <w:p w14:paraId="61D4575B">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7、本项目不接受联合体参与磋商。</w:t>
      </w:r>
    </w:p>
    <w:p w14:paraId="7F56E543">
      <w:pPr>
        <w:pBdr>
          <w:top w:val="none" w:color="000000" w:sz="0" w:space="0"/>
          <w:left w:val="none" w:color="000000" w:sz="0" w:space="0"/>
          <w:bottom w:val="none" w:color="000000" w:sz="0" w:space="0"/>
          <w:right w:val="none" w:color="000000" w:sz="0" w:space="0"/>
        </w:pBdr>
        <w:spacing w:line="499" w:lineRule="atLeast"/>
        <w:ind w:firstLine="476"/>
        <w:rPr>
          <w:rFonts w:asciiTheme="minorEastAsia" w:hAnsiTheme="minorEastAsia"/>
          <w:highlight w:val="none"/>
        </w:rPr>
      </w:pPr>
      <w:r>
        <w:rPr>
          <w:rFonts w:cs="宋体" w:asciiTheme="minorEastAsia" w:hAnsiTheme="minorEastAsia"/>
          <w:color w:val="000000"/>
          <w:spacing w:val="-1"/>
          <w:sz w:val="24"/>
          <w:highlight w:val="none"/>
        </w:rPr>
        <w:t>二、申请人的资格要求：</w:t>
      </w:r>
    </w:p>
    <w:p w14:paraId="17FA6314">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（一）通用资格要求</w:t>
      </w:r>
    </w:p>
    <w:p w14:paraId="4899EEAC">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1、具备《中华人民共和国政府采购法》第二十二条第一款规定的6项条件（按要求提供响应声明及承诺函）；</w:t>
      </w:r>
    </w:p>
    <w:p w14:paraId="0BB59165">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2、信用信息。信用信息查询渠道：“信用中国”网（www.creditchina.gov.cn）、“中国政府采购”网（www.ccgp.gov.cn）、江苏政府采购网（www.ccgp-jiangsu.gov.cn）。</w:t>
      </w:r>
    </w:p>
    <w:p w14:paraId="1328AEBF">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信用信息的使用规则：供应商被列入失信被执行人、严重失信主体名单、政府采购严重违法失信行为记录名单及其他不符合《中华人民共和国政府采购法》第二十二条规定条件的供应商，将拒绝其参与政府采购活动。（响应文件中无需提供证明材料）。</w:t>
      </w:r>
    </w:p>
    <w:p w14:paraId="1F1614D4">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12275FC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（二）本项目的特定资格要求</w:t>
      </w:r>
    </w:p>
    <w:p w14:paraId="56C930AD">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1、供应商</w:t>
      </w:r>
      <w:r>
        <w:rPr>
          <w:rFonts w:hint="eastAsia" w:cs="宋体" w:asciiTheme="minorEastAsia" w:hAnsiTheme="minorEastAsia"/>
          <w:color w:val="000000"/>
          <w:sz w:val="24"/>
          <w:highlight w:val="none"/>
        </w:rPr>
        <w:t>具有</w:t>
      </w:r>
      <w:r>
        <w:rPr>
          <w:rFonts w:cs="宋体" w:asciiTheme="minorEastAsia" w:hAnsiTheme="minorEastAsia"/>
          <w:color w:val="000000"/>
          <w:sz w:val="24"/>
          <w:highlight w:val="none"/>
        </w:rPr>
        <w:t>公路交通工程专业</w:t>
      </w:r>
      <w:r>
        <w:rPr>
          <w:rFonts w:hint="eastAsia" w:cs="宋体" w:asciiTheme="minorEastAsia" w:hAnsiTheme="minorEastAsia"/>
          <w:color w:val="000000"/>
          <w:sz w:val="24"/>
          <w:highlight w:val="none"/>
        </w:rPr>
        <w:t>（</w:t>
      </w:r>
      <w:r>
        <w:rPr>
          <w:rFonts w:cs="宋体" w:asciiTheme="minorEastAsia" w:hAnsiTheme="minorEastAsia"/>
          <w:color w:val="000000"/>
          <w:sz w:val="24"/>
          <w:highlight w:val="none"/>
        </w:rPr>
        <w:t>公路安全设施</w:t>
      </w:r>
      <w:r>
        <w:rPr>
          <w:rFonts w:hint="eastAsia" w:cs="宋体" w:asciiTheme="minorEastAsia" w:hAnsiTheme="minorEastAsia"/>
          <w:color w:val="000000"/>
          <w:sz w:val="24"/>
          <w:highlight w:val="none"/>
        </w:rPr>
        <w:t>分项）</w:t>
      </w:r>
      <w:r>
        <w:rPr>
          <w:rFonts w:cs="宋体" w:asciiTheme="minorEastAsia" w:hAnsiTheme="minorEastAsia"/>
          <w:color w:val="000000"/>
          <w:sz w:val="24"/>
          <w:highlight w:val="none"/>
        </w:rPr>
        <w:t>二级及以上</w:t>
      </w:r>
      <w:r>
        <w:rPr>
          <w:rFonts w:hint="eastAsia" w:cs="宋体" w:asciiTheme="minorEastAsia" w:hAnsiTheme="minorEastAsia"/>
          <w:color w:val="000000"/>
          <w:sz w:val="24"/>
          <w:highlight w:val="none"/>
        </w:rPr>
        <w:t>企业</w:t>
      </w:r>
      <w:r>
        <w:rPr>
          <w:rFonts w:cs="宋体" w:asciiTheme="minorEastAsia" w:hAnsiTheme="minorEastAsia"/>
          <w:color w:val="000000"/>
          <w:sz w:val="24"/>
          <w:highlight w:val="none"/>
        </w:rPr>
        <w:t>资质；</w:t>
      </w:r>
    </w:p>
    <w:p w14:paraId="1E77B6F4">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2、拟投入本项目的</w:t>
      </w:r>
      <w:r>
        <w:rPr>
          <w:rFonts w:hint="eastAsia" w:cs="宋体" w:asciiTheme="minorEastAsia" w:hAnsiTheme="minorEastAsia"/>
          <w:color w:val="000000"/>
          <w:sz w:val="24"/>
          <w:highlight w:val="none"/>
        </w:rPr>
        <w:t>项目负责人（</w:t>
      </w:r>
      <w:r>
        <w:rPr>
          <w:rFonts w:cs="宋体" w:asciiTheme="minorEastAsia" w:hAnsiTheme="minorEastAsia"/>
          <w:color w:val="000000"/>
          <w:sz w:val="24"/>
          <w:highlight w:val="none"/>
        </w:rPr>
        <w:t>项目经理</w:t>
      </w:r>
      <w:r>
        <w:rPr>
          <w:rFonts w:hint="eastAsia" w:cs="宋体" w:asciiTheme="minorEastAsia" w:hAnsiTheme="minorEastAsia"/>
          <w:color w:val="000000"/>
          <w:sz w:val="24"/>
          <w:highlight w:val="none"/>
        </w:rPr>
        <w:t>）</w:t>
      </w:r>
      <w:r>
        <w:rPr>
          <w:rFonts w:cs="宋体" w:asciiTheme="minorEastAsia" w:hAnsiTheme="minorEastAsia"/>
          <w:color w:val="000000"/>
          <w:sz w:val="24"/>
          <w:highlight w:val="none"/>
        </w:rPr>
        <w:t>应具有公路工程专业二级及以上建造师执业资格，具有省级及以上交通运输主管部门核发的有效的《公路水运工程施工企业主要负责人和安全生产管理人员安全生产考核合格证书》（B证）；</w:t>
      </w:r>
    </w:p>
    <w:p w14:paraId="5005C48E">
      <w:pPr>
        <w:pBdr>
          <w:top w:val="none" w:color="000000" w:sz="0" w:space="0"/>
          <w:left w:val="none" w:color="000000" w:sz="0" w:space="0"/>
          <w:bottom w:val="none" w:color="000000" w:sz="0" w:space="0"/>
          <w:right w:val="none" w:color="000000" w:sz="0" w:space="0"/>
        </w:pBdr>
        <w:spacing w:line="49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3、拟投入本项目的的专职安全生产管理人员数量不少于1名，并具有省级交通运输主管部门核发的有效的《公路水运工程施工企业主要负责人和安全生产管理人员安全生产考核合格证书》（C证）；</w:t>
      </w:r>
    </w:p>
    <w:p w14:paraId="02AEAC9C">
      <w:pPr>
        <w:pStyle w:val="183"/>
        <w:tabs>
          <w:tab w:val="left" w:pos="312"/>
        </w:tabs>
        <w:spacing w:after="0" w:line="480" w:lineRule="exact"/>
        <w:ind w:firstLine="480"/>
        <w:rPr>
          <w:rFonts w:hint="eastAsia" w:cs="宋体" w:asciiTheme="minorEastAsia" w:hAnsiTheme="minorEastAsia" w:eastAsiaTheme="minorEastAsia"/>
          <w:highlight w:val="none"/>
        </w:rPr>
      </w:pPr>
      <w:r>
        <w:rPr>
          <w:rFonts w:cs="宋体" w:asciiTheme="minorEastAsia" w:hAnsiTheme="minorEastAsia" w:eastAsiaTheme="minorEastAsia"/>
          <w:highlight w:val="none"/>
        </w:rPr>
        <w:t>4</w:t>
      </w:r>
      <w:r>
        <w:rPr>
          <w:rFonts w:hint="eastAsia" w:cs="宋体" w:asciiTheme="minorEastAsia" w:hAnsiTheme="minorEastAsia" w:eastAsiaTheme="minorEastAsia"/>
          <w:highlight w:val="none"/>
        </w:rPr>
        <w:t>、供应商具备安全生产条件，并取得有效的安全生产许可证；</w:t>
      </w:r>
    </w:p>
    <w:p w14:paraId="1BCC4A73">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5、供应商拟选派的</w:t>
      </w:r>
      <w:r>
        <w:rPr>
          <w:rFonts w:hint="eastAsia" w:cs="宋体" w:asciiTheme="minorEastAsia" w:hAnsiTheme="minorEastAsia"/>
          <w:color w:val="000000"/>
          <w:sz w:val="24"/>
          <w:highlight w:val="none"/>
        </w:rPr>
        <w:t>项目负责人（</w:t>
      </w:r>
      <w:r>
        <w:rPr>
          <w:rFonts w:cs="宋体" w:asciiTheme="minorEastAsia" w:hAnsiTheme="minorEastAsia"/>
          <w:color w:val="000000"/>
          <w:sz w:val="24"/>
          <w:highlight w:val="none"/>
        </w:rPr>
        <w:t>项目经理</w:t>
      </w:r>
      <w:r>
        <w:rPr>
          <w:rFonts w:hint="eastAsia" w:cs="宋体" w:asciiTheme="minorEastAsia" w:hAnsiTheme="minorEastAsia"/>
          <w:color w:val="000000"/>
          <w:sz w:val="24"/>
          <w:highlight w:val="none"/>
        </w:rPr>
        <w:t>）</w:t>
      </w:r>
      <w:r>
        <w:rPr>
          <w:rFonts w:cs="宋体" w:asciiTheme="minorEastAsia" w:hAnsiTheme="minorEastAsia"/>
          <w:color w:val="000000"/>
          <w:sz w:val="24"/>
          <w:highlight w:val="none"/>
        </w:rPr>
        <w:t>必须为本单位人员，且在参与磋商时提供投标前近六个月以来本单位为其办理的任意一个月社会养老保险或医疗保险缴纳证明材料</w:t>
      </w:r>
      <w:r>
        <w:rPr>
          <w:rFonts w:cs="宋体" w:asciiTheme="minorEastAsia" w:hAnsiTheme="minorEastAsia"/>
          <w:color w:val="000000"/>
          <w:spacing w:val="9"/>
          <w:sz w:val="24"/>
          <w:highlight w:val="none"/>
        </w:rPr>
        <w:t>（供应商成立不足一个月的可不提供）；</w:t>
      </w:r>
    </w:p>
    <w:p w14:paraId="0C52C66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6、响应文件提交截止日当天，供应商在最近一次江苏省公路水运建设市场信用等级评价（以递交响应文件截止当日为准）为C级及以上级别；</w:t>
      </w:r>
    </w:p>
    <w:p w14:paraId="328A0AFF">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7、在国家企业信用信息公示系统（</w:t>
      </w:r>
      <w:r>
        <w:rPr>
          <w:highlight w:val="none"/>
        </w:rPr>
        <w:fldChar w:fldCharType="begin"/>
      </w:r>
      <w:r>
        <w:rPr>
          <w:highlight w:val="none"/>
        </w:rPr>
        <w:instrText xml:space="preserve"> HYPERLINK "http://www.gsxt.gov.cn/" </w:instrText>
      </w:r>
      <w:r>
        <w:rPr>
          <w:highlight w:val="none"/>
        </w:rPr>
        <w:fldChar w:fldCharType="separate"/>
      </w:r>
      <w:r>
        <w:rPr>
          <w:rStyle w:val="33"/>
          <w:rFonts w:cs="宋体" w:asciiTheme="minorEastAsia" w:hAnsiTheme="minorEastAsia"/>
          <w:sz w:val="24"/>
          <w:highlight w:val="none"/>
        </w:rPr>
        <w:t>http://www.gsxt.gov.cn/</w:t>
      </w:r>
      <w:r>
        <w:rPr>
          <w:rStyle w:val="33"/>
          <w:rFonts w:cs="宋体" w:asciiTheme="minorEastAsia" w:hAnsiTheme="minorEastAsia"/>
          <w:sz w:val="24"/>
          <w:highlight w:val="none"/>
        </w:rPr>
        <w:fldChar w:fldCharType="end"/>
      </w:r>
      <w:r>
        <w:rPr>
          <w:rFonts w:cs="宋体" w:asciiTheme="minorEastAsia" w:hAnsiTheme="minorEastAsia"/>
          <w:color w:val="000000"/>
          <w:sz w:val="24"/>
          <w:highlight w:val="none"/>
        </w:rPr>
        <w:t>）中未被列入严重违法失信企业名单。</w:t>
      </w:r>
    </w:p>
    <w:p w14:paraId="6FC78832">
      <w:pPr>
        <w:pBdr>
          <w:top w:val="none" w:color="000000" w:sz="0" w:space="0"/>
          <w:left w:val="none" w:color="000000" w:sz="0" w:space="0"/>
          <w:bottom w:val="none" w:color="000000" w:sz="0" w:space="0"/>
          <w:right w:val="none" w:color="000000" w:sz="0" w:space="0"/>
        </w:pBdr>
        <w:spacing w:line="499" w:lineRule="atLeast"/>
        <w:ind w:firstLine="476"/>
        <w:rPr>
          <w:rFonts w:asciiTheme="minorEastAsia" w:hAnsiTheme="minorEastAsia"/>
          <w:highlight w:val="none"/>
        </w:rPr>
      </w:pPr>
      <w:r>
        <w:rPr>
          <w:rFonts w:cs="宋体" w:asciiTheme="minorEastAsia" w:hAnsiTheme="minorEastAsia"/>
          <w:color w:val="000000"/>
          <w:spacing w:val="-1"/>
          <w:sz w:val="24"/>
          <w:highlight w:val="none"/>
        </w:rPr>
        <w:t>三、获取磋商文件</w:t>
      </w:r>
    </w:p>
    <w:p w14:paraId="073189A3">
      <w:pPr>
        <w:pBdr>
          <w:top w:val="none" w:color="000000" w:sz="0" w:space="0"/>
          <w:left w:val="none" w:color="000000" w:sz="0" w:space="0"/>
          <w:bottom w:val="none" w:color="000000" w:sz="0" w:space="0"/>
          <w:right w:val="none" w:color="000000" w:sz="0" w:space="0"/>
        </w:pBdr>
        <w:spacing w:line="49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1、时间：自磋商文件公告发布之日起5个工作日。</w:t>
      </w:r>
    </w:p>
    <w:p w14:paraId="31D44549">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2、地点：“宿迁市政府采购网”自行免费下载。</w:t>
      </w:r>
    </w:p>
    <w:p w14:paraId="36EAA25E">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3、方式：供应商应在采购文件提供的时间内，通过“苏采云”系统（网址：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33"/>
          <w:rFonts w:cs="宋体" w:asciiTheme="minorEastAsia" w:hAnsiTheme="minorEastAsia"/>
          <w:sz w:val="24"/>
          <w:highlight w:val="none"/>
        </w:rPr>
        <w:t>http://jszfcg.jsczt.cn/</w:t>
      </w:r>
      <w:r>
        <w:rPr>
          <w:rStyle w:val="33"/>
          <w:rFonts w:cs="宋体" w:asciiTheme="minorEastAsia" w:hAnsiTheme="minorEastAsia"/>
          <w:sz w:val="24"/>
          <w:highlight w:val="none"/>
        </w:rPr>
        <w:fldChar w:fldCharType="end"/>
      </w:r>
      <w:r>
        <w:rPr>
          <w:rFonts w:cs="宋体" w:asciiTheme="minorEastAsia" w:hAnsiTheme="minorEastAsia"/>
          <w:color w:val="000000"/>
          <w:sz w:val="24"/>
          <w:highlight w:val="none"/>
        </w:rPr>
        <w:t>）或宿迁市政府采购网点击“政府采购管理交易系统（苏采云）”，使用CA锁进入系统从“项目参与”—“采购项目”菜单中，找到本项目获取采购文件（后缀名为“.kedt”）。</w:t>
      </w:r>
    </w:p>
    <w:p w14:paraId="76403DA7">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4、本项目共分一个包。供应商未按要求获取竞争性磋商文件导致无法磋商的，后果自负（其响应文件不予接受）。</w:t>
      </w:r>
    </w:p>
    <w:p w14:paraId="74B4F38E">
      <w:pPr>
        <w:pBdr>
          <w:top w:val="none" w:color="000000" w:sz="0" w:space="0"/>
          <w:left w:val="none" w:color="000000" w:sz="0" w:space="0"/>
          <w:bottom w:val="none" w:color="000000" w:sz="0" w:space="0"/>
          <w:right w:val="none" w:color="000000" w:sz="0" w:space="0"/>
        </w:pBdr>
        <w:spacing w:line="499" w:lineRule="atLeast"/>
        <w:ind w:firstLine="472"/>
        <w:rPr>
          <w:rFonts w:asciiTheme="minorEastAsia" w:hAnsiTheme="minorEastAsia"/>
          <w:highlight w:val="none"/>
        </w:rPr>
      </w:pPr>
      <w:r>
        <w:rPr>
          <w:rFonts w:cs="宋体" w:asciiTheme="minorEastAsia" w:hAnsiTheme="minorEastAsia"/>
          <w:color w:val="000000"/>
          <w:spacing w:val="-2"/>
          <w:sz w:val="24"/>
          <w:highlight w:val="none"/>
        </w:rPr>
        <w:t>四、提交响应文件截止时间</w:t>
      </w:r>
    </w:p>
    <w:p w14:paraId="10E61B2D">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1、提交响应文件截止时间、磋商时间：</w:t>
      </w:r>
      <w:r>
        <w:rPr>
          <w:rFonts w:cs="宋体" w:asciiTheme="minorEastAsia" w:hAnsiTheme="minorEastAsia"/>
          <w:color w:val="000000"/>
          <w:sz w:val="24"/>
          <w:highlight w:val="none"/>
          <w:u w:val="single"/>
        </w:rPr>
        <w:t>2026年</w:t>
      </w:r>
      <w:r>
        <w:rPr>
          <w:rFonts w:hint="eastAsia" w:cs="宋体" w:asciiTheme="minorEastAsia" w:hAnsiTheme="minorEastAsia"/>
          <w:color w:val="000000"/>
          <w:sz w:val="24"/>
          <w:highlight w:val="none"/>
          <w:u w:val="single"/>
          <w:lang w:val="en-US" w:eastAsia="zh-CN"/>
        </w:rPr>
        <w:t>09</w:t>
      </w:r>
      <w:r>
        <w:rPr>
          <w:rFonts w:cs="宋体" w:asciiTheme="minorEastAsia" w:hAnsiTheme="minorEastAsia"/>
          <w:color w:val="000000"/>
          <w:sz w:val="24"/>
          <w:highlight w:val="none"/>
          <w:u w:val="single"/>
        </w:rPr>
        <w:t>月</w:t>
      </w:r>
      <w:r>
        <w:rPr>
          <w:rFonts w:hint="eastAsia" w:cs="宋体" w:asciiTheme="minorEastAsia" w:hAnsiTheme="minorEastAsia"/>
          <w:color w:val="000000"/>
          <w:sz w:val="24"/>
          <w:highlight w:val="none"/>
          <w:u w:val="single"/>
          <w:lang w:val="en-US" w:eastAsia="zh-CN"/>
        </w:rPr>
        <w:t>30</w:t>
      </w:r>
      <w:r>
        <w:rPr>
          <w:rFonts w:cs="宋体" w:asciiTheme="minorEastAsia" w:hAnsiTheme="minorEastAsia"/>
          <w:color w:val="000000"/>
          <w:sz w:val="24"/>
          <w:highlight w:val="none"/>
          <w:u w:val="single"/>
        </w:rPr>
        <w:t xml:space="preserve"> 日09</w:t>
      </w:r>
      <w:r>
        <w:rPr>
          <w:rFonts w:hint="eastAsia" w:cs="宋体" w:asciiTheme="minorEastAsia" w:hAnsiTheme="minorEastAsia"/>
          <w:color w:val="000000"/>
          <w:sz w:val="24"/>
          <w:highlight w:val="none"/>
          <w:u w:val="single"/>
        </w:rPr>
        <w:t>时</w:t>
      </w:r>
      <w:r>
        <w:rPr>
          <w:rFonts w:cs="宋体" w:asciiTheme="minorEastAsia" w:hAnsiTheme="minorEastAsia"/>
          <w:color w:val="000000"/>
          <w:sz w:val="24"/>
          <w:highlight w:val="none"/>
          <w:u w:val="single"/>
        </w:rPr>
        <w:t>30分</w:t>
      </w:r>
      <w:r>
        <w:rPr>
          <w:rFonts w:cs="宋体" w:asciiTheme="minorEastAsia" w:hAnsiTheme="minorEastAsia"/>
          <w:color w:val="000000"/>
          <w:sz w:val="24"/>
          <w:highlight w:val="none"/>
        </w:rPr>
        <w:t>（北京时间）。</w:t>
      </w:r>
    </w:p>
    <w:p w14:paraId="36DFEEAC">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2、地点：“苏采云”政府采购交易系统网上开标大厅。</w:t>
      </w:r>
    </w:p>
    <w:p w14:paraId="7FD31A8F">
      <w:pPr>
        <w:pBdr>
          <w:top w:val="none" w:color="000000" w:sz="0" w:space="0"/>
          <w:left w:val="none" w:color="000000" w:sz="0" w:space="0"/>
          <w:bottom w:val="none" w:color="000000" w:sz="0" w:space="0"/>
          <w:right w:val="none" w:color="000000" w:sz="0" w:space="0"/>
        </w:pBdr>
        <w:spacing w:line="499" w:lineRule="atLeast"/>
        <w:ind w:firstLine="472"/>
        <w:rPr>
          <w:rFonts w:asciiTheme="minorEastAsia" w:hAnsiTheme="minorEastAsia"/>
          <w:highlight w:val="none"/>
        </w:rPr>
      </w:pPr>
      <w:r>
        <w:rPr>
          <w:rFonts w:cs="宋体" w:asciiTheme="minorEastAsia" w:hAnsiTheme="minorEastAsia"/>
          <w:color w:val="000000"/>
          <w:spacing w:val="-2"/>
          <w:sz w:val="24"/>
          <w:highlight w:val="none"/>
        </w:rPr>
        <w:t>五、公告期限</w:t>
      </w:r>
    </w:p>
    <w:p w14:paraId="7C230665">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hint="eastAsia" w:cs="宋体" w:asciiTheme="minorEastAsia" w:hAnsiTheme="minorEastAsia"/>
          <w:sz w:val="24"/>
          <w:szCs w:val="24"/>
          <w:highlight w:val="none"/>
        </w:rPr>
        <w:t>磋商公告及磋商文件公告期限为自本公告发布之日起</w:t>
      </w:r>
      <w:r>
        <w:rPr>
          <w:rFonts w:cs="宋体" w:asciiTheme="minorEastAsia" w:hAnsiTheme="minorEastAsia"/>
          <w:sz w:val="24"/>
          <w:szCs w:val="24"/>
          <w:highlight w:val="none"/>
        </w:rPr>
        <w:t>5</w:t>
      </w:r>
      <w:r>
        <w:rPr>
          <w:rFonts w:hint="eastAsia" w:cs="宋体" w:asciiTheme="minorEastAsia" w:hAnsiTheme="minorEastAsia"/>
          <w:sz w:val="24"/>
          <w:szCs w:val="24"/>
          <w:highlight w:val="none"/>
        </w:rPr>
        <w:t>个工作日。采购公告发布媒体：宿迁市政府采购网、宿迁市公共资源交易平台、江苏省财政部门指定的媒体。</w:t>
      </w:r>
    </w:p>
    <w:p w14:paraId="160478C5">
      <w:pPr>
        <w:pBdr>
          <w:top w:val="none" w:color="000000" w:sz="0" w:space="0"/>
          <w:left w:val="none" w:color="000000" w:sz="0" w:space="0"/>
          <w:bottom w:val="none" w:color="000000" w:sz="0" w:space="0"/>
          <w:right w:val="none" w:color="000000" w:sz="0" w:space="0"/>
        </w:pBdr>
        <w:spacing w:line="499" w:lineRule="atLeast"/>
        <w:ind w:firstLine="476"/>
        <w:rPr>
          <w:rFonts w:asciiTheme="minorEastAsia" w:hAnsiTheme="minorEastAsia"/>
          <w:highlight w:val="none"/>
        </w:rPr>
      </w:pPr>
      <w:r>
        <w:rPr>
          <w:rFonts w:cs="宋体" w:asciiTheme="minorEastAsia" w:hAnsiTheme="minorEastAsia"/>
          <w:color w:val="000000"/>
          <w:spacing w:val="-1"/>
          <w:sz w:val="24"/>
          <w:highlight w:val="none"/>
        </w:rPr>
        <w:t>六、其他补充事宜</w:t>
      </w:r>
    </w:p>
    <w:p w14:paraId="2B91FDE3">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1、财政部门监督电话：0527-84837919。</w:t>
      </w:r>
    </w:p>
    <w:p w14:paraId="274EE43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2、“CA”数字证书办理：“苏采云”系统目前仅支持“苏采云”系统下的政务CA。省内各地区办理的“苏采云”系统下的政务CA全省通用。宿迁地区CA数字证书办理联系方式：</w:t>
      </w:r>
      <w:r>
        <w:rPr>
          <w:rFonts w:hint="eastAsia" w:cs="宋体" w:asciiTheme="minorEastAsia" w:hAnsiTheme="minorEastAsia"/>
          <w:color w:val="000000"/>
          <w:sz w:val="24"/>
          <w:highlight w:val="none"/>
        </w:rPr>
        <w:t>18351098172。</w:t>
      </w:r>
    </w:p>
    <w:p w14:paraId="6BF86176">
      <w:pPr>
        <w:spacing w:line="480" w:lineRule="exact"/>
        <w:ind w:firstLine="480"/>
        <w:rPr>
          <w:rFonts w:hint="eastAsia" w:cs="宋体" w:asciiTheme="minorEastAsia" w:hAnsiTheme="minorEastAsia"/>
          <w:color w:val="000000"/>
          <w:sz w:val="24"/>
          <w:highlight w:val="none"/>
        </w:rPr>
      </w:pPr>
      <w:r>
        <w:rPr>
          <w:rFonts w:cs="宋体" w:asciiTheme="minorEastAsia" w:hAnsiTheme="minorEastAsia"/>
          <w:color w:val="000000"/>
          <w:sz w:val="24"/>
          <w:highlight w:val="none"/>
        </w:rPr>
        <w:t>3、宿迁地区“苏采云”技术支持客服电话：</w:t>
      </w:r>
      <w:r>
        <w:rPr>
          <w:rFonts w:hint="eastAsia" w:cs="宋体" w:asciiTheme="minorEastAsia" w:hAnsiTheme="minorEastAsia"/>
          <w:color w:val="000000"/>
          <w:sz w:val="24"/>
          <w:highlight w:val="none"/>
        </w:rPr>
        <w:t>0527-84363067、0519-86722806。</w:t>
      </w:r>
    </w:p>
    <w:p w14:paraId="22D9E38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hint="eastAsia" w:cs="宋体" w:asciiTheme="minorEastAsia" w:hAnsiTheme="minorEastAsia"/>
          <w:color w:val="000000"/>
          <w:sz w:val="24"/>
          <w:highlight w:val="none"/>
          <w:lang w:val="en-US" w:eastAsia="zh-CN"/>
        </w:rPr>
        <w:t>4</w:t>
      </w:r>
      <w:r>
        <w:rPr>
          <w:rFonts w:cs="宋体" w:asciiTheme="minorEastAsia" w:hAnsiTheme="minorEastAsia"/>
          <w:color w:val="000000"/>
          <w:sz w:val="24"/>
          <w:highlight w:val="none"/>
        </w:rPr>
        <w:t>、现场勘察及答疑：本项目不组织集中勘察及答疑，供应商如对采购需求有疑问，请咨询采购单位联系人。</w:t>
      </w:r>
    </w:p>
    <w:p w14:paraId="2C6F16F4">
      <w:pPr>
        <w:pBdr>
          <w:top w:val="none" w:color="000000" w:sz="0" w:space="0"/>
          <w:left w:val="none" w:color="000000" w:sz="0" w:space="0"/>
          <w:bottom w:val="none" w:color="000000" w:sz="0" w:space="0"/>
          <w:right w:val="none" w:color="000000" w:sz="0" w:space="0"/>
        </w:pBdr>
        <w:spacing w:line="499" w:lineRule="atLeast"/>
        <w:ind w:firstLine="480"/>
        <w:rPr>
          <w:rFonts w:asciiTheme="minorEastAsia" w:hAnsiTheme="minorEastAsia"/>
          <w:highlight w:val="none"/>
        </w:rPr>
      </w:pPr>
      <w:r>
        <w:rPr>
          <w:rFonts w:cs="宋体" w:asciiTheme="minorEastAsia" w:hAnsiTheme="minorEastAsia"/>
          <w:color w:val="000000"/>
          <w:sz w:val="24"/>
          <w:highlight w:val="none"/>
        </w:rPr>
        <w:t>七、本次磋商联系方式</w:t>
      </w:r>
    </w:p>
    <w:p w14:paraId="01501332">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1、采购人信息</w:t>
      </w:r>
    </w:p>
    <w:p w14:paraId="0613D763">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名称：宿迁市湖滨新区住房和城乡建设局</w:t>
      </w:r>
    </w:p>
    <w:p w14:paraId="376C74F6">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地址：宿迁市湖滨新区嘉创大厦13楼</w:t>
      </w:r>
    </w:p>
    <w:p w14:paraId="6097C2E6">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联系人：</w:t>
      </w:r>
      <w:r>
        <w:rPr>
          <w:rFonts w:hint="eastAsia" w:cs="宋体" w:asciiTheme="minorEastAsia" w:hAnsiTheme="minorEastAsia"/>
          <w:color w:val="000000"/>
          <w:sz w:val="24"/>
          <w:highlight w:val="none"/>
        </w:rPr>
        <w:t>陈晓</w:t>
      </w:r>
    </w:p>
    <w:p w14:paraId="3648B36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联系方式：0527-80100510</w:t>
      </w:r>
      <w:r>
        <w:rPr>
          <w:rFonts w:hint="eastAsia" w:cs="宋体" w:asciiTheme="minorEastAsia" w:hAnsiTheme="minorEastAsia"/>
          <w:color w:val="000000"/>
          <w:sz w:val="24"/>
          <w:highlight w:val="none"/>
          <w:lang w:eastAsia="zh-CN"/>
        </w:rPr>
        <w:t>、</w:t>
      </w:r>
      <w:bookmarkStart w:id="13" w:name="_GoBack"/>
      <w:bookmarkEnd w:id="13"/>
      <w:r>
        <w:rPr>
          <w:rFonts w:hint="eastAsia" w:cs="宋体" w:asciiTheme="minorEastAsia" w:hAnsiTheme="minorEastAsia"/>
          <w:color w:val="000000"/>
          <w:sz w:val="24"/>
          <w:highlight w:val="none"/>
          <w:lang w:val="en-US" w:eastAsia="zh-CN"/>
        </w:rPr>
        <w:t>15161232109</w:t>
      </w:r>
      <w:r>
        <w:rPr>
          <w:rFonts w:cs="宋体" w:asciiTheme="minorEastAsia" w:hAnsiTheme="minorEastAsia"/>
          <w:color w:val="000000"/>
          <w:sz w:val="24"/>
          <w:highlight w:val="none"/>
        </w:rPr>
        <w:t> </w:t>
      </w:r>
    </w:p>
    <w:p w14:paraId="44343F92">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2、采购代理机构信息</w:t>
      </w:r>
    </w:p>
    <w:p w14:paraId="1A710B2F">
      <w:pPr>
        <w:spacing w:line="480" w:lineRule="exact"/>
        <w:ind w:firstLine="482"/>
        <w:rPr>
          <w:rFonts w:cs="方正仿宋_GB2312" w:asciiTheme="minorEastAsia" w:hAnsiTheme="minorEastAsia"/>
          <w:sz w:val="24"/>
          <w:szCs w:val="24"/>
          <w:highlight w:val="none"/>
        </w:rPr>
      </w:pPr>
      <w:r>
        <w:rPr>
          <w:rFonts w:hint="eastAsia" w:cs="方正仿宋_GB2312" w:asciiTheme="minorEastAsia" w:hAnsiTheme="minorEastAsia"/>
          <w:spacing w:val="240"/>
          <w:sz w:val="24"/>
          <w:szCs w:val="24"/>
          <w:highlight w:val="none"/>
        </w:rPr>
        <w:t>名</w:t>
      </w:r>
      <w:r>
        <w:rPr>
          <w:rFonts w:hint="eastAsia" w:cs="方正仿宋_GB2312" w:asciiTheme="minorEastAsia" w:hAnsiTheme="minorEastAsia"/>
          <w:sz w:val="24"/>
          <w:szCs w:val="24"/>
          <w:highlight w:val="none"/>
        </w:rPr>
        <w:t>称：江苏宏</w:t>
      </w:r>
      <w:r>
        <w:rPr>
          <w:rFonts w:hint="eastAsia" w:cs="宋体" w:asciiTheme="minorEastAsia" w:hAnsiTheme="minorEastAsia"/>
          <w:sz w:val="24"/>
          <w:szCs w:val="24"/>
          <w:highlight w:val="none"/>
        </w:rPr>
        <w:t>邦</w:t>
      </w:r>
      <w:r>
        <w:rPr>
          <w:rFonts w:hint="eastAsia" w:cs="方正仿宋_GB2312" w:asciiTheme="minorEastAsia" w:hAnsiTheme="minorEastAsia"/>
          <w:sz w:val="24"/>
          <w:szCs w:val="24"/>
          <w:highlight w:val="none"/>
        </w:rPr>
        <w:t>工程管理</w:t>
      </w:r>
      <w:r>
        <w:rPr>
          <w:rFonts w:hint="eastAsia" w:cs="宋体" w:asciiTheme="minorEastAsia" w:hAnsiTheme="minorEastAsia"/>
          <w:sz w:val="24"/>
          <w:szCs w:val="24"/>
          <w:highlight w:val="none"/>
        </w:rPr>
        <w:t>咨</w:t>
      </w:r>
      <w:r>
        <w:rPr>
          <w:rFonts w:hint="eastAsia" w:cs="方正仿宋_GB2312" w:asciiTheme="minorEastAsia" w:hAnsiTheme="minorEastAsia"/>
          <w:sz w:val="24"/>
          <w:szCs w:val="24"/>
          <w:highlight w:val="none"/>
        </w:rPr>
        <w:t>询有限公司</w:t>
      </w:r>
    </w:p>
    <w:p w14:paraId="6F191BC8">
      <w:pPr>
        <w:spacing w:line="480" w:lineRule="exact"/>
        <w:ind w:firstLine="482"/>
        <w:rPr>
          <w:rFonts w:cs="宋体" w:asciiTheme="minorEastAsia" w:hAnsiTheme="minorEastAsia"/>
          <w:sz w:val="24"/>
          <w:szCs w:val="24"/>
          <w:highlight w:val="none"/>
        </w:rPr>
      </w:pPr>
      <w:r>
        <w:rPr>
          <w:rFonts w:hint="eastAsia" w:cs="方正仿宋_GB2312" w:asciiTheme="minorEastAsia" w:hAnsiTheme="minorEastAsia"/>
          <w:spacing w:val="240"/>
          <w:sz w:val="24"/>
          <w:szCs w:val="24"/>
          <w:highlight w:val="none"/>
        </w:rPr>
        <w:t>地</w:t>
      </w:r>
      <w:r>
        <w:rPr>
          <w:rFonts w:hint="eastAsia" w:cs="方正仿宋_GB2312" w:asciiTheme="minorEastAsia" w:hAnsiTheme="minorEastAsia"/>
          <w:sz w:val="24"/>
          <w:szCs w:val="24"/>
          <w:highlight w:val="none"/>
        </w:rPr>
        <w:t>址：宿迁市宿城区凯琳瑞百货大楼1</w:t>
      </w:r>
      <w:r>
        <w:rPr>
          <w:rFonts w:cs="方正仿宋_GB2312" w:asciiTheme="minorEastAsia" w:hAnsiTheme="minorEastAsia"/>
          <w:sz w:val="24"/>
          <w:szCs w:val="24"/>
          <w:highlight w:val="none"/>
        </w:rPr>
        <w:t>0</w:t>
      </w:r>
      <w:r>
        <w:rPr>
          <w:rFonts w:hint="eastAsia" w:cs="宋体" w:asciiTheme="minorEastAsia" w:hAnsiTheme="minorEastAsia"/>
          <w:sz w:val="24"/>
          <w:szCs w:val="24"/>
          <w:highlight w:val="none"/>
        </w:rPr>
        <w:t>楼</w:t>
      </w:r>
    </w:p>
    <w:p w14:paraId="685BD25C">
      <w:pPr>
        <w:spacing w:line="480" w:lineRule="exact"/>
        <w:ind w:firstLine="482"/>
        <w:rPr>
          <w:rFonts w:cs="方正仿宋_GB2312" w:asciiTheme="minorEastAsia" w:hAnsiTheme="minorEastAsia"/>
          <w:sz w:val="24"/>
          <w:szCs w:val="24"/>
          <w:highlight w:val="none"/>
        </w:rPr>
      </w:pPr>
      <w:r>
        <w:rPr>
          <w:rFonts w:hint="eastAsia" w:cs="方正仿宋_GB2312" w:asciiTheme="minorEastAsia" w:hAnsiTheme="minorEastAsia"/>
          <w:spacing w:val="60"/>
          <w:sz w:val="24"/>
          <w:szCs w:val="24"/>
          <w:highlight w:val="none"/>
        </w:rPr>
        <w:t>联系</w:t>
      </w:r>
      <w:r>
        <w:rPr>
          <w:rFonts w:hint="eastAsia" w:cs="方正仿宋_GB2312" w:asciiTheme="minorEastAsia" w:hAnsiTheme="minorEastAsia"/>
          <w:sz w:val="24"/>
          <w:szCs w:val="24"/>
          <w:highlight w:val="none"/>
        </w:rPr>
        <w:t>人：</w:t>
      </w:r>
      <w:r>
        <w:rPr>
          <w:rFonts w:hint="eastAsia" w:cs="宋体" w:asciiTheme="minorEastAsia" w:hAnsiTheme="minorEastAsia"/>
          <w:sz w:val="24"/>
          <w:szCs w:val="24"/>
          <w:highlight w:val="none"/>
        </w:rPr>
        <w:t>董</w:t>
      </w:r>
      <w:r>
        <w:rPr>
          <w:rFonts w:hint="eastAsia" w:cs="___WRD_EMBED_SUB_55" w:asciiTheme="minorEastAsia" w:hAnsiTheme="minorEastAsia"/>
          <w:sz w:val="24"/>
          <w:szCs w:val="24"/>
          <w:highlight w:val="none"/>
        </w:rPr>
        <w:t>田田</w:t>
      </w:r>
    </w:p>
    <w:p w14:paraId="61320005">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hint="eastAsia" w:cs="方正仿宋_GB2312" w:asciiTheme="minorEastAsia" w:hAnsiTheme="minorEastAsia"/>
          <w:sz w:val="24"/>
          <w:szCs w:val="24"/>
          <w:highlight w:val="none"/>
        </w:rPr>
        <w:t>联系方式：0527-</w:t>
      </w:r>
      <w:r>
        <w:rPr>
          <w:rFonts w:cs="方正仿宋_GB2312" w:asciiTheme="minorEastAsia" w:hAnsiTheme="minorEastAsia"/>
          <w:sz w:val="24"/>
          <w:szCs w:val="24"/>
          <w:highlight w:val="none"/>
        </w:rPr>
        <w:t>88858966</w:t>
      </w:r>
      <w:r>
        <w:rPr>
          <w:rFonts w:hint="eastAsia" w:cs="方正仿宋_GB2312" w:asciiTheme="minorEastAsia" w:hAnsiTheme="minorEastAsia"/>
          <w:sz w:val="24"/>
          <w:szCs w:val="24"/>
          <w:highlight w:val="none"/>
        </w:rPr>
        <w:t>、1</w:t>
      </w:r>
      <w:r>
        <w:rPr>
          <w:rFonts w:cs="方正仿宋_GB2312" w:asciiTheme="minorEastAsia" w:hAnsiTheme="minorEastAsia"/>
          <w:sz w:val="24"/>
          <w:szCs w:val="24"/>
          <w:highlight w:val="none"/>
        </w:rPr>
        <w:t>8360131381</w:t>
      </w:r>
    </w:p>
    <w:p w14:paraId="3B88C182">
      <w:pPr>
        <w:pBdr>
          <w:top w:val="none" w:color="000000" w:sz="0" w:space="0"/>
          <w:left w:val="none" w:color="000000" w:sz="0" w:space="0"/>
          <w:bottom w:val="none" w:color="000000" w:sz="0" w:space="0"/>
          <w:right w:val="none" w:color="000000" w:sz="0" w:space="0"/>
        </w:pBdr>
        <w:spacing w:line="499" w:lineRule="atLeast"/>
        <w:ind w:firstLine="468"/>
        <w:rPr>
          <w:rFonts w:asciiTheme="minorEastAsia" w:hAnsiTheme="minorEastAsia"/>
          <w:highlight w:val="none"/>
        </w:rPr>
      </w:pPr>
      <w:r>
        <w:rPr>
          <w:rFonts w:cs="宋体" w:asciiTheme="minorEastAsia" w:hAnsiTheme="minorEastAsia"/>
          <w:color w:val="000000"/>
          <w:spacing w:val="-3"/>
          <w:sz w:val="24"/>
          <w:highlight w:val="none"/>
        </w:rPr>
        <w:t>八、其他</w:t>
      </w:r>
    </w:p>
    <w:p w14:paraId="745A4D10">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1、有关本次采购的事项若存在变动或修改，敬请及时关注“宿迁市政府采购网”更正公告。</w:t>
      </w:r>
    </w:p>
    <w:p w14:paraId="5327555A">
      <w:pPr>
        <w:pBdr>
          <w:top w:val="none" w:color="000000" w:sz="0" w:space="0"/>
          <w:left w:val="none" w:color="000000" w:sz="0" w:space="0"/>
          <w:bottom w:val="none" w:color="000000" w:sz="0" w:space="0"/>
          <w:right w:val="none" w:color="000000" w:sz="0" w:space="0"/>
        </w:pBdr>
        <w:spacing w:line="499" w:lineRule="atLeast"/>
        <w:ind w:firstLine="480"/>
        <w:jc w:val="both"/>
        <w:rPr>
          <w:rFonts w:asciiTheme="minorEastAsia" w:hAnsiTheme="minorEastAsia"/>
          <w:highlight w:val="none"/>
        </w:rPr>
      </w:pPr>
      <w:r>
        <w:rPr>
          <w:rFonts w:cs="宋体" w:asciiTheme="minorEastAsia" w:hAnsiTheme="minorEastAsia"/>
          <w:color w:val="000000"/>
          <w:sz w:val="24"/>
          <w:highlight w:val="none"/>
        </w:rPr>
        <w:t>2、本次磋商不收取磋商保证金。</w:t>
      </w:r>
    </w:p>
    <w:p w14:paraId="0B967E9B">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235E0E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3F79FDE5">
      <w:pPr>
        <w:pBdr>
          <w:top w:val="none" w:color="000000" w:sz="0" w:space="0"/>
          <w:left w:val="none" w:color="000000" w:sz="0" w:space="0"/>
          <w:bottom w:val="none" w:color="000000" w:sz="0" w:space="0"/>
          <w:right w:val="none" w:color="000000" w:sz="0" w:space="0"/>
        </w:pBdr>
        <w:spacing w:before="336"/>
        <w:jc w:val="center"/>
        <w:outlineLvl w:val="0"/>
        <w:rPr>
          <w:rFonts w:asciiTheme="minorEastAsia" w:hAnsiTheme="minorEastAsia"/>
          <w:highlight w:val="none"/>
        </w:rPr>
      </w:pPr>
      <w:bookmarkStart w:id="1" w:name="_Toc235610862"/>
      <w:r>
        <w:rPr>
          <w:rFonts w:cs="宋体" w:asciiTheme="minorEastAsia" w:hAnsiTheme="minorEastAsia"/>
          <w:b/>
          <w:color w:val="000000"/>
          <w:spacing w:val="7"/>
          <w:sz w:val="44"/>
          <w:highlight w:val="none"/>
        </w:rPr>
        <w:t>第二章  供应商须知</w:t>
      </w:r>
      <w:bookmarkEnd w:id="1"/>
    </w:p>
    <w:p w14:paraId="471F1ADB">
      <w:pPr>
        <w:pBdr>
          <w:top w:val="none" w:color="000000" w:sz="0" w:space="0"/>
          <w:left w:val="none" w:color="000000" w:sz="0" w:space="0"/>
          <w:bottom w:val="none" w:color="000000" w:sz="0" w:space="0"/>
          <w:right w:val="none" w:color="000000" w:sz="0" w:space="0"/>
        </w:pBdr>
        <w:spacing w:line="72" w:lineRule="atLeast"/>
        <w:rPr>
          <w:rFonts w:asciiTheme="minorEastAsia" w:hAnsiTheme="minorEastAsia"/>
          <w:highlight w:val="none"/>
        </w:rPr>
      </w:pPr>
      <w:r>
        <w:rPr>
          <w:rFonts w:cs="宋体" w:asciiTheme="minorEastAsia" w:hAnsiTheme="minorEastAsia"/>
          <w:color w:val="000000"/>
          <w:sz w:val="21"/>
          <w:highlight w:val="none"/>
        </w:rPr>
        <w:t> </w:t>
      </w:r>
    </w:p>
    <w:p w14:paraId="010C5238">
      <w:pPr>
        <w:pBdr>
          <w:top w:val="none" w:color="000000" w:sz="0" w:space="0"/>
          <w:left w:val="none" w:color="000000" w:sz="0" w:space="0"/>
          <w:bottom w:val="none" w:color="000000" w:sz="0" w:space="0"/>
          <w:right w:val="none" w:color="000000" w:sz="0" w:space="0"/>
        </w:pBdr>
        <w:spacing w:line="72" w:lineRule="atLeast"/>
        <w:rPr>
          <w:rFonts w:asciiTheme="minorEastAsia" w:hAnsiTheme="minorEastAsia"/>
          <w:highlight w:val="none"/>
        </w:rPr>
      </w:pPr>
      <w:r>
        <w:rPr>
          <w:rFonts w:cs="宋体" w:asciiTheme="minorEastAsia" w:hAnsiTheme="minorEastAsia"/>
          <w:color w:val="000000"/>
          <w:sz w:val="21"/>
          <w:highlight w:val="none"/>
        </w:rPr>
        <w:t> </w:t>
      </w:r>
    </w:p>
    <w:p w14:paraId="0E8DF068">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一、总则</w:t>
      </w:r>
    </w:p>
    <w:p w14:paraId="6314315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1、采购方式</w:t>
      </w:r>
    </w:p>
    <w:p w14:paraId="7A8655F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1.1本次政府采购活动采取竞争性磋商(以下简称磋商)方式，本磋商文件仅适用于磋商公告中所述项目。</w:t>
      </w:r>
    </w:p>
    <w:p w14:paraId="3980359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2、合格的供应商</w:t>
      </w:r>
    </w:p>
    <w:p w14:paraId="7920440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2.1满足磋商公告中供应商资格要求的规定。</w:t>
      </w:r>
    </w:p>
    <w:p w14:paraId="5A0B7CC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2.2满足本磋商文件实质性要求和条件的规定。</w:t>
      </w:r>
    </w:p>
    <w:p w14:paraId="53697E7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3、适用法律</w:t>
      </w:r>
    </w:p>
    <w:p w14:paraId="51A12A4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3.1本次磋商及由此产生的合同受中华人民共和国有关的法律法规制约和保护。</w:t>
      </w:r>
    </w:p>
    <w:p w14:paraId="57C8AC0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4、磋商费用</w:t>
      </w:r>
    </w:p>
    <w:p w14:paraId="50712EF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4.1供应商应自行承担所有与参加本次磋商有关的费用，无论磋商过程中的做法和结果如何，采购代理机构在任何情况下均无义务和责任承担这些费用。</w:t>
      </w:r>
    </w:p>
    <w:p w14:paraId="61A17D1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4.2代理费用收取方式及标准：按以下第</w:t>
      </w:r>
      <w:r>
        <w:rPr>
          <w:rFonts w:cs="宋体" w:asciiTheme="minorEastAsia" w:hAnsiTheme="minorEastAsia"/>
          <w:color w:val="000000"/>
          <w:sz w:val="24"/>
          <w:highlight w:val="none"/>
          <w:u w:val="single"/>
        </w:rPr>
        <w:t>4.2.2</w:t>
      </w:r>
      <w:r>
        <w:rPr>
          <w:rFonts w:cs="宋体" w:asciiTheme="minorEastAsia" w:hAnsiTheme="minorEastAsia"/>
          <w:color w:val="000000"/>
          <w:sz w:val="24"/>
          <w:highlight w:val="none"/>
        </w:rPr>
        <w:t>种方式执行</w:t>
      </w:r>
    </w:p>
    <w:p w14:paraId="5EAD81B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4.2.1无需支付；</w:t>
      </w:r>
    </w:p>
    <w:p w14:paraId="47322CFA">
      <w:pPr>
        <w:pBdr>
          <w:top w:val="none" w:color="000000" w:sz="0" w:space="0"/>
          <w:left w:val="none" w:color="000000" w:sz="0" w:space="0"/>
          <w:bottom w:val="none" w:color="000000" w:sz="0" w:space="0"/>
          <w:right w:val="none" w:color="000000" w:sz="0" w:space="0"/>
        </w:pBdr>
        <w:spacing w:line="519" w:lineRule="atLeast"/>
        <w:ind w:firstLine="480"/>
        <w:jc w:val="both"/>
        <w:rPr>
          <w:rFonts w:hint="default" w:cs="宋体" w:asciiTheme="minorEastAsia" w:hAnsiTheme="minorEastAsia" w:eastAsiaTheme="minorEastAsia"/>
          <w:sz w:val="24"/>
          <w:szCs w:val="24"/>
          <w:highlight w:val="none"/>
          <w:lang w:val="en-US" w:eastAsia="zh-CN"/>
        </w:rPr>
      </w:pPr>
      <w:r>
        <w:rPr>
          <w:rFonts w:cs="宋体" w:asciiTheme="minorEastAsia" w:hAnsiTheme="minorEastAsia"/>
          <w:color w:val="000000"/>
          <w:sz w:val="24"/>
          <w:highlight w:val="none"/>
        </w:rPr>
        <w:t>4.2.2具体方式及标准为：</w:t>
      </w:r>
      <w:r>
        <w:rPr>
          <w:rFonts w:hint="eastAsia" w:cs="宋体" w:asciiTheme="minorEastAsia" w:hAnsiTheme="minorEastAsia"/>
          <w:sz w:val="24"/>
          <w:szCs w:val="24"/>
          <w:highlight w:val="none"/>
          <w:lang w:val="zh-CN"/>
        </w:rPr>
        <w:t>本项目代理服务费由成交人支付，竞标人成交后</w:t>
      </w:r>
      <w:r>
        <w:rPr>
          <w:rFonts w:cs="宋体" w:asciiTheme="minorEastAsia" w:hAnsiTheme="minorEastAsia"/>
          <w:sz w:val="24"/>
          <w:szCs w:val="24"/>
          <w:highlight w:val="none"/>
          <w:lang w:val="zh-CN"/>
        </w:rPr>
        <w:t>按《江苏省招标代理服务收费的指导意见》（苏招协[2022]002号）标准的70%</w:t>
      </w:r>
      <w:r>
        <w:rPr>
          <w:rFonts w:hint="eastAsia" w:cs="宋体" w:asciiTheme="minorEastAsia" w:hAnsiTheme="minorEastAsia"/>
          <w:sz w:val="24"/>
          <w:szCs w:val="24"/>
          <w:highlight w:val="none"/>
          <w:lang w:val="zh-CN"/>
        </w:rPr>
        <w:t>向采购代理单位支付代理服务费。支付方式可以通过转账或数字人民币等方式。</w:t>
      </w:r>
      <w:r>
        <w:rPr>
          <w:rFonts w:hint="eastAsia" w:cs="宋体" w:asciiTheme="minorEastAsia" w:hAnsiTheme="minorEastAsia"/>
          <w:sz w:val="24"/>
          <w:szCs w:val="24"/>
          <w:highlight w:val="none"/>
          <w:lang w:val="en-US" w:eastAsia="zh-CN"/>
        </w:rPr>
        <w:t>招标代理服务费请各竞标人充分考虑到竞标报价中。</w:t>
      </w:r>
    </w:p>
    <w:p w14:paraId="05E1461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5、磋商文件的约束力</w:t>
      </w:r>
    </w:p>
    <w:p w14:paraId="5F33657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供应商一旦参加本项目采购活动，即被认为接受了本磋商文件的规定和约束。</w:t>
      </w:r>
    </w:p>
    <w:p w14:paraId="0A3DF9C9">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二、磋商文件</w:t>
      </w:r>
    </w:p>
    <w:p w14:paraId="79F3D8B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6、磋商文件构成</w:t>
      </w:r>
    </w:p>
    <w:p w14:paraId="57F3CF78">
      <w:pPr>
        <w:pBdr>
          <w:top w:val="none" w:color="000000" w:sz="0" w:space="0"/>
          <w:left w:val="none" w:color="000000" w:sz="0" w:space="0"/>
          <w:bottom w:val="none" w:color="000000" w:sz="0" w:space="0"/>
          <w:right w:val="none" w:color="000000" w:sz="0" w:space="0"/>
        </w:pBdr>
        <w:spacing w:line="499" w:lineRule="atLeast"/>
        <w:ind w:firstLine="464"/>
        <w:rPr>
          <w:rFonts w:asciiTheme="minorEastAsia" w:hAnsiTheme="minorEastAsia"/>
          <w:highlight w:val="none"/>
        </w:rPr>
      </w:pPr>
      <w:r>
        <w:rPr>
          <w:rFonts w:cs="宋体" w:asciiTheme="minorEastAsia" w:hAnsiTheme="minorEastAsia"/>
          <w:color w:val="000000"/>
          <w:spacing w:val="-4"/>
          <w:sz w:val="24"/>
          <w:highlight w:val="none"/>
        </w:rPr>
        <w:t>6.1磋商文件由以下部分组成：</w:t>
      </w:r>
    </w:p>
    <w:p w14:paraId="5730F6E1">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（1）磋商邀请</w:t>
      </w:r>
    </w:p>
    <w:p w14:paraId="6296F52E">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（2）供应商须知</w:t>
      </w:r>
    </w:p>
    <w:p w14:paraId="39D85C0F">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（3）合同文本</w:t>
      </w:r>
    </w:p>
    <w:p w14:paraId="011DE39C">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（4）采购需求</w:t>
      </w:r>
    </w:p>
    <w:p w14:paraId="01D6008B">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（5）评审方法与评审标准</w:t>
      </w:r>
    </w:p>
    <w:p w14:paraId="6D494472">
      <w:pPr>
        <w:pBdr>
          <w:top w:val="none" w:color="000000" w:sz="0" w:space="0"/>
          <w:left w:val="none" w:color="000000" w:sz="0" w:space="0"/>
          <w:bottom w:val="none" w:color="000000" w:sz="0" w:space="0"/>
          <w:right w:val="none" w:color="000000" w:sz="0" w:space="0"/>
        </w:pBdr>
        <w:spacing w:line="519" w:lineRule="atLeast"/>
        <w:ind w:firstLine="360"/>
        <w:jc w:val="both"/>
        <w:rPr>
          <w:rFonts w:asciiTheme="minorEastAsia" w:hAnsiTheme="minorEastAsia"/>
          <w:highlight w:val="none"/>
        </w:rPr>
      </w:pPr>
      <w:r>
        <w:rPr>
          <w:rFonts w:cs="宋体" w:asciiTheme="minorEastAsia" w:hAnsiTheme="minorEastAsia"/>
          <w:color w:val="000000"/>
          <w:sz w:val="24"/>
          <w:highlight w:val="none"/>
        </w:rPr>
        <w:t>（6）响应文件格式</w:t>
      </w:r>
    </w:p>
    <w:p w14:paraId="0109F30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请仔细检查磋商文件是否齐全，如有缺漏请立即与采购代理机构联系解决。</w:t>
      </w:r>
    </w:p>
    <w:p w14:paraId="42B8ED3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E43088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7、磋商文件的澄清</w:t>
      </w:r>
    </w:p>
    <w:p w14:paraId="5B9A420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任何要求对磋商文件进行澄清的供应商，应在磋商截止期5日前按磋商公告中的通讯地址，以书面形式通知采购代理机构。</w:t>
      </w:r>
    </w:p>
    <w:p w14:paraId="577C31E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8、磋商文件的澄清和修改</w:t>
      </w:r>
    </w:p>
    <w:p w14:paraId="3AC5D0B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7B7F4FC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8.2在响应文件提交截止时间前，采购代理机构可以对磋商文件进行修改。</w:t>
      </w:r>
    </w:p>
    <w:p w14:paraId="0FD7258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8.3采购代理机构有权按照法定的要求推迟响应文件递交截止日期和磋商日期。</w:t>
      </w:r>
    </w:p>
    <w:p w14:paraId="36A5721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8.4磋商文件的修改将在原公告媒体上发布更正公告，更正公告内容将作为磋商文件的组成部分，并对供应商具有约束力，发布的更正公告视同为以书面形式通知所有获取磋商文件的潜在投标人。</w:t>
      </w:r>
    </w:p>
    <w:p w14:paraId="1DBBC4F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8.5供应商应及时登录“苏采云”系统获取澄清答疑文件（修改后磋商文件），如因供应商原因未能及时下载澄清和修改后的磋商文件，由此造成的相关责任，由供应商承担。</w:t>
      </w:r>
    </w:p>
    <w:p w14:paraId="37264821">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三、响应文件的编制</w:t>
      </w:r>
    </w:p>
    <w:p w14:paraId="6F155F5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9、响应文件的语言及度量衡单位</w:t>
      </w:r>
    </w:p>
    <w:p w14:paraId="0730E7C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9.1供应商提交的响应文件以及供应商与采购代理机构就有关磋商的所有来往通知、函件和文件均应使用</w:t>
      </w:r>
      <w:r>
        <w:rPr>
          <w:rFonts w:cs="宋体" w:asciiTheme="minorEastAsia" w:hAnsiTheme="minorEastAsia"/>
          <w:b/>
          <w:color w:val="000000"/>
          <w:sz w:val="24"/>
          <w:highlight w:val="none"/>
        </w:rPr>
        <w:t>简体中文</w:t>
      </w:r>
      <w:r>
        <w:rPr>
          <w:rFonts w:cs="宋体" w:asciiTheme="minorEastAsia" w:hAnsiTheme="minorEastAsia"/>
          <w:color w:val="000000"/>
          <w:sz w:val="24"/>
          <w:highlight w:val="none"/>
        </w:rPr>
        <w:t>。</w:t>
      </w:r>
    </w:p>
    <w:p w14:paraId="1E011E2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9.2除技术性能另有规定外，响应文件所使用的度量衡单位，均须采用国家法定计量单位。</w:t>
      </w:r>
    </w:p>
    <w:p w14:paraId="30D6F3C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10、响应文件构成</w:t>
      </w:r>
    </w:p>
    <w:p w14:paraId="7A42222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443B517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各供应商在编制响应文件时请按照磋商文件第六章规定的格式进行，混乱的编排导致响应文件被误读或磋商小组查找不到有效文件是供应商的风险。</w:t>
      </w:r>
    </w:p>
    <w:p w14:paraId="6EE47D6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10.2供应商编写的响应文件应包括资格证明文件、分项报价表、响应及偏离表、其他证明文件、磋商申请及声明函、报价一览表等部分。</w:t>
      </w:r>
    </w:p>
    <w:p w14:paraId="1DC0522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10.3响应文件须加盖电子签章之处，应按要求加盖供应商数字证书的电子签章。其他需要盖章但未明确要求电子签章的，供应商可按要求加盖公章后上传材料电子件或直接加盖电子签章。</w:t>
      </w:r>
    </w:p>
    <w:p w14:paraId="3CC665A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76DA26B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10.5如标书制作工具中格式和内容与“宿迁市政府采购网”发布的磋商文件不一致，请以“宿迁市政府采购网”发布的磋商文件为准。</w:t>
      </w:r>
    </w:p>
    <w:p w14:paraId="19B0314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10.6成交后按相关要求提供与电子响应文件一致的纸质打印响应文件5份。</w:t>
      </w:r>
    </w:p>
    <w:p w14:paraId="2D15A96E">
      <w:pPr>
        <w:pBdr>
          <w:top w:val="none" w:color="000000" w:sz="0" w:space="0"/>
          <w:left w:val="none" w:color="000000" w:sz="0" w:space="0"/>
          <w:bottom w:val="none" w:color="000000" w:sz="0" w:space="0"/>
          <w:right w:val="none" w:color="000000" w:sz="0" w:space="0"/>
        </w:pBdr>
        <w:spacing w:line="51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7E01E43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11、证明磋商响应标的符合磋商文件规定的文件</w:t>
      </w:r>
    </w:p>
    <w:p w14:paraId="41CA8A0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11.1供应商应按照磋商文件要求提交证明文件，证明其及磋商响应标的符合磋商文件规定。</w:t>
      </w:r>
    </w:p>
    <w:p w14:paraId="2E4A38F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11.2磋商文件对证明文件无明确形式要求的，证明文件可以以文字资料、图纸和数据等形式提交。</w:t>
      </w:r>
    </w:p>
    <w:p w14:paraId="3B7D373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12、分项报价表</w:t>
      </w:r>
    </w:p>
    <w:p w14:paraId="4D3A03B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12.1供应商应按照磋商文件规定格式填报分项报价表。</w:t>
      </w:r>
    </w:p>
    <w:p w14:paraId="3F31842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12.1.1报价方式：本项目采用固化工程量清单计价，详见清单编制说明。</w:t>
      </w:r>
    </w:p>
    <w:p w14:paraId="783189A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12.2磋商货币。响应文件中的单价和总价无特殊规定的采用人民币报价，以元为单位标注。磋商文件中另有规定的按规定执行。</w:t>
      </w:r>
    </w:p>
    <w:p w14:paraId="414057E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p>
    <w:p w14:paraId="375EEFA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p>
    <w:p w14:paraId="05A23E9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13、技术要求响应及偏离表、商务要求响应及偏离表</w:t>
      </w:r>
    </w:p>
    <w:p w14:paraId="58E1040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13.1供应商需对磋商文件中的技术要求与商务要求作出响应或偏离，并说明原因。</w:t>
      </w:r>
    </w:p>
    <w:p w14:paraId="3F6DFCB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13.2供应商可在响应文件中提供认为需要的其他技术文件或说明。</w:t>
      </w:r>
    </w:p>
    <w:p w14:paraId="757607E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14、服务承诺、培训计划、人员安排及其他</w:t>
      </w:r>
    </w:p>
    <w:p w14:paraId="27B41AE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w:t>
      </w:r>
    </w:p>
    <w:p w14:paraId="2421781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15、磋商响应函</w:t>
      </w:r>
    </w:p>
    <w:p w14:paraId="611F7BE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15.1供应商应按照磋商文件中提供的格式完整、正确填写响应声明及承诺函。</w:t>
      </w:r>
    </w:p>
    <w:p w14:paraId="615E304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16、磋商有效期</w:t>
      </w:r>
    </w:p>
    <w:p w14:paraId="62A8009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16.1磋商有效期为提交响应文件截止之日起</w:t>
      </w:r>
      <w:r>
        <w:rPr>
          <w:rFonts w:cs="宋体" w:asciiTheme="minorEastAsia" w:hAnsiTheme="minorEastAsia"/>
          <w:b/>
          <w:color w:val="000000"/>
          <w:sz w:val="24"/>
          <w:highlight w:val="none"/>
          <w:u w:val="single"/>
        </w:rPr>
        <w:t>60天</w:t>
      </w:r>
      <w:r>
        <w:rPr>
          <w:rFonts w:cs="宋体" w:asciiTheme="minorEastAsia" w:hAnsiTheme="minorEastAsia"/>
          <w:color w:val="000000"/>
          <w:sz w:val="24"/>
          <w:highlight w:val="none"/>
        </w:rPr>
        <w:t>。磋商有效期比规定短的将被视为非实质性响应磋商文件而予以拒绝。</w:t>
      </w:r>
    </w:p>
    <w:p w14:paraId="123F83A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17、磋商有效期的延长</w:t>
      </w:r>
    </w:p>
    <w:p w14:paraId="77843FE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16E6AFE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17.2成交人的响应文件作为项目合同的附件，其有效期至成交人全部合同义务履行完毕为止。</w:t>
      </w:r>
    </w:p>
    <w:p w14:paraId="14D1E829">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四、响应文件的递交</w:t>
      </w:r>
    </w:p>
    <w:p w14:paraId="247595F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18、电子磋商响应文件的递交</w:t>
      </w:r>
    </w:p>
    <w:p w14:paraId="1F4C1EE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18.1供应商应当按照《操作手册》规定，在提交响应文件截止时间前制作并上传电子响应文件。</w:t>
      </w:r>
    </w:p>
    <w:p w14:paraId="1791AEE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18.2投标人通过“苏采云”系统不见面开标大厅在线参与开标活动。（具体操作详见《“苏采云”系统投标人操作手册》，网址链接</w:t>
      </w:r>
      <w:r>
        <w:rPr>
          <w:highlight w:val="none"/>
        </w:rPr>
        <w:fldChar w:fldCharType="begin"/>
      </w:r>
      <w:r>
        <w:rPr>
          <w:highlight w:val="none"/>
        </w:rPr>
        <w:instrText xml:space="preserve"> HYPERLINK "http://www.ccgp-jiangsu.gov.cn//webfile/jiangsu/202311/1699268553318052447.pdf" </w:instrText>
      </w:r>
      <w:r>
        <w:rPr>
          <w:highlight w:val="none"/>
        </w:rPr>
        <w:fldChar w:fldCharType="separate"/>
      </w:r>
      <w:r>
        <w:rPr>
          <w:rStyle w:val="33"/>
          <w:rFonts w:cs="宋体" w:asciiTheme="minorEastAsia" w:hAnsiTheme="minorEastAsia"/>
          <w:sz w:val="24"/>
          <w:highlight w:val="none"/>
        </w:rPr>
        <w:t>http://www.ccgp-jiangsu.gov.cn//webfile/jiangsu/202311/1699268553318052447.pdf</w:t>
      </w:r>
      <w:r>
        <w:rPr>
          <w:rStyle w:val="33"/>
          <w:rFonts w:cs="宋体" w:asciiTheme="minorEastAsia" w:hAnsiTheme="minorEastAsia"/>
          <w:sz w:val="24"/>
          <w:highlight w:val="none"/>
        </w:rPr>
        <w:fldChar w:fldCharType="end"/>
      </w:r>
      <w:r>
        <w:rPr>
          <w:rFonts w:cs="宋体" w:asciiTheme="minorEastAsia" w:hAnsiTheme="minorEastAsia"/>
          <w:color w:val="000000"/>
          <w:sz w:val="24"/>
          <w:highlight w:val="none"/>
        </w:rPr>
        <w:t>）</w:t>
      </w:r>
    </w:p>
    <w:p w14:paraId="461C8E0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19、提交响应文件截止时间</w:t>
      </w:r>
    </w:p>
    <w:p w14:paraId="62E3D23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19.1供应商上传电子响应文件的时间不得迟于磋商公告中规定的提交响应文件截止时间。</w:t>
      </w:r>
    </w:p>
    <w:p w14:paraId="2004804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供应商应充分考虑到网络环境、网络带宽等风险因素，如因供应商自身原因造成的电子响应文件上传不成功的按照本磋商文件第二章第26.3.2条规定做无效响应处理。</w:t>
      </w:r>
    </w:p>
    <w:p w14:paraId="7E3F982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19.2采购代理机构可以按照规定，通过修改磋商文件酌情延长提交响应文件截止日期，在此情况下，供应商的所有权利和义务以及供应商受制的截止日期均应以延长后新的截止日期为准。</w:t>
      </w:r>
    </w:p>
    <w:p w14:paraId="0178F7B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20、响应文件的拒收</w:t>
      </w:r>
    </w:p>
    <w:p w14:paraId="0792426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0CEBF16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21、响应文件的撤回和修改</w:t>
      </w:r>
    </w:p>
    <w:p w14:paraId="14198B5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21.1响应文件的撤回</w:t>
      </w:r>
    </w:p>
    <w:p w14:paraId="6C13CC5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21.1.1电子响应文件的撤回</w:t>
      </w:r>
    </w:p>
    <w:p w14:paraId="4FE004F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供应商可在提交响应文件截止时间前，撤回其电子响应文件，具体操作方法见《操作手册》。</w:t>
      </w:r>
    </w:p>
    <w:p w14:paraId="0E9A72A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21.1.2供应商撤回电子响应文件，则认为其不再参与本项目磋商活动。</w:t>
      </w:r>
    </w:p>
    <w:p w14:paraId="1230857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21.2响应文件的修改</w:t>
      </w:r>
    </w:p>
    <w:p w14:paraId="1E04150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21.2.1供应商可在提交响应文件截止时间前，对其电子响应文件进行修改，具体操作方法见《操作手册》。</w:t>
      </w:r>
    </w:p>
    <w:p w14:paraId="58C3FD5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21.2.2在提交响应文件截止时间之后，供应商不得对其电子响应文件作任何修改。</w:t>
      </w:r>
    </w:p>
    <w:p w14:paraId="1E2311A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21.3在提交响应文件截止时间至磋商文件中规定的磋商有效期满之间的这段时间内，供应商不得撤回其响应文件。</w:t>
      </w:r>
    </w:p>
    <w:p w14:paraId="4D145AC1">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五、响应文件的解密与评审</w:t>
      </w:r>
    </w:p>
    <w:p w14:paraId="279C891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22、响应文件解密</w:t>
      </w:r>
    </w:p>
    <w:p w14:paraId="6B7F756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22.1供应商应当按照《“苏采云”系统供应商操作手册》规定，参加磋商活动和在苏采云系统规定的时间内对磋商响应文件进行解密。</w:t>
      </w:r>
    </w:p>
    <w:p w14:paraId="75AD20C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23、磋商小组</w:t>
      </w:r>
    </w:p>
    <w:p w14:paraId="46E013E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23.1采购代理机构将组织磋商小组对响应文件进行评审。磋商小组由采购人代表和有关技术、经济等方面的专家组成，且人员构成符合政府采购有关规定。</w:t>
      </w:r>
    </w:p>
    <w:p w14:paraId="4255A85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23.2磋商小组独立工作，负责评审所有响应文件并确定成交侯选人。</w:t>
      </w:r>
    </w:p>
    <w:p w14:paraId="7AB8E49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24、评审过程的保密与公正</w:t>
      </w:r>
    </w:p>
    <w:p w14:paraId="22519FC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24.1磋商小组、采购人和采购代理机构工作人员、相关监督人员等与评审工作有关的人员，对评审情况以及在评审过程中获悉的国家秘密、商业秘密负有保密责任。</w:t>
      </w:r>
    </w:p>
    <w:p w14:paraId="2C001D4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24.2在评审过程中，供应商不得以任何行为影响磋商评审过程，否则其响应文件将被作为无效响应文件。</w:t>
      </w:r>
    </w:p>
    <w:p w14:paraId="4167F8C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24.3在项目评审期间，采购代理机构将设专门人员与供应商联系。</w:t>
      </w:r>
    </w:p>
    <w:p w14:paraId="27F355F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24.4采购代理机构和磋商小组不向未成交的供应商解释未成交原因，也不公布评审过程中的相关细节。</w:t>
      </w:r>
    </w:p>
    <w:p w14:paraId="2904356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25、评审过程中的的澄清</w:t>
      </w:r>
    </w:p>
    <w:p w14:paraId="1567161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FB0CAE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磋商小组并非对每个供应商都作澄清要求。</w:t>
      </w:r>
    </w:p>
    <w:p w14:paraId="75388E6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p>
    <w:p w14:paraId="1DE4521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25.3接到磋商小组澄清、说明和更正要求的供应商如未按规定做出澄清、说明和更正，其风险由供应商自行承担。</w:t>
      </w:r>
    </w:p>
    <w:p w14:paraId="7CCD13F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26、对响应文件的审查</w:t>
      </w:r>
    </w:p>
    <w:p w14:paraId="704E68E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26.1响应文件审查分为资格审查和符合性审查。</w:t>
      </w:r>
    </w:p>
    <w:p w14:paraId="193D2ED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26.1.1资格审查：由磋商小组依据法律法规和磋商文件的规定，对响应文件中的</w:t>
      </w:r>
    </w:p>
    <w:p w14:paraId="5B53BEC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资格证明文件进行审查，以确定供应商是否具备参加磋商的资格。</w:t>
      </w:r>
    </w:p>
    <w:p w14:paraId="37E52AC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磋商小组在进行资格审查的同时，将在“信用中国”网站（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33"/>
          <w:rFonts w:cs="宋体" w:asciiTheme="minorEastAsia" w:hAnsiTheme="minorEastAsia"/>
          <w:sz w:val="24"/>
          <w:highlight w:val="none"/>
        </w:rPr>
        <w:t>www.creditchina.gov.cn</w:t>
      </w:r>
      <w:r>
        <w:rPr>
          <w:rStyle w:val="33"/>
          <w:rFonts w:cs="宋体" w:asciiTheme="minorEastAsia" w:hAnsiTheme="minorEastAsia"/>
          <w:sz w:val="24"/>
          <w:highlight w:val="none"/>
        </w:rPr>
        <w:fldChar w:fldCharType="end"/>
      </w:r>
      <w:r>
        <w:rPr>
          <w:rFonts w:cs="宋体" w:asciiTheme="minorEastAsia" w:hAnsiTheme="minorEastAsia"/>
          <w:color w:val="000000"/>
          <w:sz w:val="24"/>
          <w:highlight w:val="none"/>
        </w:rPr>
        <w:t>）查询供应商的信用记录，以确定供应商是否具备磋商资格,查询结果留存并归档。</w:t>
      </w:r>
    </w:p>
    <w:p w14:paraId="2DA3CB2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E14DA4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26.1.2符合性审查：依据磋商文件的规定，由磋商小组从响应文件的有效性、完整性和对磋商文件的响应程度进行审查，以确定是否对磋商文件的实质性要求作出响应。</w:t>
      </w:r>
    </w:p>
    <w:p w14:paraId="20BC78D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096F576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E28AF1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6E8747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26.3未实质性响应磋商文件的情形</w:t>
      </w:r>
    </w:p>
    <w:p w14:paraId="53E2F4F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26.3.1供应商在苏采云系统规定的时间内未成功解密电子响应文件的。</w:t>
      </w:r>
    </w:p>
    <w:p w14:paraId="379E532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26.3.2供应商未按照磋商文件要求上传电子响应文件的。</w:t>
      </w:r>
    </w:p>
    <w:p w14:paraId="51C3E76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26.3.3同一供应商提交两个（含两个）以上不同的响应文件或者最后报价的。</w:t>
      </w:r>
    </w:p>
    <w:p w14:paraId="29691D1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26.3.4供应商不具备磋商文件中规定资格要求的。</w:t>
      </w:r>
    </w:p>
    <w:p w14:paraId="54E4F26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26.3.5供应商的最后报价超过了采购预算。</w:t>
      </w:r>
    </w:p>
    <w:p w14:paraId="1252FF9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26.3.6不符合磋商文件中规定的实质性要求和条件的（本磋商文件中加★项为实质性要求和条件）。</w:t>
      </w:r>
    </w:p>
    <w:p w14:paraId="3F1D65B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26.3.7供应商被“信用中国”网站（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33"/>
          <w:rFonts w:cs="宋体" w:asciiTheme="minorEastAsia" w:hAnsiTheme="minorEastAsia"/>
          <w:sz w:val="24"/>
          <w:highlight w:val="none"/>
        </w:rPr>
        <w:t>www.creditchina.gov.cn</w:t>
      </w:r>
      <w:r>
        <w:rPr>
          <w:rStyle w:val="33"/>
          <w:rFonts w:cs="宋体" w:asciiTheme="minorEastAsia" w:hAnsiTheme="minorEastAsia"/>
          <w:sz w:val="24"/>
          <w:highlight w:val="none"/>
        </w:rPr>
        <w:fldChar w:fldCharType="end"/>
      </w:r>
      <w:r>
        <w:rPr>
          <w:rFonts w:cs="宋体" w:asciiTheme="minorEastAsia" w:hAnsiTheme="minorEastAsia"/>
          <w:color w:val="000000"/>
          <w:sz w:val="24"/>
          <w:highlight w:val="none"/>
        </w:rPr>
        <w:t>）列入失信被执行人或严重失信主体名单或政府采购严重失信行为记录名单。或查询“信用中国”网站后发现供应商存在其他不符合《中华人民共和国政府采购法》第二十二条规定条件的信用记录。</w:t>
      </w:r>
    </w:p>
    <w:p w14:paraId="3089370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26.3.8响应文件含有采购人不能接受的附加条件的。</w:t>
      </w:r>
    </w:p>
    <w:p w14:paraId="4FFDF6F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B9740A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26.3.10响应文件未按照磋商文件要求加盖CA电子公章的。</w:t>
      </w:r>
    </w:p>
    <w:p w14:paraId="74494AC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26.3.11响应文件中已标价工程量清单与竞争性磋商文件规定的暂估价、暂列金额及甲供材料价格不一致的；</w:t>
      </w:r>
    </w:p>
    <w:p w14:paraId="3FAD6FC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26.3.12响应文件中已标价工程量清单与竞争性磋商文件明确列出的不可竞争费用项目或费率或计算基础不一致的；</w:t>
      </w:r>
    </w:p>
    <w:p w14:paraId="38EDB04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26.3.13响应文件的已标价工程量清单与竞争性磋商文件提供的工程量清单中的项目编码、项目名称、项目特征、计量单位、工程量不一致的；</w:t>
      </w:r>
    </w:p>
    <w:p w14:paraId="745F7EA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26.3.14本项目专门面向中小企业（含监狱企业、残疾人福利企业）采购，非中小企业参与本项目磋商的。</w:t>
      </w:r>
    </w:p>
    <w:p w14:paraId="7F9F00A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26.4未实质性响应磋商文件的响应文件按无效响应处理。</w:t>
      </w:r>
    </w:p>
    <w:p w14:paraId="52B8CB4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26.5如果响应文件实质上没有响应磋商文件的要求，磋商小组将予以拒绝，供应商不得通过修改或撤销不合要求的偏离或保留而使其成为实质性响应的文件。</w:t>
      </w:r>
    </w:p>
    <w:p w14:paraId="6EA0634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26.6供应商在项目评审全过程中应保持通讯畅通，并安排专人与采购代理机构及磋商小组联系。</w:t>
      </w:r>
    </w:p>
    <w:p w14:paraId="1914971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27、磋商程序及评审方法和评审标准</w:t>
      </w:r>
    </w:p>
    <w:p w14:paraId="177E998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27.1磋商程序</w:t>
      </w:r>
    </w:p>
    <w:p w14:paraId="4C6A2DCF">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27.1.1对于通过资格审查和符合性审查的供应商，磋商小组将集中与单一供应商</w:t>
      </w:r>
    </w:p>
    <w:p w14:paraId="077B93F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分别进行磋商。磋商小组通过苏采云系统向供应商发布“磋商函”，供应商应当按照要求在苏采云系统提交“磋商响应函”并加盖CA电子公章。</w:t>
      </w:r>
    </w:p>
    <w:p w14:paraId="7968876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6B4ED8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D658D9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04E236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73BEA0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EFDD51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27.2评审方法和评审标准</w:t>
      </w:r>
    </w:p>
    <w:p w14:paraId="58296C5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27.2.1评审方法。经磋商确定最终采购需求和提交最后报价的供应商后，由磋商小组采用综合评分法对提交最后报价的供应商的响应文件和最后报价进行综合评分。</w:t>
      </w:r>
    </w:p>
    <w:p w14:paraId="6F5F2FD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10381D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27.2.2评审标准</w:t>
      </w:r>
    </w:p>
    <w:p w14:paraId="64F95CF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见本磋商文件第五章规定。</w:t>
      </w:r>
    </w:p>
    <w:p w14:paraId="5AC05527">
      <w:pPr>
        <w:pBdr>
          <w:top w:val="none" w:color="000000" w:sz="0" w:space="0"/>
          <w:left w:val="none" w:color="000000" w:sz="0" w:space="0"/>
          <w:bottom w:val="none" w:color="000000" w:sz="0" w:space="0"/>
          <w:right w:val="none" w:color="000000" w:sz="0" w:space="0"/>
        </w:pBdr>
        <w:spacing w:line="51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27.3采购活动终止的情况</w:t>
      </w:r>
    </w:p>
    <w:p w14:paraId="086FDAB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出现下列情形之一的，本次竞争性磋商采购活动将被终止：</w:t>
      </w:r>
    </w:p>
    <w:p w14:paraId="26832DD9">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27.3.1因情况变化，不再符合规定的竞争性磋商采购方式适用情形的。</w:t>
      </w:r>
    </w:p>
    <w:p w14:paraId="140068D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27.3.2出现影响采购公正的违法、违规行为的。</w:t>
      </w:r>
    </w:p>
    <w:p w14:paraId="1D3F69E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27.3.3除本磋商文件第二章第27.1.2条第三款规定的情形外，在采购过程中符合要求的供应商或者最后报价未超过采购预算的供应商不足3家的。</w:t>
      </w:r>
    </w:p>
    <w:p w14:paraId="49CD162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27.3.4在苏采云系统规定时间内成功解密电子响应文件的供应商不足3家的。</w:t>
      </w:r>
    </w:p>
    <w:p w14:paraId="41EE47D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27.3.5评委会认定磋商文件存在歧义、重大缺陷导致评审工作无法进行。</w:t>
      </w:r>
    </w:p>
    <w:p w14:paraId="1B9C8BD9">
      <w:pPr>
        <w:spacing w:line="440" w:lineRule="exact"/>
        <w:ind w:firstLine="480"/>
        <w:rPr>
          <w:rFonts w:cs="宋体" w:asciiTheme="minorEastAsia" w:hAnsiTheme="minorEastAsia"/>
          <w:color w:val="000000"/>
          <w:sz w:val="24"/>
          <w:highlight w:val="none"/>
        </w:rPr>
      </w:pPr>
      <w:r>
        <w:rPr>
          <w:rFonts w:cs="宋体" w:asciiTheme="minorEastAsia" w:hAnsiTheme="minorEastAsia"/>
          <w:color w:val="000000"/>
          <w:sz w:val="24"/>
          <w:highlight w:val="none"/>
        </w:rPr>
        <w:t>27.3.6因“苏采云”系统系统故障原因造成开标不成功的。</w:t>
      </w:r>
    </w:p>
    <w:p w14:paraId="1CB0E971">
      <w:pPr>
        <w:spacing w:line="440" w:lineRule="exact"/>
        <w:ind w:firstLine="480"/>
        <w:rPr>
          <w:rFonts w:cs="宋体" w:asciiTheme="minorEastAsia" w:hAnsiTheme="minorEastAsia"/>
          <w:bCs/>
          <w:sz w:val="24"/>
          <w:szCs w:val="24"/>
          <w:highlight w:val="none"/>
        </w:rPr>
      </w:pPr>
      <w:bookmarkStart w:id="2" w:name="OLE_LINK3"/>
      <w:bookmarkStart w:id="3" w:name="OLE_LINK2"/>
      <w:r>
        <w:rPr>
          <w:rFonts w:hint="eastAsia" w:cs="宋体" w:asciiTheme="minorEastAsia" w:hAnsiTheme="minorEastAsia"/>
          <w:bCs/>
          <w:sz w:val="24"/>
          <w:szCs w:val="24"/>
          <w:highlight w:val="none"/>
        </w:rPr>
        <w:t>27.4异常低价审查</w:t>
      </w:r>
    </w:p>
    <w:p w14:paraId="7EA66A7B">
      <w:pPr>
        <w:spacing w:line="440" w:lineRule="exact"/>
        <w:ind w:firstLine="480"/>
        <w:rPr>
          <w:rFonts w:cs="宋体" w:asciiTheme="minorEastAsia" w:hAnsiTheme="minorEastAsia"/>
          <w:bCs/>
          <w:sz w:val="24"/>
          <w:szCs w:val="24"/>
          <w:highlight w:val="none"/>
        </w:rPr>
      </w:pPr>
      <w:r>
        <w:rPr>
          <w:rFonts w:hint="eastAsia" w:cs="宋体" w:asciiTheme="minorEastAsia" w:hAnsiTheme="minorEastAsia"/>
          <w:bCs/>
          <w:color w:val="000000" w:themeColor="text1"/>
          <w:sz w:val="24"/>
          <w:szCs w:val="24"/>
          <w:highlight w:val="none"/>
          <w14:textFill>
            <w14:solidFill>
              <w14:schemeClr w14:val="tx1"/>
            </w14:solidFill>
          </w14:textFill>
        </w:rPr>
        <w:t>依据财库（2026）2号关于推动解决政府采购异常低价问题的通知</w:t>
      </w:r>
    </w:p>
    <w:p w14:paraId="5A0E9FE4">
      <w:pPr>
        <w:spacing w:line="44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27.4.1评审过程中出现下列情形之一的，磋商小组应当启动异常低价投标(响应)审查程序：</w:t>
      </w:r>
    </w:p>
    <w:p w14:paraId="46216B5F">
      <w:pPr>
        <w:spacing w:line="440" w:lineRule="exact"/>
        <w:ind w:firstLine="480"/>
        <w:rPr>
          <w:rFonts w:cs="宋体" w:asciiTheme="minorEastAsia" w:hAnsiTheme="minorEastAsia"/>
          <w:bCs/>
          <w:sz w:val="24"/>
          <w:szCs w:val="24"/>
          <w:highlight w:val="none"/>
        </w:rPr>
      </w:pPr>
      <w:r>
        <w:rPr>
          <w:rFonts w:cs="宋体" w:asciiTheme="minorEastAsia" w:hAnsiTheme="minorEastAsia"/>
          <w:bCs/>
          <w:sz w:val="24"/>
          <w:szCs w:val="24"/>
          <w:highlight w:val="none"/>
        </w:rPr>
        <w:t>①</w:t>
      </w:r>
      <w:r>
        <w:rPr>
          <w:rFonts w:hint="eastAsia" w:cs="宋体" w:asciiTheme="minorEastAsia" w:hAnsiTheme="minorEastAsia"/>
          <w:bCs/>
          <w:sz w:val="24"/>
          <w:szCs w:val="24"/>
          <w:highlight w:val="none"/>
        </w:rPr>
        <w:t>投标（响应）报价低于全部通过符合性审查供应商投标（响应）报价平均值50%的，即投标（响应）报价&lt;全部通过符合性审查供应商投标（响应）报价平均值×50%；</w:t>
      </w:r>
    </w:p>
    <w:p w14:paraId="1ECD4FD2">
      <w:pPr>
        <w:spacing w:line="440" w:lineRule="exact"/>
        <w:ind w:firstLine="480"/>
        <w:rPr>
          <w:rFonts w:cs="宋体" w:asciiTheme="minorEastAsia" w:hAnsiTheme="minorEastAsia"/>
          <w:bCs/>
          <w:sz w:val="24"/>
          <w:szCs w:val="24"/>
          <w:highlight w:val="none"/>
        </w:rPr>
      </w:pPr>
      <w:r>
        <w:rPr>
          <w:rFonts w:cs="宋体" w:asciiTheme="minorEastAsia" w:hAnsiTheme="minorEastAsia"/>
          <w:bCs/>
          <w:sz w:val="24"/>
          <w:szCs w:val="24"/>
          <w:highlight w:val="none"/>
        </w:rPr>
        <w:t>②</w:t>
      </w:r>
      <w:r>
        <w:rPr>
          <w:rFonts w:hint="eastAsia" w:cs="宋体" w:asciiTheme="minorEastAsia" w:hAnsiTheme="minorEastAsia"/>
          <w:bCs/>
          <w:sz w:val="24"/>
          <w:szCs w:val="24"/>
          <w:highlight w:val="none"/>
        </w:rPr>
        <w:t>投标（响应）报价低于通过符合性审查的次低报价供应商投标（响应）报价50%的，即投标（响应）报价&lt;通过符合性审查的次低报价供应商投标（响应）报价×50%；</w:t>
      </w:r>
    </w:p>
    <w:p w14:paraId="1D6384BC">
      <w:pPr>
        <w:spacing w:line="440" w:lineRule="exact"/>
        <w:ind w:firstLine="480"/>
        <w:rPr>
          <w:rFonts w:cs="宋体" w:asciiTheme="minorEastAsia" w:hAnsiTheme="minorEastAsia"/>
          <w:bCs/>
          <w:sz w:val="24"/>
          <w:szCs w:val="24"/>
          <w:highlight w:val="none"/>
        </w:rPr>
      </w:pPr>
      <w:r>
        <w:rPr>
          <w:rFonts w:cs="宋体" w:asciiTheme="minorEastAsia" w:hAnsiTheme="minorEastAsia"/>
          <w:bCs/>
          <w:sz w:val="24"/>
          <w:szCs w:val="24"/>
          <w:highlight w:val="none"/>
        </w:rPr>
        <w:t>③</w:t>
      </w:r>
      <w:r>
        <w:rPr>
          <w:rFonts w:hint="eastAsia" w:cs="宋体" w:asciiTheme="minorEastAsia" w:hAnsiTheme="minorEastAsia"/>
          <w:bCs/>
          <w:sz w:val="24"/>
          <w:szCs w:val="24"/>
          <w:highlight w:val="none"/>
        </w:rPr>
        <w:t>投标（响应）报价低于采购项目最高限价45%的，即投标（响应）报价&lt;采购项目最高限价×45%；</w:t>
      </w:r>
    </w:p>
    <w:p w14:paraId="41640424">
      <w:pPr>
        <w:spacing w:line="44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④磋商小组基于专业判断，认为供应商报价过低，有可能影响产品质量或者不能诚信履约的其他情形。</w:t>
      </w:r>
    </w:p>
    <w:p w14:paraId="45C37C24">
      <w:pPr>
        <w:spacing w:line="44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27.4.2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cs="宋体" w:asciiTheme="minorEastAsia" w:hAnsiTheme="minorEastAsia"/>
          <w:bCs/>
          <w:sz w:val="24"/>
          <w:szCs w:val="24"/>
          <w:highlight w:val="none"/>
        </w:rPr>
        <w:t>③</w:t>
      </w:r>
      <w:r>
        <w:rPr>
          <w:rFonts w:hint="eastAsia" w:cs="宋体" w:asciiTheme="minorEastAsia" w:hAnsiTheme="minorEastAsia"/>
          <w:bCs/>
          <w:sz w:val="24"/>
          <w:szCs w:val="24"/>
          <w:highlight w:val="none"/>
        </w:rPr>
        <w:t>项情形，供应商已随投标（响应）文件一并提交相关书面说明及必要的证明材料的，在评审现场可不再重复提交。</w:t>
      </w:r>
    </w:p>
    <w:p w14:paraId="688B1DF6">
      <w:pPr>
        <w:spacing w:line="44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2</w:t>
      </w:r>
      <w:r>
        <w:rPr>
          <w:rFonts w:cs="宋体" w:asciiTheme="minorEastAsia" w:hAnsiTheme="minorEastAsia"/>
          <w:bCs/>
          <w:sz w:val="24"/>
          <w:szCs w:val="24"/>
          <w:highlight w:val="none"/>
        </w:rPr>
        <w:t>7.4.3</w:t>
      </w:r>
      <w:r>
        <w:rPr>
          <w:rFonts w:hint="eastAsia" w:cs="宋体" w:asciiTheme="minorEastAsia" w:hAnsiTheme="minorEastAsia"/>
          <w:bCs/>
          <w:sz w:val="24"/>
          <w:szCs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p>
    <w:p w14:paraId="564A0B1F">
      <w:pPr>
        <w:spacing w:line="48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2</w:t>
      </w:r>
      <w:r>
        <w:rPr>
          <w:rFonts w:cs="宋体" w:asciiTheme="minorEastAsia" w:hAnsiTheme="minorEastAsia"/>
          <w:bCs/>
          <w:sz w:val="24"/>
          <w:szCs w:val="24"/>
          <w:highlight w:val="none"/>
        </w:rPr>
        <w:t>7.4.4</w:t>
      </w:r>
      <w:r>
        <w:rPr>
          <w:rFonts w:hint="eastAsia" w:cs="宋体" w:asciiTheme="minorEastAsia" w:hAnsiTheme="minorEastAsia"/>
          <w:bCs/>
          <w:sz w:val="24"/>
          <w:szCs w:val="24"/>
          <w:highlight w:val="none"/>
        </w:rPr>
        <w:t>异常低价响应审查的启动原因、审查意见和审查结果应当在评审报告中记录，并随供应商提供的相关书面说明及证明材料，以及磋商小组有关互联网浏览、查询历史一并归档。</w:t>
      </w:r>
    </w:p>
    <w:bookmarkEnd w:id="2"/>
    <w:bookmarkEnd w:id="3"/>
    <w:p w14:paraId="06470B09">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六、成交</w:t>
      </w:r>
    </w:p>
    <w:p w14:paraId="73BE1F7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28、确定成交单位</w:t>
      </w:r>
    </w:p>
    <w:p w14:paraId="4BB1684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C914BB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28.2采购人从评审报告提出的成交候选供应商中，按照排序由高到低的原则确定成交供应商。</w:t>
      </w:r>
    </w:p>
    <w:p w14:paraId="4530833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按以下第</w:t>
      </w:r>
      <w:r>
        <w:rPr>
          <w:rFonts w:cs="宋体" w:asciiTheme="minorEastAsia" w:hAnsiTheme="minorEastAsia"/>
          <w:color w:val="000000"/>
          <w:sz w:val="24"/>
          <w:highlight w:val="none"/>
          <w:u w:val="single"/>
        </w:rPr>
        <w:t>（2）</w:t>
      </w:r>
      <w:r>
        <w:rPr>
          <w:rFonts w:cs="宋体" w:asciiTheme="minorEastAsia" w:hAnsiTheme="minorEastAsia"/>
          <w:color w:val="000000"/>
          <w:sz w:val="24"/>
          <w:highlight w:val="none"/>
        </w:rPr>
        <w:t>种方式确定成交供应商</w:t>
      </w:r>
    </w:p>
    <w:p w14:paraId="12496E07">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（1）磋商小组直接确定排名第一的成交候选供应商为成交供应商；</w:t>
      </w:r>
    </w:p>
    <w:p w14:paraId="38C7CE5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（2）采购人从评审报告提出的成交候选供应商中按顺序确定成交供应商。</w:t>
      </w:r>
    </w:p>
    <w:p w14:paraId="09089CAD">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按第2种方式确定成交供应商的，采购代理机构自评审结束之日起两个工作日内将评审报告送交采购人，采购人自收到评审报告之日起五个工作日内在评审报告推荐的成交候选供应商中按顺序确定成交供应商。</w:t>
      </w:r>
    </w:p>
    <w:p w14:paraId="56EBD08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28.3成交供应商确定后，采购代理机构将在“宿迁市政府采购网”发布成交结果公告，公告期限为1个工作日。</w:t>
      </w:r>
    </w:p>
    <w:p w14:paraId="63661688">
      <w:pPr>
        <w:pBdr>
          <w:top w:val="none" w:color="000000" w:sz="0" w:space="0"/>
          <w:left w:val="none" w:color="000000" w:sz="0" w:space="0"/>
          <w:bottom w:val="none" w:color="000000" w:sz="0" w:space="0"/>
          <w:right w:val="none" w:color="000000" w:sz="0" w:space="0"/>
        </w:pBdr>
        <w:spacing w:line="519" w:lineRule="atLeast"/>
        <w:ind w:firstLine="480"/>
        <w:jc w:val="both"/>
        <w:rPr>
          <w:rFonts w:cs="宋体" w:asciiTheme="minorEastAsia" w:hAnsiTheme="minorEastAsia"/>
          <w:color w:val="000000"/>
          <w:sz w:val="24"/>
          <w:highlight w:val="none"/>
        </w:rPr>
      </w:pPr>
      <w:r>
        <w:rPr>
          <w:rFonts w:cs="宋体" w:asciiTheme="minorEastAsia" w:hAnsiTheme="minorEastAsia"/>
          <w:color w:val="000000"/>
          <w:sz w:val="24"/>
          <w:highlight w:val="none"/>
        </w:rPr>
        <w:t>28.4若有充分证据证明，成交供应商出现下列情况之一的，一经查实，将被取消成交资格：</w:t>
      </w:r>
    </w:p>
    <w:p w14:paraId="5236B2A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28.4.1提供虚假材料谋取成交的。</w:t>
      </w:r>
    </w:p>
    <w:p w14:paraId="7F4BD4F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28.4.2与评审专家、采购人、其他供应商或者采购代理机构工作人员恶意串通的。</w:t>
      </w:r>
    </w:p>
    <w:p w14:paraId="18BA946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28.4.3向评审专家、采购人或采购代理机构工作人员行贿或者提供其他不正当利益的。</w:t>
      </w:r>
    </w:p>
    <w:p w14:paraId="7DAE611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28.4.4恶意竞争，最后报价明显低于其自身合理成本且又无法提供证明的。</w:t>
      </w:r>
    </w:p>
    <w:p w14:paraId="2DCD270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28.4.5不满足本磋商文件规定的实质性要求，但在评审过程中又未被磋商小组发现的。</w:t>
      </w:r>
    </w:p>
    <w:p w14:paraId="35ECC8E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28.4.6成交后无正当理由拒不与采购人签订政府采购合同或者未按照磋商文件确定的事项签订政府采购合同的。</w:t>
      </w:r>
    </w:p>
    <w:p w14:paraId="6F2E8D7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28.4.7将政府采购合同转包的。</w:t>
      </w:r>
    </w:p>
    <w:p w14:paraId="3311238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29、质疑处理</w:t>
      </w:r>
    </w:p>
    <w:p w14:paraId="69839532">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29.1提出质疑的供应商应当是参与所质疑项目采购活动的供应商。潜在供应商依法获取其可质疑的采购文件的，可以对采购文件提出质疑。</w:t>
      </w:r>
    </w:p>
    <w:p w14:paraId="756AF2A5">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4BEAD5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29.2.1对可以质疑的采购文件提出质疑的，为收到采购文件之日或者采购文件公告期限届满之日。</w:t>
      </w:r>
    </w:p>
    <w:p w14:paraId="05D796B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29.2.2对采购过程提出质疑的，为各采购程序环节结束之日。</w:t>
      </w:r>
    </w:p>
    <w:p w14:paraId="561CC61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29.2.3对成交结果提出质疑的，为成交结果公告期限届满之日。</w:t>
      </w:r>
    </w:p>
    <w:p w14:paraId="119B2D83">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EF2878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6CCDE79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29.4供应商应以书面形式向采购人或者其委托的采购代理机构提出质疑。质疑超出采购机构代理范围的，供应商应当向采购人提出。</w:t>
      </w:r>
    </w:p>
    <w:p w14:paraId="5FC28711">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接收质疑函的方式：现场接收或邮寄接收。</w:t>
      </w:r>
    </w:p>
    <w:p w14:paraId="7BF3F938">
      <w:pPr>
        <w:spacing w:line="440" w:lineRule="exact"/>
        <w:ind w:firstLine="480"/>
        <w:rPr>
          <w:rFonts w:cs="宋体" w:asciiTheme="minorEastAsia" w:hAnsi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联系部门：</w:t>
      </w:r>
      <w:r>
        <w:rPr>
          <w:rFonts w:hint="eastAsia" w:cs="宋体" w:asciiTheme="minorEastAsia" w:hAnsiTheme="minorEastAsia"/>
          <w:color w:val="000000" w:themeColor="text1"/>
          <w:sz w:val="24"/>
          <w:szCs w:val="24"/>
          <w:highlight w:val="none"/>
          <w:u w:val="single"/>
          <w14:textFill>
            <w14:solidFill>
              <w14:schemeClr w14:val="tx1"/>
            </w14:solidFill>
          </w14:textFill>
        </w:rPr>
        <w:t>采购人或其委托的采购代理机构</w:t>
      </w:r>
    </w:p>
    <w:p w14:paraId="0418D367">
      <w:pPr>
        <w:spacing w:line="440" w:lineRule="exact"/>
        <w:ind w:firstLine="480"/>
        <w:rPr>
          <w:rFonts w:cs="宋体" w:asciiTheme="minorEastAsia" w:hAnsi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联系电话：</w:t>
      </w:r>
      <w:r>
        <w:rPr>
          <w:rFonts w:hint="eastAsia" w:cs="宋体" w:asciiTheme="minorEastAsia" w:hAnsiTheme="minorEastAsia"/>
          <w:color w:val="000000" w:themeColor="text1"/>
          <w:sz w:val="24"/>
          <w:szCs w:val="24"/>
          <w:highlight w:val="none"/>
          <w:u w:val="single"/>
          <w14:textFill>
            <w14:solidFill>
              <w14:schemeClr w14:val="tx1"/>
            </w14:solidFill>
          </w14:textFill>
        </w:rPr>
        <w:t>详见采购公告</w:t>
      </w:r>
    </w:p>
    <w:p w14:paraId="0445037F">
      <w:pPr>
        <w:spacing w:line="440" w:lineRule="exact"/>
        <w:ind w:firstLine="480"/>
        <w:rPr>
          <w:rFonts w:cs="宋体" w:asciiTheme="minorEastAsia" w:hAnsi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通讯地址：</w:t>
      </w:r>
      <w:r>
        <w:rPr>
          <w:rFonts w:hint="eastAsia" w:cs="宋体" w:asciiTheme="minorEastAsia" w:hAnsiTheme="minorEastAsia"/>
          <w:color w:val="000000" w:themeColor="text1"/>
          <w:sz w:val="24"/>
          <w:szCs w:val="24"/>
          <w:highlight w:val="none"/>
          <w:u w:val="single"/>
          <w14:textFill>
            <w14:solidFill>
              <w14:schemeClr w14:val="tx1"/>
            </w14:solidFill>
          </w14:textFill>
        </w:rPr>
        <w:t>详见采购公告</w:t>
      </w:r>
    </w:p>
    <w:p w14:paraId="2FBE870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29.5以下情形的质疑不予受理</w:t>
      </w:r>
    </w:p>
    <w:p w14:paraId="3FC3A76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29.5.1内容不符合《政府采购质疑和投诉办法》第十二条规定的质疑。</w:t>
      </w:r>
    </w:p>
    <w:p w14:paraId="28C4331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29.5.2超出政府采购法定期限的质疑。</w:t>
      </w:r>
    </w:p>
    <w:p w14:paraId="2799975B">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29.5.3以传真、电子邮件等方式递交的非原件形式的质疑。</w:t>
      </w:r>
    </w:p>
    <w:p w14:paraId="6D6CC68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29.5.4未参加磋商活动的供应商或在磋商活动中自身权益未受到损害的供应商所提出的质疑。</w:t>
      </w:r>
    </w:p>
    <w:p w14:paraId="7A99EEEC">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29.5.5供应商组成联合体参加磋商，联合体中任何一方或多方未按要求签字、盖章、加盖公章的质疑。</w:t>
      </w:r>
    </w:p>
    <w:p w14:paraId="30815EE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7284340">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color w:val="000000"/>
          <w:sz w:val="24"/>
          <w:highlight w:val="none"/>
        </w:rPr>
        <w:t>29.7质疑供应商对采购人、采购代理机构的答复不满意，或者采购人、采购代理机构未在规定时间内作出答复的，可以在答复期满后15个工作日内向同级财政部门提起投诉。</w:t>
      </w:r>
    </w:p>
    <w:p w14:paraId="171BF666">
      <w:pPr>
        <w:pBdr>
          <w:top w:val="none" w:color="000000" w:sz="0" w:space="0"/>
          <w:left w:val="none" w:color="000000" w:sz="0" w:space="0"/>
          <w:bottom w:val="none" w:color="000000" w:sz="0" w:space="0"/>
          <w:right w:val="none" w:color="000000" w:sz="0" w:space="0"/>
        </w:pBdr>
        <w:spacing w:line="360" w:lineRule="auto"/>
        <w:ind w:firstLine="482" w:firstLineChars="200"/>
        <w:jc w:val="both"/>
        <w:rPr>
          <w:rFonts w:asciiTheme="minorEastAsia" w:hAnsiTheme="minorEastAsia"/>
          <w:highlight w:val="none"/>
        </w:rPr>
      </w:pPr>
      <w:r>
        <w:rPr>
          <w:rFonts w:cs="宋体" w:asciiTheme="minorEastAsia" w:hAnsiTheme="minorEastAsia"/>
          <w:b/>
          <w:color w:val="000000"/>
          <w:sz w:val="24"/>
          <w:highlight w:val="none"/>
        </w:rPr>
        <w:t>30、成交通知书</w:t>
      </w:r>
    </w:p>
    <w:p w14:paraId="2332886B">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cs="宋体" w:asciiTheme="minorEastAsia" w:hAnsiTheme="minorEastAsia"/>
          <w:color w:val="000000"/>
          <w:sz w:val="24"/>
          <w:highlight w:val="none"/>
        </w:rPr>
      </w:pPr>
      <w:r>
        <w:rPr>
          <w:rFonts w:cs="宋体" w:asciiTheme="minorEastAsia" w:hAnsiTheme="minorEastAsia"/>
          <w:color w:val="000000"/>
          <w:sz w:val="24"/>
          <w:highlight w:val="none"/>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071E626D">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cs="宋体" w:asciiTheme="minorEastAsia" w:hAnsiTheme="minorEastAsia"/>
          <w:color w:val="000000"/>
          <w:sz w:val="24"/>
          <w:highlight w:val="none"/>
        </w:rPr>
      </w:pPr>
      <w:r>
        <w:rPr>
          <w:rFonts w:cs="宋体" w:asciiTheme="minorEastAsia" w:hAnsiTheme="minorEastAsia"/>
          <w:color w:val="000000"/>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2AA36EA9">
      <w:pPr>
        <w:pBdr>
          <w:top w:val="none" w:color="000000" w:sz="0" w:space="0"/>
          <w:left w:val="none" w:color="000000" w:sz="0" w:space="0"/>
          <w:bottom w:val="none" w:color="000000" w:sz="0" w:space="0"/>
          <w:right w:val="none" w:color="000000" w:sz="0" w:space="0"/>
        </w:pBdr>
        <w:spacing w:line="80" w:lineRule="atLeast"/>
        <w:rPr>
          <w:rFonts w:asciiTheme="minorEastAsia" w:hAnsiTheme="minorEastAsia"/>
          <w:highlight w:val="none"/>
        </w:rPr>
      </w:pPr>
      <w:r>
        <w:rPr>
          <w:rFonts w:cs="宋体" w:asciiTheme="minorEastAsia" w:hAnsiTheme="minorEastAsia"/>
          <w:color w:val="000000"/>
          <w:sz w:val="21"/>
          <w:highlight w:val="none"/>
        </w:rPr>
        <w:t> </w:t>
      </w:r>
    </w:p>
    <w:p w14:paraId="2A36743E">
      <w:pPr>
        <w:pBdr>
          <w:top w:val="none" w:color="000000" w:sz="0" w:space="0"/>
          <w:left w:val="none" w:color="000000" w:sz="0" w:space="0"/>
          <w:bottom w:val="none" w:color="000000" w:sz="0" w:space="0"/>
          <w:right w:val="none" w:color="000000" w:sz="0" w:space="0"/>
        </w:pBdr>
        <w:spacing w:line="519" w:lineRule="atLeast"/>
        <w:jc w:val="both"/>
        <w:rPr>
          <w:rFonts w:asciiTheme="minorEastAsia" w:hAnsiTheme="minorEastAsia"/>
          <w:highlight w:val="none"/>
        </w:rPr>
      </w:pPr>
      <w:r>
        <w:rPr>
          <w:rFonts w:cs="宋体" w:asciiTheme="minorEastAsia" w:hAnsiTheme="minorEastAsia"/>
          <w:b/>
          <w:color w:val="000000"/>
          <w:sz w:val="32"/>
          <w:highlight w:val="none"/>
        </w:rPr>
        <w:t>七、授予合同</w:t>
      </w:r>
    </w:p>
    <w:p w14:paraId="4018E3A4">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31.签订合同</w:t>
      </w:r>
    </w:p>
    <w:p w14:paraId="36BDF2B7">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31.l成交供应商应当在成交通知书发出之日起15日内，按照磋商文件确定的事项与采购人签订政府采购合同。</w:t>
      </w:r>
    </w:p>
    <w:p w14:paraId="40FEDFC5">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31.2磋商文件、成交供应商的响应文件及磋商过程中有关澄清、承诺文件均应作为合同附件。</w:t>
      </w:r>
    </w:p>
    <w:p w14:paraId="4ECF305C">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6DD45DC8">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31.4本项目的非主体、非关键性工作是否允许分包按以下第2种方式确定：</w:t>
      </w:r>
    </w:p>
    <w:p w14:paraId="121A76F5">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1.允许分包，允许大中型企业向一家或者多家小微企业分包，分包具体内容、金额或比例：/</w:t>
      </w:r>
    </w:p>
    <w:p w14:paraId="3F53BEB8">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2.不允许分包。未经采购人同意，成交供应商也不得采用分包形式履行合同,否则采购人有权终止合同。转包或分包造成采购人损失的，成交供应商应承担相应赔偿责任。</w:t>
      </w:r>
    </w:p>
    <w:p w14:paraId="4EE92464">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31.5履约保证金</w:t>
      </w:r>
    </w:p>
    <w:p w14:paraId="113EA7F2">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按照以下第</w:t>
      </w:r>
      <w:r>
        <w:rPr>
          <w:rFonts w:cs="宋体" w:asciiTheme="minorEastAsia" w:hAnsiTheme="minorEastAsia"/>
          <w:color w:val="000000"/>
          <w:spacing w:val="1"/>
          <w:sz w:val="24"/>
          <w:highlight w:val="none"/>
          <w:u w:val="single"/>
        </w:rPr>
        <w:t>（2）</w:t>
      </w:r>
      <w:r>
        <w:rPr>
          <w:rFonts w:cs="宋体" w:asciiTheme="minorEastAsia" w:hAnsiTheme="minorEastAsia"/>
          <w:color w:val="000000"/>
          <w:spacing w:val="1"/>
          <w:sz w:val="24"/>
          <w:highlight w:val="none"/>
        </w:rPr>
        <w:t>方式确定履约保证收取方式。</w:t>
      </w:r>
    </w:p>
    <w:p w14:paraId="5E3B69E4">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(1)不收取履约保证金。</w:t>
      </w:r>
    </w:p>
    <w:p w14:paraId="151849D0">
      <w:pPr>
        <w:pBdr>
          <w:top w:val="none" w:color="000000" w:sz="0" w:space="0"/>
          <w:left w:val="none" w:color="000000" w:sz="0" w:space="0"/>
          <w:bottom w:val="none" w:color="000000" w:sz="0" w:space="0"/>
          <w:right w:val="none" w:color="000000" w:sz="0" w:space="0"/>
        </w:pBdr>
        <w:spacing w:line="499" w:lineRule="atLeast"/>
        <w:ind w:firstLine="484"/>
        <w:rPr>
          <w:rFonts w:cs="宋体" w:asciiTheme="minorEastAsia" w:hAnsiTheme="minorEastAsia"/>
          <w:color w:val="000000"/>
          <w:spacing w:val="1"/>
          <w:sz w:val="24"/>
          <w:highlight w:val="none"/>
        </w:rPr>
      </w:pPr>
      <w:r>
        <w:rPr>
          <w:rFonts w:cs="宋体" w:asciiTheme="minorEastAsia" w:hAnsiTheme="minorEastAsia"/>
          <w:color w:val="000000"/>
          <w:spacing w:val="1"/>
          <w:sz w:val="24"/>
          <w:highlight w:val="none"/>
        </w:rPr>
        <w:t>(2)履约保证金应在采购合同签订前提交，履约保证金的金额：按采购合同总价的5%计取。除银行电汇、网上银行、数字人民币外，</w:t>
      </w:r>
      <w:bookmarkStart w:id="4" w:name="OLE_LINK5"/>
      <w:r>
        <w:rPr>
          <w:rFonts w:cs="宋体" w:asciiTheme="minorEastAsia" w:hAnsiTheme="minorEastAsia"/>
          <w:color w:val="000000"/>
          <w:spacing w:val="1"/>
          <w:sz w:val="24"/>
          <w:highlight w:val="none"/>
        </w:rPr>
        <w:t>供应商</w:t>
      </w:r>
      <w:bookmarkEnd w:id="4"/>
      <w:r>
        <w:rPr>
          <w:rFonts w:cs="宋体" w:asciiTheme="minorEastAsia" w:hAnsiTheme="minorEastAsia"/>
          <w:color w:val="000000"/>
          <w:spacing w:val="1"/>
          <w:sz w:val="24"/>
          <w:highlight w:val="none"/>
        </w:rPr>
        <w:t>还可选用银行保函、担保公司的保证担保或保险公司的保证保险等多种形式向采购人缴纳；</w:t>
      </w:r>
    </w:p>
    <w:p w14:paraId="654D7F68">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4B49833E">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履约保证金退还的条件：按以下第c种方式实行：</w:t>
      </w:r>
    </w:p>
    <w:p w14:paraId="6F54CBE5">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a、货物类项目，项目验收合格，出具验收报告及履约保证金收据申请退付；</w:t>
      </w:r>
    </w:p>
    <w:p w14:paraId="401B3872">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b、服务类项目，项目履约期满评价合格，出具履约评价报告及履约保证金收据申请退付；</w:t>
      </w:r>
    </w:p>
    <w:p w14:paraId="17F6FA55">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c、工程类项目，项目完工验收合格，出具完工证明及履约保证金收据申请退付；</w:t>
      </w:r>
    </w:p>
    <w:p w14:paraId="6D1B7D59">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履约保证金退还时间：采购单位收到供应商退付申请后5个工作日内退还；</w:t>
      </w:r>
    </w:p>
    <w:p w14:paraId="087FACFB">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083B632F">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221AC9DE">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w:t>
      </w:r>
      <w:r>
        <w:rPr>
          <w:rFonts w:hint="eastAsia" w:cs="宋体" w:asciiTheme="minorEastAsia" w:hAnsiTheme="minorEastAsia"/>
          <w:color w:val="000000"/>
          <w:spacing w:val="1"/>
          <w:sz w:val="24"/>
          <w:highlight w:val="none"/>
        </w:rPr>
        <w:t>)</w:t>
      </w:r>
      <w:r>
        <w:rPr>
          <w:rFonts w:cs="宋体" w:asciiTheme="minorEastAsia" w:hAnsiTheme="minorEastAsia"/>
          <w:color w:val="000000"/>
          <w:spacing w:val="1"/>
          <w:sz w:val="24"/>
          <w:highlight w:val="none"/>
        </w:rPr>
        <w:t>150号)。</w:t>
      </w:r>
    </w:p>
    <w:p w14:paraId="35A1505E">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32、标的物的追加</w:t>
      </w:r>
    </w:p>
    <w:p w14:paraId="05024F72">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32.1政府采购合同履行中，采购人需追加与合同标的相同的工程、货物、服务（包含与工程及工程相关的货物、服务）的，在不改变合同其他条款的前提下，可以与成交供应商协商签订补充合同，但所有补充合同的采购金额不超过原合同金额10%。</w:t>
      </w:r>
    </w:p>
    <w:p w14:paraId="4CDAAA88">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33、政府采购履约资金扶持政策</w:t>
      </w:r>
    </w:p>
    <w:p w14:paraId="14AC4884">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33.1依据《关于转发江苏省财政厅、中国人民银行南京分行&lt;关于深入推进政府采购线上合同信用融资工作的通知&gt;的通知》（通财购〔2021〕41号），对政府采购成交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36C15266">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34、验收及付款</w:t>
      </w:r>
    </w:p>
    <w:p w14:paraId="4A77713A">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48C161F">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34.2采购人可以邀请参加本项目的其他供应商或者第三方机构参与验收。参与验收的供应商或者第三方机构的意见作为验收书的参考资料一并存档。</w:t>
      </w:r>
    </w:p>
    <w:p w14:paraId="2AD7CDA5">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9337576">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78D747A">
      <w:pPr>
        <w:pBdr>
          <w:top w:val="none" w:color="000000" w:sz="0" w:space="0"/>
          <w:left w:val="none" w:color="000000" w:sz="0" w:space="0"/>
          <w:bottom w:val="none" w:color="000000" w:sz="0" w:space="0"/>
          <w:right w:val="none" w:color="000000" w:sz="0" w:space="0"/>
        </w:pBdr>
        <w:spacing w:line="519" w:lineRule="atLeast"/>
        <w:ind w:firstLine="480"/>
        <w:jc w:val="both"/>
        <w:rPr>
          <w:rFonts w:asciiTheme="minorEastAsia" w:hAnsiTheme="minorEastAsia"/>
          <w:highlight w:val="none"/>
        </w:rPr>
      </w:pPr>
      <w:r>
        <w:rPr>
          <w:rFonts w:cs="宋体" w:asciiTheme="minorEastAsia" w:hAnsiTheme="minorEastAsia"/>
          <w:b/>
          <w:color w:val="000000"/>
          <w:sz w:val="24"/>
          <w:highlight w:val="none"/>
        </w:rPr>
        <w:t>35、付款</w:t>
      </w:r>
    </w:p>
    <w:p w14:paraId="3B7503D6">
      <w:pPr>
        <w:pBdr>
          <w:top w:val="none" w:color="000000" w:sz="0" w:space="0"/>
          <w:left w:val="none" w:color="000000" w:sz="0" w:space="0"/>
          <w:bottom w:val="none" w:color="000000" w:sz="0" w:space="0"/>
          <w:right w:val="none" w:color="000000" w:sz="0" w:space="0"/>
        </w:pBdr>
        <w:spacing w:line="360" w:lineRule="auto"/>
        <w:ind w:firstLine="500" w:firstLineChars="200"/>
        <w:jc w:val="both"/>
        <w:rPr>
          <w:rFonts w:asciiTheme="minorEastAsia" w:hAnsiTheme="minorEastAsia"/>
          <w:highlight w:val="none"/>
        </w:rPr>
      </w:pPr>
      <w:r>
        <w:rPr>
          <w:rFonts w:cs="宋体" w:asciiTheme="minorEastAsia" w:hAnsiTheme="minorEastAsia"/>
          <w:color w:val="000000"/>
          <w:spacing w:val="5"/>
          <w:sz w:val="24"/>
          <w:highlight w:val="none"/>
        </w:rPr>
        <w:t>按照以下</w:t>
      </w:r>
      <w:r>
        <w:rPr>
          <w:rFonts w:cs="宋体" w:asciiTheme="minorEastAsia" w:hAnsiTheme="minorEastAsia"/>
          <w:color w:val="000000"/>
          <w:spacing w:val="5"/>
          <w:sz w:val="24"/>
          <w:highlight w:val="none"/>
          <w:u w:val="single"/>
        </w:rPr>
        <w:t>（3）</w:t>
      </w:r>
      <w:r>
        <w:rPr>
          <w:rFonts w:cs="宋体" w:asciiTheme="minorEastAsia" w:hAnsiTheme="minorEastAsia"/>
          <w:color w:val="000000"/>
          <w:spacing w:val="5"/>
          <w:sz w:val="24"/>
          <w:highlight w:val="none"/>
        </w:rPr>
        <w:t>类项目确定的付款方式，采购人及时办理付款手续。对于满足合</w:t>
      </w:r>
      <w:r>
        <w:rPr>
          <w:rFonts w:cs="宋体" w:asciiTheme="minorEastAsia" w:hAnsiTheme="minorEastAsia"/>
          <w:color w:val="000000"/>
          <w:spacing w:val="2"/>
          <w:sz w:val="24"/>
          <w:highlight w:val="none"/>
        </w:rPr>
        <w:t>同约定支付条件的，自收到发票后10个工作日内将资金支付到合同约定的供应商账</w:t>
      </w:r>
    </w:p>
    <w:p w14:paraId="4485219A">
      <w:pPr>
        <w:pBdr>
          <w:top w:val="none" w:color="000000" w:sz="0" w:space="0"/>
          <w:left w:val="none" w:color="000000" w:sz="0" w:space="0"/>
          <w:bottom w:val="none" w:color="000000" w:sz="0" w:space="0"/>
          <w:right w:val="none" w:color="000000" w:sz="0" w:space="0"/>
        </w:pBdr>
        <w:spacing w:line="360" w:lineRule="auto"/>
        <w:ind w:firstLine="476" w:firstLineChars="200"/>
        <w:jc w:val="both"/>
        <w:rPr>
          <w:rFonts w:asciiTheme="minorEastAsia" w:hAnsiTheme="minorEastAsia"/>
          <w:highlight w:val="none"/>
        </w:rPr>
      </w:pPr>
      <w:r>
        <w:rPr>
          <w:rFonts w:cs="宋体" w:asciiTheme="minorEastAsia" w:hAnsiTheme="minorEastAsia"/>
          <w:color w:val="000000"/>
          <w:spacing w:val="-1"/>
          <w:sz w:val="24"/>
          <w:highlight w:val="none"/>
        </w:rPr>
        <w:t>户或供应商数字人民币账户。</w:t>
      </w:r>
    </w:p>
    <w:p w14:paraId="5B417714">
      <w:pPr>
        <w:pStyle w:val="44"/>
        <w:numPr>
          <w:ilvl w:val="0"/>
          <w:numId w:val="1"/>
        </w:num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pacing w:val="-3"/>
          <w:sz w:val="24"/>
          <w:highlight w:val="none"/>
        </w:rPr>
        <w:t>货物类项目</w:t>
      </w:r>
    </w:p>
    <w:p w14:paraId="6A8C6F27">
      <w:pPr>
        <w:pBdr>
          <w:top w:val="none" w:color="000000" w:sz="0" w:space="0"/>
          <w:left w:val="none" w:color="000000" w:sz="0" w:space="0"/>
          <w:bottom w:val="none" w:color="000000" w:sz="0" w:space="0"/>
          <w:right w:val="none" w:color="000000" w:sz="0" w:space="0"/>
        </w:pBdr>
        <w:spacing w:line="360" w:lineRule="auto"/>
        <w:ind w:firstLine="472" w:firstLineChars="200"/>
        <w:jc w:val="both"/>
        <w:rPr>
          <w:rFonts w:asciiTheme="minorEastAsia" w:hAnsiTheme="minorEastAsia"/>
          <w:highlight w:val="none"/>
        </w:rPr>
      </w:pPr>
      <w:r>
        <w:rPr>
          <w:rFonts w:cs="宋体" w:asciiTheme="minorEastAsia" w:hAnsiTheme="minorEastAsia"/>
          <w:color w:val="000000"/>
          <w:spacing w:val="-2"/>
          <w:sz w:val="24"/>
          <w:highlight w:val="none"/>
        </w:rPr>
        <w:t>预付款：合同金额的</w:t>
      </w:r>
      <w:r>
        <w:rPr>
          <w:rFonts w:cs="宋体" w:asciiTheme="minorEastAsia" w:hAnsiTheme="minorEastAsia"/>
          <w:color w:val="000000"/>
          <w:spacing w:val="-2"/>
          <w:sz w:val="24"/>
          <w:highlight w:val="none"/>
          <w:u w:val="single"/>
        </w:rPr>
        <w:t xml:space="preserve">  / </w:t>
      </w:r>
      <w:r>
        <w:rPr>
          <w:rFonts w:cs="宋体" w:asciiTheme="minorEastAsia" w:hAnsiTheme="minorEastAsia"/>
          <w:color w:val="000000"/>
          <w:spacing w:val="-2"/>
          <w:sz w:val="24"/>
          <w:highlight w:val="none"/>
        </w:rPr>
        <w:t>%，合同签订后按规定</w:t>
      </w:r>
      <w:r>
        <w:rPr>
          <w:rFonts w:cs="宋体" w:asciiTheme="minorEastAsia" w:hAnsiTheme="minorEastAsia"/>
          <w:color w:val="000000"/>
          <w:spacing w:val="-3"/>
          <w:sz w:val="24"/>
          <w:highlight w:val="none"/>
        </w:rPr>
        <w:t>支付；</w:t>
      </w:r>
    </w:p>
    <w:p w14:paraId="52BB8BEF">
      <w:pPr>
        <w:pBdr>
          <w:top w:val="none" w:color="000000" w:sz="0" w:space="0"/>
          <w:left w:val="none" w:color="000000" w:sz="0" w:space="0"/>
          <w:bottom w:val="none" w:color="000000" w:sz="0" w:space="0"/>
          <w:right w:val="none" w:color="000000" w:sz="0" w:space="0"/>
        </w:pBdr>
        <w:spacing w:line="360" w:lineRule="auto"/>
        <w:ind w:firstLine="472" w:firstLineChars="200"/>
        <w:jc w:val="both"/>
        <w:rPr>
          <w:rFonts w:asciiTheme="minorEastAsia" w:hAnsiTheme="minorEastAsia"/>
          <w:highlight w:val="none"/>
        </w:rPr>
      </w:pPr>
      <w:r>
        <w:rPr>
          <w:rFonts w:cs="宋体" w:asciiTheme="minorEastAsia" w:hAnsiTheme="minorEastAsia"/>
          <w:color w:val="000000"/>
          <w:spacing w:val="-2"/>
          <w:sz w:val="24"/>
          <w:highlight w:val="none"/>
        </w:rPr>
        <w:t>进度款：</w:t>
      </w:r>
      <w:r>
        <w:rPr>
          <w:rFonts w:cs="宋体" w:asciiTheme="minorEastAsia" w:hAnsiTheme="minorEastAsia"/>
          <w:color w:val="000000"/>
          <w:spacing w:val="-2"/>
          <w:sz w:val="24"/>
          <w:highlight w:val="none"/>
          <w:u w:val="single"/>
        </w:rPr>
        <w:t>   /     </w:t>
      </w:r>
      <w:r>
        <w:rPr>
          <w:rFonts w:cs="宋体" w:asciiTheme="minorEastAsia" w:hAnsiTheme="minorEastAsia"/>
          <w:color w:val="000000"/>
          <w:spacing w:val="-2"/>
          <w:sz w:val="24"/>
          <w:highlight w:val="none"/>
        </w:rPr>
        <w:t>。</w:t>
      </w:r>
    </w:p>
    <w:p w14:paraId="330DEE03">
      <w:pPr>
        <w:pBdr>
          <w:top w:val="none" w:color="000000" w:sz="0" w:space="0"/>
          <w:left w:val="none" w:color="000000" w:sz="0" w:space="0"/>
          <w:bottom w:val="none" w:color="000000" w:sz="0" w:space="0"/>
          <w:right w:val="none" w:color="000000" w:sz="0" w:space="0"/>
        </w:pBdr>
        <w:spacing w:line="360" w:lineRule="auto"/>
        <w:ind w:firstLine="468" w:firstLineChars="200"/>
        <w:jc w:val="both"/>
        <w:rPr>
          <w:rFonts w:asciiTheme="minorEastAsia" w:hAnsiTheme="minorEastAsia"/>
          <w:highlight w:val="none"/>
        </w:rPr>
      </w:pPr>
      <w:r>
        <w:rPr>
          <w:rFonts w:cs="宋体" w:asciiTheme="minorEastAsia" w:hAnsiTheme="minorEastAsia"/>
          <w:color w:val="000000"/>
          <w:spacing w:val="-3"/>
          <w:sz w:val="24"/>
          <w:highlight w:val="none"/>
        </w:rPr>
        <w:t>（2）服务类项目</w:t>
      </w:r>
    </w:p>
    <w:p w14:paraId="5A01766E">
      <w:pPr>
        <w:pBdr>
          <w:top w:val="none" w:color="000000" w:sz="0" w:space="0"/>
          <w:left w:val="none" w:color="000000" w:sz="0" w:space="0"/>
          <w:bottom w:val="none" w:color="000000" w:sz="0" w:space="0"/>
          <w:right w:val="none" w:color="000000" w:sz="0" w:space="0"/>
        </w:pBdr>
        <w:spacing w:line="360" w:lineRule="auto"/>
        <w:ind w:firstLine="472" w:firstLineChars="200"/>
        <w:jc w:val="both"/>
        <w:rPr>
          <w:rFonts w:asciiTheme="minorEastAsia" w:hAnsiTheme="minorEastAsia"/>
          <w:highlight w:val="none"/>
        </w:rPr>
      </w:pPr>
      <w:r>
        <w:rPr>
          <w:rFonts w:cs="宋体" w:asciiTheme="minorEastAsia" w:hAnsiTheme="minorEastAsia"/>
          <w:color w:val="000000"/>
          <w:spacing w:val="-2"/>
          <w:sz w:val="24"/>
          <w:highlight w:val="none"/>
        </w:rPr>
        <w:t>预付款：合同金额的</w:t>
      </w:r>
      <w:r>
        <w:rPr>
          <w:rFonts w:cs="宋体" w:asciiTheme="minorEastAsia" w:hAnsiTheme="minorEastAsia"/>
          <w:color w:val="000000"/>
          <w:spacing w:val="-2"/>
          <w:sz w:val="24"/>
          <w:highlight w:val="none"/>
          <w:u w:val="single"/>
        </w:rPr>
        <w:t xml:space="preserve">  / </w:t>
      </w:r>
      <w:r>
        <w:rPr>
          <w:rFonts w:cs="宋体" w:asciiTheme="minorEastAsia" w:hAnsiTheme="minorEastAsia"/>
          <w:color w:val="000000"/>
          <w:spacing w:val="-2"/>
          <w:sz w:val="24"/>
          <w:highlight w:val="none"/>
        </w:rPr>
        <w:t>%，合同签订后按规定</w:t>
      </w:r>
      <w:r>
        <w:rPr>
          <w:rFonts w:cs="宋体" w:asciiTheme="minorEastAsia" w:hAnsiTheme="minorEastAsia"/>
          <w:color w:val="000000"/>
          <w:spacing w:val="-3"/>
          <w:sz w:val="24"/>
          <w:highlight w:val="none"/>
        </w:rPr>
        <w:t>支付；</w:t>
      </w:r>
    </w:p>
    <w:p w14:paraId="4672D37A">
      <w:pPr>
        <w:pBdr>
          <w:top w:val="none" w:color="000000" w:sz="0" w:space="0"/>
          <w:left w:val="none" w:color="000000" w:sz="0" w:space="0"/>
          <w:bottom w:val="none" w:color="000000" w:sz="0" w:space="0"/>
          <w:right w:val="none" w:color="000000" w:sz="0" w:space="0"/>
        </w:pBdr>
        <w:spacing w:line="360" w:lineRule="auto"/>
        <w:ind w:firstLine="476" w:firstLineChars="200"/>
        <w:jc w:val="both"/>
        <w:rPr>
          <w:rFonts w:asciiTheme="minorEastAsia" w:hAnsiTheme="minorEastAsia"/>
          <w:highlight w:val="none"/>
        </w:rPr>
      </w:pPr>
      <w:r>
        <w:rPr>
          <w:rFonts w:cs="宋体" w:asciiTheme="minorEastAsia" w:hAnsiTheme="minorEastAsia"/>
          <w:color w:val="000000"/>
          <w:spacing w:val="-1"/>
          <w:sz w:val="24"/>
          <w:highlight w:val="none"/>
        </w:rPr>
        <w:t>进度款：</w:t>
      </w:r>
      <w:r>
        <w:rPr>
          <w:rFonts w:cs="宋体" w:asciiTheme="minorEastAsia" w:hAnsiTheme="minorEastAsia"/>
          <w:color w:val="000000"/>
          <w:spacing w:val="-1"/>
          <w:sz w:val="24"/>
          <w:highlight w:val="none"/>
          <w:u w:val="single"/>
        </w:rPr>
        <w:t>    /    </w:t>
      </w:r>
      <w:r>
        <w:rPr>
          <w:rFonts w:cs="宋体" w:asciiTheme="minorEastAsia" w:hAnsiTheme="minorEastAsia"/>
          <w:color w:val="000000"/>
          <w:spacing w:val="-1"/>
          <w:sz w:val="24"/>
          <w:highlight w:val="none"/>
        </w:rPr>
        <w:t>。</w:t>
      </w:r>
    </w:p>
    <w:p w14:paraId="5DA6FFFA">
      <w:pPr>
        <w:pBdr>
          <w:top w:val="none" w:color="000000" w:sz="0" w:space="0"/>
          <w:left w:val="none" w:color="000000" w:sz="0" w:space="0"/>
          <w:bottom w:val="none" w:color="000000" w:sz="0" w:space="0"/>
          <w:right w:val="none" w:color="000000" w:sz="0" w:space="0"/>
        </w:pBdr>
        <w:spacing w:line="360" w:lineRule="auto"/>
        <w:ind w:firstLine="484" w:firstLineChars="200"/>
        <w:jc w:val="both"/>
        <w:rPr>
          <w:rFonts w:asciiTheme="minorEastAsia" w:hAnsiTheme="minorEastAsia"/>
          <w:highlight w:val="none"/>
        </w:rPr>
      </w:pPr>
      <w:r>
        <w:rPr>
          <w:rFonts w:cs="宋体" w:asciiTheme="minorEastAsia" w:hAnsiTheme="minorEastAsia"/>
          <w:color w:val="000000"/>
          <w:spacing w:val="1"/>
          <w:sz w:val="24"/>
          <w:highlight w:val="none"/>
        </w:rPr>
        <w:t>（3）工程类项目</w:t>
      </w:r>
    </w:p>
    <w:p w14:paraId="3F394FAD">
      <w:pPr>
        <w:pBdr>
          <w:top w:val="none" w:color="000000" w:sz="0" w:space="0"/>
          <w:left w:val="none" w:color="000000" w:sz="0" w:space="0"/>
          <w:bottom w:val="none" w:color="000000" w:sz="0" w:space="0"/>
          <w:right w:val="none" w:color="000000" w:sz="0" w:space="0"/>
        </w:pBdr>
        <w:spacing w:line="360" w:lineRule="auto"/>
        <w:ind w:firstLine="484" w:firstLineChars="200"/>
        <w:jc w:val="both"/>
        <w:rPr>
          <w:rFonts w:asciiTheme="minorEastAsia" w:hAnsiTheme="minorEastAsia"/>
          <w:highlight w:val="none"/>
        </w:rPr>
      </w:pPr>
      <w:r>
        <w:rPr>
          <w:rFonts w:cs="宋体" w:asciiTheme="minorEastAsia" w:hAnsiTheme="minorEastAsia"/>
          <w:color w:val="000000"/>
          <w:spacing w:val="1"/>
          <w:sz w:val="24"/>
          <w:highlight w:val="none"/>
        </w:rPr>
        <w:t>预付款：合同签订后，承包人向发包人提供合同价10%的预付款保函后，发包人支付合同价的10%作为预付款；</w:t>
      </w:r>
    </w:p>
    <w:p w14:paraId="76E081C8">
      <w:pPr>
        <w:pBdr>
          <w:top w:val="none" w:color="000000" w:sz="0" w:space="0"/>
          <w:left w:val="none" w:color="000000" w:sz="0" w:space="0"/>
          <w:bottom w:val="none" w:color="000000" w:sz="0" w:space="0"/>
          <w:right w:val="none" w:color="000000" w:sz="0" w:space="0"/>
        </w:pBdr>
        <w:spacing w:line="360" w:lineRule="auto"/>
        <w:ind w:firstLine="484" w:firstLineChars="200"/>
        <w:jc w:val="both"/>
        <w:rPr>
          <w:rFonts w:asciiTheme="minorEastAsia" w:hAnsiTheme="minorEastAsia"/>
          <w:highlight w:val="none"/>
        </w:rPr>
      </w:pPr>
      <w:r>
        <w:rPr>
          <w:rFonts w:cs="宋体" w:asciiTheme="minorEastAsia" w:hAnsiTheme="minorEastAsia"/>
          <w:color w:val="000000"/>
          <w:spacing w:val="1"/>
          <w:sz w:val="24"/>
          <w:highlight w:val="none"/>
        </w:rPr>
        <w:t>进度款：工程交工验收合格后支付至已完成合格工程量总价的80%，工程交工验收合格满一年后付至工程审计价款的 90%，余款经审计部门审计结束对应日满二年付清。</w:t>
      </w:r>
    </w:p>
    <w:p w14:paraId="1034496F">
      <w:pPr>
        <w:pBdr>
          <w:top w:val="none" w:color="000000" w:sz="0" w:space="0"/>
          <w:left w:val="none" w:color="000000" w:sz="0" w:space="0"/>
          <w:bottom w:val="none" w:color="000000" w:sz="0" w:space="0"/>
          <w:right w:val="none" w:color="000000" w:sz="0" w:space="0"/>
        </w:pBdr>
        <w:spacing w:line="360" w:lineRule="auto"/>
        <w:ind w:firstLine="484" w:firstLineChars="200"/>
        <w:jc w:val="both"/>
        <w:rPr>
          <w:rFonts w:asciiTheme="minorEastAsia" w:hAnsiTheme="minorEastAsia"/>
          <w:highlight w:val="none"/>
        </w:rPr>
      </w:pPr>
      <w:r>
        <w:rPr>
          <w:rFonts w:cs="宋体" w:asciiTheme="minorEastAsia" w:hAnsiTheme="minorEastAsia"/>
          <w:color w:val="000000"/>
          <w:spacing w:val="1"/>
          <w:sz w:val="24"/>
          <w:highlight w:val="none"/>
        </w:rPr>
        <w:t>注：在签订合同时，供应商明确表示无需预付款或者主动要求降低预付款比例，采购人可不适用前述预付款规定。</w:t>
      </w:r>
    </w:p>
    <w:p w14:paraId="2B9D23C2">
      <w:pPr>
        <w:pBdr>
          <w:top w:val="none" w:color="000000" w:sz="0" w:space="0"/>
          <w:left w:val="none" w:color="000000" w:sz="0" w:space="0"/>
          <w:bottom w:val="none" w:color="000000" w:sz="0" w:space="0"/>
          <w:right w:val="none" w:color="000000" w:sz="0" w:space="0"/>
        </w:pBdr>
        <w:spacing w:line="499" w:lineRule="atLeast"/>
        <w:ind w:firstLine="484"/>
        <w:rPr>
          <w:rFonts w:asciiTheme="minorEastAsia" w:hAnsiTheme="minorEastAsia"/>
          <w:highlight w:val="none"/>
        </w:rPr>
      </w:pPr>
      <w:r>
        <w:rPr>
          <w:rFonts w:cs="宋体" w:asciiTheme="minorEastAsia" w:hAnsiTheme="minorEastAsia"/>
          <w:color w:val="000000"/>
          <w:spacing w:val="1"/>
          <w:sz w:val="24"/>
          <w:highlight w:val="none"/>
        </w:rPr>
        <w:t> </w:t>
      </w:r>
    </w:p>
    <w:p w14:paraId="11850F3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781E4C10">
      <w:pPr>
        <w:pBdr>
          <w:top w:val="none" w:color="000000" w:sz="0" w:space="0"/>
          <w:left w:val="none" w:color="000000" w:sz="0" w:space="0"/>
          <w:bottom w:val="none" w:color="000000" w:sz="0" w:space="0"/>
          <w:right w:val="none" w:color="000000" w:sz="0" w:space="0"/>
        </w:pBdr>
        <w:spacing w:before="336"/>
        <w:jc w:val="center"/>
        <w:outlineLvl w:val="0"/>
        <w:rPr>
          <w:rFonts w:asciiTheme="minorEastAsia" w:hAnsiTheme="minorEastAsia"/>
          <w:highlight w:val="none"/>
        </w:rPr>
      </w:pPr>
      <w:bookmarkStart w:id="5" w:name="_Toc235610863"/>
      <w:r>
        <w:rPr>
          <w:rFonts w:cs="宋体" w:asciiTheme="minorEastAsia" w:hAnsiTheme="minorEastAsia"/>
          <w:b/>
          <w:color w:val="000000"/>
          <w:spacing w:val="7"/>
          <w:sz w:val="44"/>
          <w:highlight w:val="none"/>
        </w:rPr>
        <w:t>第三章  合同文本</w:t>
      </w:r>
      <w:bookmarkEnd w:id="5"/>
    </w:p>
    <w:p w14:paraId="669199EF">
      <w:pPr>
        <w:pBdr>
          <w:top w:val="none" w:color="000000" w:sz="0" w:space="0"/>
          <w:left w:val="none" w:color="000000" w:sz="0" w:space="0"/>
          <w:bottom w:val="none" w:color="000000" w:sz="0" w:space="0"/>
          <w:right w:val="none" w:color="000000" w:sz="0" w:space="0"/>
        </w:pBdr>
        <w:spacing w:before="240" w:after="240" w:line="360" w:lineRule="atLeast"/>
        <w:jc w:val="center"/>
        <w:rPr>
          <w:rFonts w:asciiTheme="minorEastAsia" w:hAnsiTheme="minorEastAsia"/>
          <w:highlight w:val="none"/>
        </w:rPr>
      </w:pPr>
      <w:r>
        <w:rPr>
          <w:rFonts w:cs="宋体" w:asciiTheme="minorEastAsia" w:hAnsiTheme="minorEastAsia"/>
          <w:color w:val="000000"/>
          <w:sz w:val="30"/>
          <w:highlight w:val="none"/>
        </w:rPr>
        <w:t>第一节通用合同条款</w:t>
      </w:r>
    </w:p>
    <w:p w14:paraId="1347655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 </w:t>
      </w:r>
    </w:p>
    <w:p w14:paraId="4541862A">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通用条款（内容详见公路工程标准施工招标文件范本（2009））</w:t>
      </w:r>
    </w:p>
    <w:p w14:paraId="132476D9">
      <w:pPr>
        <w:pBdr>
          <w:top w:val="none" w:color="000000" w:sz="0" w:space="0"/>
          <w:left w:val="none" w:color="000000" w:sz="0" w:space="0"/>
          <w:bottom w:val="none" w:color="000000" w:sz="0" w:space="0"/>
          <w:right w:val="none" w:color="000000" w:sz="0" w:space="0"/>
        </w:pBdr>
        <w:spacing w:before="240" w:after="240" w:line="360" w:lineRule="atLeast"/>
        <w:jc w:val="center"/>
        <w:rPr>
          <w:rFonts w:asciiTheme="minorEastAsia" w:hAnsiTheme="minorEastAsia"/>
          <w:highlight w:val="none"/>
        </w:rPr>
      </w:pPr>
      <w:r>
        <w:rPr>
          <w:rFonts w:cs="宋体" w:asciiTheme="minorEastAsia" w:hAnsiTheme="minorEastAsia"/>
          <w:color w:val="000000"/>
          <w:sz w:val="30"/>
          <w:highlight w:val="none"/>
        </w:rPr>
        <w:t>第二节专用合同条款</w:t>
      </w:r>
    </w:p>
    <w:p w14:paraId="4D92A346">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1"/>
          <w:highlight w:val="none"/>
        </w:rPr>
        <w:t> </w:t>
      </w:r>
    </w:p>
    <w:p w14:paraId="2AD971DE">
      <w:pPr>
        <w:numPr>
          <w:ilvl w:val="1"/>
          <w:numId w:val="2"/>
        </w:numPr>
        <w:pBdr>
          <w:top w:val="none" w:color="000000" w:sz="0" w:space="0"/>
          <w:left w:val="none" w:color="000000" w:sz="0" w:space="0"/>
          <w:bottom w:val="none" w:color="000000" w:sz="0" w:space="0"/>
          <w:right w:val="none" w:color="000000" w:sz="0" w:space="0"/>
        </w:pBdr>
        <w:tabs>
          <w:tab w:val="left" w:pos="780"/>
        </w:tabs>
        <w:jc w:val="both"/>
        <w:rPr>
          <w:rFonts w:asciiTheme="minorEastAsia" w:hAnsiTheme="minorEastAsia"/>
          <w:highlight w:val="none"/>
        </w:rPr>
      </w:pPr>
      <w:r>
        <w:rPr>
          <w:rFonts w:cs="宋体" w:asciiTheme="minorEastAsia" w:hAnsiTheme="minorEastAsia"/>
          <w:color w:val="000000"/>
          <w:sz w:val="28"/>
          <w:highlight w:val="none"/>
        </w:rPr>
        <w:t>公路行业标准专用合同条款</w:t>
      </w:r>
    </w:p>
    <w:p w14:paraId="702D38D3">
      <w:pPr>
        <w:pBdr>
          <w:top w:val="none" w:color="000000" w:sz="0" w:space="0"/>
          <w:left w:val="none" w:color="000000" w:sz="0" w:space="0"/>
          <w:bottom w:val="none" w:color="000000" w:sz="0" w:space="0"/>
          <w:right w:val="none" w:color="000000" w:sz="0" w:space="0"/>
        </w:pBdr>
        <w:ind w:left="720" w:firstLine="210"/>
        <w:jc w:val="center"/>
        <w:rPr>
          <w:rFonts w:asciiTheme="minorEastAsia" w:hAnsiTheme="minorEastAsia"/>
          <w:highlight w:val="none"/>
        </w:rPr>
      </w:pPr>
      <w:r>
        <w:rPr>
          <w:rFonts w:cs="宋体" w:asciiTheme="minorEastAsia" w:hAnsiTheme="minorEastAsia"/>
          <w:color w:val="000000"/>
          <w:sz w:val="21"/>
          <w:highlight w:val="none"/>
        </w:rPr>
        <w:t>（内容详见公路工程标准施工招标文件范本（2009））</w:t>
      </w:r>
    </w:p>
    <w:p w14:paraId="0DFFE9D8">
      <w:pPr>
        <w:pBdr>
          <w:top w:val="none" w:color="000000" w:sz="0" w:space="0"/>
          <w:left w:val="none" w:color="000000" w:sz="0" w:space="0"/>
          <w:bottom w:val="none" w:color="000000" w:sz="0" w:space="0"/>
          <w:right w:val="none" w:color="000000" w:sz="0" w:space="0"/>
        </w:pBdr>
        <w:ind w:left="720" w:firstLine="210"/>
        <w:jc w:val="center"/>
        <w:rPr>
          <w:rFonts w:asciiTheme="minorEastAsia" w:hAnsiTheme="minorEastAsia"/>
          <w:highlight w:val="none"/>
        </w:rPr>
      </w:pPr>
      <w:r>
        <w:rPr>
          <w:rFonts w:cs="宋体" w:asciiTheme="minorEastAsia" w:hAnsiTheme="minorEastAsia"/>
          <w:color w:val="000000"/>
          <w:sz w:val="21"/>
          <w:highlight w:val="none"/>
        </w:rPr>
        <w:t>  </w:t>
      </w:r>
    </w:p>
    <w:p w14:paraId="53991B2B">
      <w:pPr>
        <w:numPr>
          <w:ilvl w:val="1"/>
          <w:numId w:val="2"/>
        </w:numPr>
        <w:pBdr>
          <w:top w:val="none" w:color="000000" w:sz="0" w:space="0"/>
          <w:left w:val="none" w:color="000000" w:sz="0" w:space="0"/>
          <w:bottom w:val="none" w:color="000000" w:sz="0" w:space="0"/>
          <w:right w:val="none" w:color="000000" w:sz="0" w:space="0"/>
        </w:pBdr>
        <w:tabs>
          <w:tab w:val="left" w:pos="780"/>
        </w:tabs>
        <w:jc w:val="both"/>
        <w:rPr>
          <w:rFonts w:asciiTheme="minorEastAsia" w:hAnsiTheme="minorEastAsia"/>
          <w:highlight w:val="none"/>
        </w:rPr>
      </w:pPr>
      <w:r>
        <w:rPr>
          <w:rFonts w:cs="宋体" w:asciiTheme="minorEastAsia" w:hAnsiTheme="minorEastAsia"/>
          <w:color w:val="000000"/>
          <w:sz w:val="28"/>
          <w:highlight w:val="none"/>
        </w:rPr>
        <w:t>项目专用合同条款</w:t>
      </w:r>
    </w:p>
    <w:p w14:paraId="7AA0C832">
      <w:pPr>
        <w:pBdr>
          <w:top w:val="none" w:color="000000" w:sz="0" w:space="0"/>
          <w:left w:val="none" w:color="000000" w:sz="0" w:space="0"/>
          <w:bottom w:val="none" w:color="000000" w:sz="0" w:space="0"/>
          <w:right w:val="none" w:color="000000" w:sz="0" w:space="0"/>
        </w:pBdr>
        <w:spacing w:before="260" w:after="260" w:line="98" w:lineRule="atLeast"/>
        <w:jc w:val="center"/>
        <w:rPr>
          <w:rFonts w:asciiTheme="minorEastAsia" w:hAnsiTheme="minorEastAsia"/>
          <w:highlight w:val="none"/>
        </w:rPr>
      </w:pPr>
      <w:r>
        <w:rPr>
          <w:rFonts w:cs="宋体" w:asciiTheme="minorEastAsia" w:hAnsiTheme="minorEastAsia"/>
          <w:b/>
          <w:color w:val="000000"/>
          <w:sz w:val="32"/>
          <w:highlight w:val="none"/>
        </w:rPr>
        <w:t>B、合同专用条款</w:t>
      </w:r>
    </w:p>
    <w:p w14:paraId="0E14CC11">
      <w:pPr>
        <w:pBdr>
          <w:top w:val="none" w:color="000000" w:sz="0" w:space="0"/>
          <w:left w:val="none" w:color="000000" w:sz="0" w:space="0"/>
          <w:bottom w:val="none" w:color="000000" w:sz="0" w:space="0"/>
          <w:right w:val="none" w:color="000000" w:sz="0" w:space="0"/>
        </w:pBdr>
        <w:spacing w:before="120" w:after="120" w:line="400" w:lineRule="atLeast"/>
        <w:jc w:val="center"/>
        <w:rPr>
          <w:rFonts w:asciiTheme="minorEastAsia" w:hAnsiTheme="minorEastAsia"/>
          <w:highlight w:val="none"/>
        </w:rPr>
      </w:pPr>
      <w:r>
        <w:rPr>
          <w:rFonts w:cs="宋体" w:asciiTheme="minorEastAsia" w:hAnsiTheme="minorEastAsia"/>
          <w:b/>
          <w:color w:val="000000"/>
          <w:sz w:val="24"/>
          <w:highlight w:val="none"/>
        </w:rPr>
        <w:t>项目专用合同条款数据表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6"/>
        <w:gridCol w:w="1581"/>
        <w:gridCol w:w="7138"/>
      </w:tblGrid>
      <w:tr w14:paraId="5A3DC6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34E3C0">
            <w:pPr>
              <w:pBdr>
                <w:top w:val="none" w:color="000000" w:sz="0" w:space="0"/>
                <w:left w:val="none" w:color="000000" w:sz="0" w:space="0"/>
                <w:bottom w:val="none" w:color="000000" w:sz="0" w:space="0"/>
                <w:right w:val="none" w:color="000000" w:sz="0" w:space="0"/>
              </w:pBdr>
              <w:ind w:left="-111" w:right="-101" w:firstLine="105"/>
              <w:jc w:val="both"/>
              <w:rPr>
                <w:rFonts w:asciiTheme="minorEastAsia" w:hAnsiTheme="minorEastAsia"/>
                <w:highlight w:val="none"/>
              </w:rPr>
            </w:pPr>
            <w:r>
              <w:rPr>
                <w:rFonts w:cs="宋体" w:asciiTheme="minorEastAsia" w:hAnsiTheme="minorEastAsia"/>
                <w:color w:val="000000"/>
                <w:sz w:val="21"/>
                <w:highlight w:val="none"/>
              </w:rPr>
              <w:t>序号</w:t>
            </w:r>
          </w:p>
        </w:tc>
        <w:tc>
          <w:tcPr>
            <w:tcW w:w="95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11A427E">
            <w:pPr>
              <w:pBdr>
                <w:top w:val="none" w:color="000000" w:sz="0" w:space="0"/>
                <w:left w:val="none" w:color="000000" w:sz="0" w:space="0"/>
                <w:bottom w:val="none" w:color="000000" w:sz="0" w:space="0"/>
                <w:right w:val="none" w:color="000000" w:sz="0" w:space="0"/>
              </w:pBdr>
              <w:ind w:right="-101" w:firstLine="105"/>
              <w:jc w:val="both"/>
              <w:rPr>
                <w:rFonts w:asciiTheme="minorEastAsia" w:hAnsiTheme="minorEastAsia"/>
                <w:highlight w:val="none"/>
              </w:rPr>
            </w:pPr>
            <w:r>
              <w:rPr>
                <w:rFonts w:cs="宋体" w:asciiTheme="minorEastAsia" w:hAnsiTheme="minorEastAsia"/>
                <w:color w:val="000000"/>
                <w:sz w:val="21"/>
                <w:highlight w:val="none"/>
              </w:rPr>
              <w:t>条目号</w:t>
            </w:r>
          </w:p>
        </w:tc>
        <w:tc>
          <w:tcPr>
            <w:tcW w:w="781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1A9CF13">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编列内容</w:t>
            </w:r>
          </w:p>
        </w:tc>
      </w:tr>
      <w:tr w14:paraId="2B6F2F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F9A3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018D0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1.1.2.2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D7B1CF">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发 包 人：宿迁市湖滨新区住房和城乡建设局</w:t>
            </w:r>
          </w:p>
          <w:p w14:paraId="4CDC78AF">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地    址：宿迁市湖滨新区嘉创大厦13楼</w:t>
            </w:r>
          </w:p>
          <w:p w14:paraId="0C21E8A8">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邮政编码：223800</w:t>
            </w:r>
          </w:p>
        </w:tc>
      </w:tr>
      <w:tr w14:paraId="408F18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DD428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74F56EE">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1.1.2.6</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4B2500">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监 理 人：将在合同协议书中明确</w:t>
            </w:r>
          </w:p>
          <w:p w14:paraId="24AF0B87">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地    址：将在合同协议书中明确</w:t>
            </w:r>
          </w:p>
          <w:p w14:paraId="11B3EA96">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邮政编码：将在合同协议书中明确</w:t>
            </w:r>
          </w:p>
        </w:tc>
      </w:tr>
      <w:tr w14:paraId="6A971B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84519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3</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102AF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1.1.4.5</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025E7A7">
            <w:pPr>
              <w:pBdr>
                <w:top w:val="none" w:color="000000" w:sz="0" w:space="0"/>
                <w:left w:val="none" w:color="000000" w:sz="0" w:space="0"/>
                <w:bottom w:val="none" w:color="000000" w:sz="0" w:space="0"/>
                <w:right w:val="none" w:color="000000" w:sz="0" w:space="0"/>
              </w:pBdr>
              <w:spacing w:line="360" w:lineRule="atLeast"/>
              <w:ind w:firstLine="258"/>
              <w:jc w:val="both"/>
              <w:rPr>
                <w:rFonts w:asciiTheme="minorEastAsia" w:hAnsiTheme="minorEastAsia"/>
                <w:highlight w:val="none"/>
              </w:rPr>
            </w:pPr>
            <w:r>
              <w:rPr>
                <w:rFonts w:cs="宋体" w:asciiTheme="minorEastAsia" w:hAnsiTheme="minorEastAsia"/>
                <w:color w:val="000000"/>
                <w:sz w:val="21"/>
                <w:highlight w:val="none"/>
              </w:rPr>
              <w:t>缺陷责任期：自实际交工日期起计算</w:t>
            </w:r>
            <w:r>
              <w:rPr>
                <w:rFonts w:cs="宋体" w:asciiTheme="minorEastAsia" w:hAnsiTheme="minorEastAsia"/>
                <w:color w:val="000000"/>
                <w:sz w:val="21"/>
                <w:highlight w:val="none"/>
                <w:u w:val="single"/>
              </w:rPr>
              <w:t>2</w:t>
            </w:r>
            <w:r>
              <w:rPr>
                <w:rFonts w:cs="宋体" w:asciiTheme="minorEastAsia" w:hAnsiTheme="minorEastAsia"/>
                <w:color w:val="000000"/>
                <w:sz w:val="21"/>
                <w:highlight w:val="none"/>
              </w:rPr>
              <w:t>年</w:t>
            </w:r>
          </w:p>
        </w:tc>
      </w:tr>
      <w:tr w14:paraId="077B12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D7576D">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4</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015B8B">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3.1.1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1CEDEF">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监理人在行使下列权力前需要经发包人事先批准：</w:t>
            </w:r>
          </w:p>
          <w:p w14:paraId="4762E826">
            <w:pPr>
              <w:pBdr>
                <w:top w:val="none" w:color="000000" w:sz="0" w:space="0"/>
                <w:left w:val="none" w:color="000000" w:sz="0" w:space="0"/>
                <w:bottom w:val="none" w:color="000000" w:sz="0" w:space="0"/>
                <w:right w:val="none" w:color="000000" w:sz="0" w:space="0"/>
              </w:pBdr>
              <w:spacing w:line="360" w:lineRule="atLeast"/>
              <w:ind w:firstLine="105"/>
              <w:jc w:val="both"/>
              <w:rPr>
                <w:rFonts w:asciiTheme="minorEastAsia" w:hAnsiTheme="minorEastAsia"/>
                <w:highlight w:val="none"/>
              </w:rPr>
            </w:pPr>
            <w:r>
              <w:rPr>
                <w:rFonts w:cs="宋体" w:asciiTheme="minorEastAsia" w:hAnsiTheme="minorEastAsia"/>
                <w:color w:val="000000"/>
                <w:sz w:val="21"/>
                <w:highlight w:val="none"/>
              </w:rPr>
              <w:t>（6）根据第15.3款发出的变更指示，所有单项工程变更不论金额大小均需经发包人签署同意意见后，由承包人实施。</w:t>
            </w:r>
          </w:p>
        </w:tc>
      </w:tr>
      <w:tr w14:paraId="545546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3ACFA2">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5</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724824">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5.2.1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BF9AF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发包人是否提供材料和工程设备：</w:t>
            </w:r>
            <w:r>
              <w:rPr>
                <w:rFonts w:cs="宋体" w:asciiTheme="minorEastAsia" w:hAnsiTheme="minorEastAsia"/>
                <w:color w:val="000000"/>
                <w:sz w:val="21"/>
                <w:highlight w:val="none"/>
                <w:u w:val="single"/>
              </w:rPr>
              <w:t>否</w:t>
            </w:r>
          </w:p>
        </w:tc>
      </w:tr>
      <w:tr w14:paraId="3EAFDF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09C54D">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6</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1056F1">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6.2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DA9065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发包人是否提供施工设备和临时设备：</w:t>
            </w:r>
            <w:r>
              <w:rPr>
                <w:rFonts w:cs="宋体" w:asciiTheme="minorEastAsia" w:hAnsiTheme="minorEastAsia"/>
                <w:color w:val="000000"/>
                <w:sz w:val="21"/>
                <w:highlight w:val="none"/>
                <w:u w:val="single"/>
              </w:rPr>
              <w:t>否</w:t>
            </w:r>
          </w:p>
        </w:tc>
      </w:tr>
      <w:tr w14:paraId="7ADD52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A6B396">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7</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3ED2A3">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8.1.1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3743807">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发包人提供测量基准点、基准线和水准点及其书面资料的期限：</w:t>
            </w:r>
            <w:r>
              <w:rPr>
                <w:rFonts w:cs="宋体" w:asciiTheme="minorEastAsia" w:hAnsiTheme="minorEastAsia"/>
                <w:color w:val="000000"/>
                <w:sz w:val="21"/>
                <w:highlight w:val="none"/>
                <w:u w:val="single"/>
              </w:rPr>
              <w:t>发出开工通知后7天内；</w:t>
            </w:r>
          </w:p>
          <w:p w14:paraId="5783D94A">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承包人将施工控制网资料报送监理人审批的期限：</w:t>
            </w:r>
            <w:r>
              <w:rPr>
                <w:rFonts w:cs="宋体" w:asciiTheme="minorEastAsia" w:hAnsiTheme="minorEastAsia"/>
                <w:color w:val="000000"/>
                <w:sz w:val="21"/>
                <w:highlight w:val="none"/>
                <w:u w:val="single"/>
              </w:rPr>
              <w:t>在收到发包人提供的上述资料后28天内。</w:t>
            </w:r>
          </w:p>
        </w:tc>
      </w:tr>
      <w:tr w14:paraId="1036F9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F1267F">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8</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3D9E91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11.5</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D7F7E19">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逾期交工违约金：</w:t>
            </w:r>
            <w:r>
              <w:rPr>
                <w:rFonts w:cs="宋体" w:asciiTheme="minorEastAsia" w:hAnsiTheme="minorEastAsia"/>
                <w:color w:val="000000"/>
                <w:sz w:val="21"/>
                <w:highlight w:val="none"/>
                <w:u w:val="single"/>
              </w:rPr>
              <w:t>3000元</w:t>
            </w:r>
            <w:r>
              <w:rPr>
                <w:rFonts w:cs="宋体" w:asciiTheme="minorEastAsia" w:hAnsiTheme="minorEastAsia"/>
                <w:color w:val="000000"/>
                <w:sz w:val="21"/>
                <w:highlight w:val="none"/>
              </w:rPr>
              <w:t>/天</w:t>
            </w:r>
          </w:p>
        </w:tc>
      </w:tr>
      <w:tr w14:paraId="2B09EE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4AA352">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9</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55F895">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11.5</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05FC3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逾期交工违约金限额：</w:t>
            </w:r>
            <w:r>
              <w:rPr>
                <w:rFonts w:cs="宋体" w:asciiTheme="minorEastAsia" w:hAnsiTheme="minorEastAsia"/>
                <w:color w:val="000000"/>
                <w:sz w:val="21"/>
                <w:highlight w:val="none"/>
                <w:u w:val="single"/>
              </w:rPr>
              <w:t>10%签约合同价</w:t>
            </w:r>
          </w:p>
        </w:tc>
      </w:tr>
      <w:tr w14:paraId="3642A3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4D563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10</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6185C3">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11.6</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8BB80A6">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提前交工的奖金：</w:t>
            </w:r>
            <w:r>
              <w:rPr>
                <w:rFonts w:cs="宋体" w:asciiTheme="minorEastAsia" w:hAnsiTheme="minorEastAsia"/>
                <w:color w:val="000000"/>
                <w:sz w:val="21"/>
                <w:highlight w:val="none"/>
                <w:u w:val="single"/>
              </w:rPr>
              <w:t>  /  </w:t>
            </w:r>
            <w:r>
              <w:rPr>
                <w:rFonts w:cs="宋体" w:asciiTheme="minorEastAsia" w:hAnsiTheme="minorEastAsia"/>
                <w:color w:val="000000"/>
                <w:sz w:val="21"/>
                <w:highlight w:val="none"/>
              </w:rPr>
              <w:t>元/天</w:t>
            </w:r>
          </w:p>
        </w:tc>
      </w:tr>
      <w:tr w14:paraId="24B20D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9A0176">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ED448FA">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11.6</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E8D0DA">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提前交工的奖金限额：</w:t>
            </w:r>
            <w:r>
              <w:rPr>
                <w:rFonts w:cs="宋体" w:asciiTheme="minorEastAsia" w:hAnsiTheme="minorEastAsia"/>
                <w:color w:val="000000"/>
                <w:sz w:val="21"/>
                <w:highlight w:val="none"/>
                <w:u w:val="single"/>
              </w:rPr>
              <w:t>  /  </w:t>
            </w:r>
            <w:r>
              <w:rPr>
                <w:rFonts w:cs="宋体" w:asciiTheme="minorEastAsia" w:hAnsiTheme="minorEastAsia"/>
                <w:color w:val="000000"/>
                <w:sz w:val="21"/>
                <w:highlight w:val="none"/>
              </w:rPr>
              <w:t>%签约合同价</w:t>
            </w:r>
          </w:p>
        </w:tc>
      </w:tr>
      <w:tr w14:paraId="238E58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C03C6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12</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8F0C1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15.5.2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B0881D">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承包人提出的合理化建议降低了合同价格或者提高了工程经济效益的，发包人按所节约成本的</w:t>
            </w:r>
            <w:r>
              <w:rPr>
                <w:rFonts w:cs="宋体" w:asciiTheme="minorEastAsia" w:hAnsiTheme="minorEastAsia"/>
                <w:color w:val="000000"/>
                <w:sz w:val="21"/>
                <w:highlight w:val="none"/>
                <w:u w:val="single"/>
              </w:rPr>
              <w:t>/</w:t>
            </w:r>
            <w:r>
              <w:rPr>
                <w:rFonts w:cs="宋体" w:asciiTheme="minorEastAsia" w:hAnsiTheme="minorEastAsia"/>
                <w:color w:val="000000"/>
                <w:sz w:val="21"/>
                <w:highlight w:val="none"/>
              </w:rPr>
              <w:t>%或增加收益的</w:t>
            </w:r>
            <w:r>
              <w:rPr>
                <w:rFonts w:cs="宋体" w:asciiTheme="minorEastAsia" w:hAnsiTheme="minorEastAsia"/>
                <w:color w:val="000000"/>
                <w:sz w:val="21"/>
                <w:highlight w:val="none"/>
                <w:u w:val="single"/>
              </w:rPr>
              <w:t>/</w:t>
            </w:r>
            <w:r>
              <w:rPr>
                <w:rFonts w:cs="宋体" w:asciiTheme="minorEastAsia" w:hAnsiTheme="minorEastAsia"/>
                <w:color w:val="000000"/>
                <w:sz w:val="21"/>
                <w:highlight w:val="none"/>
              </w:rPr>
              <w:t>%给予奖励</w:t>
            </w:r>
          </w:p>
        </w:tc>
      </w:tr>
      <w:tr w14:paraId="014DA3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5282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13</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5AC2E0">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16.1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119214F">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在合同执行期间，发包人对任何材料价格不予调整。</w:t>
            </w:r>
          </w:p>
        </w:tc>
      </w:tr>
      <w:tr w14:paraId="7DA66A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F629B1">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14</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E1E859">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17.2.1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tcPr>
          <w:p w14:paraId="163B513B">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开工预付款金额：合同签订后，承包人向发包人提供合同价10%的预付款保函后，发包人支付合同价的10%作为预付款</w:t>
            </w:r>
          </w:p>
        </w:tc>
      </w:tr>
      <w:tr w14:paraId="1D61B0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40E8A0">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15</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EE36A5">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17.2.1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tcPr>
          <w:p w14:paraId="48DFC2FC">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材料、设备预付款比例：/</w:t>
            </w:r>
          </w:p>
        </w:tc>
      </w:tr>
      <w:tr w14:paraId="40AE80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627326">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16</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9BE6E4">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17.3.2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4FC410">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承包人在每个付款周期末向监理人提交进度付款申请单的分数：</w:t>
            </w:r>
            <w:r>
              <w:rPr>
                <w:rFonts w:cs="宋体" w:asciiTheme="minorEastAsia" w:hAnsiTheme="minorEastAsia"/>
                <w:color w:val="000000"/>
                <w:sz w:val="21"/>
                <w:highlight w:val="none"/>
                <w:u w:val="single"/>
              </w:rPr>
              <w:t>4</w:t>
            </w:r>
            <w:r>
              <w:rPr>
                <w:rFonts w:cs="宋体" w:asciiTheme="minorEastAsia" w:hAnsiTheme="minorEastAsia"/>
                <w:color w:val="000000"/>
                <w:sz w:val="21"/>
                <w:highlight w:val="none"/>
              </w:rPr>
              <w:t>份</w:t>
            </w:r>
          </w:p>
        </w:tc>
      </w:tr>
      <w:tr w14:paraId="60DFD7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5016F1">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89B47BB">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17.3.3（1）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6CF440">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进度付款证书最低限额：</w:t>
            </w:r>
            <w:r>
              <w:rPr>
                <w:rFonts w:cs="宋体" w:asciiTheme="minorEastAsia" w:hAnsiTheme="minorEastAsia"/>
                <w:color w:val="000000"/>
                <w:sz w:val="21"/>
                <w:highlight w:val="none"/>
                <w:u w:val="single"/>
              </w:rPr>
              <w:t>2%签约合同价</w:t>
            </w:r>
          </w:p>
        </w:tc>
      </w:tr>
      <w:tr w14:paraId="7F0D21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C6EAED">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18</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DEA371">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17.3.3（2）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787C6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逾期付款违约金的利率：</w:t>
            </w:r>
            <w:r>
              <w:rPr>
                <w:rFonts w:cs="宋体" w:asciiTheme="minorEastAsia" w:hAnsiTheme="minorEastAsia"/>
                <w:color w:val="000000"/>
                <w:sz w:val="21"/>
                <w:highlight w:val="none"/>
                <w:u w:val="single"/>
              </w:rPr>
              <w:t>不计利息</w:t>
            </w:r>
          </w:p>
        </w:tc>
      </w:tr>
      <w:tr w14:paraId="64A185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F6C73E">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19</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76C0C7">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17.4.1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0203CF">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质量保证金百分比：</w:t>
            </w:r>
            <w:r>
              <w:rPr>
                <w:rFonts w:cs="宋体" w:asciiTheme="minorEastAsia" w:hAnsiTheme="minorEastAsia"/>
                <w:color w:val="000000"/>
                <w:sz w:val="21"/>
                <w:highlight w:val="none"/>
                <w:u w:val="single"/>
              </w:rPr>
              <w:t>3</w:t>
            </w:r>
            <w:r>
              <w:rPr>
                <w:rFonts w:cs="宋体" w:asciiTheme="minorEastAsia" w:hAnsiTheme="minorEastAsia"/>
                <w:color w:val="000000"/>
                <w:sz w:val="21"/>
                <w:highlight w:val="none"/>
              </w:rPr>
              <w:t>%合同价格。</w:t>
            </w:r>
          </w:p>
          <w:p w14:paraId="11BCB83C">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质量保证金是否计付利息：否</w:t>
            </w:r>
          </w:p>
        </w:tc>
      </w:tr>
      <w:tr w14:paraId="20B4A2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624D51">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20</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7F3D2E">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17.5.1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759ECB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承包人向监理人提交交工付款申请单（包括相关证明材料）的份数：</w:t>
            </w:r>
            <w:r>
              <w:rPr>
                <w:rFonts w:cs="宋体" w:asciiTheme="minorEastAsia" w:hAnsiTheme="minorEastAsia"/>
                <w:color w:val="000000"/>
                <w:sz w:val="21"/>
                <w:highlight w:val="none"/>
                <w:u w:val="single"/>
              </w:rPr>
              <w:t>4</w:t>
            </w:r>
            <w:r>
              <w:rPr>
                <w:rFonts w:cs="宋体" w:asciiTheme="minorEastAsia" w:hAnsiTheme="minorEastAsia"/>
                <w:color w:val="000000"/>
                <w:sz w:val="21"/>
                <w:highlight w:val="none"/>
              </w:rPr>
              <w:t>份</w:t>
            </w:r>
          </w:p>
        </w:tc>
      </w:tr>
      <w:tr w14:paraId="589491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91E5AF">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21</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2AE4DC">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17.6.1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907E11">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承包人向监理人提交最终结清申请单（包括相关证明材料）的份数：</w:t>
            </w:r>
            <w:r>
              <w:rPr>
                <w:rFonts w:cs="宋体" w:asciiTheme="minorEastAsia" w:hAnsiTheme="minorEastAsia"/>
                <w:color w:val="000000"/>
                <w:sz w:val="21"/>
                <w:highlight w:val="none"/>
                <w:u w:val="single"/>
              </w:rPr>
              <w:t>4</w:t>
            </w:r>
            <w:r>
              <w:rPr>
                <w:rFonts w:cs="宋体" w:asciiTheme="minorEastAsia" w:hAnsiTheme="minorEastAsia"/>
                <w:color w:val="000000"/>
                <w:sz w:val="21"/>
                <w:highlight w:val="none"/>
              </w:rPr>
              <w:t>份</w:t>
            </w:r>
          </w:p>
        </w:tc>
      </w:tr>
      <w:tr w14:paraId="0925B8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07E000">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22</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3555AB">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18.2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A58B39">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竣工资料的份数：</w:t>
            </w:r>
            <w:r>
              <w:rPr>
                <w:rFonts w:cs="宋体" w:asciiTheme="minorEastAsia" w:hAnsiTheme="minorEastAsia"/>
                <w:color w:val="000000"/>
                <w:sz w:val="21"/>
                <w:highlight w:val="none"/>
                <w:u w:val="single"/>
              </w:rPr>
              <w:t>4</w:t>
            </w:r>
            <w:r>
              <w:rPr>
                <w:rFonts w:cs="宋体" w:asciiTheme="minorEastAsia" w:hAnsiTheme="minorEastAsia"/>
                <w:color w:val="000000"/>
                <w:sz w:val="21"/>
                <w:highlight w:val="none"/>
              </w:rPr>
              <w:t>份</w:t>
            </w:r>
          </w:p>
        </w:tc>
      </w:tr>
      <w:tr w14:paraId="606A0E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CBFB13">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23</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C13586F">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18.5.1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09EA5E">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单位工程或工程设备是否需要投入施工期运行：</w:t>
            </w:r>
            <w:r>
              <w:rPr>
                <w:rFonts w:cs="宋体" w:asciiTheme="minorEastAsia" w:hAnsiTheme="minorEastAsia"/>
                <w:color w:val="000000"/>
                <w:sz w:val="21"/>
                <w:highlight w:val="none"/>
                <w:u w:val="single"/>
              </w:rPr>
              <w:t>否</w:t>
            </w:r>
          </w:p>
        </w:tc>
      </w:tr>
      <w:tr w14:paraId="75C499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BB6110">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24</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018CAB2">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18.6.1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AB8645">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本工程及工程设备是否进行试运行：</w:t>
            </w:r>
            <w:r>
              <w:rPr>
                <w:rFonts w:cs="宋体" w:asciiTheme="minorEastAsia" w:hAnsiTheme="minorEastAsia"/>
                <w:color w:val="000000"/>
                <w:sz w:val="21"/>
                <w:highlight w:val="none"/>
                <w:u w:val="single"/>
              </w:rPr>
              <w:t>否</w:t>
            </w:r>
          </w:p>
        </w:tc>
      </w:tr>
      <w:tr w14:paraId="03DF5C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E98A52">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25</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279644">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20.1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87E526">
            <w:pPr>
              <w:pBdr>
                <w:top w:val="none" w:color="000000" w:sz="0" w:space="0"/>
                <w:left w:val="none" w:color="000000" w:sz="0" w:space="0"/>
                <w:bottom w:val="none" w:color="000000" w:sz="0" w:space="0"/>
                <w:right w:val="none" w:color="000000" w:sz="0" w:space="0"/>
              </w:pBdr>
              <w:spacing w:line="360" w:lineRule="atLeast"/>
              <w:ind w:firstLine="210"/>
              <w:jc w:val="both"/>
              <w:rPr>
                <w:rFonts w:asciiTheme="minorEastAsia" w:hAnsiTheme="minorEastAsia"/>
                <w:highlight w:val="none"/>
              </w:rPr>
            </w:pPr>
            <w:r>
              <w:rPr>
                <w:rFonts w:cs="宋体" w:asciiTheme="minorEastAsia" w:hAnsiTheme="minorEastAsia"/>
                <w:color w:val="000000"/>
                <w:sz w:val="21"/>
                <w:highlight w:val="none"/>
              </w:rPr>
              <w:t>建筑工程一切险的保险费率：根据江苏省保险行业协会有关公路工程保险的相关规定自行考虑</w:t>
            </w:r>
          </w:p>
        </w:tc>
      </w:tr>
      <w:tr w14:paraId="2B32BE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82D856">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26</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9FEA74">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20.4.2</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82771A">
            <w:pPr>
              <w:pBdr>
                <w:top w:val="none" w:color="000000" w:sz="0" w:space="0"/>
                <w:left w:val="none" w:color="000000" w:sz="0" w:space="0"/>
                <w:bottom w:val="none" w:color="000000" w:sz="0" w:space="0"/>
                <w:right w:val="none" w:color="000000" w:sz="0" w:space="0"/>
              </w:pBdr>
              <w:spacing w:line="360" w:lineRule="atLeast"/>
              <w:ind w:firstLine="210"/>
              <w:jc w:val="both"/>
              <w:rPr>
                <w:rFonts w:cs="宋体" w:asciiTheme="minorEastAsia" w:hAnsiTheme="minorEastAsia"/>
                <w:color w:val="000000"/>
                <w:sz w:val="21"/>
                <w:highlight w:val="none"/>
              </w:rPr>
            </w:pPr>
            <w:r>
              <w:rPr>
                <w:rFonts w:cs="宋体" w:asciiTheme="minorEastAsia" w:hAnsiTheme="minorEastAsia"/>
                <w:color w:val="000000"/>
                <w:sz w:val="21"/>
                <w:highlight w:val="none"/>
              </w:rPr>
              <w:t>第三者责任险的最低投保金额：承包人以承包人与业主联名投保</w:t>
            </w:r>
          </w:p>
          <w:p w14:paraId="2E370C84">
            <w:pPr>
              <w:pBdr>
                <w:top w:val="none" w:color="000000" w:sz="0" w:space="0"/>
                <w:left w:val="none" w:color="000000" w:sz="0" w:space="0"/>
                <w:bottom w:val="none" w:color="000000" w:sz="0" w:space="0"/>
                <w:right w:val="none" w:color="000000" w:sz="0" w:space="0"/>
              </w:pBdr>
              <w:spacing w:line="360" w:lineRule="atLeast"/>
              <w:ind w:firstLine="210"/>
              <w:jc w:val="both"/>
              <w:rPr>
                <w:rFonts w:hint="eastAsia" w:cs="宋体" w:asciiTheme="minorEastAsia" w:hAnsiTheme="minorEastAsia"/>
                <w:color w:val="000000"/>
                <w:sz w:val="21"/>
                <w:highlight w:val="none"/>
                <w:lang w:eastAsia="zh-CN"/>
              </w:rPr>
            </w:pPr>
            <w:r>
              <w:rPr>
                <w:rFonts w:cs="宋体" w:asciiTheme="minorEastAsia" w:hAnsiTheme="minorEastAsia"/>
                <w:color w:val="000000"/>
                <w:sz w:val="21"/>
                <w:highlight w:val="none"/>
              </w:rPr>
              <w:t>事故次数不限（不计免陪额）保险费率：根据江苏省保险行业协会有关公路工程保险的相关规定自行考虑</w:t>
            </w:r>
          </w:p>
        </w:tc>
      </w:tr>
      <w:tr w14:paraId="11DAFB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6D968D">
            <w:pPr>
              <w:pBdr>
                <w:top w:val="none" w:color="000000" w:sz="0" w:space="0"/>
                <w:left w:val="none" w:color="000000" w:sz="0" w:space="0"/>
                <w:bottom w:val="none" w:color="000000" w:sz="0" w:space="0"/>
                <w:right w:val="none" w:color="000000" w:sz="0" w:space="0"/>
              </w:pBdr>
              <w:spacing w:line="360" w:lineRule="atLeast"/>
              <w:ind w:firstLine="210"/>
              <w:jc w:val="both"/>
              <w:rPr>
                <w:rFonts w:hint="default" w:cs="宋体" w:asciiTheme="minorEastAsia" w:hAnsiTheme="minorEastAsia"/>
                <w:color w:val="000000"/>
                <w:sz w:val="21"/>
                <w:highlight w:val="none"/>
                <w:lang w:val="en-US" w:eastAsia="zh-CN"/>
              </w:rPr>
            </w:pPr>
            <w:r>
              <w:rPr>
                <w:rFonts w:hint="eastAsia" w:cs="宋体" w:asciiTheme="minorEastAsia" w:hAnsiTheme="minorEastAsia"/>
                <w:color w:val="000000"/>
                <w:sz w:val="21"/>
                <w:highlight w:val="none"/>
                <w:lang w:val="en-US" w:eastAsia="zh-CN"/>
              </w:rPr>
              <w:t>27</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DC9DB8">
            <w:pPr>
              <w:pBdr>
                <w:top w:val="none" w:color="000000" w:sz="0" w:space="0"/>
                <w:left w:val="none" w:color="000000" w:sz="0" w:space="0"/>
                <w:bottom w:val="none" w:color="000000" w:sz="0" w:space="0"/>
                <w:right w:val="none" w:color="000000" w:sz="0" w:space="0"/>
              </w:pBdr>
              <w:spacing w:line="360" w:lineRule="atLeast"/>
              <w:ind w:firstLine="210"/>
              <w:jc w:val="both"/>
              <w:rPr>
                <w:rFonts w:cs="宋体" w:asciiTheme="minorEastAsia" w:hAnsiTheme="minorEastAsia"/>
                <w:color w:val="000000"/>
                <w:sz w:val="21"/>
                <w:highlight w:val="none"/>
              </w:rPr>
            </w:pPr>
            <w:r>
              <w:rPr>
                <w:rFonts w:cs="宋体" w:asciiTheme="minorEastAsia" w:hAnsiTheme="minorEastAsia"/>
                <w:color w:val="000000"/>
                <w:sz w:val="21"/>
                <w:highlight w:val="none"/>
              </w:rPr>
              <w:t>20.8/20.9</w:t>
            </w:r>
            <w:r>
              <w:rPr>
                <w:rFonts w:hint="default" w:cs="宋体" w:asciiTheme="minorEastAsia" w:hAnsiTheme="minorEastAsia"/>
                <w:color w:val="000000"/>
                <w:sz w:val="21"/>
                <w:highlight w:val="none"/>
              </w:rPr>
              <w:t> </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9604DB">
            <w:pPr>
              <w:pBdr>
                <w:top w:val="none" w:color="000000" w:sz="0" w:space="0"/>
                <w:left w:val="none" w:color="000000" w:sz="0" w:space="0"/>
                <w:bottom w:val="none" w:color="000000" w:sz="0" w:space="0"/>
                <w:right w:val="none" w:color="000000" w:sz="0" w:space="0"/>
              </w:pBdr>
              <w:spacing w:line="360" w:lineRule="atLeast"/>
              <w:jc w:val="both"/>
              <w:rPr>
                <w:rFonts w:hint="eastAsia" w:cs="宋体" w:asciiTheme="minorEastAsia" w:hAnsiTheme="minorEastAsia"/>
                <w:color w:val="000000"/>
                <w:sz w:val="21"/>
                <w:highlight w:val="none"/>
                <w:lang w:eastAsia="zh-CN"/>
              </w:rPr>
            </w:pPr>
            <w:r>
              <w:rPr>
                <w:rFonts w:cs="宋体" w:asciiTheme="minorEastAsia" w:hAnsiTheme="minorEastAsia"/>
                <w:color w:val="000000"/>
                <w:sz w:val="21"/>
                <w:highlight w:val="none"/>
              </w:rPr>
              <w:t>巡查养护期第三者责任险最低保额：每次事故不低于100万元，累计不低于200万元</w:t>
            </w:r>
          </w:p>
        </w:tc>
      </w:tr>
      <w:tr w14:paraId="58DDF6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5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AF9DC6">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27</w:t>
            </w:r>
          </w:p>
        </w:tc>
        <w:tc>
          <w:tcPr>
            <w:tcW w:w="95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786608">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21"/>
                <w:highlight w:val="none"/>
              </w:rPr>
              <w:t>24.1</w:t>
            </w:r>
          </w:p>
        </w:tc>
        <w:tc>
          <w:tcPr>
            <w:tcW w:w="781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F63A76A">
            <w:pPr>
              <w:pBdr>
                <w:top w:val="none" w:color="000000" w:sz="0" w:space="0"/>
                <w:left w:val="none" w:color="000000" w:sz="0" w:space="0"/>
                <w:bottom w:val="none" w:color="000000" w:sz="0" w:space="0"/>
                <w:right w:val="none" w:color="000000" w:sz="0" w:space="0"/>
              </w:pBdr>
              <w:ind w:firstLine="210"/>
              <w:jc w:val="both"/>
              <w:rPr>
                <w:rFonts w:asciiTheme="minorEastAsia" w:hAnsiTheme="minorEastAsia"/>
                <w:highlight w:val="none"/>
              </w:rPr>
            </w:pPr>
            <w:r>
              <w:rPr>
                <w:rFonts w:cs="宋体" w:asciiTheme="minorEastAsia" w:hAnsiTheme="minorEastAsia"/>
                <w:color w:val="000000"/>
                <w:sz w:val="21"/>
                <w:highlight w:val="none"/>
              </w:rPr>
              <w:t>争议的最终解决方式：</w:t>
            </w:r>
            <w:r>
              <w:rPr>
                <w:rFonts w:cs="宋体" w:asciiTheme="minorEastAsia" w:hAnsiTheme="minorEastAsia"/>
                <w:color w:val="000000"/>
                <w:sz w:val="21"/>
                <w:highlight w:val="none"/>
                <w:u w:val="single"/>
              </w:rPr>
              <w:t>向项目所在地人民法院提起诉讼</w:t>
            </w:r>
            <w:r>
              <w:rPr>
                <w:rFonts w:cs="宋体" w:asciiTheme="minorEastAsia" w:hAnsiTheme="minorEastAsia"/>
                <w:color w:val="000000"/>
                <w:sz w:val="21"/>
                <w:highlight w:val="none"/>
              </w:rPr>
              <w:t>。</w:t>
            </w:r>
          </w:p>
        </w:tc>
      </w:tr>
    </w:tbl>
    <w:p w14:paraId="6E87B7BB">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281222E7">
      <w:pPr>
        <w:pBdr>
          <w:top w:val="none" w:color="000000" w:sz="0" w:space="0"/>
          <w:left w:val="none" w:color="000000" w:sz="0" w:space="0"/>
          <w:bottom w:val="none" w:color="000000" w:sz="0" w:space="0"/>
          <w:right w:val="none" w:color="000000" w:sz="0" w:space="0"/>
        </w:pBdr>
        <w:spacing w:before="120" w:after="156" w:line="400" w:lineRule="atLeast"/>
        <w:jc w:val="center"/>
        <w:rPr>
          <w:rFonts w:asciiTheme="minorEastAsia" w:hAnsiTheme="minorEastAsia"/>
          <w:highlight w:val="none"/>
        </w:rPr>
      </w:pPr>
      <w:r>
        <w:rPr>
          <w:rFonts w:cs="宋体" w:asciiTheme="minorEastAsia" w:hAnsiTheme="minorEastAsia"/>
          <w:b/>
          <w:color w:val="000000"/>
          <w:sz w:val="24"/>
          <w:highlight w:val="none"/>
        </w:rPr>
        <w:t>项目专用合同条款</w:t>
      </w:r>
    </w:p>
    <w:p w14:paraId="7BF6D7FB">
      <w:pPr>
        <w:pBdr>
          <w:top w:val="none" w:color="000000" w:sz="0" w:space="0"/>
          <w:left w:val="none" w:color="000000" w:sz="0" w:space="0"/>
          <w:bottom w:val="none" w:color="000000" w:sz="0" w:space="0"/>
          <w:right w:val="none" w:color="000000" w:sz="0" w:space="0"/>
        </w:pBdr>
        <w:spacing w:line="360" w:lineRule="auto"/>
        <w:ind w:firstLine="422" w:firstLineChars="200"/>
        <w:jc w:val="both"/>
        <w:rPr>
          <w:rFonts w:asciiTheme="minorEastAsia" w:hAnsiTheme="minorEastAsia"/>
          <w:highlight w:val="none"/>
        </w:rPr>
      </w:pPr>
      <w:r>
        <w:rPr>
          <w:rFonts w:cs="宋体" w:asciiTheme="minorEastAsia" w:hAnsiTheme="minorEastAsia"/>
          <w:b/>
          <w:color w:val="000000"/>
          <w:sz w:val="21"/>
          <w:highlight w:val="non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cs="宋体" w:asciiTheme="minorEastAsia" w:hAnsiTheme="minorEastAsia"/>
          <w:color w:val="000000"/>
          <w:sz w:val="24"/>
          <w:highlight w:val="none"/>
        </w:rPr>
        <w:t>。</w:t>
      </w:r>
    </w:p>
    <w:p w14:paraId="018339A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1.一般约定</w:t>
      </w:r>
    </w:p>
    <w:p w14:paraId="25B4F81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1.1.2.2 发包人：宿迁市湖滨新区住房和城乡建设局。</w:t>
      </w:r>
    </w:p>
    <w:p w14:paraId="121AB6C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1.1.2.6 监理人：在合同协议书中予以明确。</w:t>
      </w:r>
    </w:p>
    <w:p w14:paraId="0B395DE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1.1.3工程和设备</w:t>
      </w:r>
    </w:p>
    <w:p w14:paraId="0172C08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 xml:space="preserve">第1.1.3.10目细化为： </w:t>
      </w:r>
    </w:p>
    <w:p w14:paraId="61B7EC8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14:paraId="5FA39F8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第1.1.3.11目细化为：</w:t>
      </w:r>
    </w:p>
    <w:p w14:paraId="18DF09D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用地计划经业主审批后实施，并承担相应费用，临时占地费含入工程量清单中各工程细目的单价及总额价中，招标人不另行计列。</w:t>
      </w:r>
    </w:p>
    <w:p w14:paraId="672F86E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 合同文件的优先顺序</w:t>
      </w:r>
    </w:p>
    <w:p w14:paraId="59CF087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本款约定为：</w:t>
      </w:r>
    </w:p>
    <w:p w14:paraId="5533F8D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组成合同的各项文件应互相解释，互为说明。除项目专用合同条款另有约定外，解释合同文件的优先顺序如下：</w:t>
      </w:r>
    </w:p>
    <w:p w14:paraId="1C24CF1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（1）合同实施期间，发包人和承包人签订的其他协议（如果有）</w:t>
      </w:r>
    </w:p>
    <w:p w14:paraId="6FF650F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（2）合同协议书及各种合同附件（含廉政合同、安全生产合同、合同补充协议和合同谈判过程中的澄清文件和补充资料）；</w:t>
      </w:r>
    </w:p>
    <w:p w14:paraId="06C527C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w:t>
      </w:r>
      <w:r>
        <w:rPr>
          <w:rFonts w:hint="eastAsia" w:cs="宋体" w:asciiTheme="minorEastAsia" w:hAnsiTheme="minorEastAsia"/>
          <w:color w:val="000000"/>
          <w:sz w:val="21"/>
          <w:szCs w:val="21"/>
          <w:highlight w:val="none"/>
        </w:rPr>
        <w:t>成交（</w:t>
      </w:r>
      <w:r>
        <w:rPr>
          <w:rFonts w:cs="宋体" w:asciiTheme="minorEastAsia" w:hAnsiTheme="minorEastAsia"/>
          <w:color w:val="000000"/>
          <w:sz w:val="21"/>
          <w:szCs w:val="21"/>
          <w:highlight w:val="none"/>
        </w:rPr>
        <w:t>中标</w:t>
      </w:r>
      <w:r>
        <w:rPr>
          <w:rFonts w:hint="eastAsia" w:cs="宋体" w:asciiTheme="minorEastAsia" w:hAnsiTheme="minorEastAsia"/>
          <w:color w:val="000000"/>
          <w:sz w:val="21"/>
          <w:szCs w:val="21"/>
          <w:highlight w:val="none"/>
        </w:rPr>
        <w:t>）</w:t>
      </w:r>
      <w:r>
        <w:rPr>
          <w:rFonts w:cs="宋体" w:asciiTheme="minorEastAsia" w:hAnsiTheme="minorEastAsia"/>
          <w:color w:val="000000"/>
          <w:sz w:val="21"/>
          <w:szCs w:val="21"/>
          <w:highlight w:val="none"/>
        </w:rPr>
        <w:t>通知书；</w:t>
      </w:r>
    </w:p>
    <w:p w14:paraId="1CFA52F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（4）补遗书；</w:t>
      </w:r>
    </w:p>
    <w:p w14:paraId="1BAD9A2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（5）投标函及投标函附录；</w:t>
      </w:r>
    </w:p>
    <w:p w14:paraId="125F0BC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（6）项目专用合同条款；</w:t>
      </w:r>
    </w:p>
    <w:p w14:paraId="777E6DD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（7）招标文件项目专用本；</w:t>
      </w:r>
    </w:p>
    <w:p w14:paraId="3C33B10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（8）公路工程专用合同条款；</w:t>
      </w:r>
    </w:p>
    <w:p w14:paraId="5192727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（9）通用合同条款；</w:t>
      </w:r>
    </w:p>
    <w:p w14:paraId="330E722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（10）工程量清单计量规则；</w:t>
      </w:r>
    </w:p>
    <w:p w14:paraId="02609A3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（11）技术规范；</w:t>
      </w:r>
    </w:p>
    <w:p w14:paraId="451AA65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（12）图纸；</w:t>
      </w:r>
    </w:p>
    <w:p w14:paraId="7451245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（13）已标价工程量清单；</w:t>
      </w:r>
    </w:p>
    <w:p w14:paraId="0C4715B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（14）承包人有关人员、设备投入的承诺及投标文件中的施工组织设计；</w:t>
      </w:r>
    </w:p>
    <w:p w14:paraId="7169E6F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（15）国家最新颁布的各种技术规范，检验评定标准及相关的规章制度；</w:t>
      </w:r>
    </w:p>
    <w:p w14:paraId="0A34D83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（16）构成本合同组成部分的其他文件。</w:t>
      </w:r>
    </w:p>
    <w:p w14:paraId="4BC304E5">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1.5 合同协议书</w:t>
      </w:r>
    </w:p>
    <w:p w14:paraId="7EFD831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通用条款本款后增加一段：“承包人在签订并履行合同协议时，同时应签订并履行《廉政合同》、《安全生产合同》（格式见中华人民共和国交通运输部《公路工程标准施工招标文件》2018年版）。</w:t>
      </w:r>
    </w:p>
    <w:p w14:paraId="6FE9F28C">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 图纸和承包人文件</w:t>
      </w:r>
      <w:r>
        <w:rPr>
          <w:rFonts w:cs="宋体" w:asciiTheme="minorEastAsia" w:hAnsiTheme="minorEastAsia"/>
          <w:color w:val="000000"/>
          <w:sz w:val="21"/>
          <w:szCs w:val="21"/>
          <w:highlight w:val="none"/>
        </w:rPr>
        <w:tab/>
      </w:r>
    </w:p>
    <w:p w14:paraId="79F9669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1.6.1 图纸的提供</w:t>
      </w:r>
    </w:p>
    <w:p w14:paraId="79321C2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本项补充：</w:t>
      </w:r>
    </w:p>
    <w:p w14:paraId="7D941ED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承包人应按监理人的要求并在规定的时间内提交由有资质的设计单位进行的大型临时工程、专用特种机械的设计图纸和由发包人认可的有相应资质的独立第三方的审核报告，供监理人审查批准或审查。</w:t>
      </w:r>
    </w:p>
    <w:p w14:paraId="40BD258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删除1.6.3款内容。</w:t>
      </w:r>
    </w:p>
    <w:p w14:paraId="552ABF6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1.6.4款内容修改为:</w:t>
      </w:r>
    </w:p>
    <w:p w14:paraId="2FB22FC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34B16A2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 承包人的一般义务</w:t>
      </w:r>
    </w:p>
    <w:p w14:paraId="562A99E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4.1.2 依法纳税</w:t>
      </w:r>
    </w:p>
    <w:p w14:paraId="1B05011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本项补充：</w:t>
      </w:r>
    </w:p>
    <w:p w14:paraId="421AD38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中国政府(江苏省)根据现行税法和有关部门现行规定就本合同项下向承包人征收的所有税金及其他应交纳的所有费用均由承包人摊入各工程子目的单价中，因税收政策调整而导致的费用增减，由承包人自行承担。</w:t>
      </w:r>
    </w:p>
    <w:p w14:paraId="0B93398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与本工程有关的一切税费，承包人应在工程所在地缴纳，由工程所在地税务部门开具发票。如不能在工程所在地纳税，发包人将扣除与税费数量相等的工程款。</w:t>
      </w:r>
    </w:p>
    <w:p w14:paraId="742B13C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4.1.4 对施工作业和施工方法的完备性负责</w:t>
      </w:r>
    </w:p>
    <w:p w14:paraId="2F4FDFC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22ACED2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p>
    <w:p w14:paraId="651C69F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因本项目施工需要，拆除、迁移和恢复（如需要）现有交通管理设施，以及新增临时交通管理设施的建设和拆除（如需要），均由本项目承包人负责。</w:t>
      </w:r>
    </w:p>
    <w:p w14:paraId="5146045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4.1.8 为他人提供方便</w:t>
      </w:r>
    </w:p>
    <w:p w14:paraId="5B9846C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本款细化为：</w:t>
      </w:r>
    </w:p>
    <w:p w14:paraId="0F7E9F0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62ECB5C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69AD7B9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（3）如果监理人有书面要求，承包人应允许发包人或与发包人签订合同的其他承包人及其职工使用由承包人负责维护的临时道路、码头、栈桥、桥梁等，并承担相应的费用。</w:t>
      </w:r>
    </w:p>
    <w:p w14:paraId="63F85A9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（4）承包人应妥善处理好与其它标段承包人的关系，发生交叉施工时，应相互配合，友好协作，并无条件服从发包人统一协调。</w:t>
      </w:r>
    </w:p>
    <w:p w14:paraId="4F5AA17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p>
    <w:p w14:paraId="5098E64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4.1.10 其他义务</w:t>
      </w:r>
    </w:p>
    <w:p w14:paraId="19F3360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4.1.10（1）目约定为：</w:t>
      </w:r>
    </w:p>
    <w:p w14:paraId="628756F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（1）临时占地的费用含入工程量清单中各工程细目的单价及总额价中，不单独计量。</w:t>
      </w:r>
    </w:p>
    <w:p w14:paraId="3EAE588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4.1.10（3）款补充：</w:t>
      </w:r>
    </w:p>
    <w:p w14:paraId="25C10AC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4E8E687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4.1.10（6）款约定为：</w:t>
      </w:r>
    </w:p>
    <w:p w14:paraId="6BFDB76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（6）承包人应履行的其他义务：</w:t>
      </w:r>
    </w:p>
    <w:p w14:paraId="62BE4D5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投标人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招标人不再单独计列。</w:t>
      </w:r>
    </w:p>
    <w:p w14:paraId="17CD494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设计单位提供的设计文件中的施工方案仅是设计单位提供的参考意见，并非发包人要求投标人必须采纳的。因此，各投标人在编制投标文件时，应充分调查，仔细研究招标文件，根据自己的技术水平、施工经验、设备配备等选择合适的方案。</w:t>
      </w:r>
    </w:p>
    <w:p w14:paraId="0484613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考虑到减少项目施工对地方的干扰和影响，发包人要求承包人应在施工前期完成标段施工范围内的改路、改河、改渠（沟）工程，承包人应严格执行发包人或监理人提出的阶段性工期要求，根据要求合理编制施工方案和工期计划。</w:t>
      </w:r>
    </w:p>
    <w:p w14:paraId="7D845D3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2）承包人应按照图纸、招标文件和技术规范的要求，编制施工组织设计，明确确保工程质量的施工技术方案和施工工艺要求，特别是关键工程、重点部位、关键工序的施工技术方案和施工工艺。</w:t>
      </w:r>
    </w:p>
    <w:p w14:paraId="2F7A359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p>
    <w:p w14:paraId="75F5EFD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3）承包人应接受交通质监机构及市交通主管部门对其工程施工质量的监督与检查，凡工程质量不合格的工程不验收、不支付，并应自费拆除重建。</w:t>
      </w:r>
    </w:p>
    <w:p w14:paraId="54D8944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4）承包人必须建立针对本合同工程的施工质量保证体系，做到“横向到边、纵向到底、控制有效”，加强施工过程中的自检，互检和交接检工作。</w:t>
      </w:r>
    </w:p>
    <w:p w14:paraId="6FF4DA8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5）根据合同的各项规定，承包人应精心组织施工，按时完成本合同工程及其缺陷的修复。为此，承包人应提供所需的全部监督管理、劳务、材料、设备、施工装备和其他物品。</w:t>
      </w:r>
    </w:p>
    <w:p w14:paraId="26F4A4D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6）承包人应对本标段的分包、雇用劳务、运输、供料等委托单位的经济往来全权负责。在工程结束撤出现场前应结算清楚。否则，承包人与委托单位之间发生的经济纠纷，应由承包人承担一切经济和法律责任。</w:t>
      </w:r>
    </w:p>
    <w:p w14:paraId="5D56F17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p>
    <w:p w14:paraId="3205F7E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8）承包人应在监理人的指示下，为本项目其他工程提供必要的便利条件。承包人因此发生的一切费用均应含入所投的单价或总额价内，发包人不再单独计价。</w:t>
      </w:r>
    </w:p>
    <w:p w14:paraId="6A7CE9F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p>
    <w:p w14:paraId="25C079C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p>
    <w:p w14:paraId="6FAD686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03B8490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p>
    <w:p w14:paraId="44DC2E7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承包人应为预制场和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p>
    <w:p w14:paraId="36F4795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3394F0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合同实施过程中，若工程量清单中某一支付细目变更后的工程实际数量超过或少于工程量清单中所列数量的15%，导致该工程细目原有的单价或总额价因此而不合理或不适用时，则该支付细目的单价或总额价可予以调整，由监理人和承包人议定一个合适的单价或总额价并报发包人批准。当不能达成协议时，监理人应根据实际情况在报发包人批准后，定出他认为合理的单价或总额价，并通知承包人，抄送发包人。</w:t>
      </w:r>
    </w:p>
    <w:p w14:paraId="02A20D2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施工过程中可能会发生的由于施工及各种原因造成的地方矛盾和阻工问题，以及由此产生的工期延迟及费用增加，承包人自行负责解决，并支付所发生的一切费用。发包人协助做好协调工作，发包人的协调不免除承包人自行解决矛盾的任何责任。</w:t>
      </w:r>
    </w:p>
    <w:p w14:paraId="528D149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15）本工程投标报价将视为优质工程报价。投标人中标后应精心组织施工，充分考虑各项保证措施。若投标人未达到质量目标的要求，应无条件采取措施补救，直至工程达到优良等级，所需费用含入工程量清单中各工程细目的单价及总额价中，招标人不另行计列。</w:t>
      </w:r>
    </w:p>
    <w:p w14:paraId="10145F0A">
      <w:pPr>
        <w:pBdr>
          <w:top w:val="none" w:color="000000" w:sz="0" w:space="0"/>
          <w:left w:val="none" w:color="000000" w:sz="0" w:space="0"/>
          <w:bottom w:val="none" w:color="000000" w:sz="0" w:space="0"/>
          <w:right w:val="none" w:color="000000" w:sz="0" w:space="0"/>
        </w:pBdr>
        <w:tabs>
          <w:tab w:val="left" w:pos="998"/>
          <w:tab w:val="left" w:pos="1075"/>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16）在本项目交、竣工验收过程中，与本项目有关的交、竣工会议相关费用等由中标人承担，含在投标报价中，不单独计列。</w:t>
      </w:r>
    </w:p>
    <w:p w14:paraId="02B4C404">
      <w:pPr>
        <w:pBdr>
          <w:top w:val="none" w:color="000000" w:sz="0" w:space="0"/>
          <w:left w:val="none" w:color="000000" w:sz="0" w:space="0"/>
          <w:bottom w:val="none" w:color="000000" w:sz="0" w:space="0"/>
          <w:right w:val="none" w:color="000000" w:sz="0" w:space="0"/>
        </w:pBdr>
        <w:tabs>
          <w:tab w:val="left" w:pos="998"/>
          <w:tab w:val="left" w:pos="1075"/>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17）本项目不进行材料差价调整。投标人报价时要充分考虑材料价格波动，且应填报工程项目单价构成表。</w:t>
      </w:r>
    </w:p>
    <w:p w14:paraId="1B85FA72">
      <w:pPr>
        <w:pBdr>
          <w:top w:val="none" w:color="000000" w:sz="0" w:space="0"/>
          <w:left w:val="none" w:color="000000" w:sz="0" w:space="0"/>
          <w:bottom w:val="none" w:color="000000" w:sz="0" w:space="0"/>
          <w:right w:val="none" w:color="000000" w:sz="0" w:space="0"/>
        </w:pBdr>
        <w:tabs>
          <w:tab w:val="left" w:pos="998"/>
          <w:tab w:val="left" w:pos="1075"/>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18）为做好工程宣传报道工作， 中标单位需配备专业设备和人员，对施工全过程进行拍摄，做好施工影像记录，交工验收前形成项目总体影像资料留存，报业主审查。施工过程中配合业主和省市宣传部门做好拍摄和新闻报导工作。由此产生的费用含入工程量清单中中，请投标人充分考虑。   </w:t>
      </w:r>
    </w:p>
    <w:p w14:paraId="4DB35D0E">
      <w:pPr>
        <w:pBdr>
          <w:top w:val="none" w:color="000000" w:sz="0" w:space="0"/>
          <w:left w:val="none" w:color="000000" w:sz="0" w:space="0"/>
          <w:bottom w:val="none" w:color="000000" w:sz="0" w:space="0"/>
          <w:right w:val="none" w:color="000000" w:sz="0" w:space="0"/>
        </w:pBdr>
        <w:tabs>
          <w:tab w:val="left" w:pos="998"/>
          <w:tab w:val="left" w:pos="1075"/>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19）本项目招标代理服务费用由中标人承担，代理费根据各标段中标金额按苏招协[2022]002号《江苏省招标代理服务收费的指导意见》</w:t>
      </w:r>
      <w:r>
        <w:rPr>
          <w:rFonts w:hint="eastAsia" w:cs="宋体" w:asciiTheme="minorEastAsia" w:hAnsiTheme="minorEastAsia"/>
          <w:color w:val="000000"/>
          <w:sz w:val="21"/>
          <w:szCs w:val="21"/>
          <w:highlight w:val="none"/>
          <w:lang w:eastAsia="zh-CN"/>
        </w:rPr>
        <w:t>的</w:t>
      </w:r>
      <w:r>
        <w:rPr>
          <w:rFonts w:hint="eastAsia" w:cs="宋体" w:asciiTheme="minorEastAsia" w:hAnsiTheme="minorEastAsia"/>
          <w:color w:val="000000"/>
          <w:sz w:val="21"/>
          <w:szCs w:val="21"/>
          <w:highlight w:val="none"/>
          <w:lang w:val="en-US" w:eastAsia="zh-CN"/>
        </w:rPr>
        <w:t>70%</w:t>
      </w:r>
      <w:r>
        <w:rPr>
          <w:rFonts w:cs="宋体" w:asciiTheme="minorEastAsia" w:hAnsiTheme="minorEastAsia"/>
          <w:color w:val="000000"/>
          <w:sz w:val="21"/>
          <w:szCs w:val="21"/>
          <w:highlight w:val="none"/>
        </w:rPr>
        <w:t>计算，该费用不单独计列，由投标人综合考虑，计入投标人投标报价中。中标人在收到中标通知书后5日内，向招标代理机构一次性支付招标代理服务费。</w:t>
      </w:r>
    </w:p>
    <w:p w14:paraId="094C183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4.2 履约担保</w:t>
      </w:r>
    </w:p>
    <w:p w14:paraId="2893AB1F">
      <w:pPr>
        <w:pBdr>
          <w:top w:val="none" w:color="000000" w:sz="0" w:space="0"/>
          <w:left w:val="none" w:color="000000" w:sz="0" w:space="0"/>
          <w:bottom w:val="none" w:color="000000" w:sz="0" w:space="0"/>
          <w:right w:val="none" w:color="000000" w:sz="0" w:space="0"/>
        </w:pBdr>
        <w:tabs>
          <w:tab w:val="left" w:pos="998"/>
          <w:tab w:val="left" w:pos="1075"/>
        </w:tabs>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履约保证金的金额：按采购合同总价的5%计取。除银行电汇、网上银行、数字人民币外，供应商还可选用银行保函、担保公司的保证担保或保险公司的保证保险等多种形式向采购人缴纳；</w:t>
      </w:r>
    </w:p>
    <w:p w14:paraId="6EF8AE78">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4.3 分包</w:t>
      </w:r>
    </w:p>
    <w:p w14:paraId="53B947E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本标段机电招标内容须经发包人同意后可分包。</w:t>
      </w:r>
    </w:p>
    <w:p w14:paraId="65933695">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4.6 承包人人员的管理</w:t>
      </w:r>
    </w:p>
    <w:p w14:paraId="4F38BA3A">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增加4.6.6、4.6.7、4.6.8、4.6.9项：</w:t>
      </w:r>
    </w:p>
    <w:p w14:paraId="63F80C4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4.6.6 投标人拟投入本工程的项目经理、项目总工目前应没有参加其它在建工程且无新中标工程，或必须有目前在建工程的发包人的书面撤离证明，以证明一旦投标人中标，其项目经理、项目总工能立即撤出目前的在建工程或新中标工程，并能确保在发包人规定的时间内进场，开展本工程。</w:t>
      </w:r>
    </w:p>
    <w:p w14:paraId="098F69B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所有管理人员在工作期间应佩戴胸卡，上印挂牌人照片、姓名、职务或岗位等内容，有条件的应统一着装。</w:t>
      </w:r>
    </w:p>
    <w:p w14:paraId="3850288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4.6.7 为了贯彻落实质量终身制，承包人的有关人员还应遵守以下规定：</w:t>
      </w:r>
    </w:p>
    <w:p w14:paraId="2C1609E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（1）承包人在开工令下达后21天内，必须向发包人提交投标文件中所报主要人员的身份证复印件；特殊工种人员，还必须提交专发包人管部门签发的专业培训合格证或上岗证，供查对。</w:t>
      </w:r>
    </w:p>
    <w:p w14:paraId="7DA15E0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（2）承包人还应对各工区、各分项工程负责人，按顺序登记造册、建档立卡，并在阶段性工程交工验收时，向监理人提交副本，做到无论哪道工序出了质量事故，均能找到各级负责人。</w:t>
      </w:r>
    </w:p>
    <w:p w14:paraId="14A07CC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4.6.8 中标通知书收到之日起7日内，投标人承诺的项目经理、项目总工等必须到位，并进驻现场，否则按照第本合同第22.1条违约处罚，并限期责令整改，若整改不到位，情节特别严重的，发包人有权终止合同。</w:t>
      </w:r>
    </w:p>
    <w:p w14:paraId="50D6E302">
      <w:pPr>
        <w:pBdr>
          <w:top w:val="none" w:color="000000" w:sz="0" w:space="0"/>
          <w:left w:val="none" w:color="000000" w:sz="0" w:space="0"/>
          <w:bottom w:val="none" w:color="000000" w:sz="0" w:space="0"/>
          <w:right w:val="none" w:color="000000" w:sz="0" w:space="0"/>
        </w:pBdr>
        <w:spacing w:line="360" w:lineRule="auto"/>
        <w:ind w:firstLine="422" w:firstLineChars="200"/>
        <w:jc w:val="both"/>
        <w:rPr>
          <w:rFonts w:cs="宋体" w:asciiTheme="minorEastAsia" w:hAnsiTheme="minorEastAsia"/>
          <w:b/>
          <w:bCs/>
          <w:color w:val="000000"/>
          <w:sz w:val="21"/>
          <w:szCs w:val="21"/>
          <w:highlight w:val="none"/>
        </w:rPr>
      </w:pPr>
      <w:r>
        <w:rPr>
          <w:rFonts w:cs="宋体" w:asciiTheme="minorEastAsia" w:hAnsiTheme="minorEastAsia"/>
          <w:b/>
          <w:bCs/>
          <w:color w:val="000000"/>
          <w:sz w:val="21"/>
          <w:szCs w:val="21"/>
          <w:highlight w:val="none"/>
        </w:rPr>
        <w:t>4.6.9 主要人员现场考勤管理</w:t>
      </w:r>
    </w:p>
    <w:p w14:paraId="46C0F6F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rPr>
        <w:t>（1）承包人承诺，拟投入本项目的项目经理、项目总工必须确保每月在施工现场的天数不少于22天，其他主要技术及管理人员必须常驻现场。</w:t>
      </w:r>
    </w:p>
    <w:p w14:paraId="4200808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rPr>
        <w:t>（2）将对承包人项目经理、项目总工及其他主要管理人员进行每日考勤，考勤记录将作为合同履约评价的重要依据。</w:t>
      </w:r>
    </w:p>
    <w:p w14:paraId="22F88B3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rPr>
        <w:t>（3）处罚措施：</w:t>
      </w:r>
    </w:p>
    <w:p w14:paraId="6FD621D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rPr>
        <w:t>项目经理、项目总工未经发包人书面批准，每缺勤一天，发包人将按3000元/人·天的标准扣除承包人违约金。若一个月内缺勤累计超过5天，或连续两个月不满足考勤要求，发包人有权视为承包人违约，并有权要求承包人无理由更换项目经理或项目总工，同时处以每人次5万元人民币的额外违约处罚。</w:t>
      </w:r>
    </w:p>
    <w:p w14:paraId="257CB6C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p>
    <w:p w14:paraId="5F1504E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p>
    <w:p w14:paraId="55838D0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rPr>
        <w:t>其他主要管理人员（如专职安全员等）未经发包人书面批准，每缺勤一天，发包人将按2000元/人·天的标准扣除承包人违约金。若主要管理人员长期缺勤，发包人有权要求承包人予以更换。</w:t>
      </w:r>
    </w:p>
    <w:p w14:paraId="12E7C40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4.7 撤换承包人项目经理和其他人员</w:t>
      </w:r>
    </w:p>
    <w:p w14:paraId="35653F4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 xml:space="preserve">在原款末增加: </w:t>
      </w:r>
    </w:p>
    <w:p w14:paraId="3126E8D9">
      <w:pPr>
        <w:pBdr>
          <w:top w:val="none" w:color="000000" w:sz="0" w:space="0"/>
          <w:left w:val="none" w:color="000000" w:sz="0" w:space="0"/>
          <w:bottom w:val="none" w:color="000000" w:sz="0" w:space="0"/>
          <w:right w:val="none" w:color="000000" w:sz="0" w:space="0"/>
        </w:pBdr>
        <w:tabs>
          <w:tab w:val="left" w:pos="5082"/>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项目经理、项目总工原则上不允许更换，承包人除不可抗力以外不得更换项目经理与项目总工及其他主要人员，如有特殊情况必须更换，须经发包人同意，且处以每人次5万元人民币（现金）的违约处罚，发包人有权将承包人履约考核评价为中。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p>
    <w:p w14:paraId="789F6B5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 保障承包人人员的合法权益</w:t>
      </w:r>
    </w:p>
    <w:p w14:paraId="364A252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本款补充第4.8.7～4.8.13项：</w:t>
      </w:r>
    </w:p>
    <w:p w14:paraId="10EC767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p>
    <w:p w14:paraId="5E97458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6600913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4.8.9 承包人在处理劳务事宜时，应充分考虑和尊重法定的节假日和公认的农作季节，尊重宗教习惯和风俗习惯，由于承包人处理不当引起的费用或纠纷等责任由承包人自负。</w:t>
      </w:r>
    </w:p>
    <w:p w14:paraId="6EDCF93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4.8.10不拖欠农民工工资</w:t>
      </w:r>
    </w:p>
    <w:p w14:paraId="76A4852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承包人要认真贯彻落实《劳动法》、《保障农民工工资支付条例》、《江苏省工程建设领域农民工工资支付管理办法》苏建建管[2016]707 号、《省人力资源和社会保障厅等八部门关于铁路公路水运水利能源机场工程建设项目参加工伤保险工作的通知》苏人社发[2018]93号、《宿迁市交通工程建设领域农民工工资支付管理办法》宿交发[2018]142 号、江苏省人力资源社会保障厅、《关于进一步加强全市建设工程领域项目企业用工管理标准化工作的通知》宿治欠办发【2020】12号、《省交通运输厅关于交通工程建设领域保障农民工工资支付的意见》苏交规[2021]2号、《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原因而造成的农民工上访等一切风险因素及后果承包人自行承担。</w:t>
      </w:r>
    </w:p>
    <w:p w14:paraId="5D562DA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p>
    <w:p w14:paraId="7BC2AB8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4.8.12 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p>
    <w:p w14:paraId="1D40126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4.8.13承包人应按照“江苏省人力资源社会保障厅、江苏省财政厅、江苏省税务局关于印发《江苏省工伤保险费率管理办法（修订版）》的通知（苏人社规[2023]2号）”的规定，在项目开工前足额缴纳。该费用在工程量清单中单列，计入合同总价中，发包人据实支付，最高支付金额不高于投标人的投标报价。</w:t>
      </w:r>
    </w:p>
    <w:p w14:paraId="096FBD6A">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4.9工程价款应专款专用</w:t>
      </w:r>
    </w:p>
    <w:p w14:paraId="7DB9FEB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本款细化为：</w:t>
      </w:r>
    </w:p>
    <w:p w14:paraId="0DA9DA57">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按合同约定支付给承包人的各项价款应专用于合同工程，不得擅自挪作他用。承包人必须在发包人指定的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4C453188">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中标人在接到中标通知书后的7日内签署合同，在签订合同7日内，需在发包人指定的银行开设本项目工程建设资金专用账户。中标人未按期设立专用账户，视为中标人违约，发包人有权终止合同，并没收其投标保证金。</w:t>
      </w:r>
    </w:p>
    <w:p w14:paraId="3E9166A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p>
    <w:p w14:paraId="70A1FC2F">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4.10承包人现场踏勘</w:t>
      </w:r>
    </w:p>
    <w:p w14:paraId="27878BF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增加4.10.3条款：</w:t>
      </w:r>
    </w:p>
    <w:p w14:paraId="475F660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p>
    <w:p w14:paraId="32BDBCD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增加4.10.4条款：</w:t>
      </w:r>
    </w:p>
    <w:p w14:paraId="365F7F1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3087768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4.11 不利物质条件</w:t>
      </w:r>
    </w:p>
    <w:p w14:paraId="323E7D4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第4.11.1项不利物质条件的范围包括：</w:t>
      </w:r>
    </w:p>
    <w:p w14:paraId="071E114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下列“不利物质条件”应视为承包人在接受合同时已经预见其影响，并已在合同价中计入因其影响而可能发生的一切费用：</w:t>
      </w:r>
    </w:p>
    <w:p w14:paraId="757CF35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（1）工程实体过冬需要采取必要的保护措施；</w:t>
      </w:r>
    </w:p>
    <w:p w14:paraId="6C370B3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（2）工程实体在雨季施工需要采取必要的保护措施；</w:t>
      </w:r>
    </w:p>
    <w:p w14:paraId="482E9D2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（3）桥梁钻孔灌注桩在不改变桩基受力性质的前提下某一地质层内桩长占全部桩长的百分率发生变化，以 1 座桥为1个控制单元，实际百分率与原设计百分率相差不超过十个百分点的；</w:t>
      </w:r>
    </w:p>
    <w:p w14:paraId="01F547A2">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5.材料和工程设备</w:t>
      </w:r>
    </w:p>
    <w:p w14:paraId="6A6D2E78">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5.1 承包人提供的材料和工程设备</w:t>
      </w:r>
    </w:p>
    <w:p w14:paraId="7002528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补充第5.1.4项、5.1.5项、5.1.6项：</w:t>
      </w:r>
    </w:p>
    <w:p w14:paraId="275371C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4D6F807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22F6C46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29A223D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承包人的施工机械、设备应在工程所在地办理机械、设备的安全施工相关手续，接受监督与管理，完成相关手续后方可投入使用。</w:t>
      </w:r>
    </w:p>
    <w:p w14:paraId="1683ADDF">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5.2 发包人提供的材料和工程设备</w:t>
      </w:r>
    </w:p>
    <w:p w14:paraId="5C33EC4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本项目发包人不提供任何材料和工程设备。</w:t>
      </w:r>
    </w:p>
    <w:p w14:paraId="3D161E89">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 施工设备和临时设施</w:t>
      </w:r>
    </w:p>
    <w:p w14:paraId="1C0C02E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第6.3款细化为：</w:t>
      </w:r>
    </w:p>
    <w:p w14:paraId="2CEAA5C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747DEE0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5E8D6E4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承包人的施工机械、设备应在工程所在地办理机械、设备的安全施工相关手续，接受监督与管理，完成相关手续后方可投入使用。</w:t>
      </w:r>
    </w:p>
    <w:p w14:paraId="77B851A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7.交通运输</w:t>
      </w:r>
    </w:p>
    <w:p w14:paraId="49CD060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第7.2.1项细化为：</w:t>
      </w:r>
    </w:p>
    <w:p w14:paraId="6EE7296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在服从全局、保障施工期的基础上制定详细可行的交通组织方案及临时安全设施设置方案，承包人的交通组织方案及临时安全设施设置方案必须遵循发包人、交警、路政、城管等行政部门提出的相关要求，并承包人的交通组织方案及临时安全设施设置方案必须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p>
    <w:p w14:paraId="24710FC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施工过程中相关施工干扰影响致使人工、机械效率降低而增加的费用，包含在相关项目的报价中，发包人将不另行支付。</w:t>
      </w:r>
    </w:p>
    <w:p w14:paraId="1E7F9D6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如因承包人采取的措施不力，交通未按规定运行而给其它部门或个人造成的一切损失，或造成工程工期的拖延或施工费用的增加，均由承包人自行负责。</w:t>
      </w:r>
    </w:p>
    <w:p w14:paraId="5E45E1A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补充第7.2.3款为：</w:t>
      </w:r>
    </w:p>
    <w:p w14:paraId="546C929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14:paraId="3A786B3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第7.5款细化为：</w:t>
      </w:r>
    </w:p>
    <w:p w14:paraId="4BB758D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p>
    <w:p w14:paraId="425AD24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为保证道路交通安全及运输畅通,承包人应采取以下措施:</w:t>
      </w:r>
    </w:p>
    <w:p w14:paraId="747616C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(a) 当施工期间，承包人必须在与交通和公安部门协商下，采取足够的引导交通措施；</w:t>
      </w:r>
    </w:p>
    <w:p w14:paraId="3D0EEB7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(b) 承包人制定运输计划时，应避开现有道路上在高峰时的运输。</w:t>
      </w:r>
    </w:p>
    <w:p w14:paraId="7259991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补充第7.7款为：</w:t>
      </w:r>
    </w:p>
    <w:p w14:paraId="56A54B8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承包人在实施和完成本合同工程及缺陷修复工作中的一切施工作业应保证发包人免于承担因承包人借用、占用或使用当地道路或其他交通设施所引起的补偿费、诉讼费、损害赔偿、指控费及其他开支。</w:t>
      </w:r>
    </w:p>
    <w:p w14:paraId="5A6BE3F1">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8.2 施工测量</w:t>
      </w:r>
    </w:p>
    <w:p w14:paraId="0799449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补充8.2.3、8.2.4款：</w:t>
      </w:r>
    </w:p>
    <w:p w14:paraId="5C35E03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15415CB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8.2.4 承包人应当将每次施工测量资料报监理人审核，对于重要的主体工程的施工测量资料，应至少在48小时前通知监理人进行复测。</w:t>
      </w:r>
    </w:p>
    <w:p w14:paraId="39517A7C">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8.3 基准资料错误的责任</w:t>
      </w:r>
    </w:p>
    <w:p w14:paraId="7AC20FA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w:t>
      </w:r>
    </w:p>
    <w:p w14:paraId="64EE672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承包人应对发包人提供的基准资料进行核实，发现错误，应及时通知监理人和发包人，否则应承担相应责任。</w:t>
      </w:r>
    </w:p>
    <w:p w14:paraId="018061D1">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增加8.5款：</w:t>
      </w:r>
    </w:p>
    <w:p w14:paraId="5F44194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8.5在合同工程的整个施工期间（合同签订至完成项目竣工验收），承包人必须对测量基准网点进行维护。如测量基准网点或标志受到损坏，则承包人应立即报告监理人，并负责立即恢复，承担修复费用。</w:t>
      </w:r>
    </w:p>
    <w:p w14:paraId="3C4EC09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承包人应当将每次施工测量资料报监理人审核，对于重要的主体工程的施工测量资料，应至少在施工前2天通知监理人进行复测。</w:t>
      </w:r>
    </w:p>
    <w:p w14:paraId="33AAC0A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承包人配备的测量人员、测量仪器和工具必须合格和满足工程精度的要求。</w:t>
      </w:r>
    </w:p>
    <w:p w14:paraId="7A2AE3F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在施工过程中，承包人应经常对使用的测量仪器进行定期检查与校正，填写检查证书报监理人核查。</w:t>
      </w:r>
    </w:p>
    <w:p w14:paraId="4F83AD9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9.2 承包人的施工安全责任</w:t>
      </w:r>
    </w:p>
    <w:p w14:paraId="1C6A348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第9.2.5项约定为：</w:t>
      </w:r>
    </w:p>
    <w:p w14:paraId="70BE812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安全生产费采用清单报价，投标人应自行填报安全生产费明细，最终结算金额以实际发生的费用为准，但最高支付额为清单中安全生产费的报价金额。该费用应当确保专款专用，在财务管理中单独列出费用清单以备查。</w:t>
      </w:r>
    </w:p>
    <w:p w14:paraId="55515E2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p>
    <w:p w14:paraId="37F063C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如果承包人的安全措施达不到要求，发包人有权委托其他单位完成，对此发生的所有费用从承包人的安全生产费中支付。</w:t>
      </w:r>
    </w:p>
    <w:p w14:paraId="48BB5D1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安全生产费用应当用于施工安全防护用具及设施的购买、维护和更新，安全生产措施的落实，安全生产条件的改善，不得挪作他用。</w:t>
      </w:r>
    </w:p>
    <w:p w14:paraId="08C1DD2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 xml:space="preserve">安全生产费的支付：安全生产费根据承包人在施工中采取的安全保护措施和购买安全保护用具等实际发生的费用进行支付，但最高支付额为清单中安全生产费的报价金额。 </w:t>
      </w:r>
    </w:p>
    <w:p w14:paraId="02C4BE7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承包人在申请安全生产费支付时，应向监理人和发包人提供相应证明材料，已证明承包人发生的安全生产费用属实。</w:t>
      </w:r>
    </w:p>
    <w:p w14:paraId="6F5613FD">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9.3 治安保卫</w:t>
      </w:r>
    </w:p>
    <w:p w14:paraId="3B0F1B8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补充9.3.4项：</w:t>
      </w:r>
    </w:p>
    <w:p w14:paraId="2280332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在符合合同要求的范围内，进行为工程的施工和竣工以及对任何缺陷做必要的补救，均应以不使下述各方面遭受不必要的和不恰当的干扰为条件：</w:t>
      </w:r>
    </w:p>
    <w:p w14:paraId="483A299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 公众的便利；</w:t>
      </w:r>
    </w:p>
    <w:p w14:paraId="67C46D9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 公用道路或私人道路以及通往属于发包人或他人财产的人行小道的进入使用和占用；</w:t>
      </w:r>
    </w:p>
    <w:p w14:paraId="4B4C0F8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 河流、航道、铁路、城镇道路和其他公共交通运输线路等；</w:t>
      </w:r>
    </w:p>
    <w:p w14:paraId="3475802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 区中或地下的属于公共、团体或他人的管线和设施。</w:t>
      </w:r>
    </w:p>
    <w:p w14:paraId="651314E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如果发生上述情况，并由此导致索赔、赔偿、诉讼费用及其它开支时，应由承包人承担一切责任及费用，但由于发包人或监理人对本工程提供的设计所引起的必然影响除外。</w:t>
      </w:r>
    </w:p>
    <w:p w14:paraId="66544B9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9.4 环境保护</w:t>
      </w:r>
    </w:p>
    <w:p w14:paraId="694AD30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补充9.4.12项：</w:t>
      </w:r>
    </w:p>
    <w:p w14:paraId="1B23065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p>
    <w:p w14:paraId="488596D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补充9.4.13项</w:t>
      </w:r>
    </w:p>
    <w:p w14:paraId="190770E1">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9.4.13做好施工现场扬尘治理工作。施工组织实施计划中应有专门章节编制工地现场扬尘控制方案。</w:t>
      </w:r>
    </w:p>
    <w:p w14:paraId="06D52CB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补充9.4.14项</w:t>
      </w:r>
    </w:p>
    <w:p w14:paraId="1E7B64C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9.4.14 为提高施工过程中的环境质量，坚持“创新、协调、绿色、开放、共享”发展理念，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p>
    <w:p w14:paraId="6069054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9.5 事故处理</w:t>
      </w:r>
    </w:p>
    <w:p w14:paraId="1C32AE5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增加9.5.2条款：</w:t>
      </w:r>
    </w:p>
    <w:p w14:paraId="29881E7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3C6B9243">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10.1 合同进度计划</w:t>
      </w:r>
    </w:p>
    <w:p w14:paraId="39A3E26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w:t>
      </w:r>
    </w:p>
    <w:p w14:paraId="353BE0A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需编制详细的施工组织和进度计划，报业主审查批准后，据以执行。承包人应按本合同规定的计划工期要求，合理安排好进度计划，并及时向业主递交各项工程的日度、旬度、月度计划进度表。为保证工程质量，并按时实现进度的要求，业主有权审核并评议承包人递交的计划。这些审核和评议，不能免除承包人根据合同规定所担负的任何责任和义务。</w:t>
      </w:r>
    </w:p>
    <w:p w14:paraId="7810E683">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10.2 合同进度计划的修订</w:t>
      </w:r>
    </w:p>
    <w:p w14:paraId="50C81EF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w:t>
      </w:r>
    </w:p>
    <w:p w14:paraId="03203AD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p>
    <w:p w14:paraId="0AFFA7B2">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补充10.5款</w:t>
      </w:r>
    </w:p>
    <w:p w14:paraId="3B1961D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10.5计划编制工具</w:t>
      </w:r>
    </w:p>
    <w:p w14:paraId="34D61BF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发包人有可能要求承包人统一采用计划编制与管理软件，用于编制工程进度旬报、月报、季报和年报计划。</w:t>
      </w:r>
    </w:p>
    <w:p w14:paraId="3FBD64AE">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 开工和交工</w:t>
      </w:r>
    </w:p>
    <w:p w14:paraId="5F83381C">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11.2 竣工</w:t>
      </w:r>
    </w:p>
    <w:p w14:paraId="1089AF6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交工验收合格后满两年，缺陷责任期内无质量问题，视为竣工验收合格。</w:t>
      </w:r>
    </w:p>
    <w:p w14:paraId="7D2B368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承包人未按要求及时提交竣工资料（包含电子档案）时，建设单位有权在支付中扣除中标价的0.1%或投标价中竣工文件费（取大值）。</w:t>
      </w:r>
    </w:p>
    <w:p w14:paraId="5294047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11.4 异常恶劣的气候条件</w:t>
      </w:r>
    </w:p>
    <w:p w14:paraId="6B682E6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异常恶劣的气候条件的范围：指项目所在地30年以上一遇的罕见气候现象【包括发生烈度七度(含七度)以上地震、龙卷风、工地受淹超过桥梁设计洪水水位以及不利的降水等引起的延误的情况】。</w:t>
      </w:r>
    </w:p>
    <w:p w14:paraId="60AE63B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上述不利降水的衡量标准如下：</w:t>
      </w:r>
    </w:p>
    <w:p w14:paraId="0F54821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a. 按本省气象部门统计的降水资料，取最近二十年的平均降水天数为标准；</w:t>
      </w:r>
    </w:p>
    <w:p w14:paraId="3E97428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666A168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c. 不考虑每一降水过程后所影响的施工时间。</w:t>
      </w:r>
    </w:p>
    <w:p w14:paraId="0B564D0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11.6 工期提前</w:t>
      </w:r>
    </w:p>
    <w:p w14:paraId="5A04C70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w:t>
      </w:r>
    </w:p>
    <w:p w14:paraId="7FBCB4C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p>
    <w:p w14:paraId="21CF58AC">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12.1承包人暂定施工的责任</w:t>
      </w:r>
    </w:p>
    <w:p w14:paraId="23A951B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12.1（5）由承包人承担的其他暂定施工：无  </w:t>
      </w:r>
    </w:p>
    <w:p w14:paraId="2CA22B7D">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 工程质量</w:t>
      </w:r>
    </w:p>
    <w:p w14:paraId="0726C813">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13.1 工程质量要求</w:t>
      </w:r>
    </w:p>
    <w:p w14:paraId="236AB5B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本款补充第13.1.6、13.1.7、13.1.8项</w:t>
      </w:r>
    </w:p>
    <w:p w14:paraId="23EFF40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13.1.6 本项目质量要求以发包人或其代表以书面形式批准的变更通知或施工指导意见、国家颁发的施工技术或验收规范和质量检验标准及有关规定为依据。</w:t>
      </w:r>
    </w:p>
    <w:p w14:paraId="0B239A2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13.1.7 工程质量交工验收时本合同项目所含分项工程合格率应为100%、工程质量等级评定为合格，验收不合格的工程造成的一切损失由承包人负责。</w:t>
      </w:r>
    </w:p>
    <w:p w14:paraId="4257496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13.1.8 涉及主体工程的质量、安全，发包人将按照本工程其他质量管理办法对承包人进行考核。</w:t>
      </w:r>
    </w:p>
    <w:p w14:paraId="16C9C63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13.2 承包人的质量管理</w:t>
      </w:r>
    </w:p>
    <w:p w14:paraId="6A706F6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本款补充第13.2.11项、13.2.12项</w:t>
      </w:r>
    </w:p>
    <w:p w14:paraId="26F9C15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13.2.11 承包人应接受交通质监机构对其工程施工质量的监督与检查，凡工程质量不合格的将不验收、不支付。并应自费拆除重建。</w:t>
      </w:r>
    </w:p>
    <w:p w14:paraId="6FABBC9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13.2.12 承包人必须建立针对本合同的施工质量保证系，做到“横向到边、纵向到底、控制有效”，加强施工过程中的自检、互检和交接检工作。</w:t>
      </w:r>
    </w:p>
    <w:p w14:paraId="6D967F5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13.5 工程隐蔽部位覆盖前的检查</w:t>
      </w:r>
    </w:p>
    <w:p w14:paraId="5B1304E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13.5.1 通知监理人检查</w:t>
      </w:r>
    </w:p>
    <w:p w14:paraId="0F39F6A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第13.5.1条细化为：</w:t>
      </w:r>
    </w:p>
    <w:p w14:paraId="1BF905A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69DE9AF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1FFEB7BB">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14.试验和检验</w:t>
      </w:r>
    </w:p>
    <w:p w14:paraId="2DAF865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第14.2.1项补充如下：</w:t>
      </w:r>
    </w:p>
    <w:p w14:paraId="1E76960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应严格按照苏交质（2006）45号《江苏省交通建设工程工地实验室管理实施细则》等文件的相关要求建立与管理工地试验室。承包人可委托取得公路水运工程试验检测等级和计量认证资格的试验检测机构设立工地试验室。</w:t>
      </w:r>
    </w:p>
    <w:p w14:paraId="7A1C45A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补充14.5、14.6款：</w:t>
      </w:r>
    </w:p>
    <w:p w14:paraId="0479442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p>
    <w:p w14:paraId="397E054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14.6在合同实施期间，根据工程需要，发包人可能在本工程工地进行有关试验，承包人应积极配合并承担相应的工作，但不得对因此可能发生的人工、机械闲置损失向发包人提出补偿要求。</w:t>
      </w:r>
    </w:p>
    <w:p w14:paraId="69DDB888">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15. 变更</w:t>
      </w:r>
    </w:p>
    <w:p w14:paraId="50D4751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15.4 变更的估价原则</w:t>
      </w:r>
    </w:p>
    <w:p w14:paraId="22A1D81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补充第15.4.6项：</w:t>
      </w:r>
    </w:p>
    <w:p w14:paraId="5425614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合同实施过程中，若工程量清单中某一支付细目变更后的工程实际数量超过或少于工程量清单中所列数量的15%，导致该工程细目原有的单价或总额价因此而不合理或不适用时，则该支付细目的单价或总额价可予以调整，由监理人和承包人议定一个合适的单价或总额价并报发包人批准。当不能达成协议时，监理人应根据实际情况在报发包人批准后，定出他认为合理的单价或总额价，并通知承包人，抄送发包人。</w:t>
      </w:r>
    </w:p>
    <w:p w14:paraId="55F6211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16.价格调整</w:t>
      </w:r>
    </w:p>
    <w:p w14:paraId="204D0F9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本款约定为：</w:t>
      </w:r>
    </w:p>
    <w:p w14:paraId="174E040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在合同执行期间，发包人对任何材料价格不予调整。</w:t>
      </w:r>
    </w:p>
    <w:p w14:paraId="1FBDFC07">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17.2 预付款</w:t>
      </w:r>
    </w:p>
    <w:p w14:paraId="5F9A73D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17.2.1预付款：合同签订后，承包人向发包人提供合同价10%的预付款保函后，发包人支付合同价的10%作为预付款。</w:t>
      </w:r>
    </w:p>
    <w:p w14:paraId="52129A7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注：在签订合同时，供应商明确表示无需预付款或者主动要求降低预付款比例的，采购人可不适用前述预付款规定。</w:t>
      </w:r>
    </w:p>
    <w:p w14:paraId="5541312A">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17.3 工程进度付款</w:t>
      </w:r>
    </w:p>
    <w:p w14:paraId="3CAF275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第17.3款中有关支付内容不适用，本项目工程款按如下规定支付：</w:t>
      </w:r>
    </w:p>
    <w:p w14:paraId="311CB597">
      <w:pPr>
        <w:pStyle w:val="44"/>
        <w:numPr>
          <w:ilvl w:val="0"/>
          <w:numId w:val="3"/>
        </w:num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sz w:val="21"/>
          <w:szCs w:val="21"/>
          <w:highlight w:val="none"/>
        </w:rPr>
      </w:pPr>
      <w:r>
        <w:rPr>
          <w:rFonts w:cs="宋体" w:asciiTheme="minorEastAsia" w:hAnsiTheme="minorEastAsia"/>
          <w:color w:val="000000"/>
          <w:sz w:val="21"/>
          <w:szCs w:val="21"/>
          <w:highlight w:val="none"/>
        </w:rPr>
        <w:t>监理人在收到上述进度申请付款单后14天内完成核查，提出发包人到期应支付给承包人的金额，监理人仅对验收合格并且工程档案资料归档齐全的已完工程进行工程款的支付。</w:t>
      </w:r>
    </w:p>
    <w:p w14:paraId="3CA8159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支付方式如下：工程交工验收合格后支付至已完成合格工程量总价的80%，工程交工验收合格满一年后付至工程审计价款的 90%，余款经审计部门审计结束对应日满二年付清。</w:t>
      </w:r>
    </w:p>
    <w:p w14:paraId="0314CD2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本合同其余有关支付条款如与有本项不一致之处均按此项执行。</w:t>
      </w:r>
    </w:p>
    <w:p w14:paraId="105FD3F2">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第17.3.5款：</w:t>
      </w:r>
    </w:p>
    <w:p w14:paraId="30F67ED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农民工工资保证金的缴存时间:</w:t>
      </w:r>
      <w:r>
        <w:rPr>
          <w:rFonts w:cs="宋体" w:asciiTheme="minorEastAsia" w:hAnsiTheme="minorEastAsia"/>
          <w:color w:val="000000"/>
          <w:sz w:val="21"/>
          <w:szCs w:val="21"/>
          <w:highlight w:val="none"/>
          <w:u w:val="single"/>
        </w:rPr>
        <w:t>签订施工合同协议书后14日内。</w:t>
      </w:r>
    </w:p>
    <w:p w14:paraId="7B8AAC3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农民工工资保证金的缴存金额:</w:t>
      </w:r>
      <w:r>
        <w:rPr>
          <w:rFonts w:cs="宋体" w:asciiTheme="minorEastAsia" w:hAnsiTheme="minorEastAsia"/>
          <w:color w:val="000000"/>
          <w:sz w:val="21"/>
          <w:szCs w:val="21"/>
          <w:highlight w:val="none"/>
          <w:u w:val="single"/>
        </w:rPr>
        <w:t>按中标合同价款的2%（上限80万元）。</w:t>
      </w:r>
    </w:p>
    <w:p w14:paraId="104525C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农民工工资保证金的扣留条件:</w:t>
      </w:r>
      <w:r>
        <w:rPr>
          <w:rFonts w:cs="宋体" w:asciiTheme="minorEastAsia" w:hAnsiTheme="minorEastAsia"/>
          <w:color w:val="000000"/>
          <w:sz w:val="21"/>
          <w:szCs w:val="21"/>
          <w:highlight w:val="none"/>
          <w:u w:val="single"/>
        </w:rPr>
        <w:t>承包人对民工工资不按时足额支付。</w:t>
      </w:r>
    </w:p>
    <w:p w14:paraId="5C9CCBD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农民工工资保证金的返还时间:</w:t>
      </w:r>
      <w:r>
        <w:rPr>
          <w:rFonts w:cs="宋体" w:asciiTheme="minorEastAsia" w:hAnsiTheme="minorEastAsia"/>
          <w:color w:val="000000"/>
          <w:sz w:val="21"/>
          <w:szCs w:val="21"/>
          <w:highlight w:val="none"/>
          <w:u w:val="single"/>
        </w:rPr>
        <w:t>项目交工验收合格后1个月内，并经确认施工单位不存在拖欠农民工工资情况后。</w:t>
      </w:r>
    </w:p>
    <w:p w14:paraId="2167569D">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17.4 质量保证金</w:t>
      </w:r>
    </w:p>
    <w:p w14:paraId="65068D4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第17.4.1项细化为：</w:t>
      </w:r>
    </w:p>
    <w:p w14:paraId="0A160E4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333333"/>
          <w:sz w:val="21"/>
          <w:szCs w:val="21"/>
          <w:highlight w:val="none"/>
        </w:rPr>
      </w:pPr>
      <w:r>
        <w:rPr>
          <w:rFonts w:cs="宋体" w:asciiTheme="minorEastAsia" w:hAnsiTheme="minorEastAsia"/>
          <w:color w:val="333333"/>
          <w:sz w:val="21"/>
          <w:szCs w:val="21"/>
          <w:highlight w:val="none"/>
        </w:rPr>
        <w:t>本项目质量保证金为工程价款结算总额的3%，工程交工验收后从余款中扣除，缺陷责任期结束且经审计部门审计结束对应日满二年后一次性返还（无息）。承包人未按第20.9款要求持续投保巡查养护期第三者责任保险的，发包人有权从质量保证金中扣除相应的保险费用及违约金。</w:t>
      </w:r>
    </w:p>
    <w:p w14:paraId="7620735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第17.4.2项细化为：</w:t>
      </w:r>
    </w:p>
    <w:p w14:paraId="4EB7424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目缺陷责任期为工程交工验收合格后2年，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缺陷责任期内，工程质量保证金属建设资金，应专款专用，不得视为承包人的工程结算价款，用于抵债或作为处理承包人经济纠纷的费用。</w:t>
      </w:r>
    </w:p>
    <w:p w14:paraId="55F02432">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18.7 竣工清场</w:t>
      </w:r>
    </w:p>
    <w:p w14:paraId="65427DF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补充18.7.3款：</w:t>
      </w:r>
    </w:p>
    <w:p w14:paraId="4F30522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为完成合同工程而由承包人实施的临时工程，工程竣工之后经监理人批准不须拆除的，其所有权归属发包人。</w:t>
      </w:r>
    </w:p>
    <w:p w14:paraId="39C1754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20.1 工程保险</w:t>
      </w:r>
    </w:p>
    <w:p w14:paraId="1C1621D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本款末补充：</w:t>
      </w:r>
    </w:p>
    <w:p w14:paraId="567E9C6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建筑工程一切险，届时业主根据承包人提供的保险收费单据据实支付，但最高不能超过投标时的投标报价。</w:t>
      </w:r>
    </w:p>
    <w:p w14:paraId="42AC08D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20.4 第三者责任险</w:t>
      </w:r>
    </w:p>
    <w:p w14:paraId="0BAC836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本款约定为：</w:t>
      </w:r>
    </w:p>
    <w:p w14:paraId="64E5419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第三者责任险由承包人以承包人与业主联名投保，由中标的投标人按相关规定投保，发包人予以配合。投保条件与保险费率由承包人根据江苏省保险行业协会有关公路工程保险的相关规定自行考虑，在工程量清单100章“保险费”单独计列，计入合同总价中。第三者责任险，届时业主根据承包人提供的保险收费单据据实支付，但最高不能超过投标时的投标报价。</w:t>
      </w:r>
    </w:p>
    <w:p w14:paraId="294069B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20.6.1 保险凭证</w:t>
      </w:r>
    </w:p>
    <w:p w14:paraId="7E1F20C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本项约定为：</w:t>
      </w:r>
    </w:p>
    <w:p w14:paraId="62102FE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承包人向发包人提交各项保险生效的证据和保险单副本的期限：项目开工前</w:t>
      </w:r>
      <w:r>
        <w:rPr>
          <w:rFonts w:cs="宋体" w:asciiTheme="minorEastAsia" w:hAnsiTheme="minorEastAsia"/>
          <w:color w:val="CC0033"/>
          <w:sz w:val="21"/>
          <w:szCs w:val="21"/>
          <w:highlight w:val="none"/>
        </w:rPr>
        <w:t>。</w:t>
      </w:r>
    </w:p>
    <w:p w14:paraId="4B9DAD98">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20.6.4 保险金不足的补偿</w:t>
      </w:r>
    </w:p>
    <w:p w14:paraId="62EBD0F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本款细化为：</w:t>
      </w:r>
    </w:p>
    <w:p w14:paraId="31E8937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保险金不足以补偿损失的（包括免赔偿和超过赔偿限额的部分），应按下列对发包人或承包人责任的规定，由发包人或承包人承担：</w:t>
      </w:r>
    </w:p>
    <w:p w14:paraId="6612672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p>
    <w:p w14:paraId="68298FB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2、由于发包人风险所造成的损失或损害：</w:t>
      </w:r>
    </w:p>
    <w:p w14:paraId="781D4E8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p>
    <w:p w14:paraId="33CA433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B、由于承包人责任引起的事故损失或损害，已投保的保险无法赔偿的部分由承包人承担。</w:t>
      </w:r>
    </w:p>
    <w:p w14:paraId="3C65ADD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5BEEF79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D、由于发包人风险和若干其他风险结合而造成的上述损失和损害，在按照本款(a)或(c)(视情况而定)进行处理时，应考虑承包人和发包人双方按比例承担的责任。</w:t>
      </w:r>
    </w:p>
    <w:p w14:paraId="0350615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3、属于发包人的风险包括：</w:t>
      </w:r>
    </w:p>
    <w:p w14:paraId="3BCD442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a、地震、海啸、龙卷风及其他自然灾害，但承包人从发包人提供的参考资料中能合理预见或能合理采取防范措施的自然灾害除外；</w:t>
      </w:r>
    </w:p>
    <w:p w14:paraId="035AF0A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b、雷电、火灾、爆炸，但因承包人责任造成的火灾和爆炸除外；</w:t>
      </w:r>
    </w:p>
    <w:p w14:paraId="5A0BC73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c、飞机坠毁，飞机部件或飞行物体坠落；</w:t>
      </w:r>
    </w:p>
    <w:p w14:paraId="55273F4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d、战争、政变、征用、罢工、暴乱、骚乱，但纯系承包人由本合同工程施工引起的骚乱除外；</w:t>
      </w:r>
    </w:p>
    <w:p w14:paraId="54E569D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e、核反应、辐射或放射性污染；</w:t>
      </w:r>
    </w:p>
    <w:p w14:paraId="5C6FB20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f、除合同规定者外，永久工程的任何区段或单位工程被发包人使用或占用所造成的损失或损害；</w:t>
      </w:r>
    </w:p>
    <w:p w14:paraId="6618B7A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g、属于本工程设计引起的损失或损害(由承包人负责的设计除外)；</w:t>
      </w:r>
    </w:p>
    <w:p w14:paraId="52F0382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上述a～c项风险应按照第20条的规定办理保险，以便在风险发生时，能保护发包人和承包人的利益不受到损害。</w:t>
      </w:r>
    </w:p>
    <w:p w14:paraId="1976C6F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4、但是，由于下列情况本应却未能从承保人处收回偿额，应由承包人全部负责：</w:t>
      </w:r>
    </w:p>
    <w:p w14:paraId="7019D57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a、承包人未按保险单规定的条件和期限及时向承保人报告事故情况；</w:t>
      </w:r>
    </w:p>
    <w:p w14:paraId="7565F7E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b、承包人未履行保险单中规定的被保险人的义务。</w:t>
      </w:r>
    </w:p>
    <w:p w14:paraId="63BE8CC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20.8 施工期间保险要求（补充）</w:t>
      </w:r>
    </w:p>
    <w:p w14:paraId="7676222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本项目施工期间，承包人除按本招标文件第20.1款和第20.4款的规定投保建筑工程一切险和第三者责任险外，还应根据工程施工实际需要，自行投保以下保险（费用含入工程量清单各子目单价或总额价中，不单独计量与支付）：</w:t>
      </w:r>
    </w:p>
    <w:p w14:paraId="2BF5A83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施工人员团体人身意外伤害保险（或雇主责任险）：为本合同工程全体现场施工人员（含分包人、劳务派遣人员）投保，每人意外伤害身故/残疾保额不低于人民币80万元，意外医疗保额不低于人民币8万元。</w:t>
      </w:r>
    </w:p>
    <w:p w14:paraId="4FB575C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施工机具设备保险：为本合同工程所使用的全部施工机械、车辆、专用设备等投保财产损失及第三者责任保险。</w:t>
      </w:r>
    </w:p>
    <w:p w14:paraId="59A247E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养护作业人员意外保险：为巡查养护期内进入现场作业的全部人员，投保意外伤害保险，每人保额不低于人民币60万元。</w:t>
      </w:r>
    </w:p>
    <w:p w14:paraId="3514BEA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上述保险应在施工人员或机械设备进场前完成投保，并将保险单复印件及缴费凭证报监理人和发包人备案。承包人未按约定投保的，发包人有权从应支付给承包人的工程款中扣留相应金额代为投保，并额外扣除合同价0.5%的违约金。</w:t>
      </w:r>
    </w:p>
    <w:p w14:paraId="103C5E5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20.9 巡查养护期第三者责任保险（强制投保）</w:t>
      </w:r>
    </w:p>
    <w:p w14:paraId="75CF5FF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本项目交工验收合格后进入为期1年的巡查养护期。在养护期内，承包人应持续维持有效的第三者责任保险，具体要求如下：</w:t>
      </w:r>
    </w:p>
    <w:p w14:paraId="4A3DE78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投保主体：以承包人与发包人联名投保，或以承包人名义单独投保并将发包人列为共同被保险人。</w:t>
      </w:r>
    </w:p>
    <w:p w14:paraId="295F4C5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保险期限：自本项目交工验收合格之次日起连续12个月，或覆盖整个巡查养护期（以实际结束日期为准）。</w:t>
      </w:r>
    </w:p>
    <w:p w14:paraId="32F0524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最低保额：每次事故责任限额不低于人民币100万元（其中：人身伤亡责任限额不低于人民币80万元，财产损失责任限额不低于人民币20万元），保险期限内累计责任限额不低于人民币200万元。</w:t>
      </w:r>
    </w:p>
    <w:p w14:paraId="0597C96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保障范围：至少应包含以下风险导致的第三者人身伤亡或财产损失赔偿责任——</w:t>
      </w:r>
    </w:p>
    <w:p w14:paraId="2CFEB06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已完工但仍在养护期的交通安全设施（含标志、标线、护栏、防疲劳设施等）因质量缺陷造成脱落、倾倒、断裂等致人损害；</w:t>
      </w:r>
    </w:p>
    <w:p w14:paraId="44ABB63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巡查养护作业期间因施工车辆、机具、材料堆放、临时围挡等造成第三方人身伤害或财产损失；</w:t>
      </w:r>
    </w:p>
    <w:p w14:paraId="70AF071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养护作业区域内的行人、非机动车、机动车因养护作业影响而发生的事故。</w:t>
      </w:r>
    </w:p>
    <w:p w14:paraId="0005E62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default" w:cs="宋体" w:asciiTheme="minorEastAsia" w:hAnsiTheme="minorEastAsia"/>
          <w:color w:val="000000"/>
          <w:sz w:val="21"/>
          <w:szCs w:val="21"/>
          <w:highlight w:val="none"/>
          <w:lang w:val="en-US" w:eastAsia="zh-CN"/>
        </w:rPr>
      </w:pPr>
      <w:r>
        <w:rPr>
          <w:rFonts w:hint="default" w:cs="宋体" w:asciiTheme="minorEastAsia" w:hAnsiTheme="minorEastAsia"/>
          <w:color w:val="000000"/>
          <w:sz w:val="21"/>
          <w:szCs w:val="21"/>
          <w:highlight w:val="none"/>
          <w:lang w:val="en-US" w:eastAsia="zh-CN"/>
        </w:rPr>
        <w:t>续保与保持：承包人应确保在巡查养护期内保险不间断。保险期满前15日内，承包人应向发包人提交续保证明。承包人未及时续保或保险失效的，发包人有权代为投保，费用由承包人承担，并有权从应付工程款或质量保证金中直接扣除。</w:t>
      </w:r>
    </w:p>
    <w:p w14:paraId="64972AD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hint="default" w:cs="宋体" w:asciiTheme="minorEastAsia" w:hAnsiTheme="minorEastAsia"/>
          <w:color w:val="000000"/>
          <w:sz w:val="21"/>
          <w:szCs w:val="21"/>
          <w:highlight w:val="none"/>
          <w:lang w:val="en-US" w:eastAsia="zh-CN"/>
        </w:rPr>
        <w:t>凭证提交：承包人应在交工验收合格后7日内，将巡查养护期第三者责任保险单正本复印件（加盖公章）及保险费缴费凭证提交发包人备案。保险单中应明确载明保障期限、赔偿限额、免赔额及被保险人的完整信息。</w:t>
      </w:r>
    </w:p>
    <w:p w14:paraId="1835291A">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21. 不可抗力</w:t>
      </w:r>
    </w:p>
    <w:p w14:paraId="3E0EC246">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21.1 不可抗力的确认</w:t>
      </w:r>
    </w:p>
    <w:p w14:paraId="24C1D26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21.1.1项补充：</w:t>
      </w:r>
    </w:p>
    <w:p w14:paraId="2FA95D8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本项所述(1)、(4)目风险应按照合同条款第20条的规定办理保险，以便在风险发生时，能保护发包人和承包人的利益不受到损害。</w:t>
      </w:r>
    </w:p>
    <w:p w14:paraId="3E8D5FFF">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21.3 不可抗力后果及其处理</w:t>
      </w:r>
    </w:p>
    <w:p w14:paraId="220DEFC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21.3.1项(1)款补充：</w:t>
      </w:r>
    </w:p>
    <w:p w14:paraId="265D8D1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4206383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5DD5A26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C、由于不可抗力风险和若干其他风险结合而造成的上述损失和损害，在按照本目(a)或(b)(视情况而定)进行处理时，应考虑承包人和发包人双方按比例承担的责任。</w:t>
      </w:r>
    </w:p>
    <w:p w14:paraId="69CE47CC">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22.1 承包人违约</w:t>
      </w:r>
    </w:p>
    <w:p w14:paraId="348EF8B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22.1.1 承包人违约的情形</w:t>
      </w:r>
    </w:p>
    <w:p w14:paraId="571C3D4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增加22.1.1（11）、（12）目</w:t>
      </w:r>
    </w:p>
    <w:p w14:paraId="3669E8D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增加22.1.1（11）目如下：</w:t>
      </w:r>
    </w:p>
    <w:p w14:paraId="408CD21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承包人不服从发包人对交叉施工的协调及统一安排。</w:t>
      </w:r>
    </w:p>
    <w:p w14:paraId="30B900C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增加22.1.1（12）目如下：</w:t>
      </w:r>
    </w:p>
    <w:p w14:paraId="08C8BEA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由于承包人原因引起暂时停工，承包人不采取积极补救措施造成工期严重延误。</w:t>
      </w:r>
    </w:p>
    <w:p w14:paraId="6C3E80F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22.1.2 当承包人发生第22.1.1项约定的违约情况时，发包人有权向承包人课以违约金，具体约定如下：</w:t>
      </w:r>
    </w:p>
    <w:p w14:paraId="48639D3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如果发生22.1.1款承包人违约的情况，发包人可视承包人违约的严重程度采取下列措施之一：</w:t>
      </w:r>
    </w:p>
    <w:p w14:paraId="20C9953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p>
    <w:p w14:paraId="7FE846D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23BA02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7F1D924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此外，当承包人发生了下述违约现象之后，发包人可依据下列具体情况扣除承包人的违约金：</w:t>
      </w:r>
    </w:p>
    <w:p w14:paraId="7BA2257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 承包人在监理人规定的截止日前，投标书附表中所列的项目经理、项目总工程师没有按时进场，或进场后，未经批准又离开工地，发包人将按5000元/人·天扣除违约金；其他</w:t>
      </w:r>
      <w:r>
        <w:rPr>
          <w:rFonts w:hint="eastAsia" w:cs="宋体" w:asciiTheme="minorEastAsia" w:hAnsiTheme="minorEastAsia"/>
          <w:color w:val="000000"/>
          <w:sz w:val="21"/>
          <w:szCs w:val="21"/>
          <w:highlight w:val="none"/>
          <w:lang w:eastAsia="zh-CN"/>
        </w:rPr>
        <w:t>项目组</w:t>
      </w:r>
      <w:r>
        <w:rPr>
          <w:rFonts w:cs="宋体" w:asciiTheme="minorEastAsia" w:hAnsiTheme="minorEastAsia"/>
          <w:color w:val="000000"/>
          <w:sz w:val="21"/>
          <w:szCs w:val="21"/>
          <w:highlight w:val="none"/>
        </w:rPr>
        <w:t>人员没有按时进场，或进场后，未经批准又离开工地，发包人将按2000元/人·天扣除违约金，直至缺员进场为止。</w:t>
      </w:r>
    </w:p>
    <w:p w14:paraId="7DDF36B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 项目经理、项目总工原则上不允许更换，承包人除不可抗力以外不得更换项目经理与项目总工及其他主要人员，如有特殊情况必须更换，须经发包人同意，且处以每人次5万元人民币（现金）的违约处罚，发包人有权将承包人履约考核评价为中。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投标人拟投入本项目的项目经理、项目总工必须确保每月至少有22天（2月份为20天）在施工现场，发包人将实行考勤制度，若承包人不满足上述规定，按3000元/每人每天的标准扣除承包人违约金。</w:t>
      </w:r>
    </w:p>
    <w:p w14:paraId="1ECCB97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 承包人在监理人规定的截止日前，投标函附表中所列的主要机械及试验、测量设备不能按时进场，每迟到1天，发包人将按照该设备的台班费的三倍扣除违约金，直到设备进场为止。</w:t>
      </w:r>
    </w:p>
    <w:p w14:paraId="59FA324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 在工程实施期间，未经监理人批准，承包人进场的施工机械和材料试验、质检仪器设备撤离现场，发包人将按该设备的重置价值从工程期中支付款中扣除违约金。</w:t>
      </w:r>
    </w:p>
    <w:p w14:paraId="21C4982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 承包人应对照发包人下达的月度计划，采取有效措施并确保完成，如有延迟，发包人将按每分项工程从承包人的工程计量款中扣20000元/次。同时承包人必须落实业主（总监）对某一节点工序提出新的工期要求，并确保到位。延迟工期的，发包人将从承包人的工程计量款中扣5000元/天的违约金。</w:t>
      </w:r>
    </w:p>
    <w:p w14:paraId="1D873DB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 在施工期间，承包人若违反施工操作及管理程序，一经发包人发现，则按10000元/次标准扣除承包人的违约金。</w:t>
      </w:r>
    </w:p>
    <w:p w14:paraId="3767259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 承包人在施工期间如果在各种报表及检查试验记录中自己作假或诱导监理人作假，一经查实，发包人将按每次10万元的标准扣除承包人的违约金，并将当事人清理出场。</w:t>
      </w:r>
    </w:p>
    <w:p w14:paraId="4A6B4F66">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 承包人应无条件接受上级交通主管部门、质量监督部门、发包人监理单位的质量检查或抽查，如发现承包人出现降低施工标准或偷工减料或出现较大质量问题，发包人将按每次10万元的标准扣除承包人的违约金。</w:t>
      </w:r>
    </w:p>
    <w:p w14:paraId="40531A9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 工程质量交工验收时本合同项目所含分项工程合格率应为100%、工程质量等级评定为合格，否则发包人扣除承包人合同价的2%作为违约金（从3%的质量保证金中扣除）。</w:t>
      </w:r>
    </w:p>
    <w:p w14:paraId="49AB8FA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 承包人在施工期间未能做好环境保护工作，使得周边环境遭到破坏或污染，经监理人认可后，每次按照100000元/次的标准扣除承包人的违约金。</w:t>
      </w:r>
    </w:p>
    <w:p w14:paraId="7DC926B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u w:val="single"/>
        </w:rPr>
        <w:t>除上述约定外，发包人还将按《江苏省公路水运建设市场信用信息管理办法》的相关规定将违约情况上报交通行政主管部门。</w:t>
      </w:r>
    </w:p>
    <w:p w14:paraId="731FE40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22.1.3 承包人违约解除合同</w:t>
      </w:r>
    </w:p>
    <w:p w14:paraId="7029180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在本项后增加一自然段如下：</w:t>
      </w:r>
    </w:p>
    <w:p w14:paraId="2F997A4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若承包人在工程实施过程中的质量或进度严重不符合发包人要求，并经两次书面警告无效后，则发包人有权无条件收回本项目全部或部分工程，另行委托施工，由此引起的一切费用均由承包人负责。</w:t>
      </w:r>
    </w:p>
    <w:p w14:paraId="462652F9">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22.2 发包人违约</w:t>
      </w:r>
    </w:p>
    <w:p w14:paraId="1F05F055">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22.2.2发包人无正当理由不按时返还履约保证金、质量保证金或农民工工资保证金的，发包人应向承包人支付的违约金如下:</w:t>
      </w:r>
    </w:p>
    <w:p w14:paraId="1DEC85F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不按时返还履约保证金、质量保证金或农民工工资保证金的：按同期一至三年（含3年）银行贷款利率支付延期支付期间的违约金。</w:t>
      </w:r>
    </w:p>
    <w:p w14:paraId="2BD52069">
      <w:pPr>
        <w:keepLines/>
        <w:pBdr>
          <w:top w:val="none" w:color="000000" w:sz="0" w:space="0"/>
          <w:left w:val="none" w:color="000000" w:sz="0" w:space="0"/>
          <w:bottom w:val="none" w:color="000000" w:sz="0" w:space="0"/>
          <w:right w:val="none" w:color="000000" w:sz="0" w:space="0"/>
        </w:pBdr>
        <w:tabs>
          <w:tab w:val="left" w:pos="420"/>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24.1 争议的解决方式</w:t>
      </w:r>
    </w:p>
    <w:p w14:paraId="21C5CEC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本款补充如下规定：</w:t>
      </w:r>
    </w:p>
    <w:p w14:paraId="57FD155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1、投标人和其他利害关系人认为本次招标活动违反法律、法规和规章规定的，有权向有关行政监督部门投诉。</w:t>
      </w:r>
    </w:p>
    <w:p w14:paraId="614AED9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对故意捏造事实、伪造证明材料及恶意缠诉等恶意投诉，投诉处理部门应当驳回，并予公示，属于投标人的，记录不良行为一次，限制进入本市县招标投标市场3个月至12个月；情节严重的，可以依法并处一万元以下罚款；影响招标投标进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p>
    <w:p w14:paraId="054747DA">
      <w:pPr>
        <w:pBdr>
          <w:top w:val="none" w:color="000000" w:sz="0" w:space="0"/>
          <w:left w:val="none" w:color="000000" w:sz="0" w:space="0"/>
          <w:bottom w:val="none" w:color="000000" w:sz="0" w:space="0"/>
          <w:right w:val="none" w:color="000000" w:sz="0" w:space="0"/>
        </w:pBdr>
        <w:tabs>
          <w:tab w:val="left" w:pos="279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3、投标人在招标文件规定的时间内未对招标文件条款内容提出质疑的，招标人视为投标人已经详细查阅招标文件全部内容并全部理解且无异议，开标后投标人不得就招标文件条款内容提出投诉。</w:t>
      </w:r>
    </w:p>
    <w:p w14:paraId="5DA79AD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补充25款为：</w:t>
      </w:r>
    </w:p>
    <w:p w14:paraId="35A34DA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25. 廉政建设</w:t>
      </w:r>
    </w:p>
    <w:p w14:paraId="620404C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70AB6BA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补充26款为：</w:t>
      </w:r>
    </w:p>
    <w:p w14:paraId="4726A972">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26. 履约考核</w:t>
      </w:r>
    </w:p>
    <w:p w14:paraId="4731DF1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计入承包人信用档案。</w:t>
      </w:r>
    </w:p>
    <w:p w14:paraId="001A1F7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补充27款为：</w:t>
      </w:r>
    </w:p>
    <w:p w14:paraId="540E4334">
      <w:pPr>
        <w:keepLines/>
        <w:pBdr>
          <w:top w:val="none" w:color="000000" w:sz="0" w:space="0"/>
          <w:left w:val="none" w:color="000000" w:sz="0" w:space="0"/>
          <w:bottom w:val="none" w:color="000000" w:sz="0" w:space="0"/>
          <w:right w:val="none" w:color="000000" w:sz="0" w:space="0"/>
        </w:pBdr>
        <w:tabs>
          <w:tab w:val="left" w:pos="1440"/>
        </w:tabs>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 节能、环保要求</w:t>
      </w:r>
    </w:p>
    <w:p w14:paraId="6060D7A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27.1承包人在工程实施期间，应按照国家、江苏省及“发包人相关规定，按照节能、环保的要求进行施工，并制定相应的保障措施。</w:t>
      </w:r>
    </w:p>
    <w:p w14:paraId="3AF1906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27.2 承包人应做好以下节能减排管理工作：</w:t>
      </w:r>
    </w:p>
    <w:p w14:paraId="40661C2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①建立健全能源消耗原始记录和设备能耗台账，按照交通运输部《原材料、能源统计报表制度》的规定，向上级报送能源消耗报表，同时应报送统计分析报告。</w:t>
      </w:r>
    </w:p>
    <w:p w14:paraId="6F78111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②建立设备用能技术档案，节能技术措施、设备运行能源消耗指标等有关节能方面的技术文件、资料要与其它技术文件同等归档。</w:t>
      </w:r>
    </w:p>
    <w:p w14:paraId="309339A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③加强能源计量管理，配备必要的能源计量器具。</w:t>
      </w:r>
    </w:p>
    <w:p w14:paraId="54A2C8E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④承包人的技术、机务等管理部门，应实行节能管理责任制，并接受上级部门的监督检查。</w:t>
      </w:r>
    </w:p>
    <w:p w14:paraId="0017943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⑤加强机械施工组织及设备管理，提高能源效率。</w:t>
      </w:r>
    </w:p>
    <w:p w14:paraId="1A77FFE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⑥大力推广应用节能“新技术、新工艺、新产品、新材料”。</w:t>
      </w:r>
    </w:p>
    <w:p w14:paraId="25AF8B4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⑦开展节能培训和群众性的节能宣传活动。</w:t>
      </w:r>
    </w:p>
    <w:p w14:paraId="0A0D9FF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115905E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⑨承包人要贯彻执行设备的技术管理制度，对在用的重点耗能设备要实行经常性的维护、保养，定期检查、修理，保持良好的技术状况。</w:t>
      </w:r>
    </w:p>
    <w:p w14:paraId="5577C04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⑩对技术状况差、耗能高的重点耗能设备，要有停止使用、限期技术改造和更新的具体条件和措施。</w:t>
      </w:r>
    </w:p>
    <w:p w14:paraId="5035C7BA">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ascii="Cambria Math" w:hAnsi="Cambria Math" w:cs="Cambria Math"/>
          <w:color w:val="000000"/>
          <w:sz w:val="21"/>
          <w:szCs w:val="21"/>
          <w:highlight w:val="none"/>
        </w:rPr>
        <w:t>⑪</w:t>
      </w:r>
      <w:r>
        <w:rPr>
          <w:rFonts w:cs="宋体" w:asciiTheme="minorEastAsia" w:hAnsiTheme="minorEastAsia"/>
          <w:color w:val="000000"/>
          <w:sz w:val="21"/>
          <w:szCs w:val="21"/>
          <w:highlight w:val="none"/>
        </w:rPr>
        <w:t>重点耗能设备的节能技术改造必须通过有关节能技术部门的节能技术检测、鉴定，并提出报告，能耗指标达到规定要求的，方可用于施工。</w:t>
      </w:r>
    </w:p>
    <w:p w14:paraId="067E5F3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27.3 承包人应按本合同专用条款9.4款要求做好的环境保护工作外，还应做好以下工作：</w:t>
      </w:r>
    </w:p>
    <w:p w14:paraId="79F1BB0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27.3.1 承包人应严格执行国家有关水域或环境生态保护的规定，合理选择施工船机和施工工艺，采取有效措施，减少施工对周边水域的影响。</w:t>
      </w:r>
    </w:p>
    <w:p w14:paraId="2186E5E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27.3.2 施工期间承包人应严格执行关于生态的环保措施要求，严禁捕杀珍稀水生生物，并尽可能的不采用爆破或弱爆破工艺，避免对水生生的直接伤害。禁止将废弃物、散体施工材料抛入水中。</w:t>
      </w:r>
    </w:p>
    <w:p w14:paraId="68EAC72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p>
    <w:p w14:paraId="19B646C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27.3.4 如果由于承包人未执行有关规定而发生赔偿，一切损失及费用应由承包人自行承担。</w:t>
      </w:r>
    </w:p>
    <w:p w14:paraId="4F3DE8A8">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asciiTheme="minorEastAsia" w:hAnsiTheme="minorEastAsia"/>
          <w:sz w:val="21"/>
          <w:szCs w:val="21"/>
          <w:highlight w:val="none"/>
        </w:rPr>
        <w:br w:type="page" w:clear="all"/>
      </w:r>
    </w:p>
    <w:p w14:paraId="5E4B6531">
      <w:pPr>
        <w:pBdr>
          <w:top w:val="none" w:color="000000" w:sz="0" w:space="0"/>
          <w:left w:val="none" w:color="000000" w:sz="0" w:space="0"/>
          <w:bottom w:val="none" w:color="000000" w:sz="0" w:space="0"/>
          <w:right w:val="none" w:color="000000" w:sz="0" w:space="0"/>
        </w:pBdr>
        <w:spacing w:before="240" w:after="240" w:line="360" w:lineRule="atLeast"/>
        <w:jc w:val="center"/>
        <w:rPr>
          <w:rFonts w:asciiTheme="minorEastAsia" w:hAnsiTheme="minorEastAsia"/>
          <w:highlight w:val="none"/>
        </w:rPr>
      </w:pPr>
      <w:r>
        <w:rPr>
          <w:rFonts w:cs="宋体" w:asciiTheme="minorEastAsia" w:hAnsiTheme="minorEastAsia"/>
          <w:color w:val="000000"/>
          <w:sz w:val="30"/>
          <w:highlight w:val="none"/>
        </w:rPr>
        <w:t>第三节合同附件格式</w:t>
      </w:r>
    </w:p>
    <w:p w14:paraId="69EEE535">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1"/>
          <w:highlight w:val="none"/>
        </w:rPr>
        <w:t>附件一合同协议书</w:t>
      </w:r>
    </w:p>
    <w:p w14:paraId="623E839E">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4"/>
          <w:highlight w:val="none"/>
        </w:rPr>
        <w:t> </w:t>
      </w:r>
    </w:p>
    <w:p w14:paraId="0ECF467E">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b/>
          <w:color w:val="000000"/>
          <w:sz w:val="32"/>
          <w:highlight w:val="none"/>
        </w:rPr>
        <w:t>合同协议书</w:t>
      </w:r>
    </w:p>
    <w:p w14:paraId="274B16E3">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4"/>
          <w:highlight w:val="none"/>
        </w:rPr>
        <w:t> </w:t>
      </w:r>
    </w:p>
    <w:p w14:paraId="0BA69E2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u w:val="single"/>
        </w:rPr>
        <w:t>宿迁市湖滨新区住房和城乡建设局</w:t>
      </w:r>
      <w:r>
        <w:rPr>
          <w:rFonts w:cs="宋体" w:asciiTheme="minorEastAsia" w:hAnsiTheme="minorEastAsia"/>
          <w:color w:val="000000"/>
          <w:sz w:val="21"/>
          <w:szCs w:val="21"/>
          <w:highlight w:val="none"/>
        </w:rPr>
        <w:t>（发包人名称，以下简称“发包人”）为实施</w:t>
      </w:r>
      <w:r>
        <w:rPr>
          <w:rFonts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u w:val="single"/>
        </w:rPr>
        <w:t>湖滨新区2026年度道路交通安全隐患整改项目</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（项目名称），已接受</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（承包人名称，以下简称“承包人”）对该项目</w:t>
      </w:r>
      <w:r>
        <w:rPr>
          <w:rFonts w:hint="eastAsia" w:cs="宋体" w:asciiTheme="minorEastAsia" w:hAnsiTheme="minorEastAsia"/>
          <w:color w:val="000000"/>
          <w:sz w:val="21"/>
          <w:szCs w:val="21"/>
          <w:highlight w:val="none"/>
          <w:u w:val="single"/>
        </w:rPr>
        <w:t> 湖滨新区2026年度道路交通安全隐患整改项目 </w:t>
      </w:r>
      <w:r>
        <w:rPr>
          <w:rFonts w:cs="宋体" w:asciiTheme="minorEastAsia" w:hAnsiTheme="minorEastAsia"/>
          <w:color w:val="000000"/>
          <w:sz w:val="21"/>
          <w:szCs w:val="21"/>
          <w:highlight w:val="none"/>
        </w:rPr>
        <w:t>标段施工的投标。 发包人和承包人共同达成如下协议。</w:t>
      </w:r>
    </w:p>
    <w:p w14:paraId="54E004D5">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1．项目概况:              。</w:t>
      </w:r>
    </w:p>
    <w:p w14:paraId="2806391C">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 下列文件应视为构成合同文件的组成部分：</w:t>
      </w:r>
    </w:p>
    <w:p w14:paraId="0AFE2FE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（1）本协议书及各种合同附件（含评标期间和合同谈判过程中的澄清文件和补充资料）；</w:t>
      </w:r>
    </w:p>
    <w:p w14:paraId="1A01F01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（2）中标通知书；</w:t>
      </w:r>
    </w:p>
    <w:p w14:paraId="1D9ED384">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（3）补遗书；</w:t>
      </w:r>
    </w:p>
    <w:p w14:paraId="6ED7CDA5">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（4）投标函及投标函附录；</w:t>
      </w:r>
    </w:p>
    <w:p w14:paraId="5150F92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（5）项目专用合同条款；</w:t>
      </w:r>
    </w:p>
    <w:p w14:paraId="759B9568">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（6）公路工程专用合同条款；</w:t>
      </w:r>
    </w:p>
    <w:p w14:paraId="21E9A46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（7）通用合同条款；</w:t>
      </w:r>
    </w:p>
    <w:p w14:paraId="72C092F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（8）技术规范；</w:t>
      </w:r>
    </w:p>
    <w:p w14:paraId="01377CF9">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（9）图纸；</w:t>
      </w:r>
    </w:p>
    <w:p w14:paraId="2895DD7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（10）已标价工程量清单；</w:t>
      </w:r>
    </w:p>
    <w:p w14:paraId="3EA9DBA5">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（11）承包人有关人员、设备投入的承诺及投标文件中的施工组织设计；</w:t>
      </w:r>
    </w:p>
    <w:p w14:paraId="4D0A743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（12）其他合同文件。</w:t>
      </w:r>
    </w:p>
    <w:p w14:paraId="4E611DB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 上述文件互相补充和解释，如有不明确或不一致之处，以合同约定次序在先者为准。</w:t>
      </w:r>
    </w:p>
    <w:p w14:paraId="31431730">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4. 根据工程量清单所列的预计数量和单价或总额价计算的签约合同价：</w:t>
      </w:r>
    </w:p>
    <w:p w14:paraId="1931B22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人民币（大写）</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元（¥</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w:t>
      </w:r>
    </w:p>
    <w:p w14:paraId="53370A39">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 承包人项目经理：</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。承包人项目总工：</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w:t>
      </w:r>
    </w:p>
    <w:p w14:paraId="1106CF8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 工程质量符合</w:t>
      </w:r>
      <w:r>
        <w:rPr>
          <w:rFonts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u w:val="single"/>
          <w:lang w:eastAsia="zh-CN"/>
        </w:rPr>
        <w:t>合格</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标准。</w:t>
      </w:r>
    </w:p>
    <w:p w14:paraId="79E656E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 承包人承诺按合同约定承担工程的实施、完成及缺陷修复。</w:t>
      </w:r>
    </w:p>
    <w:p w14:paraId="52C804A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 发包人承诺按合同约定的条件、时间和方式向承包人支付合同价款。</w:t>
      </w:r>
    </w:p>
    <w:p w14:paraId="2CB2EF0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 承包人应按照监理人指示开工，工期为</w:t>
      </w:r>
      <w:r>
        <w:rPr>
          <w:rFonts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u w:val="single"/>
          <w:lang w:val="en-US" w:eastAsia="zh-CN"/>
        </w:rPr>
        <w:t>45</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日历天</w:t>
      </w:r>
      <w:r>
        <w:rPr>
          <w:rFonts w:hint="eastAsia" w:cs="宋体" w:asciiTheme="minorEastAsia" w:hAnsiTheme="minorEastAsia"/>
          <w:color w:val="000000"/>
          <w:sz w:val="21"/>
          <w:szCs w:val="21"/>
          <w:highlight w:val="none"/>
          <w:lang w:eastAsia="zh-CN"/>
        </w:rPr>
        <w:t>，巡查养护期</w:t>
      </w:r>
      <w:r>
        <w:rPr>
          <w:rFonts w:hint="eastAsia" w:cs="宋体" w:asciiTheme="minorEastAsia" w:hAnsiTheme="minorEastAsia"/>
          <w:color w:val="000000"/>
          <w:sz w:val="21"/>
          <w:szCs w:val="21"/>
          <w:highlight w:val="none"/>
          <w:lang w:val="en-US" w:eastAsia="zh-CN"/>
        </w:rPr>
        <w:t>1年</w:t>
      </w:r>
      <w:r>
        <w:rPr>
          <w:rFonts w:cs="宋体" w:asciiTheme="minorEastAsia" w:hAnsiTheme="minorEastAsia"/>
          <w:color w:val="000000"/>
          <w:sz w:val="21"/>
          <w:szCs w:val="21"/>
          <w:highlight w:val="none"/>
        </w:rPr>
        <w:t>。</w:t>
      </w:r>
    </w:p>
    <w:p w14:paraId="0EF960CD">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 本协议书在承包人提供履约担保后，由双方法定代表人或其委托代理人签署并加盖单位公章后生效。全部工程完工后经竣交工验收合格、缺陷责任期满签发缺陷责任终止证书后生效。</w:t>
      </w:r>
    </w:p>
    <w:p w14:paraId="30658EB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11．本合同—式六份，合同双方各执三份。</w:t>
      </w:r>
    </w:p>
    <w:p w14:paraId="27001104">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12.合同未尽事宜，双方另行签订补充协议。补充协议是合同的组成部分。</w:t>
      </w:r>
    </w:p>
    <w:p w14:paraId="51E00717">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 </w:t>
      </w:r>
    </w:p>
    <w:p w14:paraId="3C5A62C8">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 </w:t>
      </w:r>
    </w:p>
    <w:p w14:paraId="703340A7">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（单位公章）</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承包人：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 xml:space="preserve">（单位公章） </w:t>
      </w:r>
    </w:p>
    <w:p w14:paraId="2997A7FF">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法定代表人</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法定代表人</w:t>
      </w:r>
    </w:p>
    <w:p w14:paraId="0AFBABC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或其委托代理人：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（签字）</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或其委托代理人：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（签字）</w:t>
      </w:r>
    </w:p>
    <w:p w14:paraId="6BAA48D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hint="eastAsia" w:cs="宋体" w:asciiTheme="minorEastAsia" w:hAnsiTheme="minorEastAsia"/>
          <w:color w:val="000000"/>
          <w:sz w:val="21"/>
          <w:szCs w:val="21"/>
          <w:highlight w:val="none"/>
        </w:rPr>
        <w:t>日期：</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年</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月</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日</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w:t>
      </w:r>
      <w:r>
        <w:rPr>
          <w:rFonts w:hint="eastAsia" w:cs="宋体" w:asciiTheme="minorEastAsia" w:hAnsiTheme="minorEastAsia"/>
          <w:color w:val="000000"/>
          <w:sz w:val="21"/>
          <w:szCs w:val="21"/>
          <w:highlight w:val="none"/>
        </w:rPr>
        <w:t>日期：</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年</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月</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日</w:t>
      </w:r>
    </w:p>
    <w:p w14:paraId="3D8C43FD">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asciiTheme="minorEastAsia" w:hAnsiTheme="minorEastAsia"/>
          <w:highlight w:val="none"/>
        </w:rPr>
        <w:br w:type="page" w:clear="all"/>
      </w:r>
    </w:p>
    <w:p w14:paraId="01E88F62">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1"/>
          <w:highlight w:val="none"/>
        </w:rPr>
        <w:t>附件二廉政合同</w:t>
      </w:r>
    </w:p>
    <w:p w14:paraId="707B90EC">
      <w:pPr>
        <w:pBdr>
          <w:top w:val="none" w:color="000000" w:sz="0" w:space="0"/>
          <w:left w:val="none" w:color="000000" w:sz="0" w:space="0"/>
          <w:bottom w:val="none" w:color="000000" w:sz="0" w:space="0"/>
          <w:right w:val="none" w:color="000000" w:sz="0" w:space="0"/>
        </w:pBdr>
        <w:spacing w:before="120" w:after="120"/>
        <w:jc w:val="center"/>
        <w:rPr>
          <w:rFonts w:asciiTheme="minorEastAsia" w:hAnsiTheme="minorEastAsia"/>
          <w:highlight w:val="none"/>
        </w:rPr>
      </w:pPr>
      <w:r>
        <w:rPr>
          <w:rFonts w:cs="宋体" w:asciiTheme="minorEastAsia" w:hAnsiTheme="minorEastAsia"/>
          <w:b/>
          <w:color w:val="000000"/>
          <w:sz w:val="32"/>
          <w:highlight w:val="none"/>
        </w:rPr>
        <w:t>廉政合同</w:t>
      </w:r>
    </w:p>
    <w:p w14:paraId="5B13FAB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s="宋体" w:asciiTheme="minorEastAsia" w:hAnsiTheme="minorEastAsia"/>
          <w:sz w:val="21"/>
          <w:szCs w:val="21"/>
          <w:highlight w:val="none"/>
          <w:u w:val="single"/>
        </w:rPr>
        <w:t>湖滨新区</w:t>
      </w:r>
      <w:r>
        <w:rPr>
          <w:rFonts w:cs="宋体" w:asciiTheme="minorEastAsia" w:hAnsiTheme="minorEastAsia"/>
          <w:sz w:val="21"/>
          <w:szCs w:val="21"/>
          <w:highlight w:val="none"/>
          <w:u w:val="single"/>
        </w:rPr>
        <w:t>2026</w:t>
      </w:r>
      <w:r>
        <w:rPr>
          <w:rFonts w:hint="eastAsia" w:cs="宋体" w:asciiTheme="minorEastAsia" w:hAnsiTheme="minorEastAsia"/>
          <w:sz w:val="21"/>
          <w:szCs w:val="21"/>
          <w:highlight w:val="none"/>
          <w:u w:val="single"/>
        </w:rPr>
        <w:t>年度道路交通安全隐患整改项目</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（项目名称）项目法人</w:t>
      </w:r>
      <w:r>
        <w:rPr>
          <w:rFonts w:cs="宋体" w:asciiTheme="minorEastAsia" w:hAnsiTheme="minorEastAsia"/>
          <w:color w:val="000000"/>
          <w:sz w:val="21"/>
          <w:szCs w:val="21"/>
          <w:highlight w:val="none"/>
          <w:u w:val="single"/>
        </w:rPr>
        <w:t> </w:t>
      </w:r>
      <w:r>
        <w:rPr>
          <w:rFonts w:hint="eastAsia" w:cs="宋体" w:asciiTheme="minorEastAsia" w:hAnsiTheme="minorEastAsia"/>
          <w:sz w:val="21"/>
          <w:szCs w:val="21"/>
          <w:highlight w:val="none"/>
          <w:u w:val="single"/>
        </w:rPr>
        <w:t>宿迁市湖滨新区住房和城乡建设局</w:t>
      </w:r>
      <w:r>
        <w:rPr>
          <w:rFonts w:cs="宋体" w:asciiTheme="minorEastAsia" w:hAnsiTheme="minorEastAsia"/>
          <w:color w:val="000000"/>
          <w:sz w:val="21"/>
          <w:szCs w:val="21"/>
          <w:highlight w:val="none"/>
          <w:u w:val="single"/>
        </w:rPr>
        <w:t xml:space="preserve"> </w:t>
      </w:r>
      <w:r>
        <w:rPr>
          <w:rFonts w:cs="宋体" w:asciiTheme="minorEastAsia" w:hAnsiTheme="minorEastAsia"/>
          <w:color w:val="000000"/>
          <w:sz w:val="21"/>
          <w:szCs w:val="21"/>
          <w:highlight w:val="none"/>
        </w:rPr>
        <w:t>（项目法人名称，以下简称“发包人”）与该项目</w:t>
      </w:r>
      <w:r>
        <w:rPr>
          <w:rFonts w:cs="宋体" w:asciiTheme="minorEastAsia" w:hAnsiTheme="minorEastAsia"/>
          <w:color w:val="000000"/>
          <w:sz w:val="21"/>
          <w:szCs w:val="21"/>
          <w:highlight w:val="none"/>
          <w:u w:val="single"/>
        </w:rPr>
        <w:t> </w:t>
      </w:r>
      <w:r>
        <w:rPr>
          <w:rFonts w:hint="eastAsia" w:cs="宋体" w:asciiTheme="minorEastAsia" w:hAnsiTheme="minorEastAsia"/>
          <w:sz w:val="21"/>
          <w:szCs w:val="21"/>
          <w:highlight w:val="none"/>
          <w:u w:val="single"/>
        </w:rPr>
        <w:t>湖滨新区</w:t>
      </w:r>
      <w:r>
        <w:rPr>
          <w:rFonts w:cs="宋体" w:asciiTheme="minorEastAsia" w:hAnsiTheme="minorEastAsia"/>
          <w:sz w:val="21"/>
          <w:szCs w:val="21"/>
          <w:highlight w:val="none"/>
          <w:u w:val="single"/>
        </w:rPr>
        <w:t>2026</w:t>
      </w:r>
      <w:r>
        <w:rPr>
          <w:rFonts w:hint="eastAsia" w:cs="宋体" w:asciiTheme="minorEastAsia" w:hAnsiTheme="minorEastAsia"/>
          <w:sz w:val="21"/>
          <w:szCs w:val="21"/>
          <w:highlight w:val="none"/>
          <w:u w:val="single"/>
        </w:rPr>
        <w:t>年度道路交通安全隐患整改项目</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标段的施工单位</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（施工单位名称，以下简称“承包人”），特订立如下合同。</w:t>
      </w:r>
    </w:p>
    <w:p w14:paraId="68A92280">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1．发包人和承包人双方的权利和义务</w:t>
      </w:r>
    </w:p>
    <w:p w14:paraId="4AE1FA6D">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（1）严格遵守党的政策规定和国家有关法律法规及交通运输部的有关规定。</w:t>
      </w:r>
    </w:p>
    <w:p w14:paraId="56600CB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（2）严格执行</w:t>
      </w:r>
      <w:r>
        <w:rPr>
          <w:rFonts w:hint="eastAsia" w:cs="宋体" w:asciiTheme="minorEastAsia" w:hAnsiTheme="minorEastAsia"/>
          <w:sz w:val="21"/>
          <w:szCs w:val="21"/>
          <w:highlight w:val="none"/>
          <w:u w:val="single"/>
        </w:rPr>
        <w:t>湖滨新区</w:t>
      </w:r>
      <w:r>
        <w:rPr>
          <w:rFonts w:cs="宋体" w:asciiTheme="minorEastAsia" w:hAnsiTheme="minorEastAsia"/>
          <w:sz w:val="21"/>
          <w:szCs w:val="21"/>
          <w:highlight w:val="none"/>
          <w:u w:val="single"/>
        </w:rPr>
        <w:t>2026</w:t>
      </w:r>
      <w:r>
        <w:rPr>
          <w:rFonts w:hint="eastAsia" w:cs="宋体" w:asciiTheme="minorEastAsia" w:hAnsiTheme="minorEastAsia"/>
          <w:sz w:val="21"/>
          <w:szCs w:val="21"/>
          <w:highlight w:val="none"/>
          <w:u w:val="single"/>
        </w:rPr>
        <w:t>年度道路交通安全隐患整改项目</w:t>
      </w:r>
      <w:r>
        <w:rPr>
          <w:rFonts w:cs="宋体" w:asciiTheme="minorEastAsia" w:hAnsiTheme="minorEastAsia"/>
          <w:color w:val="000000"/>
          <w:sz w:val="21"/>
          <w:szCs w:val="21"/>
          <w:highlight w:val="none"/>
        </w:rPr>
        <w:t>（项目名称）</w:t>
      </w:r>
      <w:r>
        <w:rPr>
          <w:rFonts w:cs="宋体" w:asciiTheme="minorEastAsia" w:hAnsiTheme="minorEastAsia"/>
          <w:color w:val="000000"/>
          <w:sz w:val="21"/>
          <w:szCs w:val="21"/>
          <w:highlight w:val="none"/>
          <w:u w:val="single"/>
        </w:rPr>
        <w:t xml:space="preserve"> / </w:t>
      </w:r>
      <w:r>
        <w:rPr>
          <w:rFonts w:cs="宋体" w:asciiTheme="minorEastAsia" w:hAnsiTheme="minorEastAsia"/>
          <w:color w:val="000000"/>
          <w:sz w:val="21"/>
          <w:szCs w:val="21"/>
          <w:highlight w:val="none"/>
        </w:rPr>
        <w:t>标段施工合同文件，自觉按合同办事。</w:t>
      </w:r>
    </w:p>
    <w:p w14:paraId="479EFC7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（3）双方的业务活动坚持公开、公正、诚信、透明的原则（法律认定的商业秘密和合同文件另有规定除外），不得损害国家和集体利益，不得违反工程建设管理规章制度。</w:t>
      </w:r>
    </w:p>
    <w:p w14:paraId="1C1E8A9C">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（4）建立健全廉政制度，开展廉政教育，设立廉政告示牌，公布举报电话，监督并认真查处违法违纪行为。</w:t>
      </w:r>
    </w:p>
    <w:p w14:paraId="71878C32">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（5）发现对方在业务活动中有违反廉政规定的行为，有及时提醒对方纠正的权利和义务。</w:t>
      </w:r>
    </w:p>
    <w:p w14:paraId="12593D1A">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（6）发现对方严重违反本合同义务条款的行为，有向其上级有关部门举报、建议给予处理并要求告知处理结果的权利。</w:t>
      </w:r>
    </w:p>
    <w:p w14:paraId="6B16286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2．发包人的义务</w:t>
      </w:r>
    </w:p>
    <w:p w14:paraId="61D98EA5">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（1）发包人及其工作人员不得索要或接受承包人的礼金、有价证券和贵重物品，不得让承包人报销任何应由发包人或发包人工作人员个人支付的费用等。</w:t>
      </w:r>
    </w:p>
    <w:p w14:paraId="7377AA0E">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（2）发包人工作人员不得参加承包人安排的超标准宴请和娱乐活动；不得接受承包人提供的通讯工具、交通工具和高档办公用品等。</w:t>
      </w:r>
    </w:p>
    <w:p w14:paraId="08924FDC">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（3）发包人及其工作人员不利要求或者接受承包人为其住房装修、婚丧嫁娶活动、配偶子女的工作安排以及出国出境、旅游等提供方便等。</w:t>
      </w:r>
    </w:p>
    <w:p w14:paraId="6FE11AF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（4）发包人工作人员及其配偶、子女不得从事与发包人工作有关的材料设备供应、工程分包、劳务等经济活动等。</w:t>
      </w:r>
    </w:p>
    <w:p w14:paraId="2FE292E4">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（5）发包人及期工作人员不得以任何理由向承包人推荐分包单位或推销材料，不得要求承包人购买合同规定外的材料和设备。</w:t>
      </w:r>
    </w:p>
    <w:p w14:paraId="1EF44396">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（6）发包人工作人员要秉公办事，不准营私舞弊，不准利用职权从事各种个人有偿中介活动和安排个人施工队伍。</w:t>
      </w:r>
    </w:p>
    <w:p w14:paraId="7AD00B93">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3．承包人的义务</w:t>
      </w:r>
    </w:p>
    <w:p w14:paraId="5D7DE319">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（1）承包人不得以任何理由向发包人及其工作人员行贿或馈赠礼金、有价证券、贵重礼品。</w:t>
      </w:r>
    </w:p>
    <w:p w14:paraId="76DD6A8C">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（2）承包人不得以任何名义为发包人及其工作人员报销应由发包人单位或个人支付的任何费用。</w:t>
      </w:r>
    </w:p>
    <w:p w14:paraId="733E5F8A">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（3）承包人不得以任何理由安排发包人工作人员参加超标准宴请及娱乐活动。</w:t>
      </w:r>
    </w:p>
    <w:p w14:paraId="509DDF9B">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（4）承包人不得为发包人单位和个人购置或提供通讯工具、交通工具和高档办公用品等。</w:t>
      </w:r>
    </w:p>
    <w:p w14:paraId="23FA388D">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4．违约责任</w:t>
      </w:r>
    </w:p>
    <w:p w14:paraId="7D4BEAB7">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（1）发包人及其工作人员违反本合同第1、2条，按管理权限，依据有关规定给予党纪、政纪或组织处理；涉嫌犯罪的，移交司法机关追究刑事责任；给承包人单位造成经济损失的，应予以赔偿。</w:t>
      </w:r>
    </w:p>
    <w:p w14:paraId="75AA3910">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08E8DD49">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18F17518">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6.本合同有效期为发包人和承包人签署之日起至该工程项目竣工验收后止。</w:t>
      </w:r>
    </w:p>
    <w:p w14:paraId="3C81CF34">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7．本合同作为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（项目名称）</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标段施工合同的附件，与工程施工合同具有同等的法律效力，经合同双方签署后立即生效。</w:t>
      </w:r>
    </w:p>
    <w:p w14:paraId="2E4F380F">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8．本合同—式六份，合同双方各执三份。</w:t>
      </w:r>
    </w:p>
    <w:p w14:paraId="58700F21">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（单位公章）</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承包人：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 xml:space="preserve">（单位公章） </w:t>
      </w:r>
    </w:p>
    <w:p w14:paraId="093BE73F">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法定代表人</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法定代表人</w:t>
      </w:r>
    </w:p>
    <w:p w14:paraId="42663614">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或其委托代理人：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（签字）</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或其委托代理人：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（签字）</w:t>
      </w:r>
    </w:p>
    <w:p w14:paraId="1A76CC19">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hint="eastAsia" w:cs="宋体" w:asciiTheme="minorEastAsia" w:hAnsiTheme="minorEastAsia"/>
          <w:color w:val="000000"/>
          <w:sz w:val="21"/>
          <w:szCs w:val="21"/>
          <w:highlight w:val="none"/>
        </w:rPr>
        <w:t>日期：</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年</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月</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日</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w:t>
      </w:r>
      <w:r>
        <w:rPr>
          <w:rFonts w:hint="eastAsia" w:cs="宋体" w:asciiTheme="minorEastAsia" w:hAnsiTheme="minorEastAsia"/>
          <w:color w:val="000000"/>
          <w:sz w:val="21"/>
          <w:szCs w:val="21"/>
          <w:highlight w:val="none"/>
        </w:rPr>
        <w:t>日期：</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年</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月</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日</w:t>
      </w:r>
    </w:p>
    <w:p w14:paraId="55265550">
      <w:pPr>
        <w:pBdr>
          <w:top w:val="none" w:color="000000" w:sz="0" w:space="0"/>
          <w:left w:val="none" w:color="000000" w:sz="0" w:space="0"/>
          <w:bottom w:val="none" w:color="000000" w:sz="0" w:space="0"/>
          <w:right w:val="none" w:color="000000" w:sz="0" w:space="0"/>
        </w:pBdr>
        <w:spacing w:line="520" w:lineRule="exact"/>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发包人监督单位：</w:t>
      </w:r>
      <w:r>
        <w:rPr>
          <w:rFonts w:cs="宋体" w:asciiTheme="minorEastAsia" w:hAnsiTheme="minorEastAsia"/>
          <w:color w:val="000000"/>
          <w:sz w:val="21"/>
          <w:szCs w:val="21"/>
          <w:highlight w:val="none"/>
          <w:u w:val="single"/>
        </w:rPr>
        <w:t>（全称） （公章）</w:t>
      </w:r>
      <w:r>
        <w:rPr>
          <w:rFonts w:hint="eastAsia" w:cs="宋体" w:asciiTheme="minorEastAsia" w:hAnsiTheme="minorEastAsia"/>
          <w:color w:val="000000"/>
          <w:sz w:val="21"/>
          <w:szCs w:val="21"/>
          <w:highlight w:val="none"/>
        </w:rPr>
        <w:t xml:space="preserve"> </w:t>
      </w:r>
      <w:r>
        <w:rPr>
          <w:rFonts w:cs="宋体" w:asciiTheme="minorEastAsia" w:hAnsiTheme="minorEastAsia"/>
          <w:color w:val="000000"/>
          <w:sz w:val="21"/>
          <w:szCs w:val="21"/>
          <w:highlight w:val="none"/>
        </w:rPr>
        <w:t xml:space="preserve">    承包人监督单位：</w:t>
      </w:r>
      <w:r>
        <w:rPr>
          <w:rFonts w:cs="宋体" w:asciiTheme="minorEastAsia" w:hAnsiTheme="minorEastAsia"/>
          <w:color w:val="000000"/>
          <w:sz w:val="21"/>
          <w:szCs w:val="21"/>
          <w:highlight w:val="none"/>
          <w:u w:val="single"/>
        </w:rPr>
        <w:t>（全称） （单位公章）</w:t>
      </w:r>
    </w:p>
    <w:p w14:paraId="19437DE0">
      <w:pPr>
        <w:pBdr>
          <w:top w:val="none" w:color="000000" w:sz="0" w:space="0"/>
          <w:left w:val="none" w:color="000000" w:sz="0" w:space="0"/>
          <w:bottom w:val="none" w:color="000000" w:sz="0" w:space="0"/>
          <w:right w:val="none" w:color="000000" w:sz="0" w:space="0"/>
        </w:pBdr>
        <w:jc w:val="both"/>
        <w:rPr>
          <w:rFonts w:asciiTheme="minorEastAsia" w:hAnsiTheme="minorEastAsia"/>
          <w:highlight w:val="none"/>
        </w:rPr>
      </w:pPr>
      <w:r>
        <w:rPr>
          <w:rFonts w:cs="宋体" w:asciiTheme="minorEastAsia" w:hAnsiTheme="minorEastAsia"/>
          <w:color w:val="000000"/>
          <w:sz w:val="21"/>
          <w:highlight w:val="none"/>
        </w:rPr>
        <w:t> </w:t>
      </w:r>
    </w:p>
    <w:p w14:paraId="43922DF5">
      <w:pPr>
        <w:pBdr>
          <w:top w:val="none" w:color="000000" w:sz="0" w:space="0"/>
          <w:left w:val="none" w:color="000000" w:sz="0" w:space="0"/>
          <w:bottom w:val="none" w:color="000000" w:sz="0" w:space="0"/>
          <w:right w:val="none" w:color="000000" w:sz="0" w:space="0"/>
        </w:pBdr>
        <w:jc w:val="both"/>
        <w:rPr>
          <w:rFonts w:asciiTheme="minorEastAsia" w:hAnsiTheme="minorEastAsia"/>
          <w:sz w:val="24"/>
          <w:szCs w:val="24"/>
          <w:highlight w:val="none"/>
        </w:rPr>
      </w:pPr>
      <w:r>
        <w:rPr>
          <w:rFonts w:cs="宋体" w:asciiTheme="minorEastAsia" w:hAnsiTheme="minorEastAsia"/>
          <w:color w:val="000000"/>
          <w:sz w:val="24"/>
          <w:szCs w:val="24"/>
          <w:highlight w:val="none"/>
        </w:rPr>
        <w:t>附件三</w:t>
      </w:r>
      <w:r>
        <w:rPr>
          <w:rFonts w:hint="eastAsia" w:cs="宋体" w:asciiTheme="minorEastAsia" w:hAnsiTheme="minorEastAsia"/>
          <w:color w:val="000000"/>
          <w:sz w:val="24"/>
          <w:szCs w:val="24"/>
          <w:highlight w:val="none"/>
        </w:rPr>
        <w:t xml:space="preserve"> </w:t>
      </w:r>
      <w:r>
        <w:rPr>
          <w:rFonts w:cs="宋体" w:asciiTheme="minorEastAsia" w:hAnsiTheme="minorEastAsia"/>
          <w:color w:val="000000"/>
          <w:sz w:val="24"/>
          <w:szCs w:val="24"/>
          <w:highlight w:val="none"/>
        </w:rPr>
        <w:t>安全生产合同</w:t>
      </w:r>
    </w:p>
    <w:p w14:paraId="6AF9F4D4">
      <w:pPr>
        <w:pBdr>
          <w:top w:val="none" w:color="000000" w:sz="0" w:space="0"/>
          <w:left w:val="none" w:color="000000" w:sz="0" w:space="0"/>
          <w:bottom w:val="none" w:color="000000" w:sz="0" w:space="0"/>
          <w:right w:val="none" w:color="000000" w:sz="0" w:space="0"/>
        </w:pBdr>
        <w:spacing w:before="120" w:after="120"/>
        <w:jc w:val="center"/>
        <w:rPr>
          <w:rFonts w:asciiTheme="minorEastAsia" w:hAnsiTheme="minorEastAsia"/>
          <w:highlight w:val="none"/>
        </w:rPr>
      </w:pPr>
      <w:r>
        <w:rPr>
          <w:rFonts w:cs="宋体" w:asciiTheme="minorEastAsia" w:hAnsiTheme="minorEastAsia"/>
          <w:b/>
          <w:color w:val="000000"/>
          <w:sz w:val="32"/>
          <w:highlight w:val="none"/>
        </w:rPr>
        <w:t>安全生产合同</w:t>
      </w:r>
    </w:p>
    <w:p w14:paraId="26F78299">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为在</w:t>
      </w:r>
      <w:r>
        <w:rPr>
          <w:rFonts w:cs="宋体" w:asciiTheme="minorEastAsia" w:hAnsiTheme="minorEastAsia"/>
          <w:color w:val="000000"/>
          <w:sz w:val="21"/>
          <w:szCs w:val="21"/>
          <w:highlight w:val="none"/>
          <w:u w:val="single"/>
        </w:rPr>
        <w:t> </w:t>
      </w:r>
      <w:r>
        <w:rPr>
          <w:rFonts w:hint="eastAsia" w:cs="宋体" w:asciiTheme="minorEastAsia" w:hAnsiTheme="minorEastAsia"/>
          <w:sz w:val="21"/>
          <w:szCs w:val="21"/>
          <w:highlight w:val="none"/>
          <w:u w:val="single"/>
        </w:rPr>
        <w:t>湖滨新区</w:t>
      </w:r>
      <w:r>
        <w:rPr>
          <w:rFonts w:cs="宋体" w:asciiTheme="minorEastAsia" w:hAnsiTheme="minorEastAsia"/>
          <w:sz w:val="21"/>
          <w:szCs w:val="21"/>
          <w:highlight w:val="none"/>
          <w:u w:val="single"/>
        </w:rPr>
        <w:t>2026</w:t>
      </w:r>
      <w:r>
        <w:rPr>
          <w:rFonts w:hint="eastAsia" w:cs="宋体" w:asciiTheme="minorEastAsia" w:hAnsiTheme="minorEastAsia"/>
          <w:sz w:val="21"/>
          <w:szCs w:val="21"/>
          <w:highlight w:val="none"/>
          <w:u w:val="single"/>
        </w:rPr>
        <w:t>年度道路交通安全隐患整改项目</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（项目名称）施工合同的实施过程中创造安全、高效的施工环境，切实搞好本项目的安全管理工作，本项目发包人</w:t>
      </w:r>
      <w:r>
        <w:rPr>
          <w:rFonts w:cs="宋体" w:asciiTheme="minorEastAsia" w:hAnsiTheme="minorEastAsia"/>
          <w:color w:val="000000"/>
          <w:sz w:val="21"/>
          <w:szCs w:val="21"/>
          <w:highlight w:val="none"/>
          <w:u w:val="single"/>
        </w:rPr>
        <w:t> </w:t>
      </w:r>
      <w:r>
        <w:rPr>
          <w:rFonts w:hint="eastAsia" w:cs="宋体" w:asciiTheme="minorEastAsia" w:hAnsiTheme="minorEastAsia"/>
          <w:sz w:val="21"/>
          <w:szCs w:val="21"/>
          <w:highlight w:val="none"/>
          <w:u w:val="single"/>
        </w:rPr>
        <w:t>宿迁市湖滨新区住房和城乡建设局</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（发包人名称，以下简称“发包人”）与承包人</w:t>
      </w:r>
      <w:r>
        <w:rPr>
          <w:rFonts w:cs="宋体" w:asciiTheme="minorEastAsia" w:hAnsiTheme="minorEastAsia"/>
          <w:color w:val="000000"/>
          <w:sz w:val="21"/>
          <w:szCs w:val="21"/>
          <w:highlight w:val="none"/>
          <w:u w:val="single"/>
        </w:rPr>
        <w:t>    </w:t>
      </w:r>
      <w:r>
        <w:rPr>
          <w:rFonts w:cs="宋体" w:asciiTheme="minorEastAsia" w:hAnsiTheme="minorEastAsia"/>
          <w:color w:val="000000"/>
          <w:sz w:val="21"/>
          <w:szCs w:val="21"/>
          <w:highlight w:val="none"/>
        </w:rPr>
        <w:t>（承包人名称，以下简称“承包人”）特此签订安全生产合同：</w:t>
      </w:r>
    </w:p>
    <w:p w14:paraId="2AE0455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1.发包人职责</w:t>
      </w:r>
    </w:p>
    <w:p w14:paraId="723CE007">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（1）严格遵守国家有关安全生产的法律法规，认真执行工程承包合同中的有关安全要求。</w:t>
      </w:r>
    </w:p>
    <w:p w14:paraId="3839707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（2）按照“安全第一、预防为主”和坚持“管生产必须管安全”的原则进行安全生产管理，做到生产与安全工作同时计划、布置、检查、总结和评比。</w:t>
      </w:r>
    </w:p>
    <w:p w14:paraId="6E483AE2">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（3）重要的安全设施必须坚持与主体工程“三同时”的原则，即：同时设计、审批，同时施工，同时验收，投入使用。</w:t>
      </w:r>
    </w:p>
    <w:p w14:paraId="4D50468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（4）定期召开安全生产调度会，及时传达中央及地方有关安全生产的精神。</w:t>
      </w:r>
    </w:p>
    <w:p w14:paraId="0A83B4F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（5）组织对承包人施工现场安全生产检查，监督承包人及时处理发现的各种安全隐患。</w:t>
      </w:r>
    </w:p>
    <w:p w14:paraId="2F730FD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2.承包人职责</w:t>
      </w:r>
    </w:p>
    <w:p w14:paraId="3882E68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50CD1CF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BF8D30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7D3D723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（4）承包人在任何时候都应采取各种合理的预防措施，防止其员工发生任何违法、违禁、暴力或妨碍治安的行为。</w:t>
      </w:r>
    </w:p>
    <w:p w14:paraId="3241E9D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511B1C5B">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6F91279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（7）操作人员上岗，必须按规定穿戴防护用品。施工负责人和安全检查员应随时检查劳动防护用品的穿戴情况，不按规定穿戴防护用品的人员不得上岗。</w:t>
      </w:r>
    </w:p>
    <w:p w14:paraId="02CFB1A1">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（8）所有施工机具设备和高空作业的设备均应定期检查，并有安全员的签字记录，保证其经常处于完好状态；不合格的机具、设备和劳动保护用品严禁使用：</w:t>
      </w:r>
    </w:p>
    <w:p w14:paraId="0A62CDED">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（9）施工中采用新技术、新工艺、新设备、新材料时，必须制定相应的安全技术措施，施工现场必须具有相关的安全标志牌。</w:t>
      </w:r>
    </w:p>
    <w:p w14:paraId="0B4AA7A4">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437E34E">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（11）安全生产费用按照《公路水运工程安全生产监督管理办法》的相关规定使用和管理。</w:t>
      </w:r>
    </w:p>
    <w:p w14:paraId="1243E0F0">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3.违约责任</w:t>
      </w:r>
    </w:p>
    <w:p w14:paraId="11E3A83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如因发包人或承包人违约造成安全事故，将依法追究责任。</w:t>
      </w:r>
    </w:p>
    <w:p w14:paraId="50B48A03">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4.本合同由双方法定代表人或其授权的代理人签署并加盖单位公章后生效，全部工程竣工验收后失效。</w:t>
      </w:r>
    </w:p>
    <w:p w14:paraId="5A47439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Theme="minorEastAsia" w:hAnsiTheme="minorEastAsia"/>
          <w:sz w:val="21"/>
          <w:szCs w:val="21"/>
          <w:highlight w:val="none"/>
        </w:rPr>
      </w:pPr>
      <w:r>
        <w:rPr>
          <w:rFonts w:cs="宋体" w:asciiTheme="minorEastAsia" w:hAnsiTheme="minorEastAsia"/>
          <w:color w:val="000000"/>
          <w:sz w:val="21"/>
          <w:szCs w:val="21"/>
          <w:highlight w:val="none"/>
        </w:rPr>
        <w:t>5.本合同—式六份，合同双方各执三份。</w:t>
      </w:r>
    </w:p>
    <w:p w14:paraId="405E23DE">
      <w:pPr>
        <w:pBdr>
          <w:top w:val="none" w:color="000000" w:sz="0" w:space="0"/>
          <w:left w:val="none" w:color="000000" w:sz="0" w:space="0"/>
          <w:bottom w:val="none" w:color="000000" w:sz="0" w:space="0"/>
          <w:right w:val="none" w:color="000000" w:sz="0" w:space="0"/>
        </w:pBdr>
        <w:jc w:val="both"/>
        <w:rPr>
          <w:rFonts w:asciiTheme="minorEastAsia" w:hAnsiTheme="minorEastAsia"/>
          <w:sz w:val="21"/>
          <w:szCs w:val="21"/>
          <w:highlight w:val="none"/>
        </w:rPr>
      </w:pPr>
      <w:r>
        <w:rPr>
          <w:rFonts w:cs="宋体" w:asciiTheme="minorEastAsia" w:hAnsiTheme="minorEastAsia"/>
          <w:color w:val="000000"/>
          <w:sz w:val="21"/>
          <w:szCs w:val="21"/>
          <w:highlight w:val="none"/>
        </w:rPr>
        <w:t> </w:t>
      </w:r>
    </w:p>
    <w:p w14:paraId="0B465D26">
      <w:pPr>
        <w:spacing w:line="520" w:lineRule="exact"/>
        <w:ind w:firstLine="420" w:firstLineChars="200"/>
        <w:jc w:val="both"/>
        <w:rPr>
          <w:rFonts w:asciiTheme="minorEastAsia" w:hAnsiTheme="minorEastAsia"/>
          <w:sz w:val="21"/>
          <w:szCs w:val="21"/>
          <w:highlight w:val="none"/>
        </w:rPr>
      </w:pPr>
      <w:r>
        <w:rPr>
          <w:rFonts w:hint="eastAsia" w:cs="宋体" w:asciiTheme="minorEastAsia" w:hAnsiTheme="minorEastAsia"/>
          <w:color w:val="000000"/>
          <w:sz w:val="21"/>
          <w:szCs w:val="21"/>
          <w:highlight w:val="none"/>
        </w:rPr>
        <w:t>发包人：</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（单位公章）    承包人：</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 xml:space="preserve">（单位公章） </w:t>
      </w:r>
    </w:p>
    <w:p w14:paraId="08F752F4">
      <w:pPr>
        <w:spacing w:line="520" w:lineRule="exact"/>
        <w:ind w:firstLine="420" w:firstLineChars="200"/>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法定代表人                            法定代表人</w:t>
      </w:r>
    </w:p>
    <w:p w14:paraId="30813E8F">
      <w:pPr>
        <w:spacing w:line="520" w:lineRule="exact"/>
        <w:ind w:firstLine="420" w:firstLineChars="200"/>
        <w:jc w:val="both"/>
        <w:rPr>
          <w:rFonts w:asciiTheme="minorEastAsia" w:hAnsiTheme="minorEastAsia"/>
          <w:sz w:val="21"/>
          <w:szCs w:val="21"/>
          <w:highlight w:val="none"/>
        </w:rPr>
      </w:pPr>
      <w:r>
        <w:rPr>
          <w:rFonts w:hint="eastAsia" w:cs="宋体" w:asciiTheme="minorEastAsia" w:hAnsiTheme="minorEastAsia"/>
          <w:color w:val="000000"/>
          <w:sz w:val="21"/>
          <w:szCs w:val="21"/>
          <w:highlight w:val="none"/>
        </w:rPr>
        <w:t>或其委托代理人：</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（签字）        或其委托代理人：</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（签字）</w:t>
      </w:r>
    </w:p>
    <w:p w14:paraId="3824C44D">
      <w:pPr>
        <w:spacing w:line="520" w:lineRule="exact"/>
        <w:ind w:firstLine="420" w:firstLineChars="200"/>
        <w:jc w:val="both"/>
        <w:rPr>
          <w:rFonts w:asciiTheme="minorEastAsia" w:hAnsiTheme="minorEastAsia"/>
          <w:sz w:val="21"/>
          <w:szCs w:val="21"/>
          <w:highlight w:val="none"/>
        </w:rPr>
      </w:pPr>
      <w:r>
        <w:rPr>
          <w:rFonts w:hint="eastAsia" w:cs="宋体" w:asciiTheme="minorEastAsia" w:hAnsiTheme="minorEastAsia"/>
          <w:color w:val="000000"/>
          <w:sz w:val="21"/>
          <w:szCs w:val="21"/>
          <w:highlight w:val="none"/>
        </w:rPr>
        <w:t>日期：</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年</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月</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日        日期：</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年</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月</w:t>
      </w:r>
      <w:r>
        <w:rPr>
          <w:rFonts w:hint="eastAsia" w:cs="宋体" w:asciiTheme="minorEastAsia" w:hAnsiTheme="minorEastAsia"/>
          <w:color w:val="000000"/>
          <w:sz w:val="21"/>
          <w:szCs w:val="21"/>
          <w:highlight w:val="none"/>
          <w:u w:val="single"/>
        </w:rPr>
        <w:t>    </w:t>
      </w:r>
      <w:r>
        <w:rPr>
          <w:rFonts w:hint="eastAsia" w:cs="宋体" w:asciiTheme="minorEastAsia" w:hAnsiTheme="minorEastAsia"/>
          <w:color w:val="000000"/>
          <w:sz w:val="21"/>
          <w:szCs w:val="21"/>
          <w:highlight w:val="none"/>
        </w:rPr>
        <w:t>日</w:t>
      </w:r>
    </w:p>
    <w:p w14:paraId="39F11647">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b/>
          <w:color w:val="000000"/>
          <w:spacing w:val="7"/>
          <w:sz w:val="44"/>
          <w:highlight w:val="none"/>
        </w:rPr>
        <w:t> </w:t>
      </w:r>
    </w:p>
    <w:p w14:paraId="3F49968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40799871">
      <w:pPr>
        <w:pBdr>
          <w:top w:val="none" w:color="000000" w:sz="0" w:space="0"/>
          <w:left w:val="none" w:color="000000" w:sz="0" w:space="0"/>
          <w:bottom w:val="none" w:color="000000" w:sz="0" w:space="0"/>
          <w:right w:val="none" w:color="000000" w:sz="0" w:space="0"/>
        </w:pBdr>
        <w:spacing w:before="336"/>
        <w:jc w:val="center"/>
        <w:outlineLvl w:val="0"/>
        <w:rPr>
          <w:rFonts w:asciiTheme="minorEastAsia" w:hAnsiTheme="minorEastAsia"/>
          <w:highlight w:val="none"/>
        </w:rPr>
      </w:pPr>
      <w:bookmarkStart w:id="6" w:name="_Toc235610864"/>
      <w:r>
        <w:rPr>
          <w:rFonts w:cs="宋体" w:asciiTheme="minorEastAsia" w:hAnsiTheme="minorEastAsia"/>
          <w:b/>
          <w:color w:val="000000"/>
          <w:spacing w:val="7"/>
          <w:sz w:val="44"/>
          <w:highlight w:val="none"/>
        </w:rPr>
        <w:t>第四章 采购需求</w:t>
      </w:r>
      <w:bookmarkEnd w:id="6"/>
    </w:p>
    <w:p w14:paraId="15279AA5">
      <w:pPr>
        <w:pBdr>
          <w:top w:val="none" w:color="000000" w:sz="0" w:space="0"/>
          <w:left w:val="none" w:color="000000" w:sz="0" w:space="0"/>
          <w:bottom w:val="none" w:color="000000" w:sz="0" w:space="0"/>
          <w:right w:val="none" w:color="000000" w:sz="0" w:space="0"/>
        </w:pBdr>
        <w:spacing w:line="65" w:lineRule="atLeast"/>
        <w:rPr>
          <w:rFonts w:asciiTheme="minorEastAsia" w:hAnsiTheme="minorEastAsia"/>
          <w:highlight w:val="none"/>
        </w:rPr>
      </w:pPr>
      <w:r>
        <w:rPr>
          <w:rFonts w:cs="宋体" w:asciiTheme="minorEastAsia" w:hAnsiTheme="minorEastAsia"/>
          <w:color w:val="000000"/>
          <w:sz w:val="21"/>
          <w:highlight w:val="none"/>
        </w:rPr>
        <w:t> </w:t>
      </w:r>
    </w:p>
    <w:p w14:paraId="5FC6D271">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asciiTheme="minorEastAsia" w:hAnsiTheme="minorEastAsia"/>
          <w:sz w:val="24"/>
          <w:szCs w:val="24"/>
          <w:highlight w:val="none"/>
        </w:rPr>
      </w:pPr>
      <w:r>
        <w:rPr>
          <w:rFonts w:cs="宋体" w:asciiTheme="minorEastAsia" w:hAnsiTheme="minorEastAsia"/>
          <w:b/>
          <w:color w:val="000000"/>
          <w:sz w:val="24"/>
          <w:szCs w:val="24"/>
          <w:highlight w:val="none"/>
        </w:rPr>
        <w:t>项目属性：工程类项目；</w:t>
      </w:r>
    </w:p>
    <w:p w14:paraId="38340E24">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asciiTheme="minorEastAsia" w:hAnsiTheme="minorEastAsia"/>
          <w:sz w:val="24"/>
          <w:szCs w:val="24"/>
          <w:highlight w:val="none"/>
        </w:rPr>
      </w:pPr>
      <w:r>
        <w:rPr>
          <w:rFonts w:cs="宋体" w:asciiTheme="minorEastAsia" w:hAnsiTheme="minorEastAsia"/>
          <w:b/>
          <w:color w:val="000000"/>
          <w:sz w:val="24"/>
          <w:szCs w:val="24"/>
          <w:highlight w:val="none"/>
        </w:rPr>
        <w:t>本项目采购标的对应的中小企业划分标准所属行业：建筑业；</w:t>
      </w:r>
    </w:p>
    <w:p w14:paraId="2C24961D">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asciiTheme="minorEastAsia" w:hAnsiTheme="minorEastAsia"/>
          <w:sz w:val="24"/>
          <w:szCs w:val="24"/>
          <w:highlight w:val="none"/>
        </w:rPr>
      </w:pPr>
      <w:r>
        <w:rPr>
          <w:rFonts w:cs="宋体" w:asciiTheme="minorEastAsia" w:hAnsiTheme="minorEastAsia"/>
          <w:b/>
          <w:color w:val="000000"/>
          <w:sz w:val="24"/>
          <w:szCs w:val="24"/>
          <w:highlight w:val="none"/>
        </w:rPr>
        <w:t>本项目不接受进口产品。</w:t>
      </w:r>
    </w:p>
    <w:p w14:paraId="4096FE04">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cs="宋体" w:asciiTheme="minorEastAsia" w:hAnsiTheme="minorEastAsia"/>
          <w:b/>
          <w:color w:val="000000"/>
          <w:sz w:val="24"/>
          <w:szCs w:val="24"/>
          <w:highlight w:val="none"/>
        </w:rPr>
      </w:pPr>
      <w:r>
        <w:rPr>
          <w:rFonts w:hint="eastAsia" w:cs="宋体" w:asciiTheme="minorEastAsia" w:hAnsiTheme="minorEastAsia"/>
          <w:b/>
          <w:color w:val="000000"/>
          <w:sz w:val="24"/>
          <w:szCs w:val="24"/>
          <w:highlight w:val="none"/>
        </w:rPr>
        <w:t>一</w:t>
      </w:r>
      <w:r>
        <w:rPr>
          <w:rFonts w:cs="宋体" w:asciiTheme="minorEastAsia" w:hAnsiTheme="minorEastAsia"/>
          <w:b/>
          <w:color w:val="000000"/>
          <w:sz w:val="24"/>
          <w:szCs w:val="24"/>
          <w:highlight w:val="none"/>
        </w:rPr>
        <w:t>、</w:t>
      </w:r>
      <w:r>
        <w:rPr>
          <w:rFonts w:hint="eastAsia" w:cs="宋体" w:asciiTheme="minorEastAsia" w:hAnsiTheme="minorEastAsia"/>
          <w:b/>
          <w:color w:val="000000"/>
          <w:sz w:val="24"/>
          <w:szCs w:val="24"/>
          <w:highlight w:val="none"/>
        </w:rPr>
        <w:t>项目概况</w:t>
      </w:r>
    </w:p>
    <w:p w14:paraId="2516A1A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1、项目编号：</w:t>
      </w:r>
      <w:r>
        <w:rPr>
          <w:rFonts w:hint="eastAsia" w:cs="宋体" w:asciiTheme="minorEastAsia" w:hAnsiTheme="minorEastAsia"/>
          <w:color w:val="000000"/>
          <w:sz w:val="24"/>
          <w:szCs w:val="24"/>
          <w:highlight w:val="none"/>
        </w:rPr>
        <w:t xml:space="preserve">JSZC-321392-JSHB-C2026-0005  </w:t>
      </w:r>
      <w:r>
        <w:rPr>
          <w:rFonts w:cs="宋体" w:asciiTheme="minorEastAsia" w:hAnsiTheme="minorEastAsia"/>
          <w:color w:val="000000"/>
          <w:sz w:val="24"/>
          <w:szCs w:val="24"/>
          <w:highlight w:val="none"/>
        </w:rPr>
        <w:t xml:space="preserve"> </w:t>
      </w:r>
    </w:p>
    <w:p w14:paraId="51570A05">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2、项目名称：</w:t>
      </w:r>
      <w:r>
        <w:rPr>
          <w:rFonts w:hint="eastAsia" w:cs="宋体" w:asciiTheme="minorEastAsia" w:hAnsiTheme="minorEastAsia"/>
          <w:color w:val="000000"/>
          <w:sz w:val="24"/>
          <w:szCs w:val="24"/>
          <w:highlight w:val="none"/>
        </w:rPr>
        <w:t>湖滨新区2026年度道路交通安全隐患整改项目</w:t>
      </w:r>
    </w:p>
    <w:p w14:paraId="27D96CD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3、预算金额：</w:t>
      </w:r>
      <w:r>
        <w:rPr>
          <w:rFonts w:hint="eastAsia" w:cs="宋体" w:asciiTheme="minorEastAsia" w:hAnsiTheme="minorEastAsia"/>
          <w:color w:val="000000"/>
          <w:sz w:val="24"/>
          <w:szCs w:val="24"/>
          <w:highlight w:val="none"/>
          <w:lang w:val="en-US" w:eastAsia="zh-CN"/>
        </w:rPr>
        <w:t>221.85</w:t>
      </w:r>
      <w:r>
        <w:rPr>
          <w:rFonts w:cs="宋体" w:asciiTheme="minorEastAsia" w:hAnsiTheme="minorEastAsia"/>
          <w:color w:val="000000"/>
          <w:sz w:val="24"/>
          <w:szCs w:val="24"/>
          <w:highlight w:val="none"/>
        </w:rPr>
        <w:t>万元</w:t>
      </w:r>
    </w:p>
    <w:p w14:paraId="25B5219C">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4、本项目设定最高限价，最高限价为：</w:t>
      </w:r>
      <w:r>
        <w:rPr>
          <w:rFonts w:hint="eastAsia" w:cs="宋体" w:asciiTheme="minorEastAsia" w:hAnsiTheme="minorEastAsia"/>
          <w:color w:val="000000"/>
          <w:sz w:val="24"/>
          <w:szCs w:val="24"/>
          <w:highlight w:val="none"/>
          <w:lang w:val="en-US" w:eastAsia="zh-CN"/>
        </w:rPr>
        <w:t>221.85</w:t>
      </w:r>
      <w:r>
        <w:rPr>
          <w:rFonts w:hint="eastAsia" w:cs="宋体" w:asciiTheme="minorEastAsia" w:hAnsiTheme="minorEastAsia"/>
          <w:color w:val="000000"/>
          <w:sz w:val="24"/>
          <w:szCs w:val="24"/>
          <w:highlight w:val="none"/>
          <w:lang w:eastAsia="zh-CN"/>
        </w:rPr>
        <w:t>万</w:t>
      </w:r>
      <w:r>
        <w:rPr>
          <w:rFonts w:cs="宋体" w:asciiTheme="minorEastAsia" w:hAnsiTheme="minorEastAsia"/>
          <w:color w:val="000000"/>
          <w:sz w:val="24"/>
          <w:szCs w:val="24"/>
          <w:highlight w:val="none"/>
        </w:rPr>
        <w:t>元</w:t>
      </w:r>
    </w:p>
    <w:p w14:paraId="54124AE8">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cs="宋体" w:asciiTheme="minorEastAsia" w:hAnsiTheme="minorEastAsia"/>
          <w:color w:val="000000"/>
          <w:sz w:val="24"/>
          <w:szCs w:val="24"/>
          <w:highlight w:val="none"/>
        </w:rPr>
      </w:pPr>
      <w:r>
        <w:rPr>
          <w:rFonts w:cs="宋体" w:asciiTheme="minorEastAsia" w:hAnsiTheme="minorEastAsia"/>
          <w:color w:val="000000"/>
          <w:sz w:val="24"/>
          <w:szCs w:val="24"/>
          <w:highlight w:val="none"/>
        </w:rPr>
        <w:t>5、合同履行期限：</w:t>
      </w:r>
      <w:r>
        <w:rPr>
          <w:rFonts w:hint="eastAsia" w:cs="宋体" w:asciiTheme="minorEastAsia" w:hAnsiTheme="minorEastAsia"/>
          <w:color w:val="000000"/>
          <w:sz w:val="24"/>
          <w:szCs w:val="24"/>
          <w:highlight w:val="none"/>
          <w:lang w:val="en-US" w:eastAsia="zh-CN"/>
        </w:rPr>
        <w:t>45</w:t>
      </w:r>
      <w:r>
        <w:rPr>
          <w:rFonts w:cs="宋体" w:asciiTheme="minorEastAsia" w:hAnsiTheme="minorEastAsia"/>
          <w:color w:val="000000"/>
          <w:sz w:val="24"/>
          <w:szCs w:val="24"/>
          <w:highlight w:val="none"/>
        </w:rPr>
        <w:t>日历天</w:t>
      </w:r>
      <w:r>
        <w:rPr>
          <w:rFonts w:hint="eastAsia" w:cs="宋体" w:asciiTheme="minorEastAsia" w:hAnsiTheme="minorEastAsia"/>
          <w:color w:val="000000"/>
          <w:sz w:val="24"/>
          <w:szCs w:val="24"/>
          <w:highlight w:val="none"/>
          <w:lang w:val="en-US" w:eastAsia="zh-CN"/>
        </w:rPr>
        <w:t>；</w:t>
      </w:r>
      <w:r>
        <w:rPr>
          <w:rFonts w:hint="eastAsia" w:cs="宋体" w:asciiTheme="minorEastAsia" w:hAnsiTheme="minorEastAsia"/>
          <w:color w:val="000000"/>
          <w:sz w:val="24"/>
          <w:szCs w:val="24"/>
          <w:highlight w:val="none"/>
          <w:lang w:eastAsia="zh-CN"/>
        </w:rPr>
        <w:t>巡查养护期</w:t>
      </w:r>
      <w:r>
        <w:rPr>
          <w:rFonts w:hint="eastAsia" w:cs="宋体" w:asciiTheme="minorEastAsia" w:hAnsiTheme="minorEastAsia"/>
          <w:color w:val="000000"/>
          <w:sz w:val="24"/>
          <w:szCs w:val="24"/>
          <w:highlight w:val="none"/>
          <w:lang w:val="en-US" w:eastAsia="zh-CN"/>
        </w:rPr>
        <w:t>1年</w:t>
      </w:r>
      <w:r>
        <w:rPr>
          <w:rFonts w:cs="宋体" w:asciiTheme="minorEastAsia" w:hAnsiTheme="minorEastAsia"/>
          <w:color w:val="000000"/>
          <w:sz w:val="24"/>
          <w:szCs w:val="24"/>
          <w:highlight w:val="none"/>
        </w:rPr>
        <w:t>。</w:t>
      </w:r>
    </w:p>
    <w:p w14:paraId="6ED8EF35">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6、</w:t>
      </w:r>
      <w:r>
        <w:rPr>
          <w:rFonts w:hint="eastAsia" w:cs="宋体" w:asciiTheme="minorEastAsia" w:hAnsiTheme="minorEastAsia"/>
          <w:color w:val="000000"/>
          <w:sz w:val="24"/>
          <w:szCs w:val="24"/>
          <w:highlight w:val="none"/>
        </w:rPr>
        <w:t>采购范围：湖滨新区2026年度道路交通安全隐患整改项目，包括:235国道沿线2处、250省道沿线1处、宿黄线沿线1处及黄河北岸道路沿线1处等；隐患路段整改措施涉及增设防疲劳驾驶设施、防撞波形护栏，完善道路交通标志、标线等施工。具体详见工程量清单及施工图纸。</w:t>
      </w:r>
    </w:p>
    <w:p w14:paraId="640E58C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cs="宋体" w:asciiTheme="minorEastAsia" w:hAnsiTheme="minorEastAsia"/>
          <w:color w:val="000000"/>
          <w:sz w:val="24"/>
          <w:szCs w:val="24"/>
          <w:highlight w:val="none"/>
        </w:rPr>
      </w:pPr>
      <w:bookmarkStart w:id="7" w:name="_Toc25504"/>
      <w:bookmarkStart w:id="8" w:name="_Toc28279"/>
      <w:r>
        <w:rPr>
          <w:rFonts w:cs="宋体" w:asciiTheme="minorEastAsia" w:hAnsiTheme="minorEastAsia"/>
          <w:color w:val="000000"/>
          <w:sz w:val="24"/>
          <w:szCs w:val="24"/>
          <w:highlight w:val="none"/>
        </w:rPr>
        <w:t>7</w:t>
      </w:r>
      <w:r>
        <w:rPr>
          <w:rFonts w:hint="eastAsia" w:cs="宋体" w:asciiTheme="minorEastAsia" w:hAnsiTheme="minorEastAsia"/>
          <w:color w:val="000000"/>
          <w:sz w:val="24"/>
          <w:szCs w:val="24"/>
          <w:highlight w:val="none"/>
        </w:rPr>
        <w:t>、</w:t>
      </w:r>
      <w:r>
        <w:rPr>
          <w:rFonts w:cs="宋体" w:asciiTheme="minorEastAsia" w:hAnsiTheme="minorEastAsia"/>
          <w:color w:val="000000"/>
          <w:sz w:val="24"/>
          <w:szCs w:val="24"/>
          <w:highlight w:val="none"/>
        </w:rPr>
        <w:t>施工地点：</w:t>
      </w:r>
      <w:r>
        <w:rPr>
          <w:rFonts w:hint="eastAsia" w:cs="宋体" w:asciiTheme="minorEastAsia" w:hAnsiTheme="minorEastAsia"/>
          <w:color w:val="000000"/>
          <w:sz w:val="24"/>
          <w:szCs w:val="24"/>
          <w:highlight w:val="none"/>
        </w:rPr>
        <w:t>宿迁市湖滨新区</w:t>
      </w:r>
    </w:p>
    <w:p w14:paraId="5B006C38">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hint="eastAsia" w:cs="宋体" w:asciiTheme="minorEastAsia" w:hAnsiTheme="minorEastAsia"/>
          <w:color w:val="000000"/>
          <w:sz w:val="24"/>
          <w:szCs w:val="24"/>
          <w:highlight w:val="none"/>
        </w:rPr>
      </w:pPr>
      <w:r>
        <w:rPr>
          <w:rFonts w:cs="宋体" w:asciiTheme="minorEastAsia" w:hAnsiTheme="minorEastAsia"/>
          <w:color w:val="000000"/>
          <w:sz w:val="24"/>
          <w:szCs w:val="24"/>
          <w:highlight w:val="none"/>
        </w:rPr>
        <w:t>8</w:t>
      </w:r>
      <w:r>
        <w:rPr>
          <w:rFonts w:hint="eastAsia" w:cs="宋体" w:asciiTheme="minorEastAsia" w:hAnsiTheme="minorEastAsia"/>
          <w:color w:val="000000"/>
          <w:sz w:val="24"/>
          <w:szCs w:val="24"/>
          <w:highlight w:val="none"/>
        </w:rPr>
        <w:t>、</w:t>
      </w:r>
      <w:r>
        <w:rPr>
          <w:rFonts w:cs="宋体" w:asciiTheme="minorEastAsia" w:hAnsiTheme="minorEastAsia"/>
          <w:color w:val="000000"/>
          <w:sz w:val="24"/>
          <w:szCs w:val="24"/>
          <w:highlight w:val="none"/>
        </w:rPr>
        <w:t>付款方式：</w:t>
      </w:r>
      <w:r>
        <w:rPr>
          <w:rFonts w:hint="eastAsia" w:cs="宋体" w:asciiTheme="minorEastAsia" w:hAnsiTheme="minorEastAsia"/>
          <w:color w:val="000000"/>
          <w:sz w:val="24"/>
          <w:szCs w:val="24"/>
          <w:highlight w:val="none"/>
        </w:rPr>
        <w:t>合同签订后，承包人向发包人提供合同价10%的预付款保函后，发包人支付合同价的10%作为预付款，工程交工验收合格后支付至已完成合格工程量总价的80%，工程交工验收合格满一年后付至工程审计价款的 90%，余款经审计部门审计结束对应日满二年付清。</w:t>
      </w:r>
    </w:p>
    <w:p w14:paraId="6411533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注：在签订合同时，供应商明确表示无需预付款或者主动要求降低预付款比例的，采购人可不适用前述预付款规定。</w:t>
      </w:r>
    </w:p>
    <w:p w14:paraId="654A98B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hint="eastAsia" w:cs="宋体" w:asciiTheme="minorEastAsia" w:hAnsiTheme="minorEastAsia"/>
          <w:sz w:val="24"/>
          <w:szCs w:val="24"/>
          <w:highlight w:val="none"/>
        </w:rPr>
        <w:t>付款前，供应商应向采购人提供符合要求的发票，否则，采购人有权拒绝付款，同时不免除供应商合同履行义务。采购人可从应付款中直接扣除供应商应承担的违约金或其他费用。</w:t>
      </w:r>
    </w:p>
    <w:p w14:paraId="0A1F0444">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9</w:t>
      </w:r>
      <w:r>
        <w:rPr>
          <w:rFonts w:hint="eastAsia" w:cs="宋体" w:asciiTheme="minorEastAsia" w:hAnsiTheme="minorEastAsia"/>
          <w:color w:val="000000"/>
          <w:sz w:val="24"/>
          <w:szCs w:val="24"/>
          <w:highlight w:val="none"/>
        </w:rPr>
        <w:t>、</w:t>
      </w:r>
      <w:r>
        <w:rPr>
          <w:rFonts w:cs="宋体" w:asciiTheme="minorEastAsia" w:hAnsiTheme="minorEastAsia"/>
          <w:color w:val="000000"/>
          <w:sz w:val="24"/>
          <w:szCs w:val="24"/>
          <w:highlight w:val="none"/>
        </w:rPr>
        <w:t>质量要求：</w:t>
      </w:r>
    </w:p>
    <w:p w14:paraId="7CF49570">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交工验收的质量评定：合格；</w:t>
      </w:r>
    </w:p>
    <w:p w14:paraId="0F4FC139">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 xml:space="preserve">竣工验收的质量评定：合格； </w:t>
      </w:r>
    </w:p>
    <w:p w14:paraId="0E344403">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cs="宋体" w:asciiTheme="minorEastAsia" w:hAnsiTheme="minorEastAsia"/>
          <w:color w:val="000000"/>
          <w:sz w:val="24"/>
          <w:szCs w:val="24"/>
          <w:highlight w:val="none"/>
        </w:rPr>
      </w:pPr>
      <w:r>
        <w:rPr>
          <w:rFonts w:cs="宋体" w:asciiTheme="minorEastAsia" w:hAnsiTheme="minorEastAsia"/>
          <w:color w:val="000000"/>
          <w:sz w:val="24"/>
          <w:szCs w:val="24"/>
          <w:highlight w:val="none"/>
        </w:rPr>
        <w:t>10</w:t>
      </w:r>
      <w:r>
        <w:rPr>
          <w:rFonts w:hint="eastAsia" w:cs="宋体" w:asciiTheme="minorEastAsia" w:hAnsiTheme="minorEastAsia"/>
          <w:color w:val="000000"/>
          <w:sz w:val="24"/>
          <w:szCs w:val="24"/>
          <w:highlight w:val="none"/>
        </w:rPr>
        <w:t>、</w:t>
      </w:r>
      <w:r>
        <w:rPr>
          <w:rFonts w:cs="宋体" w:asciiTheme="minorEastAsia" w:hAnsiTheme="minorEastAsia"/>
          <w:color w:val="000000"/>
          <w:sz w:val="24"/>
          <w:szCs w:val="24"/>
          <w:highlight w:val="none"/>
        </w:rPr>
        <w:t>缺陷责任期（质保期）：2年</w:t>
      </w:r>
      <w:r>
        <w:rPr>
          <w:rFonts w:hint="eastAsia" w:cs="宋体" w:asciiTheme="minorEastAsia" w:hAnsiTheme="minorEastAsia"/>
          <w:color w:val="000000"/>
          <w:sz w:val="24"/>
          <w:szCs w:val="24"/>
          <w:highlight w:val="none"/>
          <w:lang w:eastAsia="zh-CN"/>
        </w:rPr>
        <w:t>，</w:t>
      </w:r>
      <w:r>
        <w:rPr>
          <w:rFonts w:cs="宋体" w:asciiTheme="minorEastAsia" w:hAnsiTheme="minorEastAsia"/>
          <w:color w:val="000000"/>
          <w:sz w:val="24"/>
          <w:szCs w:val="24"/>
          <w:highlight w:val="none"/>
        </w:rPr>
        <w:t>自实际交工日期起计算。</w:t>
      </w:r>
    </w:p>
    <w:p w14:paraId="25FBC854">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cs="宋体" w:asciiTheme="minorEastAsia" w:hAnsiTheme="minorEastAsia"/>
          <w:color w:val="000000"/>
          <w:sz w:val="24"/>
          <w:szCs w:val="24"/>
          <w:highlight w:val="none"/>
        </w:rPr>
      </w:pPr>
      <w:r>
        <w:rPr>
          <w:rFonts w:cs="宋体" w:asciiTheme="minorEastAsia" w:hAnsiTheme="minorEastAsia"/>
          <w:color w:val="000000"/>
          <w:sz w:val="24"/>
          <w:szCs w:val="24"/>
          <w:highlight w:val="none"/>
        </w:rPr>
        <w:t>11</w:t>
      </w:r>
      <w:r>
        <w:rPr>
          <w:rFonts w:hint="eastAsia" w:cs="宋体" w:asciiTheme="minorEastAsia" w:hAnsiTheme="minorEastAsia"/>
          <w:color w:val="000000"/>
          <w:sz w:val="24"/>
          <w:szCs w:val="24"/>
          <w:highlight w:val="none"/>
        </w:rPr>
        <w:t>、</w:t>
      </w:r>
      <w:r>
        <w:rPr>
          <w:rFonts w:cs="宋体" w:asciiTheme="minorEastAsia" w:hAnsiTheme="minorEastAsia"/>
          <w:color w:val="000000"/>
          <w:sz w:val="24"/>
          <w:szCs w:val="24"/>
          <w:highlight w:val="none"/>
        </w:rPr>
        <w:t>验收要求：符合工程行业管理部门规定的现行的与本工程有关的国家标准、行业标准、规范及省、市有关规定。</w:t>
      </w:r>
    </w:p>
    <w:bookmarkEnd w:id="7"/>
    <w:bookmarkEnd w:id="8"/>
    <w:p w14:paraId="1B979A7D">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asciiTheme="minorEastAsia" w:hAnsiTheme="minorEastAsia"/>
          <w:sz w:val="24"/>
          <w:szCs w:val="24"/>
          <w:highlight w:val="none"/>
        </w:rPr>
      </w:pPr>
      <w:r>
        <w:rPr>
          <w:rFonts w:hint="eastAsia" w:cs="宋体" w:asciiTheme="minorEastAsia" w:hAnsiTheme="minorEastAsia"/>
          <w:b/>
          <w:color w:val="000000"/>
          <w:sz w:val="24"/>
          <w:szCs w:val="24"/>
          <w:highlight w:val="none"/>
        </w:rPr>
        <w:t>二、</w:t>
      </w:r>
      <w:r>
        <w:rPr>
          <w:rFonts w:cs="宋体" w:asciiTheme="minorEastAsia" w:hAnsiTheme="minorEastAsia"/>
          <w:b/>
          <w:color w:val="000000"/>
          <w:sz w:val="24"/>
          <w:szCs w:val="24"/>
          <w:highlight w:val="none"/>
        </w:rPr>
        <w:t>采购需求中必须满足的实质性要求</w:t>
      </w:r>
    </w:p>
    <w:p w14:paraId="72E7C906">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报价编制要求</w:t>
      </w:r>
    </w:p>
    <w:p w14:paraId="612D4A7F">
      <w:pPr>
        <w:pStyle w:val="44"/>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Chars="0" w:firstLine="480" w:firstLineChars="200"/>
        <w:jc w:val="both"/>
        <w:textAlignment w:val="auto"/>
        <w:rPr>
          <w:rFonts w:asciiTheme="minorEastAsia" w:hAnsiTheme="minorEastAsia"/>
          <w:sz w:val="24"/>
          <w:szCs w:val="24"/>
          <w:highlight w:val="none"/>
        </w:rPr>
      </w:pPr>
      <w:r>
        <w:rPr>
          <w:rFonts w:hint="eastAsia" w:cs="宋体" w:asciiTheme="minorEastAsia" w:hAnsiTheme="minorEastAsia"/>
          <w:color w:val="000000"/>
          <w:sz w:val="24"/>
          <w:szCs w:val="24"/>
          <w:highlight w:val="none"/>
          <w:lang w:val="en-US" w:eastAsia="zh-CN"/>
        </w:rPr>
        <w:t>1、</w:t>
      </w:r>
      <w:r>
        <w:rPr>
          <w:rFonts w:cs="宋体" w:asciiTheme="minorEastAsia" w:hAnsiTheme="minorEastAsia"/>
          <w:color w:val="000000"/>
          <w:sz w:val="24"/>
          <w:szCs w:val="24"/>
          <w:highlight w:val="none"/>
        </w:rPr>
        <w:t>本项目采用固化清单形式，</w:t>
      </w:r>
      <w:r>
        <w:rPr>
          <w:rFonts w:hint="eastAsia" w:cs="微软雅黑" w:asciiTheme="minorEastAsia" w:hAnsiTheme="minorEastAsia"/>
          <w:color w:val="000000"/>
          <w:sz w:val="24"/>
          <w:szCs w:val="24"/>
          <w:highlight w:val="none"/>
        </w:rPr>
        <w:t>不得对</w:t>
      </w:r>
      <w:r>
        <w:rPr>
          <w:rFonts w:cs="宋体" w:asciiTheme="minorEastAsia" w:hAnsiTheme="minorEastAsia"/>
          <w:color w:val="000000"/>
          <w:sz w:val="24"/>
          <w:szCs w:val="24"/>
          <w:highlight w:val="none"/>
        </w:rPr>
        <w:t>工程量固化清单电子文件中的数据、格式和运算定义进行修改；工程量固化清单中的投标报价和投标函大写金额报价一致。  </w:t>
      </w:r>
    </w:p>
    <w:p w14:paraId="1424FE9D">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工程量清单另附，请从系统中下载。图纸获取：另附。（工程量清单及图纸请各潜在供应商至宿迁市政府采购网本项目公告附件下载）。</w:t>
      </w:r>
    </w:p>
    <w:p w14:paraId="27ED210D">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工程量清单中所列工程量的变动，丝毫不会降低或影响合同条款的效力，也不免除承包人按规定的标准进行施工和修复缺陷的责任。</w:t>
      </w:r>
    </w:p>
    <w:p w14:paraId="1D05E65C">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3</w:t>
      </w:r>
      <w:r>
        <w:rPr>
          <w:rFonts w:cs="Arial" w:asciiTheme="minorEastAsia" w:hAnsiTheme="minorEastAsia"/>
          <w:color w:val="000000"/>
          <w:sz w:val="24"/>
          <w:szCs w:val="24"/>
          <w:highlight w:val="none"/>
        </w:rPr>
        <w:t>、</w:t>
      </w:r>
      <w:r>
        <w:rPr>
          <w:rFonts w:cs="宋体" w:asciiTheme="minorEastAsia" w:hAnsiTheme="minorEastAsia"/>
          <w:color w:val="000000"/>
          <w:sz w:val="24"/>
          <w:szCs w:val="24"/>
          <w:highlight w:val="none"/>
        </w:rPr>
        <w:t>除非合同另有规定，工程量清单中有标价的单价和总额价均已包括了实施和完成合同工程所需的劳务、材料、机械、质检（自检）、安装、缺陷修复、管理、保险、税费、利润等费用，以及合同明示或暗示的所有责任、义务和一般风险。</w:t>
      </w:r>
    </w:p>
    <w:p w14:paraId="778B35E6">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4</w:t>
      </w:r>
      <w:r>
        <w:rPr>
          <w:rFonts w:cs="Arial" w:asciiTheme="minorEastAsia" w:hAnsiTheme="minorEastAsia"/>
          <w:color w:val="000000"/>
          <w:sz w:val="24"/>
          <w:szCs w:val="24"/>
          <w:highlight w:val="none"/>
        </w:rPr>
        <w:t>、</w:t>
      </w:r>
      <w:r>
        <w:rPr>
          <w:rFonts w:cs="宋体" w:asciiTheme="minorEastAsia" w:hAnsiTheme="minorEastAsia"/>
          <w:color w:val="000000"/>
          <w:sz w:val="24"/>
          <w:szCs w:val="24"/>
          <w:highlight w:val="none"/>
        </w:rPr>
        <w:t>工程量清单中投标人没有填入单价或价格的子目，其费用视为已分摊在工程量清单中其他相关子目的单价或价格之中，业主将不予支付，并认为该细目的价款已包括在工程量清单其他细目或单价、总额价中。承包人应按照监理人指令完成工程量中未填入单价或价格的子目，但不能得到结算与支付。</w:t>
      </w:r>
    </w:p>
    <w:p w14:paraId="40B64072">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5</w:t>
      </w:r>
      <w:r>
        <w:rPr>
          <w:rFonts w:cs="Arial" w:asciiTheme="minorEastAsia" w:hAnsiTheme="minorEastAsia"/>
          <w:color w:val="000000"/>
          <w:sz w:val="24"/>
          <w:szCs w:val="24"/>
          <w:highlight w:val="none"/>
        </w:rPr>
        <w:t>、</w:t>
      </w:r>
      <w:r>
        <w:rPr>
          <w:rFonts w:cs="宋体" w:asciiTheme="minorEastAsia" w:hAnsiTheme="minorEastAsia"/>
          <w:color w:val="000000"/>
          <w:sz w:val="24"/>
          <w:szCs w:val="24"/>
          <w:highlight w:val="none"/>
        </w:rPr>
        <w:t>符合合同条款规定的全部费用应认为已被计入有标价的工程量清单所列各子目之中，未列子目不予计量的工作，其费用应视为分摊在相应合同工程的有关子目的单价或总额价中。</w:t>
      </w:r>
    </w:p>
    <w:p w14:paraId="0FAF6857">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cs="宋体" w:asciiTheme="minorEastAsia" w:hAnsiTheme="minorEastAsia"/>
          <w:b/>
          <w:color w:val="000000"/>
          <w:sz w:val="24"/>
          <w:szCs w:val="24"/>
          <w:highlight w:val="none"/>
        </w:rPr>
      </w:pPr>
      <w:r>
        <w:rPr>
          <w:rFonts w:hint="eastAsia" w:cs="宋体" w:asciiTheme="minorEastAsia" w:hAnsiTheme="minorEastAsia"/>
          <w:b/>
          <w:color w:val="000000"/>
          <w:sz w:val="24"/>
          <w:szCs w:val="24"/>
          <w:highlight w:val="none"/>
        </w:rPr>
        <w:t>三、</w:t>
      </w:r>
      <w:r>
        <w:rPr>
          <w:rFonts w:cs="宋体" w:asciiTheme="minorEastAsia" w:hAnsiTheme="minorEastAsia"/>
          <w:b/>
          <w:color w:val="000000"/>
          <w:sz w:val="24"/>
          <w:szCs w:val="24"/>
          <w:highlight w:val="none"/>
        </w:rPr>
        <w:t>技术要求</w:t>
      </w:r>
    </w:p>
    <w:p w14:paraId="7E3296A1">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cs="宋体" w:asciiTheme="minorEastAsia" w:hAnsiTheme="minorEastAsia"/>
          <w:color w:val="000000"/>
          <w:spacing w:val="9"/>
          <w:sz w:val="24"/>
          <w:szCs w:val="24"/>
          <w:highlight w:val="none"/>
        </w:rPr>
      </w:pPr>
      <w:r>
        <w:rPr>
          <w:rFonts w:hint="eastAsia" w:cs="宋体" w:asciiTheme="minorEastAsia" w:hAnsiTheme="minorEastAsia"/>
          <w:color w:val="000000"/>
          <w:spacing w:val="9"/>
          <w:sz w:val="24"/>
          <w:szCs w:val="24"/>
          <w:highlight w:val="none"/>
        </w:rPr>
        <w:t>（一）材质等要求</w:t>
      </w:r>
    </w:p>
    <w:p w14:paraId="28959DEA">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cs="宋体" w:asciiTheme="minorEastAsia" w:hAnsiTheme="minorEastAsia"/>
          <w:color w:val="000000"/>
          <w:spacing w:val="9"/>
          <w:sz w:val="24"/>
          <w:szCs w:val="24"/>
          <w:highlight w:val="none"/>
        </w:rPr>
      </w:pPr>
      <w:r>
        <w:rPr>
          <w:rFonts w:cs="宋体" w:asciiTheme="minorEastAsia" w:hAnsiTheme="minorEastAsia"/>
          <w:color w:val="000000"/>
          <w:spacing w:val="9"/>
          <w:sz w:val="24"/>
          <w:szCs w:val="24"/>
          <w:highlight w:val="none"/>
        </w:rPr>
        <w:t>1.</w:t>
      </w:r>
      <w:r>
        <w:rPr>
          <w:rFonts w:hint="eastAsia" w:cs="宋体" w:asciiTheme="minorEastAsia" w:hAnsiTheme="minorEastAsia"/>
          <w:color w:val="000000"/>
          <w:spacing w:val="9"/>
          <w:sz w:val="24"/>
          <w:szCs w:val="24"/>
          <w:highlight w:val="none"/>
        </w:rPr>
        <w:t>所有材料均应符合国家标准与环保要求，并按照要求提供相关资料。</w:t>
      </w:r>
    </w:p>
    <w:p w14:paraId="418910B3">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cs="宋体" w:asciiTheme="minorEastAsia" w:hAnsiTheme="minorEastAsia"/>
          <w:color w:val="000000"/>
          <w:spacing w:val="9"/>
          <w:sz w:val="24"/>
          <w:szCs w:val="24"/>
          <w:highlight w:val="none"/>
        </w:rPr>
      </w:pPr>
      <w:r>
        <w:rPr>
          <w:rFonts w:hint="eastAsia" w:cs="宋体" w:asciiTheme="minorEastAsia" w:hAnsiTheme="minorEastAsia"/>
          <w:color w:val="000000"/>
          <w:spacing w:val="9"/>
          <w:sz w:val="24"/>
          <w:szCs w:val="24"/>
          <w:highlight w:val="none"/>
        </w:rPr>
        <w:t>（二）项目技术方案要求</w:t>
      </w:r>
    </w:p>
    <w:p w14:paraId="70EB9FD2">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cs="宋体" w:asciiTheme="minorEastAsia" w:hAnsiTheme="minorEastAsia"/>
          <w:color w:val="000000"/>
          <w:spacing w:val="9"/>
          <w:sz w:val="24"/>
          <w:szCs w:val="24"/>
          <w:highlight w:val="none"/>
        </w:rPr>
      </w:pPr>
      <w:r>
        <w:rPr>
          <w:rFonts w:cs="宋体" w:asciiTheme="minorEastAsia" w:hAnsiTheme="minorEastAsia"/>
          <w:color w:val="000000"/>
          <w:spacing w:val="9"/>
          <w:sz w:val="24"/>
          <w:szCs w:val="24"/>
          <w:highlight w:val="none"/>
        </w:rPr>
        <w:t>1.施工组织总体方案：供应商根据本次工程的项目实际情况提供具有针对性的总体施工布置及规划、施工组织内容的完整性和合理性、施工工艺流程、各分部分项工程工序计划安排。</w:t>
      </w:r>
    </w:p>
    <w:p w14:paraId="79002D02">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cs="宋体" w:asciiTheme="minorEastAsia" w:hAnsiTheme="minorEastAsia"/>
          <w:color w:val="000000"/>
          <w:spacing w:val="9"/>
          <w:sz w:val="24"/>
          <w:szCs w:val="24"/>
          <w:highlight w:val="none"/>
        </w:rPr>
      </w:pPr>
      <w:r>
        <w:rPr>
          <w:rFonts w:cs="宋体" w:asciiTheme="minorEastAsia" w:hAnsiTheme="minorEastAsia"/>
          <w:color w:val="000000"/>
          <w:spacing w:val="9"/>
          <w:sz w:val="24"/>
          <w:szCs w:val="24"/>
          <w:highlight w:val="none"/>
        </w:rPr>
        <w:t>2.质量保证、安全文明施工及环境保护措施：根据本工程的现场情况提供有针对性的质量保证措施、安全文明施工及环境保护措施方案措施阐述。</w:t>
      </w:r>
    </w:p>
    <w:p w14:paraId="6B059576">
      <w:pPr>
        <w:pBdr>
          <w:top w:val="none" w:color="000000" w:sz="0" w:space="0"/>
          <w:left w:val="none" w:color="000000" w:sz="0" w:space="0"/>
          <w:bottom w:val="none" w:color="000000" w:sz="0" w:space="0"/>
          <w:right w:val="none" w:color="000000" w:sz="0" w:space="0"/>
        </w:pBdr>
        <w:spacing w:line="480" w:lineRule="exact"/>
        <w:ind w:firstLine="516" w:firstLineChars="200"/>
        <w:jc w:val="both"/>
        <w:rPr>
          <w:rFonts w:asciiTheme="minorEastAsia" w:hAnsiTheme="minorEastAsia"/>
          <w:sz w:val="24"/>
          <w:szCs w:val="24"/>
          <w:highlight w:val="none"/>
        </w:rPr>
      </w:pPr>
      <w:r>
        <w:rPr>
          <w:rFonts w:cs="宋体" w:asciiTheme="minorEastAsia" w:hAnsiTheme="minorEastAsia"/>
          <w:color w:val="000000"/>
          <w:spacing w:val="9"/>
          <w:sz w:val="24"/>
          <w:szCs w:val="24"/>
          <w:highlight w:val="none"/>
        </w:rPr>
        <w:t>3.施工进度计划和各阶段进度的保证措施：根据本工程的现场实际情况提供有针对</w:t>
      </w:r>
      <w:r>
        <w:rPr>
          <w:rFonts w:cs="宋体" w:asciiTheme="minorEastAsia" w:hAnsiTheme="minorEastAsia"/>
          <w:color w:val="000000"/>
          <w:sz w:val="24"/>
          <w:szCs w:val="24"/>
          <w:highlight w:val="none"/>
        </w:rPr>
        <w:t>性的工程工期保证措施、根据项目情况提出适用于本项目的施工进度计划，施工计划及措施、劳动力、机械设备和材料投入计划等。</w:t>
      </w:r>
    </w:p>
    <w:p w14:paraId="024515B5">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4.</w:t>
      </w:r>
      <w:r>
        <w:rPr>
          <w:rFonts w:cs="宋体" w:asciiTheme="minorEastAsia" w:hAnsiTheme="minorEastAsia"/>
          <w:color w:val="000000"/>
          <w:spacing w:val="8"/>
          <w:sz w:val="24"/>
          <w:szCs w:val="24"/>
          <w:highlight w:val="none"/>
        </w:rPr>
        <w:t>拟投入本工程的机械、设备投入方案</w:t>
      </w:r>
      <w:r>
        <w:rPr>
          <w:rFonts w:cs="宋体" w:asciiTheme="minorEastAsia" w:hAnsiTheme="minorEastAsia"/>
          <w:color w:val="000000"/>
          <w:sz w:val="24"/>
          <w:szCs w:val="24"/>
          <w:highlight w:val="none"/>
        </w:rPr>
        <w:t>：供应商根据本次施工现场实际情况</w:t>
      </w:r>
      <w:r>
        <w:rPr>
          <w:rFonts w:hint="eastAsia" w:cs="微软雅黑" w:asciiTheme="minorEastAsia" w:hAnsiTheme="minorEastAsia"/>
          <w:color w:val="000000"/>
          <w:sz w:val="24"/>
          <w:szCs w:val="24"/>
          <w:highlight w:val="none"/>
        </w:rPr>
        <w:t>配备</w:t>
      </w:r>
      <w:r>
        <w:rPr>
          <w:rFonts w:cs="宋体" w:asciiTheme="minorEastAsia" w:hAnsiTheme="minorEastAsia"/>
          <w:color w:val="000000"/>
          <w:spacing w:val="9"/>
          <w:sz w:val="24"/>
          <w:szCs w:val="24"/>
          <w:highlight w:val="none"/>
        </w:rPr>
        <w:t>项目管理班子的人员配备、劳动力、机械设备和材料投入计划等，</w:t>
      </w:r>
      <w:r>
        <w:rPr>
          <w:rFonts w:cs="宋体" w:asciiTheme="minorEastAsia" w:hAnsiTheme="minorEastAsia"/>
          <w:color w:val="000000"/>
          <w:sz w:val="24"/>
          <w:szCs w:val="24"/>
          <w:highlight w:val="none"/>
        </w:rPr>
        <w:t>内容进行详尽描述。</w:t>
      </w:r>
    </w:p>
    <w:p w14:paraId="25B89264">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5.</w:t>
      </w:r>
      <w:r>
        <w:rPr>
          <w:rFonts w:cs="宋体" w:asciiTheme="minorEastAsia" w:hAnsiTheme="minorEastAsia"/>
          <w:color w:val="000000"/>
          <w:spacing w:val="8"/>
          <w:sz w:val="24"/>
          <w:szCs w:val="24"/>
          <w:highlight w:val="none"/>
        </w:rPr>
        <w:t>施工过程重点难点分析、质量安全的保证措施方案</w:t>
      </w:r>
      <w:r>
        <w:rPr>
          <w:rFonts w:cs="宋体" w:asciiTheme="minorEastAsia" w:hAnsiTheme="minorEastAsia"/>
          <w:color w:val="000000"/>
          <w:sz w:val="24"/>
          <w:szCs w:val="24"/>
          <w:highlight w:val="none"/>
        </w:rPr>
        <w:t>：供应商根据项目需求，编制详细可行、有针对性的</w:t>
      </w:r>
      <w:r>
        <w:rPr>
          <w:rFonts w:cs="宋体" w:asciiTheme="minorEastAsia" w:hAnsiTheme="minorEastAsia"/>
          <w:color w:val="000000"/>
          <w:spacing w:val="9"/>
          <w:sz w:val="24"/>
          <w:szCs w:val="24"/>
          <w:highlight w:val="none"/>
        </w:rPr>
        <w:t>施工过程重点难点分析、质量安全的保证措施方案，重点难点分析及解决方案、质量安全保障具体措施等内容</w:t>
      </w:r>
      <w:r>
        <w:rPr>
          <w:rFonts w:cs="宋体" w:asciiTheme="minorEastAsia" w:hAnsiTheme="minorEastAsia"/>
          <w:color w:val="000000"/>
          <w:sz w:val="24"/>
          <w:szCs w:val="24"/>
          <w:highlight w:val="none"/>
        </w:rPr>
        <w:t>。</w:t>
      </w:r>
    </w:p>
    <w:p w14:paraId="19CA2093">
      <w:pPr>
        <w:pBdr>
          <w:top w:val="none" w:color="000000" w:sz="0" w:space="0"/>
          <w:left w:val="none" w:color="000000" w:sz="0" w:space="0"/>
          <w:bottom w:val="none" w:color="000000" w:sz="0" w:space="0"/>
          <w:right w:val="none" w:color="000000" w:sz="0" w:space="0"/>
        </w:pBdr>
        <w:spacing w:line="480" w:lineRule="exact"/>
        <w:ind w:firstLine="482" w:firstLineChars="200"/>
        <w:jc w:val="both"/>
        <w:rPr>
          <w:rFonts w:asciiTheme="minorEastAsia" w:hAnsiTheme="minorEastAsia"/>
          <w:b/>
          <w:sz w:val="24"/>
          <w:szCs w:val="24"/>
          <w:highlight w:val="none"/>
        </w:rPr>
      </w:pPr>
      <w:r>
        <w:rPr>
          <w:rFonts w:cs="宋体" w:asciiTheme="minorEastAsia" w:hAnsiTheme="minorEastAsia"/>
          <w:b/>
          <w:color w:val="000000"/>
          <w:sz w:val="24"/>
          <w:szCs w:val="24"/>
          <w:highlight w:val="none"/>
        </w:rPr>
        <w:t>四、采购标的需实现的功能或者目标，以及为落实政府采购政策需满足的要</w:t>
      </w:r>
      <w:r>
        <w:rPr>
          <w:rFonts w:cs="宋体" w:asciiTheme="minorEastAsia" w:hAnsiTheme="minorEastAsia"/>
          <w:b/>
          <w:color w:val="000000"/>
          <w:spacing w:val="-1"/>
          <w:sz w:val="24"/>
          <w:szCs w:val="24"/>
          <w:highlight w:val="none"/>
        </w:rPr>
        <w:t>求；</w:t>
      </w:r>
    </w:p>
    <w:p w14:paraId="2D83E679">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1.采购本国货物、工程和服务</w:t>
      </w:r>
    </w:p>
    <w:p w14:paraId="373A48B4">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1.1政府采购应当采购本国货物、工程和服务，但有《中华人民共和国政府采购法》第十条规定情形的除外。</w:t>
      </w:r>
    </w:p>
    <w:p w14:paraId="173CA8D1">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1.2如采购进口产品的，应当符合《政府采购进口产品管理办法》(财库(2007)119号文)、《关于政府采购进口产品管理有关问题的通知》(财办库(2008)248号文)等相关规定。</w:t>
      </w:r>
    </w:p>
    <w:p w14:paraId="3EA84ACD">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2.政府强制采购节能产品</w:t>
      </w:r>
    </w:p>
    <w:p w14:paraId="5ABAF0DE">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采购人拟采购的产品属于政府强制采购的节能产品品目清单范围的，供应商须提供国家确定的认证机构出具的、处于有效期之内的节能产品认证证书的，否则无效标处理。</w:t>
      </w:r>
    </w:p>
    <w:p w14:paraId="746F696F">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3.政府采购需求标准</w:t>
      </w:r>
    </w:p>
    <w:p w14:paraId="63120E1D">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3.1商品包装、快递包装政府采购需求标准（试行）</w:t>
      </w:r>
    </w:p>
    <w:p w14:paraId="728EBD5F">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00916AEB">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4.绿色数据中心政府采购需求标准（试行）</w:t>
      </w:r>
    </w:p>
    <w:p w14:paraId="143F5C53">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为加快数据中心绿色转型，根据财政部生态环境部工业和信息化部关于印发《绿色数据中心政府采购需求标准（试行）》的通知），本项目如涉及绿色数据中心，供应商应当提供符合需求标准的产品。</w:t>
      </w:r>
    </w:p>
    <w:p w14:paraId="58C6EE3D">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5.本项目中涉及涂料、胶黏剂、油墨、清洗剂等挥发性有机物产品的，属于强制性标准的，供应商应当提供符合国家和江苏省相关VOCs含量限制标准的产品。</w:t>
      </w:r>
    </w:p>
    <w:p w14:paraId="5424FE9B">
      <w:pPr>
        <w:pBdr>
          <w:top w:val="none" w:color="000000" w:sz="0" w:space="0"/>
          <w:left w:val="none" w:color="000000" w:sz="0" w:space="0"/>
          <w:bottom w:val="none" w:color="000000" w:sz="0" w:space="0"/>
          <w:right w:val="none" w:color="000000" w:sz="0" w:space="0"/>
        </w:pBdr>
        <w:spacing w:line="480" w:lineRule="exact"/>
        <w:ind w:firstLine="480" w:firstLineChars="200"/>
        <w:jc w:val="both"/>
        <w:rPr>
          <w:rFonts w:asciiTheme="minorEastAsia" w:hAnsiTheme="minorEastAsia"/>
          <w:sz w:val="24"/>
          <w:szCs w:val="24"/>
          <w:highlight w:val="none"/>
        </w:rPr>
      </w:pPr>
      <w:r>
        <w:rPr>
          <w:rFonts w:asciiTheme="minorEastAsia" w:hAnsiTheme="minorEastAsia"/>
          <w:sz w:val="24"/>
          <w:szCs w:val="24"/>
          <w:highlight w:val="none"/>
        </w:rPr>
        <w:br w:type="page" w:clear="all"/>
      </w:r>
    </w:p>
    <w:p w14:paraId="358923B6">
      <w:pPr>
        <w:pBdr>
          <w:top w:val="none" w:color="000000" w:sz="0" w:space="0"/>
          <w:left w:val="none" w:color="000000" w:sz="0" w:space="0"/>
          <w:bottom w:val="none" w:color="000000" w:sz="0" w:space="0"/>
          <w:right w:val="none" w:color="000000" w:sz="0" w:space="0"/>
        </w:pBdr>
        <w:spacing w:before="120" w:line="360" w:lineRule="auto"/>
        <w:jc w:val="center"/>
        <w:outlineLvl w:val="0"/>
        <w:rPr>
          <w:rFonts w:hint="eastAsia" w:asciiTheme="minorEastAsia" w:hAnsiTheme="minorEastAsia"/>
          <w:highlight w:val="none"/>
        </w:rPr>
      </w:pPr>
      <w:bookmarkStart w:id="9" w:name="_Toc235610865"/>
      <w:r>
        <w:rPr>
          <w:rFonts w:cs="宋体" w:asciiTheme="minorEastAsia" w:hAnsiTheme="minorEastAsia"/>
          <w:b/>
          <w:color w:val="000000"/>
          <w:spacing w:val="7"/>
          <w:sz w:val="44"/>
          <w:highlight w:val="none"/>
        </w:rPr>
        <w:t>第五章  评审方法与评审标准</w:t>
      </w:r>
      <w:bookmarkEnd w:id="9"/>
    </w:p>
    <w:p w14:paraId="1A436549">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一、资格审查。资格审查人员按照下列指标对各供应商的资格</w:t>
      </w:r>
      <w:r>
        <w:rPr>
          <w:rFonts w:hint="eastAsia" w:ascii="宋体" w:hAnsi="宋体" w:eastAsia="宋体" w:cs="宋体"/>
          <w:color w:val="000000"/>
          <w:spacing w:val="-1"/>
          <w:sz w:val="24"/>
          <w:szCs w:val="24"/>
          <w:highlight w:val="none"/>
        </w:rPr>
        <w:t>进行审查，未通过</w:t>
      </w:r>
    </w:p>
    <w:p w14:paraId="7DFDFC61">
      <w:pPr>
        <w:pBdr>
          <w:top w:val="none" w:color="000000" w:sz="0" w:space="0"/>
          <w:left w:val="none" w:color="000000" w:sz="0" w:space="0"/>
          <w:bottom w:val="none" w:color="000000" w:sz="0" w:space="0"/>
          <w:right w:val="none" w:color="000000" w:sz="0" w:space="0"/>
        </w:pBdr>
        <w:spacing w:line="360" w:lineRule="auto"/>
        <w:ind w:firstLine="472" w:firstLineChars="200"/>
        <w:jc w:val="both"/>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审查的为无效标，不参与评审。</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79"/>
        <w:gridCol w:w="7076"/>
      </w:tblGrid>
      <w:tr w14:paraId="53EF20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44C81A">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资格审查因素</w:t>
            </w:r>
          </w:p>
        </w:tc>
        <w:tc>
          <w:tcPr>
            <w:tcW w:w="707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617713">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审查标准</w:t>
            </w:r>
          </w:p>
        </w:tc>
      </w:tr>
      <w:tr w14:paraId="5FAB44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FA9FADA">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响应声明及承诺函</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0EFC22C">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47059A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6D12658">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中小企业声明函</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A50958D">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62D1BE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3BC23D6">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信用信息</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82E7BF9">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676D94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DE92B59">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联合体响应</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5AE1BB5">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本项目不接受联合体响应</w:t>
            </w:r>
          </w:p>
        </w:tc>
      </w:tr>
      <w:tr w14:paraId="6C8215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D7AEB91">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供应商资质</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772542D">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734E91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2592B65">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安全生产许可证</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8C06201">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符合磋商文件要求</w:t>
            </w:r>
          </w:p>
        </w:tc>
      </w:tr>
      <w:tr w14:paraId="3E6DE8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4C37101">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项目经理资格</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A8E7DA1">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64D79A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BEB76F2">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专职安全生产管理人员资格</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0031F9F">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r w14:paraId="713B56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2279"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2CED987">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项目经理保险</w:t>
            </w:r>
          </w:p>
        </w:tc>
        <w:tc>
          <w:tcPr>
            <w:tcW w:w="707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DF90748">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符合磋商文件要求</w:t>
            </w:r>
          </w:p>
        </w:tc>
      </w:tr>
    </w:tbl>
    <w:p w14:paraId="35FF4F54">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二、符合性审查。磋商小组首先按照下列指标对各供应商进行</w:t>
      </w:r>
      <w:r>
        <w:rPr>
          <w:rFonts w:hint="eastAsia" w:ascii="宋体" w:hAnsi="宋体" w:eastAsia="宋体" w:cs="宋体"/>
          <w:color w:val="000000"/>
          <w:spacing w:val="-1"/>
          <w:sz w:val="24"/>
          <w:szCs w:val="24"/>
          <w:highlight w:val="none"/>
        </w:rPr>
        <w:t>初步评审，未通</w:t>
      </w:r>
    </w:p>
    <w:p w14:paraId="36480361">
      <w:pPr>
        <w:pBdr>
          <w:top w:val="none" w:color="000000" w:sz="0" w:space="0"/>
          <w:left w:val="none" w:color="000000" w:sz="0" w:space="0"/>
          <w:bottom w:val="none" w:color="000000" w:sz="0" w:space="0"/>
          <w:right w:val="none" w:color="000000" w:sz="0" w:space="0"/>
        </w:pBdr>
        <w:spacing w:line="360" w:lineRule="auto"/>
        <w:ind w:firstLine="476" w:firstLineChars="200"/>
        <w:jc w:val="both"/>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过评审的为无效标，不再参与评审。</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835"/>
        <w:gridCol w:w="5000"/>
      </w:tblGrid>
      <w:tr w14:paraId="5244EE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383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260DFF9">
            <w:pPr>
              <w:pBdr>
                <w:top w:val="none" w:color="000000" w:sz="0" w:space="0"/>
                <w:left w:val="none" w:color="000000" w:sz="0" w:space="0"/>
                <w:bottom w:val="none" w:color="000000" w:sz="0" w:space="0"/>
                <w:right w:val="none" w:color="000000" w:sz="0" w:space="0"/>
              </w:pBdr>
              <w:spacing w:before="54" w:after="240"/>
              <w:ind w:left="1341"/>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评审因素</w:t>
            </w:r>
          </w:p>
        </w:tc>
        <w:tc>
          <w:tcPr>
            <w:tcW w:w="500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FD68C33">
            <w:pPr>
              <w:pBdr>
                <w:top w:val="none" w:color="000000" w:sz="0" w:space="0"/>
                <w:left w:val="none" w:color="000000" w:sz="0" w:space="0"/>
                <w:bottom w:val="none" w:color="000000" w:sz="0" w:space="0"/>
                <w:right w:val="none" w:color="000000" w:sz="0" w:space="0"/>
              </w:pBdr>
              <w:spacing w:before="54" w:after="240"/>
              <w:ind w:left="1966"/>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评审标准</w:t>
            </w:r>
          </w:p>
        </w:tc>
      </w:tr>
      <w:tr w14:paraId="0A23CE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8" w:hRule="atLeast"/>
        </w:trPr>
        <w:tc>
          <w:tcPr>
            <w:tcW w:w="383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64859AC">
            <w:pPr>
              <w:pBdr>
                <w:top w:val="none" w:color="000000" w:sz="0" w:space="0"/>
                <w:left w:val="none" w:color="000000" w:sz="0" w:space="0"/>
                <w:bottom w:val="none" w:color="000000" w:sz="0" w:space="0"/>
                <w:right w:val="none" w:color="000000" w:sz="0" w:space="0"/>
              </w:pBdr>
              <w:spacing w:before="50"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法定代表人身份证明或授权委托书</w:t>
            </w:r>
          </w:p>
        </w:tc>
        <w:tc>
          <w:tcPr>
            <w:tcW w:w="500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711451F">
            <w:pPr>
              <w:pBdr>
                <w:top w:val="none" w:color="000000" w:sz="0" w:space="0"/>
                <w:left w:val="none" w:color="000000" w:sz="0" w:space="0"/>
                <w:bottom w:val="none" w:color="000000" w:sz="0" w:space="0"/>
                <w:right w:val="none" w:color="000000" w:sz="0" w:space="0"/>
              </w:pBdr>
              <w:spacing w:before="50" w:after="240"/>
              <w:ind w:left="10"/>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符合磋商文件要求</w:t>
            </w:r>
          </w:p>
        </w:tc>
      </w:tr>
      <w:tr w14:paraId="15BF06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8" w:hRule="atLeast"/>
        </w:trPr>
        <w:tc>
          <w:tcPr>
            <w:tcW w:w="383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2B13BC5">
            <w:pPr>
              <w:pBdr>
                <w:top w:val="none" w:color="000000" w:sz="0" w:space="0"/>
                <w:left w:val="none" w:color="000000" w:sz="0" w:space="0"/>
                <w:bottom w:val="none" w:color="000000" w:sz="0" w:space="0"/>
                <w:right w:val="none" w:color="000000" w:sz="0" w:space="0"/>
              </w:pBdr>
              <w:spacing w:before="54" w:after="240"/>
              <w:ind w:left="14"/>
              <w:rPr>
                <w:rFonts w:hint="eastAsia" w:ascii="宋体" w:hAnsi="宋体" w:eastAsia="宋体" w:cs="宋体"/>
                <w:sz w:val="24"/>
                <w:szCs w:val="24"/>
                <w:highlight w:val="none"/>
              </w:rPr>
            </w:pPr>
            <w:r>
              <w:rPr>
                <w:rFonts w:hint="eastAsia" w:ascii="宋体" w:hAnsi="宋体" w:eastAsia="宋体" w:cs="宋体"/>
                <w:color w:val="000000"/>
                <w:spacing w:val="-1"/>
                <w:sz w:val="24"/>
                <w:szCs w:val="24"/>
                <w:highlight w:val="none"/>
              </w:rPr>
              <w:t>报价一览表及投标报价</w:t>
            </w:r>
          </w:p>
        </w:tc>
        <w:tc>
          <w:tcPr>
            <w:tcW w:w="500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331A585">
            <w:pPr>
              <w:pBdr>
                <w:top w:val="none" w:color="000000" w:sz="0" w:space="0"/>
                <w:left w:val="none" w:color="000000" w:sz="0" w:space="0"/>
                <w:bottom w:val="none" w:color="000000" w:sz="0" w:space="0"/>
                <w:right w:val="none" w:color="000000" w:sz="0" w:space="0"/>
              </w:pBdr>
              <w:spacing w:before="53" w:after="240"/>
              <w:ind w:left="10"/>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符合磋商文件要求</w:t>
            </w:r>
          </w:p>
        </w:tc>
      </w:tr>
      <w:tr w14:paraId="5EEA81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8" w:hRule="atLeast"/>
        </w:trPr>
        <w:tc>
          <w:tcPr>
            <w:tcW w:w="383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4813E36">
            <w:pPr>
              <w:pBdr>
                <w:top w:val="none" w:color="000000" w:sz="0" w:space="0"/>
                <w:left w:val="none" w:color="000000" w:sz="0" w:space="0"/>
                <w:bottom w:val="none" w:color="000000" w:sz="0" w:space="0"/>
                <w:right w:val="none" w:color="000000" w:sz="0" w:space="0"/>
              </w:pBdr>
              <w:spacing w:before="53" w:after="240"/>
              <w:ind w:left="14"/>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技术标准和要求</w:t>
            </w:r>
          </w:p>
        </w:tc>
        <w:tc>
          <w:tcPr>
            <w:tcW w:w="500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27DD561">
            <w:pPr>
              <w:pBdr>
                <w:top w:val="none" w:color="000000" w:sz="0" w:space="0"/>
                <w:left w:val="none" w:color="000000" w:sz="0" w:space="0"/>
                <w:bottom w:val="none" w:color="000000" w:sz="0" w:space="0"/>
                <w:right w:val="none" w:color="000000" w:sz="0" w:space="0"/>
              </w:pBdr>
              <w:spacing w:before="53" w:after="240"/>
              <w:ind w:left="10"/>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符合磋商文件要求</w:t>
            </w:r>
          </w:p>
        </w:tc>
      </w:tr>
      <w:tr w14:paraId="19FC21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383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7E2E0C3">
            <w:pPr>
              <w:pBdr>
                <w:top w:val="none" w:color="000000" w:sz="0" w:space="0"/>
                <w:left w:val="none" w:color="000000" w:sz="0" w:space="0"/>
                <w:bottom w:val="none" w:color="000000" w:sz="0" w:space="0"/>
                <w:right w:val="none" w:color="000000" w:sz="0" w:space="0"/>
              </w:pBdr>
              <w:spacing w:before="56" w:after="240"/>
              <w:ind w:left="14"/>
              <w:rPr>
                <w:rFonts w:hint="eastAsia" w:ascii="宋体" w:hAnsi="宋体" w:eastAsia="宋体" w:cs="宋体"/>
                <w:sz w:val="24"/>
                <w:szCs w:val="24"/>
                <w:highlight w:val="none"/>
              </w:rPr>
            </w:pPr>
            <w:r>
              <w:rPr>
                <w:rFonts w:hint="eastAsia" w:ascii="宋体" w:hAnsi="宋体" w:eastAsia="宋体" w:cs="宋体"/>
                <w:color w:val="000000"/>
                <w:spacing w:val="-4"/>
                <w:sz w:val="24"/>
                <w:szCs w:val="24"/>
                <w:highlight w:val="none"/>
              </w:rPr>
              <w:t>其他</w:t>
            </w:r>
          </w:p>
        </w:tc>
        <w:tc>
          <w:tcPr>
            <w:tcW w:w="500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5B7150D">
            <w:pPr>
              <w:pBdr>
                <w:top w:val="none" w:color="000000" w:sz="0" w:space="0"/>
                <w:left w:val="none" w:color="000000" w:sz="0" w:space="0"/>
                <w:bottom w:val="none" w:color="000000" w:sz="0" w:space="0"/>
                <w:right w:val="none" w:color="000000" w:sz="0" w:space="0"/>
              </w:pBdr>
              <w:spacing w:before="56" w:after="240"/>
              <w:ind w:left="10"/>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符合磋商文件要求</w:t>
            </w:r>
          </w:p>
        </w:tc>
      </w:tr>
    </w:tbl>
    <w:p w14:paraId="2F35D335">
      <w:pPr>
        <w:pBdr>
          <w:top w:val="none" w:color="000000" w:sz="0" w:space="0"/>
          <w:left w:val="none" w:color="000000" w:sz="0" w:space="0"/>
          <w:bottom w:val="none" w:color="000000" w:sz="0" w:space="0"/>
          <w:right w:val="none" w:color="000000" w:sz="0" w:space="0"/>
        </w:pBdr>
        <w:spacing w:before="194"/>
        <w:ind w:left="56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三、评分办法—综合评分法</w:t>
      </w:r>
    </w:p>
    <w:p w14:paraId="3F14C654">
      <w:pPr>
        <w:pBdr>
          <w:top w:val="none" w:color="000000" w:sz="0" w:space="0"/>
          <w:left w:val="none" w:color="000000" w:sz="0" w:space="0"/>
          <w:bottom w:val="none" w:color="000000" w:sz="0" w:space="0"/>
          <w:right w:val="none" w:color="000000" w:sz="0" w:space="0"/>
        </w:pBdr>
        <w:spacing w:line="460" w:lineRule="atLeast"/>
        <w:ind w:firstLine="48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评标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5E570C3E">
      <w:pPr>
        <w:pBdr>
          <w:top w:val="none" w:color="000000" w:sz="0" w:space="0"/>
          <w:left w:val="none" w:color="000000" w:sz="0" w:space="0"/>
          <w:bottom w:val="none" w:color="000000" w:sz="0" w:space="0"/>
          <w:right w:val="none" w:color="000000" w:sz="0" w:space="0"/>
        </w:pBdr>
        <w:spacing w:line="460" w:lineRule="atLeast"/>
        <w:ind w:firstLine="48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磋商小组根据评审后供应商排序推荐3名成交候选人。响应文件满足磋商文件全部实质性要求，且评审后排序第一的供应商为第一成交候选人，依次类推。</w:t>
      </w:r>
    </w:p>
    <w:p w14:paraId="633CCADB">
      <w:pPr>
        <w:pBdr>
          <w:top w:val="none" w:color="000000" w:sz="0" w:space="0"/>
          <w:left w:val="none" w:color="000000" w:sz="0" w:space="0"/>
          <w:bottom w:val="none" w:color="000000" w:sz="0" w:space="0"/>
          <w:right w:val="none" w:color="000000" w:sz="0" w:space="0"/>
        </w:pBdr>
        <w:spacing w:line="460" w:lineRule="atLeast"/>
        <w:ind w:firstLine="48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综合评分保留至小数点后两位。</w:t>
      </w:r>
    </w:p>
    <w:p w14:paraId="39F7F871">
      <w:pPr>
        <w:pBdr>
          <w:top w:val="none" w:color="000000" w:sz="0" w:space="0"/>
          <w:left w:val="none" w:color="000000" w:sz="0" w:space="0"/>
          <w:bottom w:val="none" w:color="000000" w:sz="0" w:space="0"/>
          <w:right w:val="none" w:color="000000" w:sz="0" w:space="0"/>
        </w:pBdr>
        <w:spacing w:line="460" w:lineRule="atLeast"/>
        <w:ind w:firstLine="48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（二）详细评审。磋商小组按照竞争性磋商文</w:t>
      </w:r>
      <w:r>
        <w:rPr>
          <w:rFonts w:hint="eastAsia" w:ascii="宋体" w:hAnsi="宋体" w:eastAsia="宋体" w:cs="宋体"/>
          <w:color w:val="000000"/>
          <w:spacing w:val="-1"/>
          <w:sz w:val="24"/>
          <w:szCs w:val="24"/>
          <w:highlight w:val="none"/>
        </w:rPr>
        <w:t>件规定的评分标准，对各响应文件</w:t>
      </w:r>
    </w:p>
    <w:p w14:paraId="6B92BE10">
      <w:pPr>
        <w:pBdr>
          <w:top w:val="none" w:color="000000" w:sz="0" w:space="0"/>
          <w:left w:val="none" w:color="000000" w:sz="0" w:space="0"/>
          <w:bottom w:val="none" w:color="000000" w:sz="0" w:space="0"/>
          <w:right w:val="none" w:color="000000" w:sz="0" w:space="0"/>
        </w:pBdr>
        <w:spacing w:before="2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进行详细评审打分。磋商小组组长对各评审专家的打分情况进</w:t>
      </w:r>
      <w:r>
        <w:rPr>
          <w:rFonts w:hint="eastAsia" w:ascii="宋体" w:hAnsi="宋体" w:eastAsia="宋体" w:cs="宋体"/>
          <w:color w:val="000000"/>
          <w:spacing w:val="-1"/>
          <w:sz w:val="24"/>
          <w:szCs w:val="24"/>
          <w:highlight w:val="none"/>
        </w:rPr>
        <w:t>行复核无误后汇总。</w:t>
      </w:r>
    </w:p>
    <w:tbl>
      <w:tblPr>
        <w:tblStyle w:val="30"/>
        <w:tblW w:w="0" w:type="auto"/>
        <w:tblInd w:w="-1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54"/>
        <w:gridCol w:w="1185"/>
        <w:gridCol w:w="1108"/>
        <w:gridCol w:w="5345"/>
      </w:tblGrid>
      <w:tr w14:paraId="0F098E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2639" w:type="dxa"/>
            <w:gridSpan w:val="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6D9ECBB">
            <w:pPr>
              <w:pBdr>
                <w:top w:val="none" w:color="000000" w:sz="0" w:space="0"/>
                <w:left w:val="none" w:color="000000" w:sz="0" w:space="0"/>
                <w:bottom w:val="none" w:color="000000" w:sz="0" w:space="0"/>
                <w:right w:val="none" w:color="000000" w:sz="0" w:space="0"/>
              </w:pBdr>
              <w:spacing w:before="240" w:after="240" w:line="400" w:lineRule="atLeast"/>
              <w:jc w:val="center"/>
              <w:rPr>
                <w:rFonts w:asciiTheme="minorEastAsia" w:hAnsiTheme="minorEastAsia"/>
                <w:sz w:val="21"/>
                <w:szCs w:val="21"/>
                <w:highlight w:val="none"/>
              </w:rPr>
            </w:pPr>
            <w:r>
              <w:rPr>
                <w:rFonts w:cs="宋体" w:asciiTheme="minorEastAsia" w:hAnsiTheme="minorEastAsia"/>
                <w:color w:val="000000"/>
                <w:spacing w:val="7"/>
                <w:sz w:val="21"/>
                <w:szCs w:val="21"/>
                <w:highlight w:val="none"/>
              </w:rPr>
              <w:t>评审因素</w:t>
            </w:r>
          </w:p>
        </w:tc>
        <w:tc>
          <w:tcPr>
            <w:tcW w:w="11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477B0AA">
            <w:pPr>
              <w:pBdr>
                <w:top w:val="none" w:color="000000" w:sz="0" w:space="0"/>
                <w:left w:val="none" w:color="000000" w:sz="0" w:space="0"/>
                <w:bottom w:val="none" w:color="000000" w:sz="0" w:space="0"/>
                <w:right w:val="none" w:color="000000" w:sz="0" w:space="0"/>
              </w:pBdr>
              <w:spacing w:before="240" w:after="240" w:line="400" w:lineRule="atLeast"/>
              <w:jc w:val="center"/>
              <w:rPr>
                <w:rFonts w:asciiTheme="minorEastAsia" w:hAnsiTheme="minorEastAsia"/>
                <w:sz w:val="21"/>
                <w:szCs w:val="21"/>
                <w:highlight w:val="none"/>
              </w:rPr>
            </w:pPr>
            <w:r>
              <w:rPr>
                <w:rFonts w:cs="宋体" w:asciiTheme="minorEastAsia" w:hAnsiTheme="minorEastAsia"/>
                <w:color w:val="000000"/>
                <w:spacing w:val="3"/>
                <w:sz w:val="21"/>
                <w:szCs w:val="21"/>
                <w:highlight w:val="none"/>
              </w:rPr>
              <w:t>分数</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9216432">
            <w:pPr>
              <w:pBdr>
                <w:top w:val="none" w:color="000000" w:sz="0" w:space="0"/>
                <w:left w:val="none" w:color="000000" w:sz="0" w:space="0"/>
                <w:bottom w:val="none" w:color="000000" w:sz="0" w:space="0"/>
                <w:right w:val="none" w:color="000000" w:sz="0" w:space="0"/>
              </w:pBdr>
              <w:spacing w:before="240" w:after="240" w:line="400" w:lineRule="atLeast"/>
              <w:jc w:val="center"/>
              <w:rPr>
                <w:rFonts w:asciiTheme="minorEastAsia" w:hAnsiTheme="minorEastAsia"/>
                <w:sz w:val="21"/>
                <w:szCs w:val="21"/>
                <w:highlight w:val="none"/>
              </w:rPr>
            </w:pPr>
            <w:r>
              <w:rPr>
                <w:rFonts w:cs="宋体" w:asciiTheme="minorEastAsia" w:hAnsiTheme="minorEastAsia"/>
                <w:color w:val="000000"/>
                <w:spacing w:val="7"/>
                <w:sz w:val="21"/>
                <w:szCs w:val="21"/>
                <w:highlight w:val="none"/>
              </w:rPr>
              <w:t>评审标准</w:t>
            </w:r>
          </w:p>
        </w:tc>
      </w:tr>
      <w:tr w14:paraId="02D1E5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FEA5C22">
            <w:pPr>
              <w:pBdr>
                <w:top w:val="none" w:color="000000" w:sz="0" w:space="0"/>
                <w:left w:val="none" w:color="000000" w:sz="0" w:space="0"/>
                <w:bottom w:val="none" w:color="000000" w:sz="0" w:space="0"/>
                <w:right w:val="none" w:color="000000" w:sz="0" w:space="0"/>
              </w:pBdr>
              <w:spacing w:before="240" w:after="240" w:line="400" w:lineRule="atLeast"/>
              <w:jc w:val="center"/>
              <w:rPr>
                <w:rFonts w:asciiTheme="minorEastAsia" w:hAnsiTheme="minorEastAsia"/>
                <w:sz w:val="21"/>
                <w:szCs w:val="21"/>
                <w:highlight w:val="none"/>
              </w:rPr>
            </w:pPr>
            <w:r>
              <w:rPr>
                <w:rFonts w:cs="宋体" w:asciiTheme="minorEastAsia" w:hAnsiTheme="minorEastAsia"/>
                <w:color w:val="000000"/>
                <w:spacing w:val="6"/>
                <w:sz w:val="21"/>
                <w:szCs w:val="21"/>
                <w:highlight w:val="none"/>
              </w:rPr>
              <w:t>报价分</w:t>
            </w: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9741C5">
            <w:pPr>
              <w:pBdr>
                <w:top w:val="none" w:color="000000" w:sz="0" w:space="0"/>
                <w:left w:val="none" w:color="000000" w:sz="0" w:space="0"/>
                <w:bottom w:val="none" w:color="000000" w:sz="0" w:space="0"/>
                <w:right w:val="none" w:color="000000" w:sz="0" w:space="0"/>
              </w:pBdr>
              <w:spacing w:line="460" w:lineRule="atLeast"/>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磋商报价</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C2640A7">
            <w:pPr>
              <w:pBdr>
                <w:top w:val="none" w:color="000000" w:sz="0" w:space="0"/>
                <w:left w:val="none" w:color="000000" w:sz="0" w:space="0"/>
                <w:bottom w:val="none" w:color="000000" w:sz="0" w:space="0"/>
                <w:right w:val="none" w:color="000000" w:sz="0" w:space="0"/>
              </w:pBdr>
              <w:spacing w:line="460" w:lineRule="atLeast"/>
              <w:jc w:val="center"/>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lang w:val="en-US" w:eastAsia="zh-CN"/>
              </w:rPr>
              <w:t>20</w:t>
            </w:r>
            <w:r>
              <w:rPr>
                <w:rFonts w:cs="宋体" w:asciiTheme="minorEastAsia" w:hAnsiTheme="minorEastAsia"/>
                <w:color w:val="000000"/>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374904">
            <w:pPr>
              <w:pBdr>
                <w:top w:val="none" w:color="000000" w:sz="0" w:space="0"/>
                <w:left w:val="none" w:color="000000" w:sz="0" w:space="0"/>
                <w:bottom w:val="none" w:color="000000" w:sz="0" w:space="0"/>
                <w:right w:val="none" w:color="000000" w:sz="0" w:space="0"/>
              </w:pBdr>
              <w:spacing w:line="460" w:lineRule="atLeast"/>
              <w:ind w:left="1"/>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即满足磋商文件要求且最后报价最低的供应商的价格为磋商基准价，其价格分为满分。其他供应商的价格分统一按照下列公式计算：磋商报价得分=（磋商基准价/最后磋商报价）*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color w:val="000000"/>
                <w:sz w:val="21"/>
                <w:szCs w:val="21"/>
                <w:highlight w:val="none"/>
                <w:lang w:val="en-US" w:eastAsia="zh-CN"/>
              </w:rPr>
              <w:t>20</w:t>
            </w:r>
            <w:r>
              <w:rPr>
                <w:rFonts w:cs="宋体" w:asciiTheme="minorEastAsia" w:hAnsiTheme="minorEastAsia"/>
                <w:color w:val="000000"/>
                <w:sz w:val="21"/>
                <w:szCs w:val="21"/>
                <w:highlight w:val="none"/>
              </w:rPr>
              <w:t>。</w:t>
            </w:r>
          </w:p>
        </w:tc>
      </w:tr>
      <w:tr w14:paraId="4D31E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vMerge w:val="restart"/>
            <w:tcBorders>
              <w:top w:val="nil"/>
              <w:left w:val="single" w:color="000000" w:sz="8" w:space="0"/>
              <w:right w:val="single" w:color="000000" w:sz="8" w:space="0"/>
            </w:tcBorders>
            <w:tcMar>
              <w:top w:w="0" w:type="dxa"/>
              <w:left w:w="0" w:type="dxa"/>
              <w:bottom w:w="0" w:type="dxa"/>
              <w:right w:w="0" w:type="dxa"/>
            </w:tcMar>
            <w:vAlign w:val="center"/>
          </w:tcPr>
          <w:p w14:paraId="3BBFB4D2">
            <w:pPr>
              <w:pBdr>
                <w:top w:val="none" w:color="000000" w:sz="0" w:space="0"/>
                <w:left w:val="none" w:color="000000" w:sz="0" w:space="0"/>
                <w:bottom w:val="none" w:color="000000" w:sz="0" w:space="0"/>
                <w:right w:val="none" w:color="000000" w:sz="0" w:space="0"/>
              </w:pBdr>
              <w:spacing w:before="240" w:after="240" w:line="400" w:lineRule="atLeast"/>
              <w:jc w:val="center"/>
              <w:rPr>
                <w:rFonts w:cs="宋体" w:asciiTheme="minorEastAsia" w:hAnsiTheme="minorEastAsia"/>
                <w:color w:val="000000"/>
                <w:spacing w:val="6"/>
                <w:sz w:val="21"/>
                <w:szCs w:val="21"/>
                <w:highlight w:val="none"/>
              </w:rPr>
            </w:pPr>
            <w:r>
              <w:rPr>
                <w:rFonts w:hint="eastAsia" w:cs="宋体" w:asciiTheme="minorEastAsia" w:hAnsiTheme="minorEastAsia"/>
                <w:color w:val="000000"/>
                <w:spacing w:val="6"/>
                <w:sz w:val="21"/>
                <w:szCs w:val="21"/>
                <w:highlight w:val="none"/>
              </w:rPr>
              <w:t>企业实力</w:t>
            </w: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373E0E">
            <w:pPr>
              <w:spacing w:before="240" w:after="240" w:line="400" w:lineRule="atLeast"/>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企业业绩</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D4847DA">
            <w:pPr>
              <w:spacing w:line="400" w:lineRule="atLeast"/>
              <w:jc w:val="center"/>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lang w:val="en-US" w:eastAsia="zh-CN"/>
              </w:rPr>
              <w:t>12</w:t>
            </w:r>
            <w:r>
              <w:rPr>
                <w:rFonts w:hint="eastAsia" w:cs="宋体" w:asciiTheme="minorEastAsia" w:hAnsiTheme="minorEastAsia"/>
                <w:color w:val="000000"/>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AC910E7">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供应商自202</w:t>
            </w:r>
            <w:r>
              <w:rPr>
                <w:rFonts w:cs="宋体" w:asciiTheme="minorEastAsia" w:hAnsiTheme="minorEastAsia"/>
                <w:color w:val="000000"/>
                <w:sz w:val="21"/>
                <w:szCs w:val="21"/>
                <w:highlight w:val="none"/>
              </w:rPr>
              <w:t>3</w:t>
            </w:r>
            <w:r>
              <w:rPr>
                <w:rFonts w:hint="eastAsia" w:cs="宋体" w:asciiTheme="minorEastAsia" w:hAnsiTheme="minorEastAsia"/>
                <w:color w:val="000000"/>
                <w:sz w:val="21"/>
                <w:szCs w:val="21"/>
                <w:highlight w:val="none"/>
              </w:rPr>
              <w:t>年1月1日（以交工/竣工验收时间为准）以来，投标人完成过交通安全设施工程施工项目，且已交工验收合格的，每有一个业绩得</w:t>
            </w:r>
            <w:r>
              <w:rPr>
                <w:rFonts w:hint="eastAsia" w:cs="宋体" w:asciiTheme="minorEastAsia" w:hAnsiTheme="minorEastAsia"/>
                <w:color w:val="000000"/>
                <w:sz w:val="21"/>
                <w:szCs w:val="21"/>
                <w:highlight w:val="none"/>
                <w:lang w:val="en-US" w:eastAsia="zh-CN"/>
              </w:rPr>
              <w:t>4</w:t>
            </w:r>
            <w:r>
              <w:rPr>
                <w:rFonts w:hint="eastAsia" w:cs="宋体" w:asciiTheme="minorEastAsia" w:hAnsiTheme="minorEastAsia"/>
                <w:color w:val="000000"/>
                <w:sz w:val="21"/>
                <w:szCs w:val="21"/>
                <w:highlight w:val="none"/>
              </w:rPr>
              <w:t>分，本项最高得</w:t>
            </w:r>
            <w:r>
              <w:rPr>
                <w:rFonts w:hint="eastAsia" w:cs="宋体" w:asciiTheme="minorEastAsia" w:hAnsiTheme="minorEastAsia"/>
                <w:color w:val="000000"/>
                <w:sz w:val="21"/>
                <w:szCs w:val="21"/>
                <w:highlight w:val="none"/>
                <w:lang w:val="en-US" w:eastAsia="zh-CN"/>
              </w:rPr>
              <w:t>12</w:t>
            </w:r>
            <w:r>
              <w:rPr>
                <w:rFonts w:hint="eastAsia" w:cs="宋体" w:asciiTheme="minorEastAsia" w:hAnsiTheme="minorEastAsia"/>
                <w:color w:val="000000"/>
                <w:sz w:val="21"/>
                <w:szCs w:val="21"/>
                <w:highlight w:val="none"/>
              </w:rPr>
              <w:t>分。</w:t>
            </w:r>
          </w:p>
          <w:p w14:paraId="2EEDAB6E">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注：1、业绩证明材料需同时提供合同、交/竣工验收报告、江苏省公路水路建设市场信用信息服务系统备案截图的电子件，三者缺一不可；业绩证明材料应能够明确反映供应商名称、合同签订时间、项目内容、交工/竣工验收时间等清晰可见，否则不得分。2、供应商提供的业绩将随成交结果同步公开。3、企业业绩与项目经理业绩不重复计分。</w:t>
            </w:r>
          </w:p>
        </w:tc>
      </w:tr>
      <w:tr w14:paraId="0F12B1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2" w:hRule="atLeast"/>
        </w:trPr>
        <w:tc>
          <w:tcPr>
            <w:tcW w:w="1454" w:type="dxa"/>
            <w:vMerge w:val="continue"/>
            <w:tcBorders>
              <w:top w:val="nil"/>
              <w:left w:val="single" w:color="000000" w:sz="8" w:space="0"/>
              <w:right w:val="single" w:color="000000" w:sz="8" w:space="0"/>
            </w:tcBorders>
            <w:tcMar>
              <w:top w:w="0" w:type="dxa"/>
              <w:left w:w="0" w:type="dxa"/>
              <w:bottom w:w="0" w:type="dxa"/>
              <w:right w:w="0" w:type="dxa"/>
            </w:tcMar>
            <w:vAlign w:val="center"/>
          </w:tcPr>
          <w:p w14:paraId="4DEF8118">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31722F4">
            <w:pPr>
              <w:spacing w:before="240" w:after="240" w:line="400" w:lineRule="atLeast"/>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项目经理业绩</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CEC77D9">
            <w:pPr>
              <w:spacing w:line="400" w:lineRule="atLeast"/>
              <w:jc w:val="center"/>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lang w:val="en-US" w:eastAsia="zh-CN"/>
              </w:rPr>
              <w:t>8</w:t>
            </w:r>
            <w:r>
              <w:rPr>
                <w:rFonts w:hint="eastAsia" w:cs="宋体" w:asciiTheme="minorEastAsia" w:hAnsiTheme="minorEastAsia"/>
                <w:color w:val="000000"/>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638117">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供应商拟派项目经理自202</w:t>
            </w:r>
            <w:r>
              <w:rPr>
                <w:rFonts w:cs="宋体" w:asciiTheme="minorEastAsia" w:hAnsiTheme="minorEastAsia"/>
                <w:color w:val="000000"/>
                <w:sz w:val="21"/>
                <w:szCs w:val="21"/>
                <w:highlight w:val="none"/>
              </w:rPr>
              <w:t>3</w:t>
            </w:r>
            <w:r>
              <w:rPr>
                <w:rFonts w:hint="eastAsia" w:cs="宋体" w:asciiTheme="minorEastAsia" w:hAnsiTheme="minorEastAsia"/>
                <w:color w:val="000000"/>
                <w:sz w:val="21"/>
                <w:szCs w:val="21"/>
                <w:highlight w:val="none"/>
              </w:rPr>
              <w:t>年1月1日（以交工/竣工验收时间为准）以来，投标人完成过交通安全设施工程施工项目，且已交工验收合格的，每有一个业绩得</w:t>
            </w:r>
            <w:r>
              <w:rPr>
                <w:rFonts w:hint="eastAsia" w:cs="宋体" w:asciiTheme="minorEastAsia" w:hAnsiTheme="minorEastAsia"/>
                <w:color w:val="000000"/>
                <w:sz w:val="21"/>
                <w:szCs w:val="21"/>
                <w:highlight w:val="none"/>
                <w:lang w:val="en-US" w:eastAsia="zh-CN"/>
              </w:rPr>
              <w:t>4</w:t>
            </w:r>
            <w:r>
              <w:rPr>
                <w:rFonts w:hint="eastAsia" w:cs="宋体" w:asciiTheme="minorEastAsia" w:hAnsiTheme="minorEastAsia"/>
                <w:color w:val="000000"/>
                <w:sz w:val="21"/>
                <w:szCs w:val="21"/>
                <w:highlight w:val="none"/>
              </w:rPr>
              <w:t>分，本项最高得</w:t>
            </w:r>
            <w:r>
              <w:rPr>
                <w:rFonts w:hint="eastAsia" w:cs="宋体" w:asciiTheme="minorEastAsia" w:hAnsiTheme="minorEastAsia"/>
                <w:color w:val="000000"/>
                <w:sz w:val="21"/>
                <w:szCs w:val="21"/>
                <w:highlight w:val="none"/>
                <w:lang w:val="en-US" w:eastAsia="zh-CN"/>
              </w:rPr>
              <w:t>8</w:t>
            </w:r>
            <w:r>
              <w:rPr>
                <w:rFonts w:hint="eastAsia" w:cs="宋体" w:asciiTheme="minorEastAsia" w:hAnsiTheme="minorEastAsia"/>
                <w:color w:val="000000"/>
                <w:sz w:val="21"/>
                <w:szCs w:val="21"/>
                <w:highlight w:val="none"/>
              </w:rPr>
              <w:t>分。</w:t>
            </w:r>
          </w:p>
          <w:p w14:paraId="3EE6C419">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注：1、业绩证明材料需同时提供合同、交/竣工验收报告、江苏省公路水路建设市场信用信息服务系统备案截图的电子件，三者缺一不可；业绩证明材料应能够明确反映供应商名称、合同签订时间、项目内容、项目经理姓名、交工/竣工验收时间等清晰可见，且担任项目经理，否则不得分。</w:t>
            </w:r>
          </w:p>
          <w:p w14:paraId="67A53DCE">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2、供应商提供的业绩将随成交结果同步公开。</w:t>
            </w:r>
          </w:p>
          <w:p w14:paraId="65704070">
            <w:pPr>
              <w:spacing w:line="360" w:lineRule="auto"/>
              <w:jc w:val="both"/>
              <w:rPr>
                <w:rFonts w:cs="宋体" w:asciiTheme="minorEastAsia" w:hAnsiTheme="minorEastAsia"/>
                <w:color w:val="000000"/>
                <w:sz w:val="21"/>
                <w:szCs w:val="21"/>
                <w:highlight w:val="none"/>
              </w:rPr>
            </w:pPr>
            <w:r>
              <w:rPr>
                <w:rFonts w:hint="eastAsia" w:cs="宋体" w:asciiTheme="minorEastAsia" w:hAnsiTheme="minorEastAsia"/>
                <w:color w:val="000000"/>
                <w:sz w:val="21"/>
                <w:szCs w:val="21"/>
                <w:highlight w:val="none"/>
              </w:rPr>
              <w:t>3、企业业绩与项目经理业绩不重复计分。</w:t>
            </w:r>
          </w:p>
        </w:tc>
      </w:tr>
      <w:tr w14:paraId="260D7E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vMerge w:val="continue"/>
            <w:tcBorders>
              <w:top w:val="nil"/>
              <w:left w:val="single" w:color="000000" w:sz="8" w:space="0"/>
              <w:right w:val="single" w:color="000000" w:sz="8" w:space="0"/>
            </w:tcBorders>
            <w:tcMar>
              <w:top w:w="0" w:type="dxa"/>
              <w:left w:w="0" w:type="dxa"/>
              <w:bottom w:w="0" w:type="dxa"/>
              <w:right w:w="0" w:type="dxa"/>
            </w:tcMar>
            <w:vAlign w:val="center"/>
          </w:tcPr>
          <w:p w14:paraId="37A50793">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CD351BC">
            <w:pPr>
              <w:pBdr>
                <w:top w:val="none" w:color="000000" w:sz="0" w:space="0"/>
                <w:left w:val="none" w:color="000000" w:sz="0" w:space="0"/>
                <w:bottom w:val="none" w:color="000000" w:sz="0" w:space="0"/>
                <w:right w:val="none" w:color="000000" w:sz="0" w:space="0"/>
              </w:pBdr>
              <w:spacing w:before="240" w:after="240" w:line="400" w:lineRule="atLeast"/>
              <w:rPr>
                <w:rFonts w:cs="宋体" w:asciiTheme="minorEastAsia" w:hAnsiTheme="minorEastAsia"/>
                <w:color w:val="000000"/>
                <w:spacing w:val="6"/>
                <w:sz w:val="21"/>
                <w:szCs w:val="21"/>
                <w:highlight w:val="none"/>
              </w:rPr>
            </w:pPr>
            <w:r>
              <w:rPr>
                <w:rFonts w:hint="eastAsia" w:cs="宋体" w:asciiTheme="minorEastAsia" w:hAnsiTheme="minorEastAsia"/>
                <w:color w:val="000000"/>
                <w:spacing w:val="6"/>
                <w:sz w:val="21"/>
                <w:szCs w:val="21"/>
                <w:highlight w:val="none"/>
              </w:rPr>
              <w:t>企业认证</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49AC1F1">
            <w:pPr>
              <w:pBdr>
                <w:top w:val="none" w:color="000000" w:sz="0" w:space="0"/>
                <w:left w:val="none" w:color="000000" w:sz="0" w:space="0"/>
                <w:bottom w:val="none" w:color="000000" w:sz="0" w:space="0"/>
                <w:right w:val="none" w:color="000000" w:sz="0" w:space="0"/>
              </w:pBdr>
              <w:spacing w:line="400" w:lineRule="atLeast"/>
              <w:jc w:val="center"/>
              <w:rPr>
                <w:rFonts w:cs="宋体" w:asciiTheme="minorEastAsia" w:hAnsiTheme="minorEastAsia"/>
                <w:color w:val="000000"/>
                <w:spacing w:val="1"/>
                <w:sz w:val="21"/>
                <w:szCs w:val="21"/>
                <w:highlight w:val="none"/>
              </w:rPr>
            </w:pPr>
            <w:r>
              <w:rPr>
                <w:rFonts w:hint="eastAsia" w:cs="宋体" w:asciiTheme="minorEastAsia" w:hAnsiTheme="minorEastAsia"/>
                <w:color w:val="000000"/>
                <w:spacing w:val="1"/>
                <w:sz w:val="21"/>
                <w:szCs w:val="21"/>
                <w:highlight w:val="none"/>
              </w:rPr>
              <w:t>6</w:t>
            </w:r>
            <w:r>
              <w:rPr>
                <w:rFonts w:cs="宋体" w:asciiTheme="minorEastAsia" w:hAnsiTheme="minorEastAsia"/>
                <w:color w:val="000000"/>
                <w:spacing w:val="1"/>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90B4E8">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供应商具有环境管理体系认证证书、职业健康安全管理体系认证证书、质量管理体系认证证书的，每有一个得2分，本项最高得6分。</w:t>
            </w:r>
          </w:p>
          <w:p w14:paraId="0E93A050">
            <w:pPr>
              <w:spacing w:line="360" w:lineRule="auto"/>
              <w:jc w:val="both"/>
              <w:rPr>
                <w:rFonts w:hint="eastAsia" w:cs="宋体" w:asciiTheme="minorEastAsia" w:hAnsiTheme="minorEastAsia"/>
                <w:color w:val="000000"/>
                <w:sz w:val="21"/>
                <w:szCs w:val="21"/>
                <w:highlight w:val="none"/>
              </w:rPr>
            </w:pPr>
            <w:r>
              <w:rPr>
                <w:rFonts w:cs="宋体" w:asciiTheme="minorEastAsia" w:hAnsiTheme="minorEastAsia"/>
                <w:color w:val="000000"/>
                <w:sz w:val="21"/>
                <w:szCs w:val="21"/>
                <w:highlight w:val="none"/>
              </w:rPr>
              <w:t>注：响应文件中需提供认证证书电子件和在国家认证认可监督管理委员会官网(http://www.cnca.gov.cn/)查询的证书有效的截图，未提供的不得分。成交人提供的证书将随成交结果同步公开。</w:t>
            </w:r>
          </w:p>
        </w:tc>
      </w:tr>
      <w:tr w14:paraId="59DDE5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38" w:hRule="atLeast"/>
        </w:trPr>
        <w:tc>
          <w:tcPr>
            <w:tcW w:w="1454" w:type="dxa"/>
            <w:vMerge w:val="continue"/>
            <w:tcBorders>
              <w:left w:val="single" w:color="000000" w:sz="8" w:space="0"/>
              <w:bottom w:val="single" w:color="000000" w:sz="8" w:space="0"/>
              <w:right w:val="single" w:color="000000" w:sz="8" w:space="0"/>
            </w:tcBorders>
            <w:tcMar>
              <w:top w:w="0" w:type="dxa"/>
              <w:left w:w="0" w:type="dxa"/>
              <w:bottom w:w="0" w:type="dxa"/>
              <w:right w:w="0" w:type="dxa"/>
            </w:tcMar>
            <w:vAlign w:val="center"/>
          </w:tcPr>
          <w:p w14:paraId="701ED675">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4620A07">
            <w:pPr>
              <w:pBdr>
                <w:top w:val="none" w:color="000000" w:sz="0" w:space="0"/>
                <w:left w:val="none" w:color="000000" w:sz="0" w:space="0"/>
                <w:bottom w:val="none" w:color="000000" w:sz="0" w:space="0"/>
                <w:right w:val="none" w:color="000000" w:sz="0" w:space="0"/>
              </w:pBdr>
              <w:spacing w:before="240" w:after="240" w:line="400" w:lineRule="atLeast"/>
              <w:rPr>
                <w:rFonts w:cs="宋体" w:asciiTheme="minorEastAsia" w:hAnsiTheme="minorEastAsia"/>
                <w:color w:val="000000"/>
                <w:spacing w:val="6"/>
                <w:sz w:val="21"/>
                <w:szCs w:val="21"/>
                <w:highlight w:val="none"/>
              </w:rPr>
            </w:pPr>
            <w:r>
              <w:rPr>
                <w:rFonts w:hint="eastAsia" w:cs="宋体" w:asciiTheme="minorEastAsia" w:hAnsiTheme="minorEastAsia"/>
                <w:color w:val="000000"/>
                <w:spacing w:val="7"/>
                <w:sz w:val="21"/>
                <w:szCs w:val="21"/>
                <w:highlight w:val="none"/>
              </w:rPr>
              <w:t>项目组人员配</w:t>
            </w:r>
            <w:r>
              <w:rPr>
                <w:rFonts w:hint="eastAsia" w:cs="宋体" w:asciiTheme="minorEastAsia" w:hAnsiTheme="minorEastAsia"/>
                <w:color w:val="000000"/>
                <w:sz w:val="21"/>
                <w:szCs w:val="21"/>
                <w:highlight w:val="none"/>
              </w:rPr>
              <w:t>备</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6CA78F">
            <w:pPr>
              <w:pBdr>
                <w:top w:val="none" w:color="000000" w:sz="0" w:space="0"/>
                <w:left w:val="none" w:color="000000" w:sz="0" w:space="0"/>
                <w:bottom w:val="none" w:color="000000" w:sz="0" w:space="0"/>
                <w:right w:val="none" w:color="000000" w:sz="0" w:space="0"/>
              </w:pBdr>
              <w:spacing w:line="400" w:lineRule="atLeast"/>
              <w:jc w:val="center"/>
              <w:rPr>
                <w:rFonts w:cs="宋体" w:asciiTheme="minorEastAsia" w:hAnsiTheme="minorEastAsia"/>
                <w:color w:val="000000"/>
                <w:spacing w:val="1"/>
                <w:sz w:val="21"/>
                <w:szCs w:val="21"/>
                <w:highlight w:val="none"/>
              </w:rPr>
            </w:pPr>
            <w:r>
              <w:rPr>
                <w:rFonts w:hint="eastAsia" w:cs="宋体" w:asciiTheme="minorEastAsia" w:hAnsiTheme="minorEastAsia"/>
                <w:color w:val="000000"/>
                <w:spacing w:val="1"/>
                <w:sz w:val="21"/>
                <w:szCs w:val="21"/>
                <w:highlight w:val="none"/>
              </w:rPr>
              <w:t>6</w:t>
            </w:r>
            <w:r>
              <w:rPr>
                <w:rFonts w:cs="宋体" w:asciiTheme="minorEastAsia" w:hAnsiTheme="minorEastAsia"/>
                <w:color w:val="000000"/>
                <w:spacing w:val="1"/>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236B18">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拟投入本项目其他人员中（除项目经理外），供应商拟选派的项目组成员有</w:t>
            </w:r>
            <w:r>
              <w:rPr>
                <w:rFonts w:hint="eastAsia" w:cs="宋体" w:asciiTheme="minorEastAsia" w:hAnsiTheme="minorEastAsia"/>
                <w:color w:val="000000"/>
                <w:sz w:val="21"/>
                <w:szCs w:val="21"/>
                <w:highlight w:val="none"/>
              </w:rPr>
              <w:t>交通</w:t>
            </w:r>
            <w:r>
              <w:rPr>
                <w:rFonts w:cs="宋体" w:asciiTheme="minorEastAsia" w:hAnsiTheme="minorEastAsia"/>
                <w:color w:val="000000"/>
                <w:sz w:val="21"/>
                <w:szCs w:val="21"/>
                <w:highlight w:val="none"/>
              </w:rPr>
              <w:t>工程类中级及以上职称得2分，最高得6分。</w:t>
            </w:r>
          </w:p>
          <w:p w14:paraId="45932678">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注：项目组人员需提供证书扫描件电子件及投标前供应商为其缴纳的近六个月任意一月社保证明（供应商成立不足一个月的可不提供），未提供不得分。</w:t>
            </w:r>
          </w:p>
        </w:tc>
      </w:tr>
      <w:tr w14:paraId="7089F2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vMerge w:val="restart"/>
            <w:tcBorders>
              <w:left w:val="single" w:color="000000" w:sz="8" w:space="0"/>
              <w:right w:val="single" w:color="000000" w:sz="8" w:space="0"/>
            </w:tcBorders>
            <w:tcMar>
              <w:top w:w="0" w:type="dxa"/>
              <w:left w:w="0" w:type="dxa"/>
              <w:bottom w:w="0" w:type="dxa"/>
              <w:right w:w="0" w:type="dxa"/>
            </w:tcMar>
            <w:vAlign w:val="center"/>
          </w:tcPr>
          <w:p w14:paraId="52BE47D9">
            <w:pPr>
              <w:pBdr>
                <w:top w:val="none" w:color="000000" w:sz="0" w:space="0"/>
                <w:left w:val="none" w:color="000000" w:sz="0" w:space="0"/>
                <w:bottom w:val="none" w:color="000000" w:sz="0" w:space="0"/>
                <w:right w:val="none" w:color="000000" w:sz="0" w:space="0"/>
              </w:pBdr>
              <w:spacing w:before="240" w:after="240" w:line="400" w:lineRule="atLeast"/>
              <w:jc w:val="center"/>
              <w:rPr>
                <w:rFonts w:cs="宋体" w:asciiTheme="minorEastAsia" w:hAnsiTheme="minorEastAsia"/>
                <w:color w:val="000000"/>
                <w:spacing w:val="6"/>
                <w:sz w:val="21"/>
                <w:szCs w:val="21"/>
                <w:highlight w:val="none"/>
              </w:rPr>
            </w:pPr>
            <w:r>
              <w:rPr>
                <w:rFonts w:hint="eastAsia" w:cs="宋体" w:asciiTheme="minorEastAsia" w:hAnsiTheme="minorEastAsia"/>
                <w:color w:val="000000"/>
                <w:spacing w:val="6"/>
                <w:sz w:val="21"/>
                <w:szCs w:val="21"/>
                <w:highlight w:val="none"/>
              </w:rPr>
              <w:t>项目实施</w:t>
            </w:r>
          </w:p>
          <w:p w14:paraId="575A9FF6">
            <w:pPr>
              <w:pBdr>
                <w:top w:val="none" w:color="000000" w:sz="0" w:space="0"/>
                <w:left w:val="none" w:color="000000" w:sz="0" w:space="0"/>
                <w:bottom w:val="none" w:color="000000" w:sz="0" w:space="0"/>
                <w:right w:val="none" w:color="000000" w:sz="0" w:space="0"/>
              </w:pBdr>
              <w:spacing w:before="240" w:after="240" w:line="400" w:lineRule="atLeast"/>
              <w:jc w:val="center"/>
              <w:rPr>
                <w:rFonts w:hint="eastAsia" w:cs="宋体" w:asciiTheme="minorEastAsia" w:hAnsiTheme="minorEastAsia"/>
                <w:color w:val="000000"/>
                <w:spacing w:val="6"/>
                <w:sz w:val="21"/>
                <w:szCs w:val="21"/>
                <w:highlight w:val="none"/>
              </w:rPr>
            </w:pPr>
            <w:r>
              <w:rPr>
                <w:rFonts w:hint="eastAsia" w:cs="宋体" w:asciiTheme="minorEastAsia" w:hAnsiTheme="minorEastAsia"/>
                <w:color w:val="000000"/>
                <w:spacing w:val="6"/>
                <w:sz w:val="21"/>
                <w:szCs w:val="21"/>
                <w:highlight w:val="none"/>
              </w:rPr>
              <w:t>方案</w:t>
            </w:r>
          </w:p>
        </w:tc>
        <w:tc>
          <w:tcPr>
            <w:tcW w:w="11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B09F8E9">
            <w:pPr>
              <w:pBdr>
                <w:top w:val="none" w:color="000000" w:sz="0" w:space="0"/>
                <w:left w:val="none" w:color="000000" w:sz="0" w:space="0"/>
                <w:bottom w:val="none" w:color="000000" w:sz="0" w:space="0"/>
                <w:right w:val="none" w:color="000000" w:sz="0" w:space="0"/>
              </w:pBdr>
              <w:spacing w:before="240" w:after="240" w:line="400" w:lineRule="atLeast"/>
              <w:rPr>
                <w:rFonts w:asciiTheme="minorEastAsia" w:hAnsiTheme="minorEastAsia"/>
                <w:sz w:val="21"/>
                <w:szCs w:val="21"/>
                <w:highlight w:val="none"/>
              </w:rPr>
            </w:pPr>
            <w:r>
              <w:rPr>
                <w:rFonts w:cs="宋体" w:asciiTheme="minorEastAsia" w:hAnsiTheme="minorEastAsia"/>
                <w:color w:val="000000"/>
                <w:sz w:val="21"/>
                <w:szCs w:val="21"/>
                <w:highlight w:val="none"/>
              </w:rPr>
              <w:t>施工组织总体方案</w:t>
            </w:r>
          </w:p>
        </w:tc>
        <w:tc>
          <w:tcPr>
            <w:tcW w:w="110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785EEDD">
            <w:pPr>
              <w:pBdr>
                <w:top w:val="none" w:color="000000" w:sz="0" w:space="0"/>
                <w:left w:val="none" w:color="000000" w:sz="0" w:space="0"/>
                <w:bottom w:val="none" w:color="000000" w:sz="0" w:space="0"/>
                <w:right w:val="none" w:color="000000" w:sz="0" w:space="0"/>
              </w:pBdr>
              <w:spacing w:line="400" w:lineRule="atLeast"/>
              <w:jc w:val="center"/>
              <w:rPr>
                <w:rFonts w:asciiTheme="minorEastAsia" w:hAnsiTheme="minorEastAsia"/>
                <w:sz w:val="21"/>
                <w:szCs w:val="21"/>
                <w:highlight w:val="none"/>
              </w:rPr>
            </w:pPr>
            <w:r>
              <w:rPr>
                <w:rFonts w:cs="宋体" w:asciiTheme="minorEastAsia" w:hAnsiTheme="minorEastAsia"/>
                <w:color w:val="000000"/>
                <w:sz w:val="21"/>
                <w:szCs w:val="21"/>
                <w:highlight w:val="none"/>
              </w:rPr>
              <w:t>10.00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05723D">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总体施工布置及规划、施工组织内容的完整性和合理性、施工工艺流程、各分部分项工程工序计划安排。方案内容完整，符合实际情况且优于采购需求得10分；方案内容完整，较符合现场实际情况且基本符合采购需求得7分；缺乏现场资料，措施不完善，但基本符合规范要求，通过后期优化能够满足采购需求得4分。没有内容不得分。</w:t>
            </w:r>
          </w:p>
        </w:tc>
      </w:tr>
      <w:tr w14:paraId="725273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vMerge w:val="continue"/>
            <w:tcBorders>
              <w:left w:val="single" w:color="000000" w:sz="8" w:space="0"/>
              <w:right w:val="single" w:color="000000" w:sz="8" w:space="0"/>
            </w:tcBorders>
            <w:tcMar>
              <w:top w:w="0" w:type="dxa"/>
              <w:left w:w="0" w:type="dxa"/>
              <w:bottom w:w="0" w:type="dxa"/>
              <w:right w:w="0" w:type="dxa"/>
            </w:tcMar>
            <w:vAlign w:val="center"/>
          </w:tcPr>
          <w:p w14:paraId="313BA686">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7CA693">
            <w:pPr>
              <w:pBdr>
                <w:top w:val="none" w:color="000000" w:sz="0" w:space="0"/>
                <w:left w:val="none" w:color="000000" w:sz="0" w:space="0"/>
                <w:bottom w:val="none" w:color="000000" w:sz="0" w:space="0"/>
                <w:right w:val="none" w:color="000000" w:sz="0" w:space="0"/>
              </w:pBdr>
              <w:spacing w:before="240" w:after="240" w:line="400" w:lineRule="atLeast"/>
              <w:rPr>
                <w:rFonts w:asciiTheme="minorEastAsia" w:hAnsiTheme="minorEastAsia"/>
                <w:sz w:val="21"/>
                <w:szCs w:val="21"/>
                <w:highlight w:val="none"/>
              </w:rPr>
            </w:pPr>
            <w:r>
              <w:rPr>
                <w:rFonts w:cs="宋体" w:asciiTheme="minorEastAsia" w:hAnsiTheme="minorEastAsia"/>
                <w:color w:val="000000"/>
                <w:sz w:val="21"/>
                <w:szCs w:val="21"/>
                <w:highlight w:val="none"/>
              </w:rPr>
              <w:t>质</w:t>
            </w:r>
            <w:r>
              <w:rPr>
                <w:rFonts w:cs="宋体" w:asciiTheme="minorEastAsia" w:hAnsiTheme="minorEastAsia"/>
                <w:color w:val="000000"/>
                <w:spacing w:val="8"/>
                <w:sz w:val="21"/>
                <w:szCs w:val="21"/>
                <w:highlight w:val="none"/>
              </w:rPr>
              <w:t>量保证、安全文明施工及环境保护措施</w:t>
            </w:r>
          </w:p>
        </w:tc>
        <w:tc>
          <w:tcPr>
            <w:tcW w:w="1108"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5BFF485">
            <w:pPr>
              <w:pBdr>
                <w:top w:val="none" w:color="000000" w:sz="0" w:space="0"/>
                <w:left w:val="none" w:color="000000" w:sz="0" w:space="0"/>
                <w:bottom w:val="none" w:color="000000" w:sz="0" w:space="0"/>
                <w:right w:val="none" w:color="000000" w:sz="0" w:space="0"/>
              </w:pBdr>
              <w:spacing w:line="400" w:lineRule="atLeast"/>
              <w:jc w:val="center"/>
              <w:rPr>
                <w:rFonts w:asciiTheme="minorEastAsia" w:hAnsiTheme="minorEastAsia"/>
                <w:sz w:val="21"/>
                <w:szCs w:val="21"/>
                <w:highlight w:val="none"/>
              </w:rPr>
            </w:pPr>
            <w:r>
              <w:rPr>
                <w:rFonts w:cs="宋体" w:asciiTheme="minorEastAsia" w:hAnsiTheme="minorEastAsia"/>
                <w:color w:val="000000"/>
                <w:sz w:val="21"/>
                <w:szCs w:val="21"/>
                <w:highlight w:val="none"/>
              </w:rPr>
              <w:t>10.00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E29BD62">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质量保证措施、安全文明施工及环境保护措施方案内容完整，符合实际情况且优于采购需求得10分；方案内容完整，较符合现场实际情况且基本符合采购需求得7分；缺乏现场资料，措施不完善，但基本符合规范要求，通过后期优化能够满足采购需求得4分。没有内容不得分。</w:t>
            </w:r>
          </w:p>
        </w:tc>
      </w:tr>
      <w:tr w14:paraId="7EEF7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1" w:hRule="atLeast"/>
        </w:trPr>
        <w:tc>
          <w:tcPr>
            <w:tcW w:w="1454" w:type="dxa"/>
            <w:vMerge w:val="continue"/>
            <w:tcBorders>
              <w:left w:val="single" w:color="000000" w:sz="8" w:space="0"/>
              <w:right w:val="single" w:color="000000" w:sz="8" w:space="0"/>
            </w:tcBorders>
            <w:tcMar>
              <w:top w:w="0" w:type="dxa"/>
              <w:left w:w="0" w:type="dxa"/>
              <w:bottom w:w="0" w:type="dxa"/>
              <w:right w:w="0" w:type="dxa"/>
            </w:tcMar>
            <w:vAlign w:val="center"/>
          </w:tcPr>
          <w:p w14:paraId="4A8FCD15">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053416">
            <w:pPr>
              <w:pBdr>
                <w:top w:val="none" w:color="000000" w:sz="0" w:space="0"/>
                <w:left w:val="none" w:color="000000" w:sz="0" w:space="0"/>
                <w:bottom w:val="none" w:color="000000" w:sz="0" w:space="0"/>
                <w:right w:val="none" w:color="000000" w:sz="0" w:space="0"/>
              </w:pBdr>
              <w:spacing w:before="240" w:after="240" w:line="400" w:lineRule="atLeast"/>
              <w:rPr>
                <w:rFonts w:asciiTheme="minorEastAsia" w:hAnsiTheme="minorEastAsia"/>
                <w:sz w:val="21"/>
                <w:szCs w:val="21"/>
                <w:highlight w:val="none"/>
              </w:rPr>
            </w:pPr>
            <w:r>
              <w:rPr>
                <w:rFonts w:cs="宋体" w:asciiTheme="minorEastAsia" w:hAnsiTheme="minorEastAsia"/>
                <w:color w:val="000000"/>
                <w:spacing w:val="8"/>
                <w:sz w:val="21"/>
                <w:szCs w:val="21"/>
                <w:highlight w:val="none"/>
              </w:rPr>
              <w:t>施工进度计划和各阶段进度的保证措施</w:t>
            </w:r>
          </w:p>
        </w:tc>
        <w:tc>
          <w:tcPr>
            <w:tcW w:w="1108"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3D367E">
            <w:pPr>
              <w:pBdr>
                <w:top w:val="none" w:color="000000" w:sz="0" w:space="0"/>
                <w:left w:val="none" w:color="000000" w:sz="0" w:space="0"/>
                <w:bottom w:val="none" w:color="000000" w:sz="0" w:space="0"/>
                <w:right w:val="none" w:color="000000" w:sz="0" w:space="0"/>
              </w:pBdr>
              <w:spacing w:line="400" w:lineRule="atLeast"/>
              <w:jc w:val="center"/>
              <w:rPr>
                <w:rFonts w:asciiTheme="minorEastAsia" w:hAnsiTheme="minorEastAsia"/>
                <w:sz w:val="21"/>
                <w:szCs w:val="21"/>
                <w:highlight w:val="none"/>
              </w:rPr>
            </w:pPr>
            <w:r>
              <w:rPr>
                <w:rFonts w:cs="宋体" w:asciiTheme="minorEastAsia" w:hAnsiTheme="minorEastAsia"/>
                <w:color w:val="000000"/>
                <w:sz w:val="21"/>
                <w:szCs w:val="21"/>
                <w:highlight w:val="none"/>
              </w:rPr>
              <w:t>10.00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6EE8E4">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根据投标人对本次施工进度计划、各阶段的进度保证措施进行打分：进度计划详细具体，各阶段进度计划保证措施可靠、组织严谨、符合本次施工现场实际情况且优于采购需求的得10分；进度计划详细具体，各阶段进度计划保证措施不完善、但能满足采购需求的得7分；进度计划内容和各阶段进度计划保证措施简略、进度计划内容和各阶段进度计划保证措施不能对应、需通过后期优化方案才能满足采购需求的得4分；没有内容不得分。</w:t>
            </w:r>
          </w:p>
        </w:tc>
      </w:tr>
      <w:tr w14:paraId="15C477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63" w:hRule="atLeast"/>
        </w:trPr>
        <w:tc>
          <w:tcPr>
            <w:tcW w:w="1454" w:type="dxa"/>
            <w:vMerge w:val="continue"/>
            <w:tcBorders>
              <w:left w:val="single" w:color="000000" w:sz="8" w:space="0"/>
              <w:right w:val="single" w:color="000000" w:sz="8" w:space="0"/>
            </w:tcBorders>
            <w:tcMar>
              <w:top w:w="0" w:type="dxa"/>
              <w:left w:w="0" w:type="dxa"/>
              <w:bottom w:w="0" w:type="dxa"/>
              <w:right w:w="0" w:type="dxa"/>
            </w:tcMar>
            <w:vAlign w:val="center"/>
          </w:tcPr>
          <w:p w14:paraId="4313548F">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4EE310">
            <w:pPr>
              <w:pBdr>
                <w:top w:val="none" w:color="000000" w:sz="0" w:space="0"/>
                <w:left w:val="none" w:color="000000" w:sz="0" w:space="0"/>
                <w:bottom w:val="none" w:color="000000" w:sz="0" w:space="0"/>
                <w:right w:val="none" w:color="000000" w:sz="0" w:space="0"/>
              </w:pBdr>
              <w:spacing w:before="240" w:after="240" w:line="400" w:lineRule="atLeast"/>
              <w:rPr>
                <w:rFonts w:asciiTheme="minorEastAsia" w:hAnsiTheme="minorEastAsia"/>
                <w:sz w:val="21"/>
                <w:szCs w:val="21"/>
                <w:highlight w:val="none"/>
              </w:rPr>
            </w:pPr>
            <w:r>
              <w:rPr>
                <w:rFonts w:cs="宋体" w:asciiTheme="minorEastAsia" w:hAnsiTheme="minorEastAsia"/>
                <w:color w:val="000000"/>
                <w:spacing w:val="8"/>
                <w:sz w:val="21"/>
                <w:szCs w:val="21"/>
                <w:highlight w:val="none"/>
              </w:rPr>
              <w:t>拟投入本工程的机械、设备投入方案</w:t>
            </w:r>
          </w:p>
        </w:tc>
        <w:tc>
          <w:tcPr>
            <w:tcW w:w="1108"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395FD8C">
            <w:pPr>
              <w:pBdr>
                <w:top w:val="none" w:color="000000" w:sz="0" w:space="0"/>
                <w:left w:val="none" w:color="000000" w:sz="0" w:space="0"/>
                <w:bottom w:val="none" w:color="000000" w:sz="0" w:space="0"/>
                <w:right w:val="none" w:color="000000" w:sz="0" w:space="0"/>
              </w:pBdr>
              <w:spacing w:line="400" w:lineRule="atLeast"/>
              <w:jc w:val="center"/>
              <w:rPr>
                <w:rFonts w:asciiTheme="minorEastAsia" w:hAnsiTheme="minorEastAsia"/>
                <w:sz w:val="21"/>
                <w:szCs w:val="21"/>
                <w:highlight w:val="none"/>
              </w:rPr>
            </w:pPr>
            <w:r>
              <w:rPr>
                <w:rFonts w:hint="eastAsia" w:cs="宋体" w:asciiTheme="minorEastAsia" w:hAnsiTheme="minorEastAsia"/>
                <w:color w:val="000000"/>
                <w:spacing w:val="1"/>
                <w:sz w:val="21"/>
                <w:szCs w:val="21"/>
                <w:highlight w:val="none"/>
                <w:lang w:val="en-US" w:eastAsia="zh-CN"/>
              </w:rPr>
              <w:t>8</w:t>
            </w:r>
            <w:r>
              <w:rPr>
                <w:rFonts w:cs="宋体" w:asciiTheme="minorEastAsia" w:hAnsiTheme="minorEastAsia"/>
                <w:color w:val="000000"/>
                <w:spacing w:val="1"/>
                <w:sz w:val="21"/>
                <w:szCs w:val="21"/>
                <w:highlight w:val="none"/>
              </w:rPr>
              <w:t>.00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6CA125">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项目管理班子的人员配备、劳动力、机械设备和材料投入计划等；方案内容完整，符合实际情况且优于采购需求得</w:t>
            </w:r>
            <w:r>
              <w:rPr>
                <w:rFonts w:hint="eastAsia" w:cs="宋体" w:asciiTheme="minorEastAsia" w:hAnsiTheme="minorEastAsia"/>
                <w:color w:val="000000"/>
                <w:sz w:val="21"/>
                <w:szCs w:val="21"/>
                <w:highlight w:val="none"/>
                <w:lang w:val="en-US" w:eastAsia="zh-CN"/>
              </w:rPr>
              <w:t>8</w:t>
            </w:r>
            <w:r>
              <w:rPr>
                <w:rFonts w:cs="宋体" w:asciiTheme="minorEastAsia" w:hAnsiTheme="minorEastAsia"/>
                <w:color w:val="000000"/>
                <w:sz w:val="21"/>
                <w:szCs w:val="21"/>
                <w:highlight w:val="none"/>
              </w:rPr>
              <w:t>分；方案内容完整，较符合现场实际情况且基本符合采购需求得</w:t>
            </w:r>
            <w:r>
              <w:rPr>
                <w:rFonts w:hint="eastAsia" w:cs="宋体" w:asciiTheme="minorEastAsia" w:hAnsiTheme="minorEastAsia"/>
                <w:color w:val="000000"/>
                <w:sz w:val="21"/>
                <w:szCs w:val="21"/>
                <w:highlight w:val="none"/>
                <w:lang w:val="en-US" w:eastAsia="zh-CN"/>
              </w:rPr>
              <w:t>5</w:t>
            </w:r>
            <w:r>
              <w:rPr>
                <w:rFonts w:cs="宋体" w:asciiTheme="minorEastAsia" w:hAnsiTheme="minorEastAsia"/>
                <w:color w:val="000000"/>
                <w:sz w:val="21"/>
                <w:szCs w:val="21"/>
                <w:highlight w:val="none"/>
              </w:rPr>
              <w:t>分；缺乏现场资料，措施不完善，但基本符合规范要求，通过后期优化能够满足采购需求得2分。没有内容不得分。</w:t>
            </w:r>
          </w:p>
        </w:tc>
      </w:tr>
      <w:tr w14:paraId="36B285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45" w:hRule="atLeast"/>
        </w:trPr>
        <w:tc>
          <w:tcPr>
            <w:tcW w:w="1454" w:type="dxa"/>
            <w:vMerge w:val="continue"/>
            <w:tcBorders>
              <w:left w:val="single" w:color="000000" w:sz="8" w:space="0"/>
              <w:right w:val="single" w:color="000000" w:sz="8" w:space="0"/>
            </w:tcBorders>
            <w:tcMar>
              <w:top w:w="0" w:type="dxa"/>
              <w:left w:w="0" w:type="dxa"/>
              <w:bottom w:w="0" w:type="dxa"/>
              <w:right w:w="0" w:type="dxa"/>
            </w:tcMar>
            <w:vAlign w:val="center"/>
          </w:tcPr>
          <w:p w14:paraId="4A1FAEF2">
            <w:pPr>
              <w:pBdr>
                <w:top w:val="none" w:color="000000" w:sz="0" w:space="0"/>
                <w:left w:val="none" w:color="000000" w:sz="0" w:space="0"/>
                <w:bottom w:val="none" w:color="000000" w:sz="0" w:space="0"/>
                <w:right w:val="none" w:color="000000" w:sz="0" w:space="0"/>
              </w:pBdr>
              <w:spacing w:before="240" w:after="240" w:line="400" w:lineRule="atLeast"/>
              <w:jc w:val="both"/>
              <w:rPr>
                <w:rFonts w:cs="宋体" w:asciiTheme="minorEastAsia" w:hAnsiTheme="minorEastAsia"/>
                <w:color w:val="000000"/>
                <w:spacing w:val="6"/>
                <w:sz w:val="21"/>
                <w:szCs w:val="21"/>
                <w:highlight w:val="none"/>
              </w:rPr>
            </w:pPr>
          </w:p>
        </w:tc>
        <w:tc>
          <w:tcPr>
            <w:tcW w:w="1185"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94C44F">
            <w:pPr>
              <w:pBdr>
                <w:top w:val="none" w:color="000000" w:sz="0" w:space="0"/>
                <w:left w:val="none" w:color="000000" w:sz="0" w:space="0"/>
                <w:bottom w:val="none" w:color="000000" w:sz="0" w:space="0"/>
                <w:right w:val="none" w:color="000000" w:sz="0" w:space="0"/>
              </w:pBdr>
              <w:spacing w:before="240" w:after="240" w:line="400" w:lineRule="atLeast"/>
              <w:rPr>
                <w:rFonts w:asciiTheme="minorEastAsia" w:hAnsiTheme="minorEastAsia"/>
                <w:sz w:val="21"/>
                <w:szCs w:val="21"/>
                <w:highlight w:val="none"/>
              </w:rPr>
            </w:pPr>
            <w:r>
              <w:rPr>
                <w:rFonts w:cs="宋体" w:asciiTheme="minorEastAsia" w:hAnsiTheme="minorEastAsia"/>
                <w:color w:val="000000"/>
                <w:spacing w:val="8"/>
                <w:sz w:val="21"/>
                <w:szCs w:val="21"/>
                <w:highlight w:val="none"/>
              </w:rPr>
              <w:t>施工过程重点难点分析、质量安全的保证措施方案</w:t>
            </w:r>
          </w:p>
        </w:tc>
        <w:tc>
          <w:tcPr>
            <w:tcW w:w="1108" w:type="dxa"/>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DE63B5E">
            <w:pPr>
              <w:pBdr>
                <w:top w:val="none" w:color="000000" w:sz="0" w:space="0"/>
                <w:left w:val="none" w:color="000000" w:sz="0" w:space="0"/>
                <w:bottom w:val="none" w:color="000000" w:sz="0" w:space="0"/>
                <w:right w:val="none" w:color="000000" w:sz="0" w:space="0"/>
              </w:pBdr>
              <w:spacing w:line="400" w:lineRule="atLeast"/>
              <w:jc w:val="center"/>
              <w:rPr>
                <w:rFonts w:asciiTheme="minorEastAsia" w:hAnsiTheme="minorEastAsia"/>
                <w:sz w:val="21"/>
                <w:szCs w:val="21"/>
                <w:highlight w:val="none"/>
              </w:rPr>
            </w:pPr>
            <w:r>
              <w:rPr>
                <w:rFonts w:cs="宋体" w:asciiTheme="minorEastAsia" w:hAnsiTheme="minorEastAsia"/>
                <w:color w:val="000000"/>
                <w:spacing w:val="1"/>
                <w:sz w:val="21"/>
                <w:szCs w:val="21"/>
                <w:highlight w:val="none"/>
              </w:rPr>
              <w:t>10.00</w:t>
            </w:r>
          </w:p>
        </w:tc>
        <w:tc>
          <w:tcPr>
            <w:tcW w:w="53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70D40B">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1"/>
                <w:szCs w:val="21"/>
                <w:highlight w:val="none"/>
              </w:rPr>
            </w:pPr>
            <w:r>
              <w:rPr>
                <w:rFonts w:cs="宋体" w:asciiTheme="minorEastAsia" w:hAnsiTheme="minorEastAsia"/>
                <w:color w:val="000000"/>
                <w:sz w:val="21"/>
                <w:szCs w:val="21"/>
                <w:highlight w:val="none"/>
              </w:rPr>
              <w:t>根据响应文件中供应商提供的施工过程重点难点分析、质量安全的保证措施方案，重点难点分析及解决方案、质量安全保障具体措施等内容；磋商小组结合供应商方案进行评分。重点难点分析内容全面具体、解决方案思路清晰、要点明确、措施详细，质量安全保障措施具体详细、重点突出，优于或完全满足采购需求的得10分；重点难点分析有具体内容、解决方案有明确思路、有要点和措施，质量安全保障有具体措施，基本满足采购需求的得7分；重点难点分析内容不具体、解决方案思路不清晰、要点不明确，有欠缺，质量安全保障措施无具体措施，但经过后期优化可以实现采购需求的得4分；没有内容或其他情况不得分。</w:t>
            </w:r>
          </w:p>
        </w:tc>
      </w:tr>
    </w:tbl>
    <w:p w14:paraId="356740E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（三）评标结果。磋商小组按照本办法规定推</w:t>
      </w:r>
      <w:r>
        <w:rPr>
          <w:rFonts w:cs="宋体" w:asciiTheme="minorEastAsia" w:hAnsiTheme="minorEastAsia"/>
          <w:color w:val="000000"/>
          <w:spacing w:val="-1"/>
          <w:sz w:val="24"/>
          <w:szCs w:val="24"/>
          <w:highlight w:val="none"/>
        </w:rPr>
        <w:t>荐成交候选人，并形成评标报告。</w:t>
      </w:r>
    </w:p>
    <w:p w14:paraId="730EA451">
      <w:pPr>
        <w:pBdr>
          <w:top w:val="none" w:color="000000" w:sz="0" w:space="0"/>
          <w:left w:val="none" w:color="000000" w:sz="0" w:space="0"/>
          <w:bottom w:val="none" w:color="000000" w:sz="0" w:space="0"/>
          <w:right w:val="none" w:color="000000" w:sz="0" w:space="0"/>
        </w:pBdr>
        <w:spacing w:line="360" w:lineRule="auto"/>
        <w:ind w:firstLine="476" w:firstLineChars="200"/>
        <w:jc w:val="both"/>
        <w:rPr>
          <w:rFonts w:asciiTheme="minorEastAsia" w:hAnsiTheme="minorEastAsia"/>
          <w:sz w:val="24"/>
          <w:szCs w:val="24"/>
          <w:highlight w:val="none"/>
        </w:rPr>
      </w:pPr>
      <w:r>
        <w:rPr>
          <w:rFonts w:cs="宋体" w:asciiTheme="minorEastAsia" w:hAnsiTheme="minorEastAsia"/>
          <w:color w:val="000000"/>
          <w:spacing w:val="-1"/>
          <w:sz w:val="24"/>
          <w:szCs w:val="24"/>
          <w:highlight w:val="none"/>
        </w:rPr>
        <w:t>（四）政府采购政策功能落实</w:t>
      </w:r>
    </w:p>
    <w:p w14:paraId="53DEF953">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1、采购本国货物、工程和服务</w:t>
      </w:r>
    </w:p>
    <w:p w14:paraId="58D687CF">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66C95DF9">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2、中小企业政策</w:t>
      </w:r>
    </w:p>
    <w:p w14:paraId="3A0223E4">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本项目按以下第（1）种政策确定本项目落实的中小企业政策：</w:t>
      </w:r>
    </w:p>
    <w:p w14:paraId="390879B8">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（1）本项目专门面向中小企业（含监狱企业、残疾人福利企业）采购。</w:t>
      </w:r>
    </w:p>
    <w:p w14:paraId="3007FD37">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（2）投标人提供的服务符合规定情形的，对小微企业报价给予扣除（扣除比例</w:t>
      </w:r>
    </w:p>
    <w:p w14:paraId="04833783">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详见“投标人须知”-“政府采购政策”相关条款），用扣除后的价格参加评审。</w:t>
      </w:r>
    </w:p>
    <w:p w14:paraId="20B2BAC7">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投标人提供的服务符合下列情形的，对小微企业报价给予%的扣除，用扣除后的价格参加评审。在工程采购项目中，工程由中小企业承建，即工程施工单位为中小企业。</w:t>
      </w:r>
    </w:p>
    <w:p w14:paraId="66454886">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715CDD6C">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643DDE3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③参加投标的残疾人福利性单位，视同小型、微型企业。残疾人福利性单位应当按照《财政部民政部中国残疾人联合会关于促进残疾人就业政府采购政策的通知》</w:t>
      </w:r>
    </w:p>
    <w:p w14:paraId="30DF4D8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（财库〔2017〕141号）的规定，提供《残疾人福利性单位声明函》。</w:t>
      </w:r>
    </w:p>
    <w:p w14:paraId="297B267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0E6A398B">
      <w:pPr>
        <w:spacing w:line="440" w:lineRule="exact"/>
        <w:ind w:firstLine="480"/>
        <w:rPr>
          <w:rFonts w:cs="宋体" w:asciiTheme="minorEastAsia" w:hAnsiTheme="minorEastAsia"/>
          <w:bCs/>
          <w:sz w:val="24"/>
          <w:szCs w:val="24"/>
          <w:highlight w:val="none"/>
        </w:rPr>
      </w:pPr>
      <w:r>
        <w:rPr>
          <w:rFonts w:cs="宋体" w:asciiTheme="minorEastAsia" w:hAnsiTheme="minorEastAsia"/>
          <w:color w:val="000000"/>
          <w:sz w:val="24"/>
          <w:szCs w:val="24"/>
          <w:highlight w:val="none"/>
        </w:rPr>
        <w:t>3、</w:t>
      </w:r>
      <w:r>
        <w:rPr>
          <w:rFonts w:hint="eastAsia" w:cs="宋体" w:asciiTheme="minorEastAsia" w:hAnsiTheme="minorEastAsia"/>
          <w:bCs/>
          <w:sz w:val="24"/>
          <w:szCs w:val="24"/>
          <w:highlight w:val="none"/>
        </w:rPr>
        <w:t>异常低价审查</w:t>
      </w:r>
    </w:p>
    <w:p w14:paraId="4E30A877">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color w:val="000000" w:themeColor="text1"/>
          <w:sz w:val="24"/>
          <w:szCs w:val="24"/>
          <w:highlight w:val="none"/>
          <w14:textFill>
            <w14:solidFill>
              <w14:schemeClr w14:val="tx1"/>
            </w14:solidFill>
          </w14:textFill>
        </w:rPr>
        <w:t>依据财库（2026）2号关于推动解决政府采购异常低价问题的通知</w:t>
      </w:r>
    </w:p>
    <w:p w14:paraId="2F6EC639">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（1）评审过程中出现下列情形之一的，磋商小组应当启动异常低价投标(响应)审查程序：</w:t>
      </w:r>
    </w:p>
    <w:p w14:paraId="17D34D66">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①投标（响应）报价低于全部通过符合性审查供应商投标（响应）报价平均值50%的，即投标（响应）报价&lt;全部通过符合性审查供应商投标（响应）报价平均值×50%；</w:t>
      </w:r>
    </w:p>
    <w:p w14:paraId="40952AED">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②投标（响应）报价低于通过符合性审查的次低报价供应商投标（响应）报价50%的，即投标（响应）报价&lt;通过符合性审查的次低报价供应商投标（响应）报价×50%；</w:t>
      </w:r>
    </w:p>
    <w:p w14:paraId="37045608">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③投标（响应）报价低于采购项目最高限价45%的，即投标（响应）报价&lt;采购项目最高限价×45%；</w:t>
      </w:r>
    </w:p>
    <w:p w14:paraId="5444BB2E">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④磋商小组基于专业判断，认为供应商报价过低，有可能影响产品质量或者不能诚信履约的其他情形。</w:t>
      </w:r>
    </w:p>
    <w:p w14:paraId="75BF5B93">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9611045">
      <w:pPr>
        <w:spacing w:line="44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p>
    <w:p w14:paraId="60D8C67E">
      <w:pPr>
        <w:spacing w:line="480" w:lineRule="exact"/>
        <w:ind w:firstLine="480"/>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（4）异常低价响应审查的启动原因、审查意见和审查结果应当在评审报告中记录，并随供应商提供的相关书面说明及证明材料，以及磋商小组有关互联网浏览、查询历史一并归档。</w:t>
      </w:r>
    </w:p>
    <w:p w14:paraId="762D6F1C">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hint="eastAsia" w:cs="宋体" w:asciiTheme="minorEastAsia" w:hAnsiTheme="minorEastAsia"/>
          <w:color w:val="000000"/>
          <w:sz w:val="24"/>
          <w:szCs w:val="24"/>
          <w:highlight w:val="none"/>
        </w:rPr>
        <w:t>4、</w:t>
      </w:r>
      <w:r>
        <w:rPr>
          <w:rFonts w:cs="宋体" w:asciiTheme="minorEastAsia" w:hAnsiTheme="minorEastAsia"/>
          <w:color w:val="000000"/>
          <w:sz w:val="24"/>
          <w:szCs w:val="24"/>
          <w:highlight w:val="none"/>
        </w:rPr>
        <w:t>政府采购节能产品、环境标志产品</w:t>
      </w:r>
    </w:p>
    <w:p w14:paraId="54E2076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p>
    <w:p w14:paraId="2DAFC72E">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（2）采购人拟采购的产品属于政府强制采购的节能产品品目清单范围的，投标人须提供国家确定的认证机构出具的、处于有效期之内的节能产品认证证书的，否则无效标处理。</w:t>
      </w:r>
    </w:p>
    <w:p w14:paraId="00E87C8C">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（3）采购人拟采购的产品属于优先采购的节能环保品目清单范围的，按以下条件优先采购：</w:t>
      </w:r>
    </w:p>
    <w:p w14:paraId="50AEACD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采用综合评分法的项目，对提供有效节能环保证书的供应商加分。</w:t>
      </w:r>
    </w:p>
    <w:p w14:paraId="19940D2E">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5</w:t>
      </w:r>
      <w:r>
        <w:rPr>
          <w:rFonts w:cs="Arial" w:asciiTheme="minorEastAsia" w:hAnsiTheme="minorEastAsia"/>
          <w:color w:val="000000"/>
          <w:sz w:val="24"/>
          <w:szCs w:val="24"/>
          <w:highlight w:val="none"/>
        </w:rPr>
        <w:t>、</w:t>
      </w:r>
      <w:r>
        <w:rPr>
          <w:rFonts w:cs="宋体" w:asciiTheme="minorEastAsia" w:hAnsiTheme="minorEastAsia"/>
          <w:color w:val="000000"/>
          <w:sz w:val="24"/>
          <w:szCs w:val="24"/>
          <w:highlight w:val="none"/>
        </w:rPr>
        <w:t>商品包装、快递包装政府采购需求标准（试行）</w:t>
      </w:r>
    </w:p>
    <w:p w14:paraId="022738A5">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Theme="minorEastAsia" w:hAnsiTheme="minorEastAsia"/>
          <w:sz w:val="24"/>
          <w:szCs w:val="24"/>
          <w:highlight w:val="none"/>
        </w:rPr>
      </w:pPr>
      <w:r>
        <w:rPr>
          <w:rFonts w:cs="宋体" w:asciiTheme="minorEastAsia" w:hAnsiTheme="minorEastAsia"/>
          <w:color w:val="000000"/>
          <w:sz w:val="24"/>
          <w:szCs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0B3CB32F">
      <w:pPr>
        <w:pBdr>
          <w:top w:val="none" w:color="000000" w:sz="0" w:space="0"/>
          <w:left w:val="none" w:color="000000" w:sz="0" w:space="0"/>
          <w:bottom w:val="none" w:color="000000" w:sz="0" w:space="0"/>
          <w:right w:val="none" w:color="000000" w:sz="0" w:space="0"/>
        </w:pBdr>
        <w:spacing w:line="460" w:lineRule="atLeast"/>
        <w:ind w:firstLine="488"/>
        <w:rPr>
          <w:rFonts w:asciiTheme="minorEastAsia" w:hAnsiTheme="minorEastAsia"/>
          <w:highlight w:val="none"/>
        </w:rPr>
      </w:pPr>
      <w:r>
        <w:rPr>
          <w:rFonts w:cs="宋体" w:asciiTheme="minorEastAsia" w:hAnsiTheme="minorEastAsia"/>
          <w:color w:val="000000"/>
          <w:sz w:val="24"/>
          <w:highlight w:val="none"/>
        </w:rPr>
        <w:t> </w:t>
      </w:r>
    </w:p>
    <w:p w14:paraId="31CE4EB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4EEFACFC">
      <w:pPr>
        <w:pBdr>
          <w:top w:val="none" w:color="000000" w:sz="0" w:space="0"/>
          <w:left w:val="none" w:color="000000" w:sz="0" w:space="0"/>
          <w:bottom w:val="none" w:color="000000" w:sz="0" w:space="0"/>
          <w:right w:val="none" w:color="000000" w:sz="0" w:space="0"/>
        </w:pBdr>
        <w:spacing w:before="336"/>
        <w:jc w:val="center"/>
        <w:outlineLvl w:val="0"/>
        <w:rPr>
          <w:rFonts w:asciiTheme="minorEastAsia" w:hAnsiTheme="minorEastAsia"/>
          <w:highlight w:val="none"/>
        </w:rPr>
      </w:pPr>
      <w:bookmarkStart w:id="10" w:name="_Toc235610866"/>
      <w:r>
        <w:rPr>
          <w:rFonts w:cs="宋体" w:asciiTheme="minorEastAsia" w:hAnsiTheme="minorEastAsia"/>
          <w:b/>
          <w:color w:val="000000"/>
          <w:spacing w:val="7"/>
          <w:sz w:val="44"/>
          <w:highlight w:val="none"/>
        </w:rPr>
        <w:t>第六章  响应文件格式</w:t>
      </w:r>
      <w:bookmarkEnd w:id="10"/>
    </w:p>
    <w:p w14:paraId="7DA33329">
      <w:pPr>
        <w:pBdr>
          <w:top w:val="none" w:color="000000" w:sz="0" w:space="0"/>
          <w:left w:val="none" w:color="000000" w:sz="0" w:space="0"/>
          <w:bottom w:val="none" w:color="000000" w:sz="0" w:space="0"/>
          <w:right w:val="none" w:color="000000" w:sz="0" w:space="0"/>
        </w:pBdr>
        <w:spacing w:line="79" w:lineRule="atLeast"/>
        <w:rPr>
          <w:rFonts w:asciiTheme="minorEastAsia" w:hAnsiTheme="minorEastAsia"/>
          <w:highlight w:val="none"/>
        </w:rPr>
      </w:pPr>
      <w:r>
        <w:rPr>
          <w:rFonts w:cs="宋体" w:asciiTheme="minorEastAsia" w:hAnsiTheme="minorEastAsia"/>
          <w:color w:val="000000"/>
          <w:sz w:val="21"/>
          <w:highlight w:val="none"/>
        </w:rPr>
        <w:t> </w:t>
      </w:r>
    </w:p>
    <w:p w14:paraId="7DD0AA65">
      <w:pPr>
        <w:pBdr>
          <w:top w:val="none" w:color="000000" w:sz="0" w:space="0"/>
          <w:left w:val="none" w:color="000000" w:sz="0" w:space="0"/>
          <w:bottom w:val="none" w:color="000000" w:sz="0" w:space="0"/>
          <w:right w:val="none" w:color="000000" w:sz="0" w:space="0"/>
        </w:pBdr>
        <w:spacing w:line="80" w:lineRule="atLeast"/>
        <w:rPr>
          <w:rFonts w:asciiTheme="minorEastAsia" w:hAnsiTheme="minorEastAsia"/>
          <w:highlight w:val="none"/>
        </w:rPr>
      </w:pPr>
      <w:r>
        <w:rPr>
          <w:rFonts w:cs="宋体" w:asciiTheme="minorEastAsia" w:hAnsiTheme="minorEastAsia"/>
          <w:color w:val="000000"/>
          <w:sz w:val="21"/>
          <w:highlight w:val="none"/>
        </w:rPr>
        <w:t> </w:t>
      </w:r>
    </w:p>
    <w:p w14:paraId="6174D11F">
      <w:pPr>
        <w:pBdr>
          <w:top w:val="none" w:color="000000" w:sz="0" w:space="0"/>
          <w:left w:val="none" w:color="000000" w:sz="0" w:space="0"/>
          <w:bottom w:val="none" w:color="000000" w:sz="0" w:space="0"/>
          <w:right w:val="none" w:color="000000" w:sz="0" w:space="0"/>
        </w:pBdr>
        <w:spacing w:line="80" w:lineRule="atLeast"/>
        <w:rPr>
          <w:rFonts w:asciiTheme="minorEastAsia" w:hAnsiTheme="minorEastAsia"/>
          <w:highlight w:val="none"/>
        </w:rPr>
      </w:pPr>
      <w:r>
        <w:rPr>
          <w:rFonts w:cs="宋体" w:asciiTheme="minorEastAsia" w:hAnsiTheme="minorEastAsia"/>
          <w:color w:val="000000"/>
          <w:sz w:val="21"/>
          <w:highlight w:val="none"/>
        </w:rPr>
        <w:t> </w:t>
      </w:r>
    </w:p>
    <w:p w14:paraId="4C775D42">
      <w:pPr>
        <w:pBdr>
          <w:top w:val="none" w:color="000000" w:sz="0" w:space="0"/>
          <w:left w:val="none" w:color="000000" w:sz="0" w:space="0"/>
          <w:bottom w:val="none" w:color="000000" w:sz="0" w:space="0"/>
          <w:right w:val="none" w:color="000000" w:sz="0" w:space="0"/>
        </w:pBdr>
        <w:spacing w:line="80" w:lineRule="atLeast"/>
        <w:rPr>
          <w:rFonts w:asciiTheme="minorEastAsia" w:hAnsiTheme="minorEastAsia"/>
          <w:highlight w:val="none"/>
        </w:rPr>
      </w:pPr>
      <w:r>
        <w:rPr>
          <w:rFonts w:cs="宋体" w:asciiTheme="minorEastAsia" w:hAnsiTheme="minorEastAsia"/>
          <w:color w:val="000000"/>
          <w:sz w:val="21"/>
          <w:highlight w:val="none"/>
        </w:rPr>
        <w:t> </w:t>
      </w:r>
    </w:p>
    <w:p w14:paraId="3245EF9A">
      <w:pPr>
        <w:pBdr>
          <w:top w:val="none" w:color="000000" w:sz="0" w:space="0"/>
          <w:left w:val="none" w:color="000000" w:sz="0" w:space="0"/>
          <w:bottom w:val="none" w:color="000000" w:sz="0" w:space="0"/>
          <w:right w:val="none" w:color="000000" w:sz="0" w:space="0"/>
        </w:pBdr>
        <w:spacing w:line="80" w:lineRule="atLeast"/>
        <w:rPr>
          <w:rFonts w:asciiTheme="minorEastAsia" w:hAnsiTheme="minorEastAsia"/>
          <w:highlight w:val="none"/>
        </w:rPr>
      </w:pPr>
      <w:r>
        <w:rPr>
          <w:rFonts w:cs="宋体" w:asciiTheme="minorEastAsia" w:hAnsiTheme="minorEastAsia"/>
          <w:color w:val="000000"/>
          <w:sz w:val="21"/>
          <w:highlight w:val="none"/>
        </w:rPr>
        <w:t> </w:t>
      </w:r>
    </w:p>
    <w:p w14:paraId="4FFB13DD">
      <w:pPr>
        <w:pBdr>
          <w:top w:val="none" w:color="000000" w:sz="0" w:space="0"/>
          <w:left w:val="none" w:color="000000" w:sz="0" w:space="0"/>
          <w:bottom w:val="none" w:color="000000" w:sz="0" w:space="0"/>
          <w:right w:val="none" w:color="000000" w:sz="0" w:space="0"/>
        </w:pBdr>
        <w:spacing w:before="231"/>
        <w:jc w:val="center"/>
        <w:rPr>
          <w:rFonts w:cs="宋体" w:asciiTheme="minorEastAsia" w:hAnsiTheme="minorEastAsia"/>
          <w:color w:val="000000"/>
          <w:spacing w:val="-25"/>
          <w:sz w:val="71"/>
          <w:highlight w:val="none"/>
        </w:rPr>
      </w:pPr>
    </w:p>
    <w:p w14:paraId="21606FFB">
      <w:pPr>
        <w:pBdr>
          <w:top w:val="none" w:color="000000" w:sz="0" w:space="0"/>
          <w:left w:val="none" w:color="000000" w:sz="0" w:space="0"/>
          <w:bottom w:val="none" w:color="000000" w:sz="0" w:space="0"/>
          <w:right w:val="none" w:color="000000" w:sz="0" w:space="0"/>
        </w:pBdr>
        <w:spacing w:before="231"/>
        <w:jc w:val="center"/>
        <w:rPr>
          <w:rFonts w:asciiTheme="minorEastAsia" w:hAnsiTheme="minorEastAsia"/>
          <w:highlight w:val="none"/>
        </w:rPr>
      </w:pPr>
      <w:r>
        <w:rPr>
          <w:rFonts w:cs="宋体" w:asciiTheme="minorEastAsia" w:hAnsiTheme="minorEastAsia"/>
          <w:color w:val="000000"/>
          <w:spacing w:val="-25"/>
          <w:sz w:val="71"/>
          <w:highlight w:val="none"/>
        </w:rPr>
        <w:t>响应文件</w:t>
      </w:r>
    </w:p>
    <w:p w14:paraId="4A2F60CD">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696C1B70">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2A136026">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02640784">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2F0C27DB">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375F3526">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759F20DB">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1007DA9B">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7A55716D">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021E7233">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67F6FA57">
      <w:pPr>
        <w:pBdr>
          <w:top w:val="none" w:color="000000" w:sz="0" w:space="0"/>
          <w:left w:val="none" w:color="000000" w:sz="0" w:space="0"/>
          <w:bottom w:val="none" w:color="000000" w:sz="0" w:space="0"/>
          <w:right w:val="none" w:color="000000" w:sz="0" w:space="0"/>
        </w:pBdr>
        <w:spacing w:line="60" w:lineRule="atLeast"/>
        <w:rPr>
          <w:rFonts w:asciiTheme="minorEastAsia" w:hAnsiTheme="minorEastAsia"/>
          <w:highlight w:val="none"/>
        </w:rPr>
      </w:pPr>
      <w:r>
        <w:rPr>
          <w:rFonts w:cs="宋体" w:asciiTheme="minorEastAsia" w:hAnsiTheme="minorEastAsia"/>
          <w:color w:val="000000"/>
          <w:sz w:val="21"/>
          <w:highlight w:val="none"/>
        </w:rPr>
        <w:t> </w:t>
      </w:r>
    </w:p>
    <w:p w14:paraId="295D9C17">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pacing w:val="-19"/>
          <w:sz w:val="35"/>
          <w:highlight w:val="none"/>
        </w:rPr>
        <w:t>项目名称：</w:t>
      </w:r>
    </w:p>
    <w:p w14:paraId="735A7DE3">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pacing w:val="-21"/>
          <w:sz w:val="35"/>
          <w:highlight w:val="none"/>
        </w:rPr>
        <w:t>项目编号：</w:t>
      </w:r>
    </w:p>
    <w:p w14:paraId="0C1E289E">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pacing w:val="9"/>
          <w:sz w:val="35"/>
          <w:highlight w:val="none"/>
        </w:rPr>
        <w:t>供应商名称</w:t>
      </w:r>
      <w:r>
        <w:rPr>
          <w:rFonts w:cs="宋体" w:asciiTheme="minorEastAsia" w:hAnsiTheme="minorEastAsia"/>
          <w:color w:val="000000"/>
          <w:spacing w:val="-36"/>
          <w:sz w:val="35"/>
          <w:highlight w:val="none"/>
        </w:rPr>
        <w:t>：</w:t>
      </w:r>
      <w:r>
        <w:rPr>
          <w:rFonts w:cs="宋体" w:asciiTheme="minorEastAsia" w:hAnsiTheme="minorEastAsia"/>
          <w:color w:val="000000"/>
          <w:spacing w:val="-36"/>
          <w:sz w:val="35"/>
          <w:highlight w:val="none"/>
          <w:u w:val="single"/>
        </w:rPr>
        <w:t>（</w:t>
      </w:r>
      <w:r>
        <w:rPr>
          <w:rFonts w:cs="宋体" w:asciiTheme="minorEastAsia" w:hAnsiTheme="minorEastAsia"/>
          <w:color w:val="000000"/>
          <w:spacing w:val="9"/>
          <w:sz w:val="35"/>
          <w:highlight w:val="none"/>
          <w:u w:val="single"/>
        </w:rPr>
        <w:t>加盖</w:t>
      </w:r>
      <w:r>
        <w:rPr>
          <w:rFonts w:cs="宋体" w:asciiTheme="minorEastAsia" w:hAnsiTheme="minorEastAsia"/>
          <w:color w:val="000000"/>
          <w:sz w:val="35"/>
          <w:highlight w:val="none"/>
          <w:u w:val="single"/>
        </w:rPr>
        <w:t>CA</w:t>
      </w:r>
      <w:r>
        <w:rPr>
          <w:rFonts w:cs="宋体" w:asciiTheme="minorEastAsia" w:hAnsiTheme="minorEastAsia"/>
          <w:color w:val="000000"/>
          <w:spacing w:val="9"/>
          <w:sz w:val="35"/>
          <w:highlight w:val="none"/>
          <w:u w:val="single"/>
        </w:rPr>
        <w:t>电子公章）</w:t>
      </w:r>
    </w:p>
    <w:p w14:paraId="72CA910F">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pacing w:val="-25"/>
          <w:sz w:val="35"/>
          <w:highlight w:val="none"/>
        </w:rPr>
        <w:t>日期：</w:t>
      </w:r>
    </w:p>
    <w:p w14:paraId="21C09FA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45241B8D">
      <w:pPr>
        <w:pBdr>
          <w:top w:val="none" w:color="000000" w:sz="0" w:space="0"/>
          <w:left w:val="none" w:color="000000" w:sz="0" w:space="0"/>
          <w:bottom w:val="none" w:color="000000" w:sz="0" w:space="0"/>
          <w:right w:val="none" w:color="000000" w:sz="0" w:space="0"/>
        </w:pBdr>
        <w:spacing w:line="58" w:lineRule="atLeast"/>
        <w:rPr>
          <w:rFonts w:asciiTheme="minorEastAsia" w:hAnsiTheme="minorEastAsia"/>
          <w:highlight w:val="none"/>
        </w:rPr>
      </w:pPr>
      <w:r>
        <w:rPr>
          <w:rFonts w:cs="宋体" w:asciiTheme="minorEastAsia" w:hAnsiTheme="minorEastAsia"/>
          <w:color w:val="000000"/>
          <w:sz w:val="21"/>
          <w:highlight w:val="none"/>
        </w:rPr>
        <w:t> </w:t>
      </w:r>
    </w:p>
    <w:p w14:paraId="3EE37DDD">
      <w:pPr>
        <w:pBdr>
          <w:top w:val="none" w:color="000000" w:sz="0" w:space="0"/>
          <w:left w:val="none" w:color="000000" w:sz="0" w:space="0"/>
          <w:bottom w:val="none" w:color="000000" w:sz="0" w:space="0"/>
          <w:right w:val="none" w:color="000000" w:sz="0" w:space="0"/>
        </w:pBdr>
        <w:spacing w:before="145" w:after="145" w:line="85" w:lineRule="atLeast"/>
        <w:jc w:val="center"/>
        <w:rPr>
          <w:rFonts w:asciiTheme="minorEastAsia" w:hAnsiTheme="minorEastAsia"/>
          <w:highlight w:val="none"/>
        </w:rPr>
      </w:pPr>
      <w:r>
        <w:rPr>
          <w:rFonts w:cs="宋体" w:asciiTheme="minorEastAsia" w:hAnsiTheme="minorEastAsia"/>
          <w:b/>
          <w:color w:val="000000"/>
          <w:sz w:val="32"/>
          <w:highlight w:val="none"/>
        </w:rPr>
        <w:t>响应文件目录</w:t>
      </w:r>
    </w:p>
    <w:p w14:paraId="18A82D4F">
      <w:pPr>
        <w:pBdr>
          <w:top w:val="none" w:color="000000" w:sz="0" w:space="0"/>
          <w:left w:val="none" w:color="000000" w:sz="0" w:space="0"/>
          <w:bottom w:val="none" w:color="000000" w:sz="0" w:space="0"/>
          <w:right w:val="none" w:color="000000" w:sz="0" w:space="0"/>
        </w:pBdr>
        <w:spacing w:line="57" w:lineRule="atLeast"/>
        <w:rPr>
          <w:rFonts w:asciiTheme="minorEastAsia" w:hAnsiTheme="minorEastAsia"/>
          <w:highlight w:val="none"/>
        </w:rPr>
      </w:pPr>
      <w:r>
        <w:rPr>
          <w:rFonts w:cs="宋体" w:asciiTheme="minorEastAsia" w:hAnsiTheme="minorEastAsia"/>
          <w:color w:val="000000"/>
          <w:sz w:val="21"/>
          <w:highlight w:val="none"/>
        </w:rPr>
        <w:t> </w:t>
      </w:r>
    </w:p>
    <w:p w14:paraId="692F2CC2">
      <w:pPr>
        <w:pBdr>
          <w:top w:val="none" w:color="000000" w:sz="0" w:space="0"/>
          <w:left w:val="none" w:color="000000" w:sz="0" w:space="0"/>
          <w:bottom w:val="none" w:color="000000" w:sz="0" w:space="0"/>
          <w:right w:val="none" w:color="000000" w:sz="0" w:space="0"/>
        </w:pBdr>
        <w:spacing w:line="58" w:lineRule="atLeast"/>
        <w:rPr>
          <w:rFonts w:asciiTheme="minorEastAsia" w:hAnsiTheme="minorEastAsia"/>
          <w:highlight w:val="none"/>
        </w:rPr>
      </w:pPr>
      <w:r>
        <w:rPr>
          <w:rFonts w:cs="宋体" w:asciiTheme="minorEastAsia" w:hAnsiTheme="minorEastAsia"/>
          <w:color w:val="000000"/>
          <w:sz w:val="21"/>
          <w:highlight w:val="none"/>
        </w:rPr>
        <w:t> </w:t>
      </w:r>
    </w:p>
    <w:p w14:paraId="4EFB984D">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一、响应声明及承诺函</w:t>
      </w:r>
    </w:p>
    <w:p w14:paraId="20C6A81A">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二、供应商基本信息</w:t>
      </w:r>
    </w:p>
    <w:p w14:paraId="3D0A7396">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三、特定资格要求的证明文件</w:t>
      </w:r>
    </w:p>
    <w:p w14:paraId="2F5F5CDA">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四、法人授权书</w:t>
      </w:r>
    </w:p>
    <w:p w14:paraId="7C568237">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五、中小企业声明函</w:t>
      </w:r>
    </w:p>
    <w:p w14:paraId="21493EB0">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六、报价一览表</w:t>
      </w:r>
    </w:p>
    <w:p w14:paraId="418343E5">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七、已标价的工程量清单</w:t>
      </w:r>
    </w:p>
    <w:p w14:paraId="3B786D20">
      <w:pPr>
        <w:pBdr>
          <w:top w:val="none" w:color="000000" w:sz="0" w:space="0"/>
          <w:left w:val="none" w:color="000000" w:sz="0" w:space="0"/>
          <w:bottom w:val="none" w:color="000000" w:sz="0" w:space="0"/>
          <w:right w:val="none" w:color="000000" w:sz="0" w:space="0"/>
        </w:pBdr>
        <w:spacing w:line="360" w:lineRule="auto"/>
        <w:jc w:val="both"/>
        <w:rPr>
          <w:rFonts w:asciiTheme="minorEastAsia" w:hAnsiTheme="minorEastAsia"/>
          <w:highlight w:val="none"/>
        </w:rPr>
      </w:pPr>
      <w:r>
        <w:rPr>
          <w:rFonts w:cs="宋体" w:asciiTheme="minorEastAsia" w:hAnsiTheme="minorEastAsia"/>
          <w:color w:val="000000"/>
          <w:sz w:val="28"/>
          <w:highlight w:val="none"/>
        </w:rPr>
        <w:t>八、施工方案</w:t>
      </w:r>
    </w:p>
    <w:p w14:paraId="00E68E79">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8"/>
          <w:highlight w:val="none"/>
        </w:rPr>
      </w:pPr>
      <w:r>
        <w:rPr>
          <w:rFonts w:cs="宋体" w:asciiTheme="minorEastAsia" w:hAnsiTheme="minorEastAsia"/>
          <w:color w:val="000000"/>
          <w:sz w:val="28"/>
          <w:highlight w:val="none"/>
        </w:rPr>
        <w:t>九、项目组人员</w:t>
      </w:r>
    </w:p>
    <w:p w14:paraId="37FDBB82">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8"/>
          <w:highlight w:val="none"/>
        </w:rPr>
      </w:pPr>
      <w:r>
        <w:rPr>
          <w:rFonts w:cs="宋体" w:asciiTheme="minorEastAsia" w:hAnsiTheme="minorEastAsia"/>
          <w:color w:val="000000"/>
          <w:sz w:val="28"/>
          <w:highlight w:val="none"/>
        </w:rPr>
        <w:t>十、业绩</w:t>
      </w:r>
    </w:p>
    <w:p w14:paraId="5572DA06">
      <w:pPr>
        <w:pBdr>
          <w:top w:val="none" w:color="000000" w:sz="0" w:space="0"/>
          <w:left w:val="none" w:color="000000" w:sz="0" w:space="0"/>
          <w:bottom w:val="none" w:color="000000" w:sz="0" w:space="0"/>
          <w:right w:val="none" w:color="000000" w:sz="0" w:space="0"/>
        </w:pBdr>
        <w:spacing w:line="360" w:lineRule="auto"/>
        <w:jc w:val="both"/>
        <w:rPr>
          <w:rFonts w:hint="eastAsia" w:cs="宋体" w:asciiTheme="minorEastAsia" w:hAnsiTheme="minorEastAsia"/>
          <w:color w:val="000000"/>
          <w:sz w:val="28"/>
          <w:highlight w:val="none"/>
        </w:rPr>
      </w:pPr>
      <w:r>
        <w:rPr>
          <w:rFonts w:hint="eastAsia" w:cs="宋体" w:asciiTheme="minorEastAsia" w:hAnsiTheme="minorEastAsia"/>
          <w:color w:val="000000"/>
          <w:sz w:val="28"/>
          <w:highlight w:val="none"/>
        </w:rPr>
        <w:t>十一、项目经理无在建工程承诺函</w:t>
      </w:r>
    </w:p>
    <w:p w14:paraId="32A406B0">
      <w:pPr>
        <w:pBdr>
          <w:top w:val="none" w:color="000000" w:sz="0" w:space="0"/>
          <w:left w:val="none" w:color="000000" w:sz="0" w:space="0"/>
          <w:bottom w:val="none" w:color="000000" w:sz="0" w:space="0"/>
          <w:right w:val="none" w:color="000000" w:sz="0" w:space="0"/>
        </w:pBdr>
        <w:spacing w:line="360" w:lineRule="auto"/>
        <w:jc w:val="both"/>
        <w:rPr>
          <w:rFonts w:cs="宋体" w:asciiTheme="minorEastAsia" w:hAnsiTheme="minorEastAsia"/>
          <w:color w:val="000000"/>
          <w:sz w:val="28"/>
          <w:highlight w:val="none"/>
        </w:rPr>
      </w:pPr>
      <w:r>
        <w:rPr>
          <w:rFonts w:cs="宋体" w:asciiTheme="minorEastAsia" w:hAnsiTheme="minorEastAsia"/>
          <w:color w:val="000000"/>
          <w:sz w:val="28"/>
          <w:highlight w:val="none"/>
        </w:rPr>
        <w:t>十</w:t>
      </w:r>
      <w:r>
        <w:rPr>
          <w:rFonts w:hint="eastAsia" w:cs="宋体" w:asciiTheme="minorEastAsia" w:hAnsiTheme="minorEastAsia"/>
          <w:color w:val="000000"/>
          <w:sz w:val="28"/>
          <w:highlight w:val="none"/>
        </w:rPr>
        <w:t>二</w:t>
      </w:r>
      <w:r>
        <w:rPr>
          <w:rFonts w:cs="宋体" w:asciiTheme="minorEastAsia" w:hAnsiTheme="minorEastAsia"/>
          <w:color w:val="000000"/>
          <w:sz w:val="28"/>
          <w:highlight w:val="none"/>
        </w:rPr>
        <w:t>、磋商所需其他材料</w:t>
      </w:r>
    </w:p>
    <w:p w14:paraId="035BD324">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highlight w:val="none"/>
        </w:rPr>
      </w:pPr>
      <w:r>
        <w:rPr>
          <w:rFonts w:asciiTheme="minorEastAsia" w:hAnsiTheme="minorEastAsia"/>
          <w:highlight w:val="none"/>
        </w:rPr>
        <w:br w:type="page" w:clear="all"/>
      </w:r>
    </w:p>
    <w:p w14:paraId="0F185F31">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一、响应声明及承诺函</w:t>
      </w:r>
    </w:p>
    <w:p w14:paraId="1AE8251A">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highlight w:val="none"/>
        </w:rPr>
      </w:pPr>
      <w:r>
        <w:rPr>
          <w:rFonts w:cs="宋体" w:asciiTheme="minorEastAsia" w:hAnsiTheme="minorEastAsia"/>
          <w:b/>
          <w:color w:val="000000"/>
          <w:sz w:val="32"/>
          <w:highlight w:val="none"/>
        </w:rPr>
        <w:t>响应声明及承诺函</w:t>
      </w:r>
    </w:p>
    <w:p w14:paraId="7B4AB5F8">
      <w:pPr>
        <w:pBdr>
          <w:top w:val="none" w:color="000000" w:sz="0" w:space="0"/>
          <w:left w:val="none" w:color="000000" w:sz="0" w:space="0"/>
          <w:bottom w:val="none" w:color="000000" w:sz="0" w:space="0"/>
          <w:right w:val="none" w:color="000000" w:sz="0" w:space="0"/>
        </w:pBdr>
        <w:spacing w:before="240" w:after="240" w:line="499" w:lineRule="atLeast"/>
        <w:rPr>
          <w:rFonts w:asciiTheme="minorEastAsia" w:hAnsiTheme="minorEastAsia"/>
          <w:highlight w:val="none"/>
        </w:rPr>
      </w:pPr>
      <w:r>
        <w:rPr>
          <w:rFonts w:cs="宋体" w:asciiTheme="minorEastAsia" w:hAnsiTheme="minorEastAsia"/>
          <w:color w:val="000000"/>
          <w:sz w:val="24"/>
          <w:highlight w:val="none"/>
          <w:u w:val="single"/>
        </w:rPr>
        <w:t>（采购单位名称）：</w:t>
      </w:r>
    </w:p>
    <w:p w14:paraId="592656CC">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根据已收到的项目编号为</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的</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项目的竞争性磋商文件，我单位在参加本项目竞争性磋商活动中，特做出如下承诺：</w:t>
      </w:r>
    </w:p>
    <w:p w14:paraId="3DB28B01">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一、我方具备《中华人民共和国政府采购法》第二十二条第一款规定的6项条件；</w:t>
      </w:r>
    </w:p>
    <w:p w14:paraId="22E81131">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01D18B3C">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三、我方按磋商文件要求提交响应文件，响应磋商文件规定的响应有效期；</w:t>
      </w:r>
    </w:p>
    <w:p w14:paraId="4858C571">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四、如果我方的响应文件被接受，我方将按《中华人民共和国民法典》及其他有关法律、法规的规定，按期、按质、按量交付采购单位，全面做到履约守信；</w:t>
      </w:r>
    </w:p>
    <w:p w14:paraId="65CF09DD">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五、我方若违背本声明及承诺约定，经查实，自愿接受采购人及相关主管部门相应的规定处理，并依法承担相应的法律责任。</w:t>
      </w:r>
    </w:p>
    <w:p w14:paraId="3F8CAE87">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六、我方同意采购人、采购代理机构将本声明及承诺函上网公开。</w:t>
      </w:r>
    </w:p>
    <w:p w14:paraId="00D00825">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七、投标即视为已承诺响应磋商文件要求。</w:t>
      </w:r>
    </w:p>
    <w:p w14:paraId="54B7B712">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 </w:t>
      </w:r>
    </w:p>
    <w:p w14:paraId="7A588F5B">
      <w:pPr>
        <w:pBdr>
          <w:top w:val="none" w:color="000000" w:sz="0" w:space="0"/>
          <w:left w:val="none" w:color="000000" w:sz="0" w:space="0"/>
          <w:bottom w:val="none" w:color="000000" w:sz="0" w:space="0"/>
          <w:right w:val="none" w:color="000000" w:sz="0" w:space="0"/>
        </w:pBdr>
        <w:spacing w:before="240" w:after="240" w:line="499" w:lineRule="atLeast"/>
        <w:rPr>
          <w:rFonts w:asciiTheme="minorEastAsia" w:hAnsiTheme="minorEastAsia"/>
          <w:highlight w:val="none"/>
        </w:rPr>
      </w:pPr>
      <w:r>
        <w:rPr>
          <w:rFonts w:cs="宋体" w:asciiTheme="minorEastAsia" w:hAnsiTheme="minorEastAsia"/>
          <w:color w:val="000000"/>
          <w:sz w:val="24"/>
          <w:highlight w:val="none"/>
        </w:rPr>
        <w:t> </w:t>
      </w:r>
    </w:p>
    <w:p w14:paraId="13EF346E">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 xml:space="preserve">供应商名称： </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（加盖CA电子公章）</w:t>
      </w:r>
    </w:p>
    <w:p w14:paraId="3F816FEE">
      <w:pPr>
        <w:pBdr>
          <w:top w:val="none" w:color="000000" w:sz="0" w:space="0"/>
          <w:left w:val="none" w:color="000000" w:sz="0" w:space="0"/>
          <w:bottom w:val="none" w:color="000000" w:sz="0" w:space="0"/>
          <w:right w:val="none" w:color="000000" w:sz="0" w:space="0"/>
        </w:pBdr>
        <w:spacing w:line="439" w:lineRule="atLeast"/>
        <w:ind w:firstLine="480"/>
        <w:rPr>
          <w:rFonts w:asciiTheme="minorEastAsia" w:hAnsiTheme="minorEastAsia"/>
          <w:highlight w:val="none"/>
        </w:rPr>
      </w:pPr>
      <w:r>
        <w:rPr>
          <w:rFonts w:cs="宋体" w:asciiTheme="minorEastAsia" w:hAnsiTheme="minorEastAsia"/>
          <w:color w:val="000000"/>
          <w:sz w:val="24"/>
          <w:highlight w:val="none"/>
        </w:rPr>
        <w:t>日期：</w:t>
      </w:r>
      <w:r>
        <w:rPr>
          <w:rFonts w:hint="eastAsia" w:cs="宋体" w:asciiTheme="minorEastAsia" w:hAnsiTheme="minorEastAsia"/>
          <w:color w:val="000000"/>
          <w:sz w:val="24"/>
          <w:highlight w:val="none"/>
        </w:rPr>
        <w:t xml:space="preserve"> </w:t>
      </w:r>
      <w:r>
        <w:rPr>
          <w:rFonts w:cs="宋体" w:asciiTheme="minorEastAsia" w:hAnsiTheme="minorEastAsia"/>
          <w:color w:val="000000"/>
          <w:sz w:val="24"/>
          <w:highlight w:val="none"/>
        </w:rPr>
        <w:t>年</w:t>
      </w:r>
      <w:r>
        <w:rPr>
          <w:rFonts w:hint="eastAsia" w:cs="宋体" w:asciiTheme="minorEastAsia" w:hAnsiTheme="minorEastAsia"/>
          <w:color w:val="000000"/>
          <w:sz w:val="24"/>
          <w:highlight w:val="none"/>
        </w:rPr>
        <w:t xml:space="preserve"> </w:t>
      </w:r>
      <w:r>
        <w:rPr>
          <w:rFonts w:cs="宋体" w:asciiTheme="minorEastAsia" w:hAnsiTheme="minorEastAsia"/>
          <w:color w:val="000000"/>
          <w:sz w:val="24"/>
          <w:highlight w:val="none"/>
        </w:rPr>
        <w:t>月</w:t>
      </w:r>
      <w:r>
        <w:rPr>
          <w:rFonts w:hint="eastAsia" w:cs="宋体" w:asciiTheme="minorEastAsia" w:hAnsiTheme="minorEastAsia"/>
          <w:color w:val="000000"/>
          <w:sz w:val="24"/>
          <w:highlight w:val="none"/>
        </w:rPr>
        <w:t xml:space="preserve"> </w:t>
      </w:r>
      <w:r>
        <w:rPr>
          <w:rFonts w:cs="宋体" w:asciiTheme="minorEastAsia" w:hAnsiTheme="minorEastAsia"/>
          <w:color w:val="000000"/>
          <w:sz w:val="24"/>
          <w:highlight w:val="none"/>
        </w:rPr>
        <w:t>日 </w:t>
      </w:r>
    </w:p>
    <w:p w14:paraId="52DAD902">
      <w:pPr>
        <w:pBdr>
          <w:top w:val="none" w:color="000000" w:sz="0" w:space="0"/>
          <w:left w:val="none" w:color="000000" w:sz="0" w:space="0"/>
          <w:bottom w:val="none" w:color="000000" w:sz="0" w:space="0"/>
          <w:right w:val="none" w:color="000000" w:sz="0" w:space="0"/>
        </w:pBdr>
        <w:spacing w:line="439" w:lineRule="atLeast"/>
        <w:ind w:firstLine="480"/>
        <w:rPr>
          <w:rFonts w:asciiTheme="minorEastAsia" w:hAnsiTheme="minorEastAsia"/>
          <w:highlight w:val="none"/>
        </w:rPr>
      </w:pPr>
      <w:r>
        <w:rPr>
          <w:rFonts w:cs="宋体" w:asciiTheme="minorEastAsia" w:hAnsiTheme="minorEastAsia"/>
          <w:color w:val="000000"/>
          <w:sz w:val="24"/>
          <w:highlight w:val="none"/>
        </w:rPr>
        <w:t> </w:t>
      </w:r>
    </w:p>
    <w:p w14:paraId="2F9E1E94">
      <w:pPr>
        <w:pBdr>
          <w:top w:val="none" w:color="000000" w:sz="0" w:space="0"/>
          <w:left w:val="none" w:color="000000" w:sz="0" w:space="0"/>
          <w:bottom w:val="none" w:color="000000" w:sz="0" w:space="0"/>
          <w:right w:val="none" w:color="000000" w:sz="0" w:space="0"/>
        </w:pBdr>
        <w:spacing w:line="439" w:lineRule="atLeast"/>
        <w:ind w:firstLine="480"/>
        <w:rPr>
          <w:rFonts w:asciiTheme="minorEastAsia" w:hAnsiTheme="minorEastAsia"/>
          <w:highlight w:val="none"/>
        </w:rPr>
      </w:pPr>
      <w:r>
        <w:rPr>
          <w:rFonts w:cs="宋体" w:asciiTheme="minorEastAsia" w:hAnsiTheme="minorEastAsia"/>
          <w:color w:val="000000"/>
          <w:sz w:val="24"/>
          <w:highlight w:val="none"/>
        </w:rPr>
        <w:t> </w:t>
      </w:r>
    </w:p>
    <w:p w14:paraId="3AB649DB">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14481C0C">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b/>
          <w:color w:val="000000"/>
          <w:sz w:val="32"/>
          <w:highlight w:val="none"/>
        </w:rPr>
        <w:t>二、供应商基本信息</w:t>
      </w:r>
    </w:p>
    <w:p w14:paraId="0E2DC581">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highlight w:val="none"/>
        </w:rPr>
      </w:pPr>
      <w:r>
        <w:rPr>
          <w:rFonts w:cs="宋体" w:asciiTheme="minorEastAsia" w:hAnsiTheme="minorEastAsia"/>
          <w:color w:val="000000"/>
          <w:sz w:val="44"/>
          <w:highlight w:val="none"/>
        </w:rPr>
        <w:t>供应商基本情况表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975"/>
        <w:gridCol w:w="2132"/>
        <w:gridCol w:w="1695"/>
        <w:gridCol w:w="2693"/>
      </w:tblGrid>
      <w:tr w14:paraId="6C1013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580850">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供应商名称</w:t>
            </w:r>
          </w:p>
        </w:tc>
        <w:tc>
          <w:tcPr>
            <w:tcW w:w="6520"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10E929">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46C5F2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0E0301">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法定代表人</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71E9D9">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339FEC">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注册地区</w:t>
            </w:r>
          </w:p>
        </w:tc>
        <w:tc>
          <w:tcPr>
            <w:tcW w:w="269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999D6">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6495AC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4FAB61">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地址</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A82F73">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B02BFD">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邮政编码</w:t>
            </w:r>
          </w:p>
        </w:tc>
        <w:tc>
          <w:tcPr>
            <w:tcW w:w="269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D22B30">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3E93B7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02A9C4">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成立时间</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69945E">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6D9D6F">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单位性质</w:t>
            </w:r>
          </w:p>
        </w:tc>
        <w:tc>
          <w:tcPr>
            <w:tcW w:w="269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4DE497">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0BF5DF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B4044D">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注册号或社会信用代码</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68EC1F">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CDE28F">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注册资本（万元）</w:t>
            </w:r>
          </w:p>
        </w:tc>
        <w:tc>
          <w:tcPr>
            <w:tcW w:w="269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B74D5D">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426AC7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7F525E">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供应商类别</w:t>
            </w:r>
          </w:p>
        </w:tc>
        <w:tc>
          <w:tcPr>
            <w:tcW w:w="6520"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D150DC">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17D895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C21CEE">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开户银行</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D191AB">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E09AA4">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账号</w:t>
            </w:r>
          </w:p>
        </w:tc>
        <w:tc>
          <w:tcPr>
            <w:tcW w:w="269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A6854AC">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3320D1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ED7219">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联系人</w:t>
            </w:r>
          </w:p>
        </w:tc>
        <w:tc>
          <w:tcPr>
            <w:tcW w:w="21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67AA17">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c>
          <w:tcPr>
            <w:tcW w:w="169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1A1610">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联系电话</w:t>
            </w:r>
          </w:p>
        </w:tc>
        <w:tc>
          <w:tcPr>
            <w:tcW w:w="269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99CD76">
            <w:pPr>
              <w:pBdr>
                <w:top w:val="none" w:color="000000" w:sz="0" w:space="0"/>
                <w:left w:val="none" w:color="000000" w:sz="0" w:space="0"/>
                <w:bottom w:val="none" w:color="000000" w:sz="0" w:space="0"/>
                <w:right w:val="none" w:color="000000" w:sz="0" w:space="0"/>
              </w:pBdr>
              <w:spacing w:before="200" w:after="200" w:line="600" w:lineRule="atLeast"/>
              <w:jc w:val="center"/>
              <w:rPr>
                <w:rFonts w:asciiTheme="minorEastAsia" w:hAnsiTheme="minorEastAsia"/>
                <w:highlight w:val="none"/>
              </w:rPr>
            </w:pPr>
            <w:r>
              <w:rPr>
                <w:rFonts w:cs="宋体" w:asciiTheme="minorEastAsia" w:hAnsiTheme="minorEastAsia"/>
                <w:color w:val="000000"/>
                <w:sz w:val="24"/>
                <w:highlight w:val="none"/>
              </w:rPr>
              <w:t> </w:t>
            </w:r>
          </w:p>
        </w:tc>
      </w:tr>
      <w:tr w14:paraId="3A6C69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76" w:hRule="atLeast"/>
        </w:trPr>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EE4B95">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4"/>
                <w:highlight w:val="none"/>
              </w:rPr>
              <w:t>经营范围</w:t>
            </w:r>
          </w:p>
        </w:tc>
        <w:tc>
          <w:tcPr>
            <w:tcW w:w="6520"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7A6C52">
            <w:pPr>
              <w:pBdr>
                <w:top w:val="none" w:color="000000" w:sz="0" w:space="0"/>
                <w:left w:val="none" w:color="000000" w:sz="0" w:space="0"/>
                <w:bottom w:val="none" w:color="000000" w:sz="0" w:space="0"/>
                <w:right w:val="none" w:color="000000" w:sz="0" w:space="0"/>
              </w:pBdr>
              <w:spacing w:before="200" w:after="200" w:line="559" w:lineRule="atLeast"/>
              <w:ind w:firstLine="1433"/>
              <w:rPr>
                <w:rFonts w:asciiTheme="minorEastAsia" w:hAnsiTheme="minorEastAsia"/>
                <w:highlight w:val="none"/>
              </w:rPr>
            </w:pPr>
            <w:r>
              <w:rPr>
                <w:rFonts w:cs="宋体" w:asciiTheme="minorEastAsia" w:hAnsiTheme="minorEastAsia"/>
                <w:color w:val="000000"/>
                <w:sz w:val="24"/>
                <w:highlight w:val="none"/>
              </w:rPr>
              <w:t> </w:t>
            </w:r>
          </w:p>
        </w:tc>
      </w:tr>
      <w:tr w14:paraId="59FBF3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197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454A33">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4"/>
                <w:highlight w:val="none"/>
              </w:rPr>
              <w:t>备注</w:t>
            </w:r>
          </w:p>
        </w:tc>
        <w:tc>
          <w:tcPr>
            <w:tcW w:w="6520"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5A3296">
            <w:pPr>
              <w:pBdr>
                <w:top w:val="none" w:color="000000" w:sz="0" w:space="0"/>
                <w:left w:val="none" w:color="000000" w:sz="0" w:space="0"/>
                <w:bottom w:val="none" w:color="000000" w:sz="0" w:space="0"/>
                <w:right w:val="none" w:color="000000" w:sz="0" w:space="0"/>
              </w:pBdr>
              <w:spacing w:before="200" w:after="200" w:line="499" w:lineRule="atLeast"/>
              <w:jc w:val="center"/>
              <w:rPr>
                <w:rFonts w:asciiTheme="minorEastAsia" w:hAnsiTheme="minorEastAsia"/>
                <w:highlight w:val="none"/>
              </w:rPr>
            </w:pPr>
            <w:r>
              <w:rPr>
                <w:rFonts w:cs="宋体" w:asciiTheme="minorEastAsia" w:hAnsiTheme="minorEastAsia"/>
                <w:color w:val="000000"/>
                <w:sz w:val="24"/>
                <w:highlight w:val="none"/>
              </w:rPr>
              <w:t> </w:t>
            </w:r>
          </w:p>
        </w:tc>
      </w:tr>
    </w:tbl>
    <w:p w14:paraId="3B9EAE1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213A1A9B">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三、特定资格要求的证明文件</w:t>
      </w:r>
    </w:p>
    <w:p w14:paraId="52CA2C10">
      <w:pPr>
        <w:pBdr>
          <w:top w:val="none" w:color="000000" w:sz="0" w:space="0"/>
          <w:left w:val="none" w:color="000000" w:sz="0" w:space="0"/>
          <w:bottom w:val="none" w:color="000000" w:sz="0" w:space="0"/>
          <w:right w:val="none" w:color="000000" w:sz="0" w:space="0"/>
        </w:pBdr>
        <w:spacing w:line="460" w:lineRule="atLeast"/>
        <w:rPr>
          <w:rFonts w:asciiTheme="minorEastAsia" w:hAnsiTheme="minorEastAsia"/>
          <w:highlight w:val="none"/>
        </w:rPr>
      </w:pPr>
      <w:r>
        <w:rPr>
          <w:rFonts w:cs="宋体" w:asciiTheme="minorEastAsia" w:hAnsiTheme="minorEastAsia"/>
          <w:color w:val="000000"/>
          <w:sz w:val="24"/>
          <w:highlight w:val="none"/>
        </w:rPr>
        <w:t>    如果本项目申请人的特定资格要求中要求提供的，必须提供。</w:t>
      </w:r>
    </w:p>
    <w:p w14:paraId="4D97C72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3DB4E6F3">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四、法人授权书</w:t>
      </w:r>
    </w:p>
    <w:p w14:paraId="3844F0E3">
      <w:pPr>
        <w:pBdr>
          <w:top w:val="none" w:color="000000" w:sz="0" w:space="0"/>
          <w:left w:val="none" w:color="000000" w:sz="0" w:space="0"/>
          <w:bottom w:val="none" w:color="000000" w:sz="0" w:space="0"/>
          <w:right w:val="none" w:color="000000" w:sz="0" w:space="0"/>
        </w:pBdr>
        <w:jc w:val="center"/>
        <w:rPr>
          <w:rFonts w:asciiTheme="minorEastAsia" w:hAnsiTheme="minorEastAsia"/>
          <w:highlight w:val="none"/>
        </w:rPr>
      </w:pPr>
      <w:r>
        <w:rPr>
          <w:rFonts w:cs="宋体" w:asciiTheme="minorEastAsia" w:hAnsiTheme="minorEastAsia"/>
          <w:color w:val="000000"/>
          <w:sz w:val="32"/>
          <w:highlight w:val="none"/>
        </w:rPr>
        <w:t>法人授权书</w:t>
      </w:r>
    </w:p>
    <w:p w14:paraId="2E6D0D70">
      <w:pPr>
        <w:pBdr>
          <w:top w:val="none" w:color="000000" w:sz="0" w:space="0"/>
          <w:left w:val="none" w:color="000000" w:sz="0" w:space="0"/>
          <w:bottom w:val="none" w:color="000000" w:sz="0" w:space="0"/>
          <w:right w:val="none" w:color="000000" w:sz="0" w:space="0"/>
        </w:pBdr>
        <w:tabs>
          <w:tab w:val="left" w:pos="360"/>
        </w:tabs>
        <w:ind w:firstLine="480"/>
        <w:rPr>
          <w:rFonts w:asciiTheme="minorEastAsia" w:hAnsiTheme="minorEastAsia"/>
          <w:highlight w:val="none"/>
        </w:rPr>
      </w:pPr>
      <w:r>
        <w:rPr>
          <w:rFonts w:cs="宋体" w:asciiTheme="minorEastAsia" w:hAnsiTheme="minorEastAsia"/>
          <w:color w:val="000000"/>
          <w:sz w:val="24"/>
          <w:highlight w:val="none"/>
        </w:rPr>
        <w:t> </w:t>
      </w:r>
    </w:p>
    <w:p w14:paraId="6BBBCDFB">
      <w:pPr>
        <w:pBdr>
          <w:top w:val="none" w:color="000000" w:sz="0" w:space="0"/>
          <w:left w:val="none" w:color="000000" w:sz="0" w:space="0"/>
          <w:bottom w:val="none" w:color="000000" w:sz="0" w:space="0"/>
          <w:right w:val="none" w:color="000000" w:sz="0" w:space="0"/>
        </w:pBdr>
        <w:tabs>
          <w:tab w:val="left" w:pos="360"/>
        </w:tabs>
        <w:spacing w:line="700" w:lineRule="atLeast"/>
        <w:ind w:firstLine="480"/>
        <w:rPr>
          <w:rFonts w:asciiTheme="minorEastAsia" w:hAnsiTheme="minorEastAsia"/>
          <w:highlight w:val="none"/>
        </w:rPr>
      </w:pPr>
      <w:r>
        <w:rPr>
          <w:rFonts w:cs="宋体" w:asciiTheme="minorEastAsia" w:hAnsiTheme="minorEastAsia"/>
          <w:color w:val="000000"/>
          <w:sz w:val="24"/>
          <w:highlight w:val="none"/>
        </w:rPr>
        <w:t>本授权书声明：____________（供应商名称）授权________________（被授权人的姓名）为我方就项目编号</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的</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项目采购活动的合法代理人，以本单位名义全权处理一切与该项目采购有关的事务。</w:t>
      </w:r>
    </w:p>
    <w:p w14:paraId="29985DF6">
      <w:pPr>
        <w:pBdr>
          <w:top w:val="none" w:color="000000" w:sz="0" w:space="0"/>
          <w:left w:val="none" w:color="000000" w:sz="0" w:space="0"/>
          <w:bottom w:val="none" w:color="000000" w:sz="0" w:space="0"/>
          <w:right w:val="none" w:color="000000" w:sz="0" w:space="0"/>
        </w:pBdr>
        <w:tabs>
          <w:tab w:val="left" w:pos="360"/>
        </w:tabs>
        <w:spacing w:line="700" w:lineRule="atLeast"/>
        <w:ind w:firstLine="480"/>
        <w:rPr>
          <w:rFonts w:asciiTheme="minorEastAsia" w:hAnsiTheme="minorEastAsia"/>
          <w:highlight w:val="none"/>
        </w:rPr>
      </w:pPr>
      <w:r>
        <w:rPr>
          <w:rFonts w:cs="宋体" w:asciiTheme="minorEastAsia" w:hAnsiTheme="minorEastAsia"/>
          <w:color w:val="000000"/>
          <w:sz w:val="24"/>
          <w:highlight w:val="none"/>
        </w:rPr>
        <w:t>本授权书于______年____月____日起生效，特此声明。</w:t>
      </w:r>
    </w:p>
    <w:p w14:paraId="75C93187">
      <w:pPr>
        <w:pBdr>
          <w:top w:val="none" w:color="000000" w:sz="0" w:space="0"/>
          <w:left w:val="none" w:color="000000" w:sz="0" w:space="0"/>
          <w:bottom w:val="none" w:color="000000" w:sz="0" w:space="0"/>
          <w:right w:val="none" w:color="000000" w:sz="0" w:space="0"/>
        </w:pBdr>
        <w:tabs>
          <w:tab w:val="left" w:pos="360"/>
        </w:tabs>
        <w:spacing w:line="700" w:lineRule="atLeast"/>
        <w:rPr>
          <w:rFonts w:asciiTheme="minorEastAsia" w:hAnsiTheme="minorEastAsia"/>
          <w:highlight w:val="none"/>
        </w:rPr>
      </w:pPr>
      <w:r>
        <w:rPr>
          <w:rFonts w:cs="宋体" w:asciiTheme="minorEastAsia" w:hAnsiTheme="minorEastAsia"/>
          <w:color w:val="000000"/>
          <w:sz w:val="24"/>
          <w:highlight w:val="none"/>
        </w:rPr>
        <w:t>          被授权人身份证号码：</w:t>
      </w:r>
      <w:r>
        <w:rPr>
          <w:rFonts w:cs="宋体" w:asciiTheme="minorEastAsia" w:hAnsiTheme="minorEastAsia"/>
          <w:color w:val="000000"/>
          <w:sz w:val="24"/>
          <w:highlight w:val="none"/>
          <w:u w:val="single"/>
        </w:rPr>
        <w:t>                  </w:t>
      </w:r>
    </w:p>
    <w:p w14:paraId="47A0E2A9">
      <w:pPr>
        <w:pBdr>
          <w:top w:val="none" w:color="000000" w:sz="0" w:space="0"/>
          <w:left w:val="none" w:color="000000" w:sz="0" w:space="0"/>
          <w:bottom w:val="none" w:color="000000" w:sz="0" w:space="0"/>
          <w:right w:val="none" w:color="000000" w:sz="0" w:space="0"/>
        </w:pBdr>
        <w:tabs>
          <w:tab w:val="left" w:pos="360"/>
        </w:tabs>
        <w:spacing w:line="700" w:lineRule="atLeast"/>
        <w:rPr>
          <w:rFonts w:asciiTheme="minorEastAsia" w:hAnsiTheme="minorEastAsia"/>
          <w:highlight w:val="none"/>
        </w:rPr>
      </w:pPr>
      <w:r>
        <w:rPr>
          <w:rFonts w:cs="宋体" w:asciiTheme="minorEastAsia" w:hAnsiTheme="minorEastAsia"/>
          <w:color w:val="000000"/>
          <w:sz w:val="24"/>
          <w:highlight w:val="none"/>
        </w:rPr>
        <w:t>          被授权人联系电话：（手机）</w:t>
      </w:r>
      <w:r>
        <w:rPr>
          <w:rFonts w:cs="宋体" w:asciiTheme="minorEastAsia" w:hAnsiTheme="minorEastAsia"/>
          <w:color w:val="000000"/>
          <w:sz w:val="24"/>
          <w:highlight w:val="none"/>
          <w:u w:val="single"/>
        </w:rPr>
        <w:t>           </w:t>
      </w:r>
    </w:p>
    <w:p w14:paraId="6E9D902F">
      <w:pPr>
        <w:pBdr>
          <w:top w:val="none" w:color="000000" w:sz="0" w:space="0"/>
          <w:left w:val="none" w:color="000000" w:sz="0" w:space="0"/>
          <w:bottom w:val="none" w:color="000000" w:sz="0" w:space="0"/>
          <w:right w:val="none" w:color="000000" w:sz="0" w:space="0"/>
        </w:pBdr>
        <w:tabs>
          <w:tab w:val="left" w:pos="360"/>
        </w:tabs>
        <w:spacing w:line="700" w:lineRule="atLeast"/>
        <w:ind w:firstLine="2280" w:firstLineChars="950"/>
        <w:rPr>
          <w:rFonts w:asciiTheme="minorEastAsia" w:hAnsiTheme="minorEastAsia"/>
          <w:highlight w:val="none"/>
        </w:rPr>
      </w:pPr>
      <w:r>
        <w:rPr>
          <w:rFonts w:cs="宋体" w:asciiTheme="minorEastAsia" w:hAnsiTheme="minorEastAsia"/>
          <w:color w:val="000000"/>
          <w:sz w:val="24"/>
          <w:highlight w:val="none"/>
        </w:rPr>
        <w:t>授权单位名称：</w:t>
      </w:r>
      <w:r>
        <w:rPr>
          <w:rFonts w:cs="宋体" w:asciiTheme="minorEastAsia" w:hAnsiTheme="minorEastAsia"/>
          <w:color w:val="000000"/>
          <w:sz w:val="24"/>
          <w:highlight w:val="none"/>
          <w:u w:val="single"/>
        </w:rPr>
        <w:t>（加盖CA电子公章）</w:t>
      </w:r>
    </w:p>
    <w:p w14:paraId="571ED232">
      <w:pPr>
        <w:pBdr>
          <w:top w:val="none" w:color="000000" w:sz="0" w:space="0"/>
          <w:left w:val="none" w:color="000000" w:sz="0" w:space="0"/>
          <w:bottom w:val="none" w:color="000000" w:sz="0" w:space="0"/>
          <w:right w:val="none" w:color="000000" w:sz="0" w:space="0"/>
        </w:pBdr>
        <w:tabs>
          <w:tab w:val="left" w:pos="360"/>
        </w:tabs>
        <w:spacing w:line="700" w:lineRule="atLeast"/>
        <w:ind w:firstLine="480"/>
        <w:rPr>
          <w:rFonts w:asciiTheme="minorEastAsia" w:hAnsiTheme="minorEastAsia"/>
          <w:highlight w:val="none"/>
        </w:rPr>
      </w:pPr>
      <w:r>
        <w:rPr>
          <w:rFonts w:cs="宋体" w:asciiTheme="minorEastAsia" w:hAnsiTheme="minorEastAsia"/>
          <w:color w:val="000000"/>
          <w:sz w:val="24"/>
          <w:highlight w:val="none"/>
        </w:rPr>
        <w:t>         单位地址：</w:t>
      </w:r>
      <w:r>
        <w:rPr>
          <w:rFonts w:cs="宋体" w:asciiTheme="minorEastAsia" w:hAnsiTheme="minorEastAsia"/>
          <w:color w:val="000000"/>
          <w:sz w:val="24"/>
          <w:highlight w:val="none"/>
          <w:u w:val="single"/>
        </w:rPr>
        <w:t>              </w:t>
      </w:r>
    </w:p>
    <w:p w14:paraId="1D0BB0F0">
      <w:pPr>
        <w:pBdr>
          <w:top w:val="none" w:color="000000" w:sz="0" w:space="0"/>
          <w:left w:val="none" w:color="000000" w:sz="0" w:space="0"/>
          <w:bottom w:val="none" w:color="000000" w:sz="0" w:space="0"/>
          <w:right w:val="none" w:color="000000" w:sz="0" w:space="0"/>
        </w:pBdr>
        <w:tabs>
          <w:tab w:val="left" w:pos="360"/>
        </w:tabs>
        <w:spacing w:line="700" w:lineRule="atLeast"/>
        <w:ind w:firstLine="480"/>
        <w:rPr>
          <w:rFonts w:asciiTheme="minorEastAsia" w:hAnsiTheme="minorEastAsia"/>
          <w:highlight w:val="none"/>
        </w:rPr>
      </w:pPr>
      <w:r>
        <w:rPr>
          <w:rFonts w:cs="宋体" w:asciiTheme="minorEastAsia" w:hAnsiTheme="minorEastAsia"/>
          <w:color w:val="000000"/>
          <w:sz w:val="24"/>
          <w:highlight w:val="none"/>
        </w:rPr>
        <w:t>         日期：</w:t>
      </w:r>
      <w:r>
        <w:rPr>
          <w:rFonts w:cs="宋体" w:asciiTheme="minorEastAsia" w:hAnsiTheme="minorEastAsia"/>
          <w:color w:val="000000"/>
          <w:sz w:val="24"/>
          <w:highlight w:val="none"/>
          <w:u w:val="single"/>
        </w:rPr>
        <w:t>              </w:t>
      </w:r>
    </w:p>
    <w:p w14:paraId="3ECD43FB">
      <w:pPr>
        <w:pBdr>
          <w:top w:val="none" w:color="000000" w:sz="0" w:space="0"/>
          <w:left w:val="none" w:color="000000" w:sz="0" w:space="0"/>
          <w:bottom w:val="none" w:color="000000" w:sz="0" w:space="0"/>
          <w:right w:val="none" w:color="000000" w:sz="0" w:space="0"/>
        </w:pBdr>
        <w:spacing w:line="460" w:lineRule="atLeast"/>
        <w:rPr>
          <w:rFonts w:asciiTheme="minorEastAsia" w:hAnsiTheme="minorEastAsia"/>
          <w:highlight w:val="none"/>
        </w:rPr>
      </w:pPr>
      <w:r>
        <w:rPr>
          <w:rFonts w:cs="宋体" w:asciiTheme="minorEastAsia" w:hAnsiTheme="minorEastAsia"/>
          <w:color w:val="000000"/>
          <w:sz w:val="24"/>
          <w:highlight w:val="none"/>
        </w:rPr>
        <w:t> </w:t>
      </w:r>
    </w:p>
    <w:p w14:paraId="6C8F768C">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45A9E2B0">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五、中小企业声明函</w:t>
      </w:r>
    </w:p>
    <w:p w14:paraId="2FBEECD7">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highlight w:val="none"/>
        </w:rPr>
      </w:pPr>
      <w:r>
        <w:rPr>
          <w:rFonts w:cs="宋体" w:asciiTheme="minorEastAsia" w:hAnsiTheme="minorEastAsia"/>
          <w:b/>
          <w:color w:val="000000"/>
          <w:sz w:val="36"/>
          <w:highlight w:val="none"/>
        </w:rPr>
        <w:t>中小企业声明函（工程、服务）</w:t>
      </w:r>
    </w:p>
    <w:p w14:paraId="1ED1BA64">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b/>
          <w:color w:val="000000"/>
          <w:sz w:val="32"/>
          <w:highlight w:val="none"/>
        </w:rPr>
        <w:t> </w:t>
      </w:r>
    </w:p>
    <w:p w14:paraId="0497119C">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本公司（联合体）郑重声明，根据《政府采购促进中小企业发展管理办法》（财库〔2020〕46号）的规定，本公司（联合体）参加</w:t>
      </w:r>
      <w:r>
        <w:rPr>
          <w:rFonts w:cs="宋体" w:asciiTheme="minorEastAsia" w:hAnsiTheme="minorEastAsia"/>
          <w:color w:val="000000"/>
          <w:sz w:val="24"/>
          <w:highlight w:val="none"/>
          <w:u w:val="single"/>
        </w:rPr>
        <w:t> 单位名称</w:t>
      </w:r>
      <w:r>
        <w:rPr>
          <w:rFonts w:cs="宋体" w:asciiTheme="minorEastAsia" w:hAnsiTheme="minorEastAsia"/>
          <w:color w:val="000000"/>
          <w:sz w:val="24"/>
          <w:highlight w:val="none"/>
        </w:rPr>
        <w:t>的（</w:t>
      </w:r>
      <w:r>
        <w:rPr>
          <w:rFonts w:cs="宋体" w:asciiTheme="minorEastAsia" w:hAnsiTheme="minorEastAsia"/>
          <w:color w:val="000000"/>
          <w:sz w:val="24"/>
          <w:highlight w:val="none"/>
          <w:u w:val="single"/>
        </w:rPr>
        <w:t>项目名称）</w:t>
      </w:r>
      <w:r>
        <w:rPr>
          <w:rFonts w:cs="宋体" w:asciiTheme="minorEastAsia" w:hAnsiTheme="minorEastAsia"/>
          <w:color w:val="000000"/>
          <w:sz w:val="24"/>
          <w:highlight w:val="none"/>
        </w:rPr>
        <w:t> 采购活动，工程的施工单位全部为符合政策要求的中小企业（或者：服务全部由符合政策要求的中小企业承接）。相关企业（含联合体中的中小企业、签订分包意向协议的中小企业）的具体情况如下：</w:t>
      </w:r>
    </w:p>
    <w:p w14:paraId="53C51ED1">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 xml:space="preserve">1. </w:t>
      </w:r>
      <w:r>
        <w:rPr>
          <w:rFonts w:cs="宋体" w:asciiTheme="minorEastAsia" w:hAnsiTheme="minorEastAsia"/>
          <w:color w:val="000000"/>
          <w:sz w:val="24"/>
          <w:highlight w:val="none"/>
          <w:u w:val="single"/>
        </w:rPr>
        <w:t>标的名称</w:t>
      </w:r>
      <w:r>
        <w:rPr>
          <w:rFonts w:cs="宋体" w:asciiTheme="minorEastAsia" w:hAnsiTheme="minorEastAsia"/>
          <w:color w:val="000000"/>
          <w:sz w:val="24"/>
          <w:highlight w:val="none"/>
        </w:rPr>
        <w:t>，属于（</w:t>
      </w:r>
      <w:r>
        <w:rPr>
          <w:rFonts w:cs="宋体" w:asciiTheme="minorEastAsia" w:hAnsiTheme="minorEastAsia"/>
          <w:i/>
          <w:color w:val="000000"/>
          <w:sz w:val="24"/>
          <w:highlight w:val="none"/>
          <w:u w:val="single"/>
        </w:rPr>
        <w:t>采购文件中明确的所属行业）</w:t>
      </w:r>
      <w:r>
        <w:rPr>
          <w:rFonts w:cs="宋体" w:asciiTheme="minorEastAsia" w:hAnsiTheme="minorEastAsia"/>
          <w:color w:val="000000"/>
          <w:sz w:val="24"/>
          <w:highlight w:val="none"/>
          <w:u w:val="single"/>
        </w:rPr>
        <w:t>行业</w:t>
      </w:r>
      <w:r>
        <w:rPr>
          <w:rFonts w:cs="宋体" w:asciiTheme="minorEastAsia" w:hAnsiTheme="minorEastAsia"/>
          <w:color w:val="000000"/>
          <w:sz w:val="24"/>
          <w:highlight w:val="none"/>
        </w:rPr>
        <w:t>；承建（承接）企业为</w:t>
      </w:r>
      <w:r>
        <w:rPr>
          <w:rFonts w:cs="宋体" w:asciiTheme="minorEastAsia" w:hAnsiTheme="minorEastAsia"/>
          <w:color w:val="000000"/>
          <w:sz w:val="24"/>
          <w:highlight w:val="none"/>
          <w:u w:val="single"/>
        </w:rPr>
        <w:t>（企业名称）</w:t>
      </w:r>
      <w:r>
        <w:rPr>
          <w:rFonts w:cs="宋体" w:asciiTheme="minorEastAsia" w:hAnsiTheme="minorEastAsia"/>
          <w:color w:val="000000"/>
          <w:sz w:val="24"/>
          <w:highlight w:val="none"/>
        </w:rPr>
        <w:t>，从业人员</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 xml:space="preserve">人，营业收入为 </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万元，资产总额为</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万元</w:t>
      </w:r>
      <w:r>
        <w:rPr>
          <w:rFonts w:cs="宋体" w:asciiTheme="minorEastAsia" w:hAnsiTheme="minorEastAsia"/>
          <w:color w:val="000000"/>
          <w:sz w:val="24"/>
          <w:highlight w:val="none"/>
          <w:vertAlign w:val="superscript"/>
        </w:rPr>
        <w:t>1</w:t>
      </w:r>
      <w:r>
        <w:rPr>
          <w:rFonts w:cs="宋体" w:asciiTheme="minorEastAsia" w:hAnsiTheme="minorEastAsia"/>
          <w:color w:val="000000"/>
          <w:sz w:val="24"/>
          <w:highlight w:val="none"/>
        </w:rPr>
        <w:t>，属于</w:t>
      </w:r>
      <w:r>
        <w:rPr>
          <w:rFonts w:cs="宋体" w:asciiTheme="minorEastAsia" w:hAnsiTheme="minorEastAsia"/>
          <w:color w:val="000000"/>
          <w:sz w:val="24"/>
          <w:highlight w:val="none"/>
          <w:u w:val="single"/>
        </w:rPr>
        <w:t>（中型企业、小型企业、微型企业）；</w:t>
      </w:r>
    </w:p>
    <w:p w14:paraId="490B04F6">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 xml:space="preserve">2. </w:t>
      </w:r>
      <w:r>
        <w:rPr>
          <w:rFonts w:cs="宋体" w:asciiTheme="minorEastAsia" w:hAnsiTheme="minorEastAsia"/>
          <w:color w:val="000000"/>
          <w:sz w:val="24"/>
          <w:highlight w:val="none"/>
          <w:u w:val="single"/>
        </w:rPr>
        <w:t>标的名称</w:t>
      </w:r>
      <w:r>
        <w:rPr>
          <w:rFonts w:cs="宋体" w:asciiTheme="minorEastAsia" w:hAnsiTheme="minorEastAsia"/>
          <w:color w:val="000000"/>
          <w:sz w:val="24"/>
          <w:highlight w:val="none"/>
        </w:rPr>
        <w:t>，属于（</w:t>
      </w:r>
      <w:r>
        <w:rPr>
          <w:rFonts w:cs="宋体" w:asciiTheme="minorEastAsia" w:hAnsiTheme="minorEastAsia"/>
          <w:i/>
          <w:color w:val="000000"/>
          <w:sz w:val="24"/>
          <w:highlight w:val="none"/>
          <w:u w:val="single"/>
        </w:rPr>
        <w:t>采购文件中明确的所属行业）</w:t>
      </w:r>
      <w:r>
        <w:rPr>
          <w:rFonts w:cs="宋体" w:asciiTheme="minorEastAsia" w:hAnsiTheme="minorEastAsia"/>
          <w:color w:val="000000"/>
          <w:sz w:val="24"/>
          <w:highlight w:val="none"/>
          <w:u w:val="single"/>
        </w:rPr>
        <w:t>行业</w:t>
      </w:r>
      <w:r>
        <w:rPr>
          <w:rFonts w:cs="宋体" w:asciiTheme="minorEastAsia" w:hAnsiTheme="minorEastAsia"/>
          <w:color w:val="000000"/>
          <w:sz w:val="24"/>
          <w:highlight w:val="none"/>
        </w:rPr>
        <w:t>；承建（承接）企业为</w:t>
      </w:r>
      <w:r>
        <w:rPr>
          <w:rFonts w:cs="宋体" w:asciiTheme="minorEastAsia" w:hAnsiTheme="minorEastAsia"/>
          <w:color w:val="000000"/>
          <w:sz w:val="24"/>
          <w:highlight w:val="none"/>
          <w:u w:val="single"/>
        </w:rPr>
        <w:t>（企业名称）</w:t>
      </w:r>
      <w:r>
        <w:rPr>
          <w:rFonts w:cs="宋体" w:asciiTheme="minorEastAsia" w:hAnsiTheme="minorEastAsia"/>
          <w:color w:val="000000"/>
          <w:sz w:val="24"/>
          <w:highlight w:val="none"/>
        </w:rPr>
        <w:t>，从业人员</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 xml:space="preserve">人，营业收入为 </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万元，资产总额为</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万元，属于</w:t>
      </w:r>
      <w:r>
        <w:rPr>
          <w:rFonts w:cs="宋体" w:asciiTheme="minorEastAsia" w:hAnsiTheme="minorEastAsia"/>
          <w:color w:val="000000"/>
          <w:sz w:val="24"/>
          <w:highlight w:val="none"/>
          <w:u w:val="single"/>
        </w:rPr>
        <w:t>（中型企业、小型企业、微型企业）；</w:t>
      </w:r>
    </w:p>
    <w:p w14:paraId="19C35B0D">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w:t>
      </w:r>
    </w:p>
    <w:p w14:paraId="524BD410">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以上企业，不属于大企业的分支机构，不存在控股股东为大企业的情形，也不存在与大企业的负责人为同一人的情形。</w:t>
      </w:r>
    </w:p>
    <w:p w14:paraId="7D83ED86">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本企业对上述声明内容的真实性负责。如有虚假，将依法承担相应责任。</w:t>
      </w:r>
    </w:p>
    <w:p w14:paraId="16783698">
      <w:pPr>
        <w:pBdr>
          <w:top w:val="none" w:color="000000" w:sz="0" w:space="0"/>
          <w:left w:val="none" w:color="000000" w:sz="0" w:space="0"/>
          <w:bottom w:val="none" w:color="000000" w:sz="0" w:space="0"/>
          <w:right w:val="none" w:color="000000" w:sz="0" w:space="0"/>
        </w:pBdr>
        <w:spacing w:before="240" w:after="240" w:line="499" w:lineRule="atLeast"/>
        <w:ind w:firstLine="480"/>
        <w:jc w:val="center"/>
        <w:rPr>
          <w:rFonts w:asciiTheme="minorEastAsia" w:hAnsiTheme="minorEastAsia"/>
          <w:highlight w:val="none"/>
        </w:rPr>
      </w:pPr>
      <w:r>
        <w:rPr>
          <w:rFonts w:cs="宋体" w:asciiTheme="minorEastAsia" w:hAnsiTheme="minorEastAsia"/>
          <w:color w:val="000000"/>
          <w:sz w:val="24"/>
          <w:highlight w:val="none"/>
        </w:rPr>
        <w:t> </w:t>
      </w:r>
    </w:p>
    <w:p w14:paraId="6102E8B3">
      <w:pPr>
        <w:pBdr>
          <w:top w:val="none" w:color="000000" w:sz="0" w:space="0"/>
          <w:left w:val="none" w:color="000000" w:sz="0" w:space="0"/>
          <w:bottom w:val="none" w:color="000000" w:sz="0" w:space="0"/>
          <w:right w:val="none" w:color="000000" w:sz="0" w:space="0"/>
        </w:pBdr>
        <w:spacing w:before="240" w:after="240" w:line="499" w:lineRule="atLeast"/>
        <w:ind w:firstLine="480"/>
        <w:rPr>
          <w:rFonts w:asciiTheme="minorEastAsia" w:hAnsiTheme="minorEastAsia"/>
          <w:highlight w:val="none"/>
        </w:rPr>
      </w:pPr>
      <w:r>
        <w:rPr>
          <w:rFonts w:cs="宋体" w:asciiTheme="minorEastAsia" w:hAnsiTheme="minorEastAsia"/>
          <w:color w:val="000000"/>
          <w:sz w:val="24"/>
          <w:highlight w:val="none"/>
        </w:rPr>
        <w:t>企业名称（电子签章）：</w:t>
      </w:r>
    </w:p>
    <w:p w14:paraId="0CBCD088">
      <w:pPr>
        <w:pBdr>
          <w:top w:val="none" w:color="000000" w:sz="0" w:space="0"/>
          <w:left w:val="none" w:color="000000" w:sz="0" w:space="0"/>
          <w:bottom w:val="none" w:color="000000" w:sz="0" w:space="0"/>
          <w:right w:val="none" w:color="000000" w:sz="0" w:space="0"/>
        </w:pBdr>
        <w:spacing w:before="240" w:after="240" w:line="499" w:lineRule="atLeast"/>
        <w:ind w:firstLine="480"/>
        <w:rPr>
          <w:rFonts w:hint="eastAsia" w:asciiTheme="minorEastAsia" w:hAnsiTheme="minorEastAsia"/>
          <w:highlight w:val="none"/>
        </w:rPr>
      </w:pPr>
      <w:r>
        <w:rPr>
          <w:rFonts w:cs="宋体" w:asciiTheme="minorEastAsia" w:hAnsiTheme="minorEastAsia"/>
          <w:color w:val="000000"/>
          <w:sz w:val="24"/>
          <w:highlight w:val="none"/>
        </w:rPr>
        <w:t>日期：年月日</w:t>
      </w:r>
    </w:p>
    <w:p w14:paraId="234BE3D0">
      <w:pPr>
        <w:pBdr>
          <w:top w:val="none" w:color="000000" w:sz="0" w:space="0"/>
          <w:left w:val="none" w:color="000000" w:sz="0" w:space="0"/>
          <w:bottom w:val="none" w:color="000000" w:sz="0" w:space="0"/>
          <w:right w:val="none" w:color="000000" w:sz="0" w:space="0"/>
        </w:pBdr>
        <w:spacing w:before="240" w:after="240" w:line="559" w:lineRule="atLeast"/>
        <w:ind w:firstLine="360"/>
        <w:rPr>
          <w:rFonts w:asciiTheme="minorEastAsia" w:hAnsiTheme="minorEastAsia"/>
          <w:highlight w:val="none"/>
        </w:rPr>
      </w:pPr>
      <w:r>
        <w:rPr>
          <w:rFonts w:cs="宋体" w:asciiTheme="minorEastAsia" w:hAnsiTheme="minorEastAsia"/>
          <w:color w:val="000000"/>
          <w:sz w:val="18"/>
          <w:highlight w:val="none"/>
        </w:rPr>
        <w:t>备注1：从业人员、营业收入、资产总额填报上一年数据，无上一年数据的新成立企业可不填报。</w:t>
      </w:r>
      <w:r>
        <w:rPr>
          <w:rFonts w:cs="宋体" w:asciiTheme="minorEastAsia" w:hAnsiTheme="minorEastAsia"/>
          <w:b/>
          <w:color w:val="000000"/>
          <w:sz w:val="32"/>
          <w:highlight w:val="none"/>
        </w:rPr>
        <w:t> </w:t>
      </w:r>
    </w:p>
    <w:p w14:paraId="273A385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10788D1C">
      <w:pPr>
        <w:pBdr>
          <w:top w:val="none" w:color="000000" w:sz="0" w:space="0"/>
          <w:left w:val="none" w:color="000000" w:sz="0" w:space="0"/>
          <w:bottom w:val="none" w:color="000000" w:sz="0" w:space="0"/>
          <w:right w:val="none" w:color="000000" w:sz="0" w:space="0"/>
        </w:pBdr>
        <w:spacing w:line="587" w:lineRule="atLeast"/>
        <w:jc w:val="center"/>
        <w:rPr>
          <w:rFonts w:asciiTheme="minorEastAsia" w:hAnsiTheme="minorEastAsia"/>
          <w:highlight w:val="none"/>
        </w:rPr>
      </w:pPr>
      <w:r>
        <w:rPr>
          <w:rFonts w:cs="宋体" w:asciiTheme="minorEastAsia" w:hAnsiTheme="minorEastAsia"/>
          <w:b/>
          <w:color w:val="000000"/>
          <w:sz w:val="32"/>
          <w:highlight w:val="none"/>
        </w:rPr>
        <w:t>残疾人福利性单位声明函</w:t>
      </w:r>
    </w:p>
    <w:p w14:paraId="082D66AA">
      <w:pPr>
        <w:pBdr>
          <w:top w:val="none" w:color="000000" w:sz="0" w:space="0"/>
          <w:left w:val="none" w:color="000000" w:sz="0" w:space="0"/>
          <w:bottom w:val="none" w:color="000000" w:sz="0" w:space="0"/>
          <w:right w:val="none" w:color="000000" w:sz="0" w:space="0"/>
        </w:pBdr>
        <w:spacing w:line="587" w:lineRule="atLeast"/>
        <w:ind w:firstLine="480"/>
        <w:rPr>
          <w:rFonts w:asciiTheme="minorEastAsia" w:hAnsiTheme="minorEastAsia"/>
          <w:highlight w:val="none"/>
        </w:rPr>
      </w:pPr>
      <w:r>
        <w:rPr>
          <w:rFonts w:cs="宋体" w:asciiTheme="minorEastAsia" w:hAnsiTheme="minorEastAsia"/>
          <w:color w:val="000000"/>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color w:val="000000"/>
          <w:sz w:val="24"/>
          <w:highlight w:val="none"/>
          <w:u w:val="single"/>
        </w:rPr>
        <w:t>       </w:t>
      </w:r>
      <w:r>
        <w:rPr>
          <w:rFonts w:cs="宋体" w:asciiTheme="minorEastAsia" w:hAnsiTheme="minorEastAsia"/>
          <w:color w:val="000000"/>
          <w:sz w:val="24"/>
          <w:highlight w:val="none"/>
        </w:rPr>
        <w:t>项目（分包号：**）采购活动提供本单位制造的货物，或者提供其他残疾人福利性单位制造的货物（不包括使用非残疾人福利性单位注册商标的货物）。</w:t>
      </w:r>
    </w:p>
    <w:p w14:paraId="35AACA97">
      <w:pPr>
        <w:pBdr>
          <w:top w:val="none" w:color="000000" w:sz="0" w:space="0"/>
          <w:left w:val="none" w:color="000000" w:sz="0" w:space="0"/>
          <w:bottom w:val="none" w:color="000000" w:sz="0" w:space="0"/>
          <w:right w:val="none" w:color="000000" w:sz="0" w:space="0"/>
        </w:pBdr>
        <w:spacing w:line="587" w:lineRule="atLeast"/>
        <w:ind w:firstLine="480"/>
        <w:rPr>
          <w:rFonts w:asciiTheme="minorEastAsia" w:hAnsiTheme="minorEastAsia"/>
          <w:highlight w:val="none"/>
        </w:rPr>
      </w:pPr>
      <w:r>
        <w:rPr>
          <w:rFonts w:cs="宋体" w:asciiTheme="minorEastAsia" w:hAnsiTheme="minorEastAsia"/>
          <w:color w:val="000000"/>
          <w:sz w:val="24"/>
          <w:highlight w:val="none"/>
        </w:rPr>
        <w:t>本单位对上述声明的真实性负责。如有虚假，将依法承担相应责任。</w:t>
      </w:r>
    </w:p>
    <w:p w14:paraId="30B592CC">
      <w:pPr>
        <w:pBdr>
          <w:top w:val="none" w:color="000000" w:sz="0" w:space="0"/>
          <w:left w:val="none" w:color="000000" w:sz="0" w:space="0"/>
          <w:bottom w:val="none" w:color="000000" w:sz="0" w:space="0"/>
          <w:right w:val="none" w:color="000000" w:sz="0" w:space="0"/>
        </w:pBdr>
        <w:spacing w:line="587" w:lineRule="atLeast"/>
        <w:ind w:firstLine="480"/>
        <w:rPr>
          <w:rFonts w:asciiTheme="minorEastAsia" w:hAnsiTheme="minorEastAsia"/>
          <w:highlight w:val="none"/>
        </w:rPr>
      </w:pPr>
      <w:r>
        <w:rPr>
          <w:rFonts w:cs="宋体" w:asciiTheme="minorEastAsia" w:hAnsiTheme="minorEastAsia"/>
          <w:color w:val="000000"/>
          <w:sz w:val="24"/>
          <w:highlight w:val="none"/>
        </w:rPr>
        <w:t> </w:t>
      </w:r>
    </w:p>
    <w:p w14:paraId="785F0D3F">
      <w:pPr>
        <w:pBdr>
          <w:top w:val="none" w:color="000000" w:sz="0" w:space="0"/>
          <w:left w:val="none" w:color="000000" w:sz="0" w:space="0"/>
          <w:bottom w:val="none" w:color="000000" w:sz="0" w:space="0"/>
          <w:right w:val="none" w:color="000000" w:sz="0" w:space="0"/>
        </w:pBdr>
        <w:spacing w:line="587" w:lineRule="atLeast"/>
        <w:ind w:firstLine="480"/>
        <w:rPr>
          <w:rFonts w:asciiTheme="minorEastAsia" w:hAnsiTheme="minorEastAsia"/>
          <w:highlight w:val="none"/>
        </w:rPr>
      </w:pPr>
      <w:r>
        <w:rPr>
          <w:rFonts w:cs="宋体" w:asciiTheme="minorEastAsia" w:hAnsiTheme="minorEastAsia"/>
          <w:color w:val="000000"/>
          <w:sz w:val="24"/>
          <w:highlight w:val="none"/>
        </w:rPr>
        <w:t>（备注：1、非残疾人福利性单位不需提供此函。2、成交供应商为残疾人福利单位的，此声明函将随成交结果同时公告，接受社会监督）</w:t>
      </w:r>
    </w:p>
    <w:p w14:paraId="5D509B7B">
      <w:pPr>
        <w:pBdr>
          <w:top w:val="none" w:color="000000" w:sz="0" w:space="0"/>
          <w:left w:val="none" w:color="000000" w:sz="0" w:space="0"/>
          <w:bottom w:val="none" w:color="000000" w:sz="0" w:space="0"/>
          <w:right w:val="none" w:color="000000" w:sz="0" w:space="0"/>
        </w:pBdr>
        <w:spacing w:line="587" w:lineRule="atLeast"/>
        <w:ind w:firstLine="624"/>
        <w:rPr>
          <w:rFonts w:asciiTheme="minorEastAsia" w:hAnsiTheme="minorEastAsia"/>
          <w:highlight w:val="none"/>
        </w:rPr>
      </w:pPr>
      <w:r>
        <w:rPr>
          <w:rFonts w:cs="宋体" w:asciiTheme="minorEastAsia" w:hAnsiTheme="minorEastAsia"/>
          <w:color w:val="000000"/>
          <w:spacing w:val="6"/>
          <w:sz w:val="30"/>
          <w:highlight w:val="none"/>
        </w:rPr>
        <w:t> </w:t>
      </w:r>
    </w:p>
    <w:p w14:paraId="3FFF40E7">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624"/>
        <w:jc w:val="center"/>
        <w:rPr>
          <w:rFonts w:asciiTheme="minorEastAsia" w:hAnsiTheme="minorEastAsia"/>
          <w:highlight w:val="none"/>
        </w:rPr>
      </w:pPr>
      <w:r>
        <w:rPr>
          <w:rFonts w:cs="宋体" w:asciiTheme="minorEastAsia" w:hAnsiTheme="minorEastAsia"/>
          <w:color w:val="000000"/>
          <w:spacing w:val="6"/>
          <w:sz w:val="30"/>
          <w:highlight w:val="none"/>
        </w:rPr>
        <w:t>          </w:t>
      </w:r>
      <w:r>
        <w:rPr>
          <w:rFonts w:cs="宋体" w:asciiTheme="minorEastAsia" w:hAnsiTheme="minorEastAsia"/>
          <w:color w:val="000000"/>
          <w:sz w:val="24"/>
          <w:highlight w:val="none"/>
        </w:rPr>
        <w:t>供应商全称（加盖CA电子公章）：</w:t>
      </w:r>
    </w:p>
    <w:p w14:paraId="3FE2FFC4">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asciiTheme="minorEastAsia" w:hAnsiTheme="minorEastAsia"/>
          <w:highlight w:val="none"/>
        </w:rPr>
      </w:pPr>
      <w:r>
        <w:rPr>
          <w:rFonts w:cs="宋体" w:asciiTheme="minorEastAsia" w:hAnsiTheme="minorEastAsia"/>
          <w:color w:val="000000"/>
          <w:sz w:val="24"/>
          <w:highlight w:val="none"/>
        </w:rPr>
        <w:t>     日</w:t>
      </w:r>
      <w:r>
        <w:rPr>
          <w:rFonts w:hint="eastAsia" w:cs="宋体" w:asciiTheme="minorEastAsia" w:hAnsiTheme="minorEastAsia"/>
          <w:color w:val="000000"/>
          <w:sz w:val="24"/>
          <w:highlight w:val="none"/>
        </w:rPr>
        <w:t xml:space="preserve"> </w:t>
      </w:r>
      <w:r>
        <w:rPr>
          <w:rFonts w:cs="宋体" w:asciiTheme="minorEastAsia" w:hAnsiTheme="minorEastAsia"/>
          <w:color w:val="000000"/>
          <w:sz w:val="24"/>
          <w:highlight w:val="none"/>
        </w:rPr>
        <w:t xml:space="preserve">  期：</w:t>
      </w:r>
    </w:p>
    <w:p w14:paraId="71C4C4F9">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149A6CFA">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70759694">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5D166B6A">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7E3DA3BE">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00E8F710">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2ABC69AD">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0A0CAB52">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2DF576AC">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6D303A90">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05CA3111">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683A710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1A5DC7F2">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b/>
          <w:color w:val="000000"/>
          <w:sz w:val="32"/>
          <w:highlight w:val="none"/>
        </w:rPr>
        <w:t>六、报价一览表</w:t>
      </w:r>
    </w:p>
    <w:p w14:paraId="01658665">
      <w:pPr>
        <w:pBdr>
          <w:top w:val="none" w:color="000000" w:sz="0" w:space="0"/>
          <w:left w:val="none" w:color="000000" w:sz="0" w:space="0"/>
          <w:bottom w:val="none" w:color="000000" w:sz="0" w:space="0"/>
          <w:right w:val="none" w:color="000000" w:sz="0" w:space="0"/>
        </w:pBdr>
        <w:spacing w:line="360" w:lineRule="auto"/>
        <w:ind w:firstLine="482"/>
        <w:jc w:val="both"/>
        <w:rPr>
          <w:rFonts w:asciiTheme="minorEastAsia" w:hAnsiTheme="minorEastAsia"/>
          <w:highlight w:val="none"/>
        </w:rPr>
      </w:pPr>
      <w:r>
        <w:rPr>
          <w:rFonts w:cs="Arial" w:asciiTheme="minorEastAsia" w:hAnsiTheme="minorEastAsia"/>
          <w:color w:val="000000"/>
          <w:sz w:val="24"/>
          <w:highlight w:val="none"/>
        </w:rPr>
        <w:t>供应商全称（加盖</w:t>
      </w:r>
      <w:r>
        <w:rPr>
          <w:rFonts w:cs="宋体" w:asciiTheme="minorEastAsia" w:hAnsiTheme="minorEastAsia"/>
          <w:color w:val="000000"/>
          <w:sz w:val="24"/>
          <w:highlight w:val="none"/>
        </w:rPr>
        <w:t>CA</w:t>
      </w:r>
      <w:r>
        <w:rPr>
          <w:rFonts w:cs="Arial" w:asciiTheme="minorEastAsia" w:hAnsiTheme="minorEastAsia"/>
          <w:color w:val="000000"/>
          <w:sz w:val="24"/>
          <w:highlight w:val="none"/>
        </w:rPr>
        <w:t>电子签章）：</w:t>
      </w:r>
    </w:p>
    <w:p w14:paraId="03FBC4CB">
      <w:pPr>
        <w:pBdr>
          <w:top w:val="none" w:color="000000" w:sz="0" w:space="0"/>
          <w:left w:val="none" w:color="000000" w:sz="0" w:space="0"/>
          <w:bottom w:val="none" w:color="000000" w:sz="0" w:space="0"/>
          <w:right w:val="none" w:color="000000" w:sz="0" w:space="0"/>
        </w:pBdr>
        <w:spacing w:line="360" w:lineRule="auto"/>
        <w:ind w:firstLine="482"/>
        <w:jc w:val="both"/>
        <w:rPr>
          <w:rFonts w:asciiTheme="minorEastAsia" w:hAnsiTheme="minorEastAsia"/>
          <w:highlight w:val="none"/>
        </w:rPr>
      </w:pPr>
      <w:r>
        <w:rPr>
          <w:rFonts w:cs="Arial" w:asciiTheme="minorEastAsia" w:hAnsiTheme="minorEastAsia"/>
          <w:color w:val="000000"/>
          <w:sz w:val="24"/>
          <w:highlight w:val="none"/>
        </w:rPr>
        <w:t>项目名称：</w:t>
      </w:r>
      <w:r>
        <w:rPr>
          <w:rFonts w:hint="eastAsia" w:cs="宋体" w:asciiTheme="minorEastAsia" w:hAnsiTheme="minorEastAsia"/>
          <w:color w:val="000000"/>
          <w:sz w:val="24"/>
          <w:highlight w:val="none"/>
        </w:rPr>
        <w:t xml:space="preserve">  </w:t>
      </w:r>
    </w:p>
    <w:p w14:paraId="7D1B0263">
      <w:pPr>
        <w:pBdr>
          <w:top w:val="none" w:color="000000" w:sz="0" w:space="0"/>
          <w:left w:val="none" w:color="000000" w:sz="0" w:space="0"/>
          <w:bottom w:val="none" w:color="000000" w:sz="0" w:space="0"/>
          <w:right w:val="none" w:color="000000" w:sz="0" w:space="0"/>
        </w:pBdr>
        <w:spacing w:line="360" w:lineRule="auto"/>
        <w:ind w:firstLine="482"/>
        <w:jc w:val="both"/>
        <w:rPr>
          <w:rFonts w:asciiTheme="minorEastAsia" w:hAnsiTheme="minorEastAsia"/>
          <w:highlight w:val="none"/>
        </w:rPr>
      </w:pPr>
      <w:r>
        <w:rPr>
          <w:rFonts w:cs="Arial" w:asciiTheme="minorEastAsia" w:hAnsiTheme="minorEastAsia"/>
          <w:color w:val="000000"/>
          <w:sz w:val="24"/>
          <w:highlight w:val="none"/>
        </w:rPr>
        <w:t>招标编号：</w:t>
      </w:r>
      <w:r>
        <w:rPr>
          <w:rFonts w:cs="宋体" w:asciiTheme="minorEastAsia" w:hAnsiTheme="minorEastAsia"/>
          <w:color w:val="000000"/>
          <w:sz w:val="24"/>
          <w:highlight w:val="none"/>
        </w:rPr>
        <w:t xml:space="preserve"> </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020"/>
        <w:gridCol w:w="3020"/>
        <w:gridCol w:w="3020"/>
      </w:tblGrid>
      <w:tr w14:paraId="7E4F57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3" w:hRule="atLeast"/>
        </w:trPr>
        <w:tc>
          <w:tcPr>
            <w:tcW w:w="302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E25B0F1">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b/>
                <w:color w:val="000000"/>
                <w:sz w:val="24"/>
                <w:highlight w:val="none"/>
              </w:rPr>
              <w:t>标题</w:t>
            </w:r>
          </w:p>
        </w:tc>
        <w:tc>
          <w:tcPr>
            <w:tcW w:w="302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9A384F5">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b/>
                <w:color w:val="000000"/>
                <w:sz w:val="24"/>
                <w:highlight w:val="none"/>
              </w:rPr>
              <w:t>内容</w:t>
            </w:r>
          </w:p>
        </w:tc>
        <w:tc>
          <w:tcPr>
            <w:tcW w:w="302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3FAE8F9">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b/>
                <w:color w:val="000000"/>
                <w:sz w:val="24"/>
                <w:highlight w:val="none"/>
              </w:rPr>
              <w:t>单位</w:t>
            </w:r>
          </w:p>
        </w:tc>
      </w:tr>
      <w:tr w14:paraId="7316CA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5" w:hRule="atLeast"/>
        </w:trPr>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3D039E">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color w:val="000000"/>
                <w:sz w:val="24"/>
                <w:highlight w:val="none"/>
              </w:rPr>
              <w:t>磋商报价</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1FCE575">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Arial" w:asciiTheme="minorEastAsia" w:hAnsiTheme="minorEastAsia"/>
                <w:color w:val="000000"/>
                <w:sz w:val="24"/>
                <w:highlight w:val="none"/>
              </w:rPr>
              <w:t> </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E38EDC">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color w:val="000000"/>
                <w:sz w:val="24"/>
                <w:highlight w:val="none"/>
              </w:rPr>
              <w:t>元</w:t>
            </w:r>
          </w:p>
        </w:tc>
      </w:tr>
      <w:tr w14:paraId="00DE9B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3" w:hRule="atLeast"/>
        </w:trPr>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1D62B8">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color w:val="000000"/>
                <w:sz w:val="24"/>
                <w:highlight w:val="none"/>
              </w:rPr>
              <w:t>项目</w:t>
            </w:r>
            <w:r>
              <w:rPr>
                <w:rFonts w:hint="eastAsia" w:cs="宋体" w:asciiTheme="minorEastAsia" w:hAnsiTheme="minorEastAsia"/>
                <w:color w:val="000000"/>
                <w:sz w:val="24"/>
                <w:highlight w:val="none"/>
              </w:rPr>
              <w:t>负责人</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A1D3BB8">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Arial" w:asciiTheme="minorEastAsia" w:hAnsiTheme="minorEastAsia"/>
                <w:color w:val="000000"/>
                <w:sz w:val="24"/>
                <w:highlight w:val="none"/>
              </w:rPr>
              <w:t> </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2F5812">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Arial" w:asciiTheme="minorEastAsia" w:hAnsiTheme="minorEastAsia"/>
                <w:color w:val="000000"/>
                <w:sz w:val="24"/>
                <w:highlight w:val="none"/>
              </w:rPr>
              <w:t> </w:t>
            </w:r>
          </w:p>
        </w:tc>
      </w:tr>
      <w:tr w14:paraId="07987F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3" w:hRule="atLeast"/>
        </w:trPr>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EC3DCC">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宋体" w:asciiTheme="minorEastAsia" w:hAnsiTheme="minorEastAsia"/>
                <w:color w:val="000000"/>
                <w:sz w:val="24"/>
                <w:highlight w:val="none"/>
              </w:rPr>
              <w:t>工期</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FCB94E">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Arial" w:asciiTheme="minorEastAsia" w:hAnsiTheme="minorEastAsia"/>
                <w:color w:val="000000"/>
                <w:sz w:val="24"/>
                <w:highlight w:val="none"/>
              </w:rPr>
              <w:t> </w:t>
            </w:r>
          </w:p>
        </w:tc>
        <w:tc>
          <w:tcPr>
            <w:tcW w:w="30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B0EE09">
            <w:pPr>
              <w:pBdr>
                <w:top w:val="none" w:color="000000" w:sz="0" w:space="0"/>
                <w:left w:val="none" w:color="000000" w:sz="0" w:space="0"/>
                <w:bottom w:val="none" w:color="000000" w:sz="0" w:space="0"/>
                <w:right w:val="none" w:color="000000" w:sz="0" w:space="0"/>
              </w:pBdr>
              <w:spacing w:line="499" w:lineRule="atLeast"/>
              <w:jc w:val="center"/>
              <w:rPr>
                <w:rFonts w:asciiTheme="minorEastAsia" w:hAnsiTheme="minorEastAsia"/>
                <w:highlight w:val="none"/>
              </w:rPr>
            </w:pPr>
            <w:r>
              <w:rPr>
                <w:rFonts w:cs="Arial" w:asciiTheme="minorEastAsia" w:hAnsiTheme="minorEastAsia"/>
                <w:color w:val="000000"/>
                <w:sz w:val="24"/>
                <w:highlight w:val="none"/>
              </w:rPr>
              <w:t> </w:t>
            </w:r>
          </w:p>
        </w:tc>
      </w:tr>
    </w:tbl>
    <w:p w14:paraId="2385A42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Arial" w:asciiTheme="minorEastAsia" w:hAnsiTheme="minorEastAsia"/>
          <w:color w:val="000000"/>
          <w:sz w:val="24"/>
          <w:highlight w:val="none"/>
        </w:rPr>
        <w:t> </w:t>
      </w:r>
    </w:p>
    <w:p w14:paraId="13D2D9F1">
      <w:pPr>
        <w:pBdr>
          <w:top w:val="none" w:color="000000" w:sz="0" w:space="0"/>
          <w:left w:val="none" w:color="000000" w:sz="0" w:space="0"/>
          <w:bottom w:val="none" w:color="000000" w:sz="0" w:space="0"/>
          <w:right w:val="none" w:color="000000" w:sz="0" w:space="0"/>
        </w:pBdr>
        <w:ind w:firstLine="480"/>
        <w:jc w:val="center"/>
        <w:rPr>
          <w:rFonts w:asciiTheme="minorEastAsia" w:hAnsiTheme="minorEastAsia"/>
          <w:highlight w:val="none"/>
        </w:rPr>
      </w:pPr>
      <w:r>
        <w:rPr>
          <w:rFonts w:cs="Arial" w:asciiTheme="minorEastAsia" w:hAnsiTheme="minorEastAsia"/>
          <w:color w:val="000000"/>
          <w:sz w:val="24"/>
          <w:highlight w:val="none"/>
        </w:rPr>
        <w:t>日期：</w:t>
      </w:r>
      <w:r>
        <w:rPr>
          <w:rFonts w:cs="Arial" w:asciiTheme="minorEastAsia" w:hAnsiTheme="minorEastAsia"/>
          <w:color w:val="000000"/>
          <w:sz w:val="24"/>
          <w:highlight w:val="none"/>
        </w:rPr>
        <w:tab/>
      </w:r>
      <w:r>
        <w:rPr>
          <w:rFonts w:cs="Arial" w:asciiTheme="minorEastAsia" w:hAnsiTheme="minorEastAsia"/>
          <w:color w:val="000000"/>
          <w:sz w:val="24"/>
          <w:highlight w:val="none"/>
        </w:rPr>
        <w:tab/>
      </w:r>
      <w:r>
        <w:rPr>
          <w:rFonts w:cs="Arial" w:asciiTheme="minorEastAsia" w:hAnsiTheme="minorEastAsia"/>
          <w:color w:val="000000"/>
          <w:sz w:val="24"/>
          <w:highlight w:val="none"/>
        </w:rPr>
        <w:t>年</w:t>
      </w:r>
      <w:r>
        <w:rPr>
          <w:rFonts w:cs="Arial" w:asciiTheme="minorEastAsia" w:hAnsiTheme="minorEastAsia"/>
          <w:color w:val="000000"/>
          <w:sz w:val="24"/>
          <w:highlight w:val="none"/>
        </w:rPr>
        <w:tab/>
      </w:r>
      <w:r>
        <w:rPr>
          <w:rFonts w:cs="Arial" w:asciiTheme="minorEastAsia" w:hAnsiTheme="minorEastAsia"/>
          <w:color w:val="000000"/>
          <w:sz w:val="24"/>
          <w:highlight w:val="none"/>
        </w:rPr>
        <w:tab/>
      </w:r>
      <w:r>
        <w:rPr>
          <w:rFonts w:cs="Arial" w:asciiTheme="minorEastAsia" w:hAnsiTheme="minorEastAsia"/>
          <w:color w:val="000000"/>
          <w:sz w:val="24"/>
          <w:highlight w:val="none"/>
        </w:rPr>
        <w:t>月</w:t>
      </w:r>
      <w:r>
        <w:rPr>
          <w:rFonts w:cs="Arial" w:asciiTheme="minorEastAsia" w:hAnsiTheme="minorEastAsia"/>
          <w:color w:val="000000"/>
          <w:sz w:val="24"/>
          <w:highlight w:val="none"/>
        </w:rPr>
        <w:tab/>
      </w:r>
      <w:r>
        <w:rPr>
          <w:rFonts w:cs="Arial" w:asciiTheme="minorEastAsia" w:hAnsiTheme="minorEastAsia"/>
          <w:color w:val="000000"/>
          <w:sz w:val="24"/>
          <w:highlight w:val="none"/>
        </w:rPr>
        <w:tab/>
      </w:r>
      <w:r>
        <w:rPr>
          <w:rFonts w:cs="Arial" w:asciiTheme="minorEastAsia" w:hAnsiTheme="minorEastAsia"/>
          <w:color w:val="000000"/>
          <w:sz w:val="24"/>
          <w:highlight w:val="none"/>
        </w:rPr>
        <w:t>日</w:t>
      </w:r>
    </w:p>
    <w:p w14:paraId="27A4C1EE">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065110D7">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22BE8FA7">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22F79D35">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34390A82">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62C206AE">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00EBBCE1">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725E23EA">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color w:val="000000"/>
          <w:sz w:val="24"/>
          <w:highlight w:val="none"/>
        </w:rPr>
        <w:t> </w:t>
      </w:r>
    </w:p>
    <w:p w14:paraId="2F3B5E2E">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77E07793">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7AC3AE5E">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2E25959E">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64CE0495">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7B7E5B26">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3693B6E8">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1AEF86D3">
      <w:pPr>
        <w:pBdr>
          <w:top w:val="none" w:color="000000" w:sz="0" w:space="0"/>
          <w:left w:val="none" w:color="000000" w:sz="0" w:space="0"/>
          <w:bottom w:val="none" w:color="000000" w:sz="0" w:space="0"/>
          <w:right w:val="none" w:color="000000" w:sz="0" w:space="0"/>
        </w:pBdr>
        <w:spacing w:line="559" w:lineRule="atLeast"/>
        <w:jc w:val="center"/>
        <w:rPr>
          <w:rFonts w:asciiTheme="minorEastAsia" w:hAnsiTheme="minorEastAsia"/>
          <w:highlight w:val="none"/>
        </w:rPr>
      </w:pPr>
      <w:r>
        <w:rPr>
          <w:rFonts w:cs="宋体" w:asciiTheme="minorEastAsia" w:hAnsiTheme="minorEastAsia"/>
          <w:b/>
          <w:color w:val="000000"/>
          <w:sz w:val="32"/>
          <w:highlight w:val="none"/>
        </w:rPr>
        <w:t> </w:t>
      </w:r>
    </w:p>
    <w:p w14:paraId="111F299E">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七、已标价的工程量清单</w:t>
      </w:r>
    </w:p>
    <w:p w14:paraId="7B682102">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2D817D3A">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1218155">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0D8C47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728F073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F10D99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2312AC0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3460B1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32D9BC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20C6E321">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B308B3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9306812">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13D5764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EB13E3D">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12F066E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AA5EEB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7B055AF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5DC2D73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75C81E92">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5C52C81">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EA7D877">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7221C39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5DA1ACCD">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29358A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131616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FB50A6C">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A5DC022">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57772A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1D10AB4C">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2674320">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CAD2844">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C0396E3">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41582AF6">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9A4DD7C">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D74A3B9">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093D44FE">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79C681F7">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2B6E8D87">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1CFB485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6E45BD5E">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1B7CC16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cs="宋体" w:asciiTheme="minorEastAsia" w:hAnsiTheme="minorEastAsia"/>
          <w:color w:val="000000"/>
          <w:sz w:val="24"/>
          <w:highlight w:val="none"/>
        </w:rPr>
        <w:t> </w:t>
      </w:r>
    </w:p>
    <w:p w14:paraId="38DCF55F">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0DEB28AD">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八、项目实施方案</w:t>
      </w:r>
    </w:p>
    <w:p w14:paraId="7665D188">
      <w:pPr>
        <w:pBdr>
          <w:top w:val="none" w:color="000000" w:sz="0" w:space="0"/>
          <w:left w:val="none" w:color="000000" w:sz="0" w:space="0"/>
          <w:bottom w:val="none" w:color="000000" w:sz="0" w:space="0"/>
          <w:right w:val="none" w:color="000000" w:sz="0" w:space="0"/>
        </w:pBdr>
        <w:rPr>
          <w:rFonts w:asciiTheme="minorEastAsia" w:hAnsiTheme="minorEastAsia"/>
          <w:highlight w:val="none"/>
        </w:rPr>
      </w:pPr>
      <w:r>
        <w:rPr>
          <w:rFonts w:asciiTheme="minorEastAsia" w:hAnsiTheme="minorEastAsia"/>
          <w:highlight w:val="none"/>
        </w:rPr>
        <w:br w:type="page" w:clear="all"/>
      </w:r>
    </w:p>
    <w:p w14:paraId="18DCD76F">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highlight w:val="none"/>
        </w:rPr>
      </w:pPr>
      <w:r>
        <w:rPr>
          <w:rFonts w:cs="宋体" w:asciiTheme="minorEastAsia" w:hAnsiTheme="minorEastAsia"/>
          <w:b/>
          <w:color w:val="000000"/>
          <w:sz w:val="32"/>
          <w:highlight w:val="none"/>
        </w:rPr>
        <w:t>九、项目组人员</w:t>
      </w:r>
    </w:p>
    <w:p w14:paraId="511C7B95">
      <w:pPr>
        <w:pBdr>
          <w:top w:val="none" w:color="000000" w:sz="0" w:space="0"/>
          <w:left w:val="none" w:color="000000" w:sz="0" w:space="0"/>
          <w:bottom w:val="none" w:color="000000" w:sz="0" w:space="0"/>
          <w:right w:val="none" w:color="000000" w:sz="0" w:space="0"/>
        </w:pBdr>
        <w:spacing w:before="240" w:after="240" w:line="600" w:lineRule="atLeast"/>
        <w:jc w:val="center"/>
        <w:rPr>
          <w:rFonts w:asciiTheme="minorEastAsia" w:hAnsiTheme="minorEastAsia"/>
          <w:highlight w:val="none"/>
        </w:rPr>
      </w:pPr>
      <w:r>
        <w:rPr>
          <w:rFonts w:cs="宋体" w:asciiTheme="minorEastAsia" w:hAnsiTheme="minorEastAsia"/>
          <w:b/>
          <w:color w:val="000000"/>
          <w:sz w:val="32"/>
          <w:highlight w:val="none"/>
        </w:rPr>
        <w:t>项目组成员</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56"/>
        <w:gridCol w:w="1843"/>
        <w:gridCol w:w="1056"/>
        <w:gridCol w:w="1984"/>
        <w:gridCol w:w="1702"/>
        <w:gridCol w:w="1056"/>
      </w:tblGrid>
      <w:tr w14:paraId="166782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6" w:hRule="atLeast"/>
        </w:trPr>
        <w:tc>
          <w:tcPr>
            <w:tcW w:w="9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1A22929">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姓名</w:t>
            </w:r>
          </w:p>
        </w:tc>
        <w:tc>
          <w:tcPr>
            <w:tcW w:w="184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F319C7A">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职务</w:t>
            </w:r>
          </w:p>
        </w:tc>
        <w:tc>
          <w:tcPr>
            <w:tcW w:w="99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61D156F">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学历</w:t>
            </w:r>
          </w:p>
        </w:tc>
        <w:tc>
          <w:tcPr>
            <w:tcW w:w="19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86E294E">
            <w:pPr>
              <w:pBdr>
                <w:top w:val="none" w:color="000000" w:sz="0" w:space="0"/>
                <w:left w:val="none" w:color="000000" w:sz="0" w:space="0"/>
                <w:bottom w:val="none" w:color="000000" w:sz="0" w:space="0"/>
                <w:right w:val="none" w:color="000000" w:sz="0" w:space="0"/>
              </w:pBdr>
              <w:spacing w:before="200" w:after="200" w:line="559" w:lineRule="atLeast"/>
              <w:ind w:firstLine="280"/>
              <w:rPr>
                <w:rFonts w:asciiTheme="minorEastAsia" w:hAnsiTheme="minorEastAsia"/>
                <w:highlight w:val="none"/>
              </w:rPr>
            </w:pPr>
            <w:r>
              <w:rPr>
                <w:rFonts w:cs="宋体" w:asciiTheme="minorEastAsia" w:hAnsiTheme="minorEastAsia"/>
                <w:color w:val="000000"/>
                <w:sz w:val="28"/>
                <w:highlight w:val="none"/>
              </w:rPr>
              <w:t>身份证号</w:t>
            </w:r>
          </w:p>
        </w:tc>
        <w:tc>
          <w:tcPr>
            <w:tcW w:w="170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1392A2F">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相关证书</w:t>
            </w:r>
          </w:p>
        </w:tc>
        <w:tc>
          <w:tcPr>
            <w:tcW w:w="96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1EB9309">
            <w:pPr>
              <w:pBdr>
                <w:top w:val="none" w:color="000000" w:sz="0" w:space="0"/>
                <w:left w:val="none" w:color="000000" w:sz="0" w:space="0"/>
                <w:bottom w:val="none" w:color="000000" w:sz="0" w:space="0"/>
                <w:right w:val="none" w:color="000000" w:sz="0" w:space="0"/>
              </w:pBdr>
              <w:spacing w:before="200" w:after="200" w:line="559" w:lineRule="atLeast"/>
              <w:rPr>
                <w:rFonts w:asciiTheme="minorEastAsia" w:hAnsiTheme="minorEastAsia"/>
                <w:highlight w:val="none"/>
              </w:rPr>
            </w:pPr>
            <w:r>
              <w:rPr>
                <w:rFonts w:cs="宋体" w:asciiTheme="minorEastAsia" w:hAnsiTheme="minorEastAsia"/>
                <w:color w:val="000000"/>
                <w:sz w:val="28"/>
                <w:highlight w:val="none"/>
              </w:rPr>
              <w:t>备注</w:t>
            </w:r>
          </w:p>
        </w:tc>
      </w:tr>
      <w:tr w14:paraId="76DFA7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8F33E4">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EF7969">
            <w:pPr>
              <w:pBdr>
                <w:top w:val="none" w:color="000000" w:sz="0" w:space="0"/>
                <w:left w:val="none" w:color="000000" w:sz="0" w:space="0"/>
                <w:bottom w:val="none" w:color="000000" w:sz="0" w:space="0"/>
                <w:right w:val="none" w:color="000000" w:sz="0" w:space="0"/>
              </w:pBdr>
              <w:spacing w:before="200" w:after="200"/>
              <w:jc w:val="center"/>
              <w:rPr>
                <w:rFonts w:asciiTheme="minorEastAsia" w:hAnsiTheme="minorEastAsia"/>
                <w:highlight w:val="none"/>
              </w:rPr>
            </w:pPr>
            <w:r>
              <w:rPr>
                <w:rFonts w:cs="宋体" w:asciiTheme="minorEastAsia" w:hAnsiTheme="minorEastAsia"/>
                <w:color w:val="000000"/>
                <w:sz w:val="28"/>
                <w:highlight w:val="none"/>
              </w:rPr>
              <w:t>项目经理</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6CC1FC">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7C5ED08">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3E1734">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6764B6">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6B6EA9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B24A5F">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0DFC7C">
            <w:pPr>
              <w:pBdr>
                <w:top w:val="none" w:color="000000" w:sz="0" w:space="0"/>
                <w:left w:val="none" w:color="000000" w:sz="0" w:space="0"/>
                <w:bottom w:val="none" w:color="000000" w:sz="0" w:space="0"/>
                <w:right w:val="none" w:color="000000" w:sz="0" w:space="0"/>
              </w:pBdr>
              <w:spacing w:before="200" w:after="200"/>
              <w:jc w:val="center"/>
              <w:rPr>
                <w:rFonts w:asciiTheme="minorEastAsia" w:hAnsiTheme="minorEastAsia"/>
                <w:highlight w:val="none"/>
              </w:rPr>
            </w:pPr>
            <w:r>
              <w:rPr>
                <w:rFonts w:cs="宋体" w:asciiTheme="minorEastAsia" w:hAnsiTheme="minorEastAsia"/>
                <w:color w:val="000000"/>
                <w:sz w:val="28"/>
                <w:highlight w:val="none"/>
              </w:rPr>
              <w:t>......</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3F0B00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0FA551">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3BC164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2F2C83">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11AA2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40EC5B">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7417D4">
            <w:pPr>
              <w:pBdr>
                <w:top w:val="none" w:color="000000" w:sz="0" w:space="0"/>
                <w:left w:val="none" w:color="000000" w:sz="0" w:space="0"/>
                <w:bottom w:val="none" w:color="000000" w:sz="0" w:space="0"/>
                <w:right w:val="none" w:color="000000" w:sz="0" w:space="0"/>
              </w:pBdr>
              <w:spacing w:before="200" w:after="200"/>
              <w:ind w:firstLine="280"/>
              <w:rPr>
                <w:rFonts w:asciiTheme="minorEastAsia" w:hAnsiTheme="minorEastAsia"/>
                <w:highlight w:val="none"/>
              </w:rPr>
            </w:pPr>
            <w:r>
              <w:rPr>
                <w:rFonts w:cs="宋体" w:asciiTheme="minorEastAsia" w:hAnsiTheme="minorEastAsia"/>
                <w:color w:val="000000"/>
                <w:sz w:val="28"/>
                <w:highlight w:val="none"/>
              </w:rPr>
              <w:t>......</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4CDC13">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A7569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A48ED39">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2A3F62">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6C7BB4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769F91">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616796A">
            <w:pPr>
              <w:pBdr>
                <w:top w:val="none" w:color="000000" w:sz="0" w:space="0"/>
                <w:left w:val="none" w:color="000000" w:sz="0" w:space="0"/>
                <w:bottom w:val="none" w:color="000000" w:sz="0" w:space="0"/>
                <w:right w:val="none" w:color="000000" w:sz="0" w:space="0"/>
              </w:pBdr>
              <w:spacing w:before="200" w:after="200"/>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0274DB2">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C78264">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086394">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64DE5B">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65E70F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61EAFE">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196E49A">
            <w:pPr>
              <w:pBdr>
                <w:top w:val="none" w:color="000000" w:sz="0" w:space="0"/>
                <w:left w:val="none" w:color="000000" w:sz="0" w:space="0"/>
                <w:bottom w:val="none" w:color="000000" w:sz="0" w:space="0"/>
                <w:right w:val="none" w:color="000000" w:sz="0" w:space="0"/>
              </w:pBdr>
              <w:spacing w:before="200" w:after="200"/>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7C860E">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7C066B3">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3AA6C12">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DDCF25">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1C5DE1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014E837">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DE2577B">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02E3F9">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8CF81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728534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2B982B">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5DC718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569368">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91060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E62381">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43EDE8">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8DC673">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579837">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580634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D53DE5">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EEBDA9">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870992E">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2C5EB8">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C15FB00">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A51544">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767686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5E3596">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DC16BE">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6B919C">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23F16D">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134095">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E79FC6">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r w14:paraId="68FF84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9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9BEC57">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84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B0482A">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9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249402">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B3E86E">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170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E0189A">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c>
          <w:tcPr>
            <w:tcW w:w="9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B434EC">
            <w:pPr>
              <w:pBdr>
                <w:top w:val="none" w:color="000000" w:sz="0" w:space="0"/>
                <w:left w:val="none" w:color="000000" w:sz="0" w:space="0"/>
                <w:bottom w:val="none" w:color="000000" w:sz="0" w:space="0"/>
                <w:right w:val="none" w:color="000000" w:sz="0" w:space="0"/>
              </w:pBdr>
              <w:spacing w:before="200" w:after="200" w:line="559" w:lineRule="atLeast"/>
              <w:ind w:firstLine="560"/>
              <w:jc w:val="center"/>
              <w:rPr>
                <w:rFonts w:asciiTheme="minorEastAsia" w:hAnsiTheme="minorEastAsia"/>
                <w:highlight w:val="none"/>
              </w:rPr>
            </w:pPr>
            <w:r>
              <w:rPr>
                <w:rFonts w:cs="宋体" w:asciiTheme="minorEastAsia" w:hAnsiTheme="minorEastAsia"/>
                <w:color w:val="000000"/>
                <w:sz w:val="28"/>
                <w:highlight w:val="none"/>
              </w:rPr>
              <w:t> </w:t>
            </w:r>
          </w:p>
        </w:tc>
      </w:tr>
    </w:tbl>
    <w:p w14:paraId="24AED296">
      <w:pPr>
        <w:pBdr>
          <w:top w:val="none" w:color="000000" w:sz="0" w:space="0"/>
          <w:left w:val="none" w:color="000000" w:sz="0" w:space="0"/>
          <w:bottom w:val="none" w:color="000000" w:sz="0" w:space="0"/>
          <w:right w:val="none" w:color="000000" w:sz="0" w:space="0"/>
        </w:pBdr>
        <w:spacing w:before="240" w:after="240" w:line="460" w:lineRule="atLeast"/>
        <w:ind w:firstLine="398"/>
        <w:rPr>
          <w:rFonts w:asciiTheme="minorEastAsia" w:hAnsiTheme="minorEastAsia"/>
          <w:highlight w:val="none"/>
        </w:rPr>
      </w:pPr>
      <w:r>
        <w:rPr>
          <w:rFonts w:cs="宋体" w:asciiTheme="minorEastAsia" w:hAnsiTheme="minorEastAsia"/>
          <w:b/>
          <w:color w:val="000000"/>
          <w:sz w:val="24"/>
          <w:highlight w:val="none"/>
        </w:rPr>
        <w:t>注：如供应商成交，项目组成员必须按本表承诺人员操作，不得随意更换。按磋商文件要求附相关人员证书。</w:t>
      </w:r>
    </w:p>
    <w:p w14:paraId="1FAAD5E0">
      <w:pPr>
        <w:pBdr>
          <w:top w:val="none" w:color="000000" w:sz="0" w:space="0"/>
          <w:left w:val="none" w:color="000000" w:sz="0" w:space="0"/>
          <w:bottom w:val="none" w:color="000000" w:sz="0" w:space="0"/>
          <w:right w:val="none" w:color="000000" w:sz="0" w:space="0"/>
        </w:pBdr>
        <w:spacing w:before="240" w:after="240" w:line="499" w:lineRule="atLeast"/>
        <w:ind w:firstLine="280"/>
        <w:rPr>
          <w:rFonts w:asciiTheme="minorEastAsia" w:hAnsiTheme="minorEastAsia"/>
          <w:highlight w:val="none"/>
        </w:rPr>
      </w:pPr>
      <w:r>
        <w:rPr>
          <w:rFonts w:cs="宋体" w:asciiTheme="minorEastAsia" w:hAnsiTheme="minorEastAsia"/>
          <w:color w:val="000000"/>
          <w:sz w:val="24"/>
          <w:highlight w:val="none"/>
        </w:rPr>
        <w:t> </w:t>
      </w:r>
    </w:p>
    <w:p w14:paraId="53813EE3">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p>
    <w:p w14:paraId="045A0774">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cs="宋体" w:asciiTheme="minorEastAsia" w:hAnsiTheme="minorEastAsia"/>
          <w:b/>
          <w:color w:val="000000"/>
          <w:sz w:val="32"/>
          <w:highlight w:val="none"/>
        </w:rPr>
        <w:t>十、业绩</w:t>
      </w:r>
    </w:p>
    <w:p w14:paraId="7AF3B8E5">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highlight w:val="none"/>
        </w:rPr>
      </w:pPr>
      <w:r>
        <w:rPr>
          <w:rFonts w:hint="eastAsia" w:cs="宋体" w:asciiTheme="minorEastAsia" w:hAnsiTheme="minorEastAsia"/>
          <w:b/>
          <w:color w:val="000000"/>
          <w:sz w:val="32"/>
          <w:highlight w:val="none"/>
        </w:rPr>
        <w:t>竞</w:t>
      </w:r>
      <w:r>
        <w:rPr>
          <w:rFonts w:cs="宋体" w:asciiTheme="minorEastAsia" w:hAnsiTheme="minorEastAsia"/>
          <w:b/>
          <w:color w:val="000000"/>
          <w:sz w:val="32"/>
          <w:highlight w:val="none"/>
        </w:rPr>
        <w:t>标人</w:t>
      </w:r>
      <w:r>
        <w:rPr>
          <w:rFonts w:hint="eastAsia" w:cs="宋体" w:asciiTheme="minorEastAsia" w:hAnsiTheme="minorEastAsia"/>
          <w:b/>
          <w:color w:val="000000"/>
          <w:sz w:val="32"/>
          <w:highlight w:val="none"/>
        </w:rPr>
        <w:t>及项目负责人</w:t>
      </w:r>
      <w:r>
        <w:rPr>
          <w:rFonts w:cs="宋体" w:asciiTheme="minorEastAsia" w:hAnsiTheme="minorEastAsia"/>
          <w:b/>
          <w:color w:val="000000"/>
          <w:sz w:val="32"/>
          <w:highlight w:val="none"/>
        </w:rPr>
        <w:t>承担类似项目业绩一览表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20"/>
        <w:gridCol w:w="3793"/>
        <w:gridCol w:w="2412"/>
        <w:gridCol w:w="1385"/>
      </w:tblGrid>
      <w:tr w14:paraId="2CC6A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22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F7805F2">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序号</w:t>
            </w:r>
          </w:p>
        </w:tc>
        <w:tc>
          <w:tcPr>
            <w:tcW w:w="379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C4A32E">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项目名称</w:t>
            </w:r>
          </w:p>
        </w:tc>
        <w:tc>
          <w:tcPr>
            <w:tcW w:w="241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5F0C76">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采购单位</w:t>
            </w:r>
          </w:p>
        </w:tc>
        <w:tc>
          <w:tcPr>
            <w:tcW w:w="138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AE3E68">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合同金额</w:t>
            </w:r>
          </w:p>
        </w:tc>
      </w:tr>
      <w:tr w14:paraId="1A36AD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10" w:hRule="atLeast"/>
        </w:trPr>
        <w:tc>
          <w:tcPr>
            <w:tcW w:w="122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E7D6D37">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37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5AAECB6">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241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2436523">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13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E6AC8A">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r>
      <w:tr w14:paraId="58D307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10" w:hRule="atLeast"/>
        </w:trPr>
        <w:tc>
          <w:tcPr>
            <w:tcW w:w="122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25C9C43">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37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72CA9BA">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241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FB51DA8">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13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79F0749">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r>
      <w:tr w14:paraId="6C1BE1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10" w:hRule="atLeast"/>
        </w:trPr>
        <w:tc>
          <w:tcPr>
            <w:tcW w:w="122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19F6F9D">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37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1B187CF">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241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77D94BD">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13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BC8A3A">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r>
      <w:tr w14:paraId="3B9BF8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25" w:hRule="atLeast"/>
        </w:trPr>
        <w:tc>
          <w:tcPr>
            <w:tcW w:w="122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79D27014">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37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DE0DD36">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241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C2E2940">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c>
          <w:tcPr>
            <w:tcW w:w="13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8115A2F">
            <w:pPr>
              <w:pBdr>
                <w:top w:val="none" w:color="000000" w:sz="0" w:space="0"/>
                <w:left w:val="none" w:color="000000" w:sz="0" w:space="0"/>
                <w:bottom w:val="none" w:color="000000" w:sz="0" w:space="0"/>
                <w:right w:val="none" w:color="000000" w:sz="0" w:space="0"/>
              </w:pBdr>
              <w:spacing w:before="200" w:after="200" w:line="559" w:lineRule="atLeast"/>
              <w:jc w:val="center"/>
              <w:rPr>
                <w:rFonts w:asciiTheme="minorEastAsia" w:hAnsiTheme="minorEastAsia"/>
                <w:highlight w:val="none"/>
              </w:rPr>
            </w:pPr>
            <w:r>
              <w:rPr>
                <w:rFonts w:cs="宋体" w:asciiTheme="minorEastAsia" w:hAnsiTheme="minorEastAsia"/>
                <w:color w:val="000000"/>
                <w:sz w:val="28"/>
                <w:highlight w:val="none"/>
              </w:rPr>
              <w:t> </w:t>
            </w:r>
          </w:p>
        </w:tc>
      </w:tr>
    </w:tbl>
    <w:p w14:paraId="0B5C3DF8">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rPr>
      </w:pPr>
      <w:r>
        <w:rPr>
          <w:rFonts w:cs="宋体" w:asciiTheme="minorEastAsia" w:hAnsiTheme="minorEastAsia"/>
          <w:b/>
          <w:color w:val="000000"/>
          <w:sz w:val="24"/>
          <w:highlight w:val="none"/>
        </w:rPr>
        <w:t>注：请填写此表，并按要求上传业绩资料电子件。</w:t>
      </w:r>
    </w:p>
    <w:p w14:paraId="73CFAA31">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asciiTheme="minorEastAsia" w:hAnsiTheme="minorEastAsia"/>
          <w:highlight w:val="none"/>
        </w:rPr>
        <w:br w:type="page" w:clear="all"/>
      </w:r>
    </w:p>
    <w:p w14:paraId="5DCEBCFD">
      <w:pPr>
        <w:spacing w:line="500" w:lineRule="exact"/>
        <w:rPr>
          <w:rFonts w:hint="eastAsia" w:cs="宋体" w:asciiTheme="minorEastAsia" w:hAnsiTheme="minorEastAsia"/>
          <w:b/>
          <w:color w:val="000000"/>
          <w:sz w:val="32"/>
          <w:highlight w:val="none"/>
        </w:rPr>
      </w:pPr>
      <w:r>
        <w:rPr>
          <w:rFonts w:hint="eastAsia" w:cs="宋体" w:asciiTheme="minorEastAsia" w:hAnsiTheme="minorEastAsia"/>
          <w:b/>
          <w:color w:val="000000"/>
          <w:sz w:val="32"/>
          <w:highlight w:val="none"/>
        </w:rPr>
        <w:t>十一、项目经理无在建工程承诺函</w:t>
      </w:r>
    </w:p>
    <w:p w14:paraId="2F55435A">
      <w:pPr>
        <w:pStyle w:val="184"/>
        <w:outlineLvl w:val="1"/>
        <w:rPr>
          <w:rFonts w:cs="黑体" w:asciiTheme="minorEastAsia" w:hAnsiTheme="minorEastAsia" w:eastAsiaTheme="minorEastAsia"/>
          <w:b w:val="0"/>
          <w:highlight w:val="none"/>
        </w:rPr>
      </w:pPr>
      <w:r>
        <w:rPr>
          <w:rFonts w:hint="eastAsia" w:cs="黑体" w:asciiTheme="minorEastAsia" w:hAnsiTheme="minorEastAsia" w:eastAsiaTheme="minorEastAsia"/>
          <w:b w:val="0"/>
          <w:highlight w:val="none"/>
        </w:rPr>
        <w:t xml:space="preserve">   </w:t>
      </w:r>
    </w:p>
    <w:p w14:paraId="227F03A9">
      <w:pPr>
        <w:pStyle w:val="185"/>
        <w:spacing w:line="500" w:lineRule="exact"/>
        <w:rPr>
          <w:rFonts w:cs="仿宋" w:asciiTheme="minorEastAsia" w:hAnsiTheme="minorEastAsia" w:eastAsiaTheme="minorEastAsia"/>
          <w:color w:val="000000"/>
          <w:sz w:val="24"/>
          <w:highlight w:val="none"/>
        </w:rPr>
      </w:pPr>
    </w:p>
    <w:p w14:paraId="0616B4BE">
      <w:pPr>
        <w:spacing w:line="500" w:lineRule="exact"/>
        <w:ind w:firstLine="755"/>
        <w:jc w:val="center"/>
        <w:rPr>
          <w:rFonts w:cs="仿宋" w:asciiTheme="minorEastAsia" w:hAnsiTheme="minorEastAsia"/>
          <w:b/>
          <w:sz w:val="24"/>
          <w:szCs w:val="24"/>
          <w:highlight w:val="none"/>
        </w:rPr>
      </w:pPr>
      <w:bookmarkStart w:id="11" w:name="_Toc129177764"/>
      <w:bookmarkStart w:id="12" w:name="_Toc256000089"/>
      <w:r>
        <w:rPr>
          <w:rFonts w:hint="eastAsia" w:cs="仿宋" w:asciiTheme="minorEastAsia" w:hAnsiTheme="minorEastAsia"/>
          <w:b/>
          <w:sz w:val="24"/>
          <w:szCs w:val="24"/>
          <w:highlight w:val="none"/>
        </w:rPr>
        <w:t>项目经理无在建工程承诺</w:t>
      </w:r>
      <w:bookmarkEnd w:id="11"/>
      <w:bookmarkEnd w:id="12"/>
      <w:r>
        <w:rPr>
          <w:rFonts w:hint="eastAsia" w:cs="仿宋" w:asciiTheme="minorEastAsia" w:hAnsiTheme="minorEastAsia"/>
          <w:b/>
          <w:sz w:val="24"/>
          <w:szCs w:val="24"/>
          <w:highlight w:val="none"/>
        </w:rPr>
        <w:t>函</w:t>
      </w:r>
    </w:p>
    <w:p w14:paraId="3852F903">
      <w:pPr>
        <w:spacing w:line="500" w:lineRule="exact"/>
        <w:rPr>
          <w:rFonts w:cs="仿宋" w:asciiTheme="minorEastAsia" w:hAnsiTheme="minorEastAsia"/>
          <w:sz w:val="24"/>
          <w:szCs w:val="24"/>
          <w:highlight w:val="none"/>
          <w:u w:val="single"/>
        </w:rPr>
      </w:pPr>
      <w:r>
        <w:rPr>
          <w:rFonts w:hint="eastAsia" w:cs="仿宋" w:asciiTheme="minorEastAsia" w:hAnsiTheme="minorEastAsia"/>
          <w:sz w:val="24"/>
          <w:szCs w:val="24"/>
          <w:highlight w:val="none"/>
          <w:u w:val="single"/>
        </w:rPr>
        <w:t>（采购人名称）：</w:t>
      </w:r>
    </w:p>
    <w:p w14:paraId="429F3B83">
      <w:pPr>
        <w:spacing w:line="500" w:lineRule="exact"/>
        <w:ind w:firstLine="566"/>
        <w:rPr>
          <w:rFonts w:cs="仿宋" w:asciiTheme="minorEastAsia" w:hAnsiTheme="minorEastAsia"/>
          <w:sz w:val="24"/>
          <w:szCs w:val="24"/>
          <w:highlight w:val="none"/>
        </w:rPr>
      </w:pPr>
      <w:r>
        <w:rPr>
          <w:rFonts w:hint="eastAsia" w:cs="仿宋" w:asciiTheme="minorEastAsia" w:hAnsiTheme="minorEastAsia"/>
          <w:sz w:val="24"/>
          <w:szCs w:val="24"/>
          <w:highlight w:val="none"/>
        </w:rPr>
        <w:t>我方已仔细研读了</w:t>
      </w:r>
      <w:r>
        <w:rPr>
          <w:rFonts w:hint="eastAsia" w:cs="仿宋" w:asciiTheme="minorEastAsia" w:hAnsiTheme="minorEastAsia"/>
          <w:sz w:val="24"/>
          <w:szCs w:val="24"/>
          <w:highlight w:val="none"/>
          <w:u w:val="single"/>
        </w:rPr>
        <w:t xml:space="preserve"> （项目名称） </w:t>
      </w:r>
      <w:r>
        <w:rPr>
          <w:rFonts w:hint="eastAsia" w:cs="仿宋" w:asciiTheme="minorEastAsia" w:hAnsiTheme="minorEastAsia"/>
          <w:sz w:val="24"/>
          <w:szCs w:val="24"/>
          <w:highlight w:val="none"/>
        </w:rPr>
        <w:t xml:space="preserve">磋商文件全部内容。经严格审查，我方拟派本项目经理 </w:t>
      </w:r>
      <w:r>
        <w:rPr>
          <w:rFonts w:hint="eastAsia" w:cs="仿宋" w:asciiTheme="minorEastAsia" w:hAnsiTheme="minorEastAsia"/>
          <w:sz w:val="24"/>
          <w:szCs w:val="24"/>
          <w:highlight w:val="none"/>
          <w:u w:val="single"/>
        </w:rPr>
        <w:t xml:space="preserve"> （姓名）   </w:t>
      </w:r>
      <w:r>
        <w:rPr>
          <w:rFonts w:hint="eastAsia" w:cs="仿宋" w:asciiTheme="minorEastAsia" w:hAnsiTheme="minorEastAsia"/>
          <w:sz w:val="24"/>
          <w:szCs w:val="24"/>
          <w:highlight w:val="none"/>
        </w:rPr>
        <w:t>，</w:t>
      </w:r>
      <w:r>
        <w:rPr>
          <w:rFonts w:hint="eastAsia" w:cs="仿宋" w:asciiTheme="minorEastAsia" w:hAnsiTheme="minorEastAsia"/>
          <w:sz w:val="24"/>
          <w:szCs w:val="24"/>
          <w:highlight w:val="none"/>
          <w:u w:val="single"/>
        </w:rPr>
        <w:t xml:space="preserve">   （身份证号）   </w:t>
      </w:r>
      <w:r>
        <w:rPr>
          <w:rFonts w:hint="eastAsia" w:cs="仿宋" w:asciiTheme="minorEastAsia" w:hAnsiTheme="minorEastAsia"/>
          <w:sz w:val="24"/>
          <w:szCs w:val="24"/>
          <w:highlight w:val="none"/>
        </w:rPr>
        <w:t>，自本项目响应文件递交截止时间起，已无在建工程，且符合下列规定条件中第</w:t>
      </w:r>
      <w:r>
        <w:rPr>
          <w:rFonts w:hint="eastAsia" w:cs="仿宋" w:asciiTheme="minorEastAsia" w:hAnsiTheme="minorEastAsia"/>
          <w:sz w:val="24"/>
          <w:szCs w:val="24"/>
          <w:highlight w:val="none"/>
          <w:u w:val="single"/>
        </w:rPr>
        <w:t xml:space="preserve">        </w:t>
      </w:r>
      <w:r>
        <w:rPr>
          <w:rFonts w:hint="eastAsia" w:cs="仿宋" w:asciiTheme="minorEastAsia" w:hAnsiTheme="minorEastAsia"/>
          <w:sz w:val="24"/>
          <w:szCs w:val="24"/>
          <w:highlight w:val="none"/>
        </w:rPr>
        <w:t>条规定（如符合第2条，另在响应文件中提供相关证明资料）：</w:t>
      </w:r>
    </w:p>
    <w:p w14:paraId="359E90EC">
      <w:pPr>
        <w:spacing w:line="500" w:lineRule="exact"/>
        <w:ind w:firstLine="566"/>
        <w:rPr>
          <w:rFonts w:cs="仿宋" w:asciiTheme="minorEastAsia" w:hAnsiTheme="minorEastAsia"/>
          <w:sz w:val="24"/>
          <w:szCs w:val="24"/>
          <w:highlight w:val="none"/>
        </w:rPr>
      </w:pPr>
      <w:r>
        <w:rPr>
          <w:rFonts w:hint="eastAsia" w:cs="仿宋" w:asciiTheme="minorEastAsia" w:hAnsiTheme="minorEastAsia"/>
          <w:sz w:val="24"/>
          <w:szCs w:val="24"/>
          <w:highlight w:val="none"/>
        </w:rPr>
        <w:t>1、项目经理是非变更后无在建工程的。</w:t>
      </w:r>
    </w:p>
    <w:p w14:paraId="6BCC2C32">
      <w:pPr>
        <w:spacing w:line="500" w:lineRule="exact"/>
        <w:ind w:firstLine="566"/>
        <w:rPr>
          <w:rFonts w:cs="仿宋" w:asciiTheme="minorEastAsia" w:hAnsiTheme="minorEastAsia"/>
          <w:sz w:val="24"/>
          <w:szCs w:val="24"/>
          <w:highlight w:val="none"/>
        </w:rPr>
      </w:pPr>
      <w:r>
        <w:rPr>
          <w:rFonts w:hint="eastAsia" w:cs="仿宋" w:asciiTheme="minorEastAsia" w:hAnsiTheme="minorEastAsia"/>
          <w:sz w:val="24"/>
          <w:szCs w:val="24"/>
          <w:highlight w:val="none"/>
        </w:rPr>
        <w:t>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p>
    <w:p w14:paraId="5BE17C6D">
      <w:pPr>
        <w:spacing w:line="500" w:lineRule="exact"/>
        <w:ind w:firstLine="470"/>
        <w:rPr>
          <w:rFonts w:cs="仿宋" w:asciiTheme="minorEastAsia" w:hAnsiTheme="minorEastAsia"/>
          <w:sz w:val="24"/>
          <w:szCs w:val="24"/>
          <w:highlight w:val="none"/>
        </w:rPr>
      </w:pPr>
      <w:r>
        <w:rPr>
          <w:rFonts w:hint="eastAsia" w:cs="仿宋" w:asciiTheme="minorEastAsia" w:hAnsiTheme="minorEastAsia"/>
          <w:sz w:val="24"/>
          <w:szCs w:val="24"/>
          <w:highlight w:val="none"/>
        </w:rPr>
        <w:t>我方承诺对上述情况真实有效性负责，否则，即视为我方弄虚作假，我方将理解并自愿接受采购人及相关监督管理部门相应的处理。</w:t>
      </w:r>
    </w:p>
    <w:p w14:paraId="36E02379">
      <w:pPr>
        <w:spacing w:line="500" w:lineRule="exact"/>
        <w:ind w:firstLine="480"/>
        <w:rPr>
          <w:rFonts w:cs="仿宋" w:asciiTheme="minorEastAsia" w:hAnsiTheme="minorEastAsia"/>
          <w:sz w:val="24"/>
          <w:szCs w:val="24"/>
          <w:highlight w:val="none"/>
        </w:rPr>
      </w:pPr>
    </w:p>
    <w:p w14:paraId="5EFC1BA1">
      <w:pPr>
        <w:spacing w:line="500" w:lineRule="exact"/>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单位名称：</w:t>
      </w:r>
      <w:r>
        <w:rPr>
          <w:rFonts w:hint="eastAsia" w:cs="仿宋" w:asciiTheme="minorEastAsia" w:hAnsiTheme="minorEastAsia"/>
          <w:sz w:val="24"/>
          <w:szCs w:val="24"/>
          <w:highlight w:val="none"/>
          <w:u w:val="single"/>
        </w:rPr>
        <w:t xml:space="preserve">           </w:t>
      </w:r>
      <w:r>
        <w:rPr>
          <w:rFonts w:hint="eastAsia" w:cs="仿宋" w:asciiTheme="minorEastAsia" w:hAnsiTheme="minorEastAsia"/>
          <w:sz w:val="24"/>
          <w:szCs w:val="24"/>
          <w:highlight w:val="none"/>
        </w:rPr>
        <w:t>（盖章）</w:t>
      </w:r>
    </w:p>
    <w:p w14:paraId="64F7714C">
      <w:pPr>
        <w:spacing w:line="500" w:lineRule="exact"/>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法定代表人（或授权代表人）：</w:t>
      </w:r>
      <w:r>
        <w:rPr>
          <w:rFonts w:hint="eastAsia" w:cs="仿宋" w:asciiTheme="minorEastAsia" w:hAnsiTheme="minorEastAsia"/>
          <w:sz w:val="24"/>
          <w:szCs w:val="24"/>
          <w:highlight w:val="none"/>
          <w:u w:val="single"/>
        </w:rPr>
        <w:t xml:space="preserve">           </w:t>
      </w:r>
      <w:r>
        <w:rPr>
          <w:rFonts w:hint="eastAsia" w:cs="仿宋" w:asciiTheme="minorEastAsia" w:hAnsiTheme="minorEastAsia"/>
          <w:sz w:val="24"/>
          <w:szCs w:val="24"/>
          <w:highlight w:val="none"/>
        </w:rPr>
        <w:t>（签字或签章）</w:t>
      </w:r>
    </w:p>
    <w:p w14:paraId="07918110">
      <w:pPr>
        <w:spacing w:line="500" w:lineRule="exact"/>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日期：</w:t>
      </w:r>
      <w:r>
        <w:rPr>
          <w:rFonts w:hint="eastAsia" w:cs="仿宋" w:asciiTheme="minorEastAsia" w:hAnsiTheme="minorEastAsia"/>
          <w:sz w:val="24"/>
          <w:szCs w:val="24"/>
          <w:highlight w:val="none"/>
          <w:u w:val="single"/>
        </w:rPr>
        <w:t xml:space="preserve">            </w:t>
      </w:r>
    </w:p>
    <w:p w14:paraId="12814376">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1C7121EC">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639BF628">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497D828F">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336659E6">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26A6C580">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2F2DD5FD">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036E4831">
      <w:pPr>
        <w:pBdr>
          <w:top w:val="none" w:color="000000" w:sz="0" w:space="0"/>
          <w:left w:val="none" w:color="000000" w:sz="0" w:space="0"/>
          <w:bottom w:val="none" w:color="000000" w:sz="0" w:space="0"/>
          <w:right w:val="none" w:color="000000" w:sz="0" w:space="0"/>
        </w:pBdr>
        <w:spacing w:before="145" w:after="145" w:line="85" w:lineRule="atLeast"/>
        <w:rPr>
          <w:rFonts w:cs="宋体" w:asciiTheme="minorEastAsia" w:hAnsiTheme="minorEastAsia"/>
          <w:b/>
          <w:color w:val="000000"/>
          <w:sz w:val="32"/>
          <w:highlight w:val="none"/>
        </w:rPr>
      </w:pPr>
    </w:p>
    <w:p w14:paraId="4E73646F">
      <w:pPr>
        <w:pBdr>
          <w:top w:val="none" w:color="000000" w:sz="0" w:space="0"/>
          <w:left w:val="none" w:color="000000" w:sz="0" w:space="0"/>
          <w:bottom w:val="none" w:color="000000" w:sz="0" w:space="0"/>
          <w:right w:val="none" w:color="000000" w:sz="0" w:space="0"/>
        </w:pBdr>
        <w:spacing w:before="145" w:after="145" w:line="85" w:lineRule="atLeast"/>
        <w:rPr>
          <w:rFonts w:asciiTheme="minorEastAsia" w:hAnsiTheme="minorEastAsia"/>
          <w:highlight w:val="none"/>
        </w:rPr>
      </w:pPr>
      <w:r>
        <w:rPr>
          <w:rFonts w:hint="eastAsia" w:cs="宋体" w:asciiTheme="minorEastAsia" w:hAnsiTheme="minorEastAsia"/>
          <w:b/>
          <w:color w:val="000000"/>
          <w:sz w:val="32"/>
          <w:highlight w:val="none"/>
        </w:rPr>
        <w:t>十二、</w:t>
      </w:r>
      <w:r>
        <w:rPr>
          <w:rFonts w:cs="宋体" w:asciiTheme="minorEastAsia" w:hAnsiTheme="minorEastAsia"/>
          <w:b/>
          <w:color w:val="000000"/>
          <w:sz w:val="32"/>
          <w:highlight w:val="none"/>
        </w:rPr>
        <w:t>磋商所需其他材料</w:t>
      </w:r>
    </w:p>
    <w:p w14:paraId="7E0526D1">
      <w:pPr>
        <w:pBdr>
          <w:top w:val="none" w:color="000000" w:sz="0" w:space="0"/>
          <w:left w:val="none" w:color="000000" w:sz="0" w:space="0"/>
          <w:bottom w:val="none" w:color="000000" w:sz="0" w:space="0"/>
          <w:right w:val="none" w:color="000000" w:sz="0" w:space="0"/>
        </w:pBdr>
        <w:spacing w:before="240" w:after="240" w:line="85" w:lineRule="atLeast"/>
        <w:ind w:firstLine="560"/>
        <w:rPr>
          <w:rFonts w:asciiTheme="minorEastAsia" w:hAnsiTheme="minorEastAsia"/>
          <w:highlight w:val="none"/>
        </w:rPr>
      </w:pPr>
      <w:r>
        <w:rPr>
          <w:rFonts w:cs="宋体" w:asciiTheme="minorEastAsia" w:hAnsiTheme="minorEastAsia"/>
          <w:color w:val="000000"/>
          <w:sz w:val="28"/>
          <w:highlight w:val="none"/>
        </w:rPr>
        <w:t>请在此文档中增加磋商所需其他相关内容（包括资格要求、评分办法、采购需求中涉及的证件证明及其它投标人认为有必要提供的资料），如没有请将此空文档上传。</w:t>
      </w:r>
    </w:p>
    <w:p w14:paraId="15EE2CAB">
      <w:pPr>
        <w:pBdr>
          <w:top w:val="none" w:color="000000" w:sz="0" w:space="0"/>
          <w:left w:val="none" w:color="000000" w:sz="0" w:space="0"/>
          <w:bottom w:val="none" w:color="000000" w:sz="0" w:space="0"/>
          <w:right w:val="none" w:color="000000" w:sz="0" w:space="0"/>
        </w:pBdr>
        <w:spacing w:line="400" w:lineRule="atLeast"/>
        <w:rPr>
          <w:rFonts w:asciiTheme="minorEastAsia" w:hAnsiTheme="minorEastAsia"/>
          <w:highlight w:val="none"/>
        </w:rPr>
      </w:pPr>
      <w:r>
        <w:rPr>
          <w:rFonts w:cs="宋体" w:asciiTheme="minorEastAsia" w:hAnsiTheme="minorEastAsia"/>
          <w:color w:val="000000"/>
          <w:spacing w:val="-3"/>
          <w:sz w:val="24"/>
          <w:highlight w:val="none"/>
        </w:rPr>
        <w:t> </w:t>
      </w:r>
    </w:p>
    <w:p w14:paraId="548CFE88">
      <w:pPr>
        <w:rPr>
          <w:rFonts w:asciiTheme="minorEastAsia" w:hAnsiTheme="minorEastAsia"/>
          <w:highlight w:val="none"/>
        </w:rPr>
      </w:pPr>
    </w:p>
    <w:sectPr>
      <w:footerReference r:id="rId4" w:type="default"/>
      <w:pgSz w:w="11906" w:h="16838"/>
      <w:pgMar w:top="1134" w:right="850" w:bottom="1134" w:left="1701" w:header="709" w:footer="709"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___WRD_EMBED_SUB_55">
    <w:altName w:val="宋体"/>
    <w:panose1 w:val="02000000000000000000"/>
    <w:charset w:val="86"/>
    <w:family w:val="auto"/>
    <w:pitch w:val="default"/>
    <w:sig w:usb0="00000000" w:usb1="00000000" w:usb2="00000012"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ADC36">
    <w:pPr>
      <w:pStyle w:val="17"/>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02C11">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7D02C11">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A5831">
    <w:pPr>
      <w:pStyle w:val="17"/>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CC57BE">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1CC57BE">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151048"/>
    <w:multiLevelType w:val="multilevel"/>
    <w:tmpl w:val="4F151048"/>
    <w:lvl w:ilvl="0" w:tentative="0">
      <w:start w:val="1"/>
      <w:numFmt w:val="japaneseCounting"/>
      <w:lvlText w:val="（%1）"/>
      <w:lvlJc w:val="left"/>
      <w:pPr>
        <w:ind w:left="1194" w:hanging="720"/>
      </w:pPr>
      <w:rPr>
        <w:rFonts w:hint="default" w:ascii="宋体" w:hAnsi="宋体" w:eastAsia="宋体" w:cs="宋体"/>
        <w:color w:val="000000"/>
        <w:sz w:val="24"/>
      </w:rPr>
    </w:lvl>
    <w:lvl w:ilvl="1" w:tentative="0">
      <w:start w:val="1"/>
      <w:numFmt w:val="lowerLetter"/>
      <w:lvlText w:val="%2)"/>
      <w:lvlJc w:val="left"/>
      <w:pPr>
        <w:ind w:left="1314" w:hanging="420"/>
      </w:pPr>
    </w:lvl>
    <w:lvl w:ilvl="2" w:tentative="0">
      <w:start w:val="1"/>
      <w:numFmt w:val="lowerRoman"/>
      <w:lvlText w:val="%3."/>
      <w:lvlJc w:val="right"/>
      <w:pPr>
        <w:ind w:left="1734" w:hanging="420"/>
      </w:pPr>
    </w:lvl>
    <w:lvl w:ilvl="3" w:tentative="0">
      <w:start w:val="1"/>
      <w:numFmt w:val="decimal"/>
      <w:lvlText w:val="%4."/>
      <w:lvlJc w:val="left"/>
      <w:pPr>
        <w:ind w:left="2154" w:hanging="420"/>
      </w:pPr>
    </w:lvl>
    <w:lvl w:ilvl="4" w:tentative="0">
      <w:start w:val="1"/>
      <w:numFmt w:val="lowerLetter"/>
      <w:lvlText w:val="%5)"/>
      <w:lvlJc w:val="left"/>
      <w:pPr>
        <w:ind w:left="2574" w:hanging="420"/>
      </w:pPr>
    </w:lvl>
    <w:lvl w:ilvl="5" w:tentative="0">
      <w:start w:val="1"/>
      <w:numFmt w:val="lowerRoman"/>
      <w:lvlText w:val="%6."/>
      <w:lvlJc w:val="right"/>
      <w:pPr>
        <w:ind w:left="2994" w:hanging="420"/>
      </w:pPr>
    </w:lvl>
    <w:lvl w:ilvl="6" w:tentative="0">
      <w:start w:val="1"/>
      <w:numFmt w:val="decimal"/>
      <w:lvlText w:val="%7."/>
      <w:lvlJc w:val="left"/>
      <w:pPr>
        <w:ind w:left="3414" w:hanging="420"/>
      </w:pPr>
    </w:lvl>
    <w:lvl w:ilvl="7" w:tentative="0">
      <w:start w:val="1"/>
      <w:numFmt w:val="lowerLetter"/>
      <w:lvlText w:val="%8)"/>
      <w:lvlJc w:val="left"/>
      <w:pPr>
        <w:ind w:left="3834" w:hanging="420"/>
      </w:pPr>
    </w:lvl>
    <w:lvl w:ilvl="8" w:tentative="0">
      <w:start w:val="1"/>
      <w:numFmt w:val="lowerRoman"/>
      <w:lvlText w:val="%9."/>
      <w:lvlJc w:val="right"/>
      <w:pPr>
        <w:ind w:left="4254" w:hanging="420"/>
      </w:pPr>
    </w:lvl>
  </w:abstractNum>
  <w:abstractNum w:abstractNumId="1">
    <w:nsid w:val="5D2113F1"/>
    <w:multiLevelType w:val="multilevel"/>
    <w:tmpl w:val="5D2113F1"/>
    <w:lvl w:ilvl="0" w:tentative="0">
      <w:start w:val="1"/>
      <w:numFmt w:val="japaneseCounting"/>
      <w:lvlText w:val="（%1）"/>
      <w:lvlJc w:val="left"/>
      <w:pPr>
        <w:ind w:left="1140" w:hanging="720"/>
      </w:pPr>
      <w:rPr>
        <w:rFonts w:hint="default" w:ascii="宋体" w:hAnsi="宋体" w:eastAsia="宋体" w:cs="宋体"/>
        <w:color w:val="000000"/>
        <w:sz w:val="24"/>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7B747591"/>
    <w:multiLevelType w:val="multilevel"/>
    <w:tmpl w:val="7B747591"/>
    <w:lvl w:ilvl="0" w:tentative="0">
      <w:start w:val="1"/>
      <w:numFmt w:val="decimal"/>
      <w:lvlText w:val="（%1）"/>
      <w:lvlJc w:val="left"/>
      <w:pPr>
        <w:ind w:left="720" w:hanging="720"/>
      </w:pPr>
    </w:lvl>
    <w:lvl w:ilvl="1" w:tentative="0">
      <w:start w:val="1"/>
      <w:numFmt w:val="upperLetter"/>
      <w:lvlText w:val="%2．"/>
      <w:lvlJc w:val="left"/>
      <w:pPr>
        <w:ind w:left="780" w:hanging="36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86"/>
    <w:rsid w:val="00092C3B"/>
    <w:rsid w:val="00116EFA"/>
    <w:rsid w:val="00130E56"/>
    <w:rsid w:val="0025037A"/>
    <w:rsid w:val="0027134C"/>
    <w:rsid w:val="00285029"/>
    <w:rsid w:val="003F4105"/>
    <w:rsid w:val="00402BE4"/>
    <w:rsid w:val="00430733"/>
    <w:rsid w:val="004B48CF"/>
    <w:rsid w:val="004F44A9"/>
    <w:rsid w:val="005E07CD"/>
    <w:rsid w:val="006D45FF"/>
    <w:rsid w:val="0085364E"/>
    <w:rsid w:val="008C57C7"/>
    <w:rsid w:val="00981777"/>
    <w:rsid w:val="00985980"/>
    <w:rsid w:val="00995B89"/>
    <w:rsid w:val="00A137C0"/>
    <w:rsid w:val="00A63CBF"/>
    <w:rsid w:val="00B06FA1"/>
    <w:rsid w:val="00C10FAC"/>
    <w:rsid w:val="00CA4B6D"/>
    <w:rsid w:val="00DB7157"/>
    <w:rsid w:val="00E81F86"/>
    <w:rsid w:val="027345B1"/>
    <w:rsid w:val="035717DD"/>
    <w:rsid w:val="03977FCA"/>
    <w:rsid w:val="047C058F"/>
    <w:rsid w:val="06897EFF"/>
    <w:rsid w:val="06DD024B"/>
    <w:rsid w:val="078608E3"/>
    <w:rsid w:val="07D01B5E"/>
    <w:rsid w:val="08297BEC"/>
    <w:rsid w:val="08762705"/>
    <w:rsid w:val="0BB27EF8"/>
    <w:rsid w:val="0E3015A8"/>
    <w:rsid w:val="0EE436F7"/>
    <w:rsid w:val="0F380715"/>
    <w:rsid w:val="0F5B4403"/>
    <w:rsid w:val="0F706100"/>
    <w:rsid w:val="0FBA381F"/>
    <w:rsid w:val="0FD348E1"/>
    <w:rsid w:val="0FDC5544"/>
    <w:rsid w:val="103265D8"/>
    <w:rsid w:val="103E7FAD"/>
    <w:rsid w:val="105570A4"/>
    <w:rsid w:val="114535BD"/>
    <w:rsid w:val="1191235E"/>
    <w:rsid w:val="13EC5F71"/>
    <w:rsid w:val="145F4995"/>
    <w:rsid w:val="148F7029"/>
    <w:rsid w:val="153951E6"/>
    <w:rsid w:val="16005D04"/>
    <w:rsid w:val="166B7621"/>
    <w:rsid w:val="16E42F30"/>
    <w:rsid w:val="18100480"/>
    <w:rsid w:val="189B3AC2"/>
    <w:rsid w:val="19A76BC3"/>
    <w:rsid w:val="1B085CCA"/>
    <w:rsid w:val="1C033E58"/>
    <w:rsid w:val="1C7A236C"/>
    <w:rsid w:val="1CFC7225"/>
    <w:rsid w:val="1D9236E6"/>
    <w:rsid w:val="1EA71413"/>
    <w:rsid w:val="219914E7"/>
    <w:rsid w:val="22364F87"/>
    <w:rsid w:val="22F10EAE"/>
    <w:rsid w:val="236B34B6"/>
    <w:rsid w:val="23D22A8E"/>
    <w:rsid w:val="24D97E4C"/>
    <w:rsid w:val="24EC5DD1"/>
    <w:rsid w:val="24ED56A6"/>
    <w:rsid w:val="252D7C9D"/>
    <w:rsid w:val="25441769"/>
    <w:rsid w:val="25A22934"/>
    <w:rsid w:val="260B2287"/>
    <w:rsid w:val="26720558"/>
    <w:rsid w:val="26E8081A"/>
    <w:rsid w:val="275A34C6"/>
    <w:rsid w:val="28060F58"/>
    <w:rsid w:val="29226266"/>
    <w:rsid w:val="292813A2"/>
    <w:rsid w:val="2D1063D5"/>
    <w:rsid w:val="2DB80F46"/>
    <w:rsid w:val="2DF47AA5"/>
    <w:rsid w:val="2E652751"/>
    <w:rsid w:val="2E784C45"/>
    <w:rsid w:val="30142680"/>
    <w:rsid w:val="30B023A9"/>
    <w:rsid w:val="30E107B4"/>
    <w:rsid w:val="31D200FD"/>
    <w:rsid w:val="32292413"/>
    <w:rsid w:val="341669C7"/>
    <w:rsid w:val="35D72BC8"/>
    <w:rsid w:val="36877708"/>
    <w:rsid w:val="370A20E7"/>
    <w:rsid w:val="37DC262A"/>
    <w:rsid w:val="39096AFA"/>
    <w:rsid w:val="39161217"/>
    <w:rsid w:val="3970069B"/>
    <w:rsid w:val="3B304812"/>
    <w:rsid w:val="3CB13731"/>
    <w:rsid w:val="3D001FC2"/>
    <w:rsid w:val="3D9B1CEB"/>
    <w:rsid w:val="3DD516A1"/>
    <w:rsid w:val="402C30CE"/>
    <w:rsid w:val="403B4B0E"/>
    <w:rsid w:val="41391F47"/>
    <w:rsid w:val="417411D1"/>
    <w:rsid w:val="41AA4BF2"/>
    <w:rsid w:val="427D5E63"/>
    <w:rsid w:val="44A8366B"/>
    <w:rsid w:val="45E32481"/>
    <w:rsid w:val="46380A1F"/>
    <w:rsid w:val="46560EA5"/>
    <w:rsid w:val="46683AB6"/>
    <w:rsid w:val="47F44E19"/>
    <w:rsid w:val="48343468"/>
    <w:rsid w:val="48653621"/>
    <w:rsid w:val="492C413F"/>
    <w:rsid w:val="498F4DFA"/>
    <w:rsid w:val="49CF51F6"/>
    <w:rsid w:val="4B094738"/>
    <w:rsid w:val="4BDD64EF"/>
    <w:rsid w:val="4C8C3872"/>
    <w:rsid w:val="4CA675AB"/>
    <w:rsid w:val="4CB93F3C"/>
    <w:rsid w:val="4D714816"/>
    <w:rsid w:val="4F5368C9"/>
    <w:rsid w:val="4FD41C93"/>
    <w:rsid w:val="507A3CDA"/>
    <w:rsid w:val="50B27620"/>
    <w:rsid w:val="50E772C9"/>
    <w:rsid w:val="51705511"/>
    <w:rsid w:val="517D14A1"/>
    <w:rsid w:val="52903990"/>
    <w:rsid w:val="53CB1124"/>
    <w:rsid w:val="543547EF"/>
    <w:rsid w:val="55D818D6"/>
    <w:rsid w:val="55EC5382"/>
    <w:rsid w:val="568850AA"/>
    <w:rsid w:val="56DA342C"/>
    <w:rsid w:val="582B03E3"/>
    <w:rsid w:val="58AB32D2"/>
    <w:rsid w:val="58FE78A6"/>
    <w:rsid w:val="592D1F39"/>
    <w:rsid w:val="592F5CB1"/>
    <w:rsid w:val="594A65D8"/>
    <w:rsid w:val="595474C6"/>
    <w:rsid w:val="598D4786"/>
    <w:rsid w:val="5A6574B1"/>
    <w:rsid w:val="5B9B762E"/>
    <w:rsid w:val="5C5617A7"/>
    <w:rsid w:val="5D1A0A26"/>
    <w:rsid w:val="5DC95102"/>
    <w:rsid w:val="5E0F1C0D"/>
    <w:rsid w:val="5E211941"/>
    <w:rsid w:val="5E3E0745"/>
    <w:rsid w:val="5F090D52"/>
    <w:rsid w:val="5F351B48"/>
    <w:rsid w:val="5F661D01"/>
    <w:rsid w:val="61333E65"/>
    <w:rsid w:val="619D5782"/>
    <w:rsid w:val="61DA0784"/>
    <w:rsid w:val="63097573"/>
    <w:rsid w:val="63121459"/>
    <w:rsid w:val="648844C8"/>
    <w:rsid w:val="64A532CB"/>
    <w:rsid w:val="68250AA9"/>
    <w:rsid w:val="68F91E38"/>
    <w:rsid w:val="69AC2A06"/>
    <w:rsid w:val="69C441F4"/>
    <w:rsid w:val="6A0913F8"/>
    <w:rsid w:val="6A106E8A"/>
    <w:rsid w:val="6AB06526"/>
    <w:rsid w:val="6AB204F0"/>
    <w:rsid w:val="6AB53B3C"/>
    <w:rsid w:val="6ABE0C43"/>
    <w:rsid w:val="6BAC3191"/>
    <w:rsid w:val="6BF40694"/>
    <w:rsid w:val="6CC60283"/>
    <w:rsid w:val="6D943EDD"/>
    <w:rsid w:val="6E361438"/>
    <w:rsid w:val="6EF410D7"/>
    <w:rsid w:val="6F197E4C"/>
    <w:rsid w:val="6F660EF0"/>
    <w:rsid w:val="6F6A3147"/>
    <w:rsid w:val="6FA80114"/>
    <w:rsid w:val="703A1528"/>
    <w:rsid w:val="70AB1C6A"/>
    <w:rsid w:val="717C7162"/>
    <w:rsid w:val="71FE226D"/>
    <w:rsid w:val="7315161C"/>
    <w:rsid w:val="73BC418E"/>
    <w:rsid w:val="743326A2"/>
    <w:rsid w:val="74650381"/>
    <w:rsid w:val="753C5586"/>
    <w:rsid w:val="75E94FC3"/>
    <w:rsid w:val="75FC6AC3"/>
    <w:rsid w:val="761C7166"/>
    <w:rsid w:val="768A73E7"/>
    <w:rsid w:val="76F8372F"/>
    <w:rsid w:val="77AE0291"/>
    <w:rsid w:val="78DF4BA6"/>
    <w:rsid w:val="7B552967"/>
    <w:rsid w:val="7BA67BFD"/>
    <w:rsid w:val="7E417769"/>
    <w:rsid w:val="7E7A2C7B"/>
    <w:rsid w:val="7EF90EE2"/>
    <w:rsid w:val="7FD52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US" w:eastAsia="zh-CN" w:bidi="ar-SA"/>
    </w:rPr>
  </w:style>
  <w:style w:type="paragraph" w:styleId="2">
    <w:name w:val="heading 1"/>
    <w:link w:val="35"/>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link w:val="36"/>
    <w:unhideWhenUsed/>
    <w:qFormat/>
    <w:uiPriority w:val="9"/>
    <w:pPr>
      <w:keepNext/>
      <w:keepLines/>
      <w:spacing w:before="360" w:after="200"/>
      <w:outlineLvl w:val="1"/>
    </w:pPr>
    <w:rPr>
      <w:rFonts w:ascii="Arial" w:hAnsi="Arial" w:eastAsia="Arial" w:cs="Arial"/>
      <w:sz w:val="34"/>
      <w:lang w:val="en-US" w:eastAsia="zh-CN" w:bidi="ar-SA"/>
    </w:rPr>
  </w:style>
  <w:style w:type="paragraph" w:styleId="4">
    <w:name w:val="heading 3"/>
    <w:link w:val="3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link w:val="3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link w:val="3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link w:val="4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link w:val="4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link w:val="4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link w:val="4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pPr>
    <w:rPr>
      <w:rFonts w:ascii="Times New Roman" w:hAnsi="Times New Roman" w:cs="Times New Roman" w:eastAsiaTheme="minorEastAsia"/>
      <w:lang w:val="en-US" w:eastAsia="zh-CN" w:bidi="ar-SA"/>
    </w:rPr>
  </w:style>
  <w:style w:type="paragraph" w:styleId="12">
    <w:name w:val="caption"/>
    <w:semiHidden/>
    <w:unhideWhenUsed/>
    <w:qFormat/>
    <w:uiPriority w:val="35"/>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13">
    <w:name w:val="toc 5"/>
    <w:unhideWhenUsed/>
    <w:qFormat/>
    <w:uiPriority w:val="39"/>
    <w:pPr>
      <w:spacing w:after="57"/>
      <w:ind w:left="1134"/>
    </w:pPr>
    <w:rPr>
      <w:rFonts w:ascii="Times New Roman" w:hAnsi="Times New Roman" w:cs="Times New Roman" w:eastAsiaTheme="minorEastAsia"/>
      <w:lang w:val="en-US" w:eastAsia="zh-CN" w:bidi="ar-SA"/>
    </w:rPr>
  </w:style>
  <w:style w:type="paragraph" w:styleId="14">
    <w:name w:val="toc 3"/>
    <w:unhideWhenUsed/>
    <w:qFormat/>
    <w:uiPriority w:val="39"/>
    <w:pPr>
      <w:spacing w:after="57"/>
      <w:ind w:left="567"/>
    </w:pPr>
    <w:rPr>
      <w:rFonts w:ascii="Times New Roman" w:hAnsi="Times New Roman" w:cs="Times New Roman" w:eastAsiaTheme="minorEastAsia"/>
      <w:lang w:val="en-US" w:eastAsia="zh-CN" w:bidi="ar-SA"/>
    </w:rPr>
  </w:style>
  <w:style w:type="paragraph" w:styleId="15">
    <w:name w:val="toc 8"/>
    <w:unhideWhenUsed/>
    <w:qFormat/>
    <w:uiPriority w:val="39"/>
    <w:pPr>
      <w:spacing w:after="57"/>
      <w:ind w:left="1984"/>
    </w:pPr>
    <w:rPr>
      <w:rFonts w:ascii="Times New Roman" w:hAnsi="Times New Roman" w:cs="Times New Roman" w:eastAsiaTheme="minorEastAsia"/>
      <w:lang w:val="en-US" w:eastAsia="zh-CN" w:bidi="ar-SA"/>
    </w:rPr>
  </w:style>
  <w:style w:type="paragraph" w:styleId="16">
    <w:name w:val="endnote text"/>
    <w:link w:val="181"/>
    <w:semiHidden/>
    <w:unhideWhenUsed/>
    <w:qFormat/>
    <w:uiPriority w:val="99"/>
    <w:rPr>
      <w:rFonts w:ascii="Times New Roman" w:hAnsi="Times New Roman" w:cs="Times New Roman" w:eastAsiaTheme="minorEastAsia"/>
      <w:lang w:val="en-US" w:eastAsia="zh-CN" w:bidi="ar-SA"/>
    </w:rPr>
  </w:style>
  <w:style w:type="paragraph" w:styleId="17">
    <w:name w:val="footer"/>
    <w:link w:val="54"/>
    <w:unhideWhenUsed/>
    <w:qFormat/>
    <w:uiPriority w:val="99"/>
    <w:pPr>
      <w:tabs>
        <w:tab w:val="center" w:pos="7143"/>
        <w:tab w:val="right" w:pos="14287"/>
      </w:tabs>
    </w:pPr>
    <w:rPr>
      <w:rFonts w:ascii="Times New Roman" w:hAnsi="Times New Roman" w:cs="Times New Roman" w:eastAsiaTheme="minorEastAsia"/>
      <w:lang w:val="en-US" w:eastAsia="zh-CN" w:bidi="ar-SA"/>
    </w:rPr>
  </w:style>
  <w:style w:type="paragraph" w:styleId="18">
    <w:name w:val="header"/>
    <w:link w:val="52"/>
    <w:unhideWhenUsed/>
    <w:qFormat/>
    <w:uiPriority w:val="99"/>
    <w:pPr>
      <w:tabs>
        <w:tab w:val="center" w:pos="7143"/>
        <w:tab w:val="right" w:pos="14287"/>
      </w:tabs>
    </w:pPr>
    <w:rPr>
      <w:rFonts w:ascii="Times New Roman" w:hAnsi="Times New Roman" w:cs="Times New Roman" w:eastAsiaTheme="minorEastAsia"/>
      <w:lang w:val="en-US" w:eastAsia="zh-CN" w:bidi="ar-SA"/>
    </w:rPr>
  </w:style>
  <w:style w:type="paragraph" w:styleId="19">
    <w:name w:val="toc 1"/>
    <w:unhideWhenUsed/>
    <w:qFormat/>
    <w:uiPriority w:val="39"/>
    <w:pPr>
      <w:spacing w:after="57"/>
    </w:pPr>
    <w:rPr>
      <w:rFonts w:ascii="Times New Roman" w:hAnsi="Times New Roman" w:cs="Times New Roman" w:eastAsiaTheme="minorEastAsia"/>
      <w:lang w:val="en-US" w:eastAsia="zh-CN" w:bidi="ar-SA"/>
    </w:rPr>
  </w:style>
  <w:style w:type="paragraph" w:styleId="20">
    <w:name w:val="toc 4"/>
    <w:unhideWhenUsed/>
    <w:qFormat/>
    <w:uiPriority w:val="39"/>
    <w:pPr>
      <w:spacing w:after="57"/>
      <w:ind w:left="850"/>
    </w:pPr>
    <w:rPr>
      <w:rFonts w:ascii="Times New Roman" w:hAnsi="Times New Roman" w:cs="Times New Roman" w:eastAsiaTheme="minorEastAsia"/>
      <w:lang w:val="en-US" w:eastAsia="zh-CN" w:bidi="ar-SA"/>
    </w:rPr>
  </w:style>
  <w:style w:type="paragraph" w:styleId="21">
    <w:name w:val="Subtitle"/>
    <w:link w:val="47"/>
    <w:qFormat/>
    <w:uiPriority w:val="11"/>
    <w:pPr>
      <w:spacing w:before="200" w:after="200"/>
    </w:pPr>
    <w:rPr>
      <w:rFonts w:ascii="Times New Roman" w:hAnsi="Times New Roman" w:cs="Times New Roman" w:eastAsiaTheme="minorEastAsia"/>
      <w:sz w:val="24"/>
      <w:szCs w:val="24"/>
      <w:lang w:val="en-US" w:eastAsia="zh-CN" w:bidi="ar-SA"/>
    </w:rPr>
  </w:style>
  <w:style w:type="paragraph" w:styleId="22">
    <w:name w:val="footnote text"/>
    <w:link w:val="180"/>
    <w:semiHidden/>
    <w:unhideWhenUsed/>
    <w:qFormat/>
    <w:uiPriority w:val="99"/>
    <w:pPr>
      <w:spacing w:after="40"/>
    </w:pPr>
    <w:rPr>
      <w:rFonts w:ascii="Times New Roman" w:hAnsi="Times New Roman" w:cs="Times New Roman" w:eastAsiaTheme="minorEastAsia"/>
      <w:sz w:val="18"/>
      <w:lang w:val="en-US" w:eastAsia="zh-CN" w:bidi="ar-SA"/>
    </w:rPr>
  </w:style>
  <w:style w:type="paragraph" w:styleId="23">
    <w:name w:val="toc 6"/>
    <w:unhideWhenUsed/>
    <w:qFormat/>
    <w:uiPriority w:val="39"/>
    <w:pPr>
      <w:spacing w:after="57"/>
      <w:ind w:left="1417"/>
    </w:pPr>
    <w:rPr>
      <w:rFonts w:ascii="Times New Roman" w:hAnsi="Times New Roman" w:cs="Times New Roman" w:eastAsiaTheme="minorEastAsia"/>
      <w:lang w:val="en-US" w:eastAsia="zh-CN" w:bidi="ar-SA"/>
    </w:rPr>
  </w:style>
  <w:style w:type="paragraph" w:styleId="24">
    <w:name w:val="table of figures"/>
    <w:unhideWhenUsed/>
    <w:qFormat/>
    <w:uiPriority w:val="99"/>
    <w:rPr>
      <w:rFonts w:ascii="Times New Roman" w:hAnsi="Times New Roman" w:cs="Times New Roman" w:eastAsiaTheme="minorEastAsia"/>
      <w:lang w:val="en-US" w:eastAsia="zh-CN" w:bidi="ar-SA"/>
    </w:rPr>
  </w:style>
  <w:style w:type="paragraph" w:styleId="25">
    <w:name w:val="toc 2"/>
    <w:unhideWhenUsed/>
    <w:qFormat/>
    <w:uiPriority w:val="39"/>
    <w:pPr>
      <w:spacing w:after="57"/>
      <w:ind w:left="283"/>
    </w:pPr>
    <w:rPr>
      <w:rFonts w:ascii="Times New Roman" w:hAnsi="Times New Roman" w:cs="Times New Roman" w:eastAsiaTheme="minorEastAsia"/>
      <w:lang w:val="en-US" w:eastAsia="zh-CN" w:bidi="ar-SA"/>
    </w:rPr>
  </w:style>
  <w:style w:type="paragraph" w:styleId="26">
    <w:name w:val="toc 9"/>
    <w:unhideWhenUsed/>
    <w:qFormat/>
    <w:uiPriority w:val="39"/>
    <w:pPr>
      <w:spacing w:after="57"/>
      <w:ind w:left="2268"/>
    </w:pPr>
    <w:rPr>
      <w:rFonts w:ascii="Times New Roman" w:hAnsi="Times New Roman" w:cs="Times New Roman" w:eastAsiaTheme="minorEastAsia"/>
      <w:lang w:val="en-US" w:eastAsia="zh-CN" w:bidi="ar-SA"/>
    </w:rPr>
  </w:style>
  <w:style w:type="paragraph" w:styleId="27">
    <w:name w:val="Normal (Web)"/>
    <w:basedOn w:val="1"/>
    <w:semiHidden/>
    <w:unhideWhenUsed/>
    <w:qFormat/>
    <w:uiPriority w:val="99"/>
    <w:rPr>
      <w:sz w:val="24"/>
    </w:rPr>
  </w:style>
  <w:style w:type="paragraph" w:styleId="28">
    <w:name w:val="Title"/>
    <w:link w:val="46"/>
    <w:qFormat/>
    <w:uiPriority w:val="10"/>
    <w:pPr>
      <w:spacing w:before="300" w:after="200"/>
      <w:contextualSpacing/>
    </w:pPr>
    <w:rPr>
      <w:rFonts w:ascii="Times New Roman" w:hAnsi="Times New Roman" w:cs="Times New Roman" w:eastAsiaTheme="minorEastAsia"/>
      <w:sz w:val="48"/>
      <w:szCs w:val="48"/>
      <w:lang w:val="en-US" w:eastAsia="zh-CN" w:bidi="ar-SA"/>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标题 1 Char"/>
    <w:link w:val="2"/>
    <w:qFormat/>
    <w:uiPriority w:val="9"/>
    <w:rPr>
      <w:rFonts w:ascii="Arial" w:hAnsi="Arial" w:eastAsia="Arial" w:cs="Arial"/>
      <w:sz w:val="40"/>
      <w:szCs w:val="40"/>
    </w:rPr>
  </w:style>
  <w:style w:type="character" w:customStyle="1" w:styleId="36">
    <w:name w:val="标题 2 Char"/>
    <w:link w:val="3"/>
    <w:qFormat/>
    <w:uiPriority w:val="9"/>
    <w:rPr>
      <w:rFonts w:ascii="Arial" w:hAnsi="Arial" w:eastAsia="Arial" w:cs="Arial"/>
      <w:sz w:val="34"/>
    </w:rPr>
  </w:style>
  <w:style w:type="character" w:customStyle="1" w:styleId="37">
    <w:name w:val="标题 3 Char"/>
    <w:link w:val="4"/>
    <w:qFormat/>
    <w:uiPriority w:val="9"/>
    <w:rPr>
      <w:rFonts w:ascii="Arial" w:hAnsi="Arial" w:eastAsia="Arial" w:cs="Arial"/>
      <w:sz w:val="30"/>
      <w:szCs w:val="30"/>
    </w:rPr>
  </w:style>
  <w:style w:type="character" w:customStyle="1" w:styleId="38">
    <w:name w:val="标题 4 Char"/>
    <w:link w:val="5"/>
    <w:qFormat/>
    <w:uiPriority w:val="9"/>
    <w:rPr>
      <w:rFonts w:ascii="Arial" w:hAnsi="Arial" w:eastAsia="Arial" w:cs="Arial"/>
      <w:b/>
      <w:bCs/>
      <w:sz w:val="26"/>
      <w:szCs w:val="26"/>
    </w:rPr>
  </w:style>
  <w:style w:type="character" w:customStyle="1" w:styleId="39">
    <w:name w:val="标题 5 Char"/>
    <w:link w:val="6"/>
    <w:qFormat/>
    <w:uiPriority w:val="9"/>
    <w:rPr>
      <w:rFonts w:ascii="Arial" w:hAnsi="Arial" w:eastAsia="Arial" w:cs="Arial"/>
      <w:b/>
      <w:bCs/>
      <w:sz w:val="24"/>
      <w:szCs w:val="24"/>
    </w:rPr>
  </w:style>
  <w:style w:type="character" w:customStyle="1" w:styleId="40">
    <w:name w:val="标题 6 Char"/>
    <w:link w:val="7"/>
    <w:qFormat/>
    <w:uiPriority w:val="9"/>
    <w:rPr>
      <w:rFonts w:ascii="Arial" w:hAnsi="Arial" w:eastAsia="Arial" w:cs="Arial"/>
      <w:b/>
      <w:bCs/>
      <w:sz w:val="22"/>
      <w:szCs w:val="22"/>
    </w:rPr>
  </w:style>
  <w:style w:type="character" w:customStyle="1" w:styleId="41">
    <w:name w:val="标题 7 Char"/>
    <w:link w:val="8"/>
    <w:qFormat/>
    <w:uiPriority w:val="9"/>
    <w:rPr>
      <w:rFonts w:ascii="Arial" w:hAnsi="Arial" w:eastAsia="Arial" w:cs="Arial"/>
      <w:b/>
      <w:bCs/>
      <w:i/>
      <w:iCs/>
      <w:sz w:val="22"/>
      <w:szCs w:val="22"/>
    </w:rPr>
  </w:style>
  <w:style w:type="character" w:customStyle="1" w:styleId="42">
    <w:name w:val="标题 8 Char"/>
    <w:link w:val="9"/>
    <w:qFormat/>
    <w:uiPriority w:val="9"/>
    <w:rPr>
      <w:rFonts w:ascii="Arial" w:hAnsi="Arial" w:eastAsia="Arial" w:cs="Arial"/>
      <w:i/>
      <w:iCs/>
      <w:sz w:val="22"/>
      <w:szCs w:val="22"/>
    </w:rPr>
  </w:style>
  <w:style w:type="character" w:customStyle="1" w:styleId="43">
    <w:name w:val="标题 9 Char"/>
    <w:link w:val="10"/>
    <w:qFormat/>
    <w:uiPriority w:val="9"/>
    <w:rPr>
      <w:rFonts w:ascii="Arial" w:hAnsi="Arial" w:eastAsia="Arial" w:cs="Arial"/>
      <w:i/>
      <w:iCs/>
      <w:sz w:val="21"/>
      <w:szCs w:val="21"/>
    </w:rPr>
  </w:style>
  <w:style w:type="paragraph" w:styleId="44">
    <w:name w:val="List Paragraph"/>
    <w:qFormat/>
    <w:uiPriority w:val="34"/>
    <w:pPr>
      <w:ind w:left="720"/>
      <w:contextualSpacing/>
    </w:pPr>
    <w:rPr>
      <w:rFonts w:ascii="Times New Roman" w:hAnsi="Times New Roman" w:cs="Times New Roman" w:eastAsiaTheme="minorEastAsia"/>
      <w:lang w:val="en-US" w:eastAsia="zh-CN" w:bidi="ar-SA"/>
    </w:rPr>
  </w:style>
  <w:style w:type="paragraph" w:styleId="45">
    <w:name w:val="No Spacing"/>
    <w:qFormat/>
    <w:uiPriority w:val="1"/>
    <w:rPr>
      <w:rFonts w:ascii="Times New Roman" w:hAnsi="Times New Roman" w:cs="Times New Roman" w:eastAsiaTheme="minorEastAsia"/>
      <w:lang w:val="en-US" w:eastAsia="zh-CN" w:bidi="ar-SA"/>
    </w:rPr>
  </w:style>
  <w:style w:type="character" w:customStyle="1" w:styleId="46">
    <w:name w:val="标题 Char"/>
    <w:link w:val="28"/>
    <w:qFormat/>
    <w:uiPriority w:val="10"/>
    <w:rPr>
      <w:sz w:val="48"/>
      <w:szCs w:val="48"/>
    </w:rPr>
  </w:style>
  <w:style w:type="character" w:customStyle="1" w:styleId="47">
    <w:name w:val="副标题 Char"/>
    <w:link w:val="21"/>
    <w:qFormat/>
    <w:uiPriority w:val="11"/>
    <w:rPr>
      <w:sz w:val="24"/>
      <w:szCs w:val="24"/>
    </w:rPr>
  </w:style>
  <w:style w:type="paragraph" w:styleId="48">
    <w:name w:val="Quote"/>
    <w:link w:val="49"/>
    <w:qFormat/>
    <w:uiPriority w:val="29"/>
    <w:pPr>
      <w:ind w:left="720" w:right="720"/>
    </w:pPr>
    <w:rPr>
      <w:rFonts w:ascii="Times New Roman" w:hAnsi="Times New Roman" w:cs="Times New Roman" w:eastAsiaTheme="minorEastAsia"/>
      <w:i/>
      <w:lang w:val="en-US" w:eastAsia="zh-CN" w:bidi="ar-SA"/>
    </w:rPr>
  </w:style>
  <w:style w:type="character" w:customStyle="1" w:styleId="49">
    <w:name w:val="引用 Char"/>
    <w:link w:val="48"/>
    <w:qFormat/>
    <w:uiPriority w:val="29"/>
    <w:rPr>
      <w:i/>
    </w:rPr>
  </w:style>
  <w:style w:type="paragraph" w:styleId="50">
    <w:name w:val="Intense Quote"/>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cs="Times New Roman" w:eastAsiaTheme="minorEastAsia"/>
      <w:i/>
      <w:lang w:val="en-US" w:eastAsia="zh-CN" w:bidi="ar-SA"/>
    </w:rPr>
  </w:style>
  <w:style w:type="character" w:customStyle="1" w:styleId="51">
    <w:name w:val="明显引用 Char"/>
    <w:link w:val="50"/>
    <w:qFormat/>
    <w:uiPriority w:val="30"/>
    <w:rPr>
      <w:i/>
    </w:rPr>
  </w:style>
  <w:style w:type="character" w:customStyle="1" w:styleId="52">
    <w:name w:val="页眉 Char"/>
    <w:link w:val="18"/>
    <w:qFormat/>
    <w:uiPriority w:val="99"/>
  </w:style>
  <w:style w:type="character" w:customStyle="1" w:styleId="53">
    <w:name w:val="Footer Char"/>
    <w:qFormat/>
    <w:uiPriority w:val="99"/>
  </w:style>
  <w:style w:type="character" w:customStyle="1" w:styleId="54">
    <w:name w:val="页脚 Char"/>
    <w:link w:val="17"/>
    <w:qFormat/>
    <w:uiPriority w:val="99"/>
  </w:style>
  <w:style w:type="table" w:customStyle="1" w:styleId="5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Char"/>
    <w:link w:val="22"/>
    <w:qFormat/>
    <w:uiPriority w:val="99"/>
    <w:rPr>
      <w:sz w:val="18"/>
    </w:rPr>
  </w:style>
  <w:style w:type="character" w:customStyle="1" w:styleId="181">
    <w:name w:val="尾注文本 Char"/>
    <w:link w:val="16"/>
    <w:qFormat/>
    <w:uiPriority w:val="99"/>
    <w:rPr>
      <w:sz w:val="20"/>
    </w:rPr>
  </w:style>
  <w:style w:type="paragraph" w:customStyle="1" w:styleId="182">
    <w:name w:val="TOC Heading"/>
    <w:unhideWhenUsed/>
    <w:qFormat/>
    <w:uiPriority w:val="39"/>
    <w:rPr>
      <w:rFonts w:ascii="Times New Roman" w:hAnsi="Times New Roman" w:cs="Times New Roman" w:eastAsiaTheme="minorEastAsia"/>
      <w:lang w:val="en-US" w:eastAsia="zh-CN" w:bidi="ar-SA"/>
    </w:rPr>
  </w:style>
  <w:style w:type="paragraph" w:customStyle="1" w:styleId="183">
    <w:name w:val="正文3"/>
    <w:next w:val="1"/>
    <w:autoRedefine/>
    <w:qFormat/>
    <w:uiPriority w:val="0"/>
    <w:pPr>
      <w:spacing w:after="160" w:line="276" w:lineRule="auto"/>
    </w:pPr>
    <w:rPr>
      <w:rFonts w:ascii="Times New Roman" w:hAnsi="Times New Roman" w:eastAsia="Times New Roman" w:cs="Times New Roman"/>
      <w:sz w:val="24"/>
      <w:szCs w:val="24"/>
      <w:lang w:val="en-US" w:eastAsia="zh-CN" w:bidi="ar-SA"/>
    </w:rPr>
  </w:style>
  <w:style w:type="paragraph" w:customStyle="1" w:styleId="184">
    <w:name w:val="Normal_3_0"/>
    <w:qFormat/>
    <w:uiPriority w:val="0"/>
    <w:rPr>
      <w:rFonts w:ascii="黑体" w:hAnsi="黑体" w:eastAsia="黑体" w:cs="Times New Roman"/>
      <w:b/>
      <w:sz w:val="32"/>
      <w:szCs w:val="24"/>
      <w:lang w:val="en-US" w:eastAsia="zh-CN" w:bidi="ar-SA"/>
    </w:rPr>
  </w:style>
  <w:style w:type="paragraph" w:customStyle="1" w:styleId="185">
    <w:name w:val="正文_16_1"/>
    <w:qFormat/>
    <w:uiPriority w:val="0"/>
    <w:pPr>
      <w:widowControl w:val="0"/>
      <w:jc w:val="both"/>
    </w:pPr>
    <w:rPr>
      <w:rFonts w:ascii="Calibri" w:hAnsi="Calibri" w:eastAsia="宋体" w:cs="Times New Roman"/>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78</Pages>
  <Words>13876</Words>
  <Characters>14964</Characters>
  <Lines>393</Lines>
  <Paragraphs>110</Paragraphs>
  <TotalTime>0</TotalTime>
  <ScaleCrop>false</ScaleCrop>
  <LinksUpToDate>false</LinksUpToDate>
  <CharactersWithSpaces>15061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2026-07-22T01:18:00Z</dcterms:created>
  <dc:creator>Apache POI</dc:creator>
  <cp:lastModifiedBy>瓜瓜乐</cp:lastModifiedBy>
  <cp:lastPrinted>2026-09-16T02:30:00Z</cp:lastPrinted>
  <dcterms:modified xsi:type="dcterms:W3CDTF">2026-09-17T02:48:00Z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eyJoZGlkIjoiNmNhMjY1MjUzN2ZiNGVjMTFiNzdhZTkyYjcwZTQ2M2EiLCJ1c2VySWQiOiI0NzI1NDY1NjgifQ==</vt:lpwstr>
  </property>
  <property fmtid="{D5CDD505-2E9C-101B-9397-08002B2CF9AE}" pid="3" name="KSOProductBuildVer">
    <vt:lpwstr>2052-12.1.0.28505</vt:lpwstr>
  </property>
  <property fmtid="{D5CDD505-2E9C-101B-9397-08002B2CF9AE}" pid="4" name="ICV">
    <vt:lpwstr>500DA20B52C04CEEBDB678BF1F923C5A_12</vt:lpwstr>
  </property>
</Properties>
</file>