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75CC">
      <w:pPr>
        <w:spacing w:line="500" w:lineRule="exact"/>
        <w:jc w:val="center"/>
        <w:outlineLvl w:val="0"/>
        <w:rPr>
          <w:rFonts w:hint="default" w:ascii="Times New Roman" w:hAnsi="Times New Roman" w:eastAsia="宋体" w:cs="Times New Roman"/>
          <w:b/>
          <w:kern w:val="0"/>
          <w:sz w:val="44"/>
          <w:szCs w:val="44"/>
          <w:lang/>
        </w:rPr>
      </w:pPr>
      <w:r>
        <w:rPr>
          <w:rFonts w:hint="default" w:ascii="Times New Roman" w:hAnsi="Times New Roman" w:eastAsia="宋体" w:cs="Times New Roman"/>
          <w:b/>
          <w:kern w:val="0"/>
          <w:sz w:val="44"/>
          <w:szCs w:val="44"/>
          <w:lang/>
        </w:rPr>
        <w:t>采购需求</w:t>
      </w:r>
    </w:p>
    <w:p w14:paraId="4228E5CC">
      <w:pPr>
        <w:widowControl/>
        <w:spacing w:line="480" w:lineRule="exact"/>
        <w:ind w:firstLine="482" w:firstLineChars="200"/>
        <w:jc w:val="both"/>
        <w:rPr>
          <w:rFonts w:hint="eastAsia" w:ascii="宋体" w:hAnsi="宋体" w:eastAsia="宋体" w:cs="宋体"/>
          <w:b/>
          <w:bCs/>
          <w:color w:val="auto"/>
          <w:kern w:val="0"/>
          <w:sz w:val="24"/>
          <w:szCs w:val="24"/>
          <w:highlight w:val="none"/>
          <w:lang w:val="en-US" w:eastAsia="zh-CN" w:bidi="ar-SA"/>
        </w:rPr>
      </w:pPr>
      <w:bookmarkStart w:id="0" w:name="EBd93d76f72a574f3da1f4db8f13b698eb"/>
      <w:bookmarkStart w:id="1" w:name="EB9808651db01c4c9e8a9e9b446004ffc2"/>
      <w:r>
        <w:rPr>
          <w:rFonts w:hint="eastAsia" w:ascii="宋体" w:hAnsi="宋体" w:eastAsia="宋体" w:cs="宋体"/>
          <w:b/>
          <w:bCs/>
          <w:color w:val="auto"/>
          <w:kern w:val="0"/>
          <w:sz w:val="24"/>
          <w:szCs w:val="24"/>
          <w:highlight w:val="none"/>
          <w:lang w:val="en-US" w:eastAsia="zh-CN" w:bidi="ar-SA"/>
        </w:rPr>
        <w:t>一、项目概况及要求</w:t>
      </w:r>
    </w:p>
    <w:bookmarkEnd w:id="0"/>
    <w:p w14:paraId="647A35BD">
      <w:pPr>
        <w:widowControl/>
        <w:spacing w:line="480" w:lineRule="exact"/>
        <w:ind w:firstLine="480"/>
        <w:rPr>
          <w:rFonts w:hint="default" w:ascii="宋体" w:hAnsi="宋体" w:eastAsia="宋体" w:cs="宋体"/>
          <w:b/>
          <w:bCs/>
          <w:strike/>
          <w:dstrike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本次招标的范围为：县道桥梁约50座，其中水中桩约354根；乡村道桥梁约200座，其中水中桩约325根；共计县乡村道桥梁约250</w:t>
      </w:r>
      <w:r>
        <w:rPr>
          <w:rFonts w:hint="eastAsia" w:ascii="宋体" w:hAnsi="宋体" w:eastAsia="宋体" w:cs="宋体"/>
          <w:strike w:val="0"/>
          <w:dstrike w:val="0"/>
          <w:color w:val="auto"/>
          <w:kern w:val="0"/>
          <w:sz w:val="24"/>
          <w:szCs w:val="24"/>
          <w:highlight w:val="none"/>
          <w:lang w:val="en-US" w:eastAsia="zh-CN" w:bidi="ar-SA"/>
        </w:rPr>
        <w:t>座，水中桩共计约679根；</w:t>
      </w:r>
      <w:r>
        <w:rPr>
          <w:rFonts w:hint="eastAsia" w:ascii="宋体" w:hAnsi="宋体" w:eastAsia="宋体" w:cs="宋体"/>
          <w:color w:val="auto"/>
          <w:kern w:val="0"/>
          <w:sz w:val="24"/>
          <w:szCs w:val="24"/>
          <w:highlight w:val="none"/>
          <w:lang w:val="en-US" w:eastAsia="zh-CN" w:bidi="ar-SA"/>
        </w:rPr>
        <w:t>县道桥梁不在库内亦在此排查检测范围内，以线路上管养桥梁数量为准。以上数量如有偏差，以实际数量为准，报价不予增加，请投标人自行考虑。</w:t>
      </w:r>
    </w:p>
    <w:p w14:paraId="121AB8E0">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主要工作内容为：</w:t>
      </w:r>
    </w:p>
    <w:p w14:paraId="7F7BA827">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1、对县乡</w:t>
      </w:r>
      <w:r>
        <w:rPr>
          <w:rFonts w:hint="eastAsia" w:ascii="宋体" w:hAnsi="宋体" w:eastAsia="宋体" w:cs="宋体"/>
          <w:color w:val="auto"/>
          <w:kern w:val="0"/>
          <w:sz w:val="24"/>
          <w:szCs w:val="24"/>
          <w:highlight w:val="none"/>
          <w:shd w:val="clear" w:color="auto" w:fill="auto"/>
          <w:lang w:val="en-US" w:eastAsia="zh-CN" w:bidi="ar-SA"/>
        </w:rPr>
        <w:t>村道桥梁进行定期检查，提交定检报告，并提出桥梁养护建议方案及图纸，图纸需经审查。对县道桥梁实施经常性检查（每月一次，汛期不定期检查），按月提交桥梁经常性检</w:t>
      </w:r>
      <w:r>
        <w:rPr>
          <w:rFonts w:hint="eastAsia" w:ascii="宋体" w:hAnsi="宋体" w:eastAsia="宋体" w:cs="宋体"/>
          <w:color w:val="auto"/>
          <w:kern w:val="0"/>
          <w:sz w:val="24"/>
          <w:szCs w:val="24"/>
          <w:highlight w:val="none"/>
          <w:lang w:val="en-US" w:eastAsia="zh-CN" w:bidi="ar-SA"/>
        </w:rPr>
        <w:t>查报告，检查数据录入中国桥梁管理系统（CBMS）；通过系统和人工评定相结合的方式，准确评定桥梁技术状况；按时限要求提交桥梁定期检查报告以及支座专项检查报告）。</w:t>
      </w:r>
    </w:p>
    <w:p w14:paraId="6641691A">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2、配合完成农村公路任务清单涉及内容：省政府、省交通厅、市交通局《关于加强农村道路交通安全工作的通知》--桥梁运行安全十项管理制度和农村公路桥梁养护工程师制度督导、整理、落实。</w:t>
      </w:r>
    </w:p>
    <w:p w14:paraId="48AEB7E6">
      <w:pPr>
        <w:widowControl/>
        <w:spacing w:line="480" w:lineRule="exact"/>
        <w:ind w:firstLine="48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lang w:val="en-US" w:eastAsia="zh-CN" w:bidi="ar-SA"/>
        </w:rPr>
        <w:t>3、对县乡村道桥梁水中桩进行专项检测，按照《省交通运输厅公路事业发展中心关于开展农村公路涉水桥梁下部结构风险隐患排查整治工作的通知》（苏交公便农管【2025】64号）完成相关任务要求，农村公路涉水桥梁下部结构检测(不仅限此)。按照《公路桥梁水下构件检测技术规程》(T/CECS G J56-2019)、《潜水打捞行业建设评定标准和实施办法》等相关规定，对县乡村道涉水桥梁进行下部结构检测：对下部结构水中桩基要求全部进行水下无损检测，采用潜水员和水下摄像机对水下桩基检测与摄像、拍摄病害照片并编制专项统计表格，对桩头处混凝土</w:t>
      </w:r>
      <w:r>
        <w:rPr>
          <w:rFonts w:hint="eastAsia" w:ascii="宋体" w:hAnsi="宋体" w:eastAsia="宋体" w:cs="宋体"/>
          <w:color w:val="auto"/>
          <w:kern w:val="0"/>
          <w:sz w:val="24"/>
          <w:szCs w:val="24"/>
          <w:highlight w:val="none"/>
          <w:shd w:val="clear" w:color="auto" w:fill="auto"/>
          <w:lang w:val="en-US" w:eastAsia="zh-CN" w:bidi="ar-SA"/>
        </w:rPr>
        <w:t>破损、碳化、桩基露筋、钢筋锈蚀等病害位置及状况进行详细统计、分析和归纳，并提出专业管养维修意见及图纸，图纸需经审查。</w:t>
      </w:r>
    </w:p>
    <w:p w14:paraId="73F9C616">
      <w:pPr>
        <w:widowControl/>
        <w:spacing w:line="480" w:lineRule="exact"/>
        <w:ind w:firstLine="48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4、协助采购人并按采购人要求完成桥梁数字养护</w:t>
      </w:r>
      <w:r>
        <w:rPr>
          <w:rFonts w:hint="eastAsia" w:ascii="宋体" w:hAnsi="宋体" w:eastAsia="宋体" w:cs="宋体"/>
          <w:color w:val="auto"/>
          <w:kern w:val="0"/>
          <w:sz w:val="24"/>
          <w:szCs w:val="24"/>
          <w:highlight w:val="none"/>
          <w:lang w:val="en-US" w:eastAsia="zh-CN" w:bidi="ar-SA"/>
        </w:rPr>
        <w:t>管理平台病害录入和智慧农桥监测平台的数据监测（录入期24个月）。</w:t>
      </w:r>
    </w:p>
    <w:p w14:paraId="670D1582">
      <w:pPr>
        <w:widowControl/>
        <w:spacing w:line="480" w:lineRule="exact"/>
        <w:ind w:firstLine="480"/>
        <w:rPr>
          <w:rFonts w:hint="eastAsia" w:ascii="仿宋" w:hAnsi="仿宋" w:eastAsia="仿宋" w:cs="仿宋"/>
          <w:color w:val="000000"/>
          <w:kern w:val="2"/>
          <w:sz w:val="30"/>
          <w:szCs w:val="30"/>
          <w:lang w:val="en-US" w:eastAsia="zh-CN" w:bidi="ar-SA"/>
        </w:rPr>
      </w:pPr>
      <w:r>
        <w:rPr>
          <w:rFonts w:hint="eastAsia" w:ascii="宋体" w:hAnsi="宋体" w:eastAsia="宋体" w:cs="宋体"/>
          <w:color w:val="auto"/>
          <w:kern w:val="0"/>
          <w:sz w:val="24"/>
          <w:szCs w:val="24"/>
          <w:highlight w:val="none"/>
          <w:lang w:val="en-US" w:eastAsia="zh-CN" w:bidi="ar-SA"/>
        </w:rPr>
        <w:t>5、该项目为年度项目，费用包干。</w:t>
      </w:r>
    </w:p>
    <w:p w14:paraId="375E94C9">
      <w:pPr>
        <w:widowControl/>
        <w:numPr>
          <w:ilvl w:val="0"/>
          <w:numId w:val="1"/>
        </w:numPr>
        <w:spacing w:line="480" w:lineRule="exact"/>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投标报价要求</w:t>
      </w:r>
    </w:p>
    <w:p w14:paraId="5CADF1D3">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1、合同实施期间，采用固定总价合同，项目为年度项目，费用包干，其中定期检查按业主指令不定期组织。</w:t>
      </w:r>
    </w:p>
    <w:p w14:paraId="4659A664">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的投标报价，是指为优质完成本合同所有内容所需的全部费用，应当包括：检测及管理人员费用、检测报告费用、现场费用、安全生产费用（包括交通安全保障措施费、到交警、路政等部门办理相关手续等发生的所有费用）、交通工具及使用费、检测设备、测量仪器费及相关费用、检测方案（大纲）评审费、公司取费、法定税金、利润等本招标文件明示或暗示的所有一般风险、责任和义务等费用。</w:t>
      </w:r>
    </w:p>
    <w:p w14:paraId="3DF0DA1E">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检测人员的住房办公、生活设施、设备以及交通工具等由检测单位自备、自购或租用，其设施费用及维修服务费用由供应商计入检测单价中，此项费用仅计入折旧费、维修保养费和消耗费。检测工作结束后，其产权仍归检测单位所有。</w:t>
      </w:r>
    </w:p>
    <w:p w14:paraId="201D1D6B">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4、工程一切险和第三方责任险由检测单位投保，包含在合同总价中，不单独计量与支付。</w:t>
      </w:r>
    </w:p>
    <w:p w14:paraId="5A369CD0">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5、检测单位的雇员及装备的保险由检测单位自行投保，包含在合同总价中，不单独计量与支付。</w:t>
      </w:r>
    </w:p>
    <w:p w14:paraId="7A79666A">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6、检测单位在实施作业过程中，所需脚手架等临时工程有关费用包含在合同总价中，不单独计量与支付。</w:t>
      </w:r>
    </w:p>
    <w:p w14:paraId="71649EEC">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试验检测人应按照“关于落实省人民政府《关于解决农民工医疗保险问题的意见》的意见（苏交招〔2009〕6号）”的规定，对供应商为本项目所使用的农民工办理与其他职工同样的城镇职工基本医疗保险，对于交通项目短期使用灵活就业的农民工的，试验检测人应当承诺使用的农民工参加了其户籍所在地新型农村合作医疗或者参加了用工所在地不同保障层次的城镇基本医疗保险。与之相关的费用计入合同总价中，不单独计量与支付。</w:t>
      </w:r>
    </w:p>
    <w:p w14:paraId="63D409E3">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试验检测人应为实施本合同工程采取必要的安全保障措施，包括但不局限于配备必要的安全负责人、配置临时交通安全设施等，此费用包含在安全生产费中。试验检测人向交警、路政部门完善相关手续所需的相关费用等也包含在安全生产费中；其中，安全保障措施方案需经委托人、业主、交警、路政等相关部门审查通过后方可实施。</w:t>
      </w:r>
    </w:p>
    <w:p w14:paraId="15DB39F9">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9、试验检测人为实施本合同工程通过业主所管辖路段公路的通行费（若有）由试验检测人自行按章缴纳，包含在合同总价中，不单独计量与支付。</w:t>
      </w:r>
    </w:p>
    <w:p w14:paraId="35EA936D">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试验检测人为实施本合同检测须遵守国家和地方有关环境保护和水土保持等方面有关法律法规并将其措施实施到位。所需费用包含在合同总价中，不单独计量与支付。试验检测人在实施作业过程中应做到文明检测，由此发生的费用包含在合同报价清单单价中，不单独报价。</w:t>
      </w:r>
    </w:p>
    <w:p w14:paraId="076FB9D7">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供应商在投标时应主动查阅本项目的有关设计文件、技术资料等。作为一个有经验的供应商，应充分考虑到委托方提供的相关资料和数据与合同实施过程中可能存有的偏差。供应商应综合考虑到报价中，委托方对试验检测人的合同单价不因此而进行调整。</w:t>
      </w:r>
    </w:p>
    <w:p w14:paraId="48BBD5AB">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供应商在编制投标价时需充分考虑市场风险和国家政策性调整风险等一切因素，并计入投标价中。在合同执行期间，由于价格上涨、政策性调整等因素对项目成本的影响，试验检测人的检测项目价格不予调整。</w:t>
      </w:r>
    </w:p>
    <w:p w14:paraId="157BEE51">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13、部分有特殊要求的检测项目，允许外委试验，由试验检测人委托经委托方认可的有能力的试验检测单位实施，相关费用由试验检测人承担。</w:t>
      </w:r>
    </w:p>
    <w:p w14:paraId="59D93ECF">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14、委托方有权在相关规范标准规定的范围内提出任何检测要求，额外增加的费用由双方协商后另行计量支付。</w:t>
      </w:r>
    </w:p>
    <w:p w14:paraId="478CDC2B">
      <w:pPr>
        <w:widowControl/>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15、投标文件中只允许有一个报价，招标人不接受选择性报价。若出现两个或两个以上的报价且未在投标书中声明以哪一个为准，该投标文件作否决投标处理。</w:t>
      </w:r>
    </w:p>
    <w:p w14:paraId="0AE4FE2B">
      <w:pPr>
        <w:widowControl/>
        <w:spacing w:line="480" w:lineRule="exact"/>
        <w:ind w:firstLine="480"/>
        <w:rPr>
          <w:rFonts w:hint="default" w:ascii="宋体" w:hAnsi="宋体" w:eastAsia="宋体" w:cs="宋体"/>
          <w:b/>
          <w:bCs/>
          <w:strike/>
          <w:dstrike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16、招标文件中桥梁及其中水中桩数量如有偏差，以实际数量为准，报价不予增加，请投标人自行考虑。</w:t>
      </w:r>
    </w:p>
    <w:p w14:paraId="37C4DFCB">
      <w:pPr>
        <w:spacing w:line="440" w:lineRule="exact"/>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三、检测服务期：</w:t>
      </w:r>
      <w:r>
        <w:rPr>
          <w:rFonts w:hint="eastAsia" w:ascii="Times New Roman" w:hAnsi="Times New Roman" w:eastAsia="宋体" w:cs="仿宋"/>
          <w:color w:val="auto"/>
          <w:kern w:val="0"/>
          <w:sz w:val="24"/>
          <w:szCs w:val="24"/>
          <w:highlight w:val="none"/>
          <w:lang w:val="en-US" w:eastAsia="zh-CN" w:bidi="ar-SA"/>
        </w:rPr>
        <w:t>2年</w:t>
      </w:r>
      <w:r>
        <w:rPr>
          <w:rFonts w:hint="eastAsia" w:ascii="宋体" w:hAnsi="宋体" w:eastAsia="宋体" w:cs="宋体"/>
          <w:color w:val="auto"/>
          <w:kern w:val="0"/>
          <w:sz w:val="24"/>
          <w:szCs w:val="24"/>
          <w:highlight w:val="none"/>
          <w:lang w:val="en-US" w:eastAsia="zh-CN" w:bidi="ar-SA"/>
        </w:rPr>
        <w:t>。</w:t>
      </w:r>
    </w:p>
    <w:p w14:paraId="67CF8D98">
      <w:pPr>
        <w:widowControl w:val="0"/>
        <w:spacing w:line="480" w:lineRule="exact"/>
        <w:ind w:firstLine="482"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四、付款方式</w:t>
      </w:r>
    </w:p>
    <w:p w14:paraId="5709ED29">
      <w:pPr>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预付款：合同金额的10%；</w:t>
      </w:r>
    </w:p>
    <w:p w14:paraId="3083D112">
      <w:pPr>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进度款：提交通过审查的定检及水中桩的成果文件后支付至检测费用的70%，合同全部完成且经采购人审查合格后付清余款。每期费用由检测人提出书面付款申请，并按照建设管理相关程序确认。 </w:t>
      </w:r>
      <w:bookmarkStart w:id="2" w:name="_GoBack"/>
      <w:bookmarkEnd w:id="2"/>
    </w:p>
    <w:p w14:paraId="3CCB1E17">
      <w:pPr>
        <w:keepNext w:val="0"/>
        <w:keepLines w:val="0"/>
        <w:pageBreakBefore w:val="0"/>
        <w:widowControl w:val="0"/>
        <w:numPr>
          <w:ilvl w:val="0"/>
          <w:numId w:val="0"/>
        </w:numPr>
        <w:kinsoku w:val="0"/>
        <w:wordWrap/>
        <w:overflowPunct w:val="0"/>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kern w:val="0"/>
          <w:sz w:val="28"/>
          <w:szCs w:val="28"/>
          <w:highlight w:val="none"/>
          <w:lang w:val="en-US" w:eastAsia="zh-CN" w:bidi="ar-SA"/>
        </w:rPr>
      </w:pPr>
      <w:r>
        <w:rPr>
          <w:rFonts w:hint="eastAsia" w:ascii="宋体" w:hAnsi="宋体" w:eastAsia="宋体" w:cs="宋体"/>
          <w:color w:val="000000"/>
          <w:kern w:val="0"/>
          <w:sz w:val="24"/>
          <w:szCs w:val="24"/>
          <w:highlight w:val="none"/>
          <w:lang w:val="en-US" w:eastAsia="zh-CN" w:bidi="ar-SA"/>
        </w:rPr>
        <w:t>注：1.在签订合同时，中标人明确表示无需预付款或者主动要求降低预付款比例的金额，采购人可不适用预付款规定；2.对于满足合同约定支付条件的，自收到发票后10个工作日内将资金支付到合同约定的供应商账户或供应商数字人民币账户。</w:t>
      </w:r>
    </w:p>
    <w:p w14:paraId="63216825">
      <w:pPr>
        <w:widowControl/>
        <w:numPr>
          <w:ilvl w:val="0"/>
          <w:numId w:val="0"/>
        </w:numPr>
        <w:spacing w:line="480" w:lineRule="exact"/>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五、项目检测人员要求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5044"/>
        <w:gridCol w:w="1405"/>
      </w:tblGrid>
      <w:tr w14:paraId="496A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174" w:type="dxa"/>
            <w:noWrap w:val="0"/>
            <w:vAlign w:val="center"/>
          </w:tcPr>
          <w:p w14:paraId="78A6E706">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重要岗位检测人员</w:t>
            </w:r>
          </w:p>
        </w:tc>
        <w:tc>
          <w:tcPr>
            <w:tcW w:w="5301" w:type="dxa"/>
            <w:noWrap w:val="0"/>
            <w:vAlign w:val="center"/>
          </w:tcPr>
          <w:p w14:paraId="058B220F">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相关资格要求</w:t>
            </w:r>
          </w:p>
        </w:tc>
        <w:tc>
          <w:tcPr>
            <w:tcW w:w="1464" w:type="dxa"/>
            <w:noWrap w:val="0"/>
            <w:vAlign w:val="center"/>
          </w:tcPr>
          <w:p w14:paraId="3D675F7B">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人数</w:t>
            </w:r>
          </w:p>
        </w:tc>
      </w:tr>
      <w:tr w14:paraId="032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174" w:type="dxa"/>
            <w:noWrap w:val="0"/>
            <w:vAlign w:val="center"/>
          </w:tcPr>
          <w:p w14:paraId="7460B9F6">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w:t>
            </w:r>
          </w:p>
        </w:tc>
        <w:tc>
          <w:tcPr>
            <w:tcW w:w="5301" w:type="dxa"/>
            <w:noWrap w:val="0"/>
            <w:vAlign w:val="center"/>
          </w:tcPr>
          <w:p w14:paraId="67850245">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应具有交通运输主管部门核发的《公路工程试验检测工程师证书》。</w:t>
            </w:r>
          </w:p>
        </w:tc>
        <w:tc>
          <w:tcPr>
            <w:tcW w:w="1464" w:type="dxa"/>
            <w:noWrap w:val="0"/>
            <w:vAlign w:val="center"/>
          </w:tcPr>
          <w:p w14:paraId="763FAB21">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r>
      <w:tr w14:paraId="49DB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174" w:type="dxa"/>
            <w:noWrap w:val="0"/>
            <w:vAlign w:val="center"/>
          </w:tcPr>
          <w:p w14:paraId="1860F0C1">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专业检测工程师</w:t>
            </w:r>
          </w:p>
        </w:tc>
        <w:tc>
          <w:tcPr>
            <w:tcW w:w="5301" w:type="dxa"/>
            <w:noWrap w:val="0"/>
            <w:vAlign w:val="center"/>
          </w:tcPr>
          <w:p w14:paraId="211215FB">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应具有交通运输主管部门核发的《公路工程试验检测工程师证书》。</w:t>
            </w:r>
          </w:p>
        </w:tc>
        <w:tc>
          <w:tcPr>
            <w:tcW w:w="1464" w:type="dxa"/>
            <w:noWrap w:val="0"/>
            <w:vAlign w:val="center"/>
          </w:tcPr>
          <w:p w14:paraId="34A181F2">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不少于1人</w:t>
            </w:r>
          </w:p>
        </w:tc>
      </w:tr>
      <w:tr w14:paraId="47B2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74" w:type="dxa"/>
            <w:noWrap w:val="0"/>
            <w:vAlign w:val="center"/>
          </w:tcPr>
          <w:p w14:paraId="3925FF74">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试验检测员</w:t>
            </w:r>
          </w:p>
        </w:tc>
        <w:tc>
          <w:tcPr>
            <w:tcW w:w="5301" w:type="dxa"/>
            <w:noWrap w:val="0"/>
            <w:vAlign w:val="center"/>
          </w:tcPr>
          <w:p w14:paraId="6183C8EE">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持有助理检测工程师或检测员证书。</w:t>
            </w:r>
          </w:p>
        </w:tc>
        <w:tc>
          <w:tcPr>
            <w:tcW w:w="1464" w:type="dxa"/>
            <w:noWrap w:val="0"/>
            <w:vAlign w:val="center"/>
          </w:tcPr>
          <w:p w14:paraId="45B37B9E">
            <w:pPr>
              <w:spacing w:line="48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不少于2人</w:t>
            </w:r>
          </w:p>
        </w:tc>
      </w:tr>
    </w:tbl>
    <w:p w14:paraId="090F1E20">
      <w:pPr>
        <w:widowControl/>
        <w:spacing w:line="480" w:lineRule="exact"/>
        <w:ind w:firstLine="48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六、技术标准和要求</w:t>
      </w:r>
    </w:p>
    <w:p w14:paraId="0BE930CB">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（一）当使用于试验检测的几种标准与规范出现意义不明或不一致时，在引用标准或规范发生分歧时应按以下顺序优先考虑： </w:t>
      </w:r>
    </w:p>
    <w:p w14:paraId="634BBF76">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1、现行的交通运输部的行业标准或规范； </w:t>
      </w:r>
    </w:p>
    <w:p w14:paraId="389BC949">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2、中华人民共和国国家标准； </w:t>
      </w:r>
    </w:p>
    <w:p w14:paraId="0DBF9DF5">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3、现行相关行业的标准或规范。 </w:t>
      </w:r>
    </w:p>
    <w:p w14:paraId="511E449E">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（二）标准与规范 </w:t>
      </w:r>
    </w:p>
    <w:p w14:paraId="488F2F02">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1、在工程实施过程中，与本项目有关的标准或规范如果有局部修订或新颁，试验检测人有执行新的标准与规范的义务，并及时报委托人批准； </w:t>
      </w:r>
    </w:p>
    <w:p w14:paraId="7BB1BBB8">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2、列出项目的相关标准和规范。 </w:t>
      </w:r>
    </w:p>
    <w:p w14:paraId="7232521A">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（三）技术要求 </w:t>
      </w:r>
    </w:p>
    <w:p w14:paraId="20C10507">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1、试验检测人应认真做好检测前期工作，试验检测人应编制详细的工作大纲、检测操作规程和评定标准，经评审后才可实施。 </w:t>
      </w:r>
    </w:p>
    <w:p w14:paraId="713078FA">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2、试验检测人应根据委托人规定的检测频率和要求，及时、主动组织检测活动，并及时主动与被检单位联系，按时间要求做好检测活动安排。 </w:t>
      </w:r>
    </w:p>
    <w:p w14:paraId="5E9959EF">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3、检测结束后，及时按委托人要求提交检测报告。 </w:t>
      </w:r>
    </w:p>
    <w:p w14:paraId="22B70444">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4、试验检测报告中至少应包括以下内容：试验检测概况：检测项目、检测频率、检测时间、所测桩号、所用仪器、遵照规范等； </w:t>
      </w:r>
    </w:p>
    <w:p w14:paraId="58DB210F">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试验检测结果：主要指标统计合格率、质量等级等； </w:t>
      </w:r>
    </w:p>
    <w:p w14:paraId="4DCAE144">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试验检测结论：检测结果的统计与分析，对存在的质量缺陷提出初步结论及补救措施建议等，以及委托人提出的其他检测结果要求； </w:t>
      </w:r>
    </w:p>
    <w:p w14:paraId="26DD374F">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5、工作报告中至少应包括对本次检测实施手段、方法及检测工作质量的总结和评价，本次检测结果与以往类似工程检测结果的对比分析，对检测工程质量状况的分析及建议，检测工作中发现的问题及改进措施。 </w:t>
      </w:r>
    </w:p>
    <w:bookmarkEnd w:id="1"/>
    <w:p w14:paraId="330AD5E1">
      <w:pPr>
        <w:widowControl/>
        <w:adjustRightInd w:val="0"/>
        <w:snapToGrid w:val="0"/>
        <w:spacing w:line="480" w:lineRule="exact"/>
        <w:ind w:firstLine="482" w:firstLineChars="200"/>
        <w:contextualSpacing/>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七、项目实施方案</w:t>
      </w:r>
    </w:p>
    <w:p w14:paraId="6B126F00">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（一）检测设备配备：供应商投入的参数设备的种类应齐备，技术性能应先进，满足试验检测工作要求，符合本项目检测的安全性和适应性的特点。</w:t>
      </w:r>
    </w:p>
    <w:p w14:paraId="421805E5">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（二）检测程序及方法：供应商应针对本项目制定检测工作的程序、检测的内容、方法、检测频率、检测手段、检测资料及分析报告、最终报告的形成方案，方案内容应完善、具有针对性、可行性强。</w:t>
      </w:r>
    </w:p>
    <w:p w14:paraId="514D445B">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拟投入本项目的人员计划：供应商应针对本项目设置服务组织机构和管理网络、工作计划、人员的组成及职能分工、各级人员的职责和权限、责任及奖惩措施等方案，方案内容应完善、具有针对性、可行性强。</w:t>
      </w:r>
    </w:p>
    <w:p w14:paraId="1735DE4C">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（四）检测工作服务的目标及保证措施：</w:t>
      </w:r>
    </w:p>
    <w:p w14:paraId="64B51BD8">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对以下事项编制方案：检测工作服务的目标、保证检测精度的技术措施、检测进度计划及保证检测进度的措施、检测工作质量与服务保证措施、安全生产管理措施、配合、协调工作的要求等，方案内容应完善、具有针对性、可行性强。</w:t>
      </w:r>
    </w:p>
    <w:p w14:paraId="05F881EB">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（五）本项目的重点和难点分析及对策措施：供应商应针对工程概况及沿线情况、检测工作重点难点的分析、采取有效的相应措施等方面进行编制方案，方案内容应完善、具有针对性、可行性强。</w:t>
      </w:r>
    </w:p>
    <w:p w14:paraId="11E00801">
      <w:pPr>
        <w:widowControl/>
        <w:adjustRightInd w:val="0"/>
        <w:snapToGrid w:val="0"/>
        <w:spacing w:line="480" w:lineRule="exact"/>
        <w:ind w:firstLine="482" w:firstLineChars="200"/>
        <w:contextualSpacing/>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八、验收标准及要求</w:t>
      </w:r>
    </w:p>
    <w:p w14:paraId="46E68457">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（一）验收主体：采购人组织验收。</w:t>
      </w:r>
    </w:p>
    <w:p w14:paraId="5EFC4402">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（二）验收时间：采购人应当根据采购项目的具体情况，以项目最终成果资料作为验收依据，在3个工作日内组织验收并出具验收书。</w:t>
      </w:r>
    </w:p>
    <w:p w14:paraId="6B54DFE1">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（三）验收标准：提交的成果资料符合相关规范、相关要求，并通过相关主管部门审查。</w:t>
      </w:r>
    </w:p>
    <w:p w14:paraId="007204D9">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验收程序、内容及履约：由采购人、专业评审等组成验收小组，验收人员应当按照约定的验收标准，对成交人的履约情况开展验收。按照磋商文件、响应文件及签订合同约定对成交人提交的成果进行验收。验收结束后，出具验收书，列明验收情况及项目总体评价，由验收双方共同签署。履约验收的各项资料存档备查。</w:t>
      </w:r>
    </w:p>
    <w:p w14:paraId="48BAB011">
      <w:pPr>
        <w:widowControl/>
        <w:spacing w:line="480" w:lineRule="exact"/>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验收合格的项目，采购人根据合同约定的付款节点及时向成交人支付项目款。验收不合格的项目，采购人应在1天内向成交人提出书面整改意见，不签发验收书。成交人在接到采购人书面整改意见后，应在3天内予以整改。</w:t>
      </w:r>
    </w:p>
    <w:p w14:paraId="16475D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3273B"/>
    <w:multiLevelType w:val="singleLevel"/>
    <w:tmpl w:val="EDA327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D4A33"/>
    <w:rsid w:val="29FD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2025-10-23T08:06:00Z</dcterms:created>
  <dc:creator>OK。</dc:creator>
  <cp:lastModifiedBy>OK。</cp:lastModifiedBy>
  <dcterms:modified xsi:type="dcterms:W3CDTF">2025-10-23T08:07:28Z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BBF15D2DB9774ADE91511AB6AF48CAD8_11</vt:lpwstr>
  </property>
  <property fmtid="{D5CDD505-2E9C-101B-9397-08002B2CF9AE}" pid="4" name="KSOTemplateDocerSaveRecord">
    <vt:lpwstr>eyJoZGlkIjoiZmFjYjZkMDIyYzljNTI4ZThlN2NmNTc1Y2Q5MTMxNWUiLCJ1c2VySWQiOiI4NjU0MDA3MTAifQ==</vt:lpwstr>
  </property>
</Properties>
</file>