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E2B4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b/>
          <w:bCs/>
          <w:color w:val="auto"/>
          <w:sz w:val="24"/>
          <w:szCs w:val="24"/>
          <w:highlight w:val="none"/>
        </w:rPr>
      </w:pPr>
      <w:bookmarkStart w:id="0" w:name="_Toc31956"/>
      <w:bookmarkStart w:id="1" w:name="_Toc1519"/>
      <w:bookmarkStart w:id="2" w:name="_Toc17639"/>
      <w:bookmarkStart w:id="3" w:name="_Toc22280"/>
      <w:r>
        <w:rPr>
          <w:rFonts w:hint="default" w:ascii="Times New Roman" w:hAnsi="Times New Roman" w:cs="Times New Roman"/>
          <w:b/>
          <w:bCs/>
          <w:color w:val="auto"/>
          <w:sz w:val="44"/>
          <w:szCs w:val="44"/>
          <w:highlight w:val="none"/>
        </w:rPr>
        <w:t>第四章  采购需求</w:t>
      </w:r>
      <w:bookmarkEnd w:id="0"/>
      <w:bookmarkEnd w:id="1"/>
    </w:p>
    <w:p w14:paraId="413F4855">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采购标的清单</w:t>
      </w:r>
      <w:bookmarkEnd w:id="2"/>
      <w:bookmarkEnd w:id="3"/>
    </w:p>
    <w:p w14:paraId="5B68E169">
      <w:pPr>
        <w:pStyle w:val="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82" w:leftChars="0" w:right="0" w:rightChars="0"/>
        <w:jc w:val="both"/>
        <w:rPr>
          <w:rFonts w:hint="eastAsia" w:ascii="宋体" w:hAnsi="宋体" w:eastAsia="宋体" w:cs="宋体"/>
          <w:b/>
          <w:bCs/>
          <w:color w:val="auto"/>
          <w:sz w:val="24"/>
          <w:szCs w:val="24"/>
          <w:highlight w:val="non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291"/>
        <w:gridCol w:w="2852"/>
      </w:tblGrid>
      <w:tr w14:paraId="1702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5" w:type="dxa"/>
            <w:vAlign w:val="center"/>
          </w:tcPr>
          <w:p w14:paraId="52532C49">
            <w:pPr>
              <w:spacing w:line="360" w:lineRule="auto"/>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序号</w:t>
            </w:r>
          </w:p>
        </w:tc>
        <w:tc>
          <w:tcPr>
            <w:tcW w:w="3291" w:type="dxa"/>
            <w:vAlign w:val="center"/>
          </w:tcPr>
          <w:p w14:paraId="5BD6D531">
            <w:pPr>
              <w:spacing w:line="360" w:lineRule="auto"/>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采购</w:t>
            </w:r>
            <w:r>
              <w:rPr>
                <w:rFonts w:ascii="宋体" w:hAnsi="宋体" w:eastAsia="宋体" w:cs="Times New Roman"/>
                <w:color w:val="auto"/>
                <w:kern w:val="0"/>
                <w:sz w:val="24"/>
                <w:szCs w:val="24"/>
                <w:highlight w:val="none"/>
              </w:rPr>
              <w:t>标的</w:t>
            </w:r>
          </w:p>
        </w:tc>
        <w:tc>
          <w:tcPr>
            <w:tcW w:w="2852" w:type="dxa"/>
            <w:shd w:val="clear" w:color="auto" w:fill="auto"/>
            <w:vAlign w:val="center"/>
          </w:tcPr>
          <w:p w14:paraId="5BBDAF7C">
            <w:pPr>
              <w:spacing w:line="360" w:lineRule="auto"/>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shd w:val="clear"/>
              </w:rPr>
              <w:t>对应中</w:t>
            </w:r>
            <w:r>
              <w:rPr>
                <w:rFonts w:ascii="宋体" w:hAnsi="宋体" w:eastAsia="宋体" w:cs="Times New Roman"/>
                <w:color w:val="auto"/>
                <w:kern w:val="0"/>
                <w:sz w:val="24"/>
                <w:szCs w:val="24"/>
                <w:highlight w:val="none"/>
                <w:shd w:val="clear"/>
              </w:rPr>
              <w:t>小企业划分标准所属行业</w:t>
            </w:r>
          </w:p>
        </w:tc>
      </w:tr>
      <w:tr w14:paraId="21E4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45" w:type="dxa"/>
            <w:vAlign w:val="center"/>
          </w:tcPr>
          <w:p w14:paraId="3E61D6DE">
            <w:pPr>
              <w:spacing w:line="360" w:lineRule="auto"/>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3291" w:type="dxa"/>
            <w:vAlign w:val="center"/>
          </w:tcPr>
          <w:p w14:paraId="4A7CE7A7">
            <w:pPr>
              <w:tabs>
                <w:tab w:val="left" w:pos="2020"/>
              </w:tabs>
              <w:spacing w:line="360" w:lineRule="auto"/>
              <w:jc w:val="center"/>
              <w:rPr>
                <w:rFonts w:hint="eastAsia" w:ascii="宋体" w:hAnsi="宋体" w:eastAsia="宋体" w:cs="Times New Roman"/>
                <w:color w:val="auto"/>
                <w:kern w:val="0"/>
                <w:sz w:val="24"/>
                <w:szCs w:val="24"/>
                <w:highlight w:val="none"/>
              </w:rPr>
            </w:pPr>
            <w:r>
              <w:rPr>
                <w:rFonts w:hint="eastAsia" w:ascii="宋体" w:hAnsi="宋体" w:eastAsia="宋体" w:cs="宋体"/>
                <w:color w:val="auto"/>
                <w:sz w:val="24"/>
                <w:szCs w:val="24"/>
                <w:highlight w:val="none"/>
                <w:lang w:eastAsia="zh-CN"/>
              </w:rPr>
              <w:t>沭阳县看守所、拘留所医疗服务采购项目</w:t>
            </w:r>
          </w:p>
        </w:tc>
        <w:tc>
          <w:tcPr>
            <w:tcW w:w="2852" w:type="dxa"/>
            <w:shd w:val="clear" w:color="auto" w:fill="auto"/>
            <w:vAlign w:val="center"/>
          </w:tcPr>
          <w:p w14:paraId="34CFC5D0">
            <w:pPr>
              <w:spacing w:line="360" w:lineRule="auto"/>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其他未列明行业</w:t>
            </w:r>
          </w:p>
        </w:tc>
      </w:tr>
    </w:tbl>
    <w:p w14:paraId="31A51E1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rPr>
          <w:rFonts w:hint="eastAsia" w:ascii="宋体" w:hAnsi="宋体" w:eastAsia="宋体" w:cs="宋体"/>
          <w:b/>
          <w:bCs/>
          <w:color w:val="auto"/>
          <w:sz w:val="24"/>
          <w:szCs w:val="24"/>
          <w:highlight w:val="none"/>
          <w:lang w:val="en-US" w:eastAsia="zh-CN"/>
        </w:rPr>
      </w:pPr>
    </w:p>
    <w:p w14:paraId="1845719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rPr>
          <w:color w:val="auto"/>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、项目概况</w:t>
      </w:r>
    </w:p>
    <w:p w14:paraId="5EBE35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lang w:eastAsia="zh-CN"/>
        </w:rPr>
        <w:t>：沭阳县看守所、拘留所医疗服务采购项目</w:t>
      </w:r>
      <w:r>
        <w:rPr>
          <w:rFonts w:hint="eastAsia" w:ascii="宋体" w:hAnsi="宋体" w:eastAsia="宋体" w:cs="宋体"/>
          <w:color w:val="auto"/>
          <w:kern w:val="0"/>
          <w:sz w:val="24"/>
          <w:szCs w:val="24"/>
          <w:highlight w:val="none"/>
          <w:lang w:val="en-US" w:eastAsia="zh-CN"/>
        </w:rPr>
        <w:t>。</w:t>
      </w:r>
    </w:p>
    <w:p w14:paraId="581BB26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color w:val="auto"/>
          <w:highlight w:val="none"/>
        </w:rPr>
      </w:pPr>
      <w:r>
        <w:rPr>
          <w:rFonts w:hint="eastAsia" w:ascii="宋体" w:hAnsi="宋体" w:eastAsia="宋体" w:cs="宋体"/>
          <w:color w:val="auto"/>
          <w:sz w:val="24"/>
          <w:szCs w:val="24"/>
          <w:highlight w:val="none"/>
        </w:rPr>
        <w:t>2、服务地点：</w:t>
      </w:r>
      <w:r>
        <w:rPr>
          <w:rFonts w:hint="eastAsia" w:ascii="宋体" w:hAnsi="宋体" w:eastAsia="宋体" w:cs="宋体"/>
          <w:color w:val="auto"/>
          <w:sz w:val="24"/>
          <w:szCs w:val="24"/>
          <w:highlight w:val="none"/>
          <w:lang w:val="en-US" w:eastAsia="zh-CN"/>
        </w:rPr>
        <w:t>采购人指定地点。</w:t>
      </w:r>
    </w:p>
    <w:p w14:paraId="03F90BE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3、本项目预算价：</w:t>
      </w:r>
      <w:r>
        <w:rPr>
          <w:rFonts w:hint="eastAsia" w:ascii="宋体" w:hAnsi="宋体" w:eastAsia="宋体" w:cs="宋体"/>
          <w:color w:val="auto"/>
          <w:sz w:val="24"/>
          <w:szCs w:val="24"/>
          <w:highlight w:val="none"/>
          <w:lang w:val="en-US" w:eastAsia="zh-CN"/>
        </w:rPr>
        <w:t>160万元</w:t>
      </w:r>
      <w:r>
        <w:rPr>
          <w:rFonts w:hint="eastAsia" w:ascii="宋体" w:hAnsi="宋体" w:eastAsia="宋体" w:cs="宋体"/>
          <w:color w:val="auto"/>
          <w:sz w:val="24"/>
          <w:szCs w:val="24"/>
          <w:highlight w:val="none"/>
          <w:lang w:eastAsia="zh-CN"/>
        </w:rPr>
        <w:t>。</w:t>
      </w:r>
    </w:p>
    <w:p w14:paraId="4C8BC19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4、本项目最高限价:医护人员120万元，在押人员体检130元/人。</w:t>
      </w:r>
    </w:p>
    <w:p w14:paraId="5B295C0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eastAsia="宋体"/>
          <w:color w:val="auto"/>
          <w:highlight w:val="none"/>
          <w:lang w:eastAsia="zh-CN"/>
        </w:rPr>
      </w:pPr>
      <w:r>
        <w:rPr>
          <w:rFonts w:hint="eastAsia" w:ascii="宋体" w:hAnsi="宋体" w:eastAsia="宋体" w:cs="宋体"/>
          <w:color w:val="auto"/>
          <w:sz w:val="24"/>
          <w:szCs w:val="24"/>
          <w:highlight w:val="none"/>
        </w:rPr>
        <w:t>4、服务期：</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lang w:eastAsia="zh-CN"/>
        </w:rPr>
        <w:t>。</w:t>
      </w:r>
    </w:p>
    <w:p w14:paraId="101C1CE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rPr>
          <w:color w:val="auto"/>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、付款方式</w:t>
      </w:r>
    </w:p>
    <w:p w14:paraId="26AE693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合同签订后，采购人在接到</w:t>
      </w:r>
      <w:r>
        <w:rPr>
          <w:rFonts w:hint="eastAsia" w:ascii="宋体" w:hAnsi="宋体" w:eastAsia="宋体" w:cs="宋体"/>
          <w:color w:val="auto"/>
          <w:sz w:val="24"/>
          <w:szCs w:val="24"/>
          <w:highlight w:val="none"/>
          <w:lang w:val="en-US" w:eastAsia="zh-CN"/>
        </w:rPr>
        <w:t>供应商票据</w:t>
      </w:r>
      <w:r>
        <w:rPr>
          <w:rFonts w:hint="eastAsia" w:ascii="宋体" w:hAnsi="宋体" w:eastAsia="宋体" w:cs="宋体"/>
          <w:color w:val="auto"/>
          <w:sz w:val="24"/>
          <w:szCs w:val="24"/>
          <w:highlight w:val="none"/>
          <w:lang w:val="zh-CN" w:eastAsia="zh-CN"/>
        </w:rPr>
        <w:t>的10个工作日内，支付合同金额的10%作为预付款；服务费用由采购人按季度支付。每季度在收到供应商发票10个工作日内将前季度实际发生的所有费用支付给</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zh-CN" w:eastAsia="zh-CN"/>
        </w:rPr>
        <w:t>。（注：</w:t>
      </w:r>
      <w:r>
        <w:rPr>
          <w:rFonts w:hint="default" w:ascii="Calibri" w:hAnsi="Calibri" w:eastAsia="宋体" w:cs="Calibri"/>
          <w:color w:val="auto"/>
          <w:sz w:val="24"/>
          <w:szCs w:val="24"/>
          <w:highlight w:val="none"/>
          <w:lang w:val="zh-CN" w:eastAsia="zh-CN"/>
        </w:rPr>
        <w:t>①</w:t>
      </w:r>
      <w:r>
        <w:rPr>
          <w:rFonts w:hint="eastAsia" w:ascii="宋体" w:hAnsi="宋体" w:eastAsia="宋体" w:cs="宋体"/>
          <w:color w:val="auto"/>
          <w:sz w:val="24"/>
          <w:szCs w:val="24"/>
          <w:highlight w:val="none"/>
          <w:lang w:val="zh-CN" w:eastAsia="zh-CN"/>
        </w:rPr>
        <w:t>第一季度付款时扣除预付款后再支付。</w:t>
      </w:r>
      <w:r>
        <w:rPr>
          <w:rFonts w:hint="default" w:ascii="Calibri" w:hAnsi="Calibri" w:eastAsia="宋体" w:cs="Calibri"/>
          <w:color w:val="auto"/>
          <w:sz w:val="24"/>
          <w:szCs w:val="24"/>
          <w:highlight w:val="none"/>
          <w:lang w:val="zh-CN" w:eastAsia="zh-CN"/>
        </w:rPr>
        <w:t>②</w:t>
      </w:r>
      <w:r>
        <w:rPr>
          <w:rFonts w:hint="eastAsia" w:ascii="Calibri" w:hAnsi="Calibri" w:eastAsia="宋体" w:cs="Calibri"/>
          <w:color w:val="auto"/>
          <w:sz w:val="24"/>
          <w:szCs w:val="24"/>
          <w:highlight w:val="none"/>
          <w:lang w:val="en-US" w:eastAsia="zh-CN"/>
        </w:rPr>
        <w:t>在押人员体检费用按实际体检次数结算。</w:t>
      </w:r>
      <w:r>
        <w:rPr>
          <w:rFonts w:hint="eastAsia" w:ascii="宋体" w:hAnsi="宋体" w:eastAsia="宋体" w:cs="宋体"/>
          <w:color w:val="auto"/>
          <w:sz w:val="24"/>
          <w:szCs w:val="24"/>
          <w:highlight w:val="none"/>
          <w:lang w:val="zh-CN" w:eastAsia="zh-CN"/>
        </w:rPr>
        <w:t>）</w:t>
      </w:r>
    </w:p>
    <w:p w14:paraId="4678413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color w:val="auto"/>
          <w:highlight w:val="none"/>
        </w:rPr>
      </w:pPr>
      <w:r>
        <w:rPr>
          <w:rFonts w:hint="eastAsia" w:ascii="宋体" w:hAnsi="宋体" w:eastAsia="宋体" w:cs="宋体"/>
          <w:color w:val="auto"/>
          <w:sz w:val="24"/>
          <w:szCs w:val="24"/>
          <w:highlight w:val="none"/>
        </w:rPr>
        <w:t>资金支付的时间：收到供应商发票10个工作日内。</w:t>
      </w:r>
    </w:p>
    <w:p w14:paraId="1C0818A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color w:val="auto"/>
          <w:highlight w:val="none"/>
        </w:rPr>
      </w:pPr>
      <w:r>
        <w:rPr>
          <w:rFonts w:hint="eastAsia"/>
          <w:color w:val="auto"/>
          <w:highlight w:val="none"/>
        </w:rPr>
        <w:t>资金支付的条件：满足相应阶段的要求且收到供应商发票。</w:t>
      </w:r>
    </w:p>
    <w:p w14:paraId="610621E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在签订合同时，中标人明确表示无需预付款或者主动要求降低预付款比例的金额，采购人可不适用预付款规定。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2）可采用数字人民币方式支付。</w:t>
      </w:r>
    </w:p>
    <w:p w14:paraId="446DCD35">
      <w:pPr>
        <w:pStyle w:val="3"/>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服务内容</w:t>
      </w:r>
      <w:r>
        <w:rPr>
          <w:rFonts w:hint="eastAsia" w:ascii="宋体" w:hAnsi="宋体" w:eastAsia="宋体" w:cs="宋体"/>
          <w:b/>
          <w:bCs/>
          <w:color w:val="auto"/>
          <w:sz w:val="24"/>
          <w:szCs w:val="24"/>
          <w:highlight w:val="none"/>
          <w:lang w:val="en-US" w:eastAsia="zh-CN"/>
        </w:rPr>
        <w:t>及要求</w:t>
      </w:r>
    </w:p>
    <w:p w14:paraId="0AEEFC2A">
      <w:pPr>
        <w:pStyle w:val="3"/>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82" w:leftChars="0" w:right="0" w:righ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服务内容</w:t>
      </w:r>
    </w:p>
    <w:p w14:paraId="55CC8C5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1、根据采购人需求，对沭阳县看守所新入所人员进行五项体检（血压、血常规、性病检测、胸片、B超），并提供体检结果。</w:t>
      </w:r>
    </w:p>
    <w:p w14:paraId="04EEFBD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2、派驻医疗专业人员在看守所、拘留所内开展医疗卫生服务工作。</w:t>
      </w:r>
    </w:p>
    <w:p w14:paraId="5AD0C380">
      <w:pPr>
        <w:pStyle w:val="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82" w:leftChars="0" w:right="0" w:rightChars="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（二）人员配置要求</w:t>
      </w:r>
    </w:p>
    <w:tbl>
      <w:tblPr>
        <w:tblStyle w:val="4"/>
        <w:tblW w:w="8572" w:type="dxa"/>
        <w:tblInd w:w="46" w:type="dxa"/>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78"/>
        <w:gridCol w:w="2011"/>
        <w:gridCol w:w="4583"/>
      </w:tblGrid>
      <w:tr w14:paraId="0D8F35C2">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978" w:type="dxa"/>
            <w:tcBorders>
              <w:bottom w:val="single" w:color="666666" w:sz="2" w:space="0"/>
              <w:right w:val="single" w:color="666666" w:sz="2" w:space="0"/>
            </w:tcBorders>
            <w:shd w:val="clear" w:color="auto" w:fill="auto"/>
            <w:tcMar>
              <w:top w:w="38" w:type="dxa"/>
              <w:left w:w="38" w:type="dxa"/>
              <w:bottom w:w="34" w:type="dxa"/>
              <w:right w:w="34" w:type="dxa"/>
            </w:tcMar>
            <w:vAlign w:val="center"/>
          </w:tcPr>
          <w:p w14:paraId="7AA1CC42">
            <w:pPr>
              <w:widowControl w:val="0"/>
              <w:spacing w:before="0" w:after="0" w:line="360" w:lineRule="auto"/>
              <w:jc w:val="center"/>
              <w:rPr>
                <w:rFonts w:hint="eastAsia" w:ascii="宋体" w:hAnsi="宋体" w:eastAsia="宋体" w:cs="宋体"/>
                <w:color w:val="auto"/>
                <w:kern w:val="0"/>
                <w:szCs w:val="22"/>
                <w:highlight w:val="none"/>
              </w:rPr>
            </w:pPr>
            <w:r>
              <w:rPr>
                <w:rFonts w:hint="eastAsia" w:ascii="宋体" w:hAnsi="宋体" w:eastAsia="宋体" w:cs="宋体"/>
                <w:b/>
                <w:bCs/>
                <w:color w:val="auto"/>
                <w:kern w:val="0"/>
                <w:szCs w:val="22"/>
                <w:highlight w:val="none"/>
              </w:rPr>
              <w:t>项目岗位</w:t>
            </w:r>
          </w:p>
        </w:tc>
        <w:tc>
          <w:tcPr>
            <w:tcW w:w="2011" w:type="dxa"/>
            <w:tcBorders>
              <w:left w:val="single" w:color="666666" w:sz="2" w:space="0"/>
              <w:bottom w:val="single" w:color="666666" w:sz="2" w:space="0"/>
              <w:right w:val="single" w:color="666666" w:sz="2" w:space="0"/>
            </w:tcBorders>
            <w:shd w:val="clear" w:color="auto" w:fill="auto"/>
            <w:tcMar>
              <w:top w:w="38" w:type="dxa"/>
              <w:left w:w="34" w:type="dxa"/>
              <w:bottom w:w="34" w:type="dxa"/>
              <w:right w:w="34" w:type="dxa"/>
            </w:tcMar>
            <w:vAlign w:val="center"/>
          </w:tcPr>
          <w:p w14:paraId="55FC0BE9">
            <w:pPr>
              <w:widowControl w:val="0"/>
              <w:spacing w:before="0" w:after="0" w:line="360" w:lineRule="auto"/>
              <w:jc w:val="center"/>
              <w:rPr>
                <w:rFonts w:hint="eastAsia" w:ascii="宋体" w:hAnsi="宋体" w:eastAsia="宋体" w:cs="宋体"/>
                <w:color w:val="auto"/>
                <w:kern w:val="0"/>
                <w:szCs w:val="22"/>
                <w:highlight w:val="none"/>
              </w:rPr>
            </w:pPr>
            <w:r>
              <w:rPr>
                <w:rFonts w:hint="eastAsia" w:ascii="宋体" w:hAnsi="宋体" w:eastAsia="宋体" w:cs="宋体"/>
                <w:b/>
                <w:bCs/>
                <w:color w:val="auto"/>
                <w:kern w:val="0"/>
                <w:szCs w:val="22"/>
                <w:highlight w:val="none"/>
              </w:rPr>
              <w:t>人员(人)</w:t>
            </w:r>
          </w:p>
        </w:tc>
        <w:tc>
          <w:tcPr>
            <w:tcW w:w="4583" w:type="dxa"/>
            <w:tcBorders>
              <w:left w:val="single" w:color="666666" w:sz="2" w:space="0"/>
              <w:bottom w:val="single" w:color="666666" w:sz="2" w:space="0"/>
              <w:right w:val="single" w:color="666666" w:sz="2" w:space="0"/>
            </w:tcBorders>
            <w:shd w:val="clear" w:color="auto" w:fill="auto"/>
            <w:tcMar>
              <w:top w:w="38" w:type="dxa"/>
              <w:left w:w="34" w:type="dxa"/>
              <w:bottom w:w="34" w:type="dxa"/>
              <w:right w:w="34" w:type="dxa"/>
            </w:tcMar>
            <w:vAlign w:val="center"/>
          </w:tcPr>
          <w:p w14:paraId="2CB35D8B">
            <w:pPr>
              <w:widowControl w:val="0"/>
              <w:spacing w:before="0" w:after="0" w:line="360" w:lineRule="auto"/>
              <w:jc w:val="center"/>
              <w:rPr>
                <w:rFonts w:hint="eastAsia" w:ascii="宋体" w:hAnsi="宋体" w:eastAsia="宋体" w:cs="宋体"/>
                <w:b/>
                <w:bCs/>
                <w:color w:val="auto"/>
                <w:kern w:val="0"/>
                <w:szCs w:val="22"/>
                <w:highlight w:val="none"/>
                <w:lang w:val="en-US" w:eastAsia="zh-CN"/>
              </w:rPr>
            </w:pPr>
            <w:r>
              <w:rPr>
                <w:rFonts w:hint="eastAsia" w:ascii="宋体" w:hAnsi="宋体" w:eastAsia="宋体" w:cs="宋体"/>
                <w:b/>
                <w:bCs/>
                <w:color w:val="auto"/>
                <w:kern w:val="0"/>
                <w:szCs w:val="22"/>
                <w:highlight w:val="none"/>
                <w:lang w:val="en-US" w:eastAsia="zh-CN"/>
              </w:rPr>
              <w:t>备注</w:t>
            </w:r>
          </w:p>
        </w:tc>
      </w:tr>
      <w:tr w14:paraId="41F45095">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978" w:type="dxa"/>
            <w:tcBorders>
              <w:top w:val="single" w:color="666666" w:sz="2" w:space="0"/>
              <w:bottom w:val="single" w:color="666666" w:sz="2" w:space="0"/>
              <w:right w:val="single" w:color="666666" w:sz="2" w:space="0"/>
            </w:tcBorders>
            <w:shd w:val="clear" w:color="auto" w:fill="auto"/>
            <w:tcMar>
              <w:top w:w="34" w:type="dxa"/>
              <w:left w:w="38" w:type="dxa"/>
              <w:bottom w:w="34" w:type="dxa"/>
              <w:right w:w="34" w:type="dxa"/>
            </w:tcMar>
            <w:vAlign w:val="center"/>
          </w:tcPr>
          <w:p w14:paraId="55F8E288">
            <w:pPr>
              <w:widowControl w:val="0"/>
              <w:spacing w:before="0" w:after="0" w:line="360" w:lineRule="auto"/>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Cs w:val="22"/>
                <w:highlight w:val="none"/>
                <w:lang w:val="en-US" w:eastAsia="zh-CN"/>
              </w:rPr>
              <w:t>医生</w:t>
            </w:r>
          </w:p>
        </w:tc>
        <w:tc>
          <w:tcPr>
            <w:tcW w:w="2011" w:type="dxa"/>
            <w:tcBorders>
              <w:top w:val="single" w:color="666666" w:sz="2" w:space="0"/>
              <w:left w:val="single" w:color="666666" w:sz="2" w:space="0"/>
              <w:bottom w:val="single" w:color="666666" w:sz="2" w:space="0"/>
              <w:right w:val="single" w:color="666666" w:sz="2" w:space="0"/>
            </w:tcBorders>
            <w:shd w:val="clear" w:color="auto" w:fill="auto"/>
            <w:tcMar>
              <w:top w:w="34" w:type="dxa"/>
              <w:left w:w="34" w:type="dxa"/>
              <w:bottom w:w="34" w:type="dxa"/>
              <w:right w:w="34" w:type="dxa"/>
            </w:tcMar>
            <w:vAlign w:val="center"/>
          </w:tcPr>
          <w:p w14:paraId="0972DD7D">
            <w:pPr>
              <w:widowControl w:val="0"/>
              <w:spacing w:before="0" w:after="0" w:line="360" w:lineRule="auto"/>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Cs w:val="22"/>
                <w:highlight w:val="none"/>
                <w:lang w:val="en-US" w:eastAsia="zh-CN"/>
              </w:rPr>
              <w:t>4</w:t>
            </w:r>
          </w:p>
        </w:tc>
        <w:tc>
          <w:tcPr>
            <w:tcW w:w="4583" w:type="dxa"/>
            <w:tcBorders>
              <w:top w:val="single" w:color="666666" w:sz="2" w:space="0"/>
              <w:left w:val="single" w:color="666666" w:sz="2" w:space="0"/>
              <w:bottom w:val="single" w:color="666666" w:sz="2" w:space="0"/>
              <w:right w:val="single" w:color="666666" w:sz="2" w:space="0"/>
            </w:tcBorders>
            <w:shd w:val="clear" w:color="auto" w:fill="auto"/>
            <w:tcMar>
              <w:top w:w="34" w:type="dxa"/>
              <w:left w:w="34" w:type="dxa"/>
              <w:bottom w:w="34" w:type="dxa"/>
              <w:right w:w="34" w:type="dxa"/>
            </w:tcMar>
            <w:vAlign w:val="center"/>
          </w:tcPr>
          <w:p w14:paraId="28648EC5">
            <w:pPr>
              <w:widowControl w:val="0"/>
              <w:spacing w:before="0" w:after="0" w:line="360" w:lineRule="auto"/>
              <w:jc w:val="center"/>
              <w:rPr>
                <w:rFonts w:hint="default" w:ascii="宋体" w:hAnsi="宋体" w:eastAsia="宋体" w:cs="宋体"/>
                <w:color w:val="auto"/>
                <w:kern w:val="0"/>
                <w:szCs w:val="22"/>
                <w:highlight w:val="none"/>
                <w:lang w:val="en-US" w:eastAsia="zh-CN"/>
              </w:rPr>
            </w:pPr>
            <w:r>
              <w:rPr>
                <w:rFonts w:ascii="Cambria" w:hAnsi="Cambria" w:eastAsia="宋体" w:cs="Calibri"/>
                <w:color w:val="auto"/>
                <w:sz w:val="21"/>
                <w:szCs w:val="21"/>
                <w:highlight w:val="none"/>
                <w:lang w:eastAsia="zh-CN"/>
              </w:rPr>
              <w:t>执业类别为全科或内科</w:t>
            </w:r>
            <w:r>
              <w:rPr>
                <w:rFonts w:hint="eastAsia" w:ascii="Cambria" w:hAnsi="Cambria" w:eastAsia="宋体" w:cs="Calibri"/>
                <w:color w:val="auto"/>
                <w:sz w:val="21"/>
                <w:szCs w:val="21"/>
                <w:highlight w:val="none"/>
                <w:lang w:eastAsia="zh-CN"/>
              </w:rPr>
              <w:t>，</w:t>
            </w:r>
            <w:r>
              <w:rPr>
                <w:rFonts w:hint="eastAsia" w:ascii="Cambria" w:hAnsi="Cambria" w:eastAsia="宋体" w:cs="Calibri"/>
                <w:color w:val="auto"/>
                <w:sz w:val="21"/>
                <w:szCs w:val="21"/>
                <w:highlight w:val="none"/>
                <w:lang w:val="en-US" w:eastAsia="zh-CN"/>
              </w:rPr>
              <w:t>需取得医师资格证书后连续从事5年以上临床工作。</w:t>
            </w:r>
          </w:p>
        </w:tc>
      </w:tr>
      <w:tr w14:paraId="5F30B5B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978" w:type="dxa"/>
            <w:tcBorders>
              <w:top w:val="single" w:color="666666" w:sz="2" w:space="0"/>
              <w:bottom w:val="single" w:color="666666" w:sz="2" w:space="0"/>
              <w:right w:val="single" w:color="666666" w:sz="2" w:space="0"/>
            </w:tcBorders>
            <w:shd w:val="clear" w:color="auto" w:fill="auto"/>
            <w:tcMar>
              <w:top w:w="34" w:type="dxa"/>
              <w:left w:w="38" w:type="dxa"/>
              <w:bottom w:w="34" w:type="dxa"/>
              <w:right w:w="34" w:type="dxa"/>
            </w:tcMar>
            <w:vAlign w:val="center"/>
          </w:tcPr>
          <w:p w14:paraId="302893D8">
            <w:pPr>
              <w:widowControl w:val="0"/>
              <w:spacing w:before="0" w:after="0" w:line="360" w:lineRule="auto"/>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Cs w:val="22"/>
                <w:highlight w:val="none"/>
                <w:lang w:val="en-US" w:eastAsia="zh-CN"/>
              </w:rPr>
              <w:t>护士</w:t>
            </w:r>
          </w:p>
        </w:tc>
        <w:tc>
          <w:tcPr>
            <w:tcW w:w="2011" w:type="dxa"/>
            <w:tcBorders>
              <w:top w:val="single" w:color="666666" w:sz="2" w:space="0"/>
              <w:left w:val="single" w:color="666666" w:sz="2" w:space="0"/>
              <w:bottom w:val="single" w:color="666666" w:sz="2" w:space="0"/>
              <w:right w:val="single" w:color="666666" w:sz="2" w:space="0"/>
            </w:tcBorders>
            <w:shd w:val="clear" w:color="auto" w:fill="auto"/>
            <w:tcMar>
              <w:top w:w="34" w:type="dxa"/>
              <w:left w:w="34" w:type="dxa"/>
              <w:bottom w:w="34" w:type="dxa"/>
              <w:right w:w="34" w:type="dxa"/>
            </w:tcMar>
            <w:vAlign w:val="center"/>
          </w:tcPr>
          <w:p w14:paraId="7A38C6AC">
            <w:pPr>
              <w:widowControl w:val="0"/>
              <w:spacing w:before="0" w:after="0" w:line="360" w:lineRule="auto"/>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Cs w:val="22"/>
                <w:highlight w:val="none"/>
                <w:lang w:val="en-US" w:eastAsia="zh-CN"/>
              </w:rPr>
              <w:t>4</w:t>
            </w:r>
          </w:p>
        </w:tc>
        <w:tc>
          <w:tcPr>
            <w:tcW w:w="4583" w:type="dxa"/>
            <w:tcBorders>
              <w:top w:val="single" w:color="666666" w:sz="2" w:space="0"/>
              <w:left w:val="single" w:color="666666" w:sz="2" w:space="0"/>
              <w:bottom w:val="single" w:color="666666" w:sz="2" w:space="0"/>
              <w:right w:val="single" w:color="666666" w:sz="2" w:space="0"/>
            </w:tcBorders>
            <w:shd w:val="clear" w:color="auto" w:fill="auto"/>
            <w:tcMar>
              <w:top w:w="34" w:type="dxa"/>
              <w:left w:w="34" w:type="dxa"/>
              <w:bottom w:w="34" w:type="dxa"/>
              <w:right w:w="34" w:type="dxa"/>
            </w:tcMar>
            <w:vAlign w:val="center"/>
          </w:tcPr>
          <w:p w14:paraId="484A1E1D">
            <w:pPr>
              <w:widowControl w:val="0"/>
              <w:spacing w:before="0" w:after="0" w:line="360" w:lineRule="auto"/>
              <w:jc w:val="center"/>
              <w:rPr>
                <w:rFonts w:hint="eastAsia" w:ascii="宋体" w:hAnsi="宋体" w:eastAsia="宋体" w:cs="宋体"/>
                <w:color w:val="auto"/>
                <w:kern w:val="0"/>
                <w:szCs w:val="22"/>
                <w:highlight w:val="none"/>
                <w:lang w:val="en-US" w:eastAsia="zh-CN"/>
              </w:rPr>
            </w:pPr>
          </w:p>
        </w:tc>
      </w:tr>
      <w:tr w14:paraId="64E33A9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978" w:type="dxa"/>
            <w:tcBorders>
              <w:top w:val="single" w:color="666666" w:sz="2" w:space="0"/>
              <w:bottom w:val="single" w:color="666666" w:sz="2" w:space="0"/>
              <w:right w:val="single" w:color="666666" w:sz="2" w:space="0"/>
            </w:tcBorders>
            <w:shd w:val="clear" w:color="auto" w:fill="auto"/>
            <w:tcMar>
              <w:top w:w="34" w:type="dxa"/>
              <w:left w:w="38" w:type="dxa"/>
              <w:bottom w:w="34" w:type="dxa"/>
              <w:right w:w="34" w:type="dxa"/>
            </w:tcMar>
            <w:vAlign w:val="center"/>
          </w:tcPr>
          <w:p w14:paraId="28E238C1">
            <w:pPr>
              <w:widowControl w:val="0"/>
              <w:spacing w:before="0" w:after="0" w:line="360" w:lineRule="auto"/>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总计</w:t>
            </w:r>
          </w:p>
        </w:tc>
        <w:tc>
          <w:tcPr>
            <w:tcW w:w="2011" w:type="dxa"/>
            <w:tcBorders>
              <w:top w:val="single" w:color="666666" w:sz="2" w:space="0"/>
              <w:left w:val="single" w:color="666666" w:sz="2" w:space="0"/>
              <w:bottom w:val="single" w:color="666666" w:sz="2" w:space="0"/>
              <w:right w:val="single" w:color="666666" w:sz="2" w:space="0"/>
            </w:tcBorders>
            <w:shd w:val="clear" w:color="auto" w:fill="auto"/>
            <w:tcMar>
              <w:top w:w="34" w:type="dxa"/>
              <w:left w:w="34" w:type="dxa"/>
              <w:bottom w:w="34" w:type="dxa"/>
              <w:right w:w="34" w:type="dxa"/>
            </w:tcMar>
            <w:vAlign w:val="center"/>
          </w:tcPr>
          <w:p w14:paraId="40FF9933">
            <w:pPr>
              <w:widowControl w:val="0"/>
              <w:spacing w:before="0" w:after="0" w:line="360" w:lineRule="auto"/>
              <w:jc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Cs w:val="22"/>
                <w:highlight w:val="none"/>
                <w:lang w:val="en-US" w:eastAsia="zh-CN"/>
              </w:rPr>
              <w:t>8</w:t>
            </w:r>
          </w:p>
        </w:tc>
        <w:tc>
          <w:tcPr>
            <w:tcW w:w="4583" w:type="dxa"/>
            <w:tcBorders>
              <w:top w:val="single" w:color="666666" w:sz="2" w:space="0"/>
              <w:left w:val="single" w:color="666666" w:sz="2" w:space="0"/>
              <w:bottom w:val="single" w:color="666666" w:sz="2" w:space="0"/>
              <w:right w:val="single" w:color="666666" w:sz="2" w:space="0"/>
            </w:tcBorders>
            <w:shd w:val="clear" w:color="auto" w:fill="auto"/>
            <w:tcMar>
              <w:top w:w="34" w:type="dxa"/>
              <w:left w:w="34" w:type="dxa"/>
              <w:bottom w:w="34" w:type="dxa"/>
              <w:right w:w="34" w:type="dxa"/>
            </w:tcMar>
            <w:vAlign w:val="center"/>
          </w:tcPr>
          <w:p w14:paraId="025027A8">
            <w:pPr>
              <w:widowControl w:val="0"/>
              <w:spacing w:before="0" w:after="0" w:line="360" w:lineRule="auto"/>
              <w:jc w:val="center"/>
              <w:rPr>
                <w:rFonts w:hint="eastAsia" w:ascii="宋体" w:hAnsi="宋体" w:eastAsia="宋体" w:cs="宋体"/>
                <w:color w:val="auto"/>
                <w:kern w:val="0"/>
                <w:szCs w:val="22"/>
                <w:highlight w:val="none"/>
                <w:lang w:val="en-US" w:eastAsia="zh-CN"/>
              </w:rPr>
            </w:pPr>
          </w:p>
        </w:tc>
      </w:tr>
      <w:tr w14:paraId="27E4C1B1">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8572" w:type="dxa"/>
            <w:gridSpan w:val="3"/>
            <w:tcBorders>
              <w:top w:val="single" w:color="666666" w:sz="2" w:space="0"/>
              <w:bottom w:val="single" w:color="666666" w:sz="2" w:space="0"/>
              <w:right w:val="single" w:color="666666" w:sz="2" w:space="0"/>
            </w:tcBorders>
            <w:shd w:val="clear" w:color="auto" w:fill="auto"/>
            <w:tcMar>
              <w:top w:w="34" w:type="dxa"/>
              <w:left w:w="38" w:type="dxa"/>
              <w:bottom w:w="34" w:type="dxa"/>
              <w:right w:w="34" w:type="dxa"/>
            </w:tcMar>
            <w:vAlign w:val="center"/>
          </w:tcPr>
          <w:p w14:paraId="214C9CF7">
            <w:pPr>
              <w:widowControl w:val="0"/>
              <w:spacing w:before="0" w:after="0" w:line="360" w:lineRule="auto"/>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w:t>
            </w:r>
            <w:r>
              <w:rPr>
                <w:rFonts w:hint="eastAsia" w:ascii="宋体" w:hAnsi="宋体" w:eastAsia="宋体" w:cs="宋体"/>
                <w:color w:val="auto"/>
                <w:kern w:val="0"/>
                <w:szCs w:val="22"/>
                <w:highlight w:val="none"/>
                <w:lang w:val="en-US" w:eastAsia="zh-CN"/>
              </w:rPr>
              <w:t>1、以上人员数量为最低配置。</w:t>
            </w:r>
            <w:r>
              <w:rPr>
                <w:rFonts w:hint="eastAsia" w:ascii="宋体" w:hAnsi="宋体" w:eastAsia="宋体" w:cs="宋体"/>
                <w:color w:val="auto"/>
                <w:kern w:val="0"/>
                <w:szCs w:val="22"/>
                <w:highlight w:val="none"/>
              </w:rPr>
              <w:t>所有服务人员的人员工资不得低于宿迁市最低工资标准，提供员工明细报价表。</w:t>
            </w:r>
            <w:r>
              <w:rPr>
                <w:rFonts w:hint="eastAsia" w:ascii="宋体" w:hAnsi="宋体" w:eastAsia="宋体" w:cs="宋体"/>
                <w:color w:val="auto"/>
                <w:kern w:val="0"/>
                <w:szCs w:val="22"/>
                <w:highlight w:val="none"/>
                <w:lang w:val="en-US" w:eastAsia="zh-CN"/>
              </w:rPr>
              <w:t>人员</w:t>
            </w:r>
            <w:r>
              <w:rPr>
                <w:rFonts w:hint="eastAsia" w:ascii="宋体" w:hAnsi="宋体" w:eastAsia="宋体" w:cs="宋体"/>
                <w:color w:val="auto"/>
                <w:kern w:val="0"/>
                <w:szCs w:val="22"/>
                <w:highlight w:val="none"/>
              </w:rPr>
              <w:t>服装统一由</w:t>
            </w:r>
            <w:r>
              <w:rPr>
                <w:rFonts w:hint="eastAsia" w:ascii="宋体" w:hAnsi="宋体" w:eastAsia="宋体" w:cs="宋体"/>
                <w:color w:val="auto"/>
                <w:kern w:val="0"/>
                <w:szCs w:val="22"/>
                <w:highlight w:val="none"/>
                <w:lang w:val="en-US" w:eastAsia="zh-CN"/>
              </w:rPr>
              <w:t>成交人</w:t>
            </w:r>
            <w:r>
              <w:rPr>
                <w:rFonts w:hint="eastAsia" w:ascii="宋体" w:hAnsi="宋体" w:eastAsia="宋体" w:cs="宋体"/>
                <w:color w:val="auto"/>
                <w:kern w:val="0"/>
                <w:szCs w:val="22"/>
                <w:highlight w:val="none"/>
              </w:rPr>
              <w:t>负责提供。</w:t>
            </w:r>
          </w:p>
          <w:p w14:paraId="178DD1B2">
            <w:pPr>
              <w:widowControl w:val="0"/>
              <w:spacing w:before="0" w:after="0" w:line="360" w:lineRule="auto"/>
              <w:rPr>
                <w:rFonts w:hint="eastAsia" w:ascii="楷体_GB2312" w:hAnsi="Times New Roman" w:eastAsia="宋体" w:cs="Times New Roman"/>
                <w:color w:val="auto"/>
                <w:sz w:val="28"/>
                <w:szCs w:val="22"/>
                <w:highlight w:val="none"/>
                <w:lang w:val="en-US" w:eastAsia="zh-CN" w:bidi="ar-SA"/>
              </w:rPr>
            </w:pPr>
            <w:r>
              <w:rPr>
                <w:rFonts w:hint="eastAsia" w:ascii="宋体" w:hAnsi="宋体" w:eastAsia="宋体" w:cs="宋体"/>
                <w:color w:val="auto"/>
                <w:kern w:val="0"/>
                <w:szCs w:val="22"/>
                <w:highlight w:val="none"/>
              </w:rPr>
              <w:t>★</w:t>
            </w:r>
            <w:r>
              <w:rPr>
                <w:rFonts w:hint="eastAsia" w:ascii="宋体" w:hAnsi="宋体" w:eastAsia="宋体" w:cs="宋体"/>
                <w:color w:val="auto"/>
                <w:kern w:val="0"/>
                <w:szCs w:val="22"/>
                <w:highlight w:val="none"/>
                <w:lang w:val="en-US" w:eastAsia="zh-CN"/>
              </w:rPr>
              <w:t>2、拟派的人员须提供相应执业资格证书</w:t>
            </w:r>
            <w:r>
              <w:rPr>
                <w:rFonts w:hint="eastAsia" w:ascii="宋体" w:hAnsi="宋体" w:eastAsia="宋体" w:cs="宋体"/>
                <w:color w:val="auto"/>
                <w:kern w:val="0"/>
                <w:szCs w:val="22"/>
                <w:highlight w:val="none"/>
                <w:lang w:val="en-US" w:eastAsia="zh-CN"/>
              </w:rPr>
              <w:t>且无犯罪前科</w:t>
            </w:r>
            <w:r>
              <w:rPr>
                <w:rFonts w:hint="eastAsia" w:ascii="宋体" w:hAnsi="宋体" w:eastAsia="宋体" w:cs="宋体"/>
                <w:color w:val="auto"/>
                <w:kern w:val="0"/>
                <w:szCs w:val="22"/>
                <w:highlight w:val="none"/>
                <w:lang w:val="en-US" w:eastAsia="zh-CN"/>
              </w:rPr>
              <w:t>。</w:t>
            </w:r>
          </w:p>
        </w:tc>
      </w:tr>
    </w:tbl>
    <w:p w14:paraId="670AF0F9">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lang w:val="en-US" w:eastAsia="zh-CN"/>
        </w:rPr>
        <w:t>工作时间要求</w:t>
      </w:r>
    </w:p>
    <w:p w14:paraId="4C70F0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全年24小时服务，其中执业医师：要求2人一班次，时间为7*24小时；护士：要求2人一班次，时间为7*24小时。</w:t>
      </w:r>
      <w:r>
        <w:rPr>
          <w:rFonts w:hint="eastAsia" w:ascii="宋体" w:hAnsi="宋体" w:eastAsia="宋体" w:cs="宋体"/>
          <w:color w:val="auto"/>
          <w:kern w:val="2"/>
          <w:sz w:val="24"/>
          <w:szCs w:val="24"/>
          <w:highlight w:val="none"/>
          <w:lang w:val="en-US" w:eastAsia="zh-CN" w:bidi="ar-SA"/>
        </w:rPr>
        <w:t>（此项需提供加盖公章的承诺函，格式自拟，否则作无效投标处理）</w:t>
      </w:r>
    </w:p>
    <w:p w14:paraId="05A8C860">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（四）日常管理要求</w:t>
      </w:r>
    </w:p>
    <w:p w14:paraId="7D7604F3">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1、统一着装，挂牌上岗，仪表整洁规范。</w:t>
      </w:r>
    </w:p>
    <w:p w14:paraId="46F2DDA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2、有明确的值班制度和交接班制度，工作有记录。</w:t>
      </w:r>
    </w:p>
    <w:p w14:paraId="3EC31DD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3、制定管理处内部管理制度、考核制度。</w:t>
      </w:r>
    </w:p>
    <w:p w14:paraId="23942BC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color w:val="auto"/>
          <w:highlight w:val="none"/>
          <w:lang w:val="en-US" w:eastAsia="zh-CN"/>
        </w:rPr>
      </w:pPr>
      <w:r>
        <w:rPr>
          <w:rFonts w:hint="eastAsia" w:ascii="宋体" w:hAnsi="宋体" w:eastAsia="宋体" w:cs="宋体"/>
          <w:color w:val="auto"/>
          <w:kern w:val="0"/>
          <w:sz w:val="24"/>
          <w:szCs w:val="24"/>
          <w:highlight w:val="none"/>
          <w:lang w:val="en-US" w:eastAsia="zh-CN"/>
        </w:rPr>
        <w:t>4、坚持服务宗旨、认真负责、能够认真遵守监管场所规章制度。</w:t>
      </w:r>
    </w:p>
    <w:p w14:paraId="443FD9B0">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（五）服务要求</w:t>
      </w:r>
    </w:p>
    <w:p w14:paraId="27816C43">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1、医院体检设备及派驻的医疗专业人员团队配备满足项目的基本服务要求。</w:t>
      </w:r>
    </w:p>
    <w:p w14:paraId="24CA149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2、须配备急救所需的必要设备。</w:t>
      </w:r>
    </w:p>
    <w:p w14:paraId="45ABF85D">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3、确保驻点医生及护士24小时值班。对采购方办案单位所有送看守所及拘留所羁押的人员进行身体检查，看守所及拘留所凭供应商出具的体检报告予以收押。</w:t>
      </w:r>
    </w:p>
    <w:p w14:paraId="63CCD691">
      <w:pPr>
        <w:widowControl w:val="0"/>
        <w:spacing w:before="0" w:after="0"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4、医务人员按时参加采购人组织的办案安全例会，值班期间负责在押人员的进出点体检、日常体检、疾病治疗、突发病情急救等，并按照一人一档，填报相关医疗记录并存档。</w:t>
      </w:r>
    </w:p>
    <w:p w14:paraId="68009E84">
      <w:pPr>
        <w:widowControl w:val="0"/>
        <w:spacing w:before="0" w:after="0" w:line="360" w:lineRule="auto"/>
        <w:ind w:firstLine="480" w:firstLineChars="200"/>
        <w:rPr>
          <w:rFonts w:hint="eastAsia" w:eastAsiaTheme="minorEastAsia"/>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5、成交供应商</w:t>
      </w:r>
      <w:r>
        <w:rPr>
          <w:rFonts w:hint="eastAsia"/>
          <w:color w:val="auto"/>
          <w:sz w:val="24"/>
          <w:szCs w:val="24"/>
          <w:highlight w:val="none"/>
        </w:rPr>
        <w:t>派驻的医务人员在</w:t>
      </w:r>
      <w:r>
        <w:rPr>
          <w:rFonts w:hint="eastAsia" w:asciiTheme="minorHAnsi" w:eastAsiaTheme="minorEastAsia"/>
          <w:color w:val="auto"/>
          <w:sz w:val="24"/>
          <w:szCs w:val="24"/>
          <w:highlight w:val="none"/>
          <w:lang w:val="en-US" w:eastAsia="zh-CN"/>
        </w:rPr>
        <w:t>看守所、拘留所</w:t>
      </w:r>
      <w:r>
        <w:rPr>
          <w:rFonts w:hint="eastAsia"/>
          <w:color w:val="auto"/>
          <w:sz w:val="24"/>
          <w:szCs w:val="24"/>
          <w:highlight w:val="none"/>
        </w:rPr>
        <w:t>进行的所有诊疗活动必须按</w:t>
      </w:r>
      <w:r>
        <w:rPr>
          <w:rFonts w:hint="eastAsia" w:asciiTheme="minorHAnsi" w:eastAsiaTheme="minorEastAsia"/>
          <w:color w:val="auto"/>
          <w:sz w:val="24"/>
          <w:szCs w:val="24"/>
          <w:highlight w:val="none"/>
          <w:lang w:val="en-US" w:eastAsia="zh-CN"/>
        </w:rPr>
        <w:t>诊</w:t>
      </w:r>
      <w:r>
        <w:rPr>
          <w:rFonts w:hint="eastAsia"/>
          <w:color w:val="auto"/>
          <w:sz w:val="24"/>
          <w:szCs w:val="24"/>
          <w:highlight w:val="none"/>
        </w:rPr>
        <w:t>疗、护理等操作规范进行，合理用药且保证用药安全</w:t>
      </w:r>
      <w:r>
        <w:rPr>
          <w:rFonts w:hint="eastAsia" w:eastAsiaTheme="minorEastAsia"/>
          <w:color w:val="auto"/>
          <w:sz w:val="24"/>
          <w:szCs w:val="24"/>
          <w:highlight w:val="none"/>
          <w:lang w:eastAsia="zh-CN"/>
        </w:rPr>
        <w:t>。</w:t>
      </w:r>
    </w:p>
    <w:p w14:paraId="3E95C832">
      <w:pPr>
        <w:widowControl w:val="0"/>
        <w:spacing w:before="0" w:after="0"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6、驻点医务人员负责管理和使用留置场所医务室急救器材，并按约定采购在押人员日常服用药品。</w:t>
      </w:r>
    </w:p>
    <w:p w14:paraId="64407E19">
      <w:pPr>
        <w:widowControl w:val="0"/>
        <w:spacing w:before="0" w:after="0"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7、建立院外院内急救绿色通道，保障患者及时救治，承诺先救治后付费。</w:t>
      </w:r>
    </w:p>
    <w:p w14:paraId="250B988E">
      <w:pPr>
        <w:widowControl w:val="0"/>
        <w:spacing w:before="0" w:after="0"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8、规范使用各类医用设备设施，建立健全安全生产制度和防火等应急预案，防范安全生产事故发生，保证正常秩序。</w:t>
      </w:r>
    </w:p>
    <w:p w14:paraId="7E950AA2">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采购人负责对派驻医务人员的日常人事管理、业务管理、后勤保障、职业培训，包括进行看守所基础医疗业务培训和相关职业道德教育：对于采购人提出更换不合格医务人员的要求，成交供应商应在五个工作日内予以核实，一经查证属实，应当立即予以更换。</w:t>
      </w:r>
    </w:p>
    <w:p w14:paraId="1F048775">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10、供应商做好采购人卫生防疫消毒工作，每季度配合采购人在对在押人员进行相关疾病防治的健康宣教工作。</w:t>
      </w:r>
    </w:p>
    <w:p w14:paraId="60516B10">
      <w:pPr>
        <w:pStyle w:val="6"/>
        <w:spacing w:line="360" w:lineRule="auto"/>
        <w:rPr>
          <w:rFonts w:hint="eastAsia" w:eastAsiaTheme="minorEastAsia"/>
          <w:color w:val="auto"/>
          <w:sz w:val="24"/>
          <w:szCs w:val="24"/>
          <w:highlight w:val="none"/>
          <w:lang w:eastAsia="zh-CN"/>
        </w:rPr>
      </w:pPr>
      <w:r>
        <w:rPr>
          <w:rFonts w:hint="eastAsia" w:eastAsia="宋体"/>
          <w:color w:val="auto"/>
          <w:sz w:val="24"/>
          <w:szCs w:val="24"/>
          <w:highlight w:val="none"/>
          <w:lang w:val="en-US" w:eastAsia="zh-CN"/>
        </w:rPr>
        <w:t>11、所有医务</w:t>
      </w:r>
      <w:r>
        <w:rPr>
          <w:rFonts w:hint="eastAsia"/>
          <w:color w:val="auto"/>
          <w:sz w:val="24"/>
          <w:szCs w:val="24"/>
          <w:highlight w:val="none"/>
        </w:rPr>
        <w:t>人员应遵守</w:t>
      </w:r>
      <w:r>
        <w:rPr>
          <w:rFonts w:hint="eastAsia" w:eastAsia="宋体"/>
          <w:color w:val="auto"/>
          <w:sz w:val="24"/>
          <w:szCs w:val="24"/>
          <w:highlight w:val="none"/>
          <w:lang w:eastAsia="zh-CN"/>
        </w:rPr>
        <w:t>看守所、</w:t>
      </w:r>
      <w:r>
        <w:rPr>
          <w:rFonts w:hint="eastAsia" w:eastAsia="宋体"/>
          <w:color w:val="auto"/>
          <w:sz w:val="24"/>
          <w:szCs w:val="24"/>
          <w:highlight w:val="none"/>
          <w:lang w:val="en-US" w:eastAsia="zh-CN"/>
        </w:rPr>
        <w:t>拘留所</w:t>
      </w:r>
      <w:r>
        <w:rPr>
          <w:rFonts w:hint="eastAsia"/>
          <w:color w:val="auto"/>
          <w:sz w:val="24"/>
          <w:szCs w:val="24"/>
          <w:highlight w:val="none"/>
        </w:rPr>
        <w:t>管理有关规定，签订保密协议，服从</w:t>
      </w:r>
      <w:r>
        <w:rPr>
          <w:rFonts w:hint="eastAsia" w:eastAsia="宋体"/>
          <w:color w:val="auto"/>
          <w:sz w:val="24"/>
          <w:szCs w:val="24"/>
          <w:highlight w:val="none"/>
          <w:lang w:val="en-US" w:eastAsia="zh-CN"/>
        </w:rPr>
        <w:t>采购人</w:t>
      </w:r>
      <w:r>
        <w:rPr>
          <w:rFonts w:hint="eastAsia"/>
          <w:color w:val="auto"/>
          <w:sz w:val="24"/>
          <w:szCs w:val="24"/>
          <w:highlight w:val="none"/>
        </w:rPr>
        <w:t>管理，不得打听相关案情或为在押人员通风报信、传递以及夹带物品，对在押人员身份信息及身体状况负有保密责任，否则一经查证属实，</w:t>
      </w:r>
      <w:r>
        <w:rPr>
          <w:rFonts w:hint="eastAsia" w:eastAsia="宋体"/>
          <w:color w:val="auto"/>
          <w:sz w:val="24"/>
          <w:szCs w:val="24"/>
          <w:highlight w:val="none"/>
          <w:lang w:val="en-US" w:eastAsia="zh-CN"/>
        </w:rPr>
        <w:t>成交供应商</w:t>
      </w:r>
      <w:r>
        <w:rPr>
          <w:rFonts w:hint="eastAsia"/>
          <w:color w:val="auto"/>
          <w:sz w:val="24"/>
          <w:szCs w:val="24"/>
          <w:highlight w:val="none"/>
        </w:rPr>
        <w:t>须立即更换</w:t>
      </w:r>
      <w:r>
        <w:rPr>
          <w:rFonts w:hint="eastAsia" w:eastAsia="宋体"/>
          <w:color w:val="auto"/>
          <w:sz w:val="24"/>
          <w:szCs w:val="24"/>
          <w:highlight w:val="none"/>
          <w:lang w:eastAsia="zh-CN"/>
        </w:rPr>
        <w:t>医务</w:t>
      </w:r>
      <w:r>
        <w:rPr>
          <w:rFonts w:hint="eastAsia"/>
          <w:color w:val="auto"/>
          <w:sz w:val="24"/>
          <w:szCs w:val="24"/>
          <w:highlight w:val="none"/>
        </w:rPr>
        <w:t>人员，并由相关人员自行承担相应责任</w:t>
      </w:r>
      <w:r>
        <w:rPr>
          <w:rFonts w:hint="eastAsia" w:eastAsiaTheme="minorEastAsia"/>
          <w:color w:val="auto"/>
          <w:sz w:val="24"/>
          <w:szCs w:val="24"/>
          <w:highlight w:val="none"/>
          <w:lang w:eastAsia="zh-CN"/>
        </w:rPr>
        <w:t>。</w:t>
      </w:r>
    </w:p>
    <w:p w14:paraId="0E581FD6">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12、供应商所有医务人员应服从采购人的工作安排。</w:t>
      </w:r>
    </w:p>
    <w:p w14:paraId="48029CDD">
      <w:pPr>
        <w:keepNext w:val="0"/>
        <w:keepLines w:val="0"/>
        <w:pageBreakBefore w:val="0"/>
        <w:widowControl w:val="0"/>
        <w:kinsoku/>
        <w:wordWrap/>
        <w:overflowPunct/>
        <w:topLinePunct w:val="0"/>
        <w:autoSpaceDE/>
        <w:autoSpaceDN/>
        <w:bidi w:val="0"/>
        <w:adjustRightInd/>
        <w:snapToGrid/>
        <w:spacing w:before="0" w:after="0" w:line="360" w:lineRule="auto"/>
        <w:ind w:firstLine="240" w:firstLineChars="100"/>
        <w:textAlignment w:val="auto"/>
        <w:rPr>
          <w:rFonts w:hint="eastAsia"/>
          <w:color w:val="auto"/>
          <w:highlight w:val="none"/>
          <w:lang w:val="en-US" w:eastAsia="zh-CN"/>
        </w:rPr>
      </w:pPr>
      <w:r>
        <w:rPr>
          <w:rFonts w:hint="eastAsia" w:ascii="仿宋" w:hAnsi="仿宋" w:eastAsia="仿宋" w:cs="Times New Roman"/>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13、突发事件救护车辆救援能力需在20分钟之内到达。鉴于在押人员的特殊性，</w:t>
      </w:r>
      <w:r>
        <w:rPr>
          <w:rFonts w:hint="eastAsia" w:ascii="宋体" w:hAnsi="宋体" w:eastAsia="宋体" w:cs="宋体"/>
          <w:color w:val="auto"/>
          <w:sz w:val="24"/>
          <w:szCs w:val="24"/>
          <w:highlight w:val="none"/>
          <w:lang w:val="en-US" w:eastAsia="zh-CN" w:bidi="ar-SA"/>
        </w:rPr>
        <w:t>不能响应此条要求的供应商按无效标处理。</w:t>
      </w:r>
      <w:r>
        <w:rPr>
          <w:rFonts w:hint="eastAsia" w:ascii="宋体" w:hAnsi="宋体" w:eastAsia="宋体" w:cs="宋体"/>
          <w:color w:val="auto"/>
          <w:kern w:val="2"/>
          <w:sz w:val="24"/>
          <w:szCs w:val="24"/>
          <w:highlight w:val="none"/>
          <w:lang w:val="en-US" w:eastAsia="zh-CN" w:bidi="ar-SA"/>
        </w:rPr>
        <w:t>（此项需提供加盖公章的承诺函，格式自拟，否则作无效投标处理）</w:t>
      </w:r>
    </w:p>
    <w:p w14:paraId="6B40547C">
      <w:pPr>
        <w:keepNext w:val="0"/>
        <w:keepLines w:val="0"/>
        <w:pageBreakBefore w:val="0"/>
        <w:widowControl w:val="0"/>
        <w:numPr>
          <w:ilvl w:val="0"/>
          <w:numId w:val="4"/>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其他要求</w:t>
      </w:r>
    </w:p>
    <w:p w14:paraId="6E3AD35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采购人负责对派驻医务人员进行工作管理及考核，考核内容主要包括职业道德、工作纪律、医务能力以及敬业精神等方面。对不符合条件、违反看守所、拘留所管理规定或不宜在监管场所继续工作的，由采购人书面向成交供应商提出人员更换建议，成交供应商收到建议后应立即予以更换。对违反监管规定的医务人员，由有关部门追究责任。</w:t>
      </w:r>
    </w:p>
    <w:p w14:paraId="5411C482">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2、双方责任</w:t>
      </w:r>
    </w:p>
    <w:p w14:paraId="7F28B39E">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①对采购方的病员的监管责任由采购人承担，医疗责任由成交供应商承担。</w:t>
      </w:r>
    </w:p>
    <w:p w14:paraId="7FC4E482">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②采购人对派驻医务人员进行考核，并记录在案。</w:t>
      </w:r>
    </w:p>
    <w:p w14:paraId="2A6BD953">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③因医务人员工作失职导致病员伤残或死亡等后果的，由成交供应商参照医疗事故处理办法，处理善后事宜，采购人应予积极协助。</w:t>
      </w:r>
    </w:p>
    <w:p w14:paraId="6A7ED28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④因采购人监管不当导致病员伤残或者死亡等后果的，由采购人参照有关规定处理善后事宜，成交供应商应予积极协助。</w:t>
      </w:r>
    </w:p>
    <w:p w14:paraId="464FBD1D">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⑤病员因病正常死亡的，双方应共同出面处理善后事宜。</w:t>
      </w:r>
    </w:p>
    <w:p w14:paraId="26B7352E">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⑧成交供应商对患者病员的医疗建议被采购人否决而造成的后果由采购人承担，但成交供应商应配合采购人积极参与善后处置。</w:t>
      </w:r>
    </w:p>
    <w:p w14:paraId="27D402F1">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⑦成交供应商派驻的医务人员在上下班途中如发生意外，采购人概不负责。</w:t>
      </w:r>
    </w:p>
    <w:p w14:paraId="58CA7151">
      <w:pPr>
        <w:pStyle w:val="6"/>
        <w:spacing w:line="360" w:lineRule="auto"/>
        <w:rPr>
          <w:rFonts w:hint="eastAsia"/>
          <w:b/>
          <w:bCs/>
          <w:color w:val="auto"/>
          <w:highlight w:val="none"/>
          <w:lang w:val="en-US" w:eastAsia="zh-CN"/>
        </w:rPr>
      </w:pPr>
      <w:r>
        <w:rPr>
          <w:rFonts w:hint="eastAsia"/>
          <w:b/>
          <w:bCs/>
          <w:color w:val="auto"/>
          <w:highlight w:val="none"/>
          <w:lang w:val="en-US" w:eastAsia="zh-CN"/>
        </w:rPr>
        <w:t>五、项目实施方案</w:t>
      </w:r>
    </w:p>
    <w:p w14:paraId="2030F859">
      <w:pPr>
        <w:pStyle w:val="6"/>
        <w:spacing w:line="360" w:lineRule="auto"/>
        <w:rPr>
          <w:rFonts w:hint="eastAsia"/>
          <w:color w:val="auto"/>
          <w:highlight w:val="none"/>
          <w:rtl w:val="0"/>
          <w:lang w:val="en-US" w:eastAsia="zh-CN"/>
        </w:rPr>
      </w:pPr>
      <w:r>
        <w:rPr>
          <w:rFonts w:hint="eastAsia"/>
          <w:color w:val="auto"/>
          <w:highlight w:val="none"/>
          <w:rtl w:val="0"/>
          <w:lang w:val="en-US" w:eastAsia="zh-CN"/>
        </w:rPr>
        <w:t>（一）服务方案要求</w:t>
      </w:r>
    </w:p>
    <w:p w14:paraId="0B63F9B1">
      <w:pPr>
        <w:pStyle w:val="6"/>
        <w:spacing w:line="360" w:lineRule="auto"/>
        <w:rPr>
          <w:rFonts w:hint="eastAsia"/>
          <w:color w:val="auto"/>
          <w:highlight w:val="none"/>
          <w:rtl w:val="0"/>
          <w:lang w:val="en-US" w:eastAsia="zh-CN"/>
        </w:rPr>
      </w:pPr>
      <w:r>
        <w:rPr>
          <w:rFonts w:hint="eastAsia"/>
          <w:color w:val="auto"/>
          <w:highlight w:val="none"/>
          <w:rtl w:val="0"/>
          <w:lang w:val="en-US" w:eastAsia="zh-CN"/>
        </w:rPr>
        <w:t>供应商应充分了解和分析项目背景并针对本项目制定完善的服务方案，包含但不限于：服务范围和内容、服务对象、功能室配备、服务详细流程等。</w:t>
      </w:r>
    </w:p>
    <w:p w14:paraId="342F3930">
      <w:pPr>
        <w:pStyle w:val="6"/>
        <w:spacing w:line="360" w:lineRule="auto"/>
        <w:rPr>
          <w:rFonts w:hint="eastAsia"/>
          <w:color w:val="auto"/>
          <w:highlight w:val="none"/>
          <w:rtl w:val="0"/>
          <w:lang w:val="en-US" w:eastAsia="zh-CN"/>
        </w:rPr>
      </w:pPr>
      <w:r>
        <w:rPr>
          <w:rFonts w:hint="eastAsia"/>
          <w:color w:val="auto"/>
          <w:highlight w:val="none"/>
          <w:rtl w:val="0"/>
          <w:lang w:val="en-US" w:eastAsia="zh-CN"/>
        </w:rPr>
        <w:t>（二）服务对象档案管理制度要求</w:t>
      </w:r>
    </w:p>
    <w:p w14:paraId="02F7FE8A">
      <w:pPr>
        <w:pStyle w:val="6"/>
        <w:spacing w:line="360" w:lineRule="auto"/>
        <w:rPr>
          <w:rFonts w:hint="eastAsia"/>
          <w:color w:val="auto"/>
          <w:highlight w:val="none"/>
          <w:rtl w:val="0"/>
          <w:lang w:val="en-US" w:eastAsia="zh-CN"/>
        </w:rPr>
      </w:pPr>
      <w:r>
        <w:rPr>
          <w:rFonts w:hint="eastAsia"/>
          <w:color w:val="auto"/>
          <w:highlight w:val="none"/>
          <w:rtl w:val="0"/>
          <w:lang w:val="en-US" w:eastAsia="zh-CN"/>
        </w:rPr>
        <w:t>供应商应制定服务对象档案管理制度方案，档案由专人管理，信息登记真实、完整，并及时更新。服务对象档案应予以严格保密，实施查阅控制制度。</w:t>
      </w:r>
    </w:p>
    <w:p w14:paraId="5BF159E8">
      <w:pPr>
        <w:pStyle w:val="6"/>
        <w:spacing w:line="360" w:lineRule="auto"/>
        <w:rPr>
          <w:rFonts w:hint="eastAsia"/>
          <w:color w:val="auto"/>
          <w:highlight w:val="none"/>
          <w:rtl w:val="0"/>
          <w:lang w:val="en-US" w:eastAsia="zh-CN"/>
        </w:rPr>
      </w:pPr>
      <w:r>
        <w:rPr>
          <w:rFonts w:hint="eastAsia"/>
          <w:color w:val="auto"/>
          <w:highlight w:val="none"/>
          <w:rtl w:val="0"/>
          <w:lang w:val="en-US" w:eastAsia="zh-CN"/>
        </w:rPr>
        <w:t>（三）应急预案要求</w:t>
      </w:r>
    </w:p>
    <w:p w14:paraId="4DB76FC3">
      <w:pPr>
        <w:pStyle w:val="6"/>
        <w:spacing w:line="360" w:lineRule="auto"/>
        <w:rPr>
          <w:rFonts w:hint="eastAsia"/>
          <w:color w:val="auto"/>
          <w:highlight w:val="none"/>
          <w:rtl w:val="0"/>
          <w:lang w:val="en-US" w:eastAsia="zh-CN"/>
        </w:rPr>
      </w:pPr>
      <w:r>
        <w:rPr>
          <w:rFonts w:hint="eastAsia"/>
          <w:color w:val="auto"/>
          <w:highlight w:val="none"/>
          <w:rtl w:val="0"/>
          <w:lang w:val="en-US" w:eastAsia="zh-CN"/>
        </w:rPr>
        <w:t>供应商应根据以往服务经验预测在服务过程中可能遇到的风险及突发情况（包括突发公共卫生事件、</w:t>
      </w:r>
      <w:r>
        <w:rPr>
          <w:rFonts w:ascii="Cambria" w:hAnsi="Cambria" w:eastAsia="宋体" w:cs="Calibri"/>
          <w:color w:val="auto"/>
          <w:szCs w:val="21"/>
          <w:highlight w:val="none"/>
          <w:lang w:eastAsia="zh-CN"/>
        </w:rPr>
        <w:t>被监管人员突发疾病</w:t>
      </w:r>
      <w:r>
        <w:rPr>
          <w:rFonts w:hint="eastAsia"/>
          <w:color w:val="auto"/>
          <w:highlight w:val="none"/>
          <w:rtl w:val="0"/>
          <w:lang w:val="en-US" w:eastAsia="zh-CN"/>
        </w:rPr>
        <w:t>、紧急</w:t>
      </w:r>
      <w:r>
        <w:rPr>
          <w:rFonts w:ascii="Cambria" w:hAnsi="Cambria" w:eastAsia="宋体" w:cs="Calibri"/>
          <w:color w:val="auto"/>
          <w:szCs w:val="21"/>
          <w:highlight w:val="none"/>
          <w:lang w:eastAsia="zh-CN"/>
        </w:rPr>
        <w:t>医疗事故</w:t>
      </w:r>
      <w:r>
        <w:rPr>
          <w:rFonts w:hint="eastAsia"/>
          <w:color w:val="auto"/>
          <w:highlight w:val="none"/>
          <w:rtl w:val="0"/>
          <w:lang w:val="en-US" w:eastAsia="zh-CN"/>
        </w:rPr>
        <w:t>、安全事故等），制定实施性强的安全措施方案及应急预案，方案要切实可行。</w:t>
      </w:r>
    </w:p>
    <w:p w14:paraId="63CFB89F">
      <w:pPr>
        <w:pStyle w:val="6"/>
        <w:spacing w:line="360" w:lineRule="auto"/>
        <w:rPr>
          <w:rFonts w:hint="eastAsia"/>
          <w:color w:val="auto"/>
          <w:highlight w:val="none"/>
          <w:rtl w:val="0"/>
          <w:lang w:val="en-US" w:eastAsia="zh-CN"/>
        </w:rPr>
      </w:pPr>
      <w:r>
        <w:rPr>
          <w:rFonts w:hint="eastAsia"/>
          <w:color w:val="auto"/>
          <w:highlight w:val="none"/>
          <w:rtl w:val="0"/>
          <w:lang w:val="en-US" w:eastAsia="zh-CN"/>
        </w:rPr>
        <w:t>（四）人员培训要求</w:t>
      </w:r>
    </w:p>
    <w:p w14:paraId="4A32617A">
      <w:pPr>
        <w:pStyle w:val="6"/>
        <w:spacing w:line="360" w:lineRule="auto"/>
        <w:rPr>
          <w:rFonts w:hint="eastAsia"/>
          <w:color w:val="auto"/>
          <w:highlight w:val="none"/>
          <w:rtl w:val="0"/>
          <w:lang w:val="en-US" w:eastAsia="zh-CN"/>
        </w:rPr>
      </w:pPr>
      <w:r>
        <w:rPr>
          <w:rFonts w:hint="eastAsia"/>
          <w:color w:val="auto"/>
          <w:highlight w:val="none"/>
          <w:rtl w:val="0"/>
          <w:lang w:val="en-US" w:eastAsia="zh-CN"/>
        </w:rPr>
        <w:t>供应商应针对本项目制定人员培训方案：服务过程中定期进行人员培训，保证各项工作均有专人负责，岗位职能职责定位准确，服务内容及要求界定清晰明确，服务形式及流程具体有序规范，细则要点突出、奖惩明确。</w:t>
      </w:r>
    </w:p>
    <w:p w14:paraId="2B9D09BB">
      <w:pPr>
        <w:pStyle w:val="6"/>
        <w:spacing w:line="360" w:lineRule="auto"/>
        <w:rPr>
          <w:rFonts w:hint="eastAsia"/>
          <w:color w:val="auto"/>
          <w:highlight w:val="none"/>
          <w:rtl w:val="0"/>
          <w:lang w:val="en-US" w:eastAsia="zh-CN"/>
        </w:rPr>
      </w:pPr>
      <w:r>
        <w:rPr>
          <w:rFonts w:hint="eastAsia"/>
          <w:color w:val="auto"/>
          <w:highlight w:val="none"/>
          <w:rtl w:val="0"/>
          <w:lang w:val="en-US" w:eastAsia="zh-CN"/>
        </w:rPr>
        <w:t>（五）制度管理方案</w:t>
      </w:r>
    </w:p>
    <w:p w14:paraId="3CDA302D">
      <w:pPr>
        <w:pStyle w:val="6"/>
        <w:spacing w:line="360" w:lineRule="auto"/>
        <w:rPr>
          <w:rFonts w:hint="eastAsia"/>
          <w:color w:val="auto"/>
          <w:highlight w:val="none"/>
          <w:rtl w:val="0"/>
          <w:lang w:val="en-US" w:eastAsia="zh-CN"/>
        </w:rPr>
      </w:pPr>
      <w:r>
        <w:rPr>
          <w:rFonts w:hint="eastAsia"/>
          <w:color w:val="auto"/>
          <w:highlight w:val="none"/>
          <w:rtl w:val="0"/>
          <w:lang w:val="en-US" w:eastAsia="zh-CN"/>
        </w:rPr>
        <w:t>供应商应针对本项目制定制度管理方案：包括但不限于健全完善岗位责任、医疗人员岗位执勤安排、医疗设施设备管理、安全保卫等各项规章制度。</w:t>
      </w:r>
    </w:p>
    <w:p w14:paraId="5EFD0361">
      <w:pPr>
        <w:pStyle w:val="6"/>
        <w:spacing w:line="360" w:lineRule="auto"/>
        <w:rPr>
          <w:rFonts w:hint="default"/>
          <w:color w:val="auto"/>
          <w:highlight w:val="none"/>
          <w:rtl w:val="0"/>
          <w:lang w:val="en-US" w:eastAsia="zh-CN"/>
        </w:rPr>
      </w:pPr>
      <w:r>
        <w:rPr>
          <w:rFonts w:hint="eastAsia"/>
          <w:color w:val="auto"/>
          <w:highlight w:val="none"/>
          <w:rtl w:val="0"/>
          <w:lang w:val="en-US" w:eastAsia="zh-CN"/>
        </w:rPr>
        <w:t>（六）出所就医服务方案</w:t>
      </w:r>
    </w:p>
    <w:p w14:paraId="5BA84866">
      <w:pPr>
        <w:pStyle w:val="6"/>
        <w:spacing w:line="360" w:lineRule="auto"/>
        <w:rPr>
          <w:rFonts w:hint="eastAsia"/>
          <w:color w:val="auto"/>
          <w:highlight w:val="none"/>
          <w:rtl w:val="0"/>
          <w:lang w:val="en-US" w:eastAsia="zh-CN"/>
        </w:rPr>
      </w:pPr>
      <w:r>
        <w:rPr>
          <w:rFonts w:hint="eastAsia"/>
          <w:color w:val="auto"/>
          <w:highlight w:val="none"/>
          <w:rtl w:val="0"/>
          <w:lang w:val="en-US" w:eastAsia="zh-CN"/>
        </w:rPr>
        <w:t>供应商针对本项目制定出所就医服务方案，包含但不限于出所就医操作规程、就医转移途中医疗安全保障措施、就医绿色通道服务保障措施、监管病房的设置等。</w:t>
      </w:r>
    </w:p>
    <w:p w14:paraId="629A03C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rPr>
          <w:color w:val="auto"/>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rPr>
        <w:t>要求</w:t>
      </w:r>
    </w:p>
    <w:p w14:paraId="70037DB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报价包括全部服务所需的人员工资、加班费、社保福利费用、设备费、耗材费、材料费、报告费（含印刷费）、管理费、成交服务费、利润、税金、政策性文件规定及合同包含的所有风险、责任等完成本项目的各项应有费用。</w:t>
      </w:r>
    </w:p>
    <w:p w14:paraId="2191DC8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firstLineChars="200"/>
        <w:jc w:val="both"/>
        <w:rPr>
          <w:color w:val="auto"/>
          <w:highlight w:val="none"/>
        </w:rPr>
      </w:pPr>
      <w:r>
        <w:rPr>
          <w:rFonts w:hint="eastAsia" w:ascii="宋体" w:hAnsi="宋体" w:eastAsia="宋体" w:cs="宋体"/>
          <w:color w:val="auto"/>
          <w:sz w:val="24"/>
          <w:szCs w:val="24"/>
          <w:highlight w:val="none"/>
        </w:rPr>
        <w:t>2、供应商报价时应充分考虑所有可能影响到报价的因素，一旦招标结束最终成交，总价将包定，不予调整。如发生漏、缺、少项，都将被认为是成交供应商的报价让利行为，损失自负。</w:t>
      </w:r>
    </w:p>
    <w:p w14:paraId="00CA859D">
      <w:pPr>
        <w:rPr>
          <w:color w:val="auto"/>
          <w:highlight w:val="none"/>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0CEEF"/>
    <w:multiLevelType w:val="singleLevel"/>
    <w:tmpl w:val="BC60CEEF"/>
    <w:lvl w:ilvl="0" w:tentative="0">
      <w:start w:val="1"/>
      <w:numFmt w:val="chineseCounting"/>
      <w:suff w:val="nothing"/>
      <w:lvlText w:val="（%1）"/>
      <w:lvlJc w:val="left"/>
      <w:rPr>
        <w:rFonts w:hint="eastAsia"/>
      </w:rPr>
    </w:lvl>
  </w:abstractNum>
  <w:abstractNum w:abstractNumId="1">
    <w:nsid w:val="CDDB649B"/>
    <w:multiLevelType w:val="singleLevel"/>
    <w:tmpl w:val="CDDB649B"/>
    <w:lvl w:ilvl="0" w:tentative="0">
      <w:start w:val="6"/>
      <w:numFmt w:val="chineseCounting"/>
      <w:suff w:val="nothing"/>
      <w:lvlText w:val="（%1）"/>
      <w:lvlJc w:val="left"/>
      <w:rPr>
        <w:rFonts w:hint="eastAsia"/>
      </w:rPr>
    </w:lvl>
  </w:abstractNum>
  <w:abstractNum w:abstractNumId="2">
    <w:nsid w:val="EF3F9719"/>
    <w:multiLevelType w:val="singleLevel"/>
    <w:tmpl w:val="EF3F9719"/>
    <w:lvl w:ilvl="0" w:tentative="0">
      <w:start w:val="4"/>
      <w:numFmt w:val="chineseCounting"/>
      <w:suff w:val="nothing"/>
      <w:lvlText w:val="%1、"/>
      <w:lvlJc w:val="left"/>
      <w:rPr>
        <w:rFonts w:hint="eastAsia"/>
      </w:rPr>
    </w:lvl>
  </w:abstractNum>
  <w:abstractNum w:abstractNumId="3">
    <w:nsid w:val="3C829E19"/>
    <w:multiLevelType w:val="singleLevel"/>
    <w:tmpl w:val="3C829E19"/>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A7154"/>
    <w:rsid w:val="740A7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spacing w:line="400" w:lineRule="exact"/>
      <w:jc w:val="both"/>
    </w:pPr>
    <w:rPr>
      <w:rFonts w:ascii="楷体_GB2312" w:hAnsiTheme="minorHAnsi" w:eastAsiaTheme="minorEastAsia" w:cstheme="minorBidi"/>
      <w:kern w:val="2"/>
      <w:sz w:val="28"/>
      <w:szCs w:val="24"/>
      <w:lang w:val="en-US" w:eastAsia="zh-CN" w:bidi="ar-SA"/>
    </w:r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customStyle="1" w:styleId="6">
    <w:name w:val="首行缩进"/>
    <w:qFormat/>
    <w:uiPriority w:val="99"/>
    <w:pPr>
      <w:widowControl w:val="0"/>
      <w:spacing w:line="360" w:lineRule="auto"/>
      <w:ind w:firstLine="480"/>
      <w:jc w:val="left"/>
    </w:pPr>
    <w:rPr>
      <w:rFonts w:hint="default" w:ascii="宋体" w:hAnsi="宋体" w:eastAsia="Calibri" w:cs="Times New Roman"/>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2025-10-10T08:35:00Z</dcterms:created>
  <dc:creator>╰某年某月某天某人</dc:creator>
  <cp:lastModifiedBy>╰某年某月某天某人</cp:lastModifiedBy>
  <dcterms:modified xsi:type="dcterms:W3CDTF">2025-10-10T08:37:49Z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3B1B3FD5DFF94EED850EBE9C43607B4B_11</vt:lpwstr>
  </property>
  <property fmtid="{D5CDD505-2E9C-101B-9397-08002B2CF9AE}" pid="4" name="KSOTemplateDocerSaveRecord">
    <vt:lpwstr>eyJoZGlkIjoiNjJhYzQ2ZmZmMzcwOWZlNzJlY2Y2OTgzM2UyYTkyNDAiLCJ1c2VySWQiOiIxMDE5ODkxMTgzIn0=</vt:lpwstr>
  </property>
</Properties>
</file>