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B3B43">
      <w:pPr>
        <w:spacing w:line="480" w:lineRule="auto"/>
        <w:jc w:val="center"/>
        <w:outlineLvl w:val="0"/>
        <w:rPr>
          <w:rFonts w:hint="eastAsia" w:ascii="仿宋" w:hAnsi="仿宋" w:eastAsia="仿宋" w:cs="仿宋"/>
          <w:bCs/>
          <w:kern w:val="0"/>
          <w:sz w:val="44"/>
          <w:szCs w:val="28"/>
          <w:highlight w:val="none"/>
        </w:rPr>
      </w:pPr>
      <w:r>
        <w:rPr>
          <w:rFonts w:hint="eastAsia" w:ascii="仿宋" w:hAnsi="仿宋" w:eastAsia="仿宋" w:cs="仿宋"/>
          <w:kern w:val="0"/>
          <w:sz w:val="44"/>
          <w:szCs w:val="44"/>
          <w:highlight w:val="none"/>
        </w:rPr>
        <w:t>采购需求</w:t>
      </w:r>
    </w:p>
    <w:p w14:paraId="22638782">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项目属性：工程类项目</w:t>
      </w:r>
    </w:p>
    <w:p w14:paraId="00B82B9E">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本项目采购标的对应的中小企业划分标准所属行业：</w:t>
      </w:r>
      <w:r>
        <w:rPr>
          <w:rFonts w:hint="eastAsia" w:ascii="仿宋" w:hAnsi="仿宋" w:eastAsia="仿宋" w:cs="仿宋"/>
          <w:kern w:val="0"/>
          <w:sz w:val="24"/>
          <w:szCs w:val="24"/>
          <w:highlight w:val="none"/>
          <w:lang w:val="en-US" w:eastAsia="zh-CN"/>
        </w:rPr>
        <w:t>建筑</w:t>
      </w:r>
      <w:r>
        <w:rPr>
          <w:rFonts w:hint="eastAsia" w:ascii="仿宋" w:hAnsi="仿宋" w:eastAsia="仿宋" w:cs="仿宋"/>
          <w:kern w:val="0"/>
          <w:sz w:val="24"/>
          <w:szCs w:val="24"/>
          <w:highlight w:val="none"/>
        </w:rPr>
        <w:t>业。</w:t>
      </w:r>
    </w:p>
    <w:p w14:paraId="6200A6BA">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本项目不接受进口产品。</w:t>
      </w:r>
    </w:p>
    <w:p w14:paraId="330438DA">
      <w:pPr>
        <w:keepNext w:val="0"/>
        <w:keepLines w:val="0"/>
        <w:pageBreakBefore w:val="0"/>
        <w:widowControl w:val="0"/>
        <w:spacing w:line="360" w:lineRule="auto"/>
        <w:ind w:firstLine="482"/>
        <w:outlineLvl w:val="1"/>
        <w:rPr>
          <w:rFonts w:hint="eastAsia" w:ascii="仿宋" w:hAnsi="仿宋" w:eastAsia="仿宋" w:cs="仿宋"/>
          <w:b/>
          <w:kern w:val="0"/>
          <w:sz w:val="24"/>
          <w:szCs w:val="24"/>
          <w:highlight w:val="none"/>
        </w:rPr>
      </w:pPr>
      <w:bookmarkStart w:id="0" w:name="_Toc175844489"/>
      <w:r>
        <w:rPr>
          <w:rFonts w:hint="eastAsia" w:ascii="仿宋" w:hAnsi="仿宋" w:eastAsia="仿宋" w:cs="仿宋"/>
          <w:b/>
          <w:kern w:val="0"/>
          <w:sz w:val="24"/>
          <w:szCs w:val="24"/>
          <w:highlight w:val="none"/>
        </w:rPr>
        <w:t>一、项目概况</w:t>
      </w:r>
      <w:bookmarkEnd w:id="0"/>
    </w:p>
    <w:p w14:paraId="2C5A4765">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（一）项目简介</w:t>
      </w:r>
    </w:p>
    <w:p w14:paraId="642A7C2A">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本次采购内容为</w:t>
      </w:r>
      <w:bookmarkStart w:id="2" w:name="_GoBack"/>
      <w:r>
        <w:rPr>
          <w:rFonts w:hint="eastAsia" w:ascii="仿宋" w:hAnsi="仿宋" w:eastAsia="仿宋" w:cs="仿宋"/>
          <w:kern w:val="0"/>
          <w:sz w:val="24"/>
          <w:szCs w:val="24"/>
          <w:highlight w:val="none"/>
          <w:lang w:eastAsia="zh-CN"/>
        </w:rPr>
        <w:t>沭阳县高墟镇2025年村级公益事业一事一议财政奖补项目</w:t>
      </w:r>
      <w:bookmarkEnd w:id="2"/>
      <w:r>
        <w:rPr>
          <w:rFonts w:hint="eastAsia" w:ascii="仿宋" w:hAnsi="仿宋" w:eastAsia="仿宋" w:cs="仿宋"/>
          <w:kern w:val="0"/>
          <w:sz w:val="24"/>
          <w:szCs w:val="24"/>
          <w:highlight w:val="none"/>
        </w:rPr>
        <w:t>。本项目</w:t>
      </w:r>
      <w:r>
        <w:rPr>
          <w:rFonts w:hint="eastAsia" w:ascii="仿宋" w:hAnsi="仿宋" w:eastAsia="仿宋" w:cs="仿宋"/>
          <w:kern w:val="0"/>
          <w:sz w:val="24"/>
          <w:szCs w:val="24"/>
          <w:highlight w:val="none"/>
          <w:lang w:val="en-US" w:eastAsia="zh-CN"/>
        </w:rPr>
        <w:t>预算及最高限价为697632.27元</w:t>
      </w:r>
      <w:r>
        <w:rPr>
          <w:rFonts w:hint="eastAsia" w:ascii="仿宋" w:hAnsi="仿宋" w:eastAsia="仿宋" w:cs="仿宋"/>
          <w:kern w:val="0"/>
          <w:sz w:val="24"/>
          <w:szCs w:val="24"/>
          <w:highlight w:val="none"/>
        </w:rPr>
        <w:t>。</w:t>
      </w:r>
    </w:p>
    <w:p w14:paraId="0D1B7F02">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（二）付款方式</w:t>
      </w:r>
    </w:p>
    <w:p w14:paraId="1CC89B58">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对于满足合同约定支付条件的，自收到发票后10个工作日内将资金支付到合同约定的供应商账户或供应商数字人民币账户。</w:t>
      </w:r>
    </w:p>
    <w:p w14:paraId="22893C88">
      <w:pPr>
        <w:keepNext w:val="0"/>
        <w:keepLines w:val="0"/>
        <w:pageBreakBefore w:val="0"/>
        <w:widowControl w:val="0"/>
        <w:spacing w:line="360" w:lineRule="auto"/>
        <w:ind w:firstLine="480"/>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lang w:val="en-US" w:eastAsia="zh-CN"/>
        </w:rPr>
        <w:t>预付款：</w:t>
      </w:r>
      <w:r>
        <w:rPr>
          <w:rFonts w:hint="eastAsia" w:ascii="仿宋" w:hAnsi="仿宋" w:eastAsia="仿宋" w:cs="仿宋"/>
          <w:b w:val="0"/>
          <w:bCs w:val="0"/>
          <w:kern w:val="0"/>
          <w:sz w:val="24"/>
          <w:szCs w:val="24"/>
          <w:highlight w:val="none"/>
        </w:rPr>
        <w:t>合同签订后，承包人向发包人提供合同价款的10%预付款保函（保险、担保)后，发包人支付合同价款的10%作为预付款；</w:t>
      </w:r>
    </w:p>
    <w:p w14:paraId="5FD43F86">
      <w:pPr>
        <w:keepNext w:val="0"/>
        <w:keepLines w:val="0"/>
        <w:pageBreakBefore w:val="0"/>
        <w:widowControl w:val="0"/>
        <w:spacing w:line="360" w:lineRule="auto"/>
        <w:ind w:firstLine="480"/>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kern w:val="0"/>
          <w:sz w:val="24"/>
          <w:szCs w:val="24"/>
          <w:highlight w:val="yellow"/>
          <w:lang w:val="en-US" w:eastAsia="zh-CN"/>
        </w:rPr>
        <w:t>进度款：</w:t>
      </w:r>
      <w:r>
        <w:rPr>
          <w:rFonts w:hint="eastAsia" w:ascii="仿宋" w:hAnsi="仿宋" w:eastAsia="仿宋" w:cs="仿宋"/>
          <w:b w:val="0"/>
          <w:bCs w:val="0"/>
          <w:color w:val="auto"/>
          <w:kern w:val="0"/>
          <w:sz w:val="24"/>
          <w:szCs w:val="24"/>
          <w:highlight w:val="yellow"/>
          <w:lang w:val="en-US" w:eastAsia="zh-CN"/>
        </w:rPr>
        <w:t>路面浇筑完成后付至合同总价60%，工程竣工验收合格后付至实际已完合格工程价款的80%，工程审计结束后付至审计价款的 97%，余款待2年缺陷责任期满且无质量问题付清（无息）。</w:t>
      </w:r>
    </w:p>
    <w:p w14:paraId="521C58FD">
      <w:pPr>
        <w:keepNext w:val="0"/>
        <w:keepLines w:val="0"/>
        <w:pageBreakBefore w:val="0"/>
        <w:widowControl w:val="0"/>
        <w:spacing w:line="360" w:lineRule="auto"/>
        <w:ind w:firstLine="480"/>
        <w:rPr>
          <w:rFonts w:hint="eastAsia" w:ascii="仿宋" w:hAnsi="仿宋" w:eastAsia="仿宋" w:cs="仿宋"/>
          <w:b w:val="0"/>
          <w:bCs w:val="0"/>
          <w:kern w:val="0"/>
          <w:sz w:val="24"/>
          <w:szCs w:val="24"/>
          <w:highlight w:val="none"/>
        </w:rPr>
      </w:pPr>
      <w:r>
        <w:rPr>
          <w:rFonts w:hint="eastAsia" w:ascii="仿宋" w:hAnsi="仿宋" w:eastAsia="仿宋" w:cs="仿宋"/>
          <w:b w:val="0"/>
          <w:bCs w:val="0"/>
          <w:kern w:val="0"/>
          <w:sz w:val="24"/>
          <w:szCs w:val="24"/>
          <w:highlight w:val="none"/>
        </w:rPr>
        <w:t>注：在签订合同时，成交人明确表示无需预付款或者主动要求降低预付款比例的金额，采购人可不适用预付款规定。</w:t>
      </w:r>
    </w:p>
    <w:p w14:paraId="7DBDA5A1">
      <w:pPr>
        <w:keepNext w:val="0"/>
        <w:keepLines w:val="0"/>
        <w:pageBreakBefore w:val="0"/>
        <w:widowControl w:val="0"/>
        <w:spacing w:line="360" w:lineRule="auto"/>
        <w:ind w:firstLine="480"/>
        <w:rPr>
          <w:rFonts w:hint="default" w:ascii="仿宋" w:hAnsi="仿宋" w:eastAsia="仿宋" w:cs="仿宋"/>
          <w:kern w:val="0"/>
          <w:sz w:val="24"/>
          <w:szCs w:val="24"/>
          <w:highlight w:val="none"/>
        </w:rPr>
      </w:pPr>
      <w:r>
        <w:rPr>
          <w:rFonts w:hint="eastAsia" w:ascii="仿宋" w:hAnsi="仿宋" w:eastAsia="仿宋" w:cs="仿宋"/>
          <w:kern w:val="0"/>
          <w:sz w:val="24"/>
          <w:szCs w:val="24"/>
          <w:highlight w:val="none"/>
        </w:rPr>
        <w:t>（三）</w:t>
      </w:r>
      <w:r>
        <w:rPr>
          <w:rFonts w:hint="eastAsia" w:ascii="仿宋" w:hAnsi="仿宋" w:eastAsia="仿宋" w:cs="仿宋"/>
          <w:kern w:val="0"/>
          <w:sz w:val="24"/>
          <w:szCs w:val="24"/>
          <w:highlight w:val="none"/>
          <w:lang w:val="en-US" w:eastAsia="zh-CN"/>
        </w:rPr>
        <w:t>合同履约期限及地点</w:t>
      </w:r>
    </w:p>
    <w:p w14:paraId="07711C62">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工期：</w:t>
      </w:r>
      <w:r>
        <w:rPr>
          <w:rFonts w:hint="eastAsia" w:ascii="仿宋" w:hAnsi="仿宋" w:eastAsia="仿宋" w:cs="仿宋"/>
          <w:kern w:val="0"/>
          <w:sz w:val="24"/>
          <w:szCs w:val="24"/>
          <w:highlight w:val="none"/>
          <w:lang w:eastAsia="zh-CN"/>
        </w:rPr>
        <w:t>30日历天</w:t>
      </w:r>
      <w:r>
        <w:rPr>
          <w:rFonts w:hint="eastAsia" w:ascii="仿宋" w:hAnsi="仿宋" w:eastAsia="仿宋" w:cs="仿宋"/>
          <w:kern w:val="0"/>
          <w:sz w:val="24"/>
          <w:szCs w:val="24"/>
          <w:highlight w:val="none"/>
        </w:rPr>
        <w:t>；</w:t>
      </w:r>
    </w:p>
    <w:p w14:paraId="19F2BF6D">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工程质保期（缺陷责任期）：2年，自工程通过竣工验收之日起计算</w:t>
      </w:r>
      <w:r>
        <w:rPr>
          <w:rFonts w:hint="eastAsia" w:ascii="仿宋" w:hAnsi="仿宋" w:eastAsia="仿宋" w:cs="仿宋"/>
          <w:kern w:val="0"/>
          <w:sz w:val="24"/>
          <w:szCs w:val="24"/>
          <w:highlight w:val="none"/>
          <w:lang w:eastAsia="zh-CN"/>
        </w:rPr>
        <w:t>；</w:t>
      </w:r>
    </w:p>
    <w:p w14:paraId="711EA5CA">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工程地点：项目位于</w:t>
      </w:r>
      <w:r>
        <w:rPr>
          <w:rFonts w:hint="eastAsia" w:ascii="仿宋" w:hAnsi="仿宋" w:eastAsia="仿宋" w:cs="仿宋"/>
          <w:color w:val="FF0000"/>
          <w:kern w:val="0"/>
          <w:sz w:val="24"/>
          <w:szCs w:val="24"/>
          <w:highlight w:val="none"/>
          <w:lang w:val="en-US" w:eastAsia="zh-CN"/>
        </w:rPr>
        <w:t>高墟镇湖东社区老街里路、湖东社区西场路、古莲村许圩路</w:t>
      </w:r>
      <w:r>
        <w:rPr>
          <w:rFonts w:hint="eastAsia" w:ascii="仿宋" w:hAnsi="仿宋" w:eastAsia="仿宋" w:cs="仿宋"/>
          <w:kern w:val="0"/>
          <w:sz w:val="24"/>
          <w:szCs w:val="24"/>
          <w:highlight w:val="none"/>
          <w:lang w:val="en-US" w:eastAsia="zh-CN"/>
        </w:rPr>
        <w:t>。</w:t>
      </w:r>
    </w:p>
    <w:p w14:paraId="2E3D7BAF">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四</w:t>
      </w:r>
      <w:r>
        <w:rPr>
          <w:rFonts w:hint="eastAsia" w:ascii="仿宋" w:hAnsi="仿宋" w:eastAsia="仿宋" w:cs="仿宋"/>
          <w:kern w:val="0"/>
          <w:sz w:val="24"/>
          <w:szCs w:val="24"/>
          <w:highlight w:val="none"/>
        </w:rPr>
        <w:t>）质量要求：合格</w:t>
      </w:r>
      <w:r>
        <w:rPr>
          <w:rFonts w:hint="eastAsia" w:ascii="仿宋" w:hAnsi="仿宋" w:eastAsia="仿宋" w:cs="仿宋"/>
          <w:kern w:val="0"/>
          <w:sz w:val="24"/>
          <w:szCs w:val="24"/>
          <w:highlight w:val="none"/>
          <w:lang w:eastAsia="zh-CN"/>
        </w:rPr>
        <w:t>。</w:t>
      </w:r>
    </w:p>
    <w:p w14:paraId="411A2796">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lang w:val="en-US" w:eastAsia="zh-CN"/>
        </w:rPr>
        <w:t>五</w:t>
      </w:r>
      <w:r>
        <w:rPr>
          <w:rFonts w:hint="eastAsia" w:ascii="仿宋" w:hAnsi="仿宋" w:eastAsia="仿宋" w:cs="仿宋"/>
          <w:kern w:val="0"/>
          <w:sz w:val="24"/>
          <w:szCs w:val="24"/>
          <w:highlight w:val="none"/>
        </w:rPr>
        <w:t>）验收标准：</w:t>
      </w:r>
    </w:p>
    <w:p w14:paraId="2A427E8D">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验收条件：项目竣工且提供竣工验收资料。</w:t>
      </w:r>
    </w:p>
    <w:p w14:paraId="1939845A">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验收时间：在满足合同验收条件情况下，采购人在3 个工作日内组织验收并出具验收书。</w:t>
      </w:r>
    </w:p>
    <w:p w14:paraId="74E5984D">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验收标准：符合相关法律法规及设计要求，工程质量达到合格。 </w:t>
      </w:r>
    </w:p>
    <w:p w14:paraId="49F53FD4">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验收程序、内容及履约：由采购人、设计单位及监理单位（如有）等组成验收小组，验收人员应当按照约定的验收标准，对供应商的履约情况开展验收。按照采购文件、响应文件、工程量清单及签订合同约定对供应商履约情况进行验收.验收结束后，出具验收书，列明验收情况及项目总体评价，由验收双方共同签署。履约验收的各项资料存档备查。</w:t>
      </w:r>
    </w:p>
    <w:p w14:paraId="7F0E5DE1">
      <w:pPr>
        <w:keepNext w:val="0"/>
        <w:keepLines w:val="0"/>
        <w:pageBreakBefore w:val="0"/>
        <w:widowControl w:val="0"/>
        <w:spacing w:line="360" w:lineRule="auto"/>
        <w:ind w:firstLine="482"/>
        <w:rPr>
          <w:rFonts w:hint="eastAsia" w:ascii="仿宋" w:hAnsi="仿宋" w:eastAsia="仿宋" w:cs="仿宋"/>
          <w:b/>
          <w:kern w:val="0"/>
          <w:sz w:val="24"/>
          <w:szCs w:val="24"/>
          <w:highlight w:val="none"/>
        </w:rPr>
      </w:pPr>
      <w:bookmarkStart w:id="1" w:name="_Toc175844497"/>
      <w:r>
        <w:rPr>
          <w:rFonts w:hint="eastAsia" w:ascii="仿宋" w:hAnsi="仿宋" w:eastAsia="仿宋" w:cs="仿宋"/>
          <w:b/>
          <w:kern w:val="0"/>
          <w:sz w:val="24"/>
          <w:szCs w:val="24"/>
          <w:highlight w:val="none"/>
        </w:rPr>
        <w:t>二</w:t>
      </w:r>
      <w:r>
        <w:rPr>
          <w:rFonts w:hint="eastAsia" w:ascii="仿宋" w:hAnsi="仿宋" w:eastAsia="仿宋" w:cs="仿宋"/>
          <w:b/>
          <w:kern w:val="0"/>
          <w:sz w:val="24"/>
          <w:szCs w:val="24"/>
          <w:highlight w:val="none"/>
          <w:lang w:eastAsia="zh-CN"/>
        </w:rPr>
        <w:t>、</w:t>
      </w:r>
      <w:r>
        <w:rPr>
          <w:rFonts w:hint="eastAsia" w:ascii="仿宋" w:hAnsi="仿宋" w:eastAsia="仿宋" w:cs="仿宋"/>
          <w:b/>
          <w:bCs/>
          <w:kern w:val="0"/>
          <w:sz w:val="24"/>
          <w:szCs w:val="24"/>
          <w:highlight w:val="none"/>
        </w:rPr>
        <w:t>工程量清单：</w:t>
      </w:r>
      <w:r>
        <w:rPr>
          <w:rFonts w:hint="eastAsia" w:ascii="仿宋" w:hAnsi="仿宋" w:eastAsia="仿宋" w:cs="仿宋"/>
          <w:b w:val="0"/>
          <w:bCs w:val="0"/>
          <w:kern w:val="0"/>
          <w:sz w:val="24"/>
          <w:szCs w:val="24"/>
          <w:highlight w:val="none"/>
          <w:lang w:val="en-US" w:eastAsia="zh-CN"/>
        </w:rPr>
        <w:t>另附，</w:t>
      </w:r>
      <w:r>
        <w:rPr>
          <w:rFonts w:hint="eastAsia" w:ascii="仿宋" w:hAnsi="仿宋" w:eastAsia="仿宋" w:cs="仿宋"/>
          <w:kern w:val="0"/>
          <w:sz w:val="24"/>
          <w:szCs w:val="24"/>
          <w:highlight w:val="none"/>
        </w:rPr>
        <w:t>详见附件</w:t>
      </w:r>
      <w:r>
        <w:rPr>
          <w:rFonts w:hint="eastAsia" w:ascii="仿宋" w:hAnsi="仿宋" w:eastAsia="仿宋" w:cs="仿宋"/>
          <w:kern w:val="0"/>
          <w:sz w:val="24"/>
          <w:szCs w:val="24"/>
          <w:highlight w:val="none"/>
          <w:lang w:eastAsia="zh-CN"/>
        </w:rPr>
        <w:t>。</w:t>
      </w:r>
    </w:p>
    <w:p w14:paraId="48D2C058">
      <w:pPr>
        <w:keepNext w:val="0"/>
        <w:keepLines w:val="0"/>
        <w:pageBreakBefore w:val="0"/>
        <w:widowControl w:val="0"/>
        <w:spacing w:line="360" w:lineRule="auto"/>
        <w:ind w:firstLine="482"/>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lang w:val="en-US" w:eastAsia="zh-CN"/>
        </w:rPr>
        <w:t>三、</w:t>
      </w:r>
      <w:r>
        <w:rPr>
          <w:rFonts w:hint="eastAsia" w:ascii="仿宋" w:hAnsi="仿宋" w:eastAsia="仿宋" w:cs="仿宋"/>
          <w:b/>
          <w:kern w:val="0"/>
          <w:sz w:val="24"/>
          <w:szCs w:val="24"/>
          <w:highlight w:val="none"/>
        </w:rPr>
        <w:t>技术要求</w:t>
      </w:r>
    </w:p>
    <w:p w14:paraId="79006EC1">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一</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本工程采用的技术规范</w:t>
      </w:r>
    </w:p>
    <w:p w14:paraId="126A69DD">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依据设计施工图纸和技术文件要求，本工程项目的材料、设备、施工必须达到现行中华人民共和国及省、市、行业的一切法规、规范的要求。</w:t>
      </w:r>
    </w:p>
    <w:p w14:paraId="0DE39512">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二</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对材料的质量和试验要求</w:t>
      </w:r>
    </w:p>
    <w:p w14:paraId="42CE9C15">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现行中华人民共和国及省、市、行业的一切法规、规范的要求。</w:t>
      </w:r>
    </w:p>
    <w:p w14:paraId="44190634">
      <w:pPr>
        <w:keepNext w:val="0"/>
        <w:keepLines w:val="0"/>
        <w:pageBreakBefore w:val="0"/>
        <w:widowControl w:val="0"/>
        <w:numPr>
          <w:ilvl w:val="0"/>
          <w:numId w:val="0"/>
        </w:numPr>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bidi="ar-SA"/>
        </w:rPr>
        <w:t>（三）</w:t>
      </w:r>
      <w:r>
        <w:rPr>
          <w:rFonts w:hint="eastAsia" w:ascii="仿宋" w:hAnsi="仿宋" w:eastAsia="仿宋" w:cs="仿宋"/>
          <w:kern w:val="0"/>
          <w:sz w:val="24"/>
          <w:szCs w:val="24"/>
          <w:highlight w:val="none"/>
        </w:rPr>
        <w:t>相关标准</w:t>
      </w:r>
    </w:p>
    <w:p w14:paraId="1A263CFF">
      <w:pPr>
        <w:keepNext w:val="0"/>
        <w:keepLines w:val="0"/>
        <w:pageBreakBefore w:val="0"/>
        <w:widowControl w:val="0"/>
        <w:numPr>
          <w:ilvl w:val="0"/>
          <w:numId w:val="0"/>
        </w:numPr>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工程建设以国家、省、市、行业相关规范和标准为依据。</w:t>
      </w:r>
    </w:p>
    <w:p w14:paraId="1BF7F1A1">
      <w:pPr>
        <w:keepNext w:val="0"/>
        <w:keepLines w:val="0"/>
        <w:pageBreakBefore w:val="0"/>
        <w:widowControl w:val="0"/>
        <w:spacing w:line="360" w:lineRule="auto"/>
        <w:ind w:firstLine="482"/>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四</w:t>
      </w:r>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rPr>
        <w:t>采购标的需实现的功能或者目标，以及为落实政府采购政策需满足的要求；</w:t>
      </w:r>
      <w:bookmarkEnd w:id="1"/>
    </w:p>
    <w:p w14:paraId="25AFF9CB">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1.采购本国货物、工程和服务</w:t>
      </w:r>
    </w:p>
    <w:p w14:paraId="3A2200A4">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1.1政府采购应当采购本国货物、工程和服务，但有《中华人民共和国政府采购法》第十条规定情形的除外。</w:t>
      </w:r>
    </w:p>
    <w:p w14:paraId="49A410DC">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1.2如采购进口产品的，应当符合《政府采购进口产品管理办法》(财库(2007)119号文)、《关于政府采购进口产品管理有关问题的通知》(财办库(2008) 248号文)等相关规定。</w:t>
      </w:r>
    </w:p>
    <w:p w14:paraId="0A13BC3F">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2.政府强制采购节能产品</w:t>
      </w:r>
    </w:p>
    <w:p w14:paraId="207ACDAE">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采购人拟采购的产品属于政府强制采购的节能产品品目清单范围的，</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须提供国家确定的认证机构出具的、处于有效期之内的节能产品认证证书的，否则无效标处理。</w:t>
      </w:r>
    </w:p>
    <w:p w14:paraId="7BA77621">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3.政府采购需求标准</w:t>
      </w:r>
    </w:p>
    <w:p w14:paraId="36241D6C">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3.1商品包装、快递包装政府采购需求标准（试行）</w:t>
      </w:r>
    </w:p>
    <w:p w14:paraId="2A772D6F">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为助力打好污染防治攻坚战，推广使用绿色包装，本项目中涉及的商品包装和快递包装执行《关于印发〈商品包装政府采购需求标准（试行）〉、〈快递包装政府采购需求标准（试行）〉的通知》（财办库〔2020〕123号）、《江苏省财政厅关于加强政府绿色采购有关事项的通知》（苏财购〔2023〕65号）的要求，</w:t>
      </w:r>
      <w:r>
        <w:rPr>
          <w:rFonts w:hint="eastAsia" w:ascii="仿宋" w:hAnsi="仿宋" w:eastAsia="仿宋" w:cs="仿宋"/>
          <w:kern w:val="0"/>
          <w:sz w:val="24"/>
          <w:szCs w:val="24"/>
          <w:highlight w:val="none"/>
          <w:lang w:eastAsia="zh-CN"/>
        </w:rPr>
        <w:t>供应商</w:t>
      </w:r>
      <w:r>
        <w:rPr>
          <w:rFonts w:hint="eastAsia" w:ascii="仿宋" w:hAnsi="仿宋" w:eastAsia="仿宋" w:cs="仿宋"/>
          <w:kern w:val="0"/>
          <w:sz w:val="24"/>
          <w:szCs w:val="24"/>
          <w:highlight w:val="none"/>
        </w:rPr>
        <w:t>应当提供符合需求标准的产品及相关快递服务的包装。</w:t>
      </w:r>
    </w:p>
    <w:p w14:paraId="71630BE0">
      <w:pPr>
        <w:keepNext w:val="0"/>
        <w:keepLines w:val="0"/>
        <w:pageBreakBefore w:val="0"/>
        <w:widowControl w:val="0"/>
        <w:spacing w:line="36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4.绿色数据中心政府采购需求标准（试行）</w:t>
      </w:r>
    </w:p>
    <w:p w14:paraId="4170FAF3">
      <w:pPr>
        <w:keepNext w:val="0"/>
        <w:keepLines w:val="0"/>
        <w:pageBreakBefore w:val="0"/>
        <w:widowControl w:val="0"/>
        <w:spacing w:before="0" w:beforeAutospacing="0" w:after="0" w:afterAutospacing="0" w:line="360" w:lineRule="auto"/>
        <w:ind w:firstLine="48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为加快数据中心绿色转型，根据财政部 生态环境部 工业和信息化部关于印发《绿色数据中心政府采购需求标准（试行）》的通知），本项目如涉及绿色数据中心，供应商应当提供符合需求标准的产品。</w:t>
      </w:r>
    </w:p>
    <w:p w14:paraId="78037D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83E2A"/>
    <w:rsid w:val="52883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2025-11-07T04:39:00Z</dcterms:created>
  <dc:creator>.....</dc:creator>
  <cp:lastModifiedBy>.....</cp:lastModifiedBy>
  <dcterms:modified xsi:type="dcterms:W3CDTF">2025-11-07T04:39:41Z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5D853717339941748A9733B9B2AEF5A4_11</vt:lpwstr>
  </property>
  <property fmtid="{D5CDD505-2E9C-101B-9397-08002B2CF9AE}" pid="4" name="KSOTemplateDocerSaveRecord">
    <vt:lpwstr>eyJoZGlkIjoiZGM2YmNiMjMxNDNkYTc0MjI2Njg5YTkzNTJiOGM3YjYiLCJ1c2VySWQiOiI2MDUzNjE4MzgifQ==</vt:lpwstr>
  </property>
</Properties>
</file>