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0" w:name="EB3ace3d43b98b41779337deb808be6fa3"/>
      <w:r>
        <w:rPr>
          <w:rFonts w:hint="eastAsia" w:ascii="宋体" w:hAnsi="宋体" w:eastAsia="宋体" w:cs="宋体"/>
          <w:color w:val="auto"/>
          <w:sz w:val="20"/>
          <w:highlight w:val="none"/>
        </w:rPr>
        <w:t xml:space="preserve"> </w:t>
      </w:r>
      <w:bookmarkEnd w:id="0"/>
      <w:r/>
      <w:bookmarkStart w:id="1" w:name="EB57dd2a69e2b54b0cb3f5c2f03a1ab7bf"/>
      <w:r>
        <w:rPr>
          <w:rFonts w:hint="eastAsia" w:ascii="宋体" w:hAnsi="宋体" w:eastAsia="宋体" w:cs="宋体"/>
          <w:color w:val="auto"/>
          <w:sz w:val="20"/>
          <w:highlight w:val="none"/>
        </w:rPr>
        <w:t xml:space="preserve"> </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r>
      <w:r/>
    </w:p>
    <w:p>
      <w:pPr>
        <w:jc w:val="center"/>
        <w:spacing w:before="120" w:after="120" w:line="360" w:lineRule="auto"/>
        <w:rPr>
          <w:rFonts w:hint="eastAsia" w:ascii="宋体" w:hAnsi="宋体" w:eastAsia="宋体" w:cs="宋体"/>
          <w:b/>
          <w:color w:val="auto"/>
          <w:sz w:val="84"/>
          <w:szCs w:val="24"/>
          <w:highlight w:val="none"/>
          <w:lang w:bidi="ar"/>
        </w:rPr>
      </w:pPr>
      <w:r>
        <w:rPr>
          <w:rFonts w:hint="eastAsia" w:ascii="宋体" w:hAnsi="宋体" w:eastAsia="宋体" w:cs="宋体"/>
          <w:b/>
          <w:color w:val="auto"/>
          <w:sz w:val="84"/>
          <w:szCs w:val="24"/>
          <w:highlight w:val="none"/>
          <w:lang w:bidi="ar"/>
        </w:rPr>
        <w:t xml:space="preserve">招　标　文　件</w:t>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ind w:firstLine="904"/>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bidi="ar"/>
        </w:rPr>
        <w:t xml:space="preserve">项目名称：</w:t>
      </w:r>
      <w:bookmarkStart w:id="2" w:name="OLE_LINK10"/>
      <w:r>
        <w:rPr>
          <w:rFonts w:hint="eastAsia" w:ascii="宋体" w:hAnsi="宋体" w:eastAsia="宋体" w:cs="宋体"/>
          <w:b/>
          <w:color w:val="auto"/>
          <w:sz w:val="30"/>
          <w:szCs w:val="30"/>
          <w:highlight w:val="none"/>
          <w:lang w:eastAsia="zh-CN" w:bidi="ar"/>
        </w:rPr>
        <w:t xml:space="preserve">沭阳县公安局完善城区道路交通安全设施项目</w:t>
      </w:r>
      <w:bookmarkEnd w:id="2"/>
      <w:r>
        <w:rPr>
          <w:rFonts w:hint="eastAsia" w:ascii="宋体" w:hAnsi="宋体" w:eastAsia="宋体" w:cs="宋体"/>
          <w:b/>
          <w:color w:val="auto"/>
          <w:sz w:val="30"/>
          <w:szCs w:val="30"/>
          <w:highlight w:val="none"/>
          <w:lang w:bidi="ar"/>
        </w:rPr>
        <w:t xml:space="preserve"> </w:t>
      </w:r>
      <w:r/>
    </w:p>
    <w:p>
      <w:pPr>
        <w:ind w:firstLine="1506"/>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r>
      <w:r/>
    </w:p>
    <w:p>
      <w:pPr>
        <w:ind w:firstLine="904"/>
        <w:rPr>
          <w:rFonts w:hint="eastAsia" w:ascii="宋体" w:hAnsi="宋体" w:eastAsia="宋体" w:cs="宋体"/>
          <w:b/>
          <w:color w:val="auto"/>
          <w:sz w:val="30"/>
          <w:szCs w:val="30"/>
          <w:highlight w:val="none"/>
          <w:lang w:bidi="ar"/>
        </w:rPr>
      </w:pPr>
      <w:r>
        <w:rPr>
          <w:rFonts w:hint="eastAsia" w:ascii="宋体" w:hAnsi="宋体" w:eastAsia="宋体" w:cs="宋体"/>
          <w:b/>
          <w:color w:val="auto"/>
          <w:sz w:val="30"/>
          <w:szCs w:val="30"/>
          <w:highlight w:val="none"/>
          <w:lang w:bidi="ar"/>
        </w:rPr>
        <w:t xml:space="preserve">项目编号：JSZC-321322-SQJW-G2025-0017</w:t>
      </w:r>
      <w:r/>
    </w:p>
    <w:p>
      <w:pPr>
        <w:ind w:left="2800" w:hanging="280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left="2800" w:hanging="28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bidi="ar"/>
        </w:rPr>
        <w:t xml:space="preserve">          </w:t>
      </w:r>
      <w:r>
        <w:rPr>
          <w:rFonts w:hint="eastAsia" w:ascii="宋体" w:hAnsi="宋体" w:eastAsia="宋体" w:cs="宋体"/>
          <w:b/>
          <w:color w:val="auto"/>
          <w:sz w:val="28"/>
          <w:szCs w:val="28"/>
          <w:highlight w:val="none"/>
          <w:lang w:bidi="ar"/>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41"/>
        <w:tblpPr w:horzAnchor="page" w:tblpX="2754" w:vertAnchor="text" w:tblpY="451"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pacing w:val="45"/>
                <w:sz w:val="32"/>
                <w:szCs w:val="24"/>
                <w:highlight w:val="none"/>
              </w:rPr>
              <w:t xml:space="preserve">采  购 人</w:t>
            </w:r>
            <w:r>
              <w:rPr>
                <w:rFonts w:hint="eastAsia" w:ascii="宋体" w:hAnsi="宋体" w:eastAsia="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30"/>
                <w:szCs w:val="30"/>
                <w:highlight w:val="none"/>
                <w:lang w:eastAsia="zh-CN" w:bidi="ar"/>
              </w:rPr>
              <w:t xml:space="preserve">沭阳县公安局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eastAsia="宋体" w:cs="宋体"/>
                <w:b/>
                <w:bCs/>
                <w:color w:val="auto"/>
                <w:spacing w:val="45"/>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30"/>
                <w:szCs w:val="30"/>
                <w:highlight w:val="none"/>
                <w:lang w:val="en-US" w:eastAsia="zh-CN" w:bidi="ar"/>
              </w:rPr>
              <w:t xml:space="preserve">宿迁建威工程咨询有限公司</w:t>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964"/>
        <w:jc w:val="left"/>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bCs/>
          <w:color w:val="auto"/>
          <w:sz w:val="32"/>
          <w:szCs w:val="24"/>
          <w:highlight w:val="none"/>
        </w:rPr>
        <w:t xml:space="preserve"> </w:t>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bidi="ar"/>
        </w:rPr>
        <w:t xml:space="preserve">2025年</w:t>
      </w:r>
      <w:r>
        <w:rPr>
          <w:rFonts w:hint="eastAsia" w:ascii="宋体" w:hAnsi="宋体" w:eastAsia="宋体" w:cs="宋体"/>
          <w:b/>
          <w:color w:val="auto"/>
          <w:sz w:val="32"/>
          <w:szCs w:val="24"/>
          <w:highlight w:val="none"/>
          <w:lang w:val="en-US" w:eastAsia="zh-CN" w:bidi="ar"/>
        </w:rPr>
        <w:t xml:space="preserve">1</w:t>
      </w:r>
      <w:r>
        <w:rPr>
          <w:rFonts w:hint="eastAsia" w:ascii="宋体" w:hAnsi="宋体" w:cs="宋体"/>
          <w:b/>
          <w:color w:val="auto"/>
          <w:sz w:val="32"/>
          <w:szCs w:val="24"/>
          <w:highlight w:val="none"/>
          <w:lang w:val="en-US" w:eastAsia="zh-CN" w:bidi="ar"/>
        </w:rPr>
        <w:t xml:space="preserve">2</w:t>
      </w:r>
      <w:r>
        <w:rPr>
          <w:rFonts w:hint="eastAsia" w:ascii="宋体" w:hAnsi="宋体" w:eastAsia="宋体" w:cs="宋体"/>
          <w:b/>
          <w:color w:val="auto"/>
          <w:sz w:val="32"/>
          <w:szCs w:val="24"/>
          <w:highlight w:val="none"/>
          <w:lang w:bidi="ar"/>
        </w:rPr>
        <w:t xml:space="preserve">月</w:t>
      </w:r>
      <w:r>
        <w:rPr>
          <w:rFonts w:hint="eastAsia" w:ascii="宋体" w:hAnsi="宋体" w:cs="宋体"/>
          <w:b/>
          <w:color w:val="auto"/>
          <w:sz w:val="32"/>
          <w:szCs w:val="24"/>
          <w:highlight w:val="none"/>
          <w:lang w:val="en-US" w:eastAsia="zh-CN" w:bidi="ar"/>
        </w:rPr>
        <w:t xml:space="preserve">23</w:t>
      </w:r>
      <w:r>
        <w:rPr>
          <w:rFonts w:hint="eastAsia" w:ascii="宋体" w:hAnsi="宋体" w:eastAsia="宋体" w:cs="宋体"/>
          <w:b/>
          <w:color w:val="auto"/>
          <w:sz w:val="32"/>
          <w:szCs w:val="24"/>
          <w:highlight w:val="none"/>
          <w:lang w:bidi="ar"/>
        </w:rPr>
        <w:t xml:space="preserve">日</w:t>
      </w:r>
      <w:r/>
    </w:p>
    <w:p>
      <w:pPr>
        <w:jc w:val="center"/>
        <w:spacing w:before="120" w:after="120" w:line="360" w:lineRule="auto"/>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center"/>
        <w:keepLines/>
        <w:keepNext/>
        <w:pageBreakBefore/>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941"/>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_Toc10813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第一章  投标邀请</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_Toc10813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941"/>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_Toc9425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第二章  投标人须知</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_Toc9425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6</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941"/>
        <w:spacing w:line="600" w:lineRule="exact"/>
        <w:tabs>
          <w:tab w:val="right" w:pos="9185" w:leader="dot"/>
        </w:tabs>
        <w:rPr>
          <w:rFonts w:hint="eastAsia" w:ascii="宋体" w:hAnsi="宋体" w:eastAsia="宋体" w:cs="宋体"/>
          <w:b w:val="0"/>
          <w:bCs w:val="0"/>
          <w:color w:val="auto"/>
          <w:sz w:val="32"/>
          <w:highlight w:val="none"/>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_Toc17996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第三章  资格审查及评标办法</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PAGEREF _Toc17996 \h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highlight w:val="none"/>
        </w:rPr>
        <w:t xml:space="preserve">20</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rPr>
        <w:fldChar w:fldCharType="end"/>
      </w:r>
      <w:r/>
    </w:p>
    <w:p>
      <w:pPr>
        <w:pStyle w:val="941"/>
        <w:spacing w:line="600" w:lineRule="exact"/>
        <w:tabs>
          <w:tab w:val="right" w:pos="9185" w:leader="dot"/>
        </w:tabs>
        <w:rPr>
          <w:rFonts w:hint="eastAsia" w:ascii="宋体" w:hAnsi="宋体" w:eastAsia="宋体" w:cs="宋体"/>
          <w:b w:val="0"/>
          <w:bCs w:val="0"/>
          <w:color w:val="auto"/>
          <w:sz w:val="32"/>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_Toc22314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第四章  采购需求</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2</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1</w:t>
      </w:r>
      <w:r/>
    </w:p>
    <w:p>
      <w:pPr>
        <w:pStyle w:val="941"/>
        <w:spacing w:line="600" w:lineRule="exact"/>
        <w:tabs>
          <w:tab w:val="right" w:pos="9185" w:leader="dot"/>
        </w:tabs>
        <w:rPr>
          <w:rFonts w:hint="eastAsia" w:ascii="宋体" w:hAnsi="宋体" w:eastAsia="宋体" w:cs="宋体"/>
          <w:b w:val="0"/>
          <w:bCs w:val="0"/>
          <w:color w:val="auto"/>
          <w:sz w:val="32"/>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_Toc2513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第五章  合同文本</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0</w:t>
      </w:r>
      <w:r/>
    </w:p>
    <w:p>
      <w:pPr>
        <w:pStyle w:val="941"/>
        <w:spacing w:line="600" w:lineRule="exact"/>
        <w:tabs>
          <w:tab w:val="right" w:pos="9185" w:leader="dot"/>
        </w:tabs>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32"/>
          <w:highlight w:val="none"/>
        </w:rPr>
        <w:fldChar w:fldCharType="begin"/>
      </w:r>
      <w:r>
        <w:rPr>
          <w:rFonts w:hint="eastAsia" w:ascii="宋体" w:hAnsi="宋体" w:eastAsia="宋体" w:cs="宋体"/>
          <w:b w:val="0"/>
          <w:bCs w:val="0"/>
          <w:color w:val="auto"/>
          <w:sz w:val="32"/>
          <w:highlight w:val="none"/>
        </w:rPr>
        <w:instrText xml:space="preserve"> HYPERLINK \l _Toc12937 </w:instrText>
      </w:r>
      <w:r>
        <w:rPr>
          <w:rFonts w:hint="eastAsia" w:ascii="宋体" w:hAnsi="宋体" w:eastAsia="宋体" w:cs="宋体"/>
          <w:b w:val="0"/>
          <w:bCs w:val="0"/>
          <w:color w:val="auto"/>
          <w:sz w:val="32"/>
          <w:highlight w:val="none"/>
        </w:rPr>
        <w:fldChar w:fldCharType="separate"/>
      </w:r>
      <w:r>
        <w:rPr>
          <w:rFonts w:hint="eastAsia" w:ascii="宋体" w:hAnsi="宋体" w:eastAsia="宋体" w:cs="宋体"/>
          <w:b w:val="0"/>
          <w:bCs w:val="0"/>
          <w:color w:val="auto"/>
          <w:sz w:val="32"/>
          <w:szCs w:val="44"/>
          <w:highlight w:val="none"/>
        </w:rPr>
        <w:t xml:space="preserve">第六章  投标文件格式</w:t>
      </w:r>
      <w:r>
        <w:rPr>
          <w:rFonts w:hint="eastAsia" w:ascii="宋体" w:hAnsi="宋体" w:eastAsia="宋体" w:cs="宋体"/>
          <w:b w:val="0"/>
          <w:bCs w:val="0"/>
          <w:color w:val="auto"/>
          <w:sz w:val="32"/>
          <w:highlight w:val="none"/>
        </w:rPr>
        <w:tab/>
      </w:r>
      <w:r>
        <w:rPr>
          <w:rFonts w:hint="eastAsia" w:ascii="宋体" w:hAnsi="宋体" w:eastAsia="宋体" w:cs="宋体"/>
          <w:b w:val="0"/>
          <w:bCs w:val="0"/>
          <w:color w:val="auto"/>
          <w:sz w:val="32"/>
          <w:highlight w:val="none"/>
          <w:lang w:val="en-US" w:eastAsia="zh-CN"/>
        </w:rPr>
        <w:t xml:space="preserve">3</w:t>
      </w:r>
      <w:r>
        <w:rPr>
          <w:rFonts w:hint="eastAsia" w:ascii="宋体" w:hAnsi="宋体" w:eastAsia="宋体" w:cs="宋体"/>
          <w:b w:val="0"/>
          <w:bCs w:val="0"/>
          <w:color w:val="auto"/>
          <w:sz w:val="32"/>
          <w:highlight w:val="none"/>
        </w:rPr>
        <w:fldChar w:fldCharType="end"/>
      </w:r>
      <w:r>
        <w:rPr>
          <w:rFonts w:hint="eastAsia" w:ascii="宋体" w:hAnsi="宋体" w:eastAsia="宋体" w:cs="宋体"/>
          <w:b w:val="0"/>
          <w:bCs w:val="0"/>
          <w:color w:val="auto"/>
          <w:sz w:val="32"/>
          <w:highlight w:val="none"/>
          <w:lang w:val="en-US" w:eastAsia="zh-CN"/>
        </w:rPr>
        <w:t xml:space="preserve">7</w:t>
      </w:r>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r/>
    </w:p>
    <w:p>
      <w:pPr>
        <w:jc w:val="center"/>
        <w:keepLines/>
        <w:keepNext/>
        <w:pageBreakBefore/>
        <w:rPr>
          <w:rFonts w:hint="eastAsia" w:ascii="宋体" w:hAnsi="宋体" w:eastAsia="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3" w:name="_Toc81575152"/>
      <w:r/>
      <w:bookmarkStart w:id="4" w:name="_Toc81575189"/>
      <w:r/>
      <w:r/>
    </w:p>
    <w:p>
      <w:pPr>
        <w:pStyle w:val="882"/>
        <w:jc w:val="center"/>
        <w:spacing w:before="200"/>
        <w:rPr>
          <w:rFonts w:hint="eastAsia" w:ascii="宋体" w:hAnsi="宋体" w:eastAsia="宋体" w:cs="宋体"/>
          <w:color w:val="auto"/>
          <w:sz w:val="44"/>
          <w:highlight w:val="none"/>
        </w:rPr>
      </w:pPr>
      <w:r/>
      <w:bookmarkStart w:id="5" w:name="_Toc10813"/>
      <w:r/>
      <w:bookmarkStart w:id="6" w:name="_Toc30943"/>
      <w:r/>
      <w:bookmarkStart w:id="7" w:name="_Toc25722"/>
      <w:r>
        <w:rPr>
          <w:rFonts w:hint="eastAsia" w:ascii="宋体" w:hAnsi="宋体" w:eastAsia="宋体" w:cs="宋体"/>
          <w:color w:val="auto"/>
          <w:sz w:val="44"/>
          <w:highlight w:val="none"/>
        </w:rPr>
        <w:t xml:space="preserve">第一章  投标邀请</w:t>
      </w:r>
      <w:bookmarkEnd w:id="3"/>
      <w:r/>
      <w:bookmarkEnd w:id="4"/>
      <w:r/>
      <w:bookmarkEnd w:id="5"/>
      <w:r/>
      <w:bookmarkEnd w:id="6"/>
      <w:r/>
      <w:bookmarkEnd w:id="7"/>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lang w:val="en-US" w:eastAsia="zh-CN"/>
        </w:rPr>
        <w:t xml:space="preserve">沭阳县公安局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lang w:eastAsia="zh-CN"/>
        </w:rPr>
        <w:t xml:space="preserve">宿迁建威工程咨询有限公司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沭阳县公安局完善城区道路交通安全设施项目</w:t>
      </w:r>
      <w:r>
        <w:rPr>
          <w:rFonts w:hint="eastAsia" w:ascii="宋体" w:hAnsi="宋体" w:eastAsia="宋体" w:cs="宋体"/>
          <w:color w:val="auto"/>
          <w:sz w:val="24"/>
          <w:szCs w:val="24"/>
          <w:highlight w:val="none"/>
        </w:rPr>
        <w:t xml:space="preserve">(JSZC-321322-SQJW-G2025-0017)进行公开招标采购，欢迎符合条件的投标人投标。</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沭阳县公安局完善城区道路交通安全设施项目</w:t>
      </w:r>
      <w:r>
        <w:rPr>
          <w:rFonts w:hint="eastAsia" w:ascii="宋体" w:hAnsi="宋体" w:eastAsia="宋体" w:cs="宋体"/>
          <w:color w:val="auto"/>
          <w:sz w:val="24"/>
          <w:szCs w:val="24"/>
          <w:highlight w:val="none"/>
        </w:rPr>
        <w:t xml:space="preserve">招标项目的潜在投标人可在“江苏政府采购网”、</w:t>
      </w:r>
      <w:r>
        <w:rPr>
          <w:rFonts w:hint="eastAsia" w:ascii="宋体" w:hAnsi="宋体" w:eastAsia="宋体" w:cs="宋体"/>
          <w:color w:val="auto"/>
          <w:sz w:val="24"/>
          <w:szCs w:val="24"/>
          <w:highlight w:val="none"/>
          <w:u w:val="single"/>
        </w:rPr>
        <w:t xml:space="preserve">“宿迁市政府采购网”自行免费</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none"/>
        </w:rPr>
        <w:t xml:space="preserve">202</w:t>
      </w:r>
      <w:r>
        <w:rPr>
          <w:rFonts w:hint="eastAsia" w:ascii="宋体" w:hAnsi="宋体" w:cs="宋体"/>
          <w:color w:val="auto"/>
          <w:sz w:val="24"/>
          <w:szCs w:val="24"/>
          <w:highlight w:val="none"/>
          <w:u w:val="none"/>
          <w:lang w:val="en-US" w:eastAsia="zh-CN"/>
        </w:rPr>
        <w:t xml:space="preserve">6</w:t>
      </w:r>
      <w:r>
        <w:rPr>
          <w:rFonts w:hint="eastAsia" w:ascii="宋体" w:hAnsi="宋体" w:eastAsia="宋体" w:cs="宋体"/>
          <w:bCs/>
          <w:color w:val="auto"/>
          <w:sz w:val="24"/>
          <w:szCs w:val="24"/>
          <w:highlight w:val="none"/>
          <w:u w:val="none"/>
        </w:rPr>
        <w:t xml:space="preserve">年</w:t>
      </w:r>
      <w:r>
        <w:rPr>
          <w:rFonts w:hint="eastAsia" w:ascii="宋体" w:hAnsi="宋体" w:cs="宋体"/>
          <w:bCs/>
          <w:color w:val="auto"/>
          <w:sz w:val="24"/>
          <w:szCs w:val="24"/>
          <w:highlight w:val="none"/>
          <w:u w:val="none"/>
          <w:lang w:val="en-US" w:eastAsia="zh-CN"/>
        </w:rPr>
        <w:t xml:space="preserve">1</w:t>
      </w:r>
      <w:r>
        <w:rPr>
          <w:rFonts w:hint="eastAsia" w:ascii="宋体" w:hAnsi="宋体" w:eastAsia="宋体" w:cs="宋体"/>
          <w:bCs/>
          <w:color w:val="auto"/>
          <w:sz w:val="24"/>
          <w:szCs w:val="24"/>
          <w:highlight w:val="none"/>
          <w:u w:val="none"/>
        </w:rPr>
        <w:t xml:space="preserve">月</w:t>
      </w:r>
      <w:r>
        <w:rPr>
          <w:rFonts w:hint="eastAsia" w:ascii="宋体" w:hAnsi="宋体" w:cs="宋体"/>
          <w:bCs/>
          <w:color w:val="auto"/>
          <w:sz w:val="24"/>
          <w:szCs w:val="24"/>
          <w:highlight w:val="none"/>
          <w:u w:val="none"/>
          <w:lang w:val="en-US" w:eastAsia="zh-CN"/>
        </w:rPr>
        <w:t xml:space="preserve">16</w:t>
      </w:r>
      <w:r>
        <w:rPr>
          <w:rFonts w:hint="eastAsia" w:ascii="宋体" w:hAnsi="宋体" w:eastAsia="宋体" w:cs="宋体"/>
          <w:bCs/>
          <w:color w:val="auto"/>
          <w:sz w:val="24"/>
          <w:szCs w:val="24"/>
          <w:highlight w:val="none"/>
          <w:u w:val="none"/>
        </w:rPr>
        <w:t xml:space="preserve">日09点30分（北京时间）前递交投标文件</w:t>
      </w:r>
      <w:r>
        <w:rPr>
          <w:rFonts w:hint="eastAsia" w:ascii="宋体" w:hAnsi="宋体" w:eastAsia="宋体" w:cs="宋体"/>
          <w:color w:val="auto"/>
          <w:sz w:val="24"/>
          <w:szCs w:val="24"/>
          <w:highlight w:val="none"/>
        </w:rPr>
        <w:t xml:space="preserve">。</w:t>
      </w:r>
      <w:r/>
    </w:p>
    <w:p>
      <w:pPr>
        <w:pStyle w:val="883"/>
        <w:ind w:firstLine="643"/>
        <w:spacing w:before="0" w:after="0" w:line="480" w:lineRule="exact"/>
        <w:rPr>
          <w:rFonts w:hint="eastAsia" w:ascii="宋体" w:hAnsi="宋体" w:eastAsia="宋体" w:cs="宋体"/>
          <w:bCs/>
          <w:color w:val="auto"/>
          <w:szCs w:val="22"/>
          <w:highlight w:val="none"/>
        </w:rPr>
      </w:pPr>
      <w:r/>
      <w:bookmarkStart w:id="8" w:name="_Toc2584"/>
      <w:r/>
      <w:bookmarkStart w:id="9" w:name="_Toc35393790"/>
      <w:r/>
      <w:bookmarkStart w:id="10" w:name="_Toc38985263"/>
      <w:r/>
      <w:bookmarkStart w:id="11" w:name="_Toc28359079"/>
      <w:r/>
      <w:bookmarkStart w:id="12" w:name="_Toc35393621"/>
      <w:r/>
      <w:bookmarkStart w:id="13" w:name="_Toc28359002"/>
      <w:r/>
      <w:bookmarkStart w:id="14" w:name="_Hlk24379207"/>
      <w:r>
        <w:rPr>
          <w:rFonts w:hint="eastAsia" w:ascii="宋体" w:hAnsi="宋体" w:eastAsia="宋体" w:cs="宋体"/>
          <w:bCs/>
          <w:color w:val="auto"/>
          <w:szCs w:val="22"/>
          <w:highlight w:val="none"/>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1.项目编号：JSZC-321322-SQJW-G2025-0017</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14"/>
      <w:r>
        <w:rPr>
          <w:rFonts w:hint="eastAsia" w:ascii="宋体" w:hAnsi="宋体" w:eastAsia="宋体" w:cs="宋体"/>
          <w:color w:val="auto"/>
          <w:sz w:val="24"/>
          <w:szCs w:val="24"/>
          <w:highlight w:val="none"/>
          <w:lang w:eastAsia="zh-CN"/>
        </w:rPr>
        <w:t xml:space="preserve">沭阳县公安局完善城区道路</w:t>
      </w:r>
      <w:bookmarkStart w:id="15" w:name="OLE_LINK9"/>
      <w:r>
        <w:rPr>
          <w:rFonts w:hint="eastAsia" w:ascii="宋体" w:hAnsi="宋体" w:eastAsia="宋体" w:cs="宋体"/>
          <w:color w:val="auto"/>
          <w:sz w:val="24"/>
          <w:szCs w:val="24"/>
          <w:highlight w:val="none"/>
          <w:lang w:eastAsia="zh-CN"/>
        </w:rPr>
        <w:t xml:space="preserve">交通安全</w:t>
      </w:r>
      <w:bookmarkEnd w:id="15"/>
      <w:r>
        <w:rPr>
          <w:rFonts w:hint="eastAsia" w:ascii="宋体" w:hAnsi="宋体" w:eastAsia="宋体" w:cs="宋体"/>
          <w:color w:val="auto"/>
          <w:sz w:val="24"/>
          <w:szCs w:val="24"/>
          <w:highlight w:val="none"/>
          <w:lang w:eastAsia="zh-CN"/>
        </w:rPr>
        <w:t xml:space="preserve">设施项目</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454万元。</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4.本项目设定最高限价，最高限价为</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454万元，高于此限价为无效标。</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5.采购需求（简介）：</w:t>
      </w:r>
      <w:bookmarkStart w:id="16" w:name="OLE_LINK2"/>
      <w:r>
        <w:rPr>
          <w:rFonts w:hint="eastAsia" w:ascii="宋体" w:hAnsi="宋体" w:eastAsia="宋体" w:cs="宋体"/>
          <w:color w:val="auto"/>
          <w:sz w:val="24"/>
          <w:szCs w:val="24"/>
          <w:highlight w:val="none"/>
          <w:lang w:eastAsia="zh-CN"/>
        </w:rPr>
        <w:t xml:space="preserve">沭阳县公安局完善城区道路交通安全设施项目，</w:t>
      </w:r>
      <w:r>
        <w:rPr>
          <w:rFonts w:hint="eastAsia" w:ascii="宋体" w:hAnsi="宋体" w:eastAsia="宋体" w:cs="宋体"/>
          <w:color w:val="auto"/>
          <w:sz w:val="24"/>
          <w:szCs w:val="24"/>
          <w:highlight w:val="none"/>
        </w:rPr>
        <w:t xml:space="preserve">包括对老旧、破损、缺失的道路交通标志、标线、护栏、减速带以及其它交通安全设施进行更新维护</w:t>
      </w:r>
      <w:bookmarkEnd w:id="16"/>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具体详见采购需求部分。</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lang w:val="en-US" w:eastAsia="zh-CN"/>
        </w:rPr>
        <w:t xml:space="preserve">合同签订后90日历天；</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w:t>
      </w:r>
      <w:r/>
    </w:p>
    <w:p>
      <w:pPr>
        <w:pStyle w:val="883"/>
        <w:ind w:firstLine="643"/>
        <w:spacing w:before="0" w:after="0" w:line="480" w:lineRule="exact"/>
        <w:rPr>
          <w:rFonts w:hint="eastAsia" w:ascii="宋体" w:hAnsi="宋体" w:eastAsia="宋体" w:cs="宋体"/>
          <w:bCs/>
          <w:color w:val="auto"/>
          <w:szCs w:val="22"/>
          <w:highlight w:val="none"/>
        </w:rPr>
      </w:pPr>
      <w:r/>
      <w:bookmarkStart w:id="17" w:name="_Toc38985264"/>
      <w:r/>
      <w:bookmarkStart w:id="18" w:name="_Toc28359003"/>
      <w:r/>
      <w:bookmarkStart w:id="19" w:name="_Toc27291"/>
      <w:r/>
      <w:bookmarkStart w:id="20" w:name="_Toc28359080"/>
      <w:r/>
      <w:bookmarkStart w:id="21" w:name="_Toc35393791"/>
      <w:r/>
      <w:bookmarkStart w:id="22" w:name="_Toc35393622"/>
      <w:r>
        <w:rPr>
          <w:rFonts w:hint="eastAsia" w:ascii="宋体" w:hAnsi="宋体" w:eastAsia="宋体" w:cs="宋体"/>
          <w:bCs/>
          <w:color w:val="auto"/>
          <w:szCs w:val="22"/>
          <w:highlight w:val="none"/>
        </w:rPr>
        <w:t xml:space="preserve">二、申请人的资格要求</w:t>
      </w:r>
      <w:bookmarkEnd w:id="17"/>
      <w:r/>
      <w:bookmarkEnd w:id="18"/>
      <w:r/>
      <w:bookmarkEnd w:id="19"/>
      <w:r/>
      <w:bookmarkEnd w:id="20"/>
      <w:r/>
      <w:bookmarkEnd w:id="21"/>
      <w:r/>
      <w:bookmarkEnd w:id="22"/>
      <w:r/>
      <w:r/>
    </w:p>
    <w:p>
      <w:pPr>
        <w:ind w:firstLine="480"/>
        <w:spacing w:line="480" w:lineRule="exact"/>
        <w:rPr>
          <w:rFonts w:hint="eastAsia" w:ascii="宋体" w:hAnsi="宋体" w:eastAsia="宋体" w:cs="宋体"/>
          <w:color w:val="auto"/>
          <w:sz w:val="24"/>
          <w:szCs w:val="24"/>
          <w:highlight w:val="none"/>
        </w:rPr>
      </w:pPr>
      <w:r/>
      <w:bookmarkStart w:id="23" w:name="_Toc28359004"/>
      <w:r/>
      <w:bookmarkStart w:id="24" w:name="_Toc28359081"/>
      <w:r/>
      <w:bookmarkStart w:id="25" w:name="_Toc35393623"/>
      <w:r/>
      <w:bookmarkStart w:id="26" w:name="_Toc38985265"/>
      <w:r/>
      <w:bookmarkStart w:id="27" w:name="_Toc35393792"/>
      <w:r>
        <w:rPr>
          <w:rFonts w:hint="eastAsia" w:ascii="宋体" w:hAnsi="宋体" w:eastAsia="宋体" w:cs="宋体"/>
          <w:color w:val="auto"/>
          <w:sz w:val="24"/>
          <w:szCs w:val="24"/>
          <w:highlight w:val="none"/>
        </w:rPr>
        <w:t xml:space="preserve">（一）通用资格要求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3.落实政府采购政策需满足的资格要求：符合条件的小微企业、监狱企业或残疾人福利性单位参与投标，对其产品的价格给予10%的扣除，用扣除后的价格参与评审。</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（二）本项目的特定资格要求：</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1、供应商须具有公路交通工程专业（公路安全设施分项）二级及以上资质；</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2、项目负责人须具备公路工程专业二级及以上注册建造师资格，并同时具有省级及以上交通行政主管部门核发的《公路水运工程施工企业主要负责人和安全生产管理人员安全生产考核合格证书》（B类证）；</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3、供应商须具备安全生产条件，并取得安全生产许可证；</w:t>
      </w:r>
      <w:r/>
    </w:p>
    <w:p>
      <w:pPr>
        <w:pStyle w:val="883"/>
        <w:ind w:firstLine="643"/>
        <w:spacing w:before="0" w:after="0" w:line="480" w:lineRule="exact"/>
        <w:rPr>
          <w:rFonts w:hint="eastAsia" w:ascii="宋体" w:hAnsi="宋体" w:eastAsia="宋体" w:cs="宋体"/>
          <w:bCs/>
          <w:color w:val="auto"/>
          <w:szCs w:val="22"/>
          <w:highlight w:val="none"/>
        </w:rPr>
      </w:pPr>
      <w:r/>
      <w:bookmarkStart w:id="28" w:name="_Toc22204"/>
      <w:r/>
      <w:bookmarkStart w:id="168" w:name="_GoBack"/>
      <w:r/>
      <w:bookmarkEnd w:id="168"/>
      <w:r>
        <w:rPr>
          <w:rFonts w:hint="eastAsia" w:ascii="宋体" w:hAnsi="宋体" w:eastAsia="宋体" w:cs="宋体"/>
          <w:bCs/>
          <w:color w:val="auto"/>
          <w:szCs w:val="22"/>
          <w:highlight w:val="none"/>
        </w:rPr>
        <w:t xml:space="preserve">三、获取招标文件</w:t>
      </w:r>
      <w:bookmarkEnd w:id="23"/>
      <w:r/>
      <w:bookmarkEnd w:id="24"/>
      <w:r/>
      <w:bookmarkEnd w:id="25"/>
      <w:r/>
      <w:bookmarkEnd w:id="26"/>
      <w:r/>
      <w:bookmarkEnd w:id="27"/>
      <w:r/>
      <w:bookmarkEnd w:id="28"/>
      <w:r/>
      <w:r/>
    </w:p>
    <w:p>
      <w:pPr>
        <w:ind w:firstLine="480"/>
        <w:spacing w:line="480" w:lineRule="exact"/>
        <w:rPr>
          <w:rFonts w:hint="eastAsia" w:ascii="宋体" w:hAnsi="宋体" w:eastAsia="宋体" w:cs="宋体"/>
          <w:color w:val="auto"/>
          <w:sz w:val="24"/>
          <w:szCs w:val="24"/>
          <w:highlight w:val="none"/>
        </w:rPr>
      </w:pPr>
      <w:r/>
      <w:bookmarkStart w:id="29" w:name="_Toc28359005"/>
      <w:r/>
      <w:bookmarkStart w:id="30" w:name="_Toc28359082"/>
      <w:r/>
      <w:bookmarkStart w:id="31" w:name="_Toc35393624"/>
      <w:r/>
      <w:bookmarkStart w:id="32" w:name="_Toc35393793"/>
      <w:r/>
      <w:bookmarkStart w:id="33" w:name="_Toc38985266"/>
      <w:r>
        <w:rPr>
          <w:rFonts w:hint="eastAsia" w:ascii="宋体" w:hAnsi="宋体" w:eastAsia="宋体" w:cs="宋体"/>
          <w:color w:val="auto"/>
          <w:sz w:val="24"/>
          <w:szCs w:val="24"/>
          <w:highlight w:val="none"/>
        </w:rPr>
        <w:t xml:space="preserve">1.时间：招标公告发布之日起5个工作日。</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eastAsia="宋体" w:cs="宋体"/>
          <w:color w:val="auto"/>
          <w:sz w:val="24"/>
          <w:szCs w:val="24"/>
          <w:highlight w:val="none"/>
        </w:rPr>
      </w:pPr>
      <w:r/>
      <w:bookmarkStart w:id="34" w:name="EB0c44ff4da61f4af989d119fe214be450"/>
      <w:r>
        <w:rPr>
          <w:rFonts w:hint="eastAsia" w:ascii="宋体" w:hAnsi="宋体" w:eastAsia="宋体" w:cs="宋体"/>
          <w:color w:val="auto"/>
          <w:sz w:val="24"/>
          <w:szCs w:val="24"/>
          <w:highlight w:val="none"/>
        </w:rPr>
        <w:t xml:space="preserve">3.本项目共分一个采购包。投标人参与多个采购包投标的，应按采购包分别获取招标文件。投标人未按要求获取招标文件，后果自负（其投标文件不予接受）。</w:t>
      </w:r>
      <w:bookmarkEnd w:id="34"/>
      <w:r/>
      <w:r/>
    </w:p>
    <w:p>
      <w:pPr>
        <w:pStyle w:val="883"/>
        <w:ind w:firstLine="643"/>
        <w:spacing w:before="0" w:after="0" w:line="480" w:lineRule="exact"/>
        <w:rPr>
          <w:rFonts w:hint="eastAsia" w:ascii="宋体" w:hAnsi="宋体" w:eastAsia="宋体" w:cs="宋体"/>
          <w:bCs/>
          <w:color w:val="auto"/>
          <w:szCs w:val="22"/>
          <w:highlight w:val="none"/>
        </w:rPr>
      </w:pPr>
      <w:r/>
      <w:bookmarkStart w:id="35" w:name="_Toc19148"/>
      <w:r>
        <w:rPr>
          <w:rFonts w:hint="eastAsia" w:ascii="宋体" w:hAnsi="宋体" w:eastAsia="宋体" w:cs="宋体"/>
          <w:bCs/>
          <w:color w:val="auto"/>
          <w:szCs w:val="22"/>
          <w:highlight w:val="none"/>
        </w:rPr>
        <w:t xml:space="preserve">四、提交投标文件</w:t>
      </w:r>
      <w:bookmarkEnd w:id="29"/>
      <w:r/>
      <w:bookmarkEnd w:id="30"/>
      <w:r>
        <w:rPr>
          <w:rFonts w:hint="eastAsia" w:ascii="宋体" w:hAnsi="宋体" w:eastAsia="宋体" w:cs="宋体"/>
          <w:bCs/>
          <w:color w:val="auto"/>
          <w:szCs w:val="22"/>
          <w:highlight w:val="none"/>
        </w:rPr>
        <w:t xml:space="preserve">截止时间、开标时间和地点</w:t>
      </w:r>
      <w:bookmarkEnd w:id="31"/>
      <w:r/>
      <w:bookmarkEnd w:id="32"/>
      <w:r/>
      <w:bookmarkEnd w:id="33"/>
      <w:r/>
      <w:bookmarkEnd w:id="35"/>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1.提交投标文件截止时间、开标时间：202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日09点30分（北京时间）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83"/>
        <w:ind w:firstLine="643"/>
        <w:spacing w:before="0" w:after="0" w:line="480" w:lineRule="exact"/>
        <w:rPr>
          <w:rFonts w:hint="eastAsia" w:ascii="宋体" w:hAnsi="宋体" w:eastAsia="宋体" w:cs="宋体"/>
          <w:bCs/>
          <w:color w:val="auto"/>
          <w:szCs w:val="22"/>
          <w:highlight w:val="none"/>
        </w:rPr>
      </w:pPr>
      <w:r/>
      <w:bookmarkStart w:id="36" w:name="_Toc38985267"/>
      <w:r/>
      <w:bookmarkStart w:id="37" w:name="_Toc35393625"/>
      <w:r/>
      <w:bookmarkStart w:id="38" w:name="_Toc28359084"/>
      <w:r/>
      <w:bookmarkStart w:id="39" w:name="_Toc35393794"/>
      <w:r/>
      <w:bookmarkStart w:id="40" w:name="_Toc24820"/>
      <w:r/>
      <w:bookmarkStart w:id="41" w:name="_Toc28359007"/>
      <w:r>
        <w:rPr>
          <w:rFonts w:hint="eastAsia" w:ascii="宋体" w:hAnsi="宋体" w:eastAsia="宋体" w:cs="宋体"/>
          <w:bCs/>
          <w:color w:val="auto"/>
          <w:szCs w:val="22"/>
          <w:highlight w:val="none"/>
        </w:rPr>
        <w:t xml:space="preserve">五、公告期限</w:t>
      </w:r>
      <w:bookmarkEnd w:id="36"/>
      <w:r/>
      <w:bookmarkEnd w:id="37"/>
      <w:r/>
      <w:bookmarkEnd w:id="38"/>
      <w:r/>
      <w:bookmarkEnd w:id="39"/>
      <w:r/>
      <w:bookmarkEnd w:id="40"/>
      <w:r/>
      <w:bookmarkEnd w:id="41"/>
      <w:r/>
      <w:r/>
    </w:p>
    <w:p>
      <w:pPr>
        <w:ind w:firstLine="480"/>
        <w:spacing w:line="480" w:lineRule="exact"/>
        <w:rPr>
          <w:rFonts w:hint="eastAsia" w:ascii="宋体" w:hAnsi="宋体" w:eastAsia="宋体" w:cs="宋体"/>
          <w:color w:val="auto"/>
          <w:sz w:val="24"/>
          <w:szCs w:val="24"/>
          <w:highlight w:val="none"/>
        </w:rPr>
      </w:pPr>
      <w:r/>
      <w:bookmarkStart w:id="42" w:name="_Toc38985268"/>
      <w:r/>
      <w:bookmarkStart w:id="43" w:name="_Toc35393626"/>
      <w:r/>
      <w:bookmarkStart w:id="44" w:name="_Toc35393795"/>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883"/>
        <w:ind w:firstLine="643"/>
        <w:spacing w:before="0" w:after="0" w:line="480" w:lineRule="exact"/>
        <w:rPr>
          <w:rFonts w:hint="eastAsia" w:ascii="宋体" w:hAnsi="宋体" w:eastAsia="宋体" w:cs="宋体"/>
          <w:bCs/>
          <w:color w:val="auto"/>
          <w:szCs w:val="22"/>
          <w:highlight w:val="none"/>
        </w:rPr>
      </w:pPr>
      <w:r/>
      <w:bookmarkStart w:id="45" w:name="_Toc13415"/>
      <w:r>
        <w:rPr>
          <w:rFonts w:hint="eastAsia" w:ascii="宋体" w:hAnsi="宋体" w:eastAsia="宋体" w:cs="宋体"/>
          <w:bCs/>
          <w:color w:val="auto"/>
          <w:szCs w:val="22"/>
          <w:highlight w:val="none"/>
        </w:rPr>
        <w:t xml:space="preserve">六、其他补充事宜</w:t>
      </w:r>
      <w:bookmarkEnd w:id="42"/>
      <w:r/>
      <w:bookmarkEnd w:id="43"/>
      <w:r/>
      <w:bookmarkEnd w:id="44"/>
      <w:r/>
      <w:bookmarkEnd w:id="45"/>
      <w:r/>
      <w:r/>
    </w:p>
    <w:p>
      <w:pPr>
        <w:ind w:firstLine="480"/>
        <w:spacing w:line="480" w:lineRule="exact"/>
        <w:rPr>
          <w:rFonts w:hint="eastAsia" w:ascii="宋体" w:hAnsi="宋体" w:eastAsia="宋体" w:cs="宋体"/>
          <w:color w:val="auto"/>
          <w:sz w:val="24"/>
          <w:szCs w:val="24"/>
          <w:highlight w:val="none"/>
        </w:rPr>
      </w:pPr>
      <w:r/>
      <w:bookmarkStart w:id="46" w:name="EB64e1f522fd8c43fcb4d3ba471386b3e7"/>
      <w:r/>
      <w:bookmarkStart w:id="47" w:name="_Toc38985269"/>
      <w:r/>
      <w:bookmarkStart w:id="48" w:name="_Toc28359085"/>
      <w:r/>
      <w:bookmarkStart w:id="49" w:name="_Toc28359008"/>
      <w:r/>
      <w:bookmarkStart w:id="50" w:name="_Toc35393796"/>
      <w:r/>
      <w:bookmarkStart w:id="51" w:name="_Toc35393627"/>
      <w:r>
        <w:rPr>
          <w:rFonts w:hint="eastAsia" w:ascii="宋体" w:hAnsi="宋体" w:eastAsia="宋体" w:cs="宋体"/>
          <w:color w:val="auto"/>
          <w:sz w:val="24"/>
          <w:szCs w:val="24"/>
          <w:highlight w:val="none"/>
        </w:rPr>
        <w:t xml:space="preserve">1.招标公告发布媒体：</w:t>
      </w:r>
      <w:bookmarkStart w:id="52" w:name="OLE_LINK3"/>
      <w:r>
        <w:rPr>
          <w:rFonts w:hint="eastAsia" w:ascii="宋体" w:hAnsi="宋体" w:eastAsia="宋体" w:cs="宋体"/>
          <w:color w:val="auto"/>
          <w:sz w:val="24"/>
          <w:szCs w:val="24"/>
          <w:highlight w:val="none"/>
        </w:rPr>
        <w:t xml:space="preserve">江苏政府采购网</w:t>
      </w:r>
      <w:bookmarkEnd w:id="52"/>
      <w:r>
        <w:rPr>
          <w:rFonts w:hint="eastAsia" w:ascii="宋体" w:hAnsi="宋体" w:eastAsia="宋体" w:cs="宋体"/>
          <w:color w:val="auto"/>
          <w:sz w:val="24"/>
          <w:szCs w:val="24"/>
          <w:highlight w:val="none"/>
        </w:rPr>
        <w:t xml:space="preserve">、宿迁市政府采购网等。</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3.宿迁地区“苏采云”系统技术支持客服电话：0527-84225125、0519-86722806。</w:t>
      </w:r>
      <w:bookmarkEnd w:id="46"/>
      <w:r/>
      <w:r/>
    </w:p>
    <w:p>
      <w:pPr>
        <w:ind w:firstLine="480"/>
        <w:spacing w:line="480" w:lineRule="exact"/>
        <w:rPr>
          <w:rFonts w:hint="eastAsia" w:ascii="宋体" w:hAnsi="宋体" w:eastAsia="宋体" w:cs="宋体"/>
          <w:color w:val="auto"/>
          <w:sz w:val="24"/>
          <w:highlight w:val="none"/>
        </w:rPr>
      </w:pPr>
      <w:r/>
      <w:bookmarkStart w:id="53" w:name="_Toc29049"/>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eastAsia="宋体" w:cs="宋体"/>
          <w:color w:val="auto"/>
          <w:sz w:val="24"/>
          <w:szCs w:val="24"/>
          <w:highlight w:val="none"/>
        </w:rPr>
        <w:t xml:space="preserve">财政部门投诉受理电话：0527-</w:t>
      </w:r>
      <w:r>
        <w:rPr>
          <w:rFonts w:hint="eastAsia" w:ascii="宋体" w:hAnsi="宋体" w:eastAsia="宋体" w:cs="宋体"/>
          <w:color w:val="auto"/>
          <w:sz w:val="24"/>
          <w:szCs w:val="24"/>
          <w:highlight w:val="none"/>
          <w:lang w:val="en-US" w:eastAsia="zh-CN"/>
        </w:rPr>
        <w:t xml:space="preserve">83559270</w:t>
      </w:r>
      <w:r>
        <w:rPr>
          <w:rFonts w:hint="eastAsia" w:ascii="宋体" w:hAnsi="宋体" w:eastAsia="宋体" w:cs="宋体"/>
          <w:color w:val="auto"/>
          <w:sz w:val="24"/>
          <w:szCs w:val="24"/>
          <w:highlight w:val="none"/>
        </w:rPr>
        <w:t xml:space="preserve">。</w:t>
      </w:r>
      <w:r/>
    </w:p>
    <w:p>
      <w:pPr>
        <w:pStyle w:val="883"/>
        <w:ind w:firstLine="643"/>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七、本次招标联系方式</w:t>
      </w:r>
      <w:bookmarkEnd w:id="47"/>
      <w:r/>
      <w:bookmarkEnd w:id="48"/>
      <w:r/>
      <w:bookmarkEnd w:id="49"/>
      <w:r/>
      <w:bookmarkEnd w:id="50"/>
      <w:r/>
      <w:bookmarkEnd w:id="51"/>
      <w:r/>
      <w:bookmarkEnd w:id="53"/>
      <w:r/>
      <w:r/>
    </w:p>
    <w:p>
      <w:pPr>
        <w:ind w:firstLine="480"/>
        <w:jc w:val="left"/>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none"/>
          <w:lang w:val="en-US" w:eastAsia="zh-CN"/>
        </w:rPr>
        <w:t xml:space="preserve">沭阳县公安局</w:t>
      </w:r>
      <w:r>
        <w:rPr>
          <w:rFonts w:hint="eastAsia" w:ascii="宋体" w:hAnsi="宋体" w:eastAsia="宋体" w:cs="宋体"/>
          <w:color w:val="auto"/>
          <w:sz w:val="24"/>
          <w:szCs w:val="24"/>
          <w:highlight w:val="none"/>
          <w:u w:val="none"/>
        </w:rPr>
        <w:t xml:space="preserve">              </w:t>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w:t>
      </w:r>
      <w:bookmarkStart w:id="54" w:name="EBff596cc8a7d94f598962cb3ccea23153"/>
      <w:r>
        <w:rPr>
          <w:rFonts w:hint="eastAsia" w:ascii="宋体" w:hAnsi="宋体" w:eastAsia="宋体" w:cs="宋体"/>
          <w:color w:val="auto"/>
          <w:sz w:val="24"/>
          <w:szCs w:val="24"/>
        </w:rPr>
        <w:t xml:space="preserve">沭阳县永康路 1 号</w:t>
      </w:r>
      <w:bookmarkEnd w:id="54"/>
      <w:r>
        <w:rPr>
          <w:rFonts w:hint="eastAsia" w:ascii="宋体" w:hAnsi="宋体" w:eastAsia="宋体" w:cs="宋体"/>
          <w:color w:val="auto"/>
          <w:sz w:val="24"/>
          <w:szCs w:val="24"/>
          <w:highlight w:val="none"/>
          <w:u w:val="none"/>
        </w:rPr>
        <w:t xml:space="preserve">  </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w:t>
      </w:r>
      <w:bookmarkStart w:id="55" w:name="EB3bc0eae6a9424dc0bc0e3549b9b03427"/>
      <w:r>
        <w:rPr>
          <w:rFonts w:hint="eastAsia" w:ascii="宋体" w:hAnsi="宋体" w:eastAsia="宋体" w:cs="宋体"/>
          <w:color w:val="auto"/>
          <w:sz w:val="24"/>
          <w:szCs w:val="24"/>
        </w:rPr>
        <w:t xml:space="preserve">徐子清  </w:t>
      </w:r>
      <w:bookmarkEnd w:id="55"/>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联系方式：</w:t>
      </w:r>
      <w:bookmarkStart w:id="56" w:name="OLE_LINK13"/>
      <w:r>
        <w:rPr>
          <w:rFonts w:hint="eastAsia" w:ascii="宋体" w:hAnsi="宋体" w:eastAsia="宋体" w:cs="宋体"/>
          <w:color w:val="auto"/>
          <w:sz w:val="24"/>
          <w:szCs w:val="24"/>
        </w:rPr>
        <w:t xml:space="preserve">15051031972</w:t>
      </w:r>
      <w:r>
        <w:rPr>
          <w:rFonts w:hint="eastAsia" w:ascii="宋体" w:hAnsi="宋体" w:eastAsia="宋体" w:cs="宋体"/>
          <w:color w:val="auto"/>
          <w:sz w:val="24"/>
          <w:szCs w:val="24"/>
          <w:highlight w:val="none"/>
          <w:u w:val="none"/>
        </w:rPr>
        <w:t xml:space="preserve"> </w:t>
      </w:r>
      <w:bookmarkEnd w:id="56"/>
      <w:r>
        <w:rPr>
          <w:rFonts w:hint="eastAsia" w:ascii="宋体" w:hAnsi="宋体" w:eastAsia="宋体" w:cs="宋体"/>
          <w:color w:val="auto"/>
          <w:sz w:val="24"/>
          <w:szCs w:val="24"/>
          <w:highlight w:val="none"/>
          <w:u w:val="none"/>
        </w:rPr>
        <w:t xml:space="preserve">   </w:t>
      </w:r>
      <w:bookmarkStart w:id="57" w:name="_Toc28359009"/>
      <w:r/>
      <w:bookmarkStart w:id="58" w:name="_Toc28359086"/>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w:t>
      </w:r>
      <w:bookmarkEnd w:id="57"/>
      <w:r/>
      <w:bookmarkEnd w:id="58"/>
      <w:r>
        <w:rPr>
          <w:rFonts w:hint="eastAsia" w:ascii="宋体" w:hAnsi="宋体" w:eastAsia="宋体" w:cs="宋体"/>
          <w:color w:val="auto"/>
          <w:sz w:val="24"/>
          <w:szCs w:val="24"/>
          <w:highlight w:val="none"/>
          <w:u w:val="none"/>
        </w:rPr>
        <w:t xml:space="preserve">采购代理机构信息</w:t>
      </w:r>
      <w:r/>
    </w:p>
    <w:p>
      <w:pPr>
        <w:ind w:firstLine="480"/>
        <w:jc w:val="left"/>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名    称：</w:t>
      </w:r>
      <w:r>
        <w:rPr>
          <w:rFonts w:hint="eastAsia" w:ascii="宋体" w:hAnsi="宋体" w:eastAsia="宋体" w:cs="宋体"/>
          <w:color w:val="auto"/>
          <w:sz w:val="24"/>
          <w:szCs w:val="24"/>
          <w:highlight w:val="none"/>
          <w:u w:val="none"/>
          <w:lang w:val="en-US" w:eastAsia="zh-CN"/>
        </w:rPr>
        <w:t xml:space="preserve">宿迁建威工程咨询有限公司</w:t>
      </w:r>
      <w:r>
        <w:rPr>
          <w:rFonts w:hint="eastAsia" w:ascii="宋体" w:hAnsi="宋体" w:eastAsia="宋体" w:cs="宋体"/>
          <w:color w:val="auto"/>
          <w:sz w:val="24"/>
          <w:szCs w:val="24"/>
          <w:highlight w:val="none"/>
          <w:u w:val="none"/>
        </w:rPr>
        <w:t xml:space="preserve">        </w:t>
      </w:r>
      <w:r/>
    </w:p>
    <w:p>
      <w:pPr>
        <w:ind w:firstLine="480"/>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  　址：</w:t>
      </w:r>
      <w:r>
        <w:rPr>
          <w:rFonts w:hint="eastAsia" w:ascii="宋体" w:hAnsi="宋体" w:eastAsia="宋体" w:cs="宋体"/>
          <w:color w:val="auto"/>
          <w:sz w:val="24"/>
          <w:szCs w:val="24"/>
          <w:highlight w:val="none"/>
          <w:u w:val="none"/>
          <w:lang w:eastAsia="zh-CN"/>
        </w:rPr>
        <w:t xml:space="preserve">沭阳县常州路2号金瑞大厦9楼　　</w:t>
      </w:r>
      <w:r>
        <w:rPr>
          <w:rFonts w:hint="eastAsia" w:ascii="宋体" w:hAnsi="宋体" w:eastAsia="宋体" w:cs="宋体"/>
          <w:color w:val="auto"/>
          <w:sz w:val="24"/>
          <w:szCs w:val="24"/>
          <w:highlight w:val="none"/>
          <w:u w:val="none"/>
        </w:rPr>
        <w:t xml:space="preserve">              </w:t>
      </w:r>
      <w:r/>
    </w:p>
    <w:p>
      <w:pPr>
        <w:ind w:firstLine="480"/>
        <w:jc w:val="left"/>
        <w:spacing w:line="48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 系 人：</w:t>
      </w:r>
      <w:r>
        <w:rPr>
          <w:rFonts w:hint="eastAsia" w:ascii="宋体" w:hAnsi="宋体" w:eastAsia="宋体" w:cs="宋体"/>
          <w:color w:val="auto"/>
          <w:sz w:val="24"/>
          <w:szCs w:val="24"/>
          <w:highlight w:val="none"/>
          <w:u w:val="none"/>
          <w:lang w:val="en-US" w:eastAsia="zh-CN"/>
        </w:rPr>
        <w:t xml:space="preserve">施静</w:t>
      </w:r>
      <w:r/>
    </w:p>
    <w:p>
      <w:pPr>
        <w:ind w:firstLine="480"/>
        <w:jc w:val="both"/>
        <w:spacing w:line="480" w:lineRule="exact"/>
        <w:rPr>
          <w:rFonts w:hint="eastAsia" w:ascii="宋体" w:hAnsi="宋体" w:eastAsia="宋体" w:cs="宋体"/>
          <w:color w:val="auto"/>
          <w:sz w:val="24"/>
          <w:szCs w:val="24"/>
          <w:highlight w:val="none"/>
          <w:u w:val="none"/>
        </w:rPr>
        <w:outlineLvl w:val="0"/>
      </w:pPr>
      <w:r>
        <w:rPr>
          <w:rFonts w:hint="eastAsia" w:ascii="宋体" w:hAnsi="宋体" w:eastAsia="宋体" w:cs="宋体"/>
          <w:color w:val="auto"/>
          <w:sz w:val="24"/>
          <w:szCs w:val="24"/>
          <w:highlight w:val="none"/>
          <w:u w:val="none"/>
        </w:rPr>
        <w:t xml:space="preserve">联系方式：</w:t>
      </w:r>
      <w:r>
        <w:rPr>
          <w:rFonts w:hint="eastAsia" w:ascii="宋体" w:hAnsi="宋体" w:eastAsia="宋体" w:cs="宋体"/>
          <w:color w:val="auto"/>
          <w:sz w:val="24"/>
          <w:szCs w:val="24"/>
          <w:highlight w:val="none"/>
          <w:u w:val="none"/>
          <w:lang w:val="en-US" w:eastAsia="zh-CN"/>
        </w:rPr>
        <w:t xml:space="preserve">13773993637</w:t>
      </w:r>
      <w:r/>
    </w:p>
    <w:p>
      <w:pPr>
        <w:ind w:firstLine="880"/>
        <w:jc w:val="both"/>
        <w:spacing w:line="480" w:lineRule="exact"/>
        <w:rPr>
          <w:rFonts w:hint="eastAsia" w:ascii="宋体" w:hAnsi="宋体" w:eastAsia="宋体" w:cs="宋体"/>
          <w:color w:val="auto"/>
          <w:sz w:val="44"/>
          <w:highlight w:val="none"/>
        </w:rPr>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outlineLvl w:val="0"/>
      </w:pPr>
      <w:r/>
      <w:bookmarkStart w:id="59" w:name="_Toc81575190"/>
      <w:r/>
      <w:bookmarkStart w:id="60" w:name="_Toc15265"/>
      <w:r/>
      <w:bookmarkStart w:id="61" w:name="_Toc11687"/>
      <w:r/>
      <w:bookmarkStart w:id="62" w:name="_Toc9425"/>
      <w:r/>
      <w:bookmarkStart w:id="63" w:name="_Toc81575153"/>
      <w:r>
        <w:rPr>
          <w:rFonts w:hint="eastAsia" w:ascii="宋体" w:hAnsi="宋体" w:eastAsia="宋体" w:cs="宋体"/>
          <w:color w:val="auto"/>
          <w:sz w:val="44"/>
          <w:highlight w:val="none"/>
        </w:rPr>
        <w:br w:type="page" w:clear="all"/>
      </w:r>
      <w:r/>
    </w:p>
    <w:p>
      <w:pPr>
        <w:ind w:firstLine="880"/>
        <w:jc w:val="center"/>
        <w:spacing w:line="480" w:lineRule="exact"/>
        <w:rPr>
          <w:rFonts w:hint="eastAsia" w:ascii="宋体" w:hAnsi="宋体" w:eastAsia="宋体" w:cs="宋体"/>
          <w:color w:val="auto"/>
          <w:sz w:val="44"/>
          <w:highlight w:val="none"/>
        </w:rPr>
        <w:outlineLvl w:val="0"/>
      </w:pPr>
      <w:r>
        <w:rPr>
          <w:rFonts w:hint="eastAsia" w:ascii="宋体" w:hAnsi="宋体" w:eastAsia="宋体" w:cs="宋体"/>
          <w:color w:val="auto"/>
          <w:sz w:val="44"/>
          <w:highlight w:val="none"/>
        </w:rPr>
        <w:t xml:space="preserve">第二章  投标人须知</w:t>
      </w:r>
      <w:bookmarkEnd w:id="59"/>
      <w:r/>
      <w:bookmarkEnd w:id="60"/>
      <w:r/>
      <w:bookmarkEnd w:id="61"/>
      <w:r/>
      <w:bookmarkEnd w:id="62"/>
      <w:r/>
      <w:bookmarkEnd w:id="63"/>
      <w:r/>
      <w:r/>
    </w:p>
    <w:p>
      <w:pPr>
        <w:pStyle w:val="883"/>
        <w:spacing w:before="0" w:after="120" w:line="520" w:lineRule="exact"/>
        <w:rPr>
          <w:rFonts w:hint="eastAsia" w:ascii="宋体" w:hAnsi="宋体" w:eastAsia="宋体" w:cs="宋体"/>
          <w:bCs/>
          <w:color w:val="auto"/>
          <w:szCs w:val="22"/>
          <w:highlight w:val="none"/>
        </w:rPr>
      </w:pPr>
      <w:r/>
      <w:bookmarkStart w:id="64" w:name="_Toc4529"/>
      <w:r>
        <w:rPr>
          <w:rFonts w:hint="eastAsia" w:ascii="宋体" w:hAnsi="宋体" w:eastAsia="宋体" w:cs="宋体"/>
          <w:bCs/>
          <w:color w:val="auto"/>
          <w:szCs w:val="22"/>
          <w:highlight w:val="none"/>
        </w:rPr>
        <w:t xml:space="preserve">投标人须知前附表：</w:t>
      </w:r>
      <w:bookmarkEnd w:id="64"/>
      <w:r/>
      <w:r/>
    </w:p>
    <w:tbl>
      <w:tblPr>
        <w:tblStyle w:val="84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65" w:name="_Toc81575191"/>
            <w:r/>
            <w:bookmarkStart w:id="66" w:name="_Toc29262"/>
            <w:r/>
            <w:bookmarkStart w:id="67" w:name="_Toc81575154"/>
            <w:r>
              <w:rPr>
                <w:rFonts w:hint="eastAsia" w:ascii="宋体" w:hAnsi="宋体" w:eastAsia="宋体" w:cs="宋体"/>
                <w:b/>
                <w:color w:val="auto"/>
                <w:sz w:val="24"/>
                <w:szCs w:val="24"/>
                <w:highlight w:val="none"/>
              </w:rPr>
              <w:t xml:space="preserve">序号</w:t>
            </w:r>
            <w:r/>
          </w:p>
        </w:tc>
        <w:tc>
          <w:tcPr>
            <w:tcW w:w="1772"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W w:w="65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68" w:name="EB9a5853ee094f4f0ea6ec3169265f6f2c"/>
            <w:r>
              <w:rPr>
                <w:rFonts w:hint="eastAsia" w:ascii="宋体" w:hAnsi="宋体" w:eastAsia="宋体" w:cs="宋体"/>
                <w:color w:val="auto"/>
                <w:sz w:val="24"/>
                <w:szCs w:val="24"/>
                <w:highlight w:val="none"/>
              </w:rPr>
              <w:t xml:space="preserve">属性按以下第</w:t>
            </w:r>
            <w:bookmarkEnd w:id="68"/>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9" w:name="EBd5c6c026f9674c39b21b31ecd0c1e7fa"/>
            <w:r>
              <w:rPr>
                <w:rFonts w:hint="eastAsia" w:ascii="宋体" w:hAnsi="宋体" w:eastAsia="宋体" w:cs="宋体"/>
                <w:color w:val="auto"/>
                <w:sz w:val="24"/>
                <w:szCs w:val="24"/>
                <w:highlight w:val="none"/>
              </w:rPr>
              <w:t xml:space="preserve">采购；2.</w:t>
            </w:r>
            <w:bookmarkEnd w:id="69"/>
            <w:r>
              <w:rPr>
                <w:rFonts w:hint="eastAsia" w:ascii="宋体" w:hAnsi="宋体" w:eastAsia="宋体" w:cs="宋体"/>
                <w:color w:val="auto"/>
                <w:sz w:val="24"/>
                <w:szCs w:val="24"/>
                <w:highlight w:val="none"/>
              </w:rPr>
              <w:t xml:space="preserve">服务</w:t>
            </w:r>
            <w:bookmarkStart w:id="70" w:name="EBf7d2a4f44ecb4166a93ea852e73be69f"/>
            <w:r>
              <w:rPr>
                <w:rFonts w:hint="eastAsia" w:ascii="宋体" w:hAnsi="宋体" w:eastAsia="宋体" w:cs="宋体"/>
                <w:color w:val="auto"/>
                <w:sz w:val="24"/>
                <w:szCs w:val="24"/>
                <w:highlight w:val="none"/>
              </w:rPr>
              <w:t xml:space="preserve">采购；3.</w:t>
            </w:r>
            <w:bookmarkEnd w:id="70"/>
            <w:r>
              <w:rPr>
                <w:rFonts w:hint="eastAsia" w:ascii="宋体" w:hAnsi="宋体" w:eastAsia="宋体" w:cs="宋体"/>
                <w:color w:val="auto"/>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1" w:name="EBd40b5fb42f2944a3b45e579ce3941f02"/>
            <w:r/>
            <w:bookmarkEnd w:id="71"/>
            <w:r>
              <w:rPr>
                <w:rFonts w:hint="eastAsia" w:ascii="宋体" w:hAnsi="宋体" w:eastAsia="宋体" w:cs="宋体"/>
                <w:color w:val="auto"/>
                <w:sz w:val="24"/>
                <w:szCs w:val="24"/>
                <w:highlight w:val="none"/>
              </w:rPr>
              <w:t xml:space="preserve">60日（从提交投标文件截止之日起算）</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具体评标办法详见招标文件第三章。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确定中标人</w:t>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72"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72"/>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73"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73"/>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rPr>
            </w:pPr>
            <w:r/>
            <w:bookmarkStart w:id="0" w:name="undefined"/>
            <w:r/>
            <w:bookmarkEnd w:id="0"/>
            <w:r>
              <w:rPr>
                <w:rFonts w:hint="eastAsia" w:ascii="Times New Roman" w:hAnsi="Times New Roman" w:eastAsia="宋体" w:cs="仿宋"/>
                <w:sz w:val="24"/>
                <w:szCs w:val="24"/>
                <w:lang w:val="en-US" w:eastAsia="zh-CN"/>
              </w:rPr>
              <w:t xml:space="preserve">根据</w:t>
            </w:r>
            <w:r>
              <w:rPr>
                <w:rFonts w:hint="eastAsia" w:ascii="Times New Roman" w:hAnsi="Times New Roman" w:eastAsia="宋体" w:cs="仿宋"/>
                <w:sz w:val="24"/>
                <w:szCs w:val="24"/>
              </w:rPr>
              <w:t xml:space="preserve">《政府采购代理机构管理暂行办法》财库〔2018〕2号</w:t>
            </w:r>
            <w:r>
              <w:rPr>
                <w:rFonts w:hint="eastAsia" w:ascii="Times New Roman" w:hAnsi="Times New Roman" w:eastAsia="宋体" w:cs="仿宋"/>
                <w:sz w:val="24"/>
                <w:szCs w:val="24"/>
                <w:lang w:val="en-US" w:eastAsia="zh-CN"/>
              </w:rPr>
              <w:t xml:space="preserve">第十五条规定，本项目代理服务费由成交</w:t>
            </w:r>
            <w:r>
              <w:rPr>
                <w:rFonts w:hint="eastAsia" w:ascii="Times New Roman" w:hAnsi="Times New Roman" w:cs="仿宋"/>
                <w:sz w:val="24"/>
                <w:szCs w:val="24"/>
                <w:lang w:val="en-US" w:eastAsia="zh-CN"/>
              </w:rPr>
              <w:t xml:space="preserve">投标人</w:t>
            </w:r>
            <w:r>
              <w:rPr>
                <w:rFonts w:hint="eastAsia" w:ascii="Times New Roman" w:hAnsi="Times New Roman" w:eastAsia="宋体" w:cs="仿宋"/>
                <w:sz w:val="24"/>
                <w:szCs w:val="24"/>
                <w:lang w:val="en-US" w:eastAsia="zh-CN"/>
              </w:rPr>
              <w:t xml:space="preserve">支付，收费标准：按照《江苏省招标代理服务收费指导意见》苏招协{2022}002号文件收费标准收取。</w:t>
            </w:r>
            <w:r>
              <w:rPr>
                <w:rFonts w:hint="eastAsia" w:ascii="Times New Roman" w:hAnsi="Times New Roman" w:cs="仿宋"/>
                <w:sz w:val="24"/>
                <w:szCs w:val="24"/>
              </w:rPr>
            </w:r>
            <w:r/>
          </w:p>
        </w:tc>
      </w:tr>
      <w:tr>
        <w:trPr/>
        <w:tc>
          <w:tcPr>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65"/>
            <w:r/>
            <w:bookmarkEnd w:id="66"/>
            <w:r/>
            <w:bookmarkEnd w:id="67"/>
            <w:r/>
            <w:r/>
          </w:p>
        </w:tc>
        <w:tc>
          <w:tcPr>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本项目落实“关于推动解决政府采购异常低价问题相关工作的通知（苏财购〔2025〕62号）”文件规定。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883"/>
        <w:ind w:firstLine="321"/>
        <w:spacing w:before="0" w:after="0" w:line="480" w:lineRule="exact"/>
        <w:rPr>
          <w:rFonts w:hint="eastAsia" w:ascii="宋体" w:hAnsi="宋体" w:eastAsia="宋体" w:cs="宋体"/>
          <w:bCs/>
          <w:color w:val="auto"/>
          <w:szCs w:val="22"/>
          <w:highlight w:val="none"/>
        </w:rPr>
      </w:pPr>
      <w:r/>
      <w:bookmarkStart w:id="75" w:name="EB6eaaf474639940df900ef4965d71f450"/>
      <w:r/>
      <w:bookmarkEnd w:id="75"/>
      <w:r/>
      <w:bookmarkStart w:id="76" w:name="_Toc81575192"/>
      <w:r/>
      <w:bookmarkStart w:id="77" w:name="_Toc8239"/>
      <w:r/>
      <w:bookmarkStart w:id="78" w:name="_Toc81575155"/>
      <w:r/>
      <w:bookmarkStart w:id="79" w:name="_Toc30953"/>
      <w:r>
        <w:rPr>
          <w:rFonts w:hint="eastAsia" w:ascii="宋体" w:hAnsi="宋体" w:eastAsia="宋体" w:cs="宋体"/>
          <w:bCs/>
          <w:color w:val="auto"/>
          <w:szCs w:val="22"/>
          <w:highlight w:val="none"/>
        </w:rPr>
        <w:t xml:space="preserve">一、总 则</w:t>
      </w:r>
      <w:bookmarkEnd w:id="76"/>
      <w:r/>
      <w:bookmarkEnd w:id="77"/>
      <w:r/>
      <w:bookmarkEnd w:id="78"/>
      <w:r/>
      <w:bookmarkEnd w:id="79"/>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本次采购采取公开招标方式。</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投标人应自行承担所有参加投标有关的费用。</w:t>
      </w:r>
      <w:r/>
    </w:p>
    <w:p>
      <w:pPr>
        <w:pStyle w:val="883"/>
        <w:ind w:firstLine="321"/>
        <w:spacing w:before="0" w:after="0" w:line="480" w:lineRule="exact"/>
        <w:rPr>
          <w:rFonts w:hint="eastAsia" w:ascii="宋体" w:hAnsi="宋体" w:eastAsia="宋体" w:cs="宋体"/>
          <w:bCs/>
          <w:color w:val="auto"/>
          <w:szCs w:val="22"/>
          <w:highlight w:val="none"/>
        </w:rPr>
      </w:pPr>
      <w:r/>
      <w:bookmarkStart w:id="80" w:name="_Toc29306"/>
      <w:r/>
      <w:bookmarkStart w:id="81" w:name="_Toc15995"/>
      <w:r/>
      <w:bookmarkStart w:id="82" w:name="_Toc81575193"/>
      <w:r/>
      <w:bookmarkStart w:id="83" w:name="_Toc81575156"/>
      <w:r>
        <w:rPr>
          <w:rFonts w:hint="eastAsia" w:ascii="宋体" w:hAnsi="宋体" w:eastAsia="宋体" w:cs="宋体"/>
          <w:bCs/>
          <w:color w:val="auto"/>
          <w:szCs w:val="22"/>
          <w:highlight w:val="none"/>
        </w:rPr>
        <w:t xml:space="preserve">二、招标文件</w:t>
      </w:r>
      <w:bookmarkEnd w:id="80"/>
      <w:r/>
      <w:bookmarkEnd w:id="81"/>
      <w:r/>
      <w:bookmarkEnd w:id="82"/>
      <w:r/>
      <w:bookmarkEnd w:id="83"/>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5.1招标文件由以下部分组成：</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第一章：投标邀请；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第二章：投标人须知；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第三章：资格审查及评标办法；</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第五章：合同文本；</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第六章：投标文件格式。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6、政府采购政策功能落实</w:t>
      </w:r>
      <w:r/>
    </w:p>
    <w:p>
      <w:pPr>
        <w:ind w:firstLine="482"/>
        <w:spacing w:line="48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rPr>
        <w:t xml:space="preserve">本项目落实的政府采购政策对应序号为</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val="en-US" w:eastAsia="zh-CN"/>
        </w:rPr>
        <w:t xml:space="preserve">6.1/6.2/6.3.1/6.4</w:t>
      </w:r>
      <w:r>
        <w:rPr>
          <w:rFonts w:hint="eastAsia" w:ascii="宋体" w:hAnsi="宋体" w:eastAsia="宋体" w:cs="宋体"/>
          <w:b/>
          <w:bCs/>
          <w:color w:val="auto"/>
          <w:sz w:val="24"/>
          <w:highlight w:val="none"/>
          <w:u w:val="single"/>
        </w:rPr>
        <w:t xml:space="preserve">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6.1中小企业政策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种政策落实：</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（2）对符合规定情形的小微企业报价给予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10</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扣除，用扣除后的价格参加评审。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rPr>
        <w:t xml:space="preserve">%（工程项目为</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6.2节能产品、环境标志产品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6.3.1商品包装、快递包装政府采购需求标准（试行）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6.3.2绿色数据中心政府采购需求标准（试行）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6.3.3绿色建材政府采购需求标准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7、招标文件的澄清或修改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883"/>
        <w:ind w:firstLine="321"/>
        <w:spacing w:before="0" w:after="0" w:line="480" w:lineRule="exact"/>
        <w:rPr>
          <w:rFonts w:hint="eastAsia" w:ascii="宋体" w:hAnsi="宋体" w:eastAsia="宋体" w:cs="宋体"/>
          <w:bCs/>
          <w:color w:val="auto"/>
          <w:szCs w:val="22"/>
          <w:highlight w:val="none"/>
        </w:rPr>
      </w:pPr>
      <w:r/>
      <w:bookmarkStart w:id="84" w:name="_Toc5574"/>
      <w:r/>
      <w:bookmarkStart w:id="85" w:name="_Toc81575194"/>
      <w:r/>
      <w:bookmarkStart w:id="86" w:name="_Toc81575157"/>
      <w:r/>
      <w:bookmarkStart w:id="87" w:name="_Toc11461"/>
      <w:r>
        <w:rPr>
          <w:rFonts w:hint="eastAsia" w:ascii="宋体" w:hAnsi="宋体" w:eastAsia="宋体" w:cs="宋体"/>
          <w:bCs/>
          <w:color w:val="auto"/>
          <w:szCs w:val="22"/>
          <w:highlight w:val="none"/>
        </w:rPr>
        <w:t xml:space="preserve">三、投标文件的编制</w:t>
      </w:r>
      <w:bookmarkEnd w:id="84"/>
      <w:r/>
      <w:bookmarkEnd w:id="85"/>
      <w:r/>
      <w:bookmarkEnd w:id="86"/>
      <w:r/>
      <w:bookmarkEnd w:id="87"/>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8、投标文件的编制要求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9、投标文件构成</w:t>
      </w:r>
      <w:r/>
    </w:p>
    <w:p>
      <w:pPr>
        <w:ind w:firstLine="480"/>
        <w:spacing w:line="4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9.1投标文件包括资格证明文件、开标一览表、分项报价表、响应及偏离表、投标函、其他证明文件等部分。</w:t>
      </w:r>
      <w:r>
        <w:rPr>
          <w:rFonts w:hint="eastAsia" w:ascii="宋体" w:hAnsi="宋体" w:eastAsia="宋体" w:cs="宋体"/>
          <w:bCs/>
          <w:color w:val="auto"/>
          <w:sz w:val="24"/>
          <w:highlight w:val="none"/>
        </w:rPr>
        <w:t xml:space="preserve">投标文件构成资料为非中文时应提供中文译版。</w:t>
      </w:r>
      <w:bookmarkStart w:id="88" w:name="EBc50e2bb832bb43068403b10c1cce6141"/>
      <w:r/>
      <w:r/>
    </w:p>
    <w:p>
      <w:pPr>
        <w:ind w:firstLine="482"/>
        <w:spacing w:line="48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8"/>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11、投标保证金</w:t>
      </w:r>
      <w:bookmarkStart w:id="89" w:name="EB183a0bf075204c54a4ff090f1aecaaa7"/>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本项目不收取投标保证金。</w:t>
      </w:r>
      <w:bookmarkEnd w:id="89"/>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12、投标有效期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83"/>
        <w:ind w:firstLine="321"/>
        <w:spacing w:before="0" w:after="0" w:line="480" w:lineRule="exact"/>
        <w:rPr>
          <w:rFonts w:hint="eastAsia" w:ascii="宋体" w:hAnsi="宋体" w:eastAsia="宋体" w:cs="宋体"/>
          <w:bCs/>
          <w:color w:val="auto"/>
          <w:szCs w:val="22"/>
          <w:highlight w:val="none"/>
        </w:rPr>
      </w:pPr>
      <w:r/>
      <w:bookmarkStart w:id="90" w:name="_Toc81575158"/>
      <w:r/>
      <w:bookmarkStart w:id="91" w:name="_Toc81575195"/>
      <w:r/>
      <w:bookmarkStart w:id="92" w:name="_Toc2773"/>
      <w:r/>
      <w:bookmarkStart w:id="93" w:name="_Toc23443"/>
      <w:r>
        <w:rPr>
          <w:rFonts w:hint="eastAsia" w:ascii="宋体" w:hAnsi="宋体" w:eastAsia="宋体" w:cs="宋体"/>
          <w:bCs/>
          <w:color w:val="auto"/>
          <w:szCs w:val="22"/>
          <w:highlight w:val="none"/>
        </w:rPr>
        <w:t xml:space="preserve">四、投标文件的提交</w:t>
      </w:r>
      <w:bookmarkEnd w:id="90"/>
      <w:r/>
      <w:bookmarkEnd w:id="91"/>
      <w:r/>
      <w:bookmarkEnd w:id="92"/>
      <w:r/>
      <w:bookmarkEnd w:id="93"/>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13、投标文件的提交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14、投标文件被拒绝接收的情形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在招标文件规定的投标截止时间后上传的投标文件或对投标报价或其他实质性内容修正的文件。</w:t>
      </w:r>
      <w:r/>
    </w:p>
    <w:p>
      <w:pPr>
        <w:pStyle w:val="883"/>
        <w:ind w:firstLine="321"/>
        <w:spacing w:before="0" w:after="0" w:line="520" w:lineRule="exact"/>
        <w:rPr>
          <w:rFonts w:hint="eastAsia" w:ascii="宋体" w:hAnsi="宋体" w:eastAsia="宋体" w:cs="宋体"/>
          <w:bCs/>
          <w:color w:val="auto"/>
          <w:szCs w:val="22"/>
          <w:highlight w:val="none"/>
        </w:rPr>
      </w:pPr>
      <w:r/>
      <w:bookmarkStart w:id="94" w:name="_Toc81575160"/>
      <w:r/>
      <w:bookmarkStart w:id="95" w:name="_Toc959"/>
      <w:r/>
      <w:bookmarkStart w:id="96" w:name="_Toc81575197"/>
      <w:r/>
      <w:bookmarkStart w:id="97" w:name="_Toc20026"/>
      <w:r>
        <w:rPr>
          <w:rFonts w:hint="eastAsia" w:ascii="宋体" w:hAnsi="宋体" w:eastAsia="宋体" w:cs="宋体"/>
          <w:bCs/>
          <w:color w:val="auto"/>
          <w:szCs w:val="22"/>
          <w:highlight w:val="none"/>
        </w:rPr>
        <w:t xml:space="preserve">五、开标、评标程序</w:t>
      </w:r>
      <w:bookmarkEnd w:id="94"/>
      <w:r/>
      <w:bookmarkEnd w:id="95"/>
      <w:r/>
      <w:bookmarkEnd w:id="96"/>
      <w:r/>
      <w:bookmarkEnd w:id="97"/>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15、开标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16、评标委员会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16.1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0"/>
        <w:jc w:val="both"/>
        <w:spacing w:before="0" w:after="0" w:line="43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16.2采购人应在采购文件中明确评审委员会启动异常低价投标(响应)审查的情形和具体要求，包括:</w:t>
      </w:r>
      <w:r/>
    </w:p>
    <w:p>
      <w:pPr>
        <w:ind w:left="0" w:right="0" w:firstLine="480"/>
        <w:jc w:val="both"/>
        <w:spacing w:before="0" w:after="0" w:line="43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(一)评审过程中出现下列情形之一的，评审委员会应当启动异常低价投标(响应)审查程序:</w:t>
      </w:r>
      <w:r/>
    </w:p>
    <w:p>
      <w:pPr>
        <w:ind w:left="0" w:right="0" w:firstLine="480"/>
        <w:jc w:val="both"/>
        <w:spacing w:before="0" w:after="0" w:line="4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1.投标(响应)报价低于采购项目预算50%的，即投标(响应)报价&lt;采购项目预算x50%;</w:t>
      </w:r>
      <w:r/>
    </w:p>
    <w:p>
      <w:pPr>
        <w:ind w:left="0" w:right="0" w:firstLine="480"/>
        <w:jc w:val="both"/>
        <w:spacing w:before="0" w:after="0" w:line="4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2.投标(响应)报价低于采购项目最高限价45%的，即投标(响应)报价&lt;采购项目最高限价x45%;</w:t>
      </w:r>
      <w:r/>
    </w:p>
    <w:p>
      <w:pPr>
        <w:ind w:left="0" w:right="0" w:firstLine="480"/>
        <w:jc w:val="both"/>
        <w:spacing w:before="0" w:after="0" w:line="4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3.评审委员会认定的供应商报价过低、有可能影响产品质量或者不能诚信履约的其他情形。</w:t>
      </w:r>
      <w:r/>
    </w:p>
    <w:p>
      <w:pPr>
        <w:ind w:left="0" w:right="0" w:firstLine="480"/>
        <w:jc w:val="both"/>
        <w:spacing w:before="0" w:after="0" w:line="439"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17、评标程序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17.1资格审查</w:t>
      </w:r>
      <w:bookmarkStart w:id="98" w:name="EBa9c0a2c9e523494487594c65b2a92370"/>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开标结束后，采购人依法根据招标文件的规定对投标人的资格证明文件等进行审查。</w:t>
      </w:r>
      <w:bookmarkEnd w:id="9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17.2符合性检查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9" w:name="EB1499356fad43416eb16398733accabf7"/>
      <w:r>
        <w:rPr>
          <w:rFonts w:hint="eastAsia" w:ascii="宋体" w:hAnsi="宋体" w:eastAsia="宋体" w:cs="宋体"/>
          <w:color w:val="auto"/>
          <w:sz w:val="24"/>
          <w:highlight w:val="none"/>
        </w:rPr>
        <w:t xml:space="preserve">所谓重大偏离是指投标人投标文件中所述设备质量、技术规格、数量、交货期、服务等明显不能满足招标文件要求。</w:t>
      </w:r>
      <w:bookmarkEnd w:id="99"/>
      <w:r>
        <w:rPr>
          <w:rFonts w:hint="eastAsia" w:ascii="宋体" w:hAnsi="宋体" w:eastAsia="宋体" w:cs="宋体"/>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17.5相同品牌产品投标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17.6有关问题的澄清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②大写金额和小写金额不一致的，以大写金额为准；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评标过程中，不得去掉报价中的最高报价和最低报价。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17.7比较</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17.8推荐中标候选人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评标委员会按照招标文件中规定的评标方法和标准推荐中标候选人。</w:t>
      </w:r>
      <w:r/>
    </w:p>
    <w:p>
      <w:pPr>
        <w:pStyle w:val="883"/>
        <w:ind w:firstLine="321"/>
        <w:spacing w:before="0" w:after="0" w:line="480" w:lineRule="exact"/>
        <w:rPr>
          <w:rFonts w:hint="eastAsia" w:ascii="宋体" w:hAnsi="宋体" w:eastAsia="宋体" w:cs="宋体"/>
          <w:bCs/>
          <w:color w:val="auto"/>
          <w:szCs w:val="22"/>
          <w:highlight w:val="none"/>
        </w:rPr>
      </w:pPr>
      <w:r/>
      <w:bookmarkStart w:id="100" w:name="_Toc81575196"/>
      <w:r/>
      <w:bookmarkStart w:id="101" w:name="_Toc81575159"/>
      <w:r/>
      <w:bookmarkStart w:id="102" w:name="_Toc8841"/>
      <w:r/>
      <w:bookmarkStart w:id="103" w:name="_Toc8712"/>
      <w:r>
        <w:rPr>
          <w:rFonts w:hint="eastAsia" w:ascii="宋体" w:hAnsi="宋体" w:eastAsia="宋体" w:cs="宋体"/>
          <w:bCs/>
          <w:color w:val="auto"/>
          <w:szCs w:val="22"/>
          <w:highlight w:val="none"/>
        </w:rPr>
        <w:t xml:space="preserve">六、无效投标、废标、串通投标</w:t>
      </w:r>
      <w:bookmarkEnd w:id="100"/>
      <w:r/>
      <w:bookmarkEnd w:id="101"/>
      <w:r/>
      <w:bookmarkEnd w:id="102"/>
      <w:r/>
      <w:bookmarkEnd w:id="103"/>
      <w:r>
        <w:rPr>
          <w:rFonts w:hint="eastAsia" w:ascii="宋体" w:hAnsi="宋体" w:eastAsia="宋体" w:cs="宋体"/>
          <w:bCs/>
          <w:color w:val="auto"/>
          <w:szCs w:val="22"/>
          <w:highlight w:val="none"/>
        </w:rPr>
        <w:t xml:space="preserve">及取消中标候选人资格情形</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18、无效投标情形</w:t>
      </w:r>
      <w:r/>
    </w:p>
    <w:p>
      <w:pPr>
        <w:ind w:firstLine="480"/>
        <w:spacing w:line="480" w:lineRule="exact"/>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18.1投标人同一采购包提交两个（含两个）以上不同的投标报价的。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18.3投标人的报价超过了采购预算或最高限价的。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18.4投标文件未通过符合性审查的。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18.7投标文件未按照招标文件要求加盖CA电子公章的。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18.9投标文件含有采购人不能接受的附加条件的。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18.10其他法律、法规及本招标文件规定的属无效投标的情形。</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19、废标情形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19.2出现影响采购公正的违法、违规行为的。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19.3因重大变故，采购任务取消的。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20、投标人不足三家情形处理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21、串通投标情形</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有下列情形之一的，属于恶意串通投标：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21.13不同投标人的投标文件相互混装；</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w:t>
      </w:r>
      <w:bookmarkStart w:id="104" w:name="OLE_LINK4"/>
      <w:r>
        <w:rPr>
          <w:rFonts w:hint="eastAsia" w:ascii="宋体" w:hAnsi="宋体" w:eastAsia="宋体" w:cs="宋体"/>
          <w:b/>
          <w:color w:val="auto"/>
          <w:sz w:val="24"/>
          <w:highlight w:val="none"/>
        </w:rPr>
        <w:t xml:space="preserve">取消中标候选人资格情形</w:t>
      </w:r>
      <w:bookmarkEnd w:id="104"/>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22.1提供虚假材料谋取中标的；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22.2采取不正当手段诋毁、排挤其他投标人的；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22.5未在规定时间内与采购人签订采购合同的；</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22.6法律、法规规定的其它情况。</w:t>
      </w:r>
      <w:bookmarkStart w:id="105" w:name="_Toc81575161"/>
      <w:r/>
      <w:bookmarkStart w:id="106" w:name="_Toc2391"/>
      <w:r/>
      <w:bookmarkStart w:id="107" w:name="_Toc81575198"/>
      <w:r/>
      <w:bookmarkStart w:id="108" w:name="_Toc6494"/>
      <w:r/>
      <w:r/>
    </w:p>
    <w:p>
      <w:pPr>
        <w:ind w:firstLine="321"/>
        <w:spacing w:line="480" w:lineRule="exact"/>
        <w:rPr>
          <w:rFonts w:hint="eastAsia" w:ascii="宋体" w:hAnsi="宋体" w:eastAsia="宋体" w:cs="宋体"/>
          <w:b/>
          <w:bCs/>
          <w:color w:val="auto"/>
          <w:sz w:val="32"/>
          <w:szCs w:val="22"/>
          <w:highlight w:val="none"/>
          <w:lang w:val="en-US" w:eastAsia="zh-CN" w:bidi="ar-SA"/>
        </w:rPr>
        <w:outlineLvl w:val="1"/>
      </w:pPr>
      <w:r>
        <w:rPr>
          <w:rFonts w:hint="eastAsia" w:ascii="宋体" w:hAnsi="宋体" w:eastAsia="宋体" w:cs="宋体"/>
          <w:b/>
          <w:bCs/>
          <w:color w:val="auto"/>
          <w:sz w:val="32"/>
          <w:szCs w:val="22"/>
          <w:highlight w:val="none"/>
          <w:lang w:val="en-US" w:eastAsia="zh-CN" w:bidi="ar-SA"/>
        </w:rPr>
        <w:t xml:space="preserve">七、中标及合同签订</w:t>
      </w:r>
      <w:bookmarkEnd w:id="105"/>
      <w:r/>
      <w:bookmarkEnd w:id="106"/>
      <w:r/>
      <w:bookmarkEnd w:id="107"/>
      <w:r/>
      <w:bookmarkEnd w:id="108"/>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24.3采用综合评分法评审的，未中标人可于中标结果公告期限届满之日起通过“苏采云”系统查看</w:t>
      </w:r>
      <w:bookmarkStart w:id="109" w:name="OLE_LINK5"/>
      <w:r>
        <w:rPr>
          <w:rFonts w:hint="eastAsia" w:ascii="宋体" w:hAnsi="宋体" w:eastAsia="宋体" w:cs="宋体"/>
          <w:color w:val="auto"/>
          <w:sz w:val="24"/>
          <w:highlight w:val="none"/>
        </w:rPr>
        <w:t xml:space="preserve">自己的评审得分及排序情况。</w:t>
      </w:r>
      <w:bookmarkEnd w:id="109"/>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25、授予合同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26、履约保证金</w:t>
      </w:r>
      <w:r/>
    </w:p>
    <w:p>
      <w:pPr>
        <w:ind w:firstLine="480"/>
        <w:spacing w:line="4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26.1履约保证金提交形式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26.2履约保证金提交金额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cs="宋体"/>
          <w:color w:val="auto"/>
          <w:sz w:val="24"/>
          <w:highlight w:val="none"/>
          <w:u w:val="single"/>
          <w:lang w:val="en-US" w:eastAsia="zh-CN"/>
        </w:rPr>
        <w:t xml:space="preserve">3</w:t>
      </w:r>
      <w:r>
        <w:rPr>
          <w:rFonts w:hint="eastAsia" w:ascii="宋体" w:hAnsi="宋体" w:eastAsia="宋体" w:cs="宋体"/>
          <w:color w:val="auto"/>
          <w:sz w:val="24"/>
          <w:highlight w:val="none"/>
        </w:rPr>
        <w:t xml:space="preserve">%（履约保证金原提交金额的6折）提交。办理流程、偿付等内容见江苏政府采购网“保险保函”模块。</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26.3履约保证金退还方式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26.4履约保证金退还条件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26.5履约保证金退还时间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采购人收到投标人退付申请后5个工作日内退还。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26.6履约保证金不予退还情形</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26.7逾期退还履约保证金违约责任</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27、线上融资</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28、合同履行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83"/>
        <w:spacing w:before="0" w:after="0" w:line="520" w:lineRule="exact"/>
        <w:rPr>
          <w:rFonts w:hint="eastAsia" w:ascii="宋体" w:hAnsi="宋体" w:eastAsia="宋体" w:cs="宋体"/>
          <w:bCs/>
          <w:color w:val="auto"/>
          <w:szCs w:val="22"/>
          <w:highlight w:val="none"/>
        </w:rPr>
      </w:pPr>
      <w:r/>
      <w:bookmarkStart w:id="110" w:name="_Toc81575162"/>
      <w:r/>
      <w:bookmarkStart w:id="111" w:name="_Toc22084"/>
      <w:r/>
      <w:bookmarkStart w:id="112" w:name="_Toc81575199"/>
      <w:r/>
      <w:bookmarkStart w:id="113" w:name="_Toc7550"/>
      <w:r>
        <w:rPr>
          <w:rFonts w:hint="eastAsia" w:ascii="宋体" w:hAnsi="宋体" w:eastAsia="宋体" w:cs="宋体"/>
          <w:bCs/>
          <w:color w:val="auto"/>
          <w:szCs w:val="22"/>
          <w:highlight w:val="none"/>
        </w:rPr>
        <w:t xml:space="preserve">八、</w:t>
      </w:r>
      <w:bookmarkEnd w:id="110"/>
      <w:r/>
      <w:bookmarkEnd w:id="111"/>
      <w:r/>
      <w:bookmarkEnd w:id="112"/>
      <w:r/>
      <w:bookmarkEnd w:id="113"/>
      <w:r/>
      <w:bookmarkStart w:id="114" w:name="_Toc31888"/>
      <w:r/>
      <w:bookmarkStart w:id="115" w:name="_Toc81575163"/>
      <w:r/>
      <w:bookmarkStart w:id="116" w:name="_Toc12263"/>
      <w:r/>
      <w:bookmarkStart w:id="117" w:name="_Toc81575200"/>
      <w:r>
        <w:rPr>
          <w:rFonts w:hint="eastAsia" w:ascii="宋体" w:hAnsi="宋体" w:eastAsia="宋体" w:cs="宋体"/>
          <w:bCs/>
          <w:color w:val="auto"/>
          <w:szCs w:val="22"/>
          <w:highlight w:val="none"/>
        </w:rPr>
        <w:t xml:space="preserve">质疑与投诉</w:t>
      </w:r>
      <w:bookmarkEnd w:id="114"/>
      <w:r/>
      <w:bookmarkEnd w:id="115"/>
      <w:r/>
      <w:bookmarkEnd w:id="116"/>
      <w:r/>
      <w:bookmarkEnd w:id="117"/>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29.1供应商认为采购文件、采购过程和中标结果使自己的权益受到损害的，可以在知道或者应知其权益受到损害之日起七个工作日内，</w:t>
      </w:r>
      <w:bookmarkStart w:id="118" w:name="OLE_LINK1"/>
      <w:r>
        <w:rPr>
          <w:rFonts w:hint="eastAsia" w:ascii="宋体" w:hAnsi="宋体" w:eastAsia="宋体" w:cs="宋体"/>
          <w:b/>
          <w:bCs/>
          <w:color w:val="auto"/>
          <w:sz w:val="24"/>
          <w:highlight w:val="none"/>
        </w:rPr>
        <w:t xml:space="preserve">现场提交或邮寄方式向采购人提出质疑。</w:t>
      </w:r>
      <w:r>
        <w:rPr>
          <w:rFonts w:hint="eastAsia" w:ascii="宋体" w:hAnsi="宋体" w:eastAsia="宋体" w:cs="宋体"/>
          <w:color w:val="auto"/>
          <w:sz w:val="24"/>
          <w:highlight w:val="none"/>
        </w:rPr>
        <w:t xml:space="preserve">质疑联系部门、联系电话、通讯地址详见采购公告。</w:t>
      </w:r>
      <w:bookmarkEnd w:id="11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29.2供应商应知其权益受到损害之日，是指：</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（3）获取采购文件的时间；</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（4）具体、明确的质疑事项和质疑事项相关的请求；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（5）事实依据；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（6）必要的法律依据；</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（7）提出质疑的日期；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29.6</w:t>
      </w:r>
      <w:r>
        <w:rPr>
          <w:rFonts w:hint="eastAsia" w:ascii="宋体" w:hAnsi="宋体" w:eastAsia="宋体" w:cs="宋体"/>
          <w:color w:val="auto"/>
          <w:sz w:val="24"/>
          <w:highlight w:val="none"/>
        </w:rPr>
        <w:t xml:space="preserve">以下情形的质疑不予受理</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29.</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 内容不符合《政府采购质疑和投诉办法》第十二条规定的质疑。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29.</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 超出政府采购法定期限的质疑。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29.</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 以传真、电子邮件等方式递交的非原件形式的质疑。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29.</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.4 未参加投标活动的投标人或在投标活动中自身权益未受到损害的投标人所提出的质疑。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29.</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.5投标人组成联合体参加投标，联合体中任何一方或多方未按要求签字、盖章、加盖公章的质疑。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29</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30、投诉</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859"/>
        <w:ind w:left="0" w:right="0"/>
        <w:jc w:val="center"/>
        <w:keepLines/>
        <w:keepNext/>
        <w:spacing w:before="200" w:beforeAutospacing="0" w:after="200" w:afterAutospacing="0"/>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bookmarkStart w:id="119" w:name="EB4d341233595e4bf8ad7006b4bd78d974"/>
      <w:r/>
      <w:bookmarkEnd w:id="119"/>
      <w:r/>
      <w:bookmarkStart w:id="120" w:name="_Hlk166141273"/>
      <w:r/>
      <w:bookmarkStart w:id="121" w:name="_Toc81575164"/>
      <w:r/>
      <w:bookmarkStart w:id="122" w:name="_Toc81575201"/>
      <w:r>
        <w:rPr>
          <w:rFonts w:hint="eastAsia" w:ascii="宋体" w:hAnsi="宋体" w:eastAsia="宋体" w:cs="宋体"/>
          <w:color w:val="auto"/>
          <w:highlight w:val="none"/>
        </w:rPr>
        <w:br w:type="page" w:clear="all"/>
      </w:r>
      <w:bookmarkEnd w:id="120"/>
      <w:r/>
      <w:bookmarkEnd w:id="121"/>
      <w:r/>
      <w:bookmarkEnd w:id="122"/>
      <w:r/>
      <w:bookmarkStart w:id="123" w:name="_Toc17996"/>
      <w:r/>
      <w:bookmarkStart w:id="124" w:name="_Hlk187855282"/>
      <w:r>
        <w:rPr>
          <w:rFonts w:hint="eastAsia" w:ascii="宋体" w:hAnsi="宋体" w:eastAsia="宋体" w:cs="宋体"/>
          <w:b/>
          <w:bCs/>
          <w:color w:val="auto"/>
          <w:sz w:val="44"/>
          <w:szCs w:val="44"/>
        </w:rPr>
        <w:t xml:space="preserve">第三章  资格审查及评标</w:t>
      </w:r>
      <w:bookmarkEnd w:id="123"/>
      <w:r>
        <w:rPr>
          <w:rFonts w:hint="eastAsia" w:ascii="宋体" w:hAnsi="宋体" w:eastAsia="宋体" w:cs="宋体"/>
          <w:b/>
          <w:bCs/>
          <w:color w:val="auto"/>
          <w:sz w:val="44"/>
          <w:szCs w:val="44"/>
        </w:rPr>
        <w:t xml:space="preserve">方法</w:t>
      </w:r>
      <w:r/>
    </w:p>
    <w:p>
      <w:pPr>
        <w:pStyle w:val="859"/>
        <w:ind w:left="0" w:firstLine="482"/>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rPr>
        <w:t xml:space="preserve">一、资格审查</w:t>
      </w:r>
      <w:r/>
    </w:p>
    <w:p>
      <w:pPr>
        <w:pStyle w:val="859"/>
        <w:ind w:left="0" w:firstLine="480"/>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资格审查人员按照下列指标对各投标人的资格进行审查，未通过审查的为无效标，不参与评标。</w:t>
      </w:r>
      <w:r/>
    </w:p>
    <w:tbl>
      <w:tblPr>
        <w:tblStyle w:val="841"/>
        <w:tblW w:w="8668" w:type="dxa"/>
        <w:tblCellSpacing w:w="0" w:type="dxa"/>
        <w:tblInd w:w="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blCellSpacing w:w="0" w:type="dxa"/>
        </w:trPr>
        <w:tc>
          <w:tcPr>
            <w:shd w:val="clear" w:color="auto" w:fill="auto"/>
            <w:tcBorders>
              <w:top w:val="single" w:color="000000" w:sz="12" w:space="0"/>
              <w:left w:val="single" w:color="000000" w:sz="12" w:space="0"/>
              <w:bottom w:val="none" w:color="000000" w:sz="4" w:space="0"/>
              <w:right w:val="none" w:color="000000" w:sz="4" w:space="0"/>
            </w:tcBorders>
            <w:tcMar>
              <w:left w:w="108" w:type="dxa"/>
              <w:right w:w="108" w:type="dxa"/>
            </w:tcMar>
            <w:tcW w:w="4422"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资格审查因素</w:t>
            </w:r>
            <w:r/>
          </w:p>
        </w:tc>
        <w:tc>
          <w:tcPr>
            <w:shd w:val="clear" w:color="auto" w:fill="auto"/>
            <w:tcBorders>
              <w:top w:val="single" w:color="000000" w:sz="12" w:space="0"/>
              <w:left w:val="none" w:color="000000" w:sz="4" w:space="0"/>
              <w:bottom w:val="none" w:color="000000" w:sz="4" w:space="0"/>
              <w:right w:val="single" w:color="000000" w:sz="12" w:space="0"/>
            </w:tcBorders>
            <w:tcMar>
              <w:left w:w="108" w:type="dxa"/>
              <w:right w:w="108" w:type="dxa"/>
            </w:tcMar>
            <w:tcW w:w="4246"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审查标准</w:t>
            </w:r>
            <w:r/>
          </w:p>
        </w:tc>
      </w:tr>
      <w:tr>
        <w:trPr>
          <w:tblCellSpacing w:w="0" w:type="dxa"/>
        </w:trPr>
        <w:tc>
          <w:tcPr>
            <w:shd w:val="clear" w:color="auto" w:fill="auto"/>
            <w:tcBorders>
              <w:top w:val="none" w:color="000000" w:sz="4" w:space="0"/>
              <w:left w:val="single" w:color="000000" w:sz="12" w:space="0"/>
              <w:bottom w:val="none" w:color="000000" w:sz="4" w:space="0"/>
              <w:right w:val="none" w:color="000000" w:sz="4" w:space="0"/>
            </w:tcBorders>
            <w:tcMar>
              <w:left w:w="108" w:type="dxa"/>
              <w:right w:w="108" w:type="dxa"/>
            </w:tcMar>
            <w:tcW w:w="4422"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投标声明及承诺函</w:t>
            </w:r>
            <w:r/>
          </w:p>
        </w:tc>
        <w:tc>
          <w:tcPr>
            <w:shd w:val="clear" w:color="auto" w:fill="auto"/>
            <w:tcBorders>
              <w:top w:val="none" w:color="000000" w:sz="4" w:space="0"/>
              <w:left w:val="none" w:color="000000" w:sz="4" w:space="0"/>
              <w:bottom w:val="none" w:color="000000" w:sz="4" w:space="0"/>
              <w:right w:val="single" w:color="000000" w:sz="12" w:space="0"/>
            </w:tcBorders>
            <w:tcMar>
              <w:left w:w="108" w:type="dxa"/>
              <w:right w:w="108" w:type="dxa"/>
            </w:tcMar>
            <w:tcW w:w="4246"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符合招标文件要求</w:t>
            </w:r>
            <w:r/>
          </w:p>
        </w:tc>
      </w:tr>
      <w:tr>
        <w:trPr>
          <w:tblCellSpacing w:w="0" w:type="dxa"/>
        </w:trPr>
        <w:tc>
          <w:tcPr>
            <w:shd w:val="clear" w:color="auto" w:fill="auto"/>
            <w:tcBorders>
              <w:top w:val="none" w:color="000000" w:sz="4" w:space="0"/>
              <w:left w:val="single" w:color="000000" w:sz="12" w:space="0"/>
              <w:bottom w:val="none" w:color="000000" w:sz="4" w:space="0"/>
              <w:right w:val="none" w:color="000000" w:sz="4" w:space="0"/>
            </w:tcBorders>
            <w:tcMar>
              <w:left w:w="108" w:type="dxa"/>
              <w:right w:w="108" w:type="dxa"/>
            </w:tcMar>
            <w:tcW w:w="4422"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信用信息</w:t>
            </w:r>
            <w:r/>
          </w:p>
        </w:tc>
        <w:tc>
          <w:tcPr>
            <w:shd w:val="clear" w:color="auto" w:fill="auto"/>
            <w:tcBorders>
              <w:top w:val="none" w:color="000000" w:sz="4" w:space="0"/>
              <w:left w:val="none" w:color="000000" w:sz="4" w:space="0"/>
              <w:bottom w:val="none" w:color="000000" w:sz="4" w:space="0"/>
              <w:right w:val="single" w:color="000000" w:sz="12" w:space="0"/>
            </w:tcBorders>
            <w:tcMar>
              <w:left w:w="108" w:type="dxa"/>
              <w:right w:w="108" w:type="dxa"/>
            </w:tcMar>
            <w:tcW w:w="4246"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符合招标文件要求</w:t>
            </w:r>
            <w:r/>
          </w:p>
        </w:tc>
      </w:tr>
      <w:tr>
        <w:trPr>
          <w:tblCellSpacing w:w="0" w:type="dxa"/>
        </w:trPr>
        <w:tc>
          <w:tcPr>
            <w:shd w:val="clear" w:color="auto" w:fill="auto"/>
            <w:tcBorders>
              <w:top w:val="none" w:color="000000" w:sz="4" w:space="0"/>
              <w:left w:val="single" w:color="000000" w:sz="12" w:space="0"/>
              <w:bottom w:val="none" w:color="000000" w:sz="4" w:space="0"/>
              <w:right w:val="none" w:color="000000" w:sz="4" w:space="0"/>
            </w:tcBorders>
            <w:tcMar>
              <w:left w:w="108" w:type="dxa"/>
              <w:right w:w="108" w:type="dxa"/>
            </w:tcMar>
            <w:tcW w:w="4422" w:type="dxa"/>
            <w:vAlign w:val="center"/>
            <w:textDirection w:val="lrTb"/>
            <w:noWrap w:val="false"/>
          </w:tcPr>
          <w:p>
            <w:pPr>
              <w:jc w:val="center"/>
              <w:spacing w:after="0" w:afterAutospacing="0"/>
              <w:widowControl w:val="off"/>
              <w:rPr>
                <w:rFonts w:hint="eastAsia" w:ascii="宋体" w:hAnsi="宋体" w:eastAsia="宋体" w:cs="宋体"/>
                <w:color w:val="auto"/>
                <w:sz w:val="28"/>
                <w:szCs w:val="28"/>
              </w:rPr>
            </w:pPr>
            <w:r>
              <w:rPr>
                <w:rFonts w:hint="eastAsia" w:ascii="宋体" w:hAnsi="宋体" w:eastAsia="宋体" w:cs="宋体"/>
                <w:color w:val="auto"/>
                <w:sz w:val="28"/>
                <w:szCs w:val="28"/>
                <w:rtl w:val="0"/>
                <w:lang w:val="en-US" w:eastAsia="zh-CN" w:bidi="ar-SA"/>
              </w:rPr>
              <w:t xml:space="preserve">供应商资质</w:t>
            </w:r>
            <w:r/>
          </w:p>
        </w:tc>
        <w:tc>
          <w:tcPr>
            <w:shd w:val="clear" w:color="auto" w:fill="auto"/>
            <w:tcBorders>
              <w:top w:val="none" w:color="000000" w:sz="4" w:space="0"/>
              <w:left w:val="none" w:color="000000" w:sz="4" w:space="0"/>
              <w:bottom w:val="none" w:color="000000" w:sz="4" w:space="0"/>
              <w:right w:val="single" w:color="000000" w:sz="12" w:space="0"/>
            </w:tcBorders>
            <w:tcMar>
              <w:left w:w="108" w:type="dxa"/>
              <w:right w:w="108" w:type="dxa"/>
            </w:tcMar>
            <w:tcW w:w="4246" w:type="dxa"/>
            <w:vAlign w:val="center"/>
            <w:textDirection w:val="lrTb"/>
            <w:noWrap w:val="false"/>
          </w:tcPr>
          <w:p>
            <w:pPr>
              <w:jc w:val="center"/>
              <w:spacing w:after="0" w:afterAutospacing="0"/>
              <w:widowControl w:val="off"/>
              <w:rPr>
                <w:rFonts w:hint="eastAsia" w:ascii="宋体" w:hAnsi="宋体" w:eastAsia="宋体" w:cs="宋体"/>
                <w:color w:val="auto"/>
                <w:sz w:val="28"/>
                <w:szCs w:val="28"/>
              </w:rPr>
            </w:pPr>
            <w:r>
              <w:rPr>
                <w:rFonts w:hint="eastAsia" w:ascii="宋体" w:hAnsi="宋体" w:eastAsia="宋体" w:cs="宋体"/>
                <w:color w:val="auto"/>
                <w:sz w:val="28"/>
                <w:szCs w:val="28"/>
                <w:rtl w:val="0"/>
                <w:lang w:val="en-US" w:eastAsia="zh-CN" w:bidi="ar-SA"/>
              </w:rPr>
              <w:t xml:space="preserve">符合招标文件要求</w:t>
            </w:r>
            <w:r/>
          </w:p>
        </w:tc>
      </w:tr>
      <w:tr>
        <w:trPr>
          <w:tblCellSpacing w:w="0" w:type="dxa"/>
          <w:trHeight w:val="346"/>
        </w:trPr>
        <w:tc>
          <w:tcPr>
            <w:shd w:val="clear" w:color="auto" w:fill="auto"/>
            <w:tcBorders>
              <w:top w:val="none" w:color="000000" w:sz="4" w:space="0"/>
              <w:left w:val="single" w:color="000000" w:sz="12" w:space="0"/>
              <w:bottom w:val="none" w:color="000000" w:sz="4" w:space="0"/>
              <w:right w:val="none" w:color="000000" w:sz="4" w:space="0"/>
            </w:tcBorders>
            <w:tcMar>
              <w:left w:w="108" w:type="dxa"/>
              <w:right w:w="108" w:type="dxa"/>
            </w:tcMar>
            <w:tcW w:w="4422" w:type="dxa"/>
            <w:vAlign w:val="center"/>
            <w:textDirection w:val="lrTb"/>
            <w:noWrap w:val="false"/>
          </w:tcPr>
          <w:p>
            <w:pPr>
              <w:jc w:val="center"/>
              <w:spacing w:after="0" w:afterAutospacing="0"/>
              <w:widowControl w:val="off"/>
              <w:rPr>
                <w:rFonts w:hint="eastAsia" w:ascii="宋体" w:hAnsi="宋体" w:eastAsia="宋体" w:cs="宋体"/>
                <w:color w:val="auto"/>
                <w:sz w:val="28"/>
                <w:szCs w:val="28"/>
              </w:rPr>
            </w:pPr>
            <w:r>
              <w:rPr>
                <w:rFonts w:hint="eastAsia" w:ascii="宋体" w:hAnsi="宋体" w:eastAsia="宋体" w:cs="宋体"/>
                <w:color w:val="auto"/>
                <w:sz w:val="28"/>
                <w:szCs w:val="28"/>
                <w:rtl w:val="0"/>
                <w:lang w:val="en-US" w:eastAsia="zh-CN" w:bidi="ar-SA"/>
              </w:rPr>
              <w:t xml:space="preserve">项目负责人证书及B类证</w:t>
            </w:r>
            <w:r/>
          </w:p>
        </w:tc>
        <w:tc>
          <w:tcPr>
            <w:shd w:val="clear" w:color="auto" w:fill="auto"/>
            <w:tcBorders>
              <w:top w:val="none" w:color="000000" w:sz="4" w:space="0"/>
              <w:left w:val="none" w:color="000000" w:sz="4" w:space="0"/>
              <w:bottom w:val="none" w:color="000000" w:sz="4" w:space="0"/>
              <w:right w:val="single" w:color="000000" w:sz="12" w:space="0"/>
            </w:tcBorders>
            <w:tcMar>
              <w:left w:w="108" w:type="dxa"/>
              <w:right w:w="108" w:type="dxa"/>
            </w:tcMar>
            <w:tcW w:w="4246" w:type="dxa"/>
            <w:vAlign w:val="center"/>
            <w:textDirection w:val="lrTb"/>
            <w:noWrap w:val="false"/>
          </w:tcPr>
          <w:p>
            <w:pPr>
              <w:jc w:val="center"/>
              <w:spacing w:after="0" w:afterAutospacing="0"/>
              <w:widowControl w:val="off"/>
              <w:rPr>
                <w:rFonts w:hint="eastAsia" w:ascii="宋体" w:hAnsi="宋体" w:eastAsia="宋体" w:cs="宋体"/>
                <w:color w:val="auto"/>
                <w:sz w:val="28"/>
                <w:szCs w:val="28"/>
              </w:rPr>
            </w:pPr>
            <w:r>
              <w:rPr>
                <w:rFonts w:hint="eastAsia" w:ascii="宋体" w:hAnsi="宋体" w:eastAsia="宋体" w:cs="宋体"/>
                <w:color w:val="auto"/>
                <w:sz w:val="28"/>
                <w:szCs w:val="28"/>
                <w:rtl w:val="0"/>
                <w:lang w:val="en-US" w:eastAsia="zh-CN" w:bidi="ar-SA"/>
              </w:rPr>
              <w:t xml:space="preserve">符合招标文件要求</w:t>
            </w:r>
            <w:r/>
          </w:p>
        </w:tc>
      </w:tr>
      <w:tr>
        <w:trPr>
          <w:tblCellSpacing w:w="0" w:type="dxa"/>
        </w:trPr>
        <w:tc>
          <w:tcPr>
            <w:shd w:val="clear" w:color="auto" w:fill="auto"/>
            <w:tcBorders>
              <w:top w:val="none" w:color="000000" w:sz="4" w:space="0"/>
              <w:left w:val="single" w:color="000000" w:sz="12" w:space="0"/>
              <w:bottom w:val="single" w:color="000000" w:sz="12" w:space="0"/>
              <w:right w:val="none" w:color="000000" w:sz="4" w:space="0"/>
            </w:tcBorders>
            <w:tcMar>
              <w:left w:w="108" w:type="dxa"/>
              <w:right w:w="108" w:type="dxa"/>
            </w:tcMar>
            <w:tcW w:w="4422" w:type="dxa"/>
            <w:vAlign w:val="center"/>
            <w:textDirection w:val="lrTb"/>
            <w:noWrap w:val="false"/>
          </w:tcPr>
          <w:p>
            <w:pPr>
              <w:pStyle w:val="859"/>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其他</w:t>
            </w:r>
            <w:r/>
          </w:p>
        </w:tc>
        <w:tc>
          <w:tcPr>
            <w:shd w:val="clear" w:color="auto" w:fill="auto"/>
            <w:tcBorders>
              <w:top w:val="none" w:color="000000" w:sz="4" w:space="0"/>
              <w:left w:val="none" w:color="000000" w:sz="4" w:space="0"/>
              <w:bottom w:val="single" w:color="000000" w:sz="12" w:space="0"/>
              <w:right w:val="single" w:color="000000" w:sz="12" w:space="0"/>
            </w:tcBorders>
            <w:tcMar>
              <w:left w:w="108" w:type="dxa"/>
              <w:right w:w="108" w:type="dxa"/>
            </w:tcMar>
            <w:tcW w:w="4246" w:type="dxa"/>
            <w:vAlign w:val="center"/>
            <w:textDirection w:val="lrTb"/>
            <w:noWrap w:val="false"/>
          </w:tcPr>
          <w:p>
            <w:pPr>
              <w:pStyle w:val="859"/>
              <w:ind w:left="0" w:right="0"/>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符合招标文件要求</w:t>
            </w:r>
            <w:r/>
          </w:p>
        </w:tc>
      </w:tr>
    </w:tbl>
    <w:p>
      <w:pPr>
        <w:pStyle w:val="859"/>
        <w:ind w:left="0" w:firstLine="482"/>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rPr>
        <w:t xml:space="preserve">二、符合性审查</w:t>
      </w:r>
      <w:r/>
    </w:p>
    <w:p>
      <w:pPr>
        <w:pStyle w:val="859"/>
        <w:ind w:left="0" w:firstLine="480"/>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评标委员会对符合资格的投标人的投标文件进行符合性审查，未通过审查的为无效标，不再参与评审。</w:t>
      </w:r>
      <w:r/>
    </w:p>
    <w:tbl>
      <w:tblPr>
        <w:tblStyle w:val="841"/>
        <w:tblW w:w="8668" w:type="dxa"/>
        <w:tblCellSpacing w:w="0" w:type="dxa"/>
        <w:tblInd w:w="23"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4510"/>
        <w:gridCol w:w="4158"/>
      </w:tblGrid>
      <w:tr>
        <w:trPr>
          <w:tblCellSpacing w:w="0" w:type="dxa"/>
        </w:trPr>
        <w:tc>
          <w:tcPr>
            <w:shd w:val="clear" w:color="auto" w:fill="auto"/>
            <w:tcBorders>
              <w:top w:val="single" w:color="000000" w:sz="12" w:space="0"/>
              <w:left w:val="single" w:color="000000" w:sz="12" w:space="0"/>
              <w:bottom w:val="none" w:color="000000" w:sz="4" w:space="0"/>
              <w:right w:val="none" w:color="000000" w:sz="4" w:space="0"/>
            </w:tcBorders>
            <w:tcMar>
              <w:left w:w="108" w:type="dxa"/>
              <w:right w:w="108" w:type="dxa"/>
            </w:tcMar>
            <w:tcW w:w="4510"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符合性审查因素</w:t>
            </w:r>
            <w:r/>
          </w:p>
        </w:tc>
        <w:tc>
          <w:tcPr>
            <w:shd w:val="clear" w:color="auto" w:fill="auto"/>
            <w:tcBorders>
              <w:top w:val="single" w:color="000000" w:sz="12" w:space="0"/>
              <w:left w:val="none" w:color="000000" w:sz="4" w:space="0"/>
              <w:bottom w:val="none" w:color="000000" w:sz="4" w:space="0"/>
              <w:right w:val="single" w:color="000000" w:sz="12" w:space="0"/>
            </w:tcBorders>
            <w:tcMar>
              <w:left w:w="108" w:type="dxa"/>
              <w:right w:w="108" w:type="dxa"/>
            </w:tcMar>
            <w:tcW w:w="4158"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审查标准</w:t>
            </w:r>
            <w:r/>
          </w:p>
        </w:tc>
      </w:tr>
      <w:tr>
        <w:trPr>
          <w:tblCellSpacing w:w="0" w:type="dxa"/>
        </w:trPr>
        <w:tc>
          <w:tcPr>
            <w:shd w:val="clear" w:color="auto" w:fill="auto"/>
            <w:tcBorders>
              <w:top w:val="none" w:color="000000" w:sz="4" w:space="0"/>
              <w:left w:val="single" w:color="000000" w:sz="12" w:space="0"/>
              <w:bottom w:val="none" w:color="000000" w:sz="4" w:space="0"/>
              <w:right w:val="none" w:color="000000" w:sz="4" w:space="0"/>
            </w:tcBorders>
            <w:tcMar>
              <w:left w:w="108" w:type="dxa"/>
              <w:right w:w="108" w:type="dxa"/>
            </w:tcMar>
            <w:tcW w:w="4510"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法定代表人身份证明或授权委托书</w:t>
            </w:r>
            <w:r/>
          </w:p>
        </w:tc>
        <w:tc>
          <w:tcPr>
            <w:shd w:val="clear" w:color="auto" w:fill="auto"/>
            <w:tcBorders>
              <w:top w:val="none" w:color="000000" w:sz="4" w:space="0"/>
              <w:left w:val="none" w:color="000000" w:sz="4" w:space="0"/>
              <w:bottom w:val="none" w:color="000000" w:sz="4" w:space="0"/>
              <w:right w:val="single" w:color="000000" w:sz="12" w:space="0"/>
            </w:tcBorders>
            <w:tcMar>
              <w:left w:w="108" w:type="dxa"/>
              <w:right w:w="108" w:type="dxa"/>
            </w:tcMar>
            <w:tcW w:w="4158"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符合招标文件要求</w:t>
            </w:r>
            <w:r/>
          </w:p>
        </w:tc>
      </w:tr>
      <w:tr>
        <w:trPr>
          <w:tblCellSpacing w:w="0" w:type="dxa"/>
        </w:trPr>
        <w:tc>
          <w:tcPr>
            <w:shd w:val="clear" w:color="auto" w:fill="auto"/>
            <w:tcBorders>
              <w:top w:val="none" w:color="000000" w:sz="4" w:space="0"/>
              <w:left w:val="single" w:color="000000" w:sz="12" w:space="0"/>
              <w:bottom w:val="none" w:color="000000" w:sz="4" w:space="0"/>
              <w:right w:val="none" w:color="000000" w:sz="4" w:space="0"/>
            </w:tcBorders>
            <w:tcMar>
              <w:left w:w="108" w:type="dxa"/>
              <w:right w:w="108" w:type="dxa"/>
            </w:tcMar>
            <w:tcW w:w="4510"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技术标准和要求</w:t>
            </w:r>
            <w:r/>
          </w:p>
        </w:tc>
        <w:tc>
          <w:tcPr>
            <w:shd w:val="clear" w:color="auto" w:fill="auto"/>
            <w:tcBorders>
              <w:top w:val="none" w:color="000000" w:sz="4" w:space="0"/>
              <w:left w:val="none" w:color="000000" w:sz="4" w:space="0"/>
              <w:bottom w:val="none" w:color="000000" w:sz="4" w:space="0"/>
              <w:right w:val="single" w:color="000000" w:sz="12" w:space="0"/>
            </w:tcBorders>
            <w:tcMar>
              <w:left w:w="108" w:type="dxa"/>
              <w:right w:w="108" w:type="dxa"/>
            </w:tcMar>
            <w:tcW w:w="4158"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符合招标文件要求</w:t>
            </w:r>
            <w:r/>
          </w:p>
        </w:tc>
      </w:tr>
      <w:tr>
        <w:trPr>
          <w:tblCellSpacing w:w="0" w:type="dxa"/>
        </w:trPr>
        <w:tc>
          <w:tcPr>
            <w:shd w:val="clear" w:color="auto" w:fill="auto"/>
            <w:tcBorders>
              <w:top w:val="none" w:color="000000" w:sz="4" w:space="0"/>
              <w:left w:val="single" w:color="000000" w:sz="12" w:space="0"/>
              <w:bottom w:val="single" w:color="000000" w:sz="12" w:space="0"/>
              <w:right w:val="none" w:color="000000" w:sz="4" w:space="0"/>
            </w:tcBorders>
            <w:tcMar>
              <w:left w:w="108" w:type="dxa"/>
              <w:right w:w="108" w:type="dxa"/>
            </w:tcMar>
            <w:tcW w:w="4510"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其他</w:t>
            </w:r>
            <w:r/>
          </w:p>
        </w:tc>
        <w:tc>
          <w:tcPr>
            <w:shd w:val="clear" w:color="auto" w:fill="auto"/>
            <w:tcBorders>
              <w:top w:val="none" w:color="000000" w:sz="4" w:space="0"/>
              <w:left w:val="none" w:color="000000" w:sz="4" w:space="0"/>
              <w:bottom w:val="single" w:color="000000" w:sz="12" w:space="0"/>
              <w:right w:val="single" w:color="000000" w:sz="12" w:space="0"/>
            </w:tcBorders>
            <w:tcMar>
              <w:left w:w="108" w:type="dxa"/>
              <w:right w:w="108" w:type="dxa"/>
            </w:tcMar>
            <w:tcW w:w="4158" w:type="dxa"/>
            <w:vAlign w:val="center"/>
            <w:textDirection w:val="lrTb"/>
            <w:noWrap w:val="false"/>
          </w:tcPr>
          <w:p>
            <w:pPr>
              <w:pStyle w:val="859"/>
              <w:jc w:val="center"/>
              <w:keepLines w:val="0"/>
              <w:keepNext w:val="0"/>
              <w:spacing w:before="0" w:beforeAutospacing="0" w:after="0" w:afterAutospacing="0" w:line="24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符合招标文件要求</w:t>
            </w:r>
            <w:r/>
          </w:p>
        </w:tc>
      </w:tr>
    </w:tbl>
    <w:p>
      <w:pPr>
        <w:pStyle w:val="859"/>
        <w:ind w:left="0" w:firstLine="482"/>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rPr>
        <w:t xml:space="preserve">三、评标方法</w:t>
      </w:r>
      <w:r/>
    </w:p>
    <w:p>
      <w:pPr>
        <w:pStyle w:val="859"/>
        <w:ind w:left="0" w:firstLine="480"/>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1、评标办法：本项目采用最低评标价法，评标委员会按经评审的有效投标报价由低到高的顺序推荐中标候选人。评审投标价相同的并列，由采购人采取随机抽取方式确定。投标文件满足招标文件全部实质性要求且经评审后的有效最低价的投标人为排名第一的中标候选人。</w:t>
      </w:r>
      <w:r/>
    </w:p>
    <w:p>
      <w:pPr>
        <w:pStyle w:val="859"/>
        <w:ind w:left="0" w:firstLine="480"/>
        <w:keepLines w:val="0"/>
        <w:keepNext w:val="0"/>
        <w:spacing w:before="0" w:beforeAutospacing="0" w:after="0" w:afterAutospacing="0" w:line="360" w:lineRule="auto"/>
        <w:widowControl w:val="off"/>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2、详细评审。评标委员会按照招标文件规定的评审标准，对各投标文件进行进一步评审和比较。 </w:t>
      </w:r>
      <w:r/>
    </w:p>
    <w:p>
      <w:pPr>
        <w:pStyle w:val="859"/>
        <w:ind w:left="0" w:firstLine="480"/>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3、评标结果。评标委员会按照本办法规定推荐中标候选人，并形成评标报告。</w:t>
      </w:r>
      <w:r/>
    </w:p>
    <w:p>
      <w:pPr>
        <w:jc w:val="center"/>
        <w:keepLines/>
        <w:keepNext/>
        <w:pageBreakBefore/>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t xml:space="preserve">第四章  采购需求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项目属性：货物类项目</w:t>
      </w:r>
      <w:r/>
    </w:p>
    <w:p>
      <w:pPr>
        <w:ind w:firstLine="482"/>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本项目采购标的对应的中小企业划分</w:t>
      </w:r>
      <w:r>
        <w:rPr>
          <w:rFonts w:hint="eastAsia" w:ascii="宋体" w:hAnsi="宋体" w:eastAsia="宋体" w:cs="宋体"/>
          <w:color w:val="auto"/>
          <w:sz w:val="24"/>
          <w:szCs w:val="24"/>
          <w:highlight w:val="none"/>
          <w:u w:val="single"/>
        </w:rPr>
        <w:t xml:space="preserve">标准所属</w:t>
      </w:r>
      <w:r>
        <w:rPr>
          <w:rFonts w:hint="eastAsia" w:ascii="宋体" w:hAnsi="宋体" w:eastAsia="宋体" w:cs="宋体"/>
          <w:color w:val="auto"/>
          <w:sz w:val="24"/>
          <w:szCs w:val="24"/>
          <w:highlight w:val="none"/>
        </w:rPr>
        <w:t xml:space="preserve">行业：</w:t>
      </w:r>
      <w:r>
        <w:rPr>
          <w:rFonts w:hint="eastAsia" w:ascii="宋体" w:hAnsi="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lang w:val="en-US" w:eastAsia="zh-CN"/>
        </w:rPr>
        <w:t xml:space="preserve">业</w:t>
      </w:r>
      <w:r/>
    </w:p>
    <w:p>
      <w:pPr>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一、项目概况</w:t>
      </w:r>
      <w:bookmarkEnd w:id="124"/>
      <w:r/>
      <w:r/>
    </w:p>
    <w:p>
      <w:pPr>
        <w:ind w:right="0" w:firstLine="516"/>
        <w:jc w:val="both"/>
        <w:keepLines w:val="0"/>
        <w:keepNext w:val="0"/>
        <w:pageBreakBefore w:val="0"/>
        <w:spacing w:line="400" w:lineRule="exact"/>
        <w:widowControl/>
        <w:rPr>
          <w:rFonts w:hint="eastAsia" w:ascii="宋体" w:hAnsi="宋体" w:eastAsia="宋体" w:cs="宋体"/>
          <w:color w:val="auto"/>
          <w:spacing w:val="5"/>
          <w:sz w:val="24"/>
          <w:szCs w:val="24"/>
          <w:lang w:eastAsia="zh-CN"/>
        </w:rPr>
        <w:outlineLvl w:val="9"/>
      </w:pPr>
      <w:r/>
      <w:bookmarkStart w:id="125" w:name="EB7816f6fdbc96408ea7b735c177a21493"/>
      <w:r/>
      <w:bookmarkStart w:id="126" w:name="_Toc81575170"/>
      <w:r/>
      <w:bookmarkStart w:id="127" w:name="_Toc22853"/>
      <w:r/>
      <w:bookmarkStart w:id="128" w:name="_Toc9003"/>
      <w:r/>
      <w:bookmarkStart w:id="129" w:name="_Toc81575207"/>
      <w:r/>
      <w:bookmarkStart w:id="130" w:name="_Toc19649"/>
      <w:r/>
      <w:bookmarkStart w:id="131" w:name="_Toc12937"/>
      <w:r>
        <w:rPr>
          <w:rFonts w:hint="eastAsia" w:ascii="宋体" w:hAnsi="宋体" w:eastAsia="宋体" w:cs="宋体"/>
          <w:color w:val="auto"/>
          <w:spacing w:val="9"/>
          <w:sz w:val="24"/>
          <w:szCs w:val="24"/>
        </w:rPr>
        <w:t xml:space="preserve">(一) 主要内容：</w:t>
      </w:r>
      <w:r>
        <w:rPr>
          <w:rFonts w:hint="eastAsia" w:ascii="宋体" w:hAnsi="宋体" w:eastAsia="宋体" w:cs="宋体"/>
          <w:color w:val="auto"/>
          <w:spacing w:val="9"/>
          <w:sz w:val="24"/>
          <w:szCs w:val="24"/>
          <w:lang w:val="en-US" w:eastAsia="zh-CN"/>
        </w:rPr>
        <w:t xml:space="preserve">详见清单</w:t>
      </w:r>
      <w:r>
        <w:rPr>
          <w:rFonts w:hint="eastAsia" w:ascii="宋体" w:hAnsi="宋体" w:cs="宋体"/>
          <w:color w:val="auto"/>
          <w:spacing w:val="9"/>
          <w:sz w:val="24"/>
          <w:szCs w:val="24"/>
          <w:lang w:val="en-US" w:eastAsia="zh-CN"/>
        </w:rPr>
        <w:t xml:space="preserve">附后</w:t>
      </w:r>
      <w:r>
        <w:rPr>
          <w:rFonts w:hint="eastAsia" w:ascii="宋体" w:hAnsi="宋体" w:eastAsia="宋体" w:cs="宋体"/>
          <w:color w:val="auto"/>
          <w:spacing w:val="9"/>
          <w:sz w:val="24"/>
          <w:szCs w:val="24"/>
          <w:lang w:val="en-US" w:eastAsia="zh-CN"/>
        </w:rPr>
        <w:t xml:space="preserve">。</w:t>
      </w:r>
      <w:r/>
    </w:p>
    <w:p>
      <w:pPr>
        <w:ind w:left="0" w:right="0" w:firstLine="488"/>
        <w:jc w:val="both"/>
        <w:keepLines w:val="0"/>
        <w:keepNext w:val="0"/>
        <w:pageBreakBefore w:val="0"/>
        <w:spacing w:line="400" w:lineRule="exact"/>
        <w:widowControl/>
        <w:rPr>
          <w:rFonts w:hint="eastAsia" w:ascii="宋体" w:hAnsi="宋体" w:eastAsia="宋体" w:cs="宋体"/>
          <w:color w:val="auto"/>
          <w:spacing w:val="2"/>
          <w:sz w:val="24"/>
          <w:szCs w:val="24"/>
          <w:highlight w:val="none"/>
          <w:lang w:eastAsia="zh-CN"/>
        </w:rPr>
        <w:outlineLvl w:val="9"/>
      </w:pPr>
      <w:r>
        <w:rPr>
          <w:rFonts w:hint="eastAsia" w:ascii="宋体" w:hAnsi="宋体" w:eastAsia="宋体" w:cs="宋体"/>
          <w:color w:val="auto"/>
          <w:spacing w:val="2"/>
          <w:sz w:val="24"/>
          <w:szCs w:val="24"/>
        </w:rPr>
        <w:t xml:space="preserve">(二) 服务期限：</w:t>
      </w:r>
      <w:r>
        <w:rPr>
          <w:rFonts w:hint="eastAsia" w:ascii="宋体" w:hAnsi="宋体" w:eastAsia="宋体" w:cs="宋体"/>
          <w:color w:val="auto"/>
          <w:spacing w:val="2"/>
          <w:sz w:val="24"/>
          <w:szCs w:val="24"/>
          <w:lang w:val="en-US" w:eastAsia="zh-CN"/>
        </w:rPr>
        <w:t xml:space="preserve">合同签订后</w:t>
      </w:r>
      <w:r>
        <w:rPr>
          <w:rFonts w:hint="eastAsia" w:ascii="宋体" w:hAnsi="宋体" w:eastAsia="宋体" w:cs="宋体"/>
          <w:color w:val="auto"/>
          <w:spacing w:val="2"/>
          <w:sz w:val="24"/>
          <w:szCs w:val="24"/>
          <w:highlight w:val="none"/>
          <w:lang w:val="en-US" w:eastAsia="zh-CN"/>
        </w:rPr>
        <w:t xml:space="preserve">90日历天</w:t>
      </w:r>
      <w:r>
        <w:rPr>
          <w:rFonts w:hint="eastAsia" w:ascii="宋体" w:hAnsi="宋体" w:eastAsia="宋体" w:cs="宋体"/>
          <w:color w:val="auto"/>
          <w:spacing w:val="2"/>
          <w:sz w:val="24"/>
          <w:szCs w:val="24"/>
          <w:highlight w:val="none"/>
          <w:lang w:eastAsia="zh-CN"/>
        </w:rPr>
        <w:t xml:space="preserve">；</w:t>
      </w:r>
      <w:r/>
    </w:p>
    <w:p>
      <w:pPr>
        <w:ind w:left="0" w:right="0" w:firstLine="43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4"/>
          <w:sz w:val="24"/>
          <w:szCs w:val="24"/>
        </w:rPr>
        <w:t xml:space="preserve">(</w:t>
      </w:r>
      <w:r>
        <w:rPr>
          <w:rFonts w:hint="eastAsia" w:ascii="宋体" w:hAnsi="宋体" w:eastAsia="宋体" w:cs="宋体"/>
          <w:color w:val="auto"/>
          <w:spacing w:val="10"/>
          <w:sz w:val="24"/>
          <w:szCs w:val="24"/>
        </w:rPr>
        <w:t xml:space="preserve">三) 免费质保期：</w:t>
      </w:r>
      <w:r>
        <w:rPr>
          <w:rFonts w:hint="eastAsia" w:ascii="宋体" w:hAnsi="宋体" w:eastAsia="宋体" w:cs="宋体"/>
          <w:color w:val="auto"/>
          <w:spacing w:val="10"/>
          <w:sz w:val="24"/>
          <w:szCs w:val="24"/>
          <w:lang w:val="en-US" w:eastAsia="zh-CN"/>
        </w:rPr>
        <w:t xml:space="preserve">2</w:t>
      </w:r>
      <w:r>
        <w:rPr>
          <w:rFonts w:hint="eastAsia" w:ascii="宋体" w:hAnsi="宋体" w:eastAsia="宋体" w:cs="宋体"/>
          <w:color w:val="auto"/>
          <w:spacing w:val="10"/>
          <w:sz w:val="24"/>
          <w:szCs w:val="24"/>
        </w:rPr>
        <w:t xml:space="preserve">年</w:t>
      </w:r>
      <w:r>
        <w:rPr>
          <w:rFonts w:hint="eastAsia" w:ascii="宋体" w:hAnsi="宋体" w:eastAsia="宋体" w:cs="宋体"/>
          <w:color w:val="auto"/>
          <w:sz w:val="24"/>
          <w:szCs w:val="24"/>
        </w:rPr>
        <w:t xml:space="preserve">（自正式验收通过之日起计算）</w:t>
      </w:r>
      <w:r>
        <w:rPr>
          <w:rFonts w:hint="eastAsia" w:ascii="宋体" w:hAnsi="宋体" w:eastAsia="宋体" w:cs="宋体"/>
          <w:color w:val="auto"/>
          <w:spacing w:val="10"/>
          <w:sz w:val="24"/>
          <w:szCs w:val="24"/>
        </w:rPr>
        <w:t xml:space="preserve">；</w:t>
      </w:r>
      <w:r/>
    </w:p>
    <w:p>
      <w:pPr>
        <w:ind w:left="0" w:right="0" w:firstLine="43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5"/>
          <w:sz w:val="24"/>
          <w:szCs w:val="24"/>
        </w:rPr>
        <w:t xml:space="preserve">(</w:t>
      </w:r>
      <w:r>
        <w:rPr>
          <w:rFonts w:hint="eastAsia" w:ascii="宋体" w:hAnsi="宋体" w:eastAsia="宋体" w:cs="宋体"/>
          <w:color w:val="auto"/>
          <w:spacing w:val="12"/>
          <w:sz w:val="24"/>
          <w:szCs w:val="24"/>
        </w:rPr>
        <w:t xml:space="preserve">四) 实施地点：</w:t>
      </w:r>
      <w:r>
        <w:rPr>
          <w:rFonts w:hint="eastAsia" w:ascii="宋体" w:hAnsi="宋体" w:eastAsia="宋体" w:cs="宋体"/>
          <w:color w:val="auto"/>
          <w:spacing w:val="12"/>
          <w:sz w:val="24"/>
          <w:szCs w:val="24"/>
          <w:lang w:eastAsia="zh-CN"/>
        </w:rPr>
        <w:t xml:space="preserve">沭阳</w:t>
      </w:r>
      <w:r>
        <w:rPr>
          <w:rFonts w:hint="eastAsia" w:ascii="宋体" w:hAnsi="宋体" w:eastAsia="宋体" w:cs="宋体"/>
          <w:color w:val="auto"/>
          <w:spacing w:val="12"/>
          <w:sz w:val="24"/>
          <w:szCs w:val="24"/>
        </w:rPr>
        <w:t xml:space="preserve">县</w:t>
      </w:r>
      <w:r>
        <w:rPr>
          <w:rFonts w:hint="eastAsia" w:ascii="宋体" w:hAnsi="宋体" w:eastAsia="宋体" w:cs="宋体"/>
          <w:color w:val="auto"/>
          <w:spacing w:val="12"/>
          <w:sz w:val="24"/>
          <w:szCs w:val="24"/>
          <w:lang w:eastAsia="zh-CN"/>
        </w:rPr>
        <w:t xml:space="preserve">城区</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2"/>
          <w:sz w:val="24"/>
          <w:szCs w:val="24"/>
          <w:lang w:eastAsia="zh-CN"/>
        </w:rPr>
        <w:t xml:space="preserve">采购人</w:t>
      </w:r>
      <w:r>
        <w:rPr>
          <w:rFonts w:hint="eastAsia" w:ascii="宋体" w:hAnsi="宋体" w:eastAsia="宋体" w:cs="宋体"/>
          <w:color w:val="auto"/>
          <w:spacing w:val="12"/>
          <w:sz w:val="24"/>
          <w:szCs w:val="24"/>
        </w:rPr>
        <w:t xml:space="preserve">指定地点) ；</w:t>
      </w:r>
      <w:r/>
    </w:p>
    <w:p>
      <w:pPr>
        <w:ind w:left="0" w:right="0" w:firstLine="417"/>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pacing w:val="14"/>
          <w:sz w:val="23"/>
          <w:szCs w:val="23"/>
          <w:lang w:val="en-US" w:eastAsia="zh-CN" w:bidi="ar-SA"/>
        </w:rPr>
        <w:t xml:space="preserve">(</w:t>
      </w:r>
      <w:r>
        <w:rPr>
          <w:rFonts w:hint="eastAsia" w:ascii="宋体" w:hAnsi="宋体" w:eastAsia="宋体" w:cs="宋体"/>
          <w:color w:val="auto"/>
          <w:spacing w:val="11"/>
          <w:sz w:val="23"/>
          <w:szCs w:val="23"/>
          <w:lang w:val="en-US" w:eastAsia="zh-CN" w:bidi="ar-SA"/>
        </w:rPr>
        <w:t xml:space="preserve">五</w:t>
      </w:r>
      <w:r>
        <w:rPr>
          <w:rFonts w:hint="eastAsia" w:ascii="宋体" w:hAnsi="宋体" w:eastAsia="宋体" w:cs="宋体"/>
          <w:color w:val="auto"/>
          <w:spacing w:val="7"/>
          <w:sz w:val="23"/>
          <w:szCs w:val="23"/>
          <w:lang w:val="en-US" w:eastAsia="zh-CN" w:bidi="ar-SA"/>
        </w:rPr>
        <w:t xml:space="preserve">) </w:t>
      </w:r>
      <w:r>
        <w:rPr>
          <w:rFonts w:hint="eastAsia" w:ascii="宋体" w:hAnsi="宋体" w:eastAsia="宋体" w:cs="宋体"/>
          <w:color w:val="auto"/>
          <w:spacing w:val="12"/>
          <w:sz w:val="24"/>
          <w:szCs w:val="24"/>
          <w:lang w:val="en-US" w:eastAsia="zh-CN" w:bidi="ar-SA"/>
        </w:rPr>
        <w:t xml:space="preserve">付款方式：按照招标</w:t>
      </w:r>
      <w:r>
        <w:rPr>
          <w:rFonts w:hint="eastAsia" w:ascii="宋体" w:hAnsi="宋体" w:eastAsia="宋体" w:cs="宋体"/>
          <w:color w:val="auto"/>
          <w:sz w:val="24"/>
          <w:szCs w:val="24"/>
          <w:lang w:val="en-US" w:eastAsia="zh-CN" w:bidi="ar-SA"/>
        </w:rPr>
        <w:t xml:space="preserve">文件和合同约定的付款方式，采购人及时办理付款手续。对于满足合同约定支付条件的，自收到发票后15日内将资金支付到合同约定的供应商账户。</w:t>
      </w:r>
      <w:r/>
    </w:p>
    <w:p>
      <w:pPr>
        <w:ind w:left="0" w:right="0" w:firstLine="480"/>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zh-CN" w:eastAsia="zh-CN" w:bidi="ar-SA"/>
        </w:rPr>
        <w:t xml:space="preserve">合同签定后，采购方自</w:t>
      </w:r>
      <w:r>
        <w:rPr>
          <w:rFonts w:hint="eastAsia" w:ascii="宋体" w:hAnsi="宋体" w:eastAsia="宋体" w:cs="宋体"/>
          <w:color w:val="auto"/>
          <w:sz w:val="24"/>
          <w:szCs w:val="24"/>
          <w:lang w:val="en-US" w:eastAsia="zh-CN" w:bidi="ar-SA"/>
        </w:rPr>
        <w:t xml:space="preserve">收到发票后15日内支付合同金额的</w:t>
      </w: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0%作为预付款；项目完工并经验收合格后付至合同价款的80%，审计结束后按审计结算价付清合同价款。</w:t>
      </w:r>
      <w:r/>
    </w:p>
    <w:p>
      <w:pPr>
        <w:ind w:left="0" w:right="0" w:firstLine="480"/>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注：在签订合同时，供应商明确表示无需预付款或者主动要求降低预付款比例的，采购人可不适用预付规定。</w:t>
      </w:r>
      <w:r/>
    </w:p>
    <w:p>
      <w:pPr>
        <w:numPr>
          <w:ilvl w:val="0"/>
          <w:numId w:val="0"/>
        </w:numPr>
        <w:ind w:right="0" w:firstLine="554"/>
        <w:keepLines w:val="0"/>
        <w:keepNext w:val="0"/>
        <w:pageBreakBefore w:val="0"/>
        <w:spacing w:line="400" w:lineRule="exact"/>
        <w:widowControl/>
        <w:rPr>
          <w:rFonts w:hint="eastAsia" w:ascii="宋体" w:hAnsi="宋体" w:eastAsia="宋体" w:cs="宋体"/>
          <w:b/>
          <w:bCs/>
          <w:color w:val="auto"/>
          <w:spacing w:val="-2"/>
          <w:position w:val="2"/>
          <w:sz w:val="28"/>
          <w:szCs w:val="28"/>
          <w:lang w:val="en-US" w:eastAsia="zh-CN"/>
        </w:rPr>
      </w:pPr>
      <w:r>
        <w:rPr>
          <w:rFonts w:hint="eastAsia" w:ascii="宋体" w:hAnsi="宋体" w:eastAsia="宋体" w:cs="宋体"/>
          <w:b/>
          <w:bCs/>
          <w:color w:val="auto"/>
          <w:spacing w:val="-2"/>
          <w:position w:val="2"/>
          <w:sz w:val="28"/>
          <w:szCs w:val="28"/>
          <w:lang w:val="en-US" w:eastAsia="zh-CN"/>
        </w:rPr>
      </w:r>
      <w:r/>
    </w:p>
    <w:p>
      <w:pPr>
        <w:numPr>
          <w:ilvl w:val="0"/>
          <w:numId w:val="0"/>
        </w:numPr>
        <w:ind w:right="0" w:firstLine="554"/>
        <w:keepLines w:val="0"/>
        <w:keepNext w:val="0"/>
        <w:pageBreakBefore w:val="0"/>
        <w:spacing w:line="400" w:lineRule="exact"/>
        <w:widowControl/>
        <w:rPr>
          <w:rFonts w:hint="eastAsia" w:ascii="宋体" w:hAnsi="宋体" w:eastAsia="宋体" w:cs="宋体"/>
          <w:b/>
          <w:bCs/>
          <w:color w:val="auto"/>
          <w:sz w:val="23"/>
          <w:szCs w:val="23"/>
        </w:rPr>
      </w:pPr>
      <w:r>
        <w:rPr>
          <w:rFonts w:hint="eastAsia" w:ascii="宋体" w:hAnsi="宋体" w:eastAsia="宋体" w:cs="宋体"/>
          <w:b/>
          <w:bCs/>
          <w:color w:val="auto"/>
          <w:spacing w:val="-2"/>
          <w:position w:val="2"/>
          <w:sz w:val="28"/>
          <w:szCs w:val="28"/>
          <w:lang w:val="en-US" w:eastAsia="zh-CN"/>
        </w:rPr>
        <w:t xml:space="preserve">二、</w:t>
      </w:r>
      <w:r>
        <w:rPr>
          <w:rFonts w:hint="eastAsia" w:ascii="宋体" w:hAnsi="宋体" w:eastAsia="宋体" w:cs="宋体"/>
          <w:b/>
          <w:bCs/>
          <w:color w:val="auto"/>
          <w:spacing w:val="-2"/>
          <w:position w:val="2"/>
          <w:sz w:val="28"/>
          <w:szCs w:val="28"/>
        </w:rPr>
        <w:t xml:space="preserve">采购清</w:t>
      </w:r>
      <w:r>
        <w:rPr>
          <w:rFonts w:hint="eastAsia" w:ascii="宋体" w:hAnsi="宋体" w:eastAsia="宋体" w:cs="宋体"/>
          <w:b/>
          <w:bCs/>
          <w:color w:val="auto"/>
          <w:spacing w:val="-1"/>
          <w:position w:val="2"/>
          <w:sz w:val="28"/>
          <w:szCs w:val="28"/>
        </w:rPr>
        <w:t xml:space="preserve">单及标准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auto"/>
          <w:spacing w:val="5"/>
          <w:sz w:val="24"/>
          <w:szCs w:val="24"/>
          <w:lang w:eastAsia="zh-CN"/>
        </w:rPr>
        <w:t xml:space="preserve">（</w:t>
      </w:r>
      <w:r>
        <w:rPr>
          <w:rFonts w:hint="eastAsia" w:ascii="宋体" w:hAnsi="宋体" w:eastAsia="宋体" w:cs="宋体"/>
          <w:b/>
          <w:bCs/>
          <w:color w:val="auto"/>
          <w:spacing w:val="5"/>
          <w:sz w:val="24"/>
          <w:szCs w:val="24"/>
          <w:lang w:val="en-US" w:eastAsia="zh-CN"/>
        </w:rPr>
        <w:t xml:space="preserve">一</w:t>
      </w:r>
      <w:r>
        <w:rPr>
          <w:rFonts w:hint="eastAsia" w:ascii="宋体" w:hAnsi="宋体" w:eastAsia="宋体" w:cs="宋体"/>
          <w:b/>
          <w:bCs/>
          <w:color w:val="auto"/>
          <w:spacing w:val="5"/>
          <w:sz w:val="24"/>
          <w:szCs w:val="24"/>
          <w:lang w:eastAsia="zh-CN"/>
        </w:rPr>
        <w:t xml:space="preserve">）</w:t>
      </w:r>
      <w:r>
        <w:rPr>
          <w:rFonts w:hint="eastAsia" w:ascii="宋体" w:hAnsi="宋体" w:eastAsia="宋体" w:cs="宋体"/>
          <w:b/>
          <w:bCs/>
          <w:color w:val="auto"/>
          <w:spacing w:val="5"/>
          <w:sz w:val="24"/>
          <w:szCs w:val="24"/>
        </w:rPr>
        <w:t xml:space="preserve">城区道路</w:t>
      </w:r>
      <w:r>
        <w:rPr>
          <w:rFonts w:hint="eastAsia" w:ascii="宋体" w:hAnsi="宋体" w:eastAsia="宋体" w:cs="宋体"/>
          <w:b/>
          <w:bCs/>
          <w:color w:val="auto"/>
          <w:spacing w:val="5"/>
          <w:sz w:val="24"/>
          <w:szCs w:val="24"/>
          <w:lang w:eastAsia="zh-CN"/>
        </w:rPr>
        <w:t xml:space="preserve">交通标志、标线</w:t>
      </w:r>
      <w:r>
        <w:rPr>
          <w:rFonts w:hint="eastAsia" w:ascii="宋体" w:hAnsi="宋体" w:eastAsia="宋体" w:cs="宋体"/>
          <w:b/>
          <w:bCs/>
          <w:color w:val="auto"/>
          <w:spacing w:val="5"/>
          <w:sz w:val="24"/>
          <w:szCs w:val="24"/>
        </w:rPr>
        <w:t xml:space="preserve">完善项目清</w:t>
      </w:r>
      <w:r>
        <w:rPr>
          <w:rFonts w:hint="eastAsia" w:ascii="宋体" w:hAnsi="宋体" w:eastAsia="宋体" w:cs="宋体"/>
          <w:b/>
          <w:bCs/>
          <w:color w:val="auto"/>
          <w:spacing w:val="4"/>
          <w:sz w:val="24"/>
          <w:szCs w:val="24"/>
        </w:rPr>
        <w:t xml:space="preserve">单（</w:t>
      </w:r>
      <w:r>
        <w:rPr>
          <w:rFonts w:ascii="SimSun" w:hAnsi="SimSun" w:eastAsia="SimSun" w:cs="SimSun"/>
          <w:b/>
          <w:color w:val="000000"/>
          <w:spacing w:val="4"/>
          <w:sz w:val="24"/>
        </w:rPr>
        <w:t xml:space="preserve">核心产品：交通护栏）</w:t>
      </w:r>
      <w:r>
        <w:rPr>
          <w:sz w:val="21"/>
        </w:rPr>
      </w:r>
      <w:r/>
    </w:p>
    <w:tbl>
      <w:tblPr>
        <w:tblStyle w:val="1317"/>
        <w:tblpPr w:horzAnchor="page" w:tblpX="1561" w:vertAnchor="text" w:tblpY="483" w:leftFromText="180" w:topFromText="0" w:rightFromText="180" w:bottomFromText="0"/>
        <w:tblW w:w="924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3"/>
        <w:gridCol w:w="400"/>
        <w:gridCol w:w="1514"/>
        <w:gridCol w:w="3043"/>
        <w:gridCol w:w="791"/>
        <w:gridCol w:w="792"/>
        <w:gridCol w:w="809"/>
        <w:gridCol w:w="828"/>
      </w:tblGrid>
      <w:tr>
        <w:trPr>
          <w:trHeight w:val="734"/>
        </w:trPr>
        <w:tc>
          <w:tcPr>
            <w:gridSpan w:val="3"/>
            <w:tcW w:w="2977" w:type="dxa"/>
            <w:vAlign w:val="center"/>
            <w:textDirection w:val="lrTb"/>
            <w:noWrap w:val="false"/>
          </w:tcPr>
          <w:p>
            <w:pPr>
              <w:ind w:right="0"/>
              <w:jc w:val="center"/>
              <w:keepLines w:val="0"/>
              <w:keepNext w:val="0"/>
              <w:pageBreakBefore w:val="0"/>
              <w:spacing w:line="320" w:lineRule="exact"/>
              <w:widowControl/>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类型</w:t>
            </w:r>
            <w:r/>
          </w:p>
        </w:tc>
        <w:tc>
          <w:tcPr>
            <w:tcBorders>
              <w:right w:val="single" w:color="auto" w:sz="4" w:space="0"/>
            </w:tcBorders>
            <w:tcW w:w="3043" w:type="dxa"/>
            <w:vAlign w:val="center"/>
            <w:textDirection w:val="lrTb"/>
            <w:noWrap w:val="false"/>
          </w:tcPr>
          <w:p>
            <w:pPr>
              <w:ind w:right="0"/>
              <w:jc w:val="center"/>
              <w:keepLines w:val="0"/>
              <w:keepNext w:val="0"/>
              <w:pageBreakBefore w:val="0"/>
              <w:spacing w:line="320" w:lineRule="exact"/>
              <w:widowControl/>
              <w:rPr>
                <w:rFonts w:hint="eastAsia" w:ascii="宋体" w:hAnsi="宋体" w:eastAsia="宋体" w:cs="宋体"/>
                <w:color w:val="auto"/>
                <w:spacing w:val="-5"/>
                <w:sz w:val="21"/>
                <w:szCs w:val="21"/>
                <w:lang w:eastAsia="zh-CN"/>
              </w:rPr>
            </w:pPr>
            <w:r>
              <w:rPr>
                <w:rFonts w:hint="eastAsia" w:ascii="宋体" w:hAnsi="宋体" w:eastAsia="宋体" w:cs="宋体"/>
                <w:color w:val="auto"/>
                <w:spacing w:val="-5"/>
                <w:sz w:val="21"/>
                <w:szCs w:val="21"/>
                <w:lang w:eastAsia="zh-CN"/>
              </w:rPr>
              <w:t xml:space="preserve">规格</w:t>
            </w:r>
            <w:r/>
          </w:p>
        </w:tc>
        <w:tc>
          <w:tcPr>
            <w:tcBorders>
              <w:left w:val="single" w:color="auto" w:sz="4" w:space="0"/>
            </w:tcBorders>
            <w:tcW w:w="791" w:type="dxa"/>
            <w:vAlign w:val="center"/>
            <w:textDirection w:val="lrTb"/>
            <w:noWrap w:val="false"/>
          </w:tcPr>
          <w:p>
            <w:pPr>
              <w:ind w:right="0"/>
              <w:jc w:val="center"/>
              <w:keepLines w:val="0"/>
              <w:keepNext w:val="0"/>
              <w:pageBreakBefore w:val="0"/>
              <w:spacing w:line="320" w:lineRule="exact"/>
              <w:widowControl/>
              <w:rPr>
                <w:rFonts w:hint="eastAsia" w:ascii="宋体" w:hAnsi="宋体" w:eastAsia="宋体" w:cs="宋体"/>
                <w:color w:val="auto"/>
                <w:spacing w:val="-4"/>
                <w:position w:val="7"/>
                <w:sz w:val="21"/>
                <w:szCs w:val="21"/>
                <w:lang w:eastAsia="zh-CN"/>
              </w:rPr>
            </w:pPr>
            <w:r>
              <w:rPr>
                <w:rFonts w:hint="eastAsia" w:ascii="宋体" w:hAnsi="宋体" w:eastAsia="宋体" w:cs="宋体"/>
                <w:color w:val="auto"/>
                <w:spacing w:val="-4"/>
                <w:position w:val="7"/>
                <w:sz w:val="21"/>
                <w:szCs w:val="21"/>
                <w:lang w:eastAsia="zh-CN"/>
              </w:rPr>
              <w:t xml:space="preserve">数量</w:t>
            </w:r>
            <w:r/>
          </w:p>
        </w:tc>
        <w:tc>
          <w:tcPr>
            <w:tcBorders>
              <w:left w:val="single" w:color="auto" w:sz="4" w:space="0"/>
            </w:tcBorders>
            <w:tcW w:w="792" w:type="dxa"/>
            <w:vAlign w:val="center"/>
            <w:textDirection w:val="lrTb"/>
            <w:noWrap w:val="false"/>
          </w:tcPr>
          <w:p>
            <w:pPr>
              <w:ind w:right="0"/>
              <w:jc w:val="center"/>
              <w:keepLines w:val="0"/>
              <w:keepNext w:val="0"/>
              <w:pageBreakBefore w:val="0"/>
              <w:spacing w:line="320" w:lineRule="exact"/>
              <w:widowControl/>
              <w:rPr>
                <w:rFonts w:hint="eastAsia" w:ascii="宋体" w:hAnsi="宋体" w:eastAsia="宋体" w:cs="宋体"/>
                <w:color w:val="auto"/>
                <w:spacing w:val="-4"/>
                <w:position w:val="7"/>
                <w:sz w:val="21"/>
                <w:szCs w:val="21"/>
                <w:lang w:val="en-US" w:eastAsia="zh-CN"/>
              </w:rPr>
            </w:pPr>
            <w:r>
              <w:rPr>
                <w:rFonts w:hint="eastAsia" w:ascii="宋体" w:hAnsi="宋体" w:eastAsia="宋体" w:cs="宋体"/>
                <w:color w:val="auto"/>
                <w:spacing w:val="-4"/>
                <w:position w:val="7"/>
                <w:sz w:val="21"/>
                <w:szCs w:val="21"/>
                <w:lang w:val="en-US" w:eastAsia="zh-CN"/>
              </w:rPr>
              <w:t xml:space="preserve">单位</w:t>
            </w:r>
            <w:r/>
          </w:p>
        </w:tc>
        <w:tc>
          <w:tcPr>
            <w:tcW w:w="809" w:type="dxa"/>
            <w:vAlign w:val="center"/>
            <w:textDirection w:val="lrTb"/>
            <w:noWrap w:val="false"/>
          </w:tcPr>
          <w:p>
            <w:pPr>
              <w:ind w:right="0"/>
              <w:jc w:val="center"/>
              <w:keepLines w:val="0"/>
              <w:keepNext w:val="0"/>
              <w:pageBreakBefore w:val="0"/>
              <w:spacing w:line="320" w:lineRule="exact"/>
              <w:widowControl/>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单价</w:t>
            </w:r>
            <w:r/>
          </w:p>
          <w:p>
            <w:pPr>
              <w:ind w:right="0"/>
              <w:jc w:val="center"/>
              <w:keepLines w:val="0"/>
              <w:keepNext w:val="0"/>
              <w:pageBreakBefore w:val="0"/>
              <w:spacing w:line="320" w:lineRule="exact"/>
              <w:widowControl/>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rPr>
              <w:t xml:space="preserve">（元）</w:t>
            </w:r>
            <w:r/>
          </w:p>
        </w:tc>
        <w:tc>
          <w:tcPr>
            <w:tcW w:w="828" w:type="dxa"/>
            <w:vAlign w:val="center"/>
            <w:textDirection w:val="lrTb"/>
            <w:noWrap w:val="false"/>
          </w:tcPr>
          <w:p>
            <w:pPr>
              <w:ind w:right="0"/>
              <w:jc w:val="center"/>
              <w:keepLines w:val="0"/>
              <w:keepNext w:val="0"/>
              <w:pageBreakBefore w:val="0"/>
              <w:spacing w:line="320" w:lineRule="exact"/>
              <w:widowControl/>
              <w:rPr>
                <w:rFonts w:hint="eastAsia" w:ascii="宋体" w:hAnsi="宋体" w:eastAsia="宋体" w:cs="宋体"/>
                <w:color w:val="auto"/>
                <w:spacing w:val="-2"/>
                <w:sz w:val="21"/>
                <w:szCs w:val="21"/>
              </w:rPr>
            </w:pPr>
            <w:r>
              <w:rPr>
                <w:rFonts w:hint="eastAsia" w:ascii="宋体" w:hAnsi="宋体" w:eastAsia="宋体" w:cs="宋体"/>
                <w:color w:val="auto"/>
                <w:spacing w:val="-2"/>
                <w:sz w:val="21"/>
                <w:szCs w:val="21"/>
              </w:rPr>
              <w:t xml:space="preserve">总价</w:t>
            </w:r>
            <w:r/>
          </w:p>
          <w:p>
            <w:pPr>
              <w:ind w:right="0"/>
              <w:jc w:val="center"/>
              <w:keepLines w:val="0"/>
              <w:keepNext w:val="0"/>
              <w:pageBreakBefore w:val="0"/>
              <w:spacing w:line="320" w:lineRule="exact"/>
              <w:widowControl/>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rPr>
              <w:t xml:space="preserve">（元）</w:t>
            </w:r>
            <w:r/>
          </w:p>
        </w:tc>
      </w:tr>
      <w:tr>
        <w:trPr>
          <w:trHeight w:val="411"/>
        </w:trPr>
        <w:tc>
          <w:tcPr>
            <w:tcBorders>
              <w:right w:val="single" w:color="auto" w:sz="4" w:space="0"/>
            </w:tcBorders>
            <w:tcW w:w="1063"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lang w:eastAsia="zh-CN"/>
              </w:rPr>
              <w:outlineLvl w:val="9"/>
            </w:pPr>
            <w:r>
              <w:rPr>
                <w:rFonts w:hint="eastAsia" w:ascii="宋体" w:hAnsi="宋体" w:eastAsia="宋体" w:cs="宋体"/>
                <w:color w:val="auto"/>
                <w:sz w:val="21"/>
                <w:szCs w:val="21"/>
                <w:lang w:eastAsia="zh-CN"/>
              </w:rPr>
              <w:t xml:space="preserve">交通标线</w:t>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lang w:eastAsia="zh-CN"/>
              </w:rPr>
              <w:outlineLvl w:val="9"/>
            </w:pPr>
            <w:r>
              <w:rPr>
                <w:rFonts w:hint="eastAsia" w:ascii="宋体" w:hAnsi="宋体" w:cs="宋体"/>
                <w:color w:val="auto"/>
                <w:sz w:val="21"/>
                <w:szCs w:val="21"/>
                <w:lang w:eastAsia="zh-CN"/>
              </w:rPr>
              <w:t xml:space="preserve">热熔标线</w:t>
            </w:r>
            <w:r/>
          </w:p>
        </w:tc>
        <w:tc>
          <w:tcPr>
            <w:tcBorders>
              <w:right w:val="single" w:color="auto" w:sz="4" w:space="0"/>
            </w:tcBorders>
            <w:tcW w:w="3043"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yellow"/>
              </w:rPr>
              <w:outlineLvl w:val="9"/>
            </w:pPr>
            <w:r>
              <w:rPr>
                <w:rFonts w:hint="eastAsia" w:ascii="宋体" w:hAnsi="宋体" w:eastAsia="宋体" w:cs="宋体"/>
                <w:color w:val="auto"/>
                <w:sz w:val="21"/>
                <w:szCs w:val="21"/>
                <w:highlight w:val="none"/>
                <w:lang w:val="en-US" w:eastAsia="zh-CN"/>
              </w:rPr>
              <w:t xml:space="preserve">详细要求附后</w:t>
            </w:r>
            <w:r>
              <w:rPr>
                <w:rFonts w:hint="eastAsia" w:ascii="宋体" w:hAnsi="宋体" w:cs="宋体"/>
                <w:color w:val="auto"/>
                <w:sz w:val="21"/>
                <w:szCs w:val="21"/>
                <w:lang w:val="en-US" w:eastAsia="zh-CN"/>
              </w:rPr>
              <w:t xml:space="preserve">。</w:t>
            </w:r>
            <w:r/>
          </w:p>
        </w:tc>
        <w:tc>
          <w:tcPr>
            <w:tcBorders>
              <w:left w:val="single" w:color="auto" w:sz="4" w:space="0"/>
            </w:tcBorders>
            <w:tcW w:w="791"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000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平方米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444"/>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lang w:eastAsia="zh-CN"/>
              </w:rPr>
              <w:outlineLvl w:val="9"/>
            </w:pPr>
            <w:r>
              <w:rPr>
                <w:rFonts w:hint="eastAsia" w:ascii="宋体" w:hAnsi="宋体" w:eastAsia="宋体" w:cs="宋体"/>
                <w:color w:val="auto"/>
                <w:sz w:val="21"/>
                <w:szCs w:val="21"/>
                <w:lang w:eastAsia="zh-CN"/>
              </w:rPr>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cs="宋体"/>
                <w:color w:val="auto"/>
                <w:sz w:val="21"/>
                <w:szCs w:val="21"/>
                <w:lang w:eastAsia="zh-CN"/>
              </w:rPr>
              <w:outlineLvl w:val="9"/>
            </w:pPr>
            <w:r>
              <w:rPr>
                <w:rFonts w:hint="eastAsia" w:ascii="宋体" w:hAnsi="宋体" w:eastAsia="宋体" w:cs="宋体"/>
                <w:color w:val="auto"/>
                <w:sz w:val="21"/>
                <w:szCs w:val="21"/>
                <w:lang w:eastAsia="zh-CN"/>
              </w:rPr>
              <w:t xml:space="preserve">冷喷标线</w:t>
            </w:r>
            <w:r/>
          </w:p>
        </w:tc>
        <w:tc>
          <w:tcPr>
            <w:tcBorders>
              <w:right w:val="single" w:color="auto" w:sz="4" w:space="0"/>
            </w:tcBorders>
            <w:tcW w:w="304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left w:val="single" w:color="auto" w:sz="4" w:space="0"/>
            </w:tcBorders>
            <w:tcW w:w="791"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lang w:val="en-US" w:eastAsia="zh-CN"/>
              </w:rPr>
              <w:t xml:space="preserve">2000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lang w:val="en-US" w:eastAsia="zh-CN"/>
              </w:rPr>
              <w:t xml:space="preserve">平方米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444"/>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lang w:eastAsia="zh-CN"/>
              </w:rPr>
              <w:outlineLvl w:val="9"/>
            </w:pPr>
            <w:r>
              <w:rPr>
                <w:rFonts w:hint="eastAsia" w:ascii="宋体" w:hAnsi="宋体" w:eastAsia="宋体" w:cs="宋体"/>
                <w:color w:val="auto"/>
                <w:sz w:val="21"/>
                <w:szCs w:val="21"/>
                <w:lang w:eastAsia="zh-CN"/>
              </w:rPr>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cs="宋体"/>
                <w:color w:val="auto"/>
                <w:sz w:val="21"/>
                <w:szCs w:val="21"/>
                <w:lang w:eastAsia="zh-CN"/>
              </w:rPr>
              <w:outlineLvl w:val="9"/>
            </w:pPr>
            <w:r>
              <w:rPr>
                <w:rFonts w:hint="eastAsia" w:ascii="宋体" w:hAnsi="宋体" w:cs="宋体"/>
                <w:color w:val="auto"/>
                <w:sz w:val="21"/>
                <w:szCs w:val="21"/>
                <w:lang w:val="en-US" w:eastAsia="zh-CN"/>
              </w:rPr>
              <w:t xml:space="preserve">双组份标线</w:t>
            </w:r>
            <w:r/>
          </w:p>
        </w:tc>
        <w:tc>
          <w:tcPr>
            <w:tcBorders>
              <w:right w:val="single" w:color="auto" w:sz="4" w:space="0"/>
            </w:tcBorders>
            <w:tcW w:w="304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left w:val="single" w:color="auto" w:sz="4" w:space="0"/>
            </w:tcBorders>
            <w:tcW w:w="791"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lang w:val="en-US" w:eastAsia="zh-CN"/>
              </w:rPr>
              <w:t xml:space="preserve">2000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lang w:val="en-US" w:eastAsia="zh-CN"/>
              </w:rPr>
              <w:t xml:space="preserve">平方米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476"/>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lang w:eastAsia="zh-CN"/>
              </w:rPr>
              <w:outlineLvl w:val="9"/>
            </w:pPr>
            <w:r>
              <w:rPr>
                <w:rFonts w:hint="eastAsia" w:ascii="宋体" w:hAnsi="宋体" w:eastAsia="宋体" w:cs="宋体"/>
                <w:color w:val="auto"/>
                <w:sz w:val="21"/>
                <w:szCs w:val="21"/>
                <w:lang w:eastAsia="zh-CN"/>
              </w:rPr>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cs="宋体"/>
                <w:color w:val="auto"/>
                <w:sz w:val="21"/>
                <w:szCs w:val="21"/>
                <w:lang w:eastAsia="zh-CN"/>
              </w:rPr>
              <w:outlineLvl w:val="9"/>
            </w:pPr>
            <w:r>
              <w:rPr>
                <w:rFonts w:hint="eastAsia" w:ascii="宋体" w:hAnsi="宋体" w:cs="宋体"/>
                <w:color w:val="auto"/>
                <w:sz w:val="21"/>
                <w:szCs w:val="21"/>
                <w:lang w:val="en-US" w:eastAsia="zh-CN"/>
              </w:rPr>
              <w:t xml:space="preserve">彩色防滑陶瓷粒标线</w:t>
            </w:r>
            <w:r/>
          </w:p>
        </w:tc>
        <w:tc>
          <w:tcPr>
            <w:tcBorders>
              <w:right w:val="single" w:color="auto" w:sz="4" w:space="0"/>
            </w:tcBorders>
            <w:tcW w:w="304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left w:val="single" w:color="auto" w:sz="4" w:space="0"/>
            </w:tcBorders>
            <w:tcW w:w="791"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lang w:val="en-US" w:eastAsia="zh-CN"/>
              </w:rPr>
              <w:t xml:space="preserve">1000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lang w:val="en-US" w:eastAsia="zh-CN"/>
              </w:rPr>
              <w:t xml:space="preserve">平方米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476"/>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lang w:eastAsia="zh-CN"/>
              </w:rPr>
              <w:outlineLvl w:val="9"/>
            </w:pPr>
            <w:r>
              <w:rPr>
                <w:rFonts w:hint="eastAsia" w:ascii="宋体" w:hAnsi="宋体" w:eastAsia="宋体" w:cs="宋体"/>
                <w:color w:val="auto"/>
                <w:sz w:val="21"/>
                <w:szCs w:val="21"/>
                <w:lang w:eastAsia="zh-CN"/>
              </w:rPr>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cs="宋体"/>
                <w:color w:val="auto"/>
                <w:sz w:val="21"/>
                <w:szCs w:val="21"/>
                <w:lang w:eastAsia="zh-CN"/>
              </w:rPr>
              <w:outlineLvl w:val="9"/>
            </w:pPr>
            <w:r>
              <w:rPr>
                <w:rFonts w:hint="eastAsia" w:ascii="宋体" w:hAnsi="宋体" w:cs="宋体"/>
                <w:color w:val="auto"/>
                <w:sz w:val="21"/>
                <w:szCs w:val="21"/>
                <w:lang w:val="en-US" w:eastAsia="zh-CN"/>
              </w:rPr>
              <w:t xml:space="preserve">清除交通标线</w:t>
            </w:r>
            <w:r/>
          </w:p>
        </w:tc>
        <w:tc>
          <w:tcPr>
            <w:tcBorders>
              <w:right w:val="single" w:color="auto" w:sz="4" w:space="0"/>
            </w:tcBorders>
            <w:tcW w:w="304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lang w:val="en-US" w:eastAsia="zh-CN"/>
              </w:rPr>
              <w:t xml:space="preserve">1000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lang w:val="en-US" w:eastAsia="zh-CN"/>
              </w:rPr>
              <w:t xml:space="preserve">平方米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740"/>
        </w:trPr>
        <w:tc>
          <w:tcPr>
            <w:tcBorders>
              <w:right w:val="single" w:color="auto" w:sz="4" w:space="0"/>
            </w:tcBorders>
            <w:tcW w:w="1063"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交通标志</w:t>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更新换膜</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lang w:eastAsia="zh-CN"/>
              </w:rPr>
              <w:t xml:space="preserve">包含清除干净原底膜，贴新的IV类（超强级）反光膜，确保规范、平整，无起皱、气泡等现象。</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2000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平方米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1221"/>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指路标志及车道引导标志</w:t>
            </w:r>
            <w:r/>
          </w:p>
        </w:tc>
        <w:tc>
          <w:tcPr>
            <w:tcBorders>
              <w:right w:val="single" w:color="auto" w:sz="4" w:space="0"/>
            </w:tcBorders>
            <w:tcW w:w="3043" w:type="dxa"/>
            <w:vAlign w:val="center"/>
            <w:textDirection w:val="lrTb"/>
            <w:noWrap w:val="false"/>
          </w:tcPr>
          <w:p>
            <w:pPr>
              <w:ind w:left="0" w:right="0" w:firstLine="0"/>
              <w:jc w:val="left"/>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杆件：立杆φ352*8000mm*1 、横杆φ140*8000mm*2</w:t>
            </w:r>
            <w:r/>
          </w:p>
          <w:p>
            <w:pPr>
              <w:ind w:left="0" w:right="0" w:firstLine="0"/>
              <w:jc w:val="left"/>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版面：2400mm*3600mm*2</w:t>
            </w:r>
            <w:r/>
          </w:p>
          <w:p>
            <w:pPr>
              <w:ind w:left="0" w:right="0" w:firstLine="0"/>
              <w:jc w:val="left"/>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含基础、吊装以及迁移、运输旧杆件等一切费用，详细要求附后</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21</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91"/>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限速/禁鸣/禁停组合标志</w:t>
            </w:r>
            <w:r/>
          </w:p>
        </w:tc>
        <w:tc>
          <w:tcPr>
            <w:tcBorders>
              <w:right w:val="single" w:color="auto" w:sz="4" w:space="0"/>
            </w:tcBorders>
            <w:tcW w:w="3043" w:type="dxa"/>
            <w:vAlign w:val="center"/>
            <w:textDirection w:val="lrTb"/>
            <w:noWrap w:val="false"/>
          </w:tcPr>
          <w:p>
            <w:pPr>
              <w:ind w:left="0" w:right="0" w:firstLine="0"/>
              <w:jc w:val="left"/>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2500mm*1000mm*2mm</w:t>
            </w:r>
            <w:r>
              <w:rPr>
                <w:rFonts w:hint="eastAsia" w:ascii="宋体" w:hAnsi="宋体" w:eastAsia="宋体" w:cs="宋体"/>
                <w:color w:val="auto"/>
                <w:spacing w:val="-3"/>
                <w:sz w:val="21"/>
                <w:szCs w:val="21"/>
                <w:lang w:val="en-US" w:eastAsia="zh-CN"/>
              </w:rPr>
              <w:t xml:space="preserve">，</w:t>
            </w:r>
            <w:r>
              <w:rPr>
                <w:rFonts w:hint="eastAsia" w:ascii="宋体" w:hAnsi="宋体" w:eastAsia="宋体" w:cs="宋体"/>
                <w:color w:val="auto"/>
                <w:spacing w:val="-3"/>
                <w:sz w:val="21"/>
                <w:szCs w:val="21"/>
                <w:lang w:eastAsia="zh-CN"/>
              </w:rPr>
              <w:t xml:space="preserve">IV类（超强级）反光膜</w:t>
            </w:r>
            <w:r>
              <w:rPr>
                <w:rFonts w:hint="eastAsia" w:ascii="宋体" w:hAnsi="宋体" w:eastAsia="宋体" w:cs="宋体"/>
                <w:color w:val="auto"/>
                <w:sz w:val="21"/>
                <w:szCs w:val="21"/>
                <w:highlight w:val="none"/>
                <w:lang w:val="en-US" w:eastAsia="zh-CN"/>
              </w:rPr>
              <w:t xml:space="preserve">，依托信号灯杆</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cs="宋体"/>
                <w:color w:val="auto"/>
                <w:spacing w:val="-3"/>
                <w:sz w:val="21"/>
                <w:szCs w:val="21"/>
                <w:highlight w:val="none"/>
                <w:lang w:val="en-US" w:eastAsia="zh-CN"/>
              </w:rPr>
              <w:t xml:space="preserve">39</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1415"/>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gridSpan w:val="2"/>
            <w:tcBorders>
              <w:left w:val="single" w:color="auto" w:sz="4" w:space="0"/>
            </w:tcBorders>
            <w:tcW w:w="19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人行横道</w:t>
            </w:r>
            <w:r>
              <w:rPr>
                <w:rFonts w:hint="eastAsia" w:ascii="宋体" w:hAnsi="宋体" w:eastAsia="宋体" w:cs="宋体"/>
                <w:color w:val="auto"/>
                <w:spacing w:val="-3"/>
                <w:sz w:val="21"/>
                <w:szCs w:val="21"/>
                <w:lang w:val="en-US" w:eastAsia="zh-CN"/>
              </w:rPr>
              <w:t xml:space="preserve">+</w:t>
            </w:r>
            <w:r>
              <w:rPr>
                <w:rFonts w:hint="eastAsia" w:ascii="宋体" w:hAnsi="宋体" w:eastAsia="宋体" w:cs="宋体"/>
                <w:color w:val="auto"/>
                <w:spacing w:val="-3"/>
                <w:sz w:val="21"/>
                <w:szCs w:val="21"/>
                <w:lang w:eastAsia="zh-CN"/>
              </w:rPr>
              <w:t xml:space="preserve">礼让行人标志</w:t>
            </w:r>
            <w:r/>
          </w:p>
        </w:tc>
        <w:tc>
          <w:tcPr>
            <w:tcBorders>
              <w:right w:val="single" w:color="auto" w:sz="4" w:space="0"/>
            </w:tcBorders>
            <w:tcW w:w="3043" w:type="dxa"/>
            <w:vAlign w:val="center"/>
            <w:textDirection w:val="lrTb"/>
            <w:noWrap w:val="false"/>
          </w:tcPr>
          <w:p>
            <w:pPr>
              <w:ind w:left="0" w:right="0" w:firstLine="0"/>
              <w:jc w:val="left"/>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人行横道标志：铝板</w:t>
            </w:r>
            <w:r>
              <w:rPr>
                <w:rFonts w:hint="eastAsia" w:ascii="宋体" w:hAnsi="宋体" w:eastAsia="宋体" w:cs="宋体"/>
                <w:color w:val="auto"/>
                <w:spacing w:val="-3"/>
                <w:sz w:val="21"/>
                <w:szCs w:val="21"/>
                <w:lang w:val="en-US" w:eastAsia="zh-CN"/>
              </w:rPr>
              <w:t xml:space="preserve">厚2.0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lang w:val="en-US" w:eastAsia="zh-CN"/>
              </w:rPr>
              <w:t xml:space="preserve">*80</w:t>
            </w:r>
            <w:r>
              <w:rPr>
                <w:rFonts w:hint="eastAsia" w:ascii="宋体" w:hAnsi="宋体" w:eastAsia="宋体" w:cs="宋体"/>
                <w:color w:val="auto"/>
                <w:sz w:val="21"/>
                <w:szCs w:val="21"/>
                <w:highlight w:val="none"/>
                <w:lang w:val="en-US" w:eastAsia="zh-CN"/>
              </w:rPr>
              <w:t xml:space="preserve">0mm*800mm</w:t>
            </w:r>
            <w:r>
              <w:rPr>
                <w:rFonts w:hint="eastAsia" w:ascii="宋体" w:hAnsi="宋体" w:eastAsia="宋体" w:cs="宋体"/>
                <w:color w:val="auto"/>
                <w:spacing w:val="-3"/>
                <w:sz w:val="21"/>
                <w:szCs w:val="21"/>
                <w:lang w:val="en-US" w:eastAsia="zh-CN"/>
              </w:rPr>
              <w:t xml:space="preserve">，</w:t>
            </w:r>
            <w:r>
              <w:rPr>
                <w:rFonts w:hint="eastAsia" w:ascii="宋体" w:hAnsi="宋体" w:eastAsia="宋体" w:cs="宋体"/>
                <w:color w:val="auto"/>
                <w:spacing w:val="-3"/>
                <w:sz w:val="21"/>
                <w:szCs w:val="21"/>
                <w:lang w:eastAsia="zh-CN"/>
              </w:rPr>
              <w:t xml:space="preserve">IV类（超强级）反光膜</w:t>
            </w:r>
            <w:r/>
          </w:p>
          <w:p>
            <w:pPr>
              <w:ind w:left="0" w:right="0" w:firstLine="0"/>
              <w:jc w:val="left"/>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pacing w:val="-3"/>
                <w:sz w:val="21"/>
                <w:szCs w:val="21"/>
                <w:lang w:eastAsia="zh-CN"/>
              </w:rPr>
              <w:t xml:space="preserve">礼让行人标志：铝板</w:t>
            </w:r>
            <w:r>
              <w:rPr>
                <w:rFonts w:hint="eastAsia" w:ascii="宋体" w:hAnsi="宋体" w:eastAsia="宋体" w:cs="宋体"/>
                <w:color w:val="auto"/>
                <w:spacing w:val="-3"/>
                <w:sz w:val="21"/>
                <w:szCs w:val="21"/>
                <w:lang w:val="en-US" w:eastAsia="zh-CN"/>
              </w:rPr>
              <w:t xml:space="preserve">厚2.0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lang w:val="en-US" w:eastAsia="zh-CN"/>
              </w:rPr>
              <w:t xml:space="preserve">*1</w:t>
            </w:r>
            <w:r>
              <w:rPr>
                <w:rFonts w:hint="eastAsia" w:ascii="宋体" w:hAnsi="宋体" w:eastAsia="宋体" w:cs="宋体"/>
                <w:color w:val="auto"/>
                <w:sz w:val="21"/>
                <w:szCs w:val="21"/>
                <w:highlight w:val="none"/>
                <w:lang w:val="en-US" w:eastAsia="zh-CN"/>
              </w:rPr>
              <w:t xml:space="preserve">470mm*800mm</w:t>
            </w:r>
            <w:r>
              <w:rPr>
                <w:rFonts w:hint="eastAsia" w:ascii="宋体" w:hAnsi="宋体" w:eastAsia="宋体" w:cs="宋体"/>
                <w:color w:val="auto"/>
                <w:spacing w:val="-3"/>
                <w:sz w:val="21"/>
                <w:szCs w:val="21"/>
                <w:lang w:val="en-US" w:eastAsia="zh-CN"/>
              </w:rPr>
              <w:t xml:space="preserve">，</w:t>
            </w:r>
            <w:r>
              <w:rPr>
                <w:rFonts w:hint="eastAsia" w:ascii="宋体" w:hAnsi="宋体" w:eastAsia="宋体" w:cs="宋体"/>
                <w:color w:val="auto"/>
                <w:spacing w:val="-3"/>
                <w:sz w:val="21"/>
                <w:szCs w:val="21"/>
                <w:lang w:eastAsia="zh-CN"/>
              </w:rPr>
              <w:t xml:space="preserve">IV类（超强级）反光膜</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cs="宋体"/>
                <w:color w:val="auto"/>
                <w:spacing w:val="-3"/>
                <w:sz w:val="21"/>
                <w:szCs w:val="21"/>
                <w:highlight w:val="none"/>
                <w:lang w:val="en-US" w:eastAsia="zh-CN"/>
              </w:rPr>
              <w:t xml:space="preserve">40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591"/>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restart"/>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cs="宋体"/>
                <w:color w:val="auto"/>
                <w:spacing w:val="-3"/>
                <w:sz w:val="21"/>
                <w:szCs w:val="21"/>
                <w:lang w:eastAsia="zh-CN"/>
              </w:rPr>
              <w:t xml:space="preserve">学校周边</w:t>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禁</w:t>
            </w:r>
            <w:r>
              <w:rPr>
                <w:rFonts w:hint="eastAsia" w:ascii="宋体" w:hAnsi="宋体" w:cs="宋体"/>
                <w:color w:val="auto"/>
                <w:spacing w:val="-3"/>
                <w:sz w:val="21"/>
                <w:szCs w:val="21"/>
                <w:lang w:eastAsia="zh-CN"/>
              </w:rPr>
              <w:t xml:space="preserve">行</w:t>
            </w:r>
            <w:r>
              <w:rPr>
                <w:rFonts w:hint="eastAsia" w:ascii="宋体" w:hAnsi="宋体" w:eastAsia="宋体" w:cs="宋体"/>
                <w:color w:val="auto"/>
                <w:spacing w:val="-3"/>
                <w:sz w:val="21"/>
                <w:szCs w:val="21"/>
                <w:lang w:eastAsia="zh-CN"/>
              </w:rPr>
              <w:t xml:space="preserve">标志</w:t>
            </w:r>
            <w:r/>
          </w:p>
        </w:tc>
        <w:tc>
          <w:tcPr>
            <w:tcBorders>
              <w:right w:val="single" w:color="auto" w:sz="4" w:space="0"/>
            </w:tcBorders>
            <w:tcW w:w="3043" w:type="dxa"/>
            <w:vAlign w:val="center"/>
            <w:textDirection w:val="lrTb"/>
            <w:noWrap w:val="false"/>
          </w:tcPr>
          <w:p>
            <w:pPr>
              <w:ind w:left="0" w:right="0" w:firstLine="0"/>
              <w:jc w:val="both"/>
              <w:keepLines w:val="0"/>
              <w:keepNext w:val="0"/>
              <w:pageBreakBefore w:val="0"/>
              <w:spacing w:line="240" w:lineRule="exact"/>
              <w:widowControl/>
              <w:rPr>
                <w:rFonts w:hint="eastAsia" w:ascii="宋体" w:hAnsi="宋体" w:eastAsia="宋体" w:cs="宋体"/>
                <w:color w:val="auto"/>
                <w:spacing w:val="-3"/>
                <w:sz w:val="21"/>
                <w:szCs w:val="21"/>
                <w:lang w:val="en-US" w:eastAsia="zh-CN"/>
              </w:rPr>
              <w:outlineLvl w:val="9"/>
            </w:pPr>
            <w:r>
              <w:rPr>
                <w:rFonts w:hint="eastAsia" w:ascii="宋体" w:hAnsi="宋体" w:eastAsia="宋体" w:cs="宋体"/>
                <w:color w:val="auto"/>
                <w:spacing w:val="-3"/>
                <w:sz w:val="21"/>
                <w:szCs w:val="21"/>
                <w:lang w:eastAsia="zh-CN"/>
              </w:rPr>
              <w:t xml:space="preserve">铝板</w:t>
            </w:r>
            <w:r>
              <w:rPr>
                <w:rFonts w:hint="eastAsia" w:ascii="宋体" w:hAnsi="宋体" w:eastAsia="宋体" w:cs="宋体"/>
                <w:color w:val="auto"/>
                <w:spacing w:val="-3"/>
                <w:sz w:val="21"/>
                <w:szCs w:val="21"/>
                <w:lang w:val="en-US" w:eastAsia="zh-CN"/>
              </w:rPr>
              <w:t xml:space="preserve">2.0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lang w:val="en-US" w:eastAsia="zh-CN"/>
              </w:rPr>
              <w:t xml:space="preserve">*</w:t>
            </w:r>
            <w:r>
              <w:rPr>
                <w:rFonts w:hint="eastAsia" w:ascii="宋体" w:hAnsi="宋体" w:eastAsia="宋体" w:cs="宋体"/>
                <w:color w:val="auto"/>
                <w:spacing w:val="-3"/>
                <w:sz w:val="21"/>
                <w:szCs w:val="21"/>
                <w:lang w:eastAsia="zh-CN"/>
              </w:rPr>
              <w:t xml:space="preserve">800</w:t>
            </w:r>
            <w:r>
              <w:rPr>
                <w:rFonts w:hint="eastAsia" w:ascii="宋体" w:hAnsi="宋体" w:eastAsia="宋体" w:cs="宋体"/>
                <w:color w:val="auto"/>
                <w:spacing w:val="-3"/>
                <w:sz w:val="21"/>
                <w:szCs w:val="21"/>
                <w:lang w:val="en-US" w:eastAsia="zh-CN"/>
              </w:rPr>
              <w:t xml:space="preserve">mm</w:t>
            </w:r>
            <w:r>
              <w:rPr>
                <w:rFonts w:hint="eastAsia" w:ascii="宋体" w:hAnsi="宋体" w:eastAsia="宋体" w:cs="宋体"/>
                <w:color w:val="auto"/>
                <w:spacing w:val="-3"/>
                <w:sz w:val="21"/>
                <w:szCs w:val="21"/>
                <w:lang w:eastAsia="zh-CN"/>
              </w:rPr>
              <w:t xml:space="preserve">*800</w:t>
            </w:r>
            <w:r>
              <w:rPr>
                <w:rFonts w:hint="eastAsia" w:ascii="宋体" w:hAnsi="宋体" w:eastAsia="宋体" w:cs="宋体"/>
                <w:color w:val="auto"/>
                <w:spacing w:val="-3"/>
                <w:sz w:val="21"/>
                <w:szCs w:val="21"/>
                <w:lang w:val="en-US" w:eastAsia="zh-CN"/>
              </w:rPr>
              <w:t xml:space="preserve">mm，</w:t>
            </w:r>
            <w:r>
              <w:rPr>
                <w:rFonts w:hint="eastAsia" w:ascii="宋体" w:hAnsi="宋体" w:eastAsia="宋体" w:cs="宋体"/>
                <w:color w:val="auto"/>
                <w:spacing w:val="-3"/>
                <w:sz w:val="21"/>
                <w:szCs w:val="21"/>
                <w:lang w:eastAsia="zh-CN"/>
              </w:rPr>
              <w:t xml:space="preserve">IV类（超强级）反光膜</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210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591"/>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标志杆件</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pacing w:val="-3"/>
                <w:sz w:val="21"/>
                <w:szCs w:val="21"/>
              </w:rPr>
              <w:t xml:space="preserve">热镀锌</w:t>
            </w:r>
            <w:r>
              <w:rPr>
                <w:rFonts w:hint="eastAsia" w:ascii="宋体" w:hAnsi="宋体" w:eastAsia="宋体" w:cs="宋体"/>
                <w:color w:val="auto"/>
                <w:spacing w:val="-3"/>
                <w:sz w:val="21"/>
                <w:szCs w:val="21"/>
                <w:lang w:eastAsia="zh-CN"/>
              </w:rPr>
              <w:t xml:space="preserve">杆件</w:t>
            </w:r>
            <w:r>
              <w:rPr>
                <w:rFonts w:hint="eastAsia" w:ascii="宋体" w:hAnsi="宋体" w:eastAsia="宋体" w:cs="宋体"/>
                <w:color w:val="auto"/>
                <w:spacing w:val="-3"/>
                <w:sz w:val="21"/>
                <w:szCs w:val="21"/>
              </w:rPr>
              <w:t xml:space="preserve">103</w:t>
            </w:r>
            <w:r>
              <w:rPr>
                <w:rFonts w:hint="eastAsia" w:ascii="宋体" w:hAnsi="宋体" w:eastAsia="宋体" w:cs="宋体"/>
                <w:color w:val="auto"/>
                <w:spacing w:val="-3"/>
                <w:sz w:val="21"/>
                <w:szCs w:val="21"/>
                <w:lang w:val="en-US" w:eastAsia="zh-CN"/>
              </w:rPr>
              <w:t xml:space="preserve">mm</w:t>
            </w:r>
            <w:r>
              <w:rPr>
                <w:rFonts w:hint="eastAsia" w:ascii="宋体" w:hAnsi="宋体" w:eastAsia="宋体" w:cs="宋体"/>
                <w:color w:val="auto"/>
                <w:spacing w:val="-3"/>
                <w:sz w:val="21"/>
                <w:szCs w:val="21"/>
              </w:rPr>
              <w:t xml:space="preserve">*3000</w:t>
            </w:r>
            <w:r>
              <w:rPr>
                <w:rFonts w:hint="eastAsia" w:ascii="宋体" w:hAnsi="宋体" w:eastAsia="宋体" w:cs="宋体"/>
                <w:color w:val="auto"/>
                <w:spacing w:val="-3"/>
                <w:sz w:val="21"/>
                <w:szCs w:val="21"/>
                <w:lang w:val="en-US" w:eastAsia="zh-CN"/>
              </w:rPr>
              <w:t xml:space="preserve">mm，</w:t>
            </w:r>
            <w:r>
              <w:rPr>
                <w:rFonts w:hint="eastAsia" w:ascii="宋体" w:hAnsi="宋体" w:eastAsia="宋体" w:cs="宋体"/>
                <w:color w:val="auto"/>
                <w:spacing w:val="-3"/>
                <w:sz w:val="21"/>
                <w:szCs w:val="21"/>
              </w:rPr>
              <w:t xml:space="preserve">含混凝土基础</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10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根</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740"/>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杆件基础</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lang w:val="en-US" w:eastAsia="zh-CN"/>
              </w:rPr>
              <w:t xml:space="preserve">地笼1.2m*1.2m*1.5m及所需配件，C30混凝土，含运输、吊装杆件</w:t>
            </w:r>
            <w:r>
              <w:rPr>
                <w:rFonts w:hint="eastAsia" w:ascii="宋体" w:hAnsi="宋体" w:eastAsia="宋体" w:cs="宋体"/>
                <w:color w:val="auto"/>
                <w:sz w:val="21"/>
                <w:szCs w:val="21"/>
                <w:highlight w:val="none"/>
                <w:lang w:val="en-US" w:eastAsia="zh-CN"/>
              </w:rPr>
              <w:t xml:space="preserve">等一切费用。</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10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处</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740"/>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val="en-US" w:eastAsia="zh-CN"/>
              </w:rPr>
              <w:outlineLvl w:val="9"/>
            </w:pPr>
            <w:r>
              <w:rPr>
                <w:rFonts w:hint="eastAsia" w:ascii="宋体" w:hAnsi="宋体" w:eastAsia="宋体" w:cs="宋体"/>
                <w:color w:val="auto"/>
                <w:spacing w:val="-3"/>
                <w:sz w:val="21"/>
                <w:szCs w:val="21"/>
                <w:lang w:val="en-US" w:eastAsia="zh-CN"/>
              </w:rPr>
              <w:t xml:space="preserve">严管路段标志</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pacing w:val="-3"/>
                <w:sz w:val="21"/>
                <w:szCs w:val="21"/>
                <w:lang w:val="en-US" w:eastAsia="zh-CN"/>
              </w:rPr>
              <w:t xml:space="preserve">铝板厚2.0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lang w:val="en-US" w:eastAsia="zh-CN"/>
              </w:rPr>
              <w:t xml:space="preserve">*1700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lang w:val="en-US" w:eastAsia="zh-CN"/>
              </w:rPr>
              <w:t xml:space="preserve">*900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lang w:val="en-US" w:eastAsia="zh-CN"/>
              </w:rPr>
              <w:t xml:space="preserve">，</w:t>
            </w:r>
            <w:r>
              <w:rPr>
                <w:rFonts w:hint="eastAsia" w:ascii="宋体" w:hAnsi="宋体" w:eastAsia="宋体" w:cs="宋体"/>
                <w:color w:val="auto"/>
                <w:spacing w:val="-3"/>
                <w:sz w:val="21"/>
                <w:szCs w:val="21"/>
                <w:lang w:eastAsia="zh-CN"/>
              </w:rPr>
              <w:t xml:space="preserve">IV类（超强级）反光膜</w:t>
            </w:r>
            <w:r>
              <w:rPr>
                <w:rFonts w:hint="eastAsia" w:ascii="宋体" w:hAnsi="宋体" w:eastAsia="宋体" w:cs="宋体"/>
                <w:color w:val="auto"/>
                <w:sz w:val="21"/>
                <w:szCs w:val="21"/>
                <w:highlight w:val="none"/>
                <w:lang w:val="en-US" w:eastAsia="zh-CN"/>
              </w:rPr>
              <w:t xml:space="preserve">，依托信号灯杆</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20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501"/>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限时停车标志牌</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lang w:eastAsia="zh-CN"/>
              </w:rPr>
              <w:t xml:space="preserve">铝板</w:t>
            </w:r>
            <w:r>
              <w:rPr>
                <w:rFonts w:hint="eastAsia" w:ascii="宋体" w:hAnsi="宋体" w:eastAsia="宋体" w:cs="宋体"/>
                <w:color w:val="auto"/>
                <w:spacing w:val="-3"/>
                <w:sz w:val="21"/>
                <w:szCs w:val="21"/>
                <w:lang w:val="en-US" w:eastAsia="zh-CN"/>
              </w:rPr>
              <w:t xml:space="preserve">厚2.0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lang w:val="en-US" w:eastAsia="zh-CN"/>
              </w:rPr>
              <w:t xml:space="preserve">*</w:t>
            </w:r>
            <w:r>
              <w:rPr>
                <w:rFonts w:hint="eastAsia" w:ascii="宋体" w:hAnsi="宋体" w:eastAsia="宋体" w:cs="宋体"/>
                <w:color w:val="auto"/>
                <w:sz w:val="21"/>
                <w:szCs w:val="21"/>
                <w:highlight w:val="none"/>
                <w:lang w:val="en-US" w:eastAsia="zh-CN"/>
              </w:rPr>
              <w:t xml:space="preserve">800mm*1000mm</w:t>
            </w:r>
            <w:r>
              <w:rPr>
                <w:rFonts w:hint="eastAsia" w:ascii="宋体" w:hAnsi="宋体" w:eastAsia="宋体" w:cs="宋体"/>
                <w:color w:val="auto"/>
                <w:spacing w:val="-3"/>
                <w:sz w:val="21"/>
                <w:szCs w:val="21"/>
                <w:lang w:val="en-US" w:eastAsia="zh-CN"/>
              </w:rPr>
              <w:t xml:space="preserve">，</w:t>
            </w:r>
            <w:r>
              <w:rPr>
                <w:rFonts w:hint="eastAsia" w:ascii="宋体" w:hAnsi="宋体" w:eastAsia="宋体" w:cs="宋体"/>
                <w:color w:val="auto"/>
                <w:spacing w:val="-3"/>
                <w:sz w:val="21"/>
                <w:szCs w:val="21"/>
                <w:lang w:eastAsia="zh-CN"/>
              </w:rPr>
              <w:t xml:space="preserve">IV类（超强级）反光膜</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30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380"/>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防撞桶</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800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highlight w:val="none"/>
                <w:lang w:val="en-US" w:eastAsia="zh-CN"/>
              </w:rPr>
              <w:t xml:space="preserve">*60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pacing w:val="-3"/>
                <w:sz w:val="21"/>
                <w:szCs w:val="21"/>
                <w:highlight w:val="none"/>
                <w:lang w:val="en-US" w:eastAsia="zh-CN"/>
              </w:rPr>
              <w:t xml:space="preserve">（塑料材质）</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20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个</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740"/>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t xml:space="preserve">太阳能道钉</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铸铝123*105*24mm，防爆太阳能板，高亮灯珠，0.35KG，双面黄，可调频，含安装等</w:t>
            </w:r>
            <w:r>
              <w:rPr>
                <w:rFonts w:hint="eastAsia" w:ascii="宋体" w:hAnsi="宋体" w:cs="宋体"/>
                <w:color w:val="auto"/>
                <w:spacing w:val="-3"/>
                <w:sz w:val="21"/>
                <w:szCs w:val="21"/>
                <w:highlight w:val="none"/>
                <w:lang w:val="en-US" w:eastAsia="zh-CN"/>
              </w:rPr>
              <w:t xml:space="preserve">一切</w:t>
            </w:r>
            <w:r>
              <w:rPr>
                <w:rFonts w:hint="eastAsia" w:ascii="宋体" w:hAnsi="宋体" w:eastAsia="宋体" w:cs="宋体"/>
                <w:color w:val="auto"/>
                <w:spacing w:val="-3"/>
                <w:sz w:val="21"/>
                <w:szCs w:val="21"/>
                <w:highlight w:val="none"/>
                <w:lang w:val="en-US" w:eastAsia="zh-CN"/>
              </w:rPr>
              <w:t xml:space="preserve">费用</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600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个</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485"/>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cs="宋体"/>
                <w:color w:val="auto"/>
                <w:spacing w:val="-3"/>
                <w:sz w:val="21"/>
                <w:szCs w:val="21"/>
                <w:lang w:val="en-US" w:eastAsia="zh-CN"/>
              </w:rPr>
              <w:t xml:space="preserve">护学岗维护</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cs="宋体"/>
                <w:color w:val="auto"/>
                <w:spacing w:val="-3"/>
                <w:sz w:val="21"/>
                <w:szCs w:val="21"/>
                <w:highlight w:val="none"/>
                <w:lang w:val="en-US" w:eastAsia="zh-CN"/>
              </w:rPr>
              <w:t xml:space="preserve">详细要求附后</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cs="宋体"/>
                <w:color w:val="auto"/>
                <w:spacing w:val="-3"/>
                <w:sz w:val="21"/>
                <w:szCs w:val="21"/>
                <w:highlight w:val="none"/>
                <w:lang w:val="en-US" w:eastAsia="zh-CN"/>
              </w:rPr>
              <w:t xml:space="preserve">400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cs="宋体"/>
                <w:color w:val="auto"/>
                <w:spacing w:val="-3"/>
                <w:sz w:val="21"/>
                <w:szCs w:val="21"/>
                <w:highlight w:val="none"/>
                <w:lang w:val="en-US" w:eastAsia="zh-CN"/>
              </w:rPr>
              <w:t xml:space="preserve">平方米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595"/>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cs="宋体"/>
                <w:color w:val="auto"/>
                <w:sz w:val="21"/>
                <w:szCs w:val="21"/>
                <w:highlight w:val="none"/>
                <w:lang w:val="en-US" w:eastAsia="zh-CN"/>
              </w:rPr>
              <w:t xml:space="preserve">移动隔离栏</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详细要求附后</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500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595"/>
        </w:trPr>
        <w:tc>
          <w:tcPr>
            <w:tcBorders>
              <w:right w:val="single" w:color="auto" w:sz="4" w:space="0"/>
            </w:tcBorders>
            <w:tcW w:w="1063"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rPr>
            </w:r>
            <w:r/>
          </w:p>
        </w:tc>
        <w:tc>
          <w:tcPr>
            <w:tcBorders>
              <w:left w:val="single" w:color="auto" w:sz="4" w:space="0"/>
              <w:right w:val="single" w:color="auto" w:sz="4" w:space="0"/>
            </w:tcBorders>
            <w:tcW w:w="400" w:type="dxa"/>
            <w:vAlign w:val="center"/>
            <w:vMerge w:val="continue"/>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lang w:eastAsia="zh-CN"/>
              </w:rPr>
              <w:outlineLvl w:val="9"/>
            </w:pPr>
            <w:r>
              <w:rPr>
                <w:rFonts w:hint="eastAsia" w:ascii="宋体" w:hAnsi="宋体" w:eastAsia="宋体" w:cs="宋体"/>
                <w:color w:val="auto"/>
                <w:spacing w:val="-3"/>
                <w:sz w:val="21"/>
                <w:szCs w:val="21"/>
                <w:lang w:eastAsia="zh-CN"/>
              </w:rPr>
            </w:r>
            <w:r/>
          </w:p>
        </w:tc>
        <w:tc>
          <w:tcPr>
            <w:tcBorders>
              <w:left w:val="single" w:color="auto" w:sz="4" w:space="0"/>
            </w:tcBorders>
            <w:tcW w:w="1514"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cs="宋体"/>
                <w:color w:val="auto"/>
                <w:spacing w:val="-3"/>
                <w:sz w:val="21"/>
                <w:szCs w:val="21"/>
                <w:lang w:val="en-US" w:eastAsia="zh-CN"/>
              </w:rPr>
              <w:outlineLvl w:val="9"/>
            </w:pPr>
            <w:r>
              <w:rPr>
                <w:rFonts w:hint="eastAsia" w:ascii="宋体" w:hAnsi="宋体" w:eastAsia="宋体" w:cs="宋体"/>
                <w:color w:val="auto"/>
                <w:spacing w:val="-3"/>
                <w:sz w:val="21"/>
                <w:szCs w:val="21"/>
                <w:lang w:eastAsia="zh-CN"/>
              </w:rPr>
              <w:t xml:space="preserve">其它小型标志（指示、警告、禁令）</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铝板2mm</w:t>
            </w:r>
            <w:r>
              <w:rPr>
                <w:rFonts w:hint="eastAsia" w:ascii="宋体" w:hAnsi="宋体" w:cs="宋体"/>
                <w:color w:val="auto"/>
                <w:spacing w:val="-3"/>
                <w:sz w:val="21"/>
                <w:szCs w:val="21"/>
                <w:highlight w:val="none"/>
                <w:lang w:val="en-US" w:eastAsia="zh-CN"/>
              </w:rPr>
              <w:t xml:space="preserve">厚</w:t>
            </w:r>
            <w:r>
              <w:rPr>
                <w:rFonts w:hint="eastAsia" w:ascii="宋体" w:hAnsi="宋体" w:eastAsia="宋体" w:cs="宋体"/>
                <w:color w:val="auto"/>
                <w:spacing w:val="-3"/>
                <w:sz w:val="21"/>
                <w:szCs w:val="21"/>
                <w:highlight w:val="none"/>
                <w:lang w:val="en-US" w:eastAsia="zh-CN"/>
              </w:rPr>
              <w:t xml:space="preserve">。根据需要制作不同型号标志</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60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平方米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1001"/>
        </w:trPr>
        <w:tc>
          <w:tcPr>
            <w:gridSpan w:val="3"/>
            <w:tcW w:w="2977"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lang w:eastAsia="zh-CN"/>
              </w:rPr>
              <w:t xml:space="preserve">交通护栏</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详细要求附后。含运输、安装新护栏、护栏端头警示桩以及拆除、运输、安装旧护栏等一切费用。</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cs="宋体"/>
                <w:color w:val="auto"/>
                <w:spacing w:val="-3"/>
                <w:sz w:val="21"/>
                <w:szCs w:val="21"/>
                <w:highlight w:val="none"/>
                <w:lang w:val="en-US" w:eastAsia="zh-CN"/>
              </w:rPr>
              <w:t xml:space="preserve">80</w:t>
            </w:r>
            <w:r>
              <w:rPr>
                <w:rFonts w:hint="eastAsia" w:ascii="宋体" w:hAnsi="宋体" w:eastAsia="宋体" w:cs="宋体"/>
                <w:color w:val="auto"/>
                <w:spacing w:val="-3"/>
                <w:sz w:val="21"/>
                <w:szCs w:val="21"/>
                <w:highlight w:val="none"/>
                <w:lang w:val="en-US" w:eastAsia="zh-CN"/>
              </w:rPr>
              <w:t xml:space="preserve">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r>
        <w:trPr>
          <w:trHeight w:val="767"/>
        </w:trPr>
        <w:tc>
          <w:tcPr>
            <w:gridSpan w:val="3"/>
            <w:tcW w:w="2977"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rPr>
              <w:outlineLvl w:val="9"/>
            </w:pPr>
            <w:r>
              <w:rPr>
                <w:rFonts w:hint="eastAsia" w:ascii="宋体" w:hAnsi="宋体" w:eastAsia="宋体" w:cs="宋体"/>
                <w:color w:val="auto"/>
                <w:spacing w:val="-3"/>
                <w:sz w:val="21"/>
                <w:szCs w:val="21"/>
                <w:lang w:eastAsia="zh-CN"/>
              </w:rPr>
              <w:t xml:space="preserve">减速带</w:t>
            </w:r>
            <w:r/>
          </w:p>
        </w:tc>
        <w:tc>
          <w:tcPr>
            <w:tcBorders>
              <w:right w:val="single" w:color="auto" w:sz="4" w:space="0"/>
            </w:tcBorders>
            <w:tcW w:w="3043"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橡塑国标100*35*4cm人字纹款减速带，重8.5公斤。含拆旧、运输、安装等一切费用</w:t>
            </w:r>
            <w:r/>
          </w:p>
        </w:tc>
        <w:tc>
          <w:tcPr>
            <w:tcBorders>
              <w:left w:val="single" w:color="auto" w:sz="4" w:space="0"/>
            </w:tcBorders>
            <w:tcW w:w="791"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300</w:t>
            </w:r>
            <w:r/>
          </w:p>
        </w:tc>
        <w:tc>
          <w:tcPr>
            <w:tcBorders>
              <w:left w:val="single" w:color="auto" w:sz="4" w:space="0"/>
            </w:tcBorders>
            <w:tcW w:w="792"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3"/>
                <w:sz w:val="21"/>
                <w:szCs w:val="21"/>
                <w:highlight w:val="none"/>
                <w:lang w:val="en-US" w:eastAsia="zh-CN"/>
              </w:rPr>
              <w:outlineLvl w:val="9"/>
            </w:pPr>
            <w:r>
              <w:rPr>
                <w:rFonts w:hint="eastAsia" w:ascii="宋体" w:hAnsi="宋体" w:eastAsia="宋体" w:cs="宋体"/>
                <w:color w:val="auto"/>
                <w:spacing w:val="-3"/>
                <w:sz w:val="21"/>
                <w:szCs w:val="21"/>
                <w:highlight w:val="none"/>
                <w:lang w:val="en-US" w:eastAsia="zh-CN"/>
              </w:rPr>
              <w:t xml:space="preserve">米</w:t>
            </w:r>
            <w:r/>
          </w:p>
        </w:tc>
        <w:tc>
          <w:tcPr>
            <w:tcW w:w="809"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c>
          <w:tcPr>
            <w:tcW w:w="828" w:type="dxa"/>
            <w:vAlign w:val="center"/>
            <w:textDirection w:val="lrTb"/>
            <w:noWrap w:val="false"/>
          </w:tcPr>
          <w:p>
            <w:pPr>
              <w:ind w:left="0" w:right="0" w:firstLine="0"/>
              <w:jc w:val="center"/>
              <w:keepLines w:val="0"/>
              <w:keepNext w:val="0"/>
              <w:pageBreakBefore w:val="0"/>
              <w:spacing w:line="240" w:lineRule="exact"/>
              <w:widowControl/>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r>
            <w:r/>
          </w:p>
        </w:tc>
      </w:tr>
    </w:tbl>
    <w:p>
      <w:pPr>
        <w:numPr>
          <w:ilvl w:val="0"/>
          <w:numId w:val="0"/>
        </w:numPr>
        <w:ind w:right="0"/>
        <w:keepLines w:val="0"/>
        <w:keepNext w:val="0"/>
        <w:pageBreakBefore w:val="0"/>
        <w:spacing w:line="400" w:lineRule="exact"/>
        <w:widowControl/>
        <w:rPr>
          <w:rFonts w:hint="eastAsia" w:ascii="宋体" w:hAnsi="宋体" w:eastAsia="宋体" w:cs="宋体"/>
          <w:color w:val="auto"/>
          <w:spacing w:val="17"/>
          <w:sz w:val="23"/>
          <w:szCs w:val="23"/>
          <w:lang w:val="en-US" w:eastAsia="zh-CN" w:bidi="ar-SA"/>
        </w:rPr>
      </w:pPr>
      <w:r>
        <w:rPr>
          <w:rFonts w:hint="eastAsia" w:ascii="宋体" w:hAnsi="宋体" w:eastAsia="宋体" w:cs="宋体"/>
          <w:color w:val="auto"/>
          <w:spacing w:val="17"/>
          <w:sz w:val="23"/>
          <w:szCs w:val="23"/>
          <w:lang w:val="en-US" w:eastAsia="zh-CN" w:bidi="ar-SA"/>
        </w:rPr>
      </w:r>
      <w:r/>
    </w:p>
    <w:p>
      <w:pPr>
        <w:numPr>
          <w:ilvl w:val="0"/>
          <w:numId w:val="3"/>
        </w:numPr>
        <w:ind w:left="0" w:right="0" w:firstLine="275"/>
        <w:jc w:val="both"/>
        <w:keepLines w:val="0"/>
        <w:keepNext w:val="0"/>
        <w:pageBreakBefore w:val="0"/>
        <w:spacing w:line="400" w:lineRule="exact"/>
        <w:widowControl/>
        <w:rPr>
          <w:rFonts w:hint="eastAsia" w:ascii="宋体" w:hAnsi="宋体" w:eastAsia="宋体" w:cs="宋体"/>
          <w:b/>
          <w:bCs/>
          <w:color w:val="auto"/>
          <w:spacing w:val="17"/>
          <w:sz w:val="24"/>
          <w:szCs w:val="24"/>
          <w:lang w:val="en-US" w:eastAsia="zh-CN" w:bidi="ar-SA"/>
        </w:rPr>
        <w:outlineLvl w:val="9"/>
      </w:pPr>
      <w:r>
        <w:rPr>
          <w:rFonts w:hint="eastAsia" w:ascii="宋体" w:hAnsi="宋体" w:eastAsia="宋体" w:cs="宋体"/>
          <w:b/>
          <w:bCs/>
          <w:color w:val="auto"/>
          <w:spacing w:val="17"/>
          <w:sz w:val="24"/>
          <w:szCs w:val="24"/>
        </w:rPr>
        <w:t xml:space="preserve">具体要求</w:t>
      </w:r>
      <w:r>
        <w:rPr>
          <w:rFonts w:hint="eastAsia" w:ascii="宋体" w:hAnsi="宋体" w:eastAsia="宋体" w:cs="宋体"/>
          <w:b/>
          <w:bCs/>
          <w:color w:val="auto"/>
          <w:spacing w:val="17"/>
          <w:sz w:val="24"/>
          <w:szCs w:val="24"/>
          <w:lang w:eastAsia="zh-CN"/>
        </w:rPr>
        <w:t xml:space="preserve">：</w:t>
      </w:r>
      <w:r/>
    </w:p>
    <w:p>
      <w:pPr>
        <w:numPr>
          <w:ilvl w:val="0"/>
          <w:numId w:val="0"/>
        </w:numPr>
        <w:ind w:left="0" w:right="0" w:firstLine="550"/>
        <w:jc w:val="both"/>
        <w:keepLines w:val="0"/>
        <w:keepNext w:val="0"/>
        <w:pageBreakBefore w:val="0"/>
        <w:spacing w:line="400" w:lineRule="exact"/>
        <w:widowControl/>
        <w:rPr>
          <w:rFonts w:hint="eastAsia" w:ascii="宋体" w:hAnsi="宋体" w:eastAsia="宋体" w:cs="宋体"/>
          <w:b/>
          <w:bCs/>
          <w:color w:val="auto"/>
          <w:spacing w:val="17"/>
          <w:sz w:val="24"/>
          <w:szCs w:val="24"/>
          <w:lang w:val="en-US" w:eastAsia="zh-CN" w:bidi="ar-SA"/>
        </w:rPr>
        <w:outlineLvl w:val="9"/>
      </w:pPr>
      <w:r>
        <w:rPr>
          <w:rFonts w:hint="eastAsia" w:ascii="宋体" w:hAnsi="宋体" w:eastAsia="宋体" w:cs="宋体"/>
          <w:b/>
          <w:bCs/>
          <w:color w:val="auto"/>
          <w:spacing w:val="17"/>
          <w:sz w:val="24"/>
          <w:szCs w:val="24"/>
          <w:lang w:val="en-US" w:eastAsia="zh-CN" w:bidi="ar-SA"/>
        </w:rPr>
        <w:t xml:space="preserve">1、道路标线施划要求</w:t>
      </w:r>
      <w:r/>
    </w:p>
    <w:p>
      <w:pPr>
        <w:ind w:left="0" w:right="0" w:firstLine="532"/>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3"/>
          <w:sz w:val="24"/>
          <w:szCs w:val="24"/>
        </w:rPr>
        <w:t xml:space="preserve">根</w:t>
      </w:r>
      <w:r>
        <w:rPr>
          <w:rFonts w:hint="eastAsia" w:ascii="宋体" w:hAnsi="宋体" w:eastAsia="宋体" w:cs="宋体"/>
          <w:color w:val="auto"/>
          <w:spacing w:val="9"/>
          <w:sz w:val="24"/>
          <w:szCs w:val="24"/>
        </w:rPr>
        <w:t xml:space="preserve">据施划作业面材质和甲方要求采用热熔</w:t>
      </w:r>
      <w:r>
        <w:rPr>
          <w:rFonts w:hint="eastAsia" w:ascii="宋体" w:hAnsi="宋体" w:cs="宋体"/>
          <w:color w:val="auto"/>
          <w:spacing w:val="9"/>
          <w:sz w:val="24"/>
          <w:szCs w:val="24"/>
          <w:lang w:eastAsia="zh-CN"/>
        </w:rPr>
        <w:t xml:space="preserve">、冷喷、双组份</w:t>
      </w:r>
      <w:r>
        <w:rPr>
          <w:rFonts w:hint="eastAsia" w:ascii="宋体" w:hAnsi="宋体" w:cs="宋体"/>
          <w:color w:val="auto"/>
          <w:spacing w:val="9"/>
          <w:sz w:val="24"/>
          <w:szCs w:val="24"/>
          <w:lang w:val="en-US" w:eastAsia="zh-CN"/>
        </w:rPr>
        <w:t xml:space="preserve">等</w:t>
      </w:r>
      <w:r>
        <w:rPr>
          <w:rFonts w:hint="eastAsia" w:ascii="宋体" w:hAnsi="宋体" w:eastAsia="宋体" w:cs="宋体"/>
          <w:color w:val="auto"/>
          <w:spacing w:val="9"/>
          <w:sz w:val="24"/>
          <w:szCs w:val="24"/>
        </w:rPr>
        <w:t xml:space="preserve">技术。</w:t>
      </w:r>
      <w:r/>
    </w:p>
    <w:p>
      <w:pPr>
        <w:ind w:left="0" w:right="0" w:firstLine="508"/>
        <w:jc w:val="both"/>
        <w:keepLines w:val="0"/>
        <w:keepNext w:val="0"/>
        <w:pageBreakBefore w:val="0"/>
        <w:spacing w:line="400" w:lineRule="exact"/>
        <w:widowControl/>
        <w:rPr>
          <w:rFonts w:hint="eastAsia" w:ascii="宋体" w:hAnsi="宋体" w:eastAsia="宋体" w:cs="宋体"/>
          <w:color w:val="auto"/>
          <w:spacing w:val="6"/>
          <w:sz w:val="24"/>
          <w:szCs w:val="24"/>
        </w:rPr>
        <w:outlineLvl w:val="9"/>
      </w:pPr>
      <w:r>
        <w:rPr>
          <w:rFonts w:hint="eastAsia" w:ascii="宋体" w:hAnsi="宋体" w:cs="宋体"/>
          <w:color w:val="auto"/>
          <w:spacing w:val="7"/>
          <w:sz w:val="24"/>
          <w:szCs w:val="24"/>
          <w:lang w:eastAsia="zh-CN"/>
        </w:rPr>
        <w:t xml:space="preserve">其中</w:t>
      </w:r>
      <w:r>
        <w:rPr>
          <w:rFonts w:hint="eastAsia" w:ascii="宋体" w:hAnsi="宋体" w:eastAsia="宋体" w:cs="宋体"/>
          <w:color w:val="auto"/>
          <w:spacing w:val="7"/>
          <w:sz w:val="24"/>
          <w:szCs w:val="24"/>
        </w:rPr>
        <w:t xml:space="preserve">热熔技术要求</w:t>
      </w:r>
      <w:r>
        <w:rPr>
          <w:rFonts w:hint="eastAsia" w:ascii="宋体" w:hAnsi="宋体" w:eastAsia="宋体" w:cs="宋体"/>
          <w:color w:val="auto"/>
          <w:spacing w:val="6"/>
          <w:sz w:val="24"/>
          <w:szCs w:val="24"/>
        </w:rPr>
        <w:t xml:space="preserve">：</w:t>
      </w:r>
      <w:r/>
    </w:p>
    <w:p>
      <w:pPr>
        <w:numPr>
          <w:ilvl w:val="0"/>
          <w:numId w:val="4"/>
        </w:numPr>
        <w:ind w:left="0" w:right="0" w:firstLine="464"/>
        <w:jc w:val="both"/>
        <w:keepLines w:val="0"/>
        <w:keepNext w:val="0"/>
        <w:pageBreakBefore w:val="0"/>
        <w:spacing w:line="400" w:lineRule="exact"/>
        <w:widowControl/>
        <w:rPr>
          <w:rFonts w:hint="eastAsia" w:ascii="宋体" w:hAnsi="宋体" w:eastAsia="宋体" w:cs="宋体"/>
          <w:color w:val="auto"/>
          <w:spacing w:val="8"/>
          <w:position w:val="1"/>
          <w:sz w:val="24"/>
          <w:szCs w:val="24"/>
        </w:rPr>
        <w:outlineLvl w:val="9"/>
      </w:pPr>
      <w:r>
        <w:rPr>
          <w:rFonts w:hint="eastAsia" w:ascii="宋体" w:hAnsi="宋体" w:eastAsia="宋体" w:cs="宋体"/>
          <w:color w:val="auto"/>
          <w:spacing w:val="-4"/>
          <w:sz w:val="24"/>
          <w:szCs w:val="24"/>
        </w:rPr>
        <w:t xml:space="preserve">颜色： 白色或黄色</w:t>
      </w:r>
      <w:r/>
    </w:p>
    <w:p>
      <w:pPr>
        <w:numPr>
          <w:ilvl w:val="0"/>
          <w:numId w:val="4"/>
        </w:numPr>
        <w:ind w:left="0" w:right="0" w:firstLine="435"/>
        <w:jc w:val="both"/>
        <w:keepLines w:val="0"/>
        <w:keepNext w:val="0"/>
        <w:pageBreakBefore w:val="0"/>
        <w:spacing w:line="400" w:lineRule="exact"/>
        <w:widowControl/>
        <w:rPr>
          <w:rFonts w:hint="eastAsia" w:ascii="宋体" w:hAnsi="宋体" w:eastAsia="宋体" w:cs="宋体"/>
          <w:color w:val="auto"/>
          <w:position w:val="1"/>
          <w:sz w:val="24"/>
          <w:szCs w:val="24"/>
        </w:rPr>
        <w:outlineLvl w:val="9"/>
      </w:pPr>
      <w:r>
        <w:rPr>
          <w:rFonts w:hint="eastAsia" w:ascii="宋体" w:hAnsi="宋体" w:eastAsia="宋体" w:cs="宋体"/>
          <w:color w:val="auto"/>
          <w:spacing w:val="8"/>
          <w:position w:val="1"/>
          <w:sz w:val="24"/>
          <w:szCs w:val="24"/>
        </w:rPr>
        <w:t xml:space="preserve">线宽：</w:t>
      </w:r>
      <w:r>
        <w:rPr>
          <w:rFonts w:hint="eastAsia" w:ascii="宋体" w:hAnsi="宋体" w:eastAsia="宋体" w:cs="宋体"/>
          <w:color w:val="auto"/>
          <w:spacing w:val="8"/>
          <w:position w:val="1"/>
          <w:sz w:val="24"/>
          <w:szCs w:val="24"/>
          <w:lang w:eastAsia="zh-CN"/>
        </w:rPr>
        <w:t xml:space="preserve">采购人</w:t>
      </w:r>
      <w:r>
        <w:rPr>
          <w:rFonts w:hint="eastAsia" w:ascii="宋体" w:hAnsi="宋体" w:eastAsia="宋体" w:cs="宋体"/>
          <w:color w:val="auto"/>
          <w:spacing w:val="8"/>
          <w:position w:val="1"/>
          <w:sz w:val="24"/>
          <w:szCs w:val="24"/>
        </w:rPr>
        <w:t xml:space="preserve">实际要求</w:t>
      </w:r>
      <w:r/>
    </w:p>
    <w:p>
      <w:pPr>
        <w:numPr>
          <w:ilvl w:val="0"/>
          <w:numId w:val="4"/>
        </w:numPr>
        <w:ind w:left="0" w:right="0" w:firstLine="436"/>
        <w:jc w:val="both"/>
        <w:keepLines w:val="0"/>
        <w:keepNext w:val="0"/>
        <w:pageBreakBefore w:val="0"/>
        <w:spacing w:line="400" w:lineRule="exact"/>
        <w:widowControl/>
        <w:rPr>
          <w:rFonts w:hint="eastAsia" w:ascii="宋体" w:hAnsi="宋体" w:eastAsia="宋体" w:cs="宋体"/>
          <w:color w:val="auto"/>
          <w:spacing w:val="7"/>
          <w:sz w:val="24"/>
          <w:szCs w:val="24"/>
        </w:rPr>
        <w:outlineLvl w:val="9"/>
      </w:pPr>
      <w:r>
        <w:rPr>
          <w:rFonts w:hint="eastAsia" w:ascii="宋体" w:hAnsi="宋体" w:eastAsia="宋体" w:cs="宋体"/>
          <w:color w:val="auto"/>
          <w:spacing w:val="7"/>
          <w:position w:val="1"/>
          <w:sz w:val="24"/>
          <w:szCs w:val="24"/>
        </w:rPr>
        <w:t xml:space="preserve">厚度不低于 1.8</w:t>
      </w:r>
      <w:r>
        <w:rPr>
          <w:rFonts w:hint="eastAsia" w:ascii="宋体" w:hAnsi="宋体" w:eastAsia="宋体" w:cs="宋体"/>
          <w:color w:val="auto"/>
          <w:position w:val="1"/>
          <w:sz w:val="24"/>
          <w:szCs w:val="24"/>
        </w:rPr>
        <w:t xml:space="preserve">mm</w:t>
      </w:r>
      <w:r/>
    </w:p>
    <w:p>
      <w:pPr>
        <w:numPr>
          <w:ilvl w:val="0"/>
          <w:numId w:val="4"/>
        </w:numPr>
        <w:ind w:left="0" w:right="0" w:firstLine="436"/>
        <w:jc w:val="both"/>
        <w:keepLines w:val="0"/>
        <w:keepNext w:val="0"/>
        <w:pageBreakBefore w:val="0"/>
        <w:spacing w:line="400" w:lineRule="exact"/>
        <w:widowControl/>
        <w:rPr>
          <w:rFonts w:hint="eastAsia" w:ascii="宋体" w:hAnsi="宋体" w:eastAsia="宋体" w:cs="宋体"/>
          <w:color w:val="auto"/>
          <w:spacing w:val="6"/>
          <w:sz w:val="24"/>
          <w:szCs w:val="24"/>
        </w:rPr>
        <w:outlineLvl w:val="9"/>
      </w:pPr>
      <w:r>
        <w:rPr>
          <w:rFonts w:hint="eastAsia" w:ascii="宋体" w:hAnsi="宋体" w:eastAsia="宋体" w:cs="宋体"/>
          <w:color w:val="auto"/>
          <w:spacing w:val="7"/>
          <w:sz w:val="24"/>
          <w:szCs w:val="24"/>
        </w:rPr>
        <w:t xml:space="preserve">材质: 体质颜料及填料 (含量为：47-66%) 合成树脂 (含量为：15-20%)</w:t>
      </w:r>
      <w:r/>
    </w:p>
    <w:p>
      <w:pPr>
        <w:numPr>
          <w:ilvl w:val="0"/>
          <w:numId w:val="4"/>
        </w:numPr>
        <w:ind w:left="0" w:right="0" w:firstLine="435"/>
        <w:jc w:val="both"/>
        <w:keepLines w:val="0"/>
        <w:keepNext w:val="0"/>
        <w:pageBreakBefore w:val="0"/>
        <w:spacing w:line="400" w:lineRule="exact"/>
        <w:widowControl/>
        <w:rPr>
          <w:rFonts w:hint="eastAsia" w:ascii="宋体" w:hAnsi="宋体" w:eastAsia="宋体" w:cs="宋体"/>
          <w:color w:val="auto"/>
          <w:spacing w:val="6"/>
          <w:sz w:val="24"/>
          <w:szCs w:val="24"/>
        </w:rPr>
        <w:outlineLvl w:val="9"/>
      </w:pPr>
      <w:r>
        <w:rPr>
          <w:rFonts w:hint="eastAsia" w:ascii="宋体" w:hAnsi="宋体" w:eastAsia="宋体" w:cs="宋体"/>
          <w:color w:val="auto"/>
          <w:spacing w:val="6"/>
          <w:sz w:val="24"/>
          <w:szCs w:val="24"/>
        </w:rPr>
        <w:t xml:space="preserve">玻璃微珠 (含量为：1</w:t>
      </w:r>
      <w:r>
        <w:rPr>
          <w:rFonts w:hint="eastAsia" w:ascii="宋体" w:hAnsi="宋体" w:eastAsia="宋体" w:cs="宋体"/>
          <w:color w:val="auto"/>
          <w:spacing w:val="6"/>
          <w:sz w:val="24"/>
          <w:szCs w:val="24"/>
          <w:lang w:val="en-US" w:eastAsia="zh-CN"/>
        </w:rPr>
        <w:t xml:space="preserve">8</w:t>
      </w:r>
      <w:r>
        <w:rPr>
          <w:rFonts w:hint="eastAsia" w:ascii="宋体" w:hAnsi="宋体" w:eastAsia="宋体" w:cs="宋体"/>
          <w:color w:val="auto"/>
          <w:spacing w:val="6"/>
          <w:sz w:val="24"/>
          <w:szCs w:val="24"/>
        </w:rPr>
        <w:t xml:space="preserve">-2</w:t>
      </w:r>
      <w:r>
        <w:rPr>
          <w:rFonts w:hint="eastAsia" w:ascii="宋体" w:hAnsi="宋体" w:eastAsia="宋体" w:cs="宋体"/>
          <w:color w:val="auto"/>
          <w:spacing w:val="6"/>
          <w:sz w:val="24"/>
          <w:szCs w:val="24"/>
          <w:lang w:val="en-US" w:eastAsia="zh-CN"/>
        </w:rPr>
        <w:t xml:space="preserve">5</w:t>
      </w:r>
      <w:r>
        <w:rPr>
          <w:rFonts w:hint="eastAsia" w:ascii="宋体" w:hAnsi="宋体" w:eastAsia="宋体" w:cs="宋体"/>
          <w:color w:val="auto"/>
          <w:spacing w:val="6"/>
          <w:sz w:val="24"/>
          <w:szCs w:val="24"/>
        </w:rPr>
        <w:t xml:space="preserve">%)</w:t>
      </w:r>
      <w:r/>
    </w:p>
    <w:p>
      <w:pPr>
        <w:numPr>
          <w:ilvl w:val="0"/>
          <w:numId w:val="4"/>
        </w:numPr>
        <w:ind w:left="0" w:right="0" w:firstLine="435"/>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6"/>
          <w:sz w:val="24"/>
          <w:szCs w:val="24"/>
        </w:rPr>
        <w:t xml:space="preserve">着色颜料 (含量为：2-10%)</w:t>
      </w:r>
      <w:r/>
    </w:p>
    <w:p>
      <w:pPr>
        <w:numPr>
          <w:ilvl w:val="0"/>
          <w:numId w:val="4"/>
        </w:numPr>
        <w:ind w:left="0" w:right="0" w:firstLine="436"/>
        <w:jc w:val="both"/>
        <w:keepLines w:val="0"/>
        <w:keepNext w:val="0"/>
        <w:pageBreakBefore w:val="0"/>
        <w:spacing w:line="400" w:lineRule="exact"/>
        <w:widowControl/>
        <w:rPr>
          <w:rFonts w:hint="eastAsia" w:ascii="宋体" w:hAnsi="宋体" w:eastAsia="宋体" w:cs="宋体"/>
          <w:color w:val="auto"/>
          <w:spacing w:val="8"/>
          <w:sz w:val="24"/>
          <w:szCs w:val="24"/>
        </w:rPr>
        <w:outlineLvl w:val="9"/>
      </w:pPr>
      <w:r>
        <w:rPr>
          <w:rFonts w:hint="eastAsia" w:ascii="宋体" w:hAnsi="宋体" w:eastAsia="宋体" w:cs="宋体"/>
          <w:color w:val="auto"/>
          <w:spacing w:val="7"/>
          <w:sz w:val="24"/>
          <w:szCs w:val="24"/>
        </w:rPr>
        <w:t xml:space="preserve">增塑剂及其他添加剂 (含量为：2-5%)</w:t>
      </w:r>
      <w:r/>
    </w:p>
    <w:p>
      <w:pPr>
        <w:numPr>
          <w:ilvl w:val="0"/>
          <w:numId w:val="0"/>
        </w:numPr>
        <w:ind w:right="0" w:firstLine="520"/>
        <w:jc w:val="both"/>
        <w:keepLines w:val="0"/>
        <w:keepNext w:val="0"/>
        <w:pageBreakBefore w:val="0"/>
        <w:spacing w:line="400" w:lineRule="exact"/>
        <w:widowControl/>
        <w:rPr>
          <w:rFonts w:hint="eastAsia" w:ascii="宋体" w:hAnsi="宋体" w:eastAsia="宋体" w:cs="宋体"/>
          <w:color w:val="auto"/>
          <w:spacing w:val="8"/>
          <w:sz w:val="24"/>
          <w:szCs w:val="24"/>
        </w:rPr>
        <w:outlineLvl w:val="9"/>
      </w:pPr>
      <w:r>
        <w:rPr>
          <w:rFonts w:hint="eastAsia" w:ascii="宋体" w:hAnsi="宋体" w:cs="宋体"/>
          <w:color w:val="auto"/>
          <w:spacing w:val="10"/>
          <w:sz w:val="24"/>
          <w:szCs w:val="24"/>
          <w:lang w:eastAsia="zh-CN"/>
        </w:rPr>
        <w:t xml:space="preserve">各类标线施划</w:t>
      </w:r>
      <w:r>
        <w:rPr>
          <w:rFonts w:hint="eastAsia" w:ascii="宋体" w:hAnsi="宋体" w:eastAsia="宋体" w:cs="宋体"/>
          <w:color w:val="auto"/>
          <w:spacing w:val="10"/>
          <w:sz w:val="24"/>
          <w:szCs w:val="24"/>
        </w:rPr>
        <w:t xml:space="preserve">执行</w:t>
      </w:r>
      <w:r>
        <w:rPr>
          <w:rFonts w:hint="eastAsia" w:ascii="宋体" w:hAnsi="宋体" w:eastAsia="宋体" w:cs="宋体"/>
          <w:color w:val="auto"/>
          <w:spacing w:val="10"/>
          <w:sz w:val="24"/>
          <w:szCs w:val="24"/>
          <w:lang w:eastAsia="zh-CN"/>
        </w:rPr>
        <w:t xml:space="preserve">最新版本的</w:t>
      </w:r>
      <w:r>
        <w:rPr>
          <w:rFonts w:hint="eastAsia" w:ascii="宋体" w:hAnsi="宋体" w:eastAsia="宋体" w:cs="宋体"/>
          <w:color w:val="auto"/>
          <w:spacing w:val="10"/>
          <w:sz w:val="24"/>
          <w:szCs w:val="24"/>
        </w:rPr>
        <w:t xml:space="preserve">《道路交通标志标线》(GB5768)和《城市道路交通标志和标线设置规范》(GB51038-2015)</w:t>
      </w:r>
      <w:r>
        <w:rPr>
          <w:rFonts w:hint="eastAsia" w:ascii="宋体" w:hAnsi="宋体" w:eastAsia="宋体" w:cs="宋体"/>
          <w:color w:val="auto"/>
          <w:spacing w:val="10"/>
          <w:sz w:val="24"/>
          <w:szCs w:val="24"/>
          <w:lang w:eastAsia="zh-CN"/>
        </w:rPr>
        <w:t xml:space="preserve">等国家及行业相关标准</w:t>
      </w:r>
      <w:r>
        <w:rPr>
          <w:rFonts w:hint="eastAsia" w:ascii="宋体" w:hAnsi="宋体" w:eastAsia="宋体" w:cs="宋体"/>
          <w:color w:val="auto"/>
          <w:spacing w:val="10"/>
          <w:sz w:val="24"/>
          <w:szCs w:val="24"/>
        </w:rPr>
        <w:t xml:space="preserve">、以</w:t>
      </w:r>
      <w:r>
        <w:rPr>
          <w:rFonts w:hint="eastAsia" w:ascii="宋体" w:hAnsi="宋体" w:eastAsia="宋体" w:cs="宋体"/>
          <w:color w:val="auto"/>
          <w:spacing w:val="16"/>
          <w:sz w:val="24"/>
          <w:szCs w:val="24"/>
        </w:rPr>
        <w:t xml:space="preserve">及</w:t>
      </w:r>
      <w:r>
        <w:rPr>
          <w:rFonts w:hint="eastAsia" w:ascii="宋体" w:hAnsi="宋体" w:eastAsia="宋体" w:cs="宋体"/>
          <w:color w:val="auto"/>
          <w:spacing w:val="11"/>
          <w:sz w:val="24"/>
          <w:szCs w:val="24"/>
        </w:rPr>
        <w:t xml:space="preserve">现</w:t>
      </w:r>
      <w:r>
        <w:rPr>
          <w:rFonts w:hint="eastAsia" w:ascii="宋体" w:hAnsi="宋体" w:eastAsia="宋体" w:cs="宋体"/>
          <w:color w:val="auto"/>
          <w:spacing w:val="8"/>
          <w:sz w:val="24"/>
          <w:szCs w:val="24"/>
        </w:rPr>
        <w:t xml:space="preserve">场的实际情况和</w:t>
      </w:r>
      <w:r>
        <w:rPr>
          <w:rFonts w:hint="eastAsia" w:ascii="宋体" w:hAnsi="宋体" w:eastAsia="宋体" w:cs="宋体"/>
          <w:color w:val="auto"/>
          <w:spacing w:val="8"/>
          <w:sz w:val="24"/>
          <w:szCs w:val="24"/>
          <w:lang w:eastAsia="zh-CN"/>
        </w:rPr>
        <w:t xml:space="preserve">采购人</w:t>
      </w:r>
      <w:r>
        <w:rPr>
          <w:rFonts w:hint="eastAsia" w:ascii="宋体" w:hAnsi="宋体" w:eastAsia="宋体" w:cs="宋体"/>
          <w:color w:val="auto"/>
          <w:spacing w:val="8"/>
          <w:sz w:val="24"/>
          <w:szCs w:val="24"/>
        </w:rPr>
        <w:t xml:space="preserve">要求。</w:t>
      </w:r>
      <w:r/>
    </w:p>
    <w:p>
      <w:pPr>
        <w:numPr>
          <w:ilvl w:val="0"/>
          <w:numId w:val="0"/>
        </w:numPr>
        <w:ind w:left="0" w:right="0" w:firstLine="550"/>
        <w:jc w:val="both"/>
        <w:keepLines w:val="0"/>
        <w:keepNext w:val="0"/>
        <w:pageBreakBefore w:val="0"/>
        <w:spacing w:line="400" w:lineRule="exact"/>
        <w:widowControl/>
        <w:rPr>
          <w:rFonts w:hint="eastAsia" w:ascii="宋体" w:hAnsi="宋体" w:eastAsia="宋体" w:cs="宋体"/>
          <w:color w:val="auto"/>
          <w:spacing w:val="8"/>
          <w:sz w:val="24"/>
          <w:szCs w:val="24"/>
        </w:rPr>
        <w:outlineLvl w:val="9"/>
      </w:pPr>
      <w:r>
        <w:rPr>
          <w:rFonts w:hint="eastAsia" w:ascii="宋体" w:hAnsi="宋体" w:eastAsia="宋体" w:cs="宋体"/>
          <w:b/>
          <w:bCs/>
          <w:color w:val="auto"/>
          <w:spacing w:val="17"/>
          <w:sz w:val="24"/>
          <w:szCs w:val="24"/>
          <w:lang w:val="en-US" w:eastAsia="zh-CN" w:bidi="ar-SA"/>
        </w:rPr>
        <w:t xml:space="preserve">2、</w:t>
      </w:r>
      <w:r>
        <w:rPr>
          <w:rFonts w:hint="eastAsia" w:ascii="宋体" w:hAnsi="宋体" w:eastAsia="宋体" w:cs="宋体"/>
          <w:b/>
          <w:bCs/>
          <w:color w:val="auto"/>
          <w:spacing w:val="8"/>
          <w:sz w:val="24"/>
          <w:szCs w:val="24"/>
          <w:lang w:val="en-US" w:eastAsia="zh-CN" w:bidi="ar-SA"/>
        </w:rPr>
        <w:t xml:space="preserve">道路标志安装要求</w:t>
      </w:r>
      <w:r/>
    </w:p>
    <w:p>
      <w:pPr>
        <w:numPr>
          <w:ilvl w:val="0"/>
          <w:numId w:val="0"/>
        </w:numPr>
        <w:ind w:left="0" w:right="0" w:firstLine="520"/>
        <w:jc w:val="both"/>
        <w:keepLines w:val="0"/>
        <w:keepNext w:val="0"/>
        <w:pageBreakBefore w:val="0"/>
        <w:spacing w:line="400" w:lineRule="exact"/>
        <w:widowControl/>
        <w:rPr>
          <w:rFonts w:hint="eastAsia" w:ascii="宋体" w:hAnsi="宋体" w:eastAsia="宋体" w:cs="宋体"/>
          <w:color w:val="auto"/>
          <w:spacing w:val="8"/>
          <w:sz w:val="24"/>
          <w:szCs w:val="24"/>
        </w:rPr>
        <w:outlineLvl w:val="9"/>
      </w:pPr>
      <w:r>
        <w:rPr>
          <w:rFonts w:hint="eastAsia" w:ascii="宋体" w:hAnsi="宋体" w:eastAsia="宋体" w:cs="宋体"/>
          <w:color w:val="auto"/>
          <w:spacing w:val="10"/>
          <w:sz w:val="24"/>
          <w:szCs w:val="24"/>
        </w:rPr>
        <w:t xml:space="preserve">执行最新版本的《道路交通标志标线》(GB5768)和《城市道路交通标志和标线设置规范》(GB51038-2015)等国家及行业相关标准、以及现场的实际情况和采购人要求。</w:t>
      </w:r>
      <w:r/>
    </w:p>
    <w:p>
      <w:pPr>
        <w:ind w:left="0" w:right="0" w:firstLine="578"/>
        <w:jc w:val="both"/>
        <w:keepLines w:val="0"/>
        <w:keepNext w:val="0"/>
        <w:pageBreakBefore w:val="0"/>
        <w:spacing w:line="400" w:lineRule="exact"/>
        <w:widowControl/>
        <w:rPr>
          <w:rFonts w:hint="eastAsia" w:ascii="宋体" w:hAnsi="宋体" w:eastAsia="宋体" w:cs="宋体"/>
          <w:b/>
          <w:bCs/>
          <w:color w:val="auto"/>
          <w:spacing w:val="24"/>
          <w:sz w:val="24"/>
          <w:szCs w:val="24"/>
        </w:rPr>
        <w:outlineLvl w:val="9"/>
      </w:pPr>
      <w:r>
        <w:rPr>
          <w:rFonts w:hint="eastAsia" w:ascii="宋体" w:hAnsi="宋体" w:eastAsia="宋体" w:cs="宋体"/>
          <w:b/>
          <w:bCs/>
          <w:color w:val="auto"/>
          <w:spacing w:val="24"/>
          <w:sz w:val="24"/>
          <w:szCs w:val="24"/>
        </w:rPr>
        <w:t xml:space="preserve">(三) 标准</w:t>
      </w:r>
      <w:r/>
    </w:p>
    <w:p>
      <w:pPr>
        <w:numPr>
          <w:ilvl w:val="0"/>
          <w:numId w:val="0"/>
        </w:numPr>
        <w:ind w:left="0" w:right="0" w:firstLine="550"/>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b/>
          <w:bCs/>
          <w:color w:val="auto"/>
          <w:spacing w:val="17"/>
          <w:sz w:val="24"/>
          <w:szCs w:val="24"/>
          <w:lang w:val="en-US" w:eastAsia="zh-CN" w:bidi="ar-SA"/>
        </w:rPr>
        <w:t xml:space="preserve">1、道路标线施划标准</w:t>
      </w:r>
      <w:r/>
    </w:p>
    <w:p>
      <w:pPr>
        <w:ind w:left="0" w:right="0" w:firstLine="496"/>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4"/>
          <w:position w:val="1"/>
          <w:sz w:val="24"/>
          <w:szCs w:val="24"/>
          <w:lang w:eastAsia="zh-CN"/>
        </w:rPr>
        <w:t xml:space="preserve">（</w:t>
      </w:r>
      <w:r>
        <w:rPr>
          <w:rFonts w:hint="eastAsia" w:ascii="宋体" w:hAnsi="宋体" w:eastAsia="宋体" w:cs="宋体"/>
          <w:color w:val="auto"/>
          <w:spacing w:val="4"/>
          <w:position w:val="1"/>
          <w:sz w:val="24"/>
          <w:szCs w:val="24"/>
          <w:lang w:val="en-US" w:eastAsia="zh-CN"/>
        </w:rPr>
        <w:t xml:space="preserve">1</w:t>
      </w:r>
      <w:r>
        <w:rPr>
          <w:rFonts w:hint="eastAsia" w:ascii="宋体" w:hAnsi="宋体" w:eastAsia="宋体" w:cs="宋体"/>
          <w:color w:val="auto"/>
          <w:spacing w:val="4"/>
          <w:position w:val="1"/>
          <w:sz w:val="24"/>
          <w:szCs w:val="24"/>
          <w:lang w:eastAsia="zh-CN"/>
        </w:rPr>
        <w:t xml:space="preserve">）</w:t>
      </w:r>
      <w:r>
        <w:rPr>
          <w:rFonts w:hint="eastAsia" w:ascii="宋体" w:hAnsi="宋体" w:eastAsia="宋体" w:cs="宋体"/>
          <w:color w:val="auto"/>
          <w:spacing w:val="4"/>
          <w:position w:val="1"/>
          <w:sz w:val="24"/>
          <w:szCs w:val="24"/>
        </w:rPr>
        <w:t xml:space="preserve">水泥路面</w:t>
      </w:r>
      <w:r>
        <w:rPr>
          <w:rFonts w:hint="eastAsia" w:ascii="宋体" w:hAnsi="宋体" w:eastAsia="宋体" w:cs="宋体"/>
          <w:color w:val="auto"/>
          <w:spacing w:val="3"/>
          <w:position w:val="1"/>
          <w:sz w:val="24"/>
          <w:szCs w:val="24"/>
        </w:rPr>
        <w:t xml:space="preserve">：</w:t>
      </w:r>
      <w:r/>
    </w:p>
    <w:p>
      <w:pPr>
        <w:ind w:left="0" w:right="0" w:firstLine="536"/>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4"/>
          <w:sz w:val="24"/>
          <w:szCs w:val="24"/>
        </w:rPr>
        <w:t xml:space="preserve">①1</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7"/>
          <w:sz w:val="24"/>
          <w:szCs w:val="24"/>
        </w:rPr>
        <w:t xml:space="preserve">吨热熔涂料划线不得超过 250 平方米；</w:t>
      </w:r>
      <w:r/>
    </w:p>
    <w:p>
      <w:pPr>
        <w:ind w:left="0" w:right="0" w:firstLine="54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6"/>
          <w:sz w:val="24"/>
          <w:szCs w:val="24"/>
        </w:rPr>
        <w:t xml:space="preserve">②</w:t>
      </w:r>
      <w:r>
        <w:rPr>
          <w:rFonts w:hint="eastAsia" w:ascii="宋体" w:hAnsi="宋体" w:eastAsia="宋体" w:cs="宋体"/>
          <w:color w:val="auto"/>
          <w:spacing w:val="11"/>
          <w:sz w:val="24"/>
          <w:szCs w:val="24"/>
        </w:rPr>
        <w:t xml:space="preserve">1</w:t>
      </w:r>
      <w:r>
        <w:rPr>
          <w:rFonts w:hint="eastAsia" w:ascii="宋体" w:hAnsi="宋体" w:eastAsia="宋体" w:cs="宋体"/>
          <w:color w:val="auto"/>
          <w:spacing w:val="8"/>
          <w:sz w:val="24"/>
          <w:szCs w:val="24"/>
        </w:rPr>
        <w:t xml:space="preserve"> 吨热熔涂料划线用下涂剂不得低于 50</w:t>
      </w:r>
      <w:r>
        <w:rPr>
          <w:rFonts w:hint="eastAsia" w:ascii="宋体" w:hAnsi="宋体" w:eastAsia="宋体" w:cs="宋体"/>
          <w:color w:val="auto"/>
          <w:sz w:val="24"/>
          <w:szCs w:val="24"/>
        </w:rPr>
        <w:t xml:space="preserve">kg</w:t>
      </w:r>
      <w:r>
        <w:rPr>
          <w:rFonts w:hint="eastAsia" w:ascii="宋体" w:hAnsi="宋体" w:eastAsia="宋体" w:cs="宋体"/>
          <w:color w:val="auto"/>
          <w:spacing w:val="8"/>
          <w:sz w:val="24"/>
          <w:szCs w:val="24"/>
        </w:rPr>
        <w:t xml:space="preserve">；</w:t>
      </w:r>
      <w:r/>
    </w:p>
    <w:p>
      <w:pPr>
        <w:ind w:left="0" w:right="0" w:firstLine="54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6"/>
          <w:sz w:val="24"/>
          <w:szCs w:val="24"/>
        </w:rPr>
        <w:t xml:space="preserve">③</w:t>
      </w:r>
      <w:r>
        <w:rPr>
          <w:rFonts w:hint="eastAsia" w:ascii="宋体" w:hAnsi="宋体" w:eastAsia="宋体" w:cs="宋体"/>
          <w:color w:val="auto"/>
          <w:spacing w:val="10"/>
          <w:sz w:val="24"/>
          <w:szCs w:val="24"/>
        </w:rPr>
        <w:t xml:space="preserve">1</w:t>
      </w:r>
      <w:r>
        <w:rPr>
          <w:rFonts w:hint="eastAsia" w:ascii="宋体" w:hAnsi="宋体" w:eastAsia="宋体" w:cs="宋体"/>
          <w:color w:val="auto"/>
          <w:spacing w:val="8"/>
          <w:sz w:val="24"/>
          <w:szCs w:val="24"/>
        </w:rPr>
        <w:t xml:space="preserve"> 吨热熔涂料划线用玻璃微珠不得低于 100</w:t>
      </w:r>
      <w:r>
        <w:rPr>
          <w:rFonts w:hint="eastAsia" w:ascii="宋体" w:hAnsi="宋体" w:eastAsia="宋体" w:cs="宋体"/>
          <w:color w:val="auto"/>
          <w:sz w:val="24"/>
          <w:szCs w:val="24"/>
        </w:rPr>
        <w:t xml:space="preserve">kg</w:t>
      </w:r>
      <w:r>
        <w:rPr>
          <w:rFonts w:hint="eastAsia" w:ascii="宋体" w:hAnsi="宋体" w:eastAsia="宋体" w:cs="宋体"/>
          <w:color w:val="auto"/>
          <w:spacing w:val="8"/>
          <w:sz w:val="24"/>
          <w:szCs w:val="24"/>
        </w:rPr>
        <w:t xml:space="preserve">。</w:t>
      </w:r>
      <w:r/>
    </w:p>
    <w:p>
      <w:pPr>
        <w:ind w:left="0" w:right="0" w:firstLine="50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6"/>
          <w:position w:val="1"/>
          <w:sz w:val="24"/>
          <w:szCs w:val="24"/>
          <w:lang w:eastAsia="zh-CN"/>
        </w:rPr>
        <w:t xml:space="preserve">（</w:t>
      </w:r>
      <w:r>
        <w:rPr>
          <w:rFonts w:hint="eastAsia" w:ascii="宋体" w:hAnsi="宋体" w:eastAsia="宋体" w:cs="宋体"/>
          <w:color w:val="auto"/>
          <w:spacing w:val="6"/>
          <w:position w:val="1"/>
          <w:sz w:val="24"/>
          <w:szCs w:val="24"/>
          <w:lang w:val="en-US" w:eastAsia="zh-CN"/>
        </w:rPr>
        <w:t xml:space="preserve">2</w:t>
      </w:r>
      <w:r>
        <w:rPr>
          <w:rFonts w:hint="eastAsia" w:ascii="宋体" w:hAnsi="宋体" w:eastAsia="宋体" w:cs="宋体"/>
          <w:color w:val="auto"/>
          <w:spacing w:val="6"/>
          <w:position w:val="1"/>
          <w:sz w:val="24"/>
          <w:szCs w:val="24"/>
          <w:lang w:eastAsia="zh-CN"/>
        </w:rPr>
        <w:t xml:space="preserve">）</w:t>
      </w:r>
      <w:r>
        <w:rPr>
          <w:rFonts w:hint="eastAsia" w:ascii="宋体" w:hAnsi="宋体" w:eastAsia="宋体" w:cs="宋体"/>
          <w:color w:val="auto"/>
          <w:spacing w:val="6"/>
          <w:position w:val="1"/>
          <w:sz w:val="24"/>
          <w:szCs w:val="24"/>
        </w:rPr>
        <w:t xml:space="preserve">沥青路面：</w:t>
      </w:r>
      <w:r/>
    </w:p>
    <w:p>
      <w:pPr>
        <w:ind w:left="0" w:right="0" w:firstLine="576"/>
        <w:jc w:val="both"/>
        <w:keepLines w:val="0"/>
        <w:keepNext w:val="0"/>
        <w:pageBreakBefore w:val="0"/>
        <w:spacing w:line="400" w:lineRule="exact"/>
        <w:widowControl/>
        <w:rPr>
          <w:rFonts w:hint="eastAsia" w:ascii="宋体" w:hAnsi="宋体" w:eastAsia="宋体" w:cs="宋体"/>
          <w:color w:val="auto"/>
          <w:sz w:val="24"/>
          <w:szCs w:val="24"/>
          <w:lang w:val="en-US" w:eastAsia="zh-CN"/>
        </w:rPr>
        <w:outlineLvl w:val="9"/>
      </w:pPr>
      <w:r>
        <w:rPr>
          <w:rFonts w:hint="eastAsia" w:ascii="宋体" w:hAnsi="宋体" w:eastAsia="宋体" w:cs="宋体"/>
          <w:color w:val="auto"/>
          <w:spacing w:val="24"/>
          <w:sz w:val="24"/>
          <w:szCs w:val="24"/>
        </w:rPr>
        <w:t xml:space="preserve">①1</w:t>
      </w:r>
      <w:r>
        <w:rPr>
          <w:rFonts w:hint="eastAsia" w:ascii="宋体" w:hAnsi="宋体" w:eastAsia="宋体" w:cs="宋体"/>
          <w:color w:val="auto"/>
          <w:spacing w:val="12"/>
          <w:sz w:val="24"/>
          <w:szCs w:val="24"/>
        </w:rPr>
        <w:t xml:space="preserve">吨热熔涂料划线应在220平方米</w:t>
      </w:r>
      <w:r>
        <w:rPr>
          <w:rFonts w:hint="eastAsia" w:ascii="宋体" w:hAnsi="宋体" w:eastAsia="宋体" w:cs="宋体"/>
          <w:color w:val="auto"/>
          <w:spacing w:val="12"/>
          <w:sz w:val="24"/>
          <w:szCs w:val="24"/>
          <w:lang w:val="en-US" w:eastAsia="zh-CN"/>
        </w:rPr>
        <w:t xml:space="preserve">-</w:t>
      </w:r>
      <w:r>
        <w:rPr>
          <w:rFonts w:hint="eastAsia" w:ascii="宋体" w:hAnsi="宋体" w:eastAsia="宋体" w:cs="宋体"/>
          <w:color w:val="auto"/>
          <w:spacing w:val="12"/>
          <w:sz w:val="24"/>
          <w:szCs w:val="24"/>
        </w:rPr>
        <w:t xml:space="preserve">240平方米之间，不得超过240平方</w:t>
      </w:r>
      <w:r>
        <w:rPr>
          <w:rFonts w:hint="eastAsia" w:ascii="宋体" w:hAnsi="宋体" w:eastAsia="宋体" w:cs="宋体"/>
          <w:color w:val="auto"/>
          <w:spacing w:val="12"/>
          <w:sz w:val="24"/>
          <w:szCs w:val="24"/>
          <w:lang w:val="en-US" w:eastAsia="zh-CN"/>
        </w:rPr>
        <w:t xml:space="preserve">米。</w:t>
      </w:r>
      <w:r/>
    </w:p>
    <w:p>
      <w:pPr>
        <w:ind w:left="0" w:right="0" w:firstLine="54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6"/>
          <w:sz w:val="24"/>
          <w:szCs w:val="24"/>
        </w:rPr>
        <w:t xml:space="preserve">②</w:t>
      </w:r>
      <w:r>
        <w:rPr>
          <w:rFonts w:hint="eastAsia" w:ascii="宋体" w:hAnsi="宋体" w:eastAsia="宋体" w:cs="宋体"/>
          <w:color w:val="auto"/>
          <w:spacing w:val="11"/>
          <w:sz w:val="24"/>
          <w:szCs w:val="24"/>
        </w:rPr>
        <w:t xml:space="preserve">1</w:t>
      </w:r>
      <w:r>
        <w:rPr>
          <w:rFonts w:hint="eastAsia" w:ascii="宋体" w:hAnsi="宋体" w:eastAsia="宋体" w:cs="宋体"/>
          <w:color w:val="auto"/>
          <w:spacing w:val="8"/>
          <w:sz w:val="24"/>
          <w:szCs w:val="24"/>
        </w:rPr>
        <w:t xml:space="preserve">吨热熔涂料划线用下涂剂不得低于 50</w:t>
      </w:r>
      <w:r>
        <w:rPr>
          <w:rFonts w:hint="eastAsia" w:ascii="宋体" w:hAnsi="宋体" w:eastAsia="宋体" w:cs="宋体"/>
          <w:color w:val="auto"/>
          <w:sz w:val="24"/>
          <w:szCs w:val="24"/>
        </w:rPr>
        <w:t xml:space="preserve">kg</w:t>
      </w:r>
      <w:r>
        <w:rPr>
          <w:rFonts w:hint="eastAsia" w:ascii="宋体" w:hAnsi="宋体" w:eastAsia="宋体" w:cs="宋体"/>
          <w:color w:val="auto"/>
          <w:spacing w:val="8"/>
          <w:sz w:val="24"/>
          <w:szCs w:val="24"/>
        </w:rPr>
        <w:t xml:space="preserve">；</w:t>
      </w:r>
      <w:r/>
    </w:p>
    <w:p>
      <w:pPr>
        <w:ind w:left="0" w:right="0" w:firstLine="54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6"/>
          <w:sz w:val="24"/>
          <w:szCs w:val="24"/>
        </w:rPr>
        <w:t xml:space="preserve">③</w:t>
      </w:r>
      <w:r>
        <w:rPr>
          <w:rFonts w:hint="eastAsia" w:ascii="宋体" w:hAnsi="宋体" w:eastAsia="宋体" w:cs="宋体"/>
          <w:color w:val="auto"/>
          <w:spacing w:val="10"/>
          <w:sz w:val="24"/>
          <w:szCs w:val="24"/>
        </w:rPr>
        <w:t xml:space="preserve">1</w:t>
      </w:r>
      <w:r>
        <w:rPr>
          <w:rFonts w:hint="eastAsia" w:ascii="宋体" w:hAnsi="宋体" w:eastAsia="宋体" w:cs="宋体"/>
          <w:color w:val="auto"/>
          <w:spacing w:val="8"/>
          <w:sz w:val="24"/>
          <w:szCs w:val="24"/>
        </w:rPr>
        <w:t xml:space="preserve">吨热熔涂料划线用玻璃微珠不得低于100</w:t>
      </w:r>
      <w:r>
        <w:rPr>
          <w:rFonts w:hint="eastAsia" w:ascii="宋体" w:hAnsi="宋体" w:eastAsia="宋体" w:cs="宋体"/>
          <w:color w:val="auto"/>
          <w:sz w:val="24"/>
          <w:szCs w:val="24"/>
        </w:rPr>
        <w:t xml:space="preserve">kg</w:t>
      </w:r>
      <w:r>
        <w:rPr>
          <w:rFonts w:hint="eastAsia" w:ascii="宋体" w:hAnsi="宋体" w:eastAsia="宋体" w:cs="宋体"/>
          <w:color w:val="auto"/>
          <w:spacing w:val="8"/>
          <w:sz w:val="24"/>
          <w:szCs w:val="24"/>
        </w:rPr>
        <w:t xml:space="preserve">。</w:t>
      </w:r>
      <w:r/>
    </w:p>
    <w:p>
      <w:pPr>
        <w:ind w:left="0" w:right="0" w:firstLine="536"/>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4"/>
          <w:sz w:val="24"/>
          <w:szCs w:val="24"/>
          <w:lang w:eastAsia="zh-CN"/>
        </w:rPr>
        <w:t xml:space="preserve">（</w:t>
      </w:r>
      <w:r>
        <w:rPr>
          <w:rFonts w:hint="eastAsia" w:ascii="宋体" w:hAnsi="宋体" w:eastAsia="宋体" w:cs="宋体"/>
          <w:color w:val="auto"/>
          <w:spacing w:val="14"/>
          <w:sz w:val="24"/>
          <w:szCs w:val="24"/>
          <w:lang w:val="en-US" w:eastAsia="zh-CN"/>
        </w:rPr>
        <w:t xml:space="preserve">3</w:t>
      </w:r>
      <w:r>
        <w:rPr>
          <w:rFonts w:hint="eastAsia" w:ascii="宋体" w:hAnsi="宋体" w:eastAsia="宋体" w:cs="宋体"/>
          <w:color w:val="auto"/>
          <w:spacing w:val="14"/>
          <w:sz w:val="24"/>
          <w:szCs w:val="24"/>
          <w:lang w:eastAsia="zh-CN"/>
        </w:rPr>
        <w:t xml:space="preserve">）</w:t>
      </w:r>
      <w:r>
        <w:rPr>
          <w:rFonts w:hint="eastAsia" w:ascii="宋体" w:hAnsi="宋体" w:eastAsia="宋体" w:cs="宋体"/>
          <w:color w:val="auto"/>
          <w:spacing w:val="14"/>
          <w:sz w:val="24"/>
          <w:szCs w:val="24"/>
        </w:rPr>
        <w:t xml:space="preserve">标</w:t>
      </w:r>
      <w:r>
        <w:rPr>
          <w:rFonts w:hint="eastAsia" w:ascii="宋体" w:hAnsi="宋体" w:eastAsia="宋体" w:cs="宋体"/>
          <w:color w:val="auto"/>
          <w:spacing w:val="8"/>
          <w:sz w:val="24"/>
          <w:szCs w:val="24"/>
        </w:rPr>
        <w:t xml:space="preserve">线</w:t>
      </w:r>
      <w:r>
        <w:rPr>
          <w:rFonts w:hint="eastAsia" w:ascii="宋体" w:hAnsi="宋体" w:eastAsia="宋体" w:cs="宋体"/>
          <w:color w:val="auto"/>
          <w:spacing w:val="7"/>
          <w:sz w:val="24"/>
          <w:szCs w:val="24"/>
        </w:rPr>
        <w:t xml:space="preserve">厚度不得低于 1.8</w:t>
      </w:r>
      <w:r>
        <w:rPr>
          <w:rFonts w:hint="eastAsia" w:ascii="宋体" w:hAnsi="宋体" w:eastAsia="宋体" w:cs="宋体"/>
          <w:color w:val="auto"/>
          <w:sz w:val="24"/>
          <w:szCs w:val="24"/>
        </w:rPr>
        <w:t xml:space="preserve">mm</w:t>
      </w:r>
      <w:r>
        <w:rPr>
          <w:rFonts w:hint="eastAsia" w:ascii="宋体" w:hAnsi="宋体" w:eastAsia="宋体" w:cs="宋体"/>
          <w:color w:val="auto"/>
          <w:spacing w:val="7"/>
          <w:sz w:val="24"/>
          <w:szCs w:val="24"/>
        </w:rPr>
        <w:t xml:space="preserve">，应在 1.8</w:t>
      </w:r>
      <w:r>
        <w:rPr>
          <w:rFonts w:hint="eastAsia" w:ascii="宋体" w:hAnsi="宋体" w:eastAsia="宋体" w:cs="宋体"/>
          <w:color w:val="auto"/>
          <w:sz w:val="24"/>
          <w:szCs w:val="24"/>
        </w:rPr>
        <w:t xml:space="preserve">mm</w:t>
      </w:r>
      <w:r>
        <w:rPr>
          <w:rFonts w:hint="eastAsia" w:ascii="宋体" w:hAnsi="宋体" w:eastAsia="宋体" w:cs="宋体"/>
          <w:color w:val="auto"/>
          <w:spacing w:val="7"/>
          <w:sz w:val="24"/>
          <w:szCs w:val="24"/>
        </w:rPr>
        <w:t xml:space="preserve">-2.</w:t>
      </w:r>
      <w:r>
        <w:rPr>
          <w:rFonts w:hint="eastAsia" w:ascii="宋体" w:hAnsi="宋体" w:eastAsia="宋体" w:cs="宋体"/>
          <w:color w:val="auto"/>
          <w:spacing w:val="7"/>
          <w:sz w:val="24"/>
          <w:szCs w:val="24"/>
          <w:lang w:val="en-US" w:eastAsia="zh-CN"/>
        </w:rPr>
        <w:t xml:space="preserve">3</w:t>
      </w:r>
      <w:r>
        <w:rPr>
          <w:rFonts w:hint="eastAsia" w:ascii="宋体" w:hAnsi="宋体" w:eastAsia="宋体" w:cs="宋体"/>
          <w:color w:val="auto"/>
          <w:sz w:val="24"/>
          <w:szCs w:val="24"/>
        </w:rPr>
        <w:t xml:space="preserve">mm</w:t>
      </w:r>
      <w:r>
        <w:rPr>
          <w:rFonts w:hint="eastAsia" w:ascii="宋体" w:hAnsi="宋体" w:eastAsia="宋体" w:cs="宋体"/>
          <w:color w:val="auto"/>
          <w:spacing w:val="7"/>
          <w:sz w:val="24"/>
          <w:szCs w:val="24"/>
        </w:rPr>
        <w:t xml:space="preserve"> 之间。</w:t>
      </w:r>
      <w:r/>
    </w:p>
    <w:p>
      <w:pPr>
        <w:ind w:left="0" w:right="0" w:firstLine="516"/>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9"/>
          <w:position w:val="1"/>
          <w:sz w:val="24"/>
          <w:szCs w:val="24"/>
          <w:lang w:eastAsia="zh-CN"/>
        </w:rPr>
        <w:t xml:space="preserve">（</w:t>
      </w:r>
      <w:r>
        <w:rPr>
          <w:rFonts w:hint="eastAsia" w:ascii="宋体" w:hAnsi="宋体" w:eastAsia="宋体" w:cs="宋体"/>
          <w:color w:val="auto"/>
          <w:spacing w:val="9"/>
          <w:position w:val="1"/>
          <w:sz w:val="24"/>
          <w:szCs w:val="24"/>
          <w:lang w:val="en-US" w:eastAsia="zh-CN"/>
        </w:rPr>
        <w:t xml:space="preserve">4</w:t>
      </w:r>
      <w:r>
        <w:rPr>
          <w:rFonts w:hint="eastAsia" w:ascii="宋体" w:hAnsi="宋体" w:eastAsia="宋体" w:cs="宋体"/>
          <w:color w:val="auto"/>
          <w:spacing w:val="9"/>
          <w:position w:val="1"/>
          <w:sz w:val="24"/>
          <w:szCs w:val="24"/>
          <w:lang w:eastAsia="zh-CN"/>
        </w:rPr>
        <w:t xml:space="preserve">）</w:t>
      </w:r>
      <w:r>
        <w:rPr>
          <w:rFonts w:hint="eastAsia" w:ascii="宋体" w:hAnsi="宋体" w:eastAsia="宋体" w:cs="宋体"/>
          <w:color w:val="auto"/>
          <w:spacing w:val="9"/>
          <w:position w:val="1"/>
          <w:sz w:val="24"/>
          <w:szCs w:val="24"/>
        </w:rPr>
        <w:t xml:space="preserve">热熔涂料应当年生产，有质量检测报告</w:t>
      </w:r>
      <w:r>
        <w:rPr>
          <w:rFonts w:hint="eastAsia" w:ascii="宋体" w:hAnsi="宋体" w:eastAsia="宋体" w:cs="宋体"/>
          <w:color w:val="auto"/>
          <w:spacing w:val="5"/>
          <w:position w:val="1"/>
          <w:sz w:val="24"/>
          <w:szCs w:val="24"/>
        </w:rPr>
        <w:t xml:space="preserve">。</w:t>
      </w:r>
      <w:r/>
    </w:p>
    <w:p>
      <w:pPr>
        <w:ind w:left="0" w:right="0" w:firstLine="508"/>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7"/>
          <w:position w:val="1"/>
          <w:sz w:val="24"/>
          <w:szCs w:val="24"/>
          <w:lang w:eastAsia="zh-CN"/>
        </w:rPr>
        <w:t xml:space="preserve">（</w:t>
      </w:r>
      <w:r>
        <w:rPr>
          <w:rFonts w:hint="eastAsia" w:ascii="宋体" w:hAnsi="宋体" w:eastAsia="宋体" w:cs="宋体"/>
          <w:color w:val="auto"/>
          <w:spacing w:val="7"/>
          <w:position w:val="1"/>
          <w:sz w:val="24"/>
          <w:szCs w:val="24"/>
          <w:lang w:val="en-US" w:eastAsia="zh-CN"/>
        </w:rPr>
        <w:t xml:space="preserve">5</w:t>
      </w:r>
      <w:r>
        <w:rPr>
          <w:rFonts w:hint="eastAsia" w:ascii="宋体" w:hAnsi="宋体" w:eastAsia="宋体" w:cs="宋体"/>
          <w:color w:val="auto"/>
          <w:spacing w:val="7"/>
          <w:position w:val="1"/>
          <w:sz w:val="24"/>
          <w:szCs w:val="24"/>
          <w:lang w:eastAsia="zh-CN"/>
        </w:rPr>
        <w:t xml:space="preserve">）</w:t>
      </w:r>
      <w:r>
        <w:rPr>
          <w:rFonts w:hint="eastAsia" w:ascii="宋体" w:hAnsi="宋体" w:eastAsia="宋体" w:cs="宋体"/>
          <w:color w:val="auto"/>
          <w:spacing w:val="7"/>
          <w:position w:val="1"/>
          <w:sz w:val="24"/>
          <w:szCs w:val="24"/>
        </w:rPr>
        <w:t xml:space="preserve">基本要</w:t>
      </w:r>
      <w:r>
        <w:rPr>
          <w:rFonts w:hint="eastAsia" w:ascii="宋体" w:hAnsi="宋体" w:eastAsia="宋体" w:cs="宋体"/>
          <w:color w:val="auto"/>
          <w:spacing w:val="5"/>
          <w:position w:val="1"/>
          <w:sz w:val="24"/>
          <w:szCs w:val="24"/>
        </w:rPr>
        <w:t xml:space="preserve">求</w:t>
      </w:r>
      <w:r/>
    </w:p>
    <w:p>
      <w:pPr>
        <w:ind w:left="0" w:right="0" w:firstLine="516"/>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9"/>
          <w:sz w:val="24"/>
          <w:szCs w:val="24"/>
        </w:rPr>
        <w:t xml:space="preserve">①</w:t>
      </w:r>
      <w:r>
        <w:rPr>
          <w:rFonts w:hint="eastAsia" w:ascii="宋体" w:hAnsi="宋体" w:eastAsia="宋体" w:cs="宋体"/>
          <w:color w:val="auto"/>
          <w:spacing w:val="9"/>
          <w:sz w:val="24"/>
          <w:szCs w:val="24"/>
          <w:lang w:eastAsia="zh-CN"/>
        </w:rPr>
        <w:t xml:space="preserve">施划</w:t>
      </w:r>
      <w:r>
        <w:rPr>
          <w:rFonts w:hint="eastAsia" w:ascii="宋体" w:hAnsi="宋体" w:eastAsia="宋体" w:cs="宋体"/>
          <w:color w:val="auto"/>
          <w:spacing w:val="9"/>
          <w:sz w:val="24"/>
          <w:szCs w:val="24"/>
        </w:rPr>
        <w:t xml:space="preserve">标线前，</w:t>
      </w:r>
      <w:r>
        <w:rPr>
          <w:rFonts w:hint="eastAsia" w:ascii="宋体" w:hAnsi="宋体" w:eastAsia="宋体" w:cs="宋体"/>
          <w:b/>
          <w:bCs/>
          <w:color w:val="auto"/>
          <w:spacing w:val="9"/>
          <w:sz w:val="24"/>
          <w:szCs w:val="24"/>
          <w:lang w:eastAsia="zh-CN"/>
        </w:rPr>
        <w:t xml:space="preserve">应清除原有破损、残留标线</w:t>
      </w:r>
      <w:r>
        <w:rPr>
          <w:rFonts w:hint="eastAsia" w:ascii="宋体" w:hAnsi="宋体" w:eastAsia="宋体" w:cs="宋体"/>
          <w:color w:val="auto"/>
          <w:spacing w:val="9"/>
          <w:sz w:val="24"/>
          <w:szCs w:val="24"/>
          <w:lang w:eastAsia="zh-CN"/>
        </w:rPr>
        <w:t xml:space="preserve">；</w:t>
      </w:r>
      <w:r>
        <w:rPr>
          <w:rFonts w:hint="eastAsia" w:ascii="宋体" w:hAnsi="宋体" w:eastAsia="宋体" w:cs="宋体"/>
          <w:color w:val="auto"/>
          <w:spacing w:val="9"/>
          <w:sz w:val="24"/>
          <w:szCs w:val="24"/>
        </w:rPr>
        <w:t xml:space="preserve">路面应清洁，无起灰现象。</w:t>
      </w:r>
      <w:r/>
    </w:p>
    <w:p>
      <w:pPr>
        <w:ind w:left="0" w:right="0" w:firstLine="50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6"/>
          <w:sz w:val="24"/>
          <w:szCs w:val="24"/>
        </w:rPr>
        <w:t xml:space="preserve">②</w:t>
      </w:r>
      <w:r>
        <w:rPr>
          <w:rFonts w:hint="eastAsia" w:ascii="宋体" w:hAnsi="宋体" w:eastAsia="宋体" w:cs="宋体"/>
          <w:color w:val="auto"/>
          <w:spacing w:val="5"/>
          <w:sz w:val="24"/>
          <w:szCs w:val="24"/>
        </w:rPr>
        <w:t xml:space="preserve">标线的设置、颜色、形状，应符合图纸和最新版本的《道路交通标志标线》(GB5768)和《城市道路交通标志和标线设置规范》(GB51038-2015)等国家及行业相关标准。</w:t>
      </w:r>
      <w:r/>
    </w:p>
    <w:p>
      <w:pPr>
        <w:ind w:left="0" w:right="0" w:firstLine="512"/>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8"/>
          <w:position w:val="1"/>
          <w:sz w:val="24"/>
          <w:szCs w:val="24"/>
          <w:lang w:eastAsia="zh-CN"/>
        </w:rPr>
        <w:t xml:space="preserve">（</w:t>
      </w:r>
      <w:r>
        <w:rPr>
          <w:rFonts w:hint="eastAsia" w:ascii="宋体" w:hAnsi="宋体" w:eastAsia="宋体" w:cs="宋体"/>
          <w:color w:val="auto"/>
          <w:spacing w:val="8"/>
          <w:position w:val="1"/>
          <w:sz w:val="24"/>
          <w:szCs w:val="24"/>
          <w:lang w:val="en-US" w:eastAsia="zh-CN"/>
        </w:rPr>
        <w:t xml:space="preserve">6</w:t>
      </w:r>
      <w:r>
        <w:rPr>
          <w:rFonts w:hint="eastAsia" w:ascii="宋体" w:hAnsi="宋体" w:eastAsia="宋体" w:cs="宋体"/>
          <w:color w:val="auto"/>
          <w:spacing w:val="8"/>
          <w:position w:val="1"/>
          <w:sz w:val="24"/>
          <w:szCs w:val="24"/>
          <w:lang w:eastAsia="zh-CN"/>
        </w:rPr>
        <w:t xml:space="preserve">）</w:t>
      </w:r>
      <w:r>
        <w:rPr>
          <w:rFonts w:hint="eastAsia" w:ascii="宋体" w:hAnsi="宋体" w:eastAsia="宋体" w:cs="宋体"/>
          <w:color w:val="auto"/>
          <w:spacing w:val="7"/>
          <w:position w:val="1"/>
          <w:sz w:val="24"/>
          <w:szCs w:val="24"/>
        </w:rPr>
        <w:t xml:space="preserve">外观鉴定</w:t>
      </w:r>
      <w:r/>
    </w:p>
    <w:p>
      <w:pPr>
        <w:ind w:left="0" w:right="0" w:firstLine="54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6"/>
          <w:sz w:val="24"/>
          <w:szCs w:val="24"/>
        </w:rPr>
        <w:t xml:space="preserve">①路面</w:t>
      </w:r>
      <w:r>
        <w:rPr>
          <w:rFonts w:hint="eastAsia" w:ascii="宋体" w:hAnsi="宋体" w:eastAsia="宋体" w:cs="宋体"/>
          <w:color w:val="auto"/>
          <w:spacing w:val="9"/>
          <w:sz w:val="24"/>
          <w:szCs w:val="24"/>
        </w:rPr>
        <w:t xml:space="preserve">标</w:t>
      </w:r>
      <w:r>
        <w:rPr>
          <w:rFonts w:hint="eastAsia" w:ascii="宋体" w:hAnsi="宋体" w:eastAsia="宋体" w:cs="宋体"/>
          <w:color w:val="auto"/>
          <w:spacing w:val="8"/>
          <w:sz w:val="24"/>
          <w:szCs w:val="24"/>
        </w:rPr>
        <w:t xml:space="preserve">线以外的路面，应保持清洁，不得被标线材料污染；当某处污染面积超</w:t>
      </w:r>
      <w:r>
        <w:rPr>
          <w:rFonts w:hint="eastAsia" w:ascii="宋体" w:hAnsi="宋体" w:eastAsia="宋体" w:cs="宋体"/>
          <w:color w:val="auto"/>
          <w:spacing w:val="5"/>
          <w:sz w:val="24"/>
          <w:szCs w:val="24"/>
        </w:rPr>
        <w:t xml:space="preserve">过 0.001 ㎡时，应进行清除，路面要修补</w:t>
      </w:r>
      <w:r>
        <w:rPr>
          <w:rFonts w:hint="eastAsia" w:ascii="宋体" w:hAnsi="宋体" w:eastAsia="宋体" w:cs="宋体"/>
          <w:color w:val="auto"/>
          <w:spacing w:val="4"/>
          <w:sz w:val="24"/>
          <w:szCs w:val="24"/>
        </w:rPr>
        <w:t xml:space="preserve">。</w:t>
      </w:r>
      <w:r/>
    </w:p>
    <w:p>
      <w:pPr>
        <w:ind w:left="0" w:right="0" w:firstLine="544"/>
        <w:jc w:val="both"/>
        <w:keepLines w:val="0"/>
        <w:keepNext w:val="0"/>
        <w:pageBreakBefore w:val="0"/>
        <w:spacing w:line="400" w:lineRule="exact"/>
        <w:widowControl/>
        <w:rPr>
          <w:rFonts w:hint="eastAsia" w:ascii="宋体" w:hAnsi="宋体" w:eastAsia="宋体" w:cs="宋体"/>
          <w:color w:val="auto"/>
          <w:sz w:val="24"/>
          <w:szCs w:val="24"/>
        </w:rPr>
        <w:outlineLvl w:val="9"/>
      </w:pPr>
      <w:r>
        <w:rPr>
          <w:rFonts w:hint="eastAsia" w:ascii="宋体" w:hAnsi="宋体" w:eastAsia="宋体" w:cs="宋体"/>
          <w:color w:val="auto"/>
          <w:spacing w:val="16"/>
          <w:sz w:val="24"/>
          <w:szCs w:val="24"/>
        </w:rPr>
        <w:t xml:space="preserve">②热</w:t>
      </w:r>
      <w:r>
        <w:rPr>
          <w:rFonts w:hint="eastAsia" w:ascii="宋体" w:hAnsi="宋体" w:eastAsia="宋体" w:cs="宋体"/>
          <w:color w:val="auto"/>
          <w:spacing w:val="10"/>
          <w:sz w:val="24"/>
          <w:szCs w:val="24"/>
        </w:rPr>
        <w:t xml:space="preserve">涂</w:t>
      </w:r>
      <w:r>
        <w:rPr>
          <w:rFonts w:hint="eastAsia" w:ascii="宋体" w:hAnsi="宋体" w:eastAsia="宋体" w:cs="宋体"/>
          <w:color w:val="auto"/>
          <w:spacing w:val="8"/>
          <w:sz w:val="24"/>
          <w:szCs w:val="24"/>
        </w:rPr>
        <w:t xml:space="preserve">后的标线，边缘无明显毛边；毛边长度每公里超过 1％时，应进行清除和</w:t>
      </w:r>
      <w:r>
        <w:rPr>
          <w:rFonts w:hint="eastAsia" w:ascii="宋体" w:hAnsi="宋体" w:eastAsia="宋体" w:cs="宋体"/>
          <w:color w:val="auto"/>
          <w:spacing w:val="4"/>
          <w:sz w:val="24"/>
          <w:szCs w:val="24"/>
        </w:rPr>
        <w:t xml:space="preserve">修</w:t>
      </w:r>
      <w:r>
        <w:rPr>
          <w:rFonts w:hint="eastAsia" w:ascii="宋体" w:hAnsi="宋体" w:eastAsia="宋体" w:cs="宋体"/>
          <w:color w:val="auto"/>
          <w:spacing w:val="3"/>
          <w:sz w:val="24"/>
          <w:szCs w:val="24"/>
        </w:rPr>
        <w:t xml:space="preserve">补。</w:t>
      </w:r>
      <w:r/>
    </w:p>
    <w:p>
      <w:pPr>
        <w:ind w:left="0" w:right="0" w:firstLine="540"/>
        <w:jc w:val="both"/>
        <w:keepLines w:val="0"/>
        <w:keepNext w:val="0"/>
        <w:pageBreakBefore w:val="0"/>
        <w:spacing w:line="400" w:lineRule="exact"/>
        <w:widowControl/>
        <w:rPr>
          <w:rFonts w:hint="eastAsia" w:ascii="宋体" w:hAnsi="宋体" w:eastAsia="宋体" w:cs="宋体"/>
          <w:color w:val="auto"/>
          <w:spacing w:val="9"/>
          <w:sz w:val="24"/>
          <w:szCs w:val="24"/>
        </w:rPr>
        <w:outlineLvl w:val="9"/>
      </w:pPr>
      <w:r>
        <w:rPr>
          <w:rFonts w:hint="eastAsia" w:ascii="宋体" w:hAnsi="宋体" w:eastAsia="宋体" w:cs="宋体"/>
          <w:color w:val="auto"/>
          <w:spacing w:val="15"/>
          <w:sz w:val="24"/>
          <w:szCs w:val="24"/>
        </w:rPr>
        <w:t xml:space="preserve">③</w:t>
      </w:r>
      <w:r>
        <w:rPr>
          <w:rFonts w:hint="eastAsia" w:ascii="宋体" w:hAnsi="宋体" w:eastAsia="宋体" w:cs="宋体"/>
          <w:color w:val="auto"/>
          <w:spacing w:val="9"/>
          <w:sz w:val="24"/>
          <w:szCs w:val="24"/>
        </w:rPr>
        <w:t xml:space="preserve">标线应顺直或圆顺，不符合要求时，应清除和修补。</w:t>
      </w:r>
      <w:r/>
    </w:p>
    <w:p>
      <w:pPr>
        <w:ind w:left="0" w:right="0" w:firstLine="420"/>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（7）热熔型</w:t>
      </w:r>
      <w:r>
        <w:rPr>
          <w:rFonts w:hint="eastAsia" w:ascii="宋体" w:hAnsi="宋体" w:eastAsia="宋体" w:cs="宋体"/>
          <w:color w:val="auto"/>
          <w:spacing w:val="9"/>
          <w:sz w:val="24"/>
          <w:szCs w:val="24"/>
          <w:lang w:val="en-US" w:eastAsia="zh-CN" w:bidi="ar-SA"/>
        </w:rPr>
        <w:t xml:space="preserve">涂料性能要求</w:t>
      </w:r>
      <w:r/>
    </w:p>
    <w:tbl>
      <w:tblPr>
        <w:tblStyle w:val="1317"/>
        <w:tblW w:w="8767"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193"/>
        <w:gridCol w:w="2254"/>
        <w:gridCol w:w="3320"/>
      </w:tblGrid>
      <w:tr>
        <w:trPr>
          <w:trHeight w:val="357"/>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1"/>
                <w:sz w:val="21"/>
                <w:szCs w:val="21"/>
              </w:rPr>
              <w:t xml:space="preserve">项    </w:t>
            </w:r>
            <w:r>
              <w:rPr>
                <w:rFonts w:hint="eastAsia" w:ascii="宋体" w:hAnsi="宋体" w:eastAsia="宋体" w:cs="宋体"/>
                <w:color w:val="auto"/>
                <w:spacing w:val="10"/>
                <w:sz w:val="21"/>
                <w:szCs w:val="21"/>
              </w:rPr>
              <w:t xml:space="preserve">目</w:t>
            </w:r>
            <w:r/>
          </w:p>
        </w:tc>
        <w:tc>
          <w:tcPr>
            <w:gridSpan w:val="2"/>
            <w:tcW w:w="5574" w:type="dxa"/>
            <w:vAlign w:val="center"/>
            <w:textDirection w:val="lrTb"/>
            <w:noWrap w:val="false"/>
          </w:tcPr>
          <w:p>
            <w:pPr>
              <w:ind w:left="0" w:right="0" w:firstLine="448"/>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7"/>
                <w:sz w:val="21"/>
                <w:szCs w:val="21"/>
              </w:rPr>
              <w:t xml:space="preserve">技术指标</w:t>
            </w:r>
            <w:r/>
          </w:p>
        </w:tc>
      </w:tr>
      <w:tr>
        <w:trPr>
          <w:trHeight w:val="90"/>
        </w:trPr>
        <w:tc>
          <w:tcPr>
            <w:tcW w:w="3193" w:type="dxa"/>
            <w:vAlign w:val="center"/>
            <w:textDirection w:val="lrTb"/>
            <w:noWrap w:val="false"/>
          </w:tcPr>
          <w:p>
            <w:pPr>
              <w:ind w:left="0" w:right="0" w:firstLine="42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2"/>
            <w:tcW w:w="5574" w:type="dxa"/>
            <w:vAlign w:val="center"/>
            <w:textDirection w:val="lrTb"/>
            <w:noWrap w:val="false"/>
          </w:tcPr>
          <w:p>
            <w:pPr>
              <w:ind w:left="0" w:right="0" w:firstLine="444"/>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热</w:t>
            </w:r>
            <w:r>
              <w:rPr>
                <w:rFonts w:hint="eastAsia" w:ascii="宋体" w:hAnsi="宋体" w:eastAsia="宋体" w:cs="宋体"/>
                <w:color w:val="auto"/>
                <w:spacing w:val="5"/>
                <w:sz w:val="21"/>
                <w:szCs w:val="21"/>
              </w:rPr>
              <w:t xml:space="preserve">熔型</w:t>
            </w:r>
            <w:r/>
          </w:p>
        </w:tc>
      </w:tr>
      <w:tr>
        <w:trPr>
          <w:trHeight w:val="369"/>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密度/g ·cm-3</w:t>
            </w:r>
            <w:r/>
          </w:p>
        </w:tc>
        <w:tc>
          <w:tcPr>
            <w:gridSpan w:val="2"/>
            <w:tcW w:w="5574" w:type="dxa"/>
            <w:vAlign w:val="center"/>
            <w:textDirection w:val="lrTb"/>
            <w:noWrap w:val="false"/>
          </w:tcPr>
          <w:p>
            <w:pPr>
              <w:ind w:left="0" w:right="0" w:firstLine="424"/>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
                <w:position w:val="1"/>
                <w:sz w:val="21"/>
                <w:szCs w:val="21"/>
              </w:rPr>
              <w:t xml:space="preserve">≥1.</w:t>
            </w:r>
            <w:r>
              <w:rPr>
                <w:rFonts w:hint="eastAsia" w:ascii="宋体" w:hAnsi="宋体" w:eastAsia="宋体" w:cs="宋体"/>
                <w:color w:val="auto"/>
                <w:position w:val="1"/>
                <w:sz w:val="21"/>
                <w:szCs w:val="21"/>
              </w:rPr>
              <w:t xml:space="preserve">99</w:t>
            </w:r>
            <w:r/>
          </w:p>
        </w:tc>
      </w:tr>
      <w:tr>
        <w:trPr>
          <w:trHeight w:val="303"/>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软</w:t>
            </w:r>
            <w:r>
              <w:rPr>
                <w:rFonts w:hint="eastAsia" w:ascii="宋体" w:hAnsi="宋体" w:eastAsia="宋体" w:cs="宋体"/>
                <w:color w:val="auto"/>
                <w:spacing w:val="6"/>
                <w:sz w:val="21"/>
                <w:szCs w:val="21"/>
              </w:rPr>
              <w:t xml:space="preserve">化点/℃</w:t>
            </w:r>
            <w:r/>
          </w:p>
        </w:tc>
        <w:tc>
          <w:tcPr>
            <w:gridSpan w:val="2"/>
            <w:tcW w:w="5574" w:type="dxa"/>
            <w:vAlign w:val="center"/>
            <w:textDirection w:val="lrTb"/>
            <w:noWrap w:val="false"/>
          </w:tcPr>
          <w:p>
            <w:pPr>
              <w:ind w:left="0" w:right="0" w:firstLine="412"/>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2"/>
                <w:position w:val="1"/>
                <w:sz w:val="21"/>
                <w:szCs w:val="21"/>
              </w:rPr>
              <w:t xml:space="preserve">≥</w:t>
            </w:r>
            <w:r>
              <w:rPr>
                <w:rFonts w:hint="eastAsia" w:ascii="宋体" w:hAnsi="宋体" w:eastAsia="宋体" w:cs="宋体"/>
                <w:color w:val="auto"/>
                <w:spacing w:val="-1"/>
                <w:position w:val="1"/>
                <w:sz w:val="21"/>
                <w:szCs w:val="21"/>
              </w:rPr>
              <w:t xml:space="preserve">107</w:t>
            </w:r>
            <w:r/>
          </w:p>
        </w:tc>
      </w:tr>
      <w:tr>
        <w:trPr>
          <w:trHeight w:val="645"/>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9"/>
                <w:sz w:val="21"/>
                <w:szCs w:val="21"/>
              </w:rPr>
              <w:t xml:space="preserve">涂</w:t>
            </w:r>
            <w:r>
              <w:rPr>
                <w:rFonts w:hint="eastAsia" w:ascii="宋体" w:hAnsi="宋体" w:eastAsia="宋体" w:cs="宋体"/>
                <w:color w:val="auto"/>
                <w:spacing w:val="6"/>
                <w:sz w:val="21"/>
                <w:szCs w:val="21"/>
              </w:rPr>
              <w:t xml:space="preserve">膜外观</w:t>
            </w:r>
            <w:r/>
          </w:p>
        </w:tc>
        <w:tc>
          <w:tcPr>
            <w:gridSpan w:val="2"/>
            <w:tcW w:w="5574"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8"/>
                <w:sz w:val="21"/>
                <w:szCs w:val="21"/>
              </w:rPr>
              <w:t xml:space="preserve">涂</w:t>
            </w:r>
            <w:r>
              <w:rPr>
                <w:rFonts w:hint="eastAsia" w:ascii="宋体" w:hAnsi="宋体" w:eastAsia="宋体" w:cs="宋体"/>
                <w:color w:val="auto"/>
                <w:spacing w:val="13"/>
                <w:sz w:val="21"/>
                <w:szCs w:val="21"/>
              </w:rPr>
              <w:t xml:space="preserve">膜</w:t>
            </w:r>
            <w:r>
              <w:rPr>
                <w:rFonts w:hint="eastAsia" w:ascii="宋体" w:hAnsi="宋体" w:eastAsia="宋体" w:cs="宋体"/>
                <w:color w:val="auto"/>
                <w:spacing w:val="9"/>
                <w:sz w:val="21"/>
                <w:szCs w:val="21"/>
              </w:rPr>
              <w:t xml:space="preserve">冷凝后应无皱纹、斑点、起泡、裂纹、脱落及表面无发粘现象，涂膜的颜色和外观应与标准板差别不大</w:t>
            </w:r>
            <w:r>
              <w:rPr>
                <w:rFonts w:hint="eastAsia" w:ascii="宋体" w:hAnsi="宋体" w:eastAsia="宋体" w:cs="宋体"/>
                <w:color w:val="auto"/>
                <w:spacing w:val="8"/>
                <w:sz w:val="21"/>
                <w:szCs w:val="21"/>
              </w:rPr>
              <w:t xml:space="preserve">。</w:t>
            </w:r>
            <w:r/>
          </w:p>
        </w:tc>
      </w:tr>
      <w:tr>
        <w:trPr>
          <w:trHeight w:val="371"/>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0"/>
                <w:sz w:val="21"/>
                <w:szCs w:val="21"/>
              </w:rPr>
              <w:t xml:space="preserve">不粘胎干燥时间</w:t>
            </w:r>
            <w:r>
              <w:rPr>
                <w:rFonts w:hint="eastAsia" w:ascii="宋体" w:hAnsi="宋体" w:eastAsia="宋体" w:cs="宋体"/>
                <w:color w:val="auto"/>
                <w:spacing w:val="8"/>
                <w:sz w:val="21"/>
                <w:szCs w:val="21"/>
              </w:rPr>
              <w:t xml:space="preserve">/</w:t>
            </w:r>
            <w:r>
              <w:rPr>
                <w:rFonts w:hint="eastAsia" w:ascii="宋体" w:hAnsi="宋体" w:eastAsia="宋体" w:cs="宋体"/>
                <w:color w:val="auto"/>
                <w:sz w:val="21"/>
                <w:szCs w:val="21"/>
              </w:rPr>
              <w:t xml:space="preserve">min</w:t>
            </w:r>
            <w:r/>
          </w:p>
        </w:tc>
        <w:tc>
          <w:tcPr>
            <w:gridSpan w:val="2"/>
            <w:tcW w:w="5574" w:type="dxa"/>
            <w:vAlign w:val="center"/>
            <w:textDirection w:val="lrTb"/>
            <w:noWrap w:val="false"/>
          </w:tcPr>
          <w:p>
            <w:pPr>
              <w:ind w:left="0" w:right="0" w:firstLine="40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5"/>
                <w:position w:val="1"/>
                <w:sz w:val="21"/>
                <w:szCs w:val="21"/>
              </w:rPr>
              <w:t xml:space="preserve">≤</w:t>
            </w:r>
            <w:r>
              <w:rPr>
                <w:rFonts w:hint="eastAsia" w:ascii="宋体" w:hAnsi="宋体" w:eastAsia="宋体" w:cs="宋体"/>
                <w:color w:val="auto"/>
                <w:spacing w:val="-3"/>
                <w:position w:val="1"/>
                <w:sz w:val="21"/>
                <w:szCs w:val="21"/>
              </w:rPr>
              <w:t xml:space="preserve">3</w:t>
            </w:r>
            <w:r/>
          </w:p>
        </w:tc>
      </w:tr>
      <w:tr>
        <w:trPr>
          <w:trHeight w:val="381"/>
        </w:trPr>
        <w:tc>
          <w:tcPr>
            <w:tcBorders>
              <w:bottom w:val="none" w:color="000000" w:sz="4" w:space="0"/>
            </w:tcBorders>
            <w:tcW w:w="3193" w:type="dxa"/>
            <w:vAlign w:val="center"/>
            <w:vMerge w:val="restart"/>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9"/>
                <w:sz w:val="21"/>
                <w:szCs w:val="21"/>
              </w:rPr>
              <w:t xml:space="preserve">色</w:t>
            </w:r>
            <w:r>
              <w:rPr>
                <w:rFonts w:hint="eastAsia" w:ascii="宋体" w:hAnsi="宋体" w:eastAsia="宋体" w:cs="宋体"/>
                <w:color w:val="auto"/>
                <w:spacing w:val="6"/>
                <w:sz w:val="21"/>
                <w:szCs w:val="21"/>
              </w:rPr>
              <w:t xml:space="preserve">度性能</w:t>
            </w:r>
            <w:r/>
          </w:p>
        </w:tc>
        <w:tc>
          <w:tcPr>
            <w:tcW w:w="2254" w:type="dxa"/>
            <w:vAlign w:val="center"/>
            <w:textDirection w:val="lrTb"/>
            <w:noWrap w:val="false"/>
          </w:tcPr>
          <w:p>
            <w:pPr>
              <w:ind w:left="0" w:right="0" w:firstLine="376"/>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1"/>
                <w:sz w:val="21"/>
                <w:szCs w:val="21"/>
              </w:rPr>
              <w:t xml:space="preserve">白</w:t>
            </w:r>
            <w:r>
              <w:rPr>
                <w:rFonts w:hint="eastAsia" w:ascii="宋体" w:hAnsi="宋体" w:eastAsia="宋体" w:cs="宋体"/>
                <w:color w:val="auto"/>
                <w:spacing w:val="-10"/>
                <w:sz w:val="21"/>
                <w:szCs w:val="21"/>
              </w:rPr>
              <w:t xml:space="preserve">色</w:t>
            </w:r>
            <w:r/>
          </w:p>
        </w:tc>
        <w:tc>
          <w:tcPr>
            <w:tcBorders>
              <w:bottom w:val="none" w:color="000000" w:sz="4" w:space="0"/>
            </w:tcBorders>
            <w:tcW w:w="3320" w:type="dxa"/>
            <w:vAlign w:val="center"/>
            <w:vMerge w:val="restart"/>
            <w:textDirection w:val="lrTb"/>
            <w:noWrap w:val="false"/>
          </w:tcPr>
          <w:p>
            <w:pPr>
              <w:ind w:right="0" w:firstLine="210"/>
              <w:jc w:val="center"/>
              <w:keepLines w:val="0"/>
              <w:keepNext w:val="0"/>
              <w:pageBreakBefore w:val="0"/>
              <w:spacing w:line="400" w:lineRule="exact"/>
              <w:widowControl/>
              <w:rPr>
                <w:rFonts w:hint="eastAsia" w:ascii="宋体" w:hAnsi="宋体" w:eastAsia="宋体" w:cs="宋体"/>
                <w:color w:val="auto"/>
                <w:spacing w:val="6"/>
                <w:sz w:val="21"/>
                <w:szCs w:val="21"/>
              </w:rPr>
            </w:pPr>
            <w:r>
              <w:rPr>
                <w:rFonts w:hint="eastAsia" w:ascii="宋体" w:hAnsi="宋体" w:eastAsia="宋体" w:cs="宋体"/>
                <w:color w:val="auto"/>
                <w:sz w:val="21"/>
                <w:szCs w:val="21"/>
              </w:rPr>
              <w:t xml:space="preserve">X</w:t>
            </w:r>
            <w:r>
              <w:rPr>
                <w:rFonts w:hint="eastAsia" w:ascii="宋体" w:hAnsi="宋体" w:eastAsia="宋体" w:cs="宋体"/>
                <w:color w:val="auto"/>
                <w:spacing w:val="11"/>
                <w:sz w:val="21"/>
                <w:szCs w:val="21"/>
              </w:rPr>
              <w:t xml:space="preserve">:</w:t>
            </w:r>
            <w:r>
              <w:rPr>
                <w:rFonts w:hint="eastAsia" w:ascii="宋体" w:hAnsi="宋体" w:eastAsia="宋体" w:cs="宋体"/>
                <w:color w:val="auto"/>
                <w:spacing w:val="6"/>
                <w:sz w:val="21"/>
                <w:szCs w:val="21"/>
              </w:rPr>
              <w:t xml:space="preserve">0.320  </w:t>
            </w:r>
            <w:r>
              <w:rPr>
                <w:rFonts w:hint="eastAsia" w:ascii="宋体" w:hAnsi="宋体" w:eastAsia="宋体" w:cs="宋体"/>
                <w:color w:val="auto"/>
                <w:sz w:val="21"/>
                <w:szCs w:val="21"/>
              </w:rPr>
              <w:t xml:space="preserve">Y</w:t>
            </w:r>
            <w:r>
              <w:rPr>
                <w:rFonts w:hint="eastAsia" w:ascii="宋体" w:hAnsi="宋体" w:eastAsia="宋体" w:cs="宋体"/>
                <w:color w:val="auto"/>
                <w:spacing w:val="6"/>
                <w:sz w:val="21"/>
                <w:szCs w:val="21"/>
              </w:rPr>
              <w:t xml:space="preserve">:0.339</w:t>
            </w:r>
            <w:r/>
          </w:p>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亮度因素：0.81</w:t>
            </w:r>
            <w:r/>
          </w:p>
        </w:tc>
      </w:tr>
      <w:tr>
        <w:trPr>
          <w:trHeight w:val="225"/>
        </w:trPr>
        <w:tc>
          <w:tcPr>
            <w:tcBorders>
              <w:top w:val="none" w:color="000000" w:sz="4" w:space="0"/>
            </w:tcBorders>
            <w:tcW w:w="3193" w:type="dxa"/>
            <w:vAlign w:val="center"/>
            <w:vMerge w:val="continue"/>
            <w:textDirection w:val="lrTb"/>
            <w:noWrap w:val="false"/>
          </w:tcPr>
          <w:p>
            <w:pPr>
              <w:ind w:left="0" w:right="0" w:firstLine="42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54" w:type="dxa"/>
            <w:vAlign w:val="center"/>
            <w:textDirection w:val="lrTb"/>
            <w:noWrap w:val="false"/>
          </w:tcPr>
          <w:p>
            <w:pPr>
              <w:ind w:left="0" w:right="0" w:firstLine="44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5"/>
                <w:sz w:val="21"/>
                <w:szCs w:val="21"/>
              </w:rPr>
              <w:t xml:space="preserve">黄色</w:t>
            </w:r>
            <w:r/>
          </w:p>
        </w:tc>
        <w:tc>
          <w:tcPr>
            <w:tcBorders>
              <w:top w:val="none" w:color="000000" w:sz="4" w:space="0"/>
            </w:tcBorders>
            <w:tcW w:w="3320" w:type="dxa"/>
            <w:vAlign w:val="center"/>
            <w:vMerge w:val="continue"/>
            <w:textDirection w:val="lrTb"/>
            <w:noWrap w:val="false"/>
          </w:tcPr>
          <w:p>
            <w:pPr>
              <w:ind w:left="0" w:right="0" w:firstLine="42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68"/>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3"/>
                <w:sz w:val="21"/>
                <w:szCs w:val="21"/>
              </w:rPr>
              <w:t xml:space="preserve">抗</w:t>
            </w:r>
            <w:r>
              <w:rPr>
                <w:rFonts w:hint="eastAsia" w:ascii="宋体" w:hAnsi="宋体" w:eastAsia="宋体" w:cs="宋体"/>
                <w:color w:val="auto"/>
                <w:spacing w:val="9"/>
                <w:sz w:val="21"/>
                <w:szCs w:val="21"/>
              </w:rPr>
              <w:t xml:space="preserve">压强度  </w:t>
            </w:r>
            <w:r>
              <w:rPr>
                <w:rFonts w:hint="eastAsia" w:ascii="宋体" w:hAnsi="宋体" w:eastAsia="宋体" w:cs="宋体"/>
                <w:color w:val="auto"/>
                <w:sz w:val="21"/>
                <w:szCs w:val="21"/>
              </w:rPr>
              <w:t xml:space="preserve">MPa</w:t>
            </w:r>
            <w:r/>
          </w:p>
        </w:tc>
        <w:tc>
          <w:tcPr>
            <w:tcW w:w="2254" w:type="dxa"/>
            <w:vAlign w:val="center"/>
            <w:textDirection w:val="lrTb"/>
            <w:noWrap w:val="false"/>
          </w:tcPr>
          <w:p>
            <w:pPr>
              <w:ind w:left="0" w:right="0" w:firstLine="404"/>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4"/>
                <w:position w:val="1"/>
                <w:sz w:val="21"/>
                <w:szCs w:val="21"/>
              </w:rPr>
              <w:t xml:space="preserve">≥</w:t>
            </w:r>
            <w:r>
              <w:rPr>
                <w:rFonts w:hint="eastAsia" w:ascii="宋体" w:hAnsi="宋体" w:eastAsia="宋体" w:cs="宋体"/>
                <w:color w:val="auto"/>
                <w:spacing w:val="-3"/>
                <w:position w:val="1"/>
                <w:sz w:val="21"/>
                <w:szCs w:val="21"/>
              </w:rPr>
              <w:t xml:space="preserve">12</w:t>
            </w:r>
            <w:r/>
          </w:p>
        </w:tc>
        <w:tc>
          <w:tcPr>
            <w:tcW w:w="3320" w:type="dxa"/>
            <w:vAlign w:val="center"/>
            <w:textDirection w:val="lrTb"/>
            <w:noWrap w:val="false"/>
          </w:tcPr>
          <w:p>
            <w:pPr>
              <w:ind w:left="0" w:right="0" w:firstLine="46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0"/>
                <w:position w:val="1"/>
                <w:sz w:val="21"/>
                <w:szCs w:val="21"/>
              </w:rPr>
              <w:t xml:space="preserve">2</w:t>
            </w:r>
            <w:r>
              <w:rPr>
                <w:rFonts w:hint="eastAsia" w:ascii="宋体" w:hAnsi="宋体" w:eastAsia="宋体" w:cs="宋体"/>
                <w:color w:val="auto"/>
                <w:spacing w:val="8"/>
                <w:position w:val="1"/>
                <w:sz w:val="21"/>
                <w:szCs w:val="21"/>
              </w:rPr>
              <w:t xml:space="preserve">3</w:t>
            </w:r>
            <w:r>
              <w:rPr>
                <w:rFonts w:hint="eastAsia" w:ascii="宋体" w:hAnsi="宋体" w:eastAsia="宋体" w:cs="宋体"/>
                <w:color w:val="auto"/>
                <w:spacing w:val="5"/>
                <w:position w:val="1"/>
                <w:sz w:val="21"/>
                <w:szCs w:val="21"/>
              </w:rPr>
              <w:t xml:space="preserve">℃±1  50℃±2</w:t>
            </w:r>
            <w:r/>
          </w:p>
        </w:tc>
      </w:tr>
      <w:tr>
        <w:trPr>
          <w:trHeight w:val="525"/>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8"/>
                <w:sz w:val="21"/>
                <w:szCs w:val="21"/>
              </w:rPr>
              <w:t xml:space="preserve">耐</w:t>
            </w:r>
            <w:r>
              <w:rPr>
                <w:rFonts w:hint="eastAsia" w:ascii="宋体" w:hAnsi="宋体" w:eastAsia="宋体" w:cs="宋体"/>
                <w:color w:val="auto"/>
                <w:spacing w:val="6"/>
                <w:sz w:val="21"/>
                <w:szCs w:val="21"/>
              </w:rPr>
              <w:t xml:space="preserve">磨</w:t>
            </w:r>
            <w:r>
              <w:rPr>
                <w:rFonts w:hint="eastAsia" w:ascii="宋体" w:hAnsi="宋体" w:eastAsia="宋体" w:cs="宋体"/>
                <w:color w:val="auto"/>
                <w:spacing w:val="4"/>
                <w:sz w:val="21"/>
                <w:szCs w:val="21"/>
              </w:rPr>
              <w:t xml:space="preserve">性 (200</w:t>
            </w:r>
            <w:r>
              <w:rPr>
                <w:rFonts w:hint="eastAsia" w:ascii="宋体" w:hAnsi="宋体" w:eastAsia="宋体" w:cs="宋体"/>
                <w:color w:val="auto"/>
                <w:sz w:val="21"/>
                <w:szCs w:val="21"/>
              </w:rPr>
              <w:t xml:space="preserve">r</w:t>
            </w:r>
            <w:r>
              <w:rPr>
                <w:rFonts w:hint="eastAsia" w:ascii="宋体" w:hAnsi="宋体" w:eastAsia="宋体" w:cs="宋体"/>
                <w:color w:val="auto"/>
                <w:spacing w:val="4"/>
                <w:sz w:val="21"/>
                <w:szCs w:val="21"/>
              </w:rPr>
              <w:t xml:space="preserve">/1000</w:t>
            </w:r>
            <w:r>
              <w:rPr>
                <w:rFonts w:hint="eastAsia" w:ascii="宋体" w:hAnsi="宋体" w:eastAsia="宋体" w:cs="宋体"/>
                <w:color w:val="auto"/>
                <w:sz w:val="21"/>
                <w:szCs w:val="21"/>
              </w:rPr>
              <w:t xml:space="preserve">g</w:t>
            </w:r>
            <w:r>
              <w:rPr>
                <w:rFonts w:hint="eastAsia" w:ascii="宋体" w:hAnsi="宋体" w:eastAsia="宋体" w:cs="宋体"/>
                <w:color w:val="auto"/>
                <w:spacing w:val="4"/>
                <w:sz w:val="21"/>
                <w:szCs w:val="21"/>
              </w:rPr>
              <w:t xml:space="preserve"> 后失重) /</w:t>
            </w:r>
            <w:r>
              <w:rPr>
                <w:rFonts w:hint="eastAsia" w:ascii="宋体" w:hAnsi="宋体" w:eastAsia="宋体" w:cs="宋体"/>
                <w:color w:val="auto"/>
                <w:sz w:val="21"/>
                <w:szCs w:val="21"/>
              </w:rPr>
              <w:t xml:space="preserve">mg</w:t>
            </w:r>
            <w:r/>
          </w:p>
        </w:tc>
        <w:tc>
          <w:tcPr>
            <w:gridSpan w:val="2"/>
            <w:tcW w:w="5574" w:type="dxa"/>
            <w:vAlign w:val="center"/>
            <w:textDirection w:val="lrTb"/>
            <w:noWrap w:val="false"/>
          </w:tcPr>
          <w:p>
            <w:pPr>
              <w:ind w:left="0" w:right="0" w:firstLine="432"/>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3"/>
                <w:position w:val="1"/>
                <w:sz w:val="21"/>
                <w:szCs w:val="21"/>
              </w:rPr>
              <w:t xml:space="preserve">≥</w:t>
            </w:r>
            <w:r>
              <w:rPr>
                <w:rFonts w:hint="eastAsia" w:ascii="宋体" w:hAnsi="宋体" w:eastAsia="宋体" w:cs="宋体"/>
                <w:color w:val="auto"/>
                <w:spacing w:val="2"/>
                <w:position w:val="1"/>
                <w:sz w:val="21"/>
                <w:szCs w:val="21"/>
              </w:rPr>
              <w:t xml:space="preserve">53.5</w:t>
            </w:r>
            <w:r/>
          </w:p>
        </w:tc>
      </w:tr>
      <w:tr>
        <w:trPr>
          <w:trHeight w:val="344"/>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耐水性</w:t>
            </w:r>
            <w:r/>
          </w:p>
        </w:tc>
        <w:tc>
          <w:tcPr>
            <w:gridSpan w:val="2"/>
            <w:tcW w:w="5574" w:type="dxa"/>
            <w:vAlign w:val="center"/>
            <w:textDirection w:val="lrTb"/>
            <w:noWrap w:val="false"/>
          </w:tcPr>
          <w:p>
            <w:pPr>
              <w:ind w:left="0" w:right="0" w:firstLine="428"/>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在水中浸泡 24 小时应无异常现</w:t>
            </w:r>
            <w:r>
              <w:rPr>
                <w:rFonts w:hint="eastAsia" w:ascii="宋体" w:hAnsi="宋体" w:eastAsia="宋体" w:cs="宋体"/>
                <w:color w:val="auto"/>
                <w:spacing w:val="1"/>
                <w:sz w:val="21"/>
                <w:szCs w:val="21"/>
              </w:rPr>
              <w:t xml:space="preserve">象</w:t>
            </w:r>
            <w:r/>
          </w:p>
        </w:tc>
      </w:tr>
      <w:tr>
        <w:trPr>
          <w:trHeight w:val="416"/>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耐碱性</w:t>
            </w:r>
            <w:r/>
          </w:p>
        </w:tc>
        <w:tc>
          <w:tcPr>
            <w:gridSpan w:val="2"/>
            <w:tcW w:w="5574" w:type="dxa"/>
            <w:vAlign w:val="center"/>
            <w:textDirection w:val="lrTb"/>
            <w:noWrap w:val="false"/>
          </w:tcPr>
          <w:p>
            <w:pPr>
              <w:ind w:left="0" w:right="0" w:firstLine="444"/>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在氢氧化</w:t>
            </w:r>
            <w:r>
              <w:rPr>
                <w:rFonts w:hint="eastAsia" w:ascii="宋体" w:hAnsi="宋体" w:eastAsia="宋体" w:cs="宋体"/>
                <w:color w:val="auto"/>
                <w:spacing w:val="4"/>
                <w:sz w:val="21"/>
                <w:szCs w:val="21"/>
              </w:rPr>
              <w:t xml:space="preserve">钙</w:t>
            </w:r>
            <w:r>
              <w:rPr>
                <w:rFonts w:hint="eastAsia" w:ascii="宋体" w:hAnsi="宋体" w:eastAsia="宋体" w:cs="宋体"/>
                <w:color w:val="auto"/>
                <w:spacing w:val="3"/>
                <w:sz w:val="21"/>
                <w:szCs w:val="21"/>
              </w:rPr>
              <w:t xml:space="preserve">饱和液中浸 24 小时无异常现象</w:t>
            </w:r>
            <w:r/>
          </w:p>
        </w:tc>
      </w:tr>
      <w:tr>
        <w:trPr>
          <w:trHeight w:val="363"/>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1"/>
                <w:sz w:val="21"/>
                <w:szCs w:val="21"/>
              </w:rPr>
              <w:t xml:space="preserve">加</w:t>
            </w:r>
            <w:r>
              <w:rPr>
                <w:rFonts w:hint="eastAsia" w:ascii="宋体" w:hAnsi="宋体" w:eastAsia="宋体" w:cs="宋体"/>
                <w:color w:val="auto"/>
                <w:spacing w:val="7"/>
                <w:sz w:val="21"/>
                <w:szCs w:val="21"/>
              </w:rPr>
              <w:t xml:space="preserve">热残留份/%</w:t>
            </w:r>
            <w:r/>
          </w:p>
        </w:tc>
        <w:tc>
          <w:tcPr>
            <w:gridSpan w:val="2"/>
            <w:tcW w:w="5574" w:type="dxa"/>
            <w:vAlign w:val="center"/>
            <w:textDirection w:val="lrTb"/>
            <w:noWrap w:val="false"/>
          </w:tcPr>
          <w:p>
            <w:pPr>
              <w:ind w:left="0" w:right="0" w:firstLine="404"/>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4"/>
                <w:sz w:val="21"/>
                <w:szCs w:val="21"/>
              </w:rPr>
              <w:t xml:space="preserve">1</w:t>
            </w:r>
            <w:r>
              <w:rPr>
                <w:rFonts w:hint="eastAsia" w:ascii="宋体" w:hAnsi="宋体" w:eastAsia="宋体" w:cs="宋体"/>
                <w:color w:val="auto"/>
                <w:spacing w:val="-2"/>
                <w:sz w:val="21"/>
                <w:szCs w:val="21"/>
              </w:rPr>
              <w:t xml:space="preserve">00</w:t>
            </w:r>
            <w:r/>
          </w:p>
        </w:tc>
      </w:tr>
      <w:tr>
        <w:trPr>
          <w:trHeight w:val="267"/>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9"/>
                <w:sz w:val="21"/>
                <w:szCs w:val="21"/>
              </w:rPr>
              <w:t xml:space="preserve">玻</w:t>
            </w:r>
            <w:r>
              <w:rPr>
                <w:rFonts w:hint="eastAsia" w:ascii="宋体" w:hAnsi="宋体" w:eastAsia="宋体" w:cs="宋体"/>
                <w:color w:val="auto"/>
                <w:spacing w:val="7"/>
                <w:sz w:val="21"/>
                <w:szCs w:val="21"/>
              </w:rPr>
              <w:t xml:space="preserve">璃微珠含量/%</w:t>
            </w:r>
            <w:r/>
          </w:p>
        </w:tc>
        <w:tc>
          <w:tcPr>
            <w:gridSpan w:val="2"/>
            <w:tcW w:w="5574" w:type="dxa"/>
            <w:vAlign w:val="center"/>
            <w:textDirection w:val="lrTb"/>
            <w:noWrap w:val="false"/>
          </w:tcPr>
          <w:p>
            <w:pPr>
              <w:ind w:left="0" w:right="0" w:firstLine="428"/>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2"/>
                <w:position w:val="1"/>
                <w:sz w:val="21"/>
                <w:szCs w:val="21"/>
              </w:rPr>
              <w:t xml:space="preserve">15%-2</w:t>
            </w:r>
            <w:r>
              <w:rPr>
                <w:rFonts w:hint="eastAsia" w:ascii="宋体" w:hAnsi="宋体" w:eastAsia="宋体" w:cs="宋体"/>
                <w:color w:val="auto"/>
                <w:spacing w:val="1"/>
                <w:position w:val="1"/>
                <w:sz w:val="21"/>
                <w:szCs w:val="21"/>
              </w:rPr>
              <w:t xml:space="preserve">3%</w:t>
            </w:r>
            <w:r/>
          </w:p>
        </w:tc>
      </w:tr>
      <w:tr>
        <w:trPr>
          <w:trHeight w:val="90"/>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9"/>
                <w:sz w:val="21"/>
                <w:szCs w:val="21"/>
              </w:rPr>
              <w:t xml:space="preserve">流动性</w:t>
            </w:r>
            <w:r>
              <w:rPr>
                <w:rFonts w:hint="eastAsia" w:ascii="宋体" w:hAnsi="宋体" w:eastAsia="宋体" w:cs="宋体"/>
                <w:color w:val="auto"/>
                <w:spacing w:val="8"/>
                <w:sz w:val="21"/>
                <w:szCs w:val="21"/>
              </w:rPr>
              <w:t xml:space="preserve"> </w:t>
            </w:r>
            <w:r>
              <w:rPr>
                <w:rFonts w:hint="eastAsia" w:ascii="宋体" w:hAnsi="宋体" w:eastAsia="宋体" w:cs="宋体"/>
                <w:color w:val="auto"/>
                <w:sz w:val="21"/>
                <w:szCs w:val="21"/>
              </w:rPr>
              <w:t xml:space="preserve">mm</w:t>
            </w:r>
            <w:r/>
          </w:p>
        </w:tc>
        <w:tc>
          <w:tcPr>
            <w:gridSpan w:val="2"/>
            <w:tcW w:w="5574" w:type="dxa"/>
            <w:vAlign w:val="center"/>
            <w:textDirection w:val="lrTb"/>
            <w:noWrap w:val="false"/>
          </w:tcPr>
          <w:p>
            <w:pPr>
              <w:ind w:left="0" w:right="0" w:firstLine="416"/>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
                <w:position w:val="1"/>
                <w:sz w:val="21"/>
                <w:szCs w:val="21"/>
              </w:rPr>
              <w:t xml:space="preserve">≤3</w:t>
            </w:r>
            <w:r>
              <w:rPr>
                <w:rFonts w:hint="eastAsia" w:ascii="宋体" w:hAnsi="宋体" w:eastAsia="宋体" w:cs="宋体"/>
                <w:color w:val="auto"/>
                <w:position w:val="1"/>
                <w:sz w:val="21"/>
                <w:szCs w:val="21"/>
              </w:rPr>
              <w:t xml:space="preserve">9</w:t>
            </w:r>
            <w:r/>
          </w:p>
        </w:tc>
      </w:tr>
      <w:tr>
        <w:trPr>
          <w:trHeight w:val="524"/>
        </w:trPr>
        <w:tc>
          <w:tcPr>
            <w:tcBorders>
              <w:bottom w:val="none" w:color="000000" w:sz="4" w:space="0"/>
            </w:tcBorders>
            <w:tcW w:w="3193" w:type="dxa"/>
            <w:vAlign w:val="center"/>
            <w:vMerge w:val="restart"/>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5"/>
                <w:sz w:val="21"/>
                <w:szCs w:val="21"/>
              </w:rPr>
              <w:t xml:space="preserve">逆反射系数 </w:t>
            </w:r>
            <w:r>
              <w:rPr>
                <w:rFonts w:hint="eastAsia" w:ascii="宋体" w:hAnsi="宋体" w:eastAsia="宋体" w:cs="宋体"/>
                <w:color w:val="auto"/>
                <w:sz w:val="21"/>
                <w:szCs w:val="21"/>
              </w:rPr>
              <w:t xml:space="preserve">mcd</w:t>
            </w:r>
            <w:r>
              <w:rPr>
                <w:rFonts w:hint="eastAsia" w:ascii="宋体" w:hAnsi="宋体" w:eastAsia="宋体" w:cs="宋体"/>
                <w:color w:val="auto"/>
                <w:spacing w:val="5"/>
                <w:sz w:val="21"/>
                <w:szCs w:val="21"/>
              </w:rPr>
              <w:t xml:space="preserve">.</w:t>
            </w:r>
            <w:r>
              <w:rPr>
                <w:rFonts w:hint="eastAsia" w:ascii="宋体" w:hAnsi="宋体" w:eastAsia="宋体" w:cs="宋体"/>
                <w:color w:val="auto"/>
                <w:sz w:val="21"/>
                <w:szCs w:val="21"/>
              </w:rPr>
              <w:t xml:space="preserve">lx</w:t>
            </w:r>
            <w:r>
              <w:rPr>
                <w:rFonts w:hint="eastAsia" w:ascii="宋体" w:hAnsi="宋体" w:eastAsia="宋体" w:cs="宋体"/>
                <w:color w:val="auto"/>
                <w:spacing w:val="5"/>
                <w:position w:val="10"/>
                <w:sz w:val="21"/>
                <w:szCs w:val="21"/>
              </w:rPr>
              <w:t xml:space="preserve">-1</w:t>
            </w:r>
            <w:r>
              <w:rPr>
                <w:rFonts w:hint="eastAsia" w:ascii="宋体" w:hAnsi="宋体" w:eastAsia="宋体" w:cs="宋体"/>
                <w:color w:val="auto"/>
                <w:spacing w:val="5"/>
                <w:sz w:val="21"/>
                <w:szCs w:val="21"/>
              </w:rPr>
              <w:t xml:space="preserve">.</w:t>
            </w:r>
            <w:r>
              <w:rPr>
                <w:rFonts w:hint="eastAsia" w:ascii="宋体" w:hAnsi="宋体" w:eastAsia="宋体" w:cs="宋体"/>
                <w:color w:val="auto"/>
                <w:sz w:val="21"/>
                <w:szCs w:val="21"/>
              </w:rPr>
              <w:t xml:space="preserve">m</w:t>
            </w:r>
            <w:r>
              <w:rPr>
                <w:rFonts w:hint="eastAsia" w:ascii="宋体" w:hAnsi="宋体" w:eastAsia="宋体" w:cs="宋体"/>
                <w:color w:val="auto"/>
                <w:spacing w:val="5"/>
                <w:position w:val="10"/>
                <w:sz w:val="21"/>
                <w:szCs w:val="21"/>
              </w:rPr>
              <w:t xml:space="preserve">-2</w:t>
            </w:r>
            <w:r/>
          </w:p>
        </w:tc>
        <w:tc>
          <w:tcPr>
            <w:tcW w:w="2254" w:type="dxa"/>
            <w:vAlign w:val="center"/>
            <w:textDirection w:val="lrTb"/>
            <w:noWrap w:val="false"/>
          </w:tcPr>
          <w:p>
            <w:pPr>
              <w:ind w:left="0" w:right="0" w:firstLine="376"/>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11"/>
                <w:sz w:val="21"/>
                <w:szCs w:val="21"/>
              </w:rPr>
              <w:t xml:space="preserve">白</w:t>
            </w:r>
            <w:r>
              <w:rPr>
                <w:rFonts w:hint="eastAsia" w:ascii="宋体" w:hAnsi="宋体" w:eastAsia="宋体" w:cs="宋体"/>
                <w:color w:val="auto"/>
                <w:spacing w:val="-10"/>
                <w:sz w:val="21"/>
                <w:szCs w:val="21"/>
              </w:rPr>
              <w:t xml:space="preserve">色</w:t>
            </w:r>
            <w:r/>
          </w:p>
        </w:tc>
        <w:tc>
          <w:tcPr>
            <w:tcW w:w="3320" w:type="dxa"/>
            <w:vAlign w:val="center"/>
            <w:textDirection w:val="lrTb"/>
            <w:noWrap w:val="false"/>
          </w:tcPr>
          <w:p>
            <w:pPr>
              <w:ind w:left="0" w:right="0" w:firstLine="412"/>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2"/>
                <w:position w:val="1"/>
                <w:sz w:val="21"/>
                <w:szCs w:val="21"/>
              </w:rPr>
              <w:t xml:space="preserve">≥</w:t>
            </w:r>
            <w:r>
              <w:rPr>
                <w:rFonts w:hint="eastAsia" w:ascii="宋体" w:hAnsi="宋体" w:eastAsia="宋体" w:cs="宋体"/>
                <w:color w:val="auto"/>
                <w:spacing w:val="-1"/>
                <w:position w:val="1"/>
                <w:sz w:val="21"/>
                <w:szCs w:val="21"/>
              </w:rPr>
              <w:t xml:space="preserve">200</w:t>
            </w:r>
            <w:r/>
          </w:p>
        </w:tc>
      </w:tr>
      <w:tr>
        <w:trPr>
          <w:trHeight w:val="525"/>
        </w:trPr>
        <w:tc>
          <w:tcPr>
            <w:tcBorders>
              <w:top w:val="none" w:color="000000" w:sz="4" w:space="0"/>
            </w:tcBorders>
            <w:tcW w:w="3193" w:type="dxa"/>
            <w:vAlign w:val="center"/>
            <w:vMerge w:val="continue"/>
            <w:textDirection w:val="lrTb"/>
            <w:noWrap w:val="false"/>
          </w:tcPr>
          <w:p>
            <w:pPr>
              <w:ind w:left="0" w:right="0" w:firstLine="42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254" w:type="dxa"/>
            <w:vAlign w:val="center"/>
            <w:textDirection w:val="lrTb"/>
            <w:noWrap w:val="false"/>
          </w:tcPr>
          <w:p>
            <w:pPr>
              <w:ind w:left="0" w:right="0" w:firstLine="44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5"/>
                <w:sz w:val="21"/>
                <w:szCs w:val="21"/>
              </w:rPr>
              <w:t xml:space="preserve">黄色</w:t>
            </w:r>
            <w:r/>
          </w:p>
        </w:tc>
        <w:tc>
          <w:tcPr>
            <w:tcW w:w="3320" w:type="dxa"/>
            <w:vAlign w:val="center"/>
            <w:textDirection w:val="lrTb"/>
            <w:noWrap w:val="false"/>
          </w:tcPr>
          <w:p>
            <w:pPr>
              <w:ind w:left="0" w:right="0" w:firstLine="412"/>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2"/>
                <w:position w:val="1"/>
                <w:sz w:val="21"/>
                <w:szCs w:val="21"/>
              </w:rPr>
              <w:t xml:space="preserve">≥</w:t>
            </w:r>
            <w:r>
              <w:rPr>
                <w:rFonts w:hint="eastAsia" w:ascii="宋体" w:hAnsi="宋体" w:eastAsia="宋体" w:cs="宋体"/>
                <w:color w:val="auto"/>
                <w:spacing w:val="-1"/>
                <w:position w:val="1"/>
                <w:sz w:val="21"/>
                <w:szCs w:val="21"/>
              </w:rPr>
              <w:t xml:space="preserve">110</w:t>
            </w:r>
            <w:r/>
          </w:p>
        </w:tc>
      </w:tr>
      <w:tr>
        <w:trPr>
          <w:trHeight w:val="737"/>
        </w:trPr>
        <w:tc>
          <w:tcPr>
            <w:tcW w:w="3193"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6"/>
                <w:sz w:val="21"/>
                <w:szCs w:val="21"/>
              </w:rPr>
              <w:t xml:space="preserve">耐候性</w:t>
            </w:r>
            <w:r/>
          </w:p>
        </w:tc>
        <w:tc>
          <w:tcPr>
            <w:gridSpan w:val="2"/>
            <w:tcW w:w="5574"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z w:val="21"/>
                <w:szCs w:val="21"/>
              </w:rPr>
            </w:pPr>
            <w:r>
              <w:rPr>
                <w:rFonts w:hint="eastAsia" w:ascii="宋体" w:hAnsi="宋体" w:eastAsia="宋体" w:cs="宋体"/>
                <w:color w:val="auto"/>
                <w:spacing w:val="2"/>
                <w:sz w:val="21"/>
                <w:szCs w:val="21"/>
              </w:rPr>
              <w:t xml:space="preserve">经 12 个月试验，涂膜的起皱</w:t>
            </w:r>
            <w:r>
              <w:rPr>
                <w:rFonts w:hint="eastAsia" w:ascii="宋体" w:hAnsi="宋体" w:eastAsia="宋体" w:cs="宋体"/>
                <w:color w:val="auto"/>
                <w:spacing w:val="1"/>
                <w:sz w:val="21"/>
                <w:szCs w:val="21"/>
              </w:rPr>
              <w:t xml:space="preserve">、斑点、裂纹、脱落及变色等</w:t>
            </w:r>
            <w:r>
              <w:rPr>
                <w:rFonts w:hint="eastAsia" w:ascii="宋体" w:hAnsi="宋体" w:eastAsia="宋体" w:cs="宋体"/>
                <w:color w:val="auto"/>
                <w:spacing w:val="10"/>
                <w:sz w:val="21"/>
                <w:szCs w:val="21"/>
              </w:rPr>
              <w:t xml:space="preserve">都</w:t>
            </w:r>
            <w:r>
              <w:rPr>
                <w:rFonts w:hint="eastAsia" w:ascii="宋体" w:hAnsi="宋体" w:eastAsia="宋体" w:cs="宋体"/>
                <w:color w:val="auto"/>
                <w:spacing w:val="8"/>
                <w:sz w:val="21"/>
                <w:szCs w:val="21"/>
              </w:rPr>
              <w:t xml:space="preserve">不大于标准样板</w:t>
            </w:r>
            <w:r/>
          </w:p>
        </w:tc>
      </w:tr>
    </w:tbl>
    <w:p>
      <w:pPr>
        <w:ind w:firstLine="512"/>
        <w:spacing w:line="560" w:lineRule="exact"/>
        <w:rPr>
          <w:rFonts w:hint="eastAsia" w:ascii="宋体" w:hAnsi="宋体" w:eastAsia="宋体" w:cs="宋体"/>
          <w:color w:val="auto"/>
          <w:sz w:val="24"/>
        </w:rPr>
      </w:pPr>
      <w:r>
        <w:rPr>
          <w:rFonts w:hint="eastAsia" w:ascii="宋体" w:hAnsi="宋体" w:eastAsia="宋体" w:cs="宋体"/>
          <w:color w:val="auto"/>
          <w:spacing w:val="13"/>
          <w:sz w:val="23"/>
          <w:szCs w:val="23"/>
          <w:lang w:val="en-US" w:eastAsia="zh-CN"/>
        </w:rPr>
        <w:t xml:space="preserve">（8）</w:t>
      </w:r>
      <w:r>
        <w:rPr>
          <w:rFonts w:hint="eastAsia" w:ascii="宋体" w:hAnsi="宋体" w:eastAsia="宋体" w:cs="宋体"/>
          <w:color w:val="auto"/>
          <w:sz w:val="24"/>
        </w:rPr>
        <w:t xml:space="preserve">热熔型涂料用下列涂剂（底油）品质应符合下表要求</w:t>
      </w:r>
      <w:r/>
    </w:p>
    <w:tbl>
      <w:tblPr>
        <w:tblStyle w:val="84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4"/>
        <w:gridCol w:w="6414"/>
      </w:tblGrid>
      <w:tr>
        <w:trPr>
          <w:trHeight w:val="659"/>
        </w:trPr>
        <w:tc>
          <w:tcPr>
            <w:tcW w:w="2424"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w:t>
            </w:r>
            <w:r/>
          </w:p>
        </w:tc>
        <w:tc>
          <w:tcPr>
            <w:tcW w:w="6414"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技术指标</w:t>
            </w:r>
            <w:r/>
          </w:p>
        </w:tc>
      </w:tr>
      <w:tr>
        <w:trPr/>
        <w:tc>
          <w:tcPr>
            <w:tcW w:w="242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颜色</w:t>
            </w:r>
            <w:r/>
          </w:p>
        </w:tc>
        <w:tc>
          <w:tcPr>
            <w:tcW w:w="641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淡黄</w:t>
            </w:r>
            <w:r>
              <w:rPr>
                <w:rFonts w:hint="eastAsia" w:ascii="宋体" w:hAnsi="宋体" w:eastAsia="宋体" w:cs="宋体"/>
                <w:color w:val="auto"/>
                <w:sz w:val="21"/>
                <w:szCs w:val="21"/>
              </w:rPr>
              <w:t xml:space="preserve">或琥珀色液体</w:t>
            </w:r>
            <w:r/>
          </w:p>
        </w:tc>
      </w:tr>
      <w:tr>
        <w:trPr/>
        <w:tc>
          <w:tcPr>
            <w:tcW w:w="242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固体含量</w:t>
            </w:r>
            <w:r/>
          </w:p>
        </w:tc>
        <w:tc>
          <w:tcPr>
            <w:tcW w:w="641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32</w:t>
            </w:r>
            <w:r/>
          </w:p>
        </w:tc>
      </w:tr>
      <w:tr>
        <w:trPr/>
        <w:tc>
          <w:tcPr>
            <w:tcW w:w="242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涂面量（g/m</w:t>
            </w:r>
            <w:r>
              <w:rPr>
                <w:rFonts w:hint="eastAsia" w:ascii="宋体" w:hAnsi="宋体" w:eastAsia="宋体" w:cs="宋体"/>
                <w:color w:val="auto"/>
                <w:sz w:val="21"/>
                <w:szCs w:val="21"/>
                <w:vertAlign w:val="superscript"/>
              </w:rPr>
              <w:t xml:space="preserve">2</w:t>
            </w:r>
            <w:r>
              <w:rPr>
                <w:rFonts w:hint="eastAsia" w:ascii="宋体" w:hAnsi="宋体" w:eastAsia="宋体" w:cs="宋体"/>
                <w:color w:val="auto"/>
                <w:sz w:val="21"/>
                <w:szCs w:val="21"/>
              </w:rPr>
              <w:t xml:space="preserve">）</w:t>
            </w:r>
            <w:r/>
          </w:p>
        </w:tc>
        <w:tc>
          <w:tcPr>
            <w:tcW w:w="641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180</w:t>
            </w:r>
            <w:r/>
          </w:p>
        </w:tc>
      </w:tr>
      <w:tr>
        <w:trPr/>
        <w:tc>
          <w:tcPr>
            <w:tcW w:w="242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干燥时间（min）</w:t>
            </w:r>
            <w:r/>
          </w:p>
        </w:tc>
        <w:tc>
          <w:tcPr>
            <w:tcW w:w="6414"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r>
    </w:tbl>
    <w:p>
      <w:pPr>
        <w:ind w:firstLine="480"/>
        <w:spacing w:line="56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玻璃珠的品质的要求如下表</w:t>
      </w:r>
      <w:r/>
    </w:p>
    <w:tbl>
      <w:tblPr>
        <w:tblStyle w:val="84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2"/>
        <w:gridCol w:w="2545"/>
        <w:gridCol w:w="3941"/>
      </w:tblGrid>
      <w:tr>
        <w:trPr>
          <w:trHeight w:val="599"/>
        </w:trPr>
        <w:tc>
          <w:tcPr>
            <w:tcW w:w="2352"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项目</w:t>
            </w:r>
            <w:r/>
          </w:p>
        </w:tc>
        <w:tc>
          <w:tcPr>
            <w:gridSpan w:val="2"/>
            <w:tcW w:w="6486"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技术指标</w:t>
            </w:r>
            <w:r/>
          </w:p>
        </w:tc>
      </w:tr>
      <w:tr>
        <w:trPr>
          <w:trHeight w:val="368"/>
        </w:trPr>
        <w:tc>
          <w:tcPr>
            <w:tcW w:w="2352"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容器中玻璃状态</w:t>
            </w:r>
            <w:r/>
          </w:p>
        </w:tc>
        <w:tc>
          <w:tcPr>
            <w:gridSpan w:val="2"/>
            <w:tcW w:w="648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粒状，</w:t>
            </w:r>
            <w:r>
              <w:rPr>
                <w:rFonts w:hint="eastAsia" w:ascii="宋体" w:hAnsi="宋体" w:eastAsia="宋体" w:cs="宋体"/>
                <w:color w:val="auto"/>
                <w:sz w:val="21"/>
                <w:szCs w:val="21"/>
                <w:lang w:eastAsia="zh-CN"/>
              </w:rPr>
              <w:t xml:space="preserve">清洁无明显杂物</w:t>
            </w:r>
            <w:r/>
          </w:p>
        </w:tc>
      </w:tr>
      <w:tr>
        <w:trPr>
          <w:trHeight w:val="353"/>
        </w:trPr>
        <w:tc>
          <w:tcPr>
            <w:tcW w:w="2352"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密度（g/cm</w:t>
            </w:r>
            <w:r>
              <w:rPr>
                <w:rFonts w:hint="eastAsia" w:ascii="宋体" w:hAnsi="宋体" w:eastAsia="宋体" w:cs="宋体"/>
                <w:color w:val="auto"/>
                <w:sz w:val="21"/>
                <w:szCs w:val="21"/>
                <w:vertAlign w:val="superscript"/>
              </w:rPr>
              <w:t xml:space="preserve">3</w:t>
            </w:r>
            <w:r>
              <w:rPr>
                <w:rFonts w:hint="eastAsia" w:ascii="宋体" w:hAnsi="宋体" w:eastAsia="宋体" w:cs="宋体"/>
                <w:color w:val="auto"/>
                <w:sz w:val="21"/>
                <w:szCs w:val="21"/>
              </w:rPr>
              <w:t xml:space="preserve">）</w:t>
            </w:r>
            <w:r/>
          </w:p>
        </w:tc>
        <w:tc>
          <w:tcPr>
            <w:gridSpan w:val="2"/>
            <w:tcW w:w="6486"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2.4-4.3</w:t>
            </w:r>
            <w:r/>
          </w:p>
        </w:tc>
      </w:tr>
      <w:tr>
        <w:trPr/>
        <w:tc>
          <w:tcPr>
            <w:tcW w:w="2352"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成圆率</w:t>
            </w:r>
            <w:r/>
          </w:p>
        </w:tc>
        <w:tc>
          <w:tcPr>
            <w:gridSpan w:val="2"/>
            <w:tcW w:w="6486" w:type="dxa"/>
            <w:vAlign w:val="center"/>
            <w:textDirection w:val="lrTb"/>
            <w:noWrap w:val="false"/>
          </w:tcPr>
          <w:p>
            <w:pPr>
              <w:jc w:val="left"/>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有缺陷的玻璃珠质量小于玻璃珠总质量的</w:t>
            </w:r>
            <w:r>
              <w:rPr>
                <w:rFonts w:hint="eastAsia" w:ascii="宋体" w:hAnsi="宋体" w:eastAsia="宋体" w:cs="宋体"/>
                <w:color w:val="auto"/>
                <w:sz w:val="21"/>
                <w:szCs w:val="21"/>
                <w:lang w:val="en-US" w:eastAsia="zh-CN"/>
              </w:rPr>
              <w:t xml:space="preserve">20%，即玻璃珠成圆率不小于80%。粒径在850µm-600µm的玻璃珠成圆率不小于70%。</w:t>
            </w:r>
            <w:r/>
          </w:p>
        </w:tc>
      </w:tr>
      <w:tr>
        <w:trPr>
          <w:cantSplit/>
        </w:trPr>
        <w:tc>
          <w:tcPr>
            <w:tcW w:w="2352" w:type="dxa"/>
            <w:vAlign w:val="center"/>
            <w:vMerge w:val="restart"/>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粒径</w:t>
            </w:r>
            <w:r/>
          </w:p>
        </w:tc>
        <w:tc>
          <w:tcPr>
            <w:tcW w:w="25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粒径（</w:t>
            </w:r>
            <w:r>
              <w:rPr>
                <w:rFonts w:hint="eastAsia" w:ascii="宋体" w:hAnsi="宋体" w:eastAsia="宋体" w:cs="宋体"/>
                <w:color w:val="auto"/>
                <w:sz w:val="21"/>
                <w:szCs w:val="21"/>
                <w:lang w:val="en-US" w:eastAsia="zh-CN"/>
              </w:rPr>
              <w:t xml:space="preserve">S</w:t>
            </w:r>
            <w:r>
              <w:rPr>
                <w:rFonts w:hint="eastAsia" w:ascii="宋体" w:hAnsi="宋体" w:eastAsia="宋体" w:cs="宋体"/>
                <w:color w:val="auto"/>
                <w:sz w:val="21"/>
                <w:szCs w:val="21"/>
                <w:lang w:eastAsia="zh-CN"/>
              </w:rPr>
              <w:t xml:space="preserve">）范围（</w:t>
            </w:r>
            <w:r>
              <w:rPr>
                <w:rFonts w:hint="eastAsia" w:ascii="宋体" w:hAnsi="宋体" w:eastAsia="宋体" w:cs="宋体"/>
                <w:color w:val="auto"/>
                <w:sz w:val="21"/>
                <w:szCs w:val="21"/>
                <w:lang w:val="en-US" w:eastAsia="zh-CN"/>
              </w:rPr>
              <w:t xml:space="preserve">µm）</w:t>
            </w:r>
            <w:r/>
          </w:p>
        </w:tc>
        <w:tc>
          <w:tcPr>
            <w:tcW w:w="3941"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质量百分比</w:t>
            </w:r>
            <w:r/>
          </w:p>
        </w:tc>
      </w:tr>
      <w:tr>
        <w:trPr>
          <w:cantSplit/>
        </w:trPr>
        <w:tc>
          <w:tcPr>
            <w:tcW w:w="2352" w:type="dxa"/>
            <w:vAlign w:val="center"/>
            <w:vMerge w:val="continue"/>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45"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S＞850</w:t>
            </w:r>
            <w:r/>
          </w:p>
        </w:tc>
        <w:tc>
          <w:tcPr>
            <w:tcW w:w="3941"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0</w:t>
            </w:r>
            <w:r/>
          </w:p>
        </w:tc>
      </w:tr>
      <w:tr>
        <w:trPr>
          <w:cantSplit/>
        </w:trPr>
        <w:tc>
          <w:tcPr>
            <w:tcW w:w="2352" w:type="dxa"/>
            <w:vAlign w:val="center"/>
            <w:vMerge w:val="continue"/>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45"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600</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S</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850</w:t>
            </w:r>
            <w:r/>
          </w:p>
        </w:tc>
        <w:tc>
          <w:tcPr>
            <w:tcW w:w="3941"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15-30</w:t>
            </w:r>
            <w:r/>
          </w:p>
        </w:tc>
      </w:tr>
      <w:tr>
        <w:trPr>
          <w:cantSplit/>
        </w:trPr>
        <w:tc>
          <w:tcPr>
            <w:tcW w:w="2352" w:type="dxa"/>
            <w:vAlign w:val="center"/>
            <w:vMerge w:val="continue"/>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45"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300</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S</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600</w:t>
            </w:r>
            <w:r/>
          </w:p>
        </w:tc>
        <w:tc>
          <w:tcPr>
            <w:tcW w:w="3941"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30-75</w:t>
            </w:r>
            <w:r/>
          </w:p>
        </w:tc>
      </w:tr>
      <w:tr>
        <w:trPr>
          <w:cantSplit/>
        </w:trPr>
        <w:tc>
          <w:tcPr>
            <w:tcW w:w="2352" w:type="dxa"/>
            <w:vAlign w:val="center"/>
            <w:vMerge w:val="continue"/>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45"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106</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S</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300</w:t>
            </w:r>
            <w:r/>
          </w:p>
        </w:tc>
        <w:tc>
          <w:tcPr>
            <w:tcW w:w="3941" w:type="dxa"/>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10-40</w:t>
            </w:r>
            <w:r/>
          </w:p>
        </w:tc>
      </w:tr>
      <w:tr>
        <w:trPr>
          <w:cantSplit/>
        </w:trPr>
        <w:tc>
          <w:tcPr>
            <w:tcW w:w="2352" w:type="dxa"/>
            <w:vAlign w:val="center"/>
            <w:vMerge w:val="continue"/>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254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S</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106</w:t>
            </w:r>
            <w:r/>
          </w:p>
        </w:tc>
        <w:tc>
          <w:tcPr>
            <w:tcW w:w="3941"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0-5</w:t>
            </w:r>
            <w:r/>
          </w:p>
        </w:tc>
      </w:tr>
      <w:tr>
        <w:trPr>
          <w:trHeight w:val="678"/>
        </w:trPr>
        <w:tc>
          <w:tcPr>
            <w:tcW w:w="2352"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外观</w:t>
            </w:r>
            <w:r/>
          </w:p>
        </w:tc>
        <w:tc>
          <w:tcPr>
            <w:gridSpan w:val="2"/>
            <w:tcW w:w="648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无色</w:t>
            </w:r>
            <w:r>
              <w:rPr>
                <w:rFonts w:hint="eastAsia" w:ascii="宋体" w:hAnsi="宋体" w:eastAsia="宋体" w:cs="宋体"/>
                <w:color w:val="auto"/>
                <w:sz w:val="21"/>
                <w:szCs w:val="21"/>
                <w:lang w:eastAsia="zh-CN"/>
              </w:rPr>
              <w:t xml:space="preserve">松散</w:t>
            </w:r>
            <w:r>
              <w:rPr>
                <w:rFonts w:hint="eastAsia" w:ascii="宋体" w:hAnsi="宋体" w:eastAsia="宋体" w:cs="宋体"/>
                <w:color w:val="auto"/>
                <w:sz w:val="21"/>
                <w:szCs w:val="21"/>
              </w:rPr>
              <w:t xml:space="preserve">球状，</w:t>
            </w:r>
            <w:r>
              <w:rPr>
                <w:rFonts w:hint="eastAsia" w:ascii="宋体" w:hAnsi="宋体" w:eastAsia="宋体" w:cs="宋体"/>
                <w:color w:val="auto"/>
                <w:sz w:val="21"/>
                <w:szCs w:val="21"/>
                <w:lang w:eastAsia="zh-CN"/>
              </w:rPr>
              <w:t xml:space="preserve">清洁无明显杂物，在显微镜或投影仪下，玻璃珠应为无色透明的球体，光洁圆整，玻璃珠内无明显气泡或杂质。</w:t>
            </w:r>
            <w:r/>
          </w:p>
        </w:tc>
      </w:tr>
      <w:tr>
        <w:trPr/>
        <w:tc>
          <w:tcPr>
            <w:tcW w:w="2352"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折射率</w:t>
            </w:r>
            <w:r>
              <w:rPr>
                <w:rFonts w:hint="eastAsia" w:ascii="宋体" w:hAnsi="宋体" w:eastAsia="宋体" w:cs="宋体"/>
                <w:color w:val="auto"/>
                <w:sz w:val="21"/>
                <w:szCs w:val="21"/>
                <w:lang w:val="en-US" w:eastAsia="zh-CN"/>
              </w:rPr>
              <w:t xml:space="preserve">RI</w:t>
            </w:r>
            <w:r/>
          </w:p>
        </w:tc>
        <w:tc>
          <w:tcPr>
            <w:gridSpan w:val="2"/>
            <w:tcW w:w="648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rPr>
                <w:rFonts w:hint="eastAsia" w:ascii="宋体" w:hAnsi="宋体" w:eastAsia="宋体" w:cs="宋体"/>
                <w:color w:val="auto"/>
                <w:sz w:val="21"/>
                <w:szCs w:val="21"/>
                <w:lang w:val="en-US" w:eastAsia="zh-CN"/>
              </w:rPr>
              <w:t xml:space="preserve">RI</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1.70</w:t>
            </w:r>
            <w:r/>
          </w:p>
        </w:tc>
      </w:tr>
      <w:tr>
        <w:trPr>
          <w:trHeight w:val="349"/>
        </w:trPr>
        <w:tc>
          <w:tcPr>
            <w:tcW w:w="2352"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磁性玻璃珠含量</w:t>
            </w:r>
            <w:r/>
          </w:p>
        </w:tc>
        <w:tc>
          <w:tcPr>
            <w:gridSpan w:val="2"/>
            <w:tcW w:w="6486"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0.1</w:t>
            </w:r>
            <w:r/>
          </w:p>
        </w:tc>
      </w:tr>
      <w:tr>
        <w:trPr/>
        <w:tc>
          <w:tcPr>
            <w:tcW w:w="2352"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防水涂层要求</w:t>
            </w:r>
            <w:r/>
          </w:p>
        </w:tc>
        <w:tc>
          <w:tcPr>
            <w:gridSpan w:val="2"/>
            <w:tcW w:w="6486"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所有玻璃珠应通过漏斗而无停滞现象</w:t>
            </w:r>
            <w:r/>
          </w:p>
        </w:tc>
      </w:tr>
      <w:tr>
        <w:trPr/>
        <w:tc>
          <w:tcPr>
            <w:tcW w:w="2352"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耐水性</w:t>
            </w:r>
            <w:r/>
          </w:p>
        </w:tc>
        <w:tc>
          <w:tcPr>
            <w:gridSpan w:val="2"/>
            <w:tcW w:w="6486" w:type="dxa"/>
            <w:vAlign w:val="center"/>
            <w:textDirection w:val="lrTb"/>
            <w:noWrap w:val="false"/>
          </w:tcPr>
          <w:p>
            <w:pP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在沸腾的水浴中加热后，玻璃珠表面不应呈现发雾现象。对</w:t>
            </w:r>
            <w:r>
              <w:rPr>
                <w:rFonts w:hint="eastAsia" w:ascii="宋体" w:hAnsi="宋体" w:eastAsia="宋体" w:cs="宋体"/>
                <w:color w:val="auto"/>
                <w:sz w:val="21"/>
                <w:szCs w:val="21"/>
                <w:lang w:val="en-US" w:eastAsia="zh-CN"/>
              </w:rPr>
              <w:t xml:space="preserve">1号和2号玻璃珠，</w:t>
            </w:r>
            <w:r>
              <w:rPr>
                <w:rFonts w:hint="eastAsia" w:ascii="宋体" w:hAnsi="宋体" w:eastAsia="宋体" w:cs="宋体"/>
                <w:color w:val="auto"/>
                <w:sz w:val="21"/>
                <w:szCs w:val="21"/>
              </w:rPr>
              <w:t xml:space="preserve">中和</w:t>
            </w:r>
            <w:r>
              <w:rPr>
                <w:rFonts w:hint="eastAsia" w:ascii="宋体" w:hAnsi="宋体" w:eastAsia="宋体" w:cs="宋体"/>
                <w:color w:val="auto"/>
                <w:sz w:val="21"/>
                <w:szCs w:val="21"/>
                <w:lang w:eastAsia="zh-CN"/>
              </w:rPr>
              <w:t xml:space="preserve">所用</w:t>
            </w:r>
            <w:r>
              <w:rPr>
                <w:rFonts w:hint="eastAsia" w:ascii="宋体" w:hAnsi="宋体" w:eastAsia="宋体" w:cs="宋体"/>
                <w:color w:val="auto"/>
                <w:sz w:val="21"/>
                <w:szCs w:val="21"/>
                <w:lang w:val="en-US" w:eastAsia="zh-CN"/>
              </w:rPr>
              <w:t xml:space="preserve">0.01mol/L盐酸应在10mL以下。</w:t>
            </w:r>
            <w:r>
              <w:rPr>
                <w:rFonts w:hint="eastAsia" w:ascii="宋体" w:hAnsi="宋体" w:eastAsia="宋体" w:cs="宋体"/>
                <w:color w:val="auto"/>
                <w:sz w:val="21"/>
                <w:szCs w:val="21"/>
                <w:lang w:eastAsia="zh-CN"/>
              </w:rPr>
              <w:t xml:space="preserve">对</w:t>
            </w:r>
            <w:r>
              <w:rPr>
                <w:rFonts w:hint="eastAsia" w:ascii="宋体" w:hAnsi="宋体" w:eastAsia="宋体" w:cs="宋体"/>
                <w:color w:val="auto"/>
                <w:sz w:val="21"/>
                <w:szCs w:val="21"/>
                <w:lang w:val="en-US" w:eastAsia="zh-CN"/>
              </w:rPr>
              <w:t xml:space="preserve">3号玻璃珠，</w:t>
            </w:r>
            <w:r>
              <w:rPr>
                <w:rFonts w:hint="eastAsia" w:ascii="宋体" w:hAnsi="宋体" w:eastAsia="宋体" w:cs="宋体"/>
                <w:color w:val="auto"/>
                <w:sz w:val="21"/>
                <w:szCs w:val="21"/>
              </w:rPr>
              <w:t xml:space="preserve">中和</w:t>
            </w:r>
            <w:r>
              <w:rPr>
                <w:rFonts w:hint="eastAsia" w:ascii="宋体" w:hAnsi="宋体" w:eastAsia="宋体" w:cs="宋体"/>
                <w:color w:val="auto"/>
                <w:sz w:val="21"/>
                <w:szCs w:val="21"/>
                <w:lang w:eastAsia="zh-CN"/>
              </w:rPr>
              <w:t xml:space="preserve">所用</w:t>
            </w:r>
            <w:r>
              <w:rPr>
                <w:rFonts w:hint="eastAsia" w:ascii="宋体" w:hAnsi="宋体" w:eastAsia="宋体" w:cs="宋体"/>
                <w:color w:val="auto"/>
                <w:sz w:val="21"/>
                <w:szCs w:val="21"/>
                <w:lang w:val="en-US" w:eastAsia="zh-CN"/>
              </w:rPr>
              <w:t xml:space="preserve">0.01mol/L盐酸应在15mL以下。</w:t>
            </w:r>
            <w:r/>
          </w:p>
        </w:tc>
      </w:tr>
    </w:tbl>
    <w:p>
      <w:pPr>
        <w:ind w:left="0" w:right="0" w:firstLine="532"/>
        <w:keepLines w:val="0"/>
        <w:keepNext w:val="0"/>
        <w:pageBreakBefore w:val="0"/>
        <w:spacing w:line="400" w:lineRule="exact"/>
        <w:widowControl/>
        <w:rPr>
          <w:rFonts w:hint="eastAsia" w:ascii="宋体" w:hAnsi="宋体" w:eastAsia="宋体" w:cs="宋体"/>
          <w:color w:val="auto"/>
          <w:spacing w:val="13"/>
          <w:sz w:val="24"/>
          <w:szCs w:val="24"/>
          <w:lang w:eastAsia="zh-CN"/>
        </w:rPr>
      </w:pPr>
      <w:r>
        <w:rPr>
          <w:rFonts w:hint="eastAsia" w:ascii="宋体" w:hAnsi="宋体" w:eastAsia="宋体" w:cs="宋体"/>
          <w:color w:val="auto"/>
          <w:spacing w:val="13"/>
          <w:sz w:val="24"/>
          <w:szCs w:val="24"/>
          <w:lang w:eastAsia="zh-CN"/>
        </w:rPr>
        <w:t xml:space="preserve">（</w:t>
      </w:r>
      <w:r>
        <w:rPr>
          <w:rFonts w:hint="eastAsia" w:ascii="宋体" w:hAnsi="宋体" w:cs="宋体"/>
          <w:color w:val="auto"/>
          <w:spacing w:val="13"/>
          <w:sz w:val="24"/>
          <w:szCs w:val="24"/>
          <w:lang w:val="en-US" w:eastAsia="zh-CN"/>
        </w:rPr>
        <w:t xml:space="preserve">10</w:t>
      </w:r>
      <w:r>
        <w:rPr>
          <w:rFonts w:hint="eastAsia" w:ascii="宋体" w:hAnsi="宋体" w:eastAsia="宋体" w:cs="宋体"/>
          <w:color w:val="auto"/>
          <w:spacing w:val="13"/>
          <w:sz w:val="24"/>
          <w:szCs w:val="24"/>
          <w:lang w:eastAsia="zh-CN"/>
        </w:rPr>
        <w:t xml:space="preserve">）清除交通标线要采用高压水射流等物理清除方式，不得损伤原有路面。清除后，路面应平整，无残留标线痕迹，并清理干净碎屑。</w:t>
      </w:r>
      <w:r/>
    </w:p>
    <w:p>
      <w:pPr>
        <w:ind w:left="0" w:right="0" w:firstLine="532"/>
        <w:keepLines w:val="0"/>
        <w:keepNext w:val="0"/>
        <w:pageBreakBefore w:val="0"/>
        <w:spacing w:line="400" w:lineRule="exact"/>
        <w:widowControl/>
        <w:rPr>
          <w:rFonts w:hint="eastAsia" w:ascii="宋体" w:hAnsi="宋体" w:eastAsia="宋体" w:cs="宋体"/>
          <w:color w:val="auto"/>
          <w:spacing w:val="13"/>
          <w:sz w:val="24"/>
          <w:szCs w:val="24"/>
          <w:lang w:val="en-US" w:eastAsia="zh-CN"/>
        </w:rPr>
      </w:pPr>
      <w:r>
        <w:rPr>
          <w:rFonts w:hint="eastAsia" w:ascii="宋体" w:hAnsi="宋体" w:eastAsia="宋体" w:cs="宋体"/>
          <w:color w:val="auto"/>
          <w:spacing w:val="13"/>
          <w:sz w:val="24"/>
          <w:szCs w:val="24"/>
          <w:lang w:eastAsia="zh-CN"/>
        </w:rPr>
        <w:t xml:space="preserve">（</w:t>
      </w:r>
      <w:r>
        <w:rPr>
          <w:rFonts w:hint="eastAsia" w:ascii="宋体" w:hAnsi="宋体" w:cs="宋体"/>
          <w:color w:val="auto"/>
          <w:spacing w:val="13"/>
          <w:sz w:val="24"/>
          <w:szCs w:val="24"/>
          <w:lang w:val="en-US" w:eastAsia="zh-CN"/>
        </w:rPr>
        <w:t xml:space="preserve">11</w:t>
      </w:r>
      <w:r>
        <w:rPr>
          <w:rFonts w:hint="eastAsia" w:ascii="宋体" w:hAnsi="宋体" w:eastAsia="宋体" w:cs="宋体"/>
          <w:color w:val="auto"/>
          <w:spacing w:val="13"/>
          <w:sz w:val="24"/>
          <w:szCs w:val="24"/>
          <w:lang w:eastAsia="zh-CN"/>
        </w:rPr>
        <w:t xml:space="preserve">）彩色防滑陶瓷粒路面</w:t>
      </w:r>
      <w:r>
        <w:rPr>
          <w:rFonts w:hint="eastAsia" w:ascii="宋体" w:hAnsi="宋体" w:cs="宋体"/>
          <w:color w:val="auto"/>
          <w:spacing w:val="13"/>
          <w:sz w:val="24"/>
          <w:szCs w:val="24"/>
          <w:lang w:eastAsia="zh-CN"/>
        </w:rPr>
        <w:t xml:space="preserve">标线</w:t>
      </w:r>
      <w:r>
        <w:rPr>
          <w:rFonts w:hint="eastAsia" w:ascii="宋体" w:hAnsi="宋体" w:eastAsia="宋体" w:cs="宋体"/>
          <w:color w:val="auto"/>
          <w:spacing w:val="13"/>
          <w:sz w:val="24"/>
          <w:szCs w:val="24"/>
          <w:lang w:eastAsia="zh-CN"/>
        </w:rPr>
        <w:t xml:space="preserve">，使用双组份改性环氧树脂或聚氨酯基等附着力强、耐候性佳的粘合剂，确保粘合剂与陶瓷颗粒混合均匀，铺设厚度一致。彩色陶瓷颗粒，粒径均匀，莫氏硬度不低于</w:t>
      </w:r>
      <w:r>
        <w:rPr>
          <w:rFonts w:hint="eastAsia" w:ascii="宋体" w:hAnsi="宋体" w:eastAsia="宋体" w:cs="宋体"/>
          <w:color w:val="auto"/>
          <w:spacing w:val="13"/>
          <w:sz w:val="24"/>
          <w:szCs w:val="24"/>
          <w:lang w:val="en-US" w:eastAsia="zh-CN"/>
        </w:rPr>
        <w:t xml:space="preserve">7，色泽鲜艳持久。</w:t>
      </w:r>
      <w:r/>
    </w:p>
    <w:p>
      <w:pPr>
        <w:pStyle w:val="842"/>
        <w:ind w:firstLine="532"/>
        <w:rPr>
          <w:rFonts w:hint="eastAsia"/>
          <w:color w:val="auto"/>
          <w:sz w:val="24"/>
          <w:szCs w:val="24"/>
          <w:lang w:eastAsia="zh-CN"/>
        </w:rPr>
      </w:pPr>
      <w:r>
        <w:rPr>
          <w:rFonts w:hint="eastAsia" w:hAnsi="宋体" w:cs="宋体"/>
          <w:color w:val="auto"/>
          <w:spacing w:val="13"/>
          <w:sz w:val="24"/>
          <w:szCs w:val="24"/>
          <w:lang w:val="en-US" w:eastAsia="zh-CN"/>
        </w:rPr>
        <w:t xml:space="preserve">（12）双组份标线涂料中白色标线逆反射系数</w:t>
      </w:r>
      <w:r>
        <w:rPr>
          <w:rFonts w:hint="eastAsia" w:ascii="宋体" w:hAnsi="宋体" w:eastAsia="宋体" w:cs="宋体"/>
          <w:color w:val="auto"/>
          <w:spacing w:val="3"/>
          <w:position w:val="1"/>
          <w:sz w:val="24"/>
          <w:szCs w:val="24"/>
        </w:rPr>
        <w:t xml:space="preserve">≥</w:t>
      </w:r>
      <w:r>
        <w:rPr>
          <w:rFonts w:hint="eastAsia" w:hAnsi="宋体" w:cs="宋体"/>
          <w:color w:val="auto"/>
          <w:spacing w:val="3"/>
          <w:position w:val="1"/>
          <w:sz w:val="24"/>
          <w:szCs w:val="24"/>
          <w:lang w:val="en-US" w:eastAsia="zh-CN"/>
        </w:rPr>
        <w:t xml:space="preserve">250</w:t>
      </w:r>
      <w:r>
        <w:rPr>
          <w:rFonts w:hint="eastAsia" w:ascii="宋体" w:hAnsi="宋体" w:eastAsia="宋体" w:cs="宋体"/>
          <w:color w:val="auto"/>
          <w:sz w:val="24"/>
          <w:szCs w:val="24"/>
        </w:rPr>
        <w:t xml:space="preserve">mcd</w:t>
      </w:r>
      <w:r>
        <w:rPr>
          <w:rFonts w:hint="eastAsia" w:ascii="宋体" w:hAnsi="宋体" w:eastAsia="宋体" w:cs="宋体"/>
          <w:color w:val="auto"/>
          <w:spacing w:val="5"/>
          <w:sz w:val="24"/>
          <w:szCs w:val="24"/>
        </w:rPr>
        <w:t xml:space="preserve">.</w:t>
      </w:r>
      <w:r>
        <w:rPr>
          <w:rFonts w:hint="eastAsia" w:ascii="宋体" w:hAnsi="宋体" w:eastAsia="宋体" w:cs="宋体"/>
          <w:color w:val="auto"/>
          <w:sz w:val="24"/>
          <w:szCs w:val="24"/>
        </w:rPr>
        <w:t xml:space="preserve">lx</w:t>
      </w:r>
      <w:r>
        <w:rPr>
          <w:rFonts w:hint="eastAsia" w:ascii="宋体" w:hAnsi="宋体" w:eastAsia="宋体" w:cs="宋体"/>
          <w:color w:val="auto"/>
          <w:spacing w:val="5"/>
          <w:position w:val="10"/>
          <w:sz w:val="24"/>
          <w:szCs w:val="24"/>
        </w:rPr>
        <w:t xml:space="preserve">-1</w:t>
      </w:r>
      <w:r>
        <w:rPr>
          <w:rFonts w:hint="eastAsia" w:ascii="宋体" w:hAnsi="宋体" w:eastAsia="宋体" w:cs="宋体"/>
          <w:color w:val="auto"/>
          <w:spacing w:val="5"/>
          <w:sz w:val="24"/>
          <w:szCs w:val="24"/>
        </w:rPr>
        <w:t xml:space="preserve">.</w:t>
      </w:r>
      <w:r>
        <w:rPr>
          <w:rFonts w:hint="eastAsia" w:ascii="宋体" w:hAnsi="宋体" w:eastAsia="宋体" w:cs="宋体"/>
          <w:color w:val="auto"/>
          <w:sz w:val="24"/>
          <w:szCs w:val="24"/>
        </w:rPr>
        <w:t xml:space="preserve">m</w:t>
      </w:r>
      <w:r>
        <w:rPr>
          <w:rFonts w:hint="eastAsia" w:ascii="宋体" w:hAnsi="宋体" w:eastAsia="宋体" w:cs="宋体"/>
          <w:color w:val="auto"/>
          <w:spacing w:val="5"/>
          <w:position w:val="10"/>
          <w:sz w:val="24"/>
          <w:szCs w:val="24"/>
        </w:rPr>
        <w:t xml:space="preserve">-2</w:t>
      </w:r>
      <w:r>
        <w:rPr>
          <w:rFonts w:hint="eastAsia" w:hAnsi="宋体" w:cs="宋体"/>
          <w:color w:val="auto"/>
          <w:spacing w:val="13"/>
          <w:sz w:val="24"/>
          <w:szCs w:val="24"/>
          <w:lang w:val="en-US" w:eastAsia="zh-CN"/>
        </w:rPr>
        <w:t xml:space="preserve">，黄色标线逆反射系数</w:t>
      </w:r>
      <w:r>
        <w:rPr>
          <w:rFonts w:hint="eastAsia" w:ascii="宋体" w:hAnsi="宋体" w:eastAsia="宋体" w:cs="宋体"/>
          <w:color w:val="auto"/>
          <w:spacing w:val="3"/>
          <w:position w:val="1"/>
          <w:sz w:val="24"/>
          <w:szCs w:val="24"/>
        </w:rPr>
        <w:t xml:space="preserve">≥</w:t>
      </w:r>
      <w:r>
        <w:rPr>
          <w:rFonts w:hint="eastAsia" w:hAnsi="宋体" w:cs="宋体"/>
          <w:color w:val="auto"/>
          <w:spacing w:val="3"/>
          <w:position w:val="1"/>
          <w:sz w:val="24"/>
          <w:szCs w:val="24"/>
          <w:lang w:val="en-US" w:eastAsia="zh-CN"/>
        </w:rPr>
        <w:t xml:space="preserve">150</w:t>
      </w:r>
      <w:r>
        <w:rPr>
          <w:rFonts w:hint="eastAsia" w:ascii="宋体" w:hAnsi="宋体" w:eastAsia="宋体" w:cs="宋体"/>
          <w:color w:val="auto"/>
          <w:sz w:val="24"/>
          <w:szCs w:val="24"/>
        </w:rPr>
        <w:t xml:space="preserve">mcd</w:t>
      </w:r>
      <w:r>
        <w:rPr>
          <w:rFonts w:hint="eastAsia" w:ascii="宋体" w:hAnsi="宋体" w:eastAsia="宋体" w:cs="宋体"/>
          <w:color w:val="auto"/>
          <w:spacing w:val="5"/>
          <w:sz w:val="24"/>
          <w:szCs w:val="24"/>
        </w:rPr>
        <w:t xml:space="preserve">.</w:t>
      </w:r>
      <w:r>
        <w:rPr>
          <w:rFonts w:hint="eastAsia" w:ascii="宋体" w:hAnsi="宋体" w:eastAsia="宋体" w:cs="宋体"/>
          <w:color w:val="auto"/>
          <w:sz w:val="24"/>
          <w:szCs w:val="24"/>
        </w:rPr>
        <w:t xml:space="preserve">lx</w:t>
      </w:r>
      <w:r>
        <w:rPr>
          <w:rFonts w:hint="eastAsia" w:ascii="宋体" w:hAnsi="宋体" w:eastAsia="宋体" w:cs="宋体"/>
          <w:color w:val="auto"/>
          <w:spacing w:val="5"/>
          <w:position w:val="10"/>
          <w:sz w:val="24"/>
          <w:szCs w:val="24"/>
        </w:rPr>
        <w:t xml:space="preserve">-1</w:t>
      </w:r>
      <w:r>
        <w:rPr>
          <w:rFonts w:hint="eastAsia" w:ascii="宋体" w:hAnsi="宋体" w:eastAsia="宋体" w:cs="宋体"/>
          <w:color w:val="auto"/>
          <w:spacing w:val="5"/>
          <w:sz w:val="24"/>
          <w:szCs w:val="24"/>
        </w:rPr>
        <w:t xml:space="preserve">.</w:t>
      </w:r>
      <w:r>
        <w:rPr>
          <w:rFonts w:hint="eastAsia" w:ascii="宋体" w:hAnsi="宋体" w:eastAsia="宋体" w:cs="宋体"/>
          <w:color w:val="auto"/>
          <w:sz w:val="24"/>
          <w:szCs w:val="24"/>
        </w:rPr>
        <w:t xml:space="preserve">m</w:t>
      </w:r>
      <w:r>
        <w:rPr>
          <w:rFonts w:hint="eastAsia" w:ascii="宋体" w:hAnsi="宋体" w:eastAsia="宋体" w:cs="宋体"/>
          <w:color w:val="auto"/>
          <w:spacing w:val="5"/>
          <w:position w:val="10"/>
          <w:sz w:val="24"/>
          <w:szCs w:val="24"/>
        </w:rPr>
        <w:t xml:space="preserve">-2</w:t>
      </w:r>
      <w:r>
        <w:rPr>
          <w:rFonts w:hint="eastAsia" w:hAnsi="宋体" w:cs="宋体"/>
          <w:color w:val="auto"/>
          <w:spacing w:val="13"/>
          <w:sz w:val="24"/>
          <w:szCs w:val="24"/>
          <w:lang w:val="en-US" w:eastAsia="zh-CN"/>
        </w:rPr>
        <w:t xml:space="preserve">，厚度</w:t>
      </w:r>
      <w:r>
        <w:rPr>
          <w:rFonts w:hint="eastAsia" w:ascii="宋体" w:hAnsi="宋体" w:eastAsia="宋体" w:cs="宋体"/>
          <w:color w:val="auto"/>
          <w:spacing w:val="3"/>
          <w:position w:val="1"/>
          <w:sz w:val="24"/>
          <w:szCs w:val="24"/>
        </w:rPr>
        <w:t xml:space="preserve">不得低于</w:t>
      </w:r>
      <w:r>
        <w:rPr>
          <w:rFonts w:hint="eastAsia" w:hAnsi="宋体" w:cs="宋体"/>
          <w:color w:val="auto"/>
          <w:spacing w:val="3"/>
          <w:position w:val="1"/>
          <w:sz w:val="24"/>
          <w:szCs w:val="24"/>
          <w:lang w:val="en-US" w:eastAsia="zh-CN"/>
        </w:rPr>
        <w:t xml:space="preserve">0</w:t>
      </w:r>
      <w:r>
        <w:rPr>
          <w:rFonts w:hint="eastAsia" w:ascii="宋体" w:hAnsi="宋体" w:eastAsia="宋体" w:cs="宋体"/>
          <w:color w:val="auto"/>
          <w:spacing w:val="3"/>
          <w:position w:val="1"/>
          <w:sz w:val="24"/>
          <w:szCs w:val="24"/>
        </w:rPr>
        <w:t xml:space="preserve">.8mm</w:t>
      </w:r>
      <w:r>
        <w:rPr>
          <w:rFonts w:hint="eastAsia" w:hAnsi="宋体" w:cs="宋体"/>
          <w:color w:val="auto"/>
          <w:spacing w:val="3"/>
          <w:position w:val="1"/>
          <w:sz w:val="24"/>
          <w:szCs w:val="24"/>
          <w:lang w:eastAsia="zh-CN"/>
        </w:rPr>
        <w:t xml:space="preserve">，其它参数符合相关技术规定。</w:t>
      </w:r>
      <w:r/>
    </w:p>
    <w:p>
      <w:pPr>
        <w:ind w:left="0" w:right="0" w:firstLine="532"/>
        <w:keepLines w:val="0"/>
        <w:keepNext w:val="0"/>
        <w:pageBreakBefore w:val="0"/>
        <w:spacing w:line="400" w:lineRule="exact"/>
        <w:widowControl/>
        <w:rPr>
          <w:rFonts w:hint="eastAsia" w:ascii="宋体" w:hAnsi="宋体" w:eastAsia="宋体" w:cs="宋体"/>
          <w:color w:val="auto"/>
          <w:spacing w:val="13"/>
          <w:sz w:val="24"/>
          <w:szCs w:val="24"/>
          <w:lang w:eastAsia="zh-CN"/>
        </w:rPr>
      </w:pPr>
      <w:r>
        <w:rPr>
          <w:rFonts w:hint="eastAsia" w:ascii="宋体" w:hAnsi="宋体" w:eastAsia="宋体" w:cs="宋体"/>
          <w:color w:val="auto"/>
          <w:spacing w:val="13"/>
          <w:sz w:val="24"/>
          <w:szCs w:val="24"/>
          <w:lang w:eastAsia="zh-CN"/>
        </w:rPr>
        <w:t xml:space="preserve">（</w:t>
      </w:r>
      <w:r>
        <w:rPr>
          <w:rFonts w:hint="eastAsia" w:ascii="宋体" w:hAnsi="宋体" w:eastAsia="宋体" w:cs="宋体"/>
          <w:color w:val="auto"/>
          <w:spacing w:val="13"/>
          <w:sz w:val="24"/>
          <w:szCs w:val="24"/>
          <w:lang w:val="en-US" w:eastAsia="zh-CN"/>
        </w:rPr>
        <w:t xml:space="preserve">1</w:t>
      </w:r>
      <w:r>
        <w:rPr>
          <w:rFonts w:hint="eastAsia" w:ascii="宋体" w:hAnsi="宋体" w:cs="宋体"/>
          <w:color w:val="auto"/>
          <w:spacing w:val="13"/>
          <w:sz w:val="24"/>
          <w:szCs w:val="24"/>
          <w:lang w:val="en-US" w:eastAsia="zh-CN"/>
        </w:rPr>
        <w:t xml:space="preserve">3</w:t>
      </w:r>
      <w:r>
        <w:rPr>
          <w:rFonts w:hint="eastAsia" w:ascii="宋体" w:hAnsi="宋体" w:eastAsia="宋体" w:cs="宋体"/>
          <w:color w:val="auto"/>
          <w:spacing w:val="13"/>
          <w:sz w:val="24"/>
          <w:szCs w:val="24"/>
          <w:lang w:eastAsia="zh-CN"/>
        </w:rPr>
        <w:t xml:space="preserve">）投标报价要明确单价，核算时按实际施划工程量结算。</w:t>
      </w:r>
      <w:r/>
    </w:p>
    <w:p>
      <w:pPr>
        <w:ind w:left="0" w:right="0" w:firstLine="506"/>
        <w:keepLines w:val="0"/>
        <w:keepNext w:val="0"/>
        <w:pageBreakBefore w:val="0"/>
        <w:spacing w:line="400" w:lineRule="exact"/>
        <w:widowControl/>
        <w:rPr>
          <w:rFonts w:hint="eastAsia"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 xml:space="preserve">2、道路标志安装要求</w:t>
      </w:r>
      <w:r/>
    </w:p>
    <w:p>
      <w:pPr>
        <w:ind w:left="0" w:right="0" w:firstLine="508"/>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pPr>
      <w:r>
        <w:rPr>
          <w:rFonts w:hint="eastAsia" w:ascii="宋体" w:hAnsi="宋体" w:eastAsia="宋体" w:cs="宋体"/>
          <w:b w:val="0"/>
          <w:bCs w:val="0"/>
          <w:color w:val="auto"/>
          <w:spacing w:val="7"/>
          <w:sz w:val="24"/>
          <w:szCs w:val="24"/>
          <w:lang w:val="en-US" w:eastAsia="zh-CN"/>
        </w:rPr>
        <w:t xml:space="preserve">2.1 标志版面要求</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pPr>
      <w:r>
        <w:rPr>
          <w:rFonts w:hint="eastAsia" w:ascii="宋体" w:hAnsi="宋体" w:eastAsia="宋体" w:cs="宋体"/>
          <w:b w:val="0"/>
          <w:bCs w:val="0"/>
          <w:color w:val="auto"/>
          <w:spacing w:val="7"/>
          <w:sz w:val="24"/>
          <w:szCs w:val="24"/>
          <w:lang w:val="en-US" w:eastAsia="zh-CN"/>
        </w:rPr>
        <w:t xml:space="preserve">（1）反光膜材料要求：指示标志板底膜采用IV类（超强级）反光膜，当年生产，有质量检测报告，反光面膜应尽少拼接，当标志板的长度和宽度、直径小于面膜产品的的最大宽度时，不应有拼接缝。若无法避免拼接，则接缝以搭接为主，应为上搭下，重叠部分不应小于5 mm。</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pPr>
      <w:r>
        <w:rPr>
          <w:rFonts w:hint="eastAsia" w:ascii="宋体" w:hAnsi="宋体" w:eastAsia="宋体" w:cs="宋体"/>
          <w:b w:val="0"/>
          <w:bCs w:val="0"/>
          <w:color w:val="auto"/>
          <w:spacing w:val="7"/>
          <w:sz w:val="24"/>
          <w:szCs w:val="24"/>
          <w:lang w:val="en-US" w:eastAsia="zh-CN"/>
        </w:rPr>
        <w:t xml:space="preserve">（2）交通标志版面更换新膜时，需清除干净原底膜后方可贴新的IV类（超强级）反光膜，确保规范、平整，无起皱、气泡等现象。</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（3）交通标志板材料及结构：标志板采用符合国家标准的铝合金板，为了保证</w:t>
      </w:r>
      <w:r>
        <w:rPr>
          <w:rFonts w:hint="eastAsia" w:ascii="宋体" w:hAnsi="宋体" w:cs="宋体"/>
          <w:b w:val="0"/>
          <w:bCs w:val="0"/>
          <w:color w:val="auto"/>
          <w:spacing w:val="7"/>
          <w:sz w:val="24"/>
          <w:szCs w:val="24"/>
          <w:lang w:val="en-US" w:eastAsia="zh-CN"/>
        </w:rPr>
        <w:t xml:space="preserve">板</w:t>
      </w:r>
      <w:r>
        <w:rPr>
          <w:rFonts w:hint="eastAsia" w:ascii="宋体" w:hAnsi="宋体" w:eastAsia="宋体" w:cs="宋体"/>
          <w:b w:val="0"/>
          <w:bCs w:val="0"/>
          <w:color w:val="auto"/>
          <w:spacing w:val="7"/>
          <w:sz w:val="24"/>
          <w:szCs w:val="24"/>
          <w:lang w:val="en-US" w:eastAsia="zh-CN"/>
        </w:rPr>
        <w:t xml:space="preserve">面的平整度及强度，底板采用2mm-3mm厚的铝金板；铝合金板中部采用铝合金龙骨加强，边缘采用角铝加强，铝合金板与龙骨及角铝之间均采用铝合金沉头铆钉连接。标志底板面应进行化学清洗和侵蚀或磨面处理，清除表面杂质。</w:t>
      </w:r>
      <w:r/>
    </w:p>
    <w:p>
      <w:pPr>
        <w:ind w:left="0" w:right="0" w:firstLine="508"/>
        <w:jc w:val="both"/>
        <w:keepLines w:val="0"/>
        <w:keepNext w:val="0"/>
        <w:pageBreakBefore w:val="0"/>
        <w:spacing w:line="400" w:lineRule="exac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b w:val="0"/>
          <w:bCs w:val="0"/>
          <w:color w:val="auto"/>
          <w:spacing w:val="7"/>
          <w:sz w:val="24"/>
          <w:szCs w:val="24"/>
          <w:lang w:val="en-US" w:eastAsia="zh-CN" w:bidi="ar-SA"/>
        </w:rPr>
        <w:t xml:space="preserve">（4）所有钢制杆件均采用热浸镀锌防腐处理。镀锌层厚度不低于85um，均匀光滑、无漏镀、起皮现象。混凝土强度等级为C30。基础开挖尺寸、钢筋笼规格及预埋地脚螺栓必须严格按照国家标准及设计图纸施工。养护期达到强度后方可安装杆件。</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2.2 太阳能道钉太阳能电池板需保证在阴雨天条件下能正常充电并工作不少于72小时。LED光源寿命长、亮度高、闪烁频率可调。外壳应抗冲击、耐老化。采用环氧树脂或专用锚栓牢固安装在地面上，与地面平顺结合，能承受车辆碾压。</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2.3 其他注意事项。</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Ａ、立杆高度应满足净空要求。因施工造成绿化破损，待施工完成后中标人需复绿。</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Ｂ、所有标牌须在工厂预制拼装无误后方可进行现场施工。</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Ｃ、标牌各结构零部件必须光滑平整，不得有凹凸不平、弯曲及翘曲现象存在。</w:t>
      </w:r>
      <w:r/>
    </w:p>
    <w:p>
      <w:pPr>
        <w:ind w:left="0" w:right="0" w:firstLine="508"/>
        <w:jc w:val="both"/>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Ｄ、所有钢结构的施工制作误差均须按国家相关规定严格执行。</w:t>
      </w:r>
      <w:r/>
    </w:p>
    <w:p>
      <w:pPr>
        <w:ind w:left="0" w:right="0" w:firstLine="508"/>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Ｅ、基础承载力不小于120Ｋpa。</w:t>
      </w:r>
      <w:r/>
    </w:p>
    <w:p>
      <w:pPr>
        <w:ind w:left="0" w:right="0" w:firstLine="508"/>
        <w:keepLines w:val="0"/>
        <w:keepNext w:val="0"/>
        <w:pageBreakBefore w:val="0"/>
        <w:spacing w:line="400" w:lineRule="exact"/>
        <w:widowControl/>
        <w:rPr>
          <w:rFonts w:hint="eastAsia" w:ascii="宋体" w:hAnsi="宋体" w:eastAsia="宋体" w:cs="宋体"/>
          <w:b w:val="0"/>
          <w:bCs w:val="0"/>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Ｆ、未尽事宜须按国家现行施工及验收规范及标准执行。</w:t>
      </w:r>
      <w:r/>
    </w:p>
    <w:p>
      <w:pPr>
        <w:ind w:left="0" w:right="0" w:firstLine="508"/>
        <w:keepLines w:val="0"/>
        <w:keepNext w:val="0"/>
        <w:pageBreakBefore w:val="0"/>
        <w:spacing w:line="400" w:lineRule="exact"/>
        <w:widowControl/>
        <w:rPr>
          <w:rFonts w:hint="eastAsia" w:ascii="宋体" w:hAnsi="宋体" w:eastAsia="宋体" w:cs="宋体"/>
          <w:b/>
          <w:bCs/>
          <w:color w:val="auto"/>
          <w:spacing w:val="7"/>
          <w:sz w:val="24"/>
          <w:szCs w:val="24"/>
          <w:lang w:val="en-US" w:eastAsia="zh-CN"/>
        </w:rPr>
        <w:outlineLvl w:val="9"/>
      </w:pPr>
      <w:r>
        <w:rPr>
          <w:rFonts w:hint="eastAsia" w:ascii="宋体" w:hAnsi="宋体" w:eastAsia="宋体" w:cs="宋体"/>
          <w:b w:val="0"/>
          <w:bCs w:val="0"/>
          <w:color w:val="auto"/>
          <w:spacing w:val="7"/>
          <w:sz w:val="24"/>
          <w:szCs w:val="24"/>
          <w:lang w:val="en-US" w:eastAsia="zh-CN"/>
        </w:rPr>
        <w:t xml:space="preserve">G、对于部分路段标志杆件歪斜、基础松动要扶正杆件、加固基础或重做基础。</w:t>
      </w:r>
      <w:r/>
    </w:p>
    <w:p>
      <w:pPr>
        <w:ind w:left="0" w:right="0" w:firstLine="504"/>
        <w:keepLines w:val="0"/>
        <w:keepNext w:val="0"/>
        <w:pageBreakBefore w:val="0"/>
        <w:spacing w:line="400" w:lineRule="exact"/>
        <w:widowControl/>
        <w:rPr>
          <w:rFonts w:hint="eastAsia" w:ascii="宋体" w:hAnsi="宋体" w:eastAsia="宋体" w:cs="宋体"/>
          <w:b w:val="0"/>
          <w:bCs w:val="0"/>
          <w:color w:val="auto"/>
          <w:spacing w:val="6"/>
          <w:sz w:val="24"/>
          <w:szCs w:val="24"/>
          <w:highlight w:val="none"/>
          <w:lang w:val="en-US" w:eastAsia="zh-CN"/>
        </w:rPr>
        <w:outlineLvl w:val="9"/>
      </w:pPr>
      <w:r>
        <w:rPr>
          <w:rFonts w:hint="eastAsia" w:ascii="宋体" w:hAnsi="宋体" w:eastAsia="宋体" w:cs="宋体"/>
          <w:b w:val="0"/>
          <w:bCs w:val="0"/>
          <w:color w:val="auto"/>
          <w:spacing w:val="6"/>
          <w:sz w:val="24"/>
          <w:szCs w:val="24"/>
          <w:highlight w:val="none"/>
          <w:lang w:val="en-US" w:eastAsia="zh-CN"/>
        </w:rPr>
        <w:t xml:space="preserve">2.4 有关标志</w:t>
      </w:r>
      <w:r>
        <w:rPr>
          <w:rFonts w:hint="eastAsia" w:ascii="宋体" w:hAnsi="宋体" w:cs="宋体"/>
          <w:b w:val="0"/>
          <w:bCs w:val="0"/>
          <w:color w:val="auto"/>
          <w:spacing w:val="6"/>
          <w:sz w:val="24"/>
          <w:szCs w:val="24"/>
          <w:highlight w:val="none"/>
          <w:lang w:val="en-US" w:eastAsia="zh-CN"/>
        </w:rPr>
        <w:t xml:space="preserve">式样</w:t>
      </w:r>
      <w:r/>
    </w:p>
    <w:p>
      <w:pPr>
        <w:ind w:right="0"/>
        <w:keepLines w:val="0"/>
        <w:keepNext w:val="0"/>
        <w:pageBreakBefore w:val="0"/>
        <w:spacing w:line="400" w:lineRule="exact"/>
        <w:widowControl/>
        <w:rPr>
          <w:rFonts w:hint="eastAsia"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r>
      <w:r/>
    </w:p>
    <w:tbl>
      <w:tblPr>
        <w:tblStyle w:val="841"/>
        <w:tblW w:w="89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1190"/>
        <w:gridCol w:w="4430"/>
        <w:gridCol w:w="2414"/>
      </w:tblGrid>
      <w:tr>
        <w:trPr>
          <w:trHeight w:val="66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4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参数</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图样</w:t>
            </w:r>
            <w:r/>
          </w:p>
        </w:tc>
      </w:tr>
      <w:tr>
        <w:trPr>
          <w:trHeight w:val="1742"/>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限速/禁鸣/禁停组合标志</w:t>
            </w:r>
            <w:r/>
          </w:p>
        </w:tc>
        <w:tc>
          <w:tcPr>
            <w:tcBorders>
              <w:top w:val="single" w:color="000000" w:sz="4" w:space="0"/>
              <w:left w:val="single" w:color="000000" w:sz="4" w:space="0"/>
              <w:bottom w:val="single" w:color="000000" w:sz="4" w:space="0"/>
              <w:right w:val="single" w:color="000000" w:sz="4" w:space="0"/>
            </w:tcBorders>
            <w:tcW w:w="4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1、版面形状：长方形（横状或竖状）                                                                                      2、版面尺寸:2500mm*1000mm*2mm                                                                                 3、反光等级：IV类（超强级）反光膜  </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4、杆件利用路灯或其他杆件</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525145" cy="981075"/>
                      <wp:effectExtent l="0" t="0" r="8255"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15">
                                <a:lum bright="12000" contrast="42000"/>
                              </a:blip>
                              <a:srcRect l="3378" t="0" r="4730" b="0"/>
                              <a:stretch/>
                            </pic:blipFill>
                            <pic:spPr bwMode="auto">
                              <a:xfrm>
                                <a:off x="0" y="0"/>
                                <a:ext cx="525145" cy="981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pt;height:77.2pt;mso-wrap-distance-left:0.0pt;mso-wrap-distance-top:0.0pt;mso-wrap-distance-right:0.0pt;mso-wrap-distance-bottom:0.0pt;" stroked="f" strokeweight="0.75pt">
                      <v:path textboxrect="0,0,0,0"/>
                      <v:imagedata r:id="rId15" o:title=""/>
                    </v:shape>
                  </w:pict>
                </mc:Fallback>
              </mc:AlternateContent>
            </w:r>
            <w:r/>
          </w:p>
        </w:tc>
      </w:tr>
      <w:tr>
        <w:trPr>
          <w:trHeight w:val="163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严管路段标志</w:t>
            </w:r>
            <w:r/>
          </w:p>
        </w:tc>
        <w:tc>
          <w:tcPr>
            <w:tcBorders>
              <w:top w:val="single" w:color="000000" w:sz="4" w:space="0"/>
              <w:left w:val="single" w:color="000000" w:sz="4" w:space="0"/>
              <w:bottom w:val="single" w:color="000000" w:sz="4" w:space="0"/>
              <w:right w:val="single" w:color="000000" w:sz="4" w:space="0"/>
            </w:tcBorders>
            <w:tcW w:w="4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1、版面形状：长方形,竖状                                                                                       2、版面尺寸:2.0mm*1700mm*900mm                                                                                  3、反光等级：IV类（超强级）反光膜  </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4、杆件利用路灯或其他杆件</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490220" cy="941705"/>
                      <wp:effectExtent l="0" t="0" r="5080" b="1079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pic:cNvPicPr>
                                <a:picLocks noChangeAspect="1"/>
                              </pic:cNvPicPr>
                              <pic:nvPr/>
                            </pic:nvPicPr>
                            <pic:blipFill>
                              <a:blip r:embed="rId16">
                                <a:lum bright="18000" contrast="36000"/>
                              </a:blip>
                              <a:stretch/>
                            </pic:blipFill>
                            <pic:spPr bwMode="auto">
                              <a:xfrm>
                                <a:off x="0" y="0"/>
                                <a:ext cx="490220" cy="9417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8.6pt;height:74.1pt;mso-wrap-distance-left:0.0pt;mso-wrap-distance-top:0.0pt;mso-wrap-distance-right:0.0pt;mso-wrap-distance-bottom:0.0pt;" stroked="f" strokeweight="0.75pt">
                      <v:path textboxrect="0,0,0,0"/>
                      <v:imagedata r:id="rId16" o:title=""/>
                    </v:shape>
                  </w:pict>
                </mc:Fallback>
              </mc:AlternateContent>
            </w:r>
            <w:r/>
          </w:p>
        </w:tc>
      </w:tr>
      <w:tr>
        <w:trPr>
          <w:trHeight w:val="163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限时停车标志牌</w:t>
            </w:r>
            <w:r/>
          </w:p>
        </w:tc>
        <w:tc>
          <w:tcPr>
            <w:tcBorders>
              <w:top w:val="single" w:color="000000" w:sz="4" w:space="0"/>
              <w:left w:val="single" w:color="000000" w:sz="4" w:space="0"/>
              <w:bottom w:val="single" w:color="000000" w:sz="4" w:space="0"/>
              <w:right w:val="single" w:color="000000" w:sz="4" w:space="0"/>
            </w:tcBorders>
            <w:tcW w:w="4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1、版面形状：长方形,竖状                                                                                       2、版面尺寸:2.0mm*800mm*1000mm                                                                                  3、反光等级：IV类（超强级）反光膜  </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4、杆件利用路灯或其他杆件</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572135" cy="865505"/>
                      <wp:effectExtent l="0" t="0" r="18415" b="1079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
                              <pic:cNvPicPr>
                                <a:picLocks noChangeAspect="1"/>
                              </pic:cNvPicPr>
                              <pic:nvPr/>
                            </pic:nvPicPr>
                            <pic:blipFill>
                              <a:blip r:embed="rId17">
                                <a:lum bright="18000"/>
                              </a:blip>
                              <a:stretch/>
                            </pic:blipFill>
                            <pic:spPr bwMode="auto">
                              <a:xfrm>
                                <a:off x="0" y="0"/>
                                <a:ext cx="572135" cy="8655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68.1pt;mso-wrap-distance-left:0.0pt;mso-wrap-distance-top:0.0pt;mso-wrap-distance-right:0.0pt;mso-wrap-distance-bottom:0.0pt;" stroked="f" strokeweight="0.75pt">
                      <v:path textboxrect="0,0,0,0"/>
                      <v:imagedata r:id="rId17" o:title=""/>
                    </v:shape>
                  </w:pict>
                </mc:Fallback>
              </mc:AlternateContent>
            </w:r>
            <w:r/>
          </w:p>
        </w:tc>
      </w:tr>
      <w:tr>
        <w:trPr>
          <w:trHeight w:val="230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人行横道+礼让行人标志</w:t>
            </w:r>
            <w:r/>
          </w:p>
        </w:tc>
        <w:tc>
          <w:tcPr>
            <w:tcBorders>
              <w:top w:val="single" w:color="000000" w:sz="4" w:space="0"/>
              <w:left w:val="single" w:color="000000" w:sz="4" w:space="0"/>
              <w:bottom w:val="single" w:color="000000" w:sz="4" w:space="0"/>
              <w:right w:val="single" w:color="000000" w:sz="4" w:space="0"/>
            </w:tcBorders>
            <w:tcW w:w="4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1、版面形状：长方形,竖状                                                                                       2、版面尺寸:人行横道标志2.0mm*8000mm*800mm+礼让行人标志2.0mm*1470mm*800mm                                                                                3、反光等级：IV类（超强级）反光膜  </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4、杆件利用路灯或其他杆件或单独立杆</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684530" cy="1297940"/>
                      <wp:effectExtent l="0" t="0" r="1270" b="1651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5"/>
                              <pic:cNvPicPr>
                                <a:picLocks noChangeAspect="1"/>
                              </pic:cNvPicPr>
                              <pic:nvPr/>
                            </pic:nvPicPr>
                            <pic:blipFill>
                              <a:blip r:embed="rId18"/>
                              <a:stretch/>
                            </pic:blipFill>
                            <pic:spPr bwMode="auto">
                              <a:xfrm>
                                <a:off x="0" y="0"/>
                                <a:ext cx="684530" cy="12979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3.9pt;height:102.2pt;mso-wrap-distance-left:0.0pt;mso-wrap-distance-top:0.0pt;mso-wrap-distance-right:0.0pt;mso-wrap-distance-bottom:0.0pt;" stroked="f" strokeweight="0.75pt">
                      <v:path textboxrect="0,0,0,0"/>
                      <v:imagedata r:id="rId18" o:title=""/>
                    </v:shape>
                  </w:pict>
                </mc:Fallback>
              </mc:AlternateContent>
            </w:r>
            <w:r/>
          </w:p>
        </w:tc>
      </w:tr>
      <w:tr>
        <w:trPr>
          <w:trHeight w:val="1697"/>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eastAsia="zh-CN"/>
              </w:rPr>
              <w:suppressLineNumbers w:val="0"/>
            </w:pPr>
            <w:r>
              <w:rPr>
                <w:rFonts w:hint="eastAsia" w:ascii="宋体" w:hAnsi="宋体" w:eastAsia="宋体" w:cs="宋体"/>
                <w:i w:val="0"/>
                <w:iCs w:val="0"/>
                <w:color w:val="auto"/>
                <w:sz w:val="21"/>
                <w:szCs w:val="21"/>
                <w:u w:val="none"/>
                <w:lang w:eastAsia="zh-CN"/>
              </w:rPr>
              <w:t xml:space="preserve">太阳能道钉</w:t>
            </w:r>
            <w:r/>
          </w:p>
        </w:tc>
        <w:tc>
          <w:tcPr>
            <w:tcBorders>
              <w:top w:val="single" w:color="000000" w:sz="4" w:space="0"/>
              <w:left w:val="single" w:color="000000" w:sz="4" w:space="0"/>
              <w:bottom w:val="single" w:color="000000" w:sz="4" w:space="0"/>
              <w:right w:val="single" w:color="000000" w:sz="4" w:space="0"/>
            </w:tcBorders>
            <w:tcW w:w="4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铸铝123*105*24mm，防爆太阳能板，高亮灯珠，0.35KG，双面黄，可调频</w:t>
            </w:r>
            <w:r>
              <w:rPr>
                <w:rFonts w:hint="eastAsia" w:ascii="宋体" w:hAnsi="宋体" w:eastAsia="宋体" w:cs="宋体"/>
                <w:i w:val="0"/>
                <w:iCs w:val="0"/>
                <w:color w:val="auto"/>
                <w:sz w:val="21"/>
                <w:szCs w:val="21"/>
                <w:u w:val="none"/>
                <w:lang w:eastAsia="zh-CN"/>
              </w:rPr>
              <w:t xml:space="preserve">，可视距离≧</w:t>
            </w:r>
            <w:r>
              <w:rPr>
                <w:rFonts w:hint="eastAsia" w:ascii="宋体" w:hAnsi="宋体" w:eastAsia="宋体" w:cs="宋体"/>
                <w:i w:val="0"/>
                <w:iCs w:val="0"/>
                <w:color w:val="auto"/>
                <w:sz w:val="21"/>
                <w:szCs w:val="21"/>
                <w:u w:val="none"/>
                <w:lang w:val="en-US" w:eastAsia="zh-CN"/>
              </w:rPr>
              <w:t xml:space="preserve">500米，防护等级IP65，工作时长60小时，电池800MH</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color w:val="auto"/>
                <w:sz w:val="21"/>
                <w:szCs w:val="21"/>
              </w:rPr>
              <mc:AlternateContent>
                <mc:Choice Requires="wpg">
                  <w:drawing>
                    <wp:inline xmlns:wp="http://schemas.openxmlformats.org/drawingml/2006/wordprocessingDrawing" distT="0" distB="0" distL="0" distR="0">
                      <wp:extent cx="920115" cy="782320"/>
                      <wp:effectExtent l="0" t="0" r="13335" b="17780"/>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7"/>
                              <pic:cNvPicPr>
                                <a:picLocks noChangeAspect="1"/>
                              </pic:cNvPicPr>
                              <pic:nvPr/>
                            </pic:nvPicPr>
                            <pic:blipFill>
                              <a:blip r:embed="rId19"/>
                              <a:stretch/>
                            </pic:blipFill>
                            <pic:spPr bwMode="auto">
                              <a:xfrm>
                                <a:off x="0" y="0"/>
                                <a:ext cx="920115" cy="7823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5pt;height:61.6pt;mso-wrap-distance-left:0.0pt;mso-wrap-distance-top:0.0pt;mso-wrap-distance-right:0.0pt;mso-wrap-distance-bottom:0.0pt;" stroked="f" strokeweight="0.75pt">
                      <v:path textboxrect="0,0,0,0"/>
                      <v:imagedata r:id="rId19" o:title=""/>
                    </v:shape>
                  </w:pict>
                </mc:Fallback>
              </mc:AlternateContent>
            </w:r>
            <w:r/>
          </w:p>
        </w:tc>
      </w:tr>
      <w:tr>
        <w:trPr>
          <w:trHeight w:val="1473"/>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eastAsia="zh-CN"/>
              </w:rPr>
              <w:suppressLineNumbers w:val="0"/>
            </w:pPr>
            <w:r>
              <w:rPr>
                <w:rFonts w:hint="eastAsia" w:ascii="宋体" w:hAnsi="宋体" w:eastAsia="宋体" w:cs="宋体"/>
                <w:i w:val="0"/>
                <w:iCs w:val="0"/>
                <w:color w:val="auto"/>
                <w:sz w:val="21"/>
                <w:szCs w:val="21"/>
                <w:u w:val="none"/>
                <w:lang w:val="en-US" w:eastAsia="zh-CN" w:bidi="ar"/>
              </w:rPr>
              <w:t xml:space="preserve">指路标志</w:t>
            </w:r>
            <w:r/>
          </w:p>
        </w:tc>
        <w:tc>
          <w:tcPr>
            <w:tcBorders>
              <w:top w:val="single" w:color="000000" w:sz="4" w:space="0"/>
              <w:left w:val="single" w:color="000000" w:sz="4" w:space="0"/>
              <w:bottom w:val="single" w:color="000000" w:sz="4" w:space="0"/>
              <w:right w:val="single" w:color="000000" w:sz="4" w:space="0"/>
            </w:tcBorders>
            <w:tcW w:w="44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杆件：立杆φ352*8000mm*1 、横杆φ140*8000mm*2</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t xml:space="preserve">版面：2400mm*3600mm*2</w:t>
            </w:r>
            <w:r>
              <w:rPr>
                <w:rFonts w:hint="eastAsia" w:ascii="宋体" w:hAnsi="宋体" w:eastAsia="宋体" w:cs="宋体"/>
                <w:i w:val="0"/>
                <w:iCs w:val="0"/>
                <w:color w:val="auto"/>
                <w:sz w:val="21"/>
                <w:szCs w:val="21"/>
                <w:u w:val="none"/>
                <w:lang w:val="en-US" w:eastAsia="zh-CN" w:bidi="ar"/>
              </w:rPr>
              <w:t xml:space="preserve">I，V类（超强级）反光膜 </w:t>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val="false"/>
          </w:tcPr>
          <w:p>
            <w:pPr>
              <w:jc w:val="center"/>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b/>
                <w:bCs/>
                <w:color w:val="auto"/>
                <w:spacing w:val="6"/>
                <w:sz w:val="21"/>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-1687830</wp:posOffset>
                      </wp:positionH>
                      <wp:positionV relativeFrom="paragraph">
                        <wp:posOffset>3175</wp:posOffset>
                      </wp:positionV>
                      <wp:extent cx="1584960" cy="1381760"/>
                      <wp:effectExtent l="0" t="0" r="15240" b="8890"/>
                      <wp:wrapTight wrapText="bothSides">
                        <wp:wrapPolygon edited="1">
                          <wp:start x="0" y="0"/>
                          <wp:lineTo x="0" y="21441"/>
                          <wp:lineTo x="21288" y="21441"/>
                          <wp:lineTo x="21288" y="0"/>
                          <wp:lineTo x="0" y="0"/>
                        </wp:wrapPolygon>
                      </wp:wrapTight>
                      <wp:docPr id="10" name="图片 20" descr="微信图片_20251027090821_73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微信图片_20251027090821_73_2"/>
                              <pic:cNvPicPr>
                                <a:picLocks noChangeAspect="1"/>
                              </pic:cNvPicPr>
                              <pic:nvPr/>
                            </pic:nvPicPr>
                            <pic:blipFill>
                              <a:blip r:embed="rId20"/>
                              <a:stretch/>
                            </pic:blipFill>
                            <pic:spPr bwMode="auto">
                              <a:xfrm>
                                <a:off x="0" y="0"/>
                                <a:ext cx="1584960" cy="13817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132.9pt;mso-position-horizontal:absolute;mso-position-vertical-relative:text;margin-top:0.2pt;mso-position-vertical:absolute;width:124.8pt;height:108.8pt;mso-wrap-distance-left:9.0pt;mso-wrap-distance-top:0.0pt;mso-wrap-distance-right:9.0pt;mso-wrap-distance-bottom:0.0pt;" wrapcoords="0 0 0 99264 98556 99264 98556 0 0 0" stroked="false">
                      <v:path textboxrect="0,0,0,0"/>
                      <w10:wrap type="tight"/>
                      <v:imagedata r:id="rId20" o:title=""/>
                    </v:shape>
                  </w:pict>
                </mc:Fallback>
              </mc:AlternateContent>
            </w:r>
            <w:r/>
          </w:p>
        </w:tc>
      </w:tr>
    </w:tbl>
    <w:p>
      <w:pPr>
        <w:ind w:right="0"/>
        <w:keepLines w:val="0"/>
        <w:keepNext w:val="0"/>
        <w:pageBreakBefore w:val="0"/>
        <w:spacing w:line="400" w:lineRule="exact"/>
        <w:widowControl/>
        <w:rPr>
          <w:rFonts w:hint="eastAsia" w:ascii="宋体" w:hAnsi="宋体" w:eastAsia="宋体" w:cs="宋体"/>
          <w:b/>
          <w:bCs/>
          <w:color w:val="auto"/>
          <w:spacing w:val="6"/>
          <w:sz w:val="23"/>
          <w:szCs w:val="23"/>
          <w:highlight w:val="none"/>
          <w:lang w:val="en-US" w:eastAsia="zh-CN"/>
        </w:rPr>
      </w:pPr>
      <w:r>
        <w:rPr>
          <w:rFonts w:hint="eastAsia" w:ascii="宋体" w:hAnsi="宋体" w:eastAsia="宋体" w:cs="宋体"/>
          <w:b/>
          <w:bCs/>
          <w:color w:val="auto"/>
          <w:spacing w:val="6"/>
          <w:sz w:val="23"/>
          <w:szCs w:val="23"/>
          <w:highlight w:val="none"/>
          <w:lang w:val="en-US" w:eastAsia="zh-CN"/>
        </w:rPr>
      </w:r>
      <w:r/>
    </w:p>
    <w:p>
      <w:pPr>
        <w:ind w:left="0" w:right="0" w:firstLine="486"/>
        <w:keepLines w:val="0"/>
        <w:keepNext w:val="0"/>
        <w:pageBreakBefore w:val="0"/>
        <w:spacing w:line="400" w:lineRule="exact"/>
        <w:widowControl/>
        <w:rPr>
          <w:rFonts w:hint="eastAsia" w:ascii="宋体" w:hAnsi="宋体" w:eastAsia="宋体" w:cs="宋体"/>
          <w:b/>
          <w:bCs/>
          <w:color w:val="auto"/>
          <w:spacing w:val="6"/>
          <w:sz w:val="23"/>
          <w:szCs w:val="23"/>
          <w:highlight w:val="none"/>
          <w:lang w:val="en-US" w:eastAsia="zh-CN"/>
        </w:rPr>
      </w:pPr>
      <w:r>
        <w:rPr>
          <w:rFonts w:hint="eastAsia" w:ascii="宋体" w:hAnsi="宋体" w:eastAsia="宋体" w:cs="宋体"/>
          <w:b/>
          <w:bCs/>
          <w:color w:val="auto"/>
          <w:spacing w:val="6"/>
          <w:sz w:val="23"/>
          <w:szCs w:val="23"/>
          <w:highlight w:val="none"/>
          <w:lang w:val="en-US" w:eastAsia="zh-CN"/>
        </w:rPr>
        <w:t xml:space="preserve">3、交通护栏安装要求</w:t>
      </w:r>
      <w:r/>
    </w:p>
    <w:p>
      <w:pPr>
        <w:ind w:left="0" w:right="0" w:firstLine="476"/>
        <w:keepLines w:val="0"/>
        <w:keepNext w:val="0"/>
        <w:pageBreakBefore w:val="0"/>
        <w:spacing w:line="400" w:lineRule="exact"/>
        <w:widowControl/>
        <w:rPr>
          <w:rFonts w:hint="eastAsia" w:ascii="宋体" w:hAnsi="宋体" w:eastAsia="宋体" w:cs="宋体"/>
          <w:b/>
          <w:bCs/>
          <w:color w:val="auto"/>
          <w:spacing w:val="7"/>
          <w:sz w:val="23"/>
          <w:szCs w:val="23"/>
          <w:lang w:val="en-US" w:eastAsia="zh-CN"/>
        </w:rPr>
      </w:pPr>
      <w:r>
        <w:rPr>
          <w:rFonts w:hint="eastAsia" w:ascii="宋体" w:hAnsi="宋体"/>
          <w:spacing w:val="-1"/>
          <w:sz w:val="24"/>
        </w:rPr>
        <w:t xml:space="preserve">★</w:t>
      </w:r>
      <w:r>
        <w:rPr>
          <w:rFonts w:hint="eastAsia" w:ascii="宋体" w:hAnsi="宋体" w:eastAsia="宋体" w:cs="宋体"/>
          <w:b/>
          <w:bCs/>
          <w:color w:val="auto"/>
          <w:spacing w:val="7"/>
          <w:sz w:val="23"/>
          <w:szCs w:val="23"/>
          <w:lang w:val="en-US" w:eastAsia="zh-CN"/>
        </w:rPr>
        <w:t xml:space="preserve">3.1 投标人须承诺，中标后将护栏所使用材质送由质量技术监督中心进行检测， 检测费用由中标人负责，检测结果必须符合招标文件用户需求书的要求。（投标人须在投标文件中单独提供承诺函，格式自拟）</w:t>
      </w:r>
      <w:r/>
    </w:p>
    <w:p>
      <w:pPr>
        <w:ind w:left="0" w:right="0" w:firstLine="476"/>
        <w:keepLines w:val="0"/>
        <w:keepNext w:val="0"/>
        <w:pageBreakBefore w:val="0"/>
        <w:spacing w:line="400" w:lineRule="exact"/>
        <w:widowControl/>
        <w:rPr>
          <w:rFonts w:hint="default"/>
          <w:lang w:val="en-US" w:eastAsia="zh-CN"/>
        </w:rPr>
      </w:pPr>
      <w:r>
        <w:rPr>
          <w:rFonts w:hint="eastAsia" w:ascii="宋体" w:hAnsi="宋体"/>
          <w:spacing w:val="-1"/>
          <w:sz w:val="24"/>
        </w:rPr>
        <w:t xml:space="preserve">★</w:t>
      </w:r>
      <w:r>
        <w:rPr>
          <w:rFonts w:hint="eastAsia" w:ascii="宋体" w:hAnsi="宋体" w:eastAsia="宋体" w:cs="宋体"/>
          <w:b/>
          <w:bCs/>
          <w:color w:val="auto"/>
          <w:spacing w:val="7"/>
          <w:sz w:val="23"/>
          <w:szCs w:val="23"/>
          <w:lang w:val="en-US" w:eastAsia="zh-CN"/>
        </w:rPr>
        <w:t xml:space="preserve">3.2 投标人须提供通过 CNAS 或 CMA 认证的检测机构出具的检测合格且检测内容包括“静电喷涂钢质护栏耐酸性、耐人工气候老化、耐盐雾、耐低温 ”检测检验报告原件</w:t>
      </w:r>
      <w:r>
        <w:rPr>
          <w:rFonts w:hint="eastAsia" w:ascii="宋体" w:hAnsi="宋体" w:cs="宋体"/>
          <w:b/>
          <w:bCs/>
          <w:color w:val="auto"/>
          <w:spacing w:val="7"/>
          <w:sz w:val="23"/>
          <w:szCs w:val="23"/>
          <w:lang w:val="en-US" w:eastAsia="zh-CN"/>
        </w:rPr>
        <w:t xml:space="preserve">扫描件上传至响应文件</w:t>
      </w:r>
      <w:r>
        <w:rPr>
          <w:rFonts w:hint="eastAsia" w:ascii="宋体" w:hAnsi="宋体" w:eastAsia="宋体" w:cs="宋体"/>
          <w:b/>
          <w:bCs/>
          <w:color w:val="auto"/>
          <w:spacing w:val="7"/>
          <w:sz w:val="23"/>
          <w:szCs w:val="23"/>
          <w:lang w:val="en-US" w:eastAsia="zh-CN"/>
        </w:rPr>
        <w:t xml:space="preserve">。</w:t>
      </w:r>
      <w:r/>
    </w:p>
    <w:p>
      <w:pPr>
        <w:ind w:firstLine="488"/>
        <w:spacing w:line="560" w:lineRule="exact"/>
        <w:widowControl w:val="off"/>
        <w:rPr>
          <w:rFonts w:hint="eastAsia" w:ascii="宋体" w:hAnsi="宋体" w:eastAsia="宋体" w:cs="宋体"/>
          <w:b w:val="0"/>
          <w:bCs w:val="0"/>
          <w:color w:val="auto"/>
          <w:spacing w:val="7"/>
          <w:sz w:val="23"/>
          <w:szCs w:val="23"/>
          <w:lang w:val="en-US" w:eastAsia="zh-CN" w:bidi="ar-SA"/>
        </w:rPr>
      </w:pPr>
      <w:r>
        <w:rPr>
          <w:rFonts w:hint="eastAsia" w:ascii="宋体" w:hAnsi="宋体" w:eastAsia="宋体" w:cs="宋体"/>
          <w:b w:val="0"/>
          <w:bCs w:val="0"/>
          <w:color w:val="auto"/>
          <w:spacing w:val="7"/>
          <w:sz w:val="23"/>
          <w:szCs w:val="23"/>
          <w:lang w:val="en-US" w:eastAsia="zh-CN" w:bidi="ar-SA"/>
        </w:rPr>
        <w:t xml:space="preserve">3.3需求描述</w:t>
      </w:r>
      <w:r/>
    </w:p>
    <w:tbl>
      <w:tblPr>
        <w:tblStyle w:val="1317"/>
        <w:tblW w:w="8773" w:type="dxa"/>
        <w:tblInd w:w="5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2"/>
        <w:gridCol w:w="1199"/>
        <w:gridCol w:w="6862"/>
      </w:tblGrid>
      <w:tr>
        <w:trPr>
          <w:trHeight w:val="554"/>
        </w:trPr>
        <w:tc>
          <w:tcPr>
            <w:tcW w:w="712" w:type="dxa"/>
            <w:vAlign w:val="top"/>
            <w:textDirection w:val="lrTb"/>
            <w:noWrap w:val="false"/>
          </w:tcPr>
          <w:p>
            <w:pPr>
              <w:ind w:left="125" w:right="0" w:firstLine="0"/>
              <w:jc w:val="both"/>
              <w:keepLines w:val="0"/>
              <w:keepNext w:val="0"/>
              <w:pageBreakBefore w:val="0"/>
              <w:spacing w:line="4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3"/>
                <w:sz w:val="24"/>
                <w:szCs w:val="24"/>
              </w:rPr>
              <w:t xml:space="preserve">序号</w:t>
            </w:r>
            <w:r/>
          </w:p>
        </w:tc>
        <w:tc>
          <w:tcPr>
            <w:tcW w:w="1199" w:type="dxa"/>
            <w:vAlign w:val="top"/>
            <w:textDirection w:val="lrTb"/>
            <w:noWrap w:val="false"/>
          </w:tcPr>
          <w:p>
            <w:pPr>
              <w:ind w:left="261" w:right="0" w:firstLine="0"/>
              <w:jc w:val="both"/>
              <w:keepLines w:val="0"/>
              <w:keepNext w:val="0"/>
              <w:pageBreakBefore w:val="0"/>
              <w:spacing w:line="4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4"/>
                <w:sz w:val="24"/>
                <w:szCs w:val="24"/>
              </w:rPr>
              <w:t xml:space="preserve">名称</w:t>
            </w:r>
            <w:r/>
          </w:p>
        </w:tc>
        <w:tc>
          <w:tcPr>
            <w:tcW w:w="6862" w:type="dxa"/>
            <w:vAlign w:val="top"/>
            <w:textDirection w:val="lrTb"/>
            <w:noWrap w:val="false"/>
          </w:tcPr>
          <w:p>
            <w:pPr>
              <w:ind w:left="2718" w:right="0" w:firstLine="0"/>
              <w:jc w:val="both"/>
              <w:keepLines w:val="0"/>
              <w:keepNext w:val="0"/>
              <w:pageBreakBefore w:val="0"/>
              <w:spacing w:line="4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pacing w:val="-4"/>
                <w:sz w:val="24"/>
                <w:szCs w:val="24"/>
              </w:rPr>
              <w:t xml:space="preserve">需求描述</w:t>
            </w:r>
            <w:r/>
          </w:p>
        </w:tc>
      </w:tr>
      <w:tr>
        <w:trPr>
          <w:trHeight w:val="2112"/>
        </w:trPr>
        <w:tc>
          <w:tcPr>
            <w:tcW w:w="712" w:type="dxa"/>
            <w:vAlign w:val="top"/>
            <w:textDirection w:val="lrTb"/>
            <w:noWrap w:val="false"/>
          </w:tcPr>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ind w:left="314"/>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tc>
        <w:tc>
          <w:tcPr>
            <w:tcW w:w="1199" w:type="dxa"/>
            <w:vAlign w:val="top"/>
            <w:textDirection w:val="lrTb"/>
            <w:noWrap w:val="false"/>
          </w:tcPr>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r>
            <w:r/>
          </w:p>
          <w:p>
            <w:pPr>
              <w:ind w:left="149"/>
              <w:keepLines w:val="0"/>
              <w:keepNext w:val="0"/>
              <w:pageBreakBefore w:val="0"/>
              <w:spacing w:line="240" w:lineRule="exact"/>
              <w:widowControl w:val="off"/>
              <w:rPr>
                <w:rFonts w:hint="eastAsia" w:ascii="宋体" w:hAnsi="宋体" w:eastAsia="宋体" w:cs="宋体"/>
                <w:color w:val="auto"/>
                <w:sz w:val="21"/>
                <w:szCs w:val="21"/>
              </w:rPr>
              <w:outlineLvl w:val="9"/>
            </w:pPr>
            <w:r>
              <w:rPr>
                <w:rFonts w:hint="eastAsia" w:ascii="宋体" w:hAnsi="宋体" w:eastAsia="宋体" w:cs="宋体"/>
                <w:color w:val="auto"/>
                <w:spacing w:val="-9"/>
                <w:sz w:val="21"/>
                <w:szCs w:val="21"/>
              </w:rPr>
              <w:t xml:space="preserve">莲花</w:t>
            </w:r>
            <w:r>
              <w:rPr>
                <w:rFonts w:hint="eastAsia" w:ascii="宋体" w:hAnsi="宋体" w:eastAsia="宋体" w:cs="宋体"/>
                <w:color w:val="auto"/>
                <w:spacing w:val="-3"/>
                <w:sz w:val="21"/>
                <w:szCs w:val="21"/>
              </w:rPr>
              <w:t xml:space="preserve">护栏</w:t>
            </w:r>
            <w:r/>
          </w:p>
        </w:tc>
        <w:tc>
          <w:tcPr>
            <w:tcW w:w="6862" w:type="dxa"/>
            <w:vAlign w:val="top"/>
            <w:textDirection w:val="lrTb"/>
            <w:noWrap w:val="false"/>
          </w:tcPr>
          <w:p>
            <w:pPr>
              <w:ind w:left="11" w:right="1" w:firstLine="377"/>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1.1、隔离护栏整体钢材采用品质优良的 Q235B 镀锌管材制作。</w:t>
            </w:r>
            <w:r/>
          </w:p>
          <w:p>
            <w:pPr>
              <w:ind w:left="13" w:right="2" w:firstLine="375"/>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1.2 护栏整体颜色暂定为白色，根据采购人要求进行调整。</w:t>
            </w:r>
            <w:r/>
          </w:p>
          <w:p>
            <w:pPr>
              <w:ind w:right="4" w:firstLine="420"/>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1.3 隔离栏标准单片长度为 3000mm(两根立柱之间的距离)。</w:t>
            </w:r>
            <w:r/>
          </w:p>
          <w:p>
            <w:pPr>
              <w:ind w:left="8" w:right="18" w:firstLine="379"/>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1.4 柱帽顶端距离地面垂直高度为1220mm ，护栏片上横杆顶部离地高度为1050mm ，护栏下横杆底部离地高度为250mm ，护栏片高 800mm。</w:t>
            </w:r>
            <w:r/>
          </w:p>
          <w:p>
            <w:pPr>
              <w:ind w:left="388"/>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1.5 立柱采用100X100X3.0mm  矩形管。</w:t>
            </w:r>
            <w:r/>
          </w:p>
          <w:p>
            <w:pPr>
              <w:ind w:left="388"/>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1.6 外框横杆采用 60X40X2.0mm 矩形管。</w:t>
            </w:r>
            <w:r/>
          </w:p>
          <w:p>
            <w:pPr>
              <w:ind w:left="388"/>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1.7 竖杆采用 25X25X1.5mm 方管。</w:t>
            </w:r>
            <w:r/>
          </w:p>
          <w:p>
            <w:pPr>
              <w:ind w:right="3" w:firstLine="420"/>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1.8 柱帽采用一次成型莲花造型铝铸件 ,</w:t>
            </w:r>
            <w:r>
              <w:rPr>
                <w:rFonts w:hint="eastAsia" w:ascii="宋体" w:hAnsi="宋体" w:eastAsia="宋体" w:cs="宋体"/>
                <w:color w:val="auto"/>
                <w:lang w:eastAsia="zh-CN"/>
              </w:rPr>
              <w:t xml:space="preserve">并与立柱顶端大面积相扣，防止脱落。</w:t>
            </w:r>
            <w:r>
              <w:rPr>
                <w:rFonts w:hint="eastAsia" w:ascii="宋体" w:hAnsi="宋体" w:eastAsia="宋体" w:cs="宋体"/>
                <w:color w:val="auto"/>
              </w:rPr>
              <w:t xml:space="preserve">竖杆间连接片的“莲花”饰样采用一次成型实心铝铸件。</w:t>
            </w:r>
            <w:r/>
          </w:p>
          <w:p>
            <w:pPr>
              <w:ind w:left="30" w:firstLine="420"/>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1.9 底座为 400X300X170mm 填砼底座，采用 3mm 钢板一次冲压成型。</w:t>
            </w:r>
            <w:r>
              <w:rPr>
                <w:rFonts w:hint="eastAsia" w:ascii="宋体" w:hAnsi="宋体" w:eastAsia="宋体" w:cs="宋体"/>
                <w:color w:val="auto"/>
                <w:lang w:eastAsia="zh-CN"/>
              </w:rPr>
              <w:t xml:space="preserve">底座底部加钢板封闭。</w:t>
            </w:r>
            <w:r/>
          </w:p>
          <w:p>
            <w:pPr>
              <w:ind w:left="16" w:right="41" w:firstLine="372"/>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1.10 护栏所用铝铸件采用精密铸造工艺，模具成形，图案清晰，线形流畅，铸件不能有明显缺陷</w:t>
            </w:r>
            <w:r/>
          </w:p>
          <w:p>
            <w:pPr>
              <w:ind w:left="15" w:right="9" w:firstLine="373"/>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1.11 护栏片整体采用机器人焊接工艺，竖杆与横杆之间穿插满焊。</w:t>
            </w:r>
            <w:r/>
          </w:p>
          <w:p>
            <w:pPr>
              <w:ind w:left="8" w:right="39" w:firstLine="380"/>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1.12 护栏整体采用组合式，具有整体快速拆卸的特点。护栏片与立柱使用 M12 不锈钢螺栓连接。</w:t>
            </w:r>
            <w:r/>
          </w:p>
          <w:p>
            <w:pPr>
              <w:ind w:left="18" w:firstLine="370"/>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1.13 护栏表面采用超耐候性优质纯聚酯粉末静电喷涂，平均涂层厚度≥90μm。</w:t>
            </w:r>
            <w:r/>
          </w:p>
          <w:p>
            <w:pPr>
              <w:ind w:left="12" w:right="6" w:firstLine="376"/>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1.14 护栏静电喷涂前需进行打磨和抛丸处理，打磨作业应去除所有棱边的尖角毛刺，并对熔渣进行处理，清洁后再进行抛丸。</w:t>
            </w:r>
            <w:r/>
          </w:p>
          <w:p>
            <w:pPr>
              <w:ind w:left="5" w:right="11" w:firstLine="383"/>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1.15  立 柱 两 侧 贴 工 程 级 黄 色 反 光 膜 ，反 光 膜 尺 寸40*150mm。</w:t>
            </w:r>
            <w:r/>
          </w:p>
          <w:p>
            <w:pPr>
              <w:ind w:left="12" w:right="7" w:firstLine="376"/>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1.16 在设施的合理使用年限内，护栏本体不变形、焊缝不开裂，铸铁件表面无破损。设施在 3 年内表面不生锈，颜色与标准色板对比不褪色。</w:t>
            </w:r>
            <w:r/>
          </w:p>
          <w:p>
            <w:pPr>
              <w:ind w:firstLine="420"/>
              <w:jc w:val="both"/>
              <w:keepLines w:val="0"/>
              <w:keepNext w:val="0"/>
              <w:pageBreakBefore w:val="0"/>
              <w:spacing w:line="300" w:lineRule="exact"/>
              <w:widowControl w:val="off"/>
              <w:rPr>
                <w:rFonts w:hint="eastAsia" w:ascii="宋体" w:hAnsi="宋体" w:eastAsia="宋体" w:cs="宋体"/>
                <w:color w:val="auto"/>
              </w:rPr>
              <w:outlineLvl w:val="9"/>
            </w:pPr>
            <w:r>
              <w:rPr>
                <w:rFonts w:hint="eastAsia" w:ascii="宋体" w:hAnsi="宋体" w:eastAsia="宋体" w:cs="宋体"/>
                <w:color w:val="auto"/>
              </w:rPr>
              <w:t xml:space="preserve">1.17 护栏对接焊缝和角焊缝应符合钢结构焊接规范的质量要求，需平整、满焊，焊缝不得有气孔、夹渣和未焊透等缺陷，焊接口应打磨平整，成型均匀、圆滑。</w:t>
            </w:r>
            <w:r/>
          </w:p>
        </w:tc>
      </w:tr>
    </w:tbl>
    <w:p>
      <w:pPr>
        <w:jc w:val="both"/>
        <w:keepLines w:val="0"/>
        <w:keepNext w:val="0"/>
        <w:pageBreakBefore w:val="0"/>
        <w:spacing w:line="240" w:lineRule="exact"/>
        <w:widowControl w:val="off"/>
        <w:rPr>
          <w:rFonts w:hint="eastAsia" w:ascii="宋体" w:hAnsi="宋体" w:eastAsia="宋体" w:cs="宋体"/>
          <w:color w:val="auto"/>
          <w:sz w:val="21"/>
          <w:szCs w:val="21"/>
          <w:lang w:val="en-US" w:eastAsia="en-US" w:bidi="ar-SA"/>
        </w:rPr>
        <w:outlineLvl w:val="9"/>
      </w:pPr>
      <w:r>
        <w:rPr>
          <w:rFonts w:hint="eastAsia" w:ascii="宋体" w:hAnsi="宋体" w:eastAsia="宋体" w:cs="宋体"/>
          <w:color w:val="auto"/>
          <w:sz w:val="21"/>
          <w:szCs w:val="21"/>
          <w:lang w:val="en-US" w:eastAsia="en-US" w:bidi="ar-SA"/>
        </w:rPr>
      </w:r>
      <w:r/>
    </w:p>
    <w:p>
      <w:pPr>
        <w:spacing w:line="91" w:lineRule="auto"/>
        <w:rPr>
          <w:rFonts w:hint="eastAsia" w:ascii="宋体" w:hAnsi="宋体" w:eastAsia="宋体" w:cs="宋体"/>
          <w:color w:val="auto"/>
          <w:sz w:val="2"/>
        </w:rPr>
      </w:pPr>
      <w:r>
        <w:rPr>
          <w:rFonts w:hint="eastAsia" w:ascii="宋体" w:hAnsi="宋体" w:eastAsia="宋体" w:cs="宋体"/>
          <w:color w:val="auto"/>
          <w:sz w:val="2"/>
        </w:rPr>
      </w:r>
      <w:r/>
    </w:p>
    <w:p>
      <w:pPr>
        <w:numPr>
          <w:ilvl w:val="0"/>
          <w:numId w:val="0"/>
        </w:numPr>
        <w:spacing w:before="155" w:line="200" w:lineRule="auto"/>
        <w:rPr>
          <w:rFonts w:hint="eastAsia" w:ascii="宋体" w:hAnsi="宋体" w:eastAsia="宋体" w:cs="宋体"/>
          <w:b w:val="0"/>
          <w:bCs w:val="0"/>
          <w:color w:val="auto"/>
          <w:spacing w:val="7"/>
          <w:sz w:val="23"/>
          <w:szCs w:val="23"/>
          <w:lang w:val="en-US" w:eastAsia="zh-CN" w:bidi="ar-SA"/>
        </w:rPr>
      </w:pPr>
      <w:r>
        <w:rPr>
          <w:rFonts w:hint="eastAsia" w:ascii="宋体" w:hAnsi="宋体" w:eastAsia="宋体" w:cs="宋体"/>
          <w:b w:val="0"/>
          <w:bCs w:val="0"/>
          <w:color w:val="auto"/>
          <w:spacing w:val="7"/>
          <w:sz w:val="23"/>
          <w:szCs w:val="23"/>
          <w:lang w:val="en-US" w:eastAsia="zh-CN" w:bidi="ar-SA"/>
        </w:rPr>
        <w:t xml:space="preserve">3.4图纸</w:t>
      </w:r>
      <w:r/>
    </w:p>
    <w:p>
      <w:pPr>
        <w:numPr>
          <w:ilvl w:val="0"/>
          <w:numId w:val="0"/>
        </w:numPr>
        <w:ind w:firstLine="640"/>
        <w:spacing w:line="560" w:lineRule="exact"/>
        <w:widowControl w:val="off"/>
        <w:rPr>
          <w:rFonts w:hint="eastAsia" w:ascii="宋体" w:hAnsi="宋体" w:eastAsia="宋体" w:cs="宋体"/>
          <w:color w:val="auto"/>
          <w:sz w:val="32"/>
          <w:szCs w:val="32"/>
          <w:lang w:val="zh-TW" w:eastAsia="zh-CN" w:bidi="ar-SA"/>
        </w:rPr>
      </w:pPr>
      <w:r>
        <w:rPr>
          <w:rFonts w:hint="eastAsia" w:ascii="宋体" w:hAnsi="宋体" w:eastAsia="宋体" w:cs="宋体"/>
          <w:color w:val="auto"/>
          <w:sz w:val="32"/>
          <w:szCs w:val="32"/>
          <w:lang w:val="zh-TW" w:eastAsia="zh-CN" w:bidi="ar-SA"/>
        </w:rPr>
      </w:r>
      <w:r/>
    </w:p>
    <w:p>
      <w:pPr>
        <w:ind w:left="7"/>
        <w:spacing w:before="3" w:line="178" w:lineRule="auto"/>
        <w:rPr>
          <w:rFonts w:hint="eastAsia" w:ascii="宋体" w:hAnsi="宋体" w:eastAsia="宋体" w:cs="宋体"/>
          <w:color w:val="auto"/>
          <w:sz w:val="24"/>
          <w:szCs w:val="24"/>
        </w:rPr>
      </w:pPr>
      <w:r>
        <w:rPr>
          <w:rFonts w:hint="eastAsia" w:ascii="宋体" w:hAnsi="宋体" w:eastAsia="宋体" w:cs="宋体"/>
          <w:color w:val="auto"/>
          <w:position w:val="-118"/>
        </w:rPr>
        <mc:AlternateContent>
          <mc:Choice Requires="wpg">
            <w:drawing>
              <wp:inline xmlns:wp="http://schemas.openxmlformats.org/drawingml/2006/wordprocessingDrawing" distT="0" distB="0" distL="0" distR="0">
                <wp:extent cx="5647690" cy="3172460"/>
                <wp:effectExtent l="0" t="0" r="10160" b="8890"/>
                <wp:docPr id="11" name="IM 6"/>
                <wp:cNvGraphicFramePr/>
                <a:graphic xmlns:a="http://schemas.openxmlformats.org/drawingml/2006/main">
                  <a:graphicData uri="http://schemas.openxmlformats.org/drawingml/2006/picture">
                    <pic:pic xmlns:pic="http://schemas.openxmlformats.org/drawingml/2006/picture">
                      <pic:nvPicPr>
                        <pic:cNvPr id="7" name="IM 6"/>
                        <pic:cNvPicPr/>
                        <pic:nvPr/>
                      </pic:nvPicPr>
                      <pic:blipFill>
                        <a:blip r:embed="rId21"/>
                        <a:stretch/>
                      </pic:blipFill>
                      <pic:spPr bwMode="auto">
                        <a:xfrm>
                          <a:off x="0" y="0"/>
                          <a:ext cx="5647690" cy="3172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44.7pt;height:249.8pt;mso-wrap-distance-left:0.0pt;mso-wrap-distance-top:0.0pt;mso-wrap-distance-right:0.0pt;mso-wrap-distance-bottom:0.0pt;" stroked="false">
                <v:path textboxrect="0,0,0,0"/>
                <v:imagedata r:id="rId21" o:title=""/>
              </v:shape>
            </w:pict>
          </mc:Fallback>
        </mc:AlternateContent>
      </w:r>
      <w:r/>
    </w:p>
    <w:p>
      <w:pPr>
        <w:jc w:val="both"/>
        <w:spacing w:line="257" w:lineRule="auto"/>
        <w:widowControl w:val="off"/>
        <w:rPr>
          <w:rFonts w:hint="eastAsia" w:ascii="宋体" w:hAnsi="宋体" w:eastAsia="宋体" w:cs="宋体"/>
          <w:color w:val="auto"/>
          <w:sz w:val="21"/>
          <w:szCs w:val="21"/>
          <w:lang w:val="en-US" w:eastAsia="en-US" w:bidi="ar-SA"/>
        </w:rPr>
      </w:pPr>
      <w:r>
        <w:rPr>
          <w:rFonts w:hint="eastAsia" w:ascii="宋体" w:hAnsi="宋体" w:eastAsia="宋体" w:cs="宋体"/>
          <w:color w:val="auto"/>
          <w:sz w:val="21"/>
          <w:szCs w:val="21"/>
          <w:lang w:val="en-US" w:eastAsia="en-US" w:bidi="ar-SA"/>
        </w:rPr>
      </w:r>
      <w:r/>
    </w:p>
    <w:p>
      <w:pPr>
        <w:numPr>
          <w:ilvl w:val="0"/>
          <w:numId w:val="5"/>
        </w:numPr>
        <w:ind w:left="0" w:right="0" w:firstLine="506"/>
        <w:keepLines w:val="0"/>
        <w:keepNext w:val="0"/>
        <w:pageBreakBefore w:val="0"/>
        <w:spacing w:line="400" w:lineRule="exact"/>
        <w:widowControl/>
        <w:rPr>
          <w:rFonts w:hint="eastAsia" w:ascii="宋体" w:hAnsi="宋体" w:eastAsia="宋体" w:cs="宋体"/>
          <w:b/>
          <w:bCs/>
          <w:color w:val="auto"/>
          <w:spacing w:val="6"/>
          <w:sz w:val="24"/>
          <w:szCs w:val="24"/>
          <w:highlight w:val="none"/>
          <w:lang w:val="en-US" w:eastAsia="zh-CN"/>
        </w:rPr>
      </w:pPr>
      <w:r>
        <w:rPr>
          <w:rFonts w:hint="eastAsia" w:ascii="宋体" w:hAnsi="宋体" w:cs="宋体"/>
          <w:b/>
          <w:bCs/>
          <w:color w:val="auto"/>
          <w:spacing w:val="6"/>
          <w:sz w:val="24"/>
          <w:szCs w:val="24"/>
          <w:highlight w:val="none"/>
          <w:lang w:val="en-US" w:eastAsia="zh-CN"/>
        </w:rPr>
        <w:t xml:space="preserve">移动隔离栏</w:t>
      </w:r>
      <w:r>
        <w:rPr>
          <w:rFonts w:hint="eastAsia" w:ascii="宋体" w:hAnsi="宋体" w:eastAsia="宋体" w:cs="宋体"/>
          <w:b/>
          <w:bCs/>
          <w:color w:val="auto"/>
          <w:spacing w:val="6"/>
          <w:sz w:val="24"/>
          <w:szCs w:val="24"/>
          <w:highlight w:val="none"/>
          <w:lang w:val="en-US" w:eastAsia="zh-CN"/>
        </w:rPr>
        <w:t xml:space="preserve">安装要求</w:t>
      </w:r>
      <w:r/>
    </w:p>
    <w:p>
      <w:pPr>
        <w:pStyle w:val="842"/>
        <w:rPr>
          <w:rFonts w:hint="eastAsia"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r>
      <w:r/>
    </w:p>
    <w:p>
      <w:pPr>
        <w:ind w:left="0" w:right="0" w:firstLine="480"/>
        <w:jc w:val="both"/>
        <w:keepLines w:val="0"/>
        <w:keepNext w:val="0"/>
        <w:pageBreakBefore w:val="0"/>
        <w:spacing w:line="400" w:lineRule="exact"/>
        <w:widowControl w:val="off"/>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移动隔离栏隔离桩采用</w:t>
      </w:r>
      <w:r>
        <w:rPr>
          <w:rFonts w:hint="eastAsia" w:ascii="宋体" w:hAnsi="宋体" w:eastAsia="宋体" w:cs="宋体"/>
          <w:color w:val="auto"/>
          <w:sz w:val="24"/>
          <w:szCs w:val="24"/>
          <w:highlight w:val="none"/>
          <w:lang w:val="en-US" w:eastAsia="zh-CN"/>
        </w:rPr>
        <w:t xml:space="preserve">φ</w:t>
      </w:r>
      <w:r>
        <w:rPr>
          <w:rFonts w:hint="eastAsia" w:ascii="宋体" w:hAnsi="宋体" w:eastAsia="宋体" w:cs="宋体"/>
          <w:color w:val="auto"/>
          <w:sz w:val="24"/>
          <w:szCs w:val="24"/>
          <w:lang w:val="en-US" w:eastAsia="zh-CN"/>
        </w:rPr>
        <w:t xml:space="preserve">89</w:t>
      </w:r>
      <w:r>
        <w:rPr>
          <w:rFonts w:hint="eastAsia" w:ascii="宋体" w:hAnsi="宋体" w:cs="宋体"/>
          <w:color w:val="auto"/>
          <w:sz w:val="24"/>
          <w:szCs w:val="24"/>
          <w:highlight w:val="none"/>
          <w:lang w:val="en-US" w:eastAsia="zh-CN"/>
        </w:rPr>
        <w:t xml:space="preserve">*600</w:t>
      </w:r>
      <w:r>
        <w:rPr>
          <w:rFonts w:hint="eastAsia" w:ascii="宋体" w:hAnsi="宋体" w:eastAsia="宋体" w:cs="宋体"/>
          <w:color w:val="auto"/>
          <w:sz w:val="24"/>
          <w:szCs w:val="24"/>
          <w:lang w:val="en-US" w:eastAsia="zh-CN"/>
        </w:rPr>
        <w:t xml:space="preserve">*2.5mm的圆管，柱帽采用圆形帽焊接，底板采用7000*100*10mm厚钢板，底板做倒角磨边处理，底部增加橡胶片，隔离桩、底板、柱帽一体设计。隔离桩整体采用白色喷涂，涂层应均匀、平整、色泽一致，具有耐候性和防锈能力，粘贴两道红色高强级或工程级反光膜。设置500*1200*3mm钢质警示牌，标黄底黑字“交通管制 禁止通行”。固定一侧加装立杆太阳能爆闪灯，杆件为</w:t>
      </w:r>
      <w:r>
        <w:rPr>
          <w:rFonts w:hint="eastAsia" w:ascii="宋体" w:hAnsi="宋体" w:eastAsia="宋体" w:cs="宋体"/>
          <w:color w:val="auto"/>
          <w:sz w:val="24"/>
          <w:szCs w:val="24"/>
          <w:highlight w:val="none"/>
          <w:lang w:val="en-US" w:eastAsia="zh-CN"/>
        </w:rPr>
        <w:t xml:space="preserve">φ</w:t>
      </w:r>
      <w:r>
        <w:rPr>
          <w:rFonts w:hint="eastAsia" w:ascii="宋体" w:hAnsi="宋体" w:eastAsia="宋体" w:cs="宋体"/>
          <w:color w:val="auto"/>
          <w:sz w:val="24"/>
          <w:szCs w:val="24"/>
          <w:lang w:val="en-US" w:eastAsia="zh-CN"/>
        </w:rPr>
        <w:t xml:space="preserve">89</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2000*</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mm高镀锌钢管。地下打孔深度30cm，便于隔离桩插入固定。隔离桩间隔设置内置型高亮红蓝爆闪灯珠。</w:t>
      </w:r>
      <w:r/>
    </w:p>
    <w:p>
      <w:pPr>
        <w:pStyle w:val="842"/>
        <w:rPr>
          <w:rFonts w:hint="eastAsia"/>
          <w:color w:val="auto"/>
          <w:lang w:val="en-US" w:eastAsia="zh-CN"/>
        </w:rPr>
      </w:pP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127000</wp:posOffset>
                </wp:positionH>
                <wp:positionV relativeFrom="paragraph">
                  <wp:posOffset>2635885</wp:posOffset>
                </wp:positionV>
                <wp:extent cx="114935" cy="380365"/>
                <wp:effectExtent l="12700" t="0" r="24765" b="26034"/>
                <wp:wrapNone/>
                <wp:docPr id="12" name="矩形 10"/>
                <wp:cNvGraphicFramePr/>
                <a:graphic xmlns:a="http://schemas.openxmlformats.org/drawingml/2006/main">
                  <a:graphicData uri="http://schemas.microsoft.com/office/word/2010/wordprocessingShape">
                    <wps:wsp>
                      <wps:cNvPr id="0" name=""/>
                      <wps:cNvSpPr/>
                      <wps:spPr bwMode="auto">
                        <a:xfrm>
                          <a:off x="0" y="0"/>
                          <a:ext cx="114935" cy="38036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11" o:spid="_x0000_s11" o:spt="1" type="#_x0000_t1" style="position:absolute;z-index:251665408;o:allowoverlap:true;o:allowincell:true;mso-position-horizontal-relative:text;margin-left:10.0pt;mso-position-horizontal:absolute;mso-position-vertical-relative:text;margin-top:207.5pt;mso-position-vertical:absolute;width:9.0pt;height:29.9pt;mso-wrap-distance-left:9.0pt;mso-wrap-distance-top:0.0pt;mso-wrap-distance-right:9.0pt;mso-wrap-distance-bottom:0.0pt;visibility:visible;" fillcolor="#FFFFFF" strokecolor="#FFFFFF" strokeweight="2.00pt"/>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88900</wp:posOffset>
                </wp:positionH>
                <wp:positionV relativeFrom="paragraph">
                  <wp:posOffset>864235</wp:posOffset>
                </wp:positionV>
                <wp:extent cx="508635" cy="1745615"/>
                <wp:effectExtent l="12700" t="0" r="31115" b="13335"/>
                <wp:wrapNone/>
                <wp:docPr id="13" name="矩形 9"/>
                <wp:cNvGraphicFramePr/>
                <a:graphic xmlns:a="http://schemas.openxmlformats.org/drawingml/2006/main">
                  <a:graphicData uri="http://schemas.microsoft.com/office/word/2010/wordprocessingShape">
                    <wps:wsp>
                      <wps:cNvPr id="0" name=""/>
                      <wps:cNvSpPr/>
                      <wps:spPr bwMode="auto">
                        <a:xfrm>
                          <a:off x="0" y="0"/>
                          <a:ext cx="508635" cy="174561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12" o:spid="_x0000_s12" o:spt="1" type="#_x0000_t1" style="position:absolute;z-index:251664384;o:allowoverlap:true;o:allowincell:true;mso-position-horizontal-relative:text;margin-left:7.0pt;mso-position-horizontal:absolute;mso-position-vertical-relative:text;margin-top:68.0pt;mso-position-vertical:absolute;width:40.0pt;height:137.4pt;mso-wrap-distance-left:9.0pt;mso-wrap-distance-top:0.0pt;mso-wrap-distance-right:9.0pt;mso-wrap-distance-bottom:0.0pt;visibility:visible;" fillcolor="#FFFFFF" strokecolor="#FFFFFF" strokeweight="2.00pt"/>
            </w:pict>
          </mc:Fallback>
        </mc:AlternateContent>
      </w:r>
      <w:r>
        <w:rPr>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2006600</wp:posOffset>
                </wp:positionH>
                <wp:positionV relativeFrom="paragraph">
                  <wp:posOffset>553085</wp:posOffset>
                </wp:positionV>
                <wp:extent cx="1511300" cy="387350"/>
                <wp:effectExtent l="12700" t="0" r="19050" b="19050"/>
                <wp:wrapNone/>
                <wp:docPr id="14" name="矩形 8"/>
                <wp:cNvGraphicFramePr/>
                <a:graphic xmlns:a="http://schemas.openxmlformats.org/drawingml/2006/main">
                  <a:graphicData uri="http://schemas.microsoft.com/office/word/2010/wordprocessingShape">
                    <wps:wsp>
                      <wps:cNvPr id="0" name=""/>
                      <wps:cNvSpPr/>
                      <wps:spPr bwMode="auto">
                        <a:xfrm>
                          <a:off x="2907030" y="1467485"/>
                          <a:ext cx="1511300" cy="3873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a:prstTxWarp prst="textNoShape">
                          <a:avLst/>
                        </a:prstTxWarp>
                        <a:noAutofit/>
                      </wps:bodyPr>
                    </wps:wsp>
                  </a:graphicData>
                </a:graphic>
              </wp:anchor>
            </w:drawing>
          </mc:Choice>
          <mc:Fallback>
            <w:pict>
              <v:shape id="shape 13" o:spid="_x0000_s13" o:spt="1" type="#_x0000_t1" style="position:absolute;z-index:251663360;o:allowoverlap:true;o:allowincell:true;mso-position-horizontal-relative:text;margin-left:158.0pt;mso-position-horizontal:absolute;mso-position-vertical-relative:text;margin-top:43.5pt;mso-position-vertical:absolute;width:119.0pt;height:30.5pt;mso-wrap-distance-left:9.0pt;mso-wrap-distance-top:0.0pt;mso-wrap-distance-right:9.0pt;mso-wrap-distance-bottom:0.0pt;visibility:visible;" fillcolor="#FFFFFF" strokecolor="#FFFFFF" strokeweight="2.00pt"/>
            </w:pict>
          </mc:Fallback>
        </mc:AlternateContent>
      </w:r>
      <w:r>
        <w:rPr>
          <w:rFonts w:hint="eastAsia"/>
          <w:color w:val="auto"/>
          <w:lang w:val="en-US" w:eastAsia="zh-CN"/>
        </w:rPr>
        <mc:AlternateContent>
          <mc:Choice Requires="wpg">
            <w:drawing>
              <wp:inline xmlns:wp="http://schemas.openxmlformats.org/drawingml/2006/wordprocessingDrawing" distT="0" distB="0" distL="0" distR="0">
                <wp:extent cx="5831205" cy="3588385"/>
                <wp:effectExtent l="0" t="0" r="17145" b="12065"/>
                <wp:docPr id="15" name="图片 11" descr="088080401096c6d48d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088080401096c6d48d02"/>
                        <pic:cNvPicPr>
                          <a:picLocks noChangeAspect="1"/>
                        </pic:cNvPicPr>
                        <pic:nvPr/>
                      </pic:nvPicPr>
                      <pic:blipFill>
                        <a:blip r:embed="rId22"/>
                        <a:stretch/>
                      </pic:blipFill>
                      <pic:spPr bwMode="auto">
                        <a:xfrm>
                          <a:off x="0" y="0"/>
                          <a:ext cx="5831205" cy="3588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9.1pt;height:282.6pt;mso-wrap-distance-left:0.0pt;mso-wrap-distance-top:0.0pt;mso-wrap-distance-right:0.0pt;mso-wrap-distance-bottom:0.0pt;" stroked="false">
                <v:path textboxrect="0,0,0,0"/>
                <v:imagedata r:id="rId22" o:title=""/>
              </v:shape>
            </w:pict>
          </mc:Fallback>
        </mc:AlternateContent>
      </w:r>
      <w:r/>
    </w:p>
    <w:p>
      <w:pPr>
        <w:pStyle w:val="842"/>
        <w:numPr>
          <w:ilvl w:val="0"/>
          <w:numId w:val="0"/>
        </w:numPr>
        <w:rPr>
          <w:rFonts w:hint="eastAsia" w:eastAsia="宋体"/>
          <w:color w:val="auto"/>
          <w:lang w:val="en-US" w:eastAsia="zh-CN"/>
        </w:rPr>
      </w:pPr>
      <w:r>
        <w:rPr>
          <w:rFonts w:hint="eastAsia"/>
          <w:color w:val="auto"/>
          <w:lang w:val="en-US" w:eastAsia="zh-CN"/>
        </w:rPr>
        <w:t xml:space="preserve">    </w:t>
      </w:r>
      <w:r/>
    </w:p>
    <w:p>
      <w:pPr>
        <w:numPr>
          <w:ilvl w:val="0"/>
          <w:numId w:val="5"/>
        </w:numPr>
        <w:ind w:left="0" w:right="0" w:firstLine="506"/>
        <w:keepLines w:val="0"/>
        <w:keepNext w:val="0"/>
        <w:pageBreakBefore w:val="0"/>
        <w:spacing w:line="400" w:lineRule="exact"/>
        <w:widowControl/>
        <w:rPr>
          <w:rFonts w:hint="eastAsia" w:ascii="宋体" w:hAnsi="宋体" w:eastAsia="宋体" w:cs="宋体"/>
          <w:b/>
          <w:bCs/>
          <w:color w:val="auto"/>
          <w:spacing w:val="6"/>
          <w:sz w:val="24"/>
          <w:szCs w:val="24"/>
          <w:highlight w:val="none"/>
          <w:lang w:val="en-US" w:eastAsia="zh-CN"/>
        </w:rPr>
      </w:pPr>
      <w:r>
        <w:rPr>
          <w:rFonts w:hint="eastAsia" w:ascii="宋体" w:hAnsi="宋体" w:cs="宋体"/>
          <w:b/>
          <w:bCs/>
          <w:color w:val="auto"/>
          <w:spacing w:val="6"/>
          <w:sz w:val="24"/>
          <w:szCs w:val="24"/>
          <w:highlight w:val="none"/>
          <w:lang w:val="en-US" w:eastAsia="zh-CN"/>
        </w:rPr>
        <w:t xml:space="preserve">护学岗亭维护</w:t>
      </w:r>
      <w:r>
        <w:rPr>
          <w:rFonts w:hint="eastAsia" w:ascii="宋体" w:hAnsi="宋体" w:eastAsia="宋体" w:cs="宋体"/>
          <w:b/>
          <w:bCs/>
          <w:color w:val="auto"/>
          <w:spacing w:val="6"/>
          <w:sz w:val="24"/>
          <w:szCs w:val="24"/>
          <w:highlight w:val="none"/>
          <w:lang w:val="en-US" w:eastAsia="zh-CN"/>
        </w:rPr>
        <w:t xml:space="preserve">要求</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8"/>
          <w:szCs w:val="28"/>
        </w:rPr>
      </w:pPr>
      <w:r>
        <w:rPr>
          <w:rFonts w:hint="eastAsia" w:ascii="宋体" w:hAnsi="宋体" w:eastAsia="宋体" w:cs="宋体"/>
          <w:color w:val="auto"/>
          <w:spacing w:val="-2"/>
          <w:position w:val="3"/>
          <w:sz w:val="24"/>
          <w:szCs w:val="24"/>
        </w:rPr>
        <w:t xml:space="preserve">4处岗亭做防水、防腐、隔热、重新喷漆等处理。基底清理使用高压水冲洗清洁，外立面锈蚀清除、创口修补，使用水性防腐防锈漆三色涂装，使用水性防水材料做防水层，使用水性多功能底漆涂装，使用保温隔热玻璃微珠涂料三遍涂装，更换损坏爆闪灯、发光字等。</w:t>
      </w:r>
      <w:r/>
    </w:p>
    <w:p>
      <w:pPr>
        <w:ind w:left="0" w:right="0" w:firstLine="554"/>
        <w:keepLines w:val="0"/>
        <w:keepNext w:val="0"/>
        <w:pageBreakBefore w:val="0"/>
        <w:spacing w:line="400" w:lineRule="exact"/>
        <w:widowControl/>
        <w:rPr>
          <w:rFonts w:hint="eastAsia" w:ascii="宋体" w:hAnsi="宋体" w:eastAsia="宋体" w:cs="宋体"/>
          <w:b/>
          <w:bCs/>
          <w:color w:val="auto"/>
          <w:spacing w:val="-2"/>
          <w:position w:val="3"/>
          <w:sz w:val="28"/>
          <w:szCs w:val="28"/>
        </w:rPr>
      </w:pPr>
      <w:r>
        <w:rPr>
          <w:rFonts w:hint="eastAsia" w:ascii="宋体" w:hAnsi="宋体" w:eastAsia="宋体" w:cs="宋体"/>
          <w:b/>
          <w:bCs/>
          <w:color w:val="auto"/>
          <w:spacing w:val="-2"/>
          <w:position w:val="3"/>
          <w:sz w:val="28"/>
          <w:szCs w:val="28"/>
        </w:rPr>
        <w:t xml:space="preserve">三、</w:t>
      </w:r>
      <w:r>
        <w:rPr>
          <w:rFonts w:hint="eastAsia" w:ascii="宋体" w:hAnsi="宋体" w:cs="宋体"/>
          <w:b/>
          <w:bCs/>
          <w:color w:val="auto"/>
          <w:spacing w:val="-2"/>
          <w:position w:val="3"/>
          <w:sz w:val="28"/>
          <w:szCs w:val="28"/>
          <w:lang w:val="en-US" w:eastAsia="zh-CN"/>
        </w:rPr>
        <w:t xml:space="preserve">服务</w:t>
      </w:r>
      <w:r>
        <w:rPr>
          <w:rFonts w:hint="eastAsia" w:ascii="宋体" w:hAnsi="宋体" w:eastAsia="宋体" w:cs="宋体"/>
          <w:b/>
          <w:bCs/>
          <w:color w:val="auto"/>
          <w:spacing w:val="-2"/>
          <w:position w:val="3"/>
          <w:sz w:val="28"/>
          <w:szCs w:val="28"/>
        </w:rPr>
        <w:t xml:space="preserve">要求</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1、验收通过之日起对项目免费保修2年。在质保期内乙方对产品质量实行三包，因产品配置或质量问题而引起的故障，</w:t>
      </w:r>
      <w:bookmarkStart w:id="132" w:name="OLE_LINK14"/>
      <w:r>
        <w:rPr>
          <w:rFonts w:hint="eastAsia" w:ascii="宋体" w:hAnsi="宋体" w:eastAsia="宋体" w:cs="宋体"/>
          <w:color w:val="auto"/>
          <w:spacing w:val="-2"/>
          <w:position w:val="3"/>
          <w:sz w:val="24"/>
          <w:szCs w:val="24"/>
          <w:lang w:val="en-US" w:eastAsia="zh-CN"/>
        </w:rPr>
        <w:t xml:space="preserve">乙方应在24小时内立即予以免费维修或更换</w:t>
      </w:r>
      <w:bookmarkEnd w:id="132"/>
      <w:r>
        <w:rPr>
          <w:rFonts w:hint="eastAsia" w:ascii="宋体" w:hAnsi="宋体" w:eastAsia="宋体" w:cs="宋体"/>
          <w:color w:val="auto"/>
          <w:spacing w:val="-2"/>
          <w:position w:val="3"/>
          <w:sz w:val="24"/>
          <w:szCs w:val="24"/>
          <w:lang w:val="en-US" w:eastAsia="zh-CN"/>
        </w:rPr>
        <w:t xml:space="preserve">，由此引起的一切费用由乙方承担。</w:t>
      </w:r>
      <w:r>
        <w:rPr>
          <w:rFonts w:hint="eastAsia" w:ascii="宋体" w:hAnsi="宋体" w:eastAsia="宋体" w:cs="宋体"/>
          <w:color w:val="auto"/>
          <w:spacing w:val="-2"/>
          <w:position w:val="3"/>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1002665</wp:posOffset>
                </wp:positionH>
                <wp:positionV relativeFrom="paragraph">
                  <wp:posOffset>-61595</wp:posOffset>
                </wp:positionV>
                <wp:extent cx="171450" cy="207010"/>
                <wp:effectExtent l="0" t="0" r="0" b="0"/>
                <wp:wrapNone/>
                <wp:docPr id="16" name="文本框 4"/>
                <wp:cNvGraphicFramePr/>
                <a:graphic xmlns:a="http://schemas.openxmlformats.org/drawingml/2006/main">
                  <a:graphicData uri="http://schemas.microsoft.com/office/word/2010/wordprocessingShape">
                    <wps:wsp>
                      <wps:cNvPr id="0" name=""/>
                      <wps:cNvSpPr txBox="1"/>
                      <wps:spPr bwMode="auto">
                        <a:xfrm>
                          <a:off x="0" y="0"/>
                          <a:ext cx="171450" cy="207010"/>
                        </a:xfrm>
                        <a:prstGeom prst="rect">
                          <a:avLst/>
                        </a:prstGeom>
                        <a:noFill/>
                        <a:ln>
                          <a:noFill/>
                        </a:ln>
                        <a:effectLst/>
                      </wps:spPr>
                      <wps:txbx>
                        <w:txbxContent>
                          <w:p>
                            <w:pPr>
                              <w:spacing w:before="19" w:line="229" w:lineRule="auto"/>
                              <w:rPr>
                                <w:rFonts w:hint="default" w:ascii="宋体" w:hAnsi="宋体" w:eastAsia="宋体" w:cs="宋体"/>
                                <w:sz w:val="23"/>
                                <w:szCs w:val="23"/>
                              </w:rPr>
                            </w:pPr>
                            <w:r>
                              <w:rPr>
                                <w:rFonts w:hint="default" w:ascii="宋体" w:hAnsi="宋体" w:eastAsia="宋体" w:cs="宋体"/>
                                <w:sz w:val="23"/>
                                <w:szCs w:val="23"/>
                              </w:rPr>
                            </w:r>
                            <w:r/>
                          </w:p>
                        </w:txbxContent>
                      </wps:txbx>
                      <wps:bodyPr lIns="0" tIns="0" rIns="0" bIns="0" upright="1"/>
                    </wps:wsp>
                  </a:graphicData>
                </a:graphic>
              </wp:anchor>
            </w:drawing>
          </mc:Choice>
          <mc:Fallback>
            <w:pict>
              <v:shape id="shape 15" o:spid="_x0000_s15" o:spt="202" type="#_x0000_t202" style="position:absolute;z-index:251659264;o:allowoverlap:true;o:allowincell:true;mso-position-horizontal-relative:text;margin-left:79.0pt;mso-position-horizontal:absolute;mso-position-vertical-relative:text;margin-top:-4.8pt;mso-position-vertical:absolute;width:13.5pt;height:16.3pt;mso-wrap-distance-left:9.0pt;mso-wrap-distance-top:0.0pt;mso-wrap-distance-right:9.0pt;mso-wrap-distance-bottom:0.0pt;visibility:visible;" filled="f" stroked="f">
                <v:textbox inset="0,0,0,0">
                  <w:txbxContent>
                    <w:p>
                      <w:pPr>
                        <w:spacing w:before="19" w:line="229" w:lineRule="auto"/>
                        <w:rPr>
                          <w:rFonts w:hint="default" w:ascii="宋体" w:hAnsi="宋体" w:eastAsia="宋体" w:cs="宋体"/>
                          <w:sz w:val="23"/>
                          <w:szCs w:val="23"/>
                        </w:rPr>
                      </w:pPr>
                      <w:r>
                        <w:rPr>
                          <w:rFonts w:hint="default" w:ascii="宋体" w:hAnsi="宋体" w:eastAsia="宋体" w:cs="宋体"/>
                          <w:sz w:val="23"/>
                          <w:szCs w:val="23"/>
                        </w:rPr>
                      </w:r>
                      <w:r/>
                    </w:p>
                  </w:txbxContent>
                </v:textbox>
              </v:shape>
            </w:pict>
          </mc:Fallback>
        </mc:AlternateConten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highlight w:val="none"/>
          <w:lang w:val="en-US" w:eastAsia="zh-CN"/>
        </w:rPr>
      </w:pPr>
      <w:r>
        <w:rPr>
          <w:rFonts w:hint="eastAsia" w:ascii="宋体" w:hAnsi="宋体" w:eastAsia="宋体" w:cs="宋体"/>
          <w:color w:val="auto"/>
          <w:spacing w:val="-2"/>
          <w:position w:val="3"/>
          <w:sz w:val="24"/>
          <w:szCs w:val="24"/>
          <w:lang w:val="en-US" w:eastAsia="zh-CN"/>
        </w:rPr>
        <w:t xml:space="preserve">2、技术支持响应时间。一般问题2小时内电话支持，难点、重点问题2天内现场解决，质保期内相关费用由乙方承担。</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highlight w:val="none"/>
          <w:lang w:val="en-US" w:eastAsia="zh-CN"/>
        </w:rPr>
      </w:r>
      <w:r>
        <w:rPr>
          <w:rFonts w:hint="eastAsia" w:ascii="宋体" w:hAnsi="宋体" w:eastAsia="宋体" w:cs="宋体"/>
          <w:color w:val="auto"/>
          <w:spacing w:val="-2"/>
          <w:position w:val="3"/>
          <w:sz w:val="24"/>
          <w:szCs w:val="24"/>
          <w:highlight w:val="none"/>
          <w:lang w:val="en-US" w:eastAsia="zh-CN"/>
        </w:rPr>
        <w:t xml:space="preserve">3、售后服务期过后，投标人仍有义务提供优惠的技术服务（包括提供设备、备件等）。</w:t>
      </w:r>
      <w:r>
        <w:rPr>
          <w:rFonts w:hint="eastAsia" w:ascii="宋体" w:hAnsi="宋体" w:eastAsia="宋体" w:cs="宋体"/>
          <w:color w:val="auto"/>
          <w:spacing w:val="-2"/>
          <w:position w:val="3"/>
          <w:sz w:val="24"/>
          <w:szCs w:val="24"/>
          <w:highlight w:val="none"/>
          <w:lang w:val="en-US" w:eastAsia="zh-CN"/>
        </w:rPr>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4、项目施工进度由采购人按照采购实际需求情况决定，中标供应商无条件服从。</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5、每天施工队不得低于5个，其中交通标线施工队不少于3个。</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6、最终采购人所需产品数量将根据城区道路交通实际情况作出增减，中标供应商应承诺无条件服从。最终采购总价应以最终实际需求量、中标单价计算。</w:t>
      </w:r>
      <w:r/>
    </w:p>
    <w:p>
      <w:pPr>
        <w:ind w:left="0" w:right="0" w:firstLine="472"/>
        <w:keepLines w:val="0"/>
        <w:keepNext w:val="0"/>
        <w:pageBreakBefore w:val="0"/>
        <w:spacing w:line="400" w:lineRule="exact"/>
        <w:widowControl/>
        <w:rPr>
          <w:rFonts w:hint="default" w:ascii="宋体" w:hAnsi="宋体" w:eastAsia="宋体" w:cs="宋体"/>
          <w:color w:val="auto"/>
          <w:spacing w:val="-2"/>
          <w:position w:val="3"/>
          <w:sz w:val="24"/>
          <w:szCs w:val="24"/>
          <w:lang w:val="en-US" w:eastAsia="zh-CN"/>
        </w:rPr>
      </w:pPr>
      <w:r/>
      <w:bookmarkStart w:id="133" w:name="OLE_LINK7"/>
      <w:r>
        <w:rPr>
          <w:rFonts w:hint="eastAsia" w:ascii="宋体" w:hAnsi="宋体" w:eastAsia="宋体" w:cs="宋体"/>
          <w:color w:val="auto"/>
          <w:spacing w:val="-2"/>
          <w:position w:val="3"/>
          <w:sz w:val="24"/>
          <w:szCs w:val="24"/>
          <w:lang w:val="en-US" w:eastAsia="zh-CN"/>
        </w:rPr>
        <w:t xml:space="preserve">7、施工作业产生废料及时清理并保持路面干净整洁，实施过程中，应采取一切必要措施保护现有道路、排水设施、地下管线、绿化等。</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8、本项目拆除的所有交通安全设施（包括但不限于波形梁护栏、立柱、标志牌等）均为甲方所有，乙方在拆除后必须负责妥善保管，并严格按照甲方的现场指令进行转运、堆放和安装。”</w:t>
      </w:r>
      <w:bookmarkStart w:id="134" w:name="OLE_LINK8"/>
      <w:r>
        <w:rPr>
          <w:rFonts w:hint="eastAsia" w:ascii="宋体" w:hAnsi="宋体" w:eastAsia="宋体" w:cs="宋体"/>
          <w:color w:val="auto"/>
          <w:spacing w:val="-2"/>
          <w:position w:val="3"/>
          <w:sz w:val="24"/>
          <w:szCs w:val="24"/>
          <w:lang w:val="en-US" w:eastAsia="zh-CN"/>
        </w:rPr>
        <w:t xml:space="preserve">对旧护栏、标牌等进行谨慎拆除，最大限度保证材料的完整性，以便后续利用。因施工不当造成的损坏，乙方应承担相应责任。</w:t>
      </w:r>
      <w:bookmarkEnd w:id="133"/>
      <w:r/>
      <w:bookmarkEnd w:id="134"/>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9、中标后按采购人要求提供货物的第三方检测报告。</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10、中标供应商将货物送至采购人指定地点并安装，由供应商承担运费等相关费用，并向采购人提供详细的产品供货清单，由采购人确认。</w:t>
      </w:r>
      <w:r/>
    </w:p>
    <w:p>
      <w:pPr>
        <w:ind w:left="0" w:right="0" w:firstLine="552"/>
        <w:keepLines w:val="0"/>
        <w:keepNext w:val="0"/>
        <w:pageBreakBefore w:val="0"/>
        <w:spacing w:line="400" w:lineRule="exact"/>
        <w:widowControl/>
        <w:rPr>
          <w:rFonts w:hint="eastAsia" w:ascii="宋体" w:hAnsi="宋体" w:eastAsia="宋体" w:cs="宋体"/>
          <w:color w:val="auto"/>
          <w:spacing w:val="-2"/>
          <w:position w:val="3"/>
          <w:sz w:val="28"/>
          <w:szCs w:val="28"/>
          <w:lang w:eastAsia="zh-CN"/>
        </w:rPr>
      </w:pPr>
      <w:r>
        <w:rPr>
          <w:rFonts w:hint="eastAsia" w:ascii="宋体" w:hAnsi="宋体" w:eastAsia="宋体" w:cs="宋体"/>
          <w:color w:val="auto"/>
          <w:spacing w:val="-2"/>
          <w:position w:val="3"/>
          <w:sz w:val="28"/>
          <w:szCs w:val="28"/>
          <w:lang w:eastAsia="zh-CN"/>
        </w:rPr>
      </w:r>
      <w:r/>
    </w:p>
    <w:p>
      <w:pPr>
        <w:ind w:left="0" w:right="0" w:firstLine="554"/>
        <w:keepLines w:val="0"/>
        <w:keepNext w:val="0"/>
        <w:pageBreakBefore w:val="0"/>
        <w:spacing w:line="400" w:lineRule="exact"/>
        <w:widowControl/>
        <w:rPr>
          <w:rFonts w:hint="eastAsia" w:ascii="宋体" w:hAnsi="宋体" w:eastAsia="宋体" w:cs="宋体"/>
          <w:b/>
          <w:bCs/>
          <w:color w:val="auto"/>
          <w:spacing w:val="-2"/>
          <w:position w:val="3"/>
          <w:sz w:val="28"/>
          <w:szCs w:val="28"/>
          <w:lang w:eastAsia="zh-CN"/>
        </w:rPr>
      </w:pPr>
      <w:r>
        <w:rPr>
          <w:rFonts w:hint="eastAsia" w:ascii="宋体" w:hAnsi="宋体" w:eastAsia="宋体" w:cs="宋体"/>
          <w:b/>
          <w:bCs/>
          <w:color w:val="auto"/>
          <w:spacing w:val="-2"/>
          <w:position w:val="3"/>
          <w:sz w:val="28"/>
          <w:szCs w:val="28"/>
          <w:lang w:eastAsia="zh-CN"/>
        </w:rPr>
        <w:t xml:space="preserve">四、验收标准</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1、质量：合格。</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2、所有路面交通标志、标线、护栏、减速带等交通安全设施的设置、颜色、形状，应符合最新版本的《道路交通标志标线》(GB5768)和《城市道路交通标志和标线设置规范》(GB51038-2015)等国家及行业相关标准。</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3、项目完成后，由采购人按照招标文件、响应文件内容，组织相关人员进行验收，并出具验收报告。采购人有权委托具备法定资质的检验机构对本项目产品进行抽检，如验收不合格，无条件退货，并赔偿采购人相关损失。</w:t>
      </w:r>
      <w:bookmarkEnd w:id="125"/>
      <w:r/>
      <w:r/>
    </w:p>
    <w:p>
      <w:pPr>
        <w:jc w:val="both"/>
        <w:rPr>
          <w:rFonts w:hint="eastAsia" w:ascii="宋体" w:hAnsi="宋体" w:eastAsia="宋体" w:cs="宋体"/>
          <w:color w:val="auto"/>
        </w:rPr>
        <w:outlineLvl w:val="9"/>
      </w:pPr>
      <w:r>
        <w:rPr>
          <w:rFonts w:hint="eastAsia" w:ascii="宋体" w:hAnsi="宋体" w:eastAsia="宋体" w:cs="宋体"/>
          <w:color w:val="auto"/>
        </w:rPr>
      </w:r>
      <w:r/>
    </w:p>
    <w:p>
      <w:pPr>
        <w:ind w:right="0" w:firstLine="554"/>
        <w:keepLines w:val="0"/>
        <w:keepNext w:val="0"/>
        <w:pageBreakBefore w:val="0"/>
        <w:spacing w:line="400" w:lineRule="exact"/>
        <w:widowControl/>
        <w:rPr>
          <w:rFonts w:hint="default" w:ascii="宋体" w:hAnsi="宋体" w:eastAsia="宋体" w:cs="宋体"/>
          <w:b/>
          <w:bCs/>
          <w:color w:val="auto"/>
          <w:spacing w:val="-2"/>
          <w:position w:val="3"/>
          <w:sz w:val="28"/>
          <w:szCs w:val="28"/>
          <w:lang w:val="en-US" w:eastAsia="zh-CN"/>
        </w:rPr>
      </w:pPr>
      <w:r>
        <w:rPr>
          <w:rFonts w:hint="eastAsia" w:ascii="宋体" w:hAnsi="宋体" w:cs="宋体"/>
          <w:b/>
          <w:bCs/>
          <w:color w:val="auto"/>
          <w:spacing w:val="-2"/>
          <w:position w:val="3"/>
          <w:sz w:val="28"/>
          <w:szCs w:val="28"/>
          <w:lang w:val="en-US" w:eastAsia="zh-CN"/>
        </w:rPr>
        <w:t xml:space="preserve">五、</w:t>
      </w:r>
      <w:r>
        <w:rPr>
          <w:rFonts w:hint="eastAsia" w:ascii="宋体" w:hAnsi="宋体" w:eastAsia="宋体" w:cs="宋体"/>
          <w:b/>
          <w:bCs/>
          <w:color w:val="auto"/>
          <w:spacing w:val="-2"/>
          <w:position w:val="3"/>
          <w:sz w:val="28"/>
          <w:szCs w:val="28"/>
          <w:lang w:val="en-US" w:eastAsia="zh-CN"/>
        </w:rPr>
        <w:t xml:space="preserve">其他要求</w:t>
      </w:r>
      <w:r/>
    </w:p>
    <w:p>
      <w:pPr>
        <w:ind w:left="0" w:right="0" w:firstLine="472"/>
        <w:keepLines w:val="0"/>
        <w:keepNext w:val="0"/>
        <w:pageBreakBefore w:val="0"/>
        <w:spacing w:line="400" w:lineRule="exact"/>
        <w:widowControl/>
        <w:rPr>
          <w:rFonts w:hint="eastAsia"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1、本章的加★部分均为实质性要求，不允许负偏离，如有负偏离作无效投标处理。</w:t>
      </w:r>
      <w:r/>
    </w:p>
    <w:p>
      <w:pPr>
        <w:ind w:left="0" w:right="0" w:firstLine="472"/>
        <w:keepLines w:val="0"/>
        <w:keepNext w:val="0"/>
        <w:pageBreakBefore w:val="0"/>
        <w:spacing w:line="400" w:lineRule="exact"/>
        <w:widowControl/>
        <w:rPr>
          <w:rFonts w:hint="default" w:ascii="宋体" w:hAnsi="宋体" w:eastAsia="宋体" w:cs="宋体"/>
          <w:color w:val="auto"/>
          <w:spacing w:val="-2"/>
          <w:position w:val="3"/>
          <w:sz w:val="24"/>
          <w:szCs w:val="24"/>
          <w:lang w:val="en-US" w:eastAsia="zh-CN"/>
        </w:rPr>
      </w:pPr>
      <w:r>
        <w:rPr>
          <w:rFonts w:hint="eastAsia" w:ascii="宋体" w:hAnsi="宋体" w:eastAsia="宋体" w:cs="宋体"/>
          <w:color w:val="auto"/>
          <w:spacing w:val="-2"/>
          <w:position w:val="3"/>
          <w:sz w:val="24"/>
          <w:szCs w:val="24"/>
          <w:lang w:val="en-US" w:eastAsia="zh-CN"/>
        </w:rPr>
        <w:t xml:space="preserve">2、</w:t>
      </w:r>
      <w:r>
        <w:rPr>
          <w:rFonts w:hint="default" w:ascii="宋体" w:hAnsi="宋体" w:eastAsia="宋体" w:cs="宋体"/>
          <w:color w:val="auto"/>
          <w:spacing w:val="-2"/>
          <w:position w:val="3"/>
          <w:sz w:val="24"/>
          <w:szCs w:val="24"/>
          <w:lang w:val="en-US" w:eastAsia="zh-CN"/>
        </w:rPr>
        <w:t xml:space="preserve">响应文件中的响应报价包括完成本次项目所需的全部货物和服务的报价，应包括所投产品及其备品、备件、税费及包装、运至最终目的地的运输、保险、检测验收、售后服务与维保及相关劳务支出等工作所发生的全部费用以及投标人企业利润、税金和政策性文件规定及合同包含的所有风险、责任等各项应有费用。</w:t>
      </w:r>
      <w:r/>
    </w:p>
    <w:p>
      <w:pPr>
        <w:ind w:left="0" w:right="0" w:firstLine="472"/>
        <w:keepLines w:val="0"/>
        <w:keepNext w:val="0"/>
        <w:pageBreakBefore w:val="0"/>
        <w:spacing w:line="400" w:lineRule="exact"/>
        <w:widowControl/>
        <w:rPr>
          <w:rFonts w:hint="default" w:ascii="宋体" w:hAnsi="宋体" w:eastAsia="宋体" w:cs="宋体"/>
          <w:color w:val="auto"/>
          <w:spacing w:val="-2"/>
          <w:position w:val="3"/>
          <w:sz w:val="24"/>
          <w:szCs w:val="24"/>
          <w:highlight w:val="none"/>
          <w:lang w:val="en-US" w:eastAsia="zh-CN"/>
        </w:rPr>
      </w:pPr>
      <w:r>
        <w:rPr>
          <w:rFonts w:hint="eastAsia" w:ascii="宋体" w:hAnsi="宋体" w:eastAsia="宋体" w:cs="宋体"/>
          <w:color w:val="auto"/>
          <w:spacing w:val="-2"/>
          <w:position w:val="3"/>
          <w:sz w:val="24"/>
          <w:szCs w:val="24"/>
          <w:lang w:val="en-US" w:eastAsia="zh-CN"/>
        </w:rPr>
        <w:t xml:space="preserve">3、</w:t>
      </w:r>
      <w:r>
        <w:rPr>
          <w:rFonts w:hint="default" w:ascii="宋体" w:hAnsi="宋体" w:eastAsia="宋体" w:cs="宋体"/>
          <w:color w:val="auto"/>
          <w:spacing w:val="-2"/>
          <w:position w:val="3"/>
          <w:sz w:val="24"/>
          <w:szCs w:val="24"/>
          <w:lang w:val="en-US" w:eastAsia="zh-CN"/>
        </w:rPr>
        <w:t xml:space="preserve">响应单位须在响应报价中对所要采购的全部内容进行响应，只投其中部分内容者，其响应文件将被拒绝，采购人除支付本次采购项目的成交金额外不再承担其他任何费用。</w:t>
      </w:r>
      <w:r/>
    </w:p>
    <w:p>
      <w:pPr>
        <w:ind w:left="0" w:right="0" w:firstLine="0"/>
        <w:jc w:val="left"/>
        <w:spacing w:before="240" w:after="240"/>
        <w:rPr>
          <w:szCs w:val="24"/>
        </w:rPr>
        <w:pBdr>
          <w:top w:val="none" w:color="000000" w:sz="4" w:space="0"/>
          <w:left w:val="none" w:color="000000" w:sz="4" w:space="0"/>
          <w:bottom w:val="none" w:color="000000" w:sz="4" w:space="0"/>
          <w:right w:val="none" w:color="000000" w:sz="4" w:space="0"/>
        </w:pBdr>
      </w:pPr>
      <w:r>
        <w:rPr>
          <w:rFonts w:hint="default" w:ascii="宋体" w:hAnsi="宋体" w:eastAsia="宋体" w:cs="宋体"/>
          <w:color w:val="auto"/>
          <w:spacing w:val="-2"/>
          <w:position w:val="3"/>
          <w:sz w:val="24"/>
          <w:szCs w:val="24"/>
          <w:highlight w:val="none"/>
          <w:lang w:val="en-US" w:eastAsia="zh-CN"/>
        </w:rPr>
        <w:t xml:space="preserve">    </w:t>
      </w:r>
      <w:r>
        <w:rPr>
          <w:rFonts w:hint="default" w:ascii="宋体" w:hAnsi="宋体" w:eastAsia="宋体" w:cs="宋体"/>
          <w:color w:val="auto"/>
          <w:spacing w:val="-2"/>
          <w:position w:val="3"/>
          <w:sz w:val="24"/>
          <w:szCs w:val="24"/>
          <w:highlight w:val="none"/>
          <w:lang w:val="en-US" w:eastAsia="zh-CN"/>
        </w:rPr>
        <w:t xml:space="preserve">4、中标人在交货时，货物的品牌型号必须与投标</w:t>
      </w:r>
      <w:r>
        <w:rPr>
          <w:rFonts w:hint="default" w:ascii="宋体" w:hAnsi="宋体" w:eastAsia="宋体" w:cs="宋体"/>
          <w:color w:val="auto"/>
          <w:spacing w:val="-2"/>
          <w:position w:val="3"/>
          <w:sz w:val="24"/>
          <w:szCs w:val="24"/>
          <w:highlight w:val="none"/>
          <w:lang w:val="en-US" w:eastAsia="zh-CN"/>
        </w:rPr>
        <w:t xml:space="preserve">分项报价表</w:t>
      </w:r>
      <w:r>
        <w:rPr>
          <w:rFonts w:hint="default" w:ascii="宋体" w:hAnsi="宋体" w:eastAsia="宋体" w:cs="宋体"/>
          <w:color w:val="auto"/>
          <w:spacing w:val="-2"/>
          <w:position w:val="3"/>
          <w:sz w:val="24"/>
          <w:szCs w:val="24"/>
          <w:highlight w:val="none"/>
          <w:lang w:val="en-US" w:eastAsia="zh-CN"/>
        </w:rPr>
        <w:t xml:space="preserve">保持一致，必须保证品牌正宗，原始包装并附有合格证、产品安装使用说明书等相关资料。特殊情况需要调整品牌型号数量的，双方协商后须报相关部门同意后方可调整。</w:t>
      </w:r>
      <w:r>
        <w:rPr>
          <w:sz w:val="24"/>
          <w:szCs w:val="24"/>
        </w:rPr>
      </w:r>
      <w:r/>
    </w:p>
    <w:p>
      <w:pPr>
        <w:pStyle w:val="842"/>
        <w:rPr>
          <w:rFonts w:hint="eastAsia"/>
          <w:color w:val="auto"/>
          <w:lang w:val="en-US" w:eastAsia="zh-CN"/>
        </w:rPr>
      </w:pPr>
      <w:r>
        <w:rPr>
          <w:rFonts w:hint="eastAsia"/>
          <w:color w:val="auto"/>
          <w:lang w:val="en-US" w:eastAsia="zh-CN"/>
        </w:rPr>
      </w:r>
      <w:r/>
    </w:p>
    <w:p>
      <w:pPr>
        <w:ind w:left="0" w:right="0" w:firstLine="5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8"/>
        </w:rPr>
        <w:t xml:space="preserve">六、落实政府采购需求标准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2"/>
          <w:sz w:val="24"/>
        </w:rPr>
        <w:t xml:space="preserve">.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2.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3.落实政府采购领域数字人民币政策：在政府采购履约保证金、代理服务费和货款资金支付中，数字人民币作为支付方式之一。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七、落实商品包装、快递包装政府采购需求标准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品包装、快递包装政府采购需求标准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（1）商品包装层数不得超过3 层，空隙率不大于 40%；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（2）商品包装尽可能使用单一材质的包装材料，如因功能需求必需使用不同材质，不同材质间应便于分离；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（3）商品包装中铅、汞、镉、六价铬的总含量应不大于 100mg/kg；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（4）商品包装印刷使用的油墨中挥发性有机化合物(VOCs) 含量应不大于 5%（以重量计）；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（5）塑料材质商品包装上呈现的印刷颜色不得超过6 色；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（6）纸质商品包装应使用75%以上的可再生纤维原料生产；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（7）木质商品包装的原料应来源于可持续性森林。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注：检测方法 1.商品包装中重金属（铅、汞、镉、六价铬）总量的检 测按照 GB/T 10004-2008《包装用塑料复合膜、袋干法复合、挤出复合》规定的方法进行。 2.商品包装印刷使用的油墨中挥发性有机化合物(VOCs) 的检测按照 GB/T 23986-2009《色漆和清漆挥发性有机化合 物(VOC)含量的测定 气相色谱法》规定的方法。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2.快递包装环保要求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（1）快递包装中重金属（铅、汞、镉、六价铬）总量应不大于100mg/kg；</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（2）快递包装印刷使用的油墨中不应添加邻苯二甲酸酯，其挥发性有机化合物(VOCs)含量应不大于5%（以重量计）；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（3）快递包装中使用纸基材的包装材料，纸基材中的有机氯的含量应不大于150 mg/kg；</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（5）快递中使用的塑料包装袋不得使用聚氯乙烯作为原料，且原料应为单一材质制成，生物分解率大于60%；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（6）快递中使用的充气类填充物不得使用聚氯乙烯作为原料，且原料为单一材质制成，生物分解率大于60%；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（7）快递中使用的集装袋应为单一材质制成，其重复使用次数应不小于80 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（8）快递中应使用幅宽不大于45mm 的生物降解胶带；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（9）快递包装中不得使用溶剂型胶粘剂；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（10）快递应使用电子面单；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（11）直接使用商品包装作为快递包装的商品，其商品包装满足《商品包装政府采购需求标准（试行）》即可；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八、落实节能、环保产品政策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numPr>
          <w:ilvl w:val="0"/>
          <w:numId w:val="0"/>
        </w:numPr>
        <w:ind w:right="0" w:firstLine="488"/>
        <w:keepLines w:val="0"/>
        <w:keepNext w:val="0"/>
        <w:pageBreakBefore w:val="0"/>
        <w:spacing w:line="400" w:lineRule="exact"/>
        <w:widowControl/>
        <w:rPr>
          <w:rFonts w:hint="default" w:ascii="宋体" w:hAnsi="宋体" w:eastAsia="宋体" w:cs="宋体"/>
          <w:color w:val="auto"/>
          <w:spacing w:val="7"/>
          <w:sz w:val="23"/>
          <w:szCs w:val="23"/>
          <w:lang w:val="en-US" w:eastAsia="zh-CN"/>
        </w:rPr>
      </w:pPr>
      <w:r>
        <w:rPr>
          <w:rFonts w:hint="default" w:ascii="宋体" w:hAnsi="宋体" w:eastAsia="宋体" w:cs="宋体"/>
          <w:color w:val="auto"/>
          <w:spacing w:val="7"/>
          <w:sz w:val="23"/>
          <w:szCs w:val="23"/>
          <w:lang w:val="en-US" w:eastAsia="zh-CN"/>
        </w:rPr>
      </w:r>
      <w:r/>
    </w:p>
    <w:p>
      <w:pPr>
        <w:ind w:firstLine="840"/>
        <w:jc w:val="both"/>
        <w:rPr>
          <w:rFonts w:hint="eastAsia" w:ascii="宋体" w:hAnsi="宋体" w:eastAsia="宋体" w:cs="宋体"/>
          <w:color w:val="auto"/>
        </w:rPr>
        <w:outlineLvl w:val="9"/>
      </w:pPr>
      <w:r>
        <w:rPr>
          <w:rFonts w:hint="eastAsia" w:ascii="宋体" w:hAnsi="宋体" w:eastAsia="宋体" w:cs="宋体"/>
          <w:color w:val="auto"/>
        </w:rPr>
      </w:r>
      <w:r/>
    </w:p>
    <w:p>
      <w:pPr>
        <w:ind w:firstLine="840"/>
        <w:jc w:val="both"/>
        <w:rPr>
          <w:rFonts w:hint="eastAsia" w:ascii="宋体" w:hAnsi="宋体" w:eastAsia="宋体" w:cs="宋体"/>
          <w:color w:val="auto"/>
        </w:rPr>
        <w:outlineLvl w:val="9"/>
      </w:pPr>
      <w:r>
        <w:rPr>
          <w:rFonts w:hint="eastAsia" w:ascii="宋体" w:hAnsi="宋体" w:eastAsia="宋体" w:cs="宋体"/>
          <w:color w:val="auto"/>
        </w:rPr>
      </w:r>
      <w:r/>
    </w:p>
    <w:p>
      <w:pPr>
        <w:ind w:firstLine="840"/>
        <w:jc w:val="both"/>
        <w:rPr>
          <w:rFonts w:hint="eastAsia" w:ascii="宋体" w:hAnsi="宋体" w:eastAsia="宋体" w:cs="宋体"/>
          <w:color w:val="auto"/>
        </w:rPr>
        <w:outlineLvl w:val="9"/>
      </w:pPr>
      <w:r>
        <w:rPr>
          <w:rFonts w:hint="eastAsia" w:ascii="宋体" w:hAnsi="宋体" w:eastAsia="宋体" w:cs="宋体"/>
          <w:color w:val="auto"/>
        </w:rPr>
      </w:r>
      <w:r/>
    </w:p>
    <w:p>
      <w:pPr>
        <w:jc w:val="both"/>
        <w:rPr>
          <w:rFonts w:hint="eastAsia" w:ascii="宋体" w:hAnsi="宋体" w:eastAsia="宋体" w:cs="宋体"/>
          <w:color w:val="auto"/>
        </w:rPr>
        <w:outlineLvl w:val="9"/>
      </w:pPr>
      <w:r>
        <w:rPr>
          <w:rFonts w:hint="eastAsia" w:ascii="宋体" w:hAnsi="宋体" w:eastAsia="宋体" w:cs="宋体"/>
          <w:color w:val="auto"/>
        </w:rPr>
      </w:r>
      <w:r/>
    </w:p>
    <w:p>
      <w:pPr>
        <w:jc w:val="both"/>
        <w:rPr>
          <w:rFonts w:hint="eastAsia" w:ascii="宋体" w:hAnsi="宋体" w:eastAsia="宋体" w:cs="宋体"/>
          <w:b/>
          <w:color w:val="auto"/>
          <w:sz w:val="44"/>
          <w:szCs w:val="44"/>
          <w:highlight w:val="none"/>
          <w:lang w:val="en-US" w:eastAsia="zh-CN" w:bidi="ar-SA"/>
        </w:rPr>
        <w:outlineLvl w:val="9"/>
      </w:pPr>
      <w:r>
        <w:rPr>
          <w:rFonts w:hint="eastAsia" w:ascii="宋体" w:hAnsi="宋体" w:eastAsia="宋体" w:cs="宋体"/>
          <w:b/>
          <w:color w:val="auto"/>
          <w:sz w:val="44"/>
          <w:szCs w:val="44"/>
          <w:highlight w:val="none"/>
          <w:lang w:val="en-US" w:eastAsia="zh-CN" w:bidi="ar-SA"/>
        </w:rPr>
      </w:r>
      <w:r/>
    </w:p>
    <w:p>
      <w:pPr>
        <w:jc w:val="both"/>
        <w:shd w:val="clear" w:color="auto" w:fill="auto"/>
        <w:widowControl w:val="off"/>
        <w:rPr>
          <w:rFonts w:hint="eastAsia" w:ascii="宋体" w:hAnsi="宋体" w:eastAsia="宋体" w:cs="宋体"/>
          <w:color w:val="auto"/>
          <w:sz w:val="21"/>
          <w:szCs w:val="22"/>
          <w:highlight w:val="none"/>
          <w:lang w:val="en-US" w:eastAsia="zh-CN" w:bidi="ar-SA"/>
        </w:rPr>
        <w:outlineLvl w:val="9"/>
      </w:pPr>
      <w:r/>
      <w:bookmarkStart w:id="135" w:name="EB92fb24a891e34ea29920d90c75406592"/>
      <w:r/>
      <w:r/>
    </w:p>
    <w:p>
      <w:pPr>
        <w:jc w:val="center"/>
        <w:keepLines w:val="0"/>
        <w:keepNext w:val="0"/>
        <w:pageBreakBefore w:val="0"/>
        <w:spacing w:line="240" w:lineRule="auto"/>
        <w:widowControl/>
        <w:rPr>
          <w:rFonts w:hint="eastAsia" w:ascii="宋体" w:hAnsi="宋体" w:eastAsia="宋体" w:cs="宋体"/>
          <w:b/>
          <w:color w:val="auto"/>
          <w:sz w:val="20"/>
          <w:szCs w:val="24"/>
          <w:highlight w:val="none"/>
          <w:lang w:val="en-US" w:eastAsia="zh-CN" w:bidi="ar-SA"/>
        </w:rPr>
        <w:outlineLvl w:val="9"/>
      </w:pPr>
      <w:r>
        <w:rPr>
          <w:rFonts w:hint="eastAsia" w:ascii="宋体" w:hAnsi="宋体" w:eastAsia="宋体" w:cs="宋体"/>
          <w:b/>
          <w:color w:val="auto"/>
          <w:sz w:val="20"/>
          <w:szCs w:val="24"/>
          <w:highlight w:val="none"/>
          <w:lang w:val="en-US" w:eastAsia="zh-CN" w:bidi="ar-SA"/>
        </w:rPr>
        <w:t xml:space="preserve"> </w:t>
      </w:r>
      <w:bookmarkEnd w:id="135"/>
      <w:r/>
      <w:r/>
    </w:p>
    <w:p>
      <w:pPr>
        <w:jc w:val="center"/>
        <w:keepLines w:val="0"/>
        <w:keepNext w:val="0"/>
        <w:pageBreakBefore w:val="0"/>
        <w:spacing w:line="240" w:lineRule="auto"/>
        <w:widowControl/>
        <w:rPr>
          <w:rFonts w:hint="eastAsia" w:ascii="宋体" w:hAnsi="宋体" w:eastAsia="宋体" w:cs="宋体"/>
          <w:b/>
          <w:color w:val="auto"/>
          <w:sz w:val="20"/>
          <w:szCs w:val="24"/>
          <w:highlight w:val="none"/>
          <w:lang w:val="en-US" w:eastAsia="zh-CN" w:bidi="ar-SA"/>
        </w:rPr>
        <w:outlineLvl w:val="9"/>
      </w:pPr>
      <w:r>
        <w:rPr>
          <w:rFonts w:hint="eastAsia" w:ascii="宋体" w:hAnsi="宋体" w:eastAsia="宋体" w:cs="宋体"/>
          <w:b/>
          <w:color w:val="auto"/>
          <w:sz w:val="20"/>
          <w:szCs w:val="24"/>
          <w:highlight w:val="none"/>
          <w:lang w:val="en-US" w:eastAsia="zh-CN" w:bidi="ar-SA"/>
        </w:rPr>
      </w:r>
      <w:r/>
    </w:p>
    <w:p>
      <w:pPr>
        <w:jc w:val="center"/>
        <w:keepLines w:val="0"/>
        <w:keepNext w:val="0"/>
        <w:pageBreakBefore w:val="0"/>
        <w:spacing w:line="240" w:lineRule="auto"/>
        <w:widowControl/>
        <w:rPr>
          <w:rFonts w:hint="eastAsia" w:ascii="宋体" w:hAnsi="宋体" w:eastAsia="宋体" w:cs="宋体"/>
          <w:b/>
          <w:color w:val="auto"/>
          <w:sz w:val="20"/>
          <w:szCs w:val="24"/>
          <w:highlight w:val="white"/>
          <w:lang w:val="en-US" w:eastAsia="zh-CN" w:bidi="ar-SA"/>
        </w:rPr>
      </w:pPr>
      <w:r>
        <w:rPr>
          <w:rFonts w:hint="eastAsia" w:ascii="宋体" w:hAnsi="宋体" w:eastAsia="宋体" w:cs="宋体"/>
          <w:b/>
          <w:color w:val="auto"/>
          <w:sz w:val="20"/>
          <w:szCs w:val="24"/>
          <w:highlight w:val="white"/>
          <w:lang w:val="en-US" w:eastAsia="zh-CN" w:bidi="ar-SA"/>
        </w:rPr>
        <w:t xml:space="preserve"> </w:t>
      </w:r>
      <w:r/>
    </w:p>
    <w:p>
      <w:pPr>
        <w:ind w:firstLine="3534"/>
        <w:jc w:val="both"/>
        <w:keepLines w:val="0"/>
        <w:keepNext w:val="0"/>
        <w:pageBreakBefore w:val="0"/>
        <w:spacing w:line="240" w:lineRule="auto"/>
        <w:widowControl/>
        <w:rPr>
          <w:rFonts w:hint="default" w:ascii="宋体" w:hAnsi="宋体" w:eastAsia="宋体" w:cs="宋体"/>
          <w:b/>
          <w:bCs/>
          <w:color w:val="auto"/>
          <w:sz w:val="32"/>
          <w:szCs w:val="32"/>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highlight w:val="none"/>
          <w:lang w:val="en-US" w:eastAsia="zh-CN" w:bidi="ar-SA"/>
        </w:rPr>
      </w:r>
      <w:r>
        <w:rPr>
          <w:rFonts w:hint="eastAsia" w:ascii="宋体" w:hAnsi="宋体" w:eastAsia="宋体" w:cs="宋体"/>
          <w:b/>
          <w:color w:val="auto"/>
          <w:sz w:val="32"/>
          <w:szCs w:val="24"/>
          <w:highlight w:val="none"/>
          <w:lang w:val="en-US" w:eastAsia="zh-CN" w:bidi="ar-SA"/>
        </w:rPr>
      </w:r>
      <w:r/>
    </w:p>
    <w:p>
      <w:pPr>
        <w:ind w:firstLine="3534"/>
        <w:jc w:val="both"/>
        <w:keepLines w:val="0"/>
        <w:keepNext w:val="0"/>
        <w:pageBreakBefore w:val="0"/>
        <w:spacing w:line="240" w:lineRule="auto"/>
        <w:widowControl/>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color w:val="auto"/>
          <w:sz w:val="32"/>
          <w:szCs w:val="24"/>
          <w:lang w:val="en-US" w:eastAsia="zh-CN" w:bidi="ar-SA"/>
        </w:rPr>
        <w:t xml:space="preserve">第五章  合同文本</w:t>
      </w:r>
      <w:r/>
    </w:p>
    <w:p>
      <w:pPr>
        <w:jc w:val="center"/>
        <w:keepLines w:val="0"/>
        <w:keepNext w:val="0"/>
        <w:pageBreakBefore w:val="0"/>
        <w:spacing w:line="240" w:lineRule="auto"/>
        <w:widowControl/>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r>
      <w:r/>
    </w:p>
    <w:p>
      <w:pPr>
        <w:jc w:val="center"/>
        <w:keepLines w:val="0"/>
        <w:keepNext w:val="0"/>
        <w:pageBreakBefore w:val="0"/>
        <w:spacing w:line="240" w:lineRule="auto"/>
        <w:widowControl/>
        <w:rPr>
          <w:rFonts w:hint="eastAsia" w:ascii="宋体" w:hAnsi="宋体" w:eastAsia="宋体" w:cs="宋体"/>
          <w:b/>
          <w:color w:val="auto"/>
          <w:sz w:val="28"/>
          <w:szCs w:val="28"/>
          <w:lang w:val="en-US" w:eastAsia="zh-CN" w:bidi="ar-SA"/>
        </w:rPr>
      </w:pPr>
      <w:r>
        <w:rPr>
          <w:rFonts w:hint="eastAsia" w:ascii="宋体" w:hAnsi="宋体" w:eastAsia="宋体" w:cs="宋体"/>
          <w:b/>
          <w:color w:val="auto"/>
          <w:sz w:val="28"/>
          <w:szCs w:val="28"/>
          <w:lang w:val="en-US" w:eastAsia="zh-CN" w:bidi="ar-SA"/>
        </w:rPr>
        <w:t xml:space="preserve">沭阳县公安局完善城区道路交通安全设施项目</w:t>
      </w:r>
      <w:r>
        <w:rPr>
          <w:rFonts w:hint="eastAsia" w:ascii="宋体" w:hAnsi="宋体" w:eastAsia="宋体" w:cs="宋体"/>
          <w:b/>
          <w:color w:val="auto"/>
          <w:spacing w:val="-2"/>
          <w:sz w:val="28"/>
          <w:szCs w:val="28"/>
          <w:lang w:val="en-US" w:eastAsia="zh-CN" w:bidi="ar-SA"/>
        </w:rPr>
        <w:t xml:space="preserve">合同协议书</w:t>
      </w:r>
      <w:r/>
    </w:p>
    <w:p>
      <w:pPr>
        <w:jc w:val="both"/>
        <w:widowControl w:val="off"/>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bidi="ar-SA"/>
        </w:rPr>
      </w:r>
      <w:r/>
    </w:p>
    <w:p>
      <w:pPr>
        <w:ind w:left="0" w:right="0"/>
        <w:jc w:val="left"/>
        <w:keepLines w:val="0"/>
        <w:keepNext w:val="0"/>
        <w:pageBreakBefore w:val="0"/>
        <w:spacing w:line="480" w:lineRule="exact"/>
        <w:widowControl w:val="off"/>
        <w:rPr>
          <w:rFonts w:hint="eastAsia" w:ascii="宋体" w:hAnsi="宋体" w:eastAsia="宋体" w:cs="宋体"/>
          <w:b/>
          <w:color w:val="auto"/>
          <w:spacing w:val="-6"/>
          <w:sz w:val="24"/>
          <w:szCs w:val="24"/>
          <w:lang w:val="en-US" w:eastAsia="zh-CN" w:bidi="ar-SA"/>
        </w:rPr>
        <w:outlineLvl w:val="9"/>
      </w:pPr>
      <w:r>
        <w:rPr>
          <w:rFonts w:hint="eastAsia" w:ascii="宋体" w:hAnsi="宋体" w:eastAsia="宋体" w:cs="宋体"/>
          <w:b/>
          <w:color w:val="auto"/>
          <w:spacing w:val="-6"/>
          <w:sz w:val="24"/>
          <w:szCs w:val="24"/>
          <w:lang w:val="en-US" w:eastAsia="zh-CN" w:bidi="ar-SA"/>
        </w:rPr>
        <w:t xml:space="preserve">发包人（全称）</w:t>
      </w:r>
      <w:r>
        <w:rPr>
          <w:rFonts w:hint="eastAsia" w:ascii="宋体" w:hAnsi="宋体" w:eastAsia="宋体" w:cs="宋体"/>
          <w:b/>
          <w:color w:val="auto"/>
          <w:spacing w:val="-6"/>
          <w:sz w:val="24"/>
          <w:szCs w:val="24"/>
          <w:u w:val="single"/>
          <w:lang w:val="en-US" w:eastAsia="zh-CN" w:bidi="ar-SA"/>
        </w:rPr>
        <w:t xml:space="preserve">沭阳县公安局</w:t>
      </w:r>
      <w:r>
        <w:rPr>
          <w:rFonts w:hint="eastAsia" w:ascii="宋体" w:hAnsi="宋体" w:eastAsia="宋体" w:cs="宋体"/>
          <w:b/>
          <w:color w:val="auto"/>
          <w:spacing w:val="-6"/>
          <w:sz w:val="24"/>
          <w:szCs w:val="24"/>
          <w:lang w:val="en-US" w:eastAsia="zh-CN" w:bidi="ar-SA"/>
        </w:rPr>
        <w:t xml:space="preserve">（简称甲方）</w:t>
      </w:r>
      <w:r/>
    </w:p>
    <w:p>
      <w:pPr>
        <w:ind w:left="0" w:right="0"/>
        <w:jc w:val="left"/>
        <w:keepLines w:val="0"/>
        <w:keepNext w:val="0"/>
        <w:pageBreakBefore w:val="0"/>
        <w:spacing w:line="480" w:lineRule="exact"/>
        <w:widowControl w:val="off"/>
        <w:rPr>
          <w:rFonts w:hint="eastAsia" w:ascii="宋体" w:hAnsi="宋体" w:eastAsia="宋体" w:cs="宋体"/>
          <w:b/>
          <w:color w:val="auto"/>
          <w:spacing w:val="-6"/>
          <w:sz w:val="24"/>
          <w:szCs w:val="24"/>
          <w:lang w:val="en-US" w:eastAsia="zh-CN" w:bidi="ar-SA"/>
        </w:rPr>
        <w:outlineLvl w:val="9"/>
      </w:pPr>
      <w:r>
        <w:rPr>
          <w:rFonts w:hint="eastAsia" w:ascii="宋体" w:hAnsi="宋体" w:eastAsia="宋体" w:cs="宋体"/>
          <w:b/>
          <w:color w:val="auto"/>
          <w:spacing w:val="-6"/>
          <w:sz w:val="24"/>
          <w:szCs w:val="24"/>
          <w:lang w:val="en-US" w:eastAsia="zh-CN" w:bidi="ar-SA"/>
        </w:rPr>
        <w:t xml:space="preserve">承包人（全称）</w:t>
      </w:r>
      <w:r>
        <w:rPr>
          <w:rFonts w:hint="eastAsia" w:ascii="宋体" w:hAnsi="宋体" w:eastAsia="宋体" w:cs="宋体"/>
          <w:b/>
          <w:color w:val="auto"/>
          <w:spacing w:val="-6"/>
          <w:sz w:val="24"/>
          <w:szCs w:val="24"/>
          <w:u w:val="single"/>
          <w:lang w:val="en-US" w:eastAsia="zh-CN" w:bidi="ar-SA"/>
        </w:rPr>
        <w:t xml:space="preserve">                       </w:t>
      </w:r>
      <w:r>
        <w:rPr>
          <w:rFonts w:hint="eastAsia" w:ascii="宋体" w:hAnsi="宋体" w:eastAsia="宋体" w:cs="宋体"/>
          <w:b/>
          <w:color w:val="auto"/>
          <w:spacing w:val="-6"/>
          <w:sz w:val="24"/>
          <w:szCs w:val="24"/>
          <w:lang w:val="en-US" w:eastAsia="zh-CN" w:bidi="ar-SA"/>
        </w:rPr>
        <w:t xml:space="preserve">（简称乙方）</w:t>
      </w:r>
      <w:r/>
    </w:p>
    <w:p>
      <w:pPr>
        <w:ind w:left="0" w:right="0" w:firstLine="458"/>
        <w:jc w:val="left"/>
        <w:keepLines w:val="0"/>
        <w:keepNext w:val="0"/>
        <w:pageBreakBefore w:val="0"/>
        <w:spacing w:line="480" w:lineRule="exact"/>
        <w:widowControl w:val="off"/>
        <w:rPr>
          <w:rFonts w:hint="eastAsia" w:ascii="宋体" w:hAnsi="宋体" w:eastAsia="宋体" w:cs="宋体"/>
          <w:b/>
          <w:color w:val="auto"/>
          <w:spacing w:val="-6"/>
          <w:sz w:val="24"/>
          <w:szCs w:val="24"/>
          <w:lang w:val="en-US" w:eastAsia="zh-CN" w:bidi="ar-SA"/>
        </w:rPr>
        <w:outlineLvl w:val="9"/>
      </w:pPr>
      <w:r>
        <w:rPr>
          <w:rFonts w:hint="eastAsia" w:ascii="宋体" w:hAnsi="宋体" w:eastAsia="宋体" w:cs="宋体"/>
          <w:b/>
          <w:color w:val="auto"/>
          <w:spacing w:val="-6"/>
          <w:sz w:val="24"/>
          <w:szCs w:val="24"/>
          <w:lang w:val="en-US" w:eastAsia="zh-CN" w:bidi="ar-SA"/>
        </w:rPr>
        <w:t xml:space="preserve">依照《中华人民共和国政府采购法》、《中华人民共和国民法典》、《中华人民共和国建筑法》</w:t>
      </w:r>
      <w:r>
        <w:rPr>
          <w:rFonts w:hint="eastAsia" w:ascii="宋体" w:hAnsi="宋体" w:eastAsia="宋体" w:cs="宋体"/>
          <w:b/>
          <w:color w:val="auto"/>
          <w:spacing w:val="-1"/>
          <w:sz w:val="24"/>
          <w:szCs w:val="24"/>
          <w:lang w:val="en-US" w:eastAsia="zh-CN" w:bidi="ar-SA"/>
        </w:rPr>
        <w:t xml:space="preserve">及其他有关法律、行政法规，遵循平等、自愿、公平和诚实信用的原则，双方就</w:t>
      </w:r>
      <w:r>
        <w:rPr>
          <w:rFonts w:hint="eastAsia" w:ascii="宋体" w:hAnsi="宋体" w:eastAsia="宋体" w:cs="宋体"/>
          <w:b/>
          <w:color w:val="auto"/>
          <w:spacing w:val="-1"/>
          <w:sz w:val="24"/>
          <w:szCs w:val="24"/>
          <w:u w:val="single"/>
          <w:lang w:val="en-US" w:eastAsia="zh-CN" w:bidi="ar-SA"/>
        </w:rPr>
        <w:t xml:space="preserve">沭阳县公安局完善城区道路交通安全设施项目</w:t>
      </w:r>
      <w:r>
        <w:rPr>
          <w:rFonts w:hint="eastAsia" w:ascii="宋体" w:hAnsi="宋体" w:eastAsia="宋体" w:cs="宋体"/>
          <w:b/>
          <w:color w:val="auto"/>
          <w:spacing w:val="-1"/>
          <w:sz w:val="24"/>
          <w:szCs w:val="24"/>
          <w:lang w:val="en-US" w:eastAsia="zh-CN" w:bidi="ar-SA"/>
        </w:rPr>
        <w:t xml:space="preserve">相关事项协商一致，订立以下</w:t>
      </w:r>
      <w:r>
        <w:rPr>
          <w:rFonts w:hint="eastAsia" w:ascii="宋体" w:hAnsi="宋体" w:eastAsia="宋体" w:cs="宋体"/>
          <w:b/>
          <w:color w:val="auto"/>
          <w:spacing w:val="-2"/>
          <w:sz w:val="24"/>
          <w:szCs w:val="24"/>
          <w:lang w:val="en-US" w:eastAsia="zh-CN" w:bidi="ar-SA"/>
        </w:rPr>
        <w:t xml:space="preserve">合同条款：</w:t>
      </w:r>
      <w:r/>
    </w:p>
    <w:p>
      <w:pPr>
        <w:pStyle w:val="876"/>
        <w:ind w:left="0" w:right="0" w:firstLine="590"/>
        <w:jc w:val="both"/>
        <w:keepLines w:val="0"/>
        <w:keepNext w:val="0"/>
        <w:pageBreakBefore w:val="0"/>
        <w:spacing w:after="0" w:line="480" w:lineRule="exact"/>
        <w:widowControl w:val="off"/>
        <w:rPr>
          <w:rFonts w:hint="eastAsia" w:ascii="宋体" w:hAnsi="宋体" w:eastAsia="宋体" w:cs="宋体"/>
          <w:b/>
          <w:bCs/>
          <w:color w:val="auto"/>
          <w:spacing w:val="-1"/>
          <w:sz w:val="24"/>
          <w:szCs w:val="24"/>
          <w:lang w:val="en-US" w:eastAsia="zh-CN" w:bidi="ar-SA"/>
        </w:rPr>
        <w:outlineLvl w:val="9"/>
      </w:pPr>
      <w:r>
        <w:rPr>
          <w:rFonts w:hint="eastAsia" w:ascii="宋体" w:hAnsi="宋体" w:eastAsia="宋体" w:cs="宋体"/>
          <w:b/>
          <w:bCs/>
          <w:color w:val="auto"/>
          <w:spacing w:val="-1"/>
          <w:sz w:val="24"/>
          <w:szCs w:val="24"/>
          <w:lang w:val="en-US" w:eastAsia="zh-CN" w:bidi="ar-SA"/>
        </w:rPr>
        <w:t xml:space="preserve">一、乙方向甲方提供总价值为元整（元）的标的货物和服务。</w:t>
      </w:r>
      <w:r/>
    </w:p>
    <w:p>
      <w:pPr>
        <w:pStyle w:val="876"/>
        <w:ind w:left="0" w:right="0" w:firstLine="0"/>
        <w:jc w:val="center"/>
        <w:keepLines w:val="0"/>
        <w:keepNext w:val="0"/>
        <w:pageBreakBefore w:val="0"/>
        <w:spacing w:after="120" w:line="480" w:lineRule="exact"/>
        <w:widowControl w:val="off"/>
        <w:rPr>
          <w:rFonts w:hint="eastAsia" w:ascii="宋体" w:hAnsi="宋体" w:eastAsia="宋体" w:cs="宋体"/>
          <w:b/>
          <w:bCs/>
          <w:color w:val="auto"/>
          <w:spacing w:val="-1"/>
          <w:sz w:val="24"/>
          <w:szCs w:val="24"/>
          <w:lang w:val="en-US" w:eastAsia="zh-CN" w:bidi="ar-SA"/>
        </w:rPr>
        <w:outlineLvl w:val="9"/>
      </w:pPr>
      <w:r>
        <w:rPr>
          <w:rFonts w:hint="eastAsia" w:ascii="宋体" w:hAnsi="宋体" w:eastAsia="宋体" w:cs="宋体"/>
          <w:b/>
          <w:bCs/>
          <w:color w:val="auto"/>
          <w:spacing w:val="-1"/>
          <w:sz w:val="24"/>
          <w:szCs w:val="24"/>
          <w:lang w:val="en-US" w:eastAsia="zh-CN" w:bidi="ar-SA"/>
        </w:rPr>
        <w:t xml:space="preserve">标的清单</w:t>
      </w:r>
      <w:r/>
    </w:p>
    <w:tbl>
      <w:tblPr>
        <w:tblStyle w:val="841"/>
        <w:tblW w:w="9480" w:type="dxa"/>
        <w:tblCellSpacing w:w="0" w:type="dxa"/>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0"/>
        <w:gridCol w:w="1727"/>
        <w:gridCol w:w="2148"/>
        <w:gridCol w:w="1197"/>
        <w:gridCol w:w="749"/>
        <w:gridCol w:w="915"/>
        <w:gridCol w:w="1008"/>
        <w:gridCol w:w="1046"/>
      </w:tblGrid>
      <w:tr>
        <w:trPr>
          <w:tblCellSpacing w:w="0" w:type="dxa"/>
          <w:trHeight w:val="1085"/>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品牌.型号.产地</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单价</w:t>
            </w:r>
            <w:r/>
          </w:p>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59"/>
              <w:jc w:val="center"/>
              <w:keepLines w:val="0"/>
              <w:keepNext w:val="0"/>
              <w:spacing w:before="0" w:beforeAutospacing="0" w:after="0" w:afterAutospacing="0" w:line="0" w:lineRule="atLeast"/>
              <w:widowControl/>
              <w:rPr>
                <w:rFonts w:hint="default" w:ascii="宋体" w:hAnsi="宋体" w:eastAsia="宋体" w:cs="宋体"/>
                <w:color w:val="auto"/>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8"/>
                <w:szCs w:val="28"/>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合价</w:t>
            </w:r>
            <w:r/>
          </w:p>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备注</w:t>
            </w:r>
            <w:r/>
          </w:p>
        </w:tc>
      </w:tr>
      <w:tr>
        <w:trPr>
          <w:tblCellSpacing w:w="0" w:type="dxa"/>
          <w:trHeight w:val="487"/>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r>
      <w:tr>
        <w:trPr>
          <w:tblCellSpacing w:w="0" w:type="dxa"/>
          <w:trHeight w:val="384"/>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r>
      <w:tr>
        <w:trPr>
          <w:tblCellSpacing w:w="0" w:type="dxa"/>
          <w:trHeight w:val="372"/>
        </w:trPr>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pStyle w:val="859"/>
              <w:jc w:val="center"/>
              <w:keepLines w:val="0"/>
              <w:keepNext w:val="0"/>
              <w:spacing w:before="0" w:beforeAutospacing="0" w:after="0" w:afterAutospacing="0" w:line="0" w:lineRule="atLeast"/>
              <w:widowControl/>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rPr>
              <w:t xml:space="preserve"> </w:t>
            </w:r>
            <w:r/>
          </w:p>
        </w:tc>
      </w:tr>
      <w:tr>
        <w:trPr>
          <w:tblCellSpacing w:w="0" w:type="dxa"/>
          <w:trHeight w:val="1392"/>
        </w:trPr>
        <w:tc>
          <w:tcPr>
            <w:gridSpan w:val="2"/>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pStyle w:val="859"/>
              <w:jc w:val="center"/>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8"/>
                <w:szCs w:val="28"/>
              </w:rPr>
              <w:t xml:space="preserve">报价总计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063" w:type="dxa"/>
            <w:vAlign w:val="center"/>
            <w:textDirection w:val="lrTb"/>
            <w:noWrap w:val="false"/>
          </w:tcPr>
          <w:p>
            <w:pPr>
              <w:pStyle w:val="859"/>
              <w:jc w:val="both"/>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w:t>
            </w:r>
            <w:r/>
          </w:p>
          <w:p>
            <w:pPr>
              <w:pStyle w:val="859"/>
              <w:jc w:val="both"/>
              <w:keepLines w:val="0"/>
              <w:keepNext w:val="0"/>
              <w:spacing w:before="0" w:beforeAutospacing="0" w:after="0" w:afterAutospacing="0" w:line="0" w:lineRule="atLeas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人民币（大写）：</w:t>
            </w:r>
            <w:r/>
          </w:p>
        </w:tc>
      </w:tr>
    </w:tbl>
    <w:p>
      <w:pPr>
        <w:ind w:firstLine="476"/>
        <w:jc w:val="left"/>
        <w:keepLines w:val="0"/>
        <w:keepNext w:val="0"/>
        <w:pageBreakBefore w:val="0"/>
        <w:spacing w:line="440" w:lineRule="exact"/>
        <w:widowControl w:val="off"/>
        <w:rPr>
          <w:rFonts w:hint="eastAsia" w:ascii="宋体" w:hAnsi="宋体" w:eastAsia="宋体" w:cs="宋体"/>
          <w:color w:val="auto"/>
          <w:spacing w:val="-1"/>
          <w:sz w:val="24"/>
          <w:szCs w:val="24"/>
          <w:lang w:val="en-US" w:eastAsia="zh-CN" w:bidi="ar-SA"/>
        </w:rPr>
        <w:outlineLvl w:val="9"/>
      </w:pPr>
      <w:r>
        <w:rPr>
          <w:rFonts w:hint="eastAsia" w:ascii="宋体" w:hAnsi="宋体" w:eastAsia="宋体" w:cs="宋体"/>
          <w:color w:val="auto"/>
          <w:spacing w:val="-1"/>
          <w:sz w:val="24"/>
          <w:szCs w:val="24"/>
          <w:lang w:val="en-US" w:eastAsia="zh-CN" w:bidi="ar-SA"/>
        </w:rPr>
      </w:r>
      <w:r/>
    </w:p>
    <w:p>
      <w:pPr>
        <w:ind w:right="0" w:firstLine="476"/>
        <w:jc w:val="left"/>
        <w:keepLines w:val="0"/>
        <w:keepNext w:val="0"/>
        <w:pageBreakBefore w:val="0"/>
        <w:spacing w:line="480" w:lineRule="exact"/>
        <w:widowControl w:val="off"/>
        <w:rPr>
          <w:rFonts w:hint="eastAsia" w:ascii="宋体" w:hAnsi="宋体" w:eastAsia="宋体" w:cs="宋体"/>
          <w:b/>
          <w:bCs/>
          <w:color w:val="auto"/>
          <w:spacing w:val="-1"/>
          <w:sz w:val="24"/>
          <w:szCs w:val="24"/>
          <w:lang w:val="en-US" w:eastAsia="zh-CN" w:bidi="ar-SA"/>
        </w:rPr>
        <w:outlineLvl w:val="9"/>
      </w:pPr>
      <w:r>
        <w:rPr>
          <w:rFonts w:hint="eastAsia" w:ascii="宋体" w:hAnsi="宋体" w:eastAsia="宋体" w:cs="宋体"/>
          <w:b/>
          <w:bCs/>
          <w:color w:val="auto"/>
          <w:spacing w:val="-1"/>
          <w:sz w:val="24"/>
          <w:szCs w:val="24"/>
          <w:lang w:val="en-US" w:eastAsia="zh-CN" w:bidi="ar-SA"/>
        </w:rPr>
        <w:t xml:space="preserve">二、合同工期</w:t>
      </w:r>
      <w:r/>
    </w:p>
    <w:p>
      <w:pPr>
        <w:ind w:right="0" w:firstLine="476"/>
        <w:jc w:val="left"/>
        <w:keepLines w:val="0"/>
        <w:keepNext w:val="0"/>
        <w:pageBreakBefore w:val="0"/>
        <w:spacing w:line="480" w:lineRule="exact"/>
        <w:widowControl w:val="off"/>
        <w:rPr>
          <w:rFonts w:hint="eastAsia" w:ascii="宋体" w:hAnsi="宋体" w:eastAsia="宋体" w:cs="宋体"/>
          <w:color w:val="auto"/>
          <w:spacing w:val="-1"/>
          <w:sz w:val="24"/>
          <w:szCs w:val="24"/>
          <w:lang w:val="en-US" w:eastAsia="zh-CN" w:bidi="ar-SA"/>
        </w:rPr>
        <w:outlineLvl w:val="9"/>
      </w:pPr>
      <w:r>
        <w:rPr>
          <w:rFonts w:hint="eastAsia" w:ascii="宋体" w:hAnsi="宋体" w:eastAsia="宋体" w:cs="宋体"/>
          <w:color w:val="auto"/>
          <w:spacing w:val="-1"/>
          <w:sz w:val="24"/>
          <w:szCs w:val="24"/>
          <w:lang w:val="en-US" w:eastAsia="zh-CN" w:bidi="ar-SA"/>
        </w:rPr>
        <w:t xml:space="preserve">开工日期：202</w:t>
      </w:r>
      <w:r>
        <w:rPr>
          <w:rFonts w:hint="eastAsia" w:ascii="宋体" w:hAnsi="宋体" w:cs="宋体"/>
          <w:color w:val="auto"/>
          <w:spacing w:val="-1"/>
          <w:sz w:val="24"/>
          <w:szCs w:val="24"/>
          <w:lang w:val="en-US" w:eastAsia="zh-CN" w:bidi="ar-SA"/>
        </w:rPr>
        <w:t xml:space="preserve">6</w:t>
      </w:r>
      <w:r>
        <w:rPr>
          <w:rFonts w:hint="eastAsia" w:ascii="宋体" w:hAnsi="宋体" w:eastAsia="宋体" w:cs="宋体"/>
          <w:color w:val="auto"/>
          <w:spacing w:val="-1"/>
          <w:sz w:val="24"/>
          <w:szCs w:val="24"/>
          <w:lang w:val="en-US" w:eastAsia="zh-CN" w:bidi="ar-SA"/>
        </w:rPr>
        <w:t xml:space="preserve">年__月__日（具体开工日期以发包人发出开工通知书为准）</w:t>
      </w:r>
      <w:r/>
    </w:p>
    <w:p>
      <w:pPr>
        <w:ind w:right="0" w:firstLine="476"/>
        <w:jc w:val="left"/>
        <w:keepLines w:val="0"/>
        <w:keepNext w:val="0"/>
        <w:pageBreakBefore w:val="0"/>
        <w:spacing w:line="480" w:lineRule="exact"/>
        <w:widowControl w:val="off"/>
        <w:rPr>
          <w:rFonts w:hint="eastAsia" w:ascii="宋体" w:hAnsi="宋体" w:eastAsia="宋体" w:cs="宋体"/>
          <w:color w:val="auto"/>
          <w:spacing w:val="-1"/>
          <w:sz w:val="24"/>
          <w:szCs w:val="24"/>
          <w:lang w:val="en-US" w:eastAsia="zh-CN" w:bidi="ar-SA"/>
        </w:rPr>
        <w:outlineLvl w:val="9"/>
      </w:pPr>
      <w:r>
        <w:rPr>
          <w:rFonts w:hint="eastAsia" w:ascii="宋体" w:hAnsi="宋体" w:eastAsia="宋体" w:cs="宋体"/>
          <w:color w:val="auto"/>
          <w:spacing w:val="-1"/>
          <w:sz w:val="24"/>
          <w:szCs w:val="24"/>
          <w:lang w:val="en-US" w:eastAsia="zh-CN" w:bidi="ar-SA"/>
        </w:rPr>
        <w:t xml:space="preserve">竣工日期：2026年__月__日</w:t>
      </w:r>
      <w:r/>
    </w:p>
    <w:p>
      <w:pPr>
        <w:ind w:right="0" w:firstLine="472"/>
        <w:jc w:val="left"/>
        <w:keepLines w:val="0"/>
        <w:keepNext w:val="0"/>
        <w:pageBreakBefore w:val="0"/>
        <w:spacing w:line="480" w:lineRule="exac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pacing w:val="-2"/>
          <w:sz w:val="24"/>
          <w:szCs w:val="24"/>
          <w:lang w:val="en-US" w:eastAsia="zh-CN" w:bidi="ar-SA"/>
        </w:rPr>
        <w:t xml:space="preserve">合同工期总日历天数：合同签订后90日历天。</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b/>
          <w:bCs/>
          <w:color w:val="auto"/>
          <w:spacing w:val="-1"/>
          <w:sz w:val="24"/>
          <w:szCs w:val="24"/>
          <w:lang w:val="en-US" w:eastAsia="zh-CN" w:bidi="ar-SA"/>
        </w:rPr>
        <w:outlineLvl w:val="9"/>
      </w:pPr>
      <w:r>
        <w:rPr>
          <w:rFonts w:hint="eastAsia" w:ascii="宋体" w:hAnsi="宋体" w:eastAsia="宋体" w:cs="宋体"/>
          <w:b/>
          <w:bCs/>
          <w:color w:val="auto"/>
          <w:spacing w:val="-1"/>
          <w:sz w:val="24"/>
          <w:szCs w:val="24"/>
          <w:lang w:val="en-US" w:eastAsia="zh-CN" w:bidi="ar-SA"/>
        </w:rPr>
        <w:t xml:space="preserve">三、质量技术标准</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b/>
          <w:bCs/>
          <w:color w:val="auto"/>
          <w:spacing w:val="-1"/>
          <w:sz w:val="24"/>
          <w:szCs w:val="24"/>
          <w:lang w:val="en-US" w:eastAsia="zh-CN" w:bidi="ar-SA"/>
        </w:rPr>
        <w:outlineLvl w:val="9"/>
      </w:pPr>
      <w:r>
        <w:rPr>
          <w:rFonts w:hint="eastAsia" w:ascii="宋体" w:hAnsi="宋体" w:eastAsia="宋体" w:cs="宋体"/>
          <w:color w:val="auto"/>
          <w:spacing w:val="-1"/>
          <w:sz w:val="24"/>
          <w:szCs w:val="24"/>
          <w:lang w:val="en-US" w:eastAsia="zh-CN" w:bidi="ar-SA"/>
        </w:rPr>
        <w:t xml:space="preserve">乙方提供的产品性能及质量有国家标准的应符合国家标准。无国家标准的应符合行</w:t>
      </w:r>
      <w:r>
        <w:rPr>
          <w:rFonts w:hint="eastAsia" w:ascii="宋体" w:hAnsi="宋体" w:eastAsia="宋体" w:cs="宋体"/>
          <w:b w:val="0"/>
          <w:bCs w:val="0"/>
          <w:color w:val="auto"/>
          <w:spacing w:val="-1"/>
          <w:sz w:val="24"/>
          <w:szCs w:val="24"/>
          <w:lang w:val="en-US" w:eastAsia="zh-CN" w:bidi="ar-SA"/>
        </w:rPr>
        <w:t xml:space="preserve">业标准或企业标准，并满足招标文件要求，实现投标文件承诺条款。</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b/>
          <w:bCs/>
          <w:color w:val="auto"/>
          <w:spacing w:val="-1"/>
          <w:sz w:val="24"/>
          <w:szCs w:val="24"/>
          <w:lang w:val="en-US" w:eastAsia="zh-CN" w:bidi="ar-SA"/>
        </w:rPr>
        <w:outlineLvl w:val="9"/>
      </w:pPr>
      <w:r>
        <w:rPr>
          <w:rFonts w:hint="eastAsia" w:ascii="宋体" w:hAnsi="宋体" w:eastAsia="宋体" w:cs="宋体"/>
          <w:b/>
          <w:bCs/>
          <w:color w:val="auto"/>
          <w:spacing w:val="-1"/>
          <w:sz w:val="24"/>
          <w:szCs w:val="24"/>
          <w:lang w:val="en-US" w:eastAsia="zh-CN" w:bidi="ar-SA"/>
        </w:rPr>
        <w:t xml:space="preserve">四、验收依据国家法律法规及标准、招标文件、投标文件及中标人的承诺</w:t>
      </w:r>
      <w:r>
        <w:rPr>
          <w:rFonts w:hint="eastAsia" w:ascii="宋体" w:hAnsi="宋体" w:cs="宋体"/>
          <w:b/>
          <w:bCs/>
          <w:color w:val="auto"/>
          <w:spacing w:val="-1"/>
          <w:sz w:val="24"/>
          <w:szCs w:val="24"/>
          <w:lang w:val="en-US" w:eastAsia="zh-CN" w:bidi="ar-SA"/>
        </w:rPr>
        <w:t xml:space="preserve">。</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乙方所提供货物必须符合国家标准，并经过权威机构检测。</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乙方完成全部工程并投入使用后，需提供产品说明书、产品检测报告、合格证、产品质量认证证书等一系列文档资料，由甲方会同有关人员根据技术设计要求进行验收。</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b/>
          <w:bCs/>
          <w:color w:val="auto"/>
          <w:spacing w:val="-1"/>
          <w:sz w:val="24"/>
          <w:szCs w:val="24"/>
          <w:lang w:val="en-US" w:eastAsia="zh-CN" w:bidi="ar-SA"/>
        </w:rPr>
        <w:outlineLvl w:val="9"/>
      </w:pPr>
      <w:r>
        <w:rPr>
          <w:rFonts w:hint="eastAsia" w:ascii="宋体" w:hAnsi="宋体" w:eastAsia="宋体" w:cs="宋体"/>
          <w:b/>
          <w:bCs/>
          <w:color w:val="auto"/>
          <w:spacing w:val="-1"/>
          <w:sz w:val="24"/>
          <w:szCs w:val="24"/>
          <w:lang w:val="en-US" w:eastAsia="zh-CN" w:bidi="ar-SA"/>
        </w:rPr>
        <w:t xml:space="preserve">五、付款方式：</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color w:val="auto"/>
          <w:spacing w:val="-1"/>
          <w:sz w:val="24"/>
          <w:szCs w:val="24"/>
          <w:lang w:val="en-US" w:eastAsia="zh-CN" w:bidi="ar-SA"/>
        </w:rPr>
        <w:outlineLvl w:val="9"/>
      </w:pPr>
      <w:r>
        <w:rPr>
          <w:rFonts w:hint="eastAsia" w:ascii="宋体" w:hAnsi="宋体" w:eastAsia="宋体" w:cs="宋体"/>
          <w:color w:val="auto"/>
          <w:spacing w:val="-1"/>
          <w:sz w:val="24"/>
          <w:szCs w:val="24"/>
          <w:lang w:val="en-US" w:eastAsia="zh-CN" w:bidi="ar-SA"/>
        </w:rPr>
        <w:t xml:space="preserve">按照以下确定的付款方式，采购人及时办理付款手续。对于满足合同约定支付条件的，自收到发票后15个工作日内将资金支付到合同约定的供应商账户或供应商数字人民币账户。</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color w:val="auto"/>
          <w:spacing w:val="-1"/>
          <w:sz w:val="24"/>
          <w:szCs w:val="24"/>
          <w:lang w:val="en-US" w:eastAsia="zh-CN" w:bidi="ar-SA"/>
        </w:rPr>
        <w:outlineLvl w:val="9"/>
      </w:pPr>
      <w:r>
        <w:rPr>
          <w:rFonts w:hint="eastAsia" w:ascii="宋体" w:hAnsi="宋体" w:eastAsia="宋体" w:cs="宋体"/>
          <w:color w:val="auto"/>
          <w:spacing w:val="-1"/>
          <w:sz w:val="24"/>
          <w:szCs w:val="24"/>
          <w:lang w:val="en-US" w:eastAsia="zh-CN" w:bidi="ar-SA"/>
        </w:rPr>
        <w:t xml:space="preserve">预付款：合同金额的</w:t>
      </w:r>
      <w:r>
        <w:rPr>
          <w:rFonts w:hint="eastAsia" w:ascii="宋体" w:hAnsi="宋体" w:cs="宋体"/>
          <w:color w:val="auto"/>
          <w:spacing w:val="-1"/>
          <w:sz w:val="24"/>
          <w:szCs w:val="24"/>
          <w:lang w:val="en-US" w:eastAsia="zh-CN" w:bidi="ar-SA"/>
        </w:rPr>
        <w:t xml:space="preserve">1</w:t>
      </w:r>
      <w:r>
        <w:rPr>
          <w:rFonts w:hint="eastAsia" w:ascii="宋体" w:hAnsi="宋体" w:eastAsia="宋体" w:cs="宋体"/>
          <w:color w:val="auto"/>
          <w:spacing w:val="-1"/>
          <w:sz w:val="24"/>
          <w:szCs w:val="24"/>
          <w:lang w:val="en-US" w:eastAsia="zh-CN" w:bidi="ar-SA"/>
        </w:rPr>
        <w:t xml:space="preserve">0% ，合同签订后按规定支付； </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color w:val="auto"/>
          <w:spacing w:val="-1"/>
          <w:sz w:val="24"/>
          <w:szCs w:val="24"/>
          <w:lang w:val="en-US" w:eastAsia="zh-CN" w:bidi="ar-SA"/>
        </w:rPr>
        <w:outlineLvl w:val="9"/>
      </w:pPr>
      <w:r>
        <w:rPr>
          <w:rFonts w:hint="eastAsia" w:ascii="宋体" w:hAnsi="宋体" w:eastAsia="宋体" w:cs="宋体"/>
          <w:color w:val="auto"/>
          <w:spacing w:val="-1"/>
          <w:sz w:val="24"/>
          <w:szCs w:val="24"/>
          <w:lang w:val="en-US" w:eastAsia="zh-CN" w:bidi="ar-SA"/>
        </w:rPr>
        <w:t xml:space="preserve">进度款：项目完工并经验收合格后付至合同价款的80%，审计结束后按审计结算价付清合同价款。</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color w:val="auto"/>
          <w:spacing w:val="-1"/>
          <w:sz w:val="24"/>
          <w:szCs w:val="24"/>
          <w:lang w:val="en-US" w:eastAsia="zh-CN" w:bidi="ar-SA"/>
        </w:rPr>
        <w:outlineLvl w:val="9"/>
      </w:pPr>
      <w:r>
        <w:rPr>
          <w:rFonts w:hint="eastAsia" w:ascii="宋体" w:hAnsi="宋体" w:eastAsia="宋体" w:cs="宋体"/>
          <w:color w:val="auto"/>
          <w:spacing w:val="-1"/>
          <w:sz w:val="24"/>
          <w:szCs w:val="24"/>
          <w:lang w:val="en-US" w:eastAsia="zh-CN" w:bidi="ar-SA"/>
        </w:rPr>
        <w:t xml:space="preserve">注：在签订合同时，中标人明确表示无需预付款或者主动要求降低预付款比例的金额，采购人可不适用预付款规定。 </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b/>
          <w:bCs/>
          <w:color w:val="auto"/>
          <w:spacing w:val="-1"/>
          <w:sz w:val="24"/>
          <w:szCs w:val="24"/>
          <w:lang w:val="en-US" w:eastAsia="zh-CN" w:bidi="ar-SA"/>
        </w:rPr>
        <w:outlineLvl w:val="9"/>
      </w:pPr>
      <w:r>
        <w:rPr>
          <w:rFonts w:hint="eastAsia" w:ascii="宋体" w:hAnsi="宋体" w:eastAsia="宋体" w:cs="宋体"/>
          <w:b/>
          <w:bCs/>
          <w:color w:val="auto"/>
          <w:spacing w:val="-1"/>
          <w:sz w:val="24"/>
          <w:szCs w:val="24"/>
          <w:lang w:val="en-US" w:eastAsia="zh-CN" w:bidi="ar-SA"/>
        </w:rPr>
        <w:t xml:space="preserve">六、履约保证金</w:t>
      </w:r>
      <w:r/>
    </w:p>
    <w:p>
      <w:pPr>
        <w:numPr>
          <w:ilvl w:val="0"/>
          <w:numId w:val="0"/>
        </w:numPr>
        <w:ind w:right="0" w:firstLine="476"/>
        <w:jc w:val="left"/>
        <w:keepLines w:val="0"/>
        <w:keepNext w:val="0"/>
        <w:pageBreakBefore w:val="0"/>
        <w:spacing w:line="480" w:lineRule="exact"/>
        <w:widowControl w:val="off"/>
        <w:rPr>
          <w:rFonts w:hint="eastAsia" w:ascii="宋体" w:hAnsi="宋体" w:eastAsia="宋体" w:cs="宋体"/>
          <w:color w:val="auto"/>
        </w:rPr>
        <w:outlineLvl w:val="9"/>
      </w:pPr>
      <w:r>
        <w:rPr>
          <w:rFonts w:hint="eastAsia" w:ascii="宋体" w:hAnsi="宋体" w:eastAsia="宋体" w:cs="宋体"/>
          <w:color w:val="auto"/>
          <w:spacing w:val="-1"/>
          <w:sz w:val="24"/>
          <w:szCs w:val="24"/>
          <w:lang w:val="en-US" w:eastAsia="zh-CN" w:bidi="ar-SA"/>
        </w:rPr>
        <w:t xml:space="preserve">履约保证金应在采购合同签订前提交，履约保证金的金额：按采购合同总价的5 %计取【如使用江苏政府采购电子履约保函（保险</w:t>
      </w:r>
      <w:r>
        <w:rPr>
          <w:rFonts w:hint="eastAsia" w:ascii="宋体" w:hAnsi="宋体" w:eastAsia="宋体" w:cs="宋体"/>
          <w:color w:val="auto"/>
          <w:sz w:val="24"/>
          <w:szCs w:val="24"/>
        </w:rPr>
        <w:t xml:space="preserve">）代替缴纳履约保证金的，按采购合同总价的3%计取】。除银行电汇、网上银行、数字人民币外，投标人还可选用银行保函、担保公司的保证担保或保险公司的保证保险、等多种形式向采购人缴纳；</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履约保证金退还的条件：按以下方式实行：</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货物类项目，项目验收合格，出具验收报告及履约保证金收据申请退付；</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履约保证金退还时间：采购单位收到投标人退付申请后5个工作日内退还；</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859"/>
        <w:ind w:left="0" w:right="0"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通用条款与本条不一致的，以本条款为准。</w:t>
      </w:r>
      <w:r/>
    </w:p>
    <w:p>
      <w:pPr>
        <w:ind w:right="0" w:firstLine="422"/>
        <w:jc w:val="left"/>
        <w:keepLines w:val="0"/>
        <w:keepNext w:val="0"/>
        <w:pageBreakBefore w:val="0"/>
        <w:spacing w:line="48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七、施工现场管理</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现场安全：</w:t>
      </w:r>
      <w:r>
        <w:rPr>
          <w:rFonts w:hint="eastAsia" w:ascii="宋体" w:hAnsi="宋体" w:eastAsia="宋体" w:cs="宋体"/>
          <w:color w:val="auto"/>
          <w:sz w:val="24"/>
          <w:szCs w:val="24"/>
          <w:highlight w:val="none"/>
        </w:rPr>
        <w:t xml:space="preserve">施工方应当</w:t>
      </w:r>
      <w:r>
        <w:rPr>
          <w:rFonts w:hint="eastAsia" w:ascii="宋体" w:hAnsi="宋体" w:cs="宋体"/>
          <w:color w:val="auto"/>
          <w:sz w:val="24"/>
          <w:szCs w:val="24"/>
          <w:highlight w:val="none"/>
          <w:lang w:eastAsia="zh-CN"/>
        </w:rPr>
        <w:t xml:space="preserve">严格按照施工相关安全规范操作，确保</w:t>
      </w:r>
      <w:r>
        <w:rPr>
          <w:rFonts w:hint="eastAsia" w:ascii="宋体" w:hAnsi="宋体" w:eastAsia="宋体" w:cs="宋体"/>
          <w:color w:val="auto"/>
          <w:sz w:val="24"/>
          <w:szCs w:val="24"/>
          <w:highlight w:val="none"/>
        </w:rPr>
        <w:t xml:space="preserve">施工安全，施工人员</w:t>
      </w:r>
      <w:r>
        <w:rPr>
          <w:rFonts w:hint="eastAsia" w:ascii="宋体" w:hAnsi="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穿着</w:t>
      </w:r>
      <w:r>
        <w:rPr>
          <w:rFonts w:hint="eastAsia" w:ascii="宋体" w:hAnsi="宋体" w:cs="宋体"/>
          <w:color w:val="auto"/>
          <w:sz w:val="24"/>
          <w:szCs w:val="24"/>
          <w:highlight w:val="none"/>
          <w:lang w:eastAsia="zh-CN"/>
        </w:rPr>
        <w:t xml:space="preserve">反光或发光的</w:t>
      </w:r>
      <w:r>
        <w:rPr>
          <w:rFonts w:hint="eastAsia" w:ascii="宋体" w:hAnsi="宋体" w:eastAsia="宋体" w:cs="宋体"/>
          <w:color w:val="auto"/>
          <w:sz w:val="24"/>
          <w:szCs w:val="24"/>
          <w:highlight w:val="none"/>
        </w:rPr>
        <w:t xml:space="preserve">醒目工作服，按要求设置好交通安全防护设施，防止施工人员或者过往车辆、行人发生意外事故，施工过程中发生的安全事故责任，由施工方承担。施工过程中必须待到</w:t>
      </w:r>
      <w:r>
        <w:rPr>
          <w:rFonts w:hint="eastAsia" w:ascii="宋体" w:hAnsi="宋体" w:cs="宋体"/>
          <w:color w:val="auto"/>
          <w:sz w:val="24"/>
          <w:szCs w:val="24"/>
          <w:highlight w:val="none"/>
          <w:lang w:eastAsia="zh-CN"/>
        </w:rPr>
        <w:t xml:space="preserve">交通</w:t>
      </w:r>
      <w:r>
        <w:rPr>
          <w:rFonts w:hint="eastAsia" w:ascii="宋体" w:hAnsi="宋体" w:eastAsia="宋体" w:cs="宋体"/>
          <w:color w:val="auto"/>
          <w:sz w:val="24"/>
          <w:szCs w:val="24"/>
          <w:highlight w:val="none"/>
        </w:rPr>
        <w:t xml:space="preserve">标线完全凝固才可放开交通通行，不得引起标线材料喷溅到其它车辆、行人等情况。</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施工垃圾处理：</w:t>
      </w:r>
      <w:r>
        <w:rPr>
          <w:rFonts w:hint="eastAsia" w:ascii="宋体" w:hAnsi="宋体" w:eastAsia="宋体" w:cs="宋体"/>
          <w:color w:val="auto"/>
          <w:sz w:val="24"/>
          <w:szCs w:val="24"/>
          <w:highlight w:val="none"/>
        </w:rPr>
        <w:t xml:space="preserve">施工垃圾应当按照规定进行收集，按照规定处理，禁止施工材料随意堆放、丢弃。</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3、施工保护：</w:t>
      </w:r>
      <w:r>
        <w:rPr>
          <w:rFonts w:hint="eastAsia" w:ascii="宋体" w:hAnsi="宋体" w:eastAsia="宋体" w:cs="宋体"/>
          <w:color w:val="auto"/>
          <w:sz w:val="24"/>
          <w:szCs w:val="24"/>
          <w:highlight w:val="none"/>
        </w:rPr>
        <w:t xml:space="preserve">实施过程中，</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应采取一切必要措施保护现有道路、排水设施、地下管线、绿化等。因乙方施工行为（包括但不限于运输、开挖、钻孔、碾压）对上述设施造成任何损坏，均有乙方承全部修复责任和相关费用。</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对旧护栏、标牌等进行谨慎拆除，最大限度保证材料的完整性，以便后续利用。因施工不当造成的损坏，乙方应承担相应责任。</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施工进度要求：根据建设方要求，接到施工任务后，一天内响应，并将施工计划报建设方，未按照施工进度完成的应当书面报情况说明，无合理理由的根据合同内容进行相应处罚。</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资料归档：</w:t>
      </w:r>
      <w:r>
        <w:rPr>
          <w:rFonts w:hint="eastAsia" w:ascii="宋体" w:hAnsi="宋体" w:eastAsia="宋体" w:cs="宋体"/>
          <w:color w:val="auto"/>
          <w:sz w:val="24"/>
          <w:szCs w:val="24"/>
          <w:highlight w:val="none"/>
        </w:rPr>
        <w:t xml:space="preserve">施工方必须根据采购单位要求进行资料整理，所有</w:t>
      </w:r>
      <w:r>
        <w:rPr>
          <w:rFonts w:hint="eastAsia" w:ascii="宋体" w:hAnsi="宋体" w:eastAsia="宋体" w:cs="宋体"/>
          <w:color w:val="auto"/>
          <w:sz w:val="24"/>
          <w:szCs w:val="24"/>
          <w:highlight w:val="none"/>
          <w:lang w:val="en-US" w:eastAsia="zh-CN"/>
        </w:rPr>
        <w:t xml:space="preserve">项目实施</w:t>
      </w:r>
      <w:r>
        <w:rPr>
          <w:rFonts w:hint="eastAsia" w:ascii="宋体" w:hAnsi="宋体" w:eastAsia="宋体" w:cs="宋体"/>
          <w:color w:val="auto"/>
          <w:sz w:val="24"/>
          <w:szCs w:val="24"/>
          <w:highlight w:val="none"/>
        </w:rPr>
        <w:t xml:space="preserve">时必须拍摄并保存同一角度前后对比照片并</w:t>
      </w:r>
      <w:r>
        <w:rPr>
          <w:rFonts w:hint="eastAsia" w:ascii="宋体" w:hAnsi="宋体" w:eastAsia="宋体" w:cs="宋体"/>
          <w:color w:val="auto"/>
          <w:sz w:val="24"/>
          <w:szCs w:val="24"/>
          <w:highlight w:val="none"/>
          <w:lang w:val="en-US" w:eastAsia="zh-CN"/>
        </w:rPr>
        <w:t xml:space="preserve">记录</w:t>
      </w:r>
      <w:r>
        <w:rPr>
          <w:rFonts w:hint="eastAsia" w:ascii="宋体" w:hAnsi="宋体" w:eastAsia="宋体" w:cs="宋体"/>
          <w:color w:val="auto"/>
          <w:sz w:val="24"/>
          <w:szCs w:val="24"/>
          <w:highlight w:val="none"/>
        </w:rPr>
        <w:t xml:space="preserve">。</w:t>
      </w:r>
      <w:r/>
    </w:p>
    <w:p>
      <w:pPr>
        <w:ind w:right="0" w:firstLine="422"/>
        <w:jc w:val="left"/>
        <w:keepLines w:val="0"/>
        <w:keepNext w:val="0"/>
        <w:pageBreakBefore w:val="0"/>
        <w:spacing w:line="48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八、其他说明</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1、所有路面交通标志、标线、护栏、减速带等交通安全设施的设置、颜色、形状，应符合最新版本的《道路交通标志标线》(GB5768)和《城市道路交通标志和标线设置规范》(GB51038-2015)等国家及行业相关标准。</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color w:val="auto"/>
          <w:lang w:val="en-US" w:eastAsia="zh-CN"/>
        </w:rPr>
        <w:t xml:space="preserve">2、</w:t>
      </w:r>
      <w:r>
        <w:rPr>
          <w:rFonts w:hint="eastAsia" w:ascii="宋体" w:hAnsi="宋体" w:eastAsia="宋体" w:cs="宋体"/>
          <w:color w:val="auto"/>
          <w:sz w:val="24"/>
          <w:szCs w:val="24"/>
          <w:highlight w:val="none"/>
          <w:lang w:val="en-US" w:eastAsia="zh-CN"/>
        </w:rPr>
        <w:t xml:space="preserve">乙方负责将拆除的旧护栏运输并安装至甲方指定的地点</w:t>
      </w:r>
      <w:r>
        <w:rPr>
          <w:rFonts w:hint="eastAsia" w:ascii="宋体" w:hAnsi="宋体" w:cs="宋体"/>
          <w:color w:val="auto"/>
          <w:sz w:val="24"/>
          <w:szCs w:val="24"/>
          <w:highlight w:val="none"/>
          <w:lang w:val="en-US" w:eastAsia="zh-CN"/>
        </w:rPr>
        <w:t xml:space="preserve">，旧护栏在新位置的安装成果，需要和新护栏工程一同验收，并作为整体工程验收的一部分。</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完成后，由采购人按照招标文件、响应文件内容，组织相关人员进行验收，并出具验收报告。采购人有权委托具备法定资质的检验机构对本项目产品进行抽检，如验收不合格，无条件退货，并赔偿采购人相关损失。</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3、每天施工队不得低于5个，其中交通标线施工队不少于3个。</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4、按采购人要求提供</w:t>
      </w:r>
      <w:r>
        <w:rPr>
          <w:rFonts w:hint="eastAsia" w:ascii="宋体" w:hAnsi="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lang w:val="en-US" w:eastAsia="zh-CN"/>
        </w:rPr>
        <w:t xml:space="preserve">的第三方检测报告。</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5、中标供应商将货物送至采购人指定地点并安装，由供应商承担运费等相关费用，并向采购人提供详细的产品供货清单，由采购人确认。</w:t>
      </w:r>
      <w:r/>
    </w:p>
    <w:p>
      <w:pPr>
        <w:ind w:right="0" w:firstLine="420"/>
        <w:jc w:val="left"/>
        <w:keepLines w:val="0"/>
        <w:keepNext w:val="0"/>
        <w:pageBreakBefore w:val="0"/>
        <w:spacing w:line="480" w:lineRule="exact"/>
        <w:widowControl/>
        <w:rPr>
          <w:rFonts w:hint="eastAsia" w:ascii="宋体" w:hAnsi="宋体" w:eastAsia="宋体" w:cs="宋体"/>
          <w:color w:val="auto"/>
        </w:rPr>
      </w:pPr>
      <w:r>
        <w:rPr>
          <w:rFonts w:hint="eastAsia" w:ascii="宋体" w:hAnsi="宋体" w:eastAsia="宋体" w:cs="宋体"/>
          <w:color w:val="auto"/>
          <w:sz w:val="24"/>
          <w:szCs w:val="24"/>
          <w:highlight w:val="none"/>
          <w:lang w:val="en-US" w:eastAsia="zh-CN"/>
        </w:rPr>
        <w:t xml:space="preserve">6、严格执行招标文件规定的相关标准和技术要求。</w:t>
      </w:r>
      <w:r/>
    </w:p>
    <w:p>
      <w:pPr>
        <w:ind w:right="0" w:firstLine="422"/>
        <w:jc w:val="left"/>
        <w:keepLines w:val="0"/>
        <w:keepNext w:val="0"/>
        <w:pageBreakBefore w:val="0"/>
        <w:spacing w:line="480" w:lineRule="exact"/>
        <w:widowControl/>
        <w:rPr>
          <w:rFonts w:hint="eastAsia" w:ascii="宋体" w:hAnsi="宋体" w:eastAsia="宋体" w:cs="宋体"/>
          <w:b/>
          <w:bCs/>
          <w:color w:val="auto"/>
          <w:sz w:val="24"/>
          <w:szCs w:val="24"/>
          <w:lang w:val="zh-CN" w:bidi="ar"/>
        </w:rPr>
      </w:pPr>
      <w:r>
        <w:rPr>
          <w:rFonts w:hint="eastAsia" w:ascii="宋体" w:hAnsi="宋体" w:eastAsia="宋体" w:cs="宋体"/>
          <w:b/>
          <w:bCs/>
          <w:color w:val="auto"/>
          <w:sz w:val="24"/>
          <w:szCs w:val="24"/>
          <w:lang w:val="en-US" w:eastAsia="zh-CN" w:bidi="ar"/>
        </w:rPr>
        <w:t xml:space="preserve">九</w:t>
      </w:r>
      <w:r>
        <w:rPr>
          <w:rFonts w:hint="eastAsia" w:ascii="宋体" w:hAnsi="宋体" w:eastAsia="宋体" w:cs="宋体"/>
          <w:b/>
          <w:bCs/>
          <w:color w:val="auto"/>
          <w:sz w:val="24"/>
          <w:szCs w:val="24"/>
          <w:lang w:val="zh-CN" w:bidi="ar"/>
        </w:rPr>
        <w:t xml:space="preserve"> 、伴随服务/</w:t>
      </w:r>
      <w:bookmarkStart w:id="136" w:name="OLE_LINK11"/>
      <w:r>
        <w:rPr>
          <w:rFonts w:hint="eastAsia" w:ascii="宋体" w:hAnsi="宋体" w:eastAsia="宋体" w:cs="宋体"/>
          <w:b/>
          <w:bCs/>
          <w:color w:val="auto"/>
          <w:sz w:val="24"/>
          <w:szCs w:val="24"/>
          <w:lang w:val="zh-CN" w:bidi="ar"/>
        </w:rPr>
        <w:t xml:space="preserve">售后服务</w:t>
      </w:r>
      <w:bookmarkEnd w:id="136"/>
      <w:r/>
      <w:r/>
    </w:p>
    <w:p>
      <w:pPr>
        <w:ind w:right="0" w:firstLine="480"/>
        <w:jc w:val="left"/>
        <w:keepLines w:val="0"/>
        <w:keepNext w:val="0"/>
        <w:pageBreakBefore w:val="0"/>
        <w:spacing w:line="48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质保要求：投标人应确保本次采购的所有产品安全稳定的运行，并提供</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年免费质保服务（自验收报告合格之日起，开始进入质保期）。</w:t>
      </w:r>
      <w:r/>
    </w:p>
    <w:p>
      <w:pPr>
        <w:ind w:right="0" w:firstLine="480"/>
        <w:keepLines w:val="0"/>
        <w:keepNext w:val="0"/>
        <w:pageBreakBefore w:val="0"/>
        <w:spacing w:line="48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售后服务要求：</w:t>
      </w:r>
      <w:r/>
    </w:p>
    <w:p>
      <w:pPr>
        <w:ind w:right="0" w:firstLine="480"/>
        <w:keepLines w:val="0"/>
        <w:keepNext w:val="0"/>
        <w:pageBreakBefore w:val="0"/>
        <w:spacing w:line="480" w:lineRule="exact"/>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（1）在质保期内，</w:t>
      </w:r>
      <w:r>
        <w:rPr>
          <w:rFonts w:hint="eastAsia" w:ascii="宋体" w:hAnsi="宋体" w:cs="宋体"/>
          <w:bCs/>
          <w:color w:val="auto"/>
          <w:sz w:val="24"/>
          <w:szCs w:val="24"/>
          <w:lang w:val="en-US" w:eastAsia="zh-CN"/>
        </w:rPr>
        <w:t xml:space="preserve">按采购人要求对交通标志、标线、护栏、减速带等交通安全设施定期巡检，巡检内容包括但不限于：结构完整性、清洁度、电气性能、紧固状态、反光性能测试等。</w:t>
      </w:r>
      <w:r/>
    </w:p>
    <w:p>
      <w:pPr>
        <w:ind w:right="0" w:firstLine="480"/>
        <w:keepLines w:val="0"/>
        <w:keepNext w:val="0"/>
        <w:pageBreakBefore w:val="0"/>
        <w:spacing w:line="480" w:lineRule="exact"/>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因投标人所供货物制造质量问题出现故障时，投标人在接到采购人通知后1小时内响应，乙方应在24小时内立即予以免费维修或更换。</w:t>
      </w:r>
      <w:bookmarkStart w:id="137" w:name="OLE_LINK12"/>
      <w:r>
        <w:rPr>
          <w:rFonts w:hint="eastAsia" w:ascii="宋体" w:hAnsi="宋体" w:eastAsia="宋体" w:cs="宋体"/>
          <w:bCs/>
          <w:color w:val="auto"/>
          <w:sz w:val="24"/>
          <w:szCs w:val="24"/>
        </w:rPr>
        <w:t xml:space="preserve">更换维修期间须提供备用设备以保证系统的正常运行。</w:t>
      </w:r>
      <w:r>
        <w:rPr>
          <w:rFonts w:hint="eastAsia" w:ascii="宋体" w:hAnsi="宋体" w:eastAsia="宋体" w:cs="宋体"/>
          <w:bCs/>
          <w:color w:val="auto"/>
          <w:sz w:val="24"/>
          <w:szCs w:val="24"/>
          <w:lang w:val="en-US" w:eastAsia="zh-CN"/>
        </w:rPr>
        <w:t xml:space="preserve">由此引起的一切费用由乙方承担。</w:t>
      </w:r>
      <w:r/>
    </w:p>
    <w:p>
      <w:pPr>
        <w:ind w:right="0" w:firstLine="480"/>
        <w:keepLines w:val="0"/>
        <w:keepNext w:val="0"/>
        <w:pageBreakBefore w:val="0"/>
        <w:spacing w:line="48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（3）其他服务内容按招标文件要求及乙方投标文件执行。</w:t>
      </w:r>
      <w:bookmarkEnd w:id="137"/>
      <w:r/>
      <w:r/>
    </w:p>
    <w:p>
      <w:pPr>
        <w:ind w:right="0" w:firstLine="422"/>
        <w:jc w:val="left"/>
        <w:keepLines w:val="0"/>
        <w:keepNext w:val="0"/>
        <w:pageBreakBefore w:val="0"/>
        <w:spacing w:line="480" w:lineRule="exact"/>
        <w:widowControl/>
        <w:rPr>
          <w:rFonts w:hint="eastAsia" w:ascii="宋体" w:hAnsi="宋体" w:eastAsia="宋体" w:cs="宋体"/>
          <w:b/>
          <w:bCs/>
          <w:color w:val="auto"/>
          <w:sz w:val="24"/>
          <w:szCs w:val="24"/>
          <w:highlight w:val="none"/>
          <w:lang w:val="zh-CN" w:bidi="ar"/>
        </w:rPr>
      </w:pPr>
      <w:r>
        <w:rPr>
          <w:rFonts w:hint="eastAsia" w:ascii="宋体" w:hAnsi="宋体" w:eastAsia="宋体" w:cs="宋体"/>
          <w:b/>
          <w:bCs/>
          <w:color w:val="auto"/>
          <w:sz w:val="24"/>
          <w:szCs w:val="24"/>
          <w:highlight w:val="none"/>
          <w:lang w:val="en-US" w:eastAsia="zh-CN" w:bidi="ar"/>
        </w:rPr>
        <w:t xml:space="preserve">十、</w:t>
      </w:r>
      <w:r>
        <w:rPr>
          <w:rFonts w:hint="eastAsia" w:ascii="宋体" w:hAnsi="宋体" w:eastAsia="宋体" w:cs="宋体"/>
          <w:b/>
          <w:bCs/>
          <w:color w:val="auto"/>
          <w:sz w:val="24"/>
          <w:szCs w:val="24"/>
          <w:highlight w:val="none"/>
          <w:lang w:val="zh-CN" w:bidi="ar"/>
        </w:rPr>
        <w:t xml:space="preserve">违约责任</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1、如乙方不能按期</w:t>
      </w:r>
      <w:r>
        <w:rPr>
          <w:rFonts w:hint="eastAsia" w:ascii="宋体" w:hAnsi="宋体" w:eastAsia="宋体" w:cs="宋体"/>
          <w:color w:val="auto"/>
          <w:sz w:val="24"/>
          <w:szCs w:val="24"/>
          <w:highlight w:val="none"/>
          <w:lang w:val="en-US" w:eastAsia="zh-CN"/>
        </w:rPr>
        <w:t xml:space="preserve">完工</w:t>
      </w:r>
      <w:r>
        <w:rPr>
          <w:rFonts w:hint="eastAsia" w:ascii="宋体" w:hAnsi="宋体" w:eastAsia="宋体" w:cs="宋体"/>
          <w:color w:val="auto"/>
          <w:sz w:val="24"/>
          <w:szCs w:val="24"/>
          <w:highlight w:val="none"/>
        </w:rPr>
        <w:t xml:space="preserve">的，甲方有权扣留全部履约保证金；同时乙方应向甲方支付合同总价5%的违约金。</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2、乙方逾期交付的，每逾期1天，乙方向甲方偿付合同总额的5‰的滞纳金。如乙方逾期交付达10天，甲方有权解除合同，解除合同的通知自到达乙方时生效。乙方逾期交付的，今后参加政府采购信誉将受到影响。</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3、乙方在承担违约责任后，仍应继续履行合同规定的义务（甲方解除合同的除外）。甲方未能及时追究乙方的任何一项违约责任并不表明甲方放弃追究乙方该项或其他违约责任。</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4、乙方虚假承诺，或经权威部门检测提供的服务不能满足招标文件要求，或是由于乙方的过错造成合同无法继续履行的，乙方履约保证金（如有）不予退还外，还应向甲方支付不少于合同总价30%赔偿金。</w:t>
      </w:r>
      <w:r/>
    </w:p>
    <w:p>
      <w:pPr>
        <w:ind w:right="0" w:firstLine="480"/>
        <w:jc w:val="both"/>
        <w:keepLines w:val="0"/>
        <w:keepNext w:val="0"/>
        <w:pageBreakBefore w:val="0"/>
        <w:spacing w:line="580" w:lineRule="exact"/>
        <w:widowControl/>
        <w:rPr>
          <w:rFonts w:hint="eastAsia"/>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对于不能按照本合同“</w:t>
      </w:r>
      <w:r>
        <w:rPr>
          <w:rFonts w:hint="eastAsia" w:ascii="宋体" w:hAnsi="宋体" w:eastAsia="宋体" w:cs="宋体"/>
          <w:color w:val="auto"/>
          <w:sz w:val="24"/>
          <w:highlight w:val="none"/>
          <w:lang w:val="en-US" w:eastAsia="zh-CN"/>
        </w:rPr>
        <w:t xml:space="preserve">质保及售后服务</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之约定</w:t>
      </w:r>
      <w:r>
        <w:rPr>
          <w:rFonts w:hint="eastAsia" w:ascii="宋体" w:hAnsi="宋体" w:eastAsia="宋体" w:cs="宋体"/>
          <w:color w:val="auto"/>
          <w:sz w:val="24"/>
          <w:highlight w:val="none"/>
        </w:rPr>
        <w:t xml:space="preserve">进行售后服务的，按500元/次支付违约金；甲方可直接从项目剩余款项中扣除乙方所承担违约金，最高扣除违约金的额度为合同金额的</w:t>
      </w:r>
      <w:r>
        <w:rPr>
          <w:rFonts w:hint="eastAsia" w:ascii="宋体" w:hAnsi="宋体" w:eastAsia="宋体" w:cs="宋体"/>
          <w:color w:val="auto"/>
          <w:sz w:val="24"/>
          <w:highlight w:val="none"/>
          <w:u w:val="single"/>
        </w:rPr>
        <w:t xml:space="preserve">10%</w:t>
      </w:r>
      <w:r>
        <w:rPr>
          <w:rFonts w:hint="eastAsia" w:ascii="宋体" w:hAnsi="宋体" w:eastAsia="宋体" w:cs="宋体"/>
          <w:color w:val="auto"/>
          <w:sz w:val="24"/>
          <w:highlight w:val="none"/>
        </w:rPr>
        <w:t xml:space="preserve">。</w:t>
      </w:r>
      <w:r/>
    </w:p>
    <w:p>
      <w:pPr>
        <w:ind w:right="0" w:firstLine="420"/>
        <w:jc w:val="left"/>
        <w:keepLines w:val="0"/>
        <w:keepNext w:val="0"/>
        <w:pageBreakBefore w:val="0"/>
        <w:spacing w:line="480" w:lineRule="exact"/>
        <w:widowControl/>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十</w:t>
      </w:r>
      <w:r>
        <w:rPr>
          <w:rFonts w:hint="eastAsia" w:ascii="宋体" w:hAnsi="宋体" w:eastAsia="宋体" w:cs="宋体"/>
          <w:b/>
          <w:color w:val="auto"/>
          <w:sz w:val="24"/>
          <w:szCs w:val="21"/>
          <w:lang w:val="en-US" w:eastAsia="zh-CN"/>
        </w:rPr>
        <w:t xml:space="preserve">一</w:t>
      </w:r>
      <w:r>
        <w:rPr>
          <w:rFonts w:hint="eastAsia" w:ascii="宋体" w:hAnsi="宋体" w:eastAsia="宋体" w:cs="宋体"/>
          <w:b/>
          <w:color w:val="auto"/>
          <w:sz w:val="24"/>
          <w:szCs w:val="21"/>
        </w:rPr>
        <w:t xml:space="preserve">、知识产权</w:t>
      </w:r>
      <w:r/>
    </w:p>
    <w:p>
      <w:pPr>
        <w:ind w:right="0" w:firstLine="420"/>
        <w:jc w:val="left"/>
        <w:keepLines w:val="0"/>
        <w:keepNext w:val="0"/>
        <w:pageBreakBefore w:val="0"/>
        <w:spacing w:line="480" w:lineRule="exact"/>
        <w:widowControl/>
        <w:rPr>
          <w:rFonts w:hint="eastAsia" w:ascii="宋体" w:hAnsi="宋体" w:eastAsia="宋体" w:cs="宋体"/>
          <w:color w:val="auto"/>
          <w:sz w:val="24"/>
          <w:szCs w:val="21"/>
        </w:rPr>
      </w:pPr>
      <w:r>
        <w:rPr>
          <w:rFonts w:hint="eastAsia" w:ascii="宋体" w:hAnsi="宋体" w:eastAsia="宋体" w:cs="宋体"/>
          <w:color w:val="auto"/>
          <w:sz w:val="24"/>
          <w:szCs w:val="21"/>
        </w:rPr>
        <w:t xml:space="preserve">乙方所提供的货物（含软件等）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含甲方为此支付的律师费、差旅费、诉讼费等）。</w:t>
      </w:r>
      <w:r/>
    </w:p>
    <w:p>
      <w:pPr>
        <w:numPr>
          <w:ilvl w:val="0"/>
          <w:numId w:val="0"/>
        </w:numPr>
        <w:ind w:right="0" w:firstLine="420"/>
        <w:jc w:val="left"/>
        <w:keepLines w:val="0"/>
        <w:keepNext w:val="0"/>
        <w:pageBreakBefore w:val="0"/>
        <w:spacing w:line="480" w:lineRule="exact"/>
        <w:widowControl/>
        <w:rPr>
          <w:rFonts w:hint="eastAsia" w:ascii="宋体" w:hAnsi="宋体" w:eastAsia="宋体" w:cs="宋体"/>
          <w:b/>
          <w:color w:val="auto"/>
          <w:sz w:val="24"/>
          <w:szCs w:val="21"/>
        </w:rPr>
      </w:pPr>
      <w:r>
        <w:rPr>
          <w:rFonts w:hint="eastAsia" w:ascii="宋体" w:hAnsi="宋体" w:eastAsia="宋体" w:cs="宋体"/>
          <w:b/>
          <w:color w:val="auto"/>
          <w:sz w:val="24"/>
          <w:szCs w:val="21"/>
          <w:lang w:val="en-US" w:eastAsia="zh-CN" w:bidi="ar-SA"/>
        </w:rPr>
        <w:t xml:space="preserve">十二、</w:t>
      </w:r>
      <w:r>
        <w:rPr>
          <w:rFonts w:hint="eastAsia" w:ascii="宋体" w:hAnsi="宋体" w:eastAsia="宋体" w:cs="宋体"/>
          <w:b/>
          <w:color w:val="auto"/>
          <w:sz w:val="24"/>
          <w:szCs w:val="21"/>
        </w:rPr>
        <w:t xml:space="preserve">合同生效及审核</w:t>
      </w:r>
      <w:r/>
    </w:p>
    <w:p>
      <w:pPr>
        <w:numPr>
          <w:ilvl w:val="0"/>
          <w:numId w:val="0"/>
        </w:numPr>
        <w:ind w:right="0" w:firstLine="420"/>
        <w:jc w:val="left"/>
        <w:keepLines w:val="0"/>
        <w:keepNext w:val="0"/>
        <w:pageBreakBefore w:val="0"/>
        <w:spacing w:line="480" w:lineRule="exact"/>
        <w:widowControl/>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本合同经甲方、乙方签字盖章后生效，合同签订的内容不能超出招标文件和投标文件的实质性内容。</w:t>
      </w:r>
      <w:r/>
    </w:p>
    <w:p>
      <w:pPr>
        <w:numPr>
          <w:ilvl w:val="0"/>
          <w:numId w:val="6"/>
        </w:numPr>
        <w:ind w:right="0" w:firstLine="420"/>
        <w:jc w:val="left"/>
        <w:keepLines w:val="0"/>
        <w:keepNext w:val="0"/>
        <w:pageBreakBefore w:val="0"/>
        <w:spacing w:line="480" w:lineRule="exact"/>
        <w:widowControl/>
        <w:rPr>
          <w:rFonts w:hint="eastAsia" w:ascii="宋体" w:hAnsi="宋体" w:eastAsia="宋体" w:cs="宋体"/>
          <w:b/>
          <w:bCs w:val="0"/>
          <w:color w:val="auto"/>
          <w:sz w:val="24"/>
          <w:szCs w:val="21"/>
        </w:rPr>
      </w:pPr>
      <w:r>
        <w:rPr>
          <w:rFonts w:hint="eastAsia" w:ascii="宋体" w:hAnsi="宋体" w:eastAsia="宋体" w:cs="宋体"/>
          <w:b/>
          <w:bCs w:val="0"/>
          <w:color w:val="auto"/>
          <w:sz w:val="24"/>
          <w:szCs w:val="21"/>
        </w:rPr>
        <w:t xml:space="preserve">本合同条款、中标通知书、招标文件、投标文件及投标人在开标时的书面承诺等构成合同的组成部分。</w:t>
      </w:r>
      <w:r/>
    </w:p>
    <w:p>
      <w:pPr>
        <w:numPr>
          <w:ilvl w:val="0"/>
          <w:numId w:val="6"/>
        </w:numPr>
        <w:ind w:left="0" w:right="0" w:firstLine="420"/>
        <w:jc w:val="left"/>
        <w:keepLines w:val="0"/>
        <w:keepNext w:val="0"/>
        <w:pageBreakBefore w:val="0"/>
        <w:spacing w:line="480" w:lineRule="exact"/>
        <w:widowControl/>
        <w:rPr>
          <w:rFonts w:hint="eastAsia" w:ascii="宋体" w:hAnsi="宋体" w:eastAsia="宋体" w:cs="宋体"/>
          <w:b/>
          <w:color w:val="auto"/>
          <w:sz w:val="24"/>
          <w:szCs w:val="21"/>
        </w:rPr>
      </w:pPr>
      <w:r>
        <w:rPr>
          <w:rFonts w:hint="eastAsia" w:ascii="宋体" w:hAnsi="宋体" w:eastAsia="宋体" w:cs="宋体"/>
          <w:b/>
          <w:color w:val="auto"/>
          <w:sz w:val="24"/>
          <w:szCs w:val="21"/>
        </w:rPr>
        <w:t xml:space="preserve">合同争议的解决</w:t>
      </w:r>
      <w:r/>
    </w:p>
    <w:p>
      <w:pPr>
        <w:numPr>
          <w:ilvl w:val="0"/>
          <w:numId w:val="0"/>
        </w:numPr>
        <w:ind w:right="0" w:firstLine="480"/>
        <w:jc w:val="left"/>
        <w:keepLines w:val="0"/>
        <w:keepNext w:val="0"/>
        <w:pageBreakBefore w:val="0"/>
        <w:spacing w:line="480" w:lineRule="exact"/>
        <w:widowControl/>
        <w:rPr>
          <w:rFonts w:hint="eastAsia" w:ascii="宋体" w:hAnsi="宋体" w:eastAsia="宋体" w:cs="宋体"/>
          <w:color w:val="auto"/>
          <w:sz w:val="24"/>
          <w:szCs w:val="21"/>
        </w:rPr>
      </w:pPr>
      <w:r>
        <w:rPr>
          <w:rFonts w:hint="eastAsia" w:ascii="宋体" w:hAnsi="宋体" w:cs="宋体"/>
          <w:color w:val="auto"/>
          <w:sz w:val="24"/>
          <w:szCs w:val="21"/>
          <w:lang w:val="en-US" w:eastAsia="zh-CN"/>
        </w:rPr>
        <w:t xml:space="preserve">1、</w:t>
      </w:r>
      <w:r>
        <w:rPr>
          <w:rFonts w:hint="eastAsia" w:ascii="宋体" w:hAnsi="宋体" w:eastAsia="宋体" w:cs="宋体"/>
          <w:color w:val="auto"/>
          <w:sz w:val="24"/>
          <w:szCs w:val="21"/>
        </w:rPr>
        <w:t xml:space="preserve">本合同履行过程中发生的任何争议，双方当事人均可通过和解或者调解解决；不愿和解、调解或者和解、调解不成的，可以向甲方所在地人民法院提起诉讼。</w:t>
      </w:r>
      <w:r/>
    </w:p>
    <w:p>
      <w:pPr>
        <w:numPr>
          <w:ilvl w:val="0"/>
          <w:numId w:val="0"/>
        </w:numPr>
        <w:ind w:right="0" w:firstLine="480"/>
        <w:jc w:val="left"/>
        <w:keepLines w:val="0"/>
        <w:keepNext w:val="0"/>
        <w:pageBreakBefore w:val="0"/>
        <w:spacing w:line="480" w:lineRule="exact"/>
        <w:widowControl/>
        <w:rPr>
          <w:rFonts w:hint="eastAsia" w:ascii="宋体" w:hAnsi="宋体" w:eastAsia="宋体" w:cs="宋体"/>
          <w:color w:val="auto"/>
          <w:sz w:val="24"/>
          <w:szCs w:val="21"/>
        </w:rPr>
      </w:pPr>
      <w:r>
        <w:rPr>
          <w:rFonts w:hint="eastAsia" w:ascii="宋体" w:hAnsi="宋体" w:cs="宋体"/>
          <w:color w:val="auto"/>
          <w:sz w:val="24"/>
          <w:szCs w:val="21"/>
          <w:lang w:val="en-US" w:eastAsia="zh-CN"/>
        </w:rPr>
        <w:t xml:space="preserve">2、</w:t>
      </w:r>
      <w:r>
        <w:rPr>
          <w:rFonts w:hint="eastAsia" w:ascii="宋体" w:hAnsi="宋体" w:eastAsia="宋体" w:cs="宋体"/>
          <w:color w:val="auto"/>
          <w:sz w:val="24"/>
          <w:szCs w:val="21"/>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numPr>
          <w:ilvl w:val="0"/>
          <w:numId w:val="0"/>
        </w:numPr>
        <w:ind w:right="0" w:firstLine="480"/>
        <w:jc w:val="left"/>
        <w:keepLines w:val="0"/>
        <w:keepNext w:val="0"/>
        <w:pageBreakBefore w:val="0"/>
        <w:spacing w:line="480" w:lineRule="exact"/>
        <w:widowControl/>
        <w:rPr>
          <w:rFonts w:hint="eastAsia" w:ascii="宋体" w:hAnsi="宋体" w:eastAsia="宋体" w:cs="宋体"/>
          <w:color w:val="auto"/>
          <w:szCs w:val="21"/>
        </w:rPr>
      </w:pPr>
      <w:r>
        <w:rPr>
          <w:rFonts w:hint="eastAsia" w:ascii="宋体" w:hAnsi="宋体" w:cs="宋体"/>
          <w:color w:val="auto"/>
          <w:sz w:val="24"/>
          <w:szCs w:val="21"/>
          <w:lang w:val="en-US" w:eastAsia="zh-CN"/>
        </w:rPr>
        <w:t xml:space="preserve">3、</w:t>
      </w:r>
      <w:r>
        <w:rPr>
          <w:rFonts w:hint="eastAsia" w:ascii="宋体" w:hAnsi="宋体" w:eastAsia="宋体" w:cs="宋体"/>
          <w:color w:val="auto"/>
          <w:sz w:val="24"/>
          <w:szCs w:val="21"/>
        </w:rPr>
        <w:t xml:space="preserve">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十</w:t>
      </w:r>
      <w:r>
        <w:rPr>
          <w:rFonts w:hint="eastAsia" w:ascii="宋体" w:hAnsi="宋体" w:eastAsia="宋体" w:cs="宋体"/>
          <w:b/>
          <w:color w:val="auto"/>
          <w:sz w:val="24"/>
          <w:szCs w:val="21"/>
          <w:lang w:val="en-US" w:eastAsia="zh-CN"/>
        </w:rPr>
        <w:t xml:space="preserve">五</w:t>
      </w:r>
      <w:r>
        <w:rPr>
          <w:rFonts w:hint="eastAsia" w:ascii="宋体" w:hAnsi="宋体" w:eastAsia="宋体" w:cs="宋体"/>
          <w:b/>
          <w:color w:val="auto"/>
          <w:sz w:val="24"/>
          <w:szCs w:val="21"/>
        </w:rPr>
        <w:t xml:space="preserve">、本合同壹式肆份，以中文书写，甲方、乙方各执贰份。本合同一切未尽事宜，按《民法典》有关规定执行，无相关规定的，由甲乙双方协商解决。</w:t>
      </w:r>
      <w:r/>
    </w:p>
    <w:p>
      <w:pPr>
        <w:ind w:left="0" w:right="0" w:firstLine="0"/>
        <w:jc w:val="both"/>
        <w:keepLines w:val="0"/>
        <w:keepNext w:val="0"/>
        <w:pageBreakBefore w:val="0"/>
        <w:spacing w:line="480" w:lineRule="exact"/>
        <w:rPr>
          <w:rFonts w:hint="eastAsia" w:ascii="宋体" w:hAnsi="宋体" w:eastAsia="宋体" w:cs="宋体"/>
          <w:b/>
          <w:bCs/>
          <w:color w:val="auto"/>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rPr>
      </w:r>
      <w:r/>
    </w:p>
    <w:p>
      <w:pPr>
        <w:ind w:left="0" w:right="0" w:firstLine="0"/>
        <w:jc w:val="center"/>
        <w:keepLines w:val="0"/>
        <w:keepNext w:val="0"/>
        <w:pageBreakBefore w:val="0"/>
        <w:spacing w:line="480" w:lineRule="exact"/>
        <w:rPr>
          <w:rFonts w:hint="eastAsia" w:ascii="宋体" w:hAnsi="宋体" w:eastAsia="宋体" w:cs="宋体"/>
          <w:b/>
          <w:bCs/>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rPr>
        <w:t xml:space="preserve">通用条款</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十</w:t>
      </w:r>
      <w:r>
        <w:rPr>
          <w:rFonts w:hint="eastAsia" w:ascii="宋体" w:hAnsi="宋体" w:eastAsia="宋体" w:cs="宋体"/>
          <w:b/>
          <w:color w:val="auto"/>
          <w:sz w:val="24"/>
          <w:szCs w:val="21"/>
          <w:lang w:val="en-US" w:eastAsia="zh-CN"/>
        </w:rPr>
        <w:t xml:space="preserve">六</w:t>
      </w:r>
      <w:r>
        <w:rPr>
          <w:rFonts w:hint="eastAsia" w:ascii="宋体" w:hAnsi="宋体" w:eastAsia="宋体" w:cs="宋体"/>
          <w:b/>
          <w:color w:val="auto"/>
          <w:sz w:val="24"/>
          <w:szCs w:val="21"/>
        </w:rPr>
        <w:t xml:space="preserve">、词语涵义</w:t>
      </w:r>
      <w:r/>
    </w:p>
    <w:p>
      <w:pPr>
        <w:ind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（一）合同：甲乙双方签署的、合同格式中载明的甲方与乙方所达成的协议，包括所有的附件、附录和构成合同的所有文件。</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（二）合同价：根据合同规定，乙方在正确地完全履行合同义务后甲方应支付给卖方的价格。</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（三）服务：根据合同规定乙方承担与项目有关的辅助服务，如运输、保险以及其它的伴随服务，比如提供技术援助、培训和其他类似的应承担的义务。</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（五）甲方：采购单位，即</w:t>
      </w:r>
      <w:r>
        <w:rPr>
          <w:rFonts w:hint="eastAsia" w:ascii="宋体" w:hAnsi="宋体" w:eastAsia="宋体" w:cs="宋体"/>
          <w:color w:val="auto"/>
          <w:sz w:val="24"/>
          <w:szCs w:val="21"/>
          <w:u w:val="single"/>
          <w:lang w:val="en-US" w:eastAsia="zh-CN"/>
        </w:rPr>
        <w:t xml:space="preserve">沭阳县公安局</w:t>
      </w:r>
      <w:r>
        <w:rPr>
          <w:rFonts w:hint="eastAsia" w:ascii="宋体" w:hAnsi="宋体" w:eastAsia="宋体" w:cs="宋体"/>
          <w:color w:val="auto"/>
          <w:sz w:val="24"/>
          <w:szCs w:val="21"/>
        </w:rPr>
        <w:t xml:space="preserve">。</w:t>
      </w:r>
      <w:r/>
    </w:p>
    <w:p>
      <w:pPr>
        <w:ind w:left="0" w:right="0" w:firstLine="480"/>
        <w:jc w:val="left"/>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（六）乙方：提供服务的公司或实体，即</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（七）不可抗力：指不能预见、不能避免和不能克服的客观情况，如战争、动乱、空中飞行物体坠落或其它非甲乙方责任造成的爆炸、火灾，以及协议条款约定等级以上的风、雨、雪、地震等。</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十</w:t>
      </w:r>
      <w:r>
        <w:rPr>
          <w:rFonts w:hint="eastAsia" w:ascii="宋体" w:hAnsi="宋体" w:eastAsia="宋体" w:cs="宋体"/>
          <w:b/>
          <w:color w:val="auto"/>
          <w:sz w:val="24"/>
          <w:szCs w:val="21"/>
          <w:lang w:val="en-US" w:eastAsia="zh-CN"/>
        </w:rPr>
        <w:t xml:space="preserve">七</w:t>
      </w:r>
      <w:r>
        <w:rPr>
          <w:rFonts w:hint="eastAsia" w:ascii="宋体" w:hAnsi="宋体" w:eastAsia="宋体" w:cs="宋体"/>
          <w:b/>
          <w:color w:val="auto"/>
          <w:sz w:val="24"/>
          <w:szCs w:val="21"/>
        </w:rPr>
        <w:t xml:space="preserve">、技术规格</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乙方所提供货物的技术规格应与招标文件规定的技术规格以及所附的技术规格响应表相一致。</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十</w:t>
      </w:r>
      <w:r>
        <w:rPr>
          <w:rFonts w:hint="eastAsia" w:ascii="宋体" w:hAnsi="宋体" w:eastAsia="宋体" w:cs="宋体"/>
          <w:b/>
          <w:color w:val="auto"/>
          <w:sz w:val="24"/>
          <w:szCs w:val="21"/>
          <w:lang w:val="en-US" w:eastAsia="zh-CN"/>
        </w:rPr>
        <w:t xml:space="preserve">八</w:t>
      </w:r>
      <w:r>
        <w:rPr>
          <w:rFonts w:hint="eastAsia" w:ascii="宋体" w:hAnsi="宋体" w:eastAsia="宋体" w:cs="宋体"/>
          <w:b/>
          <w:color w:val="auto"/>
          <w:sz w:val="24"/>
          <w:szCs w:val="21"/>
        </w:rPr>
        <w:t xml:space="preserve">、专利权</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乙方应保证甲方在使用该货物或其任何一部分时不受第三方提出侵犯其专利权、商标权和工业设计权的起诉。一旦出现专利侵权，乙方应负全部责任。</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十</w:t>
      </w:r>
      <w:r>
        <w:rPr>
          <w:rFonts w:hint="eastAsia" w:ascii="宋体" w:hAnsi="宋体" w:eastAsia="宋体" w:cs="宋体"/>
          <w:b/>
          <w:color w:val="auto"/>
          <w:sz w:val="24"/>
          <w:szCs w:val="21"/>
          <w:lang w:val="en-US" w:eastAsia="zh-CN"/>
        </w:rPr>
        <w:t xml:space="preserve">九</w:t>
      </w:r>
      <w:r>
        <w:rPr>
          <w:rFonts w:hint="eastAsia" w:ascii="宋体" w:hAnsi="宋体" w:eastAsia="宋体" w:cs="宋体"/>
          <w:b/>
          <w:color w:val="auto"/>
          <w:sz w:val="24"/>
          <w:szCs w:val="21"/>
        </w:rPr>
        <w:t xml:space="preserve">、付款</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（一）本合同以人民币付款。</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（二）乙方应按照与甲方签订的合同规定服务。</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lang w:val="en-US" w:eastAsia="zh-CN"/>
        </w:rPr>
        <w:t xml:space="preserve">二十</w:t>
      </w:r>
      <w:r>
        <w:rPr>
          <w:rFonts w:hint="eastAsia" w:ascii="宋体" w:hAnsi="宋体" w:eastAsia="宋体" w:cs="宋体"/>
          <w:b/>
          <w:color w:val="auto"/>
          <w:sz w:val="24"/>
          <w:szCs w:val="21"/>
        </w:rPr>
        <w:t xml:space="preserve">、误期赔偿</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二十</w:t>
      </w:r>
      <w:r>
        <w:rPr>
          <w:rFonts w:hint="eastAsia" w:ascii="宋体" w:hAnsi="宋体" w:eastAsia="宋体" w:cs="宋体"/>
          <w:b/>
          <w:color w:val="auto"/>
          <w:sz w:val="24"/>
          <w:szCs w:val="21"/>
          <w:lang w:val="en-US" w:eastAsia="zh-CN"/>
        </w:rPr>
        <w:t xml:space="preserve">一</w:t>
      </w:r>
      <w:r>
        <w:rPr>
          <w:rFonts w:hint="eastAsia" w:ascii="宋体" w:hAnsi="宋体" w:eastAsia="宋体" w:cs="宋体"/>
          <w:b/>
          <w:color w:val="auto"/>
          <w:sz w:val="24"/>
          <w:szCs w:val="21"/>
        </w:rPr>
        <w:t xml:space="preserve">、不可抗力</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二十</w:t>
      </w:r>
      <w:r>
        <w:rPr>
          <w:rFonts w:hint="eastAsia" w:ascii="宋体" w:hAnsi="宋体" w:eastAsia="宋体" w:cs="宋体"/>
          <w:b/>
          <w:color w:val="auto"/>
          <w:sz w:val="24"/>
          <w:szCs w:val="21"/>
          <w:lang w:val="en-US" w:eastAsia="zh-CN"/>
        </w:rPr>
        <w:t xml:space="preserve">二</w:t>
      </w:r>
      <w:r>
        <w:rPr>
          <w:rFonts w:hint="eastAsia" w:ascii="宋体" w:hAnsi="宋体" w:eastAsia="宋体" w:cs="宋体"/>
          <w:b/>
          <w:color w:val="auto"/>
          <w:sz w:val="24"/>
          <w:szCs w:val="21"/>
        </w:rPr>
        <w:t xml:space="preserve">、税费</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中国政府根据现行税法规定对甲方征收的与本合同有关的一切税费由甲方负担；规定对乙方征收的与本合同有关的一切税费由乙方负担。</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二十</w:t>
      </w:r>
      <w:r>
        <w:rPr>
          <w:rFonts w:hint="eastAsia" w:ascii="宋体" w:hAnsi="宋体" w:eastAsia="宋体" w:cs="宋体"/>
          <w:b/>
          <w:color w:val="auto"/>
          <w:sz w:val="24"/>
          <w:szCs w:val="21"/>
          <w:lang w:val="en-US" w:eastAsia="zh-CN"/>
        </w:rPr>
        <w:t xml:space="preserve">三</w:t>
      </w:r>
      <w:r>
        <w:rPr>
          <w:rFonts w:hint="eastAsia" w:ascii="宋体" w:hAnsi="宋体" w:eastAsia="宋体" w:cs="宋体"/>
          <w:b/>
          <w:color w:val="auto"/>
          <w:sz w:val="24"/>
          <w:szCs w:val="21"/>
        </w:rPr>
        <w:t xml:space="preserve">、合同争议</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甲乙双方应通过友好协商，解决在执行本合同中所发生的或与本合同有关的一切争议。如果协商仍得不到解决，任何一方均可按向甲方所在地人民法院提起诉讼。</w:t>
      </w:r>
      <w:r/>
    </w:p>
    <w:p>
      <w:pPr>
        <w:ind w:left="0" w:right="0" w:firstLine="482"/>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rPr>
        <w:t xml:space="preserve">二十</w:t>
      </w:r>
      <w:r>
        <w:rPr>
          <w:rFonts w:hint="eastAsia" w:ascii="宋体" w:hAnsi="宋体" w:eastAsia="宋体" w:cs="宋体"/>
          <w:b/>
          <w:color w:val="auto"/>
          <w:sz w:val="24"/>
          <w:szCs w:val="21"/>
          <w:lang w:val="en-US" w:eastAsia="zh-CN"/>
        </w:rPr>
        <w:t xml:space="preserve">四</w:t>
      </w:r>
      <w:r>
        <w:rPr>
          <w:rFonts w:hint="eastAsia" w:ascii="宋体" w:hAnsi="宋体" w:eastAsia="宋体" w:cs="宋体"/>
          <w:b/>
          <w:color w:val="auto"/>
          <w:sz w:val="24"/>
          <w:szCs w:val="21"/>
        </w:rPr>
        <w:t xml:space="preserve">、适用法律</w:t>
      </w:r>
      <w:r/>
    </w:p>
    <w:p>
      <w:pPr>
        <w:ind w:left="0" w:right="0" w:firstLine="480"/>
        <w:keepLines w:val="0"/>
        <w:keepNext w:val="0"/>
        <w:pageBreakBefore w:val="0"/>
        <w:spacing w:line="480" w:lineRule="exact"/>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本合同应按照中华人民共和国的现行法律进行解释。</w:t>
      </w:r>
      <w:r/>
    </w:p>
    <w:tbl>
      <w:tblPr>
        <w:tblStyle w:val="861"/>
        <w:tblW w:w="869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乙方：（盖章）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地址：</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法定（授权）代表人（签字或盖章）：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法定（授权）代表人（签字或盖章）：</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54" w:type="dxa"/>
            <w:vAlign w:val="top"/>
            <w:textDirection w:val="lrTb"/>
            <w:noWrap w:val="false"/>
          </w:tcPr>
          <w:p>
            <w:pPr>
              <w:ind w:left="0" w:right="0" w:firstLine="48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45" w:type="dxa"/>
            <w:vAlign w:val="top"/>
            <w:textDirection w:val="lrTb"/>
            <w:noWrap w:val="false"/>
          </w:tcPr>
          <w:p>
            <w:pPr>
              <w:ind w:left="0" w:right="0" w:firstLine="480"/>
              <w:spacing w:before="240" w:after="240" w:line="240" w:lineRule="auto"/>
              <w:rPr>
                <w:rFonts w:hint="eastAsia" w:ascii="宋体" w:hAnsi="宋体" w:eastAsia="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rPr>
              <w:t xml:space="preserve">年  月  日</w:t>
            </w:r>
            <w:r/>
          </w:p>
        </w:tc>
      </w:tr>
    </w:tbl>
    <w:p>
      <w:pPr>
        <w:ind w:left="0" w:right="0" w:firstLine="0"/>
        <w:jc w:val="center"/>
        <w:spacing w:before="120" w:after="120"/>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szCs w:val="21"/>
        </w:rPr>
        <w:br w:type="page" w:clear="all"/>
      </w:r>
      <w:r>
        <w:rPr>
          <w:rFonts w:hint="eastAsia" w:ascii="宋体" w:hAnsi="宋体" w:eastAsia="宋体" w:cs="宋体"/>
          <w:b/>
          <w:color w:val="auto"/>
          <w:sz w:val="44"/>
          <w:szCs w:val="44"/>
          <w:highlight w:val="none"/>
        </w:rPr>
        <w:t xml:space="preserve">第六章  投标文件格式</w:t>
      </w:r>
      <w:bookmarkEnd w:id="126"/>
      <w:r/>
      <w:bookmarkEnd w:id="127"/>
      <w:r/>
      <w:bookmarkEnd w:id="128"/>
      <w:r/>
      <w:bookmarkEnd w:id="129"/>
      <w:r/>
      <w:bookmarkEnd w:id="130"/>
      <w:r/>
      <w:bookmarkEnd w:id="131"/>
      <w:r/>
      <w:r/>
    </w:p>
    <w:p>
      <w:pPr>
        <w:rPr>
          <w:rFonts w:hint="eastAsia" w:ascii="宋体" w:hAnsi="宋体" w:eastAsia="宋体" w:cs="宋体"/>
          <w:color w:val="auto"/>
          <w:highlight w:val="none"/>
        </w:rPr>
      </w:pPr>
      <w:r/>
      <w:bookmarkStart w:id="138" w:name="EB819316f773b24a75aef829f9b72900c0"/>
      <w:r/>
      <w:r/>
    </w:p>
    <w:p>
      <w:pPr>
        <w:rPr>
          <w:rFonts w:hint="eastAsia" w:ascii="宋体" w:hAnsi="宋体" w:eastAsia="宋体" w:cs="宋体"/>
          <w:b/>
          <w:color w:val="auto"/>
          <w:sz w:val="72"/>
          <w:highlight w:val="none"/>
        </w:rPr>
      </w:pPr>
      <w:r/>
      <w:bookmarkStart w:id="139" w:name="_Toc15716"/>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（盖CA电子公章）</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bookmarkEnd w:id="139"/>
      <w:r/>
      <w:r/>
    </w:p>
    <w:p>
      <w:pPr>
        <w:pStyle w:val="11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4"/>
        <w:rPr>
          <w:rFonts w:hint="eastAsia" w:ascii="宋体" w:hAnsi="宋体" w:eastAsia="宋体" w:cs="宋体"/>
          <w:color w:val="auto"/>
          <w:highlight w:val="none"/>
        </w:rPr>
      </w:pPr>
      <w:r>
        <w:rPr>
          <w:rFonts w:hint="eastAsia" w:ascii="宋体" w:hAnsi="宋体" w:eastAsia="宋体" w:cs="宋体"/>
          <w:color w:val="auto"/>
          <w:highlight w:val="none"/>
        </w:rPr>
      </w:r>
      <w:bookmarkEnd w:id="138"/>
      <w:r/>
      <w:r/>
    </w:p>
    <w:p>
      <w:pPr>
        <w:pStyle w:val="116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64"/>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164"/>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w:t>
      </w:r>
      <w:r>
        <w:rPr>
          <w:rFonts w:ascii="SimSun" w:hAnsi="SimSun" w:eastAsia="SimSun" w:cs="SimSun"/>
          <w:color w:val="000000"/>
          <w:sz w:val="28"/>
        </w:rPr>
        <w:t xml:space="preserve">供应商资质</w:t>
      </w:r>
      <w:r>
        <w:rPr>
          <w:rFonts w:ascii="SimSun" w:hAnsi="SimSun" w:eastAsia="SimSun" w:cs="SimSun"/>
          <w:color w:val="000000"/>
          <w:sz w:val="28"/>
        </w:rPr>
      </w:r>
      <w:r/>
    </w:p>
    <w:p>
      <w:pPr>
        <w:ind w:left="0" w:right="0" w:firstLine="0"/>
        <w:jc w:val="both"/>
        <w:spacing w:before="0" w:after="0"/>
        <w:rPr>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三、</w:t>
      </w:r>
      <w:r>
        <w:rPr>
          <w:rFonts w:ascii="SimSun" w:hAnsi="SimSun" w:eastAsia="SimSun" w:cs="SimSun"/>
          <w:color w:val="000000"/>
          <w:sz w:val="28"/>
          <w:szCs w:val="28"/>
        </w:rPr>
        <w:t xml:space="preserve">法人授权书</w:t>
      </w:r>
      <w:r>
        <w:rPr>
          <w:sz w:val="28"/>
          <w:szCs w:val="28"/>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w:t>
      </w:r>
      <w:r>
        <w:rPr>
          <w:rFonts w:ascii="SimSun" w:hAnsi="SimSun" w:eastAsia="SimSun" w:cs="SimSun"/>
          <w:color w:val="000000"/>
          <w:sz w:val="28"/>
        </w:rPr>
        <w:t xml:space="preserve">开标一览表</w:t>
      </w:r>
      <w:r>
        <w:rPr>
          <w:rFonts w:ascii="SimSun" w:hAnsi="SimSun" w:eastAsia="SimSun" w:cs="SimSun"/>
          <w:color w:val="000000"/>
          <w:sz w:val="28"/>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六、中小企业或残疾人福利性单位声明函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w:t>
      </w:r>
      <w:r>
        <w:rPr>
          <w:rFonts w:ascii="SimSun" w:hAnsi="SimSun" w:eastAsia="SimSun" w:cs="SimSun"/>
          <w:color w:val="000000"/>
          <w:sz w:val="28"/>
        </w:rPr>
        <w:t xml:space="preserve">技术响应偏离表（技术参数响应）</w:t>
      </w:r>
      <w:r>
        <w:rPr>
          <w:rFonts w:ascii="SimSun" w:hAnsi="SimSun" w:eastAsia="SimSun" w:cs="SimSun"/>
          <w:color w:val="000000"/>
          <w:sz w:val="28"/>
        </w:rPr>
      </w:r>
      <w:r/>
    </w:p>
    <w:p>
      <w:pPr>
        <w:ind w:left="0" w:right="0" w:firstLine="0"/>
        <w:jc w:val="both"/>
        <w:spacing w:before="0" w:after="0"/>
        <w:rPr>
          <w:sz w:val="28"/>
          <w:szCs w:val="28"/>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szCs w:val="28"/>
        </w:rPr>
        <w:t xml:space="preserve">八、</w:t>
      </w:r>
      <w:r>
        <w:rPr>
          <w:rFonts w:ascii="SimSun" w:hAnsi="SimSun" w:eastAsia="SimSun" w:cs="SimSun"/>
          <w:color w:val="000000"/>
          <w:sz w:val="28"/>
          <w:szCs w:val="28"/>
        </w:rPr>
        <w:t xml:space="preserve">项目组人员</w:t>
      </w:r>
      <w:r>
        <w:rPr>
          <w:sz w:val="28"/>
          <w:szCs w:val="28"/>
        </w:rPr>
      </w:r>
      <w:r/>
    </w:p>
    <w:p>
      <w:pPr>
        <w:ind w:left="0" w:right="0" w:firstLine="0"/>
        <w:jc w:val="both"/>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九、投标所需其他材料</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highlight w:val="none"/>
        </w:rPr>
      </w:pPr>
      <w:r/>
      <w:bookmarkStart w:id="140" w:name="_Toc26005"/>
      <w:r/>
      <w:bookmarkStart w:id="141" w:name="_Toc2057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4"/>
        <w:rPr>
          <w:rFonts w:hint="eastAsia" w:ascii="宋体" w:hAnsi="宋体" w:eastAsia="宋体" w:cs="宋体"/>
          <w:b w:val="0"/>
          <w:bCs/>
          <w:color w:val="auto"/>
          <w:highlight w:val="none"/>
        </w:rPr>
        <w:outlineLvl w:val="1"/>
      </w:pPr>
      <w:r/>
      <w:bookmarkStart w:id="142" w:name="_Toc8978"/>
      <w:r>
        <w:rPr>
          <w:rFonts w:hint="eastAsia" w:ascii="宋体" w:hAnsi="宋体" w:eastAsia="宋体" w:cs="宋体"/>
          <w:b w:val="0"/>
          <w:bCs/>
          <w:color w:val="auto"/>
          <w:highlight w:val="none"/>
        </w:rPr>
        <w:br w:type="page" w:clear="all"/>
      </w:r>
      <w:r>
        <w:rPr>
          <w:rFonts w:hint="eastAsia" w:ascii="宋体" w:hAnsi="宋体" w:eastAsia="宋体" w:cs="宋体"/>
          <w:b w:val="0"/>
          <w:bCs/>
          <w:color w:val="auto"/>
          <w:highlight w:val="none"/>
        </w:rPr>
        <w:t xml:space="preserve">一、投标函</w:t>
      </w:r>
      <w:bookmarkEnd w:id="140"/>
      <w:r/>
      <w:bookmarkEnd w:id="141"/>
      <w:r/>
      <w:bookmarkEnd w:id="142"/>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投标函</w:t>
      </w:r>
      <w:r/>
    </w:p>
    <w:p>
      <w:pPr>
        <w:pStyle w:val="1175"/>
        <w:jc w:val="left"/>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（采购单位名称）：</w:t>
      </w:r>
      <w:r/>
    </w:p>
    <w:p>
      <w:pPr>
        <w:pStyle w:val="117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的招标文件，我方在参加本项目招投标活动中，特作出如下承诺：</w:t>
      </w:r>
      <w:r/>
    </w:p>
    <w:p>
      <w:pPr>
        <w:pStyle w:val="1175"/>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17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7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117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7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17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w:t>
      </w:r>
      <w:r>
        <w:rPr>
          <w:rFonts w:hint="eastAsia" w:ascii="宋体" w:hAnsi="宋体" w:eastAsia="宋体" w:cs="宋体"/>
          <w:color w:val="auto"/>
          <w:sz w:val="24"/>
          <w:szCs w:val="24"/>
          <w:highlight w:val="none"/>
          <w:lang w:val="en-US" w:eastAsia="zh-CN"/>
        </w:rPr>
        <w:t xml:space="preserve">函</w:t>
      </w:r>
      <w:r>
        <w:rPr>
          <w:rFonts w:hint="eastAsia" w:ascii="宋体" w:hAnsi="宋体" w:eastAsia="宋体" w:cs="宋体"/>
          <w:color w:val="auto"/>
          <w:sz w:val="24"/>
          <w:szCs w:val="24"/>
          <w:highlight w:val="none"/>
        </w:rPr>
        <w:t xml:space="preserve">上网公开。</w:t>
      </w:r>
      <w:r/>
    </w:p>
    <w:p>
      <w:pPr>
        <w:pStyle w:val="117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5"/>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5"/>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（盖CA电子公章）</w:t>
      </w:r>
      <w:r/>
    </w:p>
    <w:p>
      <w:pPr>
        <w:pStyle w:val="117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5"/>
        <w:ind w:firstLine="480"/>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4"/>
        <w:rPr>
          <w:rFonts w:hint="eastAsia" w:ascii="宋体" w:hAnsi="宋体" w:eastAsia="宋体" w:cs="宋体"/>
          <w:b w:val="0"/>
          <w:bCs/>
          <w:color w:val="auto"/>
          <w:highlight w:val="none"/>
        </w:rPr>
        <w:outlineLvl w:val="1"/>
      </w:pPr>
      <w:r/>
      <w:bookmarkStart w:id="143" w:name="_Toc15099"/>
      <w:r>
        <w:rPr>
          <w:rFonts w:hint="eastAsia" w:ascii="宋体" w:hAnsi="宋体" w:eastAsia="宋体" w:cs="宋体"/>
          <w:b w:val="0"/>
          <w:bCs/>
          <w:color w:val="auto"/>
          <w:highlight w:val="none"/>
        </w:rPr>
        <w:t xml:space="preserve">二、投标人资质</w:t>
      </w:r>
      <w:bookmarkEnd w:id="143"/>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按招标文件要求提供相应资质证书</w:t>
      </w:r>
      <w:r/>
    </w:p>
    <w:p>
      <w:pPr>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44" w:name="_Toc3680"/>
      <w:r/>
      <w:bookmarkStart w:id="145" w:name="_Toc29506"/>
      <w:r/>
      <w:bookmarkStart w:id="146" w:name="_Toc27409"/>
      <w:r>
        <w:rPr>
          <w:rFonts w:hint="eastAsia" w:ascii="宋体" w:hAnsi="宋体" w:eastAsia="宋体" w:cs="宋体"/>
          <w:bCs/>
          <w:color w:val="auto"/>
          <w:sz w:val="32"/>
          <w:szCs w:val="24"/>
          <w:highlight w:val="none"/>
        </w:rPr>
        <w:t xml:space="preserve">三、</w:t>
      </w:r>
      <w:bookmarkEnd w:id="144"/>
      <w:r/>
      <w:bookmarkEnd w:id="145"/>
      <w:r>
        <w:rPr>
          <w:rFonts w:hint="eastAsia" w:ascii="宋体" w:hAnsi="宋体" w:eastAsia="宋体" w:cs="宋体"/>
          <w:bCs/>
          <w:color w:val="auto"/>
          <w:sz w:val="32"/>
          <w:szCs w:val="24"/>
          <w:highlight w:val="none"/>
        </w:rPr>
        <w:t xml:space="preserve">法人授权书</w:t>
      </w:r>
      <w:bookmarkEnd w:id="146"/>
      <w:r/>
      <w:r/>
    </w:p>
    <w:p>
      <w:pPr>
        <w:pStyle w:val="1175"/>
        <w:jc w:val="center"/>
        <w:rPr>
          <w:rFonts w:hint="eastAsia" w:ascii="宋体" w:hAnsi="宋体" w:eastAsia="宋体" w:cs="宋体"/>
          <w:bCs/>
          <w:color w:val="auto"/>
          <w:sz w:val="32"/>
          <w:szCs w:val="32"/>
          <w:highlight w:val="none"/>
        </w:rPr>
      </w:pPr>
      <w:r/>
      <w:bookmarkStart w:id="147" w:name="OLE_LINK6"/>
      <w:r>
        <w:rPr>
          <w:rFonts w:hint="eastAsia" w:ascii="宋体" w:hAnsi="宋体" w:eastAsia="宋体" w:cs="宋体"/>
          <w:bCs/>
          <w:color w:val="auto"/>
          <w:sz w:val="32"/>
          <w:szCs w:val="32"/>
          <w:highlight w:val="none"/>
        </w:rPr>
        <w:t xml:space="preserve">法人授权书</w:t>
      </w:r>
      <w:bookmarkEnd w:id="147"/>
      <w:r/>
      <w:r/>
    </w:p>
    <w:p>
      <w:pPr>
        <w:pStyle w:val="1292"/>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u w:val="single"/>
        </w:rPr>
        <w:t xml:space="preserve">          （项目名称）           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1292"/>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292"/>
        <w:ind w:firstLine="482"/>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Style w:val="1292"/>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pStyle w:val="1292"/>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（盖CA电子公章）</w:t>
      </w:r>
      <w:r/>
    </w:p>
    <w:p>
      <w:pPr>
        <w:pStyle w:val="1292"/>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292"/>
        <w:ind w:firstLine="48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148" w:name="_Hlt26671380"/>
      <w:r/>
      <w:bookmarkEnd w:id="148"/>
      <w:r/>
      <w:bookmarkStart w:id="149" w:name="_Hlt26955070"/>
      <w:r/>
      <w:bookmarkEnd w:id="149"/>
      <w:r/>
      <w:bookmarkStart w:id="150" w:name="_格式3__银行出具的资信证明"/>
      <w:r/>
      <w:bookmarkEnd w:id="150"/>
      <w:r>
        <w:rPr>
          <w:rFonts w:hint="eastAsia" w:ascii="宋体" w:hAnsi="宋体" w:eastAsia="宋体" w:cs="宋体"/>
          <w:color w:val="auto"/>
          <w:sz w:val="24"/>
          <w:szCs w:val="24"/>
          <w:highlight w:val="none"/>
          <w:u w:val="single"/>
        </w:rPr>
        <w:t xml:space="preserve">                                         </w:t>
      </w:r>
      <w:r/>
    </w:p>
    <w:p>
      <w:pPr>
        <w:pStyle w:val="1177"/>
        <w:ind w:firstLine="629"/>
        <w:spacing w:line="7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80"/>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51" w:name="_Toc27199"/>
      <w:r/>
      <w:bookmarkStart w:id="152" w:name="_Toc13550"/>
      <w:r/>
      <w:bookmarkStart w:id="153" w:name="_Toc30543"/>
      <w:r>
        <w:rPr>
          <w:rFonts w:hint="eastAsia" w:ascii="宋体" w:hAnsi="宋体" w:eastAsia="宋体" w:cs="宋体"/>
          <w:b w:val="0"/>
          <w:bCs/>
          <w:color w:val="auto"/>
          <w:highlight w:val="none"/>
        </w:rPr>
        <w:t xml:space="preserve">四、开标一览表</w:t>
      </w:r>
      <w:bookmarkEnd w:id="151"/>
      <w:r/>
      <w:bookmarkEnd w:id="152"/>
      <w:r/>
      <w:bookmarkEnd w:id="153"/>
      <w:r/>
      <w:r/>
    </w:p>
    <w:p>
      <w:pPr>
        <w:pStyle w:val="11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1"/>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投标人全称(CA公章) ：供应商名称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采购项目编号：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采购包</w:t>
      </w:r>
      <w:r>
        <w:rPr>
          <w:rFonts w:hint="eastAsia" w:ascii="宋体" w:hAnsi="宋体" w:eastAsia="宋体" w:cs="宋体"/>
          <w:color w:val="auto"/>
          <w:sz w:val="24"/>
          <w:szCs w:val="24"/>
          <w:highlight w:val="none"/>
          <w:lang w:eastAsia="zh-CN"/>
        </w:rPr>
        <w:t xml:space="preserve">号</w:t>
      </w:r>
      <w:r>
        <w:rPr>
          <w:rFonts w:hint="eastAsia" w:ascii="宋体" w:hAnsi="宋体" w:eastAsia="宋体" w:cs="宋体"/>
          <w:color w:val="auto"/>
          <w:sz w:val="24"/>
          <w:szCs w:val="24"/>
          <w:highlight w:val="none"/>
        </w:rPr>
        <w:t xml:space="preserve">：</w:t>
      </w:r>
      <w:r>
        <w:rPr>
          <w:rStyle w:val="1244"/>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rPr>
        <w:t xml:space="preserve"> </w:t>
      </w:r>
      <w:r/>
    </w:p>
    <w:tbl>
      <w:tblPr>
        <w:tblStyle w:val="966"/>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总价（小写）：          </w:t>
            </w:r>
            <w:r>
              <w:rPr>
                <w:rFonts w:hint="eastAsia" w:ascii="宋体" w:hAnsi="宋体" w:eastAsia="宋体" w:cs="宋体"/>
                <w:color w:val="auto"/>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总价（大写）：</w:t>
            </w:r>
            <w:r>
              <w:rPr>
                <w:rStyle w:val="1244"/>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rPr>
              <w:t xml:space="preserve"> （人民币：元）</w:t>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                                            </w:t>
      </w:r>
      <w:bookmarkStart w:id="154" w:name="_Toc12113"/>
      <w:r>
        <w:rPr>
          <w:rFonts w:hint="eastAsia" w:ascii="宋体" w:hAnsi="宋体" w:eastAsia="宋体" w:cs="宋体"/>
          <w:color w:val="auto"/>
          <w:sz w:val="24"/>
          <w:highlight w:val="none"/>
        </w:rPr>
        <w:t xml:space="preserve">日期：     年     月     日</w:t>
      </w:r>
      <w:bookmarkEnd w:id="154"/>
      <w:r/>
      <w:r/>
    </w:p>
    <w:p>
      <w:pPr>
        <w:pStyle w:val="1183"/>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55" w:name="_Toc956"/>
      <w:r/>
      <w:bookmarkStart w:id="156" w:name="_Toc26543"/>
      <w:r/>
      <w:bookmarkStart w:id="157" w:name="_Toc12614"/>
      <w:r>
        <w:rPr>
          <w:rFonts w:hint="eastAsia" w:ascii="宋体" w:hAnsi="宋体" w:eastAsia="宋体" w:cs="宋体"/>
          <w:b w:val="0"/>
          <w:bCs/>
          <w:color w:val="auto"/>
          <w:highlight w:val="none"/>
        </w:rPr>
        <w:t xml:space="preserve">五、</w:t>
      </w:r>
      <w:bookmarkEnd w:id="155"/>
      <w:r/>
      <w:bookmarkEnd w:id="156"/>
      <w:r>
        <w:rPr>
          <w:rFonts w:hint="eastAsia" w:ascii="宋体" w:hAnsi="宋体" w:eastAsia="宋体" w:cs="宋体"/>
          <w:b w:val="0"/>
          <w:bCs/>
          <w:color w:val="auto"/>
          <w:highlight w:val="none"/>
        </w:rPr>
        <w:t xml:space="preserve">分项报价表</w:t>
      </w:r>
      <w:bookmarkEnd w:id="157"/>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分项报价表</w:t>
      </w:r>
      <w:r/>
    </w:p>
    <w:p>
      <w:pPr>
        <w:pStyle w:val="1175"/>
        <w:jc w:val="center"/>
        <w:rPr>
          <w:rFonts w:hint="eastAsia" w:ascii="宋体" w:hAnsi="宋体" w:eastAsia="宋体" w:cs="宋体"/>
          <w:b/>
          <w:bCs/>
          <w:color w:val="auto"/>
          <w:highlight w:val="none"/>
        </w:rPr>
      </w:pPr>
      <w:r>
        <w:rPr>
          <w:rFonts w:hint="eastAsia" w:ascii="宋体" w:hAnsi="宋体" w:eastAsia="宋体" w:cs="宋体"/>
          <w:bCs/>
          <w:color w:val="auto"/>
          <w:sz w:val="32"/>
          <w:szCs w:val="32"/>
          <w:highlight w:val="none"/>
        </w:rPr>
        <w:t xml:space="preserve">（货物类）</w:t>
      </w:r>
      <w:r/>
    </w:p>
    <w:tbl>
      <w:tblPr>
        <w:tblStyle w:val="841"/>
        <w:tblW w:w="92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93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c>
          <w:tcPr>
            <w:tcW w:w="93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5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3"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77"/>
        </w:trPr>
        <w:tc>
          <w:tcPr>
            <w:gridSpan w:val="3"/>
            <w:tcW w:w="2366" w:type="dxa"/>
            <w:vAlign w:val="center"/>
            <w:textDirection w:val="lrTb"/>
            <w:noWrap w:val="false"/>
          </w:tcPr>
          <w:p>
            <w:pPr>
              <w:pStyle w:val="1270"/>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投标总报价</w:t>
            </w:r>
            <w:r/>
          </w:p>
        </w:tc>
        <w:tc>
          <w:tcPr>
            <w:gridSpan w:val="6"/>
            <w:tcW w:w="6911" w:type="dxa"/>
            <w:vAlign w:val="center"/>
            <w:textDirection w:val="lrTb"/>
            <w:noWrap w:val="false"/>
          </w:tcPr>
          <w:p>
            <w:pPr>
              <w:pStyle w:val="127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127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人民币（大写）：</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仟     </w:t>
            </w:r>
            <w:r>
              <w:rPr>
                <w:rFonts w:hint="eastAsia" w:ascii="宋体" w:hAnsi="宋体" w:eastAsia="宋体" w:cs="宋体"/>
                <w:bCs/>
                <w:color w:val="auto"/>
                <w:sz w:val="24"/>
                <w:highlight w:val="none"/>
              </w:rPr>
              <w:t xml:space="preserve">佰</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拾</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 万</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仟</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佰</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拾</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元</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角</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分</w:t>
            </w:r>
            <w:r/>
          </w:p>
        </w:tc>
      </w:tr>
    </w:tbl>
    <w:p>
      <w:pPr>
        <w:ind w:left="0" w:right="0" w:firstLine="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备注：1.投标报价采用总承包方式，“投标总报价”应包括所投货物</w:t>
      </w:r>
      <w:r>
        <w:rPr>
          <w:rFonts w:hint="eastAsia" w:ascii="宋体" w:hAnsi="宋体" w:eastAsia="宋体" w:cs="宋体"/>
          <w:color w:val="auto"/>
          <w:sz w:val="24"/>
          <w:szCs w:val="24"/>
          <w:highlight w:val="none"/>
        </w:rPr>
        <w:t xml:space="preserve">本身价格、配件、所有辅材、运输、装卸、人工、安装、产品损耗、售后服务、税费及产品交付使用过程中涉及到的其他一切费用</w:t>
      </w:r>
      <w:r>
        <w:rPr>
          <w:rFonts w:hint="eastAsia" w:ascii="宋体" w:hAnsi="宋体" w:eastAsia="宋体" w:cs="宋体"/>
          <w:color w:val="auto"/>
          <w:sz w:val="24"/>
          <w:highlight w:val="none"/>
        </w:rPr>
        <w:t xml:space="preserve">，招标文件中另有规定的除外。</w:t>
      </w:r>
      <w:r/>
    </w:p>
    <w:p>
      <w:pPr>
        <w:ind w:left="0" w:right="0" w:firstLine="480"/>
        <w:jc w:val="left"/>
        <w:keepLines w:val="0"/>
        <w:keepNext w:val="0"/>
        <w:pageBreakBefore w:val="0"/>
        <w:spacing w:before="0" w:after="0" w:line="48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1"/>
          <w:highlight w:val="none"/>
        </w:rPr>
        <w:t xml:space="preserve">“</w:t>
      </w:r>
      <w:r>
        <w:rPr>
          <w:rFonts w:hint="eastAsia" w:ascii="宋体" w:hAnsi="宋体" w:eastAsia="宋体" w:cs="宋体"/>
          <w:color w:val="auto"/>
          <w:sz w:val="24"/>
          <w:highlight w:val="none"/>
        </w:rPr>
        <w:t xml:space="preserve">投标分项报价表</w:t>
      </w:r>
      <w:r>
        <w:rPr>
          <w:rFonts w:hint="eastAsia" w:ascii="宋体" w:hAnsi="宋体" w:eastAsia="宋体" w:cs="宋体"/>
          <w:color w:val="auto"/>
          <w:sz w:val="21"/>
          <w:highlight w:val="none"/>
        </w:rPr>
        <w:t xml:space="preserve">”</w:t>
      </w:r>
      <w:r>
        <w:rPr>
          <w:rFonts w:hint="eastAsia" w:ascii="宋体" w:hAnsi="宋体" w:eastAsia="宋体" w:cs="宋体"/>
          <w:color w:val="auto"/>
          <w:sz w:val="24"/>
          <w:highlight w:val="none"/>
        </w:rPr>
        <w:t xml:space="preserve">中“投标总报价”数额应当与“开标一览表”中“投标总报价”数额一致。</w:t>
      </w:r>
      <w:r/>
    </w:p>
    <w:p>
      <w:pPr>
        <w:ind w:firstLine="480"/>
        <w:jc w:val="left"/>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3.如存在计量单位等缺失的情况，视为默认响应招标文件采购清单要求。</w:t>
      </w:r>
      <w:r/>
    </w:p>
    <w:p>
      <w:pPr>
        <w:ind w:firstLine="480"/>
        <w:jc w:val="left"/>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.行数不够，可自行添加。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75"/>
        <w:jc w:val="center"/>
        <w:rPr>
          <w:rFonts w:hint="eastAsia" w:ascii="宋体" w:hAnsi="宋体" w:eastAsia="宋体" w:cs="宋体"/>
          <w:color w:val="auto"/>
          <w:highlight w:val="none"/>
        </w:rPr>
      </w:pPr>
      <w:r/>
      <w:bookmarkStart w:id="158" w:name="_Toc17418"/>
      <w:r/>
      <w:r/>
    </w:p>
    <w:p>
      <w:pPr>
        <w:pStyle w:val="1209"/>
        <w:rPr>
          <w:rFonts w:hint="eastAsia" w:ascii="宋体" w:hAnsi="宋体" w:eastAsia="宋体" w:cs="宋体"/>
          <w:b w:val="0"/>
          <w:bCs/>
          <w:color w:val="auto"/>
          <w:highlight w:val="none"/>
        </w:rPr>
        <w:outlineLvl w:val="1"/>
      </w:pPr>
      <w:r/>
      <w:bookmarkStart w:id="159" w:name="_Toc2747"/>
      <w:r/>
      <w:bookmarkStart w:id="160" w:name="_Toc21129"/>
      <w:r>
        <w:rPr>
          <w:rFonts w:hint="eastAsia" w:ascii="宋体" w:hAnsi="宋体" w:eastAsia="宋体" w:cs="宋体"/>
          <w:b w:val="0"/>
          <w:bCs/>
          <w:color w:val="auto"/>
          <w:highlight w:val="none"/>
        </w:rPr>
        <w:t xml:space="preserve">六、中小企业或残疾人福利性单位声明函</w:t>
      </w:r>
      <w:bookmarkEnd w:id="158"/>
      <w:r/>
      <w:bookmarkEnd w:id="159"/>
      <w:r/>
      <w:bookmarkEnd w:id="160"/>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中小微企业声明函</w:t>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（货物类项目）</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（投标人填写招标文件中明确的所属行业）</w:t>
      </w:r>
      <w:r>
        <w:rPr>
          <w:rFonts w:hint="eastAsia" w:ascii="宋体" w:hAnsi="宋体" w:eastAsia="宋体" w:cs="宋体"/>
          <w:color w:val="auto"/>
          <w:sz w:val="24"/>
          <w:szCs w:val="24"/>
          <w:highlight w:val="none"/>
        </w:rPr>
        <w:t xml:space="preserve">行业；投标产品制造商为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180" w:firstLine="360"/>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符合报价折扣情形的请将此函填报上传至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企业报价折扣证明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一栏中。</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75"/>
        <w:jc w:val="center"/>
        <w:rPr>
          <w:rFonts w:hint="eastAsia" w:ascii="宋体" w:hAnsi="宋体" w:eastAsia="宋体" w:cs="宋体"/>
          <w:bCs/>
          <w:color w:val="auto"/>
          <w:sz w:val="32"/>
          <w:szCs w:val="32"/>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Cs/>
          <w:color w:val="auto"/>
          <w:sz w:val="32"/>
          <w:szCs w:val="32"/>
          <w:highlight w:val="none"/>
        </w:rPr>
        <w:t xml:space="preserve">残疾人福利性单位声明函</w:t>
      </w:r>
      <w:r/>
    </w:p>
    <w:p>
      <w:pPr>
        <w:pStyle w:val="1193"/>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pStyle w:val="119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 </w:t>
      </w:r>
      <w:r>
        <w:rPr>
          <w:rFonts w:hint="eastAsia" w:ascii="宋体" w:hAnsi="宋体" w:eastAsia="宋体" w:cs="宋体"/>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92"/>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1194"/>
        <w:ind w:firstLine="3810"/>
        <w:spacing w:line="50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194"/>
        <w:ind w:firstLine="3629"/>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94"/>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rPr>
        <w:t xml:space="preserve">盖CA电子公章</w:t>
      </w:r>
      <w:r>
        <w:rPr>
          <w:rFonts w:hint="eastAsia" w:ascii="宋体" w:hAnsi="宋体" w:eastAsia="宋体" w:cs="宋体"/>
          <w:color w:val="auto"/>
          <w:sz w:val="24"/>
          <w:highlight w:val="none"/>
        </w:rPr>
        <w:t xml:space="preserve">）</w:t>
      </w:r>
      <w:r/>
    </w:p>
    <w:p>
      <w:pPr>
        <w:pStyle w:val="1191"/>
        <w:ind w:firstLine="480"/>
        <w:jc w:val="left"/>
        <w:spacing w:line="50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  年  月  日</w:t>
      </w:r>
      <w:r/>
    </w:p>
    <w:p>
      <w:pPr>
        <w:pStyle w:val="1193"/>
        <w:ind w:right="1560" w:firstLine="48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5"/>
        <w:ind w:left="357" w:firstLine="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备注：1.非残疾人福利性单位不需提供此函。</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符合报价折扣情形的请将此函填报上传至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企业报价折扣证明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一栏中。</w:t>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ind w:firstLine="44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9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192"/>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3"/>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 xml:space="preserve">七、技术响应偏离表（技术参数响应）</w:t>
      </w:r>
      <w:r/>
    </w:p>
    <w:tbl>
      <w:tblPr>
        <w:tblStyle w:val="841"/>
        <w:tblW w:w="9394" w:type="dxa"/>
        <w:tblInd w:w="-225"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偏离情况</w:t>
            </w:r>
            <w:r/>
          </w:p>
          <w:p>
            <w:pPr>
              <w:jc w:val="center"/>
              <w:spacing w:before="100" w:line="40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bl>
    <w:p>
      <w:pPr>
        <w:jc w:val="right"/>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（盖CA电子公章）</w:t>
      </w:r>
      <w:r/>
    </w:p>
    <w:p>
      <w:pPr>
        <w:pStyle w:val="958"/>
        <w:ind w:firstLine="482"/>
        <w:jc w:val="both"/>
        <w:spacing w:before="0" w:beforeAutospacing="0" w:after="0" w:afterAutospacing="0" w:line="400" w:lineRule="exact"/>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958"/>
        <w:ind w:firstLine="482"/>
        <w:jc w:val="both"/>
        <w:spacing w:before="0" w:beforeAutospacing="0" w:after="0" w:afterAutospacing="0" w:line="400" w:lineRule="exact"/>
        <w:widowControl w:val="off"/>
        <w:rPr>
          <w:rFonts w:hint="eastAsia" w:ascii="宋体" w:hAnsi="宋体" w:eastAsia="宋体" w:cs="宋体"/>
          <w:b/>
          <w:bCs/>
          <w:color w:val="auto"/>
          <w:szCs w:val="20"/>
          <w:highlight w:val="none"/>
        </w:rPr>
      </w:pPr>
      <w:r>
        <w:rPr>
          <w:rFonts w:hint="eastAsia" w:ascii="宋体" w:hAnsi="宋体" w:eastAsia="宋体" w:cs="宋体"/>
          <w:b/>
          <w:bCs/>
          <w:color w:val="auto"/>
          <w:szCs w:val="28"/>
          <w:highlight w:val="none"/>
        </w:rPr>
        <w:t xml:space="preserve">备注：</w:t>
      </w:r>
      <w:r>
        <w:rPr>
          <w:rFonts w:hint="eastAsia" w:ascii="宋体" w:hAnsi="宋体" w:eastAsia="宋体" w:cs="宋体"/>
          <w:color w:val="auto"/>
          <w:szCs w:val="28"/>
          <w:highlight w:val="none"/>
        </w:rPr>
        <w:t xml:space="preserve">1</w:t>
      </w:r>
      <w:bookmarkStart w:id="161" w:name="_Hlk187934629"/>
      <w:r>
        <w:rPr>
          <w:rFonts w:hint="eastAsia" w:ascii="宋体" w:hAnsi="宋体" w:eastAsia="宋体" w:cs="宋体"/>
          <w:color w:val="auto"/>
          <w:szCs w:val="28"/>
          <w:highlight w:val="none"/>
        </w:rPr>
        <w:t xml:space="preserve">.</w:t>
      </w:r>
      <w:r>
        <w:rPr>
          <w:rFonts w:hint="eastAsia" w:ascii="宋体" w:hAnsi="宋体" w:eastAsia="宋体" w:cs="宋体"/>
          <w:color w:val="auto"/>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Cs w:val="20"/>
          <w:highlight w:val="none"/>
        </w:rPr>
        <w:t xml:space="preserve">作无效响应处理。</w:t>
      </w:r>
      <w:r/>
    </w:p>
    <w:p>
      <w:pPr>
        <w:pStyle w:val="958"/>
        <w:ind w:firstLine="480"/>
        <w:jc w:val="both"/>
        <w:spacing w:before="0" w:beforeAutospacing="0" w:after="0" w:afterAutospacing="0" w:line="400" w:lineRule="exact"/>
        <w:widowControl w:val="off"/>
        <w:rPr>
          <w:rFonts w:hint="eastAsia" w:ascii="宋体" w:hAnsi="宋体" w:eastAsia="宋体" w:cs="宋体"/>
          <w:color w:val="auto"/>
          <w:szCs w:val="20"/>
          <w:highlight w:val="none"/>
        </w:rPr>
      </w:pPr>
      <w:r>
        <w:rPr>
          <w:rFonts w:hint="eastAsia" w:ascii="宋体" w:hAnsi="宋体" w:eastAsia="宋体" w:cs="宋体"/>
          <w:color w:val="auto"/>
          <w:szCs w:val="28"/>
          <w:highlight w:val="none"/>
        </w:rPr>
        <w:t xml:space="preserve">2.对采购需求的其它非实质性要求，投标人按所投产品情况在此表中详细列出偏离情况（包括正偏离、负偏离、无偏离）并说明理由；未列明的均视为未响应招标文件要求。</w:t>
      </w:r>
      <w:r/>
    </w:p>
    <w:p>
      <w:pPr>
        <w:spacing w:line="400" w:lineRule="exact"/>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r>
      <w:bookmarkEnd w:id="161"/>
      <w:r/>
      <w:r/>
    </w:p>
    <w:p>
      <w:pPr>
        <w:pStyle w:val="883"/>
        <w:rPr>
          <w:rFonts w:hint="eastAsia" w:ascii="宋体" w:hAnsi="宋体" w:eastAsia="宋体" w:cs="宋体"/>
          <w:color w:val="auto"/>
          <w:highlight w:val="none"/>
        </w:rPr>
      </w:pPr>
      <w:r>
        <w:rPr>
          <w:rFonts w:hint="eastAsia" w:ascii="宋体" w:hAnsi="宋体" w:eastAsia="宋体" w:cs="宋体"/>
          <w:bCs/>
          <w:color w:val="auto"/>
          <w:highlight w:val="none"/>
        </w:rPr>
      </w:r>
      <w:r>
        <w:rPr>
          <w:rFonts w:hint="eastAsia" w:ascii="宋体" w:hAnsi="宋体" w:eastAsia="宋体" w:cs="宋体"/>
          <w:bCs/>
          <w:color w:val="auto"/>
          <w:highlight w:val="none"/>
        </w:rPr>
      </w:r>
      <w:r/>
    </w:p>
    <w:p>
      <w:pPr>
        <w:pStyle w:val="883"/>
        <w:rPr>
          <w:rFonts w:hint="eastAsia" w:ascii="宋体" w:hAnsi="宋体" w:eastAsia="宋体" w:cs="宋体"/>
          <w:color w:val="auto"/>
          <w:highlight w:val="none"/>
        </w:rPr>
      </w:pPr>
      <w:r>
        <w:rPr>
          <w:rFonts w:hint="eastAsia" w:ascii="宋体" w:hAnsi="宋体" w:eastAsia="宋体" w:cs="宋体"/>
          <w:bCs/>
          <w:color w:val="auto"/>
          <w:highlight w:val="none"/>
        </w:rPr>
        <w:t xml:space="preserve">八、项目组人员</w:t>
      </w:r>
      <w:r/>
    </w:p>
    <w:tbl>
      <w:tblPr>
        <w:tblStyle w:val="841"/>
        <w:tblpPr w:horzAnchor="margin" w:tblpXSpec="center" w:vertAnchor="text" w:tblpY="74" w:leftFromText="180" w:topFromText="0" w:rightFromText="180" w:bottomFromText="0"/>
        <w:tblW w:w="8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7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27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27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278"/>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278"/>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278"/>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33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33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33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33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33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33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33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338"/>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99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278"/>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ind w:firstLine="210"/>
        <w:spacing w:line="480" w:lineRule="exac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注：如投标人中标，项目组成员按本表承诺人员操作，不得随意更换。按采购文件要求附相关人员证书。</w:t>
      </w:r>
      <w:bookmarkStart w:id="164" w:name="_格式2__法定代表人授权书"/>
      <w:r/>
      <w:bookmarkEnd w:id="164"/>
      <w:r/>
      <w:r/>
    </w:p>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21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209"/>
        <w:ind w:left="210"/>
        <w:rPr>
          <w:rFonts w:hint="eastAsia" w:ascii="宋体" w:hAnsi="宋体" w:eastAsia="宋体" w:cs="宋体"/>
          <w:b w:val="0"/>
          <w:color w:val="auto"/>
          <w:szCs w:val="32"/>
          <w:highlight w:val="none"/>
        </w:rPr>
        <w:outlineLvl w:val="1"/>
      </w:pPr>
      <w:r>
        <w:rPr>
          <w:rFonts w:hint="eastAsia" w:ascii="宋体" w:hAnsi="宋体" w:eastAsia="宋体" w:cs="宋体"/>
          <w:b w:val="0"/>
          <w:color w:val="auto"/>
          <w:szCs w:val="32"/>
          <w:highlight w:val="none"/>
        </w:rPr>
        <w:br w:type="page" w:clear="all"/>
      </w:r>
      <w:r>
        <w:rPr>
          <w:rFonts w:hint="eastAsia" w:ascii="宋体" w:hAnsi="宋体" w:eastAsia="宋体" w:cs="宋体"/>
          <w:b w:val="0"/>
          <w:color w:val="auto"/>
          <w:szCs w:val="32"/>
          <w:highlight w:val="none"/>
        </w:rPr>
        <w:t xml:space="preserve">九、</w:t>
      </w:r>
      <w:bookmarkStart w:id="166" w:name="_Toc9275"/>
      <w:r/>
      <w:bookmarkStart w:id="167" w:name="_Toc26048"/>
      <w:r>
        <w:rPr>
          <w:rFonts w:hint="eastAsia" w:ascii="宋体" w:hAnsi="宋体" w:eastAsia="宋体" w:cs="宋体"/>
          <w:color w:val="auto"/>
          <w:sz w:val="32"/>
          <w:szCs w:val="32"/>
          <w:highlight w:val="none"/>
        </w:rPr>
        <w:t xml:space="preserve">投标所需其他材料</w:t>
      </w:r>
      <w:bookmarkEnd w:id="166"/>
      <w:r/>
      <w:bookmarkEnd w:id="167"/>
      <w:r>
        <w:rPr>
          <w:rFonts w:hint="eastAsia" w:ascii="宋体" w:hAnsi="宋体" w:eastAsia="宋体" w:cs="宋体"/>
          <w:b w:val="0"/>
          <w:color w:val="auto"/>
          <w:szCs w:val="32"/>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质疑供应商为自然人的，质疑函应由本人签字；质疑供应商为法人或者其他组织的，质疑函应由法定代表人、主要负责人，或者其授权代表签字或者盖章，并加盖公章。</w:t>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21"/>
        <w:ind w:firstLine="42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sectPr>
      <w:footerReference w:type="default" r:id="rId13"/>
      <w:footnotePr/>
      <w:endnotePr/>
      <w:type w:val="nextPage"/>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3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3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37"/>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a:effectLst/>
                    </wps:spPr>
                    <wps:txbx>
                      <w:txbxContent>
                        <w:p>
                          <w:pPr>
                            <w:pStyle w:val="9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3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30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8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2"/>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next w:val="842"/>
    <w:link w:val="1343"/>
    <w:uiPriority w:val="0"/>
    <w:qFormat/>
    <w:pPr>
      <w:jc w:val="both"/>
      <w:widowControl w:val="off"/>
    </w:pPr>
    <w:rPr>
      <w:rFonts w:hint="default" w:ascii="Calibri" w:hAnsi="Calibri" w:eastAsia="宋体" w:cs="Times New Roman"/>
      <w:sz w:val="21"/>
      <w:szCs w:val="22"/>
      <w:lang w:val="en-US" w:eastAsia="zh-CN" w:bidi="ar-SA"/>
    </w:rPr>
  </w:style>
  <w:style w:type="paragraph" w:styleId="831">
    <w:name w:val="Heading 1"/>
    <w:basedOn w:val="830"/>
    <w:next w:val="830"/>
    <w:uiPriority w:val="9"/>
    <w:qFormat/>
    <w:pPr>
      <w:keepLines/>
      <w:keepNext/>
      <w:spacing w:before="480" w:after="200"/>
      <w:outlineLvl w:val="0"/>
    </w:pPr>
    <w:rPr>
      <w:rFonts w:ascii="Arial" w:hAnsi="Arial" w:eastAsia="Arial" w:cs="Arial"/>
      <w:sz w:val="40"/>
      <w:szCs w:val="40"/>
    </w:rPr>
  </w:style>
  <w:style w:type="paragraph" w:styleId="832">
    <w:name w:val="Heading 2"/>
    <w:basedOn w:val="830"/>
    <w:next w:val="830"/>
    <w:uiPriority w:val="9"/>
    <w:unhideWhenUsed/>
    <w:qFormat/>
    <w:pPr>
      <w:keepLines/>
      <w:keepNext/>
      <w:spacing w:before="360" w:after="200"/>
      <w:outlineLvl w:val="1"/>
    </w:pPr>
    <w:rPr>
      <w:rFonts w:ascii="Arial" w:hAnsi="Arial" w:eastAsia="Arial" w:cs="Arial"/>
      <w:sz w:val="34"/>
    </w:rPr>
  </w:style>
  <w:style w:type="paragraph" w:styleId="833">
    <w:name w:val="Heading 3"/>
    <w:basedOn w:val="830"/>
    <w:next w:val="830"/>
    <w:uiPriority w:val="9"/>
    <w:unhideWhenUsed/>
    <w:qFormat/>
    <w:pPr>
      <w:keepLines/>
      <w:keepNext/>
      <w:spacing w:before="320" w:after="200"/>
      <w:outlineLvl w:val="2"/>
    </w:pPr>
    <w:rPr>
      <w:rFonts w:ascii="Arial" w:hAnsi="Arial" w:eastAsia="Arial" w:cs="Arial"/>
      <w:sz w:val="30"/>
      <w:szCs w:val="30"/>
    </w:rPr>
  </w:style>
  <w:style w:type="paragraph" w:styleId="834">
    <w:name w:val="Heading 4"/>
    <w:basedOn w:val="830"/>
    <w:next w:val="830"/>
    <w:uiPriority w:val="9"/>
    <w:unhideWhenUsed/>
    <w:qFormat/>
    <w:pPr>
      <w:keepLines/>
      <w:keepNext/>
      <w:spacing w:before="320" w:after="200"/>
      <w:outlineLvl w:val="3"/>
    </w:pPr>
    <w:rPr>
      <w:rFonts w:ascii="Arial" w:hAnsi="Arial" w:eastAsia="Arial" w:cs="Arial"/>
      <w:b/>
      <w:bCs/>
      <w:sz w:val="26"/>
      <w:szCs w:val="26"/>
    </w:rPr>
  </w:style>
  <w:style w:type="paragraph" w:styleId="835">
    <w:name w:val="Heading 5"/>
    <w:basedOn w:val="830"/>
    <w:next w:val="830"/>
    <w:uiPriority w:val="9"/>
    <w:unhideWhenUsed/>
    <w:qFormat/>
    <w:pPr>
      <w:keepLines/>
      <w:keepNext/>
      <w:spacing w:before="320" w:after="200"/>
      <w:outlineLvl w:val="4"/>
    </w:pPr>
    <w:rPr>
      <w:rFonts w:ascii="Arial" w:hAnsi="Arial" w:eastAsia="Arial" w:cs="Arial"/>
      <w:b/>
      <w:bCs/>
      <w:sz w:val="24"/>
      <w:szCs w:val="24"/>
    </w:rPr>
  </w:style>
  <w:style w:type="paragraph" w:styleId="836">
    <w:name w:val="Heading 6"/>
    <w:basedOn w:val="830"/>
    <w:next w:val="830"/>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uiPriority w:val="9"/>
    <w:unhideWhenUsed/>
    <w:qFormat/>
    <w:pPr>
      <w:keepLines/>
      <w:keepNext/>
      <w:spacing w:before="320" w:after="200"/>
      <w:outlineLvl w:val="8"/>
    </w:pPr>
    <w:rPr>
      <w:rFonts w:ascii="Arial" w:hAnsi="Arial" w:eastAsia="Arial" w:cs="Arial"/>
      <w:i/>
      <w:iCs/>
      <w:sz w:val="21"/>
      <w:szCs w:val="21"/>
    </w:rPr>
  </w:style>
  <w:style w:type="character" w:styleId="840" w:default="1">
    <w:name w:val="Default Paragraph Font"/>
    <w:uiPriority w:val="1"/>
    <w:unhideWhenUsed/>
    <w:qFormat/>
  </w:style>
  <w:style w:type="table" w:styleId="841" w:default="1">
    <w:name w:val="Normal Table"/>
    <w:uiPriority w:val="99"/>
    <w:unhideWhenUsed/>
    <w:qFormat/>
    <w:tblPr>
      <w:tblCellMar>
        <w:left w:w="108" w:type="dxa"/>
        <w:top w:w="0" w:type="dxa"/>
        <w:right w:w="108" w:type="dxa"/>
        <w:bottom w:w="0" w:type="dxa"/>
      </w:tblCellMar>
    </w:tblPr>
  </w:style>
  <w:style w:type="paragraph" w:styleId="842" w:customStyle="1">
    <w:name w:val="Default"/>
    <w:next w:val="830"/>
    <w:uiPriority w:val="0"/>
    <w:qFormat/>
    <w:pPr>
      <w:widowControl w:val="off"/>
    </w:pPr>
    <w:rPr>
      <w:rFonts w:hint="default" w:ascii="宋体" w:hAnsi="Times New Roman" w:eastAsia="宋体" w:cs="宋体"/>
      <w:color w:val="000000"/>
      <w:sz w:val="24"/>
      <w:szCs w:val="24"/>
      <w:lang w:val="en-US" w:eastAsia="zh-CN" w:bidi="ar-SA"/>
    </w:rPr>
  </w:style>
  <w:style w:type="paragraph" w:styleId="843">
    <w:name w:val="toc 7"/>
    <w:basedOn w:val="830"/>
    <w:next w:val="830"/>
    <w:uiPriority w:val="39"/>
    <w:unhideWhenUsed/>
    <w:qFormat/>
    <w:pPr>
      <w:ind w:left="1701" w:right="0" w:firstLine="0"/>
      <w:spacing w:after="57"/>
    </w:pPr>
  </w:style>
  <w:style w:type="paragraph" w:styleId="844">
    <w:name w:val="Caption"/>
    <w:basedOn w:val="830"/>
    <w:next w:val="83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45">
    <w:name w:val="toc 5"/>
    <w:basedOn w:val="830"/>
    <w:next w:val="830"/>
    <w:uiPriority w:val="39"/>
    <w:unhideWhenUsed/>
    <w:qFormat/>
    <w:pPr>
      <w:ind w:left="1134" w:right="0" w:firstLine="0"/>
      <w:spacing w:after="57"/>
    </w:pPr>
  </w:style>
  <w:style w:type="paragraph" w:styleId="846">
    <w:name w:val="toc 3"/>
    <w:basedOn w:val="830"/>
    <w:next w:val="830"/>
    <w:uiPriority w:val="39"/>
    <w:unhideWhenUsed/>
    <w:qFormat/>
    <w:pPr>
      <w:ind w:left="567" w:right="0" w:firstLine="0"/>
      <w:spacing w:after="57"/>
    </w:pPr>
  </w:style>
  <w:style w:type="paragraph" w:styleId="847">
    <w:name w:val="toc 8"/>
    <w:basedOn w:val="830"/>
    <w:next w:val="830"/>
    <w:uiPriority w:val="39"/>
    <w:unhideWhenUsed/>
    <w:qFormat/>
    <w:pPr>
      <w:ind w:left="1984" w:right="0" w:firstLine="0"/>
      <w:spacing w:after="57"/>
    </w:pPr>
  </w:style>
  <w:style w:type="paragraph" w:styleId="848">
    <w:name w:val="endnote text"/>
    <w:basedOn w:val="830"/>
    <w:uiPriority w:val="99"/>
    <w:unhideWhenUsed/>
    <w:qFormat/>
    <w:pPr>
      <w:spacing w:after="0" w:line="240" w:lineRule="auto"/>
    </w:pPr>
    <w:rPr>
      <w:sz w:val="20"/>
    </w:rPr>
  </w:style>
  <w:style w:type="paragraph" w:styleId="849">
    <w:name w:val="Footer"/>
    <w:basedOn w:val="830"/>
    <w:uiPriority w:val="99"/>
    <w:unhideWhenUsed/>
    <w:qFormat/>
    <w:pPr>
      <w:spacing w:after="0" w:line="240" w:lineRule="auto"/>
      <w:tabs>
        <w:tab w:val="center" w:pos="7143" w:leader="none"/>
        <w:tab w:val="right" w:pos="14287" w:leader="none"/>
      </w:tabs>
    </w:pPr>
  </w:style>
  <w:style w:type="paragraph" w:styleId="850">
    <w:name w:val="Header"/>
    <w:basedOn w:val="830"/>
    <w:uiPriority w:val="99"/>
    <w:unhideWhenUsed/>
    <w:qFormat/>
    <w:pPr>
      <w:spacing w:after="0" w:line="240" w:lineRule="auto"/>
      <w:tabs>
        <w:tab w:val="center" w:pos="7143" w:leader="none"/>
        <w:tab w:val="right" w:pos="14287" w:leader="none"/>
      </w:tabs>
    </w:pPr>
  </w:style>
  <w:style w:type="paragraph" w:styleId="851">
    <w:name w:val="toc 1"/>
    <w:basedOn w:val="830"/>
    <w:next w:val="830"/>
    <w:uiPriority w:val="39"/>
    <w:unhideWhenUsed/>
    <w:qFormat/>
    <w:pPr>
      <w:ind w:left="0" w:right="0" w:firstLine="0"/>
      <w:spacing w:after="57"/>
    </w:pPr>
  </w:style>
  <w:style w:type="paragraph" w:styleId="852">
    <w:name w:val="toc 4"/>
    <w:basedOn w:val="830"/>
    <w:next w:val="830"/>
    <w:uiPriority w:val="39"/>
    <w:unhideWhenUsed/>
    <w:qFormat/>
    <w:pPr>
      <w:ind w:left="850" w:right="0" w:firstLine="0"/>
      <w:spacing w:after="57"/>
    </w:pPr>
  </w:style>
  <w:style w:type="paragraph" w:styleId="853">
    <w:name w:val="Subtitle"/>
    <w:basedOn w:val="830"/>
    <w:next w:val="830"/>
    <w:uiPriority w:val="11"/>
    <w:qFormat/>
    <w:pPr>
      <w:spacing w:before="200" w:after="200"/>
    </w:pPr>
    <w:rPr>
      <w:sz w:val="24"/>
      <w:szCs w:val="24"/>
    </w:rPr>
  </w:style>
  <w:style w:type="paragraph" w:styleId="854">
    <w:name w:val="footnote text"/>
    <w:basedOn w:val="830"/>
    <w:uiPriority w:val="99"/>
    <w:unhideWhenUsed/>
    <w:qFormat/>
    <w:pPr>
      <w:spacing w:after="40" w:line="240" w:lineRule="auto"/>
    </w:pPr>
    <w:rPr>
      <w:sz w:val="18"/>
    </w:rPr>
  </w:style>
  <w:style w:type="paragraph" w:styleId="855">
    <w:name w:val="toc 6"/>
    <w:basedOn w:val="830"/>
    <w:next w:val="830"/>
    <w:uiPriority w:val="39"/>
    <w:unhideWhenUsed/>
    <w:qFormat/>
    <w:pPr>
      <w:ind w:left="1417" w:right="0" w:firstLine="0"/>
      <w:spacing w:after="57"/>
    </w:pPr>
  </w:style>
  <w:style w:type="paragraph" w:styleId="856">
    <w:name w:val="table of figures"/>
    <w:basedOn w:val="830"/>
    <w:next w:val="830"/>
    <w:uiPriority w:val="99"/>
    <w:unhideWhenUsed/>
    <w:qFormat/>
    <w:pPr>
      <w:spacing w:after="0" w:afterAutospacing="0"/>
    </w:pPr>
  </w:style>
  <w:style w:type="paragraph" w:styleId="857">
    <w:name w:val="toc 2"/>
    <w:basedOn w:val="830"/>
    <w:next w:val="830"/>
    <w:uiPriority w:val="39"/>
    <w:unhideWhenUsed/>
    <w:qFormat/>
    <w:pPr>
      <w:ind w:left="283" w:right="0" w:firstLine="0"/>
      <w:spacing w:after="57"/>
    </w:pPr>
  </w:style>
  <w:style w:type="paragraph" w:styleId="858">
    <w:name w:val="toc 9"/>
    <w:basedOn w:val="830"/>
    <w:next w:val="830"/>
    <w:uiPriority w:val="39"/>
    <w:unhideWhenUsed/>
    <w:qFormat/>
    <w:pPr>
      <w:ind w:left="2268" w:right="0" w:firstLine="0"/>
      <w:spacing w:after="57"/>
    </w:pPr>
  </w:style>
  <w:style w:type="paragraph" w:styleId="859">
    <w:name w:val="Normal (Web)"/>
    <w:basedOn w:val="830"/>
    <w:uiPriority w:val="99"/>
    <w:unhideWhenUsed/>
    <w:qFormat/>
    <w:pPr>
      <w:ind w:left="0" w:right="0"/>
      <w:jc w:val="left"/>
      <w:spacing w:before="0" w:beforeAutospacing="1" w:after="0" w:afterAutospacing="1"/>
    </w:pPr>
    <w:rPr>
      <w:sz w:val="24"/>
      <w:lang w:val="en-US" w:eastAsia="zh-CN" w:bidi="ar"/>
    </w:rPr>
  </w:style>
  <w:style w:type="paragraph" w:styleId="860">
    <w:name w:val="Title"/>
    <w:basedOn w:val="830"/>
    <w:next w:val="830"/>
    <w:uiPriority w:val="10"/>
    <w:qFormat/>
    <w:pPr>
      <w:contextualSpacing/>
      <w:spacing w:before="300" w:after="200"/>
    </w:pPr>
    <w:rPr>
      <w:sz w:val="48"/>
      <w:szCs w:val="48"/>
    </w:rPr>
  </w:style>
  <w:style w:type="table" w:styleId="8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Strong"/>
    <w:basedOn w:val="840"/>
    <w:uiPriority w:val="22"/>
    <w:qFormat/>
  </w:style>
  <w:style w:type="character" w:styleId="863">
    <w:name w:val="endnote reference"/>
    <w:uiPriority w:val="99"/>
    <w:unhideWhenUsed/>
    <w:qFormat/>
    <w:rPr>
      <w:vertAlign w:val="superscript"/>
    </w:rPr>
  </w:style>
  <w:style w:type="character" w:styleId="864">
    <w:name w:val="FollowedHyperlink"/>
    <w:basedOn w:val="840"/>
    <w:uiPriority w:val="99"/>
    <w:semiHidden/>
    <w:unhideWhenUsed/>
    <w:qFormat/>
    <w:rPr>
      <w:color w:val="800080"/>
      <w:u w:val="none"/>
    </w:rPr>
  </w:style>
  <w:style w:type="character" w:styleId="865">
    <w:name w:val="Emphasis"/>
    <w:basedOn w:val="840"/>
    <w:uiPriority w:val="20"/>
    <w:qFormat/>
  </w:style>
  <w:style w:type="character" w:styleId="866">
    <w:name w:val="HTML Definition"/>
    <w:basedOn w:val="840"/>
    <w:uiPriority w:val="99"/>
    <w:semiHidden/>
    <w:unhideWhenUsed/>
  </w:style>
  <w:style w:type="character" w:styleId="867">
    <w:name w:val="HTML Typewriter"/>
    <w:basedOn w:val="840"/>
    <w:uiPriority w:val="99"/>
    <w:semiHidden/>
    <w:unhideWhenUsed/>
    <w:rPr>
      <w:rFonts w:hint="default" w:ascii="monospace" w:hAnsi="monospace" w:eastAsia="monospace" w:cs="monospace"/>
      <w:sz w:val="20"/>
    </w:rPr>
  </w:style>
  <w:style w:type="character" w:styleId="868">
    <w:name w:val="HTML Acronym"/>
    <w:basedOn w:val="840"/>
    <w:uiPriority w:val="99"/>
    <w:semiHidden/>
    <w:unhideWhenUsed/>
    <w:qFormat/>
  </w:style>
  <w:style w:type="character" w:styleId="869">
    <w:name w:val="HTML Variable"/>
    <w:basedOn w:val="840"/>
    <w:uiPriority w:val="99"/>
    <w:semiHidden/>
    <w:unhideWhenUsed/>
    <w:qFormat/>
  </w:style>
  <w:style w:type="character" w:styleId="870">
    <w:name w:val="Hyperlink"/>
    <w:uiPriority w:val="99"/>
    <w:unhideWhenUsed/>
    <w:qFormat/>
    <w:rPr>
      <w:color w:val="0000ff" w:themeColor="hyperlink"/>
      <w:u w:val="single"/>
      <w14:textFill>
        <w14:solidFill>
          <w14:schemeClr w14:val="hlink"/>
        </w14:solidFill>
      </w14:textFill>
    </w:rPr>
  </w:style>
  <w:style w:type="character" w:styleId="871">
    <w:name w:val="HTML Code"/>
    <w:basedOn w:val="840"/>
    <w:uiPriority w:val="99"/>
    <w:semiHidden/>
    <w:unhideWhenUsed/>
    <w:qFormat/>
    <w:rPr>
      <w:rFonts w:ascii="monospace" w:hAnsi="monospace" w:eastAsia="monospace" w:cs="monospace"/>
      <w:sz w:val="20"/>
    </w:rPr>
  </w:style>
  <w:style w:type="character" w:styleId="872">
    <w:name w:val="HTML Cite"/>
    <w:basedOn w:val="840"/>
    <w:uiPriority w:val="99"/>
    <w:semiHidden/>
    <w:unhideWhenUsed/>
  </w:style>
  <w:style w:type="character" w:styleId="873">
    <w:name w:val="footnote reference"/>
    <w:uiPriority w:val="99"/>
    <w:unhideWhenUsed/>
    <w:qFormat/>
    <w:rPr>
      <w:vertAlign w:val="superscript"/>
    </w:rPr>
  </w:style>
  <w:style w:type="character" w:styleId="874">
    <w:name w:val="HTML Keyboard"/>
    <w:basedOn w:val="840"/>
    <w:uiPriority w:val="99"/>
    <w:semiHidden/>
    <w:unhideWhenUsed/>
    <w:rPr>
      <w:rFonts w:hint="default" w:ascii="monospace" w:hAnsi="monospace" w:eastAsia="monospace" w:cs="monospace"/>
      <w:sz w:val="20"/>
    </w:rPr>
  </w:style>
  <w:style w:type="character" w:styleId="875">
    <w:name w:val="HTML Sample"/>
    <w:basedOn w:val="840"/>
    <w:uiPriority w:val="99"/>
    <w:semiHidden/>
    <w:unhideWhenUsed/>
    <w:rPr>
      <w:rFonts w:hint="default" w:ascii="monospace" w:hAnsi="monospace" w:eastAsia="monospace" w:cs="monospace"/>
    </w:rPr>
  </w:style>
  <w:style w:type="paragraph" w:styleId="876" w:customStyle="1">
    <w:name w:val="正文首行缩进1"/>
    <w:basedOn w:val="877"/>
    <w:uiPriority w:val="0"/>
    <w:qFormat/>
    <w:pPr>
      <w:ind w:firstLine="100"/>
      <w:spacing w:after="120" w:line="240" w:lineRule="auto"/>
    </w:pPr>
    <w:rPr>
      <w:rFonts w:ascii="Times New Roman" w:hAnsi="Times New Roman" w:eastAsia="宋体"/>
      <w:sz w:val="21"/>
    </w:rPr>
  </w:style>
  <w:style w:type="paragraph" w:styleId="877" w:customStyle="1">
    <w:name w:val="正文文本1"/>
    <w:basedOn w:val="830"/>
    <w:uiPriority w:val="0"/>
    <w:qFormat/>
    <w:pPr>
      <w:spacing w:line="60" w:lineRule="auto"/>
    </w:pPr>
    <w:rPr>
      <w:rFonts w:ascii="仿宋_GB2312" w:eastAsia="仿宋_GB2312"/>
      <w:sz w:val="32"/>
    </w:rPr>
  </w:style>
  <w:style w:type="paragraph" w:styleId="878">
    <w:name w:val="List Paragraph"/>
    <w:basedOn w:val="830"/>
    <w:uiPriority w:val="34"/>
    <w:qFormat/>
    <w:pPr>
      <w:contextualSpacing/>
      <w:ind w:left="720"/>
    </w:p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paragraph" w:styleId="880">
    <w:name w:val="Quote"/>
    <w:basedOn w:val="830"/>
    <w:next w:val="830"/>
    <w:uiPriority w:val="29"/>
    <w:qFormat/>
    <w:pPr>
      <w:ind w:left="720" w:right="720"/>
    </w:pPr>
    <w:rPr>
      <w:i/>
    </w:rPr>
  </w:style>
  <w:style w:type="paragraph" w:styleId="881">
    <w:name w:val="Intense Quote"/>
    <w:basedOn w:val="830"/>
    <w:next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2" w:customStyle="1">
    <w:name w:val="标题 11"/>
    <w:basedOn w:val="830"/>
    <w:next w:val="830"/>
    <w:link w:val="899"/>
    <w:uiPriority w:val="0"/>
    <w:qFormat/>
    <w:pPr>
      <w:keepLines/>
      <w:keepNext/>
      <w:spacing w:before="480" w:after="200"/>
      <w:outlineLvl w:val="0"/>
    </w:pPr>
    <w:rPr>
      <w:rFonts w:ascii="Arial" w:hAnsi="Arial" w:eastAsia="Arial" w:cs="Arial"/>
      <w:sz w:val="40"/>
      <w:szCs w:val="40"/>
    </w:rPr>
  </w:style>
  <w:style w:type="paragraph" w:styleId="883" w:customStyle="1">
    <w:name w:val="标题 2111"/>
    <w:basedOn w:val="830"/>
    <w:next w:val="884"/>
    <w:link w:val="900"/>
    <w:uiPriority w:val="0"/>
    <w:qFormat/>
    <w:pPr>
      <w:keepLines/>
      <w:keepNext/>
      <w:spacing w:before="260" w:after="260" w:line="413" w:lineRule="auto"/>
      <w:outlineLvl w:val="1"/>
    </w:pPr>
    <w:rPr>
      <w:rFonts w:ascii="Arial" w:hAnsi="Arial" w:eastAsia="黑体"/>
      <w:b/>
      <w:sz w:val="32"/>
      <w:szCs w:val="20"/>
    </w:rPr>
  </w:style>
  <w:style w:type="paragraph" w:styleId="884" w:customStyle="1">
    <w:name w:val="正文缩进111"/>
    <w:basedOn w:val="830"/>
    <w:link w:val="901"/>
    <w:uiPriority w:val="0"/>
    <w:qFormat/>
    <w:pPr>
      <w:ind w:firstLine="420"/>
    </w:pPr>
    <w:rPr>
      <w:rFonts w:ascii="宋体"/>
      <w:color w:val="000000"/>
      <w:sz w:val="24"/>
      <w:szCs w:val="20"/>
    </w:rPr>
  </w:style>
  <w:style w:type="paragraph" w:styleId="885" w:customStyle="1">
    <w:name w:val="标题 311"/>
    <w:basedOn w:val="886"/>
    <w:next w:val="887"/>
    <w:link w:val="902"/>
    <w:uiPriority w:val="0"/>
    <w:qFormat/>
    <w:pPr>
      <w:keepLines/>
      <w:keepNext/>
      <w:spacing w:before="320" w:after="200"/>
      <w:outlineLvl w:val="2"/>
    </w:pPr>
    <w:rPr>
      <w:rFonts w:ascii="Arial" w:hAnsi="Arial" w:eastAsia="Arial" w:cs="Arial"/>
      <w:sz w:val="30"/>
      <w:szCs w:val="30"/>
    </w:rPr>
  </w:style>
  <w:style w:type="paragraph" w:styleId="886" w:customStyle="1">
    <w:name w:val="Normal1"/>
    <w:next w:val="885"/>
    <w:uiPriority w:val="0"/>
    <w:qFormat/>
    <w:pPr>
      <w:jc w:val="both"/>
      <w:widowControl w:val="off"/>
    </w:pPr>
    <w:rPr>
      <w:rFonts w:hint="default" w:ascii="Calibri" w:hAnsi="Calibri" w:eastAsia="宋体" w:cs="Times New Roman"/>
      <w:sz w:val="21"/>
      <w:szCs w:val="22"/>
      <w:lang w:val="en-US" w:eastAsia="zh-CN" w:bidi="ar-SA"/>
    </w:rPr>
  </w:style>
  <w:style w:type="paragraph" w:styleId="887" w:customStyle="1">
    <w:name w:val="Normal_19"/>
    <w:next w:val="888"/>
    <w:uiPriority w:val="0"/>
    <w:qFormat/>
    <w:rPr>
      <w:rFonts w:hint="default" w:ascii="黑体" w:hAnsi="黑体" w:eastAsia="黑体" w:cs="黑体"/>
      <w:b/>
      <w:sz w:val="32"/>
      <w:szCs w:val="24"/>
      <w:lang w:val="en-US" w:eastAsia="zh-CN" w:bidi="ar-SA"/>
    </w:rPr>
  </w:style>
  <w:style w:type="paragraph" w:styleId="888" w:customStyle="1">
    <w:name w:val="Normal11"/>
    <w:next w:val="889"/>
    <w:uiPriority w:val="0"/>
    <w:qFormat/>
    <w:pPr>
      <w:jc w:val="both"/>
      <w:widowControl w:val="off"/>
    </w:pPr>
    <w:rPr>
      <w:rFonts w:hint="default" w:ascii="Times New Roman" w:hAnsi="Times New Roman" w:eastAsia="宋体" w:cs="Times New Roman"/>
      <w:szCs w:val="21"/>
      <w:lang w:val="en-US" w:eastAsia="zh-CN" w:bidi="ar-SA"/>
    </w:rPr>
  </w:style>
  <w:style w:type="paragraph" w:styleId="889" w:customStyle="1">
    <w:name w:val="Body Text First Indent1"/>
    <w:basedOn w:val="890"/>
    <w:uiPriority w:val="99"/>
    <w:unhideWhenUsed/>
    <w:qFormat/>
    <w:pPr>
      <w:ind w:firstLine="420"/>
    </w:pPr>
  </w:style>
  <w:style w:type="paragraph" w:styleId="890" w:customStyle="1">
    <w:name w:val="Body Text1"/>
    <w:basedOn w:val="888"/>
    <w:uiPriority w:val="99"/>
    <w:unhideWhenUsed/>
    <w:qFormat/>
    <w:pPr>
      <w:spacing w:after="120"/>
    </w:pPr>
  </w:style>
  <w:style w:type="paragraph" w:styleId="891" w:customStyle="1">
    <w:name w:val="标题 411"/>
    <w:basedOn w:val="830"/>
    <w:next w:val="830"/>
    <w:link w:val="903"/>
    <w:uiPriority w:val="0"/>
    <w:qFormat/>
    <w:pPr>
      <w:jc w:val="center"/>
      <w:keepNext/>
      <w:outlineLvl w:val="3"/>
    </w:pPr>
    <w:rPr>
      <w:rFonts w:eastAsia="新宋体"/>
      <w:sz w:val="30"/>
      <w:szCs w:val="21"/>
    </w:rPr>
  </w:style>
  <w:style w:type="paragraph" w:styleId="892" w:customStyle="1">
    <w:name w:val="标题 51"/>
    <w:basedOn w:val="830"/>
    <w:next w:val="830"/>
    <w:link w:val="904"/>
    <w:uiPriority w:val="0"/>
    <w:qFormat/>
    <w:pPr>
      <w:keepLines/>
      <w:keepNext/>
      <w:spacing w:before="320" w:after="200"/>
      <w:outlineLvl w:val="4"/>
    </w:pPr>
    <w:rPr>
      <w:rFonts w:ascii="Arial" w:hAnsi="Arial" w:eastAsia="Arial" w:cs="Arial"/>
      <w:b/>
      <w:bCs/>
      <w:sz w:val="24"/>
      <w:szCs w:val="24"/>
    </w:rPr>
  </w:style>
  <w:style w:type="paragraph" w:styleId="893" w:customStyle="1">
    <w:name w:val="标题 61"/>
    <w:basedOn w:val="830"/>
    <w:next w:val="830"/>
    <w:link w:val="905"/>
    <w:uiPriority w:val="0"/>
    <w:qFormat/>
    <w:pPr>
      <w:keepLines/>
      <w:keepNext/>
      <w:spacing w:before="320" w:after="200"/>
      <w:outlineLvl w:val="5"/>
    </w:pPr>
    <w:rPr>
      <w:rFonts w:ascii="Arial" w:hAnsi="Arial" w:eastAsia="Arial" w:cs="Arial"/>
      <w:b/>
      <w:bCs/>
      <w:sz w:val="22"/>
    </w:rPr>
  </w:style>
  <w:style w:type="paragraph" w:styleId="894" w:customStyle="1">
    <w:name w:val="标题 71"/>
    <w:basedOn w:val="830"/>
    <w:next w:val="830"/>
    <w:link w:val="906"/>
    <w:uiPriority w:val="0"/>
    <w:qFormat/>
    <w:pPr>
      <w:keepLines/>
      <w:keepNext/>
      <w:spacing w:before="320" w:after="200"/>
      <w:outlineLvl w:val="6"/>
    </w:pPr>
    <w:rPr>
      <w:rFonts w:ascii="Arial" w:hAnsi="Arial" w:eastAsia="Arial" w:cs="Arial"/>
      <w:b/>
      <w:bCs/>
      <w:i/>
      <w:iCs/>
      <w:sz w:val="22"/>
    </w:rPr>
  </w:style>
  <w:style w:type="paragraph" w:styleId="895" w:customStyle="1">
    <w:name w:val="标题 81"/>
    <w:basedOn w:val="830"/>
    <w:next w:val="830"/>
    <w:link w:val="907"/>
    <w:uiPriority w:val="0"/>
    <w:qFormat/>
    <w:pPr>
      <w:keepLines/>
      <w:keepNext/>
      <w:spacing w:before="320" w:after="200"/>
      <w:outlineLvl w:val="7"/>
    </w:pPr>
    <w:rPr>
      <w:rFonts w:ascii="Arial" w:hAnsi="Arial" w:eastAsia="Arial" w:cs="Arial"/>
      <w:i/>
      <w:iCs/>
      <w:sz w:val="22"/>
    </w:rPr>
  </w:style>
  <w:style w:type="paragraph" w:styleId="896" w:customStyle="1">
    <w:name w:val="标题 91"/>
    <w:basedOn w:val="830"/>
    <w:next w:val="830"/>
    <w:link w:val="908"/>
    <w:uiPriority w:val="0"/>
    <w:qFormat/>
    <w:pPr>
      <w:keepLines/>
      <w:keepNext/>
      <w:spacing w:before="320" w:after="200"/>
      <w:outlineLvl w:val="8"/>
    </w:pPr>
    <w:rPr>
      <w:rFonts w:ascii="Arial" w:hAnsi="Arial" w:eastAsia="Arial" w:cs="Arial"/>
      <w:i/>
      <w:iCs/>
      <w:szCs w:val="21"/>
    </w:rPr>
  </w:style>
  <w:style w:type="character" w:styleId="897" w:customStyle="1">
    <w:name w:val="默认段落字体1"/>
    <w:link w:val="830"/>
    <w:uiPriority w:val="1"/>
    <w:unhideWhenUsed/>
    <w:qFormat/>
  </w:style>
  <w:style w:type="table" w:styleId="898" w:customStyle="1">
    <w:name w:val="普通表格1"/>
    <w:uiPriority w:val="99"/>
    <w:unhideWhenUsed/>
    <w:qFormat/>
    <w:tblPr/>
  </w:style>
  <w:style w:type="character" w:styleId="899" w:customStyle="1">
    <w:name w:val="标题 1 字符"/>
    <w:link w:val="882"/>
    <w:uiPriority w:val="0"/>
    <w:qFormat/>
    <w:rPr>
      <w:rFonts w:ascii="Arial" w:hAnsi="Arial" w:eastAsia="Arial" w:cs="Arial"/>
      <w:sz w:val="40"/>
      <w:szCs w:val="40"/>
    </w:rPr>
  </w:style>
  <w:style w:type="character" w:styleId="900" w:customStyle="1">
    <w:name w:val="标题 2 字符"/>
    <w:link w:val="883"/>
    <w:uiPriority w:val="0"/>
    <w:qFormat/>
    <w:rPr>
      <w:rFonts w:ascii="Arial" w:hAnsi="Arial" w:eastAsia="Arial" w:cs="Arial"/>
      <w:sz w:val="34"/>
    </w:rPr>
  </w:style>
  <w:style w:type="character" w:styleId="901" w:customStyle="1">
    <w:name w:val="正文缩进 字符"/>
    <w:link w:val="884"/>
    <w:uiPriority w:val="0"/>
    <w:qFormat/>
    <w:rPr>
      <w:rFonts w:ascii="宋体" w:hAnsi="Calibri"/>
      <w:color w:val="000000"/>
      <w:sz w:val="24"/>
    </w:rPr>
  </w:style>
  <w:style w:type="character" w:styleId="902" w:customStyle="1">
    <w:name w:val="标题 3 字符"/>
    <w:link w:val="885"/>
    <w:uiPriority w:val="0"/>
    <w:qFormat/>
    <w:rPr>
      <w:rFonts w:ascii="Arial" w:hAnsi="Arial" w:eastAsia="Arial" w:cs="Arial"/>
      <w:sz w:val="30"/>
      <w:szCs w:val="30"/>
    </w:rPr>
  </w:style>
  <w:style w:type="character" w:styleId="903" w:customStyle="1">
    <w:name w:val="标题 4 字符"/>
    <w:link w:val="891"/>
    <w:uiPriority w:val="0"/>
    <w:qFormat/>
    <w:rPr>
      <w:rFonts w:ascii="Arial" w:hAnsi="Arial" w:eastAsia="Arial" w:cs="Arial"/>
      <w:b/>
      <w:bCs/>
      <w:sz w:val="26"/>
      <w:szCs w:val="26"/>
    </w:rPr>
  </w:style>
  <w:style w:type="character" w:styleId="904" w:customStyle="1">
    <w:name w:val="标题 5 字符"/>
    <w:link w:val="892"/>
    <w:uiPriority w:val="0"/>
    <w:qFormat/>
    <w:rPr>
      <w:rFonts w:ascii="Arial" w:hAnsi="Arial" w:eastAsia="Arial" w:cs="Arial"/>
      <w:b/>
      <w:bCs/>
      <w:sz w:val="24"/>
      <w:szCs w:val="24"/>
    </w:rPr>
  </w:style>
  <w:style w:type="character" w:styleId="905" w:customStyle="1">
    <w:name w:val="标题 6 字符"/>
    <w:link w:val="893"/>
    <w:uiPriority w:val="0"/>
    <w:qFormat/>
    <w:rPr>
      <w:rFonts w:ascii="Arial" w:hAnsi="Arial" w:eastAsia="Arial" w:cs="Arial"/>
      <w:b/>
      <w:bCs/>
      <w:sz w:val="22"/>
      <w:szCs w:val="22"/>
    </w:rPr>
  </w:style>
  <w:style w:type="character" w:styleId="906" w:customStyle="1">
    <w:name w:val="标题 7 字符"/>
    <w:link w:val="894"/>
    <w:uiPriority w:val="0"/>
    <w:qFormat/>
    <w:rPr>
      <w:rFonts w:ascii="Arial" w:hAnsi="Arial" w:eastAsia="Arial" w:cs="Arial"/>
      <w:b/>
      <w:bCs/>
      <w:i/>
      <w:iCs/>
      <w:sz w:val="22"/>
      <w:szCs w:val="22"/>
    </w:rPr>
  </w:style>
  <w:style w:type="character" w:styleId="907" w:customStyle="1">
    <w:name w:val="标题 8 字符"/>
    <w:link w:val="895"/>
    <w:uiPriority w:val="0"/>
    <w:qFormat/>
    <w:rPr>
      <w:rFonts w:ascii="Arial" w:hAnsi="Arial" w:eastAsia="Arial" w:cs="Arial"/>
      <w:i/>
      <w:iCs/>
      <w:sz w:val="22"/>
      <w:szCs w:val="22"/>
    </w:rPr>
  </w:style>
  <w:style w:type="character" w:styleId="908" w:customStyle="1">
    <w:name w:val="标题 9 字符"/>
    <w:link w:val="896"/>
    <w:uiPriority w:val="0"/>
    <w:qFormat/>
    <w:rPr>
      <w:rFonts w:ascii="Arial" w:hAnsi="Arial" w:eastAsia="Arial" w:cs="Arial"/>
      <w:i/>
      <w:iCs/>
      <w:sz w:val="21"/>
      <w:szCs w:val="21"/>
    </w:rPr>
  </w:style>
  <w:style w:type="paragraph" w:styleId="909" w:customStyle="1">
    <w:name w:val="列表 31"/>
    <w:basedOn w:val="830"/>
    <w:uiPriority w:val="0"/>
    <w:qFormat/>
    <w:pPr>
      <w:ind w:left="100" w:hanging="200"/>
    </w:pPr>
    <w:rPr>
      <w:rFonts w:ascii="Times New Roman" w:hAnsi="Times New Roman"/>
      <w:szCs w:val="21"/>
    </w:rPr>
  </w:style>
  <w:style w:type="paragraph" w:styleId="910" w:customStyle="1">
    <w:name w:val="目录 71"/>
    <w:basedOn w:val="830"/>
    <w:next w:val="830"/>
    <w:uiPriority w:val="0"/>
    <w:unhideWhenUsed/>
    <w:qFormat/>
    <w:pPr>
      <w:ind w:left="1701"/>
      <w:spacing w:after="57"/>
    </w:pPr>
  </w:style>
  <w:style w:type="paragraph" w:styleId="911" w:customStyle="1">
    <w:name w:val="题注1"/>
    <w:basedOn w:val="830"/>
    <w:next w:val="830"/>
    <w:uiPriority w:val="35"/>
    <w:qFormat/>
    <w:pPr>
      <w:spacing w:line="276" w:lineRule="auto"/>
    </w:pPr>
    <w:rPr>
      <w:b/>
      <w:bCs/>
      <w:color w:val="5b9bd5"/>
      <w:sz w:val="18"/>
      <w:szCs w:val="18"/>
    </w:rPr>
  </w:style>
  <w:style w:type="paragraph" w:styleId="912" w:customStyle="1">
    <w:name w:val="文档结构图1"/>
    <w:basedOn w:val="830"/>
    <w:link w:val="913"/>
    <w:uiPriority w:val="0"/>
    <w:semiHidden/>
    <w:qFormat/>
    <w:pPr>
      <w:shd w:val="clear" w:color="auto" w:fill="000080"/>
    </w:pPr>
    <w:rPr>
      <w:rFonts w:ascii="Times New Roman" w:hAnsi="Times New Roman"/>
      <w:szCs w:val="21"/>
    </w:rPr>
  </w:style>
  <w:style w:type="character" w:styleId="913" w:customStyle="1">
    <w:name w:val="文档结构图 字符"/>
    <w:link w:val="912"/>
    <w:uiPriority w:val="0"/>
    <w:semiHidden/>
    <w:qFormat/>
    <w:rPr>
      <w:sz w:val="21"/>
      <w:szCs w:val="21"/>
      <w:shd w:val="clear" w:color="auto" w:fill="000080"/>
    </w:rPr>
  </w:style>
  <w:style w:type="paragraph" w:styleId="914" w:customStyle="1">
    <w:name w:val="批注文字1"/>
    <w:basedOn w:val="830"/>
    <w:link w:val="915"/>
    <w:uiPriority w:val="0"/>
    <w:semiHidden/>
    <w:qFormat/>
    <w:pPr>
      <w:jc w:val="left"/>
    </w:pPr>
    <w:rPr>
      <w:rFonts w:ascii="Times New Roman" w:hAnsi="Times New Roman"/>
      <w:szCs w:val="21"/>
    </w:rPr>
  </w:style>
  <w:style w:type="character" w:styleId="915" w:customStyle="1">
    <w:name w:val="批注文字 字符"/>
    <w:link w:val="914"/>
    <w:uiPriority w:val="0"/>
    <w:semiHidden/>
    <w:qFormat/>
    <w:rPr>
      <w:sz w:val="21"/>
      <w:szCs w:val="21"/>
    </w:rPr>
  </w:style>
  <w:style w:type="paragraph" w:styleId="916" w:customStyle="1">
    <w:name w:val="正文文本 31"/>
    <w:basedOn w:val="830"/>
    <w:link w:val="917"/>
    <w:uiPriority w:val="0"/>
    <w:qFormat/>
    <w:rPr>
      <w:rFonts w:ascii="仿宋_GB2312" w:hAnsi="Arial" w:eastAsia="仿宋_GB2312"/>
      <w:sz w:val="32"/>
      <w:szCs w:val="32"/>
    </w:rPr>
  </w:style>
  <w:style w:type="character" w:styleId="917" w:customStyle="1">
    <w:name w:val="正文文本 3 字符"/>
    <w:link w:val="916"/>
    <w:uiPriority w:val="0"/>
    <w:qFormat/>
    <w:rPr>
      <w:rFonts w:ascii="仿宋_GB2312" w:hAnsi="Arial" w:eastAsia="仿宋_GB2312"/>
      <w:sz w:val="32"/>
      <w:szCs w:val="32"/>
    </w:rPr>
  </w:style>
  <w:style w:type="paragraph" w:styleId="918" w:customStyle="1">
    <w:name w:val="正文文本11"/>
    <w:basedOn w:val="830"/>
    <w:uiPriority w:val="0"/>
    <w:semiHidden/>
    <w:qFormat/>
    <w:rPr>
      <w:rFonts w:ascii="仿宋" w:hAnsi="仿宋" w:eastAsia="仿宋" w:cs="仿宋"/>
      <w:sz w:val="32"/>
      <w:szCs w:val="32"/>
      <w:lang w:val="en-US" w:eastAsia="en-US" w:bidi="ar-SA"/>
    </w:rPr>
  </w:style>
  <w:style w:type="paragraph" w:styleId="919" w:customStyle="1">
    <w:name w:val="正文文本缩进11"/>
    <w:basedOn w:val="830"/>
    <w:next w:val="920"/>
    <w:link w:val="921"/>
    <w:uiPriority w:val="0"/>
    <w:qFormat/>
    <w:pPr>
      <w:ind w:firstLine="225"/>
    </w:pPr>
    <w:rPr>
      <w:b/>
    </w:rPr>
  </w:style>
  <w:style w:type="paragraph" w:styleId="920" w:customStyle="1">
    <w:name w:val="寄信人地址111"/>
    <w:uiPriority w:val="0"/>
    <w:qFormat/>
    <w:pPr>
      <w:jc w:val="both"/>
      <w:widowControl w:val="off"/>
    </w:pPr>
    <w:rPr>
      <w:rFonts w:hint="default" w:ascii="Arial" w:hAnsi="Arial" w:eastAsia="楷体_GB2312" w:cs="Times New Roman"/>
      <w:sz w:val="26"/>
      <w:lang w:val="en-US" w:eastAsia="zh-CN" w:bidi="ar-SA"/>
    </w:rPr>
  </w:style>
  <w:style w:type="character" w:styleId="921" w:customStyle="1">
    <w:name w:val="正文文本缩进 字符1"/>
    <w:link w:val="919"/>
    <w:uiPriority w:val="0"/>
    <w:qFormat/>
    <w:rPr>
      <w:rFonts w:ascii="仿宋_GB2312" w:hAnsi="Calibri" w:eastAsia="仿宋_GB2312"/>
      <w:sz w:val="32"/>
      <w:szCs w:val="22"/>
    </w:rPr>
  </w:style>
  <w:style w:type="paragraph" w:styleId="922" w:customStyle="1">
    <w:name w:val="列表 21"/>
    <w:basedOn w:val="830"/>
    <w:uiPriority w:val="0"/>
    <w:qFormat/>
    <w:pPr>
      <w:ind w:left="100" w:hanging="200"/>
    </w:pPr>
    <w:rPr>
      <w:rFonts w:ascii="Times New Roman" w:hAnsi="Times New Roman"/>
      <w:szCs w:val="21"/>
    </w:rPr>
  </w:style>
  <w:style w:type="paragraph" w:styleId="923" w:customStyle="1">
    <w:name w:val="目录 51"/>
    <w:basedOn w:val="830"/>
    <w:next w:val="830"/>
    <w:uiPriority w:val="0"/>
    <w:unhideWhenUsed/>
    <w:qFormat/>
    <w:pPr>
      <w:ind w:left="1134"/>
      <w:spacing w:after="57"/>
    </w:pPr>
  </w:style>
  <w:style w:type="paragraph" w:styleId="924" w:customStyle="1">
    <w:name w:val="目录 31"/>
    <w:basedOn w:val="830"/>
    <w:next w:val="830"/>
    <w:uiPriority w:val="0"/>
    <w:unhideWhenUsed/>
    <w:qFormat/>
    <w:pPr>
      <w:ind w:left="567"/>
      <w:spacing w:after="57"/>
    </w:pPr>
  </w:style>
  <w:style w:type="paragraph" w:styleId="925" w:customStyle="1">
    <w:name w:val="纯文本11"/>
    <w:basedOn w:val="830"/>
    <w:link w:val="926"/>
    <w:uiPriority w:val="0"/>
    <w:qFormat/>
    <w:rPr>
      <w:rFonts w:ascii="宋体" w:hAnsi="Courier New" w:cs="Courier New"/>
      <w:szCs w:val="21"/>
    </w:rPr>
  </w:style>
  <w:style w:type="character" w:styleId="926" w:customStyle="1">
    <w:name w:val="纯文本 字符"/>
    <w:link w:val="925"/>
    <w:uiPriority w:val="0"/>
    <w:qFormat/>
    <w:rPr>
      <w:rFonts w:ascii="宋体" w:hAnsi="Courier New" w:cs="Courier New"/>
      <w:sz w:val="21"/>
      <w:szCs w:val="21"/>
    </w:rPr>
  </w:style>
  <w:style w:type="paragraph" w:styleId="927" w:customStyle="1">
    <w:name w:val="目录 81"/>
    <w:basedOn w:val="830"/>
    <w:next w:val="830"/>
    <w:uiPriority w:val="0"/>
    <w:unhideWhenUsed/>
    <w:qFormat/>
    <w:pPr>
      <w:ind w:left="1984"/>
      <w:spacing w:after="57"/>
    </w:pPr>
  </w:style>
  <w:style w:type="paragraph" w:styleId="928" w:customStyle="1">
    <w:name w:val="日期1"/>
    <w:basedOn w:val="830"/>
    <w:next w:val="830"/>
    <w:link w:val="929"/>
    <w:uiPriority w:val="0"/>
    <w:qFormat/>
    <w:rPr>
      <w:rFonts w:ascii="Times New Roman" w:hAnsi="Times New Roman"/>
      <w:sz w:val="24"/>
      <w:szCs w:val="24"/>
    </w:rPr>
  </w:style>
  <w:style w:type="character" w:styleId="929" w:customStyle="1">
    <w:name w:val="日期 字符"/>
    <w:link w:val="928"/>
    <w:uiPriority w:val="0"/>
    <w:qFormat/>
    <w:rPr>
      <w:sz w:val="24"/>
      <w:szCs w:val="24"/>
    </w:rPr>
  </w:style>
  <w:style w:type="paragraph" w:styleId="930" w:customStyle="1">
    <w:name w:val="正文文本缩进 21"/>
    <w:basedOn w:val="830"/>
    <w:next w:val="931"/>
    <w:link w:val="932"/>
    <w:uiPriority w:val="0"/>
    <w:qFormat/>
    <w:pPr>
      <w:ind w:left="630" w:firstLine="645"/>
    </w:pPr>
    <w:rPr>
      <w:rFonts w:ascii="Arial" w:hAnsi="Arial" w:eastAsia="仿宋_GB2312" w:cs="Arial"/>
      <w:sz w:val="32"/>
      <w:szCs w:val="32"/>
    </w:rPr>
  </w:style>
  <w:style w:type="paragraph" w:styleId="931" w:customStyle="1">
    <w:name w:val="索引 91"/>
    <w:next w:val="830"/>
    <w:uiPriority w:val="0"/>
    <w:qFormat/>
    <w:pPr>
      <w:ind w:left="1600"/>
      <w:jc w:val="both"/>
      <w:widowControl w:val="off"/>
    </w:pPr>
    <w:rPr>
      <w:rFonts w:hint="default" w:ascii="Calibri" w:hAnsi="Calibri" w:eastAsia="宋体" w:cs="Times New Roman"/>
      <w:sz w:val="21"/>
      <w:szCs w:val="24"/>
      <w:lang w:val="en-US" w:eastAsia="zh-CN" w:bidi="ar-SA"/>
    </w:rPr>
  </w:style>
  <w:style w:type="character" w:styleId="932" w:customStyle="1">
    <w:name w:val="正文文本缩进 2 字符"/>
    <w:link w:val="930"/>
    <w:uiPriority w:val="0"/>
    <w:qFormat/>
    <w:rPr>
      <w:rFonts w:ascii="Arial" w:hAnsi="Arial" w:eastAsia="仿宋_GB2312" w:cs="Arial"/>
      <w:sz w:val="32"/>
      <w:szCs w:val="32"/>
    </w:rPr>
  </w:style>
  <w:style w:type="paragraph" w:styleId="933" w:customStyle="1">
    <w:name w:val="尾注文本1"/>
    <w:basedOn w:val="830"/>
    <w:link w:val="934"/>
    <w:uiPriority w:val="99"/>
    <w:unhideWhenUsed/>
    <w:qFormat/>
    <w:rPr>
      <w:sz w:val="20"/>
    </w:rPr>
  </w:style>
  <w:style w:type="character" w:styleId="934" w:customStyle="1">
    <w:name w:val="尾注文本 字符"/>
    <w:link w:val="933"/>
    <w:uiPriority w:val="99"/>
    <w:qFormat/>
    <w:rPr>
      <w:sz w:val="20"/>
    </w:rPr>
  </w:style>
  <w:style w:type="paragraph" w:styleId="935" w:customStyle="1">
    <w:name w:val="批注框文本1"/>
    <w:basedOn w:val="830"/>
    <w:link w:val="936"/>
    <w:uiPriority w:val="0"/>
    <w:qFormat/>
    <w:rPr>
      <w:rFonts w:ascii="Times New Roman" w:hAnsi="Times New Roman"/>
      <w:sz w:val="18"/>
      <w:szCs w:val="18"/>
    </w:rPr>
  </w:style>
  <w:style w:type="character" w:styleId="936" w:customStyle="1">
    <w:name w:val="批注框文本 字符"/>
    <w:link w:val="935"/>
    <w:uiPriority w:val="0"/>
    <w:qFormat/>
    <w:rPr>
      <w:sz w:val="18"/>
      <w:szCs w:val="18"/>
    </w:rPr>
  </w:style>
  <w:style w:type="paragraph" w:styleId="937" w:customStyle="1">
    <w:name w:val="页脚11"/>
    <w:basedOn w:val="830"/>
    <w:link w:val="938"/>
    <w:uiPriority w:val="99"/>
    <w:qFormat/>
    <w:pPr>
      <w:jc w:val="left"/>
      <w:tabs>
        <w:tab w:val="center" w:pos="4153" w:leader="none"/>
        <w:tab w:val="right" w:pos="8306" w:leader="none"/>
      </w:tabs>
    </w:pPr>
    <w:rPr>
      <w:sz w:val="18"/>
      <w:szCs w:val="18"/>
    </w:rPr>
  </w:style>
  <w:style w:type="character" w:styleId="938" w:customStyle="1">
    <w:name w:val="页脚 字符"/>
    <w:link w:val="937"/>
    <w:uiPriority w:val="99"/>
    <w:qFormat/>
  </w:style>
  <w:style w:type="paragraph" w:styleId="939" w:customStyle="1">
    <w:name w:val="页眉1"/>
    <w:basedOn w:val="830"/>
    <w:link w:val="940"/>
    <w:uiPriority w:val="0"/>
    <w:qFormat/>
    <w:pPr>
      <w:jc w:val="center"/>
      <w:tabs>
        <w:tab w:val="center" w:pos="4153" w:leader="none"/>
        <w:tab w:val="right" w:pos="8306" w:leader="none"/>
      </w:tabs>
    </w:pPr>
    <w:rPr>
      <w:sz w:val="18"/>
      <w:szCs w:val="18"/>
    </w:rPr>
  </w:style>
  <w:style w:type="character" w:styleId="940" w:customStyle="1">
    <w:name w:val="页眉 字符"/>
    <w:link w:val="939"/>
    <w:uiPriority w:val="0"/>
    <w:qFormat/>
    <w:rPr>
      <w:rFonts w:ascii="Calibri" w:hAnsi="Calibri"/>
      <w:sz w:val="18"/>
      <w:szCs w:val="18"/>
    </w:rPr>
  </w:style>
  <w:style w:type="paragraph" w:styleId="941" w:customStyle="1">
    <w:name w:val="目录 11"/>
    <w:basedOn w:val="830"/>
    <w:next w:val="830"/>
    <w:uiPriority w:val="0"/>
    <w:qFormat/>
    <w:pPr>
      <w:jc w:val="left"/>
      <w:spacing w:before="120" w:after="120"/>
    </w:pPr>
    <w:rPr>
      <w:rFonts w:cs="Calibri"/>
      <w:b/>
      <w:bCs/>
      <w:caps/>
      <w:sz w:val="20"/>
      <w:szCs w:val="20"/>
    </w:rPr>
  </w:style>
  <w:style w:type="paragraph" w:styleId="942" w:customStyle="1">
    <w:name w:val="目录 41"/>
    <w:basedOn w:val="830"/>
    <w:next w:val="830"/>
    <w:uiPriority w:val="0"/>
    <w:unhideWhenUsed/>
    <w:qFormat/>
    <w:pPr>
      <w:ind w:left="850"/>
      <w:spacing w:after="57"/>
    </w:pPr>
  </w:style>
  <w:style w:type="paragraph" w:styleId="943" w:customStyle="1">
    <w:name w:val="副标题1"/>
    <w:basedOn w:val="830"/>
    <w:next w:val="830"/>
    <w:link w:val="944"/>
    <w:uiPriority w:val="11"/>
    <w:qFormat/>
    <w:pPr>
      <w:spacing w:before="200" w:after="200"/>
    </w:pPr>
    <w:rPr>
      <w:sz w:val="24"/>
      <w:szCs w:val="24"/>
    </w:rPr>
  </w:style>
  <w:style w:type="character" w:styleId="944" w:customStyle="1">
    <w:name w:val="副标题 字符"/>
    <w:link w:val="943"/>
    <w:uiPriority w:val="11"/>
    <w:qFormat/>
    <w:rPr>
      <w:sz w:val="24"/>
      <w:szCs w:val="24"/>
    </w:rPr>
  </w:style>
  <w:style w:type="paragraph" w:styleId="945" w:customStyle="1">
    <w:name w:val="列表1"/>
    <w:basedOn w:val="830"/>
    <w:uiPriority w:val="0"/>
    <w:qFormat/>
    <w:pPr>
      <w:ind w:left="200" w:hanging="200"/>
    </w:pPr>
    <w:rPr>
      <w:rFonts w:ascii="Times New Roman" w:hAnsi="Times New Roman"/>
      <w:szCs w:val="21"/>
    </w:rPr>
  </w:style>
  <w:style w:type="paragraph" w:styleId="946" w:customStyle="1">
    <w:name w:val="脚注文本11"/>
    <w:basedOn w:val="830"/>
    <w:link w:val="947"/>
    <w:uiPriority w:val="99"/>
    <w:unhideWhenUsed/>
    <w:qFormat/>
    <w:pPr>
      <w:spacing w:after="40"/>
    </w:pPr>
    <w:rPr>
      <w:sz w:val="18"/>
    </w:rPr>
  </w:style>
  <w:style w:type="character" w:styleId="947" w:customStyle="1">
    <w:name w:val="脚注文本 字符"/>
    <w:link w:val="946"/>
    <w:uiPriority w:val="99"/>
    <w:qFormat/>
    <w:rPr>
      <w:sz w:val="18"/>
    </w:rPr>
  </w:style>
  <w:style w:type="paragraph" w:styleId="948" w:customStyle="1">
    <w:name w:val="目录 61"/>
    <w:basedOn w:val="830"/>
    <w:next w:val="830"/>
    <w:uiPriority w:val="0"/>
    <w:unhideWhenUsed/>
    <w:qFormat/>
    <w:pPr>
      <w:ind w:left="1417"/>
      <w:spacing w:after="57"/>
    </w:pPr>
  </w:style>
  <w:style w:type="paragraph" w:styleId="949" w:customStyle="1">
    <w:name w:val="正文文本缩进 31"/>
    <w:basedOn w:val="830"/>
    <w:link w:val="950"/>
    <w:uiPriority w:val="0"/>
    <w:qFormat/>
    <w:pPr>
      <w:ind w:left="645" w:firstLine="645"/>
    </w:pPr>
    <w:rPr>
      <w:rFonts w:ascii="Arial" w:hAnsi="Arial" w:eastAsia="仿宋_GB2312" w:cs="Arial"/>
      <w:color w:val="ffff00"/>
      <w:sz w:val="32"/>
      <w:szCs w:val="32"/>
    </w:rPr>
  </w:style>
  <w:style w:type="character" w:styleId="950" w:customStyle="1">
    <w:name w:val="正文文本缩进 3 字符"/>
    <w:link w:val="949"/>
    <w:uiPriority w:val="0"/>
    <w:qFormat/>
    <w:rPr>
      <w:rFonts w:ascii="Arial" w:hAnsi="Arial" w:eastAsia="仿宋_GB2312" w:cs="Arial"/>
      <w:color w:val="ffff00"/>
      <w:sz w:val="32"/>
      <w:szCs w:val="32"/>
    </w:rPr>
  </w:style>
  <w:style w:type="paragraph" w:styleId="951" w:customStyle="1">
    <w:name w:val="图表目录1"/>
    <w:basedOn w:val="830"/>
    <w:next w:val="830"/>
    <w:uiPriority w:val="0"/>
    <w:unhideWhenUsed/>
    <w:qFormat/>
  </w:style>
  <w:style w:type="paragraph" w:styleId="952" w:customStyle="1">
    <w:name w:val="目录 21"/>
    <w:basedOn w:val="830"/>
    <w:next w:val="830"/>
    <w:uiPriority w:val="0"/>
    <w:qFormat/>
    <w:pPr>
      <w:ind w:left="210"/>
      <w:jc w:val="left"/>
    </w:pPr>
    <w:rPr>
      <w:rFonts w:cs="Calibri"/>
      <w:smallCaps/>
      <w:sz w:val="20"/>
      <w:szCs w:val="20"/>
    </w:rPr>
  </w:style>
  <w:style w:type="paragraph" w:styleId="953" w:customStyle="1">
    <w:name w:val="目录 91"/>
    <w:basedOn w:val="830"/>
    <w:next w:val="830"/>
    <w:uiPriority w:val="0"/>
    <w:unhideWhenUsed/>
    <w:qFormat/>
    <w:pPr>
      <w:ind w:left="2268"/>
      <w:spacing w:after="57"/>
    </w:pPr>
  </w:style>
  <w:style w:type="paragraph" w:styleId="954" w:customStyle="1">
    <w:name w:val="正文文本 21"/>
    <w:basedOn w:val="830"/>
    <w:link w:val="955"/>
    <w:uiPriority w:val="0"/>
    <w:qFormat/>
    <w:pPr>
      <w:jc w:val="center"/>
      <w:widowControl/>
    </w:pPr>
    <w:rPr>
      <w:rFonts w:ascii="楷体_GB2312" w:hAnsi="Times New Roman" w:eastAsia="楷体_GB2312"/>
      <w:sz w:val="28"/>
      <w:szCs w:val="28"/>
    </w:rPr>
  </w:style>
  <w:style w:type="character" w:styleId="955" w:customStyle="1">
    <w:name w:val="正文文本 2 字符"/>
    <w:link w:val="954"/>
    <w:uiPriority w:val="0"/>
    <w:qFormat/>
    <w:rPr>
      <w:rFonts w:ascii="楷体_GB2312" w:eastAsia="楷体_GB2312"/>
      <w:sz w:val="28"/>
      <w:szCs w:val="28"/>
    </w:rPr>
  </w:style>
  <w:style w:type="paragraph" w:styleId="956" w:customStyle="1">
    <w:name w:val="HTML 预设格式1"/>
    <w:basedOn w:val="830"/>
    <w:link w:val="9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57" w:customStyle="1">
    <w:name w:val="HTML 预设格式 字符"/>
    <w:link w:val="956"/>
    <w:uiPriority w:val="99"/>
    <w:qFormat/>
    <w:rPr>
      <w:rFonts w:ascii="宋体" w:hAnsi="宋体"/>
      <w:sz w:val="24"/>
      <w:szCs w:val="24"/>
    </w:rPr>
  </w:style>
  <w:style w:type="paragraph" w:styleId="958" w:customStyle="1">
    <w:name w:val="普通(网站)111"/>
    <w:basedOn w:val="830"/>
    <w:uiPriority w:val="99"/>
    <w:qFormat/>
    <w:pPr>
      <w:jc w:val="left"/>
      <w:spacing w:before="100" w:beforeAutospacing="1" w:after="100" w:afterAutospacing="1"/>
      <w:widowControl/>
    </w:pPr>
    <w:rPr>
      <w:rFonts w:ascii="宋体" w:hAnsi="宋体" w:cs="宋体"/>
      <w:sz w:val="24"/>
      <w:szCs w:val="24"/>
    </w:rPr>
  </w:style>
  <w:style w:type="paragraph" w:styleId="959" w:customStyle="1">
    <w:name w:val="索引 11"/>
    <w:basedOn w:val="830"/>
    <w:next w:val="830"/>
    <w:uiPriority w:val="0"/>
    <w:semiHidden/>
    <w:qFormat/>
    <w:pPr>
      <w:spacing w:line="240" w:lineRule="atLeast"/>
    </w:pPr>
    <w:rPr>
      <w:rFonts w:ascii="Times New Roman" w:hAnsi="Times New Roman"/>
      <w:b/>
      <w:bCs/>
      <w:szCs w:val="21"/>
    </w:rPr>
  </w:style>
  <w:style w:type="paragraph" w:styleId="960" w:customStyle="1">
    <w:name w:val="标题11"/>
    <w:basedOn w:val="830"/>
    <w:next w:val="830"/>
    <w:link w:val="961"/>
    <w:uiPriority w:val="10"/>
    <w:qFormat/>
    <w:pPr>
      <w:contextualSpacing/>
      <w:spacing w:before="300" w:after="200"/>
    </w:pPr>
    <w:rPr>
      <w:sz w:val="48"/>
      <w:szCs w:val="48"/>
    </w:rPr>
  </w:style>
  <w:style w:type="character" w:styleId="961" w:customStyle="1">
    <w:name w:val="标题 字符"/>
    <w:link w:val="960"/>
    <w:uiPriority w:val="10"/>
    <w:qFormat/>
    <w:rPr>
      <w:sz w:val="48"/>
      <w:szCs w:val="48"/>
    </w:rPr>
  </w:style>
  <w:style w:type="paragraph" w:styleId="962" w:customStyle="1">
    <w:name w:val="批注主题1"/>
    <w:basedOn w:val="914"/>
    <w:next w:val="914"/>
    <w:link w:val="963"/>
    <w:uiPriority w:val="0"/>
    <w:semiHidden/>
    <w:qFormat/>
    <w:rPr>
      <w:b/>
      <w:bCs/>
    </w:rPr>
  </w:style>
  <w:style w:type="character" w:styleId="963" w:customStyle="1">
    <w:name w:val="批注主题 字符"/>
    <w:link w:val="962"/>
    <w:uiPriority w:val="0"/>
    <w:semiHidden/>
    <w:qFormat/>
    <w:rPr>
      <w:b/>
      <w:bCs/>
      <w:sz w:val="21"/>
      <w:szCs w:val="21"/>
    </w:rPr>
  </w:style>
  <w:style w:type="paragraph" w:styleId="964" w:customStyle="1">
    <w:name w:val="正文首行缩进 211"/>
    <w:basedOn w:val="919"/>
    <w:next w:val="930"/>
    <w:link w:val="965"/>
    <w:uiPriority w:val="0"/>
    <w:qFormat/>
    <w:pPr>
      <w:ind w:firstLine="420"/>
      <w:spacing w:line="360" w:lineRule="auto"/>
    </w:pPr>
    <w:rPr>
      <w:b w:val="0"/>
      <w:szCs w:val="24"/>
    </w:rPr>
  </w:style>
  <w:style w:type="character" w:styleId="965" w:customStyle="1">
    <w:name w:val="正文文本首行缩进 2 字符"/>
    <w:link w:val="964"/>
    <w:uiPriority w:val="0"/>
    <w:qFormat/>
    <w:rPr>
      <w:rFonts w:ascii="宋体" w:hAnsi="宋体" w:eastAsia="仿宋_GB2312"/>
      <w:sz w:val="21"/>
      <w:szCs w:val="22"/>
    </w:rPr>
  </w:style>
  <w:style w:type="table" w:styleId="966" w:customStyle="1">
    <w:name w:val="网格型1"/>
    <w:basedOn w:val="898"/>
    <w:uiPriority w:val="0"/>
    <w:qFormat/>
    <w:pPr>
      <w:jc w:val="both"/>
      <w:widowControl w:val="off"/>
    </w:pPr>
    <w:tblPr/>
  </w:style>
  <w:style w:type="character" w:styleId="967" w:customStyle="1">
    <w:name w:val="要点1"/>
    <w:link w:val="830"/>
    <w:uiPriority w:val="0"/>
    <w:qFormat/>
    <w:rPr>
      <w:b/>
      <w:bCs/>
    </w:rPr>
  </w:style>
  <w:style w:type="character" w:styleId="968" w:customStyle="1">
    <w:name w:val="尾注引用1"/>
    <w:link w:val="830"/>
    <w:uiPriority w:val="99"/>
    <w:unhideWhenUsed/>
    <w:qFormat/>
    <w:rPr>
      <w:vertAlign w:val="superscript"/>
    </w:rPr>
  </w:style>
  <w:style w:type="character" w:styleId="969" w:customStyle="1">
    <w:name w:val="页码11"/>
    <w:link w:val="830"/>
    <w:uiPriority w:val="0"/>
    <w:qFormat/>
  </w:style>
  <w:style w:type="character" w:styleId="970" w:customStyle="1">
    <w:name w:val="已访问的超链接1"/>
    <w:link w:val="830"/>
    <w:uiPriority w:val="0"/>
    <w:qFormat/>
    <w:rPr>
      <w:color w:val="800080"/>
      <w:u w:val="single"/>
    </w:rPr>
  </w:style>
  <w:style w:type="character" w:styleId="971" w:customStyle="1">
    <w:name w:val="超链接1"/>
    <w:link w:val="830"/>
    <w:uiPriority w:val="0"/>
    <w:qFormat/>
    <w:rPr>
      <w:color w:val="0000ff"/>
      <w:u w:val="single"/>
    </w:rPr>
  </w:style>
  <w:style w:type="character" w:styleId="972" w:customStyle="1">
    <w:name w:val="批注引用1"/>
    <w:link w:val="830"/>
    <w:uiPriority w:val="0"/>
    <w:semiHidden/>
    <w:qFormat/>
    <w:rPr>
      <w:sz w:val="21"/>
      <w:szCs w:val="21"/>
    </w:rPr>
  </w:style>
  <w:style w:type="character" w:styleId="973" w:customStyle="1">
    <w:name w:val="脚注引用1"/>
    <w:link w:val="830"/>
    <w:uiPriority w:val="99"/>
    <w:unhideWhenUsed/>
    <w:qFormat/>
    <w:rPr>
      <w:vertAlign w:val="superscript"/>
    </w:rPr>
  </w:style>
  <w:style w:type="paragraph" w:styleId="974" w:customStyle="1">
    <w:name w:val="正文首行缩进 21"/>
    <w:basedOn w:val="975"/>
    <w:next w:val="830"/>
    <w:uiPriority w:val="0"/>
    <w:qFormat/>
    <w:pPr>
      <w:ind w:firstLine="420"/>
      <w:spacing w:line="360" w:lineRule="auto"/>
    </w:pPr>
    <w:rPr>
      <w:rFonts w:ascii="宋体" w:hAnsi="宋体" w:eastAsia="宋体"/>
      <w:sz w:val="21"/>
      <w:szCs w:val="20"/>
    </w:rPr>
  </w:style>
  <w:style w:type="paragraph" w:styleId="975" w:customStyle="1">
    <w:name w:val="正文文本缩进1"/>
    <w:basedOn w:val="830"/>
    <w:next w:val="976"/>
    <w:uiPriority w:val="0"/>
    <w:qFormat/>
    <w:pPr>
      <w:ind w:firstLine="645"/>
    </w:pPr>
    <w:rPr>
      <w:rFonts w:ascii="楷体_GB2312" w:eastAsia="楷体_GB2312"/>
      <w:sz w:val="32"/>
      <w:szCs w:val="32"/>
    </w:rPr>
  </w:style>
  <w:style w:type="paragraph" w:styleId="976" w:customStyle="1">
    <w:name w:val="寄信人地址1"/>
    <w:basedOn w:val="830"/>
    <w:uiPriority w:val="0"/>
    <w:qFormat/>
    <w:rPr>
      <w:rFonts w:ascii="Arial" w:hAnsi="Arial"/>
    </w:rPr>
  </w:style>
  <w:style w:type="paragraph" w:styleId="977" w:customStyle="1">
    <w:name w:val="标题 41"/>
    <w:basedOn w:val="978"/>
    <w:next w:val="83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78" w:customStyle="1">
    <w:name w:val="Normal_20"/>
    <w:next w:val="979"/>
    <w:uiPriority w:val="0"/>
    <w:qFormat/>
    <w:rPr>
      <w:rFonts w:hint="default" w:ascii="黑体" w:hAnsi="黑体" w:eastAsia="黑体" w:cs="黑体"/>
      <w:b/>
      <w:sz w:val="32"/>
      <w:szCs w:val="24"/>
      <w:lang w:val="en-US" w:eastAsia="zh-CN" w:bidi="ar-SA"/>
    </w:rPr>
  </w:style>
  <w:style w:type="paragraph" w:styleId="979" w:customStyle="1">
    <w:name w:val="Body Text First Indent_2"/>
    <w:basedOn w:val="978"/>
    <w:uiPriority w:val="0"/>
    <w:qFormat/>
    <w:pPr>
      <w:ind w:firstLine="100"/>
      <w:spacing w:after="120"/>
    </w:pPr>
  </w:style>
  <w:style w:type="paragraph" w:styleId="980" w:customStyle="1">
    <w:name w:val="脚注文本1"/>
    <w:basedOn w:val="830"/>
    <w:uiPriority w:val="0"/>
    <w:qFormat/>
    <w:pPr>
      <w:jc w:val="left"/>
    </w:pPr>
    <w:rPr>
      <w:rFonts w:eastAsia="Times New Roman"/>
      <w:sz w:val="18"/>
      <w:szCs w:val="24"/>
    </w:rPr>
  </w:style>
  <w:style w:type="table" w:styleId="981" w:customStyle="1">
    <w:name w:val="Plain Table 1"/>
    <w:basedOn w:val="898"/>
    <w:uiPriority w:val="59"/>
    <w:qFormat/>
    <w:pPr>
      <w:spacing w:after="0" w:line="240" w:lineRule="auto"/>
    </w:pPr>
    <w:tblPr/>
  </w:style>
  <w:style w:type="table" w:styleId="982" w:customStyle="1">
    <w:name w:val="Plain Table 2"/>
    <w:basedOn w:val="898"/>
    <w:uiPriority w:val="59"/>
    <w:qFormat/>
    <w:pPr>
      <w:spacing w:after="0" w:line="240" w:lineRule="auto"/>
    </w:pPr>
    <w:tblPr/>
  </w:style>
  <w:style w:type="table" w:styleId="983" w:customStyle="1">
    <w:name w:val="Plain Table 3"/>
    <w:basedOn w:val="898"/>
    <w:uiPriority w:val="99"/>
    <w:qFormat/>
    <w:pPr>
      <w:spacing w:after="0" w:line="240" w:lineRule="auto"/>
    </w:pPr>
    <w:tblPr/>
  </w:style>
  <w:style w:type="table" w:styleId="984" w:customStyle="1">
    <w:name w:val="Plain Table 4"/>
    <w:basedOn w:val="898"/>
    <w:uiPriority w:val="99"/>
    <w:qFormat/>
    <w:pPr>
      <w:spacing w:after="0" w:line="240" w:lineRule="auto"/>
    </w:pPr>
    <w:tblPr/>
  </w:style>
  <w:style w:type="table" w:styleId="985" w:customStyle="1">
    <w:name w:val="Plain Table 5"/>
    <w:basedOn w:val="898"/>
    <w:uiPriority w:val="99"/>
    <w:qFormat/>
    <w:pPr>
      <w:spacing w:after="0" w:line="240" w:lineRule="auto"/>
    </w:pPr>
    <w:tblPr/>
  </w:style>
  <w:style w:type="table" w:styleId="986" w:customStyle="1">
    <w:name w:val="Grid Table 1 Light"/>
    <w:basedOn w:val="898"/>
    <w:uiPriority w:val="99"/>
    <w:qFormat/>
    <w:pPr>
      <w:spacing w:after="0" w:line="240" w:lineRule="auto"/>
    </w:pPr>
    <w:tblPr/>
  </w:style>
  <w:style w:type="table" w:styleId="987" w:customStyle="1">
    <w:name w:val="Grid Table 2"/>
    <w:basedOn w:val="898"/>
    <w:uiPriority w:val="99"/>
    <w:qFormat/>
    <w:pPr>
      <w:spacing w:after="0" w:line="240" w:lineRule="auto"/>
    </w:pPr>
    <w:tblPr/>
  </w:style>
  <w:style w:type="table" w:styleId="988" w:customStyle="1">
    <w:name w:val="Grid Table 3"/>
    <w:basedOn w:val="898"/>
    <w:uiPriority w:val="99"/>
    <w:qFormat/>
    <w:pPr>
      <w:spacing w:after="0" w:line="240" w:lineRule="auto"/>
    </w:pPr>
    <w:tblPr/>
  </w:style>
  <w:style w:type="table" w:styleId="989" w:customStyle="1">
    <w:name w:val="Grid Table 4"/>
    <w:basedOn w:val="898"/>
    <w:uiPriority w:val="59"/>
    <w:qFormat/>
    <w:pPr>
      <w:spacing w:after="0" w:line="240" w:lineRule="auto"/>
    </w:pPr>
    <w:tblPr/>
  </w:style>
  <w:style w:type="table" w:styleId="990" w:customStyle="1">
    <w:name w:val="Grid Table 5 Dark"/>
    <w:basedOn w:val="898"/>
    <w:uiPriority w:val="99"/>
    <w:qFormat/>
    <w:pPr>
      <w:spacing w:after="0" w:line="240" w:lineRule="auto"/>
    </w:pPr>
    <w:tblPr/>
  </w:style>
  <w:style w:type="table" w:styleId="991" w:customStyle="1">
    <w:name w:val="Grid Table 6 Colorful"/>
    <w:basedOn w:val="898"/>
    <w:uiPriority w:val="99"/>
    <w:qFormat/>
    <w:pPr>
      <w:spacing w:after="0" w:line="240" w:lineRule="auto"/>
    </w:pPr>
    <w:tblPr/>
  </w:style>
  <w:style w:type="table" w:styleId="992" w:customStyle="1">
    <w:name w:val="Grid Table 7 Colorful"/>
    <w:basedOn w:val="898"/>
    <w:uiPriority w:val="99"/>
    <w:qFormat/>
    <w:pPr>
      <w:spacing w:after="0" w:line="240" w:lineRule="auto"/>
    </w:pPr>
    <w:tblPr/>
  </w:style>
  <w:style w:type="table" w:styleId="993" w:customStyle="1">
    <w:name w:val="List Table 1 Light"/>
    <w:basedOn w:val="898"/>
    <w:uiPriority w:val="99"/>
    <w:qFormat/>
    <w:pPr>
      <w:spacing w:after="0" w:line="240" w:lineRule="auto"/>
    </w:pPr>
    <w:tblPr/>
  </w:style>
  <w:style w:type="table" w:styleId="994" w:customStyle="1">
    <w:name w:val="List Table 2"/>
    <w:basedOn w:val="898"/>
    <w:uiPriority w:val="99"/>
    <w:qFormat/>
    <w:pPr>
      <w:spacing w:after="0" w:line="240" w:lineRule="auto"/>
    </w:pPr>
    <w:tblPr/>
  </w:style>
  <w:style w:type="table" w:styleId="995" w:customStyle="1">
    <w:name w:val="List Table 3"/>
    <w:basedOn w:val="898"/>
    <w:uiPriority w:val="99"/>
    <w:qFormat/>
    <w:pPr>
      <w:spacing w:after="0" w:line="240" w:lineRule="auto"/>
    </w:pPr>
    <w:tblPr/>
  </w:style>
  <w:style w:type="table" w:styleId="996" w:customStyle="1">
    <w:name w:val="List Table 4"/>
    <w:basedOn w:val="898"/>
    <w:uiPriority w:val="99"/>
    <w:qFormat/>
    <w:pPr>
      <w:spacing w:after="0" w:line="240" w:lineRule="auto"/>
    </w:pPr>
    <w:tblPr/>
  </w:style>
  <w:style w:type="table" w:styleId="997" w:customStyle="1">
    <w:name w:val="List Table 5 Dark"/>
    <w:basedOn w:val="898"/>
    <w:uiPriority w:val="99"/>
    <w:qFormat/>
    <w:pPr>
      <w:spacing w:after="0" w:line="240" w:lineRule="auto"/>
    </w:pPr>
    <w:tblPr/>
  </w:style>
  <w:style w:type="table" w:styleId="998" w:customStyle="1">
    <w:name w:val="List Table 6 Colorful"/>
    <w:basedOn w:val="898"/>
    <w:uiPriority w:val="99"/>
    <w:qFormat/>
    <w:pPr>
      <w:spacing w:after="0" w:line="240" w:lineRule="auto"/>
    </w:pPr>
    <w:tblPr/>
  </w:style>
  <w:style w:type="table" w:styleId="999" w:customStyle="1">
    <w:name w:val="List Table 7 Colorful"/>
    <w:basedOn w:val="898"/>
    <w:uiPriority w:val="99"/>
    <w:qFormat/>
    <w:pPr>
      <w:spacing w:after="0" w:line="240" w:lineRule="auto"/>
    </w:pPr>
    <w:tblPr/>
  </w:style>
  <w:style w:type="paragraph" w:styleId="1000" w:customStyle="1">
    <w:name w:val="TOC Heading"/>
    <w:uiPriority w:val="39"/>
    <w:unhideWhenUsed/>
    <w:qFormat/>
    <w:rPr>
      <w:rFonts w:hint="default" w:ascii="Times New Roman" w:hAnsi="Times New Roman" w:eastAsia="宋体" w:cs="Times New Roman"/>
      <w:lang w:val="en-US" w:eastAsia="zh-CN" w:bidi="ar-SA"/>
    </w:rPr>
  </w:style>
  <w:style w:type="table" w:styleId="1001" w:customStyle="1">
    <w:name w:val="无格式表格 11"/>
    <w:basedOn w:val="898"/>
    <w:uiPriority w:val="59"/>
    <w:qFormat/>
    <w:tblPr/>
  </w:style>
  <w:style w:type="table" w:styleId="1002" w:customStyle="1">
    <w:name w:val="无格式表格 21"/>
    <w:basedOn w:val="898"/>
    <w:uiPriority w:val="59"/>
    <w:qFormat/>
    <w:tblPr/>
  </w:style>
  <w:style w:type="table" w:styleId="1003" w:customStyle="1">
    <w:name w:val="无格式表格 31"/>
    <w:basedOn w:val="898"/>
    <w:uiPriority w:val="99"/>
    <w:qFormat/>
    <w:tblPr/>
  </w:style>
  <w:style w:type="table" w:styleId="1004" w:customStyle="1">
    <w:name w:val="无格式表格 41"/>
    <w:basedOn w:val="898"/>
    <w:uiPriority w:val="99"/>
    <w:qFormat/>
    <w:tblPr/>
  </w:style>
  <w:style w:type="table" w:styleId="1005" w:customStyle="1">
    <w:name w:val="无格式表格 51"/>
    <w:basedOn w:val="898"/>
    <w:uiPriority w:val="99"/>
    <w:qFormat/>
    <w:tblPr/>
  </w:style>
  <w:style w:type="table" w:styleId="1006" w:customStyle="1">
    <w:name w:val="网格表 1 浅色1"/>
    <w:basedOn w:val="898"/>
    <w:uiPriority w:val="99"/>
    <w:qFormat/>
    <w:tblPr/>
  </w:style>
  <w:style w:type="table" w:styleId="1007" w:customStyle="1">
    <w:name w:val="网格表 21"/>
    <w:basedOn w:val="898"/>
    <w:uiPriority w:val="99"/>
    <w:qFormat/>
    <w:tblPr/>
  </w:style>
  <w:style w:type="table" w:styleId="1008" w:customStyle="1">
    <w:name w:val="网格表 31"/>
    <w:basedOn w:val="898"/>
    <w:uiPriority w:val="99"/>
    <w:qFormat/>
    <w:tblPr/>
  </w:style>
  <w:style w:type="table" w:styleId="1009" w:customStyle="1">
    <w:name w:val="网格表 41"/>
    <w:basedOn w:val="898"/>
    <w:uiPriority w:val="59"/>
    <w:qFormat/>
    <w:tblPr/>
  </w:style>
  <w:style w:type="table" w:styleId="1010" w:customStyle="1">
    <w:name w:val="网格表 5 深色1"/>
    <w:basedOn w:val="898"/>
    <w:uiPriority w:val="99"/>
    <w:qFormat/>
    <w:tblPr/>
  </w:style>
  <w:style w:type="table" w:styleId="1011" w:customStyle="1">
    <w:name w:val="网格表 6 彩色1"/>
    <w:basedOn w:val="898"/>
    <w:uiPriority w:val="99"/>
    <w:qFormat/>
    <w:tblPr/>
  </w:style>
  <w:style w:type="table" w:styleId="1012" w:customStyle="1">
    <w:name w:val="网格表 7 彩色1"/>
    <w:basedOn w:val="898"/>
    <w:uiPriority w:val="99"/>
    <w:qFormat/>
    <w:tblPr/>
  </w:style>
  <w:style w:type="table" w:styleId="1013" w:customStyle="1">
    <w:name w:val="清单表 1 浅色1"/>
    <w:basedOn w:val="898"/>
    <w:uiPriority w:val="99"/>
    <w:qFormat/>
    <w:tblPr/>
  </w:style>
  <w:style w:type="table" w:styleId="1014" w:customStyle="1">
    <w:name w:val="清单表 21"/>
    <w:basedOn w:val="898"/>
    <w:uiPriority w:val="99"/>
    <w:qFormat/>
    <w:tblPr/>
  </w:style>
  <w:style w:type="table" w:styleId="1015" w:customStyle="1">
    <w:name w:val="清单表 31"/>
    <w:basedOn w:val="898"/>
    <w:uiPriority w:val="99"/>
    <w:qFormat/>
    <w:tblPr/>
  </w:style>
  <w:style w:type="table" w:styleId="1016" w:customStyle="1">
    <w:name w:val="清单表 41"/>
    <w:basedOn w:val="898"/>
    <w:uiPriority w:val="99"/>
    <w:qFormat/>
    <w:tblPr/>
  </w:style>
  <w:style w:type="table" w:styleId="1017" w:customStyle="1">
    <w:name w:val="清单表 5 深色1"/>
    <w:basedOn w:val="898"/>
    <w:uiPriority w:val="99"/>
    <w:qFormat/>
    <w:tblPr/>
  </w:style>
  <w:style w:type="table" w:styleId="1018" w:customStyle="1">
    <w:name w:val="清单表 6 彩色1"/>
    <w:basedOn w:val="898"/>
    <w:uiPriority w:val="99"/>
    <w:qFormat/>
    <w:tblPr/>
  </w:style>
  <w:style w:type="table" w:styleId="1019" w:customStyle="1">
    <w:name w:val="清单表 7 彩色1"/>
    <w:basedOn w:val="898"/>
    <w:uiPriority w:val="99"/>
    <w:qFormat/>
    <w:tblPr/>
  </w:style>
  <w:style w:type="paragraph" w:styleId="1020" w:customStyle="1">
    <w:name w:val="TOC 标题1"/>
    <w:uiPriority w:val="39"/>
    <w:unhideWhenUsed/>
    <w:qFormat/>
    <w:rPr>
      <w:rFonts w:hint="default" w:ascii="Times New Roman" w:hAnsi="Times New Roman" w:eastAsia="宋体" w:cs="Times New Roman"/>
      <w:lang w:val="en-US" w:eastAsia="zh-CN" w:bidi="ar-SA"/>
    </w:rPr>
  </w:style>
  <w:style w:type="paragraph" w:styleId="1021" w:customStyle="1">
    <w:name w:val="Normal_21"/>
    <w:basedOn w:val="1022"/>
    <w:next w:val="1022"/>
    <w:uiPriority w:val="0"/>
    <w:qFormat/>
    <w:pPr>
      <w:jc w:val="both"/>
      <w:widowControl w:val="off"/>
    </w:pPr>
    <w:rPr>
      <w:rFonts w:ascii="Times New Roman" w:hAnsi="Times New Roman" w:eastAsia="宋体" w:cs="Times New Roman"/>
      <w:sz w:val="21"/>
      <w:szCs w:val="24"/>
      <w:lang w:val="en-US" w:eastAsia="zh-CN" w:bidi="ar-SA"/>
    </w:rPr>
  </w:style>
  <w:style w:type="paragraph" w:styleId="102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_17"/>
    <w:next w:val="10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4" w:customStyle="1">
    <w:name w:val="标题 4_1"/>
    <w:basedOn w:val="1023"/>
    <w:next w:val="102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25" w:customStyle="1">
    <w:name w:val="Heading 1 Char"/>
    <w:link w:val="830"/>
    <w:uiPriority w:val="9"/>
    <w:qFormat/>
    <w:rPr>
      <w:rFonts w:ascii="Arial" w:hAnsi="Arial" w:eastAsia="Arial" w:cs="Arial"/>
      <w:sz w:val="40"/>
      <w:szCs w:val="40"/>
    </w:rPr>
  </w:style>
  <w:style w:type="character" w:styleId="1026" w:customStyle="1">
    <w:name w:val="Heading 2 Char"/>
    <w:link w:val="830"/>
    <w:uiPriority w:val="9"/>
    <w:qFormat/>
    <w:rPr>
      <w:rFonts w:ascii="Arial" w:hAnsi="Arial" w:eastAsia="Arial" w:cs="Arial"/>
      <w:sz w:val="34"/>
    </w:rPr>
  </w:style>
  <w:style w:type="character" w:styleId="1027" w:customStyle="1">
    <w:name w:val="Heading 3 Char"/>
    <w:link w:val="830"/>
    <w:uiPriority w:val="9"/>
    <w:qFormat/>
    <w:rPr>
      <w:rFonts w:ascii="Arial" w:hAnsi="Arial" w:eastAsia="Arial" w:cs="Arial"/>
      <w:sz w:val="30"/>
      <w:szCs w:val="30"/>
    </w:rPr>
  </w:style>
  <w:style w:type="character" w:styleId="1028" w:customStyle="1">
    <w:name w:val="Heading 4 Char"/>
    <w:link w:val="830"/>
    <w:uiPriority w:val="9"/>
    <w:qFormat/>
    <w:rPr>
      <w:rFonts w:ascii="Arial" w:hAnsi="Arial" w:eastAsia="Arial" w:cs="Arial"/>
      <w:b/>
      <w:bCs/>
      <w:sz w:val="26"/>
      <w:szCs w:val="26"/>
    </w:rPr>
  </w:style>
  <w:style w:type="character" w:styleId="1029" w:customStyle="1">
    <w:name w:val="Heading 5 Char"/>
    <w:link w:val="830"/>
    <w:uiPriority w:val="9"/>
    <w:qFormat/>
    <w:rPr>
      <w:rFonts w:ascii="Arial" w:hAnsi="Arial" w:eastAsia="Arial" w:cs="Arial"/>
      <w:b/>
      <w:bCs/>
      <w:sz w:val="24"/>
      <w:szCs w:val="24"/>
    </w:rPr>
  </w:style>
  <w:style w:type="character" w:styleId="1030" w:customStyle="1">
    <w:name w:val="Heading 6 Char"/>
    <w:link w:val="830"/>
    <w:uiPriority w:val="9"/>
    <w:qFormat/>
    <w:rPr>
      <w:rFonts w:ascii="Arial" w:hAnsi="Arial" w:eastAsia="Arial" w:cs="Arial"/>
      <w:b/>
      <w:bCs/>
      <w:sz w:val="22"/>
      <w:szCs w:val="22"/>
    </w:rPr>
  </w:style>
  <w:style w:type="character" w:styleId="1031" w:customStyle="1">
    <w:name w:val="Heading 7 Char"/>
    <w:link w:val="830"/>
    <w:uiPriority w:val="9"/>
    <w:qFormat/>
    <w:rPr>
      <w:rFonts w:ascii="Arial" w:hAnsi="Arial" w:eastAsia="Arial" w:cs="Arial"/>
      <w:b/>
      <w:bCs/>
      <w:i/>
      <w:iCs/>
      <w:sz w:val="22"/>
      <w:szCs w:val="22"/>
    </w:rPr>
  </w:style>
  <w:style w:type="character" w:styleId="1032" w:customStyle="1">
    <w:name w:val="Heading 8 Char"/>
    <w:link w:val="830"/>
    <w:uiPriority w:val="9"/>
    <w:qFormat/>
    <w:rPr>
      <w:rFonts w:ascii="Arial" w:hAnsi="Arial" w:eastAsia="Arial" w:cs="Arial"/>
      <w:i/>
      <w:iCs/>
      <w:sz w:val="22"/>
      <w:szCs w:val="22"/>
    </w:rPr>
  </w:style>
  <w:style w:type="character" w:styleId="1033" w:customStyle="1">
    <w:name w:val="Heading 9 Char"/>
    <w:link w:val="830"/>
    <w:uiPriority w:val="9"/>
    <w:qFormat/>
    <w:rPr>
      <w:rFonts w:ascii="Arial" w:hAnsi="Arial" w:eastAsia="Arial" w:cs="Arial"/>
      <w:i/>
      <w:iCs/>
      <w:sz w:val="21"/>
      <w:szCs w:val="21"/>
    </w:rPr>
  </w:style>
  <w:style w:type="character" w:styleId="1034" w:customStyle="1">
    <w:name w:val="Title Char"/>
    <w:link w:val="830"/>
    <w:uiPriority w:val="10"/>
    <w:qFormat/>
    <w:rPr>
      <w:sz w:val="48"/>
      <w:szCs w:val="48"/>
    </w:rPr>
  </w:style>
  <w:style w:type="character" w:styleId="1035" w:customStyle="1">
    <w:name w:val="Subtitle Char"/>
    <w:link w:val="830"/>
    <w:uiPriority w:val="11"/>
    <w:qFormat/>
    <w:rPr>
      <w:sz w:val="24"/>
      <w:szCs w:val="24"/>
    </w:rPr>
  </w:style>
  <w:style w:type="character" w:styleId="1036" w:customStyle="1">
    <w:name w:val="Quote Char"/>
    <w:link w:val="830"/>
    <w:uiPriority w:val="29"/>
    <w:qFormat/>
    <w:rPr>
      <w:i/>
    </w:rPr>
  </w:style>
  <w:style w:type="character" w:styleId="1037" w:customStyle="1">
    <w:name w:val="Intense Quote Char"/>
    <w:link w:val="830"/>
    <w:uiPriority w:val="30"/>
    <w:qFormat/>
    <w:rPr>
      <w:i/>
    </w:rPr>
  </w:style>
  <w:style w:type="character" w:styleId="1038" w:customStyle="1">
    <w:name w:val="Caption Char"/>
    <w:link w:val="830"/>
    <w:uiPriority w:val="99"/>
    <w:qFormat/>
  </w:style>
  <w:style w:type="character" w:styleId="1039" w:customStyle="1">
    <w:name w:val="Footnote Text Char"/>
    <w:link w:val="830"/>
    <w:uiPriority w:val="99"/>
    <w:qFormat/>
    <w:rPr>
      <w:sz w:val="18"/>
    </w:rPr>
  </w:style>
  <w:style w:type="character" w:styleId="1040" w:customStyle="1">
    <w:name w:val="Endnote Text Char"/>
    <w:link w:val="830"/>
    <w:uiPriority w:val="99"/>
    <w:qFormat/>
    <w:rPr>
      <w:sz w:val="20"/>
    </w:rPr>
  </w:style>
  <w:style w:type="paragraph" w:styleId="1041" w:customStyle="1">
    <w:name w:val="列表段落"/>
    <w:basedOn w:val="830"/>
    <w:uiPriority w:val="0"/>
    <w:qFormat/>
    <w:pPr>
      <w:contextualSpacing/>
      <w:ind w:left="720"/>
    </w:pPr>
  </w:style>
  <w:style w:type="paragraph" w:styleId="1042" w:customStyle="1">
    <w:name w:val="无间隔"/>
    <w:uiPriority w:val="99"/>
    <w:qFormat/>
    <w:rPr>
      <w:rFonts w:hint="default" w:ascii="Times New Roman" w:hAnsi="Times New Roman" w:eastAsia="宋体" w:cs="Times New Roman"/>
      <w:lang w:val="en-US" w:eastAsia="zh-CN" w:bidi="ar-SA"/>
    </w:rPr>
  </w:style>
  <w:style w:type="paragraph" w:styleId="1043" w:customStyle="1">
    <w:name w:val="引用"/>
    <w:basedOn w:val="830"/>
    <w:next w:val="830"/>
    <w:link w:val="1044"/>
    <w:uiPriority w:val="29"/>
    <w:qFormat/>
    <w:pPr>
      <w:ind w:left="720" w:right="720"/>
    </w:pPr>
    <w:rPr>
      <w:i/>
    </w:rPr>
  </w:style>
  <w:style w:type="character" w:styleId="1044" w:customStyle="1">
    <w:name w:val="引用 字符"/>
    <w:link w:val="1043"/>
    <w:uiPriority w:val="29"/>
    <w:qFormat/>
    <w:rPr>
      <w:i/>
    </w:rPr>
  </w:style>
  <w:style w:type="paragraph" w:styleId="1045" w:customStyle="1">
    <w:name w:val="明显引用"/>
    <w:basedOn w:val="830"/>
    <w:next w:val="830"/>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customStyle="1">
    <w:name w:val="明显引用 字符"/>
    <w:link w:val="1045"/>
    <w:uiPriority w:val="30"/>
    <w:qFormat/>
    <w:rPr>
      <w:i/>
    </w:rPr>
  </w:style>
  <w:style w:type="character" w:styleId="1047" w:customStyle="1">
    <w:name w:val="Header Char"/>
    <w:link w:val="830"/>
    <w:uiPriority w:val="99"/>
    <w:qFormat/>
  </w:style>
  <w:style w:type="character" w:styleId="1048" w:customStyle="1">
    <w:name w:val="Footer Char"/>
    <w:link w:val="830"/>
    <w:uiPriority w:val="99"/>
    <w:qFormat/>
  </w:style>
  <w:style w:type="table" w:styleId="1049" w:customStyle="1">
    <w:name w:val="Table Grid Light"/>
    <w:basedOn w:val="898"/>
    <w:uiPriority w:val="59"/>
    <w:qFormat/>
    <w:tblPr/>
  </w:style>
  <w:style w:type="table" w:styleId="1050" w:customStyle="1">
    <w:name w:val="Grid Table 1 Light - Accent 1"/>
    <w:basedOn w:val="898"/>
    <w:uiPriority w:val="99"/>
    <w:qFormat/>
    <w:tblPr/>
  </w:style>
  <w:style w:type="table" w:styleId="1051" w:customStyle="1">
    <w:name w:val="Grid Table 1 Light - Accent 2"/>
    <w:basedOn w:val="898"/>
    <w:uiPriority w:val="99"/>
    <w:qFormat/>
    <w:tblPr/>
  </w:style>
  <w:style w:type="table" w:styleId="1052" w:customStyle="1">
    <w:name w:val="Grid Table 1 Light - Accent 3"/>
    <w:basedOn w:val="898"/>
    <w:uiPriority w:val="99"/>
    <w:qFormat/>
    <w:tblPr/>
  </w:style>
  <w:style w:type="table" w:styleId="1053" w:customStyle="1">
    <w:name w:val="Grid Table 1 Light - Accent 4"/>
    <w:basedOn w:val="898"/>
    <w:uiPriority w:val="99"/>
    <w:qFormat/>
    <w:tblPr/>
  </w:style>
  <w:style w:type="table" w:styleId="1054" w:customStyle="1">
    <w:name w:val="Grid Table 1 Light - Accent 5"/>
    <w:basedOn w:val="898"/>
    <w:uiPriority w:val="99"/>
    <w:qFormat/>
    <w:tblPr/>
  </w:style>
  <w:style w:type="table" w:styleId="1055" w:customStyle="1">
    <w:name w:val="Grid Table 1 Light - Accent 6"/>
    <w:basedOn w:val="898"/>
    <w:uiPriority w:val="99"/>
    <w:qFormat/>
    <w:tblPr/>
  </w:style>
  <w:style w:type="table" w:styleId="1056" w:customStyle="1">
    <w:name w:val="Grid Table 2 - Accent 1"/>
    <w:basedOn w:val="898"/>
    <w:uiPriority w:val="99"/>
    <w:qFormat/>
    <w:tblPr/>
  </w:style>
  <w:style w:type="table" w:styleId="1057" w:customStyle="1">
    <w:name w:val="Grid Table 2 - Accent 2"/>
    <w:basedOn w:val="898"/>
    <w:uiPriority w:val="99"/>
    <w:qFormat/>
    <w:tblPr/>
  </w:style>
  <w:style w:type="table" w:styleId="1058" w:customStyle="1">
    <w:name w:val="Grid Table 2 - Accent 3"/>
    <w:basedOn w:val="898"/>
    <w:uiPriority w:val="99"/>
    <w:qFormat/>
    <w:tblPr/>
  </w:style>
  <w:style w:type="table" w:styleId="1059" w:customStyle="1">
    <w:name w:val="Grid Table 2 - Accent 4"/>
    <w:basedOn w:val="898"/>
    <w:uiPriority w:val="99"/>
    <w:qFormat/>
    <w:tblPr/>
  </w:style>
  <w:style w:type="table" w:styleId="1060" w:customStyle="1">
    <w:name w:val="Grid Table 2 - Accent 5"/>
    <w:basedOn w:val="898"/>
    <w:uiPriority w:val="99"/>
    <w:qFormat/>
    <w:tblPr/>
  </w:style>
  <w:style w:type="table" w:styleId="1061" w:customStyle="1">
    <w:name w:val="Grid Table 2 - Accent 6"/>
    <w:basedOn w:val="898"/>
    <w:uiPriority w:val="99"/>
    <w:qFormat/>
    <w:tblPr/>
  </w:style>
  <w:style w:type="table" w:styleId="1062" w:customStyle="1">
    <w:name w:val="Grid Table 3 - Accent 1"/>
    <w:basedOn w:val="898"/>
    <w:uiPriority w:val="99"/>
    <w:qFormat/>
    <w:tblPr/>
  </w:style>
  <w:style w:type="table" w:styleId="1063" w:customStyle="1">
    <w:name w:val="Grid Table 3 - Accent 2"/>
    <w:basedOn w:val="898"/>
    <w:uiPriority w:val="99"/>
    <w:qFormat/>
    <w:tblPr/>
  </w:style>
  <w:style w:type="table" w:styleId="1064" w:customStyle="1">
    <w:name w:val="Grid Table 3 - Accent 3"/>
    <w:basedOn w:val="898"/>
    <w:uiPriority w:val="99"/>
    <w:qFormat/>
    <w:tblPr/>
  </w:style>
  <w:style w:type="table" w:styleId="1065" w:customStyle="1">
    <w:name w:val="Grid Table 3 - Accent 4"/>
    <w:basedOn w:val="898"/>
    <w:uiPriority w:val="99"/>
    <w:qFormat/>
    <w:tblPr/>
  </w:style>
  <w:style w:type="table" w:styleId="1066" w:customStyle="1">
    <w:name w:val="Grid Table 3 - Accent 5"/>
    <w:basedOn w:val="898"/>
    <w:uiPriority w:val="99"/>
    <w:qFormat/>
    <w:tblPr/>
  </w:style>
  <w:style w:type="table" w:styleId="1067" w:customStyle="1">
    <w:name w:val="Grid Table 3 - Accent 6"/>
    <w:basedOn w:val="898"/>
    <w:uiPriority w:val="99"/>
    <w:qFormat/>
    <w:tblPr/>
  </w:style>
  <w:style w:type="table" w:styleId="1068" w:customStyle="1">
    <w:name w:val="Grid Table 4 - Accent 1"/>
    <w:basedOn w:val="898"/>
    <w:uiPriority w:val="59"/>
    <w:qFormat/>
    <w:tblPr/>
  </w:style>
  <w:style w:type="table" w:styleId="1069" w:customStyle="1">
    <w:name w:val="Grid Table 4 - Accent 2"/>
    <w:basedOn w:val="898"/>
    <w:uiPriority w:val="59"/>
    <w:qFormat/>
    <w:tblPr/>
  </w:style>
  <w:style w:type="table" w:styleId="1070" w:customStyle="1">
    <w:name w:val="Grid Table 4 - Accent 3"/>
    <w:basedOn w:val="898"/>
    <w:uiPriority w:val="59"/>
    <w:qFormat/>
    <w:tblPr/>
  </w:style>
  <w:style w:type="table" w:styleId="1071" w:customStyle="1">
    <w:name w:val="Grid Table 4 - Accent 4"/>
    <w:basedOn w:val="898"/>
    <w:uiPriority w:val="59"/>
    <w:qFormat/>
    <w:tblPr/>
  </w:style>
  <w:style w:type="table" w:styleId="1072" w:customStyle="1">
    <w:name w:val="Grid Table 4 - Accent 5"/>
    <w:basedOn w:val="898"/>
    <w:uiPriority w:val="59"/>
    <w:qFormat/>
    <w:tblPr/>
  </w:style>
  <w:style w:type="table" w:styleId="1073" w:customStyle="1">
    <w:name w:val="Grid Table 4 - Accent 6"/>
    <w:basedOn w:val="898"/>
    <w:uiPriority w:val="59"/>
    <w:qFormat/>
    <w:tblPr/>
  </w:style>
  <w:style w:type="table" w:styleId="1074" w:customStyle="1">
    <w:name w:val="Grid Table 5 Dark- Accent 1"/>
    <w:basedOn w:val="898"/>
    <w:uiPriority w:val="99"/>
    <w:qFormat/>
    <w:tblPr/>
  </w:style>
  <w:style w:type="table" w:styleId="1075" w:customStyle="1">
    <w:name w:val="Grid Table 5 Dark - Accent 2"/>
    <w:basedOn w:val="898"/>
    <w:uiPriority w:val="99"/>
    <w:qFormat/>
    <w:tblPr/>
  </w:style>
  <w:style w:type="table" w:styleId="1076" w:customStyle="1">
    <w:name w:val="Grid Table 5 Dark - Accent 3"/>
    <w:basedOn w:val="898"/>
    <w:uiPriority w:val="99"/>
    <w:qFormat/>
    <w:tblPr/>
  </w:style>
  <w:style w:type="table" w:styleId="1077" w:customStyle="1">
    <w:name w:val="Grid Table 5 Dark- Accent 4"/>
    <w:basedOn w:val="898"/>
    <w:uiPriority w:val="99"/>
    <w:qFormat/>
    <w:tblPr/>
  </w:style>
  <w:style w:type="table" w:styleId="1078" w:customStyle="1">
    <w:name w:val="Grid Table 5 Dark - Accent 5"/>
    <w:basedOn w:val="898"/>
    <w:uiPriority w:val="99"/>
    <w:qFormat/>
    <w:tblPr/>
  </w:style>
  <w:style w:type="table" w:styleId="1079" w:customStyle="1">
    <w:name w:val="Grid Table 5 Dark - Accent 6"/>
    <w:basedOn w:val="898"/>
    <w:uiPriority w:val="99"/>
    <w:qFormat/>
    <w:tblPr/>
  </w:style>
  <w:style w:type="table" w:styleId="1080" w:customStyle="1">
    <w:name w:val="Grid Table 6 Colorful - Accent 1"/>
    <w:basedOn w:val="898"/>
    <w:uiPriority w:val="99"/>
    <w:qFormat/>
    <w:tblPr/>
  </w:style>
  <w:style w:type="table" w:styleId="1081" w:customStyle="1">
    <w:name w:val="Grid Table 6 Colorful - Accent 2"/>
    <w:basedOn w:val="898"/>
    <w:uiPriority w:val="99"/>
    <w:qFormat/>
    <w:tblPr/>
  </w:style>
  <w:style w:type="table" w:styleId="1082" w:customStyle="1">
    <w:name w:val="Grid Table 6 Colorful - Accent 3"/>
    <w:basedOn w:val="898"/>
    <w:uiPriority w:val="99"/>
    <w:qFormat/>
    <w:tblPr/>
  </w:style>
  <w:style w:type="table" w:styleId="1083" w:customStyle="1">
    <w:name w:val="Grid Table 6 Colorful - Accent 4"/>
    <w:basedOn w:val="898"/>
    <w:uiPriority w:val="99"/>
    <w:qFormat/>
    <w:tblPr/>
  </w:style>
  <w:style w:type="table" w:styleId="1084" w:customStyle="1">
    <w:name w:val="Grid Table 6 Colorful - Accent 5"/>
    <w:basedOn w:val="898"/>
    <w:uiPriority w:val="99"/>
    <w:qFormat/>
    <w:tblPr/>
  </w:style>
  <w:style w:type="table" w:styleId="1085" w:customStyle="1">
    <w:name w:val="Grid Table 6 Colorful - Accent 6"/>
    <w:basedOn w:val="898"/>
    <w:uiPriority w:val="99"/>
    <w:qFormat/>
    <w:tblPr/>
  </w:style>
  <w:style w:type="table" w:styleId="1086" w:customStyle="1">
    <w:name w:val="Grid Table 7 Colorful - Accent 1"/>
    <w:basedOn w:val="898"/>
    <w:uiPriority w:val="99"/>
    <w:qFormat/>
    <w:tblPr/>
  </w:style>
  <w:style w:type="table" w:styleId="1087" w:customStyle="1">
    <w:name w:val="Grid Table 7 Colorful - Accent 2"/>
    <w:basedOn w:val="898"/>
    <w:uiPriority w:val="99"/>
    <w:qFormat/>
    <w:tblPr/>
  </w:style>
  <w:style w:type="table" w:styleId="1088" w:customStyle="1">
    <w:name w:val="Grid Table 7 Colorful - Accent 3"/>
    <w:basedOn w:val="898"/>
    <w:uiPriority w:val="99"/>
    <w:qFormat/>
    <w:tblPr/>
  </w:style>
  <w:style w:type="table" w:styleId="1089" w:customStyle="1">
    <w:name w:val="Grid Table 7 Colorful - Accent 4"/>
    <w:basedOn w:val="898"/>
    <w:uiPriority w:val="99"/>
    <w:qFormat/>
    <w:tblPr/>
  </w:style>
  <w:style w:type="table" w:styleId="1090" w:customStyle="1">
    <w:name w:val="Grid Table 7 Colorful - Accent 5"/>
    <w:basedOn w:val="898"/>
    <w:uiPriority w:val="99"/>
    <w:qFormat/>
    <w:tblPr/>
  </w:style>
  <w:style w:type="table" w:styleId="1091" w:customStyle="1">
    <w:name w:val="Grid Table 7 Colorful - Accent 6"/>
    <w:basedOn w:val="898"/>
    <w:uiPriority w:val="99"/>
    <w:qFormat/>
    <w:tblPr/>
  </w:style>
  <w:style w:type="table" w:styleId="1092" w:customStyle="1">
    <w:name w:val="List Table 1 Light - Accent 1"/>
    <w:basedOn w:val="898"/>
    <w:uiPriority w:val="99"/>
    <w:qFormat/>
    <w:tblPr/>
  </w:style>
  <w:style w:type="table" w:styleId="1093" w:customStyle="1">
    <w:name w:val="List Table 1 Light - Accent 2"/>
    <w:basedOn w:val="898"/>
    <w:uiPriority w:val="99"/>
    <w:qFormat/>
    <w:tblPr/>
  </w:style>
  <w:style w:type="table" w:styleId="1094" w:customStyle="1">
    <w:name w:val="List Table 1 Light - Accent 3"/>
    <w:basedOn w:val="898"/>
    <w:uiPriority w:val="99"/>
    <w:qFormat/>
    <w:tblPr/>
  </w:style>
  <w:style w:type="table" w:styleId="1095" w:customStyle="1">
    <w:name w:val="List Table 1 Light - Accent 4"/>
    <w:basedOn w:val="898"/>
    <w:uiPriority w:val="99"/>
    <w:qFormat/>
    <w:tblPr/>
  </w:style>
  <w:style w:type="table" w:styleId="1096" w:customStyle="1">
    <w:name w:val="List Table 1 Light - Accent 5"/>
    <w:basedOn w:val="898"/>
    <w:uiPriority w:val="99"/>
    <w:qFormat/>
    <w:tblPr/>
  </w:style>
  <w:style w:type="table" w:styleId="1097" w:customStyle="1">
    <w:name w:val="List Table 1 Light - Accent 6"/>
    <w:basedOn w:val="898"/>
    <w:uiPriority w:val="99"/>
    <w:qFormat/>
    <w:tblPr/>
  </w:style>
  <w:style w:type="table" w:styleId="1098" w:customStyle="1">
    <w:name w:val="List Table 2 - Accent 1"/>
    <w:basedOn w:val="898"/>
    <w:uiPriority w:val="99"/>
    <w:qFormat/>
    <w:tblPr/>
  </w:style>
  <w:style w:type="table" w:styleId="1099" w:customStyle="1">
    <w:name w:val="List Table 2 - Accent 2"/>
    <w:basedOn w:val="898"/>
    <w:uiPriority w:val="99"/>
    <w:qFormat/>
    <w:tblPr/>
  </w:style>
  <w:style w:type="table" w:styleId="1100" w:customStyle="1">
    <w:name w:val="List Table 2 - Accent 3"/>
    <w:basedOn w:val="898"/>
    <w:uiPriority w:val="99"/>
    <w:qFormat/>
    <w:tblPr/>
  </w:style>
  <w:style w:type="table" w:styleId="1101" w:customStyle="1">
    <w:name w:val="List Table 2 - Accent 4"/>
    <w:basedOn w:val="898"/>
    <w:uiPriority w:val="99"/>
    <w:qFormat/>
    <w:tblPr/>
  </w:style>
  <w:style w:type="table" w:styleId="1102" w:customStyle="1">
    <w:name w:val="List Table 2 - Accent 5"/>
    <w:basedOn w:val="898"/>
    <w:uiPriority w:val="99"/>
    <w:qFormat/>
    <w:tblPr/>
  </w:style>
  <w:style w:type="table" w:styleId="1103" w:customStyle="1">
    <w:name w:val="List Table 2 - Accent 6"/>
    <w:basedOn w:val="898"/>
    <w:uiPriority w:val="99"/>
    <w:qFormat/>
    <w:tblPr/>
  </w:style>
  <w:style w:type="table" w:styleId="1104" w:customStyle="1">
    <w:name w:val="List Table 3 - Accent 1"/>
    <w:basedOn w:val="898"/>
    <w:uiPriority w:val="99"/>
    <w:qFormat/>
    <w:tblPr/>
  </w:style>
  <w:style w:type="table" w:styleId="1105" w:customStyle="1">
    <w:name w:val="List Table 3 - Accent 2"/>
    <w:basedOn w:val="898"/>
    <w:uiPriority w:val="99"/>
    <w:qFormat/>
    <w:tblPr/>
  </w:style>
  <w:style w:type="table" w:styleId="1106" w:customStyle="1">
    <w:name w:val="List Table 3 - Accent 3"/>
    <w:basedOn w:val="898"/>
    <w:uiPriority w:val="99"/>
    <w:qFormat/>
    <w:tblPr/>
  </w:style>
  <w:style w:type="table" w:styleId="1107" w:customStyle="1">
    <w:name w:val="List Table 3 - Accent 4"/>
    <w:basedOn w:val="898"/>
    <w:uiPriority w:val="99"/>
    <w:qFormat/>
    <w:tblPr/>
  </w:style>
  <w:style w:type="table" w:styleId="1108" w:customStyle="1">
    <w:name w:val="List Table 3 - Accent 5"/>
    <w:basedOn w:val="898"/>
    <w:uiPriority w:val="99"/>
    <w:qFormat/>
    <w:tblPr/>
  </w:style>
  <w:style w:type="table" w:styleId="1109" w:customStyle="1">
    <w:name w:val="List Table 3 - Accent 6"/>
    <w:basedOn w:val="898"/>
    <w:uiPriority w:val="99"/>
    <w:qFormat/>
    <w:tblPr/>
  </w:style>
  <w:style w:type="table" w:styleId="1110" w:customStyle="1">
    <w:name w:val="List Table 4 - Accent 1"/>
    <w:basedOn w:val="898"/>
    <w:uiPriority w:val="99"/>
    <w:qFormat/>
    <w:tblPr/>
  </w:style>
  <w:style w:type="table" w:styleId="1111" w:customStyle="1">
    <w:name w:val="List Table 4 - Accent 2"/>
    <w:basedOn w:val="898"/>
    <w:uiPriority w:val="99"/>
    <w:qFormat/>
    <w:tblPr/>
  </w:style>
  <w:style w:type="table" w:styleId="1112" w:customStyle="1">
    <w:name w:val="List Table 4 - Accent 3"/>
    <w:basedOn w:val="898"/>
    <w:uiPriority w:val="99"/>
    <w:qFormat/>
    <w:tblPr/>
  </w:style>
  <w:style w:type="table" w:styleId="1113" w:customStyle="1">
    <w:name w:val="List Table 4 - Accent 4"/>
    <w:basedOn w:val="898"/>
    <w:uiPriority w:val="99"/>
    <w:qFormat/>
    <w:tblPr/>
  </w:style>
  <w:style w:type="table" w:styleId="1114" w:customStyle="1">
    <w:name w:val="List Table 4 - Accent 5"/>
    <w:basedOn w:val="898"/>
    <w:uiPriority w:val="99"/>
    <w:qFormat/>
    <w:tblPr/>
  </w:style>
  <w:style w:type="table" w:styleId="1115" w:customStyle="1">
    <w:name w:val="List Table 4 - Accent 6"/>
    <w:basedOn w:val="898"/>
    <w:uiPriority w:val="99"/>
    <w:qFormat/>
    <w:tblPr/>
  </w:style>
  <w:style w:type="table" w:styleId="1116" w:customStyle="1">
    <w:name w:val="List Table 5 Dark - Accent 1"/>
    <w:basedOn w:val="898"/>
    <w:uiPriority w:val="99"/>
    <w:qFormat/>
    <w:tblPr/>
  </w:style>
  <w:style w:type="table" w:styleId="1117" w:customStyle="1">
    <w:name w:val="List Table 5 Dark - Accent 2"/>
    <w:basedOn w:val="898"/>
    <w:uiPriority w:val="99"/>
    <w:qFormat/>
    <w:tblPr/>
  </w:style>
  <w:style w:type="table" w:styleId="1118" w:customStyle="1">
    <w:name w:val="List Table 5 Dark - Accent 3"/>
    <w:basedOn w:val="898"/>
    <w:uiPriority w:val="99"/>
    <w:qFormat/>
    <w:tblPr/>
  </w:style>
  <w:style w:type="table" w:styleId="1119" w:customStyle="1">
    <w:name w:val="List Table 5 Dark - Accent 4"/>
    <w:basedOn w:val="898"/>
    <w:uiPriority w:val="99"/>
    <w:qFormat/>
    <w:tblPr/>
  </w:style>
  <w:style w:type="table" w:styleId="1120" w:customStyle="1">
    <w:name w:val="List Table 5 Dark - Accent 5"/>
    <w:basedOn w:val="898"/>
    <w:uiPriority w:val="99"/>
    <w:qFormat/>
    <w:tblPr/>
  </w:style>
  <w:style w:type="table" w:styleId="1121" w:customStyle="1">
    <w:name w:val="List Table 5 Dark - Accent 6"/>
    <w:basedOn w:val="898"/>
    <w:uiPriority w:val="99"/>
    <w:qFormat/>
    <w:tblPr/>
  </w:style>
  <w:style w:type="table" w:styleId="1122" w:customStyle="1">
    <w:name w:val="List Table 6 Colorful - Accent 1"/>
    <w:basedOn w:val="898"/>
    <w:uiPriority w:val="99"/>
    <w:qFormat/>
    <w:tblPr/>
  </w:style>
  <w:style w:type="table" w:styleId="1123" w:customStyle="1">
    <w:name w:val="List Table 6 Colorful - Accent 2"/>
    <w:basedOn w:val="898"/>
    <w:uiPriority w:val="99"/>
    <w:qFormat/>
    <w:tblPr/>
  </w:style>
  <w:style w:type="table" w:styleId="1124" w:customStyle="1">
    <w:name w:val="List Table 6 Colorful - Accent 3"/>
    <w:basedOn w:val="898"/>
    <w:uiPriority w:val="99"/>
    <w:qFormat/>
    <w:tblPr/>
  </w:style>
  <w:style w:type="table" w:styleId="1125" w:customStyle="1">
    <w:name w:val="List Table 6 Colorful - Accent 4"/>
    <w:basedOn w:val="898"/>
    <w:uiPriority w:val="99"/>
    <w:qFormat/>
    <w:tblPr/>
  </w:style>
  <w:style w:type="table" w:styleId="1126" w:customStyle="1">
    <w:name w:val="List Table 6 Colorful - Accent 5"/>
    <w:basedOn w:val="898"/>
    <w:uiPriority w:val="99"/>
    <w:qFormat/>
    <w:tblPr/>
  </w:style>
  <w:style w:type="table" w:styleId="1127" w:customStyle="1">
    <w:name w:val="List Table 6 Colorful - Accent 6"/>
    <w:basedOn w:val="898"/>
    <w:uiPriority w:val="99"/>
    <w:qFormat/>
    <w:tblPr/>
  </w:style>
  <w:style w:type="table" w:styleId="1128" w:customStyle="1">
    <w:name w:val="List Table 7 Colorful - Accent 1"/>
    <w:basedOn w:val="898"/>
    <w:uiPriority w:val="99"/>
    <w:qFormat/>
    <w:tblPr/>
  </w:style>
  <w:style w:type="table" w:styleId="1129" w:customStyle="1">
    <w:name w:val="List Table 7 Colorful - Accent 2"/>
    <w:basedOn w:val="898"/>
    <w:uiPriority w:val="99"/>
    <w:qFormat/>
    <w:tblPr/>
  </w:style>
  <w:style w:type="table" w:styleId="1130" w:customStyle="1">
    <w:name w:val="List Table 7 Colorful - Accent 3"/>
    <w:basedOn w:val="898"/>
    <w:uiPriority w:val="99"/>
    <w:qFormat/>
    <w:tblPr/>
  </w:style>
  <w:style w:type="table" w:styleId="1131" w:customStyle="1">
    <w:name w:val="List Table 7 Colorful - Accent 4"/>
    <w:basedOn w:val="898"/>
    <w:uiPriority w:val="99"/>
    <w:qFormat/>
    <w:tblPr/>
  </w:style>
  <w:style w:type="table" w:styleId="1132" w:customStyle="1">
    <w:name w:val="List Table 7 Colorful - Accent 5"/>
    <w:basedOn w:val="898"/>
    <w:uiPriority w:val="99"/>
    <w:qFormat/>
    <w:tblPr/>
  </w:style>
  <w:style w:type="table" w:styleId="1133" w:customStyle="1">
    <w:name w:val="List Table 7 Colorful - Accent 6"/>
    <w:basedOn w:val="898"/>
    <w:uiPriority w:val="99"/>
    <w:qFormat/>
    <w:tblPr/>
  </w:style>
  <w:style w:type="table" w:styleId="1134" w:customStyle="1">
    <w:name w:val="Lined - Accent"/>
    <w:basedOn w:val="898"/>
    <w:uiPriority w:val="99"/>
    <w:qFormat/>
    <w:rPr>
      <w:color w:val="404040"/>
    </w:rPr>
    <w:tblPr/>
  </w:style>
  <w:style w:type="table" w:styleId="1135" w:customStyle="1">
    <w:name w:val="Lined - Accent 1"/>
    <w:basedOn w:val="898"/>
    <w:uiPriority w:val="99"/>
    <w:qFormat/>
    <w:rPr>
      <w:color w:val="404040"/>
    </w:rPr>
    <w:tblPr/>
  </w:style>
  <w:style w:type="table" w:styleId="1136" w:customStyle="1">
    <w:name w:val="Lined - Accent 2"/>
    <w:basedOn w:val="898"/>
    <w:uiPriority w:val="99"/>
    <w:qFormat/>
    <w:rPr>
      <w:color w:val="404040"/>
    </w:rPr>
    <w:tblPr/>
  </w:style>
  <w:style w:type="table" w:styleId="1137" w:customStyle="1">
    <w:name w:val="Lined - Accent 3"/>
    <w:basedOn w:val="898"/>
    <w:uiPriority w:val="99"/>
    <w:qFormat/>
    <w:rPr>
      <w:color w:val="404040"/>
    </w:rPr>
    <w:tblPr/>
  </w:style>
  <w:style w:type="table" w:styleId="1138" w:customStyle="1">
    <w:name w:val="Lined - Accent 4"/>
    <w:basedOn w:val="898"/>
    <w:uiPriority w:val="99"/>
    <w:qFormat/>
    <w:rPr>
      <w:color w:val="404040"/>
    </w:rPr>
    <w:tblPr/>
  </w:style>
  <w:style w:type="table" w:styleId="1139" w:customStyle="1">
    <w:name w:val="Lined - Accent 5"/>
    <w:basedOn w:val="898"/>
    <w:uiPriority w:val="99"/>
    <w:qFormat/>
    <w:rPr>
      <w:color w:val="404040"/>
    </w:rPr>
    <w:tblPr/>
  </w:style>
  <w:style w:type="table" w:styleId="1140" w:customStyle="1">
    <w:name w:val="Lined - Accent 6"/>
    <w:basedOn w:val="898"/>
    <w:uiPriority w:val="99"/>
    <w:qFormat/>
    <w:rPr>
      <w:color w:val="404040"/>
    </w:rPr>
    <w:tblPr/>
  </w:style>
  <w:style w:type="table" w:styleId="1141" w:customStyle="1">
    <w:name w:val="Bordered &amp; Lined - Accent"/>
    <w:basedOn w:val="898"/>
    <w:uiPriority w:val="99"/>
    <w:qFormat/>
    <w:rPr>
      <w:color w:val="404040"/>
    </w:rPr>
    <w:tblPr/>
  </w:style>
  <w:style w:type="table" w:styleId="1142" w:customStyle="1">
    <w:name w:val="Bordered &amp; Lined - Accent 1"/>
    <w:basedOn w:val="898"/>
    <w:uiPriority w:val="99"/>
    <w:qFormat/>
    <w:rPr>
      <w:color w:val="404040"/>
    </w:rPr>
    <w:tblPr/>
  </w:style>
  <w:style w:type="table" w:styleId="1143" w:customStyle="1">
    <w:name w:val="Bordered &amp; Lined - Accent 2"/>
    <w:basedOn w:val="898"/>
    <w:uiPriority w:val="99"/>
    <w:qFormat/>
    <w:rPr>
      <w:color w:val="404040"/>
    </w:rPr>
    <w:tblPr/>
  </w:style>
  <w:style w:type="table" w:styleId="1144" w:customStyle="1">
    <w:name w:val="Bordered &amp; Lined - Accent 3"/>
    <w:basedOn w:val="898"/>
    <w:uiPriority w:val="99"/>
    <w:qFormat/>
    <w:rPr>
      <w:color w:val="404040"/>
    </w:rPr>
    <w:tblPr/>
  </w:style>
  <w:style w:type="table" w:styleId="1145" w:customStyle="1">
    <w:name w:val="Bordered &amp; Lined - Accent 4"/>
    <w:basedOn w:val="898"/>
    <w:uiPriority w:val="99"/>
    <w:qFormat/>
    <w:rPr>
      <w:color w:val="404040"/>
    </w:rPr>
    <w:tblPr/>
  </w:style>
  <w:style w:type="table" w:styleId="1146" w:customStyle="1">
    <w:name w:val="Bordered &amp; Lined - Accent 5"/>
    <w:basedOn w:val="898"/>
    <w:uiPriority w:val="99"/>
    <w:qFormat/>
    <w:rPr>
      <w:color w:val="404040"/>
    </w:rPr>
    <w:tblPr/>
  </w:style>
  <w:style w:type="table" w:styleId="1147" w:customStyle="1">
    <w:name w:val="Bordered &amp; Lined - Accent 6"/>
    <w:basedOn w:val="898"/>
    <w:uiPriority w:val="99"/>
    <w:qFormat/>
    <w:rPr>
      <w:color w:val="404040"/>
    </w:rPr>
    <w:tblPr/>
  </w:style>
  <w:style w:type="table" w:styleId="1148" w:customStyle="1">
    <w:name w:val="Bordered"/>
    <w:basedOn w:val="898"/>
    <w:uiPriority w:val="99"/>
    <w:qFormat/>
    <w:tblPr/>
  </w:style>
  <w:style w:type="table" w:styleId="1149" w:customStyle="1">
    <w:name w:val="Bordered - Accent 1"/>
    <w:basedOn w:val="898"/>
    <w:uiPriority w:val="99"/>
    <w:qFormat/>
    <w:tblPr/>
  </w:style>
  <w:style w:type="table" w:styleId="1150" w:customStyle="1">
    <w:name w:val="Bordered - Accent 2"/>
    <w:basedOn w:val="898"/>
    <w:uiPriority w:val="99"/>
    <w:qFormat/>
    <w:tblPr/>
  </w:style>
  <w:style w:type="table" w:styleId="1151" w:customStyle="1">
    <w:name w:val="Bordered - Accent 3"/>
    <w:basedOn w:val="898"/>
    <w:uiPriority w:val="99"/>
    <w:qFormat/>
    <w:tblPr/>
  </w:style>
  <w:style w:type="table" w:styleId="1152" w:customStyle="1">
    <w:name w:val="Bordered - Accent 4"/>
    <w:basedOn w:val="898"/>
    <w:uiPriority w:val="99"/>
    <w:qFormat/>
    <w:tblPr/>
  </w:style>
  <w:style w:type="table" w:styleId="1153" w:customStyle="1">
    <w:name w:val="Bordered - Accent 5"/>
    <w:basedOn w:val="898"/>
    <w:uiPriority w:val="99"/>
    <w:qFormat/>
    <w:tblPr/>
  </w:style>
  <w:style w:type="table" w:styleId="1154" w:customStyle="1">
    <w:name w:val="Bordered - Accent 6"/>
    <w:basedOn w:val="898"/>
    <w:uiPriority w:val="99"/>
    <w:qFormat/>
    <w:tblPr/>
  </w:style>
  <w:style w:type="paragraph" w:styleId="1155" w:customStyle="1">
    <w:name w:val="TOC 标题11"/>
    <w:uiPriority w:val="39"/>
    <w:unhideWhenUsed/>
    <w:qFormat/>
    <w:rPr>
      <w:rFonts w:hint="default" w:ascii="Times New Roman" w:hAnsi="Times New Roman" w:eastAsia="宋体" w:cs="Times New Roman"/>
      <w:lang w:val="en-US" w:eastAsia="zh-CN" w:bidi="ar-SA"/>
    </w:rPr>
  </w:style>
  <w:style w:type="paragraph" w:styleId="1156" w:customStyle="1">
    <w:name w:val="Normal_0"/>
    <w:uiPriority w:val="0"/>
    <w:qFormat/>
    <w:rPr>
      <w:rFonts w:hint="default" w:ascii="黑体" w:hAnsi="黑体" w:eastAsia="黑体" w:cs="Times New Roman"/>
      <w:b/>
      <w:sz w:val="32"/>
      <w:szCs w:val="24"/>
      <w:lang w:val="en-US" w:eastAsia="zh-CN" w:bidi="ar-SA"/>
    </w:rPr>
  </w:style>
  <w:style w:type="paragraph" w:styleId="1157" w:customStyle="1">
    <w:name w:val="正文1"/>
    <w:next w:val="889"/>
    <w:uiPriority w:val="0"/>
    <w:qFormat/>
    <w:rPr>
      <w:rFonts w:hint="default" w:ascii="Times New Roman" w:hAnsi="Times New Roman" w:eastAsia="Times New Roman" w:cs="Times New Roman"/>
      <w:sz w:val="24"/>
      <w:szCs w:val="24"/>
      <w:lang w:val="en-US" w:eastAsia="zh-CN" w:bidi="ar-SA"/>
    </w:rPr>
  </w:style>
  <w:style w:type="paragraph" w:styleId="1158" w:customStyle="1">
    <w:name w:val="Normal_0_3"/>
    <w:uiPriority w:val="0"/>
    <w:qFormat/>
    <w:rPr>
      <w:rFonts w:hint="default" w:ascii="黑体" w:hAnsi="黑体" w:eastAsia="黑体" w:cs="黑体"/>
      <w:b/>
      <w:sz w:val="32"/>
      <w:szCs w:val="24"/>
      <w:lang w:val="en-US" w:eastAsia="zh-CN" w:bidi="ar-SA"/>
    </w:rPr>
  </w:style>
  <w:style w:type="paragraph" w:styleId="1159" w:customStyle="1">
    <w:name w:val="正文首行缩进 2_0"/>
    <w:basedOn w:val="1160"/>
    <w:uiPriority w:val="0"/>
    <w:qFormat/>
    <w:pPr>
      <w:ind w:left="200" w:firstLine="200"/>
      <w:spacing w:after="120"/>
    </w:pPr>
    <w:rPr>
      <w:rFonts w:ascii="Times New Roman" w:hAnsi="Times New Roman"/>
      <w:sz w:val="24"/>
      <w:szCs w:val="24"/>
    </w:rPr>
  </w:style>
  <w:style w:type="paragraph" w:styleId="1160" w:customStyle="1">
    <w:name w:val="正文文本缩进_0"/>
    <w:basedOn w:val="1161"/>
    <w:uiPriority w:val="0"/>
    <w:qFormat/>
    <w:pPr>
      <w:ind w:firstLine="225"/>
    </w:pPr>
    <w:rPr>
      <w:rFonts w:ascii="仿宋_GB2312" w:eastAsia="仿宋_GB2312"/>
      <w:sz w:val="32"/>
    </w:rPr>
  </w:style>
  <w:style w:type="paragraph" w:styleId="1161" w:customStyle="1">
    <w:name w:val="正文_2"/>
    <w:next w:val="116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Normal_0_2"/>
    <w:next w:val="1163"/>
    <w:uiPriority w:val="0"/>
    <w:qFormat/>
    <w:rPr>
      <w:rFonts w:hint="default" w:ascii="黑体" w:hAnsi="黑体" w:eastAsia="黑体" w:cs="黑体"/>
      <w:b/>
      <w:sz w:val="32"/>
      <w:szCs w:val="24"/>
      <w:lang w:val="en-US" w:eastAsia="zh-CN" w:bidi="ar-SA"/>
    </w:rPr>
  </w:style>
  <w:style w:type="paragraph" w:styleId="1163" w:customStyle="1">
    <w:name w:val="Body Text First Indent_1"/>
    <w:basedOn w:val="888"/>
    <w:uiPriority w:val="99"/>
    <w:unhideWhenUsed/>
    <w:qFormat/>
    <w:pPr>
      <w:ind w:firstLine="420"/>
      <w:spacing w:after="120"/>
    </w:pPr>
    <w:rPr>
      <w:rFonts w:eastAsia="Times New Roman"/>
      <w:sz w:val="20"/>
    </w:rPr>
  </w:style>
  <w:style w:type="paragraph" w:styleId="116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65" w:customStyle="1">
    <w:name w:val="Normal_0_1"/>
    <w:next w:val="1166"/>
    <w:uiPriority w:val="0"/>
    <w:qFormat/>
    <w:rPr>
      <w:rFonts w:hint="default" w:ascii="黑体" w:hAnsi="黑体" w:eastAsia="黑体" w:cs="黑体"/>
      <w:b/>
      <w:sz w:val="32"/>
      <w:szCs w:val="24"/>
      <w:lang w:val="en-US" w:eastAsia="zh-CN" w:bidi="ar-SA"/>
    </w:rPr>
  </w:style>
  <w:style w:type="paragraph" w:styleId="1166" w:customStyle="1">
    <w:name w:val="Body Text First Indent_0"/>
    <w:basedOn w:val="1167"/>
    <w:uiPriority w:val="99"/>
    <w:unhideWhenUsed/>
    <w:qFormat/>
    <w:pPr>
      <w:ind w:firstLine="420"/>
      <w:spacing w:after="120"/>
    </w:pPr>
    <w:rPr>
      <w:rFonts w:eastAsia="Times New Roman"/>
    </w:rPr>
  </w:style>
  <w:style w:type="paragraph" w:styleId="1167" w:customStyle="1">
    <w:name w:val="正文3"/>
    <w:next w:val="1168"/>
    <w:uiPriority w:val="0"/>
    <w:qFormat/>
    <w:rPr>
      <w:rFonts w:hint="default" w:ascii="Times New Roman" w:hAnsi="Times New Roman" w:eastAsia="Times New Roman" w:cs="Times New Roman"/>
      <w:sz w:val="24"/>
      <w:szCs w:val="24"/>
      <w:lang w:val="en-US" w:eastAsia="zh-CN" w:bidi="ar-SA"/>
    </w:rPr>
  </w:style>
  <w:style w:type="paragraph" w:styleId="1168" w:customStyle="1">
    <w:name w:val="正文首行缩进3"/>
    <w:basedOn w:val="1157"/>
    <w:uiPriority w:val="99"/>
    <w:unhideWhenUsed/>
    <w:qFormat/>
    <w:pPr>
      <w:ind w:firstLine="420"/>
      <w:spacing w:after="120"/>
    </w:pPr>
    <w:rPr>
      <w:sz w:val="20"/>
    </w:rPr>
  </w:style>
  <w:style w:type="paragraph" w:styleId="1169" w:customStyle="1">
    <w:name w:val="Normal_1_1"/>
    <w:uiPriority w:val="0"/>
    <w:qFormat/>
    <w:rPr>
      <w:rFonts w:hint="default" w:ascii="黑体" w:hAnsi="黑体" w:eastAsia="黑体" w:cs="黑体"/>
      <w:b/>
      <w:sz w:val="32"/>
      <w:szCs w:val="24"/>
      <w:lang w:val="en-US" w:eastAsia="zh-CN" w:bidi="ar-SA"/>
    </w:rPr>
  </w:style>
  <w:style w:type="paragraph" w:styleId="117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Normal_2_0"/>
    <w:uiPriority w:val="0"/>
    <w:qFormat/>
    <w:rPr>
      <w:rFonts w:hint="default" w:ascii="黑体" w:hAnsi="黑体" w:eastAsia="黑体" w:cs="黑体"/>
      <w:b/>
      <w:sz w:val="32"/>
      <w:szCs w:val="24"/>
      <w:lang w:val="en-US" w:eastAsia="zh-CN" w:bidi="ar-SA"/>
    </w:rPr>
  </w:style>
  <w:style w:type="paragraph" w:styleId="117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Normal_4_0"/>
    <w:uiPriority w:val="0"/>
    <w:qFormat/>
    <w:rPr>
      <w:rFonts w:hint="default" w:ascii="黑体" w:hAnsi="黑体" w:eastAsia="黑体" w:cs="黑体"/>
      <w:b/>
      <w:sz w:val="32"/>
      <w:szCs w:val="24"/>
      <w:lang w:val="en-US" w:eastAsia="zh-CN" w:bidi="ar-SA"/>
    </w:rPr>
  </w:style>
  <w:style w:type="paragraph" w:styleId="117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76" w:customStyle="1">
    <w:name w:val="Normal_6_0"/>
    <w:uiPriority w:val="0"/>
    <w:qFormat/>
    <w:rPr>
      <w:rFonts w:hint="default" w:ascii="黑体" w:hAnsi="黑体" w:eastAsia="黑体" w:cs="黑体"/>
      <w:b/>
      <w:sz w:val="32"/>
      <w:szCs w:val="24"/>
      <w:lang w:val="en-US" w:eastAsia="zh-CN" w:bidi="ar-SA"/>
    </w:rPr>
  </w:style>
  <w:style w:type="paragraph" w:styleId="117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7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80" w:customStyle="1">
    <w:name w:val="Normal_7_0"/>
    <w:uiPriority w:val="0"/>
    <w:qFormat/>
    <w:rPr>
      <w:rFonts w:hint="default" w:ascii="黑体" w:hAnsi="黑体" w:eastAsia="黑体" w:cs="黑体"/>
      <w:b/>
      <w:sz w:val="32"/>
      <w:szCs w:val="24"/>
      <w:lang w:val="en-US" w:eastAsia="zh-CN" w:bidi="ar-SA"/>
    </w:rPr>
  </w:style>
  <w:style w:type="paragraph" w:styleId="118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8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83" w:customStyle="1">
    <w:name w:val="Normal_10_0"/>
    <w:uiPriority w:val="0"/>
    <w:qFormat/>
    <w:rPr>
      <w:rFonts w:hint="default" w:ascii="黑体" w:hAnsi="黑体" w:eastAsia="黑体" w:cs="黑体"/>
      <w:b/>
      <w:sz w:val="32"/>
      <w:szCs w:val="24"/>
      <w:lang w:val="en-US" w:eastAsia="zh-CN" w:bidi="ar-SA"/>
    </w:rPr>
  </w:style>
  <w:style w:type="paragraph" w:styleId="1184" w:customStyle="1">
    <w:name w:val="正文_3"/>
    <w:next w:val="1185"/>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首行缩进 2_1"/>
    <w:basedOn w:val="1186"/>
    <w:next w:val="1188"/>
    <w:uiPriority w:val="0"/>
    <w:qFormat/>
    <w:pPr>
      <w:ind w:left="200" w:firstLine="200"/>
      <w:spacing w:after="120"/>
    </w:pPr>
    <w:rPr>
      <w:rFonts w:ascii="Times New Roman"/>
      <w:szCs w:val="24"/>
    </w:rPr>
  </w:style>
  <w:style w:type="paragraph" w:styleId="1186" w:customStyle="1">
    <w:name w:val="正文文本缩进_1"/>
    <w:basedOn w:val="1187"/>
    <w:next w:val="1185"/>
    <w:uiPriority w:val="0"/>
    <w:qFormat/>
    <w:pPr>
      <w:ind w:firstLine="225"/>
    </w:pPr>
    <w:rPr>
      <w:rFonts w:ascii="仿宋_GB2312" w:eastAsia="仿宋_GB2312"/>
      <w:sz w:val="32"/>
    </w:rPr>
  </w:style>
  <w:style w:type="paragraph" w:styleId="1187" w:customStyle="1">
    <w:name w:val="正文_18"/>
    <w:next w:val="1186"/>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xl53_0"/>
    <w:next w:val="118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8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Normal_11_0"/>
    <w:uiPriority w:val="0"/>
    <w:qFormat/>
    <w:rPr>
      <w:rFonts w:hint="default" w:ascii="黑体" w:hAnsi="黑体" w:eastAsia="黑体" w:cs="黑体"/>
      <w:b/>
      <w:sz w:val="32"/>
      <w:szCs w:val="24"/>
      <w:lang w:val="en-US" w:eastAsia="zh-CN" w:bidi="ar-SA"/>
    </w:rPr>
  </w:style>
  <w:style w:type="paragraph" w:styleId="119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95" w:customStyle="1">
    <w:name w:val="列出段落_2"/>
    <w:basedOn w:val="1193"/>
    <w:uiPriority w:val="34"/>
    <w:qFormat/>
    <w:pPr>
      <w:ind w:firstLine="420"/>
    </w:pPr>
  </w:style>
  <w:style w:type="paragraph" w:styleId="1196" w:customStyle="1">
    <w:name w:val="Normal_13_0"/>
    <w:uiPriority w:val="0"/>
    <w:qFormat/>
    <w:rPr>
      <w:rFonts w:hint="default" w:ascii="黑体" w:hAnsi="黑体" w:eastAsia="黑体" w:cs="黑体"/>
      <w:b/>
      <w:sz w:val="32"/>
      <w:szCs w:val="24"/>
      <w:lang w:val="en-US" w:eastAsia="zh-CN" w:bidi="ar-SA"/>
    </w:rPr>
  </w:style>
  <w:style w:type="paragraph" w:styleId="119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纯文本_0_0"/>
    <w:basedOn w:val="1197"/>
    <w:uiPriority w:val="0"/>
    <w:unhideWhenUsed/>
    <w:qFormat/>
    <w:rPr>
      <w:rFonts w:ascii="宋体" w:hAnsi="Courier New"/>
      <w:szCs w:val="21"/>
    </w:rPr>
  </w:style>
  <w:style w:type="paragraph" w:styleId="119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200" w:customStyle="1">
    <w:name w:val="Normal_14_0"/>
    <w:uiPriority w:val="0"/>
    <w:qFormat/>
    <w:rPr>
      <w:rFonts w:hint="default" w:ascii="黑体" w:hAnsi="黑体" w:eastAsia="黑体" w:cs="黑体"/>
      <w:b/>
      <w:sz w:val="32"/>
      <w:szCs w:val="24"/>
      <w:lang w:val="en-US" w:eastAsia="zh-CN" w:bidi="ar-SA"/>
    </w:rPr>
  </w:style>
  <w:style w:type="paragraph" w:styleId="120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Normal_15_0"/>
    <w:uiPriority w:val="0"/>
    <w:qFormat/>
    <w:rPr>
      <w:rFonts w:hint="default" w:ascii="黑体" w:hAnsi="黑体" w:eastAsia="黑体" w:cs="黑体"/>
      <w:b/>
      <w:sz w:val="32"/>
      <w:szCs w:val="24"/>
      <w:lang w:val="en-US" w:eastAsia="zh-CN" w:bidi="ar-SA"/>
    </w:rPr>
  </w:style>
  <w:style w:type="paragraph" w:styleId="120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Normal_16_0"/>
    <w:uiPriority w:val="0"/>
    <w:qFormat/>
    <w:rPr>
      <w:rFonts w:hint="default" w:ascii="黑体" w:hAnsi="黑体" w:eastAsia="黑体" w:cs="黑体"/>
      <w:b/>
      <w:sz w:val="32"/>
      <w:szCs w:val="24"/>
      <w:lang w:val="en-US" w:eastAsia="zh-CN" w:bidi="ar-SA"/>
    </w:rPr>
  </w:style>
  <w:style w:type="paragraph" w:styleId="120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Normal_17_0"/>
    <w:uiPriority w:val="0"/>
    <w:qFormat/>
    <w:rPr>
      <w:rFonts w:hint="default" w:ascii="黑体" w:hAnsi="黑体" w:eastAsia="黑体" w:cs="黑体"/>
      <w:b/>
      <w:sz w:val="32"/>
      <w:szCs w:val="24"/>
      <w:lang w:val="en-US" w:eastAsia="zh-CN" w:bidi="ar-SA"/>
    </w:rPr>
  </w:style>
  <w:style w:type="paragraph" w:styleId="120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9" w:customStyle="1">
    <w:name w:val="Normal_18_0"/>
    <w:uiPriority w:val="0"/>
    <w:qFormat/>
    <w:rPr>
      <w:rFonts w:hint="default" w:ascii="黑体" w:hAnsi="黑体" w:eastAsia="黑体" w:cs="黑体"/>
      <w:b/>
      <w:sz w:val="32"/>
      <w:szCs w:val="24"/>
      <w:lang w:val="en-US" w:eastAsia="zh-CN" w:bidi="ar-SA"/>
    </w:rPr>
  </w:style>
  <w:style w:type="paragraph" w:styleId="121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Normal_14_0_0"/>
    <w:uiPriority w:val="0"/>
    <w:qFormat/>
    <w:rPr>
      <w:rFonts w:hint="default" w:ascii="黑体" w:hAnsi="黑体" w:eastAsia="黑体" w:cs="Times New Roman"/>
      <w:b/>
      <w:sz w:val="32"/>
      <w:szCs w:val="24"/>
      <w:lang w:val="en-US" w:eastAsia="zh-CN" w:bidi="ar-SA"/>
    </w:rPr>
  </w:style>
  <w:style w:type="paragraph" w:styleId="121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Normal Indent_0"/>
    <w:basedOn w:val="978"/>
    <w:uiPriority w:val="0"/>
    <w:qFormat/>
    <w:pPr>
      <w:ind w:firstLine="420"/>
    </w:pPr>
    <w:rPr>
      <w:rFonts w:ascii="宋体" w:eastAsia="Times New Roman"/>
      <w:color w:val="000000"/>
      <w:sz w:val="24"/>
      <w:szCs w:val="20"/>
    </w:rPr>
  </w:style>
  <w:style w:type="paragraph" w:styleId="1220" w:customStyle="1">
    <w:name w:val="Heading 3_0"/>
    <w:basedOn w:val="978"/>
    <w:next w:val="978"/>
    <w:uiPriority w:val="0"/>
    <w:qFormat/>
    <w:pPr>
      <w:keepLines/>
      <w:keepNext/>
      <w:spacing w:before="260" w:after="260" w:line="413" w:lineRule="auto"/>
      <w:outlineLvl w:val="2"/>
    </w:pPr>
    <w:rPr>
      <w:rFonts w:ascii="Times New Roman" w:hAnsi="Times New Roman" w:eastAsia="Times New Roman"/>
      <w:szCs w:val="20"/>
    </w:rPr>
  </w:style>
  <w:style w:type="paragraph" w:styleId="122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22" w:customStyle="1">
    <w:name w:val="正文2"/>
    <w:basedOn w:val="830"/>
    <w:uiPriority w:val="0"/>
    <w:qFormat/>
    <w:pPr>
      <w:ind w:firstLine="510"/>
      <w:spacing w:before="156" w:line="360" w:lineRule="auto"/>
    </w:pPr>
    <w:rPr>
      <w:sz w:val="24"/>
      <w:szCs w:val="20"/>
    </w:rPr>
  </w:style>
  <w:style w:type="paragraph" w:styleId="122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224" w:customStyle="1">
    <w:name w:val="Normal_19_1_0"/>
    <w:next w:val="1225"/>
    <w:uiPriority w:val="0"/>
    <w:qFormat/>
    <w:pPr>
      <w:jc w:val="both"/>
      <w:widowControl w:val="off"/>
    </w:pPr>
    <w:rPr>
      <w:rFonts w:hint="default" w:ascii="Calibri" w:hAnsi="Calibri" w:eastAsia="宋体" w:cs="Times New Roman"/>
      <w:szCs w:val="24"/>
      <w:lang w:val="en-US" w:eastAsia="zh-CN" w:bidi="ar-SA"/>
    </w:rPr>
  </w:style>
  <w:style w:type="paragraph" w:styleId="1225" w:customStyle="1">
    <w:name w:val="正文_16_0"/>
    <w:basedOn w:val="1187"/>
    <w:next w:val="1185"/>
    <w:uiPriority w:val="0"/>
    <w:qFormat/>
    <w:rPr>
      <w:rFonts w:ascii="Times New Roman" w:hAnsi="Times New Roman"/>
    </w:rPr>
  </w:style>
  <w:style w:type="paragraph" w:styleId="1226" w:customStyle="1">
    <w:name w:val="Normal_19_0"/>
    <w:basedOn w:val="886"/>
    <w:next w:val="1227"/>
    <w:uiPriority w:val="0"/>
    <w:qFormat/>
    <w:rPr>
      <w:szCs w:val="24"/>
    </w:rPr>
  </w:style>
  <w:style w:type="paragraph" w:styleId="1227" w:customStyle="1">
    <w:name w:val="Body Text First Indent_1_0"/>
    <w:basedOn w:val="1226"/>
    <w:uiPriority w:val="0"/>
    <w:qFormat/>
    <w:pPr>
      <w:ind w:firstLine="100"/>
      <w:spacing w:after="120"/>
    </w:pPr>
  </w:style>
  <w:style w:type="paragraph" w:styleId="1228" w:customStyle="1">
    <w:name w:val="Body Text_0"/>
    <w:basedOn w:val="1226"/>
    <w:uiPriority w:val="0"/>
    <w:qFormat/>
    <w:pPr>
      <w:spacing w:line="60" w:lineRule="auto"/>
    </w:pPr>
    <w:rPr>
      <w:rFonts w:ascii="仿宋_GB2312" w:eastAsia="仿宋_GB2312"/>
      <w:sz w:val="32"/>
    </w:rPr>
  </w:style>
  <w:style w:type="paragraph" w:styleId="1229" w:customStyle="1">
    <w:name w:val="Normal_19_1"/>
    <w:next w:val="978"/>
    <w:uiPriority w:val="0"/>
    <w:qFormat/>
    <w:pPr>
      <w:jc w:val="both"/>
      <w:widowControl w:val="off"/>
    </w:pPr>
    <w:rPr>
      <w:rFonts w:hint="default" w:ascii="Calibri" w:hAnsi="Calibri" w:eastAsia="宋体" w:cs="Times New Roman"/>
      <w:szCs w:val="24"/>
      <w:lang w:val="en-US" w:eastAsia="zh-CN" w:bidi="ar-SA"/>
    </w:rPr>
  </w:style>
  <w:style w:type="paragraph" w:styleId="123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3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32" w:customStyle="1">
    <w:name w:val="正文1_1"/>
    <w:basedOn w:val="1181"/>
    <w:uiPriority w:val="0"/>
    <w:qFormat/>
    <w:pPr>
      <w:jc w:val="both"/>
      <w:widowControl w:val="off"/>
    </w:pPr>
    <w:rPr>
      <w:sz w:val="20"/>
      <w:szCs w:val="20"/>
    </w:rPr>
  </w:style>
  <w:style w:type="paragraph" w:styleId="123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3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35" w:customStyle="1">
    <w:name w:val="Normal_16_1"/>
    <w:uiPriority w:val="0"/>
    <w:qFormat/>
    <w:rPr>
      <w:rFonts w:hint="default" w:ascii="黑体" w:hAnsi="黑体" w:eastAsia="黑体" w:cs="Times New Roman"/>
      <w:b/>
      <w:sz w:val="32"/>
      <w:szCs w:val="24"/>
      <w:lang w:val="en-US" w:eastAsia="zh-CN" w:bidi="ar-SA"/>
    </w:rPr>
  </w:style>
  <w:style w:type="paragraph" w:styleId="1236" w:customStyle="1">
    <w:name w:val="Normal_19_0_1"/>
    <w:uiPriority w:val="0"/>
    <w:qFormat/>
    <w:rPr>
      <w:rFonts w:hint="default" w:ascii="Tahoma" w:hAnsi="Tahoma" w:eastAsia="微软雅黑" w:cs="Times New Roman"/>
      <w:lang w:val="en-US" w:eastAsia="zh-CN" w:bidi="ar-SA"/>
    </w:rPr>
  </w:style>
  <w:style w:type="paragraph" w:styleId="123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3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39" w:customStyle="1">
    <w:name w:val="Normal_17_0_0"/>
    <w:uiPriority w:val="0"/>
    <w:qFormat/>
    <w:rPr>
      <w:rFonts w:hint="default" w:ascii="黑体" w:hAnsi="黑体" w:eastAsia="黑体" w:cs="Times New Roman"/>
      <w:b/>
      <w:sz w:val="32"/>
      <w:szCs w:val="24"/>
      <w:lang w:val="en-US" w:eastAsia="zh-CN" w:bidi="ar-SA"/>
    </w:rPr>
  </w:style>
  <w:style w:type="paragraph" w:styleId="1240" w:customStyle="1">
    <w:name w:val="Normal_19_0_1_0"/>
    <w:uiPriority w:val="0"/>
    <w:qFormat/>
    <w:rPr>
      <w:rFonts w:hint="default" w:ascii="Tahoma" w:hAnsi="Tahoma" w:eastAsia="微软雅黑" w:cs="Times New Roman"/>
      <w:lang w:val="en-US" w:eastAsia="zh-CN" w:bidi="ar-SA"/>
    </w:rPr>
  </w:style>
  <w:style w:type="paragraph" w:styleId="1241" w:customStyle="1">
    <w:name w:val="Normal_19_3"/>
    <w:next w:val="1242"/>
    <w:uiPriority w:val="0"/>
    <w:qFormat/>
    <w:pPr>
      <w:jc w:val="both"/>
      <w:widowControl w:val="off"/>
    </w:pPr>
    <w:rPr>
      <w:rFonts w:hint="default" w:ascii="Calibri" w:hAnsi="Calibri" w:eastAsia="Times New Roman" w:cs="Times New Roman"/>
      <w:szCs w:val="24"/>
      <w:lang w:val="en-US" w:eastAsia="zh-CN" w:bidi="ar-SA"/>
    </w:rPr>
  </w:style>
  <w:style w:type="paragraph" w:styleId="124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44" w:customStyle="1">
    <w:name w:val="custom-tag-placeholder-class"/>
    <w:link w:val="830"/>
    <w:uiPriority w:val="0"/>
    <w:qFormat/>
  </w:style>
  <w:style w:type="paragraph" w:styleId="1245" w:customStyle="1">
    <w:name w:val="Normal_19_0_0"/>
    <w:basedOn w:val="978"/>
    <w:next w:val="1246"/>
    <w:uiPriority w:val="0"/>
    <w:qFormat/>
    <w:rPr>
      <w:rFonts w:ascii="Calibri" w:hAnsi="Calibri" w:eastAsia="Times New Roman"/>
      <w:sz w:val="24"/>
    </w:rPr>
  </w:style>
  <w:style w:type="paragraph" w:styleId="1246" w:customStyle="1">
    <w:name w:val="Body Text First Indent_1_0_0"/>
    <w:basedOn w:val="1245"/>
    <w:uiPriority w:val="0"/>
    <w:qFormat/>
    <w:pPr>
      <w:ind w:firstLine="100"/>
      <w:spacing w:after="120"/>
    </w:pPr>
    <w:rPr>
      <w:rFonts w:eastAsia="Times New Roman"/>
    </w:rPr>
  </w:style>
  <w:style w:type="paragraph" w:styleId="124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48" w:customStyle="1">
    <w:name w:val="List Paragraph_0"/>
    <w:basedOn w:val="1161"/>
    <w:uiPriority w:val="0"/>
    <w:qFormat/>
    <w:pPr>
      <w:ind w:firstLine="420"/>
    </w:pPr>
  </w:style>
  <w:style w:type="paragraph" w:styleId="1249" w:customStyle="1">
    <w:name w:val="纯文本_1"/>
    <w:basedOn w:val="1247"/>
    <w:uiPriority w:val="0"/>
    <w:qFormat/>
    <w:rPr>
      <w:rFonts w:ascii="宋体" w:hAnsi="Times New Roman"/>
      <w:sz w:val="20"/>
      <w:szCs w:val="21"/>
    </w:rPr>
  </w:style>
  <w:style w:type="paragraph" w:styleId="1250" w:customStyle="1">
    <w:name w:val="正文_16_0_0"/>
    <w:next w:val="1251"/>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正文1_0"/>
    <w:basedOn w:val="1247"/>
    <w:uiPriority w:val="0"/>
    <w:qFormat/>
    <w:pPr>
      <w:ind w:left="357" w:firstLine="420"/>
      <w:jc w:val="left"/>
      <w:spacing w:line="360" w:lineRule="auto"/>
      <w:widowControl/>
    </w:pPr>
    <w:rPr>
      <w:rFonts w:cs="Arial"/>
      <w:szCs w:val="20"/>
    </w:rPr>
  </w:style>
  <w:style w:type="paragraph" w:styleId="1252" w:customStyle="1">
    <w:name w:val="正文_11_0"/>
    <w:basedOn w:val="1023"/>
    <w:uiPriority w:val="0"/>
    <w:qFormat/>
    <w:rPr>
      <w:rFonts w:ascii="Calibri" w:hAnsi="Calibri"/>
      <w:szCs w:val="20"/>
    </w:rPr>
  </w:style>
  <w:style w:type="paragraph" w:styleId="1253" w:customStyle="1">
    <w:name w:val="Normal_19_0_0_0"/>
    <w:basedOn w:val="886"/>
    <w:uiPriority w:val="0"/>
    <w:qFormat/>
    <w:rPr>
      <w:rFonts w:cs="黑体"/>
      <w:szCs w:val="24"/>
    </w:rPr>
  </w:style>
  <w:style w:type="paragraph" w:styleId="1254" w:customStyle="1">
    <w:name w:val="无间隔1"/>
    <w:basedOn w:val="1167"/>
    <w:uiPriority w:val="0"/>
    <w:qFormat/>
    <w:rPr>
      <w:rFonts w:ascii="Calibri" w:hAnsi="Calibri" w:cs="Calibri"/>
    </w:rPr>
  </w:style>
  <w:style w:type="paragraph" w:styleId="1255" w:customStyle="1">
    <w:name w:val="标题 31"/>
    <w:basedOn w:val="1167"/>
    <w:next w:val="1167"/>
    <w:uiPriority w:val="0"/>
    <w:qFormat/>
    <w:pPr>
      <w:keepLines/>
      <w:keepNext/>
      <w:spacing w:before="260" w:after="260" w:line="413" w:lineRule="auto"/>
      <w:outlineLvl w:val="2"/>
    </w:pPr>
    <w:rPr>
      <w:b/>
      <w:sz w:val="32"/>
      <w:szCs w:val="20"/>
    </w:rPr>
  </w:style>
  <w:style w:type="character" w:styleId="1256" w:customStyle="1">
    <w:name w:val="标题 2 Char_0"/>
    <w:link w:val="1257"/>
    <w:uiPriority w:val="0"/>
    <w:qFormat/>
    <w:rPr>
      <w:rFonts w:ascii="Arial" w:hAnsi="Arial" w:eastAsia="黑体"/>
      <w:b/>
      <w:sz w:val="32"/>
      <w:szCs w:val="22"/>
    </w:rPr>
  </w:style>
  <w:style w:type="paragraph" w:styleId="1257" w:customStyle="1">
    <w:name w:val="标题 21"/>
    <w:basedOn w:val="887"/>
    <w:next w:val="887"/>
    <w:link w:val="1256"/>
    <w:uiPriority w:val="0"/>
    <w:unhideWhenUsed/>
    <w:qFormat/>
    <w:pPr>
      <w:keepLines/>
      <w:keepNext/>
      <w:spacing w:before="260" w:after="260" w:line="413" w:lineRule="auto"/>
      <w:outlineLvl w:val="1"/>
    </w:pPr>
    <w:rPr>
      <w:rFonts w:ascii="Arial" w:hAnsi="Arial"/>
      <w:szCs w:val="22"/>
    </w:rPr>
  </w:style>
  <w:style w:type="paragraph" w:styleId="1258" w:customStyle="1">
    <w:name w:val="Normal_19_1_0_0"/>
    <w:next w:val="1259"/>
    <w:uiPriority w:val="0"/>
    <w:qFormat/>
    <w:pPr>
      <w:jc w:val="both"/>
      <w:widowControl w:val="off"/>
    </w:pPr>
    <w:rPr>
      <w:rFonts w:hint="default" w:ascii="Calibri" w:hAnsi="Calibri" w:eastAsia="宋体" w:cs="Times New Roman"/>
      <w:sz w:val="21"/>
      <w:szCs w:val="24"/>
      <w:lang w:val="en-US" w:eastAsia="zh-CN" w:bidi="ar-SA"/>
    </w:rPr>
  </w:style>
  <w:style w:type="paragraph" w:styleId="125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0" w:customStyle="1">
    <w:name w:val="正文1_0_0"/>
    <w:basedOn w:val="887"/>
    <w:uiPriority w:val="0"/>
    <w:qFormat/>
    <w:pPr>
      <w:ind w:left="357" w:firstLine="420"/>
      <w:spacing w:line="360" w:lineRule="auto"/>
    </w:pPr>
    <w:rPr>
      <w:rFonts w:eastAsia="Times New Roman" w:cs="Arial"/>
    </w:rPr>
  </w:style>
  <w:style w:type="paragraph" w:styleId="1261" w:customStyle="1">
    <w:name w:val="普通正文"/>
    <w:basedOn w:val="830"/>
    <w:uiPriority w:val="0"/>
    <w:qFormat/>
    <w:pPr>
      <w:ind w:firstLine="480"/>
      <w:jc w:val="left"/>
      <w:spacing w:before="120" w:after="120" w:line="360" w:lineRule="auto"/>
    </w:pPr>
    <w:rPr>
      <w:rFonts w:ascii="Arial" w:hAnsi="Arial"/>
      <w:sz w:val="24"/>
      <w:szCs w:val="24"/>
    </w:rPr>
  </w:style>
  <w:style w:type="paragraph" w:styleId="1262" w:customStyle="1">
    <w:name w:val="正文空2字"/>
    <w:basedOn w:val="1263"/>
    <w:uiPriority w:val="99"/>
    <w:qFormat/>
    <w:pPr>
      <w:ind w:firstLine="640"/>
      <w:spacing w:line="560" w:lineRule="exact"/>
      <w:widowControl w:val="off"/>
    </w:pPr>
    <w:rPr>
      <w:rFonts w:ascii="仿宋_GB2312" w:hAnsi="仿宋_GB2312" w:cs="仿宋_GB2312"/>
      <w:lang w:val="zh-TW"/>
    </w:rPr>
  </w:style>
  <w:style w:type="paragraph" w:styleId="1263" w:customStyle="1">
    <w:name w:val="左对齐正文"/>
    <w:uiPriority w:val="99"/>
    <w:qFormat/>
    <w:rPr>
      <w:rFonts w:hint="default" w:ascii="Calibri" w:hAnsi="Calibri" w:eastAsia="仿宋_GB2312" w:cs="Calibri"/>
      <w:sz w:val="32"/>
      <w:szCs w:val="32"/>
      <w:lang w:val="en-US" w:eastAsia="zh-CN" w:bidi="ar-SA"/>
    </w:rPr>
  </w:style>
  <w:style w:type="paragraph" w:styleId="1264" w:customStyle="1">
    <w:name w:val="普通(网站)1"/>
    <w:basedOn w:val="830"/>
    <w:uiPriority w:val="0"/>
    <w:qFormat/>
    <w:rPr>
      <w:sz w:val="24"/>
    </w:rPr>
  </w:style>
  <w:style w:type="character" w:styleId="1265" w:customStyle="1">
    <w:name w:val="16"/>
    <w:link w:val="830"/>
    <w:uiPriority w:val="0"/>
    <w:qFormat/>
    <w:rPr>
      <w:rFonts w:ascii="Times New Roman" w:hAnsi="Times New Roman"/>
      <w:sz w:val="21"/>
      <w:szCs w:val="21"/>
      <w:lang w:val="en-US" w:eastAsia="zh-CN" w:bidi="ar-SA"/>
    </w:rPr>
  </w:style>
  <w:style w:type="paragraph" w:styleId="1266" w:customStyle="1">
    <w:name w:val="正文文本_0"/>
    <w:basedOn w:val="1161"/>
    <w:next w:val="1267"/>
    <w:uiPriority w:val="0"/>
    <w:qFormat/>
    <w:pPr>
      <w:spacing w:line="60" w:lineRule="auto"/>
    </w:pPr>
    <w:rPr>
      <w:rFonts w:ascii="仿宋_GB2312" w:eastAsia="仿宋_GB2312"/>
      <w:sz w:val="32"/>
    </w:rPr>
  </w:style>
  <w:style w:type="paragraph" w:styleId="1267" w:customStyle="1">
    <w:name w:val="正文缩进_1"/>
    <w:basedOn w:val="1161"/>
    <w:next w:val="1161"/>
    <w:uiPriority w:val="0"/>
    <w:qFormat/>
    <w:pPr>
      <w:ind w:firstLine="420"/>
    </w:pPr>
    <w:rPr>
      <w:rFonts w:ascii="宋体"/>
      <w:color w:val="000000"/>
      <w:sz w:val="24"/>
      <w:szCs w:val="20"/>
    </w:rPr>
  </w:style>
  <w:style w:type="paragraph" w:styleId="1268" w:customStyle="1">
    <w:name w:val="Table Paragraph"/>
    <w:basedOn w:val="978"/>
    <w:uiPriority w:val="1"/>
    <w:qFormat/>
    <w:rPr>
      <w:rFonts w:ascii="宋体" w:hAnsi="宋体" w:cs="宋体"/>
      <w:sz w:val="22"/>
      <w:lang w:val="zh-CN" w:bidi="zh-CN"/>
    </w:rPr>
  </w:style>
  <w:style w:type="paragraph" w:styleId="1269" w:customStyle="1">
    <w:name w:val="Normal_19_2"/>
    <w:basedOn w:val="1270"/>
    <w:uiPriority w:val="0"/>
    <w:qFormat/>
    <w:rPr>
      <w:rFonts w:ascii="Times New Roman" w:hAnsi="Times New Roman"/>
      <w:szCs w:val="21"/>
    </w:rPr>
  </w:style>
  <w:style w:type="paragraph" w:styleId="127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正文文本2"/>
    <w:basedOn w:val="1021"/>
    <w:uiPriority w:val="0"/>
    <w:qFormat/>
    <w:pPr>
      <w:spacing w:line="60" w:lineRule="auto"/>
    </w:pPr>
    <w:rPr>
      <w:rFonts w:ascii="仿宋_GB2312" w:eastAsia="仿宋_GB2312"/>
      <w:sz w:val="32"/>
      <w:szCs w:val="22"/>
    </w:rPr>
  </w:style>
  <w:style w:type="paragraph" w:styleId="1272" w:customStyle="1">
    <w:name w:val="Normal_19_2_0"/>
    <w:basedOn w:val="1273"/>
    <w:uiPriority w:val="0"/>
    <w:qFormat/>
    <w:rPr>
      <w:rFonts w:ascii="Times New Roman" w:hAnsi="Times New Roman"/>
      <w:szCs w:val="21"/>
    </w:rPr>
  </w:style>
  <w:style w:type="paragraph" w:styleId="127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正文缩进1"/>
    <w:basedOn w:val="830"/>
    <w:uiPriority w:val="0"/>
    <w:qFormat/>
    <w:pPr>
      <w:ind w:firstLine="420"/>
      <w:jc w:val="left"/>
    </w:pPr>
    <w:rPr>
      <w:rFonts w:ascii="宋体" w:hAnsi="Calibri" w:eastAsia="宋体" w:cs="Times New Roman"/>
      <w:sz w:val="24"/>
    </w:rPr>
  </w:style>
  <w:style w:type="paragraph" w:styleId="1275" w:customStyle="1">
    <w:name w:val="纯文本1"/>
    <w:basedOn w:val="1022"/>
    <w:uiPriority w:val="0"/>
    <w:qFormat/>
    <w:rPr>
      <w:rFonts w:ascii="宋体" w:hAnsi="Courier New" w:eastAsia="宋体" w:cs="Times New Roman"/>
    </w:rPr>
  </w:style>
  <w:style w:type="paragraph" w:styleId="1276" w:customStyle="1">
    <w:name w:val="Normal_21_0"/>
    <w:next w:val="12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Heading 1_0"/>
    <w:basedOn w:val="1276"/>
    <w:next w:val="1276"/>
    <w:uiPriority w:val="0"/>
    <w:qFormat/>
    <w:pPr>
      <w:jc w:val="center"/>
      <w:keepLines/>
      <w:keepNext/>
      <w:spacing w:before="240" w:after="120" w:line="300" w:lineRule="auto"/>
      <w:outlineLvl w:val="0"/>
    </w:pPr>
    <w:rPr>
      <w:rFonts w:ascii="宋体"/>
      <w:b/>
      <w:sz w:val="32"/>
      <w:szCs w:val="20"/>
    </w:rPr>
  </w:style>
  <w:style w:type="paragraph" w:styleId="127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79" w:customStyle="1">
    <w:name w:val="正文文本 字符"/>
    <w:link w:val="830"/>
    <w:uiPriority w:val="0"/>
    <w:qFormat/>
    <w:rPr>
      <w:rFonts w:ascii="楷体_GB2312" w:hAnsi="Arial" w:eastAsia="楷体_GB2312" w:cs="Times New Roman"/>
      <w:sz w:val="28"/>
      <w:szCs w:val="28"/>
    </w:rPr>
  </w:style>
  <w:style w:type="character" w:styleId="1280" w:customStyle="1">
    <w:name w:val="正文文本缩进 字符"/>
    <w:link w:val="830"/>
    <w:uiPriority w:val="0"/>
    <w:qFormat/>
    <w:rPr>
      <w:rFonts w:ascii="楷体_GB2312" w:hAnsi="Times New Roman" w:eastAsia="楷体_GB2312" w:cs="Times New Roman"/>
      <w:sz w:val="32"/>
      <w:szCs w:val="32"/>
    </w:rPr>
  </w:style>
  <w:style w:type="character" w:styleId="1281" w:customStyle="1">
    <w:name w:val="正文文本 字符1"/>
    <w:link w:val="830"/>
    <w:uiPriority w:val="0"/>
    <w:qFormat/>
    <w:rPr>
      <w:rFonts w:ascii="Calibri" w:hAnsi="Calibri"/>
      <w:sz w:val="28"/>
      <w:szCs w:val="24"/>
    </w:rPr>
  </w:style>
  <w:style w:type="character" w:styleId="1282" w:customStyle="1">
    <w:name w:val="正文文本首行缩进 字符"/>
    <w:link w:val="830"/>
    <w:uiPriority w:val="0"/>
    <w:qFormat/>
    <w:rPr>
      <w:rFonts w:ascii="仿宋_GB2312" w:hAnsi="Calibri" w:eastAsia="仿宋_GB2312"/>
      <w:sz w:val="30"/>
      <w:szCs w:val="30"/>
    </w:rPr>
  </w:style>
  <w:style w:type="paragraph" w:styleId="1283" w:customStyle="1">
    <w:name w:val="索引 41"/>
    <w:basedOn w:val="830"/>
    <w:next w:val="830"/>
    <w:uiPriority w:val="0"/>
    <w:semiHidden/>
    <w:qFormat/>
    <w:pPr>
      <w:ind w:left="1260"/>
    </w:pPr>
    <w:rPr>
      <w:rFonts w:eastAsia="Calibri" w:cs="宋体"/>
      <w:sz w:val="20"/>
      <w:szCs w:val="21"/>
      <w:lang w:val="zh-CN"/>
    </w:rPr>
  </w:style>
  <w:style w:type="character" w:styleId="1284" w:customStyle="1">
    <w:name w:val="font5 Char"/>
    <w:link w:val="830"/>
    <w:uiPriority w:val="0"/>
    <w:qFormat/>
    <w:rPr>
      <w:rFonts w:ascii="宋体" w:hAnsi="宋体" w:eastAsia="宋体"/>
      <w:sz w:val="28"/>
      <w:szCs w:val="28"/>
      <w:lang w:val="en-US" w:eastAsia="zh-CN" w:bidi="ar-SA"/>
    </w:rPr>
  </w:style>
  <w:style w:type="character" w:styleId="1285" w:customStyle="1">
    <w:name w:val="二级目录 Char"/>
    <w:link w:val="1286"/>
    <w:uiPriority w:val="0"/>
    <w:qFormat/>
    <w:rPr>
      <w:b/>
      <w:sz w:val="30"/>
      <w:szCs w:val="28"/>
    </w:rPr>
  </w:style>
  <w:style w:type="paragraph" w:styleId="1286" w:customStyle="1">
    <w:name w:val="二级目录"/>
    <w:next w:val="830"/>
    <w:link w:val="128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87" w:customStyle="1">
    <w:name w:val="列出段落 Char"/>
    <w:link w:val="1288"/>
    <w:uiPriority w:val="0"/>
    <w:qFormat/>
    <w:rPr>
      <w:rFonts w:ascii="Calibri" w:hAnsi="Calibri"/>
      <w:sz w:val="24"/>
      <w:szCs w:val="24"/>
      <w:lang w:eastAsia="en-US" w:bidi="en-US"/>
    </w:rPr>
  </w:style>
  <w:style w:type="paragraph" w:styleId="1288" w:customStyle="1">
    <w:name w:val="列出段落1"/>
    <w:basedOn w:val="830"/>
    <w:link w:val="1287"/>
    <w:uiPriority w:val="0"/>
    <w:qFormat/>
    <w:pPr>
      <w:contextualSpacing/>
      <w:ind w:left="720"/>
      <w:jc w:val="left"/>
      <w:widowControl/>
    </w:pPr>
    <w:rPr>
      <w:sz w:val="24"/>
      <w:szCs w:val="24"/>
      <w:lang w:eastAsia="en-US" w:bidi="en-US"/>
    </w:rPr>
  </w:style>
  <w:style w:type="paragraph" w:styleId="1289" w:customStyle="1">
    <w:name w:val="Body Text(ch)"/>
    <w:basedOn w:val="830"/>
    <w:uiPriority w:val="0"/>
    <w:qFormat/>
    <w:pPr>
      <w:spacing w:after="120"/>
    </w:pPr>
    <w:rPr>
      <w:rFonts w:ascii="宋体" w:hAnsi="Arial"/>
      <w:bCs/>
      <w:iCs/>
      <w:szCs w:val="24"/>
    </w:rPr>
  </w:style>
  <w:style w:type="paragraph" w:styleId="1290" w:customStyle="1">
    <w:name w:val="xl27"/>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91" w:customStyle="1">
    <w:name w:val="xl26"/>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92" w:customStyle="1">
    <w:name w:val="Char"/>
    <w:basedOn w:val="830"/>
    <w:uiPriority w:val="0"/>
    <w:qFormat/>
    <w:pPr>
      <w:ind w:firstLine="200"/>
      <w:tabs>
        <w:tab w:val="left" w:pos="360" w:leader="none"/>
      </w:tabs>
    </w:pPr>
    <w:rPr>
      <w:rFonts w:ascii="Times New Roman" w:hAnsi="Times New Roman"/>
      <w:sz w:val="28"/>
      <w:szCs w:val="30"/>
    </w:rPr>
  </w:style>
  <w:style w:type="paragraph" w:styleId="1293" w:customStyle="1">
    <w:name w:val="Char1"/>
    <w:basedOn w:val="912"/>
    <w:uiPriority w:val="0"/>
    <w:qFormat/>
    <w:rPr>
      <w:rFonts w:ascii="Tahoma" w:hAnsi="Tahoma"/>
      <w:sz w:val="24"/>
      <w:szCs w:val="24"/>
    </w:rPr>
  </w:style>
  <w:style w:type="paragraph" w:styleId="1294" w:customStyle="1">
    <w:name w:val="table_lines"/>
    <w:basedOn w:val="830"/>
    <w:uiPriority w:val="0"/>
    <w:qFormat/>
    <w:pPr>
      <w:jc w:val="left"/>
      <w:widowControl/>
    </w:pPr>
    <w:rPr>
      <w:rFonts w:ascii="Times New Roman" w:hAnsi="Times New Roman"/>
      <w:sz w:val="20"/>
      <w:szCs w:val="20"/>
      <w:lang w:val="de-DE" w:eastAsia="de-DE"/>
    </w:rPr>
  </w:style>
  <w:style w:type="paragraph" w:styleId="129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96" w:customStyle="1">
    <w:name w:val="font7"/>
    <w:basedOn w:val="830"/>
    <w:uiPriority w:val="0"/>
    <w:qFormat/>
    <w:pPr>
      <w:jc w:val="left"/>
      <w:spacing w:before="100" w:beforeAutospacing="1" w:after="100" w:afterAutospacing="1"/>
      <w:widowControl/>
    </w:pPr>
    <w:rPr>
      <w:rFonts w:hint="eastAsia" w:ascii="宋体" w:hAnsi="宋体"/>
      <w:sz w:val="18"/>
      <w:szCs w:val="18"/>
    </w:rPr>
  </w:style>
  <w:style w:type="paragraph" w:styleId="1297" w:customStyle="1">
    <w:name w:val="Char Char Char Char"/>
    <w:basedOn w:val="912"/>
    <w:uiPriority w:val="0"/>
    <w:qFormat/>
    <w:pPr>
      <w:spacing w:line="360" w:lineRule="auto"/>
    </w:pPr>
    <w:rPr>
      <w:rFonts w:ascii="Tahoma" w:hAnsi="Tahoma"/>
      <w:sz w:val="24"/>
      <w:szCs w:val="24"/>
    </w:rPr>
  </w:style>
  <w:style w:type="paragraph" w:styleId="1298" w:customStyle="1">
    <w:name w:val="4"/>
    <w:basedOn w:val="830"/>
    <w:next w:val="949"/>
    <w:uiPriority w:val="0"/>
    <w:qFormat/>
    <w:pPr>
      <w:ind w:firstLine="420"/>
      <w:spacing w:line="360" w:lineRule="auto"/>
    </w:pPr>
    <w:rPr>
      <w:rFonts w:ascii="Times New Roman" w:hAnsi="Times New Roman"/>
      <w:color w:val="ff0000"/>
      <w:sz w:val="24"/>
      <w:szCs w:val="24"/>
    </w:rPr>
  </w:style>
  <w:style w:type="paragraph" w:styleId="1299" w:customStyle="1">
    <w:name w:val="普通 (Web)"/>
    <w:basedOn w:val="830"/>
    <w:uiPriority w:val="0"/>
    <w:qFormat/>
    <w:pPr>
      <w:jc w:val="left"/>
      <w:spacing w:before="100" w:beforeAutospacing="1" w:after="100" w:afterAutospacing="1"/>
      <w:widowControl/>
    </w:pPr>
    <w:rPr>
      <w:rFonts w:ascii="宋体" w:hAnsi="宋体"/>
      <w:sz w:val="24"/>
      <w:szCs w:val="24"/>
    </w:rPr>
  </w:style>
  <w:style w:type="paragraph" w:styleId="1300" w:customStyle="1">
    <w:name w:val="Char Char Char Char Char Char Char Char Char Char"/>
    <w:basedOn w:val="830"/>
    <w:uiPriority w:val="0"/>
    <w:qFormat/>
    <w:pPr>
      <w:spacing w:line="360" w:lineRule="auto"/>
    </w:pPr>
    <w:rPr>
      <w:rFonts w:ascii="Times New Roman" w:hAnsi="Times New Roman"/>
      <w:sz w:val="24"/>
      <w:szCs w:val="20"/>
    </w:rPr>
  </w:style>
  <w:style w:type="paragraph" w:styleId="1301" w:customStyle="1">
    <w:name w:val="样式1"/>
    <w:basedOn w:val="830"/>
    <w:uiPriority w:val="0"/>
    <w:qFormat/>
    <w:pPr>
      <w:numPr>
        <w:ilvl w:val="0"/>
        <w:numId w:val="2"/>
      </w:numPr>
      <w:tabs>
        <w:tab w:val="left" w:pos="709" w:leader="none"/>
      </w:tabs>
    </w:pPr>
    <w:rPr>
      <w:rFonts w:ascii="宋体" w:hAnsi="宋体"/>
      <w:szCs w:val="21"/>
    </w:rPr>
  </w:style>
  <w:style w:type="paragraph" w:styleId="1302" w:customStyle="1">
    <w:name w:val="font6"/>
    <w:basedOn w:val="830"/>
    <w:uiPriority w:val="0"/>
    <w:qFormat/>
    <w:pPr>
      <w:jc w:val="left"/>
      <w:spacing w:before="100" w:beforeAutospacing="1" w:after="100" w:afterAutospacing="1"/>
      <w:widowControl/>
    </w:pPr>
    <w:rPr>
      <w:rFonts w:hint="eastAsia" w:ascii="宋体" w:hAnsi="宋体"/>
      <w:sz w:val="28"/>
      <w:szCs w:val="28"/>
      <w:u w:val="single"/>
    </w:rPr>
  </w:style>
  <w:style w:type="paragraph" w:styleId="1303" w:customStyle="1">
    <w:name w:val="xl25"/>
    <w:basedOn w:val="8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04" w:customStyle="1">
    <w:name w:val="图标"/>
    <w:basedOn w:val="830"/>
    <w:next w:val="83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305" w:customStyle="1">
    <w:name w:val="标题3"/>
    <w:basedOn w:val="830"/>
    <w:next w:val="830"/>
    <w:uiPriority w:val="0"/>
    <w:qFormat/>
    <w:pPr>
      <w:ind w:firstLine="624"/>
      <w:spacing w:line="590" w:lineRule="atLeast"/>
    </w:pPr>
    <w:rPr>
      <w:rFonts w:ascii="方正黑体_GBK" w:hAnsi="Times New Roman" w:eastAsia="方正黑体_GBK"/>
      <w:sz w:val="32"/>
      <w:szCs w:val="32"/>
    </w:rPr>
  </w:style>
  <w:style w:type="paragraph" w:styleId="1306" w:customStyle="1">
    <w:name w:val="xl24"/>
    <w:basedOn w:val="8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07" w:customStyle="1">
    <w:name w:val="xl29"/>
    <w:basedOn w:val="8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08" w:customStyle="1">
    <w:name w:val="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1309" w:customStyle="1">
    <w:name w:val="xl28"/>
    <w:basedOn w:val="8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10" w:customStyle="1">
    <w:name w:val="Char Char Char Char Char Char Char Char1"/>
    <w:basedOn w:val="830"/>
    <w:uiPriority w:val="0"/>
    <w:qFormat/>
    <w:pPr>
      <w:jc w:val="left"/>
      <w:spacing w:after="160" w:line="240" w:lineRule="exact"/>
      <w:widowControl/>
    </w:pPr>
    <w:rPr>
      <w:rFonts w:ascii="Verdana" w:hAnsi="Verdana"/>
      <w:sz w:val="20"/>
      <w:szCs w:val="20"/>
      <w:lang w:eastAsia="en-US"/>
    </w:rPr>
  </w:style>
  <w:style w:type="paragraph" w:styleId="1311" w:customStyle="1">
    <w:name w:val="xl30"/>
    <w:basedOn w:val="830"/>
    <w:uiPriority w:val="0"/>
    <w:qFormat/>
    <w:pPr>
      <w:jc w:val="center"/>
      <w:spacing w:before="100" w:beforeAutospacing="1" w:after="100" w:afterAutospacing="1"/>
      <w:widowControl/>
    </w:pPr>
    <w:rPr>
      <w:rFonts w:ascii="宋体" w:hAnsi="宋体"/>
      <w:b/>
      <w:bCs/>
      <w:sz w:val="36"/>
      <w:szCs w:val="36"/>
    </w:rPr>
  </w:style>
  <w:style w:type="paragraph" w:styleId="1312" w:customStyle="1">
    <w:name w:val="Char Char Char Char1"/>
    <w:basedOn w:val="912"/>
    <w:uiPriority w:val="0"/>
    <w:qFormat/>
    <w:pPr>
      <w:spacing w:line="360" w:lineRule="auto"/>
    </w:pPr>
    <w:rPr>
      <w:rFonts w:ascii="Tahoma" w:hAnsi="Tahoma"/>
      <w:sz w:val="24"/>
      <w:szCs w:val="24"/>
    </w:rPr>
  </w:style>
  <w:style w:type="paragraph" w:styleId="1313" w:customStyle="1">
    <w:name w:val="table_1stline"/>
    <w:basedOn w:val="830"/>
    <w:uiPriority w:val="0"/>
    <w:qFormat/>
    <w:pPr>
      <w:jc w:val="left"/>
      <w:spacing w:before="120"/>
      <w:widowControl/>
    </w:pPr>
    <w:rPr>
      <w:rFonts w:ascii="Times New Roman" w:hAnsi="Times New Roman"/>
      <w:bCs/>
      <w:sz w:val="20"/>
      <w:szCs w:val="20"/>
      <w:lang w:val="de-DE" w:eastAsia="de-DE"/>
    </w:rPr>
  </w:style>
  <w:style w:type="paragraph" w:styleId="1314" w:customStyle="1">
    <w:name w:val="font5"/>
    <w:basedOn w:val="830"/>
    <w:uiPriority w:val="0"/>
    <w:qFormat/>
    <w:pPr>
      <w:jc w:val="left"/>
      <w:spacing w:before="100" w:beforeAutospacing="1" w:after="100" w:afterAutospacing="1"/>
      <w:widowControl/>
    </w:pPr>
    <w:rPr>
      <w:rFonts w:hint="eastAsia" w:ascii="宋体" w:hAnsi="宋体"/>
      <w:sz w:val="28"/>
      <w:szCs w:val="28"/>
    </w:rPr>
  </w:style>
  <w:style w:type="paragraph" w:styleId="1315" w:customStyle="1">
    <w:name w:val="标题1"/>
    <w:basedOn w:val="830"/>
    <w:next w:val="83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1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317" w:customStyle="1">
    <w:name w:val="Table Normal"/>
    <w:uiPriority w:val="0"/>
    <w:qFormat/>
    <w:rPr>
      <w:lang w:val="en-US" w:eastAsia="zh-CN" w:bidi="ar-SA"/>
    </w:rPr>
    <w:tblPr/>
  </w:style>
  <w:style w:type="paragraph" w:styleId="1318" w:customStyle="1">
    <w:name w:val="正文文本12"/>
    <w:basedOn w:val="830"/>
    <w:uiPriority w:val="1"/>
    <w:qFormat/>
    <w:pPr>
      <w:ind w:left="120"/>
    </w:pPr>
    <w:rPr>
      <w:rFonts w:ascii="宋体" w:hAnsi="宋体" w:cs="宋体"/>
      <w:szCs w:val="21"/>
      <w:lang w:val="zh-CN" w:bidi="zh-CN"/>
    </w:rPr>
  </w:style>
  <w:style w:type="paragraph" w:styleId="1319" w:customStyle="1">
    <w:name w:val="首行缩进"/>
    <w:basedOn w:val="830"/>
    <w:uiPriority w:val="0"/>
    <w:qFormat/>
    <w:pPr>
      <w:ind w:firstLine="480"/>
    </w:pPr>
    <w:rPr>
      <w:rFonts w:ascii="Times New Roman" w:hAnsi="Times New Roman"/>
      <w:szCs w:val="21"/>
      <w:lang w:val="zh-CN"/>
    </w:rPr>
  </w:style>
  <w:style w:type="paragraph" w:styleId="1320" w:customStyle="1">
    <w:name w:val="部分1"/>
    <w:basedOn w:val="83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21" w:customStyle="1">
    <w:name w:val="15"/>
    <w:link w:val="830"/>
    <w:uiPriority w:val="0"/>
    <w:qFormat/>
    <w:rPr>
      <w:rFonts w:ascii="Times New Roman" w:hAnsi="Times New Roman" w:cs="Times New Roman"/>
    </w:rPr>
  </w:style>
  <w:style w:type="paragraph" w:styleId="1322" w:customStyle="1">
    <w:name w:val="正文文本缩进 2_0"/>
    <w:basedOn w:val="1161"/>
    <w:uiPriority w:val="0"/>
    <w:qFormat/>
    <w:pPr>
      <w:ind w:firstLine="720"/>
      <w:jc w:val="left"/>
      <w:spacing w:line="540" w:lineRule="exact"/>
    </w:pPr>
    <w:rPr>
      <w:rFonts w:ascii="仿宋_GB2312" w:hAnsi="仿宋_GB2312" w:cs="宋体"/>
      <w:sz w:val="32"/>
      <w:szCs w:val="32"/>
    </w:rPr>
  </w:style>
  <w:style w:type="character" w:styleId="1323" w:customStyle="1">
    <w:name w:val="10"/>
    <w:link w:val="830"/>
    <w:uiPriority w:val="0"/>
    <w:qFormat/>
    <w:rPr>
      <w:rFonts w:ascii="Times New Roman" w:hAnsi="Times New Roman" w:cs="Times New Roman"/>
    </w:rPr>
  </w:style>
  <w:style w:type="paragraph" w:styleId="1324" w:customStyle="1">
    <w:name w:val="正文_16_1"/>
    <w:basedOn w:val="830"/>
    <w:uiPriority w:val="0"/>
    <w:qFormat/>
    <w:rPr>
      <w:rFonts w:ascii="Times New Roman" w:hAnsi="Times New Roman"/>
      <w:szCs w:val="21"/>
    </w:rPr>
  </w:style>
  <w:style w:type="paragraph" w:styleId="1325" w:customStyle="1">
    <w:name w:val="页脚1"/>
    <w:basedOn w:val="830"/>
    <w:uiPriority w:val="0"/>
    <w:qFormat/>
    <w:pPr>
      <w:jc w:val="left"/>
      <w:tabs>
        <w:tab w:val="center" w:pos="4153" w:leader="none"/>
        <w:tab w:val="right" w:pos="8306" w:leader="none"/>
      </w:tabs>
    </w:pPr>
    <w:rPr>
      <w:sz w:val="18"/>
      <w:szCs w:val="18"/>
    </w:rPr>
  </w:style>
  <w:style w:type="character" w:styleId="1326" w:customStyle="1">
    <w:name w:val="页码1"/>
    <w:link w:val="830"/>
    <w:uiPriority w:val="0"/>
    <w:qFormat/>
  </w:style>
  <w:style w:type="paragraph" w:styleId="1327" w:customStyle="1">
    <w:name w:val="*正文"/>
    <w:basedOn w:val="884"/>
    <w:uiPriority w:val="0"/>
    <w:qFormat/>
    <w:pPr>
      <w:ind w:firstLine="200"/>
    </w:pPr>
    <w:rPr>
      <w:rFonts w:ascii="宋体" w:hAnsi="宋体"/>
      <w:color w:val="000000"/>
      <w:sz w:val="24"/>
      <w:szCs w:val="24"/>
    </w:rPr>
  </w:style>
  <w:style w:type="paragraph" w:styleId="1328" w:customStyle="1">
    <w:name w:val="*正文_0"/>
    <w:basedOn w:val="1329"/>
    <w:uiPriority w:val="0"/>
    <w:qFormat/>
    <w:pPr>
      <w:ind w:firstLine="200"/>
      <w:spacing w:line="360" w:lineRule="auto"/>
    </w:pPr>
    <w:rPr>
      <w:rFonts w:ascii="宋体" w:hAnsi="宋体" w:eastAsia="Arial" w:cs="Arial"/>
      <w:color w:val="000000"/>
      <w:sz w:val="24"/>
    </w:rPr>
  </w:style>
  <w:style w:type="paragraph" w:styleId="1329" w:customStyle="1">
    <w:name w:val="正文缩进_2"/>
    <w:basedOn w:val="1184"/>
    <w:uiPriority w:val="0"/>
    <w:unhideWhenUsed/>
    <w:qFormat/>
    <w:pPr>
      <w:ind w:firstLine="420"/>
      <w:jc w:val="left"/>
      <w:widowControl/>
    </w:pPr>
    <w:rPr>
      <w:rFonts w:ascii="Times New Roman" w:hAnsi="Times New Roman"/>
      <w:sz w:val="20"/>
      <w:szCs w:val="24"/>
    </w:rPr>
  </w:style>
  <w:style w:type="paragraph" w:styleId="1330" w:customStyle="1">
    <w:name w:val="*正文_0_0"/>
    <w:basedOn w:val="1184"/>
    <w:uiPriority w:val="0"/>
    <w:qFormat/>
    <w:pPr>
      <w:ind w:firstLine="200"/>
      <w:jc w:val="left"/>
      <w:spacing w:line="360" w:lineRule="auto"/>
      <w:widowControl/>
    </w:pPr>
    <w:rPr>
      <w:rFonts w:ascii="宋体" w:hAnsi="宋体" w:eastAsia="Arial" w:cs="Arial"/>
      <w:color w:val="000000"/>
      <w:sz w:val="24"/>
      <w:szCs w:val="24"/>
    </w:rPr>
  </w:style>
  <w:style w:type="paragraph" w:styleId="1331" w:customStyle="1">
    <w:name w:val="无间隔1_0_0"/>
    <w:basedOn w:val="1184"/>
    <w:uiPriority w:val="0"/>
    <w:qFormat/>
    <w:rPr>
      <w:rFonts w:ascii="Times New Roman" w:hAnsi="Times New Roman"/>
      <w:szCs w:val="21"/>
    </w:rPr>
  </w:style>
  <w:style w:type="paragraph" w:styleId="133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33" w:customStyle="1">
    <w:name w:val="标题 4_0"/>
    <w:basedOn w:val="1334"/>
    <w:next w:val="1334"/>
    <w:uiPriority w:val="9"/>
    <w:unhideWhenUsed/>
    <w:qFormat/>
    <w:pPr>
      <w:keepLines/>
      <w:keepNext/>
      <w:spacing w:before="280" w:after="290" w:line="372" w:lineRule="auto"/>
      <w:outlineLvl w:val="3"/>
    </w:pPr>
    <w:rPr>
      <w:rFonts w:ascii="Arial" w:hAnsi="Arial" w:eastAsia="黑体"/>
      <w:b/>
      <w:sz w:val="28"/>
    </w:rPr>
  </w:style>
  <w:style w:type="paragraph" w:styleId="1334" w:customStyle="1">
    <w:name w:val="正文4"/>
    <w:uiPriority w:val="0"/>
    <w:qFormat/>
    <w:pPr>
      <w:jc w:val="both"/>
      <w:widowControl w:val="off"/>
    </w:pPr>
    <w:rPr>
      <w:rFonts w:hint="default" w:ascii="Calibri" w:hAnsi="Calibri" w:eastAsia="宋体" w:cs="Times New Roman"/>
      <w:lang w:val="en-US" w:eastAsia="zh-CN" w:bidi="ar-SA"/>
    </w:rPr>
  </w:style>
  <w:style w:type="paragraph" w:styleId="133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36" w:customStyle="1">
    <w:name w:val="p17_0_0"/>
    <w:basedOn w:val="1226"/>
    <w:uiPriority w:val="0"/>
    <w:qFormat/>
    <w:pPr>
      <w:jc w:val="left"/>
      <w:spacing w:before="100" w:beforeAutospacing="1" w:after="100" w:afterAutospacing="1"/>
      <w:widowControl/>
    </w:pPr>
    <w:rPr>
      <w:rFonts w:ascii="宋体" w:hAnsi="宋体" w:eastAsia="Times New Roman" w:cs="宋体"/>
      <w:sz w:val="24"/>
      <w:szCs w:val="24"/>
    </w:rPr>
  </w:style>
  <w:style w:type="paragraph" w:styleId="1337" w:customStyle="1">
    <w:name w:val="p17_0"/>
    <w:basedOn w:val="887"/>
    <w:uiPriority w:val="0"/>
    <w:qFormat/>
    <w:pPr>
      <w:jc w:val="left"/>
      <w:spacing w:before="100" w:beforeAutospacing="1" w:after="100" w:afterAutospacing="1"/>
      <w:widowControl/>
    </w:pPr>
    <w:rPr>
      <w:rFonts w:ascii="宋体" w:hAnsi="宋体" w:eastAsia="Times New Roman" w:cs="宋体"/>
      <w:sz w:val="24"/>
      <w:szCs w:val="24"/>
    </w:rPr>
  </w:style>
  <w:style w:type="paragraph" w:styleId="1338" w:customStyle="1">
    <w:name w:val="普通(网站)11"/>
    <w:basedOn w:val="830"/>
    <w:uiPriority w:val="99"/>
    <w:qFormat/>
    <w:rPr>
      <w:sz w:val="24"/>
    </w:rPr>
  </w:style>
  <w:style w:type="paragraph" w:styleId="13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40" w:customStyle="1">
    <w:name w:val="标题 211"/>
    <w:next w:val="1341"/>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341"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character" w:styleId="1342" w:customStyle="1">
    <w:name w:val="font11"/>
    <w:link w:val="830"/>
    <w:uiPriority w:val="0"/>
    <w:qFormat/>
    <w:rPr>
      <w:rFonts w:ascii="Times New Roman" w:hAnsi="Times New Roman" w:cs="Times New Roman"/>
      <w:color w:val="000000"/>
      <w:sz w:val="22"/>
      <w:szCs w:val="22"/>
      <w:u w:val="none"/>
    </w:rPr>
  </w:style>
  <w:style w:type="character" w:styleId="1343" w:customStyle="1">
    <w:name w:val="font01"/>
    <w:link w:val="830"/>
    <w:uiPriority w:val="0"/>
    <w:qFormat/>
    <w:rPr>
      <w:rFonts w:hint="eastAsia" w:ascii="宋体" w:hAnsi="宋体" w:eastAsia="宋体" w:cs="宋体"/>
      <w:color w:val="000000"/>
      <w:sz w:val="22"/>
      <w:szCs w:val="22"/>
      <w:u w:val="none"/>
    </w:rPr>
  </w:style>
  <w:style w:type="character" w:styleId="1344" w:customStyle="1">
    <w:name w:val="layui-layer-tabnow"/>
    <w:basedOn w:val="840"/>
    <w:uiPriority w:val="0"/>
    <w:qFormat/>
    <w:rPr>
      <w:shd w:val="clear" w:color="auto" w:fill="ffffff"/>
    </w:rPr>
  </w:style>
  <w:style w:type="character" w:styleId="1345" w:customStyle="1">
    <w:name w:val="hour_pm"/>
    <w:basedOn w:val="840"/>
    <w:uiPriority w:val="0"/>
    <w:qFormat/>
  </w:style>
  <w:style w:type="character" w:styleId="1346" w:customStyle="1">
    <w:name w:val="hover5"/>
    <w:basedOn w:val="840"/>
    <w:uiPriority w:val="0"/>
    <w:qFormat/>
    <w:rPr>
      <w:shd w:val="clear" w:color="auto" w:fill="eeeeee"/>
    </w:rPr>
  </w:style>
  <w:style w:type="character" w:styleId="1347" w:customStyle="1">
    <w:name w:val="glyphicon"/>
    <w:basedOn w:val="840"/>
    <w:uiPriority w:val="0"/>
  </w:style>
  <w:style w:type="character" w:styleId="1348" w:customStyle="1">
    <w:name w:val="first-child"/>
    <w:basedOn w:val="840"/>
    <w:uiPriority w:val="0"/>
  </w:style>
  <w:style w:type="character" w:styleId="1349" w:customStyle="1">
    <w:name w:val="old"/>
    <w:basedOn w:val="840"/>
    <w:uiPriority w:val="0"/>
    <w:rPr>
      <w:color w:val="999999"/>
    </w:rPr>
  </w:style>
  <w:style w:type="character" w:styleId="1350" w:customStyle="1">
    <w:name w:val="hour_am"/>
    <w:basedOn w:val="840"/>
    <w:uiPriority w:val="0"/>
  </w:style>
  <w:style w:type="numbering" w:styleId="1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g"/><Relationship Id="rId22"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施静</cp:lastModifiedBy>
  <cp:revision>9</cp:revision>
  <dcterms:created xsi:type="dcterms:W3CDTF">2023-07-23T13:07:00Z</dcterms:created>
  <dcterms:modified xsi:type="dcterms:W3CDTF">2025-12-23T03:45:41Z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B5988F50934147268EFBD004C6E71950_13</vt:lpwstr>
  </property>
</Properties>
</file>