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宋体" w:cs="仿宋"/>
          <w:b/>
          <w:bCs/>
          <w:sz w:val="84"/>
          <w:szCs w:val="24"/>
          <w:lang w:eastAsia="zh-CN"/>
        </w:rPr>
      </w:pPr>
      <w:r>
        <w:rPr>
          <w:rFonts w:hint="eastAsia" w:ascii="仿宋" w:hAnsi="仿宋" w:eastAsia="宋体" w:cs="仿宋"/>
          <w:b/>
          <w:bCs/>
          <w:sz w:val="84"/>
          <w:szCs w:val="24"/>
          <w:lang w:eastAsia="zh-CN"/>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竞争性谈判文件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321"/>
        <w:rPr>
          <w:rFonts w:hint="eastAsia" w:eastAsia="宋体"/>
          <w:b/>
          <w:sz w:val="32"/>
          <w:szCs w:val="32"/>
          <w:lang w:eastAsia="zh-CN"/>
        </w:rPr>
      </w:pPr>
      <w:r>
        <w:rPr>
          <w:rFonts w:hint="eastAsia" w:ascii="Times New Roman" w:hAnsi="Times New Roman" w:cs="宋体"/>
          <w:b/>
          <w:sz w:val="32"/>
          <w:szCs w:val="32"/>
        </w:rPr>
        <w:t xml:space="preserve">项目名称：</w:t>
      </w:r>
      <w:r>
        <w:rPr>
          <w:rFonts w:hint="eastAsia" w:ascii="Times New Roman" w:hAnsi="Times New Roman"/>
          <w:b/>
          <w:sz w:val="32"/>
          <w:szCs w:val="32"/>
          <w:lang w:eastAsia="zh-CN"/>
        </w:rPr>
        <w:t xml:space="preserve">5G执法记录仪采购项目</w:t>
      </w:r>
      <w:r/>
    </w:p>
    <w:p>
      <w:pPr>
        <w:ind w:firstLine="1506"/>
        <w:rPr>
          <w:rFonts w:ascii="Times New Roman" w:hAnsi="Times New Roman" w:cs="宋体"/>
          <w:b/>
          <w:sz w:val="32"/>
          <w:szCs w:val="32"/>
        </w:rPr>
      </w:pPr>
      <w:r>
        <w:rPr>
          <w:rFonts w:ascii="Times New Roman" w:hAnsi="Times New Roman" w:cs="宋体"/>
          <w:b/>
          <w:sz w:val="32"/>
          <w:szCs w:val="32"/>
        </w:rPr>
      </w:r>
      <w:r/>
    </w:p>
    <w:p>
      <w:pPr>
        <w:ind w:firstLine="321"/>
        <w:rPr>
          <w:rFonts w:hint="eastAsia" w:ascii="Times New Roman" w:hAnsi="Times New Roman" w:eastAsia="宋体" w:cs="宋体"/>
          <w:b/>
          <w:sz w:val="32"/>
          <w:szCs w:val="32"/>
          <w:lang w:eastAsia="zh-CN"/>
        </w:rPr>
      </w:pPr>
      <w:r>
        <w:rPr>
          <w:rFonts w:hint="eastAsia" w:ascii="Times New Roman" w:hAnsi="Times New Roman" w:cs="宋体"/>
          <w:b/>
          <w:sz w:val="32"/>
          <w:szCs w:val="32"/>
        </w:rPr>
        <w:t xml:space="preserve">项目编号：</w:t>
      </w:r>
      <w:r>
        <w:rPr>
          <w:rFonts w:hint="eastAsia" w:ascii="Times New Roman" w:hAnsi="Times New Roman"/>
          <w:b/>
          <w:sz w:val="32"/>
          <w:szCs w:val="32"/>
          <w:lang w:eastAsia="zh-CN"/>
        </w:rPr>
        <w:t xml:space="preserve">JSZC-321300-SQTY-T2026-0003</w:t>
      </w:r>
      <w:r/>
    </w:p>
    <w:p>
      <w:pPr>
        <w:ind w:left="2800" w:hanging="2800"/>
        <w:rPr>
          <w:rFonts w:ascii="Times New Roman" w:hAnsi="Times New Roman"/>
          <w:sz w:val="28"/>
          <w:szCs w:val="28"/>
        </w:rPr>
      </w:pPr>
      <w:r>
        <w:rPr>
          <w:rFonts w:ascii="Times New Roman" w:hAnsi="Times New Roman"/>
          <w:sz w:val="28"/>
          <w:szCs w:val="28"/>
        </w:rPr>
      </w:r>
      <w:r/>
    </w:p>
    <w:p>
      <w:pPr>
        <w:ind w:left="2800" w:hanging="2800"/>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6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585"/>
        <w:gridCol w:w="5015"/>
      </w:tblGrid>
      <w:tr>
        <w:trPr>
          <w:jc w:val="center"/>
          <w:trHeight w:val="586"/>
        </w:trPr>
        <w:tc>
          <w:tcPr>
            <w:tcW w:w="258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采购人</w:t>
            </w:r>
            <w:r>
              <w:rPr>
                <w:rFonts w:hint="eastAsia" w:ascii="Times New Roman" w:hAnsi="Times New Roman"/>
                <w:b/>
                <w:bCs/>
                <w:spacing w:val="1"/>
                <w:sz w:val="32"/>
                <w:szCs w:val="24"/>
              </w:rPr>
              <w:t xml:space="preserve">：</w:t>
            </w:r>
            <w:r/>
          </w:p>
        </w:tc>
        <w:tc>
          <w:tcPr>
            <w:tcW w:w="5015" w:type="dxa"/>
            <w:vAlign w:val="center"/>
            <w:textDirection w:val="lrTb"/>
            <w:noWrap w:val="false"/>
          </w:tcPr>
          <w:p>
            <w:pPr>
              <w:jc w:val="left"/>
              <w:spacing w:line="500" w:lineRule="exact"/>
              <w:rPr>
                <w:rFonts w:hint="default" w:ascii="仿宋" w:hAnsi="仿宋" w:eastAsia="宋体" w:cs="仿宋"/>
                <w:sz w:val="24"/>
                <w:szCs w:val="24"/>
                <w:lang w:val="en-US" w:eastAsia="zh-CN"/>
              </w:rPr>
            </w:pPr>
            <w:r>
              <w:rPr>
                <w:rFonts w:hint="eastAsia" w:ascii="Times New Roman" w:hAnsi="Times New Roman"/>
                <w:b/>
                <w:bCs/>
                <w:sz w:val="32"/>
                <w:szCs w:val="24"/>
                <w:lang w:val="en-US" w:eastAsia="zh-CN"/>
              </w:rPr>
              <w:t xml:space="preserve">宿迁市公安局</w:t>
            </w:r>
            <w:r/>
          </w:p>
        </w:tc>
      </w:tr>
      <w:tr>
        <w:trPr>
          <w:jc w:val="center"/>
          <w:trHeight w:val="617"/>
        </w:trPr>
        <w:tc>
          <w:tcPr>
            <w:tcW w:w="2585"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5015"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宿迁泰元建设管理咨询有限公司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lang w:val="en-US" w:eastAsia="zh-CN"/>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01</w:t>
      </w:r>
      <w:r>
        <w:rPr>
          <w:rFonts w:hint="eastAsia" w:ascii="Arial" w:hAnsi="Arial" w:cs="宋体"/>
          <w:b/>
          <w:sz w:val="32"/>
          <w:szCs w:val="24"/>
        </w:rPr>
        <w:t xml:space="preserve">月</w:t>
      </w:r>
      <w:r>
        <w:rPr>
          <w:rFonts w:hint="eastAsia" w:ascii="Arial" w:hAnsi="Arial" w:cs="宋体"/>
          <w:b/>
          <w:sz w:val="32"/>
          <w:szCs w:val="24"/>
          <w:lang w:val="en-US" w:eastAsia="zh-CN"/>
        </w:rPr>
        <w:t xml:space="preserve">29</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宋体"/>
          <w:b/>
          <w:sz w:val="52"/>
          <w:highlight w:val="white"/>
        </w:rPr>
      </w:pPr>
      <w:r>
        <w:rPr>
          <w:rFonts w:ascii="宋体"/>
          <w:b/>
          <w:sz w:val="52"/>
          <w:highlight w:val="white"/>
        </w:rPr>
        <w:br w:type="page" w:clear="all"/>
      </w:r>
      <w:r/>
    </w:p>
    <w:p>
      <w:pPr>
        <w:jc w:val="center"/>
        <w:rPr>
          <w:rFonts w:ascii="宋体"/>
          <w:b/>
          <w:sz w:val="52"/>
          <w:highlight w:val="white"/>
        </w:rPr>
      </w:pPr>
      <w:r>
        <w:rPr>
          <w:rFonts w:ascii="宋体"/>
          <w:b/>
          <w:sz w:val="52"/>
          <w:highlight w:val="white"/>
        </w:rPr>
      </w:r>
      <w:r/>
    </w:p>
    <w:p>
      <w:pPr>
        <w:jc w:val="center"/>
        <w:rPr>
          <w:rFonts w:ascii="Times New Roman" w:hAnsi="Times New Roman" w:eastAsia="黑体"/>
          <w:bCs/>
          <w:sz w:val="36"/>
          <w:szCs w:val="36"/>
        </w:rPr>
      </w:pPr>
      <w:r>
        <w:rPr>
          <w:rFonts w:ascii="Times New Roman" w:hAnsi="Times New Roman" w:eastAsia="黑体"/>
          <w:bCs/>
          <w:sz w:val="36"/>
          <w:szCs w:val="36"/>
        </w:rPr>
      </w:r>
      <w:r/>
    </w:p>
    <w:p>
      <w:pPr>
        <w:jc w:val="center"/>
        <w:rPr>
          <w:rFonts w:ascii="Times New Roman" w:hAnsi="Times New Roman" w:eastAsia="黑体"/>
          <w:bCs/>
          <w:sz w:val="36"/>
          <w:szCs w:val="36"/>
        </w:rPr>
      </w:pPr>
      <w:r>
        <w:rPr>
          <w:rFonts w:hint="eastAsia" w:ascii="Times New Roman" w:hAnsi="Times New Roman" w:eastAsia="黑体"/>
          <w:bCs/>
          <w:sz w:val="36"/>
          <w:szCs w:val="36"/>
        </w:rPr>
        <w:t xml:space="preserve">目录</w:t>
      </w:r>
      <w:r/>
    </w:p>
    <w:p>
      <w:pPr>
        <w:jc w:val="center"/>
        <w:rPr>
          <w:rFonts w:ascii="Times New Roman" w:hAnsi="Times New Roman" w:eastAsia="黑体"/>
          <w:bCs/>
          <w:sz w:val="36"/>
          <w:szCs w:val="36"/>
        </w:rPr>
      </w:pPr>
      <w:r>
        <w:rPr>
          <w:rFonts w:ascii="Times New Roman" w:hAnsi="Times New Roman" w:eastAsia="黑体"/>
          <w:bCs/>
          <w:sz w:val="36"/>
          <w:szCs w:val="36"/>
        </w:rPr>
      </w:r>
      <w:r/>
    </w:p>
    <w:p>
      <w:pPr>
        <w:pStyle w:val="786"/>
        <w:spacing w:before="0" w:after="0" w:line="600" w:lineRule="exact"/>
        <w:tabs>
          <w:tab w:val="right" w:pos="8844" w:leader="dot"/>
        </w:tabs>
        <w:rPr>
          <w:rFonts w:ascii="Times New Roman" w:hAnsi="Times New Roman" w:eastAsia="黑体"/>
          <w:b w:val="0"/>
          <w:bCs w:val="0"/>
          <w:caps w:val="0"/>
          <w:sz w:val="32"/>
        </w:rPr>
      </w:pPr>
      <w:r>
        <w:rPr>
          <w:rFonts w:hint="eastAsia" w:ascii="Times New Roman" w:hAnsi="Times New Roman" w:eastAsia="黑体"/>
          <w:b w:val="0"/>
          <w:bCs w:val="0"/>
          <w:caps w:val="0"/>
          <w:sz w:val="32"/>
          <w:szCs w:val="36"/>
        </w:rPr>
        <w:fldChar w:fldCharType="begin"/>
      </w:r>
      <w:r>
        <w:rPr>
          <w:rFonts w:hint="eastAsia" w:ascii="Times New Roman" w:hAnsi="Times New Roman" w:eastAsia="黑体"/>
          <w:b w:val="0"/>
          <w:bCs w:val="0"/>
          <w:caps w:val="0"/>
          <w:sz w:val="32"/>
          <w:szCs w:val="36"/>
        </w:rPr>
        <w:instrText xml:space="preserve">TOC \o "1-1" \h \u </w:instrText>
      </w:r>
      <w:r>
        <w:rPr>
          <w:rFonts w:hint="eastAsia" w:ascii="Times New Roman" w:hAnsi="Times New Roman" w:eastAsia="黑体"/>
          <w:b w:val="0"/>
          <w:bCs w:val="0"/>
          <w:caps w:val="0"/>
          <w:sz w:val="32"/>
          <w:szCs w:val="36"/>
        </w:rPr>
        <w:fldChar w:fldCharType="separate"/>
      </w:r>
      <w:r>
        <w:fldChar w:fldCharType="begin"/>
      </w:r>
      <w:r>
        <w:instrText xml:space="preserve"> HYPERLINK \l "_Toc8415" </w:instrText>
      </w:r>
      <w:r>
        <w:fldChar w:fldCharType="separate"/>
      </w:r>
      <w:r>
        <w:rPr>
          <w:rFonts w:hint="eastAsia" w:ascii="Times New Roman" w:hAnsi="Times New Roman" w:eastAsia="黑体"/>
          <w:b w:val="0"/>
          <w:bCs w:val="0"/>
          <w:caps w:val="0"/>
          <w:sz w:val="32"/>
          <w:szCs w:val="44"/>
        </w:rPr>
        <w:t xml:space="preserve">第一章谈判邀请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_Toc8415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"_Toc31344" </w:instrText>
      </w:r>
      <w:r>
        <w:fldChar w:fldCharType="separate"/>
      </w:r>
      <w:r>
        <w:rPr>
          <w:rFonts w:hint="eastAsia" w:ascii="Times New Roman" w:hAnsi="Times New Roman" w:eastAsia="黑体"/>
          <w:b w:val="0"/>
          <w:bCs w:val="0"/>
          <w:caps w:val="0"/>
          <w:sz w:val="32"/>
          <w:highlight w:val="white"/>
        </w:rPr>
        <w:t xml:space="preserve">第二章供应商须知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_Toc31344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"_Toc28543" </w:instrText>
      </w:r>
      <w:r>
        <w:fldChar w:fldCharType="separate"/>
      </w:r>
      <w:r>
        <w:rPr>
          <w:rFonts w:hint="eastAsia" w:ascii="Times New Roman" w:hAnsi="Times New Roman" w:eastAsia="黑体"/>
          <w:b w:val="0"/>
          <w:bCs w:val="0"/>
          <w:caps w:val="0"/>
          <w:sz w:val="32"/>
        </w:rPr>
        <w:t xml:space="preserve">第三章评审方法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_Toc28543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"_Toc22910" </w:instrText>
      </w:r>
      <w:r>
        <w:fldChar w:fldCharType="separate"/>
      </w:r>
      <w:r>
        <w:rPr>
          <w:rFonts w:hint="eastAsia" w:ascii="Times New Roman" w:hAnsi="Times New Roman" w:eastAsia="黑体" w:cs="黑体"/>
          <w:b w:val="0"/>
          <w:bCs w:val="0"/>
          <w:caps w:val="0"/>
          <w:sz w:val="32"/>
        </w:rPr>
        <w:t xml:space="preserve">第四章采购需求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_Toc22910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"_Toc5291" </w:instrText>
      </w:r>
      <w:r>
        <w:fldChar w:fldCharType="separate"/>
      </w:r>
      <w:r>
        <w:rPr>
          <w:rFonts w:hint="eastAsia" w:ascii="Times New Roman" w:hAnsi="Times New Roman" w:eastAsia="黑体" w:cs="黑体"/>
          <w:b w:val="0"/>
          <w:bCs w:val="0"/>
          <w:caps w:val="0"/>
          <w:sz w:val="32"/>
        </w:rPr>
        <w:t xml:space="preserve">第五章合同文本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_Toc5291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"_Toc14749" </w:instrText>
      </w:r>
      <w:r>
        <w:fldChar w:fldCharType="separate"/>
      </w:r>
      <w:r>
        <w:rPr>
          <w:rFonts w:hint="eastAsia" w:ascii="Times New Roman" w:hAnsi="Times New Roman" w:eastAsia="黑体" w:cs="黑体"/>
          <w:b w:val="0"/>
          <w:bCs w:val="0"/>
          <w:caps w:val="0"/>
          <w:sz w:val="32"/>
        </w:rPr>
        <w:t xml:space="preserve">第六章响应文件格式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_Toc14749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600" w:lineRule="exact"/>
        <w:rPr>
          <w:rFonts w:ascii="Times New Roman" w:hAnsi="Times New Roman" w:eastAsia="黑体"/>
          <w:bCs/>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szCs w:val="36"/>
        </w:rPr>
        <w:fldChar w:fldCharType="end"/>
      </w:r>
      <w:bookmarkStart w:id="0" w:name="EBa9b59e525b5046c1b5a913446fc70689"/>
      <w:r/>
      <w:bookmarkEnd w:id="0"/>
      <w:r/>
      <w:r/>
    </w:p>
    <w:p>
      <w:pPr>
        <w:rPr>
          <w:rFonts w:hint="eastAsia" w:eastAsia="宋体"/>
          <w:highlight w:val="yellow"/>
          <w:lang w:eastAsia="zh-CN"/>
        </w:rPr>
      </w:pPr>
      <w:r>
        <w:rPr>
          <w:rFonts w:hint="eastAsia" w:eastAsia="宋体"/>
          <w:highlight w:val="yellow"/>
          <w:lang w:eastAsia="zh-CN"/>
        </w:rPr>
      </w:r>
      <w:r/>
    </w:p>
    <w:p>
      <w:pPr>
        <w:jc w:val="center"/>
        <w:keepNext/>
        <w:rPr>
          <w:rFonts w:ascii="Times New Roman" w:hAnsi="Times New Roman" w:eastAsia="黑体"/>
          <w:sz w:val="44"/>
          <w:szCs w:val="44"/>
        </w:rPr>
        <w:outlineLvl w:val="0"/>
      </w:pPr>
      <w:r/>
      <w:bookmarkStart w:id="1" w:name="_Toc8415"/>
      <w:r/>
      <w:bookmarkStart w:id="2" w:name="_Toc24468"/>
      <w:r>
        <w:rPr>
          <w:rFonts w:hint="eastAsia" w:ascii="Times New Roman" w:hAnsi="Times New Roman" w:eastAsia="黑体"/>
          <w:sz w:val="44"/>
          <w:szCs w:val="44"/>
        </w:rPr>
        <w:t xml:space="preserve">第一章谈判邀请</w:t>
      </w:r>
      <w:bookmarkEnd w:id="1"/>
      <w:r/>
      <w:bookmarkEnd w:id="2"/>
      <w:r/>
      <w:r/>
    </w:p>
    <w:p>
      <w:pPr>
        <w:ind w:firstLine="482"/>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受</w:t>
      </w:r>
      <w:r>
        <w:rPr>
          <w:rFonts w:hint="eastAsia" w:ascii="Times New Roman" w:hAnsi="Times New Roman" w:cs="宋体"/>
          <w:sz w:val="24"/>
          <w:szCs w:val="24"/>
          <w:lang w:eastAsia="zh-CN"/>
        </w:rPr>
        <w:t xml:space="preserve">宿迁市公安局</w:t>
      </w:r>
      <w:r>
        <w:rPr>
          <w:rFonts w:hint="eastAsia" w:ascii="Times New Roman" w:hAnsi="Times New Roman" w:cs="宋体"/>
          <w:sz w:val="24"/>
          <w:szCs w:val="24"/>
        </w:rPr>
        <w:t xml:space="preserve">的委托，</w:t>
      </w:r>
      <w:r>
        <w:rPr>
          <w:rFonts w:hint="eastAsia" w:ascii="Times New Roman" w:hAnsi="Times New Roman" w:cs="宋体"/>
          <w:sz w:val="24"/>
          <w:szCs w:val="24"/>
          <w:lang w:eastAsia="zh-CN"/>
        </w:rPr>
        <w:t xml:space="preserve">宿迁泰元建设管理咨询有限公司</w:t>
      </w:r>
      <w:r>
        <w:rPr>
          <w:rFonts w:hint="eastAsia" w:ascii="Times New Roman" w:hAnsi="Times New Roman" w:cs="宋体"/>
          <w:sz w:val="24"/>
          <w:szCs w:val="24"/>
        </w:rPr>
        <w:t xml:space="preserve">就</w:t>
      </w:r>
      <w:r>
        <w:rPr>
          <w:rFonts w:hint="eastAsia" w:ascii="Times New Roman" w:hAnsi="Times New Roman" w:cs="宋体"/>
          <w:sz w:val="24"/>
          <w:szCs w:val="24"/>
          <w:lang w:eastAsia="zh-CN"/>
        </w:rPr>
        <w:t xml:space="preserve">5G执法记录仪采购项目</w:t>
      </w:r>
      <w:r>
        <w:rPr>
          <w:rFonts w:hint="eastAsia" w:ascii="Times New Roman" w:hAnsi="Times New Roman" w:cs="宋体"/>
          <w:sz w:val="24"/>
          <w:szCs w:val="24"/>
        </w:rPr>
        <w:t xml:space="preserve">(</w:t>
      </w:r>
      <w:r>
        <w:rPr>
          <w:rFonts w:hint="eastAsia" w:ascii="Times New Roman" w:hAnsi="Times New Roman" w:cs="宋体"/>
          <w:sz w:val="24"/>
          <w:szCs w:val="24"/>
          <w:lang w:eastAsia="zh-CN"/>
        </w:rPr>
        <w:t xml:space="preserve">JSZC-321300-SQTY-T2026-0003</w:t>
      </w:r>
      <w:r>
        <w:rPr>
          <w:rFonts w:hint="eastAsia" w:ascii="Times New Roman" w:hAnsi="Times New Roman" w:cs="宋体"/>
          <w:sz w:val="24"/>
          <w:szCs w:val="24"/>
        </w:rPr>
        <w:t xml:space="preserve">)进行竞争性谈判采购，欢迎符合条件的供应商参加谈判。</w:t>
      </w:r>
      <w:r/>
    </w:p>
    <w:p>
      <w:pPr>
        <w:ind w:firstLine="482"/>
        <w:spacing w:line="480" w:lineRule="exact"/>
        <w:rPr>
          <w:rFonts w:ascii="Times New Roman" w:hAnsi="Times New Roman"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rPr>
        <w:t xml:space="preserve">项目概况</w:t>
      </w:r>
      <w:r/>
    </w:p>
    <w:p>
      <w:pPr>
        <w:ind w:firstLine="482"/>
        <w:spacing w:line="480" w:lineRule="exact"/>
        <w:rPr>
          <w:rFonts w:hint="eastAsia"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u w:val="single"/>
          <w:lang w:eastAsia="zh-CN"/>
        </w:rPr>
        <w:t xml:space="preserve">5G执法记录仪采购项目</w:t>
      </w:r>
      <w:r>
        <w:rPr>
          <w:rFonts w:hint="eastAsia" w:ascii="Times New Roman" w:hAnsi="Times New Roman" w:cs="宋体"/>
          <w:sz w:val="24"/>
          <w:szCs w:val="24"/>
        </w:rPr>
        <w:t xml:space="preserve">的潜在供应商</w:t>
      </w:r>
      <w:r>
        <w:rPr>
          <w:rFonts w:hint="eastAsia" w:ascii="Times New Roman" w:hAnsi="Times New Roman" w:cs="仿宋"/>
          <w:sz w:val="24"/>
          <w:szCs w:val="24"/>
        </w:rPr>
        <w:t xml:space="preserve">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sz w:val="24"/>
          <w:szCs w:val="24"/>
          <w:u w:val="single"/>
        </w:rPr>
        <w:t xml:space="preserve">自行免费获取</w:t>
      </w:r>
      <w:r>
        <w:rPr>
          <w:rFonts w:hint="eastAsia" w:ascii="Times New Roman" w:hAnsi="Times New Roman" w:cs="宋体"/>
          <w:sz w:val="24"/>
          <w:szCs w:val="24"/>
        </w:rPr>
        <w:t xml:space="preserve">谈判文件，并</w:t>
      </w:r>
      <w:r>
        <w:rPr>
          <w:rFonts w:hint="eastAsia" w:ascii="Times New Roman" w:hAnsi="Times New Roman" w:cs="方正仿宋_GBK"/>
          <w:sz w:val="24"/>
          <w:szCs w:val="24"/>
        </w:rPr>
        <w:t xml:space="preserve">于</w:t>
      </w:r>
      <w:r>
        <w:rPr>
          <w:rFonts w:hint="eastAsia" w:ascii="Times New Roman" w:hAnsi="Times New Roman" w:cs="方正仿宋_GBK"/>
          <w:sz w:val="24"/>
          <w:szCs w:val="24"/>
          <w:lang w:val="en-US" w:eastAsia="zh-CN"/>
        </w:rPr>
        <w:t xml:space="preserve">2026</w:t>
      </w:r>
      <w:r>
        <w:rPr>
          <w:rFonts w:hint="eastAsia" w:ascii="Times New Roman" w:hAnsi="Times New Roman" w:cs="方正仿宋_GBK"/>
          <w:sz w:val="24"/>
          <w:szCs w:val="24"/>
        </w:rPr>
        <w:t xml:space="preserve">年</w:t>
      </w:r>
      <w:r>
        <w:rPr>
          <w:rFonts w:hint="eastAsia" w:ascii="Times New Roman" w:hAnsi="Times New Roman" w:cs="方正仿宋_GBK"/>
          <w:sz w:val="24"/>
          <w:szCs w:val="24"/>
          <w:lang w:val="en-US" w:eastAsia="zh-CN"/>
        </w:rPr>
        <w:t xml:space="preserve">02</w:t>
      </w:r>
      <w:r>
        <w:rPr>
          <w:rFonts w:hint="eastAsia" w:ascii="Times New Roman" w:hAnsi="Times New Roman" w:cs="方正仿宋_GBK"/>
          <w:sz w:val="24"/>
          <w:szCs w:val="24"/>
        </w:rPr>
        <w:t xml:space="preserve">月</w:t>
      </w:r>
      <w:r>
        <w:rPr>
          <w:rFonts w:hint="eastAsia" w:ascii="Times New Roman" w:hAnsi="Times New Roman" w:cs="方正仿宋_GBK"/>
          <w:sz w:val="24"/>
          <w:szCs w:val="24"/>
          <w:lang w:val="en-US" w:eastAsia="zh-CN"/>
        </w:rPr>
        <w:t xml:space="preserve">05</w:t>
      </w:r>
      <w:r>
        <w:rPr>
          <w:rFonts w:hint="eastAsia" w:ascii="Times New Roman" w:hAnsi="Times New Roman" w:cs="方正仿宋_GBK"/>
          <w:sz w:val="24"/>
          <w:szCs w:val="24"/>
        </w:rPr>
        <w:t xml:space="preserve">日</w:t>
      </w:r>
      <w:r>
        <w:rPr>
          <w:rFonts w:hint="eastAsia" w:ascii="Times New Roman" w:hAnsi="Times New Roman" w:cs="方正仿宋_GBK"/>
          <w:sz w:val="24"/>
          <w:szCs w:val="24"/>
          <w:lang w:val="en-US" w:eastAsia="zh-CN"/>
        </w:rPr>
        <w:t xml:space="preserve">09</w:t>
      </w:r>
      <w:r>
        <w:rPr>
          <w:rFonts w:hint="eastAsia" w:ascii="Times New Roman" w:hAnsi="Times New Roman" w:cs="方正仿宋_GBK"/>
          <w:sz w:val="24"/>
          <w:szCs w:val="24"/>
        </w:rPr>
        <w:t xml:space="preserve">时</w:t>
      </w:r>
      <w:r>
        <w:rPr>
          <w:rFonts w:hint="eastAsia" w:ascii="Times New Roman" w:hAnsi="Times New Roman" w:cs="方正仿宋_GBK"/>
          <w:sz w:val="24"/>
          <w:szCs w:val="24"/>
          <w:lang w:val="en-US" w:eastAsia="zh-CN"/>
        </w:rPr>
        <w:t xml:space="preserve">3</w:t>
      </w:r>
      <w:r>
        <w:rPr>
          <w:rFonts w:hint="eastAsia" w:ascii="Times New Roman" w:hAnsi="Times New Roman" w:cs="方正仿宋_GBK"/>
          <w:sz w:val="24"/>
          <w:szCs w:val="24"/>
        </w:rPr>
        <w:t xml:space="preserve">0分（北京时间）前递交响应文件。</w:t>
      </w:r>
      <w:r/>
    </w:p>
    <w:p>
      <w:pPr>
        <w:ind w:firstLine="643"/>
        <w:keepLines/>
        <w:keepNext/>
        <w:spacing w:line="480" w:lineRule="exact"/>
        <w:rPr>
          <w:rFonts w:ascii="Times New Roman" w:hAnsi="Times New Roman" w:cs="宋体"/>
          <w:b/>
          <w:bCs/>
          <w:sz w:val="32"/>
          <w:szCs w:val="32"/>
        </w:rPr>
        <w:outlineLvl w:val="2"/>
      </w:pPr>
      <w:r/>
      <w:bookmarkStart w:id="3" w:name="_Toc28359002"/>
      <w:r/>
      <w:bookmarkStart w:id="4" w:name="_Toc28359079"/>
      <w:r/>
      <w:bookmarkStart w:id="5" w:name="_Toc38985263"/>
      <w:r/>
      <w:bookmarkStart w:id="6" w:name="_Toc35393790"/>
      <w:r/>
      <w:bookmarkStart w:id="7" w:name="_Toc35393621"/>
      <w:r/>
      <w:bookmarkStart w:id="8" w:name="_Hlk24379207"/>
      <w:r>
        <w:rPr>
          <w:rFonts w:hint="eastAsia" w:ascii="Times New Roman" w:hAnsi="Times New Roman" w:cs="宋体"/>
          <w:b/>
          <w:bCs/>
          <w:sz w:val="32"/>
          <w:szCs w:val="32"/>
        </w:rPr>
        <w:t xml:space="preserve">一、项目基本情况</w:t>
      </w:r>
      <w:bookmarkEnd w:id="3"/>
      <w:r/>
      <w:bookmarkEnd w:id="4"/>
      <w:r/>
      <w:bookmarkEnd w:id="5"/>
      <w:r/>
      <w:bookmarkEnd w:id="6"/>
      <w:r/>
      <w:bookmarkEnd w:id="7"/>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w:t>
      </w:r>
      <w:r>
        <w:rPr>
          <w:rFonts w:hint="eastAsia" w:asciiTheme="minorEastAsia" w:hAnsiTheme="minorEastAsia" w:eastAsiaTheme="minorEastAsia" w:cstheme="minorEastAsia"/>
          <w:sz w:val="24"/>
          <w:szCs w:val="24"/>
          <w:lang w:eastAsia="zh-CN"/>
        </w:rPr>
        <w:t xml:space="preserve">JSZC-321300-SQTY-T2026-0003</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2.项目名称：</w:t>
      </w:r>
      <w:bookmarkEnd w:id="8"/>
      <w:r>
        <w:rPr>
          <w:rFonts w:hint="eastAsia" w:asciiTheme="minorEastAsia" w:hAnsiTheme="minorEastAsia" w:eastAsiaTheme="minorEastAsia" w:cstheme="minorEastAsia"/>
          <w:sz w:val="24"/>
          <w:szCs w:val="24"/>
          <w:lang w:eastAsia="zh-CN"/>
        </w:rPr>
        <w:t xml:space="preserve">5G执法记录仪采购项目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3.预算金额</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151.7</w:t>
      </w:r>
      <w:r>
        <w:rPr>
          <w:rFonts w:hint="eastAsia" w:asciiTheme="minorEastAsia" w:hAnsiTheme="minorEastAsia" w:eastAsiaTheme="minorEastAsia" w:cstheme="minorEastAsia"/>
          <w:sz w:val="24"/>
          <w:szCs w:val="24"/>
        </w:rPr>
        <w:t xml:space="preserve">万元</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4.本项目设定最高限价，最高限价为147.6</w:t>
      </w:r>
      <w:r>
        <w:rPr>
          <w:rFonts w:hint="eastAsia" w:asciiTheme="minorEastAsia" w:hAnsiTheme="minorEastAsia" w:eastAsiaTheme="minorEastAsia" w:cstheme="minorEastAsia"/>
          <w:sz w:val="24"/>
          <w:szCs w:val="24"/>
          <w:lang w:val="en-US" w:eastAsia="zh-CN"/>
        </w:rPr>
        <w:t xml:space="preserve">万元</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en-US" w:eastAsia="zh-CN"/>
        </w:rPr>
        <w:t xml:space="preserve">采购需求（简介）：</w:t>
      </w:r>
      <w:bookmarkStart w:id="9" w:name="EB5c9523eaf6f049b98e838d3c0da5dd36"/>
      <w:r>
        <w:rPr>
          <w:rFonts w:hint="eastAsia" w:asciiTheme="minorEastAsia" w:hAnsiTheme="minorEastAsia" w:eastAsiaTheme="minorEastAsia" w:cstheme="minorEastAsia"/>
          <w:sz w:val="24"/>
          <w:szCs w:val="24"/>
          <w:lang w:val="en-US" w:eastAsia="zh-CN"/>
        </w:rPr>
        <w:t xml:space="preserve">拟采购410台5G执法记录仪，具体内容详见</w:t>
      </w:r>
      <w:r>
        <w:rPr>
          <w:rFonts w:hint="eastAsia" w:asciiTheme="minorEastAsia" w:hAnsiTheme="minorEastAsia" w:eastAsiaTheme="minorEastAsia" w:cstheme="minorEastAsia"/>
          <w:sz w:val="24"/>
          <w:szCs w:val="24"/>
        </w:rPr>
        <w:t xml:space="preserve">采购需求内容</w:t>
      </w:r>
      <w:r>
        <w:rPr>
          <w:rFonts w:hint="eastAsia" w:asciiTheme="minorEastAsia" w:hAnsiTheme="minorEastAsia" w:eastAsiaTheme="minorEastAsia" w:cstheme="minorEastAsia"/>
          <w:sz w:val="24"/>
          <w:szCs w:val="24"/>
          <w:lang w:val="en-US" w:eastAsia="zh-CN"/>
        </w:rPr>
        <w:t xml:space="preserve">。</w:t>
      </w:r>
      <w:bookmarkEnd w:id="9"/>
      <w:r/>
      <w:r/>
    </w:p>
    <w:p>
      <w:pPr>
        <w:ind w:firstLine="480"/>
        <w:spacing w:line="480" w:lineRule="exact"/>
        <w:rPr>
          <w:rFonts w:hint="eastAsia" w:asciiTheme="minorEastAsia" w:hAnsiTheme="minorEastAsia" w:eastAsiaTheme="minorEastAsia" w:cstheme="minorEastAsia"/>
          <w:sz w:val="24"/>
          <w:szCs w:val="24"/>
          <w:lang w:val="en-US" w:eastAsia="zh-CN"/>
        </w:rPr>
      </w:pPr>
      <w:r/>
      <w:bookmarkStart w:id="10" w:name="_Toc35393791"/>
      <w:r/>
      <w:bookmarkStart w:id="11" w:name="_Toc35393622"/>
      <w:r/>
      <w:bookmarkStart w:id="12" w:name="_Toc28359080"/>
      <w:r/>
      <w:bookmarkStart w:id="13" w:name="_Toc28359003"/>
      <w:r/>
      <w:bookmarkStart w:id="14" w:name="_Toc38985264"/>
      <w:r>
        <w:rPr>
          <w:rFonts w:hint="eastAsia" w:asciiTheme="minorEastAsia" w:hAnsiTheme="minorEastAsia" w:eastAsiaTheme="minorEastAsia" w:cstheme="minorEastAsia"/>
          <w:sz w:val="24"/>
          <w:szCs w:val="24"/>
        </w:rPr>
        <w:t xml:space="preserve">6.合同履行期限：</w:t>
      </w:r>
      <w:r>
        <w:rPr>
          <w:rFonts w:hint="eastAsia" w:asciiTheme="minorEastAsia" w:hAnsiTheme="minorEastAsia" w:eastAsiaTheme="minorEastAsia" w:cstheme="minorEastAsia"/>
          <w:sz w:val="24"/>
          <w:szCs w:val="24"/>
          <w:lang w:val="en-US" w:eastAsia="zh-CN"/>
        </w:rPr>
        <w:t xml:space="preserve">3年（合同签订之日起30日历天内送达采购人指定地点）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7.本项目不接受联合体参与谈判。</w:t>
      </w:r>
      <w:r/>
    </w:p>
    <w:p>
      <w:pPr>
        <w:ind w:firstLine="643"/>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二、申请人的资格要求</w:t>
      </w:r>
      <w:bookmarkEnd w:id="10"/>
      <w:r/>
      <w:bookmarkEnd w:id="11"/>
      <w:r/>
      <w:bookmarkEnd w:id="12"/>
      <w:r/>
      <w:bookmarkEnd w:id="13"/>
      <w:r/>
      <w:bookmarkEnd w:id="14"/>
      <w:r/>
      <w:r/>
    </w:p>
    <w:p>
      <w:pPr>
        <w:ind w:firstLine="480"/>
        <w:spacing w:line="480" w:lineRule="exact"/>
        <w:rPr>
          <w:rFonts w:hint="eastAsia" w:asciiTheme="minorEastAsia" w:hAnsiTheme="minorEastAsia" w:eastAsiaTheme="minorEastAsia" w:cstheme="minorEastAsia"/>
          <w:sz w:val="24"/>
          <w:szCs w:val="24"/>
        </w:rPr>
      </w:pPr>
      <w:r/>
      <w:bookmarkStart w:id="15" w:name="_Toc38985265"/>
      <w:r/>
      <w:bookmarkStart w:id="16" w:name="_Toc35393623"/>
      <w:r/>
      <w:bookmarkStart w:id="17" w:name="_Toc35393792"/>
      <w:r/>
      <w:bookmarkStart w:id="18" w:name="_Toc28359004"/>
      <w:r/>
      <w:bookmarkStart w:id="19" w:name="_Toc28359081"/>
      <w:r>
        <w:rPr>
          <w:rFonts w:hint="eastAsia" w:asciiTheme="minorEastAsia" w:hAnsiTheme="minorEastAsia" w:eastAsiaTheme="minorEastAsia" w:cstheme="minorEastAsia"/>
          <w:sz w:val="24"/>
          <w:szCs w:val="24"/>
        </w:rPr>
        <w:t xml:space="preserve">（一）通用资格要求</w:t>
      </w:r>
      <w:r/>
    </w:p>
    <w:p>
      <w:pPr>
        <w:ind w:firstLine="480"/>
        <w:spacing w:line="48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1.具备《中华人民共和国政府采购法》第二十二条第一款规定的6项条件（按要求提供谈判响应函）。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w:t>
      </w:r>
      <w:r>
        <w:rPr>
          <w:rFonts w:hint="eastAsia" w:asciiTheme="minorEastAsia" w:hAnsiTheme="minorEastAsia" w:eastAsiaTheme="minorEastAsia" w:cstheme="minorEastAsia"/>
          <w:sz w:val="24"/>
          <w:szCs w:val="24"/>
          <w:lang w:val="en-US" w:eastAsia="zh-CN"/>
        </w:rPr>
        <w:t xml:space="preserve">无</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（二）本项目的特定资格要求：无。</w:t>
      </w:r>
      <w:r/>
    </w:p>
    <w:p>
      <w:pPr>
        <w:ind w:firstLine="643"/>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三、获取</w:t>
      </w:r>
      <w:bookmarkEnd w:id="15"/>
      <w:r/>
      <w:bookmarkEnd w:id="16"/>
      <w:r/>
      <w:bookmarkEnd w:id="17"/>
      <w:r/>
      <w:bookmarkEnd w:id="18"/>
      <w:r/>
      <w:bookmarkEnd w:id="19"/>
      <w:r>
        <w:rPr>
          <w:rFonts w:hint="eastAsia" w:asciiTheme="minorEastAsia" w:hAnsiTheme="minorEastAsia" w:eastAsiaTheme="minorEastAsia" w:cstheme="minorEastAsia"/>
          <w:b/>
          <w:bCs/>
          <w:sz w:val="32"/>
          <w:szCs w:val="32"/>
        </w:rPr>
        <w:t xml:space="preserve">谈判文件</w:t>
      </w:r>
      <w:r/>
    </w:p>
    <w:p>
      <w:pPr>
        <w:ind w:firstLine="480"/>
        <w:spacing w:line="480" w:lineRule="exact"/>
        <w:rPr>
          <w:rFonts w:hint="eastAsia" w:asciiTheme="minorEastAsia" w:hAnsiTheme="minorEastAsia" w:eastAsiaTheme="minorEastAsia" w:cstheme="minorEastAsia"/>
          <w:b/>
          <w:sz w:val="24"/>
          <w:szCs w:val="24"/>
        </w:rPr>
      </w:pPr>
      <w:r/>
      <w:bookmarkStart w:id="20" w:name="_Toc28359082"/>
      <w:r/>
      <w:bookmarkStart w:id="21" w:name="_Toc35393624"/>
      <w:r/>
      <w:bookmarkStart w:id="22" w:name="_Toc35393793"/>
      <w:r/>
      <w:bookmarkStart w:id="23" w:name="_Toc38985266"/>
      <w:r/>
      <w:bookmarkStart w:id="24" w:name="_Toc28359005"/>
      <w:r>
        <w:rPr>
          <w:rFonts w:hint="eastAsia" w:asciiTheme="minorEastAsia" w:hAnsiTheme="minorEastAsia" w:eastAsiaTheme="minorEastAsia" w:cstheme="minorEastAsia"/>
          <w:sz w:val="24"/>
          <w:szCs w:val="24"/>
        </w:rPr>
        <w:t xml:space="preserve">1.时间：自谈判文件公告发布之日起3个工作日。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2.方式：供应商应在谈判文件提供的时间内，通过“苏采云”系统（网址：http://jszfcg.jsczt.cn/），使用CA锁登录系统，找到本项目获取谈判文件（后缀名为“.kedt”）。</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3.本项目共分一个包。供应商参与多个采购包谈判的，应按采购包分别获取谈判文件。供应商未按要求获取谈判文件的，后果自负（其响应文件不予接受）。</w:t>
      </w:r>
      <w:bookmarkEnd w:id="20"/>
      <w:r/>
      <w:bookmarkEnd w:id="21"/>
      <w:r/>
      <w:bookmarkEnd w:id="22"/>
      <w:r/>
      <w:bookmarkEnd w:id="23"/>
      <w:r/>
      <w:bookmarkEnd w:id="24"/>
      <w:r/>
      <w:r/>
    </w:p>
    <w:p>
      <w:pPr>
        <w:pStyle w:val="756"/>
        <w:ind w:firstLine="643"/>
        <w:spacing w:before="0" w:after="0" w:line="480" w:lineRule="exact"/>
        <w:rPr>
          <w:rFonts w:hint="eastAsia" w:asciiTheme="minorEastAsia" w:hAnsiTheme="minorEastAsia" w:eastAsiaTheme="minorEastAsia" w:cstheme="minorEastAsia"/>
          <w:b/>
          <w:bCs/>
          <w:sz w:val="32"/>
        </w:rPr>
      </w:pPr>
      <w:r/>
      <w:bookmarkStart w:id="25" w:name="_Toc35393625"/>
      <w:r/>
      <w:bookmarkStart w:id="26" w:name="_Toc35393794"/>
      <w:r/>
      <w:bookmarkStart w:id="27" w:name="_Toc28359007"/>
      <w:r/>
      <w:bookmarkStart w:id="28" w:name="_Toc38985267"/>
      <w:r/>
      <w:bookmarkStart w:id="29" w:name="_Toc28359084"/>
      <w:r>
        <w:rPr>
          <w:rFonts w:hint="eastAsia" w:asciiTheme="minorEastAsia" w:hAnsiTheme="minorEastAsia" w:eastAsiaTheme="minorEastAsia" w:cstheme="minorEastAsia"/>
          <w:b/>
          <w:bCs/>
          <w:sz w:val="32"/>
        </w:rPr>
        <w:t xml:space="preserve">四、提交响应文件截止时间、</w:t>
      </w:r>
      <w:r>
        <w:rPr>
          <w:rFonts w:hint="eastAsia" w:asciiTheme="minorEastAsia" w:hAnsiTheme="minorEastAsia" w:eastAsiaTheme="minorEastAsia" w:cstheme="minorEastAsia"/>
          <w:b/>
          <w:bCs/>
          <w:sz w:val="32"/>
          <w:szCs w:val="32"/>
        </w:rPr>
        <w:t xml:space="preserve">谈判</w:t>
      </w:r>
      <w:r>
        <w:rPr>
          <w:rFonts w:hint="eastAsia" w:asciiTheme="minorEastAsia" w:hAnsiTheme="minorEastAsia" w:eastAsiaTheme="minorEastAsia" w:cstheme="minorEastAsia"/>
          <w:b/>
          <w:bCs/>
          <w:sz w:val="32"/>
        </w:rPr>
        <w:t xml:space="preserve">时间及地点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1.提交响应文件截止时间、谈判时间：202</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02</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05</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09</w:t>
      </w:r>
      <w:r>
        <w:rPr>
          <w:rFonts w:hint="eastAsia" w:asciiTheme="minorEastAsia" w:hAnsiTheme="minorEastAsia" w:eastAsiaTheme="minorEastAsia" w:cstheme="minorEastAsia"/>
          <w:sz w:val="24"/>
          <w:szCs w:val="24"/>
        </w:rPr>
        <w:t xml:space="preserve">点</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分（北京时间）。</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2.地点：“苏采云”政府采购交易系统网上开标大厅。</w:t>
      </w:r>
      <w:r/>
    </w:p>
    <w:p>
      <w:pPr>
        <w:ind w:firstLine="643"/>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五、公告期限</w:t>
      </w:r>
      <w:bookmarkEnd w:id="25"/>
      <w:r/>
      <w:bookmarkEnd w:id="26"/>
      <w:r/>
      <w:bookmarkEnd w:id="27"/>
      <w:r/>
      <w:bookmarkEnd w:id="28"/>
      <w:r/>
      <w:bookmarkEnd w:id="29"/>
      <w:r/>
      <w:bookmarkStart w:id="30" w:name="_Toc35393795"/>
      <w:r/>
      <w:bookmarkStart w:id="31" w:name="_Toc35393626"/>
      <w:r/>
      <w:bookmarkStart w:id="32" w:name="_Toc38985268"/>
      <w:r/>
      <w:r/>
    </w:p>
    <w:p>
      <w:pPr>
        <w:ind w:firstLine="480"/>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sz w:val="24"/>
          <w:szCs w:val="24"/>
        </w:rPr>
        <w:t xml:space="preserve">自本公告发布之日起3个工作日。</w:t>
      </w:r>
      <w:r/>
    </w:p>
    <w:p>
      <w:pPr>
        <w:ind w:firstLine="643"/>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六、其他补充事宜</w:t>
      </w:r>
      <w:bookmarkEnd w:id="30"/>
      <w:r/>
      <w:bookmarkEnd w:id="31"/>
      <w:r/>
      <w:bookmarkEnd w:id="32"/>
      <w:r/>
      <w:r/>
    </w:p>
    <w:p>
      <w:pPr>
        <w:ind w:firstLine="480"/>
        <w:spacing w:line="480" w:lineRule="exact"/>
        <w:rPr>
          <w:rFonts w:hint="eastAsia" w:asciiTheme="minorEastAsia" w:hAnsiTheme="minorEastAsia" w:eastAsiaTheme="minorEastAsia" w:cstheme="minorEastAsia"/>
          <w:sz w:val="24"/>
          <w:szCs w:val="24"/>
        </w:rPr>
      </w:pPr>
      <w:r/>
      <w:bookmarkStart w:id="33" w:name="EB64e1f522fd8c43fcb4d3ba471386b3e7"/>
      <w:r/>
      <w:bookmarkStart w:id="34" w:name="_Toc28359085"/>
      <w:r/>
      <w:bookmarkStart w:id="35" w:name="_Toc38985269"/>
      <w:r/>
      <w:bookmarkStart w:id="36" w:name="_Toc35393796"/>
      <w:r/>
      <w:bookmarkStart w:id="37" w:name="_Toc35393627"/>
      <w:r/>
      <w:bookmarkStart w:id="38" w:name="_Toc28359008"/>
      <w:r>
        <w:rPr>
          <w:rFonts w:hint="eastAsia" w:asciiTheme="minorEastAsia" w:hAnsiTheme="minorEastAsia" w:eastAsiaTheme="minorEastAsia" w:cstheme="minorEastAsia"/>
          <w:sz w:val="24"/>
          <w:szCs w:val="24"/>
        </w:rPr>
        <w:t xml:space="preserve">1.谈判公告发布媒体：江苏政府采购网、宿迁市政府采购网等。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3.宿迁地区“苏采云”系统技术支持客服电话：0527-84225125、0519-86722806。</w:t>
      </w:r>
      <w:bookmarkEnd w:id="33"/>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4.质疑渠道：供应商登录“苏采云”系统“项目质疑申请”模块向采购人或采购代理机构提出，质疑处理联系方式详见“采购人信息、采购代理机构信息”；财政部门投诉受理电话：0527-84363063。</w:t>
      </w:r>
      <w:r/>
    </w:p>
    <w:p>
      <w:pPr>
        <w:ind w:firstLine="643"/>
        <w:keepLines/>
        <w:keepNext/>
        <w:spacing w:line="480" w:lineRule="exact"/>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七、本次谈判联系方式</w:t>
      </w:r>
      <w:bookmarkEnd w:id="34"/>
      <w:r/>
      <w:bookmarkEnd w:id="35"/>
      <w:r/>
      <w:bookmarkEnd w:id="36"/>
      <w:r/>
      <w:bookmarkEnd w:id="37"/>
      <w:r/>
      <w:bookmarkEnd w:id="38"/>
      <w:r/>
      <w:r/>
    </w:p>
    <w:p>
      <w:pPr>
        <w:ind w:firstLine="482"/>
        <w:spacing w:line="480" w:lineRule="exact"/>
        <w:rPr>
          <w:rFonts w:hint="eastAsia" w:asciiTheme="minorEastAsia" w:hAnsiTheme="minorEastAsia" w:eastAsiaTheme="minorEastAsia" w:cstheme="minorEastAsia"/>
          <w:sz w:val="24"/>
          <w:szCs w:val="24"/>
        </w:rPr>
      </w:pPr>
      <w:r/>
      <w:bookmarkStart w:id="39" w:name="_Toc103929990"/>
      <w:r/>
      <w:bookmarkStart w:id="40" w:name="_Toc31344"/>
      <w:r/>
      <w:bookmarkStart w:id="41" w:name="_Toc30639"/>
      <w:r>
        <w:rPr>
          <w:rFonts w:hint="eastAsia" w:asciiTheme="minorEastAsia" w:hAnsiTheme="minorEastAsia" w:eastAsiaTheme="minorEastAsia" w:cstheme="minorEastAsia"/>
          <w:sz w:val="24"/>
          <w:szCs w:val="24"/>
        </w:rPr>
        <w:t xml:space="preserve">1.采购人信息</w:t>
      </w:r>
      <w:r/>
    </w:p>
    <w:p>
      <w:pPr>
        <w:ind w:firstLine="482"/>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90"/>
          <w:sz w:val="24"/>
          <w:szCs w:val="24"/>
        </w:rPr>
        <w:t xml:space="preserve">名</w:t>
      </w:r>
      <w:r>
        <w:rPr>
          <w:rFonts w:hint="eastAsia" w:asciiTheme="minorEastAsia" w:hAnsiTheme="minorEastAsia" w:eastAsiaTheme="minorEastAsia" w:cstheme="minorEastAsia"/>
          <w:sz w:val="24"/>
          <w:szCs w:val="24"/>
        </w:rPr>
        <w:t xml:space="preserve">称：</w:t>
      </w:r>
      <w:r>
        <w:rPr>
          <w:rFonts w:hint="eastAsia" w:asciiTheme="minorEastAsia" w:hAnsiTheme="minorEastAsia" w:eastAsiaTheme="minorEastAsia" w:cstheme="minorEastAsia"/>
          <w:sz w:val="24"/>
          <w:szCs w:val="24"/>
          <w:lang w:val="en-US" w:eastAsia="zh-CN"/>
        </w:rPr>
        <w:t xml:space="preserve">宿迁市公安局</w:t>
      </w:r>
      <w:r/>
    </w:p>
    <w:p>
      <w:pPr>
        <w:ind w:firstLine="482"/>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40"/>
          <w:sz w:val="24"/>
          <w:szCs w:val="24"/>
        </w:rPr>
        <w:t xml:space="preserve">地</w:t>
      </w:r>
      <w:r>
        <w:rPr>
          <w:rFonts w:hint="eastAsia" w:asciiTheme="minorEastAsia" w:hAnsiTheme="minorEastAsia" w:eastAsiaTheme="minorEastAsia" w:cstheme="minorEastAsia"/>
          <w:sz w:val="24"/>
          <w:szCs w:val="24"/>
        </w:rPr>
        <w:t xml:space="preserve">址：</w:t>
      </w:r>
      <w:r>
        <w:rPr>
          <w:rFonts w:hint="eastAsia" w:asciiTheme="minorEastAsia" w:hAnsiTheme="minorEastAsia" w:eastAsiaTheme="minorEastAsia" w:cstheme="minorEastAsia"/>
          <w:sz w:val="24"/>
          <w:szCs w:val="24"/>
          <w:lang w:val="en-US" w:eastAsia="zh-CN"/>
        </w:rPr>
        <w:t xml:space="preserve">宿迁市洪泽湖路865号</w:t>
      </w:r>
      <w:r/>
    </w:p>
    <w:p>
      <w:pPr>
        <w:ind w:firstLine="482"/>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联系人：</w:t>
      </w:r>
      <w:r>
        <w:rPr>
          <w:rFonts w:hint="eastAsia" w:asciiTheme="minorEastAsia" w:hAnsiTheme="minorEastAsia" w:eastAsiaTheme="minorEastAsia" w:cstheme="minorEastAsia"/>
          <w:sz w:val="24"/>
          <w:szCs w:val="24"/>
          <w:lang w:val="en-US" w:eastAsia="zh-CN"/>
        </w:rPr>
        <w:t xml:space="preserve">刘咏剑</w:t>
      </w:r>
      <w:r/>
    </w:p>
    <w:p>
      <w:pPr>
        <w:ind w:firstLine="482"/>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联系方式</w:t>
      </w:r>
      <w:bookmarkStart w:id="42" w:name="_Toc28359086"/>
      <w:r/>
      <w:bookmarkStart w:id="43" w:name="_Toc28359009"/>
      <w:r>
        <w:rPr>
          <w:rFonts w:hint="eastAsia" w:asciiTheme="minorEastAsia" w:hAnsiTheme="minorEastAsia" w:eastAsiaTheme="minorEastAsia" w:cstheme="minorEastAsia"/>
          <w:sz w:val="24"/>
          <w:szCs w:val="24"/>
          <w:lang w:eastAsia="zh-CN"/>
        </w:rPr>
        <w:t xml:space="preserve">：18762191513</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bookmarkEnd w:id="42"/>
      <w:r/>
      <w:bookmarkEnd w:id="43"/>
      <w:r/>
      <w:r/>
    </w:p>
    <w:p>
      <w:pPr>
        <w:ind w:firstLine="482"/>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40"/>
          <w:sz w:val="24"/>
          <w:szCs w:val="24"/>
        </w:rPr>
        <w:t xml:space="preserve">名</w:t>
      </w:r>
      <w:r>
        <w:rPr>
          <w:rFonts w:hint="eastAsia" w:asciiTheme="minorEastAsia" w:hAnsiTheme="minorEastAsia" w:eastAsiaTheme="minorEastAsia" w:cstheme="minorEastAsia"/>
          <w:sz w:val="24"/>
          <w:szCs w:val="24"/>
        </w:rPr>
        <w:t xml:space="preserve">称：</w:t>
      </w:r>
      <w:r>
        <w:rPr>
          <w:rFonts w:hint="eastAsia" w:asciiTheme="minorEastAsia" w:hAnsiTheme="minorEastAsia" w:eastAsiaTheme="minorEastAsia" w:cstheme="minorEastAsia"/>
          <w:sz w:val="24"/>
          <w:szCs w:val="24"/>
          <w:lang w:eastAsia="zh-CN"/>
        </w:rPr>
        <w:t xml:space="preserve">宿迁泰元建设管理咨询有限公司</w:t>
      </w:r>
      <w:r/>
    </w:p>
    <w:p>
      <w:pPr>
        <w:ind w:firstLine="482"/>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40"/>
          <w:sz w:val="24"/>
          <w:szCs w:val="24"/>
        </w:rPr>
        <w:t xml:space="preserve">地</w:t>
      </w:r>
      <w:r>
        <w:rPr>
          <w:rFonts w:hint="eastAsia" w:asciiTheme="minorEastAsia" w:hAnsiTheme="minorEastAsia" w:eastAsiaTheme="minorEastAsia" w:cstheme="minorEastAsia"/>
          <w:sz w:val="24"/>
          <w:szCs w:val="24"/>
        </w:rPr>
        <w:t xml:space="preserve">址：</w:t>
      </w:r>
      <w:r>
        <w:rPr>
          <w:rFonts w:hint="eastAsia" w:asciiTheme="minorEastAsia" w:hAnsiTheme="minorEastAsia" w:eastAsiaTheme="minorEastAsia" w:cstheme="minorEastAsia"/>
          <w:sz w:val="24"/>
          <w:szCs w:val="24"/>
          <w:lang w:val="en-US" w:eastAsia="zh-CN"/>
        </w:rPr>
        <w:t xml:space="preserve">宿迁市太湖路79号</w:t>
      </w:r>
      <w:r/>
    </w:p>
    <w:p>
      <w:pPr>
        <w:ind w:firstLine="482"/>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60"/>
          <w:sz w:val="24"/>
          <w:szCs w:val="24"/>
        </w:rPr>
        <w:t xml:space="preserve">联系</w:t>
      </w:r>
      <w:r>
        <w:rPr>
          <w:rFonts w:hint="eastAsia" w:asciiTheme="minorEastAsia" w:hAnsiTheme="minorEastAsia" w:eastAsiaTheme="minorEastAsia" w:cstheme="minorEastAsia"/>
          <w:sz w:val="24"/>
          <w:szCs w:val="24"/>
        </w:rPr>
        <w:t xml:space="preserve">人：</w:t>
      </w:r>
      <w:r>
        <w:rPr>
          <w:rFonts w:hint="eastAsia" w:asciiTheme="minorEastAsia" w:hAnsiTheme="minorEastAsia" w:eastAsiaTheme="minorEastAsia" w:cstheme="minorEastAsia"/>
          <w:sz w:val="24"/>
          <w:szCs w:val="24"/>
          <w:lang w:val="en-US" w:eastAsia="zh-CN"/>
        </w:rPr>
        <w:t xml:space="preserve">屠贵敏</w:t>
      </w:r>
      <w:r/>
    </w:p>
    <w:p>
      <w:pPr>
        <w:ind w:firstLine="482"/>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lang w:val="en-US" w:eastAsia="zh-CN"/>
        </w:rPr>
        <w:t xml:space="preserve">15250756668</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76"/>
        <w:jc w:val="center"/>
        <w:spacing w:line="240" w:lineRule="auto"/>
        <w:rPr>
          <w:rFonts w:hint="eastAsia" w:asciiTheme="minorEastAsia" w:hAnsiTheme="minorEastAsia" w:eastAsiaTheme="minorEastAsia" w:cstheme="minorEastAsia"/>
          <w:highlight w:val="yellow"/>
          <w:lang w:eastAsia="zh-CN"/>
        </w:rPr>
      </w:pPr>
      <w:r>
        <w:rPr>
          <w:rFonts w:hint="eastAsia" w:asciiTheme="minorEastAsia" w:hAnsiTheme="minorEastAsia" w:eastAsiaTheme="minorEastAsia" w:cstheme="minorEastAsia"/>
          <w:highlight w:val="white"/>
          <w:lang w:eastAsia="zh-CN"/>
        </w:rPr>
        <w:t xml:space="preserve">第二章供应商须知</w:t>
      </w:r>
      <w:bookmarkEnd w:id="39"/>
      <w:r/>
      <w:bookmarkEnd w:id="40"/>
      <w:r/>
      <w:bookmarkEnd w:id="41"/>
      <w:r/>
      <w:r/>
    </w:p>
    <w:p>
      <w:pPr>
        <w:pStyle w:val="977"/>
        <w:rPr>
          <w:rFonts w:hint="eastAsia" w:asciiTheme="minorEastAsia" w:hAnsiTheme="minorEastAsia" w:eastAsiaTheme="minorEastAsia" w:cstheme="minorEastAsia"/>
          <w:b w:val="0"/>
          <w:bCs/>
          <w:lang w:eastAsia="zh-CN"/>
        </w:rPr>
      </w:pPr>
      <w:r/>
      <w:bookmarkStart w:id="44" w:name="_Toc103929991"/>
      <w:r>
        <w:rPr>
          <w:rFonts w:hint="eastAsia" w:asciiTheme="minorEastAsia" w:hAnsiTheme="minorEastAsia" w:eastAsiaTheme="minorEastAsia" w:cstheme="minorEastAsia"/>
          <w:b w:val="0"/>
          <w:bCs/>
          <w:highlight w:val="white"/>
          <w:lang w:eastAsia="zh-CN"/>
        </w:rPr>
        <w:t xml:space="preserve">供应商须知前附表：</w:t>
      </w:r>
      <w:bookmarkEnd w:id="44"/>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white"/>
              </w:rPr>
              <w:t xml:space="preserve">序号</w:t>
            </w:r>
            <w:r/>
          </w:p>
        </w:tc>
        <w:tc>
          <w:tcPr>
            <w:tcW w:w="2414"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highlight w:val="white"/>
              </w:rPr>
              <w:t xml:space="preserve">内容</w:t>
            </w:r>
            <w:r/>
          </w:p>
        </w:tc>
        <w:tc>
          <w:tcPr>
            <w:tcW w:w="578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1</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项目类别</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本项目</w:t>
            </w:r>
            <w:bookmarkStart w:id="45" w:name="EB9a5853ee094f4f0ea6ec3169265f6f2c"/>
            <w:r>
              <w:rPr>
                <w:rFonts w:hint="eastAsia" w:asciiTheme="minorEastAsia" w:hAnsiTheme="minorEastAsia" w:eastAsiaTheme="minorEastAsia" w:cstheme="minorEastAsia"/>
                <w:sz w:val="24"/>
                <w:szCs w:val="24"/>
                <w:highlight w:val="white"/>
              </w:rPr>
              <w:t xml:space="preserve">属性按以下第1种确定：</w:t>
            </w:r>
            <w:r/>
          </w:p>
          <w:p>
            <w:pPr>
              <w:spacing w:line="360" w:lineRule="exact"/>
              <w:rPr>
                <w:rFonts w:hint="eastAsia" w:asciiTheme="minorEastAsia" w:hAnsiTheme="minorEastAsia" w:eastAsiaTheme="minorEastAsia" w:cstheme="minorEastAsia"/>
                <w:sz w:val="24"/>
                <w:szCs w:val="24"/>
                <w:highlight w:val="green"/>
              </w:rPr>
            </w:pPr>
            <w:r>
              <w:rPr>
                <w:rFonts w:hint="eastAsia" w:asciiTheme="minorEastAsia" w:hAnsiTheme="minorEastAsia" w:eastAsiaTheme="minorEastAsia" w:cstheme="minorEastAsia"/>
                <w:sz w:val="24"/>
                <w:szCs w:val="24"/>
                <w:highlight w:val="white"/>
              </w:rPr>
              <w:t xml:space="preserve">1</w:t>
            </w:r>
            <w:bookmarkEnd w:id="45"/>
            <w:r>
              <w:rPr>
                <w:rFonts w:hint="eastAsia" w:asciiTheme="minorEastAsia" w:hAnsiTheme="minorEastAsia" w:eastAsiaTheme="minorEastAsia" w:cstheme="minorEastAsia"/>
                <w:sz w:val="24"/>
                <w:szCs w:val="24"/>
                <w:highlight w:val="white"/>
              </w:rPr>
              <w:t xml:space="preserve">.货物</w:t>
            </w:r>
            <w:bookmarkStart w:id="46" w:name="EBd5c6c026f9674c39b21b31ecd0c1e7fa"/>
            <w:r>
              <w:rPr>
                <w:rFonts w:hint="eastAsia" w:asciiTheme="minorEastAsia" w:hAnsiTheme="minorEastAsia" w:eastAsiaTheme="minorEastAsia" w:cstheme="minorEastAsia"/>
                <w:sz w:val="24"/>
                <w:szCs w:val="24"/>
                <w:highlight w:val="white"/>
              </w:rPr>
              <w:t xml:space="preserve">采购；2.</w:t>
            </w:r>
            <w:bookmarkEnd w:id="46"/>
            <w:r>
              <w:rPr>
                <w:rFonts w:hint="eastAsia" w:asciiTheme="minorEastAsia" w:hAnsiTheme="minorEastAsia" w:eastAsiaTheme="minorEastAsia" w:cstheme="minorEastAsia"/>
                <w:sz w:val="24"/>
                <w:szCs w:val="24"/>
                <w:highlight w:val="white"/>
              </w:rPr>
              <w:t xml:space="preserve">服务</w:t>
            </w:r>
            <w:bookmarkStart w:id="47" w:name="EBf7d2a4f44ecb4166a93ea852e73be69f"/>
            <w:r>
              <w:rPr>
                <w:rFonts w:hint="eastAsia" w:asciiTheme="minorEastAsia" w:hAnsiTheme="minorEastAsia" w:eastAsiaTheme="minorEastAsia" w:cstheme="minorEastAsia"/>
                <w:sz w:val="24"/>
                <w:szCs w:val="24"/>
                <w:highlight w:val="white"/>
              </w:rPr>
              <w:t xml:space="preserve">采购；3.</w:t>
            </w:r>
            <w:bookmarkEnd w:id="47"/>
            <w:r>
              <w:rPr>
                <w:rFonts w:hint="eastAsia" w:asciiTheme="minorEastAsia" w:hAnsiTheme="minorEastAsia" w:eastAsiaTheme="minorEastAsia" w:cstheme="minorEastAsia"/>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2</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响应有效期</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sz w:val="24"/>
                <w:szCs w:val="24"/>
                <w:highlight w:val="white"/>
              </w:rPr>
            </w:pPr>
            <w:r/>
            <w:bookmarkStart w:id="48" w:name="EB7cb3b26264aa42768f7d22ea127b1f70"/>
            <w:r>
              <w:rPr>
                <w:rFonts w:hint="eastAsia" w:asciiTheme="minorEastAsia" w:hAnsiTheme="minorEastAsia" w:eastAsiaTheme="minorEastAsia" w:cstheme="minorEastAsia"/>
                <w:sz w:val="24"/>
                <w:szCs w:val="24"/>
                <w:highlight w:val="white"/>
              </w:rPr>
              <w:t xml:space="preserve">60</w:t>
            </w:r>
            <w:bookmarkEnd w:id="48"/>
            <w:r>
              <w:rPr>
                <w:rFonts w:hint="eastAsia" w:asciiTheme="minorEastAsia" w:hAnsiTheme="minorEastAsia" w:eastAsiaTheme="minorEastAsia" w:cstheme="minorEastAsia"/>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3</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响应文件份数</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提交加密电子响应文件</w:t>
            </w:r>
            <w:r>
              <w:rPr>
                <w:rFonts w:hint="eastAsia" w:asciiTheme="minorEastAsia" w:hAnsiTheme="minorEastAsia" w:eastAsiaTheme="minorEastAsia" w:cstheme="minorEastAsia"/>
                <w:sz w:val="24"/>
                <w:highlight w:val="white"/>
                <w:u w:val="single"/>
              </w:rPr>
              <w:t xml:space="preserve">1</w:t>
            </w:r>
            <w:r>
              <w:rPr>
                <w:rFonts w:hint="eastAsia" w:asciiTheme="minorEastAsia" w:hAnsiTheme="minorEastAsia" w:eastAsiaTheme="minorEastAsia" w:cstheme="minorEastAsia"/>
                <w:sz w:val="24"/>
                <w:szCs w:val="24"/>
                <w:highlight w:val="white"/>
              </w:rPr>
              <w:t xml:space="preserve">份。</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4</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进口产品</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w:t>
            </w:r>
            <w:r>
              <w:rPr>
                <w:rFonts w:hint="eastAsia" w:asciiTheme="minorEastAsia" w:hAnsiTheme="minorEastAsia" w:eastAsiaTheme="minorEastAsia" w:cstheme="minorEastAsia"/>
                <w:sz w:val="24"/>
                <w:szCs w:val="24"/>
                <w:highlight w:val="white"/>
              </w:rPr>
              <w:t xml:space="preserve">第2种方式确</w:t>
            </w:r>
            <w:r>
              <w:rPr>
                <w:rFonts w:hint="eastAsia" w:asciiTheme="minorEastAsia" w:hAnsiTheme="minorEastAsia" w:eastAsiaTheme="minorEastAsia" w:cstheme="minorEastAsia"/>
                <w:sz w:val="24"/>
                <w:szCs w:val="24"/>
              </w:rPr>
              <w:t xml:space="preserve">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1.接受进口产品。</w:t>
            </w:r>
            <w:bookmarkStart w:id="49" w:name="OLE_LINK8"/>
            <w:r>
              <w:rPr>
                <w:rFonts w:hint="eastAsia" w:asciiTheme="minorEastAsia" w:hAnsiTheme="minorEastAsia" w:eastAsiaTheme="minorEastAsia" w:cstheme="minorEastAsia"/>
                <w:sz w:val="24"/>
              </w:rPr>
              <w:t xml:space="preserve">应当符合《政</w:t>
            </w:r>
            <w:bookmarkStart w:id="50" w:name="OLE_LINK1"/>
            <w:r>
              <w:rPr>
                <w:rFonts w:hint="eastAsia" w:asciiTheme="minorEastAsia" w:hAnsiTheme="minorEastAsia" w:eastAsiaTheme="minorEastAsia" w:cstheme="minorEastAsia"/>
                <w:sz w:val="24"/>
              </w:rPr>
              <w:t xml:space="preserve">府采购进口产品管理办法</w:t>
            </w:r>
            <w:bookmarkEnd w:id="50"/>
            <w:r>
              <w:rPr>
                <w:rFonts w:hint="eastAsia" w:asciiTheme="minorEastAsia" w:hAnsiTheme="minorEastAsia" w:eastAsiaTheme="minorEastAsia" w:cstheme="minorEastAsia"/>
                <w:sz w:val="24"/>
              </w:rPr>
              <w:t xml:space="preserve">》（财库〔2007〕119号）《关于政府采购进口产品管理有关问题的通知》（财办库〔2008〕248号）等相关规定</w:t>
            </w:r>
            <w:r>
              <w:rPr>
                <w:rFonts w:hint="eastAsia" w:asciiTheme="minorEastAsia" w:hAnsiTheme="minorEastAsia" w:eastAsiaTheme="minorEastAsia" w:cstheme="minorEastAsia"/>
                <w:sz w:val="24"/>
                <w:szCs w:val="24"/>
              </w:rPr>
              <w:t xml:space="preserve">；</w:t>
            </w:r>
            <w:bookmarkEnd w:id="49"/>
            <w:r/>
            <w:r/>
          </w:p>
          <w:p>
            <w:pPr>
              <w:spacing w:line="360" w:lineRule="exact"/>
              <w:widowControl/>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rPr>
              <w:t xml:space="preserve">2.不接受进口产品。</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评分办法</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sz w:val="24"/>
                <w:szCs w:val="24"/>
                <w:highlight w:val="green"/>
                <w:u w:val="single"/>
              </w:rPr>
            </w:pPr>
            <w:r>
              <w:rPr>
                <w:rFonts w:hint="eastAsia" w:asciiTheme="minorEastAsia" w:hAnsiTheme="minorEastAsia" w:eastAsiaTheme="minorEastAsia" w:cstheme="minorEastAsia"/>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6</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w:t>
            </w:r>
            <w:r>
              <w:rPr>
                <w:rFonts w:hint="eastAsia" w:asciiTheme="minorEastAsia" w:hAnsiTheme="minorEastAsia" w:eastAsiaTheme="minorEastAsia" w:cstheme="minorEastAsia"/>
                <w:sz w:val="24"/>
                <w:szCs w:val="24"/>
                <w:highlight w:val="white"/>
              </w:rPr>
              <w:t xml:space="preserve">第</w:t>
            </w:r>
            <w:r>
              <w:rPr>
                <w:rFonts w:hint="eastAsia" w:asciiTheme="minorEastAsia" w:hAnsiTheme="minorEastAsia" w:eastAsiaTheme="minorEastAsia" w:cstheme="minorEastAsia"/>
                <w:sz w:val="24"/>
                <w:szCs w:val="24"/>
                <w:highlight w:val="white"/>
                <w:lang w:val="en-US" w:eastAsia="zh-CN"/>
              </w:rPr>
              <w:t xml:space="preserve">1</w:t>
            </w:r>
            <w:r>
              <w:rPr>
                <w:rFonts w:hint="eastAsia" w:asciiTheme="minorEastAsia" w:hAnsiTheme="minorEastAsia" w:eastAsiaTheme="minorEastAsia" w:cstheme="minorEastAsia"/>
                <w:sz w:val="24"/>
                <w:szCs w:val="24"/>
                <w:highlight w:val="white"/>
              </w:rPr>
              <w:t xml:space="preserve">种方式</w:t>
            </w:r>
            <w:r>
              <w:rPr>
                <w:rFonts w:hint="eastAsia" w:asciiTheme="minorEastAsia" w:hAnsiTheme="minorEastAsia" w:eastAsiaTheme="minorEastAsia" w:cstheme="minorEastAsia"/>
                <w:sz w:val="24"/>
                <w:szCs w:val="24"/>
              </w:rPr>
              <w:t xml:space="preserve">确定成交人：</w:t>
            </w:r>
            <w:r/>
          </w:p>
          <w:p>
            <w:pP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1.采购人按照规定在谈判小组推荐的中标候选人中确定成交人；</w:t>
            </w:r>
            <w:r/>
          </w:p>
          <w:p>
            <w:pPr>
              <w:spacing w:line="360" w:lineRule="exact"/>
              <w:widowControl/>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分包要求</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bookmarkStart w:id="51" w:name="EBebac1462c5d9459fbda8a75065c2455d"/>
            <w:r>
              <w:rPr>
                <w:rFonts w:hint="eastAsia" w:asciiTheme="minorEastAsia" w:hAnsiTheme="minorEastAsia" w:eastAsiaTheme="minorEastAsia" w:cstheme="minorEastAsia"/>
                <w:sz w:val="24"/>
                <w:szCs w:val="24"/>
              </w:rPr>
              <w:t xml:space="preserve">本项目的非主体、非关键性工作是否允许分包按以下第</w:t>
            </w:r>
            <w:r>
              <w:rPr>
                <w:rFonts w:hint="eastAsia" w:asciiTheme="minorEastAsia" w:hAnsiTheme="minorEastAsia" w:eastAsiaTheme="minorEastAsia" w:cstheme="minorEastAsia"/>
                <w:sz w:val="24"/>
                <w:szCs w:val="24"/>
                <w:highlight w:val="white"/>
              </w:rPr>
              <w:t xml:space="preserve">2种</w:t>
            </w:r>
            <w:r>
              <w:rPr>
                <w:rFonts w:hint="eastAsia" w:asciiTheme="minorEastAsia" w:hAnsiTheme="minorEastAsia" w:eastAsiaTheme="minorEastAsia" w:cstheme="minorEastAsia"/>
                <w:sz w:val="24"/>
                <w:szCs w:val="24"/>
              </w:rPr>
              <w:t xml:space="preserve">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End w:id="51"/>
            <w:r>
              <w:rPr>
                <w:rFonts w:hint="eastAsia" w:asciiTheme="minorEastAsia" w:hAnsiTheme="minorEastAsia" w:eastAsiaTheme="minorEastAsia" w:cstheme="minorEastAsia"/>
                <w:sz w:val="24"/>
                <w:szCs w:val="24"/>
              </w:rPr>
              <w:t xml:space="preserve">允许分包，</w:t>
            </w:r>
            <w:bookmarkStart w:id="52" w:name="EB512ba06683724173802e2aae54a26079"/>
            <w:r>
              <w:rPr>
                <w:rFonts w:hint="eastAsia" w:asciiTheme="minorEastAsia" w:hAnsiTheme="minorEastAsia" w:eastAsiaTheme="minorEastAsia" w:cstheme="minorEastAsia"/>
                <w:sz w:val="24"/>
                <w:szCs w:val="24"/>
              </w:rPr>
              <w:t xml:space="preserve">允许大中型企业向一家或者多家小微企业分包，分包具体内容、金额或比例：</w:t>
            </w:r>
            <w:bookmarkEnd w:id="52"/>
            <w:r>
              <w:rPr>
                <w:rFonts w:hint="eastAsia" w:asciiTheme="minorEastAsia" w:hAnsiTheme="minorEastAsia" w:eastAsiaTheme="minorEastAsia" w:cstheme="minorEastAsia"/>
                <w:sz w:val="24"/>
                <w:szCs w:val="24"/>
              </w:rPr>
              <w:t xml:space="preserve">无</w:t>
            </w:r>
            <w:r/>
          </w:p>
          <w:p>
            <w:pPr>
              <w:spacing w:line="360" w:lineRule="exact"/>
              <w:rPr>
                <w:rFonts w:hint="eastAsia" w:asciiTheme="minorEastAsia" w:hAnsiTheme="minorEastAsia" w:eastAsiaTheme="minorEastAsia" w:cstheme="minorEastAsia"/>
                <w:highlight w:val="white"/>
              </w:rPr>
            </w:pPr>
            <w:r>
              <w:rPr>
                <w:rFonts w:hint="eastAsia" w:asciiTheme="minorEastAsia" w:hAnsiTheme="minorEastAsia" w:eastAsiaTheme="minorEastAsia" w:cstheme="minorEastAsia"/>
                <w:sz w:val="24"/>
                <w:szCs w:val="24"/>
              </w:rPr>
              <w:t xml:space="preserve">2.不允许分包。</w:t>
            </w:r>
            <w:r/>
          </w:p>
        </w:tc>
      </w:tr>
      <w:tr>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sz w:val="24"/>
                <w:szCs w:val="24"/>
                <w:highlight w:val="green"/>
              </w:rPr>
            </w:pPr>
            <w:r>
              <w:rPr>
                <w:rFonts w:hint="eastAsia" w:asciiTheme="minorEastAsia" w:hAnsiTheme="minorEastAsia" w:eastAsiaTheme="minorEastAsia" w:cstheme="minorEastAsia"/>
                <w:sz w:val="24"/>
                <w:szCs w:val="24"/>
              </w:rPr>
              <w:t xml:space="preserve">本项目代理服务费由成交</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支付，收费标准：按照《江苏省招标代理服务收费指导意见》苏招协{2002}002号文件收费标准收取。</w:t>
            </w:r>
            <w:r/>
          </w:p>
        </w:tc>
      </w:tr>
      <w:tr>
        <w:trPr>
          <w:trHeight w:val="54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9</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tc>
      </w:tr>
    </w:tbl>
    <w:p>
      <w:pPr>
        <w:rPr>
          <w:rFonts w:hint="eastAsia" w:asciiTheme="minorEastAsia" w:hAnsiTheme="minorEastAsia" w:eastAsiaTheme="minorEastAsia" w:cstheme="minorEastAsia"/>
          <w:highlight w:val="cyan"/>
          <w:lang w:eastAsia="zh-CN"/>
        </w:rPr>
      </w:pPr>
      <w:r>
        <w:rPr>
          <w:rFonts w:hint="eastAsia" w:asciiTheme="minorEastAsia" w:hAnsiTheme="minorEastAsia" w:eastAsiaTheme="minorEastAsia" w:cstheme="minorEastAsia"/>
          <w:highlight w:val="cyan"/>
          <w:lang w:eastAsia="zh-CN"/>
        </w:rPr>
      </w:r>
      <w:r/>
    </w:p>
    <w:p>
      <w:pPr>
        <w:rPr>
          <w:rFonts w:hint="eastAsia" w:asciiTheme="minorEastAsia" w:hAnsiTheme="minorEastAsia" w:eastAsiaTheme="minorEastAsia" w:cstheme="minorEastAsia"/>
          <w:highlight w:val="white"/>
        </w:rPr>
      </w:pPr>
      <w:r/>
      <w:bookmarkStart w:id="53" w:name="_Toc103929992"/>
      <w:r>
        <w:rPr>
          <w:rFonts w:hint="eastAsia" w:asciiTheme="minorEastAsia" w:hAnsiTheme="minorEastAsia" w:eastAsiaTheme="minorEastAsia" w:cstheme="minorEastAsia"/>
          <w:highlight w:val="white"/>
        </w:rPr>
        <w:br w:type="page" w:clear="all"/>
      </w:r>
      <w:r/>
    </w:p>
    <w:p>
      <w:pPr>
        <w:pStyle w:val="75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一、总则</w:t>
      </w:r>
      <w:bookmarkEnd w:id="53"/>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1、采购方式</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本次采购采取竞争性谈判方式。</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2、合格的供应商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2.1合格的供应商必须符合</w:t>
      </w:r>
      <w:r>
        <w:rPr>
          <w:rFonts w:hint="eastAsia" w:asciiTheme="minorEastAsia" w:hAnsiTheme="minorEastAsia" w:eastAsiaTheme="minorEastAsia" w:cstheme="minorEastAsia"/>
          <w:sz w:val="24"/>
          <w:highlight w:val="white"/>
        </w:rPr>
        <w:t xml:space="preserve">谈判</w:t>
      </w:r>
      <w:r>
        <w:rPr>
          <w:rFonts w:hint="eastAsia" w:asciiTheme="minorEastAsia" w:hAnsiTheme="minorEastAsia" w:eastAsiaTheme="minorEastAsia" w:cstheme="minorEastAsia"/>
          <w:sz w:val="24"/>
        </w:rPr>
        <w:t xml:space="preserve">文件第一章《谈判邀请》第二条及供应商须知前附表相关规定，且具备完成本项目的能力，成交后不允许转包。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2.2满足本文件实质性要求的规定。</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3、适用法律</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w:t>
      </w:r>
      <w:r>
        <w:rPr>
          <w:rFonts w:hint="eastAsia" w:asciiTheme="minorEastAsia" w:hAnsiTheme="minorEastAsia" w:eastAsiaTheme="minorEastAsia" w:cstheme="minorEastAsia"/>
          <w:sz w:val="24"/>
          <w:highlight w:val="white"/>
        </w:rPr>
        <w:t xml:space="preserve">谈判</w:t>
      </w:r>
      <w:r>
        <w:rPr>
          <w:rFonts w:hint="eastAsia" w:asciiTheme="minorEastAsia" w:hAnsiTheme="minorEastAsia" w:eastAsiaTheme="minorEastAsia" w:cstheme="minorEastAsia"/>
          <w:sz w:val="24"/>
        </w:rPr>
        <w:t xml:space="preserve">及由</w:t>
      </w:r>
      <w:r>
        <w:rPr>
          <w:rFonts w:hint="eastAsia" w:asciiTheme="minorEastAsia" w:hAnsiTheme="minorEastAsia" w:eastAsiaTheme="minorEastAsia" w:cstheme="minorEastAsia"/>
          <w:sz w:val="24"/>
          <w:highlight w:val="white"/>
        </w:rPr>
        <w:t xml:space="preserve">谈判</w:t>
      </w:r>
      <w:r>
        <w:rPr>
          <w:rFonts w:hint="eastAsia" w:asciiTheme="minorEastAsia" w:hAnsiTheme="minorEastAsia" w:eastAsiaTheme="minorEastAsia" w:cstheme="minorEastAsia"/>
          <w:sz w:val="24"/>
        </w:rPr>
        <w:t xml:space="preserve">产生的合同受中华人民共和国的相关法律、法规制约和保护。</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4、费用</w:t>
      </w:r>
      <w:r/>
    </w:p>
    <w:p>
      <w:pPr>
        <w:ind w:firstLine="480"/>
        <w:spacing w:line="480" w:lineRule="exact"/>
        <w:rPr>
          <w:rFonts w:hint="eastAsia" w:asciiTheme="minorEastAsia" w:hAnsiTheme="minorEastAsia" w:eastAsiaTheme="minorEastAsia" w:cstheme="minorEastAsia"/>
          <w:highlight w:val="cyan"/>
          <w:lang w:eastAsia="zh-CN"/>
        </w:rPr>
      </w:pPr>
      <w:r>
        <w:rPr>
          <w:rFonts w:hint="eastAsia" w:asciiTheme="minorEastAsia" w:hAnsiTheme="minorEastAsia" w:eastAsiaTheme="minorEastAsia" w:cstheme="minorEastAsia"/>
          <w:sz w:val="24"/>
          <w:highlight w:val="white"/>
        </w:rPr>
        <w:t xml:space="preserve">供应商应自行承担所有参加谈判活动有关的费用。</w:t>
      </w:r>
      <w:r/>
    </w:p>
    <w:p>
      <w:pPr>
        <w:pStyle w:val="756"/>
        <w:ind w:firstLine="320"/>
        <w:spacing w:before="0" w:after="0" w:line="520" w:lineRule="exact"/>
        <w:rPr>
          <w:rFonts w:hint="eastAsia" w:asciiTheme="minorEastAsia" w:hAnsiTheme="minorEastAsia" w:eastAsiaTheme="minorEastAsia" w:cstheme="minorEastAsia"/>
          <w:sz w:val="32"/>
        </w:rPr>
      </w:pPr>
      <w:r/>
      <w:bookmarkStart w:id="54" w:name="_Toc103929993"/>
      <w:r>
        <w:rPr>
          <w:rFonts w:hint="eastAsia" w:asciiTheme="minorEastAsia" w:hAnsiTheme="minorEastAsia" w:eastAsiaTheme="minorEastAsia" w:cstheme="minorEastAsia"/>
          <w:sz w:val="32"/>
        </w:rPr>
        <w:t xml:space="preserve">二、竞争性谈判文件</w:t>
      </w:r>
      <w:bookmarkEnd w:id="54"/>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5、谈判文件构成</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5.1谈判文件由以下部分组成：</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第一章：谈判邀请；</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第二章：供应商须知；</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第三章：评审方法；</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第五章：合同文本；</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第六章：响应文件格式。</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6、政府采购政策</w:t>
      </w:r>
      <w:r/>
    </w:p>
    <w:p>
      <w:pPr>
        <w:ind w:firstLine="482"/>
        <w:spacing w:line="480" w:lineRule="exact"/>
        <w:rPr>
          <w:rFonts w:hint="eastAsia" w:asciiTheme="minorEastAsia" w:hAnsiTheme="minorEastAsia" w:eastAsiaTheme="minorEastAsia" w:cstheme="minorEastAsia"/>
          <w:b/>
          <w:bCs/>
          <w:sz w:val="24"/>
          <w:u w:val="single"/>
          <w:lang w:val="en-US" w:eastAsia="zh-CN"/>
        </w:rPr>
      </w:pPr>
      <w:r>
        <w:rPr>
          <w:rFonts w:hint="eastAsia" w:asciiTheme="minorEastAsia" w:hAnsiTheme="minorEastAsia" w:eastAsiaTheme="minorEastAsia" w:cstheme="minorEastAsia"/>
          <w:b/>
          <w:bCs/>
          <w:sz w:val="24"/>
        </w:rPr>
        <w:t xml:space="preserve">本项目落实的政府采购政策对应序号为</w:t>
      </w:r>
      <w:r>
        <w:rPr>
          <w:rFonts w:hint="eastAsia" w:asciiTheme="minorEastAsia" w:hAnsiTheme="minorEastAsia" w:eastAsiaTheme="minorEastAsia" w:cstheme="minorEastAsia"/>
          <w:b/>
          <w:bCs/>
          <w:sz w:val="24"/>
          <w:u w:val="single"/>
          <w:lang w:val="en-US" w:eastAsia="zh-CN"/>
        </w:rPr>
        <w:t xml:space="preserve">6.1、6.2、6.3、6.4</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本项目按以下第（</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）种政策确定本项目落实的中小企业政策：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（2）对符合规定情形的小微企业报价给予15%扣除，用扣除后的价格参加评审。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参加谈判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参加谈判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%（工程项目为</w:t>
      </w: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⑤联合体各方均为小型、微型企业（残疾人福利单位、监狱企业）的，联合体享受</w:t>
      </w:r>
      <w:r>
        <w:rPr>
          <w:rFonts w:hint="eastAsia" w:asciiTheme="minorEastAsia" w:hAnsiTheme="minorEastAsia" w:eastAsiaTheme="minorEastAsia" w:cstheme="minorEastAsia"/>
          <w:sz w:val="24"/>
          <w:u w:val="single"/>
        </w:rPr>
        <w:t xml:space="preserve">15%</w:t>
      </w:r>
      <w:r>
        <w:rPr>
          <w:rFonts w:hint="eastAsia" w:asciiTheme="minorEastAsia" w:hAnsiTheme="minorEastAsia" w:eastAsiaTheme="minorEastAsia" w:cstheme="minorEastAsia"/>
          <w:sz w:val="24"/>
        </w:rPr>
        <w:t xml:space="preserve">价格扣除，用扣除后的价格参与评审。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6.2</w:t>
      </w:r>
      <w:r>
        <w:rPr>
          <w:rFonts w:hint="eastAsia" w:asciiTheme="minorEastAsia" w:hAnsiTheme="minorEastAsia" w:eastAsiaTheme="minorEastAsia" w:cstheme="minorEastAsia"/>
          <w:sz w:val="24"/>
        </w:rPr>
        <w:t xml:space="preserve">对本国产品的支持政策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6.2.1</w:t>
      </w:r>
      <w:r>
        <w:rPr>
          <w:rFonts w:hint="eastAsia" w:asciiTheme="minorEastAsia" w:hAnsiTheme="minorEastAsia" w:eastAsiaTheme="minorEastAsia" w:cstheme="minorEastAsia"/>
          <w:sz w:val="24"/>
        </w:rPr>
        <w:t xml:space="preserve">根据《国务院办公厅关于在</w:t>
      </w:r>
      <w:r>
        <w:rPr>
          <w:rFonts w:hint="eastAsia" w:asciiTheme="minorEastAsia" w:hAnsiTheme="minorEastAsia" w:eastAsiaTheme="minorEastAsia" w:cstheme="minorEastAsia"/>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6.2.2</w:t>
      </w:r>
      <w:r>
        <w:rPr>
          <w:rFonts w:hint="eastAsia" w:asciiTheme="minorEastAsia" w:hAnsiTheme="minorEastAsia" w:eastAsiaTheme="minorEastAsia" w:cs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lang w:val="en-US" w:eastAsia="zh-CN"/>
        </w:rPr>
        <w:t xml:space="preserve">6.2.3本</w:t>
      </w:r>
      <w:r>
        <w:rPr>
          <w:rFonts w:hint="eastAsia" w:asciiTheme="minorEastAsia" w:hAnsiTheme="minorEastAsia" w:eastAsiaTheme="minorEastAsia" w:cstheme="minorEastAsia"/>
          <w:bCs/>
          <w:sz w:val="24"/>
          <w:szCs w:val="24"/>
        </w:rPr>
        <w:t xml:space="preserve">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sz w:val="24"/>
          <w:lang w:val="en-US" w:eastAsia="zh-CN"/>
        </w:rPr>
        <w:t xml:space="preserve">6.2.4</w:t>
      </w:r>
      <w:r>
        <w:rPr>
          <w:rFonts w:hint="eastAsia" w:asciiTheme="minorEastAsia" w:hAnsiTheme="minorEastAsia" w:eastAsiaTheme="minorEastAsia" w:cstheme="minorEastAsia"/>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6.2.5供应商</w:t>
      </w:r>
      <w:r>
        <w:rPr>
          <w:rFonts w:hint="eastAsia" w:asciiTheme="minorEastAsia" w:hAnsiTheme="minorEastAsia" w:eastAsiaTheme="minorEastAsia" w:cstheme="minorEastAsia"/>
          <w:sz w:val="24"/>
        </w:rPr>
        <w:t xml:space="preserve">需按照</w:t>
      </w:r>
      <w:r>
        <w:rPr>
          <w:rFonts w:hint="eastAsia" w:asciiTheme="minorEastAsia" w:hAnsiTheme="minorEastAsia" w:eastAsiaTheme="minorEastAsia" w:cstheme="minorEastAsia"/>
          <w:sz w:val="24"/>
          <w:lang w:val="en-US" w:eastAsia="zh-CN"/>
        </w:rPr>
        <w:t xml:space="preserve">谈判</w:t>
      </w:r>
      <w:r>
        <w:rPr>
          <w:rFonts w:hint="eastAsia" w:asciiTheme="minorEastAsia" w:hAnsiTheme="minorEastAsia" w:eastAsiaTheme="minorEastAsia" w:cstheme="minorEastAsia"/>
          <w:sz w:val="24"/>
        </w:rPr>
        <w:t xml:space="preserve">文件的要求提供《关于符合本国产品标准的声明函》，如不提供将不享受本国产品价格评审优惠。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w:t>
      </w:r>
      <w:r>
        <w:rPr>
          <w:rFonts w:hint="eastAsia" w:asciiTheme="minorEastAsia" w:hAnsiTheme="minorEastAsia" w:eastAsiaTheme="minorEastAsia" w:cstheme="minorEastAsia"/>
          <w:sz w:val="24"/>
          <w:lang w:val="en-US" w:eastAsia="zh-CN"/>
        </w:rPr>
        <w:t xml:space="preserve">6供应商</w:t>
      </w:r>
      <w:r>
        <w:rPr>
          <w:rFonts w:hint="eastAsia" w:asciiTheme="minorEastAsia" w:hAnsiTheme="minorEastAsia" w:eastAsiaTheme="minorEastAsia" w:cstheme="minorEastAsia"/>
          <w:sz w:val="24"/>
        </w:rPr>
        <w:t xml:space="preserve">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节能产品、环境标志产品</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.1商品包装、快递包装政府采购需求标准（试行）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.2绿色数据中心政府采购需求标准（试行）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.3绿色建材政府采购需求标准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7、谈判文件的澄清或修改</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Theme="minorEastAsia" w:hAnsiTheme="minorEastAsia" w:eastAsiaTheme="minorEastAsia" w:cstheme="minorEastAsia"/>
          <w:sz w:val="24"/>
        </w:rPr>
      </w:pPr>
      <w:r/>
      <w:bookmarkStart w:id="55" w:name="EB7268b0e553ea46a0972fae5eb02eb8ff"/>
      <w:r>
        <w:rPr>
          <w:rFonts w:hint="eastAsia" w:asciiTheme="minorEastAsia" w:hAnsiTheme="minorEastAsia" w:eastAsiaTheme="minorEastAsia" w:cstheme="minorEastAsia"/>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7.3供应商应及时登录“苏采云”系统获取澄清答疑文件（修改后谈判文件），如供应商未能及时下载澄清和修改后的谈判文件，造成的相关责任由供应商承担。</w:t>
      </w:r>
      <w:bookmarkEnd w:id="55"/>
      <w:r/>
      <w:r/>
    </w:p>
    <w:p>
      <w:pPr>
        <w:rPr>
          <w:rFonts w:hint="eastAsia" w:asciiTheme="minorEastAsia" w:hAnsiTheme="minorEastAsia" w:eastAsiaTheme="minorEastAsia" w:cstheme="minorEastAsia"/>
          <w:sz w:val="32"/>
        </w:rPr>
      </w:pPr>
      <w:r/>
      <w:bookmarkStart w:id="56" w:name="_Toc103929994"/>
      <w:r>
        <w:rPr>
          <w:rFonts w:hint="eastAsia" w:asciiTheme="minorEastAsia" w:hAnsiTheme="minorEastAsia" w:eastAsiaTheme="minorEastAsia" w:cstheme="minorEastAsia"/>
          <w:sz w:val="32"/>
        </w:rPr>
        <w:t xml:space="preserve">三、响应文件的编制</w:t>
      </w:r>
      <w:bookmarkEnd w:id="56"/>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8、响应文件的编制要求</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8.1供应商应当按照谈判文件的要求编制响应文件，并对其提交的响应文件的真实性、合法性承担法律责任。</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9、响应文件构成</w:t>
      </w:r>
      <w:r/>
    </w:p>
    <w:p>
      <w:pPr>
        <w:ind w:firstLine="480"/>
        <w:spacing w:line="480" w:lineRule="exact"/>
        <w:rPr>
          <w:rFonts w:hint="eastAsia" w:asciiTheme="minorEastAsia" w:hAnsiTheme="minorEastAsia" w:eastAsiaTheme="minorEastAsia" w:cstheme="minorEastAsia"/>
          <w:sz w:val="24"/>
          <w:szCs w:val="21"/>
        </w:rPr>
      </w:pPr>
      <w:r/>
      <w:bookmarkStart w:id="57" w:name="EB54b7dcfe4c384f2882f81819a3c1664a"/>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供应商编写的响应文件应包括资格证明文件、</w:t>
      </w:r>
      <w:r>
        <w:rPr>
          <w:rFonts w:hint="eastAsia" w:asciiTheme="minorEastAsia" w:hAnsiTheme="minorEastAsia" w:eastAsiaTheme="minorEastAsia" w:cstheme="minorEastAsia"/>
          <w:sz w:val="24"/>
          <w:szCs w:val="24"/>
        </w:rPr>
        <w:t xml:space="preserve">实质性要求响应及偏离表</w:t>
      </w:r>
      <w:r>
        <w:rPr>
          <w:rFonts w:hint="eastAsia" w:asciiTheme="minorEastAsia" w:hAnsiTheme="minorEastAsia" w:eastAsiaTheme="minorEastAsia" w:cstheme="minorEastAsia"/>
          <w:sz w:val="24"/>
          <w:szCs w:val="21"/>
        </w:rPr>
        <w:t xml:space="preserve">、分项报价表、技术要求响应及偏离表、商务要求响应及偏离表、其他证明文件、谈判响应函等部分。</w:t>
      </w:r>
      <w:r/>
    </w:p>
    <w:p>
      <w:pPr>
        <w:ind w:firstLine="480"/>
        <w:spacing w:line="480" w:lineRule="exact"/>
        <w:rPr>
          <w:rFonts w:hint="eastAsia" w:asciiTheme="minorEastAsia" w:hAnsiTheme="minorEastAsia" w:eastAsiaTheme="minorEastAsia" w:cstheme="minorEastAsia"/>
          <w:b/>
          <w:sz w:val="24"/>
          <w:highlight w:val="green"/>
        </w:rPr>
      </w:pPr>
      <w:r>
        <w:rPr>
          <w:rFonts w:hint="eastAsia" w:asciiTheme="minorEastAsia" w:hAnsiTheme="minorEastAsia" w:eastAsiaTheme="minorEastAsia" w:cstheme="minorEastAsia"/>
          <w:b/>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57"/>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10、响应文件的价格</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11、保证金</w:t>
      </w:r>
      <w:r/>
    </w:p>
    <w:p>
      <w:pPr>
        <w:ind w:firstLine="480"/>
        <w:spacing w:line="480" w:lineRule="exact"/>
        <w:rPr>
          <w:rFonts w:hint="eastAsia" w:asciiTheme="minorEastAsia" w:hAnsiTheme="minorEastAsia" w:eastAsiaTheme="minorEastAsia" w:cstheme="minorEastAsia"/>
          <w:sz w:val="24"/>
          <w:highlight w:val="green"/>
        </w:rPr>
      </w:pPr>
      <w:r/>
      <w:bookmarkStart w:id="58" w:name="EBe9f85f1ccf0042b89b069c1fc92d7bd9"/>
      <w:r>
        <w:rPr>
          <w:rFonts w:hint="eastAsia" w:asciiTheme="minorEastAsia" w:hAnsiTheme="minorEastAsia" w:eastAsiaTheme="minorEastAsia" w:cstheme="minorEastAsia"/>
          <w:sz w:val="24"/>
          <w:highlight w:val="white"/>
        </w:rPr>
        <w:t xml:space="preserve">本项目不收取谈判保证金。</w:t>
      </w:r>
      <w:bookmarkEnd w:id="58"/>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12、响应有效期</w:t>
      </w:r>
      <w:r/>
    </w:p>
    <w:p>
      <w:pPr>
        <w:ind w:firstLine="480"/>
        <w:spacing w:line="480" w:lineRule="exact"/>
        <w:rPr>
          <w:rFonts w:hint="eastAsia" w:asciiTheme="minorEastAsia" w:hAnsiTheme="minorEastAsia" w:eastAsiaTheme="minorEastAsia" w:cstheme="minorEastAsia"/>
          <w:sz w:val="24"/>
          <w:highlight w:val="white"/>
        </w:rPr>
      </w:pPr>
      <w:r/>
      <w:bookmarkStart w:id="59" w:name="EBbc991cc077dd4865b6582a3c1e0ccc97"/>
      <w:r>
        <w:rPr>
          <w:rFonts w:hint="eastAsia" w:asciiTheme="minorEastAsia" w:hAnsiTheme="minorEastAsia" w:eastAsiaTheme="minorEastAsia" w:cstheme="minorEastAsia"/>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Theme="minorEastAsia" w:hAnsiTheme="minorEastAsia" w:eastAsiaTheme="minorEastAsia" w:cstheme="minorEastAsia"/>
          <w:sz w:val="24"/>
          <w:highlight w:val="white"/>
          <w:lang w:eastAsia="zh-CN"/>
        </w:rPr>
      </w:pPr>
      <w:r>
        <w:rPr>
          <w:rFonts w:hint="eastAsia" w:asciiTheme="minorEastAsia" w:hAnsiTheme="minorEastAsia" w:eastAsiaTheme="minorEastAsia" w:cstheme="minorEastAsia"/>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bookmarkEnd w:id="59"/>
      <w:r/>
      <w:r/>
    </w:p>
    <w:p>
      <w:pPr>
        <w:pStyle w:val="756"/>
        <w:ind w:firstLine="320"/>
        <w:spacing w:before="0" w:after="0" w:line="520" w:lineRule="exact"/>
        <w:rPr>
          <w:rFonts w:hint="eastAsia" w:asciiTheme="minorEastAsia" w:hAnsiTheme="minorEastAsia" w:eastAsiaTheme="minorEastAsia" w:cstheme="minorEastAsia"/>
          <w:sz w:val="32"/>
        </w:rPr>
      </w:pPr>
      <w:r/>
      <w:bookmarkStart w:id="60" w:name="_Toc103929995"/>
      <w:r>
        <w:rPr>
          <w:rFonts w:hint="eastAsia" w:asciiTheme="minorEastAsia" w:hAnsiTheme="minorEastAsia" w:eastAsiaTheme="minorEastAsia" w:cstheme="minorEastAsia"/>
          <w:sz w:val="32"/>
        </w:rPr>
        <w:t xml:space="preserve">四、响应文件的提交</w:t>
      </w:r>
      <w:bookmarkEnd w:id="60"/>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13、响应文件的提交</w:t>
      </w:r>
      <w:r/>
    </w:p>
    <w:p>
      <w:pPr>
        <w:ind w:firstLine="480"/>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13.2响应文件的修改或撤回：在响应截止时间前，供应商可以撤回或重新提交响应文件。响应文件以最终完成上传的为准。</w:t>
      </w:r>
      <w:r/>
    </w:p>
    <w:p>
      <w:pPr>
        <w:ind w:firstLine="480"/>
        <w:spacing w:line="48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14、响应文件被拒绝接收的情形</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在谈判文件规定的响应截止时间后上传的响应文件。</w:t>
      </w:r>
      <w:r/>
    </w:p>
    <w:p>
      <w:pPr>
        <w:pStyle w:val="756"/>
        <w:ind w:firstLine="320"/>
        <w:spacing w:before="0" w:after="0" w:line="520" w:lineRule="exact"/>
        <w:rPr>
          <w:rFonts w:hint="eastAsia" w:asciiTheme="minorEastAsia" w:hAnsiTheme="minorEastAsia" w:eastAsiaTheme="minorEastAsia" w:cstheme="minorEastAsia"/>
          <w:sz w:val="32"/>
        </w:rPr>
      </w:pPr>
      <w:r/>
      <w:bookmarkStart w:id="61" w:name="_Toc103929997"/>
      <w:r>
        <w:rPr>
          <w:rFonts w:hint="eastAsia" w:asciiTheme="minorEastAsia" w:hAnsiTheme="minorEastAsia" w:eastAsiaTheme="minorEastAsia" w:cstheme="minorEastAsia"/>
          <w:sz w:val="32"/>
        </w:rPr>
        <w:t xml:space="preserve">五、谈判程序及最后报价</w:t>
      </w:r>
      <w:bookmarkEnd w:id="61"/>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rPr>
        <w:t xml:space="preserve">15、谈判会议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15.3供应商在谈判全过程中应保持通讯畅通，及时登录</w:t>
      </w:r>
      <w:r>
        <w:rPr>
          <w:rFonts w:hint="eastAsia" w:asciiTheme="minorEastAsia" w:hAnsiTheme="minorEastAsia" w:eastAsiaTheme="minorEastAsia" w:cstheme="minorEastAsia"/>
          <w:b/>
          <w:bCs/>
          <w:sz w:val="24"/>
        </w:rPr>
        <w:t xml:space="preserve">“苏采云”系统</w:t>
      </w:r>
      <w:r>
        <w:rPr>
          <w:rFonts w:hint="eastAsia" w:asciiTheme="minorEastAsia" w:hAnsiTheme="minorEastAsia" w:eastAsiaTheme="minorEastAsia" w:cstheme="minorEastAsia"/>
          <w:sz w:val="24"/>
        </w:rPr>
        <w:t xml:space="preserve">查阅、答复相关信息。</w:t>
      </w:r>
      <w:r/>
    </w:p>
    <w:p>
      <w:pPr>
        <w:ind w:firstLine="482"/>
        <w:spacing w:line="480" w:lineRule="exact"/>
        <w:rPr>
          <w:rFonts w:hint="eastAsia" w:asciiTheme="minorEastAsia" w:hAnsiTheme="minorEastAsia" w:eastAsiaTheme="minorEastAsia" w:cstheme="minorEastAsia"/>
          <w:b/>
          <w:sz w:val="24"/>
          <w:highlight w:val="white"/>
        </w:rPr>
      </w:pPr>
      <w:r>
        <w:rPr>
          <w:rFonts w:hint="eastAsia" w:asciiTheme="minorEastAsia" w:hAnsiTheme="minorEastAsia" w:eastAsiaTheme="minorEastAsia" w:cstheme="minorEastAsia"/>
          <w:b/>
          <w:sz w:val="24"/>
          <w:highlight w:val="white"/>
        </w:rPr>
        <w:t xml:space="preserve">16、谈判小组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谈判小组由采购人代表和有关技术、经济等方面的专家组成，且人员构成符合政府采购有关规定</w:t>
      </w:r>
      <w:r>
        <w:rPr>
          <w:rFonts w:hint="eastAsia" w:asciiTheme="minorEastAsia" w:hAnsiTheme="minorEastAsia" w:eastAsiaTheme="minorEastAsia" w:cstheme="minorEastAsia"/>
          <w:sz w:val="24"/>
          <w:highlight w:val="white"/>
        </w:rPr>
        <w:t xml:space="preserve">。谈判小组独立完成谈判工作，推选成交候选人</w:t>
      </w:r>
      <w:r>
        <w:rPr>
          <w:rFonts w:hint="eastAsia" w:asciiTheme="minorEastAsia" w:hAnsiTheme="minorEastAsia" w:eastAsiaTheme="minorEastAsia" w:cstheme="minorEastAsia"/>
          <w:sz w:val="24"/>
        </w:rPr>
        <w:t xml:space="preserve">并确定成交人</w:t>
      </w:r>
      <w:r>
        <w:rPr>
          <w:rFonts w:hint="eastAsia" w:asciiTheme="minorEastAsia" w:hAnsiTheme="minorEastAsia" w:eastAsiaTheme="minorEastAsia" w:cstheme="minorEastAsia"/>
          <w:sz w:val="24"/>
          <w:highlight w:val="white"/>
        </w:rPr>
        <w:t xml:space="preserve">。</w:t>
      </w:r>
      <w:r/>
    </w:p>
    <w:p>
      <w:pPr>
        <w:ind w:firstLine="482"/>
        <w:spacing w:line="480" w:lineRule="exact"/>
        <w:rPr>
          <w:rFonts w:hint="eastAsia" w:asciiTheme="minorEastAsia" w:hAnsiTheme="minorEastAsia" w:eastAsiaTheme="minorEastAsia" w:cstheme="minorEastAsia"/>
          <w:b/>
          <w:sz w:val="24"/>
          <w:highlight w:val="white"/>
        </w:rPr>
      </w:pPr>
      <w:r>
        <w:rPr>
          <w:rFonts w:hint="eastAsia" w:asciiTheme="minorEastAsia" w:hAnsiTheme="minorEastAsia" w:eastAsiaTheme="minorEastAsia" w:cstheme="minorEastAsia"/>
          <w:b/>
          <w:sz w:val="24"/>
          <w:highlight w:val="white"/>
        </w:rPr>
        <w:t xml:space="preserve">17、谈判程序</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17.1资格审查</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由</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highlight w:val="white"/>
        </w:rPr>
        <w:t xml:space="preserve">小组依据法律法规和</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highlight w:val="white"/>
        </w:rPr>
        <w:t xml:space="preserve">文件的规定，对响应文件中的资格证明文件进行审查，以确定供应商是否具备参加</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highlight w:val="white"/>
        </w:rPr>
        <w:t xml:space="preserve">的资格。</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信用信息查询：</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highlight w:val="white"/>
        </w:rPr>
        <w:t xml:space="preserve">小组查询供应商的信用信息，以确定供应商是否具备</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highlight w:val="white"/>
        </w:rPr>
        <w:t xml:space="preserve">资格。查询结果留存并归档。</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highlight w:val="white"/>
        </w:rPr>
        <w:t xml:space="preserve">17.2</w:t>
      </w:r>
      <w:r>
        <w:rPr>
          <w:rFonts w:hint="eastAsia" w:asciiTheme="minorEastAsia" w:hAnsiTheme="minorEastAsia" w:eastAsiaTheme="minorEastAsia" w:cstheme="minorEastAsia"/>
          <w:bCs/>
          <w:sz w:val="24"/>
          <w:szCs w:val="21"/>
        </w:rPr>
        <w:t xml:space="preserve">符合性审查</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17.2.1依据</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bCs/>
          <w:sz w:val="24"/>
          <w:szCs w:val="21"/>
        </w:rPr>
        <w:t xml:space="preserve">文件的规定，由</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bCs/>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17.3未通过资格审查或符合性审查的供应商，</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bCs/>
          <w:sz w:val="24"/>
          <w:szCs w:val="21"/>
        </w:rPr>
        <w:t xml:space="preserve">小组将在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bCs/>
          <w:sz w:val="24"/>
          <w:szCs w:val="21"/>
        </w:rPr>
        <w:t xml:space="preserve">小组将不再告知未通过资格审查或符合性审查的原因。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w:t>
      </w:r>
      <w:r>
        <w:rPr>
          <w:rFonts w:hint="eastAsia" w:asciiTheme="minorEastAsia" w:hAnsiTheme="minorEastAsia" w:eastAsiaTheme="minorEastAsia" w:cstheme="minorEastAsia"/>
          <w:sz w:val="24"/>
          <w:szCs w:val="24"/>
        </w:rPr>
        <w:t xml:space="preserve">谈判</w:t>
      </w:r>
      <w:r>
        <w:rPr>
          <w:rFonts w:hint="eastAsia" w:asciiTheme="minorEastAsia" w:hAnsiTheme="minorEastAsia" w:eastAsiaTheme="minorEastAsia" w:cstheme="minorEastAsia"/>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17.5相同品牌产品响应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17.6谈判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17.7有关问题的澄清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2"/>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17.9异常低价响应审查</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17.9.1评审过程中出现下列情形之一的，谈判小组应当启动异常低价响应审查程序：</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报价低于采购项目预算50%的，即</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报价＜采购项目预算×50%；</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报价低于采购项目最高限价45%的，即</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报价＜采购项目最高限价×45%；</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（3）谈判小组认定的供应商</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报价过低（含明显低于其他通过符合性审查</w:t>
      </w:r>
      <w:r>
        <w:rPr>
          <w:rFonts w:hint="eastAsia" w:asciiTheme="minorEastAsia" w:hAnsiTheme="minorEastAsia" w:eastAsiaTheme="minorEastAsia" w:cstheme="minorEastAsia"/>
          <w:sz w:val="24"/>
          <w:lang w:val="en-US" w:eastAsia="zh-CN"/>
        </w:rPr>
        <w:t xml:space="preserve">供应商</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报价）、有可能影响产品质量或者不能诚信履约的其他情形。</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17.9.2启动异常低价响应审查后，谈判小组应当要求相关供应商在评审现场合理的时间内，提供项目具体成本测算等与报价合理性相关的书面说明材料及相关证明材料，对</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作出解释，由谈判小组结合同类产品在主要电商平台的价格、该行业当地薪资水平等情况，依据专业经验对供应商报价合理性进行判断。供应商不提供书面说明、证明材料，或者提供的书面说明、证明材料不能证明其</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报价合理性的，谈判小组应当将其作为无效响应处理。审查相关情况应当在评标报告中进行记录。</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17.10推荐成交候选供应商</w:t>
      </w:r>
      <w:r/>
    </w:p>
    <w:p>
      <w:pPr>
        <w:ind w:firstLine="480"/>
        <w:spacing w:line="480" w:lineRule="exact"/>
        <w:rPr>
          <w:rFonts w:hint="eastAsia" w:asciiTheme="minorEastAsia" w:hAnsiTheme="minorEastAsia" w:eastAsiaTheme="minorEastAsia" w:cstheme="minorEastAsia"/>
          <w:sz w:val="24"/>
        </w:rPr>
      </w:pPr>
      <w:r/>
      <w:bookmarkStart w:id="63" w:name="OLE_LINK5"/>
      <w:r>
        <w:rPr>
          <w:rFonts w:hint="eastAsia" w:asciiTheme="minorEastAsia" w:hAnsiTheme="minorEastAsia" w:eastAsiaTheme="minorEastAsia" w:cstheme="minorEastAsia"/>
          <w:sz w:val="24"/>
        </w:rPr>
        <w:t xml:space="preserve">谈判小组从质量和服务均能满足采购文件实质性要求的供应商中，按照最后报价由低到高的顺序推荐3名成交候选供应商，并编写评审报告</w:t>
      </w:r>
      <w:bookmarkEnd w:id="63"/>
      <w:r>
        <w:rPr>
          <w:rFonts w:hint="eastAsia" w:asciiTheme="minorEastAsia" w:hAnsiTheme="minorEastAsia" w:eastAsiaTheme="minorEastAsia" w:cstheme="minorEastAsia"/>
          <w:sz w:val="24"/>
        </w:rPr>
        <w:t xml:space="preserve">。</w:t>
      </w:r>
      <w:r/>
    </w:p>
    <w:p>
      <w:pPr>
        <w:ind w:firstLine="480"/>
        <w:spacing w:line="48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szCs w:val="24"/>
        </w:rPr>
        <w:t xml:space="preserve">最后报价如相同，</w:t>
      </w:r>
      <w:r>
        <w:rPr>
          <w:rFonts w:hint="eastAsia" w:asciiTheme="minorEastAsia" w:hAnsiTheme="minorEastAsia" w:eastAsiaTheme="minorEastAsia" w:cstheme="minorEastAsia"/>
          <w:sz w:val="24"/>
        </w:rPr>
        <w:t xml:space="preserve">则优先采购“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56"/>
        <w:ind w:firstLine="320"/>
        <w:spacing w:before="0" w:after="0" w:line="520" w:lineRule="exact"/>
        <w:rPr>
          <w:rFonts w:hint="eastAsia" w:asciiTheme="minorEastAsia" w:hAnsiTheme="minorEastAsia" w:eastAsiaTheme="minorEastAsia" w:cstheme="minorEastAsia"/>
          <w:sz w:val="32"/>
        </w:rPr>
      </w:pPr>
      <w:r/>
      <w:bookmarkStart w:id="64" w:name="_Toc103929996"/>
      <w:r>
        <w:rPr>
          <w:rFonts w:hint="eastAsia" w:asciiTheme="minorEastAsia" w:hAnsiTheme="minorEastAsia" w:eastAsiaTheme="minorEastAsia" w:cstheme="minorEastAsia"/>
          <w:sz w:val="32"/>
        </w:rPr>
        <w:t xml:space="preserve">六、</w:t>
      </w:r>
      <w:bookmarkEnd w:id="64"/>
      <w:r>
        <w:rPr>
          <w:rFonts w:hint="eastAsia" w:asciiTheme="minorEastAsia" w:hAnsiTheme="minorEastAsia" w:eastAsiaTheme="minorEastAsia" w:cstheme="minorEastAsia"/>
          <w:sz w:val="32"/>
        </w:rPr>
        <w:t xml:space="preserve">无效响应、采购活动终止、恶意串通及取消成交候选资格情形</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18、无效响应情形</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18.2供应商不符合谈判文件规定资格要求的或响应文件未按规定提交资质证件的。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18.4响应文件未通过符合性审查的。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18.5响应文件出现重大偏离，不符合谈判文件中规定的实质性要求的（★部分为实质性要求）。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18.6谈判小组启动异常低价投标审查后，供应商不提供书面说明、证明材料，或者磋商小组认为供应商提供的书面说明、证明材料不能证明其</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报价合理性的。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18.7响应文件未按照谈判文件要求加盖CA电子公章的。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18.8响应文件含有采购人不能接受的附加条件的。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18.9供应商有本谈判文件规定的恶意串通情形的。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18.10法律、法规规定的其它情况。</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19、采购活动终止情形</w:t>
      </w:r>
      <w:r/>
    </w:p>
    <w:p>
      <w:pPr>
        <w:ind w:firstLine="482"/>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19.1因情况变化，不再符合规定的竞争性谈判采购方式适用情形的；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19.2符合专业条件的供应商或者对谈判文件作实质响应的供应商不足3家的。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19.3出现影响采购公正的违法、违规行为的。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19.4因重大变故，采购任务取消的。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19.5谈判小组认定谈判文件存在歧义、重大缺陷导致评审工作无法进行。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20、恶意串通情形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21、</w:t>
      </w:r>
      <w:bookmarkStart w:id="65" w:name="OLE_LINK2"/>
      <w:r>
        <w:rPr>
          <w:rFonts w:hint="eastAsia" w:asciiTheme="minorEastAsia" w:hAnsiTheme="minorEastAsia" w:eastAsiaTheme="minorEastAsia" w:cstheme="minorEastAsia"/>
          <w:b/>
          <w:sz w:val="24"/>
        </w:rPr>
        <w:t xml:space="preserve">取消成交（候选）供应商资格</w:t>
      </w:r>
      <w:bookmarkEnd w:id="65"/>
      <w:r>
        <w:rPr>
          <w:rFonts w:hint="eastAsia" w:asciiTheme="minorEastAsia" w:hAnsiTheme="minorEastAsia" w:eastAsiaTheme="minorEastAsia" w:cstheme="minorEastAsia"/>
          <w:b/>
          <w:sz w:val="24"/>
        </w:rPr>
        <w:t xml:space="preserve">条款</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21.1提供虚假材料谋取成交的；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21.2采取不正当手段诋毁、排挤其他供应商的；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sz w:val="24"/>
          <w:highlight w:val="cyan"/>
          <w:lang w:eastAsia="zh-CN"/>
        </w:rPr>
      </w:pPr>
      <w:r>
        <w:rPr>
          <w:rFonts w:hint="eastAsia" w:asciiTheme="minorEastAsia" w:hAnsiTheme="minorEastAsia" w:eastAsiaTheme="minorEastAsia" w:cstheme="minorEastAsia"/>
          <w:sz w:val="24"/>
        </w:rPr>
        <w:t xml:space="preserve">21.6法律、法规规定的其它情况。</w:t>
      </w:r>
      <w:r/>
    </w:p>
    <w:p>
      <w:pPr>
        <w:pStyle w:val="756"/>
        <w:ind w:firstLine="320"/>
        <w:spacing w:before="0" w:after="0" w:line="520" w:lineRule="exact"/>
        <w:rPr>
          <w:rFonts w:hint="eastAsia" w:asciiTheme="minorEastAsia" w:hAnsiTheme="minorEastAsia" w:eastAsiaTheme="minorEastAsia" w:cstheme="minorEastAsia"/>
          <w:sz w:val="32"/>
        </w:rPr>
      </w:pPr>
      <w:r/>
      <w:bookmarkStart w:id="66" w:name="_Toc103929998"/>
      <w:r>
        <w:rPr>
          <w:rFonts w:hint="eastAsia" w:asciiTheme="minorEastAsia" w:hAnsiTheme="minorEastAsia" w:eastAsiaTheme="minorEastAsia" w:cstheme="minorEastAsia"/>
          <w:sz w:val="32"/>
        </w:rPr>
        <w:t xml:space="preserve">七、成交及合同签订</w:t>
      </w:r>
      <w:bookmarkEnd w:id="66"/>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22、确定成交供应商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23、成交通知书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24、签订和公告合同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24.1采购人与成交供应商应当在成交通知书发出之日起15日内</w:t>
      </w:r>
      <w:r>
        <w:rPr>
          <w:rFonts w:hint="eastAsia" w:asciiTheme="minorEastAsia" w:hAnsiTheme="minorEastAsia" w:eastAsiaTheme="minorEastAsia" w:cstheme="minorEastAsia"/>
          <w:sz w:val="24"/>
          <w:szCs w:val="24"/>
        </w:rPr>
        <w:t xml:space="preserve">，按照谈判文件确定的事项与采购人签订政府采购合同。</w:t>
      </w:r>
      <w:r>
        <w:rPr>
          <w:rFonts w:hint="eastAsia" w:asciiTheme="minorEastAsia" w:hAnsiTheme="minorEastAsia" w:eastAsiaTheme="minorEastAsia" w:cstheme="minorEastAsia"/>
          <w:sz w:val="24"/>
        </w:rPr>
        <w:t xml:space="preserve">竞争性谈判文件、成交供应商的响应文件以及谈判过程中有关澄清文件均作为合同附件。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sz w:val="24"/>
        </w:rPr>
      </w:pPr>
      <w:r/>
      <w:bookmarkStart w:id="67" w:name="_Toc141869969"/>
      <w:r>
        <w:rPr>
          <w:rFonts w:hint="eastAsia" w:asciiTheme="minorEastAsia" w:hAnsiTheme="minorEastAsia" w:eastAsiaTheme="minorEastAsia" w:cstheme="minorEastAsia"/>
          <w:b/>
          <w:sz w:val="24"/>
        </w:rPr>
        <w:t xml:space="preserve">25、履约保证金</w:t>
      </w:r>
      <w:r/>
    </w:p>
    <w:p>
      <w:pPr>
        <w:ind w:firstLine="480"/>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按照以下第（</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lang w:val="zh-CN"/>
        </w:rPr>
        <w:t xml:space="preserve">）方式确定履约保证</w:t>
      </w:r>
      <w:r>
        <w:rPr>
          <w:rFonts w:hint="eastAsia" w:asciiTheme="minorEastAsia" w:hAnsiTheme="minorEastAsia" w:eastAsiaTheme="minorEastAsia" w:cstheme="minorEastAsia"/>
          <w:sz w:val="24"/>
        </w:rPr>
        <w:t xml:space="preserve">金</w:t>
      </w:r>
      <w:r>
        <w:rPr>
          <w:rFonts w:hint="eastAsia" w:asciiTheme="minorEastAsia" w:hAnsiTheme="minorEastAsia" w:eastAsiaTheme="minorEastAsia" w:cstheme="minorEastAsia"/>
          <w:sz w:val="24"/>
          <w:lang w:val="zh-CN"/>
        </w:rPr>
        <w:t xml:space="preserve">收取方式。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（1）本项目不收取履约保证金。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（2）本项目收取履约保证金。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25.1履约保证金提交形式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25.2履约保证金提交金额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按采购合同总价的</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w:t>
      </w:r>
      <w:bookmarkStart w:id="68" w:name="_Hlk187763955"/>
      <w:r>
        <w:rPr>
          <w:rFonts w:hint="eastAsia" w:asciiTheme="minorEastAsia" w:hAnsiTheme="minorEastAsia" w:eastAsiaTheme="minorEastAsia" w:cstheme="minorEastAsia"/>
          <w:sz w:val="24"/>
        </w:rPr>
        <w:t xml:space="preserve">履约保证金原提交金额的6折</w:t>
      </w:r>
      <w:bookmarkEnd w:id="68"/>
      <w:r>
        <w:rPr>
          <w:rFonts w:hint="eastAsia" w:asciiTheme="minorEastAsia" w:hAnsiTheme="minorEastAsia" w:eastAsiaTheme="minorEastAsia" w:cstheme="minorEastAsia"/>
          <w:sz w:val="24"/>
        </w:rPr>
        <w:t xml:space="preserve">）提交。</w:t>
      </w:r>
      <w:bookmarkStart w:id="69" w:name="_Hlk187842952"/>
      <w:r>
        <w:rPr>
          <w:rFonts w:hint="eastAsia" w:asciiTheme="minorEastAsia" w:hAnsiTheme="minorEastAsia" w:eastAsiaTheme="minorEastAsia" w:cstheme="minorEastAsia"/>
          <w:sz w:val="24"/>
        </w:rPr>
        <w:t xml:space="preserve">办理流程、偿付等内容见江苏政府采购网“保险保函”模块。</w:t>
      </w:r>
      <w:bookmarkEnd w:id="69"/>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25.3履约保证金退还方式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25.4履约保证金退还条件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25.5履约保证金退还时间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rPr>
        <w:t xml:space="preserve">26、线上融资</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27、合同履行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7"/>
      <w:r/>
      <w:r/>
    </w:p>
    <w:p>
      <w:pPr>
        <w:pStyle w:val="756"/>
        <w:ind w:firstLine="320"/>
        <w:spacing w:before="0" w:after="0" w:line="520" w:lineRule="exact"/>
        <w:rPr>
          <w:rFonts w:hint="eastAsia" w:asciiTheme="minorEastAsia" w:hAnsiTheme="minorEastAsia" w:eastAsiaTheme="minorEastAsia" w:cstheme="minorEastAsia"/>
          <w:sz w:val="32"/>
        </w:rPr>
      </w:pPr>
      <w:r/>
      <w:bookmarkStart w:id="70" w:name="_Toc141869970"/>
      <w:r>
        <w:rPr>
          <w:rFonts w:hint="eastAsia" w:asciiTheme="minorEastAsia" w:hAnsiTheme="minorEastAsia" w:eastAsiaTheme="minorEastAsia" w:cstheme="minorEastAsia"/>
          <w:sz w:val="32"/>
        </w:rPr>
        <w:t xml:space="preserve">八、质疑与投诉</w:t>
      </w:r>
      <w:bookmarkEnd w:id="70"/>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28、质疑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28.1供应商认为采购文件、采购过程和中标结果使自己的权益受到损害的，可以在知道或者应知其权益受到损害之日起七个工作日内，</w:t>
      </w:r>
      <w:r>
        <w:rPr>
          <w:rFonts w:hint="eastAsia" w:asciiTheme="minorEastAsia" w:hAnsiTheme="minorEastAsia" w:eastAsiaTheme="minorEastAsia" w:cstheme="minorEastAsia"/>
          <w:b/>
          <w:bCs/>
          <w:sz w:val="24"/>
        </w:rPr>
        <w:t xml:space="preserve">通过CA数字证书登录“苏采云”系统，从“项目质疑申请”模块向采购人</w:t>
      </w:r>
      <w:r>
        <w:rPr>
          <w:rFonts w:hint="eastAsia" w:asciiTheme="minorEastAsia" w:hAnsiTheme="minorEastAsia" w:eastAsiaTheme="minorEastAsia" w:cstheme="minorEastAsia"/>
          <w:b/>
          <w:bCs/>
          <w:sz w:val="24"/>
          <w:lang w:val="en-US" w:eastAsia="zh-CN"/>
        </w:rPr>
        <w:t xml:space="preserve">或采购代理</w:t>
      </w:r>
      <w:r>
        <w:rPr>
          <w:rFonts w:hint="eastAsia" w:asciiTheme="minorEastAsia" w:hAnsiTheme="minorEastAsia" w:eastAsiaTheme="minorEastAsia" w:cstheme="minorEastAsia"/>
          <w:b/>
          <w:bCs/>
          <w:sz w:val="24"/>
        </w:rPr>
        <w:t xml:space="preserve">提出质疑。</w:t>
      </w:r>
      <w:r>
        <w:rPr>
          <w:rFonts w:hint="eastAsia" w:asciiTheme="minorEastAsia" w:hAnsiTheme="minorEastAsia" w:eastAsiaTheme="minorEastAsia" w:cstheme="minorEastAsia"/>
          <w:sz w:val="24"/>
        </w:rPr>
        <w:t xml:space="preserve">质疑联系部门、联系电话、通讯地址详见采购公告。</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28.2供应商应知其权益受到损害之日，是指：</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（1）对本项目采购文件提出质疑的，为获取采购文件之日或者采购文件公告期限届满之日；</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（2）质疑项目的名称、编号；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（3）获取采购文件的时间；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（5）事实依据；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（6）必要的法律依据；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（7）提出质疑的日期；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29、投诉</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highlight w:val="white"/>
        </w:rPr>
        <w:br w:type="page" w:clear="all"/>
      </w:r>
      <w:bookmarkStart w:id="71" w:name="_Toc103930001"/>
      <w:r/>
      <w:r/>
    </w:p>
    <w:p>
      <w:pPr>
        <w:pStyle w:val="755"/>
        <w:jc w:val="center"/>
        <w:spacing w:before="200"/>
        <w:rPr>
          <w:rFonts w:hint="eastAsia" w:asciiTheme="minorEastAsia" w:hAnsiTheme="minorEastAsia" w:eastAsiaTheme="minorEastAsia" w:cstheme="minorEastAsia"/>
          <w:sz w:val="44"/>
        </w:rPr>
      </w:pPr>
      <w:r/>
      <w:bookmarkStart w:id="72" w:name="_Toc17964"/>
      <w:r/>
      <w:bookmarkStart w:id="73" w:name="_Toc28543"/>
      <w:r>
        <w:rPr>
          <w:rFonts w:hint="eastAsia" w:asciiTheme="minorEastAsia" w:hAnsiTheme="minorEastAsia" w:eastAsiaTheme="minorEastAsia" w:cstheme="minorEastAsia"/>
          <w:sz w:val="44"/>
        </w:rPr>
        <w:t xml:space="preserve">第三章</w:t>
      </w:r>
      <w:bookmarkEnd w:id="71"/>
      <w:r/>
      <w:bookmarkEnd w:id="72"/>
      <w:r>
        <w:rPr>
          <w:rFonts w:hint="eastAsia" w:asciiTheme="minorEastAsia" w:hAnsiTheme="minorEastAsia" w:eastAsiaTheme="minorEastAsia" w:cstheme="minorEastAsia"/>
          <w:sz w:val="44"/>
        </w:rPr>
        <w:t xml:space="preserve">评审方法</w:t>
      </w:r>
      <w:bookmarkEnd w:id="73"/>
      <w:r/>
      <w:r/>
    </w:p>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一、资格审查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资格审查人员按照下列指标对各供应商的资格进行审查，未通过审查的按无效处理，不参与评审。</w:t>
      </w:r>
      <w:r/>
    </w:p>
    <w:tbl>
      <w:tblPr>
        <w:tblStyle w:val="76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bl>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二、符合性审查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谈判小组对符合资格的供应商的响应文件进行符合性审查，未通过审查的按无效处理，不再参与评审。</w:t>
      </w:r>
      <w:r/>
    </w:p>
    <w:tbl>
      <w:tblPr>
        <w:tblStyle w:val="76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技术响应偏离表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对接要求承诺函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符合谈判文件要求</w:t>
            </w:r>
            <w:r/>
          </w:p>
        </w:tc>
      </w:tr>
    </w:tbl>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三、</w:t>
      </w:r>
      <w:r>
        <w:rPr>
          <w:rFonts w:hint="eastAsia" w:asciiTheme="minorEastAsia" w:hAnsiTheme="minorEastAsia" w:eastAsiaTheme="minorEastAsia" w:cstheme="minorEastAsia"/>
          <w:b/>
          <w:sz w:val="24"/>
        </w:rPr>
        <w:t xml:space="preserve">评审方法</w:t>
      </w:r>
      <w:r/>
    </w:p>
    <w:p>
      <w:pPr>
        <w:ind w:firstLine="480"/>
        <w:jc w:val="left"/>
        <w:spacing w:line="480" w:lineRule="exact"/>
        <w:rPr>
          <w:rFonts w:hint="eastAsia" w:asciiTheme="minorEastAsia" w:hAnsiTheme="minorEastAsia" w:eastAsiaTheme="minorEastAsia" w:cstheme="minorEastAsia"/>
          <w:b/>
          <w:sz w:val="24"/>
          <w:highlight w:val="white"/>
        </w:rPr>
      </w:pPr>
      <w:r>
        <w:rPr>
          <w:rFonts w:hint="eastAsia" w:asciiTheme="minorEastAsia" w:hAnsiTheme="minorEastAsia" w:eastAsiaTheme="minorEastAsia" w:cstheme="minorEastAsia"/>
          <w:sz w:val="24"/>
        </w:rPr>
        <w:t xml:space="preserve">谈判小组从质量和服务均能满足采购文件实质性响应要求的供应商中，按照最后报价由低到高的顺序提出3名以上成交候选供应商，并编写评审报告。</w:t>
      </w:r>
      <w:r/>
    </w:p>
    <w:p>
      <w:pPr>
        <w:ind w:firstLine="480"/>
        <w:jc w:val="left"/>
        <w:spacing w:line="5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r>
      <w:r/>
    </w:p>
    <w:p>
      <w:pPr>
        <w:ind w:firstLine="480"/>
        <w:jc w:val="left"/>
        <w:spacing w:line="5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55"/>
        <w:jc w:val="center"/>
        <w:spacing w:before="200"/>
        <w:rPr>
          <w:rFonts w:hint="eastAsia" w:asciiTheme="minorEastAsia" w:hAnsiTheme="minorEastAsia" w:eastAsiaTheme="minorEastAsia" w:cstheme="minorEastAsia"/>
          <w:sz w:val="44"/>
        </w:rPr>
      </w:pPr>
      <w:r/>
      <w:bookmarkStart w:id="74" w:name="_Toc103930002"/>
      <w:r/>
      <w:bookmarkStart w:id="75" w:name="_Toc22910"/>
      <w:r/>
      <w:bookmarkStart w:id="76" w:name="_Toc31419"/>
      <w:r>
        <w:rPr>
          <w:rFonts w:hint="eastAsia" w:asciiTheme="minorEastAsia" w:hAnsiTheme="minorEastAsia" w:eastAsiaTheme="minorEastAsia" w:cstheme="minorEastAsia"/>
          <w:sz w:val="44"/>
        </w:rPr>
        <w:t xml:space="preserve">第四章</w:t>
      </w:r>
      <w:r>
        <w:rPr>
          <w:rFonts w:hint="eastAsia" w:asciiTheme="minorEastAsia" w:hAnsiTheme="minorEastAsia" w:eastAsiaTheme="minorEastAsia" w:cstheme="minorEastAsia"/>
          <w:sz w:val="44"/>
          <w:lang w:val="en-US" w:eastAsia="zh-CN"/>
        </w:rPr>
        <w:t xml:space="preserve">  </w:t>
      </w:r>
      <w:r>
        <w:rPr>
          <w:rFonts w:hint="eastAsia" w:asciiTheme="minorEastAsia" w:hAnsiTheme="minorEastAsia" w:eastAsiaTheme="minorEastAsia" w:cstheme="minorEastAsia"/>
          <w:sz w:val="44"/>
        </w:rPr>
        <w:t xml:space="preserve">采购需求</w:t>
      </w:r>
      <w:bookmarkEnd w:id="74"/>
      <w:r/>
      <w:bookmarkEnd w:id="75"/>
      <w:r/>
      <w:bookmarkEnd w:id="76"/>
      <w:r/>
      <w:r/>
    </w:p>
    <w:p>
      <w:pPr>
        <w:spacing w:line="480" w:lineRule="exact"/>
        <w:rPr>
          <w:rFonts w:hint="eastAsia" w:asciiTheme="minorEastAsia" w:hAnsiTheme="minorEastAsia" w:eastAsiaTheme="minorEastAsia" w:cstheme="minorEastAsia"/>
          <w:b/>
          <w:sz w:val="24"/>
          <w:szCs w:val="24"/>
        </w:rPr>
      </w:pPr>
      <w:r/>
      <w:bookmarkStart w:id="77" w:name="_Toc103930003"/>
      <w:r/>
      <w:bookmarkStart w:id="78" w:name="_Toc4014"/>
      <w:r>
        <w:rPr>
          <w:rFonts w:hint="eastAsia" w:asciiTheme="minorEastAsia" w:hAnsiTheme="minorEastAsia" w:eastAsiaTheme="minorEastAsia" w:cstheme="minorEastAsia"/>
          <w:b/>
          <w:sz w:val="24"/>
          <w:szCs w:val="24"/>
        </w:rPr>
        <w:t xml:space="preserve">一、采购标的清单</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727"/>
        <w:gridCol w:w="3291"/>
        <w:gridCol w:w="2852"/>
      </w:tblGrid>
      <w:tr>
        <w:trPr>
          <w:cantSplit/>
          <w:jc w:val="center"/>
          <w:trHeight w:val="695"/>
        </w:trPr>
        <w:tc>
          <w:tcPr>
            <w:tcW w:w="1020"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w:t>
            </w:r>
            <w:r/>
          </w:p>
        </w:tc>
        <w:tc>
          <w:tcPr>
            <w:tcW w:w="727"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2852" w:type="dxa"/>
            <w:vAlign w:val="center"/>
            <w:textDirection w:val="lrTb"/>
            <w:noWrap w:val="false"/>
          </w:tcPr>
          <w:p>
            <w:pPr>
              <w:ind w:firstLine="0"/>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1020"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p>
        </w:tc>
        <w:tc>
          <w:tcPr>
            <w:tcW w:w="727"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291"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5G执法记录仪采购项目</w:t>
            </w:r>
            <w:r/>
          </w:p>
        </w:tc>
        <w:tc>
          <w:tcPr>
            <w:tcW w:w="2852"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工业</w:t>
            </w:r>
            <w:r/>
          </w:p>
        </w:tc>
      </w:tr>
    </w:tbl>
    <w:p>
      <w:pPr>
        <w:spacing w:line="520" w:lineRule="exact"/>
        <w:rPr>
          <w:rFonts w:hint="eastAsia" w:asciiTheme="minorEastAsia" w:hAnsiTheme="minorEastAsia" w:eastAsiaTheme="minorEastAsia" w:cstheme="minorEastAsia"/>
          <w:b/>
          <w:color w:val="auto"/>
          <w:sz w:val="24"/>
          <w:szCs w:val="24"/>
        </w:rPr>
      </w:pPr>
      <w:r/>
      <w:bookmarkStart w:id="79" w:name="_Toc5291"/>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color w:val="auto"/>
          <w:sz w:val="24"/>
          <w:szCs w:val="24"/>
          <w:lang w:val="en-US" w:eastAsia="zh-CN"/>
        </w:rPr>
        <w:t xml:space="preserve">、</w:t>
      </w:r>
      <w:r>
        <w:rPr>
          <w:rFonts w:hint="eastAsia" w:asciiTheme="minorEastAsia" w:hAnsiTheme="minorEastAsia" w:eastAsiaTheme="minorEastAsia" w:cstheme="minorEastAsia"/>
          <w:b/>
          <w:color w:val="auto"/>
          <w:sz w:val="24"/>
          <w:szCs w:val="24"/>
        </w:rPr>
        <w:t xml:space="preserve">合同履行期限及实施地点</w:t>
      </w:r>
      <w:r/>
    </w:p>
    <w:p>
      <w:pPr>
        <w:ind w:firstLine="48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1.合同履行期限：</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年(合同签订之日起30日历天内送达采购人指定地点)</w:t>
      </w:r>
      <w:r/>
    </w:p>
    <w:p>
      <w:pPr>
        <w:pStyle w:val="780"/>
        <w:ind w:firstLine="480"/>
        <w:spacing w:line="44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2.项目实施地点：采购人指定的地点。</w:t>
      </w:r>
      <w:r/>
    </w:p>
    <w:p>
      <w:pPr>
        <w:spacing w:line="52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三</w:t>
      </w:r>
      <w:r>
        <w:rPr>
          <w:rFonts w:hint="eastAsia" w:asciiTheme="minorEastAsia" w:hAnsiTheme="minorEastAsia" w:eastAsiaTheme="minorEastAsia" w:cstheme="minorEastAsia"/>
          <w:b/>
          <w:color w:val="auto"/>
          <w:sz w:val="24"/>
          <w:szCs w:val="24"/>
        </w:rPr>
        <w:t xml:space="preserve">、付款方式</w:t>
      </w:r>
      <w:r/>
    </w:p>
    <w:p>
      <w:pPr>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后10个工作日内，支付合同总额的30%作为预付款；设备安装完成，试运行3个月后无其他问题，中标人提出验收申请，经采购人组织验收合格后，中标人开具全额税务发票，采购人在收到发票后10个工作日内支付至合同总金额的100%。</w:t>
      </w:r>
      <w:r/>
    </w:p>
    <w:p>
      <w:pPr>
        <w:ind w:firstLine="482"/>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注：1、满足合同约定支付条件的，采购人收到供应商发票后10个工作日内，将资金支付到合同约定的供应商账户。</w:t>
      </w:r>
      <w:r/>
    </w:p>
    <w:p>
      <w:pPr>
        <w:spacing w:line="520" w:lineRule="exact"/>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四、技术条款</w:t>
      </w:r>
      <w:r/>
    </w:p>
    <w:p>
      <w:pPr>
        <w:ind w:firstLine="482"/>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（1）采购标的清单</w:t>
      </w:r>
      <w:r/>
    </w:p>
    <w:tbl>
      <w:tblPr>
        <w:tblStyle w:val="765"/>
        <w:tblW w:w="8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2042"/>
        <w:gridCol w:w="2115"/>
        <w:gridCol w:w="1560"/>
        <w:gridCol w:w="1372"/>
      </w:tblGrid>
      <w:tr>
        <w:trPr>
          <w:jc w:val="center"/>
        </w:trPr>
        <w:tc>
          <w:tcPr>
            <w:tcW w:w="1014" w:type="dxa"/>
            <w:vAlign w:val="top"/>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序号</w:t>
            </w:r>
            <w:r/>
          </w:p>
        </w:tc>
        <w:tc>
          <w:tcPr>
            <w:tcW w:w="2042" w:type="dxa"/>
            <w:vAlign w:val="top"/>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采购标的</w:t>
            </w:r>
            <w:r/>
          </w:p>
        </w:tc>
        <w:tc>
          <w:tcPr>
            <w:tcW w:w="2115" w:type="dxa"/>
            <w:vAlign w:val="top"/>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采购需求</w:t>
            </w:r>
            <w:r/>
          </w:p>
        </w:tc>
        <w:tc>
          <w:tcPr>
            <w:tcW w:w="1560" w:type="dxa"/>
            <w:vAlign w:val="top"/>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数量</w:t>
            </w:r>
            <w:r/>
          </w:p>
        </w:tc>
        <w:tc>
          <w:tcPr>
            <w:tcW w:w="1372" w:type="dxa"/>
            <w:vAlign w:val="top"/>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单位</w:t>
            </w:r>
            <w:r/>
          </w:p>
        </w:tc>
      </w:tr>
      <w:tr>
        <w:trPr>
          <w:jc w:val="center"/>
        </w:trPr>
        <w:tc>
          <w:tcPr>
            <w:tcW w:w="1014" w:type="dxa"/>
            <w:vAlign w:val="center"/>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w:t>
            </w:r>
            <w:r/>
          </w:p>
        </w:tc>
        <w:tc>
          <w:tcPr>
            <w:tcW w:w="2042" w:type="dxa"/>
            <w:vAlign w:val="center"/>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5G执法记录仪</w:t>
            </w:r>
            <w:r/>
          </w:p>
        </w:tc>
        <w:tc>
          <w:tcPr>
            <w:tcW w:w="2115" w:type="dxa"/>
            <w:vAlign w:val="center"/>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见需求参数</w:t>
            </w:r>
            <w:r/>
          </w:p>
        </w:tc>
        <w:tc>
          <w:tcPr>
            <w:tcW w:w="1560" w:type="dxa"/>
            <w:vAlign w:val="center"/>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410</w:t>
            </w:r>
            <w:r/>
          </w:p>
        </w:tc>
        <w:tc>
          <w:tcPr>
            <w:tcW w:w="1372" w:type="dxa"/>
            <w:vAlign w:val="center"/>
            <w:textDirection w:val="lrTb"/>
            <w:noWrap w:val="false"/>
          </w:tcPr>
          <w:p>
            <w:pPr>
              <w:jc w:val="center"/>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台</w:t>
            </w:r>
            <w:r/>
          </w:p>
        </w:tc>
      </w:tr>
    </w:tbl>
    <w:p>
      <w:pPr>
        <w:ind w:firstLine="480"/>
        <w:jc w:val="left"/>
        <w:spacing w:line="480" w:lineRule="exact"/>
        <w:widowControl/>
        <w:rPr>
          <w:rFonts w:hint="eastAsia" w:asciiTheme="minorEastAsia" w:hAnsiTheme="minorEastAsia" w:eastAsiaTheme="minorEastAsia" w:cstheme="minorEastAsia"/>
          <w:sz w:val="24"/>
          <w:lang w:val="en-US" w:eastAsia="zh-CN"/>
        </w:rPr>
      </w:pPr>
      <w:r>
        <w:rPr>
          <w:rFonts w:hint="eastAsia" w:ascii="Times New Roman" w:hAnsi="Times New Roman" w:cs="仿宋"/>
          <w:sz w:val="24"/>
        </w:rPr>
        <w:t xml:space="preserve">注：以上产品中标后</w:t>
      </w:r>
      <w:r>
        <w:rPr>
          <w:rFonts w:hint="eastAsia" w:ascii="Times New Roman" w:hAnsi="Times New Roman" w:cs="仿宋"/>
          <w:sz w:val="24"/>
          <w:lang w:val="en-US" w:eastAsia="zh-CN"/>
        </w:rPr>
        <w:t xml:space="preserve">合同签订前</w:t>
      </w:r>
      <w:r>
        <w:rPr>
          <w:rFonts w:hint="eastAsia" w:ascii="Times New Roman" w:hAnsi="Times New Roman" w:cs="仿宋"/>
          <w:sz w:val="24"/>
        </w:rPr>
        <w:t xml:space="preserve">供应商须提供生产厂家针对本项目出具的授权书及售后服务承诺书原件，如无法提供则取消其中标资格。</w:t>
      </w:r>
      <w:r>
        <w:rPr>
          <w:rFonts w:hint="eastAsia" w:ascii="Times New Roman" w:hAnsi="Times New Roman" w:cs="仿宋"/>
          <w:sz w:val="24"/>
          <w:lang w:val="en-US" w:eastAsia="zh-CN"/>
        </w:rPr>
        <w:t xml:space="preserve">货物</w:t>
      </w:r>
      <w:r>
        <w:rPr>
          <w:rFonts w:hint="eastAsia" w:ascii="Times New Roman" w:hAnsi="Times New Roman" w:cs="仿宋"/>
          <w:sz w:val="24"/>
        </w:rPr>
        <w:t xml:space="preserve">验收时，将由采购人、技术专家联合组成的验收小组对每台</w:t>
      </w:r>
      <w:r>
        <w:rPr>
          <w:rFonts w:hint="eastAsia" w:ascii="Times New Roman" w:hAnsi="Times New Roman" w:cs="仿宋"/>
          <w:sz w:val="24"/>
          <w:lang w:val="en-US" w:eastAsia="zh-CN"/>
        </w:rPr>
        <w:t xml:space="preserve">设备</w:t>
      </w:r>
      <w:r>
        <w:rPr>
          <w:rFonts w:hint="eastAsia" w:ascii="Times New Roman" w:hAnsi="Times New Roman" w:cs="仿宋"/>
          <w:sz w:val="24"/>
        </w:rPr>
        <w:t xml:space="preserve">进行</w:t>
      </w:r>
      <w:r>
        <w:rPr>
          <w:rFonts w:hint="eastAsia" w:ascii="Times New Roman" w:hAnsi="Times New Roman" w:cs="仿宋"/>
          <w:sz w:val="24"/>
          <w:lang w:val="en-US" w:eastAsia="zh-CN"/>
        </w:rPr>
        <w:t xml:space="preserve">验收</w:t>
      </w:r>
      <w:r>
        <w:rPr>
          <w:rFonts w:hint="eastAsia" w:ascii="Times New Roman" w:hAnsi="Times New Roman" w:cs="仿宋"/>
          <w:sz w:val="24"/>
        </w:rPr>
        <w:t xml:space="preserve">，如发现</w:t>
      </w:r>
      <w:r>
        <w:rPr>
          <w:rFonts w:hint="eastAsia" w:ascii="Times New Roman" w:hAnsi="Times New Roman" w:cs="仿宋"/>
          <w:sz w:val="24"/>
          <w:lang w:eastAsia="zh-CN"/>
        </w:rPr>
        <w:t xml:space="preserve">供应商</w:t>
      </w:r>
      <w:r>
        <w:rPr>
          <w:rFonts w:hint="eastAsia" w:ascii="Times New Roman" w:hAnsi="Times New Roman" w:cs="仿宋"/>
          <w:sz w:val="24"/>
        </w:rPr>
        <w:t xml:space="preserve">所提供</w:t>
      </w:r>
      <w:r>
        <w:rPr>
          <w:rFonts w:hint="eastAsia" w:ascii="Times New Roman" w:hAnsi="Times New Roman" w:cs="仿宋"/>
          <w:sz w:val="24"/>
          <w:lang w:val="en-US" w:eastAsia="zh-CN"/>
        </w:rPr>
        <w:t xml:space="preserve">设备</w:t>
      </w:r>
      <w:r>
        <w:rPr>
          <w:rFonts w:hint="eastAsia" w:ascii="Times New Roman" w:hAnsi="Times New Roman" w:cs="仿宋"/>
          <w:sz w:val="24"/>
        </w:rPr>
        <w:t xml:space="preserve">性能不符合招标要求，存在虚假应标行为，采购人有权停止验收同时报送至财政监管部门，取消其中标资格并追究其相关责任。</w:t>
      </w:r>
      <w:r/>
    </w:p>
    <w:p>
      <w:pPr>
        <w:ind w:firstLine="482"/>
        <w:spacing w:line="44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（2）需求参数</w:t>
      </w:r>
      <w:r/>
    </w:p>
    <w:tbl>
      <w:tblPr>
        <w:tblStyle w:val="765"/>
        <w:tblW w:w="8109" w:type="dxa"/>
        <w:tblInd w:w="226" w:type="dxa"/>
        <w:tblLayout w:type="fixed"/>
        <w:tblCellMar>
          <w:left w:w="108" w:type="dxa"/>
          <w:top w:w="0" w:type="dxa"/>
          <w:right w:w="108" w:type="dxa"/>
          <w:bottom w:w="0" w:type="dxa"/>
        </w:tblCellMar>
        <w:tblLook w:val="04A0" w:firstRow="1" w:lastRow="0" w:firstColumn="1" w:lastColumn="0" w:noHBand="0" w:noVBand="1"/>
      </w:tblPr>
      <w:tblGrid>
        <w:gridCol w:w="855"/>
        <w:gridCol w:w="1470"/>
        <w:gridCol w:w="5784"/>
      </w:tblGrid>
      <w:tr>
        <w:trPr>
          <w:trHeight w:val="42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firstLine="241"/>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5784" w:type="dxa"/>
            <w:vAlign w:val="center"/>
            <w:textDirection w:val="lrTb"/>
            <w:noWrap w:val="false"/>
          </w:tcPr>
          <w:p>
            <w:pPr>
              <w:ind w:firstLine="482"/>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技术参数</w:t>
            </w:r>
            <w:r/>
          </w:p>
        </w:tc>
      </w:tr>
      <w:tr>
        <w:trPr>
          <w:trHeight w:val="185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both"/>
              <w:spacing w:line="440" w:lineRule="exact"/>
              <w:rPr>
                <w:rFonts w:hint="eastAsia" w:asciiTheme="minorEastAsia" w:hAnsiTheme="minorEastAsia" w:eastAsiaTheme="minorEastAsia" w:cstheme="minorEastAsia"/>
                <w:b/>
                <w:bCs/>
                <w:sz w:val="24"/>
                <w:szCs w:val="24"/>
                <w:highlight w:val="white"/>
              </w:rPr>
            </w:pPr>
            <w:r>
              <w:rPr>
                <w:rFonts w:hint="eastAsia" w:asciiTheme="minorEastAsia" w:hAnsiTheme="minorEastAsia" w:eastAsiaTheme="minorEastAsia" w:cstheme="minorEastAsia"/>
                <w:sz w:val="24"/>
                <w:szCs w:val="24"/>
                <w:lang w:eastAsia="zh-CN"/>
              </w:rPr>
              <w:t xml:space="preserve">5G执法记录仪</w:t>
            </w:r>
            <w:r/>
          </w:p>
        </w:tc>
        <w:tc>
          <w:tcPr>
            <w:tcBorders>
              <w:top w:val="single" w:color="000000" w:sz="4" w:space="0"/>
              <w:left w:val="none" w:color="000000" w:sz="4" w:space="0"/>
              <w:bottom w:val="single" w:color="000000" w:sz="4" w:space="0"/>
              <w:right w:val="single" w:color="000000" w:sz="4" w:space="0"/>
            </w:tcBorders>
            <w:tcW w:w="5784" w:type="dxa"/>
            <w:vAlign w:val="center"/>
            <w:textDirection w:val="lrTb"/>
            <w:noWrap w:val="false"/>
          </w:tcPr>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（一）5G执法记录仪终端</w:t>
            </w:r>
            <w:r/>
          </w:p>
          <w:p>
            <w:pPr>
              <w:spacing w:line="440" w:lineRule="exact"/>
              <w:rPr>
                <w:rFonts w:hint="eastAsia" w:asciiTheme="minorEastAsia" w:hAnsiTheme="minorEastAsia" w:eastAsiaTheme="minorEastAsia" w:cstheme="minorEastAsia"/>
                <w:bCs/>
                <w:color w:val="auto"/>
                <w:sz w:val="24"/>
                <w:szCs w:val="24"/>
                <w:highlight w:val="white"/>
                <w:lang w:val="en-US" w:eastAsia="zh-CN"/>
              </w:rPr>
            </w:pPr>
            <w:r>
              <w:rPr>
                <w:rFonts w:hint="eastAsia" w:asciiTheme="minorEastAsia" w:hAnsiTheme="minorEastAsia" w:eastAsiaTheme="minorEastAsia" w:cstheme="minorEastAsia"/>
                <w:bCs/>
                <w:color w:val="auto"/>
                <w:sz w:val="24"/>
                <w:szCs w:val="24"/>
                <w:highlight w:val="white"/>
                <w:lang w:val="en-US" w:eastAsia="zh-CN"/>
              </w:rPr>
              <w:t xml:space="preserve">提供符合GA/T947.2-2015《单警执法视音频记录系统》行业标准的具有CMA标识的检验检测报告原件电子件和3C认证证书原件电子件，同时须满足如下功能特性要求：</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1.外形尺寸≤90x59x32mm（长*宽*高）。</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2.设备外表面主体外观颜色为黑色。</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3.设备质量含背夹应小于或等于205g。</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4.设备硬件接口应支持MicroUsb、MiniUsb或Type-C接口。</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5.设备出厂内置存储容量≥64GB，最大可以扩展至512GB。</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6.回放时，数字音频相对于视频图像在回放时不应存在明显的滞后或超前，视音频信号的失步时间应小于或等于1s。</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7.执法记录仪应能在录制的视频和照片中自动叠加信息，信息包括产品序号、时间等。</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8.执法记录仪应能显示电池电量、充电状态、系统时间和存储余量等信息；开机、录音、摄录状态应有明显的光指示，开机状态指示应为绿色、录音状态应为黄色、摄录状态应为红色。</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9.具有电池欠压、存储溢出报警功能，电池欠压报警后电池剩余容量应能保证执法记录仪正常摄录不少于5min，但不超过30min。</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10.支持对存储的数据加以保护，存储的数据不应被本机或未经授权的设备删除和覆盖。</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11.编码视频流有防篡改、防非法复制等认证措施（如：水印叠加</w:t>
            </w:r>
            <w:r>
              <w:rPr>
                <w:rFonts w:hint="eastAsia" w:asciiTheme="minorEastAsia" w:hAnsiTheme="minorEastAsia" w:eastAsiaTheme="minorEastAsia" w:cstheme="minorEastAsia"/>
                <w:bCs/>
                <w:color w:val="auto"/>
                <w:sz w:val="24"/>
                <w:szCs w:val="24"/>
                <w:highlight w:val="white"/>
                <w:lang w:val="en-US" w:eastAsia="zh-CN"/>
              </w:rPr>
              <w:t xml:space="preserve">等</w:t>
            </w:r>
            <w:r>
              <w:rPr>
                <w:rFonts w:hint="eastAsia" w:asciiTheme="minorEastAsia" w:hAnsiTheme="minorEastAsia" w:eastAsiaTheme="minorEastAsia" w:cstheme="minorEastAsia"/>
                <w:bCs/>
                <w:color w:val="auto"/>
                <w:sz w:val="24"/>
                <w:szCs w:val="24"/>
                <w:highlight w:val="white"/>
              </w:rPr>
              <w:t xml:space="preserve">），以保证原始数据的完整性。</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12.执法记录仪出现异常时应能重启，重启后已保存的数据不应丢失或损坏。</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13.支持自动对设备运行状态、开/关机时间、摄录起始时间、录音起始时间和照相时间等操作进行日志记录，日志记录应准确，日志的读取和清除应通过授权设备操作完成。</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14.设备具有夜视功能，开启夜视功能后，有效拍摄不低于3m，且能看清人物面部特征。有效距离10m处，基本识别人体轮廓。具有红外补光功能的设备，红外补光范围在3m处应覆盖摄录画面70%以上面积。</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15.设备具有白光补光灯，补光灯支持以常亮的方式进行补光，实现夜间照明和夜间彩色视频录像和拍照。</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16.执法记录仪应能上传数据信息。上传信息至少应包含：所记录的视音频、音频、照片、日志、执法视音频记录仪的内部时间和存储器容量信息。</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17.设备远程传输可将现场的图像通过5G无线网络进行传输，实时同步传输至系统平台。</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18.可接入移动、联通和电信的5GSIM卡；设备在连接电脑、采集站或管理平台状态下，应能自动关闭5G信号。</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19.设备内置</w:t>
            </w:r>
            <w:r>
              <w:rPr>
                <w:rFonts w:hint="eastAsia" w:asciiTheme="minorEastAsia" w:hAnsiTheme="minorEastAsia" w:eastAsiaTheme="minorEastAsia" w:cstheme="minorEastAsia"/>
                <w:bCs/>
                <w:color w:val="auto"/>
                <w:sz w:val="24"/>
                <w:szCs w:val="24"/>
                <w:highlight w:val="white"/>
                <w:lang w:val="en-US" w:eastAsia="zh-CN"/>
              </w:rPr>
              <w:t xml:space="preserve">单</w:t>
            </w:r>
            <w:r>
              <w:rPr>
                <w:rFonts w:hint="eastAsia" w:asciiTheme="minorEastAsia" w:hAnsiTheme="minorEastAsia" w:eastAsiaTheme="minorEastAsia" w:cstheme="minorEastAsia"/>
                <w:bCs/>
                <w:color w:val="auto"/>
                <w:sz w:val="24"/>
                <w:szCs w:val="24"/>
                <w:highlight w:val="white"/>
              </w:rPr>
              <w:t xml:space="preserve">北斗定位模块，具有接收卫星数据并提供定位信息功能；定位信息可通过5G回传，通过调度台在电子地图上显示终端的实时位置。</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20.设备支持北斗定位系统，可采集设备的运行轨迹并上报；无网络状态下，定位信息上报具备离线缓存和恢复后补传功能。</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21.设备信息支持智能、定时、定距、定时定距多种采集上报方式，智能模式下能够根据速度自动选择最佳时间间隔（</w:t>
            </w:r>
            <w:r>
              <w:rPr>
                <w:rFonts w:hint="eastAsia" w:asciiTheme="minorEastAsia" w:hAnsiTheme="minorEastAsia" w:eastAsiaTheme="minorEastAsia" w:cstheme="minorEastAsia"/>
                <w:bCs/>
                <w:color w:val="auto"/>
                <w:sz w:val="24"/>
                <w:szCs w:val="24"/>
                <w:highlight w:val="white"/>
                <w:lang w:val="en-US" w:eastAsia="zh-CN"/>
              </w:rPr>
              <w:t xml:space="preserve">1</w:t>
            </w:r>
            <w:r>
              <w:rPr>
                <w:rFonts w:hint="eastAsia" w:asciiTheme="minorEastAsia" w:hAnsiTheme="minorEastAsia" w:eastAsiaTheme="minorEastAsia" w:cstheme="minorEastAsia"/>
                <w:bCs/>
                <w:color w:val="auto"/>
                <w:sz w:val="24"/>
                <w:szCs w:val="24"/>
                <w:highlight w:val="white"/>
              </w:rPr>
              <w:t xml:space="preserve">秒到30秒），定距模式下能够配置间隔距离（范围50~1000米），定时模式下能够配置上报周期（1秒~180秒可调整）。</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22.设备支持辅助定位技术辅助本机获取定位信息并实时上报。</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23.执法</w:t>
            </w:r>
            <w:r>
              <w:rPr>
                <w:rFonts w:hint="eastAsia" w:asciiTheme="minorEastAsia" w:hAnsiTheme="minorEastAsia" w:eastAsiaTheme="minorEastAsia" w:cstheme="minorEastAsia"/>
                <w:bCs/>
                <w:color w:val="auto"/>
                <w:sz w:val="24"/>
                <w:szCs w:val="24"/>
                <w:highlight w:val="white"/>
                <w:lang w:val="en-US" w:eastAsia="zh-CN"/>
              </w:rPr>
              <w:t xml:space="preserve">记录</w:t>
            </w:r>
            <w:r>
              <w:rPr>
                <w:rFonts w:hint="eastAsia" w:asciiTheme="minorEastAsia" w:hAnsiTheme="minorEastAsia" w:eastAsiaTheme="minorEastAsia" w:cstheme="minorEastAsia"/>
                <w:bCs/>
                <w:color w:val="auto"/>
                <w:sz w:val="24"/>
                <w:szCs w:val="24"/>
                <w:highlight w:val="white"/>
              </w:rPr>
              <w:t xml:space="preserve">仪设置7392*5944、5248*3936、4160*3120、3840*2160分辨率下，照片分辨力应大于或等于1200线，3263*2448、2592*1944、2048*1536分辨率下，照片分辨力应大于或等于900线。</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24.执法记录仪应能在标称的最大分辨率下延录触发后大于或等于60s的视音频信息。</w:t>
            </w:r>
            <w:r/>
          </w:p>
          <w:p>
            <w:pPr>
              <w:spacing w:line="440" w:lineRule="exact"/>
              <w:rPr>
                <w:rFonts w:hint="eastAsia" w:asciiTheme="minorEastAsia" w:hAnsiTheme="minorEastAsia" w:eastAsiaTheme="minorEastAsia" w:cstheme="minorEastAsia"/>
                <w:bCs/>
                <w:color w:val="auto"/>
                <w:sz w:val="24"/>
                <w:szCs w:val="24"/>
                <w:highlight w:val="white"/>
                <w:lang w:eastAsia="zh-CN"/>
              </w:rPr>
            </w:pPr>
            <w:r>
              <w:rPr>
                <w:rFonts w:hint="eastAsia" w:asciiTheme="minorEastAsia" w:hAnsiTheme="minorEastAsia" w:eastAsiaTheme="minorEastAsia" w:cstheme="minorEastAsia"/>
                <w:bCs/>
                <w:color w:val="auto"/>
                <w:sz w:val="24"/>
                <w:szCs w:val="24"/>
                <w:highlight w:val="white"/>
              </w:rPr>
              <w:t xml:space="preserve">25.设备采用内置可更换电池供电，更换一次电池时，在3840*2160、30帧/s条件下连续摄录时间≥9h；在1920*1080、30帧/s条件下连续摄录时间≥12h；在1280*720p、30帧/s</w:t>
            </w:r>
            <w:r>
              <w:rPr>
                <w:rFonts w:hint="eastAsia" w:asciiTheme="minorEastAsia" w:hAnsiTheme="minorEastAsia" w:eastAsiaTheme="minorEastAsia" w:cstheme="minorEastAsia"/>
                <w:bCs/>
                <w:color w:val="auto"/>
                <w:sz w:val="24"/>
                <w:szCs w:val="24"/>
                <w:highlight w:val="white"/>
                <w:lang w:eastAsia="zh-CN"/>
              </w:rPr>
              <w:t xml:space="preserve">、</w:t>
            </w:r>
            <w:r>
              <w:rPr>
                <w:rFonts w:hint="eastAsia" w:asciiTheme="minorEastAsia" w:hAnsiTheme="minorEastAsia" w:eastAsiaTheme="minorEastAsia" w:cstheme="minorEastAsia"/>
                <w:bCs/>
                <w:color w:val="auto"/>
                <w:sz w:val="24"/>
                <w:szCs w:val="24"/>
                <w:highlight w:val="white"/>
                <w:lang w:val="en-US" w:eastAsia="zh-CN"/>
              </w:rPr>
              <w:t xml:space="preserve">在开启智能车辆、人脸比对、外接摄像头、定位信息5s更新一次时</w:t>
            </w:r>
            <w:r>
              <w:rPr>
                <w:rFonts w:hint="eastAsia" w:asciiTheme="minorEastAsia" w:hAnsiTheme="minorEastAsia" w:eastAsiaTheme="minorEastAsia" w:cstheme="minorEastAsia"/>
                <w:bCs/>
                <w:color w:val="auto"/>
                <w:sz w:val="24"/>
                <w:szCs w:val="24"/>
                <w:highlight w:val="white"/>
              </w:rPr>
              <w:t xml:space="preserve">条件下连续摄录时间≥</w:t>
            </w:r>
            <w:r>
              <w:rPr>
                <w:rFonts w:hint="eastAsia" w:asciiTheme="minorEastAsia" w:hAnsiTheme="minorEastAsia" w:eastAsiaTheme="minorEastAsia" w:cstheme="minorEastAsia"/>
                <w:bCs/>
                <w:color w:val="auto"/>
                <w:sz w:val="24"/>
                <w:szCs w:val="24"/>
                <w:highlight w:val="white"/>
                <w:lang w:val="en-US" w:eastAsia="zh-CN"/>
              </w:rPr>
              <w:t xml:space="preserve">7</w:t>
            </w:r>
            <w:r>
              <w:rPr>
                <w:rFonts w:hint="eastAsia" w:asciiTheme="minorEastAsia" w:hAnsiTheme="minorEastAsia" w:eastAsiaTheme="minorEastAsia" w:cstheme="minorEastAsia"/>
                <w:bCs/>
                <w:color w:val="auto"/>
                <w:sz w:val="24"/>
                <w:szCs w:val="24"/>
                <w:highlight w:val="white"/>
              </w:rPr>
              <w:t xml:space="preserve">h</w:t>
            </w:r>
            <w:r>
              <w:rPr>
                <w:rFonts w:hint="eastAsia" w:asciiTheme="minorEastAsia" w:hAnsiTheme="minorEastAsia" w:eastAsiaTheme="minorEastAsia" w:cstheme="minorEastAsia"/>
                <w:bCs/>
                <w:color w:val="auto"/>
                <w:sz w:val="24"/>
                <w:szCs w:val="24"/>
                <w:highlight w:val="white"/>
                <w:lang w:eastAsia="zh-CN"/>
              </w:rPr>
              <w:t xml:space="preserve">。</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26.防护等级满足IP68。</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27.设备应具备2路摄像头，正面一个摄像头，背面一个摄像头；正面1路摄像头应</w:t>
            </w:r>
            <w:r>
              <w:rPr>
                <w:rFonts w:hint="eastAsia" w:asciiTheme="minorEastAsia" w:hAnsiTheme="minorEastAsia" w:eastAsiaTheme="minorEastAsia" w:cstheme="minorEastAsia"/>
                <w:bCs/>
                <w:color w:val="auto"/>
                <w:sz w:val="24"/>
                <w:szCs w:val="24"/>
                <w:highlight w:val="white"/>
                <w:lang w:val="en-US" w:eastAsia="zh-CN"/>
              </w:rPr>
              <w:t xml:space="preserve">≥</w:t>
            </w:r>
            <w:r>
              <w:rPr>
                <w:rFonts w:hint="eastAsia" w:asciiTheme="minorEastAsia" w:hAnsiTheme="minorEastAsia" w:eastAsiaTheme="minorEastAsia" w:cstheme="minorEastAsia"/>
                <w:bCs/>
                <w:color w:val="auto"/>
                <w:sz w:val="24"/>
                <w:szCs w:val="24"/>
                <w:highlight w:val="white"/>
              </w:rPr>
              <w:t xml:space="preserve">800W像素，背面1路摄像头应</w:t>
            </w:r>
            <w:r>
              <w:rPr>
                <w:rFonts w:hint="eastAsia" w:asciiTheme="minorEastAsia" w:hAnsiTheme="minorEastAsia" w:eastAsiaTheme="minorEastAsia" w:cstheme="minorEastAsia"/>
                <w:bCs/>
                <w:color w:val="auto"/>
                <w:sz w:val="24"/>
                <w:szCs w:val="24"/>
                <w:highlight w:val="white"/>
                <w:lang w:val="en-US" w:eastAsia="zh-CN"/>
              </w:rPr>
              <w:t xml:space="preserve">≥</w:t>
            </w:r>
            <w:r>
              <w:rPr>
                <w:rFonts w:hint="eastAsia" w:asciiTheme="minorEastAsia" w:hAnsiTheme="minorEastAsia" w:eastAsiaTheme="minorEastAsia" w:cstheme="minorEastAsia"/>
                <w:bCs/>
                <w:color w:val="auto"/>
                <w:sz w:val="24"/>
                <w:szCs w:val="24"/>
                <w:highlight w:val="white"/>
              </w:rPr>
              <w:t xml:space="preserve">500W像素。</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28.设备具备换电池摄录不中断的功能，设备录像过程中，拔掉设备电池，设备能维持1920*1080分辨率、30帧/s的5min以上持续录像。</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29.设备支持对图像画面添加文字标注的功能，包括经纬度、存储、电量、设备序列号、码流录像标志、录像计时、系统时间、信号柱、单位编号、单位名称、用户编号、用户姓名以及5个自定义OSD字幕信息。</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30.设备支持扫描二维码进行配置参数，包括平台配置、网络配置、视音频设置、智能功能配置、系统配置等参数信息；扫码配置用户信息、平台通道信息等专用配置时支持校验设备序列号，保证配置信息与设备相匹配。</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31.支持接入执法数据采集设备后，设备能够通过执法数据采集设备进行自动升级。</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32.当接入执法数据采集设备时，设备能够自动关闭所有无线网络功能，包括WIFI、4G、5G、蓝牙等。</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33.设备应能支持平台对设备进行远程升级，可在设备通知中心提醒用户升级进度。</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34.设备支持多种警情关联方式，包括手动输入警情关联、扫码警情关联、获取平台警情关联，支持警情处理时语音播报警情尾号，警情录像文件自动关联警情编号。</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35.平台与设备进行联动报警，平台支持接收设备上传的联动报警，平台界面具有报警提示，同时设备给出声音报警提示；平台支持查看报警信息，并与设备进行视频呼叫。</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36.设备具备对电池健康状态检测功能，在设备使用生命周期内，设备应能判断及展示当前电池的健康状态；设备支持电池额定容量设置及当前电池最大容量统计功能，当检测到当前电池最大容量低于额定容量80%时，系统推送电池告警信息，同时界面弹窗或提示提醒用户更换电池。</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37.设备应具有数据安全气囊功能，当设备在使用过程中出现异常跌落的情况，应能保证当前的视音频文件不丢失、不损坏，保证取证数据的完整性。</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38.支持接入高清摄像头（纽扣（肩章）式、耳挂式）、AR眼镜，作为设备外接视频源使用。视频源可自动切换至外接视频源，能够对AR眼镜实现同屏显示。</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39.设备应具有电子防抖功能，支持菜单开启/关闭防抖功能。</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40.在开启防抖功能后，使用抖动台和“+”字图形进行试验，距离设备1m处，5000K亮度，在1Hz振动频率，振动幅度1°条件下，同一位置点在视音频信息中的最大振动像素差应≤5像素。</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41.设备应支持人脸、车牌过滤去重，当人员、车辆一直处于取景界面中，不进行重复抓拍。</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42.设备支持自动检测并抓取摄录场景中人员（含戴口罩人员）的头肩照、全景照。有效抓拍范围支持俯30°~仰60°、右30°~左90°，有效抓拍距离不小于3米，同一画面内人脸抓拍数量不少于20；定点抓拍场景下，对抓拍范围内依次通过的步行人员的人脸抓拍率≥99%。</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43.设备支持预先录入布控黑名单人员信息，前端智能抓拍并实时本地化比对告警。</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44.设备具有自动抓拍并识别车牌的功能，并进行车牌拍照。</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45.设备支持自动检测并抓取摄录场景中的车牌部分。固定出入口抓拍场景下，对抓拍范围内依次通过的车辆车牌抓拍率≥99%。</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46.设备支持导入30万以内的布控车辆数据，本地布控告警响应时间不超过1秒（抓拍图到给出分析结果）。</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47.设备在接收到人员、车辆比对告警信息时，应能语音播报并在当前界面主动弹出告警提示信息，或在通知中心显示告警提示信息。</w:t>
            </w:r>
            <w:r/>
          </w:p>
          <w:p>
            <w:pPr>
              <w:spacing w:line="440" w:lineRule="exact"/>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48.设备应具有电池盖拆卸和电池告警的告警提示功能，告警提示方式包括界面提醒、告警音提醒、自定义语音播报提醒。</w:t>
            </w:r>
            <w:r/>
          </w:p>
          <w:p>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auto"/>
                <w:sz w:val="24"/>
                <w:szCs w:val="24"/>
                <w:highlight w:val="white"/>
              </w:rPr>
              <w:t xml:space="preserve">49.设备在无电池、断电情况下，时钟保持应不低于20天。</w:t>
            </w:r>
            <w:r/>
          </w:p>
        </w:tc>
      </w:tr>
    </w:tbl>
    <w:p>
      <w:pPr>
        <w:pStyle w:val="7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注：</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以上需求参数均为最低要求，不接受负偏离，否则按无效标处理。供应商须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w:t>
      </w:r>
      <w:r/>
    </w:p>
    <w:p>
      <w:pPr>
        <w:spacing w:line="520" w:lineRule="exact"/>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五、对接要求</w:t>
      </w:r>
      <w:r/>
    </w:p>
    <w:p>
      <w:pPr>
        <w:ind w:firstLine="480"/>
        <w:jc w:val="left"/>
        <w:spacing w:line="480" w:lineRule="exact"/>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1、供应商本次所投的执法记录仪须按照国标标准无缝接入至宿迁市公安局</w:t>
      </w:r>
      <w:r>
        <w:rPr>
          <w:rFonts w:hint="eastAsia" w:asciiTheme="minorEastAsia" w:hAnsiTheme="minorEastAsia" w:eastAsiaTheme="minorEastAsia" w:cstheme="minorEastAsia"/>
          <w:sz w:val="24"/>
          <w:szCs w:val="28"/>
          <w:lang w:val="en-US" w:eastAsia="zh-CN"/>
        </w:rPr>
        <w:t xml:space="preserve">交通管理</w:t>
      </w:r>
      <w:r>
        <w:rPr>
          <w:rFonts w:hint="eastAsia" w:asciiTheme="minorEastAsia" w:hAnsiTheme="minorEastAsia" w:eastAsiaTheme="minorEastAsia" w:cstheme="minorEastAsia"/>
          <w:sz w:val="24"/>
          <w:szCs w:val="28"/>
        </w:rPr>
        <w:t xml:space="preserve">支队</w:t>
      </w:r>
      <w:r>
        <w:rPr>
          <w:rFonts w:hint="eastAsia" w:asciiTheme="minorEastAsia" w:hAnsiTheme="minorEastAsia" w:eastAsiaTheme="minorEastAsia" w:cstheme="minorEastAsia"/>
          <w:sz w:val="24"/>
          <w:szCs w:val="28"/>
          <w:lang w:val="en-US" w:eastAsia="zh-CN"/>
        </w:rPr>
        <w:t xml:space="preserve">战防一体</w:t>
      </w:r>
      <w:r>
        <w:rPr>
          <w:rFonts w:hint="eastAsia" w:asciiTheme="minorEastAsia" w:hAnsiTheme="minorEastAsia" w:eastAsiaTheme="minorEastAsia" w:cstheme="minorEastAsia"/>
          <w:sz w:val="24"/>
          <w:szCs w:val="28"/>
        </w:rPr>
        <w:t xml:space="preserve">平台</w:t>
      </w:r>
      <w:r>
        <w:rPr>
          <w:rFonts w:hint="eastAsia" w:asciiTheme="minorEastAsia" w:hAnsiTheme="minorEastAsia" w:eastAsiaTheme="minorEastAsia" w:cstheme="minorEastAsia"/>
          <w:sz w:val="24"/>
          <w:szCs w:val="28"/>
          <w:lang w:eastAsia="zh-CN"/>
        </w:rPr>
        <w:t xml:space="preserve">、</w:t>
      </w:r>
      <w:r>
        <w:rPr>
          <w:rFonts w:hint="eastAsia" w:asciiTheme="minorEastAsia" w:hAnsiTheme="minorEastAsia" w:eastAsiaTheme="minorEastAsia" w:cstheme="minorEastAsia"/>
          <w:sz w:val="24"/>
          <w:szCs w:val="28"/>
          <w:lang w:val="en-US" w:eastAsia="zh-CN"/>
        </w:rPr>
        <w:t xml:space="preserve">公安交通综合应用管理平台执法影音监督模块、宿迁市公安局视综平台</w:t>
      </w:r>
      <w:r>
        <w:rPr>
          <w:rFonts w:hint="eastAsia" w:asciiTheme="minorEastAsia" w:hAnsiTheme="minorEastAsia" w:eastAsiaTheme="minorEastAsia" w:cstheme="minorEastAsia"/>
          <w:sz w:val="24"/>
          <w:szCs w:val="28"/>
        </w:rPr>
        <w:t xml:space="preserve">实现执法数据的上传管理和可视化指挥调度，相关对接费用已包含在本次报价中。供应商也可提供新平台（提供平台过渡期所需硬件设备），如供应商提供新平台须无缝对接采购人现有的采集站、执法记录仪以及本次采购的产品，相关费用已包含在本次报价中，采购人不再支付任何费用。</w:t>
      </w:r>
      <w:r/>
    </w:p>
    <w:p>
      <w:pPr>
        <w:ind w:firstLine="482"/>
        <w:jc w:val="left"/>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iCs/>
          <w:sz w:val="24"/>
          <w:szCs w:val="24"/>
          <w:lang w:val="en-US" w:eastAsia="zh-CN"/>
        </w:rPr>
        <w:t xml:space="preserve">注：1、以上内容须提供承诺函，承诺函相关格式自拟，本项不接受负偏离，否则按无效标处理。</w:t>
      </w:r>
      <w:r/>
    </w:p>
    <w:p>
      <w:pPr>
        <w:spacing w:line="520" w:lineRule="exact"/>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六、项目实施要求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1、供应商针对本项目提供详细的进度安排，有明确的时间节点和进度计划，展示项目各阶段的起止时间、关键过程等。</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内容包括但不限于：</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1.1.根据实际需求，确定本项目采购所有货物的数量、设定时间节点，如项目启动日期、预计生产日期、出厂日期、交货日期、安装及调试时间规划、试运行时间安排、使用图或表等工具，实时跟踪项目进度，确保各阶段按计划进行等。同时供应商应提前考虑并做好风险预防、应对措施，以确保按期、保质保量的将本项目采购的所有产品在采购人要求的规定时间内送至采购人指定地点等。</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中标人应严格按照响应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标的物由中标方负责安装，现场调试。中标方应派驻现场项目负责人及成员具备相关项目集成管理、信息安全、安防系统规划、网络规划、网络安全保障等专业技术能力，所有安装货物质量必须严格按照国家规范及江苏省相应地方规范、招标文件、材料厂家的技术规范的有关要求执行；</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4、中标方负责对货物、安装货物（工具）等提供适当的保护、包装或覆盖等处理，负责保管、看护进场的货物及附配件，以免受损；</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5、所有货物在到达安装现场时须经采购人代表验收后才可进行货物安装，验货时须提交该货物的质量合格证明，初步验收不代表对产品隐性质量问题的认可。</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6、所有货物、附（配）件应具备该类产品的功能要求，无瑕疵和缺陷，质量为合格产品，同时有明确的生产厂商或制造厂商。</w:t>
      </w:r>
      <w:r/>
    </w:p>
    <w:p>
      <w:pPr>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lang w:val="en-US" w:eastAsia="zh-CN"/>
        </w:rPr>
        <w:t xml:space="preserve">七、售后服务</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1、供应商应保证通讯信号正常，如发现有个别区域存在信号异常的情况，应该7日内出具改进方案并完成通讯信号修复，超期未修复的，采购方可扣缴供应商违约金，按超过故障天数*0.2万元进行扣款。</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本项目要求售后服务期：三年（自货物最终交付验收合格后）。售后服务期内供应商对产品质量实行三包，为本项目采购的所有产品提供维修、保养、替换故障部件等服务，相关费用均包含在投标报价中。因设备配置或制造质量问题而引起的故障，供应商应在24小时内立即予以维修或更换，由此引起的一切费用由供应商承担。</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供应商应对本项目在视频专网、公安信息网、电子政务外网、互联网、移动接入网部署的全部后端软件系统提供包含软件漏洞修补、故障排除、性能调优、业务升级和增补、功能调优、业务流程修改等内容在内的升级服务，确保各软件系统与市场前沿技术保持同步。</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4、服务响应时间要求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供应商应为采购人提供24小时“随传”服务，在接到采购方故障通知后的工作时间应2小时内到达故障现场维修，非工作时间应在4小时内到达故障现场维修，并能在8小时内排除故障；软硬件故障不能修复的，应替换同类型软</w:t>
      </w:r>
      <w:r>
        <w:rPr>
          <w:rFonts w:hint="eastAsia" w:asciiTheme="minorEastAsia" w:hAnsiTheme="minorEastAsia" w:eastAsiaTheme="minorEastAsia" w:cstheme="minorEastAsia"/>
          <w:sz w:val="24"/>
          <w:szCs w:val="28"/>
          <w:lang w:val="en-US" w:eastAsia="zh-CN"/>
        </w:rPr>
        <w:t xml:space="preserve">硬件，保证系统运转正常，维护结束恢复正常后须由采购方书面确认，并形成维护维修记录（一式两份）。若供应商在8小时内未修复，采购方每次可视情扣缴供应商违约金，每次扣缴供应商违约金不超过1000元，若供应商在24小时内未修复，采购方每次可视情扣缴供应商违约金，每次扣缴供应商违约金不超过1万元，若供应商数天内未修复，则采购方每次可视情扣缴供应商违约金，每次扣缴供应商违约金不超过故障天数*0.2万元。同时采购方有权根据实际情况另行聘请其他单位进行维修，供应商应提供技术支持，在此期间发生的一切维护保养费用由供应商承担。</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5、设备完好率要求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本项目采购的执法记录仪修复率应达到以下要求：①维护人员发现故障后，工作时间内4小时到达现场，一般故障8小时修复，特殊故障24小时内修复；硬件损坏等重大故障7日内修复，同时须提供同型号产品备用机给采购人使用；②24小时修复率应达到90%（24小时内修复故障设备数÷24小时故障设备数）；③7日修复率应达到98%（7日内累计修复故障设备数÷7日内累计故障设备数，7日按周循环计算）</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6、设备修复的特殊故障说明</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（1）供应商提供的所有设备不得出现周期性或者定期、不定期死机现象，若出现上述故障，应无条件有偿更换同品牌、同型号的新设备，如原型号设备停产可用高于原型号参数的设备替换。</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（2）同一设备如发生三次同一故障，出现第三次故障时，无条件有偿更换同品牌、同型号的新设备，如原型号设备停产可用高于原型号参数的设备替换。</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（3）设备的硬件、软件及配置发生故障，导致不能正常运行或运行错误，均视为故障，供应商要进行有偿维修或调试，并参与完好率考核。</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7、维护保养期外服务要求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有偿维护保养期届满后，供应商应继续提供维护服务。服务响应时间、故障排除及技术培训和有偿维护保养内一致，不收取任何服务费，只收取设备的成本费。</w:t>
      </w:r>
      <w:r/>
    </w:p>
    <w:p>
      <w:pPr>
        <w:spacing w:line="520" w:lineRule="exact"/>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八、培训要求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1.供应商要根据使用人员实际情况，制订针对性培训方案。</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1.1供应商须对采购人的技术人员培训。供应商须在响应文件中提供详细的培训计划，包括培训内容、培训时间等。</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1.2供应商提供的负责培训的人员应具备同类设备五年以上的培训经验。</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1.3技术培训费用应包含在投标总价中。</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1.4技术培训至少应包括下列内容：</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1.4.1原理、构成和功能的描述。</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1.4.2常见故障的处理或排除。</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1.4.3各系统部件（设备）的检查、调整和维护。</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1.4.4对使用者关于设备基本操作技能的培训。</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供应商应在设备安装调试完成后和采购人正式使用前，分别进行不少于一次培训（包括技术、安全和实操等内容），培训组织由采购人负责，授课和技术指导由供应商负责，培训形式、培训时间、培训场地、培训费用等由双方协商决定，相关费用均包含在本次报价中。</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3.后期根据采购人要求适时组织培训，中标单位必须无条件配合，不得以任何理由或借口推诿。</w:t>
      </w:r>
      <w:r/>
    </w:p>
    <w:p>
      <w:pPr>
        <w:ind w:firstLine="482"/>
        <w:jc w:val="left"/>
        <w:spacing w:line="500" w:lineRule="exact"/>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九</w:t>
      </w:r>
      <w:r>
        <w:rPr>
          <w:rFonts w:hint="eastAsia" w:asciiTheme="minorEastAsia" w:hAnsiTheme="minorEastAsia" w:eastAsiaTheme="minorEastAsia" w:cstheme="minorEastAsia"/>
          <w:b/>
          <w:bCs/>
          <w:color w:val="auto"/>
          <w:sz w:val="24"/>
          <w:szCs w:val="24"/>
        </w:rPr>
        <w:t xml:space="preserve">、</w:t>
      </w:r>
      <w:r>
        <w:rPr>
          <w:rFonts w:hint="eastAsia" w:asciiTheme="minorEastAsia" w:hAnsiTheme="minorEastAsia" w:eastAsiaTheme="minorEastAsia" w:cstheme="minorEastAsia"/>
          <w:b/>
          <w:bCs/>
          <w:color w:val="auto"/>
          <w:sz w:val="24"/>
          <w:szCs w:val="24"/>
          <w:lang w:val="en-US" w:eastAsia="zh-CN"/>
        </w:rPr>
        <w:t xml:space="preserve">验收要求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1、采购文件、响应文件、厂家货物技术标准说明及有关国家的质量标准规定，均作为验收标准。</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3.验收内容包括但不限于货物的型号、规格、数量、外观质量、性能功能等是否符合规定，包装是否完好，安装调试是否合格，用户手册、原厂保修卡、随机资料及配件、随机工具等是否齐全。</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4.验收标准：符合设备本身的规格、技术条件、相关国家标准、招标文件的各项要求以及中标单位承诺的其它指标。</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5.采购人有权要求通过第三方机构对中标单位所供应产品进行功能测试，以确保产品实际质量及性能满足需求。若中标单位所提供产品不满足招标文件的各项要求以及中标单位承诺的其它指标要求，取消其中标资格。</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6.验收过程产生的相关费用包含在报价内。</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7、验收方案</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采购人根据项目实际需要制定项目验收方案，包括设备进场验收、设备安装验收、设备调试验收、项目最终验收等，中标供应商应无条件积极配合项目验收。</w:t>
      </w:r>
      <w:r/>
    </w:p>
    <w:p>
      <w:pPr>
        <w:pStyle w:val="780"/>
        <w:ind w:firstLine="480"/>
        <w:spacing w:line="440" w:lineRule="atLeas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十</w:t>
      </w:r>
      <w:r>
        <w:rPr>
          <w:rFonts w:hint="eastAsia" w:asciiTheme="minorEastAsia" w:hAnsiTheme="minorEastAsia" w:eastAsiaTheme="minorEastAsia" w:cstheme="minorEastAsia"/>
          <w:b/>
          <w:bCs/>
          <w:sz w:val="24"/>
          <w:szCs w:val="24"/>
        </w:rPr>
        <w:t xml:space="preserve">、其他要求</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1、商品包装层数不得超过3层，空隙率不大于40%；</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2、商品包装尽可能使用单一材质的包装材料，如因功能需求必需使用不同材质，不同材质间应便于分离；</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3、商品包装中铅、汞、镉、六价铬的总含量应不大于100mg/kg；</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4、商品包装印刷使用的油墨中挥发性有机化合物(VOCs)含量应不大于5%（以重量计）；</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5、塑料材质商品包装上呈现的印刷颜色不得超过6色；</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6、纸质商品包装应使用75%以上的可再生纤维原料生产；</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7、木质商品包装的原料应来源于可持续性森林。</w:t>
      </w:r>
      <w:r/>
    </w:p>
    <w:p>
      <w:pPr>
        <w:ind w:firstLine="480"/>
        <w:jc w:val="left"/>
        <w:spacing w:line="480" w:lineRule="exact"/>
        <w:rPr>
          <w:rFonts w:hint="eastAsia" w:asciiTheme="minorEastAsia" w:hAnsiTheme="minorEastAsia" w:eastAsiaTheme="minorEastAsia" w:cstheme="minorEastAsia"/>
          <w:sz w:val="24"/>
          <w:szCs w:val="28"/>
          <w:lang w:val="en-US" w:eastAsia="zh-CN"/>
        </w:rPr>
      </w:pPr>
      <w:r>
        <w:rPr>
          <w:rFonts w:hint="eastAsia" w:asciiTheme="minorEastAsia" w:hAnsiTheme="minorEastAsia" w:eastAsiaTheme="minorEastAsia" w:cstheme="minorEastAsia"/>
          <w:sz w:val="24"/>
          <w:szCs w:val="28"/>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pStyle w:val="780"/>
        <w:ind w:firstLine="480"/>
        <w:spacing w:line="440" w:lineRule="atLeas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w:t>
      </w:r>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、快递包装环保要求</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1、快递包装中重金属（铅、汞、镉、六价铬）总量应不大于100mg/kg；</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2、快递包装印刷使用的油墨中不应添加邻苯二甲酸酯，其挥发性有机化合物（VOCs）含量应不大于5%（以重量计）；</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3、快递包装中使用纸基材的包装材料，纸基材中的有机氯的含量应不大于150mg/kg；</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5、快递中使用的塑料包装袋不得使用聚氯乙烯作为原料，且原料应为单一材质制成，生物分解率大于60%；</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6、快递中使用的充气类填充物不得使用聚氯乙烯作为原料，且原料为单一材质制成，生物分解率大于60%；</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7、快递中使用的集装袋应为单一材质制成，其重复使用次数应不小于80次；</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8、快递中应使用幅宽不大于45mm的生物降解胶带；</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9、快递包装中不得使用溶剂型胶粘剂；</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10、快递应使用电子面单；</w:t>
      </w:r>
      <w:r/>
    </w:p>
    <w:p>
      <w:pPr>
        <w:pStyle w:val="780"/>
        <w:ind w:firstLine="480"/>
        <w:spacing w:line="4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11、直接使用商品包装作为快递包装的商品，其商品包装满足《商品包装政府采购需求标准（试行）》即可；</w:t>
      </w:r>
      <w:r/>
    </w:p>
    <w:p>
      <w:pPr>
        <w:pStyle w:val="780"/>
        <w:ind w:firstLine="480"/>
        <w:spacing w:line="4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12、快递包装产品质量和封装方式应符合相关国家或行业标准技术指标要求。</w:t>
      </w:r>
      <w:r/>
    </w:p>
    <w:p>
      <w:pPr>
        <w:pStyle w:val="755"/>
        <w:jc w:val="center"/>
        <w:rPr>
          <w:rFonts w:asciiTheme="minorEastAsia" w:hAnsiTheme="minorEastAsia" w:eastAsiaTheme="minorEastAsia" w:cstheme="minorEastAsia"/>
          <w:highlight w:val="none"/>
        </w:rPr>
      </w:pPr>
      <w:r>
        <w:rPr>
          <w:highlight w:val="none"/>
        </w:rPr>
      </w:r>
      <w:r>
        <w:rPr>
          <w:highlight w:val="none"/>
        </w:rPr>
      </w:r>
    </w:p>
    <w:p>
      <w:pPr>
        <w:pStyle w:val="755"/>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第五章合同</w:t>
      </w:r>
      <w:bookmarkEnd w:id="77"/>
      <w:r/>
      <w:bookmarkEnd w:id="78"/>
      <w:r>
        <w:rPr>
          <w:rFonts w:hint="eastAsia" w:asciiTheme="minorEastAsia" w:hAnsiTheme="minorEastAsia" w:eastAsiaTheme="minorEastAsia" w:cstheme="minorEastAsia"/>
        </w:rPr>
        <w:t xml:space="preserve">文本</w:t>
      </w:r>
      <w:bookmarkEnd w:id="79"/>
      <w:r/>
      <w:r/>
    </w:p>
    <w:p>
      <w:pPr>
        <w:pStyle w:val="755"/>
        <w:jc w:val="center"/>
        <w:rPr>
          <w:rFonts w:hint="eastAsia" w:asciiTheme="minorEastAsia" w:hAnsiTheme="minorEastAsia" w:eastAsiaTheme="minorEastAsia" w:cstheme="minorEastAsia"/>
          <w:color w:val="auto"/>
        </w:rPr>
      </w:pPr>
      <w:r/>
      <w:bookmarkStart w:id="80" w:name="_Toc2875"/>
      <w:r/>
      <w:bookmarkStart w:id="81" w:name="_Toc103930004"/>
      <w:r/>
      <w:bookmarkStart w:id="82" w:name="_Toc16609"/>
      <w:r>
        <w:rPr>
          <w:rFonts w:hint="eastAsia" w:asciiTheme="minorEastAsia" w:hAnsiTheme="minorEastAsia" w:eastAsiaTheme="minorEastAsia" w:cstheme="minorEastAsia"/>
          <w:color w:val="auto"/>
        </w:rPr>
        <w:t xml:space="preserve">政府采购合同参考范本</w:t>
      </w:r>
      <w:bookmarkEnd w:id="80"/>
      <w:r/>
      <w:r/>
    </w:p>
    <w:p>
      <w:pPr>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lang w:eastAsia="zh-CN"/>
        </w:rPr>
        <w:t xml:space="preserve">（</w:t>
      </w:r>
      <w:r>
        <w:rPr>
          <w:rFonts w:hint="eastAsia" w:asciiTheme="minorEastAsia" w:hAnsiTheme="minorEastAsia" w:eastAsiaTheme="minorEastAsia" w:cstheme="minorEastAsia"/>
          <w:b/>
          <w:sz w:val="28"/>
          <w:szCs w:val="28"/>
          <w:lang w:val="en-US" w:eastAsia="zh-CN"/>
        </w:rPr>
        <w:t xml:space="preserve">货物类</w:t>
      </w:r>
      <w:r>
        <w:rPr>
          <w:rFonts w:hint="eastAsia" w:asciiTheme="minorEastAsia" w:hAnsiTheme="minorEastAsia" w:eastAsiaTheme="minorEastAsia" w:cstheme="minorEastAsia"/>
          <w:b/>
          <w:sz w:val="28"/>
          <w:szCs w:val="28"/>
          <w:lang w:eastAsia="zh-CN"/>
        </w:rPr>
        <w:t xml:space="preserve">）</w:t>
      </w:r>
      <w:r/>
    </w:p>
    <w:p>
      <w:pPr>
        <w:pStyle w:val="756"/>
        <w:spacing w:line="560" w:lineRule="exact"/>
        <w:tabs>
          <w:tab w:val="left" w:pos="432" w:leader="none"/>
        </w:tabs>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p>
      <w:pPr>
        <w:ind w:left="960"/>
        <w:spacing w:before="120" w:line="560" w:lineRule="exac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项目名称：</w:t>
      </w:r>
      <w:r/>
    </w:p>
    <w:p>
      <w:pPr>
        <w:ind w:left="960"/>
        <w:spacing w:before="120" w:line="560" w:lineRule="exact"/>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 xml:space="preserve">合同编号：</w:t>
      </w:r>
      <w:r/>
    </w:p>
    <w:p>
      <w:pPr>
        <w:ind w:left="960"/>
        <w:spacing w:before="120" w:line="560" w:lineRule="exac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甲方：</w:t>
      </w:r>
      <w:r/>
    </w:p>
    <w:p>
      <w:pPr>
        <w:ind w:left="960"/>
        <w:spacing w:before="120" w:line="560" w:lineRule="exac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乙方：</w:t>
      </w:r>
      <w:r/>
    </w:p>
    <w:p>
      <w:pPr>
        <w:ind w:left="960"/>
        <w:spacing w:before="120"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签订日期：年月日</w:t>
      </w:r>
      <w:r>
        <w:rPr>
          <w:rFonts w:hint="eastAsia" w:asciiTheme="minorEastAsia" w:hAnsiTheme="minorEastAsia" w:eastAsiaTheme="minorEastAsia" w:cstheme="minorEastAsia"/>
          <w:sz w:val="28"/>
          <w:szCs w:val="28"/>
          <w:u w:val="single"/>
        </w:rPr>
      </w:r>
    </w:p>
    <w:p>
      <w:pPr>
        <w:ind w:left="960"/>
        <w:spacing w:before="120" w:line="560" w:lineRule="exact"/>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0"/>
          <w:highlight w:val="none"/>
        </w:rPr>
      </w:r>
      <w:r>
        <w:rPr>
          <w:rFonts w:hint="eastAsia" w:asciiTheme="minorEastAsia" w:hAnsiTheme="minorEastAsia" w:eastAsiaTheme="minorEastAsia" w:cstheme="minorEastAsia"/>
          <w:b/>
          <w:bCs/>
          <w:sz w:val="24"/>
          <w:szCs w:val="20"/>
          <w:highlight w:val="none"/>
        </w:rPr>
      </w:r>
    </w:p>
    <w:p>
      <w:pPr>
        <w:ind w:left="960"/>
        <w:jc w:val="center"/>
        <w:spacing w:before="120" w:line="56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8"/>
          <w:szCs w:val="28"/>
        </w:rPr>
      </w:r>
      <w:r>
        <w:rPr>
          <w:rFonts w:hint="eastAsia" w:asciiTheme="minorEastAsia" w:hAnsiTheme="minorEastAsia" w:eastAsiaTheme="minorEastAsia" w:cstheme="minorEastAsia"/>
          <w:b/>
          <w:bCs/>
          <w:sz w:val="24"/>
          <w:szCs w:val="20"/>
        </w:rPr>
        <w:t xml:space="preserve">第一节政府采购合同协议书</w:t>
      </w:r>
      <w:r>
        <w:rPr>
          <w:rFonts w:hint="eastAsia" w:asciiTheme="minorEastAsia" w:hAnsiTheme="minorEastAsia" w:eastAsiaTheme="minorEastAsia" w:cstheme="minorEastAsia"/>
          <w:sz w:val="28"/>
          <w:szCs w:val="28"/>
          <w:u w:val="single"/>
        </w:rPr>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ind w:right="-346"/>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甲方（全称）：（采购人）</w:t>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乙方（全称）：（供应商）</w:t>
      </w:r>
      <w:r/>
    </w:p>
    <w:p>
      <w:pPr>
        <w:ind w:left="-210" w:right="-346"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4"/>
        </w:numPr>
        <w:ind w:left="-210" w:right="-420" w:firstLine="723"/>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bCs/>
          <w:sz w:val="24"/>
          <w:szCs w:val="20"/>
        </w:rPr>
        <w:t xml:space="preserve">项目信息</w:t>
      </w:r>
      <w:r/>
    </w:p>
    <w:p>
      <w:pPr>
        <w:numPr>
          <w:ilvl w:val="255"/>
          <w:numId w:val="0"/>
        </w:numPr>
        <w:ind w:left="420" w:right="-42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（1）采购项目名称：</w:t>
      </w:r>
      <w:r/>
    </w:p>
    <w:p>
      <w:pPr>
        <w:ind w:left="-420" w:right="-420"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采购项目编号：</w:t>
      </w:r>
      <w:r/>
    </w:p>
    <w:p>
      <w:pPr>
        <w:numPr>
          <w:ilvl w:val="0"/>
          <w:numId w:val="5"/>
        </w:num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项目内容：</w:t>
      </w:r>
      <w:r/>
    </w:p>
    <w:p>
      <w:pPr>
        <w:ind w:left="-420" w:right="-420" w:firstLine="480"/>
        <w:spacing w:line="440" w:lineRule="exact"/>
        <w:rPr>
          <w:rFonts w:hint="eastAsia" w:asciiTheme="minorEastAsia" w:hAnsiTheme="minorEastAsia" w:eastAsiaTheme="minorEastAsia" w:cstheme="minorEastAsia"/>
          <w:sz w:val="34"/>
          <w:szCs w:val="21"/>
          <w:u w:val="single"/>
          <w:lang w:eastAsia="zh-CN"/>
        </w:rPr>
      </w:pPr>
      <w:r>
        <w:rPr>
          <w:rFonts w:hint="eastAsia" w:asciiTheme="minorEastAsia" w:hAnsiTheme="minorEastAsia" w:eastAsiaTheme="minorEastAsia" w:cstheme="minorEastAsia"/>
          <w:sz w:val="24"/>
          <w:szCs w:val="20"/>
        </w:rPr>
        <w:t xml:space="preserve">采购标的及数量（台/套/个/架/组等）：品牌：规格型号：</w:t>
      </w:r>
      <w:r/>
    </w:p>
    <w:p>
      <w:pPr>
        <w:ind w:left="-420" w:right="-420" w:firstLine="14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采购标的的技术要求、商务要求具体见附件。</w:t>
      </w:r>
      <w:r/>
    </w:p>
    <w:p>
      <w:pPr>
        <w:ind w:left="-210" w:right="-420" w:firstLine="336"/>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w:t>
      </w:r>
      <w:r>
        <w:rPr>
          <w:rFonts w:hint="eastAsia" w:asciiTheme="minorEastAsia" w:hAnsiTheme="minorEastAsia" w:eastAsiaTheme="minorEastAsia" w:cstheme="minorEastAsia"/>
          <w:sz w:val="24"/>
          <w:szCs w:val="20"/>
          <w:lang w:val="en-US" w:eastAsia="zh-CN"/>
        </w:rPr>
        <w:t xml:space="preserve">3</w:t>
      </w:r>
      <w:r>
        <w:rPr>
          <w:rFonts w:hint="eastAsia" w:asciiTheme="minorEastAsia" w:hAnsiTheme="minorEastAsia" w:eastAsiaTheme="minorEastAsia" w:cstheme="minorEastAsia"/>
          <w:sz w:val="24"/>
          <w:szCs w:val="20"/>
        </w:rPr>
        <w:t xml:space="preserve">）政府采购组织形式：¨</w:t>
      </w:r>
      <w:r>
        <w:rPr>
          <w:rFonts w:hint="eastAsia" w:asciiTheme="minorEastAsia" w:hAnsiTheme="minorEastAsia" w:eastAsiaTheme="minorEastAsia" w:cstheme="minorEastAsia"/>
          <w:sz w:val="24"/>
          <w:szCs w:val="20"/>
        </w:rPr>
        <w:t xml:space="preserve">政府集中采购¨</w:t>
      </w:r>
      <w:r>
        <w:rPr>
          <w:rFonts w:hint="eastAsia" w:asciiTheme="minorEastAsia" w:hAnsiTheme="minorEastAsia" w:eastAsiaTheme="minorEastAsia" w:cstheme="minorEastAsia"/>
          <w:sz w:val="24"/>
          <w:szCs w:val="20"/>
        </w:rPr>
        <w:t xml:space="preserve">部门集中采购þ</w:t>
      </w:r>
      <w:r>
        <w:rPr>
          <w:rFonts w:hint="eastAsia" w:asciiTheme="minorEastAsia" w:hAnsiTheme="minorEastAsia" w:eastAsiaTheme="minorEastAsia" w:cstheme="minorEastAsia"/>
          <w:sz w:val="24"/>
          <w:szCs w:val="20"/>
        </w:rPr>
        <w:t xml:space="preserve">分散采购</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（5）政府采购人式：¨</w:t>
      </w:r>
      <w:r>
        <w:rPr>
          <w:rFonts w:hint="eastAsia" w:asciiTheme="minorEastAsia" w:hAnsiTheme="minorEastAsia" w:eastAsiaTheme="minorEastAsia" w:cstheme="minorEastAsia"/>
          <w:sz w:val="24"/>
          <w:szCs w:val="20"/>
        </w:rPr>
        <w:t xml:space="preserve">公开招标¨</w:t>
      </w:r>
      <w:r>
        <w:rPr>
          <w:rFonts w:hint="eastAsia" w:asciiTheme="minorEastAsia" w:hAnsiTheme="minorEastAsia" w:eastAsiaTheme="minorEastAsia" w:cstheme="minorEastAsia"/>
          <w:sz w:val="24"/>
          <w:szCs w:val="20"/>
        </w:rPr>
        <w:t xml:space="preserve">邀请招标þ</w:t>
      </w:r>
      <w:r>
        <w:rPr>
          <w:rFonts w:hint="eastAsia" w:asciiTheme="minorEastAsia" w:hAnsiTheme="minorEastAsia" w:eastAsiaTheme="minorEastAsia" w:cstheme="minorEastAsia"/>
          <w:sz w:val="24"/>
          <w:szCs w:val="20"/>
        </w:rPr>
        <w:t xml:space="preserve">竞争性谈判¨</w:t>
      </w:r>
      <w:r>
        <w:rPr>
          <w:rFonts w:hint="eastAsia" w:asciiTheme="minorEastAsia" w:hAnsiTheme="minorEastAsia" w:eastAsiaTheme="minorEastAsia" w:cstheme="minorEastAsia"/>
          <w:sz w:val="24"/>
          <w:szCs w:val="20"/>
        </w:rPr>
        <w:t xml:space="preserve">竞争性磋商</w:t>
      </w:r>
      <w:r/>
    </w:p>
    <w:p>
      <w:pPr>
        <w:ind w:right="-420" w:firstLine="276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w:t>
      </w:r>
      <w:r>
        <w:rPr>
          <w:rFonts w:hint="eastAsia" w:asciiTheme="minorEastAsia" w:hAnsiTheme="minorEastAsia" w:eastAsiaTheme="minorEastAsia" w:cstheme="minorEastAsia"/>
          <w:sz w:val="24"/>
          <w:szCs w:val="20"/>
        </w:rPr>
        <w:t xml:space="preserve">询价¨</w:t>
      </w:r>
      <w:r>
        <w:rPr>
          <w:rFonts w:hint="eastAsia" w:asciiTheme="minorEastAsia" w:hAnsiTheme="minorEastAsia" w:eastAsiaTheme="minorEastAsia" w:cstheme="minorEastAsia"/>
          <w:sz w:val="24"/>
          <w:szCs w:val="20"/>
        </w:rPr>
        <w:t xml:space="preserve">单一来源¨</w:t>
      </w:r>
      <w:r>
        <w:rPr>
          <w:rFonts w:hint="eastAsia" w:asciiTheme="minorEastAsia" w:hAnsiTheme="minorEastAsia" w:eastAsiaTheme="minorEastAsia" w:cstheme="minorEastAsia"/>
          <w:sz w:val="24"/>
          <w:szCs w:val="20"/>
        </w:rPr>
        <w:t xml:space="preserve">框架协议¨</w:t>
      </w:r>
      <w:r>
        <w:rPr>
          <w:rFonts w:hint="eastAsia" w:asciiTheme="minorEastAsia" w:hAnsiTheme="minorEastAsia" w:eastAsiaTheme="minorEastAsia" w:cstheme="minorEastAsia"/>
          <w:sz w:val="24"/>
          <w:szCs w:val="20"/>
        </w:rPr>
        <w:t xml:space="preserve">其他：</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w:t>
      </w:r>
      <w:r>
        <w:rPr>
          <w:rFonts w:hint="eastAsia" w:asciiTheme="minorEastAsia" w:hAnsiTheme="minorEastAsia" w:eastAsiaTheme="minorEastAsia" w:cstheme="minorEastAsia"/>
          <w:sz w:val="24"/>
          <w:szCs w:val="20"/>
          <w:lang w:val="en-US" w:eastAsia="zh-CN"/>
        </w:rPr>
        <w:t xml:space="preserve">6</w:t>
      </w:r>
      <w:r>
        <w:rPr>
          <w:rFonts w:hint="eastAsia" w:asciiTheme="minorEastAsia" w:hAnsiTheme="minorEastAsia" w:eastAsiaTheme="minorEastAsia" w:cstheme="minorEastAsia"/>
          <w:sz w:val="24"/>
          <w:szCs w:val="20"/>
        </w:rPr>
        <w:t xml:space="preserve">）合同是否分包：¨</w:t>
      </w:r>
      <w:r>
        <w:rPr>
          <w:rFonts w:hint="eastAsia" w:asciiTheme="minorEastAsia" w:hAnsiTheme="minorEastAsia" w:eastAsiaTheme="minorEastAsia" w:cstheme="minorEastAsia"/>
          <w:sz w:val="24"/>
          <w:szCs w:val="20"/>
        </w:rPr>
        <w:t xml:space="preserve">是þ</w:t>
      </w:r>
      <w:r>
        <w:rPr>
          <w:rFonts w:hint="eastAsia" w:asciiTheme="minorEastAsia" w:hAnsiTheme="minorEastAsia" w:eastAsiaTheme="minorEastAsia" w:cstheme="minorEastAsia"/>
          <w:sz w:val="24"/>
          <w:szCs w:val="20"/>
        </w:rPr>
        <w:t xml:space="preserve">否</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w:t>
      </w:r>
      <w:r>
        <w:rPr>
          <w:rFonts w:hint="eastAsia" w:asciiTheme="minorEastAsia" w:hAnsiTheme="minorEastAsia" w:eastAsiaTheme="minorEastAsia" w:cstheme="minorEastAsia"/>
          <w:sz w:val="24"/>
          <w:szCs w:val="20"/>
          <w:lang w:val="en-US" w:eastAsia="zh-CN"/>
        </w:rPr>
        <w:t xml:space="preserve">7</w:t>
      </w:r>
      <w:r>
        <w:rPr>
          <w:rFonts w:hint="eastAsia" w:asciiTheme="minorEastAsia" w:hAnsiTheme="minorEastAsia" w:eastAsiaTheme="minorEastAsia" w:cstheme="minorEastAsia"/>
          <w:sz w:val="24"/>
          <w:szCs w:val="20"/>
        </w:rPr>
        <w:t xml:space="preserve">）涉及商品包装和快递包装的，是否参考《商品包装政府采购需求标准（试行）》、《快递包装政府采购需求标准（试行）》明确产品及相关快递服务的具体包装要求：</w:t>
      </w:r>
      <w:r/>
    </w:p>
    <w:p>
      <w:pPr>
        <w:ind w:left="-420" w:right="-420" w:firstLine="14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þ</w:t>
      </w:r>
      <w:r>
        <w:rPr>
          <w:rFonts w:hint="eastAsia" w:asciiTheme="minorEastAsia" w:hAnsiTheme="minorEastAsia" w:eastAsiaTheme="minorEastAsia" w:cstheme="minorEastAsia"/>
          <w:sz w:val="24"/>
          <w:szCs w:val="20"/>
        </w:rPr>
        <w:t xml:space="preserve">是¨</w:t>
      </w:r>
      <w:r>
        <w:rPr>
          <w:rFonts w:hint="eastAsia" w:asciiTheme="minorEastAsia" w:hAnsiTheme="minorEastAsia" w:eastAsiaTheme="minorEastAsia" w:cstheme="minorEastAsia"/>
          <w:sz w:val="24"/>
          <w:szCs w:val="20"/>
        </w:rPr>
        <w:t xml:space="preserve">否¨</w:t>
      </w:r>
      <w:r>
        <w:rPr>
          <w:rFonts w:hint="eastAsia" w:asciiTheme="minorEastAsia" w:hAnsiTheme="minorEastAsia" w:eastAsiaTheme="minorEastAsia" w:cstheme="minorEastAsia"/>
          <w:sz w:val="24"/>
          <w:szCs w:val="20"/>
        </w:rPr>
        <w:t xml:space="preserve">不涉及</w:t>
      </w:r>
      <w:r/>
    </w:p>
    <w:p>
      <w:pPr>
        <w:ind w:left="-420" w:right="-420" w:firstLine="1084"/>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2.合同金额</w:t>
      </w:r>
      <w:r/>
    </w:p>
    <w:p>
      <w:pPr>
        <w:ind w:left="-420" w:right="-420" w:firstLine="96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（1）合同金额小写：</w:t>
      </w:r>
      <w:r/>
    </w:p>
    <w:p>
      <w:pPr>
        <w:ind w:left="-420" w:right="-420"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大写：</w:t>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w:t>
      </w:r>
      <w:r>
        <w:rPr>
          <w:rFonts w:hint="eastAsia" w:asciiTheme="minorEastAsia" w:hAnsiTheme="minorEastAsia" w:eastAsiaTheme="minorEastAsia" w:cstheme="minorEastAsia"/>
          <w:sz w:val="24"/>
          <w:szCs w:val="20"/>
          <w:lang w:val="en-US" w:eastAsia="zh-CN"/>
        </w:rPr>
        <w:t xml:space="preserve">2</w:t>
      </w:r>
      <w:r>
        <w:rPr>
          <w:rFonts w:hint="eastAsia" w:asciiTheme="minorEastAsia" w:hAnsiTheme="minorEastAsia" w:eastAsiaTheme="minorEastAsia" w:cstheme="minorEastAsia"/>
          <w:sz w:val="24"/>
          <w:szCs w:val="20"/>
        </w:rPr>
        <w:t xml:space="preserve">）付款方式（按项目实际勾选填写）：</w:t>
      </w:r>
      <w:r/>
    </w:p>
    <w:p>
      <w:pPr>
        <w:ind w:left="-420" w:right="-420" w:firstLine="2160"/>
        <w:jc w:val="left"/>
        <w:spacing w:line="44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u w:val="none"/>
          <w:lang w:val="en-US" w:eastAsia="zh-CN"/>
        </w:rPr>
        <w:t xml:space="preserve">见采购需求部分</w:t>
      </w:r>
      <w:r>
        <w:rPr>
          <w:rFonts w:hint="eastAsia" w:asciiTheme="minorEastAsia" w:hAnsiTheme="minorEastAsia" w:eastAsiaTheme="minorEastAsia" w:cstheme="minorEastAsia"/>
          <w:sz w:val="24"/>
          <w:szCs w:val="20"/>
        </w:rPr>
        <w:t xml:space="preserve">。</w:t>
      </w:r>
      <w:r/>
    </w:p>
    <w:p>
      <w:pPr>
        <w:ind w:left="-420" w:right="-420" w:firstLine="964"/>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3.合同履行</w:t>
      </w:r>
      <w:r/>
    </w:p>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w:t>
      </w:r>
      <w:r>
        <w:rPr>
          <w:rFonts w:hint="eastAsia" w:asciiTheme="minorEastAsia" w:hAnsiTheme="minorEastAsia" w:eastAsiaTheme="minorEastAsia" w:cstheme="minorEastAsia"/>
          <w:sz w:val="24"/>
          <w:szCs w:val="20"/>
          <w:lang w:val="en-US" w:eastAsia="zh-CN"/>
        </w:rPr>
        <w:t xml:space="preserve">合同履行期限</w:t>
      </w:r>
      <w:r>
        <w:rPr>
          <w:rFonts w:hint="eastAsia" w:asciiTheme="minorEastAsia" w:hAnsiTheme="minorEastAsia" w:eastAsiaTheme="minorEastAsia" w:cstheme="minorEastAsia"/>
          <w:sz w:val="24"/>
          <w:szCs w:val="20"/>
        </w:rPr>
        <w:t xml:space="preserve">：。</w:t>
      </w:r>
      <w:r/>
    </w:p>
    <w:p>
      <w:pPr>
        <w:ind w:left="-420" w:right="-420" w:firstLine="84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（2）履约地点：</w:t>
      </w:r>
      <w:r/>
    </w:p>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（3）履约担保：是否收取履约保证金：þ</w:t>
      </w:r>
      <w:r>
        <w:rPr>
          <w:rFonts w:hint="eastAsia" w:asciiTheme="minorEastAsia" w:hAnsiTheme="minorEastAsia" w:eastAsiaTheme="minorEastAsia" w:cstheme="minorEastAsia"/>
          <w:sz w:val="24"/>
          <w:szCs w:val="20"/>
        </w:rPr>
        <w:t xml:space="preserve">是¨</w:t>
      </w:r>
      <w:r>
        <w:rPr>
          <w:rFonts w:hint="eastAsia" w:asciiTheme="minorEastAsia" w:hAnsiTheme="minorEastAsia" w:eastAsiaTheme="minorEastAsia" w:cstheme="minorEastAsia"/>
          <w:sz w:val="24"/>
          <w:szCs w:val="20"/>
        </w:rPr>
        <w:t xml:space="preserve">否</w:t>
      </w:r>
      <w:r/>
    </w:p>
    <w:p>
      <w:pPr>
        <w:ind w:left="-420"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rPr>
        <w:t xml:space="preserve">收取履约保证金形式：收取履约保证金金额：</w:t>
      </w:r>
      <w:r/>
    </w:p>
    <w:p>
      <w:pPr>
        <w:ind w:left="-420" w:right="-420" w:firstLine="96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rPr>
        <w:t xml:space="preserve">履约担保期限：</w:t>
      </w:r>
      <w:r/>
    </w:p>
    <w:p>
      <w:pPr>
        <w:ind w:left="-420" w:right="-420" w:firstLine="964"/>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4.合同验收</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.1甲方依法组织履约验收工作。</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.3对于实际使用人和甲方分离的项目，甲方邀请实际使用人参与验收。</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.4如有必要，甲方可邀请参加本项目投标的其他供应商或第三方专业机构及专家参与验收，相关意见将作为验收结论的参考。</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4</w:t>
      </w:r>
      <w:r>
        <w:rPr>
          <w:rFonts w:hint="eastAsia" w:asciiTheme="minorEastAsia" w:hAnsiTheme="minorEastAsia" w:eastAsiaTheme="minorEastAsia" w:cstheme="minorEastAsia"/>
          <w:sz w:val="24"/>
          <w:szCs w:val="20"/>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20" w:right="-420" w:firstLine="843"/>
        <w:spacing w:line="440" w:lineRule="exact"/>
        <w:rPr>
          <w:rFonts w:hint="eastAsia" w:asciiTheme="minorEastAsia" w:hAnsiTheme="minorEastAsia" w:eastAsiaTheme="minorEastAsia" w:cstheme="minorEastAsia"/>
          <w:b/>
          <w:bCs/>
          <w:sz w:val="24"/>
          <w:szCs w:val="20"/>
          <w:lang w:val="en-US"/>
        </w:rPr>
      </w:pPr>
      <w:r>
        <w:rPr>
          <w:rFonts w:hint="eastAsia" w:asciiTheme="minorEastAsia" w:hAnsiTheme="minorEastAsia" w:eastAsiaTheme="minorEastAsia" w:cstheme="minorEastAsia"/>
          <w:b/>
          <w:bCs/>
          <w:sz w:val="24"/>
          <w:szCs w:val="20"/>
          <w:lang w:val="en-US" w:eastAsia="zh-CN"/>
        </w:rPr>
        <w:t xml:space="preserve">5.</w:t>
      </w:r>
      <w:r>
        <w:rPr>
          <w:rFonts w:hint="eastAsia" w:asciiTheme="minorEastAsia" w:hAnsiTheme="minorEastAsia" w:eastAsiaTheme="minorEastAsia" w:cstheme="minorEastAsia"/>
          <w:b/>
          <w:bCs/>
          <w:sz w:val="24"/>
          <w:szCs w:val="20"/>
          <w:lang w:val="en-US"/>
        </w:rPr>
        <w:t xml:space="preserve">技术资料</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3.1乙方应按招标文件规定的时间向甲方提供使用货物(包含与货物相关的服务)的有关技术资料。</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3年为止，以两者孰长为准。</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6.质量保修范围和保修期及售后服务</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6.1乙方应按招标文件规定的货物性能、技术要求、质量标准向甲方提供未经使用的全新产品。</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6.2乙方提供的货物在售后服务期内因货物本身的质量问题发生故障，乙方应负责免费更换。对达不到技术要求者，根据实际情况，经双方协商可按以下方式处理：</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6.2.1更换：由乙方承担所发生的全部费用。</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6.2.2贬值处理：由甲乙双方合议定价。</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6.2.3退货处理：乙方应退还甲方支付的合同款，同时应承担该货物的直接费用（运输、保险、检验、货款利息及银行手续费等）。</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6.3如在使用过程中发生质量问题，乙方应在接到甲方通知后小时内到达甲方现场。</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6.4售后服务期内，乙方应对货物出现的质量及安全问题负责处理解决并承担一切费用。</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6.5售后服务期为自交货验收合格之日起</w:t>
      </w:r>
      <w:r>
        <w:rPr>
          <w:rFonts w:hint="eastAsia" w:asciiTheme="minorEastAsia" w:hAnsiTheme="minorEastAsia" w:eastAsiaTheme="minorEastAsia" w:cstheme="minorEastAsia"/>
          <w:sz w:val="24"/>
          <w:szCs w:val="20"/>
          <w:u w:val="single"/>
          <w:lang w:val="en-US" w:eastAsia="zh-CN"/>
        </w:rPr>
        <w:t xml:space="preserve">3</w:t>
      </w:r>
      <w:r>
        <w:rPr>
          <w:rFonts w:hint="eastAsia" w:asciiTheme="minorEastAsia" w:hAnsiTheme="minorEastAsia" w:eastAsiaTheme="minorEastAsia" w:cstheme="minorEastAsia"/>
          <w:sz w:val="24"/>
          <w:szCs w:val="20"/>
          <w:lang w:val="en-US" w:eastAsia="zh-CN"/>
        </w:rPr>
        <w:t xml:space="preserve">年，因人为因素出现的故障不在质保范围内。超过质保期的乙方负责终生维修，维修时只收取部件成本费。</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7.商品包装环保要求</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7.1商品包装层数不得超过3层，空隙率不大于40%；</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7.2商品包装尽可能使用单一材质的包装材料，如因功能需求必需使用不同材质，不同材质间应便于分离；</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7.3商品包装中铅、汞、镉、六价铬的总含量应不大于100mg/kg；</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7.4商品包装印刷使用的油墨中挥发性有机化合物(VOCs)含量应不大于5%（以重量计）；</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7.5塑料材质商品包装上呈现的印刷颜色不得超过6色；</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7.6纸质商品包装应使用75%以上的可再生纤维原料生产；</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7.7木质商品包装的原料应来源于可持续性森林。</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8.快递包装环保要求</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8.1快递包装中重金属（铅、汞、镉、六价铬）总量应不大于100mg/kg；</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8.2快递包装印刷使用的油墨中不应添加邻苯二甲酸酯，其挥发性有机化合物(VOCs)含量应不大于5%（以重量计）；</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8.3快递包装中使用纸基材的包装材料，纸基材中的有机氯的含量应不大于150mg/kg；</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8.4快递包装中使用塑料基材的包装材料不得使用邻苯二甲酸二异壬酯、邻苯二甲酸二正辛酯、邻苯二甲酸二(2-乙基)己酯、邻苯二甲酸二异癸酯、邻苯二甲酸丁基苄基酯、邻苯二甲酸二丁酯等作为增塑剂；</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8.5快递中使用的塑料包装袋不得使用聚氯乙烯作为原料，且原料应为单一材质制成，生物分解率大于60%；</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8.6快递中使用的充气类填充物不得使用聚氯乙烯作为原料，且原料为单一材质制成，生物分解率大于60%；</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8.7快递中使用的集装袋应为单一材质制成，其重复使用次数应不小于80次；</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8.8快递中应使用幅宽不大于45mm的生物降解胶带；</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8.9快递包装中不得使用溶剂型胶粘剂；</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8.10快递应使用电子面单；</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8.11直接使用商品包装作为快递包装的商品，其商品包装满足《商品包装政府采购需求标准（试行）》即可；</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8.12快递包装产品质量和封装方式应符合相关国家或行业标准技术指标要求。</w:t>
      </w:r>
      <w:r/>
    </w:p>
    <w:p>
      <w:pPr>
        <w:ind w:right="-420" w:firstLine="482"/>
        <w:spacing w:line="440" w:lineRule="exact"/>
        <w:rPr>
          <w:rFonts w:hint="eastAsia" w:asciiTheme="minorEastAsia" w:hAnsiTheme="minorEastAsia" w:eastAsiaTheme="minorEastAsia" w:cstheme="minorEastAsia"/>
          <w:b/>
          <w:bCs/>
          <w:sz w:val="24"/>
          <w:szCs w:val="20"/>
          <w:lang w:val="en-US" w:eastAsia="zh-CN"/>
        </w:rPr>
      </w:pPr>
      <w:r>
        <w:rPr>
          <w:rFonts w:hint="eastAsia" w:asciiTheme="minorEastAsia" w:hAnsiTheme="minorEastAsia" w:eastAsiaTheme="minorEastAsia" w:cstheme="minorEastAsia"/>
          <w:b/>
          <w:bCs/>
          <w:sz w:val="24"/>
          <w:szCs w:val="20"/>
          <w:lang w:val="en-US" w:eastAsia="zh-CN"/>
        </w:rPr>
        <w:t xml:space="preserve">9.违约责任</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9.1除不可抗力外，如果乙方没有按照本合同约定的期限、地点和方式交付服务成果或者实施服务，那么甲方可要求乙方支付违约金，迟延履行违约金按每迟延履行一日的应提供而未提供服务价格的0.05%计算，逾期15日以上的，甲方有权终止合同，由此造成的甲方经济损失由乙方承担；</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9.2货物中涉及的服务，除不可抗力外，如果乙方没有按照本合同约定的期限、交付服务，那么甲方可要求乙方支付违约金，违约金按每迟延一日的应交付而未交付货物价格的0.05%计算，逾期15日以上的，甲方有权终止合同，由此造成的甲方经济损失由乙方承担；</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9.3除不可抗力外，如果甲方没有按照本合同约定的付款方式付款，那么乙方可要求甲方支付违约金，违约金按每迟延付款一日的应付而未付款的0.03%计算，最高限额为本合同总价的3%；迟延付款的违约金计算数额达到前述最高限额之日起，乙方有权在要求甲方支付违约金的同时，书面通知甲方解除本合同；</w:t>
      </w:r>
      <w:r/>
    </w:p>
    <w:p>
      <w:pPr>
        <w:ind w:right="-420" w:firstLine="480"/>
        <w:spacing w:line="440" w:lineRule="exact"/>
        <w:rPr>
          <w:rFonts w:hint="eastAsia" w:asciiTheme="minorEastAsia" w:hAnsiTheme="minorEastAsia" w:eastAsiaTheme="minorEastAsia" w:cstheme="minorEastAsia"/>
          <w:sz w:val="24"/>
          <w:szCs w:val="20"/>
          <w:lang w:val="en-US" w:eastAsia="zh-CN"/>
        </w:rPr>
      </w:pPr>
      <w:r/>
      <w:bookmarkStart w:id="83" w:name="_Toc9497"/>
      <w:r/>
      <w:bookmarkStart w:id="84" w:name="_Toc30329"/>
      <w:r/>
      <w:bookmarkStart w:id="85" w:name="_Toc26807"/>
      <w:r/>
      <w:bookmarkStart w:id="86" w:name="_Toc32454"/>
      <w:r/>
      <w:bookmarkStart w:id="87" w:name="_Toc18683"/>
      <w:r>
        <w:rPr>
          <w:rFonts w:hint="eastAsia" w:asciiTheme="minorEastAsia" w:hAnsiTheme="minorEastAsia" w:eastAsiaTheme="minorEastAsia" w:cstheme="minorEastAsia"/>
          <w:sz w:val="24"/>
          <w:szCs w:val="20"/>
          <w:lang w:val="en-US" w:eastAsia="zh-CN"/>
        </w:rPr>
        <w:t xml:space="preserve">9.4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9.5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9.6如果出现政府采购监督管理部门在处理投诉事项期间，书面通知甲方暂停采购活动的情形，或者询问或质疑事项可能影响中标或者成交结果的，导致甲方中止履行合同的情形，均不视为甲方违约。</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9.7</w:t>
      </w:r>
      <w:bookmarkEnd w:id="83"/>
      <w:r/>
      <w:bookmarkEnd w:id="84"/>
      <w:r/>
      <w:bookmarkEnd w:id="85"/>
      <w:r/>
      <w:bookmarkEnd w:id="86"/>
      <w:r/>
      <w:bookmarkEnd w:id="87"/>
      <w:r>
        <w:rPr>
          <w:rFonts w:hint="eastAsia" w:asciiTheme="minorEastAsia" w:hAnsiTheme="minorEastAsia" w:eastAsiaTheme="minorEastAsia" w:cstheme="minorEastAsia"/>
          <w:sz w:val="24"/>
          <w:szCs w:val="20"/>
          <w:lang w:val="en-US" w:eastAsia="zh-CN"/>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9.8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right="-420" w:firstLine="480"/>
        <w:spacing w:line="44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0"/>
          <w:lang w:val="en-US" w:eastAsia="zh-CN"/>
        </w:rPr>
        <w:t xml:space="preserve">9.9违约责任合同专用条款另有约定的，从其约定。</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10、不可抗力事件处理</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10.1在合同有效期内，任何一方因不可抗力事件导致不能履行合同，则合同履行期可延长，其延长期与不可抗力影响期相同。</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10.2不可抗力事件发生后，应立即通知对方并寄送有关权威机构出具的证明。</w:t>
      </w:r>
      <w:r/>
    </w:p>
    <w:p>
      <w:pPr>
        <w:ind w:right="-420" w:firstLine="480"/>
        <w:spacing w:line="44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0"/>
          <w:lang w:val="en-US" w:eastAsia="zh-CN"/>
        </w:rPr>
        <w:t xml:space="preserve">10.3不可抗力事件延续120天以上，双方应通过友好协商确定是否继续履行合同。</w:t>
      </w:r>
      <w:r/>
    </w:p>
    <w:p>
      <w:pPr>
        <w:ind w:left="-420" w:right="-420" w:firstLine="843"/>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lang w:val="en-US" w:eastAsia="zh-CN"/>
        </w:rPr>
        <w:t xml:space="preserve">11</w:t>
      </w:r>
      <w:r>
        <w:rPr>
          <w:rFonts w:hint="eastAsia" w:asciiTheme="minorEastAsia" w:hAnsiTheme="minorEastAsia" w:eastAsiaTheme="minorEastAsia" w:cstheme="minorEastAsia"/>
          <w:b/>
          <w:bCs/>
          <w:sz w:val="24"/>
          <w:szCs w:val="20"/>
        </w:rPr>
        <w:t xml:space="preserve">.组成合同的文件</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下列文件为本合同的组成部分，并构成一个整体，需综合解释、相互补充。如果下列文件内容出现不一致的情形，那么在保证按照采购文件确定的事项的前提下，应按以下顺序解释：</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1.1.1本合同合同及其变更、补充协议；</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1.1.2政府采购合同专用条款；</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1.1.3政府采购合同通用条款；</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1.1.4中标（成交）通知书；</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1.1.5投标或者响应文件（含澄清或者说明文件）；</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1.1.6采购文件（含澄清或者修改文件）；</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1.1.7标准、规范及有关技术文件</w:t>
      </w:r>
      <w:r/>
    </w:p>
    <w:p>
      <w:pPr>
        <w:ind w:right="-420" w:firstLine="480"/>
        <w:spacing w:line="440" w:lineRule="exact"/>
        <w:rPr>
          <w:rFonts w:hint="eastAsia" w:asciiTheme="minorEastAsia" w:hAnsiTheme="minorEastAsia" w:eastAsiaTheme="minorEastAsia" w:cstheme="minorEastAsia"/>
          <w:sz w:val="24"/>
          <w:szCs w:val="20"/>
          <w:lang w:val="en-US" w:eastAsia="zh-CN"/>
        </w:rPr>
      </w:pPr>
      <w:r>
        <w:rPr>
          <w:rFonts w:hint="eastAsia" w:asciiTheme="minorEastAsia" w:hAnsiTheme="minorEastAsia" w:eastAsiaTheme="minorEastAsia" w:cstheme="minorEastAsia"/>
          <w:sz w:val="24"/>
          <w:szCs w:val="20"/>
          <w:lang w:val="en-US" w:eastAsia="zh-CN"/>
        </w:rPr>
        <w:t xml:space="preserve">1.1.8但如乙方在投标时作为竞争条件而在响应文件及其附件中作出比招标文件及答疑纪要和本合同更有利于甲方的响应，则响应文件及其附件中更有利于甲方的相关条款内容的解释顺序优于招标文件及答疑纪要和本合同，乙方须按这些响应承诺履行。</w:t>
      </w:r>
      <w:r/>
    </w:p>
    <w:p>
      <w:pPr>
        <w:ind w:left="-420" w:right="-420" w:firstLine="843"/>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lang w:val="en-US" w:eastAsia="zh-CN"/>
        </w:rPr>
        <w:t xml:space="preserve">12</w:t>
      </w:r>
      <w:r>
        <w:rPr>
          <w:rFonts w:hint="eastAsia" w:asciiTheme="minorEastAsia" w:hAnsiTheme="minorEastAsia" w:eastAsiaTheme="minorEastAsia" w:cstheme="minorEastAsia"/>
          <w:b/>
          <w:bCs/>
          <w:sz w:val="24"/>
          <w:szCs w:val="20"/>
        </w:rPr>
        <w:t xml:space="preserve">.合同生效</w:t>
      </w:r>
      <w:r/>
    </w:p>
    <w:p>
      <w:pPr>
        <w:ind w:firstLine="560"/>
        <w:spacing w:line="56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8"/>
          <w:szCs w:val="28"/>
        </w:rPr>
        <w:t xml:space="preserve">本合同自双方当事人盖章签字时生效</w:t>
      </w:r>
      <w:r>
        <w:rPr>
          <w:rFonts w:hint="eastAsia" w:asciiTheme="minorEastAsia" w:hAnsiTheme="minorEastAsia" w:eastAsiaTheme="minorEastAsia" w:cstheme="minorEastAsia"/>
          <w:sz w:val="24"/>
          <w:szCs w:val="20"/>
        </w:rPr>
        <w:t xml:space="preserve">。</w:t>
      </w:r>
      <w:r/>
    </w:p>
    <w:p>
      <w:pPr>
        <w:ind w:left="-420" w:right="-420" w:firstLine="843"/>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lang w:val="en-US" w:eastAsia="zh-CN"/>
        </w:rPr>
        <w:t xml:space="preserve">13</w:t>
      </w:r>
      <w:r>
        <w:rPr>
          <w:rFonts w:hint="eastAsia" w:asciiTheme="minorEastAsia" w:hAnsiTheme="minorEastAsia" w:eastAsiaTheme="minorEastAsia" w:cstheme="minorEastAsia"/>
          <w:b/>
          <w:bCs/>
          <w:sz w:val="24"/>
          <w:szCs w:val="20"/>
        </w:rPr>
        <w:t xml:space="preserve">.合同份数</w:t>
      </w:r>
      <w:r/>
    </w:p>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本合同一式</w:t>
      </w:r>
      <w:r>
        <w:rPr>
          <w:rFonts w:hint="eastAsia" w:asciiTheme="minorEastAsia" w:hAnsiTheme="minorEastAsia" w:eastAsiaTheme="minorEastAsia" w:cstheme="minorEastAsia"/>
          <w:bCs/>
          <w:sz w:val="24"/>
          <w:u w:val="single"/>
          <w:lang w:val="en-US" w:eastAsia="zh-CN"/>
        </w:rPr>
        <w:t xml:space="preserve">四</w:t>
      </w:r>
      <w:r>
        <w:rPr>
          <w:rFonts w:hint="eastAsia" w:asciiTheme="minorEastAsia" w:hAnsiTheme="minorEastAsia" w:eastAsiaTheme="minorEastAsia" w:cstheme="minorEastAsia"/>
          <w:sz w:val="24"/>
          <w:szCs w:val="20"/>
        </w:rPr>
        <w:t xml:space="preserve">份，甲方执</w:t>
      </w:r>
      <w:r>
        <w:rPr>
          <w:rFonts w:hint="eastAsia" w:asciiTheme="minorEastAsia" w:hAnsiTheme="minorEastAsia" w:eastAsiaTheme="minorEastAsia" w:cstheme="minorEastAsia"/>
          <w:bCs/>
          <w:sz w:val="24"/>
          <w:u w:val="single"/>
          <w:lang w:val="en-US" w:eastAsia="zh-CN"/>
        </w:rPr>
        <w:t xml:space="preserve">二</w:t>
      </w:r>
      <w:r>
        <w:rPr>
          <w:rFonts w:hint="eastAsia" w:asciiTheme="minorEastAsia" w:hAnsiTheme="minorEastAsia" w:eastAsiaTheme="minorEastAsia" w:cstheme="minorEastAsia"/>
          <w:sz w:val="24"/>
          <w:szCs w:val="20"/>
        </w:rPr>
        <w:t xml:space="preserve">份，乙方执</w:t>
      </w:r>
      <w:r>
        <w:rPr>
          <w:rFonts w:hint="eastAsia" w:asciiTheme="minorEastAsia" w:hAnsiTheme="minorEastAsia" w:eastAsiaTheme="minorEastAsia" w:cstheme="minorEastAsia"/>
          <w:bCs/>
          <w:sz w:val="24"/>
          <w:u w:val="single"/>
          <w:lang w:val="en-US" w:eastAsia="zh-CN"/>
        </w:rPr>
        <w:t xml:space="preserve">二</w:t>
      </w:r>
      <w:r>
        <w:rPr>
          <w:rFonts w:hint="eastAsia" w:asciiTheme="minorEastAsia" w:hAnsiTheme="minorEastAsia" w:eastAsiaTheme="minorEastAsia" w:cstheme="minorEastAsia"/>
          <w:sz w:val="24"/>
          <w:szCs w:val="20"/>
        </w:rPr>
        <w:t xml:space="preserve">份，均具有同等法律效力。</w:t>
      </w:r>
      <w:r/>
    </w:p>
    <w:tbl>
      <w:tblPr>
        <w:tblStyle w:val="76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7"/>
        <w:gridCol w:w="2431"/>
        <w:gridCol w:w="2156"/>
        <w:gridCol w:w="2308"/>
      </w:tblGrid>
      <w:tr>
        <w:trPr>
          <w:trHeight w:val="490"/>
        </w:trPr>
        <w:tc>
          <w:tcPr>
            <w:gridSpan w:val="2"/>
            <w:tcBorders>
              <w:bottom w:val="single" w:color="auto" w:sz="2" w:space="0"/>
              <w:right w:val="single" w:color="auto" w:sz="2" w:space="0"/>
            </w:tcBorders>
            <w:tcW w:w="2561" w:type="pct"/>
            <w:vAlign w:val="center"/>
            <w:textDirection w:val="lrTb"/>
            <w:noWrap w:val="false"/>
          </w:tcPr>
          <w:p>
            <w:pPr>
              <w:ind w:left="-420" w:right="-420" w:firstLine="105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ind w:left="-420" w:right="-420" w:firstLine="16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乙方（供应商）</w:t>
            </w:r>
            <w:r/>
          </w:p>
        </w:tc>
      </w:tr>
      <w:tr>
        <w:trPr>
          <w:trHeight w:val="917"/>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单位名称</w:t>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（公章或合同章）</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right="-420" w:firstLine="3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单位名称</w:t>
            </w:r>
            <w:r/>
          </w:p>
          <w:p>
            <w:pPr>
              <w:ind w:right="-4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1171"/>
        </w:trPr>
        <w:tc>
          <w:tcPr>
            <w:tcBorders>
              <w:top w:val="single" w:color="auto" w:sz="2" w:space="0"/>
              <w:right w:val="single" w:color="auto" w:sz="2" w:space="0"/>
            </w:tcBorders>
            <w:tcW w:w="1233" w:type="pct"/>
            <w:vAlign w:val="center"/>
            <w:vMerge w:val="restart"/>
            <w:textDirection w:val="lrTb"/>
            <w:noWrap w:val="false"/>
          </w:tcPr>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法定代表人</w:t>
            </w:r>
            <w:r/>
          </w:p>
          <w:p>
            <w:pPr>
              <w:ind w:right="-4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或其委托代理人</w:t>
            </w:r>
            <w:r>
              <w:rPr>
                <w:rFonts w:hint="eastAsia" w:asciiTheme="minorEastAsia" w:hAnsiTheme="minorEastAsia" w:eastAsiaTheme="minorEastAsia" w:cstheme="minorEastAsia"/>
                <w:sz w:val="24"/>
                <w:szCs w:val="20"/>
              </w:rPr>
              <w:br/>
            </w:r>
            <w:r>
              <w:rPr>
                <w:rFonts w:hint="eastAsia" w:asciiTheme="minorEastAsia" w:hAnsiTheme="minorEastAsia" w:eastAsiaTheme="minorEastAsia" w:cstheme="minorEastAsia"/>
                <w:sz w:val="24"/>
                <w:szCs w:val="20"/>
              </w:rPr>
              <w:t xml:space="preserve">（签章）</w:t>
            </w:r>
            <w:r/>
          </w:p>
        </w:tc>
        <w:tc>
          <w:tcPr>
            <w:tcBorders>
              <w:top w:val="single" w:color="auto" w:sz="2" w:space="0"/>
              <w:left w:val="single" w:color="auto" w:sz="2" w:space="0"/>
              <w:right w:val="single" w:color="auto" w:sz="2" w:space="0"/>
            </w:tcBorders>
            <w:tcW w:w="1328" w:type="pct"/>
            <w:vAlign w:val="center"/>
            <w:vMerge w:val="restart"/>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420" w:right="-420" w:firstLine="60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法定代表人或其</w:t>
            </w:r>
            <w:r>
              <w:rPr>
                <w:rFonts w:hint="eastAsia" w:asciiTheme="minorEastAsia" w:hAnsiTheme="minorEastAsia" w:eastAsiaTheme="minorEastAsia" w:cstheme="minorEastAsia"/>
                <w:sz w:val="24"/>
                <w:szCs w:val="20"/>
              </w:rPr>
              <w:br/>
            </w:r>
            <w:r>
              <w:rPr>
                <w:rFonts w:hint="eastAsia" w:asciiTheme="minorEastAsia" w:hAnsiTheme="minorEastAsia" w:eastAsiaTheme="minorEastAsia" w:cstheme="minorEastAsia"/>
                <w:sz w:val="24"/>
                <w:szCs w:val="20"/>
              </w:rPr>
              <w:t xml:space="preserve">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bottom w:val="single" w:color="auto" w:sz="2" w:space="0"/>
              <w:right w:val="single" w:color="auto" w:sz="2" w:space="0"/>
            </w:tcBorders>
            <w:tcW w:w="1233" w:type="pct"/>
            <w:vAlign w:val="center"/>
            <w:vMerge w:val="continue"/>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left w:val="single" w:color="auto" w:sz="2" w:space="0"/>
              <w:bottom w:val="single" w:color="auto" w:sz="2" w:space="0"/>
              <w:right w:val="single" w:color="auto" w:sz="2" w:space="0"/>
            </w:tcBorders>
            <w:tcW w:w="1328" w:type="pct"/>
            <w:vAlign w:val="center"/>
            <w:vMerge w:val="continue"/>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10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住所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联系人</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联系电话</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通信地址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邮政编码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电子邮箱</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80" w:right="-420" w:hanging="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统一社会信用代码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lang w:eastAsia="zh-CN"/>
              </w:rPr>
            </w:pPr>
            <w:r>
              <w:rPr>
                <w:rFonts w:hint="eastAsia" w:asciiTheme="minorEastAsia" w:hAnsiTheme="minorEastAsia" w:eastAsiaTheme="minorEastAsia" w:cstheme="minorEastAsia"/>
                <w:sz w:val="24"/>
                <w:szCs w:val="20"/>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80" w:right="-420" w:hanging="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r>
        <w:trPr>
          <w:trHeight w:val="586"/>
        </w:trPr>
        <w:tc>
          <w:tcPr>
            <w:gridSpan w:val="4"/>
            <w:tcBorders>
              <w:top w:val="single" w:color="auto" w:sz="2" w:space="0"/>
            </w:tcBorders>
            <w:tcW w:w="5000" w:type="pct"/>
            <w:vAlign w:val="center"/>
            <w:textDirection w:val="lrTb"/>
            <w:noWrap w:val="false"/>
          </w:tcPr>
          <w:p>
            <w:pPr>
              <w:ind w:left="-420" w:right="-420" w:firstLine="60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numPr>
          <w:ilvl w:val="0"/>
          <w:numId w:val="6"/>
        </w:numPr>
        <w:ind w:left="-420" w:right="-420" w:firstLine="480"/>
        <w:jc w:val="center"/>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sz w:val="24"/>
          <w:szCs w:val="20"/>
        </w:rPr>
        <w:br w:type="page" w:clear="all"/>
      </w:r>
      <w:bookmarkStart w:id="88" w:name="_Toc27624"/>
      <w:r>
        <w:rPr>
          <w:rFonts w:hint="eastAsia" w:asciiTheme="minorEastAsia" w:hAnsiTheme="minorEastAsia" w:eastAsiaTheme="minorEastAsia" w:cstheme="minorEastAsia"/>
          <w:b/>
          <w:bCs/>
          <w:sz w:val="24"/>
          <w:szCs w:val="20"/>
        </w:rPr>
        <w:t xml:space="preserve">政府采购合同通用条款</w:t>
      </w:r>
      <w:bookmarkEnd w:id="88"/>
      <w:r/>
      <w:r/>
    </w:p>
    <w:p>
      <w:pPr>
        <w:numPr>
          <w:ilvl w:val="255"/>
          <w:numId w:val="0"/>
        </w:num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1.定义</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1.1合同当事人</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（1）采购人（以下称甲方）是指使用财政性资金，通过政府采购人式向供应商购买货物及其相关服务的国家机关、事业单位、团体组织。</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（2）供应商（以下称乙方）是指参加政府采购活动并且中标（成交），向采购人提供合同约定的货物及其相关服务的法人、非法人组织或者自然人。</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（3）其他合同主体是指除采购人和供应商以外，依法参与合同缔结或履行，享有权利、承担义务的合同当事人。</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1.2本合同下列术语应解释为：</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（2）“合同价款”系指根据本合同规定乙方在全面履行合同义务后甲方应支付给乙方的价款。</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（3）“货物”系指乙方根据本合同规定须向甲方提供的各种形态和种类的物品，包括原材料、设备、产品（包括软件）及相关的其备品备件、工具、手册及其他技术资料和材料等。</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2.合同标的及金额</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2.1合同标的及金额应与中标（成交）结果一致。乙方为履行本合同而发生的所有费用均应包含在合同价款中，甲方不再另行支付其他任何费用。</w:t>
      </w:r>
      <w:r/>
    </w:p>
    <w:p>
      <w:pPr>
        <w:ind w:left="-420" w:right="-420" w:firstLine="723"/>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3.履行合同的时间、地点和方式</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3.1乙方应当在约定的时间、地点，按照约定方式履行合同。</w:t>
      </w:r>
      <w:r/>
    </w:p>
    <w:p>
      <w:pPr>
        <w:ind w:left="-420" w:right="-420" w:firstLine="723"/>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4.甲方的权利和义务</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4.2甲方有权要求乙方按时提交各阶段有关安排计划，并有权定期核对乙方提供货物数量、规格、质量等内容。甲方有权督促乙方工作并要求乙方更换不符合要求的货物。</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4.3甲方有权要求乙方对缺陷部分予以修复，并按合同约定享有货物保修及其他合同约定的权利。</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4.4甲方应当按照合同约定及时对交付的货物进行验收。</w:t>
      </w:r>
      <w:r/>
    </w:p>
    <w:p>
      <w:pPr>
        <w:numPr>
          <w:ilvl w:val="255"/>
          <w:numId w:val="0"/>
        </w:num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4.5甲方应当根据合同约定及时向乙方支付合同价款，不得以内部人员变更、履行内部付款流程等为由，拒绝或迟延支付。</w:t>
      </w:r>
      <w:r/>
    </w:p>
    <w:p>
      <w:pPr>
        <w:numPr>
          <w:ilvl w:val="255"/>
          <w:numId w:val="0"/>
        </w:num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4.6国家法律法规规定及</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约定应由甲方承担的其他义务和责任。</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5.乙方的权利和义务</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5.1签署合同后，乙方应确定项目负责人（或项目联系人），负责与本合同有关的事务。</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5.3乙方有权根据合同约定向甲方收取合同价款。</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5.4国家法律法规规定及</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约定应由乙方承担的其他义务和责任。</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6.合同履行</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6.1甲乙双方应当按照</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约定顺序履行合同义务；如果没有先后顺序的，应当同时履行。</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6.2甲乙双方按照合同约定顺序履行合同义务时，应当先履行一方未履行的，后履行一方有权拒绝其履行请求。先履行一方履行不符合约定的，后履行一方有权拒绝其相应的履行请求。</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7.货物包装、运输、保险和交付要求</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7.1本合同涉及商品包装、快递包装的，除</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另有约定外，包装应适应远距离运输、防潮、防震、防锈和防野蛮装卸等要求，确保货物安全无损地运抵约定的指定现场。</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7.2除</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另有约定外，乙方负责办理将货物运抵本合同规定的交货地点，并装卸、交付至甲方的一切运输</w:t>
      </w:r>
      <w:r>
        <w:rPr>
          <w:rFonts w:hint="eastAsia" w:asciiTheme="minorEastAsia" w:hAnsiTheme="minorEastAsia" w:eastAsiaTheme="minorEastAsia" w:cstheme="minorEastAsia"/>
          <w:sz w:val="24"/>
          <w:szCs w:val="20"/>
          <w:lang w:eastAsia="zh-CN"/>
        </w:rPr>
        <w:t xml:space="preserve">、</w:t>
      </w:r>
      <w:r>
        <w:rPr>
          <w:rFonts w:hint="eastAsia" w:asciiTheme="minorEastAsia" w:hAnsiTheme="minorEastAsia" w:eastAsiaTheme="minorEastAsia" w:cstheme="minorEastAsia"/>
          <w:sz w:val="24"/>
          <w:szCs w:val="20"/>
          <w:lang w:val="en-US" w:eastAsia="zh-CN"/>
        </w:rPr>
        <w:t xml:space="preserve">验收</w:t>
      </w:r>
      <w:r>
        <w:rPr>
          <w:rFonts w:hint="eastAsia" w:asciiTheme="minorEastAsia" w:hAnsiTheme="minorEastAsia" w:eastAsiaTheme="minorEastAsia" w:cstheme="minorEastAsia"/>
          <w:sz w:val="24"/>
          <w:szCs w:val="20"/>
        </w:rPr>
        <w:t xml:space="preserve">事项，相关费用应包含在合同价款中。</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7.3货物保险要求按规定执行。</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7.5乙方在运输到达之前应提前通知甲方，并提示货物运输装卸的注意事项，甲方配合乙方做好货物的接收工作。</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7.6如因包装、运输问题导致货物损毁、丢失或者品质下降，甲方有权要求降价、换货、拒收部分或整批货物，由此产生的费用和损失，均由乙方承担。</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8.质量标准和保证</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8.1质量标准</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（2）采用中华人民共和国法定计量单位。</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（3）乙方所提供的货物应符合国家有关安全、环保、卫生的规定。</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8.2保证</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规定或乙方书面承诺（两者以较长的为准）的质量保证期内，本保证保持有效。</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（2）在质量保证期内所发现的缺陷，甲方应尽快以书面形式通知乙方。</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（3）乙方收到通知后，应在</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规定的响应时间内以合理的速度免费维修或更换有缺陷的货物或部件。</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（5）乙方在约定的时间内未能弥补缺陷，甲方可采取必要的补救措施，但其风险和费用将由乙方承担，甲方根据合同约定对乙方行使的其他权利不受影响。</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9.权利瑕疵担保</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9.1乙方保证对其出售的货物享有合法的权利。</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9.2乙方保证在交付的货物上不存在抵押权等担保物权。</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9.3如甲方使用上述货物构成对第三人侵权的，则由乙方承担全部责任。</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10.知识产权保护</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10.1乙方对其所销售的货物应当享有知识产权或经权利人合法授权，保证没有侵犯任何第三人的知识产权等权利。</w:t>
      </w:r>
      <w:bookmarkStart w:id="89" w:name="_Hlk163047038"/>
      <w:r>
        <w:rPr>
          <w:rFonts w:hint="eastAsia" w:asciiTheme="minorEastAsia" w:hAnsiTheme="minorEastAsia" w:eastAsiaTheme="minorEastAsia" w:cstheme="minorEastAsia"/>
          <w:sz w:val="24"/>
          <w:szCs w:val="20"/>
        </w:rPr>
        <w:t xml:space="preserve">因违反前述约定对第三人构成侵权的，应当由乙方向第三人承担法律责任；甲方依法向第三人赔偿后，有权向乙方追偿。甲方有其他损失的，乙方应当赔偿</w:t>
      </w:r>
      <w:bookmarkEnd w:id="89"/>
      <w:r>
        <w:rPr>
          <w:rFonts w:hint="eastAsia" w:asciiTheme="minorEastAsia" w:hAnsiTheme="minorEastAsia" w:eastAsiaTheme="minorEastAsia" w:cstheme="minorEastAsia"/>
          <w:sz w:val="24"/>
          <w:szCs w:val="20"/>
        </w:rPr>
        <w:t xml:space="preserve">。</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11.保密义务</w:t>
      </w:r>
      <w:r/>
    </w:p>
    <w:p>
      <w:pPr>
        <w:ind w:left="-20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中约定。</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12.合同价款支付</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12.1合同价款支付按照国库集中支付制度及财政管理相关规定执行。</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12.2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中约定。</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13.履约保证金</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13.1</w:t>
      </w:r>
      <w:r>
        <w:rPr>
          <w:rFonts w:hint="eastAsia" w:asciiTheme="minorEastAsia" w:hAnsiTheme="minorEastAsia" w:eastAsiaTheme="minorEastAsia" w:cstheme="minorEastAsia"/>
          <w:sz w:val="24"/>
          <w:szCs w:val="20"/>
        </w:rPr>
        <w:t xml:space="preserve">履约保证金应在采购合同签订前提交，除银行电汇、网上银行、数字人民币外，</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还可选用银行保函、担保公司的保证担保或保险公司的保证保险等多种形式向采购人缴纳。</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.2履约保证金提交金额</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按采购合同总价的5%提交。</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支持和鼓励</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使用江苏政府采购电子履约保函（保险）代替缴纳履约保证金，</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如使用江苏政府采购电子履约保函（保险）的，可按采购合同总价的3%（履约保证金原提交金额的6折）提交。办理流程、偿付等内容见江苏政府采购网“保险保函”模块。</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.3履约保证金退还方式</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以银行电汇、网上银行、数字人民币形式缴纳履约保证金的，退回至</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存款账户或数字人民币账户；以保函、担保、保险等形式缴纳履约保证金的，在保函、担保、保险约定的保证期限届满之日起自行失效。</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.4履约保证金退还条件</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具有验收合格相关证明材料。</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.5履约保证金退还时间</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采购人收到</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退付申请后5个工作日内退还。</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.6履约保证金不予退还情形</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除不可抗力外，中标人不履行与采购人订立的采购合同的，履约保证金不予退还，给采购人造成的损失超过履约保证金数额的，还应对超过部分予以赔偿。</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13</w:t>
      </w:r>
      <w:r>
        <w:rPr>
          <w:rFonts w:hint="eastAsia" w:asciiTheme="minorEastAsia" w:hAnsiTheme="minorEastAsia" w:eastAsiaTheme="minorEastAsia" w:cstheme="minorEastAsia"/>
          <w:sz w:val="24"/>
          <w:szCs w:val="20"/>
        </w:rPr>
        <w:t xml:space="preserve">.7逾期退还履约保证金违约责任</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采购人逾期退还履约保证金的，除应退还履约保证金外，还应按中国人民银行同期贷款基准利率上浮20％后的利率支付超期资金占用费，但因</w:t>
      </w:r>
      <w:r>
        <w:rPr>
          <w:rFonts w:hint="eastAsia" w:asciiTheme="minorEastAsia" w:hAnsiTheme="minorEastAsia" w:eastAsiaTheme="minorEastAsia" w:cstheme="minorEastAsia"/>
          <w:sz w:val="24"/>
          <w:szCs w:val="20"/>
          <w:lang w:eastAsia="zh-CN"/>
        </w:rPr>
        <w:t xml:space="preserve">供应商</w:t>
      </w:r>
      <w:r>
        <w:rPr>
          <w:rFonts w:hint="eastAsia" w:asciiTheme="minorEastAsia" w:hAnsiTheme="minorEastAsia" w:eastAsiaTheme="minorEastAsia" w:cstheme="minorEastAsia"/>
          <w:sz w:val="24"/>
          <w:szCs w:val="20"/>
        </w:rPr>
        <w:t xml:space="preserve">自身原因导致无法及时退还的除外。</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14.售后服务</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14.1除项目不涉及或采购活动中明确约定无须承担外，乙方还应提供下列服务：</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（1）货物的现场移动、安装、调试、启动监督及技术支持；</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（2）提供货物组装和维修所需的专用工具和辅助材料；</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（3）在</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约定的期限内对所有的货物实施运行监督、维修，但前提条件是该服务并不能免除乙方在质量保证期内所承担的义务；</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（4）在制造商所在地或指定现场就货物的安装、启动、运营、维护、废弃处置等对甲方操作人员进行培训；</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（5）依照法律、行政法规的规定或者按照</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约定，货物在有效使用年限届满后应予回收的，乙方负有自行或者委托第三人对货物予以回收的义务；</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（6）</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规定由乙方提供的其他服务。</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14.2乙方提供的售后服务的费用已包含在合同价款中，甲方不再另行支付。</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15.违约责任</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15.1质量瑕疵的违约责任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乙方提供的产品不符合合同约定的质量标准或存在产品质量缺陷，甲方有权要求乙方根据</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要求及时修理、重作、更换，并承担由此给甲方造成的损失。</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15.2迟延交货的违约责任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规定执行。如果涉及公共利益，且赔偿金额无法弥补公共利益损失，甲方可要求继续履行或者采取其他补救措施。</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15.3迟延支付的违约责任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甲方存在迟延支付乙方合同款项的，应当承担规定的逾期付款利息。</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15.4其他违约责任根据项目实际需要按</w:t>
      </w:r>
      <w:r>
        <w:rPr>
          <w:rFonts w:hint="eastAsia" w:asciiTheme="minorEastAsia" w:hAnsiTheme="minorEastAsia" w:eastAsiaTheme="minorEastAsia" w:cstheme="minorEastAsia"/>
          <w:sz w:val="24"/>
          <w:szCs w:val="20"/>
          <w:lang w:val="en-US" w:eastAsia="zh-CN"/>
        </w:rPr>
        <w:t xml:space="preserve">合同</w:t>
      </w:r>
      <w:r>
        <w:rPr>
          <w:rFonts w:hint="eastAsia" w:asciiTheme="minorEastAsia" w:hAnsiTheme="minorEastAsia" w:eastAsiaTheme="minorEastAsia" w:cstheme="minorEastAsia"/>
          <w:sz w:val="24"/>
          <w:szCs w:val="20"/>
        </w:rPr>
        <w:t xml:space="preserve">规定执行。</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16.合同变更、中止与终止</w:t>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16.1合同的变更</w:t>
      </w:r>
      <w:r/>
    </w:p>
    <w:p>
      <w:pPr>
        <w:ind w:left="-199" w:right="-420" w:firstLine="25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政府采购合同履行中，在不改变合同其他条款的前提下，甲方可以在合同价款10%的范围内追加与合同标的相同的货物，并就此与乙方协商一致后签订补充协议。</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16.2合同的中止</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（1）合同履行过程中因供应商就采购文件、采购过程或结果提起投诉的，甲方认为有必要的，可以中止合同的履行。</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left="-199"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（4）甲方不得以行政区划调整、政府换届、机构或者职能调整以及相关责任人更替为由中止合同。</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16.3合同的终止</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（1）合同因有效期限届满而终止；</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（2）乙方未按合同约定履行，构成根本性违约的，甲方有权终止合同，并追究乙方的违约责任。</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16.4涉及国家利益、社会公共利益的情形</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17.合同分包</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17.1乙方不得将合同转包给其他供应商。涉及合同分包的，乙方应根据采购文件和投标（响应）文件规定进行合同分包。</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17.2乙方执行政府采购政策向中小企业依法分包的，乙方应当按采购文件和投标（响应）文件签订分包意向协议，分包意向协议属于本合同组成部分。</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18.不可抗力</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18.1不可抗力是指合同双方不能预见、不能避免且不能克服的客观情况。</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18.2任何一方对由于不可抗力造成的部分或全部不能履行合同不承担违约责任。但迟延履行后发生不可抗力的，不能免除责任。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19.解决争议的方法</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19.1因本合同及合同有关事项发生的争议，由甲乙双方友好协商解决。协商不成时，可以向有关组织申请调解。合同一方或双方不愿调解或调解不成的，可以通过仲裁的方式解决争议，将争议提交</w:t>
      </w:r>
      <w:r>
        <w:rPr>
          <w:rFonts w:hint="eastAsia" w:asciiTheme="minorEastAsia" w:hAnsiTheme="minorEastAsia" w:eastAsiaTheme="minorEastAsia" w:cstheme="minorEastAsia"/>
          <w:sz w:val="24"/>
          <w:szCs w:val="20"/>
          <w:lang w:val="en-US" w:eastAsia="zh-CN"/>
        </w:rPr>
        <w:t xml:space="preserve">宿迁</w:t>
      </w:r>
      <w:r>
        <w:rPr>
          <w:rFonts w:hint="eastAsia" w:asciiTheme="minorEastAsia" w:hAnsiTheme="minorEastAsia" w:eastAsiaTheme="minorEastAsia" w:cstheme="minorEastAsia"/>
          <w:sz w:val="24"/>
          <w:szCs w:val="20"/>
        </w:rPr>
        <w:t xml:space="preserve">仲裁委员会仲裁。</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19.2如甲乙双方有争议的事项不影响合同其他部分的履行，在争议解决期间，合同其他部分应当继续履行。</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20.政府采购政策</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20.1</w:t>
      </w:r>
      <w:r>
        <w:rPr>
          <w:rFonts w:hint="eastAsia" w:asciiTheme="minorEastAsia" w:hAnsiTheme="minorEastAsia" w:eastAsiaTheme="minorEastAsia" w:cstheme="minorEastAsia"/>
          <w:sz w:val="24"/>
          <w:szCs w:val="20"/>
          <w:lang w:val="en-GB"/>
        </w:rPr>
        <w:t xml:space="preserve">本合同应当按照规定执行政府采购政策。</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20.2本合同依法执行政府采购政策的方式和内容，属于合同履约验收的范围。甲乙双方</w:t>
      </w:r>
      <w:r>
        <w:rPr>
          <w:rFonts w:hint="eastAsia" w:asciiTheme="minorEastAsia" w:hAnsiTheme="minorEastAsia" w:eastAsiaTheme="minorEastAsia" w:cstheme="minorEastAsia"/>
          <w:sz w:val="24"/>
          <w:szCs w:val="20"/>
          <w:lang w:val="en-GB"/>
        </w:rPr>
        <w:t xml:space="preserve">未按规定要求执行政府采购政策造成损失的</w:t>
      </w:r>
      <w:r>
        <w:rPr>
          <w:rFonts w:hint="eastAsia" w:asciiTheme="minorEastAsia" w:hAnsiTheme="minorEastAsia" w:eastAsiaTheme="minorEastAsia" w:cstheme="minorEastAsia"/>
          <w:sz w:val="24"/>
          <w:szCs w:val="20"/>
        </w:rPr>
        <w:t xml:space="preserve">，有过错的一方应当承担赔偿责任，双方都有过错的，各自承担相应的责任。</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21.法律适用</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21.1本合同的订立、生效、解释、履行及与本合同有关的争议解决，均适用法律、行政法规。</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21.2本合同条款与法律、行政法规的强制性规定不一致的，双方当事人应按照法律、行政法规的强制性规定修改本合同的相关条款。</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22.通知</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22.1本合同任何一方向对方发出的通知、信件、数据电文等，应当发送至本合同第一部分《政府采购合同协议书》所约定的通讯地址、联系人、联系电话或电子邮箱。</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22.2一方当事人变更名称、住所、联系人、联系电话或电子邮箱等信息的，应当在变更后3日内及时书面通知对方，对方实际收到变更通知前的送达仍为有效送达。</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22.3本合同一方给另一方的通知均应采用书面形式，传真或快递送到本合同中规定的对方的地址和办理签收手续。</w:t>
      </w:r>
      <w:r/>
    </w:p>
    <w:p>
      <w:pPr>
        <w:ind w:left="-420" w:right="-420" w:firstLine="72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22.4通知以送达之日或通知书中规定的生效之日起生效，两者中以较迟之日为准。</w:t>
      </w:r>
      <w:r/>
    </w:p>
    <w:p>
      <w:pPr>
        <w:ind w:left="-200" w:right="-420" w:firstLine="482"/>
        <w:spacing w:line="440" w:lineRule="exact"/>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23.合同未尽事项</w:t>
      </w:r>
      <w:r/>
    </w:p>
    <w:p>
      <w:pPr>
        <w:ind w:left="-199" w:right="-420" w:firstLine="499"/>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23.1合同未尽事</w:t>
      </w:r>
      <w:r>
        <w:rPr>
          <w:rFonts w:hint="eastAsia" w:asciiTheme="minorEastAsia" w:hAnsiTheme="minorEastAsia" w:eastAsiaTheme="minorEastAsia" w:cstheme="minorEastAsia"/>
          <w:sz w:val="24"/>
          <w:szCs w:val="20"/>
          <w:lang w:eastAsia="zh-CN"/>
        </w:rPr>
        <w:t xml:space="preserve">，</w:t>
      </w:r>
      <w:r>
        <w:rPr>
          <w:rFonts w:hint="eastAsia" w:asciiTheme="minorEastAsia" w:hAnsiTheme="minorEastAsia" w:eastAsiaTheme="minorEastAsia" w:cstheme="minorEastAsia"/>
          <w:sz w:val="24"/>
          <w:szCs w:val="20"/>
        </w:rPr>
        <w:t xml:space="preserve">遵照《民法典》合同编有关条文执行。</w:t>
      </w:r>
      <w:r/>
    </w:p>
    <w:p>
      <w:pPr>
        <w:ind w:left="-420" w:right="-420" w:firstLine="480"/>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23.2合同附件与合同正文具有同等的法律效力。</w:t>
      </w:r>
      <w:bookmarkStart w:id="90" w:name="_Toc20313"/>
      <w:r/>
      <w:bookmarkEnd w:id="90"/>
      <w:r/>
      <w:r/>
    </w:p>
    <w:p>
      <w:pPr>
        <w:ind w:right="-420"/>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pStyle w:val="755"/>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第六章响应文件格式</w:t>
      </w:r>
      <w:bookmarkEnd w:id="81"/>
      <w:r/>
      <w:bookmarkEnd w:id="82"/>
      <w:r/>
      <w:bookmarkEnd w:id="91"/>
      <w:r/>
      <w:bookmarkStart w:id="92" w:name="EB4768eefe1ebf4fd4becdd82e1697173f"/>
      <w:r/>
      <w:r/>
    </w:p>
    <w:p>
      <w:pPr>
        <w:pStyle w:val="1365"/>
        <w:rPr>
          <w:rFonts w:hint="eastAsia" w:asciiTheme="minorEastAsia" w:hAnsiTheme="minorEastAsia" w:eastAsiaTheme="minorEastAsia" w:cstheme="minorEastAsia"/>
        </w:rPr>
        <w:outlineLvl w:val="1"/>
      </w:pPr>
      <w:r/>
      <w:bookmarkStart w:id="93" w:name="_Toc103930005"/>
      <w:r>
        <w:rPr>
          <w:rFonts w:hint="eastAsia" w:asciiTheme="minorEastAsia" w:hAnsiTheme="minorEastAsia" w:eastAsiaTheme="minorEastAsia" w:cstheme="minorEastAsia"/>
        </w:rPr>
        <w:t xml:space="preserve">封面</w:t>
      </w:r>
      <w:bookmarkEnd w:id="93"/>
      <w:r/>
      <w:r/>
    </w:p>
    <w:p>
      <w:pPr>
        <w:pStyle w:val="1366"/>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1366"/>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1366"/>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r>
      <w:r/>
    </w:p>
    <w:p>
      <w:pPr>
        <w:pStyle w:val="1366"/>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r>
      <w:r/>
    </w:p>
    <w:p>
      <w:pPr>
        <w:pStyle w:val="1366"/>
        <w:jc w:val="center"/>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响应文件</w:t>
      </w:r>
      <w:r/>
    </w:p>
    <w:p>
      <w:pPr>
        <w:pStyle w:val="1366"/>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366"/>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ind w:firstLine="1084"/>
        <w:rPr>
          <w:rFonts w:hint="eastAsia" w:asciiTheme="minorEastAsia" w:hAnsiTheme="minorEastAsia" w:eastAsiaTheme="minorEastAsia" w:cstheme="minorEastAsia"/>
          <w:b/>
          <w:sz w:val="36"/>
          <w:lang w:eastAsia="zh-CN"/>
        </w:rPr>
      </w:pPr>
      <w:r>
        <w:rPr>
          <w:rFonts w:hint="eastAsia" w:asciiTheme="minorEastAsia" w:hAnsiTheme="minorEastAsia" w:eastAsiaTheme="minorEastAsia" w:cstheme="minorEastAsia"/>
          <w:b/>
          <w:sz w:val="36"/>
        </w:rPr>
        <w:t xml:space="preserve">项目名称：</w:t>
      </w:r>
      <w:r/>
    </w:p>
    <w:p>
      <w:pPr>
        <w:ind w:firstLine="1084"/>
        <w:rPr>
          <w:rFonts w:hint="eastAsia" w:asciiTheme="minorEastAsia" w:hAnsiTheme="minorEastAsia" w:eastAsiaTheme="minorEastAsia" w:cstheme="minorEastAsia"/>
          <w:b/>
          <w:sz w:val="36"/>
          <w:u w:val="single"/>
          <w:lang w:eastAsia="zh-CN"/>
        </w:rPr>
      </w:pPr>
      <w:r>
        <w:rPr>
          <w:rFonts w:hint="eastAsia" w:asciiTheme="minorEastAsia" w:hAnsiTheme="minorEastAsia" w:eastAsiaTheme="minorEastAsia" w:cstheme="minorEastAsia"/>
          <w:b/>
          <w:sz w:val="36"/>
        </w:rPr>
        <w:t xml:space="preserve">项目编号：</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供应商名称：</w:t>
      </w:r>
      <w:r>
        <w:rPr>
          <w:rFonts w:hint="eastAsia" w:asciiTheme="minorEastAsia" w:hAnsiTheme="minorEastAsia" w:eastAsiaTheme="minorEastAsia" w:cstheme="minorEastAsia"/>
          <w:b/>
          <w:sz w:val="36"/>
          <w:u w:val="single"/>
        </w:rPr>
        <w:t xml:space="preserve">（盖CA电子公章）</w:t>
      </w:r>
      <w:r/>
    </w:p>
    <w:p>
      <w:pPr>
        <w:rPr>
          <w:rFonts w:hint="eastAsia" w:asciiTheme="minorEastAsia" w:hAnsiTheme="minorEastAsia" w:eastAsiaTheme="minorEastAsia" w:cstheme="minorEastAsia"/>
          <w:b/>
          <w:sz w:val="36"/>
          <w:u w:val="single"/>
          <w:lang w:eastAsia="zh-CN"/>
        </w:rPr>
      </w:pPr>
      <w:r>
        <w:rPr>
          <w:rFonts w:hint="eastAsia" w:asciiTheme="minorEastAsia" w:hAnsiTheme="minorEastAsia" w:eastAsiaTheme="minorEastAsia" w:cstheme="minorEastAsia"/>
          <w:b/>
          <w:sz w:val="36"/>
        </w:rPr>
        <w:t xml:space="preserve">      日期：</w:t>
      </w:r>
      <w:r/>
    </w:p>
    <w:p>
      <w:pPr>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highlight w:val="red"/>
        </w:rPr>
      </w:r>
      <w:r/>
    </w:p>
    <w:p>
      <w:pPr>
        <w:pStyle w:val="1366"/>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highlight w:val="red"/>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94" w:name="_Toc103930006"/>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363"/>
        <w:jc w:val="center"/>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目录</w:t>
      </w:r>
      <w:bookmarkEnd w:id="94"/>
      <w:r/>
      <w:r/>
    </w:p>
    <w:p>
      <w:pPr>
        <w:numPr>
          <w:ilvl w:val="0"/>
          <w:numId w:val="7"/>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谈判响应函</w:t>
      </w:r>
      <w:r/>
    </w:p>
    <w:p>
      <w:pPr>
        <w:numPr>
          <w:ilvl w:val="0"/>
          <w:numId w:val="7"/>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供应商资质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三</w:t>
      </w:r>
      <w:r>
        <w:rPr>
          <w:rFonts w:hint="eastAsia" w:asciiTheme="minorEastAsia" w:hAnsiTheme="minorEastAsia" w:eastAsiaTheme="minorEastAsia" w:cstheme="minorEastAsia"/>
          <w:sz w:val="28"/>
          <w:szCs w:val="28"/>
        </w:rPr>
        <w:t xml:space="preserve">、法人授权书</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四</w:t>
      </w:r>
      <w:r>
        <w:rPr>
          <w:rFonts w:hint="eastAsia" w:asciiTheme="minorEastAsia" w:hAnsiTheme="minorEastAsia" w:eastAsiaTheme="minorEastAsia" w:cstheme="minorEastAsia"/>
          <w:sz w:val="28"/>
          <w:szCs w:val="28"/>
        </w:rPr>
        <w:t xml:space="preserve">、谈判报价表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五</w:t>
      </w:r>
      <w:r>
        <w:rPr>
          <w:rFonts w:hint="eastAsia" w:asciiTheme="minorEastAsia" w:hAnsiTheme="minorEastAsia" w:eastAsiaTheme="minorEastAsia" w:cstheme="minorEastAsia"/>
          <w:sz w:val="28"/>
          <w:szCs w:val="28"/>
        </w:rPr>
        <w:t xml:space="preserve">、分项报价表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六</w:t>
      </w:r>
      <w:r>
        <w:rPr>
          <w:rFonts w:hint="eastAsia" w:asciiTheme="minorEastAsia" w:hAnsiTheme="minorEastAsia" w:eastAsiaTheme="minorEastAsia" w:cstheme="minorEastAsia"/>
          <w:sz w:val="28"/>
          <w:szCs w:val="28"/>
        </w:rPr>
        <w:t xml:space="preserve">、中小企业声明函</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七、</w:t>
      </w:r>
      <w:r>
        <w:rPr>
          <w:rFonts w:hint="eastAsia" w:asciiTheme="minorEastAsia" w:hAnsiTheme="minorEastAsia" w:eastAsiaTheme="minorEastAsia" w:cstheme="minorEastAsia"/>
          <w:sz w:val="28"/>
          <w:szCs w:val="28"/>
        </w:rPr>
        <w:t xml:space="preserve">关于符合本国产品标准的声明函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八</w:t>
      </w:r>
      <w:r>
        <w:rPr>
          <w:rFonts w:hint="eastAsia" w:asciiTheme="minorEastAsia" w:hAnsiTheme="minorEastAsia" w:eastAsiaTheme="minorEastAsia" w:cstheme="minorEastAsia"/>
          <w:sz w:val="28"/>
          <w:szCs w:val="28"/>
        </w:rPr>
        <w:t xml:space="preserve">、</w:t>
      </w:r>
      <w:bookmarkStart w:id="95" w:name="OLE_LINK4"/>
      <w:r>
        <w:rPr>
          <w:rFonts w:hint="eastAsia" w:asciiTheme="minorEastAsia" w:hAnsiTheme="minorEastAsia" w:eastAsiaTheme="minorEastAsia" w:cstheme="minorEastAsia"/>
          <w:sz w:val="28"/>
          <w:szCs w:val="28"/>
        </w:rPr>
        <w:t xml:space="preserve">技术响应偏离表</w:t>
      </w:r>
      <w:bookmarkEnd w:id="95"/>
      <w:r>
        <w:rPr>
          <w:rFonts w:hint="eastAsia" w:asciiTheme="minorEastAsia" w:hAnsiTheme="minorEastAsia" w:eastAsiaTheme="minorEastAsia" w:cstheme="minorEastAsia"/>
          <w:sz w:val="28"/>
          <w:szCs w:val="28"/>
        </w:rPr>
        <w:t xml:space="preserve">（技术参数响应）</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九</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对接要求承诺函</w:t>
      </w:r>
      <w:r/>
    </w:p>
    <w:p>
      <w:pPr>
        <w:spacing w:line="360" w:lineRule="auto"/>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sz w:val="28"/>
          <w:szCs w:val="28"/>
          <w:lang w:val="en-US" w:eastAsia="zh-CN"/>
        </w:rPr>
        <w:t xml:space="preserve">十、</w:t>
      </w:r>
      <w:r>
        <w:rPr>
          <w:rFonts w:hint="eastAsia" w:asciiTheme="minorEastAsia" w:hAnsiTheme="minorEastAsia" w:eastAsiaTheme="minorEastAsia" w:cstheme="minorEastAsia"/>
          <w:sz w:val="28"/>
          <w:szCs w:val="28"/>
        </w:rPr>
        <w:t xml:space="preserve">谈判所需其他材料</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32"/>
          <w:szCs w:val="32"/>
        </w:rPr>
        <w:br w:type="page" w:clear="all"/>
      </w:r>
      <w:bookmarkEnd w:id="92"/>
      <w:r/>
      <w:r/>
    </w:p>
    <w:p>
      <w:pPr>
        <w:pStyle w:val="132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5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一、谈判响应函</w:t>
      </w:r>
      <w:r/>
    </w:p>
    <w:p>
      <w:pPr>
        <w:pStyle w:val="1322"/>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1322"/>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谈判响应函</w:t>
      </w:r>
      <w:r/>
    </w:p>
    <w:p>
      <w:pPr>
        <w:pStyle w:val="1322"/>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竞争性谈判文件，我方在参加本项目竞争性谈判活动中，特做出如下承诺：</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一、我方具备《中华人民共和国政府采购法》第二十二条第一款规定的6项条件；</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三、我方按谈判文件要求提交响应文件，响应谈判文件规定的响应有效期；</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四、如果我方的响应文件被接受，我方将按《中华人民共和国民法典（第三编合同）》及其他有关法律、法规的规定，按期、按质、按量交付采购单位，全面做到履约守信；</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六、我方同意采购人、采购代理机构将本函上网公开。</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供应商名称：（盖CA电子公章）</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日期：年月日</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Cs w:val="32"/>
          <w:u w:val="single"/>
        </w:rPr>
      </w:pPr>
      <w:r>
        <w:rPr>
          <w:rFonts w:hint="eastAsia" w:asciiTheme="minorEastAsia" w:hAnsiTheme="minorEastAsia" w:eastAsiaTheme="minorEastAsia" w:cstheme="minorEastAsia"/>
          <w:i/>
          <w:szCs w:val="32"/>
          <w:u w:val="single"/>
        </w:rPr>
        <w:br w:type="page" w:clear="all"/>
      </w:r>
      <w:bookmarkStart w:id="96" w:name="_Toc120614284"/>
      <w:r/>
      <w:r/>
    </w:p>
    <w:p>
      <w:pPr>
        <w:pStyle w:val="756"/>
        <w:ind w:firstLine="320"/>
        <w:spacing w:before="0" w:after="0" w:line="520" w:lineRule="exact"/>
        <w:rPr>
          <w:rFonts w:hint="eastAsia" w:asciiTheme="minorEastAsia" w:hAnsiTheme="minorEastAsia" w:eastAsiaTheme="minorEastAsia" w:cstheme="minorEastAsia"/>
          <w:sz w:val="32"/>
        </w:rPr>
      </w:pPr>
      <w:r/>
      <w:bookmarkStart w:id="97" w:name="_Toc15099"/>
      <w:r>
        <w:rPr>
          <w:rFonts w:hint="eastAsia" w:asciiTheme="minorEastAsia" w:hAnsiTheme="minorEastAsia" w:eastAsiaTheme="minorEastAsia" w:cstheme="minorEastAsia"/>
          <w:sz w:val="32"/>
        </w:rPr>
        <w:t xml:space="preserve">二、供应商资质</w:t>
      </w:r>
      <w:bookmarkEnd w:id="97"/>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按谈判文件要求提供相应资质证书</w:t>
      </w:r>
      <w:r/>
    </w:p>
    <w:p>
      <w:pPr>
        <w:rPr>
          <w:rFonts w:hint="eastAsia" w:asciiTheme="minorEastAsia" w:hAnsiTheme="minorEastAsia" w:eastAsiaTheme="minorEastAsia" w:cstheme="minorEastAsia"/>
          <w:i/>
          <w:szCs w:val="32"/>
          <w:u w:val="single"/>
        </w:rPr>
      </w:pPr>
      <w:r>
        <w:rPr>
          <w:rFonts w:hint="eastAsia" w:asciiTheme="minorEastAsia" w:hAnsiTheme="minorEastAsia" w:eastAsiaTheme="minorEastAsia" w:cstheme="minorEastAsia"/>
          <w:i/>
          <w:szCs w:val="32"/>
          <w:u w:val="single"/>
        </w:rPr>
        <w:br w:type="page" w:clear="all"/>
      </w:r>
      <w:r/>
    </w:p>
    <w:p>
      <w:pPr>
        <w:pStyle w:val="75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三、法人授权书</w:t>
      </w:r>
      <w:r/>
    </w:p>
    <w:p>
      <w:pPr>
        <w:pStyle w:val="1329"/>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法人授权书</w:t>
      </w:r>
      <w:r/>
    </w:p>
    <w:p>
      <w:pPr>
        <w:pStyle w:val="1322"/>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被授权人身份证号码：</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授权单位名称：（盖CA电子公章）</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p>
      <w:pPr>
        <w:pStyle w:val="132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bookmarkStart w:id="98" w:name="_Hlt26955070"/>
      <w:r/>
      <w:bookmarkEnd w:id="98"/>
      <w:r/>
      <w:bookmarkStart w:id="99" w:name="_Hlt26671380"/>
      <w:r/>
      <w:bookmarkEnd w:id="99"/>
      <w:r/>
      <w:bookmarkStart w:id="100" w:name="_格式3__银行出具的资信证明"/>
      <w:r/>
      <w:bookmarkEnd w:id="100"/>
      <w:r/>
      <w:r/>
    </w:p>
    <w:p>
      <w:pPr>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br w:type="page" w:clear="all"/>
      </w:r>
      <w:r/>
    </w:p>
    <w:p>
      <w:pPr>
        <w:pStyle w:val="75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四、谈判报价表</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本次为首次报价</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货币单位：人民币元</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项目编号：</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采购包号：</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报价（小写）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详见谈判文件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谈判总价（大写）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金额大写 </w:t>
            </w:r>
            <w:r/>
          </w:p>
        </w:tc>
      </w:tr>
    </w:tbl>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供应商（CA电子签章）：</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供应商名称</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ind w:firstLine="480"/>
        <w:tabs>
          <w:tab w:val="left" w:pos="36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p>
      <w:pPr>
        <w:ind w:firstLine="480"/>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2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pStyle w:val="756"/>
        <w:spacing w:before="0" w:after="0" w:line="52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rPr>
        <w:br w:type="page" w:clear="all"/>
      </w:r>
      <w:bookmarkStart w:id="101" w:name="_Toc28140"/>
      <w:r>
        <w:rPr>
          <w:rFonts w:hint="eastAsia" w:asciiTheme="minorEastAsia" w:hAnsiTheme="minorEastAsia" w:eastAsiaTheme="minorEastAsia" w:cstheme="minorEastAsia"/>
          <w:sz w:val="32"/>
        </w:rPr>
        <w:t xml:space="preserve">五、分项报价表</w:t>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29"/>
        <w:jc w:val="center"/>
        <w:widowControl w:val="off"/>
        <w:rPr>
          <w:rFonts w:hint="eastAsia" w:asciiTheme="minorEastAsia" w:hAnsiTheme="minorEastAsia" w:eastAsiaTheme="minorEastAsia" w:cstheme="minorEastAsia"/>
          <w:bCs/>
        </w:rPr>
      </w:pPr>
      <w:r>
        <w:rPr>
          <w:rFonts w:hint="eastAsia" w:asciiTheme="minorEastAsia" w:hAnsiTheme="minorEastAsia" w:eastAsiaTheme="minorEastAsia" w:cstheme="minorEastAsia"/>
          <w:b w:val="0"/>
          <w:bCs/>
          <w:szCs w:val="32"/>
        </w:rPr>
        <w:t xml:space="preserve">分项报价表（货物类）</w:t>
      </w:r>
      <w:r/>
    </w:p>
    <w:tbl>
      <w:tblPr>
        <w:tblStyle w:val="76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777"/>
        </w:trPr>
        <w:tc>
          <w:tcPr>
            <w:tcW w:w="500"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w:t>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规格</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型号</w:t>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制造商名称</w:t>
            </w:r>
            <w:r/>
          </w:p>
        </w:tc>
        <w:tc>
          <w:tcPr>
            <w:tcW w:w="1233"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产地</w:t>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96"/>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724"/>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gridSpan w:val="3"/>
            <w:tcW w:w="2366" w:type="dxa"/>
            <w:vAlign w:val="center"/>
            <w:textDirection w:val="lrTb"/>
            <w:noWrap w:val="false"/>
          </w:tcPr>
          <w:p>
            <w:pPr>
              <w:pStyle w:val="1352"/>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谈判总报价</w:t>
            </w:r>
            <w:r/>
          </w:p>
        </w:tc>
        <w:tc>
          <w:tcPr>
            <w:gridSpan w:val="6"/>
            <w:tcW w:w="6911" w:type="dxa"/>
            <w:vAlign w:val="center"/>
            <w:textDirection w:val="lrTb"/>
            <w:noWrap w:val="false"/>
          </w:tcPr>
          <w:p>
            <w:pPr>
              <w:pStyle w:val="1352"/>
              <w:spacing w:line="50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w:t>
            </w:r>
            <w:r/>
          </w:p>
          <w:p>
            <w:pPr>
              <w:pStyle w:val="1352"/>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sz w:val="24"/>
                <w:szCs w:val="24"/>
                <w:u w:val="single"/>
              </w:rPr>
              <w:t xml:space="preserve">仟</w:t>
            </w:r>
            <w:r>
              <w:rPr>
                <w:rFonts w:hint="eastAsia" w:asciiTheme="minorEastAsia" w:hAnsiTheme="minorEastAsia" w:eastAsiaTheme="minorEastAsia" w:cstheme="minorEastAsia"/>
                <w:bCs/>
                <w:sz w:val="24"/>
                <w:szCs w:val="24"/>
              </w:rPr>
              <w:t xml:space="preserve">佰拾万仟佰拾元角分</w:t>
            </w:r>
            <w:r/>
          </w:p>
        </w:tc>
      </w:tr>
      <w:tr>
        <w:trPr>
          <w:cantSplit/>
          <w:trHeight w:val="677"/>
        </w:trPr>
        <w:tc>
          <w:tcPr>
            <w:gridSpan w:val="9"/>
            <w:tcW w:w="9277" w:type="dxa"/>
            <w:vAlign w:val="center"/>
            <w:textDirection w:val="lrTb"/>
            <w:noWrap w:val="false"/>
          </w:tcPr>
          <w:p>
            <w:pPr>
              <w:pStyle w:val="1352"/>
              <w:jc w:val="lef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sz w:val="24"/>
                <w:szCs w:val="24"/>
                <w:u w:val="single"/>
                <w:lang w:val="en-US" w:eastAsia="zh-CN"/>
              </w:rPr>
              <w:t xml:space="preserve">    </w:t>
            </w:r>
            <w:bookmarkStart w:id="106" w:name="_GoBack"/>
            <w:r/>
            <w:bookmarkEnd w:id="106"/>
            <w:r>
              <w:rPr>
                <w:rFonts w:hint="eastAsia" w:asciiTheme="minorEastAsia" w:hAnsiTheme="minorEastAsia" w:eastAsiaTheme="minorEastAsia" w:cstheme="minorEastAsia"/>
                <w:b/>
                <w:bCs/>
                <w:sz w:val="24"/>
                <w:szCs w:val="24"/>
              </w:rPr>
              <w:t xml:space="preserve">%。</w:t>
            </w:r>
            <w:r/>
          </w:p>
        </w:tc>
      </w:tr>
    </w:tbl>
    <w:p>
      <w:pPr>
        <w:ind w:firstLine="48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备注1.“</w:t>
      </w:r>
      <w:r>
        <w:rPr>
          <w:rFonts w:hint="eastAsia" w:asciiTheme="minorEastAsia" w:hAnsiTheme="minorEastAsia" w:eastAsiaTheme="minorEastAsia" w:cstheme="minorEastAsia"/>
          <w:sz w:val="24"/>
          <w:szCs w:val="24"/>
          <w:lang w:val="en-US" w:eastAsia="zh-CN"/>
        </w:rPr>
        <w:t xml:space="preserve">谈判</w:t>
      </w:r>
      <w:r>
        <w:rPr>
          <w:rFonts w:hint="eastAsia" w:asciiTheme="minorEastAsia" w:hAnsiTheme="minorEastAsia" w:eastAsiaTheme="minorEastAsia" w:cstheme="minorEastAsia"/>
          <w:sz w:val="24"/>
          <w:szCs w:val="24"/>
        </w:rPr>
        <w:t xml:space="preserve">总报价”应包括所投货物（包含与货物相关的服务）费用、安装调试费、测试验收费、培训费、运行维护费用、税金、运输及其他有关的为完成本项目发生的所有费用，</w:t>
      </w:r>
      <w:r>
        <w:rPr>
          <w:rFonts w:hint="eastAsia" w:asciiTheme="minorEastAsia" w:hAnsiTheme="minorEastAsia" w:eastAsiaTheme="minorEastAsia" w:cstheme="minorEastAsia"/>
          <w:sz w:val="24"/>
          <w:szCs w:val="24"/>
          <w:lang w:val="en-US" w:eastAsia="zh-CN"/>
        </w:rPr>
        <w:t xml:space="preserve">谈判</w:t>
      </w:r>
      <w:r>
        <w:rPr>
          <w:rFonts w:hint="eastAsia" w:asciiTheme="minorEastAsia" w:hAnsiTheme="minorEastAsia" w:eastAsiaTheme="minorEastAsia" w:cstheme="minorEastAsia"/>
          <w:sz w:val="24"/>
          <w:szCs w:val="24"/>
        </w:rPr>
        <w:t xml:space="preserve">文件中另有规定的除外。</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“谈判总报价”数额应当与“谈判报价表”中“谈判总价”数额一致。</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before="0" w:after="0"/>
        <w:rPr>
          <w:rFonts w:hint="eastAsia" w:asciiTheme="minorEastAsia" w:hAnsiTheme="minorEastAsia" w:eastAsiaTheme="minorEastAsia" w:cstheme="minorEastAsia"/>
          <w:sz w:val="32"/>
        </w:rPr>
      </w:pPr>
      <w:r/>
      <w:bookmarkStart w:id="102" w:name="_Toc9025"/>
      <w:r/>
      <w:bookmarkStart w:id="103" w:name="_Toc21129"/>
      <w:r>
        <w:rPr>
          <w:rFonts w:hint="eastAsia" w:asciiTheme="minorEastAsia" w:hAnsiTheme="minorEastAsia" w:eastAsiaTheme="minorEastAsia" w:cstheme="minorEastAsia"/>
          <w:sz w:val="32"/>
        </w:rPr>
        <w:t xml:space="preserve">六、中小企业或残疾人福利性单位声明函</w:t>
      </w:r>
      <w:bookmarkEnd w:id="102"/>
      <w:r/>
      <w:bookmarkEnd w:id="103"/>
      <w:r/>
      <w:r/>
    </w:p>
    <w:p>
      <w:pPr>
        <w:rPr>
          <w:rFonts w:hint="eastAsia" w:asciiTheme="minorEastAsia" w:hAnsiTheme="minorEastAsia" w:eastAsiaTheme="minorEastAsia" w:cstheme="minorEastAsia"/>
          <w:b/>
          <w:sz w:val="24"/>
          <w:szCs w:val="21"/>
        </w:rPr>
      </w:pPr>
      <w:r>
        <w:rPr>
          <w:rFonts w:hint="eastAsia" w:asciiTheme="minorEastAsia" w:hAnsiTheme="minorEastAsia" w:eastAsiaTheme="minorEastAsia" w:cstheme="minorEastAsia"/>
          <w:b/>
          <w:sz w:val="24"/>
          <w:szCs w:val="21"/>
        </w:rPr>
      </w:r>
      <w:r/>
    </w:p>
    <w:p>
      <w:pPr>
        <w:pStyle w:val="1337"/>
        <w:jc w:val="center"/>
        <w:spacing w:before="151" w:after="151"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中小微企业声明函（货物类项目）</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（供应商填写谈判文件中明确的所属行业）</w:t>
      </w:r>
      <w:r>
        <w:rPr>
          <w:rFonts w:hint="eastAsia" w:asciiTheme="minorEastAsia" w:hAnsiTheme="minorEastAsia" w:eastAsiaTheme="minorEastAsia" w:cstheme="minorEastAsia"/>
          <w:sz w:val="24"/>
          <w:szCs w:val="24"/>
        </w:rPr>
        <w:t xml:space="preserve">行业；投标产品制造商为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，从业人员人，营业收入为万元，资产总额为万元，属于</w:t>
      </w:r>
      <w:r>
        <w:rPr>
          <w:rFonts w:hint="eastAsia" w:asciiTheme="minorEastAsia" w:hAnsiTheme="minorEastAsia" w:eastAsiaTheme="minorEastAsia" w:cstheme="minorEastAsia"/>
          <w:sz w:val="24"/>
          <w:szCs w:val="24"/>
          <w:u w:val="single"/>
        </w:rPr>
        <w:t xml:space="preserve">（□中型企业□小型企业□微型企业）；</w:t>
      </w:r>
      <w:r/>
    </w:p>
    <w:p>
      <w:pPr>
        <w:ind w:firstLine="480"/>
        <w:spacing w:line="50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（供应商填写谈判文件中明确的所属行业）</w:t>
      </w:r>
      <w:r>
        <w:rPr>
          <w:rFonts w:hint="eastAsia" w:asciiTheme="minorEastAsia" w:hAnsiTheme="minorEastAsia" w:eastAsiaTheme="minorEastAsia" w:cstheme="minorEastAsia"/>
          <w:sz w:val="24"/>
          <w:szCs w:val="24"/>
        </w:rPr>
        <w:t xml:space="preserve">行业；投标产品制造商为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，从业人员人，营业收入为万元，资产总额为万元，属于</w:t>
      </w:r>
      <w:r>
        <w:rPr>
          <w:rFonts w:hint="eastAsia" w:asciiTheme="minorEastAsia" w:hAnsiTheme="minorEastAsia" w:eastAsiaTheme="minorEastAsia" w:cstheme="minorEastAsia"/>
          <w:sz w:val="24"/>
          <w:szCs w:val="24"/>
          <w:u w:val="single"/>
        </w:rPr>
        <w:t xml:space="preserve">（□中型企业□小型企业□微型企业）；</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67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2.符合报价折扣情形的请将此函填报上传至“企业报价折扣证明”一栏中。</w:t>
      </w:r>
      <w:r/>
    </w:p>
    <w:p>
      <w:pPr>
        <w:ind w:firstLine="480"/>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3.对照《工业和信息化部、国家统计局、国家发展和改革委员会、财政部关于印发中小企业划型标准规定的通知》(工信部联企业[2011]300号)的规定，供应商自行勾选制造商的企业规模类型。</w:t>
      </w:r>
      <w:r/>
    </w:p>
    <w:p>
      <w:pPr>
        <w:pStyle w:val="1353"/>
        <w:jc w:val="center"/>
        <w:spacing w:before="151" w:after="151" w:line="600" w:lineRule="exact"/>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sz w:val="32"/>
          <w:szCs w:val="32"/>
        </w:rPr>
        <w:t xml:space="preserve">残疾人福利性单位声明函</w:t>
      </w:r>
      <w:r/>
    </w:p>
    <w:p>
      <w:pPr>
        <w:pStyle w:val="1338"/>
        <w:spacing w:line="588" w:lineRule="exact"/>
        <w:rPr>
          <w:rFonts w:hint="eastAsia" w:asciiTheme="minorEastAsia" w:hAnsiTheme="minorEastAsia" w:eastAsiaTheme="minorEastAsia" w:cstheme="minorEastAsia"/>
          <w:b/>
          <w:spacing w:val="6"/>
          <w:sz w:val="30"/>
          <w:szCs w:val="30"/>
        </w:rPr>
      </w:pPr>
      <w:r>
        <w:rPr>
          <w:rFonts w:hint="eastAsia" w:asciiTheme="minorEastAsia" w:hAnsiTheme="minorEastAsia" w:eastAsiaTheme="minorEastAsia" w:cstheme="minorEastAsia"/>
          <w:b/>
          <w:spacing w:val="6"/>
          <w:sz w:val="30"/>
          <w:szCs w:val="30"/>
        </w:rPr>
      </w:r>
      <w:r/>
    </w:p>
    <w:p>
      <w:pPr>
        <w:pStyle w:val="1337"/>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采购活动提供本单位制造的货物（由本单位承担工程/提供服务），或者提供其他残疾人福利性单位制造的货物（不包括使用非残疾人福利性单位注册商标的货物）。</w:t>
      </w:r>
      <w:r/>
    </w:p>
    <w:p>
      <w:pPr>
        <w:pStyle w:val="1337"/>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339"/>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339"/>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szCs w:val="24"/>
        </w:rPr>
        <w:t xml:space="preserve">盖CA电子公章</w:t>
      </w:r>
      <w:r>
        <w:rPr>
          <w:rFonts w:hint="eastAsia" w:asciiTheme="minorEastAsia" w:hAnsiTheme="minorEastAsia" w:eastAsiaTheme="minorEastAsia" w:cstheme="minorEastAsia"/>
          <w:sz w:val="24"/>
        </w:rPr>
        <w:t xml:space="preserve">）</w:t>
      </w:r>
      <w:r/>
    </w:p>
    <w:p>
      <w:pPr>
        <w:pStyle w:val="1353"/>
        <w:ind w:firstLine="480"/>
        <w:spacing w:line="500" w:lineRule="exact"/>
        <w:rPr>
          <w:rFonts w:hint="eastAsia" w:asciiTheme="minorEastAsia" w:hAnsiTheme="minorEastAsia" w:eastAsiaTheme="minorEastAsia" w:cstheme="minorEastAsia"/>
          <w:b w:val="0"/>
          <w:sz w:val="24"/>
          <w:szCs w:val="20"/>
        </w:rPr>
      </w:pPr>
      <w:r>
        <w:rPr>
          <w:rFonts w:hint="eastAsia" w:asciiTheme="minorEastAsia" w:hAnsiTheme="minorEastAsia" w:eastAsiaTheme="minorEastAsia" w:cstheme="minorEastAsia"/>
          <w:b w:val="0"/>
          <w:sz w:val="24"/>
          <w:szCs w:val="20"/>
        </w:rPr>
        <w:t xml:space="preserve">日期：年月日</w:t>
      </w:r>
      <w:r/>
    </w:p>
    <w:p>
      <w:pPr>
        <w:pStyle w:val="1340"/>
        <w:ind w:left="357" w:firstLine="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备注：1.非残疾人福利性单位不需提供此函。</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2.符合报价折扣情形的请将此函填报上传至“企业报价折扣证明”一栏中。</w:t>
      </w:r>
      <w:r/>
    </w:p>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br w:type="page" w:clear="all"/>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七、关于符合本国产品标准的声明函</w:t>
      </w:r>
      <w:r/>
    </w:p>
    <w:p>
      <w:pPr>
        <w:jc w:val="center"/>
        <w:rPr>
          <w:rFonts w:hint="eastAsia" w:asciiTheme="minorEastAsia" w:hAnsiTheme="minorEastAsia" w:eastAsiaTheme="minorEastAsia" w:cstheme="minorEastAsia"/>
          <w:b/>
          <w:color w:val="ff0000"/>
          <w:sz w:val="24"/>
          <w:szCs w:val="24"/>
          <w:lang w:eastAsia="zh-CN"/>
        </w:rPr>
      </w:pPr>
      <w:r>
        <w:rPr>
          <w:rFonts w:hint="eastAsia" w:asciiTheme="minorEastAsia" w:hAnsiTheme="minorEastAsia" w:eastAsiaTheme="minorEastAsia" w:cstheme="minorEastAsia"/>
          <w:b/>
          <w:color w:val="ff0000"/>
          <w:sz w:val="24"/>
          <w:szCs w:val="24"/>
          <w:lang w:eastAsia="zh-CN"/>
        </w:rPr>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关于符合本国产品标准的声明函</w:t>
      </w:r>
      <w:r/>
    </w:p>
    <w:p>
      <w:pPr>
        <w:pStyle w:val="793"/>
        <w:ind w:firstLine="420"/>
        <w:spacing w:before="0" w:beforeAutospacing="0" w:after="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93"/>
        <w:ind w:firstLine="420"/>
        <w:spacing w:before="0" w:beforeAutospacing="0" w:after="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20"/>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2303780</wp:posOffset>
                </wp:positionH>
                <wp:positionV relativeFrom="paragraph">
                  <wp:posOffset>441325</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81.4pt;mso-position-horizontal:absolute;mso-position-vertical-relative:text;margin-top:34.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1303020</wp:posOffset>
                </wp:positionH>
                <wp:positionV relativeFrom="paragraph">
                  <wp:posOffset>452120</wp:posOffset>
                </wp:positionV>
                <wp:extent cx="565785" cy="130810"/>
                <wp:effectExtent l="1270" t="4445" r="4445" b="1714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02.6pt;mso-position-horizontal:absolute;mso-position-vertical-relative:text;margin-top:35.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4714875</wp:posOffset>
                </wp:positionH>
                <wp:positionV relativeFrom="paragraph">
                  <wp:posOffset>267335</wp:posOffset>
                </wp:positionV>
                <wp:extent cx="622935" cy="43815"/>
                <wp:effectExtent l="635" t="4445" r="5080"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622935" cy="438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371.2pt;mso-position-horizontal:absolute;mso-position-vertical-relative:text;margin-top:21.1pt;mso-position-vertical:absolute;width:49.0pt;height:3.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3500120</wp:posOffset>
                </wp:positionH>
                <wp:positionV relativeFrom="paragraph">
                  <wp:posOffset>267335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75.6pt;mso-position-horizontal:absolute;mso-position-vertical-relative:text;margin-top:21.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2601595</wp:posOffset>
                </wp:positionH>
                <wp:positionV relativeFrom="paragraph">
                  <wp:posOffset>258445</wp:posOffset>
                </wp:positionV>
                <wp:extent cx="364490" cy="97790"/>
                <wp:effectExtent l="1270" t="4445" r="15240" b="1206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204.8pt;mso-position-horizontal:absolute;mso-position-vertical-relative:text;margin-top:20.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4902835</wp:posOffset>
                </wp:positionH>
                <wp:positionV relativeFrom="paragraph">
                  <wp:posOffset>64770</wp:posOffset>
                </wp:positionV>
                <wp:extent cx="577215" cy="92075"/>
                <wp:effectExtent l="635" t="4445" r="12700" b="1778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86.0pt;mso-position-horizontal:absolute;mso-position-vertical-relative:text;margin-top:5.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hd w:val="clear" w:color="auto" w:fill="ffffff"/>
        </w:rPr>
        <w:t xml:space="preserve">1.</w:t>
      </w:r>
      <w:r>
        <w:rPr>
          <w:rStyle w:val="797"/>
          <w:rFonts w:hint="eastAsia" w:asciiTheme="minorEastAsia" w:hAnsiTheme="minorEastAsia" w:eastAsiaTheme="minorEastAsia" w:cstheme="minorEastAsia"/>
          <w:i w:val="0"/>
          <w:u w:val="single"/>
          <w:shd w:val="clear" w:color="auto" w:fill="ffffff"/>
        </w:rPr>
        <w:t xml:space="preserve">（产品名称1）</w:t>
      </w:r>
      <w:r>
        <w:rPr>
          <w:rStyle w:val="797"/>
          <w:rFonts w:hint="eastAsia" w:asciiTheme="minorEastAsia" w:hAnsiTheme="minorEastAsia" w:eastAsiaTheme="minorEastAsia" w:cstheme="minorEastAsia"/>
          <w:i w:val="0"/>
          <w:shd w:val="clear" w:color="auto" w:fill="ffffff"/>
          <w:vertAlign w:val="superscript"/>
        </w:rPr>
        <w:t xml:space="preserve">1</w:t>
      </w:r>
      <w:r>
        <w:rPr>
          <w:rFonts w:hint="eastAsia" w:asciiTheme="minorEastAsia" w:hAnsiTheme="minorEastAsia" w:eastAsiaTheme="minorEastAsia" w:cstheme="minorEastAsia"/>
          <w:shd w:val="clear" w:color="auto" w:fill="ffffff"/>
        </w:rPr>
        <w:t xml:space="preserve">，生产厂为</w:t>
      </w:r>
      <w:r>
        <w:rPr>
          <w:rStyle w:val="797"/>
          <w:rFonts w:hint="eastAsia" w:asciiTheme="minorEastAsia" w:hAnsiTheme="minorEastAsia" w:eastAsiaTheme="minorEastAsia" w:cstheme="minorEastAsia"/>
          <w:i w:val="0"/>
          <w:u w:val="single"/>
          <w:shd w:val="clear" w:color="auto" w:fill="ffffff"/>
        </w:rPr>
        <w:t xml:space="preserve">（厂名）</w:t>
      </w:r>
      <w:r>
        <w:rPr>
          <w:rStyle w:val="797"/>
          <w:rFonts w:hint="eastAsia" w:asciiTheme="minorEastAsia" w:hAnsiTheme="minorEastAsia" w:eastAsiaTheme="minorEastAsia" w:cstheme="minorEastAsia"/>
          <w:i w:val="0"/>
          <w:shd w:val="clear" w:color="auto" w:fill="ffffff"/>
          <w:vertAlign w:val="superscript"/>
        </w:rPr>
        <w:t xml:space="preserve">2</w:t>
      </w:r>
      <w:r>
        <w:rPr>
          <w:rFonts w:hint="eastAsia" w:asciiTheme="minorEastAsia" w:hAnsiTheme="minorEastAsia" w:eastAsiaTheme="minorEastAsia" w:cstheme="minorEastAsia"/>
          <w:shd w:val="clear" w:color="auto" w:fill="ffffff"/>
        </w:rPr>
        <w:t xml:space="preserve">，厂址为</w:t>
      </w:r>
      <w:r>
        <w:rPr>
          <w:rStyle w:val="797"/>
          <w:rFonts w:hint="eastAsia" w:asciiTheme="minorEastAsia" w:hAnsiTheme="minorEastAsia" w:eastAsiaTheme="minorEastAsia" w:cstheme="minorEastAsia"/>
          <w:i w:val="0"/>
          <w:u w:val="single"/>
          <w:shd w:val="clear" w:color="auto" w:fill="ffffff"/>
        </w:rPr>
        <w:t xml:space="preserve">（生产厂址）</w:t>
      </w:r>
      <w:r>
        <w:rPr>
          <w:rFonts w:hint="eastAsia" w:asciiTheme="minorEastAsia" w:hAnsiTheme="minorEastAsia" w:eastAsiaTheme="minorEastAsia" w:cstheme="minorEastAsia"/>
          <w:shd w:val="clear" w:color="auto" w:fill="ffffff"/>
        </w:rPr>
        <w:t xml:space="preserve">。</w:t>
      </w:r>
      <w:r>
        <w:rPr>
          <w:rStyle w:val="797"/>
          <w:rFonts w:hint="eastAsia" w:asciiTheme="minorEastAsia" w:hAnsiTheme="minorEastAsia" w:eastAsiaTheme="minorEastAsia" w:cstheme="minorEastAsia"/>
          <w:i w:val="0"/>
          <w:u w:val="single"/>
          <w:shd w:val="clear" w:color="auto" w:fill="ffffff"/>
        </w:rPr>
        <w:t xml:space="preserve">（产品名称1）</w:t>
      </w:r>
      <w:r>
        <w:rPr>
          <w:rFonts w:hint="eastAsia" w:asciiTheme="minorEastAsia" w:hAnsiTheme="minorEastAsia" w:eastAsiaTheme="minorEastAsia" w:cstheme="minorEastAsia"/>
          <w:shd w:val="clear" w:color="auto" w:fill="ffffff"/>
        </w:rPr>
        <w:t xml:space="preserve">的中国境内生产的组件成本占比≥</w:t>
      </w:r>
      <w:r>
        <w:rPr>
          <w:rStyle w:val="797"/>
          <w:rFonts w:hint="eastAsia" w:asciiTheme="minorEastAsia" w:hAnsiTheme="minorEastAsia" w:eastAsiaTheme="minorEastAsia" w:cstheme="minorEastAsia"/>
          <w:i w:val="0"/>
          <w:u w:val="single"/>
          <w:shd w:val="clear" w:color="auto" w:fill="ffffff"/>
        </w:rPr>
        <w:t xml:space="preserve">（规定比例）</w:t>
      </w:r>
      <w:r>
        <w:rPr>
          <w:rStyle w:val="797"/>
          <w:rFonts w:hint="eastAsia" w:asciiTheme="minorEastAsia" w:hAnsiTheme="minorEastAsia" w:eastAsiaTheme="minorEastAsia" w:cstheme="minorEastAsia"/>
          <w:i w:val="0"/>
          <w:shd w:val="clear" w:color="auto" w:fill="ffffff"/>
          <w:vertAlign w:val="superscript"/>
        </w:rPr>
        <w:t xml:space="preserve">3</w:t>
      </w:r>
      <w:r>
        <w:rPr>
          <w:rFonts w:hint="eastAsia" w:asciiTheme="minorEastAsia" w:hAnsiTheme="minorEastAsia" w:eastAsiaTheme="minorEastAsia" w:cstheme="minorEastAsia"/>
          <w:shd w:val="clear" w:color="auto" w:fill="ffffff"/>
        </w:rPr>
        <w:t xml:space="preserve">。</w:t>
      </w:r>
      <w:r>
        <w:rPr>
          <w:rStyle w:val="797"/>
          <w:rFonts w:hint="eastAsia" w:asciiTheme="minorEastAsia" w:hAnsiTheme="minorEastAsia" w:eastAsiaTheme="minorEastAsia" w:cstheme="minorEastAsia"/>
          <w:i w:val="0"/>
          <w:u w:val="single"/>
          <w:shd w:val="clear" w:color="auto" w:fill="ffffff"/>
        </w:rPr>
        <w:t xml:space="preserve">（产品名称1）</w:t>
      </w:r>
      <w:r>
        <w:rPr>
          <w:rFonts w:hint="eastAsia" w:asciiTheme="minorEastAsia" w:hAnsiTheme="minorEastAsia" w:eastAsiaTheme="minorEastAsia" w:cstheme="minorEastAsia"/>
          <w:shd w:val="clear" w:color="auto" w:fill="ffffff"/>
        </w:rPr>
        <w:t xml:space="preserve">的</w:t>
      </w:r>
      <w:r>
        <w:rPr>
          <w:rStyle w:val="797"/>
          <w:rFonts w:hint="eastAsia" w:asciiTheme="minorEastAsia" w:hAnsiTheme="minorEastAsia" w:eastAsiaTheme="minorEastAsia" w:cstheme="minorEastAsia"/>
          <w:i w:val="0"/>
          <w:u w:val="single"/>
          <w:shd w:val="clear" w:color="auto" w:fill="ffffff"/>
        </w:rPr>
        <w:t xml:space="preserve">（关键组件）</w:t>
      </w:r>
      <w:r>
        <w:rPr>
          <w:rStyle w:val="797"/>
          <w:rFonts w:hint="eastAsia" w:asciiTheme="minorEastAsia" w:hAnsiTheme="minorEastAsia" w:eastAsiaTheme="minorEastAsia" w:cstheme="minorEastAsia"/>
          <w:i w:val="0"/>
          <w:shd w:val="clear" w:color="auto" w:fill="ffffff"/>
          <w:vertAlign w:val="superscript"/>
        </w:rPr>
        <w:t xml:space="preserve">4</w:t>
      </w:r>
      <w:r>
        <w:rPr>
          <w:rFonts w:hint="eastAsia" w:asciiTheme="minorEastAsia" w:hAnsiTheme="minorEastAsia" w:eastAsiaTheme="minorEastAsia" w:cstheme="minorEastAsia"/>
          <w:shd w:val="clear" w:color="auto" w:fill="ffffff"/>
        </w:rPr>
        <w:t xml:space="preserve">在中国境内生产。</w:t>
      </w:r>
      <w:r>
        <w:rPr>
          <w:rStyle w:val="797"/>
          <w:rFonts w:hint="eastAsia" w:asciiTheme="minorEastAsia" w:hAnsiTheme="minorEastAsia" w:eastAsiaTheme="minorEastAsia" w:cstheme="minorEastAsia"/>
          <w:i w:val="0"/>
          <w:u w:val="single"/>
          <w:shd w:val="clear" w:color="auto" w:fill="ffffff"/>
        </w:rPr>
        <w:t xml:space="preserve">（产品名称1）</w:t>
      </w:r>
      <w:r>
        <w:rPr>
          <w:rFonts w:hint="eastAsia" w:asciiTheme="minorEastAsia" w:hAnsiTheme="minorEastAsia" w:eastAsiaTheme="minorEastAsia" w:cstheme="minorEastAsia"/>
          <w:shd w:val="clear" w:color="auto" w:fill="ffffff"/>
        </w:rPr>
        <w:t xml:space="preserve">的</w:t>
      </w:r>
      <w:r>
        <w:rPr>
          <w:rStyle w:val="797"/>
          <w:rFonts w:hint="eastAsia" w:asciiTheme="minorEastAsia" w:hAnsiTheme="minorEastAsia" w:eastAsiaTheme="minorEastAsia" w:cstheme="minorEastAsia"/>
          <w:i w:val="0"/>
          <w:u w:val="single"/>
          <w:shd w:val="clear" w:color="auto" w:fill="ffffff"/>
        </w:rPr>
        <w:t xml:space="preserve">（关键工序）</w:t>
      </w:r>
      <w:r>
        <w:rPr>
          <w:rStyle w:val="797"/>
          <w:rFonts w:hint="eastAsia" w:asciiTheme="minorEastAsia" w:hAnsiTheme="minorEastAsia" w:eastAsiaTheme="minorEastAsia" w:cstheme="minorEastAsia"/>
          <w:i w:val="0"/>
          <w:shd w:val="clear" w:color="auto" w:fill="ffffff"/>
          <w:vertAlign w:val="superscript"/>
        </w:rPr>
        <w:t xml:space="preserve">5</w:t>
      </w:r>
      <w:r>
        <w:rPr>
          <w:rFonts w:hint="eastAsia" w:asciiTheme="minorEastAsia" w:hAnsiTheme="minorEastAsia" w:eastAsiaTheme="minorEastAsia" w:cstheme="minorEastAsia"/>
          <w:shd w:val="clear" w:color="auto" w:fill="ffffff"/>
        </w:rPr>
        <w:t xml:space="preserve">在中国境内完成。</w:t>
      </w:r>
      <w:r/>
    </w:p>
    <w:p>
      <w:pPr>
        <w:pStyle w:val="793"/>
        <w:ind w:firstLine="420"/>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1917700</wp:posOffset>
                </wp:positionH>
                <wp:positionV relativeFrom="paragraph">
                  <wp:posOffset>438785</wp:posOffset>
                </wp:positionV>
                <wp:extent cx="821690" cy="102870"/>
                <wp:effectExtent l="635" t="4445" r="15875" b="6985"/>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51.0pt;mso-position-horizontal:absolute;mso-position-vertical-relative:text;margin-top:3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1031240</wp:posOffset>
                </wp:positionH>
                <wp:positionV relativeFrom="paragraph">
                  <wp:posOffset>401955</wp:posOffset>
                </wp:positionV>
                <wp:extent cx="424815" cy="112395"/>
                <wp:effectExtent l="1270" t="4445" r="12065" b="1651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81.2pt;mso-position-horizontal:absolute;mso-position-vertical-relative:text;margin-top:31.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2012950</wp:posOffset>
                </wp:positionH>
                <wp:positionV relativeFrom="paragraph">
                  <wp:posOffset>189865</wp:posOffset>
                </wp:positionV>
                <wp:extent cx="908685" cy="140970"/>
                <wp:effectExtent l="635" t="4445" r="508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58.5pt;mso-position-horizontal:absolute;mso-position-vertical-relative:text;margin-top:14.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242570</wp:posOffset>
                </wp:positionV>
                <wp:extent cx="843915" cy="125730"/>
                <wp:effectExtent l="635" t="4445" r="12700" b="2222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52.5pt;mso-position-horizontal:absolute;mso-position-vertical-relative:text;margin-top:19.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4517390</wp:posOffset>
                </wp:positionH>
                <wp:positionV relativeFrom="paragraph">
                  <wp:posOffset>227330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355.7pt;mso-position-horizontal:absolute;mso-position-vertical-relative:text;margin-top:17.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4575175</wp:posOffset>
                </wp:positionH>
                <wp:positionV relativeFrom="paragraph">
                  <wp:posOffset>28575</wp:posOffset>
                </wp:positionV>
                <wp:extent cx="849630" cy="120015"/>
                <wp:effectExtent l="635" t="4445" r="6985" b="889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360.2pt;mso-position-horizontal:absolute;mso-position-vertical-relative:text;margin-top:2.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hd w:val="clear" w:color="auto" w:fill="ffffff"/>
        </w:rPr>
        <w:t xml:space="preserve">2.</w:t>
      </w:r>
      <w:r>
        <w:rPr>
          <w:rStyle w:val="797"/>
          <w:rFonts w:hint="eastAsia" w:asciiTheme="minorEastAsia" w:hAnsiTheme="minorEastAsia" w:eastAsiaTheme="minorEastAsia" w:cstheme="minorEastAsia"/>
          <w:i w:val="0"/>
          <w:u w:val="single"/>
          <w:shd w:val="clear" w:color="auto" w:fill="ffffff"/>
        </w:rPr>
        <w:t xml:space="preserve">（产品名称2）</w:t>
      </w:r>
      <w:r>
        <w:rPr>
          <w:rFonts w:hint="eastAsia" w:asciiTheme="minorEastAsia" w:hAnsiTheme="minorEastAsia" w:eastAsiaTheme="minorEastAsia" w:cstheme="minorEastAsia"/>
          <w:shd w:val="clear" w:color="auto" w:fill="ffffff"/>
        </w:rPr>
        <w:t xml:space="preserve">，生产厂为</w:t>
      </w:r>
      <w:r>
        <w:rPr>
          <w:rStyle w:val="797"/>
          <w:rFonts w:hint="eastAsia" w:asciiTheme="minorEastAsia" w:hAnsiTheme="minorEastAsia" w:eastAsiaTheme="minorEastAsia" w:cstheme="minorEastAsia"/>
          <w:i w:val="0"/>
          <w:u w:val="single"/>
          <w:shd w:val="clear" w:color="auto" w:fill="ffffff"/>
        </w:rPr>
        <w:t xml:space="preserve">（厂名）</w:t>
      </w:r>
      <w:r>
        <w:rPr>
          <w:rFonts w:hint="eastAsia" w:asciiTheme="minorEastAsia" w:hAnsiTheme="minorEastAsia" w:eastAsiaTheme="minorEastAsia" w:cstheme="minorEastAsia"/>
          <w:shd w:val="clear" w:color="auto" w:fill="ffffff"/>
        </w:rPr>
        <w:t xml:space="preserve">，厂址为</w:t>
      </w:r>
      <w:r>
        <w:rPr>
          <w:rStyle w:val="797"/>
          <w:rFonts w:hint="eastAsia" w:asciiTheme="minorEastAsia" w:hAnsiTheme="minorEastAsia" w:eastAsiaTheme="minorEastAsia" w:cstheme="minorEastAsia"/>
          <w:i w:val="0"/>
          <w:u w:val="single"/>
          <w:shd w:val="clear" w:color="auto" w:fill="ffffff"/>
        </w:rPr>
        <w:t xml:space="preserve">（生产厂址）</w:t>
      </w:r>
      <w:r>
        <w:rPr>
          <w:rFonts w:hint="eastAsia" w:asciiTheme="minorEastAsia" w:hAnsiTheme="minorEastAsia" w:eastAsiaTheme="minorEastAsia" w:cstheme="minorEastAsia"/>
          <w:shd w:val="clear" w:color="auto" w:fill="ffffff"/>
        </w:rPr>
        <w:t xml:space="preserve">。</w:t>
      </w:r>
      <w:r>
        <w:rPr>
          <w:rStyle w:val="797"/>
          <w:rFonts w:hint="eastAsia" w:asciiTheme="minorEastAsia" w:hAnsiTheme="minorEastAsia" w:eastAsiaTheme="minorEastAsia" w:cstheme="minorEastAsia"/>
          <w:i w:val="0"/>
          <w:u w:val="single"/>
          <w:shd w:val="clear" w:color="auto" w:fill="ffffff"/>
        </w:rPr>
        <w:t xml:space="preserve">（产品名称2）</w:t>
      </w:r>
      <w:r>
        <w:rPr>
          <w:rFonts w:hint="eastAsia" w:asciiTheme="minorEastAsia" w:hAnsiTheme="minorEastAsia" w:eastAsiaTheme="minorEastAsia" w:cstheme="minorEastAsia"/>
          <w:shd w:val="clear" w:color="auto" w:fill="ffffff"/>
        </w:rPr>
        <w:t xml:space="preserve">的中国境内生产的组件成本占比≥</w:t>
      </w:r>
      <w:r>
        <w:rPr>
          <w:rStyle w:val="797"/>
          <w:rFonts w:hint="eastAsia" w:asciiTheme="minorEastAsia" w:hAnsiTheme="minorEastAsia" w:eastAsiaTheme="minorEastAsia" w:cstheme="minorEastAsia"/>
          <w:i w:val="0"/>
          <w:u w:val="single"/>
          <w:shd w:val="clear" w:color="auto" w:fill="ffffff"/>
        </w:rPr>
        <w:t xml:space="preserve">（规定比例）</w:t>
      </w:r>
      <w:r>
        <w:rPr>
          <w:rFonts w:hint="eastAsia" w:asciiTheme="minorEastAsia" w:hAnsiTheme="minorEastAsia" w:eastAsiaTheme="minorEastAsia" w:cstheme="minorEastAsia"/>
          <w:shd w:val="clear" w:color="auto" w:fill="ffffff"/>
        </w:rPr>
        <w:t xml:space="preserve">。</w:t>
      </w:r>
      <w:r>
        <w:rPr>
          <w:rStyle w:val="797"/>
          <w:rFonts w:hint="eastAsia" w:asciiTheme="minorEastAsia" w:hAnsiTheme="minorEastAsia" w:eastAsiaTheme="minorEastAsia" w:cstheme="minorEastAsia"/>
          <w:i w:val="0"/>
          <w:u w:val="single"/>
          <w:shd w:val="clear" w:color="auto" w:fill="ffffff"/>
        </w:rPr>
        <w:t xml:space="preserve">（产品名称2）</w:t>
      </w:r>
      <w:r>
        <w:rPr>
          <w:rFonts w:hint="eastAsia" w:asciiTheme="minorEastAsia" w:hAnsiTheme="minorEastAsia" w:eastAsiaTheme="minorEastAsia" w:cstheme="minorEastAsia"/>
          <w:shd w:val="clear" w:color="auto" w:fill="ffffff"/>
        </w:rPr>
        <w:t xml:space="preserve">的</w:t>
      </w:r>
      <w:r>
        <w:rPr>
          <w:rStyle w:val="797"/>
          <w:rFonts w:hint="eastAsia" w:asciiTheme="minorEastAsia" w:hAnsiTheme="minorEastAsia" w:eastAsiaTheme="minorEastAsia" w:cstheme="minorEastAsia"/>
          <w:i w:val="0"/>
          <w:u w:val="single"/>
          <w:shd w:val="clear" w:color="auto" w:fill="ffffff"/>
        </w:rPr>
        <w:t xml:space="preserve">（关键组件）</w:t>
      </w:r>
      <w:r>
        <w:rPr>
          <w:rFonts w:hint="eastAsia" w:asciiTheme="minorEastAsia" w:hAnsiTheme="minorEastAsia" w:eastAsiaTheme="minorEastAsia" w:cstheme="minorEastAsia"/>
          <w:shd w:val="clear" w:color="auto" w:fill="ffffff"/>
        </w:rPr>
        <w:t xml:space="preserve">在中国境内生产。</w:t>
      </w:r>
      <w:r>
        <w:rPr>
          <w:rStyle w:val="797"/>
          <w:rFonts w:hint="eastAsia" w:asciiTheme="minorEastAsia" w:hAnsiTheme="minorEastAsia" w:eastAsiaTheme="minorEastAsia" w:cstheme="minorEastAsia"/>
          <w:i w:val="0"/>
          <w:u w:val="single"/>
          <w:shd w:val="clear" w:color="auto" w:fill="ffffff"/>
        </w:rPr>
        <w:t xml:space="preserve">（产品名称1）</w:t>
      </w:r>
      <w:r>
        <w:rPr>
          <w:rFonts w:hint="eastAsia" w:asciiTheme="minorEastAsia" w:hAnsiTheme="minorEastAsia" w:eastAsiaTheme="minorEastAsia" w:cstheme="minorEastAsia"/>
          <w:shd w:val="clear" w:color="auto" w:fill="ffffff"/>
        </w:rPr>
        <w:t xml:space="preserve">的</w:t>
      </w:r>
      <w:r>
        <w:rPr>
          <w:rStyle w:val="797"/>
          <w:rFonts w:hint="eastAsia" w:asciiTheme="minorEastAsia" w:hAnsiTheme="minorEastAsia" w:eastAsiaTheme="minorEastAsia" w:cstheme="minorEastAsia"/>
          <w:i w:val="0"/>
          <w:u w:val="single"/>
          <w:shd w:val="clear" w:color="auto" w:fill="ffffff"/>
        </w:rPr>
        <w:t xml:space="preserve">（关键工序）</w:t>
      </w:r>
      <w:r>
        <w:rPr>
          <w:rFonts w:hint="eastAsia" w:asciiTheme="minorEastAsia" w:hAnsiTheme="minorEastAsia" w:eastAsiaTheme="minorEastAsia" w:cstheme="minorEastAsia"/>
          <w:shd w:val="clear" w:color="auto" w:fill="ffffff"/>
        </w:rPr>
        <w:t xml:space="preserve">在中国境内完成。</w:t>
      </w:r>
      <w:r/>
    </w:p>
    <w:p>
      <w:pPr>
        <w:pStyle w:val="793"/>
        <w:ind w:firstLine="420"/>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w:t>
      </w:r>
      <w:r/>
    </w:p>
    <w:p>
      <w:pPr>
        <w:pStyle w:val="793"/>
        <w:ind w:firstLine="420"/>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本公司（单位）对上述声明内容的真实性负责。如有虚假，愿承担相应法律责任。</w:t>
      </w:r>
      <w:r/>
    </w:p>
    <w:p>
      <w:pPr>
        <w:pStyle w:val="793"/>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93"/>
        <w:ind w:right="480" w:firstLine="3720"/>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公司（单位）名称（盖章）：　        </w:t>
      </w:r>
      <w:r/>
    </w:p>
    <w:p>
      <w:pPr>
        <w:pStyle w:val="793"/>
        <w:jc w:val="center"/>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日期：　   年　  月　  日         </w:t>
      </w:r>
      <w:r/>
    </w:p>
    <w:p>
      <w:pPr>
        <w:pStyle w:val="793"/>
        <w:spacing w:before="30" w:beforeAutospacing="0" w:after="30" w:afterAutospacing="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__________________</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1.产品如有型号，请在“产品名称”栏一并填写。</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2.生产厂名与厂址应与生产厂营业执照载明的相关信息保持一致。</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3.该产品的中国境内生产的组件成本占比相关要求实施前，“规定比例”栏可不填，下同。</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4.该产品的关键组件要求实施前，“关键组件”栏可不填，下同。</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5.该产品的关键工序要求实施前，“关键工序”栏可不填，下同。</w:t>
      </w:r>
      <w:r/>
    </w:p>
    <w:p>
      <w:pPr>
        <w:pStyle w:val="1337"/>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6.用斜线划除的地方无需填写。</w:t>
      </w:r>
      <w:r/>
    </w:p>
    <w:p>
      <w:pPr>
        <w:pStyle w:val="756"/>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bCs/>
        </w:rPr>
        <w:br w:type="page" w:clear="all"/>
      </w:r>
      <w:r/>
    </w:p>
    <w:p>
      <w:pPr>
        <w:pStyle w:val="756"/>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56"/>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lang w:val="en-US" w:eastAsia="zh-CN"/>
        </w:rPr>
        <w:t xml:space="preserve">八、</w:t>
      </w:r>
      <w:r>
        <w:rPr>
          <w:rFonts w:hint="eastAsia" w:asciiTheme="minorEastAsia" w:hAnsiTheme="minorEastAsia" w:eastAsiaTheme="minorEastAsia" w:cstheme="minorEastAsia"/>
          <w:sz w:val="32"/>
        </w:rPr>
        <w:t xml:space="preserve">技术响应偏离表（技术参数响应）</w:t>
      </w:r>
      <w:r/>
    </w:p>
    <w:p>
      <w:pPr>
        <w:pStyle w:val="769"/>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6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 xml:space="preserve">偏离情况（</w:t>
            </w:r>
            <w:r>
              <w:rPr>
                <w:rFonts w:hint="eastAsia" w:asciiTheme="minorEastAsia" w:hAnsiTheme="minorEastAsia" w:eastAsiaTheme="minorEastAsia" w:cstheme="minorEastAsia"/>
                <w:b/>
                <w:sz w:val="24"/>
              </w:rPr>
              <w:t xml:space="preserve">正偏离、负偏离、无偏离</w:t>
            </w:r>
            <w:r>
              <w:rPr>
                <w:rFonts w:hint="eastAsia" w:asciiTheme="minorEastAsia" w:hAnsiTheme="minorEastAsia" w:eastAsiaTheme="minorEastAsia" w:cstheme="minorEastAsia"/>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rPr>
              <w:t xml:space="preserve">偏离内容及说明</w:t>
            </w:r>
            <w:r/>
          </w:p>
          <w:p>
            <w:pPr>
              <w:jc w:val="center"/>
              <w:spacing w:before="100"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bl>
    <w:p>
      <w:pPr>
        <w:jc w:val="right"/>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（盖CA电子公章）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93"/>
        <w:ind w:firstLine="482"/>
        <w:jc w:val="both"/>
        <w:spacing w:before="0" w:beforeAutospacing="0" w:after="0" w:afterAutospacing="0" w:line="480" w:lineRule="exact"/>
        <w:widowControl w:val="off"/>
        <w:rPr>
          <w:rFonts w:hint="eastAsia"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备注：</w:t>
      </w:r>
      <w:r>
        <w:rPr>
          <w:rFonts w:hint="eastAsia" w:asciiTheme="minorEastAsia" w:hAnsiTheme="minorEastAsia" w:eastAsiaTheme="minorEastAsia" w:cstheme="minorEastAsia"/>
          <w:szCs w:val="28"/>
        </w:rPr>
        <w:t xml:space="preserve">1.</w:t>
      </w:r>
      <w:r>
        <w:rPr>
          <w:rFonts w:hint="eastAsia" w:asciiTheme="minorEastAsia" w:hAnsiTheme="minorEastAsia" w:eastAsiaTheme="minorEastAsia" w:cstheme="minorEastAsia"/>
          <w:szCs w:val="20"/>
        </w:rPr>
        <w:t xml:space="preserve">针对采购需求中的</w:t>
      </w:r>
      <w:r>
        <w:rPr>
          <w:rFonts w:hint="eastAsia" w:asciiTheme="minorEastAsia" w:hAnsiTheme="minorEastAsia" w:eastAsiaTheme="minorEastAsia" w:cstheme="minorEastAsia"/>
          <w:szCs w:val="20"/>
          <w:lang w:val="en-US" w:eastAsia="zh-CN"/>
        </w:rPr>
        <w:t xml:space="preserve">参数</w:t>
      </w:r>
      <w:r>
        <w:rPr>
          <w:rFonts w:hint="eastAsia" w:asciiTheme="minorEastAsia" w:hAnsiTheme="minorEastAsia" w:eastAsiaTheme="minorEastAsia" w:cstheme="minorEastAsia"/>
          <w:szCs w:val="20"/>
        </w:rPr>
        <w:t xml:space="preserve">，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heme="minorEastAsia" w:hAnsiTheme="minorEastAsia" w:eastAsiaTheme="minorEastAsia" w:cstheme="minorEastAsia"/>
          <w:b/>
          <w:bCs/>
          <w:szCs w:val="20"/>
        </w:rPr>
        <w:t xml:space="preserve">作无效响应处理。</w:t>
      </w:r>
      <w:r/>
    </w:p>
    <w:p>
      <w:pPr>
        <w:pStyle w:val="793"/>
        <w:ind w:firstLine="480"/>
        <w:jc w:val="both"/>
        <w:spacing w:before="0" w:beforeAutospacing="0" w:after="0" w:afterAutospacing="0" w:line="480" w:lineRule="exact"/>
        <w:widowControl w:val="off"/>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8"/>
        </w:rPr>
        <w:t xml:space="preserve">2.对采购需求的其它非实质性要求，供应商按所投产品（服务）情况在此表中详细列出偏离情况（包括正偏离、负偏离、无偏离）并说明理由；未列明的均视为未响应谈判文件要求。</w:t>
      </w:r>
      <w:r/>
    </w:p>
    <w:p>
      <w:pP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p>
      <w:pPr>
        <w:pStyle w:val="756"/>
        <w:spacing w:before="0" w:after="0" w:line="520" w:lineRule="exact"/>
        <w:rPr>
          <w:rFonts w:hint="eastAsia" w:asciiTheme="minorEastAsia" w:hAnsiTheme="minorEastAsia" w:eastAsiaTheme="minorEastAsia" w:cstheme="minorEastAsia"/>
          <w:sz w:val="32"/>
          <w:lang w:val="en-US" w:eastAsia="zh-CN"/>
        </w:rPr>
      </w:pPr>
      <w:r>
        <w:rPr>
          <w:rFonts w:hint="eastAsia" w:asciiTheme="minorEastAsia" w:hAnsiTheme="minorEastAsia" w:eastAsiaTheme="minorEastAsia" w:cstheme="minorEastAsia"/>
          <w:sz w:val="32"/>
          <w:lang w:val="en-US" w:eastAsia="zh-CN"/>
        </w:rPr>
        <w:t xml:space="preserve">九</w:t>
      </w:r>
      <w:r>
        <w:rPr>
          <w:rFonts w:hint="eastAsia" w:asciiTheme="minorEastAsia" w:hAnsiTheme="minorEastAsia" w:eastAsiaTheme="minorEastAsia" w:cstheme="minorEastAsia"/>
          <w:sz w:val="32"/>
        </w:rPr>
        <w:t xml:space="preserve">、</w:t>
      </w:r>
      <w:bookmarkStart w:id="104" w:name="_Toc25910"/>
      <w:r>
        <w:rPr>
          <w:rFonts w:hint="eastAsia" w:asciiTheme="minorEastAsia" w:hAnsiTheme="minorEastAsia" w:eastAsiaTheme="minorEastAsia" w:cstheme="minorEastAsia"/>
          <w:sz w:val="32"/>
          <w:lang w:val="en-US" w:eastAsia="zh-CN"/>
        </w:rPr>
        <w:t xml:space="preserve">对接要求</w:t>
      </w:r>
      <w:r>
        <w:rPr>
          <w:rFonts w:hint="eastAsia" w:asciiTheme="minorEastAsia" w:hAnsiTheme="minorEastAsia" w:eastAsiaTheme="minorEastAsia" w:cstheme="minorEastAsia"/>
          <w:sz w:val="32"/>
        </w:rPr>
        <w:t xml:space="preserve">承诺</w:t>
      </w:r>
      <w:bookmarkEnd w:id="104"/>
      <w:r/>
      <w:r/>
    </w:p>
    <w:p>
      <w:pPr>
        <w:pStyle w:val="1361"/>
        <w:ind w:firstLine="560"/>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r>
      <w:r/>
    </w:p>
    <w:p>
      <w:pPr>
        <w:pStyle w:val="1361"/>
        <w:ind w:firstLine="560"/>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根据采购需求要求承诺，格式自拟</w:t>
      </w:r>
      <w:r/>
    </w:p>
    <w:p>
      <w:pPr>
        <w:pStyle w:val="756"/>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56"/>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lang w:val="en-US" w:eastAsia="zh-CN"/>
        </w:rPr>
        <w:t xml:space="preserve">十、</w:t>
      </w:r>
      <w:r>
        <w:rPr>
          <w:rFonts w:hint="eastAsia" w:asciiTheme="minorEastAsia" w:hAnsiTheme="minorEastAsia" w:eastAsiaTheme="minorEastAsia" w:cstheme="minorEastAsia"/>
          <w:sz w:val="32"/>
        </w:rPr>
        <w:t xml:space="preserve">谈判所需其他材料</w:t>
      </w:r>
      <w:bookmarkEnd w:id="101"/>
      <w:r/>
      <w:r/>
    </w:p>
    <w:p>
      <w:pPr>
        <w:pStyle w:val="1361"/>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请在此文档中增加响应所需其他相关内容（包括</w:t>
      </w:r>
      <w:r>
        <w:rPr>
          <w:rFonts w:hint="eastAsia" w:asciiTheme="minorEastAsia" w:hAnsiTheme="minorEastAsia" w:eastAsiaTheme="minorEastAsia" w:cstheme="minorEastAsia"/>
          <w:sz w:val="28"/>
          <w:szCs w:val="28"/>
          <w:lang w:val="en-US" w:eastAsia="zh-CN"/>
        </w:rPr>
        <w:t xml:space="preserve">但不限于</w:t>
      </w:r>
      <w:r>
        <w:rPr>
          <w:rFonts w:hint="eastAsia" w:asciiTheme="minorEastAsia" w:hAnsiTheme="minorEastAsia" w:eastAsiaTheme="minorEastAsia" w:cstheme="minorEastAsia"/>
          <w:sz w:val="28"/>
          <w:szCs w:val="28"/>
        </w:rPr>
        <w:t xml:space="preserve">资格要求、采购需求中涉及的证件证明及供应商认为有必要提供的其他资料），如没有请将此空文档上传。</w:t>
      </w:r>
      <w:bookmarkEnd w:id="96"/>
      <w:r/>
      <w:r/>
    </w:p>
    <w:p>
      <w:pPr>
        <w:rPr>
          <w:rFonts w:hint="eastAsia" w:asciiTheme="minorEastAsia" w:hAnsiTheme="minorEastAsia" w:eastAsiaTheme="minorEastAsia" w:cstheme="minorEastAsia"/>
          <w:sz w:val="20"/>
          <w:highlight w:val="white"/>
          <w:lang w:eastAsia="zh-CN"/>
        </w:rPr>
      </w:pPr>
      <w:r>
        <w:rPr>
          <w:rFonts w:hint="eastAsia" w:asciiTheme="minorEastAsia" w:hAnsiTheme="minorEastAsia" w:eastAsiaTheme="minorEastAsia" w:cstheme="minorEastAsia"/>
          <w:sz w:val="20"/>
          <w:highlight w:val="white"/>
          <w:lang w:eastAsia="zh-CN"/>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24"/>
          <w:szCs w:val="24"/>
          <w:lang w:eastAsia="zh-CN"/>
        </w:rPr>
      </w:pPr>
      <w:r/>
      <w:bookmarkStart w:id="105" w:name="_Hlt26955054"/>
      <w:r/>
      <w:bookmarkEnd w:id="105"/>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Style w:val="99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84"/>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990"/>
      </w:rPr>
      <w:framePr w:wrap="around" w:vAnchor="text" w:hAnchor="margin" w:xAlign="center" w:y="1"/>
    </w:pPr>
    <w:r>
      <w:fldChar w:fldCharType="begin"/>
    </w:r>
    <w:r>
      <w:rPr>
        <w:rStyle w:val="990"/>
        <w:highlight w:val="white"/>
      </w:rPr>
      <w:instrText xml:space="preserve">PAGE  </w:instrText>
    </w:r>
    <w:r>
      <w:fldChar w:fldCharType="separate"/>
    </w:r>
    <w:r>
      <w:rPr>
        <w:rStyle w:val="990"/>
        <w:highlight w:val="white"/>
      </w:rPr>
      <w:t xml:space="preserve">1</w:t>
    </w:r>
    <w:r>
      <w:fldChar w:fldCharType="end"/>
    </w:r>
    <w:r/>
  </w:p>
  <w:p>
    <w:pPr>
      <w:pStyle w:val="104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84"/>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1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Normal"/>
    <w:next w:val="766"/>
    <w:uiPriority w:val="0"/>
    <w:qFormat/>
    <w:pPr>
      <w:jc w:val="both"/>
      <w:widowControl w:val="off"/>
    </w:pPr>
    <w:rPr>
      <w:rFonts w:hint="default" w:ascii="Calibri" w:hAnsi="Calibri" w:eastAsia="宋体" w:cs="Times New Roman"/>
      <w:sz w:val="21"/>
      <w:szCs w:val="22"/>
      <w:lang w:val="en-US" w:eastAsia="zh-CN" w:bidi="ar-SA"/>
    </w:rPr>
  </w:style>
  <w:style w:type="paragraph" w:styleId="755">
    <w:name w:val="Heading 1"/>
    <w:basedOn w:val="754"/>
    <w:next w:val="754"/>
    <w:link w:val="853"/>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9"/>
    <w:uiPriority w:val="9"/>
    <w:unhideWhenUsed/>
    <w:qFormat/>
    <w:pPr>
      <w:keepLines/>
      <w:keepNext/>
      <w:spacing w:before="360" w:after="200"/>
      <w:outlineLvl w:val="1"/>
    </w:pPr>
    <w:rPr>
      <w:rFonts w:ascii="Arial" w:hAnsi="Arial" w:eastAsia="Arial" w:cs="Arial"/>
      <w:sz w:val="34"/>
    </w:rPr>
  </w:style>
  <w:style w:type="paragraph" w:styleId="757">
    <w:name w:val="Heading 3"/>
    <w:basedOn w:val="770"/>
    <w:next w:val="77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55"/>
    <w:uiPriority w:val="9"/>
    <w:unhideWhenUsed/>
    <w:qFormat/>
    <w:pPr>
      <w:keepLines/>
      <w:keepNext/>
      <w:spacing w:before="320" w:after="200"/>
      <w:outlineLvl w:val="5"/>
    </w:pPr>
    <w:rPr>
      <w:rFonts w:ascii="Arial" w:hAnsi="Arial" w:eastAsia="Arial" w:cs="Arial"/>
      <w:b/>
      <w:bCs/>
      <w:sz w:val="22"/>
    </w:rPr>
  </w:style>
  <w:style w:type="paragraph" w:styleId="761">
    <w:name w:val="Heading 7"/>
    <w:basedOn w:val="754"/>
    <w:next w:val="754"/>
    <w:link w:val="856"/>
    <w:uiPriority w:val="9"/>
    <w:unhideWhenUsed/>
    <w:qFormat/>
    <w:pPr>
      <w:keepLines/>
      <w:keepNext/>
      <w:spacing w:before="320" w:after="200"/>
      <w:outlineLvl w:val="6"/>
    </w:pPr>
    <w:rPr>
      <w:rFonts w:ascii="Arial" w:hAnsi="Arial" w:eastAsia="Arial" w:cs="Arial"/>
      <w:b/>
      <w:bCs/>
      <w:i/>
      <w:iCs/>
      <w:sz w:val="22"/>
    </w:rPr>
  </w:style>
  <w:style w:type="paragraph" w:styleId="762">
    <w:name w:val="Heading 8"/>
    <w:basedOn w:val="754"/>
    <w:next w:val="754"/>
    <w:link w:val="857"/>
    <w:uiPriority w:val="9"/>
    <w:unhideWhenUsed/>
    <w:qFormat/>
    <w:pPr>
      <w:keepLines/>
      <w:keepNext/>
      <w:spacing w:before="320" w:after="200"/>
      <w:outlineLvl w:val="7"/>
    </w:pPr>
    <w:rPr>
      <w:rFonts w:ascii="Arial" w:hAnsi="Arial" w:eastAsia="Arial" w:cs="Arial"/>
      <w:i/>
      <w:iCs/>
      <w:sz w:val="22"/>
    </w:rPr>
  </w:style>
  <w:style w:type="paragraph" w:styleId="763">
    <w:name w:val="Heading 9"/>
    <w:basedOn w:val="754"/>
    <w:next w:val="754"/>
    <w:link w:val="85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ody Text First Indent 2"/>
    <w:basedOn w:val="767"/>
    <w:next w:val="768"/>
    <w:uiPriority w:val="0"/>
    <w:qFormat/>
    <w:pPr>
      <w:ind w:left="200" w:firstLine="200"/>
      <w:spacing w:after="120"/>
    </w:pPr>
    <w:rPr>
      <w:rFonts w:ascii="Times New Roman" w:hAnsi="Times New Roman"/>
      <w:sz w:val="24"/>
      <w:szCs w:val="24"/>
    </w:rPr>
  </w:style>
  <w:style w:type="paragraph" w:styleId="767">
    <w:name w:val="Body Text Indent"/>
    <w:basedOn w:val="754"/>
    <w:next w:val="766"/>
    <w:uiPriority w:val="0"/>
    <w:qFormat/>
    <w:pPr>
      <w:ind w:firstLine="225"/>
    </w:pPr>
    <w:rPr>
      <w:rFonts w:ascii="仿宋_GB2312" w:eastAsia="仿宋_GB2312"/>
      <w:sz w:val="32"/>
    </w:rPr>
  </w:style>
  <w:style w:type="paragraph" w:styleId="768" w:customStyle="1">
    <w:name w:val="xl53"/>
    <w:next w:val="75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769">
    <w:name w:val="Normal Indent"/>
    <w:basedOn w:val="754"/>
    <w:uiPriority w:val="0"/>
    <w:qFormat/>
    <w:pPr>
      <w:ind w:firstLine="420"/>
    </w:pPr>
    <w:rPr>
      <w:szCs w:val="21"/>
    </w:rPr>
  </w:style>
  <w:style w:type="paragraph" w:styleId="77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71" w:customStyle="1">
    <w:name w:val="Normal_19"/>
    <w:basedOn w:val="772"/>
    <w:next w:val="774"/>
    <w:uiPriority w:val="0"/>
    <w:qFormat/>
    <w:rPr>
      <w:rFonts w:hint="default" w:ascii="Times New Roman" w:hAnsi="Times New Roman" w:eastAsia="Times New Roman" w:cs="Times New Roman"/>
      <w:sz w:val="24"/>
      <w:szCs w:val="24"/>
      <w:lang w:val="en-US" w:eastAsia="zh-CN" w:bidi="ar-SA"/>
    </w:rPr>
  </w:style>
  <w:style w:type="paragraph" w:styleId="772" w:customStyle="1">
    <w:name w:val="Normal"/>
    <w:next w:val="773"/>
    <w:uiPriority w:val="0"/>
    <w:qFormat/>
    <w:rPr>
      <w:rFonts w:ascii="Times New Roman" w:hAnsi="Times New Roman" w:eastAsia="Times New Roman" w:cs="Times New Roman"/>
      <w:sz w:val="24"/>
      <w:szCs w:val="24"/>
      <w:lang w:bidi="ar-SA"/>
    </w:rPr>
  </w:style>
  <w:style w:type="paragraph" w:styleId="773"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774" w:customStyle="1">
    <w:name w:val="Normal Indent"/>
    <w:basedOn w:val="771"/>
    <w:uiPriority w:val="0"/>
    <w:qFormat/>
    <w:pPr>
      <w:ind w:firstLine="420"/>
    </w:pPr>
    <w:rPr>
      <w:rFonts w:ascii="宋体"/>
      <w:color w:val="000000"/>
      <w:sz w:val="24"/>
      <w:szCs w:val="20"/>
    </w:rPr>
  </w:style>
  <w:style w:type="paragraph" w:styleId="775">
    <w:name w:val="toc 7"/>
    <w:basedOn w:val="754"/>
    <w:next w:val="754"/>
    <w:uiPriority w:val="0"/>
    <w:qFormat/>
    <w:pPr>
      <w:ind w:left="1260"/>
      <w:jc w:val="left"/>
    </w:pPr>
    <w:rPr>
      <w:rFonts w:cs="Calibri"/>
      <w:sz w:val="18"/>
      <w:szCs w:val="18"/>
    </w:rPr>
  </w:style>
  <w:style w:type="paragraph" w:styleId="776">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Body Text"/>
    <w:basedOn w:val="754"/>
    <w:uiPriority w:val="99"/>
    <w:unhideWhenUsed/>
    <w:qFormat/>
    <w:rPr>
      <w:rFonts w:ascii="Times New Roman" w:hAnsi="Times New Roman" w:eastAsia="仿宋_GB2312"/>
    </w:rPr>
  </w:style>
  <w:style w:type="paragraph" w:styleId="778">
    <w:name w:val="toc 5"/>
    <w:basedOn w:val="754"/>
    <w:next w:val="754"/>
    <w:uiPriority w:val="0"/>
    <w:qFormat/>
    <w:pPr>
      <w:ind w:left="840"/>
      <w:jc w:val="left"/>
    </w:pPr>
    <w:rPr>
      <w:rFonts w:cs="Calibri"/>
      <w:sz w:val="18"/>
      <w:szCs w:val="18"/>
    </w:rPr>
  </w:style>
  <w:style w:type="paragraph" w:styleId="779">
    <w:name w:val="toc 3"/>
    <w:basedOn w:val="754"/>
    <w:next w:val="754"/>
    <w:uiPriority w:val="39"/>
    <w:qFormat/>
    <w:pPr>
      <w:ind w:left="420"/>
      <w:jc w:val="left"/>
    </w:pPr>
    <w:rPr>
      <w:rFonts w:cs="Calibri"/>
      <w:i/>
      <w:iCs/>
      <w:sz w:val="20"/>
      <w:szCs w:val="20"/>
    </w:rPr>
  </w:style>
  <w:style w:type="paragraph" w:styleId="780">
    <w:name w:val="Plain Text"/>
    <w:basedOn w:val="754"/>
    <w:next w:val="781"/>
    <w:uiPriority w:val="0"/>
    <w:qFormat/>
    <w:rPr>
      <w:rFonts w:ascii="宋体" w:hAnsi="Courier New" w:cs="Courier New"/>
      <w:szCs w:val="21"/>
    </w:rPr>
  </w:style>
  <w:style w:type="paragraph" w:styleId="781">
    <w:name w:val="toc 2"/>
    <w:basedOn w:val="754"/>
    <w:next w:val="754"/>
    <w:uiPriority w:val="39"/>
    <w:qFormat/>
    <w:pPr>
      <w:ind w:left="210"/>
      <w:jc w:val="left"/>
    </w:pPr>
    <w:rPr>
      <w:rFonts w:cs="Calibri"/>
      <w:smallCaps/>
      <w:sz w:val="20"/>
      <w:szCs w:val="20"/>
    </w:rPr>
  </w:style>
  <w:style w:type="paragraph" w:styleId="782">
    <w:name w:val="toc 8"/>
    <w:basedOn w:val="754"/>
    <w:next w:val="754"/>
    <w:uiPriority w:val="0"/>
    <w:qFormat/>
    <w:pPr>
      <w:ind w:left="1470"/>
      <w:jc w:val="left"/>
    </w:pPr>
    <w:rPr>
      <w:rFonts w:cs="Calibri"/>
      <w:sz w:val="18"/>
      <w:szCs w:val="18"/>
    </w:rPr>
  </w:style>
  <w:style w:type="paragraph" w:styleId="783">
    <w:name w:val="endnote text"/>
    <w:basedOn w:val="754"/>
    <w:link w:val="974"/>
    <w:uiPriority w:val="99"/>
    <w:semiHidden/>
    <w:unhideWhenUsed/>
    <w:qFormat/>
    <w:rPr>
      <w:sz w:val="20"/>
    </w:rPr>
  </w:style>
  <w:style w:type="paragraph" w:styleId="784">
    <w:name w:val="Footer"/>
    <w:basedOn w:val="754"/>
    <w:link w:val="866"/>
    <w:uiPriority w:val="99"/>
    <w:unhideWhenUsed/>
    <w:qFormat/>
    <w:pPr>
      <w:tabs>
        <w:tab w:val="center" w:pos="7143" w:leader="none"/>
        <w:tab w:val="right" w:pos="14287" w:leader="none"/>
      </w:tabs>
    </w:pPr>
  </w:style>
  <w:style w:type="paragraph" w:styleId="785">
    <w:name w:val="Header"/>
    <w:basedOn w:val="754"/>
    <w:uiPriority w:val="99"/>
    <w:unhideWhenUsed/>
    <w:qFormat/>
    <w:pPr>
      <w:tabs>
        <w:tab w:val="center" w:pos="7143" w:leader="none"/>
        <w:tab w:val="right" w:pos="14287" w:leader="none"/>
      </w:tabs>
    </w:pPr>
  </w:style>
  <w:style w:type="paragraph" w:styleId="786">
    <w:name w:val="toc 1"/>
    <w:basedOn w:val="754"/>
    <w:next w:val="754"/>
    <w:uiPriority w:val="39"/>
    <w:qFormat/>
    <w:pPr>
      <w:jc w:val="left"/>
      <w:spacing w:before="120" w:after="120"/>
    </w:pPr>
    <w:rPr>
      <w:rFonts w:cs="Calibri"/>
      <w:b/>
      <w:bCs/>
      <w:caps/>
      <w:sz w:val="20"/>
      <w:szCs w:val="20"/>
    </w:rPr>
  </w:style>
  <w:style w:type="paragraph" w:styleId="787">
    <w:name w:val="toc 4"/>
    <w:basedOn w:val="754"/>
    <w:next w:val="754"/>
    <w:uiPriority w:val="0"/>
    <w:qFormat/>
    <w:pPr>
      <w:ind w:left="630"/>
      <w:jc w:val="left"/>
    </w:pPr>
    <w:rPr>
      <w:rFonts w:cs="Calibri"/>
      <w:sz w:val="18"/>
      <w:szCs w:val="18"/>
    </w:rPr>
  </w:style>
  <w:style w:type="paragraph" w:styleId="788">
    <w:name w:val="Subtitle"/>
    <w:basedOn w:val="754"/>
    <w:next w:val="754"/>
    <w:link w:val="861"/>
    <w:uiPriority w:val="11"/>
    <w:qFormat/>
    <w:pPr>
      <w:spacing w:before="200" w:after="200"/>
    </w:pPr>
    <w:rPr>
      <w:sz w:val="24"/>
      <w:szCs w:val="24"/>
    </w:rPr>
  </w:style>
  <w:style w:type="paragraph" w:styleId="789">
    <w:name w:val="footnote text"/>
    <w:basedOn w:val="754"/>
    <w:link w:val="973"/>
    <w:uiPriority w:val="99"/>
    <w:semiHidden/>
    <w:unhideWhenUsed/>
    <w:qFormat/>
    <w:pPr>
      <w:spacing w:after="40"/>
    </w:pPr>
    <w:rPr>
      <w:sz w:val="18"/>
    </w:rPr>
  </w:style>
  <w:style w:type="paragraph" w:styleId="790">
    <w:name w:val="toc 6"/>
    <w:basedOn w:val="754"/>
    <w:next w:val="754"/>
    <w:uiPriority w:val="0"/>
    <w:qFormat/>
    <w:pPr>
      <w:ind w:left="1050"/>
      <w:jc w:val="left"/>
    </w:pPr>
    <w:rPr>
      <w:rFonts w:cs="Calibri"/>
      <w:sz w:val="18"/>
      <w:szCs w:val="18"/>
    </w:rPr>
  </w:style>
  <w:style w:type="paragraph" w:styleId="791">
    <w:name w:val="table of figures"/>
    <w:basedOn w:val="754"/>
    <w:next w:val="754"/>
    <w:uiPriority w:val="99"/>
    <w:unhideWhenUsed/>
    <w:qFormat/>
  </w:style>
  <w:style w:type="paragraph" w:styleId="792">
    <w:name w:val="toc 9"/>
    <w:basedOn w:val="754"/>
    <w:next w:val="754"/>
    <w:uiPriority w:val="0"/>
    <w:qFormat/>
    <w:pPr>
      <w:ind w:left="1680"/>
      <w:jc w:val="left"/>
    </w:pPr>
    <w:rPr>
      <w:rFonts w:cs="Calibri"/>
      <w:sz w:val="18"/>
      <w:szCs w:val="18"/>
    </w:rPr>
  </w:style>
  <w:style w:type="paragraph" w:styleId="793">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794">
    <w:name w:val="Title"/>
    <w:basedOn w:val="754"/>
    <w:next w:val="754"/>
    <w:link w:val="860"/>
    <w:uiPriority w:val="10"/>
    <w:qFormat/>
    <w:pPr>
      <w:contextualSpacing/>
      <w:spacing w:before="300" w:after="200"/>
    </w:pPr>
    <w:rPr>
      <w:sz w:val="48"/>
      <w:szCs w:val="48"/>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Emphasis"/>
    <w:uiPriority w:val="0"/>
    <w:qFormat/>
    <w:rPr>
      <w:i/>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table" w:styleId="800"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Heading"/>
    <w:uiPriority w:val="39"/>
    <w:unhideWhenUsed/>
    <w:qFormat/>
    <w:rPr>
      <w:rFonts w:hint="default" w:ascii="Times New Roman" w:hAnsi="Times New Roman" w:eastAsia="宋体" w:cs="Times New Roman"/>
    </w:rPr>
  </w:style>
  <w:style w:type="character" w:styleId="820" w:customStyle="1">
    <w:name w:val="Heading 1 Char"/>
    <w:basedOn w:val="764"/>
    <w:uiPriority w:val="9"/>
    <w:qFormat/>
    <w:rPr>
      <w:rFonts w:ascii="Arial" w:hAnsi="Arial" w:eastAsia="Arial" w:cs="Arial"/>
      <w:sz w:val="40"/>
      <w:szCs w:val="40"/>
    </w:rPr>
  </w:style>
  <w:style w:type="character" w:styleId="821" w:customStyle="1">
    <w:name w:val="Heading 5 Char"/>
    <w:basedOn w:val="764"/>
    <w:uiPriority w:val="9"/>
    <w:qFormat/>
    <w:rPr>
      <w:rFonts w:ascii="Arial" w:hAnsi="Arial" w:eastAsia="Arial" w:cs="Arial"/>
      <w:b/>
      <w:bCs/>
      <w:sz w:val="24"/>
      <w:szCs w:val="24"/>
    </w:rPr>
  </w:style>
  <w:style w:type="character" w:styleId="822" w:customStyle="1">
    <w:name w:val="Heading 6 Char"/>
    <w:basedOn w:val="764"/>
    <w:uiPriority w:val="9"/>
    <w:qFormat/>
    <w:rPr>
      <w:rFonts w:ascii="Arial" w:hAnsi="Arial" w:eastAsia="Arial" w:cs="Arial"/>
      <w:b/>
      <w:bCs/>
      <w:sz w:val="22"/>
      <w:szCs w:val="22"/>
    </w:rPr>
  </w:style>
  <w:style w:type="character" w:styleId="823" w:customStyle="1">
    <w:name w:val="Heading 7 Char"/>
    <w:basedOn w:val="764"/>
    <w:uiPriority w:val="9"/>
    <w:qFormat/>
    <w:rPr>
      <w:rFonts w:ascii="Arial" w:hAnsi="Arial" w:eastAsia="Arial" w:cs="Arial"/>
      <w:b/>
      <w:bCs/>
      <w:i/>
      <w:iCs/>
      <w:sz w:val="22"/>
      <w:szCs w:val="22"/>
    </w:rPr>
  </w:style>
  <w:style w:type="character" w:styleId="824" w:customStyle="1">
    <w:name w:val="Heading 8 Char"/>
    <w:basedOn w:val="764"/>
    <w:uiPriority w:val="9"/>
    <w:qFormat/>
    <w:rPr>
      <w:rFonts w:ascii="Arial" w:hAnsi="Arial" w:eastAsia="Arial" w:cs="Arial"/>
      <w:i/>
      <w:iCs/>
      <w:sz w:val="22"/>
      <w:szCs w:val="22"/>
    </w:rPr>
  </w:style>
  <w:style w:type="character" w:styleId="825" w:customStyle="1">
    <w:name w:val="Heading 9 Char"/>
    <w:basedOn w:val="764"/>
    <w:uiPriority w:val="9"/>
    <w:qFormat/>
    <w:rPr>
      <w:rFonts w:ascii="Arial" w:hAnsi="Arial" w:eastAsia="Arial" w:cs="Arial"/>
      <w:i/>
      <w:iCs/>
      <w:sz w:val="21"/>
      <w:szCs w:val="21"/>
    </w:rPr>
  </w:style>
  <w:style w:type="character" w:styleId="826" w:customStyle="1">
    <w:name w:val="Title Char"/>
    <w:basedOn w:val="764"/>
    <w:uiPriority w:val="10"/>
    <w:qFormat/>
    <w:rPr>
      <w:sz w:val="48"/>
      <w:szCs w:val="48"/>
    </w:rPr>
  </w:style>
  <w:style w:type="character" w:styleId="827" w:customStyle="1">
    <w:name w:val="Subtitle Char"/>
    <w:basedOn w:val="764"/>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Caption Char"/>
    <w:uiPriority w:val="99"/>
    <w:qFormat/>
  </w:style>
  <w:style w:type="table" w:styleId="831"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76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76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清单表 7 彩色1"/>
    <w:basedOn w:val="76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
    <w:uiPriority w:val="39"/>
    <w:unhideWhenUsed/>
    <w:qFormat/>
    <w:rPr>
      <w:rFonts w:hint="default" w:ascii="Times New Roman" w:hAnsi="Times New Roman" w:eastAsia="宋体" w:cs="Times New Roman"/>
      <w:lang w:val="en-US" w:eastAsia="zh-CN" w:bidi="ar-SA"/>
    </w:rPr>
  </w:style>
  <w:style w:type="character" w:styleId="853" w:customStyle="1">
    <w:name w:val="标题 1 字符1"/>
    <w:link w:val="755"/>
    <w:uiPriority w:val="9"/>
    <w:qFormat/>
    <w:rPr>
      <w:rFonts w:ascii="Arial" w:hAnsi="Arial" w:eastAsia="Arial" w:cs="Arial"/>
      <w:sz w:val="40"/>
      <w:szCs w:val="40"/>
    </w:rPr>
  </w:style>
  <w:style w:type="character" w:styleId="854" w:customStyle="1">
    <w:name w:val="标题 5 字符"/>
    <w:link w:val="759"/>
    <w:uiPriority w:val="9"/>
    <w:qFormat/>
    <w:rPr>
      <w:rFonts w:ascii="Arial" w:hAnsi="Arial" w:eastAsia="Arial" w:cs="Arial"/>
      <w:b/>
      <w:bCs/>
      <w:sz w:val="24"/>
      <w:szCs w:val="24"/>
    </w:rPr>
  </w:style>
  <w:style w:type="character" w:styleId="855" w:customStyle="1">
    <w:name w:val="标题 6 字符"/>
    <w:link w:val="760"/>
    <w:uiPriority w:val="9"/>
    <w:qFormat/>
    <w:rPr>
      <w:rFonts w:ascii="Arial" w:hAnsi="Arial" w:eastAsia="Arial" w:cs="Arial"/>
      <w:b/>
      <w:bCs/>
      <w:sz w:val="22"/>
      <w:szCs w:val="22"/>
    </w:rPr>
  </w:style>
  <w:style w:type="character" w:styleId="856" w:customStyle="1">
    <w:name w:val="标题 7 字符"/>
    <w:link w:val="761"/>
    <w:uiPriority w:val="9"/>
    <w:qFormat/>
    <w:rPr>
      <w:rFonts w:ascii="Arial" w:hAnsi="Arial" w:eastAsia="Arial" w:cs="Arial"/>
      <w:b/>
      <w:bCs/>
      <w:i/>
      <w:iCs/>
      <w:sz w:val="22"/>
      <w:szCs w:val="22"/>
    </w:rPr>
  </w:style>
  <w:style w:type="character" w:styleId="857" w:customStyle="1">
    <w:name w:val="标题 8 字符"/>
    <w:link w:val="762"/>
    <w:uiPriority w:val="9"/>
    <w:qFormat/>
    <w:rPr>
      <w:rFonts w:ascii="Arial" w:hAnsi="Arial" w:eastAsia="Arial" w:cs="Arial"/>
      <w:i/>
      <w:iCs/>
      <w:sz w:val="22"/>
      <w:szCs w:val="22"/>
    </w:rPr>
  </w:style>
  <w:style w:type="character" w:styleId="858" w:customStyle="1">
    <w:name w:val="标题 9 字符"/>
    <w:link w:val="763"/>
    <w:uiPriority w:val="9"/>
    <w:qFormat/>
    <w:rPr>
      <w:rFonts w:ascii="Arial" w:hAnsi="Arial" w:eastAsia="Arial" w:cs="Arial"/>
      <w:i/>
      <w:iCs/>
      <w:sz w:val="21"/>
      <w:szCs w:val="21"/>
    </w:r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字符"/>
    <w:link w:val="794"/>
    <w:uiPriority w:val="10"/>
    <w:qFormat/>
    <w:rPr>
      <w:sz w:val="48"/>
      <w:szCs w:val="48"/>
    </w:rPr>
  </w:style>
  <w:style w:type="character" w:styleId="861" w:customStyle="1">
    <w:name w:val="副标题 字符"/>
    <w:link w:val="788"/>
    <w:uiPriority w:val="11"/>
    <w:qFormat/>
    <w:rPr>
      <w:sz w:val="24"/>
      <w:szCs w:val="24"/>
    </w:rPr>
  </w:style>
  <w:style w:type="paragraph" w:styleId="862">
    <w:name w:val="Quote"/>
    <w:basedOn w:val="754"/>
    <w:next w:val="754"/>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54"/>
    <w:next w:val="75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脚 字符"/>
    <w:link w:val="784"/>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789"/>
    <w:uiPriority w:val="99"/>
    <w:qFormat/>
    <w:rPr>
      <w:sz w:val="18"/>
    </w:rPr>
  </w:style>
  <w:style w:type="character" w:styleId="974" w:customStyle="1">
    <w:name w:val="尾注文本 字符"/>
    <w:link w:val="783"/>
    <w:uiPriority w:val="99"/>
    <w:qFormat/>
    <w:rPr>
      <w:sz w:val="20"/>
    </w:rPr>
  </w:style>
  <w:style w:type="paragraph" w:styleId="975" w:customStyle="1">
    <w:name w:val="TOC 标题11"/>
    <w:uiPriority w:val="39"/>
    <w:unhideWhenUsed/>
    <w:qFormat/>
    <w:rPr>
      <w:rFonts w:hint="default" w:ascii="Times New Roman" w:hAnsi="Times New Roman" w:eastAsia="宋体" w:cs="Times New Roman"/>
      <w:lang w:val="en-US" w:eastAsia="zh-CN" w:bidi="ar-SA"/>
    </w:rPr>
  </w:style>
  <w:style w:type="paragraph" w:styleId="976" w:customStyle="1">
    <w:name w:val="标题 11"/>
    <w:basedOn w:val="754"/>
    <w:next w:val="754"/>
    <w:link w:val="1261"/>
    <w:uiPriority w:val="0"/>
    <w:qFormat/>
    <w:pPr>
      <w:keepLines/>
      <w:keepNext/>
      <w:spacing w:before="340" w:after="330" w:line="576" w:lineRule="auto"/>
      <w:outlineLvl w:val="0"/>
    </w:pPr>
    <w:rPr>
      <w:rFonts w:ascii="Times New Roman" w:hAnsi="Times New Roman"/>
      <w:b/>
      <w:sz w:val="44"/>
      <w:szCs w:val="20"/>
      <w:lang w:eastAsia="en-US"/>
    </w:rPr>
  </w:style>
  <w:style w:type="paragraph" w:styleId="977" w:customStyle="1">
    <w:name w:val="标题 21"/>
    <w:basedOn w:val="754"/>
    <w:next w:val="754"/>
    <w:link w:val="1262"/>
    <w:uiPriority w:val="0"/>
    <w:qFormat/>
    <w:pPr>
      <w:keepLines/>
      <w:keepNext/>
      <w:spacing w:before="260" w:after="260" w:line="413" w:lineRule="auto"/>
      <w:outlineLvl w:val="1"/>
    </w:pPr>
    <w:rPr>
      <w:rFonts w:ascii="Arial" w:hAnsi="Arial" w:eastAsia="黑体"/>
      <w:b/>
      <w:sz w:val="32"/>
      <w:szCs w:val="20"/>
      <w:lang w:eastAsia="en-US"/>
    </w:rPr>
  </w:style>
  <w:style w:type="paragraph" w:styleId="978" w:customStyle="1">
    <w:name w:val="标题 31"/>
    <w:basedOn w:val="754"/>
    <w:next w:val="754"/>
    <w:link w:val="1196"/>
    <w:uiPriority w:val="0"/>
    <w:qFormat/>
    <w:pPr>
      <w:keepLines/>
      <w:keepNext/>
      <w:spacing w:before="260" w:after="260" w:line="413" w:lineRule="auto"/>
      <w:outlineLvl w:val="2"/>
    </w:pPr>
    <w:rPr>
      <w:rFonts w:ascii="Times New Roman" w:hAnsi="Times New Roman"/>
      <w:b/>
      <w:sz w:val="32"/>
      <w:szCs w:val="20"/>
      <w:lang w:eastAsia="en-US"/>
    </w:rPr>
  </w:style>
  <w:style w:type="paragraph" w:styleId="979" w:customStyle="1">
    <w:name w:val="标题 41"/>
    <w:basedOn w:val="754"/>
    <w:next w:val="754"/>
    <w:link w:val="125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80" w:customStyle="1">
    <w:name w:val="标题 51"/>
    <w:basedOn w:val="754"/>
    <w:next w:val="75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1" w:customStyle="1">
    <w:name w:val="标题 61"/>
    <w:basedOn w:val="754"/>
    <w:next w:val="75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2" w:customStyle="1">
    <w:name w:val="标题 71"/>
    <w:basedOn w:val="754"/>
    <w:next w:val="75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3" w:customStyle="1">
    <w:name w:val="标题 81"/>
    <w:basedOn w:val="754"/>
    <w:next w:val="75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4" w:customStyle="1">
    <w:name w:val="标题 91"/>
    <w:basedOn w:val="754"/>
    <w:next w:val="754"/>
    <w:uiPriority w:val="0"/>
    <w:qFormat/>
    <w:pPr>
      <w:jc w:val="center"/>
      <w:keepNext/>
      <w:spacing w:line="600" w:lineRule="exact"/>
      <w:outlineLvl w:val="8"/>
    </w:pPr>
    <w:rPr>
      <w:rFonts w:ascii="仿宋_GB2312" w:eastAsia="仿宋_GB2312"/>
      <w:sz w:val="32"/>
    </w:rPr>
  </w:style>
  <w:style w:type="character" w:styleId="985" w:customStyle="1">
    <w:name w:val="默认段落字体1"/>
    <w:uiPriority w:val="1"/>
    <w:unhideWhenUsed/>
    <w:qFormat/>
  </w:style>
  <w:style w:type="table" w:styleId="986" w:customStyle="1">
    <w:name w:val="普通表格1"/>
    <w:uiPriority w:val="0"/>
    <w:semiHidden/>
    <w:qFormat/>
    <w:tblPr>
      <w:tblCellMar>
        <w:left w:w="0" w:type="dxa"/>
        <w:top w:w="0" w:type="dxa"/>
        <w:right w:w="0" w:type="dxa"/>
        <w:bottom w:w="0" w:type="dxa"/>
      </w:tblCellMar>
    </w:tblPr>
  </w:style>
  <w:style w:type="paragraph" w:styleId="987" w:customStyle="1">
    <w:name w:val="正文缩进1"/>
    <w:basedOn w:val="754"/>
    <w:uiPriority w:val="0"/>
    <w:qFormat/>
    <w:pPr>
      <w:ind w:firstLine="420"/>
    </w:pPr>
    <w:rPr>
      <w:rFonts w:ascii="宋体"/>
      <w:color w:val="000000"/>
      <w:sz w:val="24"/>
      <w:szCs w:val="20"/>
    </w:rPr>
  </w:style>
  <w:style w:type="character" w:styleId="988" w:customStyle="1">
    <w:name w:val="脚注引用1"/>
    <w:uiPriority w:val="0"/>
    <w:qFormat/>
    <w:rPr>
      <w:vertAlign w:val="superscript"/>
    </w:rPr>
  </w:style>
  <w:style w:type="character" w:styleId="989" w:customStyle="1">
    <w:name w:val="超链接1"/>
    <w:uiPriority w:val="99"/>
    <w:qFormat/>
    <w:rPr>
      <w:color w:val="0000ff"/>
      <w:u w:val="single"/>
    </w:rPr>
  </w:style>
  <w:style w:type="character" w:styleId="990" w:customStyle="1">
    <w:name w:val="页码1"/>
    <w:basedOn w:val="985"/>
    <w:uiPriority w:val="0"/>
    <w:qFormat/>
  </w:style>
  <w:style w:type="character" w:styleId="991" w:customStyle="1">
    <w:name w:val="尾注引用1"/>
    <w:uiPriority w:val="0"/>
    <w:qFormat/>
    <w:rPr>
      <w:vertAlign w:val="superscript"/>
    </w:rPr>
  </w:style>
  <w:style w:type="character" w:styleId="992" w:customStyle="1">
    <w:name w:val="批注引用1"/>
    <w:uiPriority w:val="99"/>
    <w:qFormat/>
    <w:rPr>
      <w:sz w:val="21"/>
    </w:rPr>
  </w:style>
  <w:style w:type="character" w:styleId="993" w:customStyle="1">
    <w:name w:val="访问过的超链接1"/>
    <w:uiPriority w:val="0"/>
    <w:qFormat/>
    <w:rPr>
      <w:color w:val="800080"/>
      <w:u w:val="single"/>
    </w:rPr>
  </w:style>
  <w:style w:type="character" w:styleId="994" w:customStyle="1">
    <w:name w:val="要点1"/>
    <w:uiPriority w:val="0"/>
    <w:qFormat/>
    <w:rPr>
      <w:b/>
    </w:rPr>
  </w:style>
  <w:style w:type="character" w:styleId="995" w:customStyle="1">
    <w:name w:val="强调1"/>
    <w:uiPriority w:val="0"/>
    <w:qFormat/>
    <w:rPr>
      <w:color w:val="cc0033"/>
    </w:rPr>
  </w:style>
  <w:style w:type="paragraph" w:styleId="996" w:customStyle="1">
    <w:name w:val="正文（标记）"/>
    <w:basedOn w:val="754"/>
    <w:link w:val="1254"/>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7" w:customStyle="1">
    <w:name w:val="Char Char2"/>
    <w:uiPriority w:val="0"/>
    <w:qFormat/>
    <w:rPr>
      <w:sz w:val="18"/>
      <w:szCs w:val="18"/>
    </w:rPr>
  </w:style>
  <w:style w:type="paragraph" w:styleId="998"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character" w:styleId="999" w:customStyle="1">
    <w:name w:val="maywed421"/>
    <w:uiPriority w:val="0"/>
    <w:qFormat/>
    <w:rPr>
      <w:color w:val="366fb6"/>
      <w:u w:val="none"/>
    </w:rPr>
  </w:style>
  <w:style w:type="paragraph" w:styleId="1000" w:customStyle="1">
    <w:name w:val="正文文本1"/>
    <w:basedOn w:val="754"/>
    <w:uiPriority w:val="0"/>
    <w:qFormat/>
    <w:pPr>
      <w:spacing w:line="60" w:lineRule="auto"/>
    </w:pPr>
    <w:rPr>
      <w:rFonts w:ascii="仿宋_GB2312" w:eastAsia="仿宋_GB2312"/>
      <w:sz w:val="32"/>
    </w:rPr>
  </w:style>
  <w:style w:type="paragraph" w:styleId="1001" w:customStyle="1">
    <w:name w:val="批注框文本1"/>
    <w:basedOn w:val="754"/>
    <w:uiPriority w:val="0"/>
    <w:qFormat/>
    <w:rPr>
      <w:sz w:val="18"/>
      <w:szCs w:val="20"/>
    </w:rPr>
  </w:style>
  <w:style w:type="paragraph" w:styleId="100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0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04" w:customStyle="1">
    <w:name w:val="Comment Text Char"/>
    <w:uiPriority w:val="0"/>
    <w:qFormat/>
    <w:rPr>
      <w:rFonts w:cs="Times New Roman"/>
      <w:sz w:val="21"/>
      <w:szCs w:val="21"/>
      <w:lang w:bidi="ar-SA"/>
    </w:rPr>
  </w:style>
  <w:style w:type="character" w:styleId="1005" w:customStyle="1">
    <w:name w:val="Footer Char"/>
    <w:uiPriority w:val="0"/>
    <w:qFormat/>
    <w:rPr>
      <w:rFonts w:eastAsia="宋体"/>
      <w:sz w:val="18"/>
      <w:lang w:val="en-US" w:eastAsia="zh-CN"/>
    </w:rPr>
  </w:style>
  <w:style w:type="character" w:styleId="1006" w:customStyle="1">
    <w:name w:val="ca-41"/>
    <w:uiPriority w:val="0"/>
    <w:qFormat/>
    <w:rPr>
      <w:rFonts w:ascii="宋体" w:eastAsia="宋体"/>
      <w:b/>
      <w:bCs/>
      <w:color w:val="000000"/>
      <w:spacing w:val="-20"/>
      <w:sz w:val="21"/>
      <w:szCs w:val="21"/>
    </w:rPr>
  </w:style>
  <w:style w:type="character" w:styleId="1007" w:customStyle="1">
    <w:name w:val="ca-1"/>
    <w:basedOn w:val="985"/>
    <w:uiPriority w:val="0"/>
    <w:qFormat/>
  </w:style>
  <w:style w:type="paragraph" w:styleId="1008" w:customStyle="1">
    <w:name w:val="正文文本缩进 31"/>
    <w:basedOn w:val="754"/>
    <w:uiPriority w:val="0"/>
    <w:qFormat/>
    <w:pPr>
      <w:ind w:firstLine="213"/>
    </w:pPr>
    <w:rPr>
      <w:rFonts w:ascii="仿宋_GB2312" w:eastAsia="仿宋_GB2312"/>
      <w:sz w:val="30"/>
    </w:rPr>
  </w:style>
  <w:style w:type="character" w:styleId="1009" w:customStyle="1">
    <w:name w:val="Plain Text Char"/>
    <w:uiPriority w:val="0"/>
    <w:qFormat/>
    <w:rPr>
      <w:rFonts w:ascii="宋体" w:eastAsia="宋体"/>
      <w:sz w:val="21"/>
      <w:lang w:val="en-US" w:eastAsia="zh-CN"/>
    </w:rPr>
  </w:style>
  <w:style w:type="character" w:styleId="1010" w:customStyle="1">
    <w:name w:val="Header Char"/>
    <w:uiPriority w:val="0"/>
    <w:qFormat/>
    <w:rPr>
      <w:rFonts w:eastAsia="宋体"/>
      <w:sz w:val="18"/>
      <w:lang w:val="en-US" w:eastAsia="zh-CN"/>
    </w:rPr>
  </w:style>
  <w:style w:type="character" w:styleId="1011" w:customStyle="1">
    <w:name w:val="marklong"/>
    <w:basedOn w:val="985"/>
    <w:uiPriority w:val="0"/>
    <w:qFormat/>
  </w:style>
  <w:style w:type="character" w:styleId="1012" w:customStyle="1">
    <w:name w:val="普通文字1 Char"/>
    <w:uiPriority w:val="0"/>
    <w:qFormat/>
    <w:rPr>
      <w:rFonts w:ascii="宋体" w:eastAsia="宋体" w:cs="Courier New"/>
      <w:sz w:val="21"/>
      <w:szCs w:val="21"/>
      <w:lang w:val="en-US" w:eastAsia="zh-CN" w:bidi="ar-SA"/>
    </w:rPr>
  </w:style>
  <w:style w:type="character" w:styleId="1013" w:customStyle="1">
    <w:name w:val="ca-21"/>
    <w:uiPriority w:val="0"/>
    <w:qFormat/>
    <w:rPr>
      <w:rFonts w:ascii="宋体" w:eastAsia="宋体"/>
      <w:sz w:val="21"/>
    </w:rPr>
  </w:style>
  <w:style w:type="paragraph" w:styleId="1014" w:customStyle="1">
    <w:name w:val="正文（缩进）"/>
    <w:basedOn w:val="754"/>
    <w:uiPriority w:val="0"/>
    <w:qFormat/>
    <w:pPr>
      <w:ind w:firstLine="200"/>
      <w:spacing w:before="50" w:after="50" w:line="360" w:lineRule="auto"/>
    </w:pPr>
    <w:rPr>
      <w:sz w:val="24"/>
    </w:rPr>
  </w:style>
  <w:style w:type="paragraph" w:styleId="1015" w:customStyle="1">
    <w:name w:val="正文文本 31"/>
    <w:basedOn w:val="754"/>
    <w:uiPriority w:val="0"/>
    <w:qFormat/>
    <w:rPr>
      <w:color w:val="000000"/>
    </w:rPr>
  </w:style>
  <w:style w:type="character" w:styleId="1016" w:customStyle="1">
    <w:name w:val="Heading 3 Char"/>
    <w:uiPriority w:val="0"/>
    <w:qFormat/>
    <w:rPr>
      <w:rFonts w:cs="Times New Roman"/>
      <w:b/>
      <w:bCs/>
      <w:sz w:val="32"/>
      <w:szCs w:val="32"/>
      <w:lang w:bidi="ar-SA"/>
    </w:rPr>
  </w:style>
  <w:style w:type="character" w:styleId="1017" w:customStyle="1">
    <w:name w:val="z12 style23"/>
    <w:basedOn w:val="985"/>
    <w:uiPriority w:val="0"/>
    <w:qFormat/>
  </w:style>
  <w:style w:type="paragraph" w:styleId="1018" w:customStyle="1">
    <w:name w:val="Indent Normal"/>
    <w:basedOn w:val="754"/>
    <w:uiPriority w:val="0"/>
    <w:qFormat/>
    <w:pPr>
      <w:ind w:firstLine="150"/>
    </w:pPr>
    <w:rPr>
      <w:sz w:val="24"/>
      <w:szCs w:val="20"/>
      <w:lang w:eastAsia="en-US"/>
    </w:rPr>
  </w:style>
  <w:style w:type="character" w:styleId="1019" w:customStyle="1">
    <w:name w:val="Char Char21"/>
    <w:uiPriority w:val="0"/>
    <w:qFormat/>
    <w:rPr>
      <w:sz w:val="18"/>
      <w:szCs w:val="18"/>
    </w:rPr>
  </w:style>
  <w:style w:type="character" w:styleId="1020" w:customStyle="1">
    <w:name w:val="ca-31"/>
    <w:uiPriority w:val="0"/>
    <w:qFormat/>
    <w:rPr>
      <w:rFonts w:ascii="宋体" w:eastAsia="宋体"/>
      <w:color w:val="000000"/>
      <w:sz w:val="21"/>
      <w:szCs w:val="21"/>
    </w:rPr>
  </w:style>
  <w:style w:type="paragraph" w:styleId="1021" w:customStyle="1">
    <w:name w:val="纯文本11"/>
    <w:basedOn w:val="754"/>
    <w:link w:val="1309"/>
    <w:uiPriority w:val="0"/>
    <w:qFormat/>
    <w:rPr>
      <w:rFonts w:ascii="宋体"/>
      <w:szCs w:val="21"/>
    </w:rPr>
  </w:style>
  <w:style w:type="character" w:styleId="1022" w:customStyle="1">
    <w:name w:val="apple-converted-space"/>
    <w:basedOn w:val="985"/>
    <w:uiPriority w:val="0"/>
    <w:qFormat/>
  </w:style>
  <w:style w:type="character" w:styleId="1023" w:customStyle="1">
    <w:name w:val="Char Char1"/>
    <w:uiPriority w:val="0"/>
    <w:qFormat/>
    <w:rPr>
      <w:rFonts w:ascii="宋体" w:eastAsia="宋体"/>
      <w:sz w:val="21"/>
      <w:lang w:val="en-US" w:eastAsia="zh-CN"/>
    </w:rPr>
  </w:style>
  <w:style w:type="character" w:styleId="1024" w:customStyle="1">
    <w:name w:val="font21"/>
    <w:uiPriority w:val="0"/>
    <w:qFormat/>
    <w:rPr>
      <w:rFonts w:ascii="Times New Roman" w:hAnsi="Times New Roman"/>
      <w:color w:val="000000"/>
      <w:sz w:val="20"/>
      <w:u w:val="none"/>
    </w:rPr>
  </w:style>
  <w:style w:type="character" w:styleId="1025" w:customStyle="1">
    <w:name w:val="ca-01"/>
    <w:uiPriority w:val="0"/>
    <w:qFormat/>
    <w:rPr>
      <w:rFonts w:ascii="宋体" w:eastAsia="宋体"/>
      <w:b/>
      <w:bCs/>
      <w:spacing w:val="-20"/>
      <w:sz w:val="24"/>
      <w:szCs w:val="24"/>
    </w:rPr>
  </w:style>
  <w:style w:type="paragraph" w:styleId="1026" w:customStyle="1">
    <w:name w:val="日期1"/>
    <w:basedOn w:val="754"/>
    <w:next w:val="754"/>
    <w:uiPriority w:val="0"/>
    <w:qFormat/>
    <w:pPr>
      <w:ind w:left="2500"/>
    </w:pPr>
  </w:style>
  <w:style w:type="character" w:styleId="1027" w:customStyle="1">
    <w:name w:val="Char Char23"/>
    <w:uiPriority w:val="0"/>
    <w:qFormat/>
    <w:rPr>
      <w:sz w:val="24"/>
      <w:szCs w:val="21"/>
      <w:lang w:bidi="ar-SA"/>
    </w:rPr>
  </w:style>
  <w:style w:type="character" w:styleId="1028" w:customStyle="1">
    <w:name w:val="Char Char"/>
    <w:uiPriority w:val="0"/>
    <w:qFormat/>
    <w:rPr>
      <w:rFonts w:eastAsia="宋体"/>
      <w:sz w:val="18"/>
      <w:lang w:val="en-US" w:eastAsia="zh-CN"/>
    </w:rPr>
  </w:style>
  <w:style w:type="character" w:styleId="1029" w:customStyle="1">
    <w:name w:val="Char Char3"/>
    <w:uiPriority w:val="0"/>
    <w:qFormat/>
    <w:rPr>
      <w:rFonts w:ascii="宋体" w:eastAsia="宋体"/>
      <w:sz w:val="18"/>
      <w:szCs w:val="18"/>
      <w:lang w:val="en-US" w:eastAsia="zh-CN" w:bidi="ar-SA"/>
    </w:rPr>
  </w:style>
  <w:style w:type="paragraph" w:styleId="103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1" w:customStyle="1">
    <w:name w:val="Heading 4 Char"/>
    <w:uiPriority w:val="0"/>
    <w:qFormat/>
    <w:rPr>
      <w:rFonts w:ascii="Cambria" w:hAnsi="Cambria" w:eastAsia="宋体" w:cs="Cambria"/>
      <w:b/>
      <w:bCs/>
      <w:sz w:val="28"/>
      <w:szCs w:val="28"/>
      <w:lang w:bidi="ar-SA"/>
    </w:rPr>
  </w:style>
  <w:style w:type="character" w:styleId="1032" w:customStyle="1">
    <w:name w:val="Header Char1"/>
    <w:uiPriority w:val="0"/>
    <w:qFormat/>
    <w:rPr>
      <w:rFonts w:cs="Times New Roman"/>
      <w:sz w:val="18"/>
      <w:szCs w:val="18"/>
      <w:lang w:bidi="ar-SA"/>
    </w:rPr>
  </w:style>
  <w:style w:type="character" w:styleId="1033" w:customStyle="1">
    <w:name w:val="Footer Char1"/>
    <w:uiPriority w:val="0"/>
    <w:qFormat/>
    <w:rPr>
      <w:rFonts w:cs="Times New Roman"/>
      <w:sz w:val="18"/>
      <w:szCs w:val="18"/>
      <w:lang w:bidi="ar-SA"/>
    </w:rPr>
  </w:style>
  <w:style w:type="paragraph" w:styleId="1034" w:customStyle="1">
    <w:name w:val="正文文本缩进1"/>
    <w:basedOn w:val="754"/>
    <w:uiPriority w:val="0"/>
    <w:qFormat/>
    <w:pPr>
      <w:ind w:firstLine="225"/>
    </w:pPr>
    <w:rPr>
      <w:rFonts w:ascii="仿宋_GB2312" w:eastAsia="仿宋_GB2312"/>
      <w:sz w:val="32"/>
    </w:rPr>
  </w:style>
  <w:style w:type="character" w:styleId="1035" w:customStyle="1">
    <w:name w:val="wj1"/>
    <w:uiPriority w:val="0"/>
    <w:qFormat/>
    <w:rPr>
      <w:color w:val="000000"/>
      <w:sz w:val="18"/>
      <w:szCs w:val="18"/>
      <w:u w:val="none"/>
    </w:rPr>
  </w:style>
  <w:style w:type="paragraph" w:styleId="1036" w:customStyle="1">
    <w:name w:val="文档结构图1"/>
    <w:basedOn w:val="754"/>
    <w:uiPriority w:val="0"/>
    <w:qFormat/>
    <w:pPr>
      <w:shd w:val="clear" w:color="auto" w:fill="000080"/>
    </w:pPr>
  </w:style>
  <w:style w:type="character" w:styleId="1037" w:customStyle="1">
    <w:name w:val="ca-11"/>
    <w:uiPriority w:val="0"/>
    <w:qFormat/>
    <w:rPr>
      <w:rFonts w:ascii="宋体" w:eastAsia="宋体"/>
      <w:b/>
      <w:bCs/>
      <w:color w:val="000000"/>
      <w:spacing w:val="-20"/>
      <w:sz w:val="28"/>
      <w:szCs w:val="28"/>
    </w:rPr>
  </w:style>
  <w:style w:type="paragraph" w:styleId="103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9" w:customStyle="1">
    <w:name w:val="Plain Text Char1"/>
    <w:uiPriority w:val="0"/>
    <w:qFormat/>
    <w:rPr>
      <w:rFonts w:ascii="宋体" w:eastAsia="宋体"/>
      <w:sz w:val="21"/>
      <w:szCs w:val="21"/>
      <w:lang w:val="en-US" w:eastAsia="zh-CN" w:bidi="ar-SA"/>
    </w:rPr>
  </w:style>
  <w:style w:type="character" w:styleId="1040" w:customStyle="1">
    <w:name w:val="段落 Char"/>
    <w:uiPriority w:val="0"/>
    <w:qFormat/>
    <w:rPr>
      <w:rFonts w:ascii="仿宋_GB2312" w:eastAsia="仿宋_GB2312"/>
      <w:sz w:val="24"/>
      <w:szCs w:val="24"/>
      <w:lang w:val="en-US" w:eastAsia="zh-CN" w:bidi="ar-SA"/>
    </w:rPr>
  </w:style>
  <w:style w:type="character" w:styleId="1041" w:customStyle="1">
    <w:name w:val="Heading 2 Char"/>
    <w:uiPriority w:val="0"/>
    <w:qFormat/>
    <w:rPr>
      <w:rFonts w:ascii="Arial" w:hAnsi="Arial" w:eastAsia="黑体"/>
      <w:b/>
      <w:bCs/>
      <w:sz w:val="32"/>
      <w:szCs w:val="32"/>
      <w:lang w:val="en-US" w:eastAsia="zh-CN" w:bidi="ar-SA"/>
    </w:rPr>
  </w:style>
  <w:style w:type="paragraph" w:styleId="104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43" w:customStyle="1">
    <w:name w:val="正文文本缩进 21"/>
    <w:basedOn w:val="754"/>
    <w:uiPriority w:val="0"/>
    <w:qFormat/>
    <w:pPr>
      <w:ind w:firstLine="225"/>
      <w:jc w:val="left"/>
      <w:spacing w:line="540" w:lineRule="exact"/>
    </w:pPr>
    <w:rPr>
      <w:rFonts w:ascii="仿宋_GB2312" w:eastAsia="仿宋_GB2312"/>
      <w:sz w:val="32"/>
    </w:rPr>
  </w:style>
  <w:style w:type="character" w:styleId="1044" w:customStyle="1">
    <w:name w:val="Char Char31"/>
    <w:uiPriority w:val="0"/>
    <w:qFormat/>
    <w:rPr>
      <w:rFonts w:ascii="Arial" w:hAnsi="Arial" w:eastAsia="黑体" w:cs="Times New Roman"/>
      <w:b/>
      <w:bCs/>
      <w:sz w:val="32"/>
      <w:szCs w:val="32"/>
      <w:lang w:val="en-US" w:eastAsia="zh-CN" w:bidi="ar-SA"/>
    </w:rPr>
  </w:style>
  <w:style w:type="paragraph" w:styleId="1045" w:customStyle="1">
    <w:name w:val="正文（黑体）"/>
    <w:basedOn w:val="754"/>
    <w:next w:val="754"/>
    <w:uiPriority w:val="0"/>
    <w:qFormat/>
    <w:pPr>
      <w:ind w:firstLine="200"/>
      <w:spacing w:before="50" w:after="50" w:line="360" w:lineRule="auto"/>
    </w:pPr>
    <w:rPr>
      <w:rFonts w:ascii="黑体" w:eastAsia="黑体"/>
      <w:color w:val="000080"/>
      <w:sz w:val="24"/>
    </w:rPr>
  </w:style>
  <w:style w:type="paragraph" w:styleId="1046" w:customStyle="1">
    <w:name w:val="正文文本 21"/>
    <w:basedOn w:val="754"/>
    <w:uiPriority w:val="0"/>
    <w:qFormat/>
    <w:pPr>
      <w:spacing w:line="560" w:lineRule="exact"/>
    </w:pPr>
    <w:rPr>
      <w:rFonts w:ascii="仿宋_GB2312" w:eastAsia="仿宋_GB2312"/>
      <w:sz w:val="28"/>
      <w:szCs w:val="30"/>
    </w:rPr>
  </w:style>
  <w:style w:type="paragraph" w:styleId="1047" w:customStyle="1">
    <w:name w:val="批注主题1"/>
    <w:basedOn w:val="1048"/>
    <w:next w:val="1048"/>
    <w:uiPriority w:val="0"/>
    <w:qFormat/>
    <w:rPr>
      <w:b/>
    </w:rPr>
  </w:style>
  <w:style w:type="paragraph" w:styleId="1048" w:customStyle="1">
    <w:name w:val="批注文字1"/>
    <w:basedOn w:val="754"/>
    <w:link w:val="1266"/>
    <w:uiPriority w:val="0"/>
    <w:qFormat/>
    <w:pPr>
      <w:jc w:val="left"/>
    </w:pPr>
    <w:rPr>
      <w:szCs w:val="20"/>
      <w:lang w:eastAsia="en-US"/>
    </w:rPr>
  </w:style>
  <w:style w:type="paragraph" w:styleId="1049" w:customStyle="1">
    <w:name w:val="页脚1"/>
    <w:basedOn w:val="754"/>
    <w:uiPriority w:val="0"/>
    <w:qFormat/>
    <w:pPr>
      <w:jc w:val="left"/>
      <w:tabs>
        <w:tab w:val="center" w:pos="4153" w:leader="none"/>
        <w:tab w:val="right" w:pos="8306" w:leader="none"/>
      </w:tabs>
    </w:pPr>
    <w:rPr>
      <w:sz w:val="18"/>
      <w:szCs w:val="18"/>
    </w:rPr>
  </w:style>
  <w:style w:type="character" w:styleId="1050" w:customStyle="1">
    <w:name w:val="ca-51"/>
    <w:uiPriority w:val="0"/>
    <w:qFormat/>
    <w:rPr>
      <w:rFonts w:ascii="楷体_GB2312" w:eastAsia="楷体_GB2312"/>
      <w:b/>
      <w:bCs/>
      <w:spacing w:val="-20"/>
      <w:sz w:val="24"/>
      <w:szCs w:val="24"/>
    </w:rPr>
  </w:style>
  <w:style w:type="paragraph" w:styleId="1051" w:customStyle="1">
    <w:name w:val="加点正文缩进"/>
    <w:basedOn w:val="754"/>
    <w:uiPriority w:val="0"/>
    <w:qFormat/>
    <w:pPr>
      <w:ind w:left="962" w:hanging="480"/>
      <w:spacing w:line="300" w:lineRule="auto"/>
      <w:tabs>
        <w:tab w:val="left" w:pos="840" w:leader="none"/>
      </w:tabs>
    </w:pPr>
    <w:rPr>
      <w:sz w:val="24"/>
    </w:rPr>
  </w:style>
  <w:style w:type="paragraph" w:styleId="1052" w:customStyle="1">
    <w:name w:val="默认段落字体 Para Char Char Char Char Char Char Char Char Char Char Char Char Char Char"/>
    <w:basedOn w:val="1036"/>
    <w:uiPriority w:val="0"/>
    <w:qFormat/>
    <w:rPr>
      <w:rFonts w:ascii="Tahoma" w:hAnsi="Tahoma"/>
      <w:sz w:val="24"/>
    </w:rPr>
  </w:style>
  <w:style w:type="paragraph" w:styleId="1053">
    <w:name w:val="List Paragraph"/>
    <w:basedOn w:val="754"/>
    <w:uiPriority w:val="0"/>
    <w:qFormat/>
    <w:pPr>
      <w:ind w:firstLine="200"/>
    </w:pPr>
  </w:style>
  <w:style w:type="paragraph" w:styleId="1054" w:customStyle="1">
    <w:name w:val="序号"/>
    <w:next w:val="754"/>
    <w:uiPriority w:val="0"/>
    <w:qFormat/>
    <w:pPr>
      <w:jc w:val="center"/>
    </w:pPr>
    <w:rPr>
      <w:rFonts w:hint="default" w:ascii="Times New Roman" w:hAnsi="Times New Roman" w:eastAsia="仿宋_GB2312" w:cs="Times New Roman"/>
      <w:bCs/>
      <w:sz w:val="21"/>
      <w:szCs w:val="44"/>
      <w:lang w:val="en-US" w:eastAsia="zh-CN" w:bidi="ar-SA"/>
    </w:rPr>
  </w:style>
  <w:style w:type="paragraph" w:styleId="1055" w:customStyle="1">
    <w:name w:val="Char"/>
    <w:basedOn w:val="754"/>
    <w:uiPriority w:val="0"/>
    <w:qFormat/>
    <w:pPr>
      <w:tabs>
        <w:tab w:val="left" w:pos="360" w:leader="none"/>
      </w:tabs>
    </w:pPr>
    <w:rPr>
      <w:rFonts w:ascii="仿宋_GB2312" w:eastAsia="仿宋_GB2312"/>
      <w:b/>
      <w:sz w:val="24"/>
    </w:rPr>
  </w:style>
  <w:style w:type="paragraph" w:styleId="1056" w:customStyle="1">
    <w:name w:val="xl3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xl36"/>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Char Char Char"/>
    <w:basedOn w:val="754"/>
    <w:uiPriority w:val="0"/>
    <w:qFormat/>
    <w:rPr>
      <w:rFonts w:ascii="Tahoma" w:hAnsi="Tahoma"/>
      <w:sz w:val="24"/>
      <w:szCs w:val="20"/>
    </w:rPr>
  </w:style>
  <w:style w:type="paragraph" w:styleId="1059" w:customStyle="1">
    <w:name w:val="正文文本首行缩进1"/>
    <w:basedOn w:val="1000"/>
    <w:uiPriority w:val="0"/>
    <w:qFormat/>
    <w:pPr>
      <w:ind w:firstLine="100"/>
      <w:spacing w:after="120" w:line="240" w:lineRule="auto"/>
    </w:pPr>
    <w:rPr>
      <w:rFonts w:ascii="Times New Roman" w:hAnsi="Times New Roman" w:eastAsia="宋体"/>
      <w:sz w:val="21"/>
    </w:rPr>
  </w:style>
  <w:style w:type="paragraph" w:styleId="1060" w:customStyle="1">
    <w:name w:val="Char12"/>
    <w:basedOn w:val="754"/>
    <w:uiPriority w:val="0"/>
    <w:qFormat/>
    <w:pPr>
      <w:ind w:left="360" w:right="202" w:firstLine="360"/>
      <w:spacing w:line="480" w:lineRule="auto"/>
      <w:tabs>
        <w:tab w:val="left" w:pos="360" w:leader="none"/>
      </w:tabs>
    </w:pPr>
    <w:rPr>
      <w:sz w:val="24"/>
    </w:rPr>
  </w:style>
  <w:style w:type="paragraph" w:styleId="1061" w:customStyle="1">
    <w:name w:val="HTML 预设格式1"/>
    <w:basedOn w:val="7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2" w:customStyle="1">
    <w:name w:val="Char Char Char Char Char Char Char Char Char Char"/>
    <w:basedOn w:val="754"/>
    <w:uiPriority w:val="0"/>
    <w:qFormat/>
    <w:rPr>
      <w:rFonts w:ascii="Tahoma" w:hAnsi="Tahoma"/>
      <w:sz w:val="24"/>
      <w:szCs w:val="20"/>
    </w:rPr>
  </w:style>
  <w:style w:type="paragraph" w:styleId="1063" w:customStyle="1">
    <w:name w:val="正文段"/>
    <w:basedOn w:val="754"/>
    <w:uiPriority w:val="0"/>
    <w:qFormat/>
    <w:pPr>
      <w:ind w:firstLine="425"/>
      <w:spacing w:after="240" w:line="240" w:lineRule="atLeast"/>
      <w:widowControl/>
    </w:pPr>
    <w:rPr>
      <w:sz w:val="24"/>
      <w:szCs w:val="20"/>
    </w:rPr>
  </w:style>
  <w:style w:type="paragraph" w:styleId="106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5" w:customStyle="1">
    <w:name w:val="普通(网站)1"/>
    <w:basedOn w:val="754"/>
    <w:uiPriority w:val="99"/>
    <w:qFormat/>
    <w:pPr>
      <w:jc w:val="left"/>
      <w:spacing w:before="100" w:beforeAutospacing="1" w:after="100" w:afterAutospacing="1"/>
      <w:widowControl/>
    </w:pPr>
    <w:rPr>
      <w:rFonts w:ascii="宋体"/>
      <w:sz w:val="24"/>
      <w:szCs w:val="20"/>
    </w:rPr>
  </w:style>
  <w:style w:type="paragraph" w:styleId="1066" w:customStyle="1">
    <w:name w:val="HTML 地址1"/>
    <w:basedOn w:val="754"/>
    <w:uiPriority w:val="0"/>
    <w:qFormat/>
    <w:rPr>
      <w:i/>
      <w:iCs/>
    </w:rPr>
  </w:style>
  <w:style w:type="paragraph" w:styleId="1067" w:customStyle="1">
    <w:name w:val="题注1"/>
    <w:basedOn w:val="754"/>
    <w:next w:val="754"/>
    <w:link w:val="1251"/>
    <w:uiPriority w:val="0"/>
    <w:qFormat/>
    <w:pPr>
      <w:spacing w:line="360" w:lineRule="auto"/>
      <w:tabs>
        <w:tab w:val="left" w:pos="0" w:leader="none"/>
      </w:tabs>
    </w:pPr>
    <w:rPr>
      <w:rFonts w:ascii="Arial" w:hAnsi="Arial" w:eastAsia="黑体"/>
      <w:sz w:val="20"/>
      <w:szCs w:val="20"/>
      <w:lang w:eastAsia="en-US"/>
    </w:rPr>
  </w:style>
  <w:style w:type="paragraph" w:styleId="1068" w:customStyle="1">
    <w:name w:val="列表编号1"/>
    <w:basedOn w:val="754"/>
    <w:uiPriority w:val="0"/>
    <w:qFormat/>
    <w:pPr>
      <w:spacing w:line="360" w:lineRule="auto"/>
      <w:tabs>
        <w:tab w:val="left" w:pos="0" w:leader="none"/>
        <w:tab w:val="left" w:pos="840" w:leader="none"/>
      </w:tabs>
    </w:pPr>
  </w:style>
  <w:style w:type="paragraph" w:styleId="1069" w:customStyle="1">
    <w:name w:val="列表项目符号 21"/>
    <w:basedOn w:val="754"/>
    <w:uiPriority w:val="0"/>
    <w:qFormat/>
    <w:pPr>
      <w:ind w:left="720" w:hanging="360"/>
      <w:spacing w:line="360" w:lineRule="auto"/>
      <w:tabs>
        <w:tab w:val="left" w:pos="720" w:leader="none"/>
      </w:tabs>
    </w:pPr>
    <w:rPr>
      <w:sz w:val="24"/>
    </w:rPr>
  </w:style>
  <w:style w:type="paragraph" w:styleId="1070" w:customStyle="1">
    <w:name w:val="列表项目符号1"/>
    <w:basedOn w:val="754"/>
    <w:uiPriority w:val="0"/>
    <w:qFormat/>
    <w:pPr>
      <w:ind w:left="962" w:hanging="480"/>
      <w:spacing w:line="360" w:lineRule="auto"/>
      <w:tabs>
        <w:tab w:val="left" w:pos="840" w:leader="none"/>
      </w:tabs>
    </w:pPr>
    <w:rPr>
      <w:sz w:val="24"/>
    </w:rPr>
  </w:style>
  <w:style w:type="paragraph" w:styleId="1071" w:customStyle="1">
    <w:name w:val="脚注文本1"/>
    <w:basedOn w:val="754"/>
    <w:uiPriority w:val="0"/>
    <w:qFormat/>
    <w:pPr>
      <w:jc w:val="left"/>
    </w:pPr>
    <w:rPr>
      <w:rFonts w:ascii="宋体"/>
      <w:bCs/>
      <w:sz w:val="18"/>
      <w:szCs w:val="18"/>
    </w:rPr>
  </w:style>
  <w:style w:type="paragraph" w:styleId="1072" w:customStyle="1">
    <w:name w:val="Char Char Char Char Char Char Char Char Char Char1"/>
    <w:basedOn w:val="754"/>
    <w:uiPriority w:val="0"/>
    <w:qFormat/>
    <w:rPr>
      <w:rFonts w:ascii="Tahoma" w:hAnsi="Tahoma" w:cs="Tahoma"/>
      <w:sz w:val="24"/>
    </w:rPr>
  </w:style>
  <w:style w:type="paragraph" w:styleId="1073" w:customStyle="1">
    <w:name w:val="xl34"/>
    <w:basedOn w:val="754"/>
    <w:uiPriority w:val="0"/>
    <w:qFormat/>
    <w:pPr>
      <w:jc w:val="center"/>
      <w:spacing w:before="100" w:beforeAutospacing="1" w:after="100" w:afterAutospacing="1"/>
      <w:widowControl/>
    </w:pPr>
    <w:rPr>
      <w:rFonts w:ascii="Arial Unicode MS" w:hAnsi="Arial Unicode MS" w:eastAsia="Arial Unicode MS"/>
      <w:sz w:val="24"/>
    </w:rPr>
  </w:style>
  <w:style w:type="paragraph" w:styleId="1074" w:customStyle="1">
    <w:name w:val="前言、引言标题"/>
    <w:next w:val="75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5" w:customStyle="1">
    <w:name w:val="Char Char Char Char Char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76" w:customStyle="1">
    <w:name w:val="pa-0"/>
    <w:basedOn w:val="754"/>
    <w:uiPriority w:val="0"/>
    <w:qFormat/>
    <w:pPr>
      <w:ind w:firstLine="480"/>
      <w:spacing w:line="360" w:lineRule="atLeast"/>
      <w:widowControl/>
    </w:pPr>
    <w:rPr>
      <w:rFonts w:ascii="宋体" w:cs="宋体"/>
      <w:sz w:val="24"/>
    </w:rPr>
  </w:style>
  <w:style w:type="paragraph" w:styleId="1077" w:customStyle="1">
    <w:name w:val="Char111"/>
    <w:basedOn w:val="754"/>
    <w:uiPriority w:val="0"/>
    <w:qFormat/>
    <w:pPr>
      <w:jc w:val="left"/>
      <w:spacing w:after="160" w:line="240" w:lineRule="exact"/>
      <w:widowControl/>
    </w:pPr>
    <w:rPr>
      <w:rFonts w:ascii="Verdana" w:hAnsi="Verdana"/>
      <w:sz w:val="20"/>
      <w:szCs w:val="20"/>
      <w:lang w:eastAsia="en-US"/>
    </w:rPr>
  </w:style>
  <w:style w:type="paragraph" w:styleId="1078" w:customStyle="1">
    <w:name w:val="三级条标题"/>
    <w:basedOn w:val="1079"/>
    <w:next w:val="1064"/>
    <w:uiPriority w:val="0"/>
    <w:qFormat/>
    <w:pPr>
      <w:ind w:left="1050"/>
      <w:outlineLvl w:val="4"/>
    </w:pPr>
  </w:style>
  <w:style w:type="paragraph" w:styleId="1079" w:customStyle="1">
    <w:name w:val="二级条标题"/>
    <w:basedOn w:val="1080"/>
    <w:next w:val="1064"/>
    <w:uiPriority w:val="0"/>
    <w:qFormat/>
    <w:pPr>
      <w:ind w:left="360"/>
      <w:outlineLvl w:val="3"/>
    </w:pPr>
  </w:style>
  <w:style w:type="paragraph" w:styleId="1080" w:customStyle="1">
    <w:name w:val="一级条标题"/>
    <w:next w:val="1064"/>
    <w:uiPriority w:val="0"/>
    <w:qFormat/>
    <w:pPr>
      <w:outlineLvl w:val="2"/>
    </w:pPr>
    <w:rPr>
      <w:rFonts w:hint="default" w:ascii="Times New Roman" w:hAnsi="Times New Roman" w:eastAsia="黑体" w:cs="Times New Roman"/>
      <w:sz w:val="21"/>
      <w:lang w:val="en-US" w:eastAsia="zh-CN" w:bidi="ar-SA"/>
    </w:rPr>
  </w:style>
  <w:style w:type="paragraph" w:styleId="1081" w:customStyle="1">
    <w:name w:val="FA正文+标号"/>
    <w:basedOn w:val="75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2" w:customStyle="1">
    <w:name w:val="表文1"/>
    <w:basedOn w:val="754"/>
    <w:uiPriority w:val="0"/>
    <w:qFormat/>
    <w:pPr>
      <w:ind w:firstLine="196"/>
      <w:spacing w:line="360" w:lineRule="auto"/>
      <w:widowControl/>
    </w:pPr>
    <w:rPr>
      <w:rFonts w:ascii="宋体"/>
      <w:sz w:val="24"/>
    </w:rPr>
  </w:style>
  <w:style w:type="paragraph" w:styleId="1083" w:customStyle="1">
    <w:name w:val="尾注文本1"/>
    <w:basedOn w:val="754"/>
    <w:uiPriority w:val="0"/>
    <w:qFormat/>
    <w:pPr>
      <w:jc w:val="left"/>
      <w:widowControl/>
    </w:pPr>
    <w:rPr>
      <w:rFonts w:ascii="宋体"/>
      <w:bCs/>
      <w:szCs w:val="21"/>
    </w:rPr>
  </w:style>
  <w:style w:type="paragraph" w:styleId="1084" w:customStyle="1">
    <w:name w:val="表内容"/>
    <w:basedOn w:val="1085"/>
    <w:uiPriority w:val="0"/>
    <w:qFormat/>
    <w:pPr>
      <w:ind w:left="0" w:firstLine="0"/>
      <w:spacing w:line="320" w:lineRule="exact"/>
    </w:pPr>
    <w:rPr>
      <w:sz w:val="20"/>
    </w:rPr>
  </w:style>
  <w:style w:type="paragraph" w:styleId="1085" w:customStyle="1">
    <w:name w:val="正文1"/>
    <w:basedOn w:val="754"/>
    <w:next w:val="1086"/>
    <w:uiPriority w:val="0"/>
    <w:qFormat/>
    <w:pPr>
      <w:ind w:left="357" w:firstLine="420"/>
      <w:jc w:val="left"/>
      <w:spacing w:line="360" w:lineRule="auto"/>
      <w:widowControl/>
    </w:pPr>
    <w:rPr>
      <w:rFonts w:cs="Arial"/>
      <w:szCs w:val="20"/>
    </w:rPr>
  </w:style>
  <w:style w:type="paragraph" w:styleId="1086" w:customStyle="1">
    <w:name w:val="Body Text First Indent1"/>
    <w:basedOn w:val="1087"/>
    <w:uiPriority w:val="99"/>
    <w:unhideWhenUsed/>
    <w:qFormat/>
    <w:pPr>
      <w:ind w:firstLine="100"/>
    </w:pPr>
  </w:style>
  <w:style w:type="paragraph" w:styleId="1087" w:customStyle="1">
    <w:name w:val="Body Text1"/>
    <w:basedOn w:val="1085"/>
    <w:uiPriority w:val="99"/>
    <w:unhideWhenUsed/>
    <w:qFormat/>
    <w:pPr>
      <w:spacing w:after="120"/>
    </w:pPr>
  </w:style>
  <w:style w:type="paragraph" w:styleId="1088" w:customStyle="1">
    <w:name w:val="Char Char1 Char Char Char Char Char Char"/>
    <w:basedOn w:val="754"/>
    <w:uiPriority w:val="0"/>
    <w:qFormat/>
    <w:pPr>
      <w:jc w:val="center"/>
      <w:widowControl/>
    </w:pPr>
    <w:rPr>
      <w:szCs w:val="20"/>
    </w:rPr>
  </w:style>
  <w:style w:type="paragraph" w:styleId="1089" w:customStyle="1">
    <w:name w:val="xl2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普通正文"/>
    <w:basedOn w:val="754"/>
    <w:uiPriority w:val="0"/>
    <w:qFormat/>
    <w:pPr>
      <w:ind w:firstLine="425"/>
      <w:jc w:val="left"/>
    </w:pPr>
    <w:rPr>
      <w:rFonts w:ascii="宋体"/>
      <w:sz w:val="20"/>
      <w:szCs w:val="20"/>
    </w:rPr>
  </w:style>
  <w:style w:type="paragraph" w:styleId="1091" w:customStyle="1">
    <w:name w:val="图表目录11"/>
    <w:basedOn w:val="754"/>
    <w:next w:val="754"/>
    <w:uiPriority w:val="0"/>
    <w:qFormat/>
    <w:pPr>
      <w:ind w:left="400" w:hanging="200"/>
      <w:jc w:val="left"/>
      <w:widowControl/>
    </w:pPr>
    <w:rPr>
      <w:rFonts w:ascii="宋体"/>
      <w:bCs/>
      <w:szCs w:val="21"/>
    </w:rPr>
  </w:style>
  <w:style w:type="paragraph" w:styleId="109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3" w:customStyle="1">
    <w:name w:val="附图标题"/>
    <w:basedOn w:val="1067"/>
    <w:next w:val="987"/>
    <w:uiPriority w:val="0"/>
    <w:qFormat/>
    <w:pPr>
      <w:ind w:left="780" w:hanging="480"/>
      <w:jc w:val="center"/>
      <w:spacing w:after="100"/>
      <w:tabs>
        <w:tab w:val="clear" w:pos="0" w:leader="none"/>
        <w:tab w:val="left" w:pos="780" w:leader="none"/>
      </w:tabs>
    </w:pPr>
    <w:rPr>
      <w:b/>
      <w:sz w:val="21"/>
    </w:rPr>
  </w:style>
  <w:style w:type="paragraph" w:styleId="1094" w:customStyle="1">
    <w:name w:val="图号"/>
    <w:basedOn w:val="75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5" w:customStyle="1">
    <w:name w:val="xl40"/>
    <w:basedOn w:val="75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6" w:customStyle="1">
    <w:name w:val="缩进正文"/>
    <w:basedOn w:val="754"/>
    <w:uiPriority w:val="0"/>
    <w:qFormat/>
    <w:pPr>
      <w:ind w:left="1418" w:firstLine="425"/>
      <w:jc w:val="left"/>
      <w:spacing w:after="200" w:line="400" w:lineRule="exact"/>
      <w:widowControl/>
    </w:pPr>
    <w:rPr>
      <w:rFonts w:ascii="宋体"/>
      <w:sz w:val="24"/>
      <w:szCs w:val="20"/>
    </w:rPr>
  </w:style>
  <w:style w:type="paragraph" w:styleId="1097"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customStyle="1">
    <w:name w:val="xl2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Char1"/>
    <w:basedOn w:val="754"/>
    <w:uiPriority w:val="0"/>
    <w:qFormat/>
    <w:pPr>
      <w:ind w:left="360" w:right="202" w:firstLine="360"/>
      <w:spacing w:line="480" w:lineRule="auto"/>
      <w:tabs>
        <w:tab w:val="left" w:pos="360" w:leader="none"/>
      </w:tabs>
    </w:pPr>
    <w:rPr>
      <w:sz w:val="24"/>
    </w:rPr>
  </w:style>
  <w:style w:type="paragraph" w:styleId="110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1" w:customStyle="1">
    <w:name w:val="pa-10"/>
    <w:basedOn w:val="754"/>
    <w:uiPriority w:val="0"/>
    <w:qFormat/>
    <w:pPr>
      <w:spacing w:line="240" w:lineRule="atLeast"/>
      <w:widowControl/>
    </w:pPr>
    <w:rPr>
      <w:rFonts w:ascii="宋体" w:cs="宋体"/>
      <w:sz w:val="24"/>
    </w:rPr>
  </w:style>
  <w:style w:type="paragraph" w:styleId="1102" w:customStyle="1">
    <w:name w:val="特点"/>
    <w:basedOn w:val="754"/>
    <w:next w:val="754"/>
    <w:uiPriority w:val="0"/>
    <w:qFormat/>
    <w:pPr>
      <w:jc w:val="center"/>
      <w:spacing w:line="360" w:lineRule="auto"/>
    </w:pPr>
    <w:rPr>
      <w:rFonts w:ascii="Arial" w:hAnsi="Arial"/>
      <w:sz w:val="24"/>
      <w:szCs w:val="20"/>
    </w:rPr>
  </w:style>
  <w:style w:type="paragraph" w:styleId="1103" w:customStyle="1">
    <w:name w:val="pa-4"/>
    <w:basedOn w:val="754"/>
    <w:uiPriority w:val="0"/>
    <w:qFormat/>
    <w:pPr>
      <w:jc w:val="center"/>
      <w:spacing w:line="280" w:lineRule="atLeast"/>
      <w:widowControl/>
    </w:pPr>
    <w:rPr>
      <w:rFonts w:ascii="宋体" w:cs="宋体"/>
      <w:sz w:val="24"/>
    </w:rPr>
  </w:style>
  <w:style w:type="paragraph" w:styleId="1104" w:customStyle="1">
    <w:name w:val="编号"/>
    <w:basedOn w:val="754"/>
    <w:next w:val="1030"/>
    <w:uiPriority w:val="0"/>
    <w:qFormat/>
    <w:pPr>
      <w:ind w:left="420" w:right="-136" w:hanging="420"/>
      <w:widowControl/>
      <w:tabs>
        <w:tab w:val="left" w:pos="420" w:leader="none"/>
      </w:tabs>
    </w:pPr>
    <w:rPr>
      <w:rFonts w:ascii="仿宋_GB2312" w:eastAsia="仿宋_GB2312"/>
      <w:b/>
      <w:bCs/>
      <w:sz w:val="24"/>
      <w:szCs w:val="21"/>
    </w:rPr>
  </w:style>
  <w:style w:type="paragraph" w:styleId="110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6" w:customStyle="1">
    <w:name w:val="xl33"/>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编号1"/>
    <w:next w:val="103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8" w:customStyle="1">
    <w:name w:val="xl3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CM17"/>
    <w:basedOn w:val="754"/>
    <w:next w:val="754"/>
    <w:uiPriority w:val="0"/>
    <w:qFormat/>
    <w:pPr>
      <w:jc w:val="left"/>
      <w:spacing w:after="273" w:line="360" w:lineRule="auto"/>
    </w:pPr>
    <w:rPr>
      <w:rFonts w:ascii="宋体"/>
      <w:sz w:val="24"/>
    </w:rPr>
  </w:style>
  <w:style w:type="paragraph" w:styleId="1110" w:customStyle="1">
    <w:name w:val="xl38"/>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参考资料清单+倾斜+蓝色"/>
    <w:basedOn w:val="754"/>
    <w:uiPriority w:val="0"/>
    <w:qFormat/>
    <w:pPr>
      <w:spacing w:line="360" w:lineRule="auto"/>
    </w:pPr>
    <w:rPr>
      <w:rFonts w:ascii="Arial" w:hAnsi="Arial"/>
      <w:i/>
      <w:iCs/>
      <w:color w:val="0000ff"/>
      <w:szCs w:val="21"/>
    </w:rPr>
  </w:style>
  <w:style w:type="paragraph" w:styleId="111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3" w:customStyle="1">
    <w:name w:val="pa-8"/>
    <w:basedOn w:val="754"/>
    <w:uiPriority w:val="0"/>
    <w:qFormat/>
    <w:pPr>
      <w:ind w:firstLine="480"/>
      <w:spacing w:line="280" w:lineRule="atLeast"/>
      <w:widowControl/>
    </w:pPr>
    <w:rPr>
      <w:rFonts w:ascii="宋体" w:cs="宋体"/>
      <w:sz w:val="24"/>
    </w:rPr>
  </w:style>
  <w:style w:type="paragraph" w:styleId="1114" w:customStyle="1">
    <w:name w:val="标书2"/>
    <w:next w:val="1030"/>
    <w:uiPriority w:val="0"/>
    <w:qFormat/>
    <w:rPr>
      <w:rFonts w:hint="default" w:ascii="Times New Roman" w:hAnsi="Times New Roman" w:eastAsia="黑体" w:cs="宋体"/>
      <w:b/>
      <w:sz w:val="44"/>
      <w:lang w:val="en-US" w:eastAsia="zh-CN" w:bidi="ar-SA"/>
    </w:rPr>
  </w:style>
  <w:style w:type="paragraph" w:styleId="1115" w:customStyle="1">
    <w:name w:val="表格文字"/>
    <w:basedOn w:val="754"/>
    <w:uiPriority w:val="0"/>
    <w:qFormat/>
    <w:pPr>
      <w:jc w:val="left"/>
    </w:pPr>
    <w:rPr>
      <w:sz w:val="18"/>
    </w:rPr>
  </w:style>
  <w:style w:type="paragraph" w:styleId="111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7" w:customStyle="1">
    <w:name w:val="保密事宜格式"/>
    <w:basedOn w:val="106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9" w:customStyle="1">
    <w:name w:val="È±Ê¡ÎÄ±¾"/>
    <w:basedOn w:val="754"/>
    <w:uiPriority w:val="0"/>
    <w:qFormat/>
    <w:pPr>
      <w:jc w:val="left"/>
      <w:spacing w:line="360" w:lineRule="auto"/>
      <w:widowControl/>
    </w:pPr>
    <w:rPr>
      <w:sz w:val="24"/>
      <w:szCs w:val="20"/>
    </w:rPr>
  </w:style>
  <w:style w:type="paragraph" w:styleId="1120" w:customStyle="1">
    <w:name w:val="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121" w:customStyle="1">
    <w:name w:val="xl2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附图居中"/>
    <w:basedOn w:val="754"/>
    <w:next w:val="1093"/>
    <w:uiPriority w:val="0"/>
    <w:qFormat/>
    <w:pPr>
      <w:ind w:left="1271" w:hanging="420"/>
      <w:jc w:val="center"/>
      <w:keepNext/>
      <w:spacing w:line="360" w:lineRule="auto"/>
      <w:tabs>
        <w:tab w:val="left" w:pos="0" w:leader="none"/>
      </w:tabs>
    </w:pPr>
    <w:rPr>
      <w:caps/>
      <w:sz w:val="24"/>
    </w:rPr>
  </w:style>
  <w:style w:type="paragraph" w:styleId="1123" w:customStyle="1">
    <w:name w:val="pa-6"/>
    <w:basedOn w:val="754"/>
    <w:uiPriority w:val="0"/>
    <w:qFormat/>
    <w:pPr>
      <w:spacing w:line="360" w:lineRule="atLeast"/>
      <w:widowControl/>
    </w:pPr>
    <w:rPr>
      <w:rFonts w:ascii="宋体"/>
      <w:sz w:val="24"/>
      <w:szCs w:val="20"/>
    </w:rPr>
  </w:style>
  <w:style w:type="paragraph" w:styleId="1124" w:customStyle="1">
    <w:name w:val="规范正文"/>
    <w:basedOn w:val="754"/>
    <w:uiPriority w:val="0"/>
    <w:qFormat/>
    <w:pPr>
      <w:ind w:left="480"/>
      <w:spacing w:line="360" w:lineRule="auto"/>
    </w:pPr>
    <w:rPr>
      <w:sz w:val="24"/>
      <w:szCs w:val="20"/>
    </w:rPr>
  </w:style>
  <w:style w:type="paragraph" w:styleId="1125" w:customStyle="1">
    <w:name w:val="font7"/>
    <w:basedOn w:val="754"/>
    <w:uiPriority w:val="0"/>
    <w:qFormat/>
    <w:pPr>
      <w:jc w:val="left"/>
      <w:spacing w:before="100" w:beforeAutospacing="1" w:after="100" w:afterAutospacing="1"/>
      <w:widowControl/>
    </w:pPr>
    <w:rPr>
      <w:rFonts w:ascii="宋体"/>
      <w:sz w:val="20"/>
      <w:szCs w:val="20"/>
    </w:rPr>
  </w:style>
  <w:style w:type="paragraph" w:styleId="1126" w:customStyle="1">
    <w:name w:val="缺省文本"/>
    <w:basedOn w:val="754"/>
    <w:uiPriority w:val="0"/>
    <w:qFormat/>
    <w:pPr>
      <w:jc w:val="left"/>
    </w:pPr>
    <w:rPr>
      <w:sz w:val="24"/>
      <w:szCs w:val="20"/>
    </w:rPr>
  </w:style>
  <w:style w:type="paragraph" w:styleId="1127" w:customStyle="1">
    <w:name w:val="序号-----------"/>
    <w:basedOn w:val="754"/>
    <w:uiPriority w:val="0"/>
    <w:qFormat/>
    <w:pPr>
      <w:jc w:val="left"/>
      <w:widowControl/>
    </w:pPr>
    <w:rPr>
      <w:rFonts w:ascii="宋体"/>
      <w:bCs/>
      <w:szCs w:val="21"/>
    </w:rPr>
  </w:style>
  <w:style w:type="paragraph" w:styleId="1128" w:customStyle="1">
    <w:name w:val="font8"/>
    <w:basedOn w:val="754"/>
    <w:uiPriority w:val="0"/>
    <w:qFormat/>
    <w:pPr>
      <w:jc w:val="left"/>
      <w:spacing w:before="100" w:beforeAutospacing="1" w:after="100" w:afterAutospacing="1"/>
      <w:widowControl/>
    </w:pPr>
    <w:rPr>
      <w:rFonts w:ascii="Arial" w:hAnsi="Arial" w:cs="Arial"/>
      <w:color w:val="000000"/>
      <w:sz w:val="18"/>
      <w:szCs w:val="18"/>
    </w:rPr>
  </w:style>
  <w:style w:type="paragraph" w:styleId="1129" w:customStyle="1">
    <w:name w:val="表格标题"/>
    <w:basedOn w:val="754"/>
    <w:uiPriority w:val="0"/>
    <w:qFormat/>
    <w:pPr>
      <w:jc w:val="center"/>
    </w:pPr>
    <w:rPr>
      <w:b/>
    </w:rPr>
  </w:style>
  <w:style w:type="paragraph" w:styleId="1130" w:customStyle="1">
    <w:name w:val="章标题"/>
    <w:next w:val="106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1" w:customStyle="1">
    <w:name w:val="首页单位日期"/>
    <w:basedOn w:val="754"/>
    <w:uiPriority w:val="0"/>
    <w:qFormat/>
    <w:pPr>
      <w:jc w:val="center"/>
      <w:widowControl/>
    </w:pPr>
    <w:rPr>
      <w:rFonts w:ascii="宋体" w:cs="宋体"/>
      <w:bCs/>
      <w:sz w:val="28"/>
      <w:szCs w:val="20"/>
    </w:rPr>
  </w:style>
  <w:style w:type="paragraph" w:styleId="1132" w:customStyle="1">
    <w:name w:val="样式 正文缩进 + (中文) 仿宋_GB2312 小四 Char"/>
    <w:basedOn w:val="987"/>
    <w:uiPriority w:val="0"/>
    <w:qFormat/>
    <w:pPr>
      <w:ind w:firstLine="200"/>
      <w:spacing w:line="360" w:lineRule="auto"/>
    </w:pPr>
    <w:rPr>
      <w:szCs w:val="24"/>
    </w:rPr>
  </w:style>
  <w:style w:type="paragraph" w:styleId="1133" w:customStyle="1">
    <w:name w:val="项目"/>
    <w:basedOn w:val="754"/>
    <w:uiPriority w:val="0"/>
    <w:qFormat/>
    <w:pPr>
      <w:ind w:left="840" w:hanging="420"/>
      <w:spacing w:before="60" w:after="60" w:line="360" w:lineRule="auto"/>
      <w:tabs>
        <w:tab w:val="left" w:pos="840" w:leader="none"/>
      </w:tabs>
    </w:pPr>
    <w:rPr>
      <w:rFonts w:ascii="宋体"/>
      <w:szCs w:val="20"/>
    </w:rPr>
  </w:style>
  <w:style w:type="paragraph" w:styleId="1134" w:customStyle="1">
    <w:name w:val="默认段落字体 Para Char"/>
    <w:basedOn w:val="754"/>
    <w:uiPriority w:val="0"/>
    <w:qFormat/>
    <w:rPr>
      <w:rFonts w:ascii="宋体"/>
      <w:b/>
      <w:sz w:val="28"/>
      <w:szCs w:val="28"/>
    </w:rPr>
  </w:style>
  <w:style w:type="paragraph" w:styleId="1135" w:customStyle="1">
    <w:name w:val="篇名"/>
    <w:next w:val="97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6" w:customStyle="1">
    <w:name w:val="Char13"/>
    <w:basedOn w:val="754"/>
    <w:uiPriority w:val="0"/>
    <w:qFormat/>
  </w:style>
  <w:style w:type="paragraph" w:styleId="1137" w:customStyle="1">
    <w:name w:val="表头"/>
    <w:basedOn w:val="1085"/>
    <w:uiPriority w:val="0"/>
    <w:qFormat/>
    <w:pPr>
      <w:ind w:left="0" w:firstLine="0"/>
      <w:spacing w:line="240" w:lineRule="auto"/>
    </w:pPr>
    <w:rPr>
      <w:sz w:val="20"/>
    </w:rPr>
  </w:style>
  <w:style w:type="paragraph" w:styleId="1138" w:customStyle="1">
    <w:name w:val="表格序号"/>
    <w:uiPriority w:val="0"/>
    <w:qFormat/>
    <w:rPr>
      <w:rFonts w:hint="default" w:ascii="Times New Roman" w:hAnsi="Times New Roman" w:eastAsia="仿宋_GB2312" w:cs="宋体"/>
      <w:sz w:val="21"/>
      <w:lang w:val="en-US" w:eastAsia="zh-CN" w:bidi="ar-SA"/>
    </w:rPr>
  </w:style>
  <w:style w:type="paragraph" w:styleId="1139" w:customStyle="1">
    <w:name w:val="Char Char Char Char1"/>
    <w:basedOn w:val="754"/>
    <w:uiPriority w:val="0"/>
    <w:qFormat/>
    <w:pPr>
      <w:ind w:firstLine="200"/>
      <w:spacing w:line="360" w:lineRule="auto"/>
    </w:pPr>
    <w:rPr>
      <w:sz w:val="24"/>
      <w:szCs w:val="20"/>
    </w:rPr>
  </w:style>
  <w:style w:type="paragraph" w:styleId="1140" w:customStyle="1">
    <w:name w:val="标书3"/>
    <w:next w:val="103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1" w:customStyle="1">
    <w:name w:val="首页小标题"/>
    <w:next w:val="1116"/>
    <w:uiPriority w:val="0"/>
    <w:qFormat/>
    <w:pPr>
      <w:jc w:val="center"/>
    </w:pPr>
    <w:rPr>
      <w:rFonts w:hint="default" w:ascii="Times New Roman" w:hAnsi="Times New Roman" w:eastAsia="宋体" w:cs="宋体"/>
      <w:sz w:val="44"/>
      <w:lang w:val="en-US" w:eastAsia="zh-CN" w:bidi="ar-SA"/>
    </w:rPr>
  </w:style>
  <w:style w:type="paragraph" w:styleId="1142" w:customStyle="1">
    <w:name w:val="新段落缩进"/>
    <w:basedOn w:val="754"/>
    <w:uiPriority w:val="0"/>
    <w:qFormat/>
    <w:pPr>
      <w:ind w:firstLine="200"/>
      <w:spacing w:line="400" w:lineRule="exact"/>
    </w:pPr>
    <w:rPr>
      <w:rFonts w:ascii="仿宋_GB2312" w:eastAsia="仿宋_GB2312"/>
      <w:sz w:val="24"/>
    </w:rPr>
  </w:style>
  <w:style w:type="paragraph" w:styleId="1143" w:customStyle="1">
    <w:name w:val="pa-2"/>
    <w:basedOn w:val="754"/>
    <w:uiPriority w:val="0"/>
    <w:qFormat/>
    <w:pPr>
      <w:spacing w:line="360" w:lineRule="atLeast"/>
      <w:widowControl/>
    </w:pPr>
    <w:rPr>
      <w:rFonts w:ascii="宋体" w:cs="宋体"/>
      <w:sz w:val="24"/>
    </w:rPr>
  </w:style>
  <w:style w:type="paragraph" w:styleId="1144" w:customStyle="1">
    <w:name w:val="四级条标题"/>
    <w:basedOn w:val="1078"/>
    <w:next w:val="1064"/>
    <w:uiPriority w:val="0"/>
    <w:qFormat/>
    <w:pPr>
      <w:ind w:left="0"/>
      <w:outlineLvl w:val="5"/>
    </w:pPr>
  </w:style>
  <w:style w:type="paragraph" w:styleId="1145" w:customStyle="1">
    <w:name w:val="保密事宜内容"/>
    <w:basedOn w:val="75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6" w:customStyle="1">
    <w:name w:val="xl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Char1 Char Char Char"/>
    <w:basedOn w:val="754"/>
    <w:uiPriority w:val="0"/>
    <w:qFormat/>
    <w:rPr>
      <w:szCs w:val="20"/>
    </w:rPr>
  </w:style>
  <w:style w:type="paragraph" w:styleId="1148" w:customStyle="1">
    <w:name w:val="正文 + 宋体"/>
    <w:basedOn w:val="754"/>
    <w:uiPriority w:val="0"/>
    <w:qFormat/>
    <w:pPr>
      <w:ind w:firstLine="250"/>
    </w:pPr>
    <w:rPr>
      <w:rFonts w:ascii="宋体"/>
      <w:szCs w:val="21"/>
    </w:rPr>
  </w:style>
  <w:style w:type="paragraph" w:styleId="1149" w:customStyle="1">
    <w:name w:val="xl31"/>
    <w:basedOn w:val="75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0" w:customStyle="1">
    <w:name w:val="pbody"/>
    <w:basedOn w:val="754"/>
    <w:uiPriority w:val="0"/>
    <w:qFormat/>
    <w:pPr>
      <w:jc w:val="left"/>
      <w:spacing w:before="100" w:beforeAutospacing="1" w:after="100" w:afterAutospacing="1" w:line="360" w:lineRule="auto"/>
      <w:widowControl/>
    </w:pPr>
    <w:rPr>
      <w:rFonts w:ascii="宋体" w:cs="宋体"/>
      <w:sz w:val="24"/>
    </w:rPr>
  </w:style>
  <w:style w:type="paragraph" w:styleId="1151" w:customStyle="1">
    <w:name w:val="xl42"/>
    <w:basedOn w:val="7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2" w:customStyle="1">
    <w:name w:val="txt"/>
    <w:basedOn w:val="754"/>
    <w:uiPriority w:val="0"/>
    <w:qFormat/>
    <w:pPr>
      <w:jc w:val="left"/>
      <w:spacing w:before="100" w:beforeAutospacing="1" w:after="100" w:afterAutospacing="1"/>
      <w:widowControl/>
    </w:pPr>
    <w:rPr>
      <w:rFonts w:ascii="宋体" w:cs="宋体"/>
      <w:sz w:val="24"/>
    </w:rPr>
  </w:style>
  <w:style w:type="paragraph" w:styleId="1153" w:customStyle="1">
    <w:name w:val="样式1"/>
    <w:basedOn w:val="1068"/>
    <w:next w:val="754"/>
    <w:uiPriority w:val="0"/>
    <w:qFormat/>
    <w:rPr>
      <w:rFonts w:ascii="Arial" w:hAnsi="Arial" w:eastAsia="幼圆" w:cs="Arial"/>
      <w:sz w:val="24"/>
      <w:szCs w:val="20"/>
    </w:rPr>
  </w:style>
  <w:style w:type="paragraph" w:styleId="1154" w:customStyle="1">
    <w:name w:val="xl37"/>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5" w:customStyle="1">
    <w:name w:val="列表段落1"/>
    <w:basedOn w:val="754"/>
    <w:uiPriority w:val="0"/>
    <w:qFormat/>
    <w:pPr>
      <w:ind w:firstLine="420"/>
    </w:pPr>
  </w:style>
  <w:style w:type="paragraph" w:styleId="115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7" w:customStyle="1">
    <w:name w:val="样式 序号----------- + 仿宋_GB2312"/>
    <w:basedOn w:val="1127"/>
    <w:uiPriority w:val="0"/>
    <w:qFormat/>
    <w:pPr>
      <w:ind w:firstLine="200"/>
      <w:spacing w:line="360" w:lineRule="auto"/>
    </w:pPr>
    <w:rPr>
      <w:rFonts w:ascii="仿宋_GB2312" w:eastAsia="仿宋_GB2312"/>
      <w:bCs w:val="0"/>
    </w:rPr>
  </w:style>
  <w:style w:type="paragraph" w:styleId="1158" w:customStyle="1">
    <w:name w:val="xl41"/>
    <w:basedOn w:val="75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9" w:customStyle="1">
    <w:name w:val="Char11"/>
    <w:basedOn w:val="754"/>
    <w:uiPriority w:val="0"/>
    <w:qFormat/>
    <w:rPr>
      <w:szCs w:val="21"/>
    </w:rPr>
  </w:style>
  <w:style w:type="paragraph" w:styleId="1160" w:customStyle="1">
    <w:name w:val="样式 序号----------- + 仿宋_GB23121"/>
    <w:basedOn w:val="1127"/>
    <w:uiPriority w:val="0"/>
    <w:qFormat/>
    <w:pPr>
      <w:spacing w:line="360" w:lineRule="auto"/>
    </w:pPr>
    <w:rPr>
      <w:rFonts w:ascii="仿宋_GB2312" w:eastAsia="仿宋_GB2312"/>
      <w:bCs w:val="0"/>
    </w:rPr>
  </w:style>
  <w:style w:type="paragraph" w:styleId="1161" w:customStyle="1">
    <w:name w:val="pa-9"/>
    <w:basedOn w:val="754"/>
    <w:uiPriority w:val="0"/>
    <w:qFormat/>
    <w:pPr>
      <w:jc w:val="center"/>
      <w:spacing w:line="360" w:lineRule="atLeast"/>
      <w:widowControl/>
    </w:pPr>
    <w:rPr>
      <w:rFonts w:ascii="宋体" w:cs="宋体"/>
      <w:sz w:val="24"/>
    </w:rPr>
  </w:style>
  <w:style w:type="paragraph" w:styleId="1162" w:customStyle="1">
    <w:name w:val="pa-3"/>
    <w:basedOn w:val="754"/>
    <w:uiPriority w:val="0"/>
    <w:qFormat/>
    <w:pPr>
      <w:jc w:val="left"/>
      <w:spacing w:before="150" w:after="150"/>
      <w:widowControl/>
    </w:pPr>
    <w:rPr>
      <w:rFonts w:ascii="宋体" w:cs="宋体"/>
      <w:sz w:val="24"/>
    </w:rPr>
  </w:style>
  <w:style w:type="paragraph" w:styleId="1163" w:customStyle="1">
    <w:name w:val="font5"/>
    <w:basedOn w:val="754"/>
    <w:uiPriority w:val="0"/>
    <w:qFormat/>
    <w:pPr>
      <w:jc w:val="left"/>
      <w:spacing w:before="100" w:beforeAutospacing="1" w:after="100" w:afterAutospacing="1"/>
      <w:widowControl/>
    </w:pPr>
    <w:rPr>
      <w:rFonts w:ascii="宋体"/>
      <w:sz w:val="18"/>
      <w:szCs w:val="18"/>
    </w:rPr>
  </w:style>
  <w:style w:type="paragraph" w:styleId="1164" w:customStyle="1">
    <w:name w:val="pa-5"/>
    <w:basedOn w:val="754"/>
    <w:uiPriority w:val="0"/>
    <w:qFormat/>
    <w:pPr>
      <w:spacing w:line="280" w:lineRule="atLeast"/>
      <w:widowControl/>
    </w:pPr>
    <w:rPr>
      <w:rFonts w:ascii="宋体" w:cs="宋体"/>
      <w:sz w:val="24"/>
    </w:rPr>
  </w:style>
  <w:style w:type="paragraph" w:styleId="1165" w:customStyle="1">
    <w:name w:val="xl39"/>
    <w:basedOn w:val="7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6" w:customStyle="1">
    <w:name w:val="font6"/>
    <w:basedOn w:val="754"/>
    <w:uiPriority w:val="0"/>
    <w:qFormat/>
    <w:pPr>
      <w:jc w:val="left"/>
      <w:spacing w:before="100" w:beforeAutospacing="1" w:after="100" w:afterAutospacing="1"/>
      <w:widowControl/>
    </w:pPr>
    <w:rPr>
      <w:sz w:val="20"/>
      <w:szCs w:val="20"/>
    </w:rPr>
  </w:style>
  <w:style w:type="paragraph" w:styleId="1167" w:customStyle="1">
    <w:name w:val="font9"/>
    <w:basedOn w:val="754"/>
    <w:uiPriority w:val="0"/>
    <w:qFormat/>
    <w:pPr>
      <w:jc w:val="left"/>
      <w:spacing w:before="100" w:beforeAutospacing="1" w:after="100" w:afterAutospacing="1"/>
      <w:widowControl/>
    </w:pPr>
    <w:rPr>
      <w:rFonts w:ascii="宋体"/>
      <w:color w:val="000000"/>
      <w:sz w:val="18"/>
      <w:szCs w:val="18"/>
    </w:rPr>
  </w:style>
  <w:style w:type="paragraph" w:styleId="1168" w:customStyle="1">
    <w:name w:val="列出段落1"/>
    <w:basedOn w:val="754"/>
    <w:uiPriority w:val="0"/>
    <w:qFormat/>
    <w:pPr>
      <w:ind w:firstLine="200"/>
    </w:pPr>
  </w:style>
  <w:style w:type="paragraph" w:styleId="1169" w:customStyle="1">
    <w:name w:val="p0"/>
    <w:basedOn w:val="754"/>
    <w:uiPriority w:val="0"/>
    <w:qFormat/>
    <w:pPr>
      <w:widowControl/>
    </w:pPr>
    <w:rPr>
      <w:szCs w:val="21"/>
    </w:rPr>
  </w:style>
  <w:style w:type="paragraph" w:styleId="1170" w:customStyle="1">
    <w:name w:val="Char Char Char Char Char Char Char Char Char Char21"/>
    <w:basedOn w:val="754"/>
    <w:uiPriority w:val="0"/>
    <w:qFormat/>
    <w:rPr>
      <w:rFonts w:ascii="Tahoma" w:hAnsi="Tahoma"/>
      <w:sz w:val="24"/>
      <w:szCs w:val="20"/>
    </w:rPr>
  </w:style>
  <w:style w:type="paragraph" w:styleId="117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2" w:customStyle="1">
    <w:name w:val="表格正文"/>
    <w:basedOn w:val="754"/>
    <w:uiPriority w:val="0"/>
    <w:qFormat/>
    <w:pPr>
      <w:spacing w:line="300" w:lineRule="auto"/>
      <w:tabs>
        <w:tab w:val="left" w:pos="420" w:leader="none"/>
      </w:tabs>
    </w:pPr>
  </w:style>
  <w:style w:type="paragraph" w:styleId="1173" w:customStyle="1">
    <w:name w:val="首页标题小初"/>
    <w:uiPriority w:val="0"/>
    <w:qFormat/>
    <w:pPr>
      <w:jc w:val="center"/>
    </w:pPr>
    <w:rPr>
      <w:rFonts w:hint="default" w:ascii="黑体" w:hAnsi="Times New Roman" w:eastAsia="黑体" w:cs="宋体"/>
      <w:sz w:val="72"/>
      <w:lang w:val="en-US" w:eastAsia="zh-CN" w:bidi="ar-SA"/>
    </w:rPr>
  </w:style>
  <w:style w:type="paragraph" w:styleId="1174" w:customStyle="1">
    <w:name w:val="五级条标题"/>
    <w:basedOn w:val="1144"/>
    <w:next w:val="1064"/>
    <w:uiPriority w:val="0"/>
    <w:qFormat/>
    <w:pPr>
      <w:outlineLvl w:val="6"/>
    </w:pPr>
  </w:style>
  <w:style w:type="paragraph" w:styleId="1175" w:customStyle="1">
    <w:name w:val="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1176" w:customStyle="1">
    <w:name w:val="ibm-list-next"/>
    <w:basedOn w:val="754"/>
    <w:uiPriority w:val="0"/>
    <w:qFormat/>
    <w:pPr>
      <w:jc w:val="left"/>
      <w:spacing w:before="100" w:beforeAutospacing="1" w:after="100" w:afterAutospacing="1"/>
      <w:widowControl/>
    </w:pPr>
    <w:rPr>
      <w:rFonts w:ascii="宋体" w:cs="宋体"/>
      <w:sz w:val="24"/>
    </w:rPr>
  </w:style>
  <w:style w:type="paragraph" w:styleId="1177" w:customStyle="1">
    <w:name w:val="首页标题 一号"/>
    <w:basedOn w:val="1173"/>
    <w:uiPriority w:val="0"/>
    <w:qFormat/>
    <w:rPr>
      <w:sz w:val="52"/>
    </w:rPr>
  </w:style>
  <w:style w:type="paragraph" w:styleId="1178" w:customStyle="1">
    <w:name w:val="Char Char Char Char Char Char Char Char Char Char2"/>
    <w:basedOn w:val="754"/>
    <w:uiPriority w:val="0"/>
    <w:qFormat/>
    <w:rPr>
      <w:rFonts w:ascii="Tahoma" w:hAnsi="Tahoma"/>
      <w:sz w:val="24"/>
      <w:szCs w:val="20"/>
    </w:rPr>
  </w:style>
  <w:style w:type="paragraph" w:styleId="1179" w:customStyle="1">
    <w:name w:val="正文（编号）"/>
    <w:basedOn w:val="1014"/>
    <w:link w:val="1255"/>
    <w:uiPriority w:val="0"/>
    <w:qFormat/>
    <w:pPr>
      <w:ind w:left="720" w:firstLine="0"/>
      <w:tabs>
        <w:tab w:val="left" w:pos="720" w:leader="none"/>
        <w:tab w:val="left" w:pos="780" w:leader="none"/>
      </w:tabs>
    </w:pPr>
    <w:rPr>
      <w:rFonts w:ascii="Times New Roman" w:hAnsi="Times New Roman"/>
      <w:szCs w:val="24"/>
      <w:lang w:eastAsia="en-US"/>
    </w:rPr>
  </w:style>
  <w:style w:type="paragraph" w:styleId="1180" w:customStyle="1">
    <w:name w:val="表格"/>
    <w:basedOn w:val="754"/>
    <w:uiPriority w:val="0"/>
    <w:qFormat/>
    <w:pPr>
      <w:ind w:firstLine="21"/>
    </w:pPr>
    <w:rPr>
      <w:rFonts w:ascii="宋体"/>
      <w:szCs w:val="20"/>
    </w:rPr>
  </w:style>
  <w:style w:type="character" w:styleId="1181" w:customStyle="1">
    <w:name w:val="正文（缩进） Char Char"/>
    <w:uiPriority w:val="0"/>
    <w:qFormat/>
    <w:rPr>
      <w:rFonts w:eastAsia="宋体"/>
      <w:sz w:val="24"/>
      <w:szCs w:val="24"/>
      <w:lang w:val="en-US" w:eastAsia="zh-CN" w:bidi="ar-SA"/>
    </w:rPr>
  </w:style>
  <w:style w:type="paragraph" w:styleId="1182" w:customStyle="1">
    <w:name w:val="正文文本首行缩进 21"/>
    <w:basedOn w:val="1034"/>
    <w:link w:val="1252"/>
    <w:uiPriority w:val="0"/>
    <w:qFormat/>
    <w:pPr>
      <w:ind w:left="200" w:firstLine="200"/>
      <w:spacing w:after="120"/>
    </w:pPr>
    <w:rPr>
      <w:rFonts w:ascii="Times New Roman" w:hAnsi="Times New Roman"/>
      <w:sz w:val="24"/>
      <w:szCs w:val="24"/>
      <w:lang w:eastAsia="en-US"/>
    </w:rPr>
  </w:style>
  <w:style w:type="paragraph" w:styleId="1183" w:customStyle="1">
    <w:name w:val="Char Char Char1"/>
    <w:basedOn w:val="754"/>
    <w:uiPriority w:val="0"/>
    <w:qFormat/>
    <w:rPr>
      <w:szCs w:val="21"/>
    </w:rPr>
  </w:style>
  <w:style w:type="character" w:styleId="1184" w:customStyle="1">
    <w:name w:val="HTML 打字机1"/>
    <w:uiPriority w:val="0"/>
    <w:qFormat/>
    <w:rPr>
      <w:rFonts w:ascii="宋体" w:eastAsia="宋体" w:cs="宋体"/>
      <w:sz w:val="24"/>
      <w:szCs w:val="24"/>
      <w:lang w:bidi="ar-SA"/>
    </w:rPr>
  </w:style>
  <w:style w:type="paragraph" w:styleId="1185" w:customStyle="1">
    <w:name w:val="索引 111"/>
    <w:basedOn w:val="754"/>
    <w:next w:val="754"/>
    <w:uiPriority w:val="0"/>
    <w:qFormat/>
  </w:style>
  <w:style w:type="paragraph" w:styleId="1186" w:customStyle="1">
    <w:name w:val="索引 21"/>
    <w:basedOn w:val="754"/>
    <w:next w:val="754"/>
    <w:uiPriority w:val="0"/>
    <w:qFormat/>
    <w:pPr>
      <w:ind w:left="200"/>
    </w:pPr>
  </w:style>
  <w:style w:type="paragraph" w:styleId="1187" w:customStyle="1">
    <w:name w:val="索引 31"/>
    <w:basedOn w:val="754"/>
    <w:next w:val="754"/>
    <w:uiPriority w:val="0"/>
    <w:qFormat/>
    <w:pPr>
      <w:ind w:left="400"/>
    </w:pPr>
  </w:style>
  <w:style w:type="paragraph" w:styleId="1188" w:customStyle="1">
    <w:name w:val="索引 41"/>
    <w:basedOn w:val="754"/>
    <w:next w:val="754"/>
    <w:uiPriority w:val="0"/>
    <w:qFormat/>
    <w:pPr>
      <w:ind w:left="600"/>
    </w:pPr>
  </w:style>
  <w:style w:type="paragraph" w:styleId="1189" w:customStyle="1">
    <w:name w:val="索引 51"/>
    <w:basedOn w:val="754"/>
    <w:next w:val="754"/>
    <w:uiPriority w:val="0"/>
    <w:qFormat/>
    <w:pPr>
      <w:ind w:left="800"/>
    </w:pPr>
  </w:style>
  <w:style w:type="paragraph" w:styleId="1190" w:customStyle="1">
    <w:name w:val="索引 61"/>
    <w:basedOn w:val="754"/>
    <w:next w:val="754"/>
    <w:uiPriority w:val="0"/>
    <w:qFormat/>
    <w:pPr>
      <w:ind w:left="1000"/>
    </w:pPr>
  </w:style>
  <w:style w:type="paragraph" w:styleId="1191" w:customStyle="1">
    <w:name w:val="索引 71"/>
    <w:basedOn w:val="754"/>
    <w:next w:val="754"/>
    <w:uiPriority w:val="0"/>
    <w:qFormat/>
    <w:pPr>
      <w:ind w:left="1200"/>
    </w:pPr>
  </w:style>
  <w:style w:type="paragraph" w:styleId="1192" w:customStyle="1">
    <w:name w:val="索引 81"/>
    <w:basedOn w:val="754"/>
    <w:next w:val="754"/>
    <w:uiPriority w:val="0"/>
    <w:qFormat/>
    <w:pPr>
      <w:ind w:left="1400"/>
    </w:pPr>
  </w:style>
  <w:style w:type="paragraph" w:styleId="1193" w:customStyle="1">
    <w:name w:val="索引 91"/>
    <w:basedOn w:val="754"/>
    <w:next w:val="754"/>
    <w:uiPriority w:val="0"/>
    <w:qFormat/>
    <w:pPr>
      <w:ind w:left="1600"/>
    </w:pPr>
  </w:style>
  <w:style w:type="paragraph" w:styleId="1194" w:customStyle="1">
    <w:name w:val="索引标题1"/>
    <w:basedOn w:val="754"/>
    <w:next w:val="1185"/>
    <w:uiPriority w:val="0"/>
    <w:qFormat/>
  </w:style>
  <w:style w:type="paragraph" w:styleId="1195" w:customStyle="1">
    <w:name w:val="样式 正文2 + 首行缩进:  0 厘米 段后: 1.5 行"/>
    <w:basedOn w:val="754"/>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96" w:customStyle="1">
    <w:name w:val="标题 3 字符"/>
    <w:link w:val="978"/>
    <w:uiPriority w:val="0"/>
    <w:qFormat/>
    <w:rPr>
      <w:b/>
      <w:sz w:val="32"/>
    </w:rPr>
  </w:style>
  <w:style w:type="paragraph" w:styleId="1197" w:customStyle="1">
    <w:name w:val="表中文字"/>
    <w:basedOn w:val="754"/>
    <w:uiPriority w:val="0"/>
    <w:qFormat/>
    <w:pPr>
      <w:widowControl/>
    </w:pPr>
    <w:rPr>
      <w:szCs w:val="20"/>
    </w:rPr>
  </w:style>
  <w:style w:type="character" w:styleId="1198" w:customStyle="1">
    <w:name w:val="z1"/>
    <w:basedOn w:val="985"/>
    <w:uiPriority w:val="0"/>
    <w:qFormat/>
  </w:style>
  <w:style w:type="paragraph" w:styleId="1199" w:customStyle="1">
    <w:name w:val="文本块1"/>
    <w:basedOn w:val="754"/>
    <w:uiPriority w:val="0"/>
    <w:qFormat/>
    <w:pPr>
      <w:ind w:left="1548" w:right="12" w:hanging="2405"/>
      <w:spacing w:line="360" w:lineRule="exact"/>
    </w:pPr>
    <w:rPr>
      <w:rFonts w:ascii="宋体"/>
      <w:bCs/>
      <w:sz w:val="28"/>
    </w:rPr>
  </w:style>
  <w:style w:type="paragraph" w:styleId="1200" w:customStyle="1">
    <w:name w:val="列表项目符号 31"/>
    <w:basedOn w:val="754"/>
    <w:uiPriority w:val="0"/>
    <w:qFormat/>
    <w:pPr>
      <w:ind w:left="1200" w:hanging="360"/>
      <w:spacing w:line="380" w:lineRule="exact"/>
      <w:tabs>
        <w:tab w:val="left" w:pos="1200" w:leader="none"/>
      </w:tabs>
    </w:pPr>
    <w:rPr>
      <w:sz w:val="28"/>
    </w:rPr>
  </w:style>
  <w:style w:type="paragraph" w:styleId="1201" w:customStyle="1">
    <w:name w:val="列表项目符号 41"/>
    <w:basedOn w:val="754"/>
    <w:uiPriority w:val="0"/>
    <w:qFormat/>
    <w:pPr>
      <w:ind w:left="360" w:hanging="360"/>
      <w:spacing w:line="380" w:lineRule="exact"/>
      <w:tabs>
        <w:tab w:val="left" w:pos="360" w:leader="none"/>
      </w:tabs>
    </w:pPr>
    <w:rPr>
      <w:sz w:val="28"/>
    </w:rPr>
  </w:style>
  <w:style w:type="paragraph" w:styleId="1202" w:customStyle="1">
    <w:name w:val="列表项目符号 51"/>
    <w:basedOn w:val="754"/>
    <w:uiPriority w:val="0"/>
    <w:qFormat/>
    <w:pPr>
      <w:ind w:left="720" w:hanging="360"/>
      <w:spacing w:line="380" w:lineRule="exact"/>
      <w:tabs>
        <w:tab w:val="left" w:pos="720" w:leader="none"/>
      </w:tabs>
    </w:pPr>
    <w:rPr>
      <w:sz w:val="28"/>
    </w:rPr>
  </w:style>
  <w:style w:type="paragraph" w:styleId="1203" w:customStyle="1">
    <w:name w:val="a1"/>
    <w:basedOn w:val="754"/>
    <w:uiPriority w:val="0"/>
    <w:qFormat/>
    <w:pPr>
      <w:jc w:val="left"/>
      <w:spacing w:before="100" w:beforeAutospacing="1" w:after="100" w:afterAutospacing="1"/>
      <w:widowControl/>
    </w:pPr>
    <w:rPr>
      <w:rFonts w:ascii="宋体"/>
      <w:sz w:val="24"/>
    </w:rPr>
  </w:style>
  <w:style w:type="paragraph" w:styleId="1204" w:customStyle="1">
    <w:name w:val="a0"/>
    <w:basedOn w:val="754"/>
    <w:uiPriority w:val="0"/>
    <w:qFormat/>
    <w:pPr>
      <w:jc w:val="left"/>
      <w:spacing w:before="100" w:beforeAutospacing="1" w:after="100" w:afterAutospacing="1"/>
      <w:widowControl/>
    </w:pPr>
    <w:rPr>
      <w:rFonts w:ascii="宋体"/>
      <w:sz w:val="24"/>
    </w:rPr>
  </w:style>
  <w:style w:type="paragraph" w:styleId="1205" w:customStyle="1">
    <w:name w:val="tabletext"/>
    <w:basedOn w:val="754"/>
    <w:uiPriority w:val="0"/>
    <w:qFormat/>
    <w:pPr>
      <w:jc w:val="left"/>
      <w:spacing w:before="100" w:beforeAutospacing="1" w:after="100" w:afterAutospacing="1"/>
      <w:widowControl/>
    </w:pPr>
    <w:rPr>
      <w:rFonts w:ascii="宋体"/>
      <w:sz w:val="24"/>
    </w:rPr>
  </w:style>
  <w:style w:type="paragraph" w:styleId="1206" w:customStyle="1">
    <w:name w:val="我的样式"/>
    <w:basedOn w:val="754"/>
    <w:uiPriority w:val="0"/>
    <w:qFormat/>
    <w:pPr>
      <w:ind w:firstLine="420"/>
      <w:jc w:val="left"/>
      <w:spacing w:after="120"/>
      <w:widowControl/>
    </w:pPr>
    <w:rPr>
      <w:rFonts w:ascii="宋体"/>
      <w:color w:val="000000"/>
      <w:sz w:val="24"/>
      <w:szCs w:val="16"/>
    </w:rPr>
  </w:style>
  <w:style w:type="paragraph" w:styleId="1207" w:customStyle="1">
    <w:name w:val="Figure and Table Title"/>
    <w:basedOn w:val="754"/>
    <w:uiPriority w:val="0"/>
    <w:qFormat/>
    <w:pPr>
      <w:ind w:left="2160"/>
      <w:jc w:val="left"/>
      <w:widowControl/>
    </w:pPr>
    <w:rPr>
      <w:rFonts w:ascii="Helvetica-Light" w:hAnsi="Helvetica-Light"/>
      <w:b/>
      <w:bCs/>
      <w:sz w:val="20"/>
      <w:lang w:eastAsia="en-US"/>
    </w:rPr>
  </w:style>
  <w:style w:type="paragraph" w:styleId="1208" w:customStyle="1">
    <w:name w:val="Table Text/Title"/>
    <w:basedOn w:val="754"/>
    <w:uiPriority w:val="0"/>
    <w:qFormat/>
    <w:pPr>
      <w:jc w:val="left"/>
      <w:widowControl/>
    </w:pPr>
    <w:rPr>
      <w:rFonts w:ascii="宋体"/>
      <w:b/>
      <w:bCs/>
      <w:sz w:val="20"/>
      <w:szCs w:val="20"/>
      <w:lang w:eastAsia="en-US"/>
    </w:rPr>
  </w:style>
  <w:style w:type="paragraph" w:styleId="1209" w:customStyle="1">
    <w:name w:val="Sourcetext bullet"/>
    <w:basedOn w:val="75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0" w:customStyle="1">
    <w:name w:val="无标题正文 Char Char Char Char Char Char Char Char Char Char Char Char Char Char Char Char Char Char Char Char Char Char Char Char Char Char Char1 Char"/>
    <w:basedOn w:val="754"/>
    <w:uiPriority w:val="0"/>
    <w:qFormat/>
    <w:pPr>
      <w:jc w:val="center"/>
      <w:spacing w:after="160" w:line="240" w:lineRule="exact"/>
      <w:widowControl/>
    </w:pPr>
    <w:rPr>
      <w:rFonts w:ascii="Arial" w:hAnsi="Arial"/>
      <w:sz w:val="20"/>
      <w:szCs w:val="20"/>
      <w:lang w:eastAsia="en-US"/>
    </w:rPr>
  </w:style>
  <w:style w:type="paragraph" w:styleId="1211" w:customStyle="1">
    <w:name w:val="Char Char Char Char"/>
    <w:basedOn w:val="754"/>
    <w:uiPriority w:val="0"/>
    <w:qFormat/>
    <w:pPr>
      <w:ind w:left="560" w:firstLine="200"/>
      <w:jc w:val="left"/>
      <w:spacing w:after="120" w:line="360" w:lineRule="auto"/>
      <w:widowControl/>
    </w:pPr>
    <w:rPr>
      <w:rFonts w:ascii="Verdana" w:hAnsi="Verdana"/>
      <w:sz w:val="24"/>
    </w:rPr>
  </w:style>
  <w:style w:type="character" w:styleId="1212" w:customStyle="1">
    <w:name w:val="style91"/>
    <w:uiPriority w:val="0"/>
    <w:qFormat/>
    <w:rPr>
      <w:color w:val="2060c0"/>
      <w:sz w:val="24"/>
      <w:szCs w:val="24"/>
    </w:rPr>
  </w:style>
  <w:style w:type="paragraph" w:styleId="1213" w:customStyle="1">
    <w:name w:val="标准小四"/>
    <w:basedOn w:val="754"/>
    <w:uiPriority w:val="0"/>
    <w:qFormat/>
    <w:pPr>
      <w:ind w:firstLine="200"/>
      <w:spacing w:line="360" w:lineRule="auto"/>
    </w:pPr>
    <w:rPr>
      <w:rFonts w:ascii="Arial" w:hAnsi="Arial"/>
      <w:sz w:val="24"/>
      <w:szCs w:val="21"/>
    </w:rPr>
  </w:style>
  <w:style w:type="paragraph" w:styleId="1214"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215" w:customStyle="1">
    <w:name w:val="默认段落字体 Para Char Char Char Char Char Char Char Char Char1"/>
    <w:basedOn w:val="754"/>
    <w:uiPriority w:val="0"/>
    <w:qFormat/>
    <w:rPr>
      <w:rFonts w:ascii="Tahoma" w:hAnsi="Tahoma"/>
      <w:sz w:val="24"/>
      <w:szCs w:val="20"/>
    </w:rPr>
  </w:style>
  <w:style w:type="paragraph" w:styleId="1216" w:customStyle="1">
    <w:name w:val="标题1"/>
    <w:basedOn w:val="754"/>
    <w:uiPriority w:val="0"/>
    <w:qFormat/>
    <w:pPr>
      <w:jc w:val="center"/>
      <w:spacing w:before="240" w:after="60"/>
      <w:outlineLvl w:val="0"/>
    </w:pPr>
    <w:rPr>
      <w:rFonts w:ascii="Cambria" w:hAnsi="Cambria"/>
      <w:b/>
      <w:bCs/>
      <w:sz w:val="32"/>
      <w:szCs w:val="32"/>
    </w:rPr>
  </w:style>
  <w:style w:type="paragraph" w:styleId="1217" w:customStyle="1">
    <w:name w:val="正文小四"/>
    <w:basedOn w:val="754"/>
    <w:uiPriority w:val="0"/>
    <w:qFormat/>
    <w:pPr>
      <w:spacing w:line="312" w:lineRule="auto"/>
    </w:pPr>
    <w:rPr>
      <w:sz w:val="24"/>
    </w:rPr>
  </w:style>
  <w:style w:type="paragraph" w:styleId="1218" w:customStyle="1">
    <w:name w:val="ul"/>
    <w:basedOn w:val="754"/>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9" w:customStyle="1">
    <w:name w:val="Bullet"/>
    <w:basedOn w:val="75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0" w:customStyle="1">
    <w:name w:val="正文（首行缩进）"/>
    <w:basedOn w:val="754"/>
    <w:uiPriority w:val="0"/>
    <w:qFormat/>
    <w:pPr>
      <w:ind w:firstLine="482"/>
      <w:spacing w:before="120" w:line="360" w:lineRule="auto"/>
      <w:widowControl/>
    </w:pPr>
    <w:rPr>
      <w:sz w:val="24"/>
      <w:szCs w:val="20"/>
    </w:rPr>
  </w:style>
  <w:style w:type="character" w:styleId="1221" w:customStyle="1">
    <w:name w:val="style161"/>
    <w:uiPriority w:val="0"/>
    <w:qFormat/>
    <w:rPr>
      <w:rFonts w:ascii="Verdana" w:hAnsi="Verdana" w:eastAsia="宋体"/>
      <w:b/>
      <w:color w:val="0a246a"/>
      <w:sz w:val="24"/>
      <w:szCs w:val="24"/>
      <w:lang w:val="en-US" w:eastAsia="zh-CN" w:bidi="ar-SA"/>
    </w:rPr>
  </w:style>
  <w:style w:type="paragraph" w:styleId="1222" w:customStyle="1">
    <w:name w:val="正文（首行缩进两字）"/>
    <w:basedOn w:val="754"/>
    <w:uiPriority w:val="0"/>
    <w:qFormat/>
    <w:pPr>
      <w:spacing w:line="312" w:lineRule="auto"/>
    </w:pPr>
    <w:rPr>
      <w:rFonts w:ascii="宋体" w:cs="宋体"/>
      <w:sz w:val="24"/>
    </w:rPr>
  </w:style>
  <w:style w:type="paragraph" w:styleId="1223" w:customStyle="1">
    <w:name w:val="正文文字缩进 3"/>
    <w:basedOn w:val="754"/>
    <w:uiPriority w:val="0"/>
    <w:qFormat/>
    <w:pPr>
      <w:ind w:left="420" w:firstLine="420"/>
      <w:spacing w:line="312" w:lineRule="auto"/>
    </w:pPr>
    <w:rPr>
      <w:rFonts w:ascii="黑体" w:hAnsi="黑体" w:cs="宋体"/>
      <w:bCs/>
      <w:color w:val="000000"/>
      <w:sz w:val="24"/>
    </w:rPr>
  </w:style>
  <w:style w:type="paragraph" w:styleId="1224" w:customStyle="1">
    <w:name w:val="技术方案3"/>
    <w:basedOn w:val="754"/>
    <w:uiPriority w:val="0"/>
    <w:qFormat/>
    <w:pPr>
      <w:spacing w:line="360" w:lineRule="auto"/>
    </w:pPr>
    <w:rPr>
      <w:rFonts w:ascii="宋体"/>
      <w:b/>
      <w:bCs/>
      <w:sz w:val="32"/>
    </w:rPr>
  </w:style>
  <w:style w:type="paragraph" w:styleId="1225" w:customStyle="1">
    <w:name w:val="技术方案2"/>
    <w:basedOn w:val="754"/>
    <w:uiPriority w:val="0"/>
    <w:qFormat/>
    <w:pPr>
      <w:spacing w:line="480" w:lineRule="auto"/>
    </w:pPr>
    <w:rPr>
      <w:rFonts w:ascii="宋体"/>
      <w:b/>
      <w:bCs/>
      <w:sz w:val="36"/>
    </w:rPr>
  </w:style>
  <w:style w:type="paragraph" w:styleId="1226" w:customStyle="1">
    <w:name w:val="技术方案正文"/>
    <w:basedOn w:val="754"/>
    <w:uiPriority w:val="0"/>
    <w:qFormat/>
    <w:pPr>
      <w:ind w:firstLine="480"/>
      <w:spacing w:line="360" w:lineRule="auto"/>
    </w:pPr>
    <w:rPr>
      <w:rFonts w:ascii="宋体"/>
      <w:sz w:val="24"/>
    </w:rPr>
  </w:style>
  <w:style w:type="paragraph" w:styleId="122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8" w:customStyle="1">
    <w:name w:val="Normal Paragraph"/>
    <w:basedOn w:val="754"/>
    <w:uiPriority w:val="0"/>
    <w:qFormat/>
    <w:pPr>
      <w:ind w:firstLine="425"/>
      <w:spacing w:before="120" w:line="360" w:lineRule="auto"/>
      <w:widowControl/>
    </w:pPr>
    <w:rPr>
      <w:sz w:val="24"/>
      <w:szCs w:val="20"/>
    </w:rPr>
  </w:style>
  <w:style w:type="paragraph" w:styleId="1229" w:customStyle="1">
    <w:name w:val="Normal Paragraph Char"/>
    <w:basedOn w:val="754"/>
    <w:uiPriority w:val="0"/>
    <w:qFormat/>
    <w:pPr>
      <w:ind w:firstLine="425"/>
      <w:spacing w:before="120" w:line="360" w:lineRule="auto"/>
      <w:widowControl/>
    </w:pPr>
    <w:rPr>
      <w:sz w:val="24"/>
    </w:rPr>
  </w:style>
  <w:style w:type="paragraph" w:styleId="1230" w:customStyle="1">
    <w:name w:val="文档正文"/>
    <w:basedOn w:val="754"/>
    <w:uiPriority w:val="0"/>
    <w:qFormat/>
    <w:rPr>
      <w:rFonts w:ascii="宋体"/>
      <w:szCs w:val="20"/>
    </w:rPr>
  </w:style>
  <w:style w:type="paragraph" w:styleId="1231" w:customStyle="1">
    <w:name w:val="默认段落字体 Para Char Char Char Char Char"/>
    <w:basedOn w:val="754"/>
    <w:uiPriority w:val="0"/>
    <w:qFormat/>
    <w:pPr>
      <w:ind w:firstLine="200"/>
      <w:jc w:val="left"/>
      <w:spacing w:before="100" w:beforeAutospacing="1" w:after="100" w:afterAutospacing="1" w:line="360" w:lineRule="auto"/>
    </w:pPr>
    <w:rPr>
      <w:rFonts w:ascii="Arial" w:hAnsi="Arial"/>
      <w:sz w:val="24"/>
      <w:lang w:eastAsia="en-US"/>
    </w:rPr>
  </w:style>
  <w:style w:type="paragraph" w:styleId="1232" w:customStyle="1">
    <w:name w:val="标题2"/>
    <w:basedOn w:val="754"/>
    <w:uiPriority w:val="0"/>
    <w:qFormat/>
    <w:pPr>
      <w:tabs>
        <w:tab w:val="left" w:pos="0" w:leader="none"/>
      </w:tabs>
    </w:pPr>
    <w:rPr>
      <w:rFonts w:ascii="黑体" w:eastAsia="黑体"/>
      <w:sz w:val="24"/>
    </w:rPr>
  </w:style>
  <w:style w:type="paragraph" w:styleId="1233" w:customStyle="1">
    <w:name w:val="Char Char Char Char Char Char Char Char Char Char Char Char Char1"/>
    <w:basedOn w:val="754"/>
    <w:uiPriority w:val="0"/>
    <w:qFormat/>
    <w:pPr>
      <w:jc w:val="left"/>
      <w:spacing w:after="160" w:line="240" w:lineRule="exact"/>
      <w:widowControl/>
    </w:pPr>
    <w:rPr>
      <w:rFonts w:ascii="Arial" w:hAnsi="Arial" w:eastAsia="Times New Roman" w:cs="Verdana"/>
      <w:b/>
      <w:sz w:val="24"/>
      <w:szCs w:val="32"/>
      <w:lang w:eastAsia="en-US"/>
    </w:rPr>
  </w:style>
  <w:style w:type="paragraph" w:styleId="1234" w:customStyle="1">
    <w:name w:val="样式2"/>
    <w:basedOn w:val="978"/>
    <w:uiPriority w:val="0"/>
    <w:qFormat/>
    <w:pPr>
      <w:spacing w:line="415" w:lineRule="auto"/>
    </w:pPr>
    <w:rPr>
      <w:rFonts w:ascii="Calibri" w:hAnsi="Calibri"/>
      <w:bCs/>
      <w:color w:val="000000"/>
      <w:sz w:val="28"/>
      <w:szCs w:val="28"/>
    </w:rPr>
  </w:style>
  <w:style w:type="paragraph" w:styleId="1235" w:customStyle="1">
    <w:name w:val="样式3"/>
    <w:basedOn w:val="978"/>
    <w:uiPriority w:val="0"/>
    <w:qFormat/>
    <w:pPr>
      <w:spacing w:line="415" w:lineRule="auto"/>
    </w:pPr>
    <w:rPr>
      <w:rFonts w:ascii="Calibri" w:hAnsi="Calibri"/>
      <w:bCs/>
      <w:color w:val="000000"/>
      <w:sz w:val="28"/>
      <w:szCs w:val="28"/>
    </w:rPr>
  </w:style>
  <w:style w:type="paragraph" w:styleId="1236" w:customStyle="1">
    <w:name w:val="样式4"/>
    <w:basedOn w:val="978"/>
    <w:uiPriority w:val="0"/>
    <w:qFormat/>
    <w:pPr>
      <w:spacing w:line="415" w:lineRule="auto"/>
    </w:pPr>
    <w:rPr>
      <w:rFonts w:ascii="Calibri" w:hAnsi="Calibri"/>
      <w:bCs/>
      <w:color w:val="000000"/>
      <w:sz w:val="28"/>
      <w:szCs w:val="28"/>
    </w:rPr>
  </w:style>
  <w:style w:type="paragraph" w:styleId="1237" w:customStyle="1">
    <w:name w:val="样式5"/>
    <w:basedOn w:val="978"/>
    <w:uiPriority w:val="0"/>
    <w:qFormat/>
    <w:pPr>
      <w:spacing w:line="415" w:lineRule="auto"/>
    </w:pPr>
    <w:rPr>
      <w:rFonts w:ascii="Calibri" w:hAnsi="Calibri"/>
      <w:bCs/>
      <w:color w:val="000000"/>
      <w:sz w:val="28"/>
      <w:szCs w:val="28"/>
    </w:rPr>
  </w:style>
  <w:style w:type="paragraph" w:styleId="1238" w:customStyle="1">
    <w:name w:val="样式6"/>
    <w:basedOn w:val="1153"/>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9" w:customStyle="1">
    <w:name w:val="大汉方案正文 Char"/>
    <w:basedOn w:val="754"/>
    <w:uiPriority w:val="0"/>
    <w:qFormat/>
    <w:pPr>
      <w:ind w:firstLine="200"/>
      <w:spacing w:line="360" w:lineRule="auto"/>
    </w:pPr>
    <w:rPr>
      <w:rFonts w:ascii="Arial" w:hAnsi="Arial"/>
      <w:sz w:val="24"/>
    </w:rPr>
  </w:style>
  <w:style w:type="character" w:styleId="1240" w:customStyle="1">
    <w:name w:val="标题 2 Char Char Char"/>
    <w:uiPriority w:val="0"/>
    <w:qFormat/>
    <w:rPr>
      <w:rFonts w:ascii="Arial" w:hAnsi="Arial" w:eastAsia="宋体" w:cs="Arial"/>
      <w:b/>
      <w:bCs/>
      <w:i/>
      <w:iCs/>
      <w:sz w:val="28"/>
      <w:szCs w:val="28"/>
      <w:lang w:val="en-US" w:eastAsia="zh-CN" w:bidi="ar-SA"/>
    </w:rPr>
  </w:style>
  <w:style w:type="character" w:styleId="1241" w:customStyle="1">
    <w:name w:val="question-title"/>
    <w:basedOn w:val="985"/>
    <w:uiPriority w:val="0"/>
    <w:qFormat/>
  </w:style>
  <w:style w:type="paragraph" w:styleId="1242" w:customStyle="1">
    <w:name w:val="说明书2级标题"/>
    <w:basedOn w:val="754"/>
    <w:next w:val="1243"/>
    <w:uiPriority w:val="0"/>
    <w:qFormat/>
    <w:pPr>
      <w:numPr>
        <w:ilvl w:val="2"/>
        <w:numId w:val="2"/>
      </w:numPr>
      <w:spacing w:before="100"/>
    </w:pPr>
    <w:rPr>
      <w:rFonts w:eastAsia="黑体"/>
      <w:sz w:val="28"/>
      <w:szCs w:val="28"/>
    </w:rPr>
  </w:style>
  <w:style w:type="paragraph" w:styleId="1243" w:customStyle="1">
    <w:name w:val="说明书3级标题"/>
    <w:basedOn w:val="754"/>
    <w:next w:val="754"/>
    <w:uiPriority w:val="0"/>
    <w:qFormat/>
    <w:pPr>
      <w:numPr>
        <w:ilvl w:val="2"/>
        <w:numId w:val="3"/>
      </w:numPr>
      <w:spacing w:line="360" w:lineRule="auto"/>
    </w:pPr>
    <w:rPr>
      <w:rFonts w:eastAsia="黑体"/>
      <w:sz w:val="24"/>
    </w:rPr>
  </w:style>
  <w:style w:type="character" w:styleId="1244" w:customStyle="1">
    <w:name w:val="style15"/>
    <w:basedOn w:val="985"/>
    <w:uiPriority w:val="0"/>
    <w:qFormat/>
  </w:style>
  <w:style w:type="paragraph" w:styleId="1245" w:customStyle="1">
    <w:name w:val="列出段落[858D7CFB-ED40-4347-BF05-701D383B685F][858D7CFB-ED40-4347-BF05-701D383B685F]"/>
    <w:basedOn w:val="754"/>
    <w:uiPriority w:val="0"/>
    <w:qFormat/>
    <w:pPr>
      <w:ind w:firstLine="200"/>
    </w:pPr>
  </w:style>
  <w:style w:type="paragraph" w:styleId="1246" w:customStyle="1">
    <w:name w:val="默认段落字体 Para Char Char Char Char Char Char Char Char Char1 Char Char Char Char Char Char Char Char"/>
    <w:basedOn w:val="1036"/>
    <w:uiPriority w:val="0"/>
    <w:qFormat/>
  </w:style>
  <w:style w:type="paragraph" w:styleId="1247" w:customStyle="1">
    <w:name w:val="style42"/>
    <w:basedOn w:val="754"/>
    <w:uiPriority w:val="0"/>
    <w:qFormat/>
    <w:pPr>
      <w:jc w:val="left"/>
      <w:spacing w:before="100" w:beforeAutospacing="1" w:after="100" w:afterAutospacing="1"/>
      <w:widowControl/>
    </w:pPr>
    <w:rPr>
      <w:rFonts w:ascii="宋体" w:cs="宋体"/>
      <w:color w:val="000000"/>
      <w:sz w:val="15"/>
      <w:szCs w:val="15"/>
    </w:rPr>
  </w:style>
  <w:style w:type="paragraph" w:styleId="1248" w:customStyle="1">
    <w:name w:val="Char Char1 Char Char Char Char Char Char Char Char"/>
    <w:basedOn w:val="754"/>
    <w:uiPriority w:val="0"/>
    <w:qFormat/>
    <w:pPr>
      <w:jc w:val="left"/>
      <w:spacing w:after="160" w:line="240" w:lineRule="exact"/>
      <w:widowControl/>
    </w:pPr>
  </w:style>
  <w:style w:type="paragraph" w:styleId="1249" w:customStyle="1">
    <w:name w:val="技术方案正文样式"/>
    <w:basedOn w:val="754"/>
    <w:uiPriority w:val="0"/>
    <w:qFormat/>
    <w:pPr>
      <w:ind w:firstLine="200"/>
      <w:spacing w:line="400" w:lineRule="exact"/>
    </w:pPr>
    <w:rPr>
      <w:rFonts w:ascii="宋体" w:cs="宋体"/>
      <w:sz w:val="24"/>
      <w:szCs w:val="21"/>
    </w:rPr>
  </w:style>
  <w:style w:type="paragraph" w:styleId="1250" w:customStyle="1">
    <w:name w:val="修订1"/>
    <w:uiPriority w:val="0"/>
    <w:qFormat/>
    <w:rPr>
      <w:rFonts w:hint="default" w:ascii="Times New Roman" w:hAnsi="Times New Roman" w:eastAsia="宋体" w:cs="Times New Roman"/>
      <w:sz w:val="21"/>
      <w:szCs w:val="24"/>
      <w:lang w:val="en-US" w:eastAsia="zh-CN" w:bidi="ar-SA"/>
    </w:rPr>
  </w:style>
  <w:style w:type="character" w:styleId="1251" w:customStyle="1">
    <w:name w:val="题注 字符"/>
    <w:link w:val="1067"/>
    <w:uiPriority w:val="0"/>
    <w:qFormat/>
    <w:rPr>
      <w:rFonts w:ascii="Arial" w:hAnsi="Arial" w:eastAsia="黑体" w:cs="Arial"/>
    </w:rPr>
  </w:style>
  <w:style w:type="character" w:styleId="1252" w:customStyle="1">
    <w:name w:val="正文文本首行缩进 2 字符"/>
    <w:link w:val="1182"/>
    <w:uiPriority w:val="0"/>
    <w:qFormat/>
    <w:rPr>
      <w:rFonts w:eastAsia="仿宋_GB2312"/>
      <w:sz w:val="24"/>
      <w:szCs w:val="24"/>
      <w:lang w:val="en-US" w:eastAsia="en-US" w:bidi="ar-SA"/>
    </w:rPr>
  </w:style>
  <w:style w:type="character" w:styleId="1253" w:customStyle="1">
    <w:name w:val="标题 4 字符"/>
    <w:link w:val="979"/>
    <w:uiPriority w:val="0"/>
    <w:qFormat/>
    <w:rPr>
      <w:rFonts w:ascii="宋体" w:eastAsia="宋体"/>
      <w:color w:val="800000"/>
      <w:sz w:val="28"/>
      <w:lang w:val="en-US" w:eastAsia="zh-CN" w:bidi="ar-SA"/>
    </w:rPr>
  </w:style>
  <w:style w:type="character" w:styleId="1254" w:customStyle="1">
    <w:name w:val="正文（标记） Char2"/>
    <w:link w:val="996"/>
    <w:uiPriority w:val="0"/>
    <w:qFormat/>
    <w:rPr>
      <w:sz w:val="24"/>
      <w:szCs w:val="24"/>
    </w:rPr>
  </w:style>
  <w:style w:type="character" w:styleId="1255" w:customStyle="1">
    <w:name w:val="正文（编号） Char Char"/>
    <w:link w:val="1179"/>
    <w:uiPriority w:val="0"/>
    <w:qFormat/>
    <w:rPr>
      <w:sz w:val="24"/>
      <w:szCs w:val="24"/>
    </w:rPr>
  </w:style>
  <w:style w:type="paragraph" w:styleId="1256" w:customStyle="1">
    <w:name w:val="列表接续 21"/>
    <w:basedOn w:val="754"/>
    <w:uiPriority w:val="0"/>
    <w:qFormat/>
    <w:pPr>
      <w:ind w:left="840"/>
      <w:spacing w:after="120"/>
    </w:pPr>
  </w:style>
  <w:style w:type="paragraph" w:styleId="1257" w:customStyle="1">
    <w:name w:val="D&amp;L"/>
    <w:basedOn w:val="998"/>
    <w:uiPriority w:val="0"/>
    <w:qFormat/>
    <w:pPr>
      <w:spacing w:line="240" w:lineRule="atLeast"/>
      <w:pBdr>
        <w:bottom w:val="single" w:color="000000" w:sz="18" w:space="1"/>
      </w:pBdr>
    </w:pPr>
    <w:rPr>
      <w:sz w:val="24"/>
      <w:szCs w:val="20"/>
    </w:rPr>
  </w:style>
  <w:style w:type="paragraph" w:styleId="1258" w:customStyle="1">
    <w:name w:val="样式 标题 2 + Times New Roman 四号 非加粗 段前: 5 磅 段后: 0 磅 行距: 固定值 20..."/>
    <w:basedOn w:val="977"/>
    <w:uiPriority w:val="0"/>
    <w:qFormat/>
    <w:pPr>
      <w:spacing w:before="100" w:after="0" w:line="400" w:lineRule="exact"/>
    </w:pPr>
    <w:rPr>
      <w:rFonts w:ascii="Times New Roman" w:hAnsi="Times New Roman" w:cs="宋体"/>
      <w:b w:val="0"/>
      <w:sz w:val="28"/>
    </w:rPr>
  </w:style>
  <w:style w:type="paragraph" w:styleId="1259" w:customStyle="1">
    <w:name w:val="Char Char Char Char Char Char Char1 Char"/>
    <w:basedOn w:val="754"/>
    <w:uiPriority w:val="0"/>
    <w:qFormat/>
    <w:rPr>
      <w:rFonts w:ascii="Tahoma" w:hAnsi="Tahoma"/>
      <w:sz w:val="24"/>
      <w:szCs w:val="20"/>
    </w:rPr>
  </w:style>
  <w:style w:type="paragraph" w:styleId="1260" w:customStyle="1">
    <w:name w:val="TOC 标题2"/>
    <w:basedOn w:val="976"/>
    <w:next w:val="754"/>
    <w:uiPriority w:val="0"/>
    <w:qFormat/>
    <w:pPr>
      <w:spacing w:before="480" w:after="0" w:line="276" w:lineRule="auto"/>
      <w:widowControl/>
      <w:outlineLvl w:val="9"/>
    </w:pPr>
    <w:rPr>
      <w:rFonts w:ascii="Cambria" w:hAnsi="Cambria"/>
      <w:color w:val="365f91"/>
      <w:sz w:val="28"/>
    </w:rPr>
  </w:style>
  <w:style w:type="character" w:styleId="1261" w:customStyle="1">
    <w:name w:val="标题 1 字符"/>
    <w:link w:val="976"/>
    <w:uiPriority w:val="0"/>
    <w:qFormat/>
    <w:rPr>
      <w:b/>
      <w:sz w:val="44"/>
    </w:rPr>
  </w:style>
  <w:style w:type="character" w:styleId="1262" w:customStyle="1">
    <w:name w:val="标题 2 字符"/>
    <w:link w:val="977"/>
    <w:uiPriority w:val="0"/>
    <w:qFormat/>
    <w:rPr>
      <w:rFonts w:ascii="Arial" w:hAnsi="Arial" w:eastAsia="黑体"/>
      <w:b/>
      <w:sz w:val="32"/>
    </w:rPr>
  </w:style>
  <w:style w:type="paragraph" w:styleId="1263" w:customStyle="1">
    <w:name w:val="无间隔1"/>
    <w:link w:val="1264"/>
    <w:uiPriority w:val="0"/>
    <w:qFormat/>
    <w:rPr>
      <w:rFonts w:hint="default" w:ascii="Calibri" w:hAnsi="Calibri" w:eastAsia="宋体" w:cs="Times New Roman"/>
      <w:sz w:val="22"/>
      <w:lang w:val="en-US" w:eastAsia="zh-CN" w:bidi="ar-SA"/>
    </w:rPr>
  </w:style>
  <w:style w:type="character" w:styleId="1264" w:customStyle="1">
    <w:name w:val="无间隔 字符"/>
    <w:link w:val="1263"/>
    <w:uiPriority w:val="0"/>
    <w:qFormat/>
    <w:rPr>
      <w:rFonts w:ascii="Calibri" w:hAnsi="Calibri"/>
      <w:sz w:val="22"/>
      <w:lang w:bidi="ar-SA"/>
    </w:rPr>
  </w:style>
  <w:style w:type="table" w:styleId="1265" w:customStyle="1">
    <w:name w:val="网格型1"/>
    <w:basedOn w:val="986"/>
    <w:uiPriority w:val="0"/>
    <w:qFormat/>
    <w:tblPr/>
  </w:style>
  <w:style w:type="character" w:styleId="1266" w:customStyle="1">
    <w:name w:val="批注文字 字符"/>
    <w:link w:val="1048"/>
    <w:uiPriority w:val="0"/>
    <w:qFormat/>
    <w:rPr>
      <w:rFonts w:ascii="Calibri" w:hAnsi="Calibri" w:eastAsia="宋体" w:cs="Times New Roman"/>
      <w:sz w:val="21"/>
    </w:rPr>
  </w:style>
  <w:style w:type="paragraph" w:styleId="1267" w:customStyle="1">
    <w:name w:val="Normal_0"/>
    <w:uiPriority w:val="0"/>
    <w:qFormat/>
    <w:rPr>
      <w:rFonts w:hint="default" w:ascii="黑体" w:hAnsi="黑体" w:eastAsia="黑体" w:cs="Times New Roman"/>
      <w:b/>
      <w:sz w:val="32"/>
      <w:szCs w:val="24"/>
      <w:lang w:val="en-US" w:eastAsia="zh-CN" w:bidi="ar-SA"/>
    </w:rPr>
  </w:style>
  <w:style w:type="paragraph" w:styleId="126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1"/>
    <w:uiPriority w:val="0"/>
    <w:qFormat/>
    <w:rPr>
      <w:rFonts w:hint="default" w:ascii="黑体" w:hAnsi="黑体" w:eastAsia="黑体" w:cs="Times New Roman"/>
      <w:b/>
      <w:sz w:val="32"/>
      <w:szCs w:val="24"/>
      <w:lang w:val="en-US" w:eastAsia="zh-CN" w:bidi="ar-SA"/>
    </w:rPr>
  </w:style>
  <w:style w:type="paragraph" w:styleId="127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Normal_2"/>
    <w:uiPriority w:val="0"/>
    <w:qFormat/>
    <w:rPr>
      <w:rFonts w:hint="default" w:ascii="黑体" w:hAnsi="黑体" w:eastAsia="黑体" w:cs="Times New Roman"/>
      <w:b/>
      <w:sz w:val="32"/>
      <w:szCs w:val="24"/>
      <w:lang w:val="en-US" w:eastAsia="zh-CN" w:bidi="ar-SA"/>
    </w:rPr>
  </w:style>
  <w:style w:type="paragraph" w:styleId="127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Normal_3"/>
    <w:uiPriority w:val="0"/>
    <w:qFormat/>
    <w:rPr>
      <w:rFonts w:hint="default" w:ascii="黑体" w:hAnsi="黑体" w:eastAsia="黑体" w:cs="Times New Roman"/>
      <w:b/>
      <w:sz w:val="32"/>
      <w:szCs w:val="24"/>
      <w:lang w:val="en-US" w:eastAsia="zh-CN" w:bidi="ar-SA"/>
    </w:rPr>
  </w:style>
  <w:style w:type="paragraph" w:styleId="1276" w:customStyle="1">
    <w:name w:val="Normal_4"/>
    <w:uiPriority w:val="0"/>
    <w:qFormat/>
    <w:rPr>
      <w:rFonts w:hint="default" w:ascii="黑体" w:hAnsi="黑体" w:eastAsia="黑体" w:cs="Times New Roman"/>
      <w:b/>
      <w:sz w:val="32"/>
      <w:szCs w:val="24"/>
      <w:lang w:val="en-US" w:eastAsia="zh-CN" w:bidi="ar-SA"/>
    </w:rPr>
  </w:style>
  <w:style w:type="paragraph" w:styleId="1277" w:customStyle="1">
    <w:name w:val="Normal_5"/>
    <w:uiPriority w:val="0"/>
    <w:qFormat/>
    <w:rPr>
      <w:rFonts w:hint="default" w:ascii="黑体" w:hAnsi="黑体" w:eastAsia="黑体" w:cs="Times New Roman"/>
      <w:b/>
      <w:sz w:val="32"/>
      <w:szCs w:val="24"/>
      <w:lang w:val="en-US" w:eastAsia="zh-CN" w:bidi="ar-SA"/>
    </w:rPr>
  </w:style>
  <w:style w:type="paragraph" w:styleId="127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Normal_6"/>
    <w:uiPriority w:val="0"/>
    <w:qFormat/>
    <w:rPr>
      <w:rFonts w:hint="default" w:ascii="黑体" w:hAnsi="黑体" w:eastAsia="黑体" w:cs="Times New Roman"/>
      <w:b/>
      <w:sz w:val="32"/>
      <w:szCs w:val="24"/>
      <w:lang w:val="en-US" w:eastAsia="zh-CN" w:bidi="ar-SA"/>
    </w:rPr>
  </w:style>
  <w:style w:type="paragraph" w:styleId="128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1" w:customStyle="1">
    <w:name w:val="Normal_7"/>
    <w:uiPriority w:val="0"/>
    <w:qFormat/>
    <w:rPr>
      <w:rFonts w:hint="default" w:ascii="黑体" w:hAnsi="黑体" w:eastAsia="黑体" w:cs="Times New Roman"/>
      <w:b/>
      <w:sz w:val="32"/>
      <w:szCs w:val="24"/>
      <w:lang w:val="en-US" w:eastAsia="zh-CN" w:bidi="ar-SA"/>
    </w:rPr>
  </w:style>
  <w:style w:type="paragraph" w:styleId="128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9"/>
    <w:uiPriority w:val="0"/>
    <w:qFormat/>
    <w:rPr>
      <w:rFonts w:hint="default" w:ascii="黑体" w:hAnsi="黑体" w:eastAsia="黑体" w:cs="Times New Roman"/>
      <w:b/>
      <w:sz w:val="32"/>
      <w:szCs w:val="24"/>
      <w:lang w:val="en-US" w:eastAsia="zh-CN" w:bidi="ar-SA"/>
    </w:rPr>
  </w:style>
  <w:style w:type="paragraph" w:styleId="128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Normal_10"/>
    <w:uiPriority w:val="0"/>
    <w:qFormat/>
    <w:rPr>
      <w:rFonts w:hint="default" w:ascii="黑体" w:hAnsi="黑体" w:eastAsia="黑体" w:cs="Times New Roman"/>
      <w:b/>
      <w:sz w:val="32"/>
      <w:szCs w:val="24"/>
      <w:lang w:val="en-US" w:eastAsia="zh-CN" w:bidi="ar-SA"/>
    </w:rPr>
  </w:style>
  <w:style w:type="paragraph" w:styleId="128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正文缩进_0"/>
    <w:basedOn w:val="1286"/>
    <w:link w:val="1288"/>
    <w:uiPriority w:val="0"/>
    <w:unhideWhenUsed/>
    <w:qFormat/>
    <w:pPr>
      <w:ind w:firstLine="420"/>
    </w:pPr>
    <w:rPr>
      <w:szCs w:val="22"/>
      <w:lang w:eastAsia="en-US"/>
    </w:rPr>
  </w:style>
  <w:style w:type="character" w:styleId="1288" w:customStyle="1">
    <w:name w:val="正文缩进 Char1_0"/>
    <w:link w:val="1287"/>
    <w:uiPriority w:val="0"/>
    <w:qFormat/>
    <w:rPr>
      <w:sz w:val="21"/>
      <w:szCs w:val="22"/>
    </w:rPr>
  </w:style>
  <w:style w:type="paragraph" w:styleId="1289" w:customStyle="1">
    <w:name w:val="纯文本_0"/>
    <w:basedOn w:val="1286"/>
    <w:link w:val="1290"/>
    <w:uiPriority w:val="0"/>
    <w:unhideWhenUsed/>
    <w:qFormat/>
    <w:rPr>
      <w:rFonts w:ascii="宋体" w:hAnsi="Courier New"/>
      <w:szCs w:val="21"/>
      <w:lang w:eastAsia="en-US"/>
    </w:rPr>
  </w:style>
  <w:style w:type="character" w:styleId="1290" w:customStyle="1">
    <w:name w:val="纯文本 Char_0"/>
    <w:link w:val="1289"/>
    <w:uiPriority w:val="0"/>
    <w:qFormat/>
    <w:rPr>
      <w:rFonts w:ascii="宋体" w:hAnsi="Courier New" w:cs="Courier New"/>
      <w:sz w:val="21"/>
      <w:szCs w:val="21"/>
    </w:rPr>
  </w:style>
  <w:style w:type="paragraph" w:styleId="1291" w:customStyle="1">
    <w:name w:val="Normal_11"/>
    <w:uiPriority w:val="0"/>
    <w:qFormat/>
    <w:rPr>
      <w:rFonts w:hint="default" w:ascii="黑体" w:hAnsi="黑体" w:eastAsia="黑体" w:cs="Times New Roman"/>
      <w:b/>
      <w:sz w:val="32"/>
      <w:szCs w:val="24"/>
      <w:lang w:val="en-US" w:eastAsia="zh-CN" w:bidi="ar-SA"/>
    </w:rPr>
  </w:style>
  <w:style w:type="paragraph" w:styleId="129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2"/>
    <w:uiPriority w:val="0"/>
    <w:qFormat/>
    <w:rPr>
      <w:rFonts w:hint="default" w:ascii="黑体" w:hAnsi="黑体" w:eastAsia="黑体" w:cs="Times New Roman"/>
      <w:b/>
      <w:sz w:val="32"/>
      <w:szCs w:val="24"/>
      <w:lang w:val="en-US" w:eastAsia="zh-CN" w:bidi="ar-SA"/>
    </w:rPr>
  </w:style>
  <w:style w:type="paragraph" w:styleId="129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3"/>
    <w:uiPriority w:val="0"/>
    <w:qFormat/>
    <w:rPr>
      <w:rFonts w:hint="default" w:ascii="黑体" w:hAnsi="黑体" w:eastAsia="黑体" w:cs="Times New Roman"/>
      <w:b/>
      <w:sz w:val="32"/>
      <w:szCs w:val="24"/>
      <w:lang w:val="en-US" w:eastAsia="zh-CN" w:bidi="ar-SA"/>
    </w:rPr>
  </w:style>
  <w:style w:type="paragraph" w:styleId="129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4"/>
    <w:uiPriority w:val="0"/>
    <w:qFormat/>
    <w:rPr>
      <w:rFonts w:hint="default" w:ascii="黑体" w:hAnsi="黑体" w:eastAsia="黑体" w:cs="Times New Roman"/>
      <w:b/>
      <w:sz w:val="32"/>
      <w:szCs w:val="24"/>
      <w:lang w:val="en-US" w:eastAsia="zh-CN" w:bidi="ar-SA"/>
    </w:rPr>
  </w:style>
  <w:style w:type="paragraph" w:styleId="129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15"/>
    <w:uiPriority w:val="0"/>
    <w:qFormat/>
    <w:rPr>
      <w:rFonts w:hint="default" w:ascii="黑体" w:hAnsi="黑体" w:eastAsia="黑体" w:cs="Times New Roman"/>
      <w:b/>
      <w:sz w:val="32"/>
      <w:szCs w:val="24"/>
      <w:lang w:val="en-US" w:eastAsia="zh-CN" w:bidi="ar-SA"/>
    </w:rPr>
  </w:style>
  <w:style w:type="paragraph" w:styleId="130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16"/>
    <w:uiPriority w:val="0"/>
    <w:qFormat/>
    <w:rPr>
      <w:rFonts w:hint="default" w:ascii="黑体" w:hAnsi="黑体" w:eastAsia="黑体" w:cs="Times New Roman"/>
      <w:b/>
      <w:sz w:val="32"/>
      <w:szCs w:val="24"/>
      <w:lang w:val="en-US" w:eastAsia="zh-CN" w:bidi="ar-SA"/>
    </w:rPr>
  </w:style>
  <w:style w:type="paragraph" w:styleId="130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Normal_17"/>
    <w:uiPriority w:val="0"/>
    <w:qFormat/>
    <w:rPr>
      <w:rFonts w:hint="default" w:ascii="黑体" w:hAnsi="黑体" w:eastAsia="黑体" w:cs="Times New Roman"/>
      <w:b/>
      <w:sz w:val="32"/>
      <w:szCs w:val="24"/>
      <w:lang w:val="en-US" w:eastAsia="zh-CN" w:bidi="ar-SA"/>
    </w:rPr>
  </w:style>
  <w:style w:type="paragraph" w:styleId="1305" w:customStyle="1">
    <w:name w:val="Normal_18"/>
    <w:uiPriority w:val="0"/>
    <w:qFormat/>
    <w:rPr>
      <w:rFonts w:hint="default" w:ascii="黑体" w:hAnsi="黑体" w:eastAsia="黑体" w:cs="Times New Roman"/>
      <w:b/>
      <w:sz w:val="32"/>
      <w:szCs w:val="24"/>
      <w:lang w:val="en-US" w:eastAsia="zh-CN" w:bidi="ar-SA"/>
    </w:rPr>
  </w:style>
  <w:style w:type="paragraph" w:styleId="130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Normal_0_0"/>
    <w:uiPriority w:val="0"/>
    <w:qFormat/>
    <w:rPr>
      <w:rFonts w:hint="default" w:ascii="黑体" w:hAnsi="黑体" w:eastAsia="黑体" w:cs="Times New Roman"/>
      <w:b/>
      <w:sz w:val="40"/>
      <w:szCs w:val="24"/>
      <w:lang w:val="en-US" w:eastAsia="zh-CN" w:bidi="ar-SA"/>
    </w:rPr>
  </w:style>
  <w:style w:type="paragraph" w:styleId="1308"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9" w:customStyle="1">
    <w:name w:val="纯文本 字符"/>
    <w:link w:val="1021"/>
    <w:uiPriority w:val="0"/>
    <w:qFormat/>
    <w:rPr>
      <w:rFonts w:ascii="宋体" w:hAnsi="Calibri" w:eastAsia="宋体"/>
      <w:sz w:val="21"/>
      <w:szCs w:val="21"/>
      <w:lang w:val="en-US" w:eastAsia="zh-CN" w:bidi="ar-SA"/>
    </w:rPr>
  </w:style>
  <w:style w:type="paragraph" w:styleId="131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段_0"/>
    <w:next w:val="1312"/>
    <w:uiPriority w:val="0"/>
    <w:qFormat/>
    <w:pPr>
      <w:ind w:firstLine="200"/>
      <w:jc w:val="both"/>
    </w:pPr>
    <w:rPr>
      <w:rFonts w:hint="default" w:ascii="宋体" w:hAnsi="Calibri" w:eastAsia="微软雅黑" w:cs="Times New Roman"/>
      <w:sz w:val="21"/>
      <w:lang w:val="en-US" w:eastAsia="zh-CN" w:bidi="ar-SA"/>
    </w:rPr>
  </w:style>
  <w:style w:type="paragraph" w:styleId="131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16" w:customStyle="1">
    <w:name w:val="正文缩进1_0"/>
    <w:basedOn w:val="1315"/>
    <w:link w:val="1317"/>
    <w:uiPriority w:val="0"/>
    <w:qFormat/>
    <w:pPr>
      <w:ind w:firstLine="420"/>
      <w:jc w:val="left"/>
    </w:pPr>
    <w:rPr>
      <w:rFonts w:ascii="宋体" w:hAnsi="Calibri" w:eastAsia="Times New Roman"/>
      <w:sz w:val="24"/>
      <w:szCs w:val="22"/>
    </w:rPr>
  </w:style>
  <w:style w:type="character" w:styleId="1317" w:customStyle="1">
    <w:name w:val="正文缩进 Char1_1"/>
    <w:link w:val="1316"/>
    <w:uiPriority w:val="0"/>
    <w:qFormat/>
    <w:rPr>
      <w:rFonts w:ascii="宋体" w:eastAsia="Times New Roman"/>
      <w:sz w:val="24"/>
      <w:szCs w:val="22"/>
    </w:rPr>
  </w:style>
  <w:style w:type="paragraph" w:styleId="1318" w:customStyle="1">
    <w:name w:val="索引 11"/>
    <w:basedOn w:val="1315"/>
    <w:next w:val="1315"/>
    <w:uiPriority w:val="0"/>
    <w:qFormat/>
    <w:pPr>
      <w:spacing w:line="360" w:lineRule="auto"/>
    </w:pPr>
    <w:rPr>
      <w:rFonts w:ascii="仿宋_GB2312" w:hAnsi="Calibri" w:eastAsia="仿宋_GB2312"/>
      <w:sz w:val="24"/>
      <w:szCs w:val="20"/>
    </w:rPr>
  </w:style>
  <w:style w:type="paragraph" w:styleId="131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1"/>
    <w:uiPriority w:val="0"/>
    <w:qFormat/>
    <w:rPr>
      <w:rFonts w:hint="default" w:ascii="黑体" w:hAnsi="黑体" w:eastAsia="黑体" w:cs="Times New Roman"/>
      <w:b/>
      <w:sz w:val="32"/>
      <w:szCs w:val="24"/>
      <w:lang w:val="en-US" w:eastAsia="zh-CN" w:bidi="ar-SA"/>
    </w:rPr>
  </w:style>
  <w:style w:type="paragraph" w:styleId="132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2_0"/>
    <w:uiPriority w:val="0"/>
    <w:qFormat/>
    <w:rPr>
      <w:rFonts w:hint="default" w:ascii="黑体" w:hAnsi="黑体" w:eastAsia="黑体" w:cs="Times New Roman"/>
      <w:b/>
      <w:sz w:val="32"/>
      <w:szCs w:val="24"/>
      <w:lang w:val="en-US" w:eastAsia="zh-CN" w:bidi="ar-SA"/>
    </w:rPr>
  </w:style>
  <w:style w:type="paragraph" w:styleId="132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Normal_3_0"/>
    <w:uiPriority w:val="0"/>
    <w:qFormat/>
    <w:rPr>
      <w:rFonts w:hint="default" w:ascii="黑体" w:hAnsi="黑体" w:eastAsia="黑体" w:cs="Times New Roman"/>
      <w:b/>
      <w:sz w:val="32"/>
      <w:szCs w:val="24"/>
      <w:lang w:val="en-US" w:eastAsia="zh-CN" w:bidi="ar-SA"/>
    </w:rPr>
  </w:style>
  <w:style w:type="paragraph" w:styleId="132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5_0"/>
    <w:uiPriority w:val="0"/>
    <w:qFormat/>
    <w:rPr>
      <w:rFonts w:hint="default" w:ascii="黑体" w:hAnsi="黑体" w:eastAsia="黑体" w:cs="Times New Roman"/>
      <w:b/>
      <w:sz w:val="32"/>
      <w:szCs w:val="24"/>
      <w:lang w:val="en-US" w:eastAsia="zh-CN" w:bidi="ar-SA"/>
    </w:rPr>
  </w:style>
  <w:style w:type="paragraph" w:styleId="133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8_0"/>
    <w:uiPriority w:val="0"/>
    <w:qFormat/>
    <w:rPr>
      <w:rFonts w:hint="default" w:ascii="黑体" w:hAnsi="黑体" w:eastAsia="黑体" w:cs="Times New Roman"/>
      <w:b/>
      <w:sz w:val="32"/>
      <w:szCs w:val="24"/>
      <w:lang w:val="en-US" w:eastAsia="zh-CN" w:bidi="ar-SA"/>
    </w:rPr>
  </w:style>
  <w:style w:type="paragraph" w:styleId="133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9_0"/>
    <w:uiPriority w:val="0"/>
    <w:qFormat/>
    <w:rPr>
      <w:rFonts w:hint="default" w:ascii="黑体" w:hAnsi="黑体" w:eastAsia="黑体" w:cs="Times New Roman"/>
      <w:b/>
      <w:sz w:val="32"/>
      <w:szCs w:val="24"/>
      <w:lang w:val="en-US" w:eastAsia="zh-CN" w:bidi="ar-SA"/>
    </w:rPr>
  </w:style>
  <w:style w:type="paragraph" w:styleId="133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列出段落_2"/>
    <w:basedOn w:val="1338"/>
    <w:uiPriority w:val="34"/>
    <w:qFormat/>
    <w:pPr>
      <w:ind w:firstLine="420"/>
    </w:pPr>
  </w:style>
  <w:style w:type="paragraph" w:styleId="1341" w:customStyle="1">
    <w:name w:val="Normal_10_0"/>
    <w:uiPriority w:val="0"/>
    <w:qFormat/>
    <w:rPr>
      <w:rFonts w:hint="default" w:ascii="黑体" w:hAnsi="黑体" w:eastAsia="黑体" w:cs="Times New Roman"/>
      <w:b/>
      <w:sz w:val="32"/>
      <w:szCs w:val="24"/>
      <w:lang w:val="en-US" w:eastAsia="zh-CN" w:bidi="ar-SA"/>
    </w:rPr>
  </w:style>
  <w:style w:type="paragraph" w:styleId="134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缩进_0_0"/>
    <w:basedOn w:val="1342"/>
    <w:link w:val="1344"/>
    <w:uiPriority w:val="0"/>
    <w:unhideWhenUsed/>
    <w:qFormat/>
    <w:pPr>
      <w:ind w:firstLine="420"/>
    </w:pPr>
    <w:rPr>
      <w:rFonts w:ascii="Calibri" w:hAnsi="Calibri"/>
      <w:szCs w:val="22"/>
      <w:lang w:eastAsia="en-US"/>
    </w:rPr>
  </w:style>
  <w:style w:type="character" w:styleId="1344" w:customStyle="1">
    <w:name w:val="正文缩进 Char1_0_0"/>
    <w:link w:val="1343"/>
    <w:uiPriority w:val="0"/>
    <w:qFormat/>
    <w:rPr>
      <w:rFonts w:ascii="Times New Roman" w:hAnsi="Times New Roman" w:eastAsia="宋体" w:cs="Times New Roman"/>
      <w:lang w:val="en-US" w:eastAsia="en-US"/>
    </w:rPr>
  </w:style>
  <w:style w:type="paragraph" w:styleId="1345" w:customStyle="1">
    <w:name w:val="纯文本_0_0"/>
    <w:basedOn w:val="1342"/>
    <w:link w:val="1346"/>
    <w:uiPriority w:val="0"/>
    <w:unhideWhenUsed/>
    <w:qFormat/>
    <w:rPr>
      <w:rFonts w:ascii="宋体" w:hAnsi="Courier New"/>
      <w:szCs w:val="21"/>
      <w:lang w:eastAsia="en-US"/>
    </w:rPr>
  </w:style>
  <w:style w:type="character" w:styleId="1346" w:customStyle="1">
    <w:name w:val="纯文本 Char_0_0"/>
    <w:link w:val="1345"/>
    <w:uiPriority w:val="0"/>
    <w:qFormat/>
    <w:rPr>
      <w:rFonts w:ascii="宋体" w:hAnsi="Courier New" w:eastAsia="宋体" w:cs="Times New Roman"/>
      <w:szCs w:val="21"/>
      <w:lang w:val="en-US" w:eastAsia="en-US"/>
    </w:rPr>
  </w:style>
  <w:style w:type="paragraph" w:styleId="1347" w:customStyle="1">
    <w:name w:val="纯文本_0_0_0"/>
    <w:basedOn w:val="1348"/>
    <w:link w:val="1349"/>
    <w:uiPriority w:val="0"/>
    <w:qFormat/>
    <w:rPr>
      <w:rFonts w:ascii="宋体" w:hAnsi="Courier New"/>
      <w:szCs w:val="21"/>
      <w:lang w:eastAsia="en-US"/>
    </w:rPr>
  </w:style>
  <w:style w:type="paragraph" w:styleId="134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9" w:customStyle="1">
    <w:name w:val="纯文本 Char_0_0_0"/>
    <w:link w:val="1347"/>
    <w:uiPriority w:val="0"/>
    <w:qFormat/>
    <w:rPr>
      <w:rFonts w:ascii="宋体" w:hAnsi="Courier New"/>
      <w:sz w:val="21"/>
      <w:szCs w:val="21"/>
      <w:lang w:val="en-US" w:eastAsia="en-US"/>
    </w:rPr>
  </w:style>
  <w:style w:type="paragraph" w:styleId="1350" w:customStyle="1">
    <w:name w:val="Normal_11_0"/>
    <w:uiPriority w:val="0"/>
    <w:qFormat/>
    <w:rPr>
      <w:rFonts w:hint="default" w:ascii="黑体" w:hAnsi="黑体" w:eastAsia="黑体" w:cs="Times New Roman"/>
      <w:b/>
      <w:sz w:val="32"/>
      <w:szCs w:val="24"/>
      <w:lang w:val="en-US" w:eastAsia="zh-CN" w:bidi="ar-SA"/>
    </w:rPr>
  </w:style>
  <w:style w:type="paragraph" w:styleId="135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12_0"/>
    <w:uiPriority w:val="0"/>
    <w:qFormat/>
    <w:rPr>
      <w:rFonts w:hint="default" w:ascii="黑体" w:hAnsi="黑体" w:eastAsia="黑体" w:cs="Times New Roman"/>
      <w:b/>
      <w:sz w:val="32"/>
      <w:szCs w:val="24"/>
      <w:lang w:val="en-US" w:eastAsia="zh-CN" w:bidi="ar-SA"/>
    </w:rPr>
  </w:style>
  <w:style w:type="paragraph" w:styleId="135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3_0"/>
    <w:uiPriority w:val="0"/>
    <w:qFormat/>
    <w:rPr>
      <w:rFonts w:hint="default" w:ascii="黑体" w:hAnsi="黑体" w:eastAsia="黑体" w:cs="Times New Roman"/>
      <w:b/>
      <w:sz w:val="32"/>
      <w:szCs w:val="24"/>
      <w:lang w:val="en-US" w:eastAsia="zh-CN" w:bidi="ar-SA"/>
    </w:rPr>
  </w:style>
  <w:style w:type="paragraph" w:styleId="135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14_0"/>
    <w:uiPriority w:val="0"/>
    <w:qFormat/>
    <w:rPr>
      <w:rFonts w:hint="default" w:ascii="黑体" w:hAnsi="黑体" w:eastAsia="黑体" w:cs="Times New Roman"/>
      <w:b/>
      <w:sz w:val="32"/>
      <w:szCs w:val="24"/>
      <w:lang w:val="en-US" w:eastAsia="zh-CN" w:bidi="ar-SA"/>
    </w:rPr>
  </w:style>
  <w:style w:type="paragraph" w:styleId="1360" w:customStyle="1">
    <w:name w:val="Normal_18_0"/>
    <w:uiPriority w:val="0"/>
    <w:qFormat/>
    <w:rPr>
      <w:rFonts w:hint="default" w:ascii="黑体" w:hAnsi="黑体" w:eastAsia="黑体" w:cs="Times New Roman"/>
      <w:b/>
      <w:sz w:val="32"/>
      <w:szCs w:val="24"/>
      <w:lang w:val="en-US" w:eastAsia="zh-CN" w:bidi="ar-SA"/>
    </w:rPr>
  </w:style>
  <w:style w:type="paragraph" w:styleId="13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Normal_0_2"/>
    <w:uiPriority w:val="0"/>
    <w:qFormat/>
    <w:rPr>
      <w:rFonts w:hint="default" w:ascii="黑体" w:hAnsi="黑体" w:eastAsia="黑体" w:cs="Times New Roman"/>
      <w:b/>
      <w:sz w:val="32"/>
      <w:szCs w:val="24"/>
      <w:lang w:val="en-US" w:eastAsia="zh-CN" w:bidi="ar-SA"/>
    </w:rPr>
  </w:style>
  <w:style w:type="paragraph" w:styleId="13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0_3"/>
    <w:uiPriority w:val="0"/>
    <w:qFormat/>
    <w:rPr>
      <w:rFonts w:hint="default" w:ascii="黑体" w:hAnsi="黑体" w:eastAsia="黑体" w:cs="Times New Roman"/>
      <w:b/>
      <w:sz w:val="32"/>
      <w:szCs w:val="24"/>
      <w:lang w:val="en-US" w:eastAsia="zh-CN" w:bidi="ar-SA"/>
    </w:rPr>
  </w:style>
  <w:style w:type="paragraph" w:styleId="1366"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67" w:customStyle="1">
    <w:name w:val="10"/>
    <w:uiPriority w:val="0"/>
    <w:qFormat/>
    <w:rPr>
      <w:rFonts w:ascii="Times New Roman" w:hAnsi="Times New Roman" w:cs="Times New Roman"/>
    </w:rPr>
  </w:style>
  <w:style w:type="paragraph" w:styleId="1368" w:customStyle="1">
    <w:name w:val="正文_12_0_0_0_0"/>
    <w:basedOn w:val="754"/>
    <w:uiPriority w:val="0"/>
    <w:qFormat/>
    <w:rPr>
      <w:rFonts w:ascii="Times New Roman" w:hAnsi="Times New Roman"/>
      <w:szCs w:val="24"/>
    </w:rPr>
  </w:style>
  <w:style w:type="paragraph" w:styleId="136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20"/>
    <w:uiPriority w:val="0"/>
    <w:qFormat/>
    <w:rPr>
      <w:rFonts w:hint="default" w:ascii="黑体" w:hAnsi="黑体" w:eastAsia="黑体" w:cs="黑体"/>
      <w:b/>
      <w:sz w:val="32"/>
      <w:szCs w:val="24"/>
      <w:lang w:val="en-US" w:eastAsia="zh-CN" w:bidi="ar-SA"/>
    </w:rPr>
  </w:style>
  <w:style w:type="paragraph" w:styleId="1373" w:customStyle="1">
    <w:name w:val="纯文本1"/>
    <w:basedOn w:val="754"/>
    <w:uiPriority w:val="0"/>
    <w:qFormat/>
    <w:rPr>
      <w:rFonts w:ascii="宋体" w:hAnsi="Courier New" w:cs="Courier New"/>
      <w:szCs w:val="21"/>
    </w:rPr>
  </w:style>
  <w:style w:type="paragraph" w:styleId="1374" w:customStyle="1">
    <w:name w:val="正文3"/>
    <w:next w:val="97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75" w:customStyle="1">
    <w:name w:val="p17_0_0"/>
    <w:basedOn w:val="1376"/>
    <w:uiPriority w:val="0"/>
    <w:qFormat/>
    <w:pPr>
      <w:spacing w:before="100" w:beforeAutospacing="1" w:after="100" w:afterAutospacing="1"/>
    </w:pPr>
    <w:rPr>
      <w:rFonts w:ascii="宋体" w:hAnsi="宋体" w:eastAsia="Times New Roman" w:cs="宋体"/>
      <w:sz w:val="24"/>
    </w:rPr>
  </w:style>
  <w:style w:type="paragraph" w:styleId="1376" w:customStyle="1">
    <w:name w:val="Normal_19_0"/>
    <w:basedOn w:val="770"/>
    <w:next w:val="1377"/>
    <w:uiPriority w:val="0"/>
    <w:qFormat/>
    <w:rPr>
      <w:rFonts w:ascii="黑体" w:hAnsi="黑体" w:eastAsia="黑体"/>
      <w:b/>
      <w:sz w:val="32"/>
    </w:rPr>
  </w:style>
  <w:style w:type="paragraph" w:styleId="1377" w:customStyle="1">
    <w:name w:val="Body Text First Indent_1_0"/>
    <w:basedOn w:val="1376"/>
    <w:uiPriority w:val="0"/>
    <w:qFormat/>
    <w:pPr>
      <w:ind w:firstLine="100"/>
      <w:spacing w:after="120"/>
    </w:pPr>
  </w:style>
  <w:style w:type="paragraph" w:styleId="13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9" w:customStyle="1">
    <w:name w:val="font71"/>
    <w:uiPriority w:val="0"/>
    <w:qFormat/>
    <w:rPr>
      <w:rFonts w:ascii="Arial" w:hAnsi="Arial" w:cs="Arial"/>
      <w:color w:val="000000"/>
      <w:sz w:val="20"/>
      <w:szCs w:val="20"/>
      <w:u w:val="none"/>
    </w:rPr>
  </w:style>
  <w:style w:type="paragraph" w:styleId="1380" w:customStyle="1">
    <w:name w:val="Normal_17_0_0"/>
    <w:uiPriority w:val="0"/>
    <w:qFormat/>
    <w:rPr>
      <w:rFonts w:hint="default" w:ascii="黑体" w:hAnsi="黑体" w:eastAsia="黑体" w:cs="Times New Roman"/>
      <w:b/>
      <w:sz w:val="32"/>
      <w:szCs w:val="24"/>
      <w:lang w:val="en-US" w:eastAsia="zh-CN" w:bidi="ar-SA"/>
    </w:rPr>
  </w:style>
  <w:style w:type="paragraph" w:styleId="1381" w:customStyle="1">
    <w:name w:val="正文文本缩进11"/>
    <w:basedOn w:val="754"/>
    <w:uiPriority w:val="0"/>
    <w:qFormat/>
    <w:pPr>
      <w:ind w:firstLine="225"/>
    </w:pPr>
    <w:rPr>
      <w:rFonts w:ascii="仿宋_GB2312" w:eastAsia="仿宋_GB2312"/>
      <w:sz w:val="32"/>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屠贵敏</cp:lastModifiedBy>
  <cp:revision>18</cp:revision>
  <dcterms:created xsi:type="dcterms:W3CDTF">2024-07-10T08:51:00Z</dcterms:created>
  <dcterms:modified xsi:type="dcterms:W3CDTF">2026-01-29T01:48:06Z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0A895B2E46AF4D8C99843FE4A9B7E673_13</vt:lpwstr>
  </property>
  <property fmtid="{D5CDD505-2E9C-101B-9397-08002B2CF9AE}" pid="4" name="KSOTemplateDocerSaveRecord">
    <vt:lpwstr>eyJoZGlkIjoiZTIwMTY5ODIxZmUxZDYyNWMxZWQzMTI2ZWViMDlkNjkiLCJ1c2VySWQiOiI0NTY3MjY1ODEifQ==</vt:lpwstr>
  </property>
</Properties>
</file>