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3BD8" w:rsidRDefault="00F03BD8">
      <w:pPr>
        <w:widowControl/>
        <w:jc w:val="center"/>
        <w:rPr>
          <w:rStyle w:val="aa1"/>
        </w:rPr>
      </w:pPr>
    </w:p>
    <w:p w:rsidR="00F03BD8" w:rsidRDefault="008561AB">
      <w:pPr>
        <w:widowControl/>
        <w:jc w:val="center"/>
        <w:rPr>
          <w:rFonts w:ascii="仿宋" w:eastAsia="仿宋" w:hAnsi="仿宋"/>
          <w:b/>
          <w:w w:val="90"/>
          <w:sz w:val="52"/>
          <w:szCs w:val="52"/>
          <w:u w:val="single"/>
        </w:rPr>
      </w:pPr>
      <w:r>
        <w:rPr>
          <w:rFonts w:ascii="仿宋" w:eastAsia="仿宋" w:hAnsi="仿宋" w:hint="eastAsia"/>
          <w:b/>
          <w:w w:val="90"/>
          <w:sz w:val="52"/>
          <w:szCs w:val="52"/>
          <w:u w:val="single"/>
        </w:rPr>
        <w:t>江苏第二师范学院</w:t>
      </w:r>
    </w:p>
    <w:p w:rsidR="00F03BD8" w:rsidRDefault="008561AB">
      <w:pPr>
        <w:widowControl/>
        <w:jc w:val="center"/>
        <w:rPr>
          <w:rFonts w:ascii="仿宋" w:eastAsia="仿宋" w:hAnsi="仿宋"/>
          <w:b/>
          <w:w w:val="90"/>
          <w:sz w:val="52"/>
          <w:szCs w:val="52"/>
          <w:u w:val="single"/>
        </w:rPr>
      </w:pPr>
      <w:r>
        <w:rPr>
          <w:rFonts w:ascii="仿宋" w:eastAsia="仿宋" w:hAnsi="仿宋" w:hint="eastAsia"/>
          <w:b/>
          <w:w w:val="90"/>
          <w:sz w:val="52"/>
          <w:szCs w:val="52"/>
          <w:u w:val="single"/>
        </w:rPr>
        <w:t>数据中心服务器、存储及安全</w:t>
      </w:r>
    </w:p>
    <w:p w:rsidR="00F03BD8" w:rsidRDefault="008561AB">
      <w:pPr>
        <w:widowControl/>
        <w:jc w:val="center"/>
        <w:rPr>
          <w:rFonts w:ascii="仿宋" w:eastAsia="仿宋" w:hAnsi="仿宋"/>
          <w:b/>
          <w:w w:val="90"/>
          <w:sz w:val="52"/>
          <w:szCs w:val="52"/>
          <w:u w:val="single"/>
        </w:rPr>
      </w:pPr>
      <w:r>
        <w:rPr>
          <w:rFonts w:ascii="仿宋" w:eastAsia="仿宋" w:hAnsi="仿宋" w:hint="eastAsia"/>
          <w:b/>
          <w:w w:val="90"/>
          <w:sz w:val="52"/>
          <w:szCs w:val="52"/>
          <w:u w:val="single"/>
        </w:rPr>
        <w:t>设备采购与集成服务</w:t>
      </w:r>
    </w:p>
    <w:p w:rsidR="00F03BD8" w:rsidRDefault="00F03BD8">
      <w:pPr>
        <w:widowControl/>
        <w:jc w:val="center"/>
        <w:rPr>
          <w:rFonts w:ascii="仿宋" w:eastAsia="仿宋" w:hAnsi="仿宋"/>
          <w:b/>
          <w:w w:val="90"/>
          <w:sz w:val="72"/>
          <w:szCs w:val="72"/>
        </w:rPr>
      </w:pPr>
    </w:p>
    <w:p w:rsidR="00F03BD8" w:rsidRDefault="008561AB">
      <w:pPr>
        <w:widowControl/>
        <w:jc w:val="center"/>
        <w:rPr>
          <w:rFonts w:ascii="仿宋" w:eastAsia="仿宋" w:hAnsi="仿宋"/>
          <w:b/>
          <w:w w:val="90"/>
          <w:sz w:val="72"/>
          <w:szCs w:val="72"/>
        </w:rPr>
      </w:pPr>
      <w:r>
        <w:rPr>
          <w:rFonts w:ascii="仿宋" w:eastAsia="仿宋" w:hAnsi="仿宋" w:hint="eastAsia"/>
          <w:b/>
          <w:w w:val="90"/>
          <w:sz w:val="72"/>
          <w:szCs w:val="72"/>
        </w:rPr>
        <w:t>招标文件</w:t>
      </w:r>
    </w:p>
    <w:p w:rsidR="00F03BD8" w:rsidRDefault="00F03BD8">
      <w:pPr>
        <w:widowControl/>
        <w:jc w:val="center"/>
        <w:rPr>
          <w:rFonts w:ascii="仿宋" w:eastAsia="仿宋" w:hAnsi="仿宋"/>
          <w:b/>
          <w:w w:val="90"/>
          <w:sz w:val="32"/>
          <w:szCs w:val="32"/>
        </w:rPr>
      </w:pPr>
    </w:p>
    <w:p w:rsidR="00F03BD8" w:rsidRDefault="00F03BD8">
      <w:pPr>
        <w:widowControl/>
        <w:jc w:val="center"/>
        <w:rPr>
          <w:rFonts w:ascii="仿宋" w:eastAsia="仿宋" w:hAnsi="仿宋"/>
          <w:b/>
          <w:w w:val="90"/>
          <w:sz w:val="32"/>
          <w:szCs w:val="32"/>
        </w:rPr>
      </w:pPr>
    </w:p>
    <w:p w:rsidR="00F03BD8" w:rsidRDefault="00F03BD8">
      <w:pPr>
        <w:widowControl/>
        <w:jc w:val="center"/>
        <w:rPr>
          <w:rFonts w:ascii="仿宋" w:eastAsia="仿宋" w:hAnsi="仿宋"/>
          <w:b/>
          <w:w w:val="90"/>
          <w:sz w:val="32"/>
          <w:szCs w:val="32"/>
        </w:rPr>
      </w:pPr>
    </w:p>
    <w:p w:rsidR="00F03BD8" w:rsidRDefault="00F03BD8">
      <w:pPr>
        <w:widowControl/>
        <w:jc w:val="center"/>
        <w:rPr>
          <w:rFonts w:ascii="仿宋" w:eastAsia="仿宋" w:hAnsi="仿宋"/>
          <w:b/>
          <w:w w:val="90"/>
          <w:sz w:val="32"/>
          <w:szCs w:val="32"/>
        </w:rPr>
      </w:pPr>
    </w:p>
    <w:p w:rsidR="00F03BD8" w:rsidRDefault="00F03BD8">
      <w:pPr>
        <w:widowControl/>
        <w:jc w:val="center"/>
        <w:rPr>
          <w:rFonts w:ascii="仿宋" w:eastAsia="仿宋" w:hAnsi="仿宋"/>
          <w:b/>
          <w:w w:val="90"/>
          <w:sz w:val="32"/>
          <w:szCs w:val="32"/>
        </w:rPr>
      </w:pPr>
    </w:p>
    <w:p w:rsidR="00F03BD8" w:rsidRDefault="00F03BD8">
      <w:pPr>
        <w:widowControl/>
        <w:jc w:val="center"/>
        <w:rPr>
          <w:rFonts w:ascii="仿宋" w:eastAsia="仿宋" w:hAnsi="仿宋"/>
          <w:b/>
          <w:w w:val="90"/>
          <w:sz w:val="32"/>
          <w:szCs w:val="32"/>
        </w:rPr>
      </w:pPr>
    </w:p>
    <w:p w:rsidR="00F03BD8" w:rsidRDefault="008561AB">
      <w:pPr>
        <w:widowControl/>
        <w:spacing w:line="360" w:lineRule="auto"/>
        <w:ind w:leftChars="1000" w:left="1910" w:rightChars="1000" w:right="1910"/>
        <w:jc w:val="both"/>
        <w:rPr>
          <w:rFonts w:ascii="仿宋" w:eastAsia="仿宋" w:hAnsi="仿宋"/>
          <w:b/>
          <w:w w:val="90"/>
          <w:sz w:val="24"/>
          <w:szCs w:val="24"/>
        </w:rPr>
      </w:pPr>
      <w:r>
        <w:rPr>
          <w:rFonts w:ascii="仿宋" w:eastAsia="仿宋" w:hAnsi="仿宋" w:hint="eastAsia"/>
          <w:b/>
          <w:w w:val="90"/>
          <w:sz w:val="24"/>
          <w:szCs w:val="24"/>
        </w:rPr>
        <w:t>招标编号:</w:t>
      </w:r>
      <w:r>
        <w:rPr>
          <w:rFonts w:ascii="仿宋" w:eastAsia="仿宋" w:hAnsi="仿宋"/>
          <w:b/>
          <w:w w:val="90"/>
          <w:sz w:val="24"/>
          <w:szCs w:val="24"/>
        </w:rPr>
        <w:t xml:space="preserve"> </w:t>
      </w:r>
      <w:r>
        <w:rPr>
          <w:rFonts w:ascii="仿宋" w:eastAsia="仿宋" w:hAnsi="仿宋" w:hint="eastAsia"/>
          <w:b/>
          <w:w w:val="90"/>
          <w:sz w:val="24"/>
          <w:szCs w:val="24"/>
        </w:rPr>
        <w:t xml:space="preserve">JKDL-20190615 </w:t>
      </w:r>
    </w:p>
    <w:p w:rsidR="00F03BD8" w:rsidRDefault="008561AB">
      <w:pPr>
        <w:widowControl/>
        <w:spacing w:line="360" w:lineRule="auto"/>
        <w:ind w:leftChars="1000" w:left="1910" w:rightChars="1000" w:right="1910"/>
        <w:jc w:val="both"/>
        <w:rPr>
          <w:rFonts w:ascii="仿宋" w:eastAsia="仿宋" w:hAnsi="仿宋"/>
          <w:b/>
          <w:w w:val="90"/>
          <w:sz w:val="24"/>
          <w:szCs w:val="24"/>
        </w:rPr>
      </w:pPr>
      <w:r>
        <w:rPr>
          <w:rFonts w:ascii="仿宋" w:eastAsia="仿宋" w:hAnsi="仿宋" w:hint="eastAsia"/>
          <w:b/>
          <w:w w:val="90"/>
          <w:sz w:val="24"/>
          <w:szCs w:val="24"/>
        </w:rPr>
        <w:t>招标人：江苏第二师范学院</w:t>
      </w:r>
    </w:p>
    <w:p w:rsidR="00F03BD8" w:rsidRDefault="008561AB">
      <w:pPr>
        <w:widowControl/>
        <w:spacing w:line="360" w:lineRule="auto"/>
        <w:ind w:leftChars="1000" w:left="1910" w:rightChars="1000" w:right="1910"/>
        <w:jc w:val="both"/>
        <w:rPr>
          <w:rFonts w:ascii="仿宋" w:eastAsia="仿宋" w:hAnsi="仿宋"/>
          <w:b/>
          <w:w w:val="90"/>
          <w:sz w:val="24"/>
          <w:szCs w:val="24"/>
        </w:rPr>
      </w:pPr>
      <w:r>
        <w:rPr>
          <w:rFonts w:ascii="仿宋" w:eastAsia="仿宋" w:hAnsi="仿宋" w:hint="eastAsia"/>
          <w:b/>
          <w:w w:val="90"/>
          <w:sz w:val="24"/>
          <w:szCs w:val="24"/>
        </w:rPr>
        <w:t>招标代理：</w:t>
      </w:r>
      <w:r>
        <w:rPr>
          <w:rFonts w:ascii="仿宋" w:eastAsia="仿宋" w:hAnsi="仿宋"/>
          <w:b/>
          <w:w w:val="90"/>
          <w:sz w:val="24"/>
          <w:szCs w:val="24"/>
        </w:rPr>
        <w:t xml:space="preserve"> </w:t>
      </w:r>
      <w:r>
        <w:rPr>
          <w:rFonts w:ascii="仿宋" w:eastAsia="仿宋" w:hAnsi="仿宋" w:hint="eastAsia"/>
          <w:b/>
          <w:w w:val="90"/>
          <w:sz w:val="24"/>
          <w:szCs w:val="24"/>
        </w:rPr>
        <w:t>江苏建科工程咨询有限公司</w:t>
      </w:r>
    </w:p>
    <w:p w:rsidR="00F03BD8" w:rsidRDefault="008561AB" w:rsidP="003304A5">
      <w:pPr>
        <w:spacing w:beforeLines="100" w:afterLines="100"/>
        <w:jc w:val="center"/>
        <w:rPr>
          <w:rFonts w:ascii="仿宋" w:eastAsia="仿宋" w:hAnsi="仿宋"/>
          <w:b/>
          <w:w w:val="90"/>
          <w:sz w:val="32"/>
          <w:szCs w:val="32"/>
        </w:rPr>
      </w:pPr>
      <w:r>
        <w:rPr>
          <w:rFonts w:ascii="仿宋" w:eastAsia="仿宋" w:hAnsi="仿宋" w:hint="eastAsia"/>
          <w:b/>
          <w:w w:val="90"/>
          <w:sz w:val="32"/>
          <w:szCs w:val="32"/>
          <w:u w:val="single"/>
        </w:rPr>
        <w:t>201</w:t>
      </w:r>
      <w:r>
        <w:rPr>
          <w:rFonts w:ascii="仿宋" w:eastAsia="仿宋" w:hAnsi="仿宋"/>
          <w:b/>
          <w:w w:val="90"/>
          <w:sz w:val="32"/>
          <w:szCs w:val="32"/>
          <w:u w:val="single"/>
        </w:rPr>
        <w:t>9</w:t>
      </w:r>
      <w:r>
        <w:rPr>
          <w:rFonts w:ascii="仿宋" w:eastAsia="仿宋" w:hAnsi="仿宋" w:hint="eastAsia"/>
          <w:b/>
          <w:w w:val="90"/>
          <w:sz w:val="32"/>
          <w:szCs w:val="32"/>
        </w:rPr>
        <w:t xml:space="preserve">年 </w:t>
      </w:r>
      <w:r>
        <w:rPr>
          <w:rFonts w:ascii="仿宋" w:eastAsia="仿宋" w:hAnsi="仿宋"/>
          <w:b/>
          <w:w w:val="90"/>
          <w:sz w:val="32"/>
          <w:szCs w:val="32"/>
        </w:rPr>
        <w:t>6</w:t>
      </w:r>
      <w:r>
        <w:rPr>
          <w:rFonts w:ascii="仿宋" w:eastAsia="仿宋" w:hAnsi="仿宋" w:hint="eastAsia"/>
          <w:b/>
          <w:w w:val="90"/>
          <w:sz w:val="32"/>
          <w:szCs w:val="32"/>
        </w:rPr>
        <w:t xml:space="preserve"> 月</w:t>
      </w:r>
    </w:p>
    <w:p w:rsidR="00F03BD8" w:rsidRDefault="008561AB">
      <w:pPr>
        <w:widowControl/>
        <w:autoSpaceDE/>
        <w:autoSpaceDN/>
        <w:adjustRightInd/>
        <w:jc w:val="center"/>
        <w:rPr>
          <w:rFonts w:ascii="仿宋" w:eastAsia="仿宋" w:hAnsi="仿宋"/>
          <w:sz w:val="44"/>
          <w:szCs w:val="44"/>
        </w:rPr>
      </w:pPr>
      <w:r>
        <w:rPr>
          <w:rFonts w:ascii="仿宋" w:eastAsia="仿宋" w:hAnsi="仿宋"/>
          <w:b/>
          <w:bCs/>
          <w:sz w:val="24"/>
          <w:szCs w:val="24"/>
        </w:rPr>
        <w:br w:type="page"/>
      </w:r>
      <w:r>
        <w:rPr>
          <w:rFonts w:ascii="仿宋" w:eastAsia="仿宋" w:hAnsi="仿宋" w:hint="eastAsia"/>
          <w:sz w:val="44"/>
          <w:szCs w:val="44"/>
        </w:rPr>
        <w:lastRenderedPageBreak/>
        <w:t>目 录</w:t>
      </w:r>
    </w:p>
    <w:p w:rsidR="00F03BD8" w:rsidRDefault="00F03BD8">
      <w:pPr>
        <w:pStyle w:val="11"/>
        <w:tabs>
          <w:tab w:val="right" w:leader="dot" w:pos="9628"/>
        </w:tabs>
        <w:rPr>
          <w:rStyle w:val="afff5"/>
        </w:rPr>
      </w:pPr>
    </w:p>
    <w:p w:rsidR="00F03BD8" w:rsidRDefault="00073212">
      <w:pPr>
        <w:pStyle w:val="24"/>
        <w:tabs>
          <w:tab w:val="right" w:leader="dot" w:pos="8296"/>
        </w:tabs>
        <w:ind w:left="382"/>
        <w:rPr>
          <w:rFonts w:asciiTheme="minorHAnsi" w:eastAsiaTheme="minorEastAsia" w:hAnsiTheme="minorHAnsi" w:cstheme="minorBidi"/>
          <w:kern w:val="2"/>
          <w:sz w:val="21"/>
          <w:szCs w:val="22"/>
        </w:rPr>
      </w:pPr>
      <w:r>
        <w:rPr>
          <w:rStyle w:val="afff5"/>
        </w:rPr>
        <w:fldChar w:fldCharType="begin"/>
      </w:r>
      <w:r w:rsidR="008561AB">
        <w:rPr>
          <w:rStyle w:val="afff5"/>
        </w:rPr>
        <w:instrText xml:space="preserve"> </w:instrText>
      </w:r>
      <w:r w:rsidR="008561AB">
        <w:rPr>
          <w:rStyle w:val="afff5"/>
          <w:rFonts w:hint="eastAsia"/>
        </w:rPr>
        <w:instrText>TOC \o "1-3" \h \z \u</w:instrText>
      </w:r>
      <w:r w:rsidR="008561AB">
        <w:rPr>
          <w:rStyle w:val="afff5"/>
        </w:rPr>
        <w:instrText xml:space="preserve"> </w:instrText>
      </w:r>
      <w:r>
        <w:rPr>
          <w:rStyle w:val="afff5"/>
        </w:rPr>
        <w:fldChar w:fldCharType="separate"/>
      </w:r>
    </w:p>
    <w:p w:rsidR="00F03BD8" w:rsidRDefault="008561AB">
      <w:pPr>
        <w:pStyle w:val="11"/>
        <w:tabs>
          <w:tab w:val="right" w:leader="dot" w:pos="8222"/>
        </w:tabs>
      </w:pPr>
      <w:r>
        <w:rPr>
          <w:rFonts w:hint="eastAsia"/>
        </w:rPr>
        <w:t>第一章</w:t>
      </w:r>
      <w:r>
        <w:rPr>
          <w:rFonts w:hint="eastAsia"/>
        </w:rPr>
        <w:t xml:space="preserve"> </w:t>
      </w:r>
      <w:r>
        <w:rPr>
          <w:rFonts w:hint="eastAsia"/>
        </w:rPr>
        <w:t>供应商须知</w:t>
      </w:r>
      <w:r>
        <w:tab/>
      </w:r>
      <w:r>
        <w:rPr>
          <w:rFonts w:hint="eastAsia"/>
        </w:rPr>
        <w:t>2</w:t>
      </w:r>
    </w:p>
    <w:p w:rsidR="00F03BD8" w:rsidRDefault="00F03BD8">
      <w:pPr>
        <w:pStyle w:val="11"/>
        <w:tabs>
          <w:tab w:val="right" w:leader="dot" w:pos="9628"/>
        </w:tabs>
      </w:pPr>
    </w:p>
    <w:p w:rsidR="00F03BD8" w:rsidRDefault="008561AB">
      <w:pPr>
        <w:pStyle w:val="11"/>
        <w:tabs>
          <w:tab w:val="right" w:leader="dot" w:pos="8222"/>
        </w:tabs>
      </w:pPr>
      <w:r>
        <w:rPr>
          <w:rFonts w:hint="eastAsia"/>
        </w:rPr>
        <w:t>第二章</w:t>
      </w:r>
      <w:r>
        <w:rPr>
          <w:rFonts w:hint="eastAsia"/>
        </w:rPr>
        <w:t xml:space="preserve"> </w:t>
      </w:r>
      <w:r>
        <w:rPr>
          <w:rFonts w:hint="eastAsia"/>
        </w:rPr>
        <w:t>招标书</w:t>
      </w:r>
      <w:r>
        <w:tab/>
      </w:r>
      <w:r>
        <w:rPr>
          <w:rFonts w:hint="eastAsia"/>
        </w:rPr>
        <w:t>1</w:t>
      </w:r>
      <w:r>
        <w:t>5</w:t>
      </w:r>
    </w:p>
    <w:p w:rsidR="00F03BD8" w:rsidRDefault="00F03BD8">
      <w:pPr>
        <w:pStyle w:val="11"/>
        <w:tabs>
          <w:tab w:val="right" w:leader="dot" w:pos="8080"/>
        </w:tabs>
      </w:pPr>
    </w:p>
    <w:p w:rsidR="00F03BD8" w:rsidRDefault="008561AB">
      <w:pPr>
        <w:pStyle w:val="11"/>
        <w:tabs>
          <w:tab w:val="right" w:leader="dot" w:pos="8222"/>
        </w:tabs>
      </w:pPr>
      <w:r>
        <w:rPr>
          <w:rFonts w:hint="eastAsia"/>
        </w:rPr>
        <w:t>第三章</w:t>
      </w:r>
      <w:r>
        <w:t xml:space="preserve">  </w:t>
      </w:r>
      <w:r>
        <w:rPr>
          <w:rFonts w:hint="eastAsia"/>
        </w:rPr>
        <w:t>合同主要条款部分</w:t>
      </w:r>
      <w:r>
        <w:tab/>
      </w:r>
      <w:r>
        <w:rPr>
          <w:rFonts w:hint="eastAsia"/>
        </w:rPr>
        <w:t>2</w:t>
      </w:r>
      <w:r>
        <w:t>4</w:t>
      </w:r>
    </w:p>
    <w:p w:rsidR="00F03BD8" w:rsidRDefault="00F03BD8">
      <w:pPr>
        <w:pStyle w:val="11"/>
        <w:tabs>
          <w:tab w:val="right" w:leader="dot" w:pos="9628"/>
        </w:tabs>
      </w:pPr>
    </w:p>
    <w:p w:rsidR="00F03BD8" w:rsidRDefault="008561AB">
      <w:pPr>
        <w:pStyle w:val="11"/>
        <w:tabs>
          <w:tab w:val="right" w:leader="dot" w:pos="8222"/>
        </w:tabs>
      </w:pPr>
      <w:r>
        <w:rPr>
          <w:rFonts w:hint="eastAsia"/>
        </w:rPr>
        <w:t>第四章</w:t>
      </w:r>
      <w:r>
        <w:t xml:space="preserve">  </w:t>
      </w:r>
      <w:r>
        <w:rPr>
          <w:rFonts w:hint="eastAsia"/>
        </w:rPr>
        <w:t>招标技术规格及要求</w:t>
      </w:r>
      <w:r>
        <w:tab/>
        <w:t>46</w:t>
      </w:r>
    </w:p>
    <w:p w:rsidR="00F03BD8" w:rsidRDefault="00F03BD8">
      <w:pPr>
        <w:pStyle w:val="11"/>
        <w:tabs>
          <w:tab w:val="right" w:leader="dot" w:pos="9628"/>
        </w:tabs>
      </w:pPr>
    </w:p>
    <w:p w:rsidR="00F03BD8" w:rsidRDefault="008561AB">
      <w:pPr>
        <w:pStyle w:val="11"/>
        <w:tabs>
          <w:tab w:val="right" w:leader="dot" w:pos="8222"/>
        </w:tabs>
      </w:pPr>
      <w:r>
        <w:rPr>
          <w:rFonts w:hint="eastAsia"/>
        </w:rPr>
        <w:t>第五章</w:t>
      </w:r>
      <w:r>
        <w:t xml:space="preserve">  </w:t>
      </w:r>
      <w:r>
        <w:rPr>
          <w:rFonts w:hint="eastAsia"/>
        </w:rPr>
        <w:t>投标文件格式</w:t>
      </w:r>
      <w:r>
        <w:tab/>
        <w:t>88</w:t>
      </w:r>
    </w:p>
    <w:p w:rsidR="00F03BD8" w:rsidRDefault="00F03BD8">
      <w:pPr>
        <w:pStyle w:val="11"/>
        <w:tabs>
          <w:tab w:val="right" w:leader="dot" w:pos="9628"/>
        </w:tabs>
      </w:pPr>
    </w:p>
    <w:p w:rsidR="00F03BD8" w:rsidRDefault="00F03BD8">
      <w:pPr>
        <w:pStyle w:val="11"/>
        <w:tabs>
          <w:tab w:val="right" w:leader="dot" w:pos="9628"/>
        </w:tabs>
      </w:pPr>
    </w:p>
    <w:p w:rsidR="00F03BD8" w:rsidRDefault="00073212">
      <w:pPr>
        <w:pStyle w:val="11"/>
        <w:tabs>
          <w:tab w:val="right" w:leader="dot" w:pos="9628"/>
        </w:tabs>
        <w:rPr>
          <w:rStyle w:val="afff5"/>
          <w:rFonts w:ascii="仿宋" w:eastAsia="仿宋" w:hAnsi="仿宋"/>
        </w:rPr>
      </w:pPr>
      <w:r>
        <w:rPr>
          <w:rStyle w:val="afff5"/>
        </w:rPr>
        <w:fldChar w:fldCharType="end"/>
      </w:r>
    </w:p>
    <w:p w:rsidR="00F03BD8" w:rsidRDefault="008561AB" w:rsidP="00DA0C77">
      <w:pPr>
        <w:pStyle w:val="11"/>
        <w:tabs>
          <w:tab w:val="right" w:leader="dot" w:pos="8296"/>
        </w:tabs>
        <w:spacing w:line="360" w:lineRule="auto"/>
        <w:ind w:firstLineChars="1200" w:firstLine="2773"/>
        <w:rPr>
          <w:rFonts w:ascii="仿宋" w:eastAsia="仿宋" w:hAnsi="仿宋"/>
          <w:sz w:val="36"/>
          <w:szCs w:val="36"/>
        </w:rPr>
      </w:pPr>
      <w:r>
        <w:rPr>
          <w:rStyle w:val="afff5"/>
          <w:rFonts w:ascii="仿宋" w:eastAsia="仿宋" w:hAnsi="仿宋"/>
        </w:rPr>
        <w:br w:type="page"/>
      </w:r>
      <w:bookmarkStart w:id="0" w:name="_Toc498516732"/>
      <w:bookmarkStart w:id="1" w:name="_Toc420487845"/>
      <w:bookmarkStart w:id="2" w:name="_Toc420657340"/>
      <w:bookmarkStart w:id="3" w:name="_Toc508003761"/>
      <w:r>
        <w:rPr>
          <w:rFonts w:ascii="仿宋" w:eastAsia="仿宋" w:hAnsi="仿宋" w:hint="eastAsia"/>
          <w:sz w:val="36"/>
          <w:szCs w:val="36"/>
        </w:rPr>
        <w:lastRenderedPageBreak/>
        <w:t>第一章    供应商须知</w:t>
      </w:r>
      <w:bookmarkEnd w:id="0"/>
      <w:bookmarkEnd w:id="1"/>
      <w:bookmarkEnd w:id="2"/>
      <w:bookmarkEnd w:id="3"/>
    </w:p>
    <w:p w:rsidR="00F03BD8" w:rsidRDefault="008561AB">
      <w:pPr>
        <w:pStyle w:val="2"/>
        <w:snapToGrid w:val="0"/>
        <w:spacing w:line="240" w:lineRule="auto"/>
        <w:jc w:val="center"/>
        <w:rPr>
          <w:rFonts w:ascii="仿宋" w:eastAsia="仿宋" w:hAnsi="仿宋"/>
          <w:sz w:val="24"/>
          <w:szCs w:val="24"/>
        </w:rPr>
      </w:pPr>
      <w:bookmarkStart w:id="4" w:name="_Toc498516733"/>
      <w:bookmarkStart w:id="5" w:name="_Toc8672984"/>
      <w:bookmarkStart w:id="6" w:name="_Toc508003762"/>
      <w:bookmarkStart w:id="7" w:name="_Toc420487846"/>
      <w:bookmarkStart w:id="8" w:name="_Toc420657341"/>
      <w:r>
        <w:rPr>
          <w:rFonts w:ascii="仿宋" w:eastAsia="仿宋" w:hAnsi="仿宋" w:hint="eastAsia"/>
          <w:sz w:val="24"/>
          <w:szCs w:val="24"/>
        </w:rPr>
        <w:t>一、总则</w:t>
      </w:r>
      <w:bookmarkEnd w:id="4"/>
      <w:bookmarkEnd w:id="5"/>
      <w:bookmarkEnd w:id="6"/>
      <w:bookmarkEnd w:id="7"/>
      <w:bookmarkEnd w:id="8"/>
    </w:p>
    <w:p w:rsidR="00F03BD8" w:rsidRDefault="008561AB">
      <w:pPr>
        <w:pStyle w:val="3"/>
        <w:snapToGrid w:val="0"/>
        <w:spacing w:line="500" w:lineRule="exact"/>
        <w:rPr>
          <w:rFonts w:ascii="仿宋" w:eastAsia="仿宋" w:hAnsi="仿宋"/>
          <w:sz w:val="24"/>
          <w:szCs w:val="24"/>
        </w:rPr>
      </w:pPr>
      <w:bookmarkStart w:id="9" w:name="_Toc420657342"/>
      <w:bookmarkStart w:id="10" w:name="_Toc8672985"/>
      <w:bookmarkStart w:id="11" w:name="_Toc498516734"/>
      <w:bookmarkStart w:id="12" w:name="_Toc508003763"/>
      <w:bookmarkStart w:id="13" w:name="_Toc420487847"/>
      <w:r>
        <w:rPr>
          <w:rFonts w:ascii="仿宋" w:eastAsia="仿宋" w:hAnsi="仿宋" w:hint="eastAsia"/>
          <w:sz w:val="24"/>
          <w:szCs w:val="24"/>
        </w:rPr>
        <w:t>1．适用范围</w:t>
      </w:r>
      <w:bookmarkEnd w:id="9"/>
      <w:bookmarkEnd w:id="10"/>
      <w:bookmarkEnd w:id="11"/>
      <w:bookmarkEnd w:id="12"/>
      <w:bookmarkEnd w:id="13"/>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1.l 本招标文件仅适用于江苏第二师范学院组织的招标活动。</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1.2采购人指江苏第二师范学院。</w:t>
      </w:r>
    </w:p>
    <w:p w:rsidR="00F03BD8" w:rsidRDefault="008561AB">
      <w:pPr>
        <w:pStyle w:val="3"/>
        <w:snapToGrid w:val="0"/>
        <w:spacing w:line="500" w:lineRule="exact"/>
        <w:rPr>
          <w:rFonts w:ascii="仿宋" w:eastAsia="仿宋" w:hAnsi="仿宋"/>
          <w:sz w:val="24"/>
          <w:szCs w:val="24"/>
        </w:rPr>
      </w:pPr>
      <w:bookmarkStart w:id="14" w:name="_Toc8672986"/>
      <w:bookmarkStart w:id="15" w:name="_Toc420487848"/>
      <w:bookmarkStart w:id="16" w:name="_Toc508003764"/>
      <w:bookmarkStart w:id="17" w:name="_Toc499733884"/>
      <w:bookmarkStart w:id="18" w:name="_Toc420657343"/>
      <w:bookmarkStart w:id="19" w:name="_Toc420657377"/>
      <w:bookmarkStart w:id="20" w:name="_Toc498516768"/>
      <w:bookmarkStart w:id="21" w:name="_Toc420487882"/>
      <w:r>
        <w:rPr>
          <w:rFonts w:ascii="仿宋" w:eastAsia="仿宋" w:hAnsi="仿宋" w:hint="eastAsia"/>
          <w:sz w:val="24"/>
          <w:szCs w:val="24"/>
        </w:rPr>
        <w:t>2．合格的供应商</w:t>
      </w:r>
      <w:bookmarkEnd w:id="14"/>
      <w:bookmarkEnd w:id="15"/>
      <w:bookmarkEnd w:id="16"/>
      <w:bookmarkEnd w:id="17"/>
      <w:bookmarkEnd w:id="18"/>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2.l 凡有能力按照本招标文件规定的要求交付货物、工程和服务，并符合招标文件第三章“合格供应商的基本资格要求”的投标单位均为合格的供应商。</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2.2 供应商参加本次招标活动应当符合《中华人民共和国政府采购法》的规定并符合此招标文件的规定。</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2.3 供应商应遵守《中华人民共和国政府采购法》、《合同法》和《反不正当竞争法》等有关法律、法规，如有违反，将视为不合格供应商，其投标文件无效。</w:t>
      </w:r>
    </w:p>
    <w:p w:rsidR="00F03BD8" w:rsidRDefault="008561AB">
      <w:pPr>
        <w:pStyle w:val="3"/>
        <w:snapToGrid w:val="0"/>
        <w:spacing w:line="500" w:lineRule="exact"/>
        <w:rPr>
          <w:rFonts w:ascii="仿宋" w:eastAsia="仿宋" w:hAnsi="仿宋"/>
          <w:sz w:val="24"/>
          <w:szCs w:val="24"/>
        </w:rPr>
      </w:pPr>
      <w:bookmarkStart w:id="22" w:name="_Toc8672987"/>
      <w:bookmarkStart w:id="23" w:name="_Toc420657344"/>
      <w:bookmarkStart w:id="24" w:name="_Toc499733885"/>
      <w:bookmarkStart w:id="25" w:name="_Toc508003765"/>
      <w:bookmarkStart w:id="26" w:name="_Toc420487849"/>
      <w:r>
        <w:rPr>
          <w:rFonts w:ascii="仿宋" w:eastAsia="仿宋" w:hAnsi="仿宋" w:hint="eastAsia"/>
          <w:sz w:val="24"/>
          <w:szCs w:val="24"/>
        </w:rPr>
        <w:t>3．投标费用</w:t>
      </w:r>
      <w:bookmarkEnd w:id="22"/>
      <w:bookmarkEnd w:id="23"/>
      <w:bookmarkEnd w:id="24"/>
      <w:bookmarkEnd w:id="25"/>
      <w:bookmarkEnd w:id="26"/>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无论招标投标过程中的做法和结果如何，供应商自行承担与参加投标有关的全部费用。</w:t>
      </w:r>
    </w:p>
    <w:p w:rsidR="00F03BD8" w:rsidRDefault="008561AB">
      <w:pPr>
        <w:pStyle w:val="3"/>
        <w:snapToGrid w:val="0"/>
        <w:spacing w:line="500" w:lineRule="exact"/>
        <w:rPr>
          <w:rFonts w:ascii="仿宋" w:eastAsia="仿宋" w:hAnsi="仿宋"/>
          <w:sz w:val="24"/>
          <w:szCs w:val="24"/>
        </w:rPr>
      </w:pPr>
      <w:bookmarkStart w:id="27" w:name="_Toc8672988"/>
      <w:bookmarkStart w:id="28" w:name="_Toc499733886"/>
      <w:bookmarkStart w:id="29" w:name="_Toc508003766"/>
      <w:bookmarkStart w:id="30" w:name="_Toc420657345"/>
      <w:bookmarkStart w:id="31" w:name="_Toc420487850"/>
      <w:r>
        <w:rPr>
          <w:rFonts w:ascii="仿宋" w:eastAsia="仿宋" w:hAnsi="仿宋" w:hint="eastAsia"/>
          <w:sz w:val="24"/>
          <w:szCs w:val="24"/>
        </w:rPr>
        <w:t>4．法律适用</w:t>
      </w:r>
      <w:bookmarkEnd w:id="27"/>
      <w:bookmarkEnd w:id="28"/>
      <w:bookmarkEnd w:id="29"/>
      <w:bookmarkEnd w:id="30"/>
      <w:bookmarkEnd w:id="31"/>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本次招标活动及由本次招标产生的合同受中华人民共和国的法律制约和保护。</w:t>
      </w:r>
    </w:p>
    <w:p w:rsidR="00F03BD8" w:rsidRDefault="008561AB">
      <w:pPr>
        <w:pStyle w:val="3"/>
        <w:snapToGrid w:val="0"/>
        <w:spacing w:line="500" w:lineRule="exact"/>
        <w:rPr>
          <w:rFonts w:ascii="仿宋" w:eastAsia="仿宋" w:hAnsi="仿宋"/>
          <w:sz w:val="24"/>
          <w:szCs w:val="24"/>
        </w:rPr>
      </w:pPr>
      <w:bookmarkStart w:id="32" w:name="_Toc420657346"/>
      <w:bookmarkStart w:id="33" w:name="_Toc508003767"/>
      <w:bookmarkStart w:id="34" w:name="_Toc420487851"/>
      <w:bookmarkStart w:id="35" w:name="_Toc499733887"/>
      <w:bookmarkStart w:id="36" w:name="_Toc8672989"/>
      <w:r>
        <w:rPr>
          <w:rFonts w:ascii="仿宋" w:eastAsia="仿宋" w:hAnsi="仿宋" w:hint="eastAsia"/>
          <w:sz w:val="24"/>
          <w:szCs w:val="24"/>
        </w:rPr>
        <w:t>5．招标文件的约束力</w:t>
      </w:r>
      <w:bookmarkEnd w:id="32"/>
      <w:bookmarkEnd w:id="33"/>
      <w:bookmarkEnd w:id="34"/>
      <w:bookmarkEnd w:id="35"/>
      <w:bookmarkEnd w:id="36"/>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5.l 供应商一旦参加投标，即被认为接受了本招标文件中的所有条款和规定。</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lastRenderedPageBreak/>
        <w:t>5.2 本招标文件由采购代理机构负责解释。</w:t>
      </w:r>
    </w:p>
    <w:p w:rsidR="00F03BD8" w:rsidRDefault="008561AB">
      <w:pPr>
        <w:pStyle w:val="2"/>
        <w:snapToGrid w:val="0"/>
        <w:spacing w:line="500" w:lineRule="exact"/>
        <w:jc w:val="center"/>
        <w:rPr>
          <w:rFonts w:ascii="仿宋" w:eastAsia="仿宋" w:hAnsi="仿宋"/>
          <w:sz w:val="24"/>
          <w:szCs w:val="24"/>
        </w:rPr>
      </w:pPr>
      <w:bookmarkStart w:id="37" w:name="_Toc8672990"/>
      <w:bookmarkStart w:id="38" w:name="_Toc420487852"/>
      <w:bookmarkStart w:id="39" w:name="_Toc420657347"/>
      <w:bookmarkStart w:id="40" w:name="_Toc508003768"/>
      <w:bookmarkStart w:id="41" w:name="_Toc499733888"/>
      <w:r>
        <w:rPr>
          <w:rFonts w:ascii="仿宋" w:eastAsia="仿宋" w:hAnsi="仿宋" w:hint="eastAsia"/>
          <w:sz w:val="24"/>
          <w:szCs w:val="24"/>
        </w:rPr>
        <w:t>二、招标文件</w:t>
      </w:r>
      <w:bookmarkEnd w:id="37"/>
      <w:bookmarkEnd w:id="38"/>
      <w:bookmarkEnd w:id="39"/>
      <w:bookmarkEnd w:id="40"/>
      <w:bookmarkEnd w:id="41"/>
    </w:p>
    <w:p w:rsidR="00F03BD8" w:rsidRDefault="008561AB">
      <w:pPr>
        <w:pStyle w:val="3"/>
        <w:snapToGrid w:val="0"/>
        <w:spacing w:line="500" w:lineRule="exact"/>
        <w:rPr>
          <w:rFonts w:ascii="仿宋" w:eastAsia="仿宋" w:hAnsi="仿宋"/>
          <w:sz w:val="24"/>
          <w:szCs w:val="24"/>
        </w:rPr>
      </w:pPr>
      <w:bookmarkStart w:id="42" w:name="_Toc8672991"/>
      <w:bookmarkStart w:id="43" w:name="_Toc499733889"/>
      <w:bookmarkStart w:id="44" w:name="_Toc508003769"/>
      <w:bookmarkStart w:id="45" w:name="_Toc420657348"/>
      <w:bookmarkStart w:id="46" w:name="_Toc420487853"/>
      <w:r>
        <w:rPr>
          <w:rFonts w:ascii="仿宋" w:eastAsia="仿宋" w:hAnsi="仿宋" w:hint="eastAsia"/>
          <w:sz w:val="24"/>
          <w:szCs w:val="24"/>
        </w:rPr>
        <w:t>6．招标文件的组成</w:t>
      </w:r>
      <w:bookmarkEnd w:id="42"/>
      <w:bookmarkEnd w:id="43"/>
      <w:bookmarkEnd w:id="44"/>
      <w:bookmarkEnd w:id="45"/>
      <w:bookmarkEnd w:id="46"/>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6.l 招标文件由以下部分组成，包括：</w:t>
      </w:r>
    </w:p>
    <w:p w:rsidR="00F03BD8" w:rsidRDefault="008561AB">
      <w:pPr>
        <w:snapToGrid w:val="0"/>
        <w:spacing w:line="500" w:lineRule="exact"/>
        <w:rPr>
          <w:rFonts w:ascii="仿宋" w:eastAsia="仿宋" w:hAnsi="仿宋"/>
          <w:sz w:val="24"/>
          <w:szCs w:val="24"/>
        </w:rPr>
      </w:pPr>
      <w:r>
        <w:rPr>
          <w:rFonts w:ascii="仿宋" w:eastAsia="仿宋" w:hAnsi="仿宋" w:hint="eastAsia"/>
          <w:sz w:val="24"/>
          <w:szCs w:val="24"/>
        </w:rPr>
        <w:t xml:space="preserve">                第一章  供应商须知</w:t>
      </w:r>
    </w:p>
    <w:p w:rsidR="00F03BD8" w:rsidRDefault="008561AB">
      <w:pPr>
        <w:snapToGrid w:val="0"/>
        <w:spacing w:line="500" w:lineRule="exact"/>
        <w:rPr>
          <w:rFonts w:ascii="仿宋" w:eastAsia="仿宋" w:hAnsi="仿宋"/>
          <w:sz w:val="24"/>
          <w:szCs w:val="24"/>
        </w:rPr>
      </w:pPr>
      <w:r>
        <w:rPr>
          <w:rFonts w:ascii="仿宋" w:eastAsia="仿宋" w:hAnsi="仿宋" w:hint="eastAsia"/>
          <w:sz w:val="24"/>
          <w:szCs w:val="24"/>
        </w:rPr>
        <w:t xml:space="preserve">                第二章  合同通用条款</w:t>
      </w:r>
    </w:p>
    <w:p w:rsidR="00F03BD8" w:rsidRDefault="008561AB">
      <w:pPr>
        <w:snapToGrid w:val="0"/>
        <w:spacing w:line="500" w:lineRule="exact"/>
        <w:rPr>
          <w:rFonts w:ascii="仿宋" w:eastAsia="仿宋" w:hAnsi="仿宋"/>
          <w:sz w:val="24"/>
          <w:szCs w:val="24"/>
        </w:rPr>
      </w:pPr>
      <w:r>
        <w:rPr>
          <w:rFonts w:ascii="仿宋" w:eastAsia="仿宋" w:hAnsi="仿宋" w:hint="eastAsia"/>
          <w:sz w:val="24"/>
          <w:szCs w:val="24"/>
        </w:rPr>
        <w:t xml:space="preserve">                第三章  招标书</w:t>
      </w:r>
    </w:p>
    <w:p w:rsidR="00F03BD8" w:rsidRDefault="008561AB">
      <w:pPr>
        <w:snapToGrid w:val="0"/>
        <w:spacing w:line="500" w:lineRule="exact"/>
        <w:rPr>
          <w:rFonts w:ascii="仿宋" w:eastAsia="仿宋" w:hAnsi="仿宋"/>
          <w:sz w:val="24"/>
          <w:szCs w:val="24"/>
        </w:rPr>
      </w:pPr>
      <w:r>
        <w:rPr>
          <w:rFonts w:ascii="仿宋" w:eastAsia="仿宋" w:hAnsi="仿宋" w:hint="eastAsia"/>
          <w:sz w:val="24"/>
          <w:szCs w:val="24"/>
        </w:rPr>
        <w:t xml:space="preserve">                第四章  合同专用条款</w:t>
      </w:r>
    </w:p>
    <w:p w:rsidR="00F03BD8" w:rsidRDefault="008561AB">
      <w:pPr>
        <w:snapToGrid w:val="0"/>
        <w:spacing w:line="500" w:lineRule="exact"/>
        <w:ind w:firstLineChars="800" w:firstLine="1848"/>
        <w:rPr>
          <w:rFonts w:ascii="仿宋" w:eastAsia="仿宋" w:hAnsi="仿宋"/>
          <w:sz w:val="24"/>
          <w:szCs w:val="24"/>
        </w:rPr>
      </w:pPr>
      <w:r>
        <w:rPr>
          <w:rFonts w:ascii="仿宋" w:eastAsia="仿宋" w:hAnsi="仿宋" w:hint="eastAsia"/>
          <w:sz w:val="24"/>
          <w:szCs w:val="24"/>
        </w:rPr>
        <w:t>第五章  招标技术规格及要求</w:t>
      </w:r>
    </w:p>
    <w:p w:rsidR="00F03BD8" w:rsidRDefault="008561AB">
      <w:pPr>
        <w:snapToGrid w:val="0"/>
        <w:spacing w:line="500" w:lineRule="exact"/>
        <w:ind w:firstLineChars="800" w:firstLine="1848"/>
        <w:rPr>
          <w:rFonts w:ascii="仿宋" w:eastAsia="仿宋" w:hAnsi="仿宋"/>
          <w:sz w:val="24"/>
          <w:szCs w:val="24"/>
        </w:rPr>
      </w:pPr>
      <w:r>
        <w:rPr>
          <w:rFonts w:ascii="仿宋" w:eastAsia="仿宋" w:hAnsi="仿宋" w:hint="eastAsia"/>
          <w:sz w:val="24"/>
          <w:szCs w:val="24"/>
        </w:rPr>
        <w:t>第六章  投标文件格式</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请仔细检查招标文件是否齐全，如有缺漏，请立即与采购代理机构联系解决。</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6.2 供应商被视为充分熟悉本招标项目所在地的与履行合同有关的各种情况，包括自然环境、气候条件、劳动力及公用设施等，本招标文件不再对上述情况进行描述。</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6.3 供应商必须详阅招标文件的所有条款、文件及表格格式等。供应商若未按招标文件的要求和规范编制、提交投标文件，将有可能导致投标文件被拒绝接受或被视为无效。</w:t>
      </w:r>
    </w:p>
    <w:p w:rsidR="00F03BD8" w:rsidRDefault="008561AB">
      <w:pPr>
        <w:pStyle w:val="3"/>
        <w:snapToGrid w:val="0"/>
        <w:spacing w:line="500" w:lineRule="exact"/>
        <w:rPr>
          <w:rFonts w:ascii="仿宋" w:eastAsia="仿宋" w:hAnsi="仿宋"/>
          <w:sz w:val="24"/>
          <w:szCs w:val="24"/>
        </w:rPr>
      </w:pPr>
      <w:bookmarkStart w:id="47" w:name="_Toc420657349"/>
      <w:bookmarkStart w:id="48" w:name="_Toc420487854"/>
      <w:bookmarkStart w:id="49" w:name="_Toc499733890"/>
      <w:bookmarkStart w:id="50" w:name="_Toc8672992"/>
      <w:bookmarkStart w:id="51" w:name="_Toc508003770"/>
      <w:r>
        <w:rPr>
          <w:rFonts w:ascii="仿宋" w:eastAsia="仿宋" w:hAnsi="仿宋" w:hint="eastAsia"/>
          <w:sz w:val="24"/>
          <w:szCs w:val="24"/>
        </w:rPr>
        <w:t>7．招标文件的澄清</w:t>
      </w:r>
      <w:bookmarkEnd w:id="47"/>
      <w:bookmarkEnd w:id="48"/>
      <w:r>
        <w:rPr>
          <w:rFonts w:ascii="仿宋" w:eastAsia="仿宋" w:hAnsi="仿宋" w:hint="eastAsia"/>
          <w:sz w:val="24"/>
          <w:szCs w:val="24"/>
        </w:rPr>
        <w:t>或修改</w:t>
      </w:r>
      <w:bookmarkEnd w:id="49"/>
      <w:bookmarkEnd w:id="50"/>
      <w:bookmarkEnd w:id="51"/>
    </w:p>
    <w:p w:rsidR="00F03BD8" w:rsidRDefault="008561AB">
      <w:pPr>
        <w:snapToGrid w:val="0"/>
        <w:spacing w:line="500" w:lineRule="exact"/>
        <w:ind w:firstLineChars="200" w:firstLine="462"/>
        <w:rPr>
          <w:rFonts w:ascii="仿宋" w:eastAsia="仿宋" w:hAnsi="仿宋"/>
          <w:sz w:val="24"/>
          <w:szCs w:val="24"/>
        </w:rPr>
      </w:pPr>
      <w:bookmarkStart w:id="52" w:name="_Toc420487855"/>
      <w:bookmarkStart w:id="53" w:name="_Toc420657350"/>
      <w:r>
        <w:rPr>
          <w:rFonts w:ascii="仿宋" w:eastAsia="仿宋" w:hAnsi="仿宋" w:hint="eastAsia"/>
          <w:sz w:val="24"/>
          <w:szCs w:val="24"/>
        </w:rPr>
        <w:t>7.l 在投标截止时间前，采购代理机构可对招标文件用更正公告的方式进行必要的澄清或修改，并以书面通知的方式通知所有招标文件收受人。</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7.2该澄清或修改的内容公告将作为招标文件的组成部分，对所有供应商有约束力。</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7.3 当招标文件与以上澄清或修改公告的内容相互矛盾时，以采购代理机构最后发出的最后的澄清或修改为准。</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7.4 为使供应商有足够的时间按招标文件的澄清或修改要求修正投标文件，采购代</w:t>
      </w:r>
      <w:r>
        <w:rPr>
          <w:rFonts w:ascii="仿宋" w:eastAsia="仿宋" w:hAnsi="仿宋" w:hint="eastAsia"/>
          <w:sz w:val="24"/>
          <w:szCs w:val="24"/>
        </w:rPr>
        <w:lastRenderedPageBreak/>
        <w:t>理机构有权决定推迟投标截止日期和开标时间，并按7.1条规定的方式将具体变更情况通知供应商。</w:t>
      </w:r>
    </w:p>
    <w:p w:rsidR="00F03BD8" w:rsidRDefault="008561AB">
      <w:pPr>
        <w:pStyle w:val="2"/>
        <w:snapToGrid w:val="0"/>
        <w:spacing w:line="500" w:lineRule="exact"/>
        <w:jc w:val="center"/>
        <w:rPr>
          <w:rFonts w:ascii="仿宋" w:eastAsia="仿宋" w:hAnsi="仿宋"/>
          <w:sz w:val="24"/>
          <w:szCs w:val="24"/>
        </w:rPr>
      </w:pPr>
      <w:bookmarkStart w:id="54" w:name="_Toc8672993"/>
      <w:bookmarkStart w:id="55" w:name="_Toc420657351"/>
      <w:bookmarkStart w:id="56" w:name="_Toc420487856"/>
      <w:bookmarkStart w:id="57" w:name="_Toc508003771"/>
      <w:bookmarkStart w:id="58" w:name="_Toc499733891"/>
      <w:bookmarkEnd w:id="52"/>
      <w:bookmarkEnd w:id="53"/>
      <w:r>
        <w:rPr>
          <w:rFonts w:ascii="仿宋" w:eastAsia="仿宋" w:hAnsi="仿宋" w:hint="eastAsia"/>
          <w:sz w:val="24"/>
          <w:szCs w:val="24"/>
        </w:rPr>
        <w:t>三、投标文件</w:t>
      </w:r>
      <w:bookmarkEnd w:id="54"/>
      <w:bookmarkEnd w:id="55"/>
      <w:bookmarkEnd w:id="56"/>
      <w:bookmarkEnd w:id="57"/>
      <w:bookmarkEnd w:id="58"/>
    </w:p>
    <w:p w:rsidR="00F03BD8" w:rsidRDefault="008561AB">
      <w:pPr>
        <w:pStyle w:val="3"/>
        <w:snapToGrid w:val="0"/>
        <w:spacing w:line="500" w:lineRule="exact"/>
        <w:rPr>
          <w:rFonts w:ascii="仿宋" w:eastAsia="仿宋" w:hAnsi="仿宋"/>
          <w:sz w:val="24"/>
          <w:szCs w:val="24"/>
        </w:rPr>
      </w:pPr>
      <w:bookmarkStart w:id="59" w:name="_Toc420487857"/>
      <w:bookmarkStart w:id="60" w:name="_Toc499733892"/>
      <w:bookmarkStart w:id="61" w:name="_Toc8672994"/>
      <w:bookmarkStart w:id="62" w:name="_Toc508003772"/>
      <w:bookmarkStart w:id="63" w:name="_Toc420657352"/>
      <w:r>
        <w:rPr>
          <w:rFonts w:ascii="仿宋" w:eastAsia="仿宋" w:hAnsi="仿宋" w:hint="eastAsia"/>
          <w:sz w:val="24"/>
          <w:szCs w:val="24"/>
        </w:rPr>
        <w:t>8．投标文件的语言及度量衡</w:t>
      </w:r>
      <w:bookmarkEnd w:id="59"/>
      <w:bookmarkEnd w:id="60"/>
      <w:bookmarkEnd w:id="61"/>
      <w:bookmarkEnd w:id="62"/>
      <w:bookmarkEnd w:id="63"/>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8.l 投标文件以及供应商与采购代理机构之间的所有书面往来都应用简体中文书写。</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8.2 供应商已印刷好的资料如产品样本、说明书等可以用其他语言，但其中要点应附有中文译文。在解释投标文件时，以译文为准。</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8.3 除在招标文件第六章中另有规定外，度量衡单位应使用国际单位制。</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8.4 本招标文件所表述的时间均为北京时间。</w:t>
      </w:r>
    </w:p>
    <w:p w:rsidR="00F03BD8" w:rsidRDefault="008561AB">
      <w:pPr>
        <w:pStyle w:val="3"/>
        <w:snapToGrid w:val="0"/>
        <w:spacing w:line="500" w:lineRule="exact"/>
        <w:rPr>
          <w:rFonts w:ascii="仿宋" w:eastAsia="仿宋" w:hAnsi="仿宋"/>
          <w:sz w:val="24"/>
          <w:szCs w:val="24"/>
        </w:rPr>
      </w:pPr>
      <w:bookmarkStart w:id="64" w:name="_Toc499733893"/>
      <w:bookmarkStart w:id="65" w:name="_Toc420487858"/>
      <w:bookmarkStart w:id="66" w:name="_Toc508003773"/>
      <w:bookmarkStart w:id="67" w:name="_Toc8672995"/>
      <w:bookmarkStart w:id="68" w:name="_Toc420657353"/>
      <w:r>
        <w:rPr>
          <w:rFonts w:ascii="仿宋" w:eastAsia="仿宋" w:hAnsi="仿宋" w:hint="eastAsia"/>
          <w:sz w:val="24"/>
          <w:szCs w:val="24"/>
        </w:rPr>
        <w:t>9．投标文件的组成</w:t>
      </w:r>
      <w:bookmarkEnd w:id="64"/>
      <w:bookmarkEnd w:id="65"/>
      <w:bookmarkEnd w:id="66"/>
      <w:bookmarkEnd w:id="67"/>
      <w:bookmarkEnd w:id="68"/>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9.l 投标文件应包括下列部分（目录及有关格式按招标文件第六章“投标文件格式”要求）：</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9.1.l 投标函、投标报价及相关证明文件。</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9.1.2 供应商资格证明文件。</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9.2 招标文件第五章中指出的工艺、材料和设备的标准，以及商标、牌号或其目录编号，仅起说明作用并非进行限制。</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9.3 若供应商未按招标文件的要求提供资料，或未对招标文件做出实质性响应，将导致投标文件被视为无效。</w:t>
      </w:r>
    </w:p>
    <w:p w:rsidR="00F03BD8" w:rsidRDefault="008561AB">
      <w:pPr>
        <w:pStyle w:val="3"/>
        <w:snapToGrid w:val="0"/>
        <w:spacing w:line="500" w:lineRule="exact"/>
        <w:rPr>
          <w:rFonts w:ascii="仿宋" w:eastAsia="仿宋" w:hAnsi="仿宋"/>
          <w:sz w:val="24"/>
          <w:szCs w:val="24"/>
        </w:rPr>
      </w:pPr>
      <w:bookmarkStart w:id="69" w:name="_Toc420487859"/>
      <w:bookmarkStart w:id="70" w:name="_Toc499733894"/>
      <w:bookmarkStart w:id="71" w:name="_Toc8672996"/>
      <w:bookmarkStart w:id="72" w:name="_Toc420657354"/>
      <w:bookmarkStart w:id="73" w:name="_Toc508003774"/>
      <w:r>
        <w:rPr>
          <w:rFonts w:ascii="仿宋" w:eastAsia="仿宋" w:hAnsi="仿宋" w:hint="eastAsia"/>
          <w:sz w:val="24"/>
          <w:szCs w:val="24"/>
        </w:rPr>
        <w:t>10．投标报价</w:t>
      </w:r>
      <w:bookmarkEnd w:id="69"/>
      <w:bookmarkEnd w:id="70"/>
      <w:bookmarkEnd w:id="71"/>
      <w:bookmarkEnd w:id="72"/>
      <w:bookmarkEnd w:id="73"/>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10.1 本次采购采用总承包方式，因此供应商的报价应包括全部货物、工程和服务的价格及相关税费、运输到指定地点的装运费用、安装调试、培训、售后服务等其他有关的所有费用。</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lastRenderedPageBreak/>
        <w:t>10.2 采购代理机构不接受备选的投标方案或有选择的报价。</w:t>
      </w:r>
    </w:p>
    <w:p w:rsidR="00F03BD8" w:rsidRDefault="008561AB">
      <w:pPr>
        <w:pStyle w:val="3"/>
        <w:snapToGrid w:val="0"/>
        <w:spacing w:line="500" w:lineRule="exact"/>
        <w:rPr>
          <w:rFonts w:ascii="仿宋" w:eastAsia="仿宋" w:hAnsi="仿宋"/>
          <w:sz w:val="24"/>
          <w:szCs w:val="24"/>
        </w:rPr>
      </w:pPr>
      <w:bookmarkStart w:id="74" w:name="_Toc508003775"/>
      <w:bookmarkStart w:id="75" w:name="_Toc499733895"/>
      <w:bookmarkStart w:id="76" w:name="_Toc8672997"/>
      <w:bookmarkStart w:id="77" w:name="_Toc420657355"/>
      <w:bookmarkStart w:id="78" w:name="_Toc420487860"/>
      <w:r>
        <w:rPr>
          <w:rFonts w:ascii="仿宋" w:eastAsia="仿宋" w:hAnsi="仿宋" w:hint="eastAsia"/>
          <w:sz w:val="24"/>
          <w:szCs w:val="24"/>
        </w:rPr>
        <w:t>11. 投标货币</w:t>
      </w:r>
      <w:bookmarkEnd w:id="74"/>
      <w:bookmarkEnd w:id="75"/>
      <w:bookmarkEnd w:id="76"/>
      <w:bookmarkEnd w:id="77"/>
      <w:bookmarkEnd w:id="78"/>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投标报价均须以人民币为计算单位。招标文件另有规定的，从其规定。</w:t>
      </w:r>
    </w:p>
    <w:p w:rsidR="00F03BD8" w:rsidRDefault="008561AB">
      <w:pPr>
        <w:pStyle w:val="3"/>
        <w:snapToGrid w:val="0"/>
        <w:spacing w:line="500" w:lineRule="exact"/>
        <w:rPr>
          <w:rFonts w:ascii="仿宋" w:eastAsia="仿宋" w:hAnsi="仿宋"/>
          <w:sz w:val="24"/>
          <w:szCs w:val="24"/>
        </w:rPr>
      </w:pPr>
      <w:bookmarkStart w:id="79" w:name="_Toc508003776"/>
      <w:bookmarkStart w:id="80" w:name="_Toc420657356"/>
      <w:bookmarkStart w:id="81" w:name="_Toc8672998"/>
      <w:bookmarkStart w:id="82" w:name="_Toc420487861"/>
      <w:bookmarkStart w:id="83" w:name="_Toc499733896"/>
      <w:r>
        <w:rPr>
          <w:rFonts w:ascii="仿宋" w:eastAsia="仿宋" w:hAnsi="仿宋" w:hint="eastAsia"/>
          <w:sz w:val="24"/>
          <w:szCs w:val="24"/>
        </w:rPr>
        <w:t>12．投标保证金</w:t>
      </w:r>
      <w:bookmarkEnd w:id="79"/>
      <w:bookmarkEnd w:id="80"/>
      <w:bookmarkEnd w:id="81"/>
      <w:bookmarkEnd w:id="82"/>
      <w:bookmarkEnd w:id="83"/>
    </w:p>
    <w:p w:rsidR="00F03BD8" w:rsidRDefault="008561AB">
      <w:pPr>
        <w:snapToGrid w:val="0"/>
        <w:spacing w:line="500" w:lineRule="exact"/>
        <w:ind w:firstLineChars="200" w:firstLine="462"/>
        <w:rPr>
          <w:rFonts w:ascii="仿宋" w:eastAsia="仿宋" w:hAnsi="仿宋"/>
          <w:color w:val="000000" w:themeColor="text1"/>
          <w:sz w:val="24"/>
          <w:szCs w:val="24"/>
        </w:rPr>
      </w:pPr>
      <w:r>
        <w:rPr>
          <w:rFonts w:ascii="仿宋" w:eastAsia="仿宋" w:hAnsi="仿宋" w:hint="eastAsia"/>
          <w:color w:val="000000" w:themeColor="text1"/>
          <w:sz w:val="24"/>
          <w:szCs w:val="24"/>
        </w:rPr>
        <w:t>12.1 投标保证金是参加本项目投标的必要条件，金额按招标文件第三章要求执行。</w:t>
      </w:r>
    </w:p>
    <w:p w:rsidR="00F03BD8" w:rsidRDefault="008561AB">
      <w:pPr>
        <w:snapToGrid w:val="0"/>
        <w:spacing w:line="500" w:lineRule="exact"/>
        <w:ind w:firstLineChars="200" w:firstLine="462"/>
        <w:rPr>
          <w:rFonts w:ascii="仿宋" w:eastAsia="仿宋" w:hAnsi="仿宋"/>
          <w:color w:val="000000" w:themeColor="text1"/>
          <w:sz w:val="24"/>
          <w:szCs w:val="24"/>
        </w:rPr>
      </w:pPr>
      <w:r>
        <w:rPr>
          <w:rFonts w:ascii="仿宋" w:eastAsia="仿宋" w:hAnsi="仿宋" w:hint="eastAsia"/>
          <w:color w:val="000000" w:themeColor="text1"/>
          <w:sz w:val="24"/>
          <w:szCs w:val="24"/>
        </w:rPr>
        <w:t>12.2 投标保证金必须在现场签名报到之前交纳。</w:t>
      </w:r>
    </w:p>
    <w:p w:rsidR="00F03BD8" w:rsidRDefault="008561AB">
      <w:pPr>
        <w:snapToGrid w:val="0"/>
        <w:spacing w:line="500" w:lineRule="exact"/>
        <w:ind w:firstLineChars="200" w:firstLine="462"/>
        <w:rPr>
          <w:rFonts w:ascii="仿宋" w:eastAsia="仿宋" w:hAnsi="仿宋"/>
          <w:color w:val="000000" w:themeColor="text1"/>
          <w:sz w:val="24"/>
          <w:szCs w:val="24"/>
        </w:rPr>
      </w:pPr>
      <w:r>
        <w:rPr>
          <w:rFonts w:ascii="仿宋" w:eastAsia="仿宋" w:hAnsi="仿宋" w:hint="eastAsia"/>
          <w:color w:val="000000" w:themeColor="text1"/>
          <w:sz w:val="24"/>
          <w:szCs w:val="24"/>
        </w:rPr>
        <w:t>12.3 投标保证金的交纳形式为有效</w:t>
      </w:r>
      <w:r>
        <w:rPr>
          <w:rFonts w:ascii="仿宋" w:eastAsia="仿宋" w:hAnsi="仿宋" w:hint="eastAsia"/>
          <w:b/>
          <w:color w:val="000000" w:themeColor="text1"/>
          <w:sz w:val="24"/>
          <w:szCs w:val="24"/>
          <w:u w:val="single"/>
        </w:rPr>
        <w:t>电汇(网银转账)。</w:t>
      </w:r>
    </w:p>
    <w:p w:rsidR="00F03BD8" w:rsidRDefault="008561AB">
      <w:pPr>
        <w:snapToGrid w:val="0"/>
        <w:spacing w:line="500" w:lineRule="exact"/>
        <w:ind w:firstLineChars="200" w:firstLine="462"/>
        <w:rPr>
          <w:rFonts w:ascii="仿宋" w:eastAsia="仿宋" w:hAnsi="仿宋"/>
          <w:color w:val="000000" w:themeColor="text1"/>
          <w:sz w:val="24"/>
          <w:szCs w:val="24"/>
        </w:rPr>
      </w:pPr>
      <w:r>
        <w:rPr>
          <w:rFonts w:ascii="仿宋" w:eastAsia="仿宋" w:hAnsi="仿宋" w:hint="eastAsia"/>
          <w:color w:val="000000" w:themeColor="text1"/>
          <w:sz w:val="24"/>
          <w:szCs w:val="24"/>
        </w:rPr>
        <w:t>12.4 若供应商不按第 12.l、12.2和12.3条的规定提交投标保证金，其投标文件将被拒绝接受。</w:t>
      </w:r>
    </w:p>
    <w:p w:rsidR="00F03BD8" w:rsidRDefault="008561AB">
      <w:pPr>
        <w:snapToGrid w:val="0"/>
        <w:spacing w:line="500" w:lineRule="exact"/>
        <w:ind w:firstLineChars="200" w:firstLine="462"/>
        <w:rPr>
          <w:rFonts w:ascii="仿宋" w:eastAsia="仿宋" w:hAnsi="仿宋"/>
          <w:color w:val="000000" w:themeColor="text1"/>
          <w:sz w:val="24"/>
          <w:szCs w:val="24"/>
        </w:rPr>
      </w:pPr>
      <w:r>
        <w:rPr>
          <w:rFonts w:ascii="仿宋" w:eastAsia="仿宋" w:hAnsi="仿宋" w:hint="eastAsia"/>
          <w:color w:val="000000" w:themeColor="text1"/>
          <w:sz w:val="24"/>
          <w:szCs w:val="24"/>
        </w:rPr>
        <w:t>12.5 投标保证金的退还</w:t>
      </w:r>
    </w:p>
    <w:p w:rsidR="00F03BD8" w:rsidRDefault="008561AB">
      <w:pPr>
        <w:snapToGrid w:val="0"/>
        <w:spacing w:line="500" w:lineRule="exact"/>
        <w:ind w:firstLineChars="200" w:firstLine="462"/>
        <w:rPr>
          <w:rFonts w:ascii="仿宋" w:eastAsia="仿宋" w:hAnsi="仿宋"/>
          <w:color w:val="000000" w:themeColor="text1"/>
          <w:sz w:val="24"/>
          <w:szCs w:val="24"/>
        </w:rPr>
      </w:pPr>
      <w:r>
        <w:rPr>
          <w:rFonts w:ascii="仿宋" w:eastAsia="仿宋" w:hAnsi="仿宋" w:hint="eastAsia"/>
          <w:color w:val="000000" w:themeColor="text1"/>
          <w:sz w:val="24"/>
          <w:szCs w:val="24"/>
        </w:rPr>
        <w:t>12.5.l 中标供应商的投标保证金在其支付招标代理服务费后退回。</w:t>
      </w:r>
    </w:p>
    <w:p w:rsidR="00F03BD8" w:rsidRDefault="008561AB">
      <w:pPr>
        <w:snapToGrid w:val="0"/>
        <w:spacing w:line="500" w:lineRule="exact"/>
        <w:ind w:firstLineChars="200" w:firstLine="462"/>
        <w:rPr>
          <w:rFonts w:ascii="仿宋" w:eastAsia="仿宋" w:hAnsi="仿宋"/>
          <w:color w:val="000000" w:themeColor="text1"/>
          <w:sz w:val="24"/>
          <w:szCs w:val="24"/>
        </w:rPr>
      </w:pPr>
      <w:r>
        <w:rPr>
          <w:rFonts w:ascii="仿宋" w:eastAsia="仿宋" w:hAnsi="仿宋" w:hint="eastAsia"/>
          <w:color w:val="000000" w:themeColor="text1"/>
          <w:sz w:val="24"/>
          <w:szCs w:val="24"/>
        </w:rPr>
        <w:t>12.5.2 落标的供应商应在采购代理机构发出中标通知书后5个工作日内向采购代理机构申请无息退还投标保证金。</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color w:val="000000" w:themeColor="text1"/>
          <w:sz w:val="24"/>
          <w:szCs w:val="24"/>
        </w:rPr>
        <w:t>12.6 发生下列情况之一，投标保证金将不予</w:t>
      </w:r>
      <w:r>
        <w:rPr>
          <w:rFonts w:ascii="仿宋" w:eastAsia="仿宋" w:hAnsi="仿宋" w:hint="eastAsia"/>
          <w:sz w:val="24"/>
          <w:szCs w:val="24"/>
        </w:rPr>
        <w:t>退还：</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（1）供应商在投标有效期内放弃或撤回投标；</w:t>
      </w:r>
    </w:p>
    <w:p w:rsidR="00F03BD8" w:rsidRDefault="008561AB">
      <w:pPr>
        <w:snapToGrid w:val="0"/>
        <w:spacing w:line="500" w:lineRule="exact"/>
        <w:ind w:firstLine="480"/>
        <w:rPr>
          <w:rFonts w:ascii="仿宋" w:eastAsia="仿宋" w:hAnsi="仿宋"/>
          <w:sz w:val="24"/>
          <w:szCs w:val="24"/>
        </w:rPr>
      </w:pPr>
      <w:r>
        <w:rPr>
          <w:rFonts w:ascii="仿宋" w:eastAsia="仿宋" w:hAnsi="仿宋" w:hint="eastAsia"/>
          <w:sz w:val="24"/>
          <w:szCs w:val="24"/>
        </w:rPr>
        <w:t>（2）中标供应商不按第29条规定签订合同；</w:t>
      </w:r>
    </w:p>
    <w:p w:rsidR="00F03BD8" w:rsidRDefault="008561AB">
      <w:pPr>
        <w:snapToGrid w:val="0"/>
        <w:spacing w:line="500" w:lineRule="exact"/>
        <w:ind w:firstLine="480"/>
        <w:rPr>
          <w:rFonts w:ascii="仿宋" w:eastAsia="仿宋" w:hAnsi="仿宋"/>
          <w:sz w:val="24"/>
          <w:szCs w:val="24"/>
        </w:rPr>
      </w:pPr>
      <w:r>
        <w:rPr>
          <w:rFonts w:ascii="仿宋" w:eastAsia="仿宋" w:hAnsi="仿宋" w:hint="eastAsia"/>
          <w:sz w:val="24"/>
          <w:szCs w:val="24"/>
        </w:rPr>
        <w:t>（3）供应商提供虚假材料谋取中标、成交的；</w:t>
      </w:r>
    </w:p>
    <w:p w:rsidR="00F03BD8" w:rsidRDefault="008561AB">
      <w:pPr>
        <w:snapToGrid w:val="0"/>
        <w:spacing w:line="500" w:lineRule="exact"/>
        <w:ind w:firstLine="480"/>
        <w:rPr>
          <w:rFonts w:ascii="仿宋" w:eastAsia="仿宋" w:hAnsi="仿宋"/>
          <w:sz w:val="24"/>
          <w:szCs w:val="24"/>
        </w:rPr>
      </w:pPr>
      <w:r>
        <w:rPr>
          <w:rFonts w:ascii="仿宋" w:eastAsia="仿宋" w:hAnsi="仿宋" w:hint="eastAsia"/>
          <w:sz w:val="24"/>
          <w:szCs w:val="24"/>
        </w:rPr>
        <w:t>（4）采取不正当手段诋毁、排挤其他供应商的；</w:t>
      </w:r>
    </w:p>
    <w:p w:rsidR="00F03BD8" w:rsidRDefault="008561AB">
      <w:pPr>
        <w:snapToGrid w:val="0"/>
        <w:spacing w:line="500" w:lineRule="exact"/>
        <w:ind w:firstLine="480"/>
        <w:rPr>
          <w:rFonts w:ascii="仿宋" w:eastAsia="仿宋" w:hAnsi="仿宋"/>
          <w:sz w:val="24"/>
          <w:szCs w:val="24"/>
        </w:rPr>
      </w:pPr>
      <w:r>
        <w:rPr>
          <w:rFonts w:ascii="仿宋" w:eastAsia="仿宋" w:hAnsi="仿宋" w:hint="eastAsia"/>
          <w:sz w:val="24"/>
          <w:szCs w:val="24"/>
        </w:rPr>
        <w:t>（5）与采购人、采购代理机构或者其他供应商恶意串通的；</w:t>
      </w:r>
    </w:p>
    <w:p w:rsidR="00F03BD8" w:rsidRDefault="008561AB">
      <w:pPr>
        <w:snapToGrid w:val="0"/>
        <w:spacing w:line="500" w:lineRule="exact"/>
        <w:ind w:firstLine="480"/>
        <w:rPr>
          <w:rFonts w:ascii="仿宋" w:eastAsia="仿宋" w:hAnsi="仿宋"/>
          <w:sz w:val="24"/>
          <w:szCs w:val="24"/>
        </w:rPr>
      </w:pPr>
      <w:r>
        <w:rPr>
          <w:rFonts w:ascii="仿宋" w:eastAsia="仿宋" w:hAnsi="仿宋" w:hint="eastAsia"/>
          <w:sz w:val="24"/>
          <w:szCs w:val="24"/>
        </w:rPr>
        <w:t>（6）向采购人、采购代理机构行贿或者提供其他不正当利益的；</w:t>
      </w:r>
    </w:p>
    <w:p w:rsidR="00F03BD8" w:rsidRDefault="008561AB">
      <w:pPr>
        <w:pStyle w:val="3"/>
        <w:snapToGrid w:val="0"/>
        <w:spacing w:line="500" w:lineRule="exact"/>
        <w:rPr>
          <w:rFonts w:ascii="仿宋" w:eastAsia="仿宋" w:hAnsi="仿宋"/>
          <w:sz w:val="24"/>
          <w:szCs w:val="24"/>
        </w:rPr>
      </w:pPr>
      <w:bookmarkStart w:id="84" w:name="_Toc420487862"/>
      <w:bookmarkStart w:id="85" w:name="_Toc420657357"/>
      <w:bookmarkStart w:id="86" w:name="_Toc8672999"/>
      <w:bookmarkStart w:id="87" w:name="_Toc499733897"/>
      <w:bookmarkStart w:id="88" w:name="_Toc508003777"/>
      <w:r>
        <w:rPr>
          <w:rFonts w:ascii="仿宋" w:eastAsia="仿宋" w:hAnsi="仿宋" w:hint="eastAsia"/>
          <w:sz w:val="24"/>
          <w:szCs w:val="24"/>
        </w:rPr>
        <w:t>13．投标有效期</w:t>
      </w:r>
      <w:bookmarkEnd w:id="84"/>
      <w:bookmarkEnd w:id="85"/>
      <w:bookmarkEnd w:id="86"/>
      <w:bookmarkEnd w:id="87"/>
      <w:bookmarkEnd w:id="88"/>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13.l 投标有效期为从开标之日起计算的</w:t>
      </w:r>
      <w:r>
        <w:rPr>
          <w:rFonts w:ascii="仿宋" w:eastAsia="仿宋" w:hAnsi="仿宋" w:hint="eastAsia"/>
          <w:b/>
          <w:sz w:val="24"/>
          <w:szCs w:val="24"/>
          <w:u w:val="single"/>
        </w:rPr>
        <w:t>九十天</w:t>
      </w:r>
      <w:r>
        <w:rPr>
          <w:rFonts w:ascii="仿宋" w:eastAsia="仿宋" w:hAnsi="仿宋" w:hint="eastAsia"/>
          <w:sz w:val="24"/>
          <w:szCs w:val="24"/>
        </w:rPr>
        <w:t>，有效期短于此规定的投标文件将被</w:t>
      </w:r>
      <w:r>
        <w:rPr>
          <w:rFonts w:ascii="仿宋" w:eastAsia="仿宋" w:hAnsi="仿宋" w:hint="eastAsia"/>
          <w:sz w:val="24"/>
          <w:szCs w:val="24"/>
        </w:rPr>
        <w:lastRenderedPageBreak/>
        <w:t>视为无效。</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13.2 在特殊情况下，采购代理机构可于投标有效期满之前，征得供应商同意延长投标有效期，要求与答复均应以书面形式进行。供应商可以拒绝接受这一要求而放弃投标，投标保证金将尽快无息退还。同意这一要求的供应商，无需也不允许修改其投标文件，但须相应延长投标保证金的有效期。受投标有效期制约的所有权利和义务均应延长至新的有效期。</w:t>
      </w:r>
    </w:p>
    <w:p w:rsidR="00F03BD8" w:rsidRDefault="008561AB">
      <w:pPr>
        <w:pStyle w:val="3"/>
        <w:snapToGrid w:val="0"/>
        <w:spacing w:line="500" w:lineRule="exact"/>
        <w:rPr>
          <w:rFonts w:ascii="仿宋" w:eastAsia="仿宋" w:hAnsi="仿宋"/>
          <w:sz w:val="24"/>
          <w:szCs w:val="24"/>
        </w:rPr>
      </w:pPr>
      <w:bookmarkStart w:id="89" w:name="_Toc508003778"/>
      <w:bookmarkStart w:id="90" w:name="_Toc499733898"/>
      <w:bookmarkStart w:id="91" w:name="_Toc420487863"/>
      <w:bookmarkStart w:id="92" w:name="_Toc420657358"/>
      <w:bookmarkStart w:id="93" w:name="_Toc8673000"/>
      <w:r>
        <w:rPr>
          <w:rFonts w:ascii="仿宋" w:eastAsia="仿宋" w:hAnsi="仿宋" w:hint="eastAsia"/>
          <w:sz w:val="24"/>
          <w:szCs w:val="24"/>
        </w:rPr>
        <w:t>14．投标文件的签署、形式及装订</w:t>
      </w:r>
      <w:bookmarkEnd w:id="89"/>
      <w:bookmarkEnd w:id="90"/>
      <w:bookmarkEnd w:id="91"/>
      <w:bookmarkEnd w:id="92"/>
      <w:bookmarkEnd w:id="93"/>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14.l 投标文件按招标文件第三章要求执行，每份投标文件均须在封面上清楚标明“正本”或“副本”字样，“正本”和“副本”之间如有差异，以正本为准。</w:t>
      </w:r>
    </w:p>
    <w:p w:rsidR="00F03BD8" w:rsidRDefault="008561AB">
      <w:pPr>
        <w:snapToGrid w:val="0"/>
        <w:spacing w:line="500" w:lineRule="exact"/>
        <w:ind w:firstLineChars="200" w:firstLine="462"/>
        <w:rPr>
          <w:rFonts w:ascii="仿宋" w:eastAsia="仿宋" w:hAnsi="仿宋"/>
          <w:color w:val="000000" w:themeColor="text1"/>
          <w:sz w:val="24"/>
          <w:szCs w:val="24"/>
        </w:rPr>
      </w:pPr>
      <w:r>
        <w:rPr>
          <w:rFonts w:ascii="仿宋" w:eastAsia="仿宋" w:hAnsi="仿宋" w:hint="eastAsia"/>
          <w:sz w:val="24"/>
          <w:szCs w:val="24"/>
        </w:rPr>
        <w:t>14.2 投标文件正本中，除招标文件第六章规定的可提交复印件外，其他文件均须提交原件，文字材料需打印或用</w:t>
      </w:r>
      <w:r>
        <w:rPr>
          <w:rFonts w:ascii="仿宋" w:eastAsia="仿宋" w:hAnsi="仿宋" w:hint="eastAsia"/>
          <w:color w:val="000000" w:themeColor="text1"/>
          <w:sz w:val="24"/>
          <w:szCs w:val="24"/>
        </w:rPr>
        <w:t>不褪色墨水书写。投标文件的正本须经法人代表或授权代表签署和加盖供应商公章。</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color w:val="000000" w:themeColor="text1"/>
          <w:sz w:val="24"/>
          <w:szCs w:val="24"/>
        </w:rPr>
        <w:t>14.3 投标文件如有错误必须修改时，修改处须由法人代</w:t>
      </w:r>
      <w:r>
        <w:rPr>
          <w:rFonts w:ascii="仿宋" w:eastAsia="仿宋" w:hAnsi="仿宋" w:hint="eastAsia"/>
          <w:sz w:val="24"/>
          <w:szCs w:val="24"/>
        </w:rPr>
        <w:t>表或授权代表签名或加盖公章。</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14.4 投标文件须固定装订成册。</w:t>
      </w:r>
    </w:p>
    <w:p w:rsidR="00F03BD8" w:rsidRDefault="00F03BD8">
      <w:pPr>
        <w:snapToGrid w:val="0"/>
        <w:spacing w:line="500" w:lineRule="exact"/>
        <w:rPr>
          <w:rFonts w:ascii="仿宋" w:eastAsia="仿宋" w:hAnsi="仿宋"/>
          <w:sz w:val="24"/>
          <w:szCs w:val="24"/>
        </w:rPr>
      </w:pPr>
    </w:p>
    <w:p w:rsidR="00F03BD8" w:rsidRDefault="008561AB">
      <w:pPr>
        <w:pStyle w:val="2"/>
        <w:snapToGrid w:val="0"/>
        <w:spacing w:line="500" w:lineRule="exact"/>
        <w:jc w:val="center"/>
        <w:rPr>
          <w:rFonts w:ascii="仿宋" w:eastAsia="仿宋" w:hAnsi="仿宋"/>
          <w:sz w:val="24"/>
          <w:szCs w:val="24"/>
        </w:rPr>
      </w:pPr>
      <w:bookmarkStart w:id="94" w:name="_Toc420657359"/>
      <w:bookmarkStart w:id="95" w:name="_Toc499733899"/>
      <w:bookmarkStart w:id="96" w:name="_Toc508003779"/>
      <w:bookmarkStart w:id="97" w:name="_Toc420487864"/>
      <w:bookmarkStart w:id="98" w:name="_Toc8673001"/>
      <w:r>
        <w:rPr>
          <w:rFonts w:ascii="仿宋" w:eastAsia="仿宋" w:hAnsi="仿宋" w:hint="eastAsia"/>
          <w:sz w:val="24"/>
          <w:szCs w:val="24"/>
        </w:rPr>
        <w:t>四、投标文件的递交</w:t>
      </w:r>
      <w:bookmarkEnd w:id="94"/>
      <w:bookmarkEnd w:id="95"/>
      <w:bookmarkEnd w:id="96"/>
      <w:bookmarkEnd w:id="97"/>
      <w:bookmarkEnd w:id="98"/>
    </w:p>
    <w:p w:rsidR="00F03BD8" w:rsidRDefault="008561AB">
      <w:pPr>
        <w:pStyle w:val="3"/>
        <w:snapToGrid w:val="0"/>
        <w:spacing w:line="500" w:lineRule="exact"/>
        <w:rPr>
          <w:rFonts w:ascii="仿宋" w:eastAsia="仿宋" w:hAnsi="仿宋"/>
          <w:sz w:val="24"/>
          <w:szCs w:val="24"/>
        </w:rPr>
      </w:pPr>
      <w:bookmarkStart w:id="99" w:name="_Toc8673002"/>
      <w:bookmarkStart w:id="100" w:name="_Toc508003780"/>
      <w:bookmarkStart w:id="101" w:name="_Toc499733900"/>
      <w:bookmarkStart w:id="102" w:name="_Toc420657360"/>
      <w:bookmarkStart w:id="103" w:name="_Toc420487865"/>
      <w:r>
        <w:rPr>
          <w:rFonts w:ascii="仿宋" w:eastAsia="仿宋" w:hAnsi="仿宋" w:hint="eastAsia"/>
          <w:sz w:val="24"/>
          <w:szCs w:val="24"/>
        </w:rPr>
        <w:t>15．投标文件的密封及标记</w:t>
      </w:r>
      <w:bookmarkEnd w:id="99"/>
      <w:bookmarkEnd w:id="100"/>
      <w:bookmarkEnd w:id="101"/>
      <w:bookmarkEnd w:id="102"/>
      <w:bookmarkEnd w:id="103"/>
    </w:p>
    <w:p w:rsidR="00F03BD8" w:rsidRDefault="008561AB">
      <w:pPr>
        <w:snapToGrid w:val="0"/>
        <w:spacing w:line="500" w:lineRule="exact"/>
        <w:ind w:firstLineChars="200" w:firstLine="462"/>
        <w:rPr>
          <w:rFonts w:ascii="仿宋" w:eastAsia="仿宋" w:hAnsi="仿宋"/>
          <w:color w:val="000000" w:themeColor="text1"/>
          <w:sz w:val="24"/>
          <w:szCs w:val="24"/>
        </w:rPr>
      </w:pPr>
      <w:r>
        <w:rPr>
          <w:rFonts w:ascii="仿宋" w:eastAsia="仿宋" w:hAnsi="仿宋" w:hint="eastAsia"/>
          <w:color w:val="000000" w:themeColor="text1"/>
          <w:sz w:val="24"/>
          <w:szCs w:val="24"/>
        </w:rPr>
        <w:t>15.l 供应商应将投标文件正本和所有副本分别密封在两个投标专用袋（箱）中（正本一包，副本一包），并在投标专用袋（箱）上标明“正本”、“副本”字样，封口处应加盖骑缝章或授权代表签字。</w:t>
      </w:r>
    </w:p>
    <w:p w:rsidR="00F03BD8" w:rsidRDefault="008561AB">
      <w:pPr>
        <w:snapToGrid w:val="0"/>
        <w:spacing w:line="500" w:lineRule="exact"/>
        <w:ind w:firstLineChars="200" w:firstLine="462"/>
        <w:rPr>
          <w:rFonts w:ascii="仿宋" w:eastAsia="仿宋" w:hAnsi="仿宋"/>
          <w:color w:val="000000" w:themeColor="text1"/>
          <w:sz w:val="24"/>
          <w:szCs w:val="24"/>
        </w:rPr>
      </w:pPr>
      <w:r>
        <w:rPr>
          <w:rFonts w:ascii="仿宋" w:eastAsia="仿宋" w:hAnsi="仿宋" w:hint="eastAsia"/>
          <w:color w:val="000000" w:themeColor="text1"/>
          <w:sz w:val="24"/>
          <w:szCs w:val="24"/>
        </w:rPr>
        <w:t>15.2 投标专用袋（箱）上须按采购代理机构提供的格式注明：</w:t>
      </w:r>
    </w:p>
    <w:p w:rsidR="00F03BD8" w:rsidRDefault="008561AB">
      <w:pPr>
        <w:snapToGrid w:val="0"/>
        <w:spacing w:line="500" w:lineRule="exact"/>
        <w:rPr>
          <w:rFonts w:ascii="仿宋" w:eastAsia="仿宋" w:hAnsi="仿宋"/>
          <w:color w:val="000000" w:themeColor="text1"/>
          <w:sz w:val="24"/>
          <w:szCs w:val="24"/>
        </w:rPr>
      </w:pPr>
      <w:r>
        <w:rPr>
          <w:rFonts w:ascii="仿宋" w:eastAsia="仿宋" w:hAnsi="仿宋" w:hint="eastAsia"/>
          <w:color w:val="000000" w:themeColor="text1"/>
          <w:sz w:val="24"/>
          <w:szCs w:val="24"/>
        </w:rPr>
        <w:t xml:space="preserve">    （l）项目编号及项目名称：</w:t>
      </w:r>
    </w:p>
    <w:p w:rsidR="00F03BD8" w:rsidRDefault="008561AB">
      <w:pPr>
        <w:snapToGrid w:val="0"/>
        <w:spacing w:line="500" w:lineRule="exact"/>
        <w:rPr>
          <w:rFonts w:ascii="仿宋" w:eastAsia="仿宋" w:hAnsi="仿宋"/>
          <w:color w:val="000000" w:themeColor="text1"/>
          <w:sz w:val="24"/>
          <w:szCs w:val="24"/>
        </w:rPr>
      </w:pPr>
      <w:r>
        <w:rPr>
          <w:rFonts w:ascii="仿宋" w:eastAsia="仿宋" w:hAnsi="仿宋" w:hint="eastAsia"/>
          <w:color w:val="000000" w:themeColor="text1"/>
          <w:sz w:val="24"/>
          <w:szCs w:val="24"/>
        </w:rPr>
        <w:lastRenderedPageBreak/>
        <w:t xml:space="preserve">    （2）分包号（如有）：</w:t>
      </w:r>
    </w:p>
    <w:p w:rsidR="00F03BD8" w:rsidRDefault="008561AB">
      <w:pPr>
        <w:snapToGrid w:val="0"/>
        <w:spacing w:line="500" w:lineRule="exact"/>
        <w:rPr>
          <w:rFonts w:ascii="仿宋" w:eastAsia="仿宋" w:hAnsi="仿宋"/>
          <w:color w:val="000000" w:themeColor="text1"/>
          <w:sz w:val="24"/>
          <w:szCs w:val="24"/>
        </w:rPr>
      </w:pPr>
      <w:r>
        <w:rPr>
          <w:rFonts w:ascii="仿宋" w:eastAsia="仿宋" w:hAnsi="仿宋" w:hint="eastAsia"/>
          <w:color w:val="000000" w:themeColor="text1"/>
          <w:sz w:val="24"/>
          <w:szCs w:val="24"/>
        </w:rPr>
        <w:t xml:space="preserve">    （3）供应商的名称、地址、联系人、电话和传真：</w:t>
      </w:r>
    </w:p>
    <w:p w:rsidR="00F03BD8" w:rsidRDefault="008561AB">
      <w:pPr>
        <w:snapToGrid w:val="0"/>
        <w:spacing w:line="500" w:lineRule="exact"/>
        <w:ind w:firstLineChars="200" w:firstLine="462"/>
        <w:rPr>
          <w:rFonts w:ascii="仿宋" w:eastAsia="仿宋" w:hAnsi="仿宋"/>
          <w:color w:val="000000" w:themeColor="text1"/>
          <w:sz w:val="24"/>
          <w:szCs w:val="24"/>
        </w:rPr>
      </w:pPr>
      <w:r>
        <w:rPr>
          <w:rFonts w:ascii="仿宋" w:eastAsia="仿宋" w:hAnsi="仿宋" w:hint="eastAsia"/>
          <w:color w:val="000000" w:themeColor="text1"/>
          <w:sz w:val="24"/>
          <w:szCs w:val="24"/>
        </w:rPr>
        <w:t>15.3 投标文件未按第 15.l和 15.2条规定书写标记和密封者，采购代理机构不对投标文件被错放或先期启封负责。</w:t>
      </w:r>
    </w:p>
    <w:p w:rsidR="00F03BD8" w:rsidRDefault="008561AB">
      <w:pPr>
        <w:pStyle w:val="3"/>
        <w:snapToGrid w:val="0"/>
        <w:spacing w:line="500" w:lineRule="exact"/>
        <w:rPr>
          <w:rFonts w:ascii="仿宋" w:eastAsia="仿宋" w:hAnsi="仿宋"/>
          <w:color w:val="000000" w:themeColor="text1"/>
          <w:sz w:val="24"/>
          <w:szCs w:val="24"/>
        </w:rPr>
      </w:pPr>
      <w:bookmarkStart w:id="104" w:name="_Toc420657361"/>
      <w:bookmarkStart w:id="105" w:name="_Toc508003781"/>
      <w:bookmarkStart w:id="106" w:name="_Toc499733901"/>
      <w:bookmarkStart w:id="107" w:name="_Toc420487866"/>
      <w:bookmarkStart w:id="108" w:name="_Toc8673003"/>
      <w:r>
        <w:rPr>
          <w:rFonts w:ascii="仿宋" w:eastAsia="仿宋" w:hAnsi="仿宋" w:hint="eastAsia"/>
          <w:color w:val="000000" w:themeColor="text1"/>
          <w:sz w:val="24"/>
          <w:szCs w:val="24"/>
        </w:rPr>
        <w:t>16．投标截止时间</w:t>
      </w:r>
      <w:bookmarkEnd w:id="104"/>
      <w:bookmarkEnd w:id="105"/>
      <w:bookmarkEnd w:id="106"/>
      <w:bookmarkEnd w:id="107"/>
      <w:bookmarkEnd w:id="108"/>
    </w:p>
    <w:p w:rsidR="00F03BD8" w:rsidRDefault="008561AB">
      <w:pPr>
        <w:snapToGrid w:val="0"/>
        <w:spacing w:line="500" w:lineRule="exact"/>
        <w:ind w:firstLineChars="200" w:firstLine="462"/>
        <w:rPr>
          <w:rFonts w:ascii="仿宋" w:eastAsia="仿宋" w:hAnsi="仿宋"/>
          <w:color w:val="000000" w:themeColor="text1"/>
          <w:sz w:val="24"/>
          <w:szCs w:val="24"/>
        </w:rPr>
      </w:pPr>
      <w:r>
        <w:rPr>
          <w:rFonts w:ascii="仿宋" w:eastAsia="仿宋" w:hAnsi="仿宋" w:hint="eastAsia"/>
          <w:color w:val="000000" w:themeColor="text1"/>
          <w:sz w:val="24"/>
          <w:szCs w:val="24"/>
        </w:rPr>
        <w:t>16.l 供应商须在招标文件第三章“招标书”规定的投标截止时间前将投标文件送达采购代理机构规定的投标地点。</w:t>
      </w:r>
    </w:p>
    <w:p w:rsidR="00F03BD8" w:rsidRDefault="008561AB">
      <w:pPr>
        <w:snapToGrid w:val="0"/>
        <w:spacing w:line="500" w:lineRule="exact"/>
        <w:ind w:firstLineChars="200" w:firstLine="462"/>
        <w:rPr>
          <w:rFonts w:ascii="仿宋" w:eastAsia="仿宋" w:hAnsi="仿宋"/>
          <w:color w:val="000000" w:themeColor="text1"/>
          <w:sz w:val="24"/>
          <w:szCs w:val="24"/>
        </w:rPr>
      </w:pPr>
      <w:r>
        <w:rPr>
          <w:rFonts w:ascii="仿宋" w:eastAsia="仿宋" w:hAnsi="仿宋" w:hint="eastAsia"/>
          <w:color w:val="000000" w:themeColor="text1"/>
          <w:sz w:val="24"/>
          <w:szCs w:val="24"/>
        </w:rPr>
        <w:t>16.2 若采购代理机构按7.4条规定推迟了投标截止时间，采购代理机构和供应商受投标截止时间制约的所有权利和义务均应以新的截止时间为准。</w:t>
      </w:r>
    </w:p>
    <w:p w:rsidR="00F03BD8" w:rsidRDefault="008561AB">
      <w:pPr>
        <w:pStyle w:val="3"/>
        <w:snapToGrid w:val="0"/>
        <w:spacing w:line="500" w:lineRule="exact"/>
        <w:rPr>
          <w:rFonts w:ascii="仿宋" w:eastAsia="仿宋" w:hAnsi="仿宋"/>
          <w:color w:val="000000" w:themeColor="text1"/>
          <w:sz w:val="24"/>
          <w:szCs w:val="24"/>
        </w:rPr>
      </w:pPr>
      <w:bookmarkStart w:id="109" w:name="_Toc499733902"/>
      <w:bookmarkStart w:id="110" w:name="_Toc420487867"/>
      <w:bookmarkStart w:id="111" w:name="_Toc8673004"/>
      <w:bookmarkStart w:id="112" w:name="_Toc420657362"/>
      <w:bookmarkStart w:id="113" w:name="_Toc508003782"/>
      <w:r>
        <w:rPr>
          <w:rFonts w:ascii="仿宋" w:eastAsia="仿宋" w:hAnsi="仿宋" w:hint="eastAsia"/>
          <w:color w:val="000000" w:themeColor="text1"/>
          <w:sz w:val="24"/>
          <w:szCs w:val="24"/>
        </w:rPr>
        <w:t>17．迟交的投标文件</w:t>
      </w:r>
      <w:bookmarkEnd w:id="109"/>
      <w:bookmarkEnd w:id="110"/>
      <w:bookmarkEnd w:id="111"/>
      <w:bookmarkEnd w:id="112"/>
      <w:bookmarkEnd w:id="113"/>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在投标截止时间后递交的投标文件，采购代理机构将拒绝接受。</w:t>
      </w:r>
    </w:p>
    <w:p w:rsidR="00F03BD8" w:rsidRDefault="008561AB">
      <w:pPr>
        <w:pStyle w:val="3"/>
        <w:snapToGrid w:val="0"/>
        <w:spacing w:line="500" w:lineRule="exact"/>
        <w:rPr>
          <w:rFonts w:ascii="仿宋" w:eastAsia="仿宋" w:hAnsi="仿宋"/>
          <w:sz w:val="24"/>
          <w:szCs w:val="24"/>
        </w:rPr>
      </w:pPr>
      <w:bookmarkStart w:id="114" w:name="_Toc499733903"/>
      <w:bookmarkStart w:id="115" w:name="_Toc508003783"/>
      <w:bookmarkStart w:id="116" w:name="_Toc8673005"/>
      <w:bookmarkStart w:id="117" w:name="_Toc420487868"/>
      <w:bookmarkStart w:id="118" w:name="_Toc420657363"/>
      <w:r>
        <w:rPr>
          <w:rFonts w:ascii="仿宋" w:eastAsia="仿宋" w:hAnsi="仿宋" w:hint="eastAsia"/>
          <w:sz w:val="24"/>
          <w:szCs w:val="24"/>
        </w:rPr>
        <w:t>18．投标文件的修改和撤回</w:t>
      </w:r>
      <w:bookmarkEnd w:id="114"/>
      <w:bookmarkEnd w:id="115"/>
      <w:bookmarkEnd w:id="116"/>
      <w:bookmarkEnd w:id="117"/>
      <w:bookmarkEnd w:id="118"/>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18.l 供应商在提交投标文件后可对其进行修改或撤回，但必须使采购代理机构在投标截止时间前收到该修改的书面内容或撤回的书面通知，该书面文件须由法人代表或其授权代表签署。</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18.2 投标文件的修改文件应按第15条规定签署，正、副本分别密封，并按第 15.2条规定标记，还须注明“修改投标文件”和“开标前不得启封”字样。修改文件须在投标截止时间前送达采购代理机构规定的投标地点。上述补充或修改若涉及投标报价，必须注明“最终唯一报价”字样，否则将视为有选择的报价。</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18.3 供应商不得在投标截止时间以后修改投标文件。</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18.4 供应商不得在投标截止时间起至投标有效期满前撤回投标文件，否则投标保证金将被没收。该供应商的投标文件不予退还。</w:t>
      </w:r>
    </w:p>
    <w:p w:rsidR="00F03BD8" w:rsidRDefault="00F03BD8">
      <w:pPr>
        <w:snapToGrid w:val="0"/>
        <w:spacing w:line="500" w:lineRule="exact"/>
        <w:rPr>
          <w:rFonts w:ascii="仿宋" w:eastAsia="仿宋" w:hAnsi="仿宋"/>
          <w:sz w:val="24"/>
          <w:szCs w:val="24"/>
        </w:rPr>
      </w:pPr>
    </w:p>
    <w:p w:rsidR="00F03BD8" w:rsidRDefault="008561AB">
      <w:pPr>
        <w:pStyle w:val="2"/>
        <w:snapToGrid w:val="0"/>
        <w:spacing w:line="500" w:lineRule="exact"/>
        <w:jc w:val="center"/>
        <w:rPr>
          <w:rFonts w:ascii="仿宋" w:eastAsia="仿宋" w:hAnsi="仿宋"/>
          <w:sz w:val="24"/>
          <w:szCs w:val="24"/>
        </w:rPr>
      </w:pPr>
      <w:bookmarkStart w:id="119" w:name="_Toc420657364"/>
      <w:bookmarkStart w:id="120" w:name="_Toc8673006"/>
      <w:bookmarkStart w:id="121" w:name="_Toc499733904"/>
      <w:bookmarkStart w:id="122" w:name="_Toc508003784"/>
      <w:bookmarkStart w:id="123" w:name="_Toc420487869"/>
      <w:r>
        <w:rPr>
          <w:rFonts w:ascii="仿宋" w:eastAsia="仿宋" w:hAnsi="仿宋" w:hint="eastAsia"/>
          <w:sz w:val="24"/>
          <w:szCs w:val="24"/>
        </w:rPr>
        <w:t>五、开标及评标</w:t>
      </w:r>
      <w:bookmarkEnd w:id="119"/>
      <w:bookmarkEnd w:id="120"/>
      <w:bookmarkEnd w:id="121"/>
      <w:bookmarkEnd w:id="122"/>
      <w:bookmarkEnd w:id="123"/>
    </w:p>
    <w:p w:rsidR="00F03BD8" w:rsidRDefault="008561AB">
      <w:pPr>
        <w:pStyle w:val="3"/>
        <w:snapToGrid w:val="0"/>
        <w:spacing w:line="500" w:lineRule="exact"/>
        <w:rPr>
          <w:rFonts w:ascii="仿宋" w:eastAsia="仿宋" w:hAnsi="仿宋"/>
          <w:sz w:val="24"/>
          <w:szCs w:val="24"/>
        </w:rPr>
      </w:pPr>
      <w:bookmarkStart w:id="124" w:name="_Toc8673007"/>
      <w:bookmarkStart w:id="125" w:name="_Toc420487870"/>
      <w:bookmarkStart w:id="126" w:name="_Toc508003785"/>
      <w:bookmarkStart w:id="127" w:name="_Toc420657365"/>
      <w:bookmarkStart w:id="128" w:name="_Toc499733905"/>
      <w:r>
        <w:rPr>
          <w:rFonts w:ascii="仿宋" w:eastAsia="仿宋" w:hAnsi="仿宋" w:hint="eastAsia"/>
          <w:sz w:val="24"/>
          <w:szCs w:val="24"/>
        </w:rPr>
        <w:t>19．开标</w:t>
      </w:r>
      <w:bookmarkEnd w:id="124"/>
      <w:bookmarkEnd w:id="125"/>
      <w:bookmarkEnd w:id="126"/>
      <w:bookmarkEnd w:id="127"/>
      <w:bookmarkEnd w:id="128"/>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19.l 采购人、采购代理机构按招标文件第三章“招标书”规定的时间和地点开标。</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19.2 供应商应委派授权代表参加开标活动，办理交纳保证金、签名报到和递交投标文件等事宜</w:t>
      </w:r>
      <w:r>
        <w:rPr>
          <w:rFonts w:ascii="仿宋" w:eastAsia="仿宋" w:hAnsi="仿宋" w:hint="eastAsia"/>
          <w:b/>
          <w:sz w:val="24"/>
          <w:szCs w:val="24"/>
        </w:rPr>
        <w:t>。</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19.3 供应商必须在投标截止时间前办理完毕交纳保证金、签名报到、递交投标文件以及其它招标文件所规定的应在投标截止时间前完成的事项（如样品递交等）。</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19.4 开标时，供应商或供应商推选的代表将查验投标文件密封情况，确认无误后，采购代理机构的工作人员拆封唱标，公布每份投标文件中“开标一览表”的内容，以及采购代理机构认为合适的其他内容，采购代理机构将作开标记录。</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19.5 若投标文件未密封，或供应商未提交投标保证金（包括投标保证金不符合第12条规定），采购代理机构将拒绝接受该供应商的投标文件。</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19.6 按照第18条规定，同意撤回的投标文件将不予拆封。</w:t>
      </w:r>
    </w:p>
    <w:p w:rsidR="00F03BD8" w:rsidRDefault="008561AB">
      <w:pPr>
        <w:pStyle w:val="3"/>
        <w:snapToGrid w:val="0"/>
        <w:spacing w:line="500" w:lineRule="exact"/>
        <w:rPr>
          <w:rFonts w:ascii="仿宋" w:eastAsia="仿宋" w:hAnsi="仿宋"/>
          <w:sz w:val="24"/>
          <w:szCs w:val="24"/>
        </w:rPr>
      </w:pPr>
      <w:bookmarkStart w:id="129" w:name="_Toc8673008"/>
      <w:bookmarkStart w:id="130" w:name="_Toc499733906"/>
      <w:bookmarkStart w:id="131" w:name="_Toc420487871"/>
      <w:bookmarkStart w:id="132" w:name="_Toc420657366"/>
      <w:bookmarkStart w:id="133" w:name="_Toc508003786"/>
      <w:r>
        <w:rPr>
          <w:rFonts w:ascii="仿宋" w:eastAsia="仿宋" w:hAnsi="仿宋" w:hint="eastAsia"/>
          <w:sz w:val="24"/>
          <w:szCs w:val="24"/>
        </w:rPr>
        <w:t>20．评标委员会</w:t>
      </w:r>
      <w:bookmarkEnd w:id="129"/>
      <w:bookmarkEnd w:id="130"/>
      <w:bookmarkEnd w:id="131"/>
      <w:bookmarkEnd w:id="132"/>
      <w:bookmarkEnd w:id="133"/>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评标委员会由采购人代表和有关技术、经济等方面的专家组成，该委员会独立工作，负责评审所有投标文件并确定中标侯选供应商。</w:t>
      </w:r>
    </w:p>
    <w:p w:rsidR="00F03BD8" w:rsidRDefault="008561AB">
      <w:pPr>
        <w:pStyle w:val="3"/>
        <w:snapToGrid w:val="0"/>
        <w:spacing w:line="500" w:lineRule="exact"/>
        <w:rPr>
          <w:rFonts w:ascii="仿宋" w:eastAsia="仿宋" w:hAnsi="仿宋"/>
          <w:sz w:val="24"/>
          <w:szCs w:val="24"/>
        </w:rPr>
      </w:pPr>
      <w:bookmarkStart w:id="134" w:name="_Toc420487872"/>
      <w:bookmarkStart w:id="135" w:name="_Toc8673009"/>
      <w:bookmarkStart w:id="136" w:name="_Toc508003787"/>
      <w:bookmarkStart w:id="137" w:name="_Toc499733907"/>
      <w:bookmarkStart w:id="138" w:name="_Toc420657367"/>
      <w:r>
        <w:rPr>
          <w:rFonts w:ascii="仿宋" w:eastAsia="仿宋" w:hAnsi="仿宋" w:hint="eastAsia"/>
          <w:sz w:val="24"/>
          <w:szCs w:val="24"/>
        </w:rPr>
        <w:t>21．对投标文件的资格性审查和符合性审查</w:t>
      </w:r>
      <w:bookmarkEnd w:id="134"/>
      <w:bookmarkEnd w:id="135"/>
      <w:bookmarkEnd w:id="136"/>
      <w:bookmarkEnd w:id="137"/>
      <w:bookmarkEnd w:id="138"/>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21.l 资格性审查的内容包括：</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（1）资格证明；</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（2）投标保证金；</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21.2 符合性审查的内容包括：</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lastRenderedPageBreak/>
        <w:t>（1）投标文件的有效性(签署情况等)；</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（2）投标文件的完整性(正本和副本数量、内容等)；</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（3）对招标文件的响应程度（是否存在重大负偏离等）。</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21.3 所谓偏离是指投标文件的内容高于或低于招标文件的相关要求。所谓重大负偏离是指供应商所投标的范围、质量、数量和交货期限等明显不能满足招标文件的要求。重大负偏离的认定须经评标委员会三分之二以上同意。</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21.4 评标委员会在初审中，对算术错误的修正原则如下:</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21.4.l开标一览表（报价表）内容与投标文件中明细表内容不一致的，以开标一览表（报价表）为准；</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21.4.2 投标文件的大写金额和小写金额不一致的，以大写金额为准；</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21.4.3 总价金额与按单价汇总金额不一致的，以单价金额计算结果为准；</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21.4.4 单价金额小数点有明显错位的，以总价为准并修改单价；</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21.4.5 若供应商不同意以上修正，投标文件将视为无效。</w:t>
      </w:r>
    </w:p>
    <w:p w:rsidR="00F03BD8" w:rsidRDefault="008561AB">
      <w:pPr>
        <w:pStyle w:val="3"/>
        <w:snapToGrid w:val="0"/>
        <w:spacing w:line="500" w:lineRule="exact"/>
        <w:rPr>
          <w:rFonts w:ascii="仿宋" w:eastAsia="仿宋" w:hAnsi="仿宋"/>
          <w:sz w:val="24"/>
          <w:szCs w:val="24"/>
        </w:rPr>
      </w:pPr>
      <w:bookmarkStart w:id="139" w:name="_Toc499733908"/>
      <w:bookmarkStart w:id="140" w:name="_Toc8673010"/>
      <w:bookmarkStart w:id="141" w:name="_Toc420657368"/>
      <w:bookmarkStart w:id="142" w:name="_Toc508003788"/>
      <w:bookmarkStart w:id="143" w:name="_Toc420487873"/>
      <w:r>
        <w:rPr>
          <w:rFonts w:ascii="仿宋" w:eastAsia="仿宋" w:hAnsi="仿宋" w:hint="eastAsia"/>
          <w:sz w:val="24"/>
          <w:szCs w:val="24"/>
        </w:rPr>
        <w:t>22．投标文件的澄清</w:t>
      </w:r>
      <w:bookmarkEnd w:id="139"/>
      <w:bookmarkEnd w:id="140"/>
      <w:bookmarkEnd w:id="141"/>
      <w:bookmarkEnd w:id="142"/>
      <w:bookmarkEnd w:id="143"/>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22.1 在评标期间，评标委员会有权要求供应商对其投标文件中含义不明确、同类问题表述不一致或者有明显文字和计算错误的内容进行澄清。供应商应派授权代表和技术人员按评标委员会通知的时间和地点接受询标。</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22.2 评标委员会认为有必要，可要求供应商对某些问题作出必要的澄清、说明和纠正。供应商的澄清、说明或者补正应当采用书面形式，由其授权的代表签字，并不得超出投标文件的范围或者改变投标文件的实质性内容。供应商的书面澄清材料作为投标文件的补充。</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22.3供应商不按评标委员会规定的时间和地点作书面澄清，将视为放弃该权利。</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22.4 并非每个供应商都将被询标。</w:t>
      </w:r>
    </w:p>
    <w:p w:rsidR="00F03BD8" w:rsidRDefault="008561AB">
      <w:pPr>
        <w:pStyle w:val="3"/>
        <w:snapToGrid w:val="0"/>
        <w:spacing w:line="500" w:lineRule="exact"/>
        <w:rPr>
          <w:rFonts w:ascii="仿宋" w:eastAsia="仿宋" w:hAnsi="仿宋"/>
          <w:sz w:val="24"/>
          <w:szCs w:val="24"/>
        </w:rPr>
      </w:pPr>
      <w:bookmarkStart w:id="144" w:name="_Toc499733909"/>
      <w:bookmarkStart w:id="145" w:name="_Toc420487874"/>
      <w:bookmarkStart w:id="146" w:name="_Toc8673011"/>
      <w:bookmarkStart w:id="147" w:name="_Toc508003789"/>
      <w:bookmarkStart w:id="148" w:name="_Toc420657369"/>
      <w:r>
        <w:rPr>
          <w:rFonts w:ascii="仿宋" w:eastAsia="仿宋" w:hAnsi="仿宋" w:hint="eastAsia"/>
          <w:sz w:val="24"/>
          <w:szCs w:val="24"/>
        </w:rPr>
        <w:lastRenderedPageBreak/>
        <w:t>23．评标及定标</w:t>
      </w:r>
      <w:bookmarkEnd w:id="144"/>
      <w:bookmarkEnd w:id="145"/>
      <w:bookmarkEnd w:id="146"/>
      <w:bookmarkEnd w:id="147"/>
      <w:bookmarkEnd w:id="148"/>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23.1 评标委员会将对通过资格性审查和符合性审查的投标文件进行评价和比较。</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23．2 评标委员会按招标文件第三章中公布的评标办法对每份投标文件进行评审，确定中标候选供应商。最低投标价等任何单项因素的最优不能作为中标的保证。</w:t>
      </w:r>
    </w:p>
    <w:p w:rsidR="00F03BD8" w:rsidRDefault="008561AB">
      <w:pPr>
        <w:pStyle w:val="3"/>
        <w:snapToGrid w:val="0"/>
        <w:spacing w:line="500" w:lineRule="exact"/>
        <w:rPr>
          <w:rFonts w:ascii="仿宋" w:eastAsia="仿宋" w:hAnsi="仿宋"/>
          <w:sz w:val="24"/>
          <w:szCs w:val="24"/>
        </w:rPr>
      </w:pPr>
      <w:bookmarkStart w:id="149" w:name="_Toc8673012"/>
      <w:bookmarkStart w:id="150" w:name="_Toc420487875"/>
      <w:bookmarkStart w:id="151" w:name="_Toc508003790"/>
      <w:bookmarkStart w:id="152" w:name="_Toc420657370"/>
      <w:bookmarkStart w:id="153" w:name="_Toc499733910"/>
      <w:r>
        <w:rPr>
          <w:rFonts w:ascii="仿宋" w:eastAsia="仿宋" w:hAnsi="仿宋" w:hint="eastAsia"/>
          <w:sz w:val="24"/>
          <w:szCs w:val="24"/>
        </w:rPr>
        <w:t>24．评标过程保密</w:t>
      </w:r>
      <w:bookmarkEnd w:id="149"/>
      <w:bookmarkEnd w:id="150"/>
      <w:bookmarkEnd w:id="151"/>
      <w:bookmarkEnd w:id="152"/>
      <w:bookmarkEnd w:id="153"/>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24.l 在宣布中标结果之前，凡属于审查、澄清、评价、比较投标文件和中标意向等有关信息，相关当事人均不得泄露给任何供应商或与评标工作无关的人员。</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24.2 供应商不得探听上述信息，不得以任何行为影响评标过程，否则其投标文件将被作为无效投标文件。</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24.3 在评标期间，采购代理机构将有专门人员与供应商进行联络。</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24.4 采购人、采购代理机构和评标委员会不向落标的供应商解释落标原因，也不对评标过程中的细节问题进行公布。</w:t>
      </w:r>
    </w:p>
    <w:p w:rsidR="00F03BD8" w:rsidRDefault="008561AB">
      <w:pPr>
        <w:pStyle w:val="3"/>
        <w:snapToGrid w:val="0"/>
        <w:spacing w:line="500" w:lineRule="exact"/>
        <w:rPr>
          <w:rFonts w:ascii="仿宋" w:eastAsia="仿宋" w:hAnsi="仿宋"/>
          <w:sz w:val="24"/>
          <w:szCs w:val="24"/>
        </w:rPr>
      </w:pPr>
      <w:bookmarkStart w:id="154" w:name="_Toc8673013"/>
      <w:bookmarkStart w:id="155" w:name="_Toc420657371"/>
      <w:bookmarkStart w:id="156" w:name="_Toc499733911"/>
      <w:bookmarkStart w:id="157" w:name="_Toc420487876"/>
      <w:bookmarkStart w:id="158" w:name="_Toc508003791"/>
      <w:r>
        <w:rPr>
          <w:rFonts w:ascii="仿宋" w:eastAsia="仿宋" w:hAnsi="仿宋" w:hint="eastAsia"/>
          <w:sz w:val="24"/>
          <w:szCs w:val="24"/>
        </w:rPr>
        <w:t>25. 投标截止时间结束后参加投标的供应商不足三家的处理</w:t>
      </w:r>
      <w:bookmarkEnd w:id="154"/>
      <w:bookmarkEnd w:id="155"/>
      <w:bookmarkEnd w:id="156"/>
      <w:bookmarkEnd w:id="157"/>
      <w:bookmarkEnd w:id="158"/>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25.1 如出现投标截止时间结束后参加投标的供应商不足三家的情况，不得开标。此采购项目应予以废标。废标后，</w:t>
      </w:r>
      <w:r>
        <w:rPr>
          <w:rFonts w:ascii="仿宋" w:eastAsia="仿宋" w:hAnsi="仿宋"/>
          <w:sz w:val="24"/>
          <w:szCs w:val="24"/>
        </w:rPr>
        <w:t>除采购任务取消情形外，</w:t>
      </w:r>
      <w:r>
        <w:rPr>
          <w:rFonts w:ascii="仿宋" w:eastAsia="仿宋" w:hAnsi="仿宋" w:hint="eastAsia"/>
          <w:sz w:val="24"/>
          <w:szCs w:val="24"/>
        </w:rPr>
        <w:t>应当重新组织招标；如果需要采用其他方式采购，根据需要，</w:t>
      </w:r>
      <w:r>
        <w:rPr>
          <w:rFonts w:ascii="仿宋" w:eastAsia="仿宋" w:hAnsi="仿宋"/>
          <w:sz w:val="24"/>
          <w:szCs w:val="24"/>
        </w:rPr>
        <w:t>应当在采购活动开始前获得设区的市、自治州以上人民政府采购监督管理部门或者政府有关部门批准（不需要获得批准的除外）</w:t>
      </w:r>
      <w:r>
        <w:rPr>
          <w:rFonts w:ascii="仿宋" w:eastAsia="仿宋" w:hAnsi="仿宋" w:hint="eastAsia"/>
          <w:sz w:val="24"/>
          <w:szCs w:val="24"/>
        </w:rPr>
        <w:t>。</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25.2 在评标期间，出现符合专业条件的供应商或者对招标文件做出实质响应的供应商不足三家情形的，此采购项目</w:t>
      </w:r>
      <w:r>
        <w:rPr>
          <w:rFonts w:ascii="仿宋" w:eastAsia="仿宋" w:hAnsi="仿宋"/>
          <w:sz w:val="24"/>
          <w:szCs w:val="24"/>
        </w:rPr>
        <w:t>应予废标</w:t>
      </w:r>
      <w:r>
        <w:rPr>
          <w:rFonts w:ascii="仿宋" w:eastAsia="仿宋" w:hAnsi="仿宋" w:hint="eastAsia"/>
          <w:sz w:val="24"/>
          <w:szCs w:val="24"/>
        </w:rPr>
        <w:t>。</w:t>
      </w:r>
      <w:r>
        <w:rPr>
          <w:rFonts w:ascii="仿宋" w:eastAsia="仿宋" w:hAnsi="仿宋"/>
          <w:sz w:val="24"/>
          <w:szCs w:val="24"/>
        </w:rPr>
        <w:t>废标后，除采购任务取消情形外，应当重新组织招标；</w:t>
      </w:r>
      <w:r>
        <w:rPr>
          <w:rFonts w:ascii="仿宋" w:eastAsia="仿宋" w:hAnsi="仿宋" w:hint="eastAsia"/>
          <w:sz w:val="24"/>
          <w:szCs w:val="24"/>
        </w:rPr>
        <w:t>如果</w:t>
      </w:r>
      <w:r>
        <w:rPr>
          <w:rFonts w:ascii="仿宋" w:eastAsia="仿宋" w:hAnsi="仿宋"/>
          <w:sz w:val="24"/>
          <w:szCs w:val="24"/>
        </w:rPr>
        <w:t>需要采取其他方式采购的，</w:t>
      </w:r>
      <w:r>
        <w:rPr>
          <w:rFonts w:ascii="仿宋" w:eastAsia="仿宋" w:hAnsi="仿宋" w:hint="eastAsia"/>
          <w:sz w:val="24"/>
          <w:szCs w:val="24"/>
        </w:rPr>
        <w:t>根据需要，</w:t>
      </w:r>
      <w:r>
        <w:rPr>
          <w:rFonts w:ascii="仿宋" w:eastAsia="仿宋" w:hAnsi="仿宋"/>
          <w:sz w:val="24"/>
          <w:szCs w:val="24"/>
        </w:rPr>
        <w:t>应当在采购活动开始前获得设区的市、自治州以上人民政府采购监督管理部门或者政府有关部门批准（不需要获得批准的除外）。</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25.3 供应商若不接受采购方式的改变，应在规定的时间内书面向评标委员会说明，</w:t>
      </w:r>
      <w:r>
        <w:rPr>
          <w:rFonts w:ascii="仿宋" w:eastAsia="仿宋" w:hAnsi="仿宋" w:hint="eastAsia"/>
          <w:sz w:val="24"/>
          <w:szCs w:val="24"/>
        </w:rPr>
        <w:lastRenderedPageBreak/>
        <w:t>未在规定时间内提交书面说明的视为接受采购方式的改变。</w:t>
      </w:r>
    </w:p>
    <w:p w:rsidR="00F03BD8" w:rsidRDefault="008561AB">
      <w:pPr>
        <w:pStyle w:val="2"/>
        <w:snapToGrid w:val="0"/>
        <w:spacing w:line="500" w:lineRule="exact"/>
        <w:jc w:val="center"/>
        <w:rPr>
          <w:rFonts w:ascii="仿宋" w:eastAsia="仿宋" w:hAnsi="仿宋"/>
          <w:sz w:val="24"/>
          <w:szCs w:val="24"/>
        </w:rPr>
      </w:pPr>
      <w:bookmarkStart w:id="159" w:name="_Toc420487877"/>
      <w:bookmarkStart w:id="160" w:name="_Toc499733912"/>
      <w:bookmarkStart w:id="161" w:name="_Toc8673014"/>
      <w:bookmarkStart w:id="162" w:name="_Toc420657372"/>
      <w:bookmarkStart w:id="163" w:name="_Toc508003792"/>
      <w:r>
        <w:rPr>
          <w:rFonts w:ascii="仿宋" w:eastAsia="仿宋" w:hAnsi="仿宋" w:hint="eastAsia"/>
          <w:sz w:val="24"/>
          <w:szCs w:val="24"/>
        </w:rPr>
        <w:t>六、授标及签约</w:t>
      </w:r>
      <w:bookmarkEnd w:id="159"/>
      <w:bookmarkEnd w:id="160"/>
      <w:bookmarkEnd w:id="161"/>
      <w:bookmarkEnd w:id="162"/>
      <w:bookmarkEnd w:id="163"/>
    </w:p>
    <w:p w:rsidR="00F03BD8" w:rsidRDefault="008561AB">
      <w:pPr>
        <w:pStyle w:val="3"/>
        <w:snapToGrid w:val="0"/>
        <w:spacing w:line="500" w:lineRule="exact"/>
        <w:rPr>
          <w:rFonts w:ascii="仿宋" w:eastAsia="仿宋" w:hAnsi="仿宋"/>
          <w:sz w:val="24"/>
          <w:szCs w:val="24"/>
        </w:rPr>
      </w:pPr>
      <w:bookmarkStart w:id="164" w:name="_Toc420657373"/>
      <w:bookmarkStart w:id="165" w:name="_Toc508003793"/>
      <w:bookmarkStart w:id="166" w:name="_Toc499733913"/>
      <w:bookmarkStart w:id="167" w:name="_Toc8673015"/>
      <w:bookmarkStart w:id="168" w:name="_Toc420487878"/>
      <w:r>
        <w:rPr>
          <w:rFonts w:ascii="仿宋" w:eastAsia="仿宋" w:hAnsi="仿宋" w:hint="eastAsia"/>
          <w:sz w:val="24"/>
          <w:szCs w:val="24"/>
        </w:rPr>
        <w:t>26．定标原则</w:t>
      </w:r>
      <w:bookmarkEnd w:id="164"/>
      <w:bookmarkEnd w:id="165"/>
      <w:bookmarkEnd w:id="166"/>
      <w:bookmarkEnd w:id="167"/>
      <w:bookmarkEnd w:id="168"/>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26.l 评标委员会将严格按照招标文件的要求和条件进行比较,根据评标办法推荐出中标候选供应商。</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26.2 评标结束后，可由采购人，必要时可邀请采购代理机构对评标委员会推荐的中标候选供应商进行考察，若无其他情况按照评标报告中推荐的中标候选供应商顺序确定中标供应商。</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26.3 供应商出现下列情况之一的，将被取消中标候选供应商资格：</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（1）提供虚假材料谋取中标、成交的；</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（2）采取不正当手段诋毁、排挤其他供应商的；</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（3）与采购人、采购代理机构或者其他供应商恶意串通的；</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（4）向采购人、采购代理机构行贿或者提供其他不正当利益的；</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（5）不符合法律、法规的规定。</w:t>
      </w:r>
    </w:p>
    <w:p w:rsidR="00F03BD8" w:rsidRDefault="008561AB">
      <w:pPr>
        <w:pStyle w:val="3"/>
        <w:snapToGrid w:val="0"/>
        <w:spacing w:line="500" w:lineRule="exact"/>
        <w:rPr>
          <w:rFonts w:ascii="仿宋" w:eastAsia="仿宋" w:hAnsi="仿宋"/>
          <w:sz w:val="24"/>
          <w:szCs w:val="24"/>
        </w:rPr>
      </w:pPr>
      <w:bookmarkStart w:id="169" w:name="_Toc499733914"/>
      <w:bookmarkStart w:id="170" w:name="_Toc420657374"/>
      <w:bookmarkStart w:id="171" w:name="_Toc8673016"/>
      <w:bookmarkStart w:id="172" w:name="_Toc420487879"/>
      <w:bookmarkStart w:id="173" w:name="_Toc508003794"/>
      <w:r>
        <w:rPr>
          <w:rFonts w:ascii="仿宋" w:eastAsia="仿宋" w:hAnsi="仿宋" w:hint="eastAsia"/>
          <w:sz w:val="24"/>
          <w:szCs w:val="24"/>
        </w:rPr>
        <w:t>27. 质疑处理</w:t>
      </w:r>
      <w:bookmarkEnd w:id="169"/>
      <w:bookmarkEnd w:id="170"/>
      <w:bookmarkEnd w:id="171"/>
      <w:bookmarkEnd w:id="172"/>
      <w:bookmarkEnd w:id="173"/>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供应商认为招标文件、招标过程和中标结果使自己的权益受到损害的，可以在知道或者应知其权益受到损害之日起的规定时间内，以书面形式向采购代理机构提出质疑。非书面形式、规定时间之外以及匿名的质疑将不予受理。</w:t>
      </w:r>
    </w:p>
    <w:p w:rsidR="00F03BD8" w:rsidRDefault="008561AB">
      <w:pPr>
        <w:pStyle w:val="3"/>
        <w:snapToGrid w:val="0"/>
        <w:spacing w:line="500" w:lineRule="exact"/>
        <w:rPr>
          <w:rFonts w:ascii="仿宋" w:eastAsia="仿宋" w:hAnsi="仿宋"/>
          <w:sz w:val="24"/>
          <w:szCs w:val="24"/>
        </w:rPr>
      </w:pPr>
      <w:bookmarkStart w:id="174" w:name="_Toc420657375"/>
      <w:bookmarkStart w:id="175" w:name="_Toc8673017"/>
      <w:bookmarkStart w:id="176" w:name="_Toc508003795"/>
      <w:bookmarkStart w:id="177" w:name="_Toc499733915"/>
      <w:bookmarkStart w:id="178" w:name="_Toc420487880"/>
      <w:r>
        <w:rPr>
          <w:rFonts w:ascii="仿宋" w:eastAsia="仿宋" w:hAnsi="仿宋" w:hint="eastAsia"/>
          <w:sz w:val="24"/>
          <w:szCs w:val="24"/>
        </w:rPr>
        <w:t>28．中标通知</w:t>
      </w:r>
      <w:bookmarkEnd w:id="174"/>
      <w:bookmarkEnd w:id="175"/>
      <w:bookmarkEnd w:id="176"/>
      <w:bookmarkEnd w:id="177"/>
      <w:bookmarkEnd w:id="178"/>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28.l 定标后,采购代理机构应将定标结果通知所有的供应商，并向中标供应商发出中标通知。</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28.2  中标供应商收到中标通知书后，须立即以书面形式回复采购代理机构，确认</w:t>
      </w:r>
      <w:r>
        <w:rPr>
          <w:rFonts w:ascii="仿宋" w:eastAsia="仿宋" w:hAnsi="仿宋" w:hint="eastAsia"/>
          <w:sz w:val="24"/>
          <w:szCs w:val="24"/>
        </w:rPr>
        <w:lastRenderedPageBreak/>
        <w:t>中标通知书已收到，并同意接受。</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28.3 中标通知书将是合同的一个组成部分。</w:t>
      </w:r>
    </w:p>
    <w:p w:rsidR="00F03BD8" w:rsidRDefault="008561AB">
      <w:pPr>
        <w:pStyle w:val="3"/>
        <w:snapToGrid w:val="0"/>
        <w:spacing w:line="500" w:lineRule="exact"/>
        <w:rPr>
          <w:rFonts w:ascii="仿宋" w:eastAsia="仿宋" w:hAnsi="仿宋"/>
          <w:sz w:val="24"/>
          <w:szCs w:val="24"/>
        </w:rPr>
      </w:pPr>
      <w:bookmarkStart w:id="179" w:name="_Toc420657376"/>
      <w:bookmarkStart w:id="180" w:name="_Toc420487881"/>
      <w:bookmarkStart w:id="181" w:name="_Toc499733916"/>
      <w:bookmarkStart w:id="182" w:name="_Toc508003796"/>
      <w:bookmarkStart w:id="183" w:name="_Toc8673018"/>
      <w:r>
        <w:rPr>
          <w:rFonts w:ascii="仿宋" w:eastAsia="仿宋" w:hAnsi="仿宋" w:hint="eastAsia"/>
          <w:sz w:val="24"/>
          <w:szCs w:val="24"/>
        </w:rPr>
        <w:t>29．签订合同</w:t>
      </w:r>
      <w:bookmarkEnd w:id="179"/>
      <w:bookmarkEnd w:id="180"/>
      <w:bookmarkEnd w:id="181"/>
      <w:bookmarkEnd w:id="182"/>
      <w:bookmarkEnd w:id="183"/>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29.l 中标供应商应按中标通知书规定的时间、地点与采购人签订中标合同,否则投标保证金将不予退还，给采购人和采购代理机构造成损失的，供应商还应承担赔偿责任。</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29.2 招标文件、中标供应商的投标文件及评标过程中有关澄清文件均应作为合同附件。</w:t>
      </w:r>
    </w:p>
    <w:p w:rsidR="00F03BD8" w:rsidRDefault="008561AB">
      <w:pPr>
        <w:snapToGrid w:val="0"/>
        <w:spacing w:line="500" w:lineRule="exact"/>
        <w:ind w:firstLineChars="200" w:firstLine="462"/>
        <w:rPr>
          <w:rFonts w:ascii="仿宋" w:eastAsia="仿宋" w:hAnsi="仿宋"/>
          <w:sz w:val="24"/>
          <w:szCs w:val="24"/>
        </w:rPr>
      </w:pPr>
      <w:r>
        <w:rPr>
          <w:rFonts w:ascii="仿宋" w:eastAsia="仿宋" w:hAnsi="仿宋" w:hint="eastAsia"/>
          <w:sz w:val="24"/>
          <w:szCs w:val="24"/>
        </w:rPr>
        <w:t>29.3 签订合同后，中标供应商不得将货物、工程及其他相关服务进行转包。未经采购人同意，中标供应商不得采用分包的形式履行合同。否则采购人有权终止合同，中标供应商的履约保证金将不予退还。转包或分包造成采购人损失的，中标供应商还应承担相应赔偿责任。</w:t>
      </w:r>
    </w:p>
    <w:p w:rsidR="00F03BD8" w:rsidRDefault="008561AB">
      <w:pPr>
        <w:pStyle w:val="3"/>
        <w:snapToGrid w:val="0"/>
        <w:spacing w:line="500" w:lineRule="exact"/>
        <w:rPr>
          <w:rFonts w:ascii="仿宋" w:eastAsia="仿宋" w:hAnsi="仿宋"/>
          <w:sz w:val="24"/>
          <w:szCs w:val="24"/>
        </w:rPr>
      </w:pPr>
      <w:bookmarkStart w:id="184" w:name="_Toc8673019"/>
      <w:bookmarkStart w:id="185" w:name="_Toc508003797"/>
      <w:r>
        <w:rPr>
          <w:rFonts w:ascii="仿宋" w:eastAsia="仿宋" w:hAnsi="仿宋" w:hint="eastAsia"/>
          <w:sz w:val="24"/>
          <w:szCs w:val="24"/>
        </w:rPr>
        <w:t>30．招标代理服务费</w:t>
      </w:r>
      <w:bookmarkEnd w:id="19"/>
      <w:bookmarkEnd w:id="20"/>
      <w:bookmarkEnd w:id="21"/>
      <w:bookmarkEnd w:id="184"/>
      <w:bookmarkEnd w:id="185"/>
    </w:p>
    <w:p w:rsidR="00F03BD8" w:rsidRDefault="008561AB">
      <w:pPr>
        <w:snapToGrid w:val="0"/>
        <w:spacing w:line="360" w:lineRule="auto"/>
        <w:ind w:firstLineChars="200" w:firstLine="462"/>
        <w:rPr>
          <w:rFonts w:ascii="仿宋" w:eastAsia="仿宋" w:hAnsi="仿宋"/>
          <w:sz w:val="24"/>
          <w:szCs w:val="24"/>
        </w:rPr>
      </w:pPr>
      <w:r>
        <w:rPr>
          <w:rFonts w:ascii="仿宋" w:eastAsia="仿宋" w:hAnsi="仿宋" w:hint="eastAsia"/>
          <w:sz w:val="24"/>
          <w:szCs w:val="24"/>
        </w:rPr>
        <w:t>中标供应商在领取中标通知书时需按《招标代理服务收费管理暂行办法》（国家发展计划委员会计价格[2002]1980号）招标收费基准费率</w:t>
      </w:r>
      <w:r>
        <w:rPr>
          <w:rFonts w:ascii="仿宋_GB2312" w:eastAsia="仿宋_GB2312" w:hAnsi="仿宋" w:hint="eastAsia"/>
          <w:bCs/>
          <w:sz w:val="24"/>
          <w:szCs w:val="24"/>
        </w:rPr>
        <w:t>40%</w:t>
      </w:r>
      <w:r>
        <w:rPr>
          <w:rFonts w:ascii="仿宋" w:eastAsia="仿宋" w:hAnsi="仿宋" w:hint="eastAsia"/>
          <w:sz w:val="24"/>
          <w:szCs w:val="24"/>
        </w:rPr>
        <w:t>向招标代理机构支付招标代理服务费。费用在领取中标通知书时一次付清。</w:t>
      </w:r>
    </w:p>
    <w:p w:rsidR="00F03BD8" w:rsidRDefault="008561AB">
      <w:pPr>
        <w:pStyle w:val="2"/>
        <w:snapToGrid w:val="0"/>
        <w:spacing w:line="500" w:lineRule="exact"/>
        <w:jc w:val="center"/>
        <w:rPr>
          <w:rFonts w:ascii="仿宋" w:eastAsia="仿宋" w:hAnsi="仿宋"/>
          <w:sz w:val="24"/>
          <w:szCs w:val="24"/>
        </w:rPr>
      </w:pPr>
      <w:bookmarkStart w:id="186" w:name="_Toc8673020"/>
      <w:r>
        <w:rPr>
          <w:rFonts w:ascii="仿宋" w:eastAsia="仿宋" w:hAnsi="仿宋" w:hint="eastAsia"/>
          <w:sz w:val="24"/>
          <w:szCs w:val="24"/>
        </w:rPr>
        <w:t>七、其他要求</w:t>
      </w:r>
      <w:bookmarkEnd w:id="186"/>
    </w:p>
    <w:p w:rsidR="00F03BD8" w:rsidRDefault="008561AB">
      <w:pPr>
        <w:pStyle w:val="3"/>
        <w:snapToGrid w:val="0"/>
        <w:spacing w:line="500" w:lineRule="exact"/>
        <w:ind w:left="120"/>
        <w:rPr>
          <w:rFonts w:ascii="仿宋" w:eastAsia="仿宋" w:hAnsi="仿宋"/>
          <w:sz w:val="24"/>
          <w:szCs w:val="24"/>
        </w:rPr>
      </w:pPr>
      <w:bookmarkStart w:id="187" w:name="_Toc8673021"/>
      <w:r>
        <w:rPr>
          <w:rFonts w:ascii="仿宋" w:eastAsia="仿宋" w:hAnsi="仿宋" w:hint="eastAsia"/>
          <w:sz w:val="24"/>
          <w:szCs w:val="24"/>
        </w:rPr>
        <w:t>3</w:t>
      </w:r>
      <w:r>
        <w:rPr>
          <w:rFonts w:ascii="仿宋" w:eastAsia="仿宋" w:hAnsi="仿宋"/>
          <w:sz w:val="24"/>
          <w:szCs w:val="24"/>
        </w:rPr>
        <w:t xml:space="preserve">1. </w:t>
      </w:r>
      <w:r>
        <w:rPr>
          <w:rFonts w:ascii="仿宋" w:eastAsia="仿宋" w:hAnsi="仿宋" w:hint="eastAsia"/>
          <w:sz w:val="24"/>
          <w:szCs w:val="24"/>
        </w:rPr>
        <w:t>商务要求</w:t>
      </w:r>
      <w:bookmarkEnd w:id="187"/>
    </w:p>
    <w:p w:rsidR="00F03BD8" w:rsidRDefault="008561AB">
      <w:pPr>
        <w:snapToGrid w:val="0"/>
        <w:spacing w:line="360" w:lineRule="auto"/>
        <w:ind w:firstLineChars="200" w:firstLine="462"/>
        <w:rPr>
          <w:rFonts w:ascii="仿宋" w:eastAsia="仿宋" w:hAnsi="仿宋"/>
          <w:sz w:val="24"/>
          <w:szCs w:val="24"/>
        </w:rPr>
      </w:pPr>
      <w:r>
        <w:rPr>
          <w:rFonts w:ascii="仿宋" w:eastAsia="仿宋" w:hAnsi="仿宋" w:hint="eastAsia"/>
          <w:sz w:val="24"/>
          <w:szCs w:val="24"/>
        </w:rPr>
        <w:t>投标方的投标报价中应包括所有费用，即采购方无需再支付任何费用，实施完毕后就能正常使用。除非发标人提出需求，否则项目实施过程中若因投标方考虑不周或计算错误导致的费用增加，均由投标方负责。</w:t>
      </w:r>
    </w:p>
    <w:p w:rsidR="00F03BD8" w:rsidRDefault="008561AB">
      <w:pPr>
        <w:pStyle w:val="3"/>
        <w:snapToGrid w:val="0"/>
        <w:spacing w:line="500" w:lineRule="exact"/>
        <w:rPr>
          <w:rFonts w:ascii="仿宋" w:eastAsia="仿宋" w:hAnsi="仿宋"/>
          <w:sz w:val="24"/>
          <w:szCs w:val="24"/>
        </w:rPr>
      </w:pPr>
      <w:bookmarkStart w:id="188" w:name="_Toc8673022"/>
      <w:r>
        <w:rPr>
          <w:rFonts w:ascii="仿宋" w:eastAsia="仿宋" w:hAnsi="仿宋"/>
          <w:sz w:val="24"/>
          <w:szCs w:val="24"/>
        </w:rPr>
        <w:lastRenderedPageBreak/>
        <w:t>3</w:t>
      </w:r>
      <w:r>
        <w:rPr>
          <w:rFonts w:ascii="仿宋" w:eastAsia="仿宋" w:hAnsi="仿宋" w:hint="eastAsia"/>
          <w:sz w:val="24"/>
          <w:szCs w:val="24"/>
        </w:rPr>
        <w:t>2</w:t>
      </w:r>
      <w:r>
        <w:rPr>
          <w:rFonts w:ascii="仿宋" w:eastAsia="仿宋" w:hAnsi="仿宋"/>
          <w:sz w:val="24"/>
          <w:szCs w:val="24"/>
        </w:rPr>
        <w:t>.</w:t>
      </w:r>
      <w:r>
        <w:rPr>
          <w:rFonts w:ascii="仿宋" w:eastAsia="仿宋" w:hAnsi="仿宋" w:hint="eastAsia"/>
          <w:sz w:val="24"/>
          <w:szCs w:val="24"/>
        </w:rPr>
        <w:t xml:space="preserve"> 勘查现场要求</w:t>
      </w:r>
      <w:bookmarkEnd w:id="188"/>
    </w:p>
    <w:p w:rsidR="00F03BD8" w:rsidRDefault="008561AB">
      <w:pPr>
        <w:snapToGrid w:val="0"/>
        <w:spacing w:line="360" w:lineRule="auto"/>
        <w:ind w:firstLineChars="200" w:firstLine="462"/>
        <w:rPr>
          <w:rFonts w:ascii="仿宋" w:eastAsia="仿宋" w:hAnsi="仿宋"/>
          <w:color w:val="000000" w:themeColor="text1"/>
          <w:sz w:val="24"/>
          <w:szCs w:val="24"/>
        </w:rPr>
      </w:pPr>
      <w:r>
        <w:rPr>
          <w:rFonts w:ascii="仿宋" w:eastAsia="仿宋" w:hAnsi="仿宋" w:hint="eastAsia"/>
          <w:sz w:val="24"/>
          <w:szCs w:val="24"/>
        </w:rPr>
        <w:t>踏勘工作由各潜在投标人自行前往，甲方不组织统一踏勘。在踏勘时，务必对项目现场和周围环境进行仔细认真地查勘，在随后的投标中，对现场资料和数据所作出的推论、解释和结论及由此造成的后果负</w:t>
      </w:r>
      <w:r>
        <w:rPr>
          <w:rFonts w:ascii="仿宋" w:eastAsia="仿宋" w:hAnsi="仿宋" w:hint="eastAsia"/>
          <w:color w:val="000000" w:themeColor="text1"/>
          <w:sz w:val="24"/>
          <w:szCs w:val="24"/>
        </w:rPr>
        <w:t>责。招标文件中的设备技术参数、产品名称及数量为基本要求，投标人在满足基本要求的条件下，可根据实际情况提供优于招标文件要求的性能和档次的设备。（投标人需提供优于招标文件技术参数要求的证明材料）</w:t>
      </w:r>
    </w:p>
    <w:p w:rsidR="00F03BD8" w:rsidRDefault="008561AB">
      <w:pPr>
        <w:snapToGrid w:val="0"/>
        <w:spacing w:line="360" w:lineRule="auto"/>
        <w:ind w:firstLineChars="200" w:firstLine="462"/>
        <w:rPr>
          <w:rFonts w:ascii="仿宋" w:eastAsia="仿宋" w:hAnsi="仿宋"/>
          <w:sz w:val="24"/>
          <w:szCs w:val="24"/>
        </w:rPr>
      </w:pPr>
      <w:r>
        <w:rPr>
          <w:rFonts w:ascii="仿宋" w:eastAsia="仿宋" w:hAnsi="仿宋" w:hint="eastAsia"/>
          <w:sz w:val="24"/>
          <w:szCs w:val="24"/>
        </w:rPr>
        <w:t>本项目为交钥匙工程，各潜在投标人踏勘现场时要注意现场的施工条件和复杂程度，评估工作量，各系统报价需包含一切费用。</w:t>
      </w:r>
    </w:p>
    <w:p w:rsidR="00F03BD8" w:rsidRDefault="008561AB">
      <w:pPr>
        <w:pStyle w:val="3"/>
        <w:snapToGrid w:val="0"/>
        <w:spacing w:line="500" w:lineRule="exact"/>
        <w:rPr>
          <w:rFonts w:ascii="仿宋" w:eastAsia="仿宋" w:hAnsi="仿宋"/>
          <w:sz w:val="24"/>
          <w:szCs w:val="24"/>
        </w:rPr>
      </w:pPr>
      <w:bookmarkStart w:id="189" w:name="_Toc8673023"/>
      <w:r>
        <w:rPr>
          <w:rFonts w:ascii="仿宋" w:eastAsia="仿宋" w:hAnsi="仿宋"/>
          <w:sz w:val="24"/>
          <w:szCs w:val="24"/>
        </w:rPr>
        <w:t>3</w:t>
      </w:r>
      <w:r>
        <w:rPr>
          <w:rFonts w:ascii="仿宋" w:eastAsia="仿宋" w:hAnsi="仿宋" w:hint="eastAsia"/>
          <w:sz w:val="24"/>
          <w:szCs w:val="24"/>
        </w:rPr>
        <w:t>3 工期要求</w:t>
      </w:r>
      <w:bookmarkEnd w:id="189"/>
    </w:p>
    <w:p w:rsidR="00F03BD8" w:rsidRDefault="008561AB">
      <w:pPr>
        <w:snapToGrid w:val="0"/>
        <w:spacing w:line="360" w:lineRule="auto"/>
        <w:ind w:firstLineChars="200" w:firstLine="462"/>
        <w:rPr>
          <w:rFonts w:ascii="仿宋" w:eastAsia="仿宋" w:hAnsi="仿宋"/>
          <w:sz w:val="24"/>
          <w:szCs w:val="24"/>
        </w:rPr>
      </w:pPr>
      <w:r>
        <w:rPr>
          <w:rFonts w:ascii="仿宋" w:eastAsia="仿宋" w:hAnsi="仿宋" w:hint="eastAsia"/>
          <w:sz w:val="24"/>
          <w:szCs w:val="24"/>
        </w:rPr>
        <w:t>在201</w:t>
      </w:r>
      <w:r>
        <w:rPr>
          <w:rFonts w:ascii="仿宋" w:eastAsia="仿宋" w:hAnsi="仿宋"/>
          <w:sz w:val="24"/>
          <w:szCs w:val="24"/>
        </w:rPr>
        <w:t>9</w:t>
      </w:r>
      <w:r>
        <w:rPr>
          <w:rFonts w:ascii="仿宋" w:eastAsia="仿宋" w:hAnsi="仿宋" w:hint="eastAsia"/>
          <w:sz w:val="24"/>
          <w:szCs w:val="24"/>
        </w:rPr>
        <w:t>年</w:t>
      </w:r>
      <w:r>
        <w:rPr>
          <w:rFonts w:ascii="仿宋" w:eastAsia="仿宋" w:hAnsi="仿宋"/>
          <w:sz w:val="24"/>
          <w:szCs w:val="24"/>
        </w:rPr>
        <w:t>8</w:t>
      </w:r>
      <w:r>
        <w:rPr>
          <w:rFonts w:ascii="仿宋" w:eastAsia="仿宋" w:hAnsi="仿宋" w:hint="eastAsia"/>
          <w:sz w:val="24"/>
          <w:szCs w:val="24"/>
        </w:rPr>
        <w:t>月</w:t>
      </w:r>
      <w:r w:rsidR="002D1554">
        <w:rPr>
          <w:rFonts w:ascii="仿宋" w:eastAsia="仿宋" w:hAnsi="仿宋"/>
          <w:sz w:val="24"/>
          <w:szCs w:val="24"/>
        </w:rPr>
        <w:t>15</w:t>
      </w:r>
      <w:r>
        <w:rPr>
          <w:rFonts w:ascii="仿宋" w:eastAsia="仿宋" w:hAnsi="仿宋" w:hint="eastAsia"/>
          <w:sz w:val="24"/>
          <w:szCs w:val="24"/>
        </w:rPr>
        <w:t>日前完成石湫校区主数据中心所有设备的安装调试和实施工作，并完成与校园网的对接，2</w:t>
      </w:r>
      <w:r>
        <w:rPr>
          <w:rFonts w:ascii="仿宋" w:eastAsia="仿宋" w:hAnsi="仿宋"/>
          <w:sz w:val="24"/>
          <w:szCs w:val="24"/>
        </w:rPr>
        <w:t>019</w:t>
      </w:r>
      <w:r>
        <w:rPr>
          <w:rFonts w:ascii="仿宋" w:eastAsia="仿宋" w:hAnsi="仿宋" w:hint="eastAsia"/>
          <w:sz w:val="24"/>
          <w:szCs w:val="24"/>
        </w:rPr>
        <w:t>年8月2</w:t>
      </w:r>
      <w:r w:rsidR="002D1554">
        <w:rPr>
          <w:rFonts w:ascii="仿宋" w:eastAsia="仿宋" w:hAnsi="仿宋"/>
          <w:sz w:val="24"/>
          <w:szCs w:val="24"/>
        </w:rPr>
        <w:t>5</w:t>
      </w:r>
      <w:r>
        <w:rPr>
          <w:rFonts w:ascii="仿宋" w:eastAsia="仿宋" w:hAnsi="仿宋" w:hint="eastAsia"/>
          <w:sz w:val="24"/>
          <w:szCs w:val="24"/>
        </w:rPr>
        <w:t>日完成联调并试运行，开学正式上线运行。草场门校区数据中心的建设在收到校方通知后实施。</w:t>
      </w:r>
    </w:p>
    <w:p w:rsidR="00F03BD8" w:rsidRDefault="008561AB">
      <w:pPr>
        <w:pStyle w:val="3"/>
        <w:snapToGrid w:val="0"/>
        <w:spacing w:line="500" w:lineRule="exact"/>
        <w:rPr>
          <w:rFonts w:ascii="仿宋" w:eastAsia="仿宋" w:hAnsi="仿宋"/>
          <w:sz w:val="24"/>
          <w:szCs w:val="24"/>
        </w:rPr>
      </w:pPr>
      <w:bookmarkStart w:id="190" w:name="_Toc8673024"/>
      <w:r>
        <w:rPr>
          <w:rFonts w:ascii="仿宋" w:eastAsia="仿宋" w:hAnsi="仿宋"/>
          <w:sz w:val="24"/>
          <w:szCs w:val="24"/>
        </w:rPr>
        <w:t>3</w:t>
      </w:r>
      <w:r>
        <w:rPr>
          <w:rFonts w:ascii="仿宋" w:eastAsia="仿宋" w:hAnsi="仿宋" w:hint="eastAsia"/>
          <w:sz w:val="24"/>
          <w:szCs w:val="24"/>
        </w:rPr>
        <w:t>4 质保要求</w:t>
      </w:r>
      <w:bookmarkEnd w:id="190"/>
    </w:p>
    <w:p w:rsidR="00F03BD8" w:rsidRDefault="008561AB">
      <w:pPr>
        <w:snapToGrid w:val="0"/>
        <w:spacing w:line="360" w:lineRule="auto"/>
        <w:ind w:firstLineChars="200" w:firstLine="462"/>
        <w:rPr>
          <w:rFonts w:ascii="仿宋" w:eastAsia="仿宋" w:hAnsi="仿宋"/>
          <w:sz w:val="24"/>
          <w:szCs w:val="24"/>
        </w:rPr>
      </w:pPr>
      <w:r>
        <w:rPr>
          <w:rFonts w:ascii="仿宋" w:eastAsia="仿宋" w:hAnsi="仿宋" w:hint="eastAsia"/>
          <w:sz w:val="24"/>
          <w:szCs w:val="24"/>
        </w:rPr>
        <w:t xml:space="preserve">投标人所投设备提供原厂三年及以上年质保，合同中的质保期限以投标人的承诺书为准，软件系统提供使用年限内版本及特征库免费升级服务。 </w:t>
      </w:r>
    </w:p>
    <w:p w:rsidR="00F03BD8" w:rsidRDefault="008561AB">
      <w:pPr>
        <w:snapToGrid w:val="0"/>
        <w:spacing w:line="360" w:lineRule="auto"/>
        <w:ind w:firstLineChars="200" w:firstLine="462"/>
        <w:rPr>
          <w:rFonts w:ascii="仿宋" w:eastAsia="仿宋" w:hAnsi="仿宋"/>
          <w:sz w:val="24"/>
          <w:szCs w:val="24"/>
        </w:rPr>
      </w:pPr>
      <w:r>
        <w:rPr>
          <w:rFonts w:ascii="仿宋" w:eastAsia="仿宋" w:hAnsi="仿宋" w:hint="eastAsia"/>
          <w:sz w:val="24"/>
          <w:szCs w:val="24"/>
        </w:rPr>
        <w:t>中标方需在签订合同前提供所有设备的原厂质保承诺函原件，否则不予签订合同。</w:t>
      </w:r>
    </w:p>
    <w:p w:rsidR="00F03BD8" w:rsidRDefault="008561AB">
      <w:pPr>
        <w:pStyle w:val="3"/>
        <w:snapToGrid w:val="0"/>
        <w:spacing w:line="500" w:lineRule="exact"/>
        <w:rPr>
          <w:rFonts w:ascii="仿宋" w:eastAsia="仿宋" w:hAnsi="仿宋"/>
          <w:sz w:val="24"/>
          <w:szCs w:val="24"/>
        </w:rPr>
      </w:pPr>
      <w:bookmarkStart w:id="191" w:name="_Toc8673025"/>
      <w:r>
        <w:rPr>
          <w:rFonts w:ascii="仿宋" w:eastAsia="仿宋" w:hAnsi="仿宋"/>
          <w:sz w:val="24"/>
          <w:szCs w:val="24"/>
        </w:rPr>
        <w:t>3</w:t>
      </w:r>
      <w:r>
        <w:rPr>
          <w:rFonts w:ascii="仿宋" w:eastAsia="仿宋" w:hAnsi="仿宋" w:hint="eastAsia"/>
          <w:sz w:val="24"/>
          <w:szCs w:val="24"/>
        </w:rPr>
        <w:t>5 施工工艺及资料要求</w:t>
      </w:r>
      <w:bookmarkEnd w:id="191"/>
    </w:p>
    <w:p w:rsidR="00F03BD8" w:rsidRDefault="008561AB">
      <w:pPr>
        <w:snapToGrid w:val="0"/>
        <w:spacing w:line="360" w:lineRule="auto"/>
        <w:ind w:firstLineChars="200" w:firstLine="462"/>
        <w:rPr>
          <w:rFonts w:ascii="仿宋" w:eastAsia="仿宋" w:hAnsi="仿宋"/>
          <w:sz w:val="24"/>
          <w:szCs w:val="24"/>
        </w:rPr>
      </w:pPr>
      <w:r>
        <w:rPr>
          <w:rFonts w:ascii="仿宋" w:eastAsia="仿宋" w:hAnsi="仿宋" w:hint="eastAsia"/>
          <w:sz w:val="24"/>
          <w:szCs w:val="24"/>
        </w:rPr>
        <w:t>所有</w:t>
      </w:r>
      <w:r w:rsidR="002D1554">
        <w:rPr>
          <w:rFonts w:ascii="仿宋" w:eastAsia="仿宋" w:hAnsi="仿宋" w:hint="eastAsia"/>
          <w:sz w:val="24"/>
          <w:szCs w:val="24"/>
        </w:rPr>
        <w:t>采购</w:t>
      </w:r>
      <w:r>
        <w:rPr>
          <w:rFonts w:ascii="仿宋" w:eastAsia="仿宋" w:hAnsi="仿宋" w:hint="eastAsia"/>
          <w:sz w:val="24"/>
          <w:szCs w:val="24"/>
        </w:rPr>
        <w:t>设备在交付前须进行分别调试以及与其他关联系统的联合调试、提交测试报告，测试费用由投标方承担。</w:t>
      </w:r>
    </w:p>
    <w:p w:rsidR="00F03BD8" w:rsidRDefault="008561AB">
      <w:pPr>
        <w:snapToGrid w:val="0"/>
        <w:spacing w:line="360" w:lineRule="auto"/>
        <w:ind w:firstLineChars="200" w:firstLine="462"/>
        <w:rPr>
          <w:rFonts w:ascii="仿宋" w:eastAsia="仿宋" w:hAnsi="仿宋"/>
          <w:sz w:val="24"/>
          <w:szCs w:val="24"/>
        </w:rPr>
      </w:pPr>
      <w:r>
        <w:rPr>
          <w:rFonts w:ascii="仿宋" w:eastAsia="仿宋" w:hAnsi="仿宋" w:hint="eastAsia"/>
          <w:sz w:val="24"/>
          <w:szCs w:val="24"/>
        </w:rPr>
        <w:lastRenderedPageBreak/>
        <w:t>施工结束后，必须及时完成施工楼宇现场的恢复清理，确保完工后墙面、楼道等整洁美观。</w:t>
      </w:r>
    </w:p>
    <w:p w:rsidR="00F03BD8" w:rsidRDefault="008561AB">
      <w:pPr>
        <w:snapToGrid w:val="0"/>
        <w:spacing w:line="360" w:lineRule="auto"/>
        <w:ind w:firstLineChars="200" w:firstLine="462"/>
        <w:rPr>
          <w:rFonts w:ascii="仿宋" w:eastAsia="仿宋" w:hAnsi="仿宋"/>
          <w:sz w:val="24"/>
          <w:szCs w:val="24"/>
        </w:rPr>
      </w:pPr>
      <w:r>
        <w:rPr>
          <w:rFonts w:ascii="仿宋" w:eastAsia="仿宋" w:hAnsi="仿宋" w:hint="eastAsia"/>
          <w:sz w:val="24"/>
          <w:szCs w:val="24"/>
        </w:rPr>
        <w:t>项目验收前，中标方须提供项目建设的完整文档资料，包括所有设备清单（含生产日期、产品合格证、质保期等）、安装位置、所有设备IP地址表、项目实施配置文档以及有关技术手册、使用说明等相关技术资料（提供PDF电子文档和纸质文档各一份）。</w:t>
      </w:r>
    </w:p>
    <w:p w:rsidR="00F03BD8" w:rsidRDefault="008561AB">
      <w:pPr>
        <w:pStyle w:val="3"/>
        <w:snapToGrid w:val="0"/>
        <w:spacing w:line="500" w:lineRule="exact"/>
        <w:rPr>
          <w:rFonts w:ascii="仿宋" w:eastAsia="仿宋" w:hAnsi="仿宋"/>
          <w:sz w:val="24"/>
          <w:szCs w:val="24"/>
        </w:rPr>
      </w:pPr>
      <w:bookmarkStart w:id="192" w:name="_Toc8673026"/>
      <w:r>
        <w:rPr>
          <w:rFonts w:ascii="仿宋" w:eastAsia="仿宋" w:hAnsi="仿宋"/>
          <w:sz w:val="24"/>
          <w:szCs w:val="24"/>
        </w:rPr>
        <w:t>3</w:t>
      </w:r>
      <w:r>
        <w:rPr>
          <w:rFonts w:ascii="仿宋" w:eastAsia="仿宋" w:hAnsi="仿宋" w:hint="eastAsia"/>
          <w:sz w:val="24"/>
          <w:szCs w:val="24"/>
        </w:rPr>
        <w:t>6 售后服务要求</w:t>
      </w:r>
      <w:bookmarkEnd w:id="192"/>
    </w:p>
    <w:p w:rsidR="00F03BD8" w:rsidRDefault="008561AB">
      <w:pPr>
        <w:snapToGrid w:val="0"/>
        <w:spacing w:line="360" w:lineRule="auto"/>
        <w:ind w:firstLineChars="200" w:firstLine="462"/>
        <w:rPr>
          <w:rFonts w:ascii="仿宋" w:eastAsia="仿宋" w:hAnsi="仿宋"/>
          <w:sz w:val="24"/>
          <w:szCs w:val="24"/>
        </w:rPr>
      </w:pPr>
      <w:r>
        <w:rPr>
          <w:rFonts w:ascii="仿宋" w:eastAsia="仿宋" w:hAnsi="仿宋" w:hint="eastAsia"/>
          <w:sz w:val="24"/>
          <w:szCs w:val="24"/>
        </w:rPr>
        <w:t>本次采购的所有设备如在承诺质保期内发生故障，中标方必须及时响应并免费上门服务，要求提供7*24小时客服响应，2小时内到达现场，4小时内排除故障。</w:t>
      </w:r>
    </w:p>
    <w:p w:rsidR="00F03BD8" w:rsidRDefault="008561AB">
      <w:pPr>
        <w:pStyle w:val="3"/>
        <w:snapToGrid w:val="0"/>
        <w:spacing w:line="500" w:lineRule="exact"/>
        <w:rPr>
          <w:rFonts w:ascii="仿宋" w:eastAsia="仿宋" w:hAnsi="仿宋"/>
          <w:sz w:val="24"/>
          <w:szCs w:val="24"/>
        </w:rPr>
      </w:pPr>
      <w:bookmarkStart w:id="193" w:name="_Toc8673027"/>
      <w:r>
        <w:rPr>
          <w:rFonts w:ascii="仿宋" w:eastAsia="仿宋" w:hAnsi="仿宋"/>
          <w:sz w:val="24"/>
          <w:szCs w:val="24"/>
        </w:rPr>
        <w:t>3</w:t>
      </w:r>
      <w:r>
        <w:rPr>
          <w:rFonts w:ascii="仿宋" w:eastAsia="仿宋" w:hAnsi="仿宋" w:hint="eastAsia"/>
          <w:sz w:val="24"/>
          <w:szCs w:val="24"/>
        </w:rPr>
        <w:t>7 核验要求</w:t>
      </w:r>
      <w:bookmarkEnd w:id="193"/>
    </w:p>
    <w:p w:rsidR="00F03BD8" w:rsidRDefault="008561AB">
      <w:pPr>
        <w:snapToGrid w:val="0"/>
        <w:spacing w:line="360" w:lineRule="auto"/>
        <w:ind w:firstLineChars="200" w:firstLine="462"/>
        <w:jc w:val="both"/>
        <w:rPr>
          <w:rFonts w:ascii="仿宋" w:eastAsia="仿宋" w:hAnsi="仿宋"/>
          <w:sz w:val="24"/>
          <w:szCs w:val="24"/>
        </w:rPr>
      </w:pPr>
      <w:r>
        <w:rPr>
          <w:rFonts w:ascii="仿宋" w:eastAsia="仿宋" w:hAnsi="仿宋" w:hint="eastAsia"/>
          <w:sz w:val="24"/>
          <w:szCs w:val="24"/>
        </w:rPr>
        <w:t>项目宣布中标后，采购方有权要求中标方在7个工作日内提供所投设备给到采购人，采购人对招标文件中的技术参数进行现场核验，如果核验结果低于招投标参数的标准，以次充好，弄虚作假，按照政府采购法第七十二条、第七十三条、第七十四条的有关规定进行处理。</w:t>
      </w:r>
    </w:p>
    <w:p w:rsidR="00F03BD8" w:rsidRDefault="008561AB">
      <w:pPr>
        <w:snapToGrid w:val="0"/>
        <w:spacing w:line="360" w:lineRule="auto"/>
        <w:ind w:firstLineChars="200" w:firstLine="462"/>
        <w:jc w:val="both"/>
        <w:rPr>
          <w:rFonts w:ascii="仿宋" w:eastAsia="仿宋" w:hAnsi="仿宋"/>
          <w:sz w:val="24"/>
          <w:szCs w:val="24"/>
        </w:rPr>
      </w:pPr>
      <w:r>
        <w:rPr>
          <w:rFonts w:ascii="仿宋" w:eastAsia="仿宋" w:hAnsi="仿宋" w:hint="eastAsia"/>
          <w:sz w:val="24"/>
          <w:szCs w:val="24"/>
        </w:rPr>
        <w:t>在项目实施的整个过程中，如发现中标方所使用设备的实际参数低于招标需求参数，在施工中以次充好，弄虚作假，按照政府采购法第七十二条、第七十三条、第七十四条的有关规定进行处理。</w:t>
      </w:r>
    </w:p>
    <w:p w:rsidR="00F03BD8" w:rsidRDefault="008561AB">
      <w:pPr>
        <w:jc w:val="center"/>
        <w:rPr>
          <w:rFonts w:ascii="仿宋" w:eastAsia="仿宋" w:hAnsi="仿宋"/>
          <w:sz w:val="36"/>
        </w:rPr>
      </w:pPr>
      <w:r>
        <w:rPr>
          <w:rFonts w:ascii="仿宋" w:eastAsia="仿宋" w:hAnsi="仿宋" w:hint="eastAsia"/>
          <w:sz w:val="24"/>
          <w:szCs w:val="24"/>
        </w:rPr>
        <w:br w:type="page"/>
      </w:r>
      <w:bookmarkStart w:id="194" w:name="_Toc289873204"/>
      <w:bookmarkStart w:id="195" w:name="_Toc508003824"/>
      <w:r>
        <w:rPr>
          <w:rFonts w:ascii="仿宋" w:eastAsia="仿宋" w:hAnsi="仿宋" w:hint="eastAsia"/>
          <w:sz w:val="36"/>
        </w:rPr>
        <w:lastRenderedPageBreak/>
        <w:t>第二章  招标书</w:t>
      </w:r>
      <w:bookmarkEnd w:id="194"/>
      <w:bookmarkEnd w:id="195"/>
    </w:p>
    <w:p w:rsidR="00F03BD8" w:rsidRDefault="008561AB">
      <w:pPr>
        <w:snapToGrid w:val="0"/>
        <w:spacing w:line="360" w:lineRule="auto"/>
        <w:ind w:firstLineChars="200" w:firstLine="462"/>
        <w:rPr>
          <w:rFonts w:ascii="仿宋" w:eastAsia="仿宋" w:hAnsi="仿宋"/>
          <w:sz w:val="24"/>
          <w:szCs w:val="24"/>
        </w:rPr>
      </w:pPr>
      <w:r>
        <w:rPr>
          <w:rFonts w:ascii="仿宋" w:eastAsia="仿宋" w:hAnsi="仿宋" w:hint="eastAsia"/>
          <w:sz w:val="24"/>
          <w:szCs w:val="24"/>
          <w:u w:val="single"/>
        </w:rPr>
        <w:t>江苏建科工程咨询有限公司</w:t>
      </w:r>
      <w:r>
        <w:rPr>
          <w:rFonts w:ascii="仿宋" w:eastAsia="仿宋" w:hAnsi="仿宋" w:hint="eastAsia"/>
          <w:sz w:val="24"/>
          <w:szCs w:val="24"/>
        </w:rPr>
        <w:t>受</w:t>
      </w:r>
      <w:r>
        <w:rPr>
          <w:rFonts w:ascii="仿宋" w:eastAsia="仿宋" w:hAnsi="仿宋" w:hint="eastAsia"/>
          <w:sz w:val="24"/>
          <w:szCs w:val="24"/>
          <w:u w:val="single"/>
        </w:rPr>
        <w:t>江苏第二师范学院</w:t>
      </w:r>
      <w:r>
        <w:rPr>
          <w:rFonts w:ascii="仿宋" w:eastAsia="仿宋" w:hAnsi="仿宋" w:hint="eastAsia"/>
          <w:sz w:val="24"/>
          <w:szCs w:val="24"/>
        </w:rPr>
        <w:t>的委托，拟对该单位委托的</w:t>
      </w:r>
      <w:r>
        <w:rPr>
          <w:rFonts w:ascii="仿宋" w:eastAsia="仿宋" w:hAnsi="仿宋" w:hint="eastAsia"/>
          <w:sz w:val="24"/>
          <w:szCs w:val="24"/>
          <w:u w:val="single"/>
        </w:rPr>
        <w:t>江苏第二师范学院数据中心服务器、存储及安全设备采购与集成服务</w:t>
      </w:r>
      <w:r>
        <w:rPr>
          <w:rFonts w:ascii="仿宋" w:eastAsia="仿宋" w:hAnsi="仿宋" w:hint="eastAsia"/>
          <w:sz w:val="24"/>
          <w:szCs w:val="24"/>
        </w:rPr>
        <w:t>进行公开招标采购，现邀请你单位参加，并提请注意以下事项：</w:t>
      </w:r>
    </w:p>
    <w:p w:rsidR="00F03BD8" w:rsidRDefault="008561AB">
      <w:pPr>
        <w:pStyle w:val="2"/>
        <w:spacing w:line="360" w:lineRule="auto"/>
        <w:rPr>
          <w:rFonts w:ascii="仿宋" w:eastAsia="仿宋" w:hAnsi="仿宋"/>
          <w:sz w:val="24"/>
          <w:szCs w:val="24"/>
        </w:rPr>
      </w:pPr>
      <w:bookmarkStart w:id="196" w:name="_Toc8673028"/>
      <w:bookmarkStart w:id="197" w:name="_Toc289873205"/>
      <w:bookmarkStart w:id="198" w:name="_Toc508003825"/>
      <w:r>
        <w:rPr>
          <w:rFonts w:ascii="仿宋" w:eastAsia="仿宋" w:hAnsi="仿宋" w:hint="eastAsia"/>
          <w:sz w:val="24"/>
          <w:szCs w:val="24"/>
        </w:rPr>
        <w:t>一、招标主要内容</w:t>
      </w:r>
      <w:bookmarkEnd w:id="196"/>
      <w:bookmarkEnd w:id="197"/>
      <w:bookmarkEnd w:id="198"/>
    </w:p>
    <w:tbl>
      <w:tblPr>
        <w:tblW w:w="8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45"/>
        <w:gridCol w:w="1967"/>
        <w:gridCol w:w="5402"/>
      </w:tblGrid>
      <w:tr w:rsidR="00F03BD8">
        <w:trPr>
          <w:trHeight w:val="485"/>
          <w:tblHeader/>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序号</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项目</w:t>
            </w:r>
          </w:p>
        </w:tc>
        <w:tc>
          <w:tcPr>
            <w:tcW w:w="5402" w:type="dxa"/>
            <w:vAlign w:val="center"/>
          </w:tcPr>
          <w:p w:rsidR="00F03BD8" w:rsidRDefault="008561AB">
            <w:pPr>
              <w:snapToGrid w:val="0"/>
              <w:spacing w:line="360" w:lineRule="auto"/>
              <w:jc w:val="both"/>
              <w:rPr>
                <w:rFonts w:ascii="仿宋" w:eastAsia="仿宋" w:hAnsi="仿宋"/>
                <w:sz w:val="24"/>
                <w:szCs w:val="24"/>
              </w:rPr>
            </w:pPr>
            <w:r>
              <w:rPr>
                <w:rFonts w:ascii="仿宋" w:eastAsia="仿宋" w:hAnsi="仿宋" w:hint="eastAsia"/>
                <w:sz w:val="24"/>
                <w:szCs w:val="24"/>
              </w:rPr>
              <w:t>具 体 内  容</w:t>
            </w:r>
          </w:p>
        </w:tc>
      </w:tr>
      <w:tr w:rsidR="00F03BD8">
        <w:trPr>
          <w:trHeight w:val="775"/>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1</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采购人</w:t>
            </w:r>
          </w:p>
        </w:tc>
        <w:tc>
          <w:tcPr>
            <w:tcW w:w="5402" w:type="dxa"/>
            <w:vAlign w:val="center"/>
          </w:tcPr>
          <w:p w:rsidR="00F03BD8" w:rsidRDefault="008561AB">
            <w:pPr>
              <w:snapToGrid w:val="0"/>
              <w:spacing w:line="360" w:lineRule="auto"/>
              <w:rPr>
                <w:rFonts w:ascii="仿宋" w:eastAsia="仿宋" w:hAnsi="仿宋"/>
                <w:sz w:val="24"/>
                <w:szCs w:val="24"/>
              </w:rPr>
            </w:pPr>
            <w:r>
              <w:rPr>
                <w:rFonts w:ascii="仿宋" w:eastAsia="仿宋" w:hAnsi="仿宋" w:hint="eastAsia"/>
                <w:sz w:val="24"/>
                <w:szCs w:val="24"/>
              </w:rPr>
              <w:t>名称：江苏第二师范学院</w:t>
            </w:r>
          </w:p>
          <w:p w:rsidR="00F03BD8" w:rsidRDefault="008561AB">
            <w:pPr>
              <w:snapToGrid w:val="0"/>
              <w:spacing w:line="360" w:lineRule="auto"/>
              <w:rPr>
                <w:rFonts w:ascii="仿宋" w:eastAsia="仿宋" w:hAnsi="仿宋"/>
                <w:sz w:val="24"/>
                <w:szCs w:val="24"/>
              </w:rPr>
            </w:pPr>
            <w:r>
              <w:rPr>
                <w:rFonts w:ascii="仿宋" w:eastAsia="仿宋" w:hAnsi="仿宋" w:hint="eastAsia"/>
                <w:sz w:val="24"/>
                <w:szCs w:val="24"/>
              </w:rPr>
              <w:t>地址：鼓楼区北京西路</w:t>
            </w:r>
            <w:r>
              <w:rPr>
                <w:rFonts w:ascii="仿宋" w:eastAsia="仿宋" w:hAnsi="仿宋"/>
                <w:sz w:val="24"/>
                <w:szCs w:val="24"/>
              </w:rPr>
              <w:t>77号</w:t>
            </w:r>
          </w:p>
          <w:p w:rsidR="00F03BD8" w:rsidRDefault="008561AB">
            <w:pPr>
              <w:snapToGrid w:val="0"/>
              <w:spacing w:line="360" w:lineRule="auto"/>
              <w:rPr>
                <w:sz w:val="23"/>
              </w:rPr>
            </w:pPr>
            <w:r>
              <w:rPr>
                <w:rFonts w:ascii="仿宋" w:eastAsia="仿宋" w:hAnsi="仿宋" w:hint="eastAsia"/>
                <w:sz w:val="24"/>
                <w:szCs w:val="24"/>
              </w:rPr>
              <w:t>联系人：</w:t>
            </w:r>
            <w:r>
              <w:rPr>
                <w:rFonts w:hint="eastAsia"/>
                <w:sz w:val="23"/>
              </w:rPr>
              <w:t>应老师</w:t>
            </w:r>
          </w:p>
          <w:p w:rsidR="00F03BD8" w:rsidRDefault="008561AB">
            <w:pPr>
              <w:snapToGrid w:val="0"/>
              <w:spacing w:line="360" w:lineRule="auto"/>
              <w:jc w:val="both"/>
              <w:rPr>
                <w:rFonts w:ascii="仿宋" w:eastAsia="仿宋" w:hAnsi="仿宋"/>
                <w:sz w:val="24"/>
                <w:szCs w:val="24"/>
              </w:rPr>
            </w:pPr>
            <w:r>
              <w:rPr>
                <w:rFonts w:ascii="仿宋" w:eastAsia="仿宋" w:hAnsi="仿宋" w:hint="eastAsia"/>
                <w:sz w:val="24"/>
                <w:szCs w:val="24"/>
              </w:rPr>
              <w:t>电</w:t>
            </w:r>
            <w:r>
              <w:rPr>
                <w:rFonts w:ascii="仿宋" w:eastAsia="仿宋" w:hAnsi="仿宋"/>
                <w:sz w:val="24"/>
                <w:szCs w:val="24"/>
              </w:rPr>
              <w:t xml:space="preserve"> 话：</w:t>
            </w:r>
            <w:r>
              <w:rPr>
                <w:sz w:val="23"/>
              </w:rPr>
              <w:t>025-83758462</w:t>
            </w:r>
          </w:p>
        </w:tc>
      </w:tr>
      <w:tr w:rsidR="00F03BD8">
        <w:trPr>
          <w:trHeight w:val="775"/>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2</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项目名称</w:t>
            </w:r>
          </w:p>
        </w:tc>
        <w:tc>
          <w:tcPr>
            <w:tcW w:w="5402" w:type="dxa"/>
            <w:vAlign w:val="center"/>
          </w:tcPr>
          <w:p w:rsidR="00F03BD8" w:rsidRDefault="008561AB">
            <w:pPr>
              <w:snapToGrid w:val="0"/>
              <w:spacing w:line="360" w:lineRule="auto"/>
              <w:jc w:val="both"/>
              <w:rPr>
                <w:rFonts w:ascii="仿宋" w:eastAsia="仿宋" w:hAnsi="仿宋"/>
                <w:sz w:val="24"/>
                <w:szCs w:val="24"/>
              </w:rPr>
            </w:pPr>
            <w:r>
              <w:rPr>
                <w:rFonts w:ascii="仿宋" w:eastAsia="仿宋" w:hAnsi="仿宋" w:hint="eastAsia"/>
                <w:sz w:val="24"/>
                <w:szCs w:val="24"/>
              </w:rPr>
              <w:t>江苏第二师范学院数据中心服务器、存储及安全设备采购与集成服务</w:t>
            </w:r>
          </w:p>
        </w:tc>
      </w:tr>
      <w:tr w:rsidR="00F03BD8">
        <w:trPr>
          <w:trHeight w:val="775"/>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3</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采购方式</w:t>
            </w:r>
          </w:p>
        </w:tc>
        <w:tc>
          <w:tcPr>
            <w:tcW w:w="5402" w:type="dxa"/>
            <w:vAlign w:val="center"/>
          </w:tcPr>
          <w:p w:rsidR="00F03BD8" w:rsidRDefault="008561AB">
            <w:pPr>
              <w:snapToGrid w:val="0"/>
              <w:spacing w:line="360" w:lineRule="auto"/>
              <w:jc w:val="both"/>
              <w:rPr>
                <w:rFonts w:ascii="仿宋" w:eastAsia="仿宋" w:hAnsi="仿宋"/>
                <w:sz w:val="24"/>
                <w:szCs w:val="24"/>
              </w:rPr>
            </w:pPr>
            <w:r>
              <w:rPr>
                <w:rFonts w:ascii="仿宋" w:eastAsia="仿宋" w:hAnsi="仿宋" w:hint="eastAsia"/>
                <w:sz w:val="24"/>
                <w:szCs w:val="24"/>
              </w:rPr>
              <w:t>公开招标</w:t>
            </w:r>
          </w:p>
        </w:tc>
      </w:tr>
      <w:tr w:rsidR="00F03BD8">
        <w:trPr>
          <w:trHeight w:val="775"/>
        </w:trPr>
        <w:tc>
          <w:tcPr>
            <w:tcW w:w="945" w:type="dxa"/>
            <w:vAlign w:val="center"/>
          </w:tcPr>
          <w:p w:rsidR="00F03BD8" w:rsidRDefault="008561AB">
            <w:pPr>
              <w:snapToGrid w:val="0"/>
              <w:spacing w:line="360" w:lineRule="auto"/>
              <w:ind w:right="102"/>
              <w:jc w:val="center"/>
              <w:rPr>
                <w:rFonts w:ascii="仿宋" w:eastAsia="仿宋" w:hAnsi="仿宋"/>
                <w:sz w:val="24"/>
                <w:szCs w:val="24"/>
              </w:rPr>
            </w:pPr>
            <w:r>
              <w:rPr>
                <w:rFonts w:ascii="仿宋" w:eastAsia="仿宋" w:hAnsi="仿宋" w:hint="eastAsia"/>
                <w:sz w:val="24"/>
                <w:szCs w:val="24"/>
              </w:rPr>
              <w:t>4</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招标编号</w:t>
            </w:r>
          </w:p>
        </w:tc>
        <w:tc>
          <w:tcPr>
            <w:tcW w:w="5402" w:type="dxa"/>
            <w:vAlign w:val="center"/>
          </w:tcPr>
          <w:p w:rsidR="00F03BD8" w:rsidRDefault="008561AB">
            <w:pPr>
              <w:snapToGrid w:val="0"/>
              <w:spacing w:line="360" w:lineRule="auto"/>
              <w:jc w:val="both"/>
              <w:rPr>
                <w:rFonts w:ascii="仿宋" w:eastAsia="仿宋" w:hAnsi="仿宋"/>
                <w:sz w:val="24"/>
                <w:szCs w:val="24"/>
              </w:rPr>
            </w:pPr>
            <w:r>
              <w:rPr>
                <w:rFonts w:ascii="仿宋" w:eastAsia="仿宋" w:hAnsi="仿宋" w:hint="eastAsia"/>
                <w:sz w:val="24"/>
                <w:szCs w:val="24"/>
              </w:rPr>
              <w:t xml:space="preserve">JKDL-20190615 </w:t>
            </w:r>
          </w:p>
        </w:tc>
      </w:tr>
      <w:tr w:rsidR="00F03BD8">
        <w:trPr>
          <w:trHeight w:val="787"/>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5</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采购项目预算</w:t>
            </w:r>
          </w:p>
        </w:tc>
        <w:tc>
          <w:tcPr>
            <w:tcW w:w="5402" w:type="dxa"/>
            <w:vAlign w:val="center"/>
          </w:tcPr>
          <w:p w:rsidR="00F03BD8" w:rsidRDefault="008561AB" w:rsidP="002D1554">
            <w:pPr>
              <w:snapToGrid w:val="0"/>
              <w:spacing w:line="360" w:lineRule="auto"/>
              <w:jc w:val="both"/>
              <w:rPr>
                <w:rFonts w:ascii="仿宋" w:eastAsia="仿宋" w:hAnsi="仿宋"/>
                <w:sz w:val="24"/>
                <w:szCs w:val="24"/>
              </w:rPr>
            </w:pPr>
            <w:r>
              <w:rPr>
                <w:rFonts w:ascii="仿宋" w:eastAsia="仿宋" w:hAnsi="仿宋"/>
                <w:sz w:val="24"/>
                <w:szCs w:val="24"/>
              </w:rPr>
              <w:t>1</w:t>
            </w:r>
            <w:r w:rsidR="002D1554">
              <w:rPr>
                <w:rFonts w:ascii="仿宋" w:eastAsia="仿宋" w:hAnsi="仿宋"/>
                <w:sz w:val="24"/>
                <w:szCs w:val="24"/>
              </w:rPr>
              <w:t>41</w:t>
            </w:r>
            <w:r>
              <w:rPr>
                <w:rFonts w:ascii="仿宋" w:eastAsia="仿宋" w:hAnsi="仿宋"/>
                <w:sz w:val="24"/>
                <w:szCs w:val="24"/>
              </w:rPr>
              <w:t>0</w:t>
            </w:r>
            <w:r>
              <w:rPr>
                <w:rFonts w:ascii="仿宋" w:eastAsia="仿宋" w:hAnsi="仿宋" w:hint="eastAsia"/>
                <w:sz w:val="24"/>
                <w:szCs w:val="24"/>
              </w:rPr>
              <w:t>万元</w:t>
            </w:r>
          </w:p>
        </w:tc>
      </w:tr>
      <w:tr w:rsidR="00F03BD8">
        <w:trPr>
          <w:trHeight w:val="787"/>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6</w:t>
            </w:r>
          </w:p>
        </w:tc>
        <w:tc>
          <w:tcPr>
            <w:tcW w:w="1967" w:type="dxa"/>
            <w:vAlign w:val="center"/>
          </w:tcPr>
          <w:p w:rsidR="00F03BD8" w:rsidRDefault="008561AB">
            <w:pPr>
              <w:snapToGrid w:val="0"/>
              <w:spacing w:line="360" w:lineRule="auto"/>
              <w:ind w:right="102"/>
              <w:jc w:val="center"/>
              <w:rPr>
                <w:rFonts w:ascii="仿宋" w:eastAsia="仿宋" w:hAnsi="仿宋"/>
                <w:sz w:val="24"/>
                <w:szCs w:val="24"/>
              </w:rPr>
            </w:pPr>
            <w:r>
              <w:rPr>
                <w:rFonts w:ascii="仿宋" w:eastAsia="仿宋" w:hAnsi="仿宋" w:hint="eastAsia"/>
                <w:sz w:val="24"/>
                <w:szCs w:val="24"/>
              </w:rPr>
              <w:t>招标代理机构</w:t>
            </w:r>
          </w:p>
        </w:tc>
        <w:tc>
          <w:tcPr>
            <w:tcW w:w="5402" w:type="dxa"/>
            <w:vAlign w:val="center"/>
          </w:tcPr>
          <w:p w:rsidR="00F03BD8" w:rsidRDefault="008561AB">
            <w:pPr>
              <w:snapToGrid w:val="0"/>
              <w:spacing w:line="360" w:lineRule="auto"/>
              <w:rPr>
                <w:rFonts w:ascii="仿宋" w:eastAsia="仿宋" w:hAnsi="仿宋"/>
                <w:sz w:val="24"/>
                <w:szCs w:val="24"/>
              </w:rPr>
            </w:pPr>
            <w:r>
              <w:rPr>
                <w:rFonts w:ascii="仿宋" w:eastAsia="仿宋" w:hAnsi="仿宋" w:hint="eastAsia"/>
                <w:sz w:val="24"/>
                <w:szCs w:val="24"/>
              </w:rPr>
              <w:t>江苏建科工程咨询有限公司</w:t>
            </w:r>
          </w:p>
          <w:p w:rsidR="00F03BD8" w:rsidRDefault="008561AB">
            <w:pPr>
              <w:snapToGrid w:val="0"/>
              <w:spacing w:line="360" w:lineRule="auto"/>
              <w:rPr>
                <w:rFonts w:ascii="仿宋" w:eastAsia="仿宋" w:hAnsi="仿宋"/>
                <w:sz w:val="24"/>
                <w:szCs w:val="24"/>
              </w:rPr>
            </w:pPr>
            <w:r>
              <w:rPr>
                <w:rFonts w:ascii="仿宋" w:eastAsia="仿宋" w:hAnsi="仿宋" w:hint="eastAsia"/>
                <w:sz w:val="24"/>
                <w:szCs w:val="24"/>
              </w:rPr>
              <w:t>联系人：</w:t>
            </w:r>
            <w:r>
              <w:rPr>
                <w:rFonts w:ascii="仿宋" w:eastAsia="仿宋" w:hAnsi="仿宋"/>
                <w:sz w:val="24"/>
                <w:szCs w:val="24"/>
              </w:rPr>
              <w:t xml:space="preserve"> 杨工</w:t>
            </w:r>
          </w:p>
          <w:p w:rsidR="00F03BD8" w:rsidRDefault="008561AB">
            <w:pPr>
              <w:snapToGrid w:val="0"/>
              <w:spacing w:line="360" w:lineRule="auto"/>
              <w:jc w:val="both"/>
              <w:rPr>
                <w:rFonts w:ascii="仿宋" w:eastAsia="仿宋" w:hAnsi="仿宋"/>
                <w:sz w:val="24"/>
                <w:szCs w:val="24"/>
              </w:rPr>
            </w:pPr>
            <w:r>
              <w:rPr>
                <w:rFonts w:ascii="仿宋" w:eastAsia="仿宋" w:hAnsi="仿宋" w:hint="eastAsia"/>
                <w:sz w:val="24"/>
                <w:szCs w:val="24"/>
              </w:rPr>
              <w:t>电话：</w:t>
            </w:r>
            <w:r>
              <w:rPr>
                <w:rFonts w:ascii="仿宋" w:eastAsia="仿宋" w:hAnsi="仿宋"/>
                <w:sz w:val="24"/>
                <w:szCs w:val="24"/>
              </w:rPr>
              <w:t>025-83279861</w:t>
            </w:r>
          </w:p>
        </w:tc>
      </w:tr>
      <w:tr w:rsidR="00F03BD8">
        <w:trPr>
          <w:trHeight w:val="785"/>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lastRenderedPageBreak/>
              <w:t>7</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投标人</w:t>
            </w:r>
          </w:p>
        </w:tc>
        <w:tc>
          <w:tcPr>
            <w:tcW w:w="5402" w:type="dxa"/>
            <w:vAlign w:val="center"/>
          </w:tcPr>
          <w:p w:rsidR="00F03BD8" w:rsidRDefault="008561AB">
            <w:pPr>
              <w:snapToGrid w:val="0"/>
              <w:spacing w:line="360" w:lineRule="auto"/>
              <w:jc w:val="both"/>
              <w:rPr>
                <w:rFonts w:ascii="仿宋" w:eastAsia="仿宋" w:hAnsi="仿宋"/>
                <w:sz w:val="24"/>
                <w:szCs w:val="24"/>
              </w:rPr>
            </w:pPr>
            <w:r>
              <w:rPr>
                <w:rFonts w:ascii="仿宋" w:eastAsia="仿宋" w:hAnsi="仿宋" w:hint="eastAsia"/>
                <w:sz w:val="24"/>
                <w:szCs w:val="24"/>
              </w:rPr>
              <w:t>响应招标、参加投标竞争的法人或其他组织（本项目不接受联合体投标）</w:t>
            </w:r>
          </w:p>
        </w:tc>
      </w:tr>
      <w:tr w:rsidR="00F03BD8">
        <w:trPr>
          <w:trHeight w:val="351"/>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8</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交付使用期</w:t>
            </w:r>
          </w:p>
        </w:tc>
        <w:tc>
          <w:tcPr>
            <w:tcW w:w="5402" w:type="dxa"/>
            <w:vAlign w:val="center"/>
          </w:tcPr>
          <w:p w:rsidR="00F03BD8" w:rsidRDefault="008561AB" w:rsidP="008B39A9">
            <w:pPr>
              <w:snapToGrid w:val="0"/>
              <w:spacing w:line="360" w:lineRule="auto"/>
              <w:jc w:val="both"/>
              <w:rPr>
                <w:rFonts w:ascii="仿宋" w:eastAsia="仿宋" w:hAnsi="仿宋"/>
                <w:sz w:val="24"/>
                <w:szCs w:val="24"/>
              </w:rPr>
            </w:pPr>
            <w:r>
              <w:rPr>
                <w:rFonts w:hint="eastAsia"/>
                <w:sz w:val="23"/>
              </w:rPr>
              <w:t>2</w:t>
            </w:r>
            <w:r>
              <w:rPr>
                <w:sz w:val="23"/>
              </w:rPr>
              <w:t>019</w:t>
            </w:r>
            <w:r>
              <w:rPr>
                <w:rFonts w:hint="eastAsia"/>
                <w:sz w:val="23"/>
              </w:rPr>
              <w:t>年8月</w:t>
            </w:r>
            <w:r w:rsidR="008B39A9">
              <w:rPr>
                <w:sz w:val="23"/>
              </w:rPr>
              <w:t>15</w:t>
            </w:r>
            <w:r>
              <w:rPr>
                <w:rFonts w:hint="eastAsia"/>
                <w:sz w:val="23"/>
              </w:rPr>
              <w:t>日完成石湫校区主数据中心所有设备安装、调试。2</w:t>
            </w:r>
            <w:r>
              <w:rPr>
                <w:sz w:val="23"/>
              </w:rPr>
              <w:t>019</w:t>
            </w:r>
            <w:r>
              <w:rPr>
                <w:rFonts w:hint="eastAsia"/>
                <w:sz w:val="23"/>
              </w:rPr>
              <w:t>年8月</w:t>
            </w:r>
            <w:r w:rsidR="008B39A9">
              <w:rPr>
                <w:sz w:val="23"/>
              </w:rPr>
              <w:t>25</w:t>
            </w:r>
            <w:r>
              <w:rPr>
                <w:rFonts w:hint="eastAsia"/>
                <w:sz w:val="23"/>
              </w:rPr>
              <w:t>日前完成与石湫校区校园网联调，保证保证2019年9月1日正常开学。草场门校区在收到校方通知后施工。</w:t>
            </w:r>
          </w:p>
        </w:tc>
      </w:tr>
      <w:tr w:rsidR="00F03BD8">
        <w:trPr>
          <w:trHeight w:val="1345"/>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9</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投标保证金递交方式</w:t>
            </w:r>
          </w:p>
        </w:tc>
        <w:tc>
          <w:tcPr>
            <w:tcW w:w="5402" w:type="dxa"/>
            <w:vAlign w:val="center"/>
          </w:tcPr>
          <w:p w:rsidR="00F03BD8" w:rsidRDefault="008561AB">
            <w:pPr>
              <w:snapToGrid w:val="0"/>
              <w:spacing w:line="360" w:lineRule="auto"/>
              <w:ind w:firstLineChars="152" w:firstLine="351"/>
              <w:rPr>
                <w:rFonts w:ascii="仿宋" w:eastAsia="仿宋" w:hAnsi="仿宋"/>
                <w:sz w:val="24"/>
                <w:szCs w:val="24"/>
              </w:rPr>
            </w:pPr>
            <w:r>
              <w:rPr>
                <w:rFonts w:ascii="仿宋" w:eastAsia="仿宋" w:hAnsi="仿宋" w:hint="eastAsia"/>
                <w:sz w:val="24"/>
                <w:szCs w:val="24"/>
              </w:rPr>
              <w:t>形式：电汇</w:t>
            </w:r>
          </w:p>
          <w:p w:rsidR="00F03BD8" w:rsidRDefault="008561AB">
            <w:pPr>
              <w:snapToGrid w:val="0"/>
              <w:spacing w:line="360" w:lineRule="auto"/>
              <w:ind w:leftChars="200" w:left="382"/>
              <w:rPr>
                <w:rFonts w:ascii="仿宋" w:eastAsia="仿宋" w:hAnsi="仿宋"/>
                <w:sz w:val="24"/>
                <w:szCs w:val="24"/>
              </w:rPr>
            </w:pPr>
            <w:r>
              <w:rPr>
                <w:rFonts w:ascii="仿宋" w:eastAsia="仿宋" w:hAnsi="仿宋" w:hint="eastAsia"/>
                <w:sz w:val="24"/>
                <w:szCs w:val="24"/>
              </w:rPr>
              <w:t xml:space="preserve">金额：人民币 160000元整  </w:t>
            </w:r>
          </w:p>
          <w:p w:rsidR="00F03BD8" w:rsidRDefault="008561AB">
            <w:pPr>
              <w:snapToGrid w:val="0"/>
              <w:spacing w:line="360" w:lineRule="auto"/>
              <w:ind w:leftChars="200" w:left="382"/>
              <w:rPr>
                <w:rFonts w:ascii="仿宋" w:eastAsia="仿宋" w:hAnsi="仿宋"/>
                <w:sz w:val="24"/>
                <w:szCs w:val="24"/>
              </w:rPr>
            </w:pPr>
            <w:r>
              <w:rPr>
                <w:rFonts w:ascii="仿宋" w:eastAsia="仿宋" w:hAnsi="仿宋" w:hint="eastAsia"/>
                <w:sz w:val="24"/>
                <w:szCs w:val="24"/>
              </w:rPr>
              <w:t>收取单位：江苏建科工程咨询有限公司</w:t>
            </w:r>
          </w:p>
          <w:p w:rsidR="00F03BD8" w:rsidRDefault="008561AB">
            <w:pPr>
              <w:snapToGrid w:val="0"/>
              <w:spacing w:line="360" w:lineRule="auto"/>
              <w:ind w:leftChars="200" w:left="382"/>
              <w:rPr>
                <w:rFonts w:ascii="仿宋" w:eastAsia="仿宋" w:hAnsi="仿宋"/>
                <w:sz w:val="24"/>
                <w:szCs w:val="24"/>
              </w:rPr>
            </w:pPr>
            <w:r>
              <w:rPr>
                <w:rFonts w:ascii="仿宋" w:eastAsia="仿宋" w:hAnsi="仿宋" w:hint="eastAsia"/>
                <w:sz w:val="24"/>
                <w:szCs w:val="24"/>
              </w:rPr>
              <w:t>开户银行：</w:t>
            </w:r>
            <w:bookmarkStart w:id="199" w:name="EB241e298488ff4b5cba329c627d1e6b47"/>
            <w:r>
              <w:rPr>
                <w:rFonts w:ascii="仿宋" w:eastAsia="仿宋" w:hAnsi="仿宋" w:hint="eastAsia"/>
                <w:sz w:val="24"/>
                <w:szCs w:val="24"/>
              </w:rPr>
              <w:t>交行江苏省分行营业部</w:t>
            </w:r>
            <w:bookmarkEnd w:id="199"/>
          </w:p>
          <w:p w:rsidR="00F03BD8" w:rsidRDefault="008561AB">
            <w:pPr>
              <w:snapToGrid w:val="0"/>
              <w:spacing w:line="360" w:lineRule="auto"/>
              <w:ind w:leftChars="200" w:left="382"/>
              <w:rPr>
                <w:rFonts w:ascii="仿宋" w:eastAsia="仿宋" w:hAnsi="仿宋"/>
                <w:sz w:val="24"/>
                <w:szCs w:val="24"/>
              </w:rPr>
            </w:pPr>
            <w:r>
              <w:rPr>
                <w:rFonts w:ascii="仿宋" w:eastAsia="仿宋" w:hAnsi="仿宋" w:hint="eastAsia"/>
                <w:sz w:val="24"/>
                <w:szCs w:val="24"/>
              </w:rPr>
              <w:t>账号： 320006687018010038713</w:t>
            </w:r>
          </w:p>
          <w:p w:rsidR="00F03BD8" w:rsidRDefault="008561AB">
            <w:pPr>
              <w:snapToGrid w:val="0"/>
              <w:spacing w:line="360" w:lineRule="auto"/>
              <w:ind w:firstLineChars="150" w:firstLine="346"/>
              <w:rPr>
                <w:rFonts w:ascii="仿宋" w:eastAsia="仿宋" w:hAnsi="仿宋"/>
                <w:sz w:val="24"/>
                <w:szCs w:val="24"/>
              </w:rPr>
            </w:pPr>
            <w:r>
              <w:rPr>
                <w:rFonts w:ascii="仿宋" w:eastAsia="仿宋" w:hAnsi="仿宋" w:hint="eastAsia"/>
                <w:sz w:val="24"/>
                <w:szCs w:val="24"/>
              </w:rPr>
              <w:t>注意事项：</w:t>
            </w:r>
          </w:p>
          <w:p w:rsidR="00F03BD8" w:rsidRDefault="008561AB">
            <w:pPr>
              <w:snapToGrid w:val="0"/>
              <w:spacing w:line="360" w:lineRule="auto"/>
              <w:rPr>
                <w:rFonts w:ascii="仿宋" w:eastAsia="仿宋" w:hAnsi="仿宋"/>
                <w:sz w:val="24"/>
                <w:szCs w:val="24"/>
              </w:rPr>
            </w:pPr>
            <w:r>
              <w:rPr>
                <w:rFonts w:ascii="仿宋" w:eastAsia="仿宋" w:hAnsi="仿宋" w:hint="eastAsia"/>
                <w:sz w:val="24"/>
                <w:szCs w:val="24"/>
              </w:rPr>
              <w:t>1、投标人应按照招标文件中规定的投标保证金数额和缴纳方式按时足额缴纳投标保证金。投标人应充分考虑资金的在途时间，确保投标保证金在投标截止时间前到达指定账户, 汇款凭证复印件放入投标文件中。</w:t>
            </w:r>
          </w:p>
          <w:p w:rsidR="00F03BD8" w:rsidRDefault="008561AB">
            <w:pPr>
              <w:snapToGrid w:val="0"/>
              <w:spacing w:line="360" w:lineRule="auto"/>
              <w:rPr>
                <w:rFonts w:ascii="仿宋" w:eastAsia="仿宋" w:hAnsi="仿宋"/>
                <w:sz w:val="24"/>
                <w:szCs w:val="24"/>
              </w:rPr>
            </w:pPr>
            <w:r>
              <w:rPr>
                <w:rFonts w:ascii="仿宋" w:eastAsia="仿宋" w:hAnsi="仿宋" w:hint="eastAsia"/>
                <w:sz w:val="24"/>
                <w:szCs w:val="24"/>
              </w:rPr>
              <w:t>2、投标保证金应以电汇形式交纳。投标人在交纳投标保证金时，应当做到一项目一缴纳。</w:t>
            </w:r>
          </w:p>
          <w:p w:rsidR="00F03BD8" w:rsidRDefault="008561AB">
            <w:pPr>
              <w:snapToGrid w:val="0"/>
              <w:spacing w:line="360" w:lineRule="auto"/>
              <w:jc w:val="both"/>
              <w:rPr>
                <w:rFonts w:ascii="仿宋" w:eastAsia="仿宋" w:hAnsi="仿宋"/>
                <w:sz w:val="24"/>
                <w:szCs w:val="24"/>
              </w:rPr>
            </w:pPr>
            <w:r>
              <w:rPr>
                <w:rFonts w:ascii="仿宋" w:eastAsia="仿宋" w:hAnsi="仿宋" w:hint="eastAsia"/>
                <w:sz w:val="24"/>
                <w:szCs w:val="24"/>
              </w:rPr>
              <w:t>3、未中标人的投标保证金的退还时间在公示结束、</w:t>
            </w:r>
            <w:r>
              <w:rPr>
                <w:rFonts w:ascii="仿宋" w:eastAsia="仿宋" w:hAnsi="仿宋" w:hint="eastAsia"/>
                <w:sz w:val="24"/>
                <w:szCs w:val="24"/>
              </w:rPr>
              <w:lastRenderedPageBreak/>
              <w:t>中标通知书发出后；中标人的投标保证金在招标人与中标人签订合同后5个工作日内退还（无息）。</w:t>
            </w:r>
          </w:p>
        </w:tc>
      </w:tr>
      <w:tr w:rsidR="00F03BD8">
        <w:trPr>
          <w:trHeight w:val="511"/>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lastRenderedPageBreak/>
              <w:t>10</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招标文件发售时间、地点及售价</w:t>
            </w:r>
          </w:p>
        </w:tc>
        <w:tc>
          <w:tcPr>
            <w:tcW w:w="5402" w:type="dxa"/>
            <w:vAlign w:val="center"/>
          </w:tcPr>
          <w:p w:rsidR="00F03BD8" w:rsidRDefault="008561AB">
            <w:pPr>
              <w:snapToGrid w:val="0"/>
              <w:rPr>
                <w:rFonts w:ascii="仿宋" w:eastAsia="仿宋" w:hAnsi="仿宋"/>
                <w:color w:val="0000FF"/>
                <w:sz w:val="24"/>
                <w:szCs w:val="24"/>
              </w:rPr>
            </w:pPr>
            <w:r>
              <w:rPr>
                <w:rFonts w:ascii="仿宋" w:eastAsia="仿宋" w:hAnsi="仿宋" w:hint="eastAsia"/>
                <w:color w:val="0000FF"/>
                <w:sz w:val="24"/>
                <w:szCs w:val="24"/>
              </w:rPr>
              <w:t>时间：2019年0</w:t>
            </w:r>
            <w:r w:rsidR="00A27E70">
              <w:rPr>
                <w:rFonts w:ascii="仿宋" w:eastAsia="仿宋" w:hAnsi="仿宋" w:hint="eastAsia"/>
                <w:color w:val="0000FF"/>
                <w:sz w:val="24"/>
                <w:szCs w:val="24"/>
              </w:rPr>
              <w:t>7</w:t>
            </w:r>
            <w:r>
              <w:rPr>
                <w:rFonts w:ascii="仿宋" w:eastAsia="仿宋" w:hAnsi="仿宋" w:hint="eastAsia"/>
                <w:color w:val="0000FF"/>
                <w:sz w:val="24"/>
                <w:szCs w:val="24"/>
              </w:rPr>
              <w:t>月</w:t>
            </w:r>
            <w:r w:rsidR="00A27E70">
              <w:rPr>
                <w:rFonts w:ascii="仿宋" w:eastAsia="仿宋" w:hAnsi="仿宋" w:hint="eastAsia"/>
                <w:color w:val="0000FF"/>
                <w:sz w:val="24"/>
                <w:szCs w:val="24"/>
              </w:rPr>
              <w:t>03</w:t>
            </w:r>
            <w:r>
              <w:rPr>
                <w:rFonts w:ascii="仿宋" w:eastAsia="仿宋" w:hAnsi="仿宋" w:hint="eastAsia"/>
                <w:color w:val="0000FF"/>
                <w:sz w:val="24"/>
                <w:szCs w:val="24"/>
              </w:rPr>
              <w:t>日～2019年</w:t>
            </w:r>
            <w:r w:rsidR="00A27E70">
              <w:rPr>
                <w:rFonts w:ascii="仿宋" w:eastAsia="仿宋" w:hAnsi="仿宋" w:hint="eastAsia"/>
                <w:color w:val="0000FF"/>
                <w:sz w:val="24"/>
                <w:szCs w:val="24"/>
              </w:rPr>
              <w:t>07</w:t>
            </w:r>
            <w:r>
              <w:rPr>
                <w:rFonts w:ascii="仿宋" w:eastAsia="仿宋" w:hAnsi="仿宋" w:hint="eastAsia"/>
                <w:color w:val="0000FF"/>
                <w:sz w:val="24"/>
                <w:szCs w:val="24"/>
              </w:rPr>
              <w:t>月</w:t>
            </w:r>
            <w:r w:rsidR="00A27E70">
              <w:rPr>
                <w:rFonts w:ascii="仿宋" w:eastAsia="仿宋" w:hAnsi="仿宋" w:hint="eastAsia"/>
                <w:color w:val="0000FF"/>
                <w:sz w:val="24"/>
                <w:szCs w:val="24"/>
              </w:rPr>
              <w:t>10</w:t>
            </w:r>
            <w:r>
              <w:rPr>
                <w:rFonts w:ascii="仿宋" w:eastAsia="仿宋" w:hAnsi="仿宋" w:hint="eastAsia"/>
                <w:color w:val="0000FF"/>
                <w:sz w:val="24"/>
                <w:szCs w:val="24"/>
              </w:rPr>
              <w:t>日（节假日除外）上午9：00-11：00，下午2：00-5：00（北京时间）；</w:t>
            </w:r>
          </w:p>
          <w:p w:rsidR="00F03BD8" w:rsidRDefault="008561AB">
            <w:pPr>
              <w:snapToGrid w:val="0"/>
              <w:rPr>
                <w:rFonts w:ascii="仿宋" w:eastAsia="仿宋" w:hAnsi="仿宋"/>
                <w:color w:val="0000FF"/>
                <w:sz w:val="24"/>
                <w:szCs w:val="24"/>
              </w:rPr>
            </w:pPr>
            <w:r>
              <w:rPr>
                <w:rFonts w:ascii="仿宋" w:eastAsia="仿宋" w:hAnsi="仿宋" w:hint="eastAsia"/>
                <w:color w:val="0000FF"/>
                <w:sz w:val="24"/>
                <w:szCs w:val="24"/>
              </w:rPr>
              <w:t>地点：江苏建科工程咨询有限公司（建邺区嘉陵江东路</w:t>
            </w:r>
            <w:r>
              <w:rPr>
                <w:rFonts w:ascii="仿宋" w:eastAsia="仿宋" w:hAnsi="仿宋"/>
                <w:color w:val="0000FF"/>
                <w:sz w:val="24"/>
                <w:szCs w:val="24"/>
              </w:rPr>
              <w:t>18</w:t>
            </w:r>
            <w:r>
              <w:rPr>
                <w:rFonts w:ascii="仿宋" w:eastAsia="仿宋" w:hAnsi="仿宋" w:hint="eastAsia"/>
                <w:color w:val="0000FF"/>
                <w:sz w:val="24"/>
                <w:szCs w:val="24"/>
              </w:rPr>
              <w:t>号</w:t>
            </w:r>
            <w:r>
              <w:rPr>
                <w:rFonts w:ascii="仿宋" w:eastAsia="仿宋" w:hAnsi="仿宋"/>
                <w:color w:val="0000FF"/>
                <w:sz w:val="24"/>
                <w:szCs w:val="24"/>
              </w:rPr>
              <w:t>6</w:t>
            </w:r>
            <w:r>
              <w:rPr>
                <w:rFonts w:ascii="仿宋" w:eastAsia="仿宋" w:hAnsi="仿宋" w:hint="eastAsia"/>
                <w:color w:val="0000FF"/>
                <w:sz w:val="24"/>
                <w:szCs w:val="24"/>
              </w:rPr>
              <w:t>栋</w:t>
            </w:r>
            <w:r>
              <w:rPr>
                <w:rFonts w:ascii="仿宋" w:eastAsia="仿宋" w:hAnsi="仿宋"/>
                <w:color w:val="0000FF"/>
                <w:sz w:val="24"/>
                <w:szCs w:val="24"/>
              </w:rPr>
              <w:t>13</w:t>
            </w:r>
            <w:r>
              <w:rPr>
                <w:rFonts w:ascii="仿宋" w:eastAsia="仿宋" w:hAnsi="仿宋" w:hint="eastAsia"/>
                <w:color w:val="0000FF"/>
                <w:sz w:val="24"/>
                <w:szCs w:val="24"/>
              </w:rPr>
              <w:t>层</w:t>
            </w:r>
            <w:r>
              <w:rPr>
                <w:rFonts w:ascii="仿宋" w:eastAsia="仿宋" w:hAnsi="仿宋"/>
                <w:color w:val="0000FF"/>
                <w:sz w:val="24"/>
                <w:szCs w:val="24"/>
              </w:rPr>
              <w:t>13</w:t>
            </w:r>
            <w:r>
              <w:rPr>
                <w:rFonts w:ascii="仿宋" w:eastAsia="仿宋" w:hAnsi="仿宋" w:hint="eastAsia"/>
                <w:color w:val="0000FF"/>
                <w:sz w:val="24"/>
                <w:szCs w:val="24"/>
              </w:rPr>
              <w:t>09室</w:t>
            </w:r>
            <w:r>
              <w:rPr>
                <w:rFonts w:ascii="仿宋" w:eastAsia="仿宋" w:hAnsi="仿宋"/>
                <w:color w:val="0000FF"/>
                <w:sz w:val="24"/>
                <w:szCs w:val="24"/>
              </w:rPr>
              <w:t>）</w:t>
            </w:r>
          </w:p>
          <w:p w:rsidR="00F03BD8" w:rsidRDefault="008561AB">
            <w:pPr>
              <w:snapToGrid w:val="0"/>
              <w:spacing w:line="360" w:lineRule="auto"/>
              <w:jc w:val="both"/>
              <w:rPr>
                <w:rFonts w:ascii="仿宋" w:eastAsia="仿宋" w:hAnsi="仿宋"/>
                <w:sz w:val="24"/>
                <w:szCs w:val="24"/>
              </w:rPr>
            </w:pPr>
            <w:r>
              <w:rPr>
                <w:rFonts w:ascii="仿宋" w:eastAsia="仿宋" w:hAnsi="仿宋" w:hint="eastAsia"/>
                <w:color w:val="0000FF"/>
                <w:sz w:val="24"/>
                <w:szCs w:val="24"/>
              </w:rPr>
              <w:t>售价： 1200 元人民币，售后不退。</w:t>
            </w:r>
          </w:p>
        </w:tc>
      </w:tr>
      <w:tr w:rsidR="00F03BD8">
        <w:trPr>
          <w:trHeight w:val="788"/>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11</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投标</w:t>
            </w:r>
          </w:p>
        </w:tc>
        <w:tc>
          <w:tcPr>
            <w:tcW w:w="5402" w:type="dxa"/>
            <w:vAlign w:val="center"/>
          </w:tcPr>
          <w:p w:rsidR="00F03BD8" w:rsidRDefault="008561AB">
            <w:pPr>
              <w:snapToGrid w:val="0"/>
              <w:spacing w:line="360" w:lineRule="auto"/>
              <w:jc w:val="both"/>
              <w:rPr>
                <w:rFonts w:ascii="仿宋" w:eastAsia="仿宋" w:hAnsi="仿宋"/>
                <w:sz w:val="24"/>
                <w:szCs w:val="24"/>
              </w:rPr>
            </w:pPr>
            <w:r>
              <w:rPr>
                <w:rFonts w:ascii="仿宋" w:eastAsia="仿宋" w:hAnsi="仿宋" w:hint="eastAsia"/>
                <w:sz w:val="24"/>
                <w:szCs w:val="24"/>
              </w:rPr>
              <w:t>截止时间：2019年07月</w:t>
            </w:r>
            <w:r w:rsidR="00A27E70">
              <w:rPr>
                <w:rFonts w:ascii="仿宋" w:eastAsia="仿宋" w:hAnsi="仿宋" w:hint="eastAsia"/>
                <w:sz w:val="24"/>
                <w:szCs w:val="24"/>
              </w:rPr>
              <w:t>26</w:t>
            </w:r>
            <w:r>
              <w:rPr>
                <w:rFonts w:ascii="仿宋" w:eastAsia="仿宋" w:hAnsi="仿宋" w:hint="eastAsia"/>
                <w:sz w:val="24"/>
                <w:szCs w:val="24"/>
              </w:rPr>
              <w:t>日 09 时 30  分（北京时间）</w:t>
            </w:r>
          </w:p>
          <w:p w:rsidR="00F03BD8" w:rsidRDefault="008561AB">
            <w:pPr>
              <w:snapToGrid w:val="0"/>
              <w:spacing w:line="360" w:lineRule="auto"/>
              <w:jc w:val="both"/>
              <w:rPr>
                <w:rFonts w:ascii="仿宋" w:eastAsia="仿宋" w:hAnsi="仿宋"/>
                <w:sz w:val="24"/>
                <w:szCs w:val="24"/>
              </w:rPr>
            </w:pPr>
            <w:r>
              <w:rPr>
                <w:rFonts w:ascii="仿宋" w:eastAsia="仿宋" w:hAnsi="仿宋" w:hint="eastAsia"/>
                <w:sz w:val="24"/>
                <w:szCs w:val="24"/>
              </w:rPr>
              <w:t>地点：江苏建科工程咨询有限公司（建邺区嘉陵江东路</w:t>
            </w:r>
            <w:r>
              <w:rPr>
                <w:rFonts w:ascii="仿宋" w:eastAsia="仿宋" w:hAnsi="仿宋"/>
                <w:sz w:val="24"/>
                <w:szCs w:val="24"/>
              </w:rPr>
              <w:t>18</w:t>
            </w:r>
            <w:r>
              <w:rPr>
                <w:rFonts w:ascii="仿宋" w:eastAsia="仿宋" w:hAnsi="仿宋" w:hint="eastAsia"/>
                <w:sz w:val="24"/>
                <w:szCs w:val="24"/>
              </w:rPr>
              <w:t>号</w:t>
            </w:r>
            <w:r>
              <w:rPr>
                <w:rFonts w:ascii="仿宋" w:eastAsia="仿宋" w:hAnsi="仿宋"/>
                <w:sz w:val="24"/>
                <w:szCs w:val="24"/>
              </w:rPr>
              <w:t>6</w:t>
            </w:r>
            <w:r>
              <w:rPr>
                <w:rFonts w:ascii="仿宋" w:eastAsia="仿宋" w:hAnsi="仿宋" w:hint="eastAsia"/>
                <w:sz w:val="24"/>
                <w:szCs w:val="24"/>
              </w:rPr>
              <w:t>栋</w:t>
            </w:r>
            <w:r>
              <w:rPr>
                <w:rFonts w:ascii="仿宋" w:eastAsia="仿宋" w:hAnsi="仿宋"/>
                <w:sz w:val="24"/>
                <w:szCs w:val="24"/>
              </w:rPr>
              <w:t>13</w:t>
            </w:r>
            <w:r>
              <w:rPr>
                <w:rFonts w:ascii="仿宋" w:eastAsia="仿宋" w:hAnsi="仿宋" w:hint="eastAsia"/>
                <w:sz w:val="24"/>
                <w:szCs w:val="24"/>
              </w:rPr>
              <w:t>层</w:t>
            </w:r>
            <w:r>
              <w:rPr>
                <w:rFonts w:ascii="仿宋" w:eastAsia="仿宋" w:hAnsi="仿宋"/>
                <w:sz w:val="24"/>
                <w:szCs w:val="24"/>
              </w:rPr>
              <w:t>13</w:t>
            </w:r>
            <w:r>
              <w:rPr>
                <w:rFonts w:ascii="仿宋" w:eastAsia="仿宋" w:hAnsi="仿宋" w:hint="eastAsia"/>
                <w:sz w:val="24"/>
                <w:szCs w:val="24"/>
              </w:rPr>
              <w:t>39室</w:t>
            </w:r>
            <w:r>
              <w:rPr>
                <w:rFonts w:ascii="仿宋" w:eastAsia="仿宋" w:hAnsi="仿宋"/>
                <w:sz w:val="24"/>
                <w:szCs w:val="24"/>
              </w:rPr>
              <w:t>）</w:t>
            </w:r>
          </w:p>
        </w:tc>
      </w:tr>
      <w:tr w:rsidR="00F03BD8">
        <w:trPr>
          <w:trHeight w:val="794"/>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12</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投标文件数量</w:t>
            </w:r>
          </w:p>
        </w:tc>
        <w:tc>
          <w:tcPr>
            <w:tcW w:w="5402" w:type="dxa"/>
            <w:vAlign w:val="center"/>
          </w:tcPr>
          <w:p w:rsidR="00F03BD8" w:rsidRDefault="008561AB">
            <w:pPr>
              <w:snapToGrid w:val="0"/>
              <w:jc w:val="both"/>
              <w:rPr>
                <w:rFonts w:ascii="仿宋" w:eastAsia="仿宋" w:hAnsi="仿宋"/>
                <w:sz w:val="24"/>
                <w:szCs w:val="24"/>
              </w:rPr>
            </w:pPr>
            <w:r>
              <w:rPr>
                <w:rFonts w:ascii="仿宋" w:eastAsia="仿宋" w:hAnsi="仿宋" w:hint="eastAsia"/>
                <w:sz w:val="24"/>
                <w:szCs w:val="24"/>
              </w:rPr>
              <w:t>正本份数：壹份</w:t>
            </w:r>
          </w:p>
          <w:p w:rsidR="00F03BD8" w:rsidRDefault="008561AB">
            <w:pPr>
              <w:snapToGrid w:val="0"/>
              <w:jc w:val="both"/>
              <w:rPr>
                <w:rFonts w:ascii="仿宋" w:eastAsia="仿宋" w:hAnsi="仿宋"/>
                <w:sz w:val="24"/>
                <w:szCs w:val="24"/>
              </w:rPr>
            </w:pPr>
            <w:r>
              <w:rPr>
                <w:rFonts w:ascii="仿宋" w:eastAsia="仿宋" w:hAnsi="仿宋" w:hint="eastAsia"/>
                <w:sz w:val="24"/>
                <w:szCs w:val="24"/>
              </w:rPr>
              <w:t>副本份数：肆份</w:t>
            </w:r>
          </w:p>
          <w:p w:rsidR="00F03BD8" w:rsidRDefault="008561AB">
            <w:pPr>
              <w:snapToGrid w:val="0"/>
              <w:spacing w:line="360" w:lineRule="auto"/>
              <w:jc w:val="both"/>
              <w:rPr>
                <w:rFonts w:ascii="仿宋" w:eastAsia="仿宋" w:hAnsi="仿宋"/>
                <w:sz w:val="24"/>
                <w:szCs w:val="24"/>
              </w:rPr>
            </w:pPr>
            <w:r>
              <w:rPr>
                <w:rFonts w:ascii="仿宋" w:eastAsia="仿宋" w:hAnsi="仿宋" w:hint="eastAsia"/>
                <w:sz w:val="24"/>
                <w:szCs w:val="24"/>
              </w:rPr>
              <w:t>电子文件：壹份（U盘）</w:t>
            </w:r>
          </w:p>
        </w:tc>
      </w:tr>
      <w:tr w:rsidR="00F03BD8">
        <w:trPr>
          <w:trHeight w:val="486"/>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13</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开标</w:t>
            </w:r>
          </w:p>
        </w:tc>
        <w:tc>
          <w:tcPr>
            <w:tcW w:w="5402" w:type="dxa"/>
            <w:vAlign w:val="center"/>
          </w:tcPr>
          <w:p w:rsidR="00F03BD8" w:rsidRDefault="008561AB">
            <w:pPr>
              <w:snapToGrid w:val="0"/>
              <w:spacing w:line="360" w:lineRule="auto"/>
              <w:jc w:val="both"/>
              <w:rPr>
                <w:rFonts w:ascii="仿宋" w:eastAsia="仿宋" w:hAnsi="仿宋"/>
                <w:sz w:val="24"/>
                <w:szCs w:val="24"/>
              </w:rPr>
            </w:pPr>
            <w:r>
              <w:rPr>
                <w:rFonts w:ascii="仿宋" w:eastAsia="仿宋" w:hAnsi="仿宋" w:hint="eastAsia"/>
                <w:sz w:val="24"/>
                <w:szCs w:val="24"/>
              </w:rPr>
              <w:t>时间：同投标文件递交截止时间</w:t>
            </w:r>
          </w:p>
          <w:p w:rsidR="00F03BD8" w:rsidRDefault="008561AB">
            <w:pPr>
              <w:snapToGrid w:val="0"/>
              <w:spacing w:line="360" w:lineRule="auto"/>
              <w:jc w:val="both"/>
              <w:rPr>
                <w:rFonts w:ascii="仿宋" w:eastAsia="仿宋" w:hAnsi="仿宋"/>
                <w:sz w:val="24"/>
                <w:szCs w:val="24"/>
                <w:u w:val="single"/>
              </w:rPr>
            </w:pPr>
            <w:r>
              <w:rPr>
                <w:rFonts w:ascii="仿宋" w:eastAsia="仿宋" w:hAnsi="仿宋" w:hint="eastAsia"/>
                <w:sz w:val="24"/>
                <w:szCs w:val="24"/>
              </w:rPr>
              <w:t>地点：同投标文件递交地点</w:t>
            </w:r>
          </w:p>
        </w:tc>
      </w:tr>
      <w:tr w:rsidR="00F03BD8">
        <w:trPr>
          <w:trHeight w:val="685"/>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14</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投标文件有效期</w:t>
            </w:r>
          </w:p>
        </w:tc>
        <w:tc>
          <w:tcPr>
            <w:tcW w:w="5402" w:type="dxa"/>
            <w:vAlign w:val="center"/>
          </w:tcPr>
          <w:p w:rsidR="00F03BD8" w:rsidRDefault="008561AB">
            <w:pPr>
              <w:snapToGrid w:val="0"/>
              <w:spacing w:line="360" w:lineRule="auto"/>
              <w:jc w:val="both"/>
              <w:rPr>
                <w:rFonts w:ascii="仿宋" w:eastAsia="仿宋" w:hAnsi="仿宋"/>
                <w:sz w:val="24"/>
                <w:szCs w:val="24"/>
              </w:rPr>
            </w:pPr>
            <w:r>
              <w:rPr>
                <w:rFonts w:ascii="仿宋" w:eastAsia="仿宋" w:hAnsi="仿宋" w:hint="eastAsia"/>
                <w:sz w:val="24"/>
                <w:szCs w:val="24"/>
              </w:rPr>
              <w:t>从开标之日起计算的九十天</w:t>
            </w:r>
          </w:p>
        </w:tc>
      </w:tr>
      <w:tr w:rsidR="00F03BD8">
        <w:trPr>
          <w:trHeight w:val="685"/>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15</w:t>
            </w:r>
          </w:p>
        </w:tc>
        <w:tc>
          <w:tcPr>
            <w:tcW w:w="1967" w:type="dxa"/>
            <w:vAlign w:val="center"/>
          </w:tcPr>
          <w:p w:rsidR="00F03BD8" w:rsidRDefault="008561AB">
            <w:pPr>
              <w:snapToGrid w:val="0"/>
              <w:spacing w:line="360" w:lineRule="auto"/>
              <w:jc w:val="center"/>
              <w:rPr>
                <w:rFonts w:ascii="仿宋" w:eastAsia="仿宋" w:hAnsi="仿宋"/>
                <w:sz w:val="24"/>
              </w:rPr>
            </w:pPr>
            <w:r>
              <w:rPr>
                <w:rFonts w:ascii="仿宋" w:eastAsia="仿宋" w:hAnsi="仿宋" w:hint="eastAsia"/>
                <w:sz w:val="24"/>
              </w:rPr>
              <w:t>招标内容</w:t>
            </w:r>
          </w:p>
        </w:tc>
        <w:tc>
          <w:tcPr>
            <w:tcW w:w="5402" w:type="dxa"/>
            <w:vAlign w:val="center"/>
          </w:tcPr>
          <w:p w:rsidR="00F03BD8" w:rsidRDefault="008561AB">
            <w:pPr>
              <w:spacing w:line="440" w:lineRule="exact"/>
              <w:ind w:firstLineChars="200" w:firstLine="462"/>
              <w:rPr>
                <w:rFonts w:ascii="仿宋" w:eastAsia="仿宋" w:hAnsi="仿宋"/>
                <w:sz w:val="24"/>
                <w:szCs w:val="24"/>
              </w:rPr>
            </w:pPr>
            <w:r>
              <w:rPr>
                <w:rFonts w:ascii="仿宋" w:eastAsia="仿宋" w:hAnsi="仿宋" w:hint="eastAsia"/>
                <w:sz w:val="24"/>
                <w:szCs w:val="24"/>
              </w:rPr>
              <w:t>本工程为江苏第二师范学院数据中心服务器、存储及安全设备采购与集成服务项目。</w:t>
            </w:r>
          </w:p>
          <w:p w:rsidR="00F03BD8" w:rsidRDefault="008561AB">
            <w:pPr>
              <w:spacing w:line="440" w:lineRule="exact"/>
              <w:ind w:firstLineChars="200" w:firstLine="462"/>
              <w:rPr>
                <w:rFonts w:ascii="仿宋" w:eastAsia="仿宋" w:hAnsi="仿宋"/>
                <w:sz w:val="24"/>
                <w:szCs w:val="24"/>
              </w:rPr>
            </w:pPr>
            <w:r>
              <w:rPr>
                <w:rFonts w:ascii="仿宋" w:eastAsia="仿宋" w:hAnsi="仿宋" w:hint="eastAsia"/>
                <w:sz w:val="24"/>
                <w:szCs w:val="24"/>
              </w:rPr>
              <w:t>江苏第二师范数据中心建设由石湫校区主数据中心、数据备份中心以及草场门校区备份数据中心构成“两地三中心”模式，保证数据、主要业务的高可</w:t>
            </w:r>
            <w:r>
              <w:rPr>
                <w:rFonts w:ascii="仿宋" w:eastAsia="仿宋" w:hAnsi="仿宋" w:hint="eastAsia"/>
                <w:sz w:val="24"/>
                <w:szCs w:val="24"/>
              </w:rPr>
              <w:lastRenderedPageBreak/>
              <w:t>用性和安全要求。</w:t>
            </w:r>
          </w:p>
          <w:p w:rsidR="00F03BD8" w:rsidRDefault="008561AB">
            <w:pPr>
              <w:spacing w:line="440" w:lineRule="exact"/>
              <w:ind w:firstLineChars="200" w:firstLine="462"/>
              <w:jc w:val="both"/>
              <w:rPr>
                <w:rFonts w:ascii="仿宋" w:eastAsia="仿宋" w:hAnsi="仿宋"/>
                <w:sz w:val="24"/>
                <w:szCs w:val="24"/>
                <w:highlight w:val="yellow"/>
              </w:rPr>
            </w:pPr>
            <w:r>
              <w:rPr>
                <w:rFonts w:ascii="仿宋" w:eastAsia="仿宋" w:hAnsi="仿宋" w:hint="eastAsia"/>
                <w:sz w:val="24"/>
                <w:szCs w:val="24"/>
              </w:rPr>
              <w:t>本次数据中心建设采用SDN网络架构实现。建设内容包括数据中心网络系统、计算与存储资源、虚拟化平安全、及云存储管理软件、数据中心安全防护（等保三级要求配置）等。</w:t>
            </w:r>
          </w:p>
          <w:p w:rsidR="00F03BD8" w:rsidRDefault="008561AB">
            <w:pPr>
              <w:spacing w:line="440" w:lineRule="exact"/>
              <w:ind w:firstLineChars="200" w:firstLine="462"/>
              <w:jc w:val="both"/>
              <w:rPr>
                <w:rFonts w:ascii="仿宋" w:eastAsia="仿宋" w:hAnsi="仿宋"/>
                <w:color w:val="000000" w:themeColor="text1"/>
                <w:sz w:val="24"/>
                <w:szCs w:val="24"/>
              </w:rPr>
            </w:pPr>
            <w:r>
              <w:rPr>
                <w:rFonts w:ascii="仿宋" w:eastAsia="仿宋" w:hAnsi="仿宋" w:hint="eastAsia"/>
                <w:sz w:val="24"/>
                <w:szCs w:val="24"/>
              </w:rPr>
              <w:t>一卡通系统为独立专网，单独配置服务器和存储，数字化校园以及业务系统为</w:t>
            </w:r>
            <w:r>
              <w:rPr>
                <w:rFonts w:ascii="仿宋" w:eastAsia="仿宋" w:hAnsi="仿宋" w:hint="eastAsia"/>
                <w:color w:val="000000" w:themeColor="text1"/>
                <w:sz w:val="24"/>
                <w:szCs w:val="24"/>
              </w:rPr>
              <w:t>采用FC-SAN存储以及分布式存储，图书馆、档案馆和文档存储采用非结构化存储。</w:t>
            </w:r>
          </w:p>
          <w:p w:rsidR="00F03BD8" w:rsidRDefault="008561AB">
            <w:pPr>
              <w:spacing w:line="440" w:lineRule="exact"/>
              <w:ind w:firstLineChars="200" w:firstLine="462"/>
              <w:jc w:val="both"/>
              <w:rPr>
                <w:rFonts w:ascii="仿宋" w:eastAsia="仿宋" w:hAnsi="仿宋"/>
                <w:sz w:val="24"/>
                <w:szCs w:val="24"/>
              </w:rPr>
            </w:pPr>
            <w:r>
              <w:rPr>
                <w:rFonts w:ascii="仿宋" w:eastAsia="仿宋" w:hAnsi="仿宋" w:hint="eastAsia"/>
                <w:sz w:val="24"/>
                <w:szCs w:val="24"/>
              </w:rPr>
              <w:t>投标人需按照招标文件要求对数据中心中心设备采购与集成服务进行深化设计、报验、采购、安装调试、试运行、质保等实行全过程的交钥匙工程。</w:t>
            </w:r>
          </w:p>
          <w:p w:rsidR="00F03BD8" w:rsidRDefault="008561AB">
            <w:pPr>
              <w:spacing w:line="440" w:lineRule="exact"/>
              <w:ind w:firstLineChars="200" w:firstLine="462"/>
              <w:rPr>
                <w:rFonts w:ascii="仿宋" w:eastAsia="仿宋" w:hAnsi="仿宋"/>
                <w:sz w:val="24"/>
                <w:szCs w:val="24"/>
                <w:highlight w:val="yellow"/>
              </w:rPr>
            </w:pPr>
            <w:r>
              <w:rPr>
                <w:rFonts w:ascii="仿宋" w:eastAsia="仿宋" w:hAnsi="仿宋" w:hint="eastAsia"/>
                <w:sz w:val="24"/>
                <w:szCs w:val="24"/>
              </w:rPr>
              <w:t>具体详见技术规范书。</w:t>
            </w:r>
          </w:p>
        </w:tc>
      </w:tr>
      <w:tr w:rsidR="00F03BD8">
        <w:trPr>
          <w:trHeight w:val="685"/>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lastRenderedPageBreak/>
              <w:t>16</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投标货币</w:t>
            </w:r>
          </w:p>
        </w:tc>
        <w:tc>
          <w:tcPr>
            <w:tcW w:w="5402" w:type="dxa"/>
            <w:vAlign w:val="center"/>
          </w:tcPr>
          <w:p w:rsidR="00F03BD8" w:rsidRDefault="008561AB">
            <w:pPr>
              <w:snapToGrid w:val="0"/>
              <w:spacing w:line="360" w:lineRule="auto"/>
              <w:rPr>
                <w:rFonts w:ascii="仿宋" w:eastAsia="仿宋" w:hAnsi="仿宋"/>
                <w:sz w:val="24"/>
                <w:szCs w:val="24"/>
              </w:rPr>
            </w:pPr>
            <w:r>
              <w:rPr>
                <w:rFonts w:ascii="仿宋" w:eastAsia="仿宋" w:hAnsi="仿宋" w:hint="eastAsia"/>
                <w:sz w:val="24"/>
                <w:szCs w:val="24"/>
              </w:rPr>
              <w:t>人民币</w:t>
            </w:r>
          </w:p>
        </w:tc>
      </w:tr>
      <w:tr w:rsidR="00F03BD8">
        <w:trPr>
          <w:trHeight w:val="685"/>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17</w:t>
            </w:r>
          </w:p>
        </w:tc>
        <w:tc>
          <w:tcPr>
            <w:tcW w:w="1967"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是否授权评标委员会确定中标人</w:t>
            </w:r>
          </w:p>
        </w:tc>
        <w:tc>
          <w:tcPr>
            <w:tcW w:w="5402" w:type="dxa"/>
            <w:vAlign w:val="center"/>
          </w:tcPr>
          <w:p w:rsidR="00F03BD8" w:rsidRDefault="008561AB">
            <w:pPr>
              <w:snapToGrid w:val="0"/>
              <w:spacing w:line="360" w:lineRule="auto"/>
              <w:rPr>
                <w:rFonts w:ascii="仿宋" w:eastAsia="仿宋" w:hAnsi="仿宋"/>
                <w:sz w:val="24"/>
                <w:szCs w:val="24"/>
              </w:rPr>
            </w:pPr>
            <w:r>
              <w:rPr>
                <w:rFonts w:ascii="仿宋" w:eastAsia="仿宋" w:hAnsi="仿宋" w:hint="eastAsia"/>
                <w:sz w:val="24"/>
                <w:szCs w:val="24"/>
              </w:rPr>
              <w:t>□是</w:t>
            </w:r>
          </w:p>
          <w:p w:rsidR="00F03BD8" w:rsidRDefault="008561AB">
            <w:pPr>
              <w:snapToGrid w:val="0"/>
              <w:spacing w:line="360" w:lineRule="auto"/>
              <w:rPr>
                <w:rFonts w:ascii="仿宋" w:eastAsia="仿宋" w:hAnsi="仿宋"/>
                <w:sz w:val="24"/>
                <w:szCs w:val="24"/>
              </w:rPr>
            </w:pPr>
            <w:r>
              <w:rPr>
                <w:rFonts w:ascii="仿宋" w:eastAsia="仿宋" w:hAnsi="仿宋" w:hint="eastAsia"/>
                <w:sz w:val="24"/>
                <w:szCs w:val="24"/>
              </w:rPr>
              <w:t xml:space="preserve">√否：推荐中标人候选人人数 </w:t>
            </w:r>
            <w:r>
              <w:rPr>
                <w:rFonts w:ascii="仿宋" w:eastAsia="仿宋" w:hAnsi="仿宋"/>
                <w:sz w:val="24"/>
                <w:szCs w:val="24"/>
              </w:rPr>
              <w:t xml:space="preserve">3 </w:t>
            </w:r>
            <w:r>
              <w:rPr>
                <w:rFonts w:ascii="仿宋" w:eastAsia="仿宋" w:hAnsi="仿宋" w:hint="eastAsia"/>
                <w:sz w:val="24"/>
                <w:szCs w:val="24"/>
              </w:rPr>
              <w:t>人</w:t>
            </w:r>
          </w:p>
        </w:tc>
      </w:tr>
      <w:tr w:rsidR="00F03BD8">
        <w:trPr>
          <w:trHeight w:val="685"/>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18</w:t>
            </w:r>
          </w:p>
        </w:tc>
        <w:tc>
          <w:tcPr>
            <w:tcW w:w="1967" w:type="dxa"/>
            <w:vAlign w:val="center"/>
          </w:tcPr>
          <w:p w:rsidR="00F03BD8" w:rsidRDefault="008561AB">
            <w:pPr>
              <w:snapToGrid w:val="0"/>
              <w:jc w:val="center"/>
              <w:rPr>
                <w:rFonts w:ascii="仿宋" w:eastAsia="仿宋" w:hAnsi="仿宋"/>
                <w:sz w:val="24"/>
                <w:szCs w:val="24"/>
              </w:rPr>
            </w:pPr>
            <w:r>
              <w:rPr>
                <w:rFonts w:ascii="仿宋" w:eastAsia="仿宋" w:hAnsi="仿宋" w:hint="eastAsia"/>
                <w:sz w:val="24"/>
                <w:szCs w:val="24"/>
              </w:rPr>
              <w:t>履约担保及支付担保</w:t>
            </w:r>
          </w:p>
        </w:tc>
        <w:tc>
          <w:tcPr>
            <w:tcW w:w="5402" w:type="dxa"/>
            <w:vAlign w:val="center"/>
          </w:tcPr>
          <w:p w:rsidR="00F03BD8" w:rsidRDefault="008561AB">
            <w:pPr>
              <w:spacing w:line="440" w:lineRule="exact"/>
              <w:rPr>
                <w:rFonts w:ascii="仿宋" w:eastAsia="仿宋" w:hAnsi="仿宋"/>
                <w:sz w:val="24"/>
                <w:szCs w:val="24"/>
              </w:rPr>
            </w:pPr>
            <w:r>
              <w:rPr>
                <w:rFonts w:ascii="仿宋" w:eastAsia="仿宋" w:hAnsi="仿宋" w:hint="eastAsia"/>
                <w:sz w:val="24"/>
                <w:szCs w:val="24"/>
              </w:rPr>
              <w:t>履约保证金的形式：现金、银行本票、转账支票、银行汇票、电汇</w:t>
            </w:r>
          </w:p>
          <w:p w:rsidR="00F03BD8" w:rsidRDefault="008561AB">
            <w:pPr>
              <w:spacing w:line="440" w:lineRule="exact"/>
              <w:rPr>
                <w:rFonts w:ascii="仿宋" w:eastAsia="仿宋" w:hAnsi="仿宋"/>
                <w:sz w:val="24"/>
                <w:szCs w:val="24"/>
              </w:rPr>
            </w:pPr>
            <w:r>
              <w:rPr>
                <w:rFonts w:ascii="仿宋" w:eastAsia="仿宋" w:hAnsi="仿宋" w:hint="eastAsia"/>
                <w:sz w:val="24"/>
                <w:szCs w:val="24"/>
              </w:rPr>
              <w:t>履约保证金的金额：在签订合同后</w:t>
            </w:r>
            <w:r>
              <w:rPr>
                <w:rFonts w:ascii="仿宋" w:eastAsia="仿宋" w:hAnsi="仿宋"/>
                <w:sz w:val="24"/>
                <w:szCs w:val="24"/>
              </w:rPr>
              <w:t>5</w:t>
            </w:r>
            <w:r>
              <w:rPr>
                <w:rFonts w:ascii="仿宋" w:eastAsia="仿宋" w:hAnsi="仿宋" w:hint="eastAsia"/>
                <w:sz w:val="24"/>
                <w:szCs w:val="24"/>
              </w:rPr>
              <w:t>日内，按中标价10%向发包人提交履约保证金。</w:t>
            </w:r>
          </w:p>
          <w:p w:rsidR="00F03BD8" w:rsidRDefault="008561AB">
            <w:pPr>
              <w:spacing w:line="440" w:lineRule="exact"/>
              <w:rPr>
                <w:rFonts w:ascii="仿宋" w:eastAsia="仿宋" w:hAnsi="仿宋"/>
                <w:sz w:val="24"/>
                <w:szCs w:val="24"/>
              </w:rPr>
            </w:pPr>
            <w:r>
              <w:rPr>
                <w:rFonts w:ascii="仿宋" w:eastAsia="仿宋" w:hAnsi="仿宋" w:hint="eastAsia"/>
                <w:sz w:val="24"/>
                <w:szCs w:val="24"/>
              </w:rPr>
              <w:t>退还时间：此项目工程竣工验收合格后一次性退还（不计息）。</w:t>
            </w:r>
          </w:p>
          <w:p w:rsidR="00F03BD8" w:rsidRDefault="008561AB">
            <w:pPr>
              <w:spacing w:line="440" w:lineRule="exact"/>
              <w:rPr>
                <w:rFonts w:ascii="仿宋" w:eastAsia="仿宋" w:hAnsi="仿宋"/>
                <w:sz w:val="24"/>
                <w:szCs w:val="24"/>
              </w:rPr>
            </w:pPr>
            <w:r>
              <w:rPr>
                <w:rFonts w:ascii="仿宋" w:eastAsia="仿宋" w:hAnsi="仿宋" w:hint="eastAsia"/>
                <w:sz w:val="24"/>
                <w:szCs w:val="24"/>
              </w:rPr>
              <w:t xml:space="preserve">发包人是否提供支付担保： 否 </w:t>
            </w:r>
          </w:p>
          <w:p w:rsidR="00F03BD8" w:rsidRDefault="008561AB">
            <w:pPr>
              <w:spacing w:line="440" w:lineRule="exact"/>
              <w:rPr>
                <w:rFonts w:ascii="仿宋" w:eastAsia="仿宋" w:hAnsi="仿宋"/>
                <w:sz w:val="24"/>
                <w:szCs w:val="24"/>
              </w:rPr>
            </w:pPr>
            <w:r>
              <w:rPr>
                <w:rFonts w:ascii="仿宋" w:eastAsia="仿宋" w:hAnsi="仿宋" w:hint="eastAsia"/>
                <w:sz w:val="24"/>
                <w:szCs w:val="24"/>
              </w:rPr>
              <w:t>发包人提供支付担保的形式：/</w:t>
            </w:r>
          </w:p>
        </w:tc>
      </w:tr>
      <w:tr w:rsidR="00F03BD8">
        <w:trPr>
          <w:trHeight w:val="685"/>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19</w:t>
            </w:r>
          </w:p>
        </w:tc>
        <w:tc>
          <w:tcPr>
            <w:tcW w:w="1967" w:type="dxa"/>
            <w:vAlign w:val="center"/>
          </w:tcPr>
          <w:p w:rsidR="00F03BD8" w:rsidRDefault="008561AB">
            <w:pPr>
              <w:rPr>
                <w:rFonts w:ascii="仿宋" w:eastAsia="仿宋" w:hAnsi="仿宋"/>
                <w:sz w:val="24"/>
                <w:szCs w:val="24"/>
              </w:rPr>
            </w:pPr>
            <w:r>
              <w:rPr>
                <w:rFonts w:ascii="仿宋" w:eastAsia="仿宋" w:hAnsi="仿宋" w:hint="eastAsia"/>
                <w:sz w:val="24"/>
                <w:szCs w:val="24"/>
              </w:rPr>
              <w:t>投标人参加开标会人员要求</w:t>
            </w:r>
          </w:p>
        </w:tc>
        <w:tc>
          <w:tcPr>
            <w:tcW w:w="5402" w:type="dxa"/>
            <w:vAlign w:val="center"/>
          </w:tcPr>
          <w:p w:rsidR="00F03BD8" w:rsidRDefault="008561AB">
            <w:pPr>
              <w:spacing w:line="440" w:lineRule="exact"/>
              <w:rPr>
                <w:rFonts w:ascii="仿宋" w:eastAsia="仿宋" w:hAnsi="仿宋"/>
                <w:sz w:val="24"/>
                <w:szCs w:val="24"/>
              </w:rPr>
            </w:pPr>
            <w:r>
              <w:rPr>
                <w:rFonts w:ascii="仿宋" w:eastAsia="仿宋" w:hAnsi="仿宋" w:hint="eastAsia"/>
                <w:sz w:val="24"/>
                <w:szCs w:val="24"/>
              </w:rPr>
              <w:t>出席人员以及携带资料要求：</w:t>
            </w:r>
          </w:p>
          <w:p w:rsidR="00F03BD8" w:rsidRDefault="008561AB">
            <w:pPr>
              <w:spacing w:line="440" w:lineRule="exact"/>
              <w:rPr>
                <w:rFonts w:ascii="仿宋" w:eastAsia="仿宋" w:hAnsi="仿宋"/>
                <w:sz w:val="24"/>
                <w:szCs w:val="24"/>
              </w:rPr>
            </w:pPr>
            <w:bookmarkStart w:id="200" w:name="bm833"/>
            <w:r>
              <w:rPr>
                <w:rFonts w:ascii="仿宋" w:eastAsia="仿宋" w:hAnsi="仿宋" w:hint="eastAsia"/>
                <w:sz w:val="24"/>
                <w:szCs w:val="24"/>
              </w:rPr>
              <w:t>√参加开标会人员到场及应携带材料要求</w:t>
            </w:r>
          </w:p>
          <w:p w:rsidR="00F03BD8" w:rsidRDefault="008561AB">
            <w:pPr>
              <w:spacing w:line="440" w:lineRule="exact"/>
              <w:rPr>
                <w:rFonts w:ascii="仿宋" w:eastAsia="仿宋" w:hAnsi="仿宋"/>
                <w:sz w:val="24"/>
                <w:szCs w:val="24"/>
              </w:rPr>
            </w:pPr>
            <w:bookmarkStart w:id="201" w:name="bm823"/>
            <w:r>
              <w:rPr>
                <w:rFonts w:ascii="仿宋" w:eastAsia="仿宋" w:hAnsi="仿宋" w:hint="eastAsia"/>
                <w:sz w:val="24"/>
                <w:szCs w:val="24"/>
              </w:rPr>
              <w:lastRenderedPageBreak/>
              <w:t>√法定代表人委托代理人：</w:t>
            </w:r>
            <w:bookmarkEnd w:id="201"/>
            <w:r>
              <w:rPr>
                <w:rFonts w:ascii="仿宋" w:eastAsia="仿宋" w:hAnsi="仿宋" w:hint="eastAsia"/>
                <w:sz w:val="24"/>
                <w:szCs w:val="24"/>
              </w:rPr>
              <w:t>须携带本人有效身份证原件和授权委托书原件，在投标截止时间前参加开标会议，若未能按时到场参加开标会或到场提供不了上述原件的，视为自动放弃投标，招标人拒收其投标文件。</w:t>
            </w:r>
          </w:p>
          <w:p w:rsidR="00F03BD8" w:rsidRDefault="008561AB">
            <w:pPr>
              <w:spacing w:line="440" w:lineRule="exact"/>
              <w:rPr>
                <w:rFonts w:ascii="仿宋" w:eastAsia="仿宋" w:hAnsi="仿宋"/>
                <w:sz w:val="24"/>
                <w:szCs w:val="24"/>
              </w:rPr>
            </w:pPr>
            <w:r>
              <w:rPr>
                <w:rFonts w:ascii="仿宋" w:eastAsia="仿宋" w:hAnsi="仿宋" w:hint="eastAsia"/>
                <w:sz w:val="24"/>
                <w:szCs w:val="24"/>
              </w:rPr>
              <w:t>上述人员应于</w:t>
            </w:r>
            <w:bookmarkStart w:id="202" w:name="bm831"/>
            <w:r>
              <w:rPr>
                <w:rFonts w:ascii="仿宋" w:eastAsia="仿宋" w:hAnsi="仿宋" w:hint="eastAsia"/>
                <w:sz w:val="24"/>
                <w:szCs w:val="24"/>
              </w:rPr>
              <w:t>√投标截止时间前到达</w:t>
            </w:r>
            <w:bookmarkEnd w:id="202"/>
            <w:r>
              <w:rPr>
                <w:rFonts w:ascii="仿宋" w:eastAsia="仿宋" w:hAnsi="仿宋" w:hint="eastAsia"/>
                <w:sz w:val="24"/>
                <w:szCs w:val="24"/>
              </w:rPr>
              <w:t>开标会场并递交所携带资料。</w:t>
            </w:r>
            <w:bookmarkEnd w:id="200"/>
          </w:p>
        </w:tc>
      </w:tr>
      <w:tr w:rsidR="00F03BD8">
        <w:trPr>
          <w:trHeight w:val="2889"/>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lastRenderedPageBreak/>
              <w:t>20</w:t>
            </w:r>
          </w:p>
        </w:tc>
        <w:tc>
          <w:tcPr>
            <w:tcW w:w="1967" w:type="dxa"/>
            <w:vAlign w:val="center"/>
          </w:tcPr>
          <w:p w:rsidR="00F03BD8" w:rsidRDefault="008561AB">
            <w:pPr>
              <w:snapToGrid w:val="0"/>
              <w:jc w:val="center"/>
              <w:rPr>
                <w:rFonts w:ascii="仿宋" w:eastAsia="仿宋" w:hAnsi="仿宋"/>
                <w:sz w:val="24"/>
                <w:szCs w:val="24"/>
              </w:rPr>
            </w:pPr>
            <w:r>
              <w:rPr>
                <w:rFonts w:ascii="仿宋" w:eastAsia="仿宋" w:hAnsi="仿宋"/>
                <w:sz w:val="24"/>
                <w:szCs w:val="24"/>
              </w:rPr>
              <w:t>招标代理服务费</w:t>
            </w:r>
          </w:p>
        </w:tc>
        <w:tc>
          <w:tcPr>
            <w:tcW w:w="5402" w:type="dxa"/>
            <w:vAlign w:val="center"/>
          </w:tcPr>
          <w:p w:rsidR="00F03BD8" w:rsidRDefault="008561AB">
            <w:pPr>
              <w:snapToGrid w:val="0"/>
              <w:spacing w:line="360" w:lineRule="auto"/>
              <w:rPr>
                <w:rFonts w:ascii="仿宋" w:eastAsia="仿宋" w:hAnsi="仿宋"/>
                <w:sz w:val="24"/>
                <w:szCs w:val="24"/>
              </w:rPr>
            </w:pPr>
            <w:r>
              <w:rPr>
                <w:rFonts w:ascii="仿宋" w:eastAsia="仿宋" w:hAnsi="仿宋"/>
                <w:sz w:val="24"/>
                <w:szCs w:val="24"/>
              </w:rPr>
              <w:t>本工程招标代理费由中标人向招标代理机构支付，并按照以下计算方法确定招标代理服务费：以中标价为基数，按计价格[2002]1980号文件规定收费标准的</w:t>
            </w:r>
            <w:r>
              <w:rPr>
                <w:rFonts w:ascii="仿宋" w:eastAsia="仿宋" w:hAnsi="仿宋" w:hint="eastAsia"/>
                <w:sz w:val="24"/>
                <w:szCs w:val="24"/>
              </w:rPr>
              <w:t>40%</w:t>
            </w:r>
            <w:r>
              <w:rPr>
                <w:rFonts w:ascii="仿宋" w:eastAsia="仿宋" w:hAnsi="仿宋"/>
                <w:sz w:val="24"/>
                <w:szCs w:val="24"/>
              </w:rPr>
              <w:t>计取。</w:t>
            </w:r>
            <w:r>
              <w:rPr>
                <w:rFonts w:ascii="仿宋" w:eastAsia="仿宋" w:hAnsi="仿宋" w:hint="eastAsia"/>
                <w:sz w:val="24"/>
                <w:szCs w:val="24"/>
              </w:rPr>
              <w:t>投标人在投标报价时予以考虑。领取中标通知书前一次性付清。</w:t>
            </w:r>
          </w:p>
        </w:tc>
      </w:tr>
      <w:tr w:rsidR="00F03BD8">
        <w:trPr>
          <w:trHeight w:val="1593"/>
        </w:trPr>
        <w:tc>
          <w:tcPr>
            <w:tcW w:w="945" w:type="dxa"/>
            <w:vAlign w:val="center"/>
          </w:tcPr>
          <w:p w:rsidR="00F03BD8" w:rsidRDefault="008561AB">
            <w:pPr>
              <w:snapToGrid w:val="0"/>
              <w:spacing w:line="360" w:lineRule="auto"/>
              <w:jc w:val="center"/>
              <w:rPr>
                <w:rFonts w:ascii="仿宋" w:eastAsia="仿宋" w:hAnsi="仿宋"/>
                <w:sz w:val="24"/>
                <w:szCs w:val="24"/>
              </w:rPr>
            </w:pPr>
            <w:r>
              <w:rPr>
                <w:rFonts w:ascii="仿宋" w:eastAsia="仿宋" w:hAnsi="仿宋" w:hint="eastAsia"/>
                <w:sz w:val="24"/>
                <w:szCs w:val="24"/>
              </w:rPr>
              <w:t>21</w:t>
            </w:r>
          </w:p>
        </w:tc>
        <w:tc>
          <w:tcPr>
            <w:tcW w:w="1967" w:type="dxa"/>
            <w:vAlign w:val="center"/>
          </w:tcPr>
          <w:p w:rsidR="00F03BD8" w:rsidRDefault="008561AB">
            <w:pPr>
              <w:snapToGrid w:val="0"/>
              <w:jc w:val="center"/>
              <w:rPr>
                <w:rFonts w:ascii="仿宋" w:eastAsia="仿宋" w:hAnsi="仿宋"/>
                <w:sz w:val="24"/>
                <w:szCs w:val="24"/>
              </w:rPr>
            </w:pPr>
            <w:r>
              <w:rPr>
                <w:rFonts w:ascii="仿宋" w:eastAsia="仿宋" w:hAnsi="仿宋" w:hint="eastAsia"/>
                <w:sz w:val="24"/>
                <w:szCs w:val="24"/>
              </w:rPr>
              <w:t>其他要求1</w:t>
            </w:r>
          </w:p>
        </w:tc>
        <w:tc>
          <w:tcPr>
            <w:tcW w:w="5402" w:type="dxa"/>
            <w:vAlign w:val="center"/>
          </w:tcPr>
          <w:p w:rsidR="00F03BD8" w:rsidRDefault="008561AB">
            <w:pPr>
              <w:spacing w:line="440" w:lineRule="exact"/>
              <w:rPr>
                <w:rFonts w:ascii="仿宋" w:eastAsia="仿宋" w:hAnsi="仿宋"/>
                <w:color w:val="FF0000"/>
                <w:sz w:val="22"/>
                <w:szCs w:val="22"/>
              </w:rPr>
            </w:pPr>
            <w:r>
              <w:rPr>
                <w:rFonts w:ascii="仿宋" w:eastAsia="仿宋" w:hAnsi="仿宋"/>
                <w:sz w:val="24"/>
                <w:szCs w:val="24"/>
              </w:rPr>
              <w:t>1、投标报价中应包括但不限于承包人自制的或外购的全部设备及材料的价格、包装费、运杂费(运抵买方工地现场)、运输保险费、随机提供的备品备件费及专用工具费、配套及辅助材料设备费、上货费、卸货费、进退场费、安装费、调试费、检测检验费、</w:t>
            </w:r>
            <w:r>
              <w:rPr>
                <w:rFonts w:ascii="仿宋" w:eastAsia="仿宋" w:hAnsi="仿宋" w:hint="eastAsia"/>
                <w:sz w:val="24"/>
                <w:szCs w:val="24"/>
              </w:rPr>
              <w:t>配</w:t>
            </w:r>
            <w:r>
              <w:rPr>
                <w:rFonts w:ascii="仿宋" w:eastAsia="仿宋" w:hAnsi="仿宋"/>
                <w:sz w:val="24"/>
                <w:szCs w:val="24"/>
              </w:rPr>
              <w:t>合</w:t>
            </w:r>
            <w:r>
              <w:rPr>
                <w:rFonts w:ascii="仿宋" w:eastAsia="仿宋" w:hAnsi="仿宋" w:hint="eastAsia"/>
                <w:sz w:val="24"/>
                <w:szCs w:val="24"/>
              </w:rPr>
              <w:t>其他承建</w:t>
            </w:r>
            <w:r>
              <w:rPr>
                <w:rFonts w:ascii="仿宋" w:eastAsia="仿宋" w:hAnsi="仿宋"/>
                <w:sz w:val="24"/>
                <w:szCs w:val="24"/>
              </w:rPr>
              <w:t>单位各项</w:t>
            </w:r>
            <w:r>
              <w:rPr>
                <w:rFonts w:ascii="仿宋" w:eastAsia="仿宋" w:hAnsi="仿宋" w:hint="eastAsia"/>
                <w:sz w:val="24"/>
                <w:szCs w:val="24"/>
              </w:rPr>
              <w:t>调试</w:t>
            </w:r>
            <w:r>
              <w:rPr>
                <w:rFonts w:ascii="仿宋" w:eastAsia="仿宋" w:hAnsi="仿宋"/>
                <w:sz w:val="24"/>
                <w:szCs w:val="24"/>
              </w:rPr>
              <w:t>、资料收集、存档等满足验收要求的验收相关费用、劳务费、资料费、培训费、质保期内维修保养费用、保险、利润、税金、政策性文件规定及合同包含的所有风险、责任等各项所有应有费用以及卖方认为需要的其它费用等一切费用。</w:t>
            </w:r>
          </w:p>
        </w:tc>
      </w:tr>
    </w:tbl>
    <w:p w:rsidR="00F03BD8" w:rsidRDefault="008561AB">
      <w:pPr>
        <w:pStyle w:val="2"/>
        <w:spacing w:line="360" w:lineRule="auto"/>
        <w:rPr>
          <w:rFonts w:ascii="仿宋" w:eastAsia="仿宋" w:hAnsi="仿宋"/>
          <w:sz w:val="24"/>
          <w:szCs w:val="24"/>
        </w:rPr>
      </w:pPr>
      <w:bookmarkStart w:id="203" w:name="_Toc508003826"/>
      <w:bookmarkStart w:id="204" w:name="_Toc8673029"/>
      <w:r>
        <w:rPr>
          <w:rFonts w:ascii="仿宋" w:eastAsia="仿宋" w:hAnsi="仿宋" w:hint="eastAsia"/>
          <w:sz w:val="24"/>
          <w:szCs w:val="24"/>
        </w:rPr>
        <w:lastRenderedPageBreak/>
        <w:t>二、</w:t>
      </w:r>
      <w:bookmarkStart w:id="205" w:name="_Toc289873206"/>
      <w:r>
        <w:rPr>
          <w:rFonts w:ascii="仿宋" w:eastAsia="仿宋" w:hAnsi="仿宋" w:hint="eastAsia"/>
          <w:sz w:val="24"/>
          <w:szCs w:val="24"/>
        </w:rPr>
        <w:t>投标人资质要求</w:t>
      </w:r>
      <w:bookmarkEnd w:id="203"/>
      <w:bookmarkEnd w:id="204"/>
      <w:bookmarkEnd w:id="205"/>
    </w:p>
    <w:p w:rsidR="008561AB" w:rsidRPr="002D760A" w:rsidRDefault="008561AB" w:rsidP="008561AB">
      <w:pPr>
        <w:snapToGrid w:val="0"/>
        <w:rPr>
          <w:rFonts w:ascii="仿宋" w:eastAsia="仿宋" w:hAnsi="仿宋"/>
          <w:sz w:val="28"/>
          <w:szCs w:val="28"/>
        </w:rPr>
      </w:pPr>
      <w:bookmarkStart w:id="206" w:name="_Toc289873207"/>
      <w:bookmarkStart w:id="207" w:name="_Toc508003827"/>
      <w:bookmarkStart w:id="208" w:name="_Toc8673030"/>
      <w:r w:rsidRPr="002D760A">
        <w:rPr>
          <w:rFonts w:ascii="仿宋" w:eastAsia="仿宋" w:hAnsi="仿宋" w:hint="eastAsia"/>
          <w:sz w:val="28"/>
          <w:szCs w:val="28"/>
        </w:rPr>
        <w:t>参加本次招标活动应当具备下列条件并按要求提供相关证明材料：</w:t>
      </w:r>
    </w:p>
    <w:p w:rsidR="008561AB" w:rsidRPr="00915FA1" w:rsidRDefault="008561AB" w:rsidP="008561AB">
      <w:pPr>
        <w:spacing w:line="300" w:lineRule="auto"/>
        <w:rPr>
          <w:rFonts w:ascii="仿宋" w:eastAsia="仿宋" w:hAnsi="仿宋"/>
          <w:sz w:val="24"/>
          <w:szCs w:val="24"/>
        </w:rPr>
      </w:pPr>
      <w:r w:rsidRPr="00915FA1">
        <w:rPr>
          <w:rFonts w:ascii="仿宋" w:eastAsia="仿宋" w:hAnsi="仿宋" w:hint="eastAsia"/>
          <w:sz w:val="24"/>
          <w:szCs w:val="24"/>
        </w:rPr>
        <w:t>（1）投标人须具备独立法人资格，营业执照在有效期内，提供营业执照复印件加盖单位公章，原件核查，法人身份证复印件；</w:t>
      </w:r>
    </w:p>
    <w:p w:rsidR="008561AB" w:rsidRPr="00915FA1" w:rsidRDefault="008561AB" w:rsidP="008561AB">
      <w:pPr>
        <w:spacing w:line="300" w:lineRule="auto"/>
        <w:jc w:val="both"/>
        <w:rPr>
          <w:rFonts w:ascii="仿宋" w:eastAsia="仿宋" w:hAnsi="仿宋"/>
          <w:sz w:val="24"/>
          <w:szCs w:val="24"/>
        </w:rPr>
      </w:pPr>
      <w:r w:rsidRPr="00915FA1">
        <w:rPr>
          <w:rFonts w:ascii="仿宋" w:eastAsia="仿宋" w:hAnsi="仿宋" w:hint="eastAsia"/>
          <w:sz w:val="24"/>
          <w:szCs w:val="24"/>
        </w:rPr>
        <w:t>（2）</w:t>
      </w:r>
      <w:r>
        <w:rPr>
          <w:rFonts w:ascii="仿宋" w:eastAsia="仿宋" w:hAnsi="仿宋" w:hint="eastAsia"/>
          <w:sz w:val="24"/>
          <w:szCs w:val="24"/>
        </w:rPr>
        <w:t>2</w:t>
      </w:r>
      <w:r>
        <w:rPr>
          <w:rFonts w:ascii="仿宋" w:eastAsia="仿宋" w:hAnsi="仿宋"/>
          <w:sz w:val="24"/>
          <w:szCs w:val="24"/>
        </w:rPr>
        <w:t>017</w:t>
      </w:r>
      <w:r>
        <w:rPr>
          <w:rFonts w:ascii="仿宋" w:eastAsia="仿宋" w:hAnsi="仿宋" w:hint="eastAsia"/>
          <w:sz w:val="24"/>
          <w:szCs w:val="24"/>
        </w:rPr>
        <w:t>年度和</w:t>
      </w:r>
      <w:r w:rsidRPr="00915FA1">
        <w:rPr>
          <w:rFonts w:ascii="仿宋" w:eastAsia="仿宋" w:hAnsi="仿宋" w:hint="eastAsia"/>
          <w:sz w:val="24"/>
          <w:szCs w:val="24"/>
        </w:rPr>
        <w:t>2</w:t>
      </w:r>
      <w:r w:rsidRPr="00915FA1">
        <w:rPr>
          <w:rFonts w:ascii="仿宋" w:eastAsia="仿宋" w:hAnsi="仿宋"/>
          <w:sz w:val="24"/>
          <w:szCs w:val="24"/>
        </w:rPr>
        <w:t>018</w:t>
      </w:r>
      <w:r w:rsidRPr="00915FA1">
        <w:rPr>
          <w:rFonts w:ascii="仿宋" w:eastAsia="仿宋" w:hAnsi="仿宋" w:hint="eastAsia"/>
          <w:sz w:val="24"/>
          <w:szCs w:val="24"/>
        </w:rPr>
        <w:t>年度的财务审计报告（提供相关复印件并加盖公章，原件核查）；</w:t>
      </w:r>
    </w:p>
    <w:p w:rsidR="008561AB" w:rsidRPr="00915FA1" w:rsidRDefault="008561AB" w:rsidP="008561AB">
      <w:pPr>
        <w:spacing w:line="300" w:lineRule="auto"/>
        <w:rPr>
          <w:rFonts w:ascii="仿宋" w:eastAsia="仿宋" w:hAnsi="仿宋"/>
          <w:sz w:val="24"/>
          <w:szCs w:val="24"/>
        </w:rPr>
      </w:pPr>
      <w:r w:rsidRPr="00915FA1">
        <w:rPr>
          <w:rFonts w:ascii="仿宋" w:eastAsia="仿宋" w:hAnsi="仿宋" w:hint="eastAsia"/>
          <w:sz w:val="24"/>
          <w:szCs w:val="24"/>
        </w:rPr>
        <w:t>（3）投标人有依法缴纳税收和社会保障资金的良好记录，并提供依法缴纳税收和社会保障资金的相关材料</w:t>
      </w:r>
      <w:r>
        <w:rPr>
          <w:rFonts w:ascii="仿宋" w:eastAsia="仿宋" w:hAnsi="仿宋" w:hint="eastAsia"/>
          <w:sz w:val="24"/>
          <w:szCs w:val="24"/>
        </w:rPr>
        <w:t>，</w:t>
      </w:r>
      <w:r w:rsidRPr="00915FA1">
        <w:rPr>
          <w:rFonts w:ascii="仿宋" w:eastAsia="仿宋" w:hAnsi="仿宋" w:hint="eastAsia"/>
          <w:sz w:val="24"/>
          <w:szCs w:val="24"/>
        </w:rPr>
        <w:t>复印件加盖单位公章；</w:t>
      </w:r>
    </w:p>
    <w:p w:rsidR="008561AB" w:rsidRPr="00915FA1" w:rsidRDefault="008561AB" w:rsidP="008561AB">
      <w:pPr>
        <w:spacing w:line="300" w:lineRule="auto"/>
        <w:rPr>
          <w:rFonts w:ascii="仿宋" w:eastAsia="仿宋" w:hAnsi="仿宋"/>
          <w:sz w:val="24"/>
          <w:szCs w:val="24"/>
        </w:rPr>
      </w:pPr>
      <w:r w:rsidRPr="00915FA1">
        <w:rPr>
          <w:rFonts w:ascii="仿宋" w:eastAsia="仿宋" w:hAnsi="仿宋" w:hint="eastAsia"/>
          <w:sz w:val="24"/>
          <w:szCs w:val="24"/>
        </w:rPr>
        <w:t>（</w:t>
      </w:r>
      <w:r w:rsidR="002D1554">
        <w:rPr>
          <w:rFonts w:ascii="仿宋" w:eastAsia="仿宋" w:hAnsi="仿宋"/>
          <w:sz w:val="24"/>
          <w:szCs w:val="24"/>
        </w:rPr>
        <w:t>4</w:t>
      </w:r>
      <w:r w:rsidRPr="00915FA1">
        <w:rPr>
          <w:rFonts w:ascii="仿宋" w:eastAsia="仿宋" w:hAnsi="仿宋" w:hint="eastAsia"/>
          <w:sz w:val="24"/>
          <w:szCs w:val="24"/>
        </w:rPr>
        <w:t>）参加政府采购活动前3年内在经营活动中没有重大违法记录的书面声明；</w:t>
      </w:r>
      <w:r w:rsidRPr="002D1554">
        <w:rPr>
          <w:rFonts w:ascii="仿宋" w:eastAsia="仿宋" w:hAnsi="仿宋" w:hint="eastAsia"/>
          <w:sz w:val="24"/>
          <w:szCs w:val="24"/>
        </w:rPr>
        <w:t>（提供承诺书原件）</w:t>
      </w:r>
    </w:p>
    <w:p w:rsidR="008561AB" w:rsidRPr="00915FA1" w:rsidRDefault="008561AB" w:rsidP="008561AB">
      <w:pPr>
        <w:spacing w:line="300" w:lineRule="auto"/>
        <w:rPr>
          <w:rFonts w:ascii="仿宋" w:eastAsia="仿宋" w:hAnsi="仿宋"/>
          <w:sz w:val="24"/>
          <w:szCs w:val="24"/>
        </w:rPr>
      </w:pPr>
      <w:r w:rsidRPr="00915FA1">
        <w:rPr>
          <w:rFonts w:ascii="仿宋" w:eastAsia="仿宋" w:hAnsi="仿宋" w:hint="eastAsia"/>
          <w:sz w:val="24"/>
          <w:szCs w:val="24"/>
        </w:rPr>
        <w:t>（</w:t>
      </w:r>
      <w:r w:rsidR="002D1554">
        <w:rPr>
          <w:rFonts w:ascii="仿宋" w:eastAsia="仿宋" w:hAnsi="仿宋"/>
          <w:sz w:val="24"/>
          <w:szCs w:val="24"/>
        </w:rPr>
        <w:t>5</w:t>
      </w:r>
      <w:r w:rsidRPr="00915FA1">
        <w:rPr>
          <w:rFonts w:ascii="仿宋" w:eastAsia="仿宋" w:hAnsi="仿宋" w:hint="eastAsia"/>
          <w:sz w:val="24"/>
          <w:szCs w:val="24"/>
        </w:rPr>
        <w:t>）未被“信用中国”网站（www.creditchina.gov.cn）列入失信被执行人、重大税收违法案件当事人名单、政府采购严重失信行为记录名单。</w:t>
      </w:r>
    </w:p>
    <w:p w:rsidR="008561AB" w:rsidRPr="002D760A" w:rsidRDefault="008561AB" w:rsidP="008561AB">
      <w:pPr>
        <w:spacing w:line="300" w:lineRule="auto"/>
        <w:rPr>
          <w:rFonts w:ascii="仿宋" w:eastAsia="仿宋" w:hAnsi="仿宋"/>
          <w:sz w:val="24"/>
          <w:szCs w:val="24"/>
        </w:rPr>
      </w:pPr>
      <w:r w:rsidRPr="00915FA1">
        <w:rPr>
          <w:rFonts w:ascii="仿宋" w:eastAsia="仿宋" w:hAnsi="仿宋" w:hint="eastAsia"/>
          <w:sz w:val="24"/>
          <w:szCs w:val="24"/>
        </w:rPr>
        <w:t>（</w:t>
      </w:r>
      <w:r w:rsidR="002D1554">
        <w:rPr>
          <w:rFonts w:ascii="仿宋" w:eastAsia="仿宋" w:hAnsi="仿宋"/>
          <w:sz w:val="24"/>
          <w:szCs w:val="24"/>
        </w:rPr>
        <w:t>6</w:t>
      </w:r>
      <w:r w:rsidRPr="00915FA1">
        <w:rPr>
          <w:rFonts w:ascii="仿宋" w:eastAsia="仿宋" w:hAnsi="仿宋" w:hint="eastAsia"/>
          <w:sz w:val="24"/>
          <w:szCs w:val="24"/>
        </w:rPr>
        <w:t>）本次招标不接受联合体投标。</w:t>
      </w:r>
    </w:p>
    <w:p w:rsidR="00F03BD8" w:rsidRDefault="008561AB">
      <w:pPr>
        <w:pStyle w:val="2"/>
        <w:spacing w:line="360" w:lineRule="auto"/>
        <w:rPr>
          <w:rFonts w:ascii="仿宋" w:eastAsia="仿宋" w:hAnsi="仿宋"/>
          <w:sz w:val="24"/>
          <w:szCs w:val="24"/>
        </w:rPr>
      </w:pPr>
      <w:r>
        <w:rPr>
          <w:rFonts w:ascii="仿宋" w:eastAsia="仿宋" w:hAnsi="仿宋" w:hint="eastAsia"/>
          <w:sz w:val="24"/>
          <w:szCs w:val="24"/>
        </w:rPr>
        <w:t>三、评标办法</w:t>
      </w:r>
      <w:bookmarkEnd w:id="206"/>
      <w:bookmarkEnd w:id="207"/>
      <w:bookmarkEnd w:id="208"/>
    </w:p>
    <w:p w:rsidR="00F03BD8" w:rsidRDefault="008561AB">
      <w:pPr>
        <w:ind w:firstLineChars="200" w:firstLine="462"/>
        <w:rPr>
          <w:rFonts w:ascii="仿宋" w:eastAsia="仿宋" w:hAnsi="仿宋" w:cs="仿宋"/>
          <w:b/>
          <w:color w:val="000000"/>
          <w:sz w:val="24"/>
          <w:szCs w:val="24"/>
        </w:rPr>
      </w:pPr>
      <w:r>
        <w:rPr>
          <w:rFonts w:ascii="仿宋" w:eastAsia="仿宋" w:hAnsi="仿宋" w:hint="eastAsia"/>
          <w:sz w:val="24"/>
          <w:szCs w:val="24"/>
        </w:rPr>
        <w:t>（一）本项目按照综合评分法评标。</w:t>
      </w:r>
      <w:r>
        <w:rPr>
          <w:rFonts w:ascii="仿宋" w:eastAsia="仿宋" w:hAnsi="仿宋" w:cs="仿宋" w:hint="eastAsia"/>
          <w:color w:val="000000"/>
          <w:sz w:val="24"/>
          <w:szCs w:val="24"/>
        </w:rPr>
        <w:t>总分为100分，按评审后得分由高到低顺序排列，得分相同的，按投标报价由低到高顺序排列，得分且投标报价相同的，按技术指标优劣顺序排列，由评标委员会推荐排名第一的为中标候选人。</w:t>
      </w:r>
      <w:r>
        <w:rPr>
          <w:rFonts w:ascii="仿宋" w:eastAsia="仿宋" w:hAnsi="仿宋" w:cs="仿宋" w:hint="eastAsia"/>
          <w:b/>
          <w:color w:val="000000"/>
          <w:sz w:val="24"/>
          <w:szCs w:val="24"/>
        </w:rPr>
        <w:t>评标委员会认为投标人的报价明显低于其他通过符合性审查投标人的报价，有可能影响产品质量或者不能诚信履约的，评委委员会有权要求其在评标现场合理的时间内提供书面说明，必要时提交相关证明材料；投标人不能证明其报价合理性的，评标委员会将其作为无效投标处理。</w:t>
      </w:r>
    </w:p>
    <w:p w:rsidR="008561AB" w:rsidRPr="002D1554" w:rsidRDefault="008561AB">
      <w:pPr>
        <w:spacing w:line="300" w:lineRule="auto"/>
        <w:rPr>
          <w:rFonts w:ascii="仿宋" w:eastAsia="仿宋" w:hAnsi="仿宋"/>
          <w:color w:val="000000" w:themeColor="text1"/>
          <w:sz w:val="24"/>
          <w:szCs w:val="24"/>
        </w:rPr>
      </w:pPr>
      <w:r>
        <w:rPr>
          <w:rFonts w:ascii="仿宋" w:eastAsia="仿宋" w:hAnsi="仿宋" w:hint="eastAsia"/>
          <w:sz w:val="24"/>
          <w:szCs w:val="24"/>
        </w:rPr>
        <w:t>（二）</w:t>
      </w:r>
      <w:r w:rsidRPr="002D1554">
        <w:rPr>
          <w:rFonts w:ascii="仿宋" w:eastAsia="仿宋" w:hAnsi="仿宋" w:hint="eastAsia"/>
          <w:sz w:val="24"/>
          <w:szCs w:val="24"/>
        </w:rPr>
        <w:t>在投标文件中提供的货物及/或服务对于招标文件“第五章 招标技术规格及要求”的标注★为重要指标，如有一</w:t>
      </w:r>
      <w:r w:rsidRPr="002D1554">
        <w:rPr>
          <w:rFonts w:ascii="仿宋" w:eastAsia="仿宋" w:hAnsi="仿宋"/>
          <w:sz w:val="24"/>
          <w:szCs w:val="24"/>
        </w:rPr>
        <w:t>条</w:t>
      </w:r>
      <w:r w:rsidR="002D1554">
        <w:rPr>
          <w:rFonts w:ascii="仿宋" w:eastAsia="仿宋" w:hAnsi="仿宋" w:hint="eastAsia"/>
          <w:sz w:val="24"/>
          <w:szCs w:val="24"/>
        </w:rPr>
        <w:t>不满足</w:t>
      </w:r>
      <w:r w:rsidRPr="002D1554">
        <w:rPr>
          <w:rFonts w:ascii="仿宋" w:eastAsia="仿宋" w:hAnsi="仿宋" w:hint="eastAsia"/>
          <w:sz w:val="24"/>
          <w:szCs w:val="24"/>
        </w:rPr>
        <w:t>扣2分，加▲不满足</w:t>
      </w:r>
      <w:r w:rsidRPr="002D1554">
        <w:rPr>
          <w:rFonts w:ascii="仿宋" w:eastAsia="仿宋" w:hAnsi="仿宋" w:hint="eastAsia"/>
          <w:color w:val="000000" w:themeColor="text1"/>
          <w:sz w:val="24"/>
          <w:szCs w:val="24"/>
        </w:rPr>
        <w:t xml:space="preserve">的每项扣 </w:t>
      </w:r>
      <w:r w:rsidRPr="002D1554">
        <w:rPr>
          <w:rFonts w:ascii="仿宋" w:eastAsia="仿宋" w:hAnsi="仿宋"/>
          <w:color w:val="000000" w:themeColor="text1"/>
          <w:sz w:val="24"/>
          <w:szCs w:val="24"/>
        </w:rPr>
        <w:t>1</w:t>
      </w:r>
      <w:r w:rsidRPr="002D1554">
        <w:rPr>
          <w:rFonts w:ascii="仿宋" w:eastAsia="仿宋" w:hAnsi="仿宋" w:hint="eastAsia"/>
          <w:color w:val="000000" w:themeColor="text1"/>
          <w:sz w:val="24"/>
          <w:szCs w:val="24"/>
        </w:rPr>
        <w:t>分,其余不满足每项扣</w:t>
      </w:r>
      <w:r w:rsidRPr="002D1554">
        <w:rPr>
          <w:rFonts w:ascii="仿宋" w:eastAsia="仿宋" w:hAnsi="仿宋"/>
          <w:color w:val="000000" w:themeColor="text1"/>
          <w:sz w:val="24"/>
          <w:szCs w:val="24"/>
        </w:rPr>
        <w:lastRenderedPageBreak/>
        <w:t>0.5</w:t>
      </w:r>
      <w:r w:rsidRPr="002D1554">
        <w:rPr>
          <w:rFonts w:ascii="仿宋" w:eastAsia="仿宋" w:hAnsi="仿宋" w:hint="eastAsia"/>
          <w:color w:val="000000" w:themeColor="text1"/>
          <w:sz w:val="24"/>
          <w:szCs w:val="24"/>
        </w:rPr>
        <w:t>分，扣完为止。</w:t>
      </w:r>
    </w:p>
    <w:p w:rsidR="00F03BD8" w:rsidRDefault="008561AB">
      <w:pPr>
        <w:spacing w:line="300" w:lineRule="auto"/>
        <w:rPr>
          <w:rFonts w:ascii="仿宋" w:eastAsia="仿宋" w:hAnsi="仿宋"/>
          <w:sz w:val="24"/>
          <w:szCs w:val="24"/>
        </w:rPr>
      </w:pPr>
      <w:r>
        <w:rPr>
          <w:rFonts w:ascii="仿宋" w:eastAsia="仿宋" w:hAnsi="仿宋" w:hint="eastAsia"/>
          <w:sz w:val="24"/>
          <w:szCs w:val="24"/>
        </w:rPr>
        <w:t>（三）投标人的投标文件如被发现下列情况之一的，其投标文件将被做无效投标处理:</w:t>
      </w:r>
    </w:p>
    <w:p w:rsidR="00F03BD8" w:rsidRDefault="008561AB">
      <w:pPr>
        <w:spacing w:line="300" w:lineRule="auto"/>
        <w:rPr>
          <w:rFonts w:ascii="仿宋" w:eastAsia="仿宋" w:hAnsi="仿宋"/>
          <w:sz w:val="24"/>
          <w:szCs w:val="24"/>
        </w:rPr>
      </w:pPr>
      <w:r>
        <w:rPr>
          <w:rFonts w:ascii="仿宋" w:eastAsia="仿宋" w:hAnsi="仿宋" w:hint="eastAsia"/>
          <w:sz w:val="24"/>
          <w:szCs w:val="24"/>
        </w:rPr>
        <w:t>1.不满足招标文件对合格供应商的基本资格要求的；</w:t>
      </w:r>
    </w:p>
    <w:p w:rsidR="00F03BD8" w:rsidRDefault="008561AB">
      <w:pPr>
        <w:spacing w:line="300" w:lineRule="auto"/>
        <w:rPr>
          <w:rFonts w:ascii="仿宋" w:eastAsia="仿宋" w:hAnsi="仿宋"/>
          <w:sz w:val="24"/>
          <w:szCs w:val="24"/>
        </w:rPr>
      </w:pPr>
      <w:r>
        <w:rPr>
          <w:rFonts w:ascii="仿宋" w:eastAsia="仿宋" w:hAnsi="仿宋" w:hint="eastAsia"/>
          <w:sz w:val="24"/>
          <w:szCs w:val="24"/>
        </w:rPr>
        <w:t>2.未提交投标保证金或金额不足、投标保证金形式不符合招标文件要求的；</w:t>
      </w:r>
    </w:p>
    <w:p w:rsidR="00F03BD8" w:rsidRDefault="008561AB">
      <w:pPr>
        <w:spacing w:line="300" w:lineRule="auto"/>
        <w:rPr>
          <w:rFonts w:ascii="仿宋" w:eastAsia="仿宋" w:hAnsi="仿宋"/>
          <w:sz w:val="24"/>
          <w:szCs w:val="24"/>
        </w:rPr>
      </w:pPr>
      <w:r>
        <w:rPr>
          <w:rFonts w:ascii="仿宋" w:eastAsia="仿宋" w:hAnsi="仿宋" w:hint="eastAsia"/>
          <w:sz w:val="24"/>
          <w:szCs w:val="24"/>
        </w:rPr>
        <w:t>3.</w:t>
      </w:r>
      <w:r>
        <w:rPr>
          <w:rFonts w:ascii="仿宋" w:eastAsia="仿宋" w:hAnsi="仿宋"/>
          <w:sz w:val="24"/>
          <w:szCs w:val="24"/>
        </w:rPr>
        <w:t xml:space="preserve"> </w:t>
      </w:r>
      <w:r>
        <w:rPr>
          <w:rFonts w:ascii="仿宋" w:eastAsia="仿宋" w:hAnsi="仿宋" w:hint="eastAsia"/>
          <w:sz w:val="24"/>
          <w:szCs w:val="24"/>
        </w:rPr>
        <w:t>在投标文件中对于《合同通用条款》和《合同专用条款》的任何负偏离；</w:t>
      </w:r>
    </w:p>
    <w:p w:rsidR="00F03BD8" w:rsidRDefault="008561AB">
      <w:pPr>
        <w:spacing w:line="300" w:lineRule="auto"/>
        <w:rPr>
          <w:rFonts w:ascii="仿宋" w:eastAsia="仿宋" w:hAnsi="仿宋"/>
          <w:sz w:val="24"/>
          <w:szCs w:val="24"/>
        </w:rPr>
      </w:pPr>
      <w:r>
        <w:rPr>
          <w:rFonts w:ascii="仿宋" w:eastAsia="仿宋" w:hAnsi="仿宋" w:hint="eastAsia"/>
          <w:sz w:val="24"/>
          <w:szCs w:val="24"/>
        </w:rPr>
        <w:t>4.</w:t>
      </w:r>
      <w:r>
        <w:rPr>
          <w:rFonts w:ascii="仿宋" w:eastAsia="仿宋" w:hAnsi="仿宋"/>
          <w:sz w:val="24"/>
          <w:szCs w:val="24"/>
        </w:rPr>
        <w:t xml:space="preserve"> </w:t>
      </w:r>
      <w:r>
        <w:rPr>
          <w:rFonts w:ascii="仿宋" w:eastAsia="仿宋" w:hAnsi="仿宋" w:hint="eastAsia"/>
          <w:sz w:val="24"/>
          <w:szCs w:val="24"/>
        </w:rPr>
        <w:t>资格证明文件不全、失效或不符合招标文件要求的；</w:t>
      </w:r>
    </w:p>
    <w:p w:rsidR="00F03BD8" w:rsidRDefault="008561AB">
      <w:pPr>
        <w:spacing w:line="300" w:lineRule="auto"/>
        <w:rPr>
          <w:rFonts w:ascii="仿宋" w:eastAsia="仿宋" w:hAnsi="仿宋"/>
          <w:sz w:val="24"/>
          <w:szCs w:val="24"/>
        </w:rPr>
      </w:pPr>
      <w:r>
        <w:rPr>
          <w:rFonts w:ascii="仿宋" w:eastAsia="仿宋" w:hAnsi="仿宋" w:hint="eastAsia"/>
          <w:sz w:val="24"/>
          <w:szCs w:val="24"/>
        </w:rPr>
        <w:t>5.</w:t>
      </w:r>
      <w:r>
        <w:rPr>
          <w:rFonts w:ascii="仿宋" w:eastAsia="仿宋" w:hAnsi="仿宋"/>
          <w:sz w:val="24"/>
          <w:szCs w:val="24"/>
        </w:rPr>
        <w:t xml:space="preserve"> </w:t>
      </w:r>
      <w:r>
        <w:rPr>
          <w:rFonts w:ascii="仿宋" w:eastAsia="仿宋" w:hAnsi="仿宋" w:hint="eastAsia"/>
          <w:sz w:val="24"/>
          <w:szCs w:val="24"/>
        </w:rPr>
        <w:t>投标文件无法定代表人签字，或签字人无法定代表人有效授权的；</w:t>
      </w:r>
    </w:p>
    <w:p w:rsidR="00F03BD8" w:rsidRDefault="008561AB">
      <w:pPr>
        <w:spacing w:line="300" w:lineRule="auto"/>
        <w:rPr>
          <w:rFonts w:ascii="仿宋" w:eastAsia="仿宋" w:hAnsi="仿宋"/>
          <w:sz w:val="24"/>
          <w:szCs w:val="24"/>
        </w:rPr>
      </w:pPr>
      <w:r>
        <w:rPr>
          <w:rFonts w:ascii="仿宋" w:eastAsia="仿宋" w:hAnsi="仿宋" w:hint="eastAsia"/>
          <w:sz w:val="24"/>
          <w:szCs w:val="24"/>
        </w:rPr>
        <w:t>6.</w:t>
      </w:r>
      <w:r>
        <w:rPr>
          <w:rFonts w:ascii="仿宋" w:eastAsia="仿宋" w:hAnsi="仿宋"/>
          <w:sz w:val="24"/>
          <w:szCs w:val="24"/>
        </w:rPr>
        <w:t xml:space="preserve"> </w:t>
      </w:r>
      <w:r>
        <w:rPr>
          <w:rFonts w:ascii="仿宋" w:eastAsia="仿宋" w:hAnsi="仿宋" w:hint="eastAsia"/>
          <w:sz w:val="24"/>
          <w:szCs w:val="24"/>
        </w:rPr>
        <w:t>投标文件或投标有效期不足的；</w:t>
      </w:r>
    </w:p>
    <w:p w:rsidR="00F03BD8" w:rsidRDefault="008561AB">
      <w:pPr>
        <w:spacing w:line="300" w:lineRule="auto"/>
        <w:rPr>
          <w:rFonts w:ascii="仿宋" w:eastAsia="仿宋" w:hAnsi="仿宋"/>
          <w:sz w:val="24"/>
          <w:szCs w:val="24"/>
        </w:rPr>
      </w:pPr>
      <w:r>
        <w:rPr>
          <w:rFonts w:ascii="仿宋" w:eastAsia="仿宋" w:hAnsi="仿宋" w:hint="eastAsia"/>
          <w:sz w:val="24"/>
          <w:szCs w:val="24"/>
        </w:rPr>
        <w:t>7.</w:t>
      </w:r>
      <w:r>
        <w:rPr>
          <w:rFonts w:ascii="仿宋" w:eastAsia="仿宋" w:hAnsi="仿宋"/>
          <w:sz w:val="24"/>
          <w:szCs w:val="24"/>
        </w:rPr>
        <w:t xml:space="preserve"> </w:t>
      </w:r>
      <w:r>
        <w:rPr>
          <w:rFonts w:ascii="仿宋" w:eastAsia="仿宋" w:hAnsi="仿宋" w:hint="eastAsia"/>
          <w:sz w:val="24"/>
          <w:szCs w:val="24"/>
        </w:rPr>
        <w:t>投标文件中提供虚假或失实资料的；</w:t>
      </w:r>
    </w:p>
    <w:p w:rsidR="00F03BD8" w:rsidRDefault="008561AB">
      <w:pPr>
        <w:spacing w:line="300" w:lineRule="auto"/>
        <w:rPr>
          <w:rFonts w:ascii="仿宋" w:eastAsia="仿宋" w:hAnsi="仿宋"/>
          <w:sz w:val="24"/>
          <w:szCs w:val="24"/>
        </w:rPr>
      </w:pPr>
      <w:r>
        <w:rPr>
          <w:rFonts w:ascii="仿宋" w:eastAsia="仿宋" w:hAnsi="仿宋" w:hint="eastAsia"/>
          <w:sz w:val="24"/>
          <w:szCs w:val="24"/>
        </w:rPr>
        <w:t>8.</w:t>
      </w:r>
      <w:r>
        <w:rPr>
          <w:rFonts w:ascii="仿宋" w:eastAsia="仿宋" w:hAnsi="仿宋"/>
          <w:sz w:val="24"/>
          <w:szCs w:val="24"/>
        </w:rPr>
        <w:t xml:space="preserve"> </w:t>
      </w:r>
      <w:r>
        <w:rPr>
          <w:rFonts w:ascii="仿宋" w:eastAsia="仿宋" w:hAnsi="仿宋" w:hint="eastAsia"/>
          <w:sz w:val="24"/>
          <w:szCs w:val="24"/>
        </w:rPr>
        <w:t>未按照招标文件规定的方式购买招标文件并按要求递交投标文件的；</w:t>
      </w:r>
    </w:p>
    <w:p w:rsidR="00F03BD8" w:rsidRDefault="008561AB">
      <w:pPr>
        <w:spacing w:line="300" w:lineRule="auto"/>
        <w:rPr>
          <w:rFonts w:ascii="仿宋" w:eastAsia="仿宋" w:hAnsi="仿宋"/>
          <w:sz w:val="24"/>
          <w:szCs w:val="24"/>
        </w:rPr>
      </w:pPr>
      <w:r>
        <w:rPr>
          <w:rFonts w:ascii="仿宋" w:eastAsia="仿宋" w:hAnsi="仿宋" w:hint="eastAsia"/>
          <w:sz w:val="24"/>
          <w:szCs w:val="24"/>
        </w:rPr>
        <w:t>9.</w:t>
      </w:r>
      <w:r>
        <w:rPr>
          <w:rFonts w:ascii="仿宋" w:eastAsia="仿宋" w:hAnsi="仿宋"/>
          <w:sz w:val="24"/>
          <w:szCs w:val="24"/>
        </w:rPr>
        <w:t xml:space="preserve"> </w:t>
      </w:r>
      <w:r>
        <w:rPr>
          <w:rFonts w:ascii="仿宋" w:eastAsia="仿宋" w:hAnsi="仿宋" w:hint="eastAsia"/>
          <w:sz w:val="24"/>
          <w:szCs w:val="24"/>
        </w:rPr>
        <w:t>投标报价超过项目预算的；</w:t>
      </w:r>
    </w:p>
    <w:p w:rsidR="00F03BD8" w:rsidRDefault="008561AB">
      <w:pPr>
        <w:spacing w:line="300" w:lineRule="auto"/>
        <w:rPr>
          <w:rFonts w:ascii="仿宋" w:eastAsia="仿宋" w:hAnsi="仿宋"/>
          <w:sz w:val="24"/>
          <w:szCs w:val="24"/>
        </w:rPr>
      </w:pPr>
      <w:r>
        <w:rPr>
          <w:rFonts w:ascii="仿宋" w:eastAsia="仿宋" w:hAnsi="仿宋" w:hint="eastAsia"/>
          <w:sz w:val="24"/>
          <w:szCs w:val="24"/>
        </w:rPr>
        <w:t>10.</w:t>
      </w:r>
      <w:r>
        <w:rPr>
          <w:rFonts w:ascii="仿宋" w:eastAsia="仿宋" w:hAnsi="仿宋"/>
          <w:sz w:val="24"/>
          <w:szCs w:val="24"/>
        </w:rPr>
        <w:t xml:space="preserve"> </w:t>
      </w:r>
      <w:r>
        <w:rPr>
          <w:rFonts w:ascii="仿宋" w:eastAsia="仿宋" w:hAnsi="仿宋" w:hint="eastAsia"/>
          <w:sz w:val="24"/>
          <w:szCs w:val="24"/>
        </w:rPr>
        <w:t>评标委员会认为不能实质上满足招标文件其它要求的。</w:t>
      </w:r>
    </w:p>
    <w:p w:rsidR="00F03BD8" w:rsidRDefault="008561AB">
      <w:pPr>
        <w:ind w:firstLine="480"/>
        <w:rPr>
          <w:rFonts w:ascii="仿宋" w:eastAsia="仿宋" w:hAnsi="仿宋"/>
          <w:sz w:val="24"/>
          <w:szCs w:val="24"/>
        </w:rPr>
      </w:pPr>
      <w:r>
        <w:rPr>
          <w:rFonts w:ascii="仿宋" w:eastAsia="仿宋" w:hAnsi="仿宋" w:hint="eastAsia"/>
          <w:sz w:val="24"/>
          <w:szCs w:val="24"/>
        </w:rPr>
        <w:t>具体打分方法如下：</w:t>
      </w:r>
    </w:p>
    <w:p w:rsidR="00F03BD8" w:rsidRDefault="008561AB">
      <w:pPr>
        <w:jc w:val="center"/>
        <w:outlineLvl w:val="0"/>
        <w:rPr>
          <w:rFonts w:cs="宋体"/>
          <w:b/>
          <w:color w:val="0D0D0D"/>
          <w:sz w:val="36"/>
          <w:szCs w:val="28"/>
        </w:rPr>
      </w:pPr>
      <w:bookmarkStart w:id="209" w:name="_Toc8673031"/>
      <w:r>
        <w:rPr>
          <w:rFonts w:cs="宋体" w:hint="eastAsia"/>
          <w:b/>
          <w:color w:val="0D0D0D"/>
          <w:sz w:val="36"/>
          <w:szCs w:val="28"/>
        </w:rPr>
        <w:t>评标办法（综合评估法）</w:t>
      </w:r>
      <w:bookmarkStart w:id="210" w:name="_Toc289873208"/>
      <w:bookmarkStart w:id="211" w:name="_Toc8673032"/>
      <w:bookmarkStart w:id="212" w:name="_Toc508003828"/>
      <w:bookmarkEnd w:id="209"/>
    </w:p>
    <w:tbl>
      <w:tblPr>
        <w:tblW w:w="83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5"/>
        <w:gridCol w:w="949"/>
        <w:gridCol w:w="1305"/>
        <w:gridCol w:w="5574"/>
      </w:tblGrid>
      <w:tr w:rsidR="00F03BD8">
        <w:trPr>
          <w:trHeight w:val="399"/>
        </w:trPr>
        <w:tc>
          <w:tcPr>
            <w:tcW w:w="1514" w:type="dxa"/>
            <w:gridSpan w:val="2"/>
            <w:tcBorders>
              <w:top w:val="single" w:sz="4" w:space="0" w:color="auto"/>
              <w:left w:val="single" w:sz="4" w:space="0" w:color="auto"/>
              <w:bottom w:val="single" w:sz="4" w:space="0" w:color="auto"/>
              <w:right w:val="single" w:sz="4" w:space="0" w:color="auto"/>
            </w:tcBorders>
            <w:vAlign w:val="center"/>
          </w:tcPr>
          <w:p w:rsidR="00F03BD8" w:rsidRDefault="008561AB">
            <w:pPr>
              <w:jc w:val="center"/>
              <w:rPr>
                <w:rFonts w:hAnsi="宋体"/>
                <w:szCs w:val="21"/>
              </w:rPr>
            </w:pPr>
            <w:r>
              <w:rPr>
                <w:rFonts w:hAnsi="宋体" w:hint="eastAsia"/>
                <w:szCs w:val="21"/>
              </w:rPr>
              <w:t>条款号</w:t>
            </w:r>
          </w:p>
        </w:tc>
        <w:tc>
          <w:tcPr>
            <w:tcW w:w="1305" w:type="dxa"/>
            <w:tcBorders>
              <w:top w:val="single" w:sz="4" w:space="0" w:color="auto"/>
              <w:left w:val="single" w:sz="4" w:space="0" w:color="auto"/>
              <w:bottom w:val="single" w:sz="4" w:space="0" w:color="auto"/>
              <w:right w:val="single" w:sz="4" w:space="0" w:color="auto"/>
            </w:tcBorders>
            <w:vAlign w:val="center"/>
          </w:tcPr>
          <w:p w:rsidR="00F03BD8" w:rsidRDefault="008561AB">
            <w:pPr>
              <w:jc w:val="center"/>
              <w:rPr>
                <w:rFonts w:hAnsi="宋体"/>
                <w:szCs w:val="21"/>
              </w:rPr>
            </w:pPr>
            <w:r>
              <w:rPr>
                <w:rFonts w:hAnsi="宋体" w:hint="eastAsia"/>
                <w:szCs w:val="21"/>
              </w:rPr>
              <w:t>评审因素</w:t>
            </w:r>
          </w:p>
        </w:tc>
        <w:tc>
          <w:tcPr>
            <w:tcW w:w="5574" w:type="dxa"/>
            <w:tcBorders>
              <w:top w:val="single" w:sz="4" w:space="0" w:color="auto"/>
              <w:left w:val="single" w:sz="4" w:space="0" w:color="auto"/>
              <w:bottom w:val="single" w:sz="4" w:space="0" w:color="auto"/>
              <w:right w:val="single" w:sz="4" w:space="0" w:color="auto"/>
            </w:tcBorders>
            <w:vAlign w:val="center"/>
          </w:tcPr>
          <w:p w:rsidR="00F03BD8" w:rsidRDefault="008561AB">
            <w:pPr>
              <w:jc w:val="center"/>
              <w:rPr>
                <w:rFonts w:hAnsi="宋体"/>
                <w:szCs w:val="21"/>
              </w:rPr>
            </w:pPr>
            <w:r>
              <w:rPr>
                <w:rFonts w:hAnsi="宋体" w:hint="eastAsia"/>
                <w:szCs w:val="21"/>
              </w:rPr>
              <w:t>评审标准</w:t>
            </w:r>
          </w:p>
        </w:tc>
      </w:tr>
      <w:tr w:rsidR="00F03BD8">
        <w:trPr>
          <w:trHeight w:val="479"/>
        </w:trPr>
        <w:tc>
          <w:tcPr>
            <w:tcW w:w="1514" w:type="dxa"/>
            <w:gridSpan w:val="2"/>
            <w:tcBorders>
              <w:top w:val="single" w:sz="4" w:space="0" w:color="auto"/>
              <w:left w:val="single" w:sz="4" w:space="0" w:color="auto"/>
              <w:bottom w:val="single" w:sz="4" w:space="0" w:color="auto"/>
              <w:right w:val="single" w:sz="4" w:space="0" w:color="auto"/>
            </w:tcBorders>
            <w:vAlign w:val="center"/>
          </w:tcPr>
          <w:p w:rsidR="00F03BD8" w:rsidRDefault="008561AB">
            <w:pPr>
              <w:spacing w:line="360" w:lineRule="auto"/>
              <w:jc w:val="center"/>
              <w:rPr>
                <w:rFonts w:hAnsi="宋体"/>
                <w:color w:val="000000"/>
                <w:szCs w:val="21"/>
              </w:rPr>
            </w:pPr>
            <w:r>
              <w:rPr>
                <w:rFonts w:hAnsi="宋体" w:cs="宋体" w:hint="eastAsia"/>
                <w:color w:val="000000"/>
                <w:szCs w:val="21"/>
              </w:rPr>
              <w:t>2.2.1</w:t>
            </w:r>
          </w:p>
        </w:tc>
        <w:tc>
          <w:tcPr>
            <w:tcW w:w="1305" w:type="dxa"/>
            <w:tcBorders>
              <w:top w:val="single" w:sz="4" w:space="0" w:color="auto"/>
              <w:left w:val="single" w:sz="4" w:space="0" w:color="auto"/>
              <w:bottom w:val="single" w:sz="4" w:space="0" w:color="auto"/>
              <w:right w:val="single" w:sz="4" w:space="0" w:color="auto"/>
            </w:tcBorders>
            <w:vAlign w:val="center"/>
          </w:tcPr>
          <w:p w:rsidR="00F03BD8" w:rsidRDefault="008561AB">
            <w:pPr>
              <w:spacing w:line="360" w:lineRule="auto"/>
              <w:jc w:val="center"/>
              <w:rPr>
                <w:rFonts w:hAnsi="宋体"/>
                <w:color w:val="000000"/>
                <w:szCs w:val="21"/>
              </w:rPr>
            </w:pPr>
            <w:r>
              <w:rPr>
                <w:rFonts w:hAnsi="宋体" w:cs="宋体" w:hint="eastAsia"/>
                <w:color w:val="000000"/>
                <w:szCs w:val="21"/>
              </w:rPr>
              <w:t>分值构成</w:t>
            </w:r>
          </w:p>
          <w:p w:rsidR="00F03BD8" w:rsidRDefault="008561AB">
            <w:pPr>
              <w:spacing w:line="360" w:lineRule="auto"/>
              <w:jc w:val="center"/>
              <w:rPr>
                <w:rFonts w:hAnsi="宋体"/>
                <w:color w:val="000000"/>
                <w:szCs w:val="21"/>
              </w:rPr>
            </w:pPr>
            <w:r>
              <w:rPr>
                <w:rFonts w:hAnsi="宋体" w:cs="宋体" w:hint="eastAsia"/>
                <w:color w:val="000000"/>
                <w:szCs w:val="21"/>
              </w:rPr>
              <w:t>(总分100分)</w:t>
            </w:r>
          </w:p>
        </w:tc>
        <w:tc>
          <w:tcPr>
            <w:tcW w:w="5574" w:type="dxa"/>
            <w:tcBorders>
              <w:top w:val="single" w:sz="4" w:space="0" w:color="auto"/>
              <w:left w:val="single" w:sz="4" w:space="0" w:color="auto"/>
              <w:bottom w:val="single" w:sz="4" w:space="0" w:color="auto"/>
              <w:right w:val="single" w:sz="4" w:space="0" w:color="auto"/>
            </w:tcBorders>
            <w:vAlign w:val="center"/>
          </w:tcPr>
          <w:p w:rsidR="00F03BD8" w:rsidRDefault="008561AB">
            <w:pPr>
              <w:rPr>
                <w:rFonts w:hAnsi="宋体"/>
                <w:snapToGrid w:val="0"/>
                <w:color w:val="000000"/>
                <w:szCs w:val="21"/>
              </w:rPr>
            </w:pPr>
            <w:r>
              <w:rPr>
                <w:rFonts w:hAnsi="宋体" w:hint="eastAsia"/>
                <w:snapToGrid w:val="0"/>
                <w:color w:val="000000"/>
                <w:szCs w:val="21"/>
              </w:rPr>
              <w:t>投标报价：</w:t>
            </w:r>
            <w:r>
              <w:rPr>
                <w:rFonts w:hAnsi="宋体" w:hint="eastAsia"/>
                <w:snapToGrid w:val="0"/>
                <w:color w:val="000000"/>
                <w:szCs w:val="21"/>
                <w:u w:val="single"/>
              </w:rPr>
              <w:t>3</w:t>
            </w:r>
            <w:r>
              <w:rPr>
                <w:rFonts w:hAnsi="宋体"/>
                <w:snapToGrid w:val="0"/>
                <w:color w:val="000000"/>
                <w:szCs w:val="21"/>
                <w:u w:val="single"/>
              </w:rPr>
              <w:t>6</w:t>
            </w:r>
            <w:r>
              <w:rPr>
                <w:rFonts w:hAnsi="宋体" w:hint="eastAsia"/>
                <w:snapToGrid w:val="0"/>
                <w:color w:val="000000"/>
                <w:szCs w:val="21"/>
              </w:rPr>
              <w:t>分</w:t>
            </w:r>
          </w:p>
          <w:p w:rsidR="00F03BD8" w:rsidRDefault="008561AB">
            <w:pPr>
              <w:rPr>
                <w:rFonts w:hAnsi="宋体"/>
                <w:snapToGrid w:val="0"/>
                <w:color w:val="000000"/>
                <w:szCs w:val="21"/>
              </w:rPr>
            </w:pPr>
            <w:r>
              <w:rPr>
                <w:rFonts w:hAnsi="宋体" w:hint="eastAsia"/>
                <w:szCs w:val="21"/>
              </w:rPr>
              <w:t>技术要求</w:t>
            </w:r>
            <w:r>
              <w:rPr>
                <w:rFonts w:hAnsi="宋体"/>
                <w:snapToGrid w:val="0"/>
                <w:color w:val="000000"/>
                <w:szCs w:val="21"/>
              </w:rPr>
              <w:t>：</w:t>
            </w:r>
            <w:r>
              <w:rPr>
                <w:rFonts w:hAnsi="宋体"/>
                <w:snapToGrid w:val="0"/>
                <w:color w:val="000000"/>
                <w:szCs w:val="21"/>
                <w:u w:val="single"/>
              </w:rPr>
              <w:t>3</w:t>
            </w:r>
            <w:r w:rsidR="003D5D92">
              <w:rPr>
                <w:rFonts w:hAnsi="宋体"/>
                <w:snapToGrid w:val="0"/>
                <w:color w:val="000000"/>
                <w:szCs w:val="21"/>
                <w:u w:val="single"/>
              </w:rPr>
              <w:t>6</w:t>
            </w:r>
            <w:r>
              <w:rPr>
                <w:rFonts w:hAnsi="宋体" w:hint="eastAsia"/>
                <w:snapToGrid w:val="0"/>
                <w:color w:val="000000"/>
                <w:szCs w:val="21"/>
              </w:rPr>
              <w:t>分</w:t>
            </w:r>
          </w:p>
          <w:p w:rsidR="00F03BD8" w:rsidRDefault="008561AB">
            <w:pPr>
              <w:rPr>
                <w:rFonts w:hAnsi="宋体"/>
                <w:snapToGrid w:val="0"/>
                <w:color w:val="000000"/>
                <w:szCs w:val="21"/>
              </w:rPr>
            </w:pPr>
            <w:r>
              <w:rPr>
                <w:rFonts w:hAnsi="宋体" w:hint="eastAsia"/>
                <w:snapToGrid w:val="0"/>
                <w:color w:val="000000"/>
                <w:szCs w:val="21"/>
              </w:rPr>
              <w:t>投标</w:t>
            </w:r>
            <w:r>
              <w:rPr>
                <w:rFonts w:hAnsi="宋体"/>
                <w:snapToGrid w:val="0"/>
                <w:color w:val="000000"/>
                <w:szCs w:val="21"/>
              </w:rPr>
              <w:t>人</w:t>
            </w:r>
            <w:r>
              <w:rPr>
                <w:rFonts w:hAnsi="宋体" w:hint="eastAsia"/>
                <w:snapToGrid w:val="0"/>
                <w:color w:val="000000"/>
                <w:szCs w:val="21"/>
              </w:rPr>
              <w:t>综合实</w:t>
            </w:r>
            <w:r>
              <w:rPr>
                <w:rFonts w:hAnsi="宋体"/>
                <w:snapToGrid w:val="0"/>
                <w:color w:val="000000"/>
                <w:szCs w:val="21"/>
              </w:rPr>
              <w:t>力</w:t>
            </w:r>
            <w:r>
              <w:rPr>
                <w:rFonts w:hAnsi="宋体" w:hint="eastAsia"/>
                <w:snapToGrid w:val="0"/>
                <w:color w:val="000000"/>
                <w:szCs w:val="21"/>
              </w:rPr>
              <w:t>及</w:t>
            </w:r>
            <w:r>
              <w:rPr>
                <w:rFonts w:hAnsi="宋体"/>
                <w:snapToGrid w:val="0"/>
                <w:color w:val="000000"/>
                <w:szCs w:val="21"/>
              </w:rPr>
              <w:t>业绩：</w:t>
            </w:r>
            <w:r>
              <w:rPr>
                <w:rFonts w:hAnsi="宋体"/>
                <w:snapToGrid w:val="0"/>
                <w:color w:val="000000"/>
                <w:szCs w:val="21"/>
                <w:u w:val="single"/>
              </w:rPr>
              <w:t>16</w:t>
            </w:r>
            <w:r>
              <w:rPr>
                <w:rFonts w:hAnsi="宋体" w:hint="eastAsia"/>
                <w:snapToGrid w:val="0"/>
                <w:color w:val="000000"/>
                <w:szCs w:val="21"/>
              </w:rPr>
              <w:t>分</w:t>
            </w:r>
          </w:p>
          <w:p w:rsidR="00F03BD8" w:rsidRDefault="008561AB" w:rsidP="003D5D92">
            <w:pPr>
              <w:rPr>
                <w:rFonts w:hAnsi="宋体"/>
                <w:snapToGrid w:val="0"/>
                <w:color w:val="000000"/>
                <w:szCs w:val="21"/>
              </w:rPr>
            </w:pPr>
            <w:r>
              <w:rPr>
                <w:rFonts w:hAnsi="宋体" w:hint="eastAsia"/>
                <w:szCs w:val="21"/>
              </w:rPr>
              <w:t>服务与承诺：</w:t>
            </w:r>
            <w:r>
              <w:rPr>
                <w:rFonts w:hAnsi="宋体" w:hint="eastAsia"/>
                <w:szCs w:val="21"/>
                <w:u w:val="single"/>
              </w:rPr>
              <w:t>1</w:t>
            </w:r>
            <w:r w:rsidR="003D5D92">
              <w:rPr>
                <w:rFonts w:hAnsi="宋体"/>
                <w:szCs w:val="21"/>
                <w:u w:val="single"/>
              </w:rPr>
              <w:t>2</w:t>
            </w:r>
            <w:r>
              <w:rPr>
                <w:rFonts w:hAnsi="宋体" w:hint="eastAsia"/>
                <w:szCs w:val="21"/>
              </w:rPr>
              <w:t>分</w:t>
            </w:r>
          </w:p>
        </w:tc>
      </w:tr>
      <w:tr w:rsidR="00F03BD8">
        <w:trPr>
          <w:trHeight w:val="55"/>
        </w:trPr>
        <w:tc>
          <w:tcPr>
            <w:tcW w:w="1514" w:type="dxa"/>
            <w:gridSpan w:val="2"/>
            <w:tcBorders>
              <w:top w:val="single" w:sz="4" w:space="0" w:color="auto"/>
              <w:left w:val="single" w:sz="4" w:space="0" w:color="auto"/>
              <w:bottom w:val="single" w:sz="4" w:space="0" w:color="auto"/>
              <w:right w:val="single" w:sz="4" w:space="0" w:color="auto"/>
            </w:tcBorders>
            <w:vAlign w:val="center"/>
          </w:tcPr>
          <w:p w:rsidR="00F03BD8" w:rsidRDefault="008561AB">
            <w:pPr>
              <w:spacing w:line="360" w:lineRule="auto"/>
              <w:jc w:val="center"/>
              <w:rPr>
                <w:rFonts w:hAnsi="宋体"/>
                <w:color w:val="000000"/>
                <w:szCs w:val="21"/>
              </w:rPr>
            </w:pPr>
            <w:r>
              <w:rPr>
                <w:rFonts w:hAnsi="宋体" w:cs="宋体" w:hint="eastAsia"/>
                <w:color w:val="000000"/>
                <w:szCs w:val="21"/>
              </w:rPr>
              <w:t>2.2.2</w:t>
            </w:r>
          </w:p>
        </w:tc>
        <w:tc>
          <w:tcPr>
            <w:tcW w:w="1305" w:type="dxa"/>
            <w:tcBorders>
              <w:top w:val="single" w:sz="4" w:space="0" w:color="auto"/>
              <w:left w:val="single" w:sz="4" w:space="0" w:color="auto"/>
              <w:bottom w:val="single" w:sz="4" w:space="0" w:color="auto"/>
              <w:right w:val="single" w:sz="4" w:space="0" w:color="auto"/>
            </w:tcBorders>
            <w:vAlign w:val="center"/>
          </w:tcPr>
          <w:p w:rsidR="00F03BD8" w:rsidRDefault="008561AB">
            <w:pPr>
              <w:jc w:val="center"/>
              <w:rPr>
                <w:rFonts w:hAnsi="宋体" w:cs="宋体"/>
                <w:color w:val="000000"/>
                <w:szCs w:val="21"/>
              </w:rPr>
            </w:pPr>
            <w:r>
              <w:rPr>
                <w:rFonts w:hAnsi="宋体" w:cs="宋体" w:hint="eastAsia"/>
                <w:szCs w:val="21"/>
              </w:rPr>
              <w:t>评标基准价（3</w:t>
            </w:r>
            <w:r>
              <w:rPr>
                <w:rFonts w:hAnsi="宋体" w:cs="宋体"/>
                <w:szCs w:val="21"/>
              </w:rPr>
              <w:t>6</w:t>
            </w:r>
            <w:r>
              <w:rPr>
                <w:rFonts w:hAnsi="宋体" w:cs="宋体" w:hint="eastAsia"/>
                <w:szCs w:val="21"/>
              </w:rPr>
              <w:t>分）</w:t>
            </w:r>
          </w:p>
        </w:tc>
        <w:tc>
          <w:tcPr>
            <w:tcW w:w="5574" w:type="dxa"/>
            <w:tcBorders>
              <w:top w:val="single" w:sz="4" w:space="0" w:color="auto"/>
              <w:left w:val="single" w:sz="4" w:space="0" w:color="auto"/>
              <w:bottom w:val="single" w:sz="4" w:space="0" w:color="auto"/>
              <w:right w:val="single" w:sz="4" w:space="0" w:color="auto"/>
            </w:tcBorders>
            <w:vAlign w:val="center"/>
          </w:tcPr>
          <w:p w:rsidR="00F03BD8" w:rsidRDefault="008561AB">
            <w:pPr>
              <w:rPr>
                <w:rFonts w:hAnsi="宋体" w:cs="宋体"/>
                <w:snapToGrid w:val="0"/>
                <w:color w:val="000000"/>
                <w:szCs w:val="21"/>
              </w:rPr>
            </w:pPr>
            <w:r>
              <w:rPr>
                <w:rFonts w:hAnsi="宋体" w:cs="宋体" w:hint="eastAsia"/>
                <w:szCs w:val="21"/>
              </w:rPr>
              <w:t>按照《政府采购货物和服务招标投标管理办法》（财政部87号令）价格分采用低价优先法计算，即满足招标文件要求且投标价格最低的投标报价为评标基准价，其价格分为满分3</w:t>
            </w:r>
            <w:r>
              <w:rPr>
                <w:rFonts w:hAnsi="宋体" w:cs="宋体"/>
                <w:szCs w:val="21"/>
              </w:rPr>
              <w:t>6</w:t>
            </w:r>
            <w:r>
              <w:rPr>
                <w:rFonts w:hAnsi="宋体" w:cs="宋体" w:hint="eastAsia"/>
                <w:szCs w:val="21"/>
              </w:rPr>
              <w:t>分。</w:t>
            </w:r>
          </w:p>
        </w:tc>
      </w:tr>
      <w:tr w:rsidR="00F03BD8">
        <w:trPr>
          <w:trHeight w:val="55"/>
        </w:trPr>
        <w:tc>
          <w:tcPr>
            <w:tcW w:w="1514" w:type="dxa"/>
            <w:gridSpan w:val="2"/>
            <w:tcBorders>
              <w:top w:val="single" w:sz="4" w:space="0" w:color="auto"/>
              <w:left w:val="single" w:sz="4" w:space="0" w:color="auto"/>
              <w:bottom w:val="single" w:sz="4" w:space="0" w:color="auto"/>
              <w:right w:val="single" w:sz="4" w:space="0" w:color="auto"/>
            </w:tcBorders>
            <w:vAlign w:val="center"/>
          </w:tcPr>
          <w:p w:rsidR="00F03BD8" w:rsidRDefault="008561AB">
            <w:pPr>
              <w:spacing w:line="360" w:lineRule="auto"/>
              <w:jc w:val="center"/>
              <w:rPr>
                <w:rFonts w:hAnsi="宋体" w:cs="宋体"/>
                <w:color w:val="000000"/>
                <w:szCs w:val="21"/>
              </w:rPr>
            </w:pPr>
            <w:r>
              <w:rPr>
                <w:rFonts w:hAnsi="宋体" w:cs="宋体" w:hint="eastAsia"/>
                <w:color w:val="000000"/>
                <w:szCs w:val="21"/>
              </w:rPr>
              <w:t>2</w:t>
            </w:r>
            <w:r>
              <w:rPr>
                <w:rFonts w:hAnsi="宋体" w:cs="宋体"/>
                <w:color w:val="000000"/>
                <w:szCs w:val="21"/>
              </w:rPr>
              <w:t>.2.3</w:t>
            </w:r>
          </w:p>
        </w:tc>
        <w:tc>
          <w:tcPr>
            <w:tcW w:w="1305" w:type="dxa"/>
            <w:tcBorders>
              <w:top w:val="single" w:sz="4" w:space="0" w:color="auto"/>
              <w:left w:val="single" w:sz="4" w:space="0" w:color="auto"/>
              <w:bottom w:val="single" w:sz="4" w:space="0" w:color="auto"/>
              <w:right w:val="single" w:sz="4" w:space="0" w:color="auto"/>
            </w:tcBorders>
            <w:vAlign w:val="center"/>
          </w:tcPr>
          <w:p w:rsidR="00F03BD8" w:rsidRDefault="008561AB">
            <w:pPr>
              <w:jc w:val="center"/>
              <w:rPr>
                <w:rFonts w:hAnsi="宋体" w:cs="宋体"/>
                <w:szCs w:val="21"/>
              </w:rPr>
            </w:pPr>
            <w:r>
              <w:rPr>
                <w:rFonts w:hAnsi="宋体" w:cs="宋体" w:hint="eastAsia"/>
                <w:szCs w:val="21"/>
              </w:rPr>
              <w:t>价格分计算方法</w:t>
            </w:r>
          </w:p>
        </w:tc>
        <w:tc>
          <w:tcPr>
            <w:tcW w:w="5574" w:type="dxa"/>
            <w:tcBorders>
              <w:top w:val="single" w:sz="4" w:space="0" w:color="auto"/>
              <w:left w:val="single" w:sz="4" w:space="0" w:color="auto"/>
              <w:bottom w:val="single" w:sz="4" w:space="0" w:color="auto"/>
              <w:right w:val="single" w:sz="4" w:space="0" w:color="auto"/>
            </w:tcBorders>
            <w:vAlign w:val="center"/>
          </w:tcPr>
          <w:p w:rsidR="00F03BD8" w:rsidRDefault="008561AB">
            <w:pPr>
              <w:rPr>
                <w:rFonts w:hAnsi="宋体" w:cs="宋体"/>
                <w:szCs w:val="21"/>
              </w:rPr>
            </w:pPr>
            <w:r>
              <w:rPr>
                <w:rFonts w:hAnsi="宋体" w:cs="宋体" w:hint="eastAsia"/>
                <w:szCs w:val="21"/>
              </w:rPr>
              <w:t>其他投标人的价格分统一按照下列公式计算：投标报价得分=(评标基准价／投标报价)×</w:t>
            </w:r>
            <w:r>
              <w:rPr>
                <w:rFonts w:hAnsi="宋体" w:cs="宋体"/>
                <w:szCs w:val="21"/>
              </w:rPr>
              <w:t>36</w:t>
            </w:r>
          </w:p>
        </w:tc>
      </w:tr>
      <w:tr w:rsidR="00F03BD8">
        <w:trPr>
          <w:trHeight w:val="806"/>
        </w:trPr>
        <w:tc>
          <w:tcPr>
            <w:tcW w:w="565" w:type="dxa"/>
            <w:vMerge w:val="restart"/>
            <w:tcBorders>
              <w:top w:val="single" w:sz="4" w:space="0" w:color="auto"/>
              <w:left w:val="single" w:sz="4" w:space="0" w:color="auto"/>
              <w:right w:val="single" w:sz="4" w:space="0" w:color="auto"/>
            </w:tcBorders>
            <w:vAlign w:val="center"/>
          </w:tcPr>
          <w:p w:rsidR="00F03BD8" w:rsidRDefault="008561AB">
            <w:pPr>
              <w:rPr>
                <w:rFonts w:hAnsi="宋体"/>
                <w:bCs/>
                <w:color w:val="000000"/>
                <w:szCs w:val="21"/>
              </w:rPr>
            </w:pPr>
            <w:r>
              <w:rPr>
                <w:rFonts w:hAnsi="宋体" w:hint="eastAsia"/>
                <w:bCs/>
                <w:color w:val="000000"/>
                <w:szCs w:val="21"/>
              </w:rPr>
              <w:t>2.2.4（2）</w:t>
            </w:r>
          </w:p>
          <w:p w:rsidR="00F03BD8" w:rsidRDefault="00F03BD8">
            <w:pPr>
              <w:rPr>
                <w:rFonts w:hAnsi="宋体"/>
                <w:bCs/>
                <w:color w:val="000000"/>
                <w:szCs w:val="21"/>
              </w:rPr>
            </w:pPr>
          </w:p>
        </w:tc>
        <w:tc>
          <w:tcPr>
            <w:tcW w:w="949" w:type="dxa"/>
            <w:vMerge w:val="restart"/>
            <w:tcBorders>
              <w:top w:val="single" w:sz="4" w:space="0" w:color="auto"/>
              <w:left w:val="single" w:sz="4" w:space="0" w:color="auto"/>
              <w:right w:val="single" w:sz="4" w:space="0" w:color="auto"/>
            </w:tcBorders>
            <w:vAlign w:val="center"/>
          </w:tcPr>
          <w:p w:rsidR="00F03BD8" w:rsidRDefault="008561AB" w:rsidP="003D5D92">
            <w:pPr>
              <w:rPr>
                <w:rFonts w:hAnsi="宋体"/>
                <w:szCs w:val="21"/>
              </w:rPr>
            </w:pPr>
            <w:r>
              <w:rPr>
                <w:rFonts w:hAnsi="宋体" w:hint="eastAsia"/>
                <w:szCs w:val="21"/>
              </w:rPr>
              <w:t>技术要求（</w:t>
            </w:r>
            <w:r>
              <w:rPr>
                <w:rFonts w:hAnsi="宋体"/>
                <w:szCs w:val="21"/>
              </w:rPr>
              <w:t>3</w:t>
            </w:r>
            <w:r w:rsidR="003D5D92">
              <w:rPr>
                <w:rFonts w:hAnsi="宋体"/>
                <w:szCs w:val="21"/>
              </w:rPr>
              <w:t>6</w:t>
            </w:r>
            <w:r>
              <w:rPr>
                <w:rFonts w:hAnsi="宋体" w:hint="eastAsia"/>
                <w:szCs w:val="21"/>
              </w:rPr>
              <w:t>分）</w:t>
            </w:r>
          </w:p>
        </w:tc>
        <w:tc>
          <w:tcPr>
            <w:tcW w:w="1305" w:type="dxa"/>
            <w:tcBorders>
              <w:top w:val="single" w:sz="4" w:space="0" w:color="auto"/>
              <w:left w:val="single" w:sz="4" w:space="0" w:color="auto"/>
              <w:bottom w:val="single" w:sz="4" w:space="0" w:color="auto"/>
              <w:right w:val="single" w:sz="4" w:space="0" w:color="auto"/>
            </w:tcBorders>
            <w:vAlign w:val="center"/>
          </w:tcPr>
          <w:p w:rsidR="00F03BD8" w:rsidRDefault="008561AB" w:rsidP="003D5D92">
            <w:pPr>
              <w:rPr>
                <w:rFonts w:hAnsi="宋体"/>
                <w:szCs w:val="21"/>
              </w:rPr>
            </w:pPr>
            <w:r>
              <w:rPr>
                <w:rFonts w:hAnsi="宋体" w:hint="eastAsia"/>
                <w:szCs w:val="21"/>
              </w:rPr>
              <w:t>技术及功能响应性（</w:t>
            </w:r>
            <w:r>
              <w:rPr>
                <w:rFonts w:hAnsi="宋体"/>
                <w:szCs w:val="21"/>
              </w:rPr>
              <w:t>3</w:t>
            </w:r>
            <w:r w:rsidR="003D5D92">
              <w:rPr>
                <w:rFonts w:hAnsi="宋体"/>
                <w:szCs w:val="21"/>
              </w:rPr>
              <w:t>2</w:t>
            </w:r>
            <w:r>
              <w:rPr>
                <w:rFonts w:hAnsi="宋体" w:hint="eastAsia"/>
                <w:szCs w:val="21"/>
              </w:rPr>
              <w:t>分）</w:t>
            </w:r>
          </w:p>
        </w:tc>
        <w:tc>
          <w:tcPr>
            <w:tcW w:w="5574" w:type="dxa"/>
            <w:tcBorders>
              <w:top w:val="single" w:sz="4" w:space="0" w:color="auto"/>
              <w:left w:val="single" w:sz="4" w:space="0" w:color="auto"/>
              <w:bottom w:val="single" w:sz="4" w:space="0" w:color="auto"/>
              <w:right w:val="single" w:sz="4" w:space="0" w:color="auto"/>
            </w:tcBorders>
            <w:vAlign w:val="center"/>
          </w:tcPr>
          <w:p w:rsidR="00F03BD8" w:rsidRDefault="008561AB" w:rsidP="002D1554">
            <w:pPr>
              <w:widowControl/>
              <w:jc w:val="both"/>
              <w:rPr>
                <w:rFonts w:hAnsi="宋体"/>
                <w:color w:val="000000"/>
              </w:rPr>
            </w:pPr>
            <w:r w:rsidRPr="007C450C">
              <w:rPr>
                <w:rFonts w:hAnsi="宋体" w:hint="eastAsia"/>
                <w:color w:val="000000"/>
              </w:rPr>
              <w:t>投标人应制定“技术参数偏离表”，对照招标文件中规定的招标技术参数进行逐项应答响应。评委根据“技术参数偏离表”评分，参数全部满足招标要求的得</w:t>
            </w:r>
            <w:r>
              <w:rPr>
                <w:rFonts w:hAnsi="宋体" w:hint="eastAsia"/>
                <w:color w:val="000000"/>
              </w:rPr>
              <w:t>3</w:t>
            </w:r>
            <w:r w:rsidR="003D5D92">
              <w:rPr>
                <w:rFonts w:hAnsi="宋体"/>
                <w:color w:val="000000"/>
              </w:rPr>
              <w:t>2</w:t>
            </w:r>
            <w:r w:rsidRPr="007C450C">
              <w:rPr>
                <w:rFonts w:hAnsi="宋体" w:hint="eastAsia"/>
                <w:color w:val="000000"/>
              </w:rPr>
              <w:t>分，加★为重要指标，</w:t>
            </w:r>
            <w:r w:rsidRPr="00FF6955">
              <w:rPr>
                <w:rFonts w:hAnsi="宋体" w:hint="eastAsia"/>
                <w:color w:val="000000"/>
              </w:rPr>
              <w:t>如有一</w:t>
            </w:r>
            <w:r w:rsidRPr="00FF6955">
              <w:rPr>
                <w:rFonts w:hAnsi="宋体"/>
                <w:color w:val="000000"/>
              </w:rPr>
              <w:t>条</w:t>
            </w:r>
            <w:r w:rsidR="002D1554">
              <w:rPr>
                <w:rFonts w:hAnsi="宋体" w:hint="eastAsia"/>
                <w:color w:val="000000"/>
              </w:rPr>
              <w:t>不满足</w:t>
            </w:r>
            <w:r w:rsidRPr="00FF6955">
              <w:rPr>
                <w:rFonts w:hAnsi="宋体" w:hint="eastAsia"/>
                <w:color w:val="000000"/>
              </w:rPr>
              <w:t>扣2分</w:t>
            </w:r>
            <w:r>
              <w:rPr>
                <w:rFonts w:hAnsi="宋体" w:hint="eastAsia"/>
                <w:color w:val="000000"/>
              </w:rPr>
              <w:t>，</w:t>
            </w:r>
            <w:r w:rsidRPr="00FF6955">
              <w:rPr>
                <w:rFonts w:hAnsi="宋体" w:hint="eastAsia"/>
                <w:color w:val="000000"/>
              </w:rPr>
              <w:t xml:space="preserve">加▲不满足的每项扣 </w:t>
            </w:r>
            <w:r w:rsidRPr="00FF6955">
              <w:rPr>
                <w:rFonts w:hAnsi="宋体"/>
                <w:color w:val="000000"/>
              </w:rPr>
              <w:t>1</w:t>
            </w:r>
            <w:r w:rsidRPr="00FF6955">
              <w:rPr>
                <w:rFonts w:hAnsi="宋体" w:hint="eastAsia"/>
                <w:color w:val="000000"/>
              </w:rPr>
              <w:t>分,其余不满足每项扣</w:t>
            </w:r>
            <w:r w:rsidRPr="00FF6955">
              <w:rPr>
                <w:rFonts w:hAnsi="宋体"/>
                <w:color w:val="000000"/>
              </w:rPr>
              <w:t>0.5</w:t>
            </w:r>
            <w:r w:rsidRPr="00FF6955">
              <w:rPr>
                <w:rFonts w:hAnsi="宋体" w:hint="eastAsia"/>
                <w:color w:val="000000"/>
              </w:rPr>
              <w:t>分，扣完为止。</w:t>
            </w:r>
          </w:p>
        </w:tc>
      </w:tr>
      <w:tr w:rsidR="00F03BD8">
        <w:trPr>
          <w:trHeight w:val="154"/>
        </w:trPr>
        <w:tc>
          <w:tcPr>
            <w:tcW w:w="565" w:type="dxa"/>
            <w:vMerge/>
            <w:tcBorders>
              <w:left w:val="single" w:sz="4" w:space="0" w:color="auto"/>
              <w:right w:val="single" w:sz="4" w:space="0" w:color="auto"/>
            </w:tcBorders>
            <w:vAlign w:val="center"/>
          </w:tcPr>
          <w:p w:rsidR="00F03BD8" w:rsidRDefault="00F03BD8">
            <w:pPr>
              <w:rPr>
                <w:rFonts w:hAnsi="宋体"/>
                <w:szCs w:val="21"/>
              </w:rPr>
            </w:pPr>
          </w:p>
        </w:tc>
        <w:tc>
          <w:tcPr>
            <w:tcW w:w="949" w:type="dxa"/>
            <w:vMerge/>
            <w:tcBorders>
              <w:left w:val="single" w:sz="4" w:space="0" w:color="auto"/>
              <w:right w:val="single" w:sz="4" w:space="0" w:color="auto"/>
            </w:tcBorders>
            <w:vAlign w:val="center"/>
          </w:tcPr>
          <w:p w:rsidR="00F03BD8" w:rsidRDefault="00F03BD8">
            <w:pPr>
              <w:rPr>
                <w:rFonts w:hAnsi="宋体"/>
                <w:szCs w:val="21"/>
              </w:rPr>
            </w:pPr>
          </w:p>
        </w:tc>
        <w:tc>
          <w:tcPr>
            <w:tcW w:w="1305" w:type="dxa"/>
            <w:tcBorders>
              <w:top w:val="single" w:sz="4" w:space="0" w:color="auto"/>
              <w:left w:val="single" w:sz="4" w:space="0" w:color="auto"/>
              <w:bottom w:val="single" w:sz="4" w:space="0" w:color="auto"/>
              <w:right w:val="single" w:sz="4" w:space="0" w:color="auto"/>
            </w:tcBorders>
            <w:vAlign w:val="center"/>
          </w:tcPr>
          <w:p w:rsidR="00F03BD8" w:rsidRDefault="008561AB" w:rsidP="008561AB">
            <w:pPr>
              <w:rPr>
                <w:rFonts w:hAnsi="宋体"/>
                <w:szCs w:val="21"/>
              </w:rPr>
            </w:pPr>
            <w:r>
              <w:rPr>
                <w:rFonts w:hAnsi="宋体" w:hint="eastAsia"/>
                <w:szCs w:val="21"/>
              </w:rPr>
              <w:t>技术方案综</w:t>
            </w:r>
            <w:r>
              <w:rPr>
                <w:rFonts w:hAnsi="宋体" w:hint="eastAsia"/>
                <w:szCs w:val="21"/>
              </w:rPr>
              <w:lastRenderedPageBreak/>
              <w:t>合评价（</w:t>
            </w:r>
            <w:r>
              <w:rPr>
                <w:rFonts w:hAnsi="宋体"/>
                <w:szCs w:val="21"/>
              </w:rPr>
              <w:t>4</w:t>
            </w:r>
            <w:r>
              <w:rPr>
                <w:rFonts w:hAnsi="宋体" w:hint="eastAsia"/>
                <w:szCs w:val="21"/>
              </w:rPr>
              <w:t>分）</w:t>
            </w:r>
          </w:p>
        </w:tc>
        <w:tc>
          <w:tcPr>
            <w:tcW w:w="5574" w:type="dxa"/>
            <w:tcBorders>
              <w:top w:val="single" w:sz="4" w:space="0" w:color="auto"/>
              <w:left w:val="single" w:sz="4" w:space="0" w:color="auto"/>
              <w:bottom w:val="single" w:sz="4" w:space="0" w:color="auto"/>
              <w:right w:val="single" w:sz="4" w:space="0" w:color="auto"/>
            </w:tcBorders>
            <w:vAlign w:val="center"/>
          </w:tcPr>
          <w:p w:rsidR="00F03BD8" w:rsidRDefault="008561AB">
            <w:pPr>
              <w:rPr>
                <w:rFonts w:hAnsi="宋体"/>
                <w:szCs w:val="21"/>
              </w:rPr>
            </w:pPr>
            <w:r w:rsidRPr="007C450C">
              <w:rPr>
                <w:rFonts w:hAnsi="宋体" w:hint="eastAsia"/>
                <w:color w:val="000000"/>
              </w:rPr>
              <w:lastRenderedPageBreak/>
              <w:t>投标人根据招标文件要求</w:t>
            </w:r>
            <w:r>
              <w:rPr>
                <w:rFonts w:hAnsi="宋体" w:hint="eastAsia"/>
                <w:color w:val="000000"/>
              </w:rPr>
              <w:t>和</w:t>
            </w:r>
            <w:r w:rsidRPr="007C450C">
              <w:rPr>
                <w:rFonts w:hAnsi="宋体" w:hint="eastAsia"/>
                <w:color w:val="000000"/>
              </w:rPr>
              <w:t>对本项目的理解并结合现场情况</w:t>
            </w:r>
            <w:r w:rsidRPr="00FF6955">
              <w:rPr>
                <w:rFonts w:hAnsi="宋体" w:hint="eastAsia"/>
                <w:color w:val="000000"/>
              </w:rPr>
              <w:t>提</w:t>
            </w:r>
            <w:r>
              <w:rPr>
                <w:rFonts w:hAnsi="宋体" w:hint="eastAsia"/>
                <w:color w:val="000000"/>
              </w:rPr>
              <w:t>出</w:t>
            </w:r>
            <w:r w:rsidRPr="00FF6955">
              <w:rPr>
                <w:rFonts w:hAnsi="宋体" w:hint="eastAsia"/>
                <w:color w:val="000000"/>
              </w:rPr>
              <w:lastRenderedPageBreak/>
              <w:t>技术方案</w:t>
            </w:r>
            <w:r>
              <w:rPr>
                <w:rFonts w:hAnsi="宋体" w:hint="eastAsia"/>
                <w:color w:val="000000"/>
              </w:rPr>
              <w:t>，从系统整体架构设计</w:t>
            </w:r>
            <w:r w:rsidRPr="00FF6955">
              <w:rPr>
                <w:rFonts w:hAnsi="宋体" w:hint="eastAsia"/>
                <w:color w:val="000000"/>
              </w:rPr>
              <w:t>的完整性、合理性、产品技术的先进性、对本项目的合理化建议等方面综合评分。</w:t>
            </w:r>
            <w:r w:rsidRPr="007C450C">
              <w:rPr>
                <w:rFonts w:hAnsi="宋体" w:hint="eastAsia"/>
                <w:color w:val="000000"/>
              </w:rPr>
              <w:t>优：</w:t>
            </w:r>
            <w:r>
              <w:rPr>
                <w:rFonts w:hAnsi="宋体"/>
                <w:color w:val="000000"/>
              </w:rPr>
              <w:t>4</w:t>
            </w:r>
            <w:r w:rsidRPr="007C450C">
              <w:rPr>
                <w:rFonts w:hAnsi="宋体" w:hint="eastAsia"/>
                <w:color w:val="000000"/>
              </w:rPr>
              <w:t>分，良：</w:t>
            </w:r>
            <w:r>
              <w:rPr>
                <w:rFonts w:hAnsi="宋体"/>
                <w:color w:val="000000"/>
              </w:rPr>
              <w:t>3</w:t>
            </w:r>
            <w:r w:rsidRPr="007C450C">
              <w:rPr>
                <w:rFonts w:hAnsi="宋体" w:hint="eastAsia"/>
                <w:color w:val="000000"/>
              </w:rPr>
              <w:t>分，</w:t>
            </w:r>
            <w:r>
              <w:rPr>
                <w:rFonts w:hAnsi="宋体" w:hint="eastAsia"/>
                <w:color w:val="000000"/>
              </w:rPr>
              <w:t>中：2分，</w:t>
            </w:r>
            <w:r w:rsidRPr="007C450C">
              <w:rPr>
                <w:rFonts w:hAnsi="宋体" w:hint="eastAsia"/>
                <w:color w:val="000000"/>
              </w:rPr>
              <w:t>差：</w:t>
            </w:r>
            <w:r>
              <w:rPr>
                <w:rFonts w:hAnsi="宋体" w:hint="eastAsia"/>
                <w:color w:val="000000"/>
              </w:rPr>
              <w:t>1</w:t>
            </w:r>
            <w:r w:rsidRPr="007C450C">
              <w:rPr>
                <w:rFonts w:hAnsi="宋体" w:hint="eastAsia"/>
                <w:color w:val="000000"/>
              </w:rPr>
              <w:t>分。</w:t>
            </w:r>
          </w:p>
        </w:tc>
      </w:tr>
      <w:tr w:rsidR="00F03BD8">
        <w:trPr>
          <w:trHeight w:val="697"/>
        </w:trPr>
        <w:tc>
          <w:tcPr>
            <w:tcW w:w="565" w:type="dxa"/>
            <w:vMerge w:val="restart"/>
            <w:tcBorders>
              <w:top w:val="single" w:sz="4" w:space="0" w:color="auto"/>
              <w:left w:val="single" w:sz="4" w:space="0" w:color="auto"/>
              <w:right w:val="single" w:sz="4" w:space="0" w:color="auto"/>
            </w:tcBorders>
            <w:vAlign w:val="center"/>
          </w:tcPr>
          <w:p w:rsidR="00F03BD8" w:rsidRDefault="008561AB">
            <w:pPr>
              <w:rPr>
                <w:rFonts w:hAnsi="宋体"/>
                <w:szCs w:val="21"/>
              </w:rPr>
            </w:pPr>
            <w:r>
              <w:rPr>
                <w:rFonts w:hAnsi="宋体" w:hint="eastAsia"/>
                <w:bCs/>
                <w:color w:val="000000"/>
                <w:szCs w:val="21"/>
              </w:rPr>
              <w:lastRenderedPageBreak/>
              <w:t>2.2.4（3）</w:t>
            </w:r>
          </w:p>
        </w:tc>
        <w:tc>
          <w:tcPr>
            <w:tcW w:w="949" w:type="dxa"/>
            <w:vMerge w:val="restart"/>
            <w:tcBorders>
              <w:top w:val="single" w:sz="4" w:space="0" w:color="auto"/>
              <w:left w:val="single" w:sz="4" w:space="0" w:color="auto"/>
              <w:right w:val="single" w:sz="4" w:space="0" w:color="auto"/>
            </w:tcBorders>
            <w:vAlign w:val="center"/>
          </w:tcPr>
          <w:p w:rsidR="00F03BD8" w:rsidRDefault="008561AB" w:rsidP="008561AB">
            <w:pPr>
              <w:rPr>
                <w:rFonts w:hAnsi="宋体"/>
                <w:szCs w:val="21"/>
              </w:rPr>
            </w:pPr>
            <w:r>
              <w:rPr>
                <w:rFonts w:hAnsi="宋体" w:hint="eastAsia"/>
                <w:szCs w:val="21"/>
              </w:rPr>
              <w:t>投标人综合实力及业绩（</w:t>
            </w:r>
            <w:r>
              <w:rPr>
                <w:rFonts w:hAnsi="宋体"/>
                <w:szCs w:val="21"/>
              </w:rPr>
              <w:t>16</w:t>
            </w:r>
            <w:r>
              <w:rPr>
                <w:rFonts w:hAnsi="宋体" w:hint="eastAsia"/>
                <w:szCs w:val="21"/>
              </w:rPr>
              <w:t>分）</w:t>
            </w:r>
          </w:p>
        </w:tc>
        <w:tc>
          <w:tcPr>
            <w:tcW w:w="1305" w:type="dxa"/>
            <w:tcBorders>
              <w:top w:val="single" w:sz="4" w:space="0" w:color="auto"/>
              <w:left w:val="single" w:sz="4" w:space="0" w:color="auto"/>
              <w:right w:val="single" w:sz="4" w:space="0" w:color="auto"/>
            </w:tcBorders>
            <w:vAlign w:val="center"/>
          </w:tcPr>
          <w:p w:rsidR="00F03BD8" w:rsidRDefault="008561AB" w:rsidP="008561AB">
            <w:pPr>
              <w:rPr>
                <w:rFonts w:hAnsi="宋体"/>
                <w:szCs w:val="21"/>
              </w:rPr>
            </w:pPr>
            <w:r>
              <w:rPr>
                <w:rFonts w:hAnsi="宋体" w:hint="eastAsia"/>
                <w:szCs w:val="21"/>
              </w:rPr>
              <w:t>实施方案（</w:t>
            </w:r>
            <w:r>
              <w:rPr>
                <w:rFonts w:hAnsi="宋体"/>
                <w:szCs w:val="21"/>
              </w:rPr>
              <w:t>4</w:t>
            </w:r>
            <w:r>
              <w:rPr>
                <w:rFonts w:hAnsi="宋体" w:hint="eastAsia"/>
                <w:szCs w:val="21"/>
              </w:rPr>
              <w:t>分）</w:t>
            </w:r>
          </w:p>
        </w:tc>
        <w:tc>
          <w:tcPr>
            <w:tcW w:w="5574" w:type="dxa"/>
            <w:tcBorders>
              <w:top w:val="single" w:sz="4" w:space="0" w:color="auto"/>
              <w:left w:val="single" w:sz="4" w:space="0" w:color="auto"/>
              <w:right w:val="single" w:sz="4" w:space="0" w:color="auto"/>
            </w:tcBorders>
            <w:vAlign w:val="center"/>
          </w:tcPr>
          <w:p w:rsidR="00F03BD8" w:rsidRPr="008561AB" w:rsidRDefault="008561AB" w:rsidP="008561AB">
            <w:pPr>
              <w:spacing w:before="20" w:after="20"/>
              <w:rPr>
                <w:rFonts w:ascii="Times New Roman"/>
              </w:rPr>
            </w:pPr>
            <w:r w:rsidRPr="00F85052">
              <w:rPr>
                <w:rFonts w:ascii="Times New Roman" w:hint="eastAsia"/>
              </w:rPr>
              <w:t>根据投标人提供的实施方案及施工组织计划等的先进性、完整性、合理性以及对本项目的合理化实施建议等方面综合评分，</w:t>
            </w:r>
            <w:r w:rsidRPr="00F85052">
              <w:rPr>
                <w:rFonts w:hAnsi="宋体" w:hint="eastAsia"/>
                <w:color w:val="000000"/>
              </w:rPr>
              <w:t>优：</w:t>
            </w:r>
            <w:r w:rsidRPr="00F85052">
              <w:rPr>
                <w:rFonts w:hAnsi="宋体"/>
                <w:color w:val="000000"/>
              </w:rPr>
              <w:t>4</w:t>
            </w:r>
            <w:r w:rsidRPr="00F85052">
              <w:rPr>
                <w:rFonts w:hAnsi="宋体" w:hint="eastAsia"/>
                <w:color w:val="000000"/>
              </w:rPr>
              <w:t>分，良：</w:t>
            </w:r>
            <w:r w:rsidRPr="00F85052">
              <w:rPr>
                <w:rFonts w:hAnsi="宋体"/>
                <w:color w:val="000000"/>
              </w:rPr>
              <w:t>3</w:t>
            </w:r>
            <w:r w:rsidRPr="00F85052">
              <w:rPr>
                <w:rFonts w:hAnsi="宋体" w:hint="eastAsia"/>
                <w:color w:val="000000"/>
              </w:rPr>
              <w:t>分，中：2分，差：1分。</w:t>
            </w:r>
          </w:p>
        </w:tc>
      </w:tr>
      <w:tr w:rsidR="00F03BD8">
        <w:trPr>
          <w:trHeight w:val="194"/>
        </w:trPr>
        <w:tc>
          <w:tcPr>
            <w:tcW w:w="565" w:type="dxa"/>
            <w:vMerge/>
            <w:tcBorders>
              <w:left w:val="single" w:sz="4" w:space="0" w:color="auto"/>
              <w:right w:val="single" w:sz="4" w:space="0" w:color="auto"/>
            </w:tcBorders>
            <w:vAlign w:val="center"/>
          </w:tcPr>
          <w:p w:rsidR="00F03BD8" w:rsidRDefault="00F03BD8">
            <w:pPr>
              <w:rPr>
                <w:rFonts w:hAnsi="宋体"/>
                <w:szCs w:val="21"/>
              </w:rPr>
            </w:pPr>
          </w:p>
        </w:tc>
        <w:tc>
          <w:tcPr>
            <w:tcW w:w="949" w:type="dxa"/>
            <w:vMerge/>
            <w:tcBorders>
              <w:left w:val="single" w:sz="4" w:space="0" w:color="auto"/>
              <w:right w:val="single" w:sz="4" w:space="0" w:color="auto"/>
            </w:tcBorders>
            <w:vAlign w:val="center"/>
          </w:tcPr>
          <w:p w:rsidR="00F03BD8" w:rsidRDefault="00F03BD8">
            <w:pPr>
              <w:rPr>
                <w:rFonts w:hAnsi="宋体"/>
                <w:szCs w:val="21"/>
              </w:rPr>
            </w:pPr>
          </w:p>
        </w:tc>
        <w:tc>
          <w:tcPr>
            <w:tcW w:w="1305" w:type="dxa"/>
            <w:tcBorders>
              <w:top w:val="single" w:sz="4" w:space="0" w:color="auto"/>
              <w:left w:val="single" w:sz="4" w:space="0" w:color="auto"/>
              <w:bottom w:val="single" w:sz="4" w:space="0" w:color="auto"/>
              <w:right w:val="single" w:sz="4" w:space="0" w:color="auto"/>
            </w:tcBorders>
            <w:vAlign w:val="center"/>
          </w:tcPr>
          <w:p w:rsidR="00F03BD8" w:rsidRDefault="008561AB">
            <w:pPr>
              <w:rPr>
                <w:rFonts w:hAnsi="宋体"/>
                <w:szCs w:val="21"/>
              </w:rPr>
            </w:pPr>
            <w:r>
              <w:rPr>
                <w:rFonts w:hAnsi="宋体" w:hint="eastAsia"/>
                <w:szCs w:val="21"/>
              </w:rPr>
              <w:t xml:space="preserve"> 成功案例</w:t>
            </w:r>
          </w:p>
          <w:p w:rsidR="00F03BD8" w:rsidRDefault="008561AB">
            <w:pPr>
              <w:rPr>
                <w:rFonts w:hAnsi="宋体"/>
                <w:szCs w:val="21"/>
              </w:rPr>
            </w:pPr>
            <w:r>
              <w:rPr>
                <w:rFonts w:hAnsi="宋体" w:hint="eastAsia"/>
                <w:szCs w:val="21"/>
              </w:rPr>
              <w:t>（12分）</w:t>
            </w:r>
          </w:p>
        </w:tc>
        <w:tc>
          <w:tcPr>
            <w:tcW w:w="5574" w:type="dxa"/>
            <w:tcBorders>
              <w:top w:val="single" w:sz="4" w:space="0" w:color="auto"/>
              <w:left w:val="single" w:sz="4" w:space="0" w:color="auto"/>
              <w:bottom w:val="single" w:sz="4" w:space="0" w:color="auto"/>
              <w:right w:val="single" w:sz="4" w:space="0" w:color="auto"/>
            </w:tcBorders>
          </w:tcPr>
          <w:p w:rsidR="00F03BD8" w:rsidRPr="008561AB" w:rsidRDefault="008561AB" w:rsidP="008561AB">
            <w:pPr>
              <w:snapToGrid w:val="0"/>
              <w:rPr>
                <w:rFonts w:hAnsi="宋体"/>
                <w:szCs w:val="21"/>
              </w:rPr>
            </w:pPr>
            <w:r w:rsidRPr="008561AB">
              <w:rPr>
                <w:rFonts w:hAnsi="宋体" w:hint="eastAsia"/>
                <w:szCs w:val="21"/>
              </w:rPr>
              <w:t>投标人提供2017年1月1日以来完成的</w:t>
            </w:r>
            <w:r w:rsidR="003D5D92">
              <w:rPr>
                <w:rFonts w:hAnsi="宋体" w:hint="eastAsia"/>
                <w:szCs w:val="21"/>
              </w:rPr>
              <w:t>类似案例</w:t>
            </w:r>
            <w:r w:rsidRPr="008561AB">
              <w:rPr>
                <w:rFonts w:hAnsi="宋体" w:hint="eastAsia"/>
                <w:szCs w:val="21"/>
              </w:rPr>
              <w:t>：</w:t>
            </w:r>
          </w:p>
          <w:p w:rsidR="00F03BD8" w:rsidRPr="008561AB" w:rsidRDefault="008561AB" w:rsidP="008561AB">
            <w:pPr>
              <w:snapToGrid w:val="0"/>
              <w:rPr>
                <w:rFonts w:hAnsi="宋体"/>
                <w:szCs w:val="21"/>
              </w:rPr>
            </w:pPr>
            <w:r w:rsidRPr="008561AB">
              <w:rPr>
                <w:rFonts w:hAnsi="宋体" w:hint="eastAsia"/>
                <w:szCs w:val="21"/>
              </w:rPr>
              <w:t>1）提供SDN软件定义数据中心网络的成功案例，每提供1个得2分，最多得6分；</w:t>
            </w:r>
          </w:p>
          <w:p w:rsidR="00F03BD8" w:rsidRPr="008561AB" w:rsidRDefault="008561AB" w:rsidP="008561AB">
            <w:pPr>
              <w:numPr>
                <w:ilvl w:val="0"/>
                <w:numId w:val="18"/>
              </w:numPr>
              <w:snapToGrid w:val="0"/>
              <w:rPr>
                <w:rFonts w:hAnsi="宋体"/>
                <w:szCs w:val="21"/>
              </w:rPr>
            </w:pPr>
            <w:r w:rsidRPr="008561AB">
              <w:rPr>
                <w:rFonts w:hAnsi="宋体" w:hint="eastAsia"/>
                <w:szCs w:val="21"/>
              </w:rPr>
              <w:t>提供SDS软件定义数据中心存储的成功案例，每提供1个得2分，最多得6分；</w:t>
            </w:r>
          </w:p>
          <w:p w:rsidR="00F03BD8" w:rsidRDefault="002D1554" w:rsidP="00F85052">
            <w:pPr>
              <w:snapToGrid w:val="0"/>
              <w:spacing w:before="20" w:after="20"/>
            </w:pPr>
            <w:r w:rsidRPr="002D1554">
              <w:rPr>
                <w:rFonts w:hAnsi="宋体" w:cs="宋体" w:hint="eastAsia"/>
                <w:bCs/>
                <w:color w:val="000000"/>
                <w:szCs w:val="21"/>
              </w:rPr>
              <w:t>成功案例要求提供中标通知书、合同复印件、验收报告、用户名单及联系方式、合同涉及项目的简要说明，时间以验收报告时间为准，合同产品内容和签订时间不清晰的合同不得分，且须提供合同复印件加盖公章，原件核查。”</w:t>
            </w:r>
          </w:p>
        </w:tc>
      </w:tr>
      <w:tr w:rsidR="00F03BD8">
        <w:trPr>
          <w:trHeight w:val="274"/>
        </w:trPr>
        <w:tc>
          <w:tcPr>
            <w:tcW w:w="565" w:type="dxa"/>
            <w:vMerge w:val="restart"/>
            <w:tcBorders>
              <w:top w:val="single" w:sz="4" w:space="0" w:color="auto"/>
              <w:left w:val="single" w:sz="4" w:space="0" w:color="auto"/>
              <w:right w:val="single" w:sz="4" w:space="0" w:color="auto"/>
            </w:tcBorders>
            <w:vAlign w:val="center"/>
          </w:tcPr>
          <w:p w:rsidR="00F03BD8" w:rsidRDefault="008561AB">
            <w:pPr>
              <w:rPr>
                <w:rFonts w:hAnsi="宋体"/>
                <w:szCs w:val="21"/>
              </w:rPr>
            </w:pPr>
            <w:r>
              <w:rPr>
                <w:rFonts w:hAnsi="宋体" w:hint="eastAsia"/>
                <w:bCs/>
                <w:color w:val="000000"/>
                <w:szCs w:val="21"/>
              </w:rPr>
              <w:t>2.2.4（4）</w:t>
            </w:r>
          </w:p>
        </w:tc>
        <w:tc>
          <w:tcPr>
            <w:tcW w:w="949" w:type="dxa"/>
            <w:vMerge w:val="restart"/>
            <w:tcBorders>
              <w:top w:val="single" w:sz="4" w:space="0" w:color="auto"/>
              <w:left w:val="single" w:sz="4" w:space="0" w:color="auto"/>
              <w:right w:val="single" w:sz="4" w:space="0" w:color="auto"/>
            </w:tcBorders>
            <w:vAlign w:val="center"/>
          </w:tcPr>
          <w:p w:rsidR="00F03BD8" w:rsidRDefault="008561AB" w:rsidP="003304A5">
            <w:pPr>
              <w:rPr>
                <w:rFonts w:hAnsi="宋体"/>
                <w:szCs w:val="21"/>
              </w:rPr>
            </w:pPr>
            <w:r>
              <w:rPr>
                <w:rFonts w:hAnsi="宋体" w:hint="eastAsia"/>
                <w:szCs w:val="21"/>
              </w:rPr>
              <w:t>服务与承诺（1</w:t>
            </w:r>
            <w:r w:rsidR="003304A5">
              <w:rPr>
                <w:rFonts w:hAnsi="宋体" w:hint="eastAsia"/>
                <w:szCs w:val="21"/>
              </w:rPr>
              <w:t>2</w:t>
            </w:r>
            <w:r>
              <w:rPr>
                <w:rFonts w:hAnsi="宋体" w:hint="eastAsia"/>
                <w:szCs w:val="21"/>
              </w:rPr>
              <w:t>分）</w:t>
            </w:r>
          </w:p>
        </w:tc>
        <w:tc>
          <w:tcPr>
            <w:tcW w:w="1305" w:type="dxa"/>
            <w:tcBorders>
              <w:top w:val="single" w:sz="4" w:space="0" w:color="auto"/>
              <w:left w:val="single" w:sz="4" w:space="0" w:color="auto"/>
              <w:right w:val="single" w:sz="4" w:space="0" w:color="auto"/>
            </w:tcBorders>
            <w:vAlign w:val="center"/>
          </w:tcPr>
          <w:p w:rsidR="00F03BD8" w:rsidRDefault="008561AB">
            <w:pPr>
              <w:rPr>
                <w:rFonts w:hAnsi="宋体"/>
                <w:szCs w:val="21"/>
              </w:rPr>
            </w:pPr>
            <w:r>
              <w:rPr>
                <w:rFonts w:hAnsi="宋体" w:hint="eastAsia"/>
                <w:szCs w:val="21"/>
              </w:rPr>
              <w:t>培训承诺（</w:t>
            </w:r>
            <w:r>
              <w:rPr>
                <w:rFonts w:hAnsi="宋体"/>
                <w:szCs w:val="21"/>
              </w:rPr>
              <w:t>2</w:t>
            </w:r>
            <w:r>
              <w:rPr>
                <w:rFonts w:hAnsi="宋体" w:hint="eastAsia"/>
                <w:szCs w:val="21"/>
              </w:rPr>
              <w:t>分）</w:t>
            </w:r>
          </w:p>
        </w:tc>
        <w:tc>
          <w:tcPr>
            <w:tcW w:w="5574" w:type="dxa"/>
            <w:tcBorders>
              <w:top w:val="single" w:sz="4" w:space="0" w:color="auto"/>
              <w:left w:val="single" w:sz="4" w:space="0" w:color="auto"/>
              <w:right w:val="single" w:sz="4" w:space="0" w:color="auto"/>
            </w:tcBorders>
          </w:tcPr>
          <w:p w:rsidR="00F03BD8" w:rsidRDefault="008561AB">
            <w:pPr>
              <w:rPr>
                <w:rFonts w:hAnsi="宋体"/>
                <w:szCs w:val="21"/>
              </w:rPr>
            </w:pPr>
            <w:r>
              <w:rPr>
                <w:rFonts w:hAnsi="宋体" w:hint="eastAsia"/>
                <w:szCs w:val="21"/>
              </w:rPr>
              <w:t>投标人需提供本地化培训服务，内容包括但不限于服务器、存储等方面，通过培训，并保证在一年内有不少于2名系统管理员获得相应产品的工程师证书。提供培训内容的教材和不少于2名系统工程师证书承诺书的，加盖公章，得</w:t>
            </w:r>
            <w:r>
              <w:rPr>
                <w:rFonts w:hAnsi="宋体"/>
                <w:szCs w:val="21"/>
              </w:rPr>
              <w:t>2</w:t>
            </w:r>
            <w:r>
              <w:rPr>
                <w:rFonts w:hAnsi="宋体" w:hint="eastAsia"/>
                <w:szCs w:val="21"/>
              </w:rPr>
              <w:t>分。无承诺或者未能达到承诺要求，不得分。</w:t>
            </w:r>
          </w:p>
        </w:tc>
      </w:tr>
      <w:tr w:rsidR="00F03BD8" w:rsidTr="008561AB">
        <w:trPr>
          <w:trHeight w:val="274"/>
        </w:trPr>
        <w:tc>
          <w:tcPr>
            <w:tcW w:w="565" w:type="dxa"/>
            <w:vMerge/>
            <w:tcBorders>
              <w:left w:val="single" w:sz="4" w:space="0" w:color="auto"/>
              <w:right w:val="single" w:sz="4" w:space="0" w:color="auto"/>
            </w:tcBorders>
            <w:vAlign w:val="center"/>
          </w:tcPr>
          <w:p w:rsidR="00F03BD8" w:rsidRDefault="00F03BD8">
            <w:pPr>
              <w:rPr>
                <w:rFonts w:hAnsi="宋体"/>
                <w:bCs/>
                <w:color w:val="000000"/>
                <w:szCs w:val="21"/>
              </w:rPr>
            </w:pPr>
          </w:p>
        </w:tc>
        <w:tc>
          <w:tcPr>
            <w:tcW w:w="949" w:type="dxa"/>
            <w:vMerge/>
            <w:tcBorders>
              <w:left w:val="single" w:sz="4" w:space="0" w:color="auto"/>
              <w:right w:val="single" w:sz="4" w:space="0" w:color="auto"/>
            </w:tcBorders>
            <w:vAlign w:val="center"/>
          </w:tcPr>
          <w:p w:rsidR="00F03BD8" w:rsidRDefault="00F03BD8">
            <w:pPr>
              <w:rPr>
                <w:rFonts w:hAnsi="宋体"/>
                <w:szCs w:val="21"/>
              </w:rPr>
            </w:pPr>
          </w:p>
        </w:tc>
        <w:tc>
          <w:tcPr>
            <w:tcW w:w="1305" w:type="dxa"/>
            <w:tcBorders>
              <w:top w:val="single" w:sz="4" w:space="0" w:color="auto"/>
              <w:left w:val="single" w:sz="4" w:space="0" w:color="auto"/>
              <w:bottom w:val="single" w:sz="4" w:space="0" w:color="auto"/>
              <w:right w:val="single" w:sz="4" w:space="0" w:color="auto"/>
            </w:tcBorders>
            <w:vAlign w:val="center"/>
          </w:tcPr>
          <w:p w:rsidR="00F03BD8" w:rsidRDefault="008561AB">
            <w:pPr>
              <w:rPr>
                <w:rFonts w:hAnsi="宋体"/>
                <w:szCs w:val="21"/>
              </w:rPr>
            </w:pPr>
            <w:r>
              <w:rPr>
                <w:rFonts w:hAnsi="宋体" w:hint="eastAsia"/>
                <w:szCs w:val="21"/>
              </w:rPr>
              <w:t>备品备件库（2分）</w:t>
            </w:r>
          </w:p>
        </w:tc>
        <w:tc>
          <w:tcPr>
            <w:tcW w:w="5574" w:type="dxa"/>
            <w:tcBorders>
              <w:left w:val="single" w:sz="4" w:space="0" w:color="auto"/>
              <w:right w:val="single" w:sz="4" w:space="0" w:color="auto"/>
            </w:tcBorders>
          </w:tcPr>
          <w:p w:rsidR="00F03BD8" w:rsidRDefault="008561AB">
            <w:pPr>
              <w:rPr>
                <w:rFonts w:hAnsi="宋体"/>
                <w:szCs w:val="21"/>
              </w:rPr>
            </w:pPr>
            <w:r>
              <w:rPr>
                <w:rFonts w:hAnsi="宋体" w:hint="eastAsia"/>
                <w:szCs w:val="21"/>
              </w:rPr>
              <w:t>投标人或其子公司在南京注册或在南京设有分支机构（提供相应材料证明），</w:t>
            </w:r>
            <w:r>
              <w:rPr>
                <w:rFonts w:hAnsi="宋体" w:cs="宋体" w:hint="eastAsia"/>
                <w:szCs w:val="21"/>
              </w:rPr>
              <w:t>在南京设有备品备件库的得2分，提供详细地址和电话、租赁或自有房产证明文件及实景照片，以上证明材料提供承诺函加盖公章，没有的或未提供证明文件的不得分。</w:t>
            </w:r>
          </w:p>
        </w:tc>
      </w:tr>
      <w:tr w:rsidR="00F03BD8" w:rsidTr="008561AB">
        <w:trPr>
          <w:trHeight w:val="273"/>
        </w:trPr>
        <w:tc>
          <w:tcPr>
            <w:tcW w:w="565" w:type="dxa"/>
            <w:vMerge/>
            <w:tcBorders>
              <w:left w:val="single" w:sz="4" w:space="0" w:color="auto"/>
              <w:right w:val="single" w:sz="4" w:space="0" w:color="auto"/>
            </w:tcBorders>
            <w:vAlign w:val="center"/>
          </w:tcPr>
          <w:p w:rsidR="00F03BD8" w:rsidRDefault="00F03BD8">
            <w:pPr>
              <w:rPr>
                <w:rFonts w:hAnsi="宋体"/>
                <w:bCs/>
                <w:color w:val="000000"/>
                <w:szCs w:val="21"/>
              </w:rPr>
            </w:pPr>
          </w:p>
        </w:tc>
        <w:tc>
          <w:tcPr>
            <w:tcW w:w="949" w:type="dxa"/>
            <w:vMerge/>
            <w:tcBorders>
              <w:left w:val="single" w:sz="4" w:space="0" w:color="auto"/>
              <w:right w:val="single" w:sz="4" w:space="0" w:color="auto"/>
            </w:tcBorders>
            <w:vAlign w:val="center"/>
          </w:tcPr>
          <w:p w:rsidR="00F03BD8" w:rsidRDefault="00F03BD8">
            <w:pPr>
              <w:rPr>
                <w:rFonts w:hAnsi="宋体"/>
                <w:szCs w:val="21"/>
              </w:rPr>
            </w:pPr>
          </w:p>
        </w:tc>
        <w:tc>
          <w:tcPr>
            <w:tcW w:w="1305" w:type="dxa"/>
            <w:tcBorders>
              <w:top w:val="single" w:sz="4" w:space="0" w:color="auto"/>
              <w:left w:val="single" w:sz="4" w:space="0" w:color="auto"/>
              <w:right w:val="single" w:sz="4" w:space="0" w:color="auto"/>
            </w:tcBorders>
            <w:vAlign w:val="center"/>
          </w:tcPr>
          <w:p w:rsidR="00F03BD8" w:rsidRDefault="008561AB" w:rsidP="008561AB">
            <w:pPr>
              <w:rPr>
                <w:rFonts w:hAnsi="宋体"/>
                <w:szCs w:val="21"/>
              </w:rPr>
            </w:pPr>
            <w:r>
              <w:rPr>
                <w:rFonts w:hAnsi="宋体" w:hint="eastAsia"/>
                <w:szCs w:val="21"/>
              </w:rPr>
              <w:t>品质承诺（</w:t>
            </w:r>
            <w:r>
              <w:rPr>
                <w:rFonts w:hAnsi="宋体"/>
                <w:szCs w:val="21"/>
              </w:rPr>
              <w:t>4</w:t>
            </w:r>
            <w:r>
              <w:rPr>
                <w:rFonts w:hAnsi="宋体" w:hint="eastAsia"/>
                <w:szCs w:val="21"/>
              </w:rPr>
              <w:t>分）</w:t>
            </w:r>
          </w:p>
        </w:tc>
        <w:tc>
          <w:tcPr>
            <w:tcW w:w="5574" w:type="dxa"/>
            <w:tcBorders>
              <w:left w:val="single" w:sz="4" w:space="0" w:color="auto"/>
              <w:right w:val="single" w:sz="4" w:space="0" w:color="auto"/>
            </w:tcBorders>
          </w:tcPr>
          <w:p w:rsidR="00F03BD8" w:rsidRDefault="008561AB">
            <w:pPr>
              <w:jc w:val="both"/>
              <w:rPr>
                <w:rFonts w:hAnsi="宋体" w:cs="宋体"/>
                <w:szCs w:val="21"/>
              </w:rPr>
            </w:pPr>
            <w:r w:rsidRPr="003670FE">
              <w:rPr>
                <w:rFonts w:hAnsi="宋体" w:hint="eastAsia"/>
              </w:rPr>
              <w:t>投标人所投</w:t>
            </w:r>
            <w:r>
              <w:rPr>
                <w:rFonts w:hAnsi="宋体" w:hint="eastAsia"/>
              </w:rPr>
              <w:t>所有</w:t>
            </w:r>
            <w:r w:rsidRPr="003670FE">
              <w:rPr>
                <w:rFonts w:hAnsi="宋体" w:hint="eastAsia"/>
              </w:rPr>
              <w:t>产品提供原厂三年的免费质保和服务承诺。</w:t>
            </w:r>
            <w:r>
              <w:rPr>
                <w:rFonts w:hAnsi="宋体" w:hint="eastAsia"/>
              </w:rPr>
              <w:t>投标人</w:t>
            </w:r>
            <w:r w:rsidRPr="003670FE">
              <w:rPr>
                <w:rFonts w:hAnsi="宋体" w:hint="eastAsia"/>
              </w:rPr>
              <w:t>每延长一年免费质保</w:t>
            </w:r>
            <w:r>
              <w:rPr>
                <w:rFonts w:hAnsi="宋体" w:hint="eastAsia"/>
              </w:rPr>
              <w:t>和服务承诺</w:t>
            </w:r>
            <w:r w:rsidRPr="003670FE">
              <w:rPr>
                <w:rFonts w:hAnsi="宋体" w:hint="eastAsia"/>
              </w:rPr>
              <w:t>加</w:t>
            </w:r>
            <w:r w:rsidRPr="003670FE">
              <w:rPr>
                <w:rFonts w:hAnsi="宋体"/>
              </w:rPr>
              <w:t>2</w:t>
            </w:r>
            <w:r w:rsidRPr="003670FE">
              <w:rPr>
                <w:rFonts w:hAnsi="宋体" w:hint="eastAsia"/>
              </w:rPr>
              <w:t>分，最多得</w:t>
            </w:r>
            <w:r w:rsidRPr="003670FE">
              <w:rPr>
                <w:rFonts w:hAnsi="宋体"/>
              </w:rPr>
              <w:t>4</w:t>
            </w:r>
            <w:r w:rsidRPr="003670FE">
              <w:rPr>
                <w:rFonts w:hAnsi="宋体" w:hint="eastAsia"/>
              </w:rPr>
              <w:t>分。</w:t>
            </w:r>
          </w:p>
        </w:tc>
      </w:tr>
      <w:tr w:rsidR="00F03BD8">
        <w:trPr>
          <w:trHeight w:val="576"/>
        </w:trPr>
        <w:tc>
          <w:tcPr>
            <w:tcW w:w="565" w:type="dxa"/>
            <w:vMerge/>
            <w:tcBorders>
              <w:left w:val="single" w:sz="4" w:space="0" w:color="auto"/>
              <w:right w:val="single" w:sz="4" w:space="0" w:color="auto"/>
            </w:tcBorders>
            <w:vAlign w:val="center"/>
          </w:tcPr>
          <w:p w:rsidR="00F03BD8" w:rsidRDefault="00F03BD8">
            <w:pPr>
              <w:rPr>
                <w:rFonts w:hAnsi="宋体"/>
                <w:bCs/>
                <w:color w:val="000000"/>
                <w:szCs w:val="21"/>
              </w:rPr>
            </w:pPr>
          </w:p>
        </w:tc>
        <w:tc>
          <w:tcPr>
            <w:tcW w:w="949" w:type="dxa"/>
            <w:vMerge/>
            <w:tcBorders>
              <w:left w:val="single" w:sz="4" w:space="0" w:color="auto"/>
              <w:right w:val="single" w:sz="4" w:space="0" w:color="auto"/>
            </w:tcBorders>
            <w:vAlign w:val="center"/>
          </w:tcPr>
          <w:p w:rsidR="00F03BD8" w:rsidRDefault="00F03BD8">
            <w:pPr>
              <w:rPr>
                <w:rFonts w:hAnsi="宋体"/>
                <w:szCs w:val="21"/>
              </w:rPr>
            </w:pPr>
          </w:p>
        </w:tc>
        <w:tc>
          <w:tcPr>
            <w:tcW w:w="1305" w:type="dxa"/>
            <w:tcBorders>
              <w:top w:val="single" w:sz="4" w:space="0" w:color="auto"/>
              <w:left w:val="single" w:sz="4" w:space="0" w:color="auto"/>
              <w:right w:val="single" w:sz="4" w:space="0" w:color="auto"/>
            </w:tcBorders>
            <w:vAlign w:val="center"/>
          </w:tcPr>
          <w:p w:rsidR="00F03BD8" w:rsidRDefault="008561AB" w:rsidP="003D5D92">
            <w:pPr>
              <w:rPr>
                <w:rFonts w:hAnsi="宋体"/>
                <w:szCs w:val="21"/>
              </w:rPr>
            </w:pPr>
            <w:r>
              <w:rPr>
                <w:rFonts w:hAnsi="宋体" w:hint="eastAsia"/>
                <w:szCs w:val="21"/>
              </w:rPr>
              <w:t>驻场服务（</w:t>
            </w:r>
            <w:r w:rsidR="003D5D92">
              <w:rPr>
                <w:rFonts w:hAnsi="宋体"/>
                <w:szCs w:val="21"/>
              </w:rPr>
              <w:t>4</w:t>
            </w:r>
            <w:r>
              <w:rPr>
                <w:rFonts w:hAnsi="宋体" w:hint="eastAsia"/>
                <w:szCs w:val="21"/>
              </w:rPr>
              <w:t>分）</w:t>
            </w:r>
          </w:p>
        </w:tc>
        <w:tc>
          <w:tcPr>
            <w:tcW w:w="5574" w:type="dxa"/>
            <w:tcBorders>
              <w:left w:val="single" w:sz="4" w:space="0" w:color="auto"/>
              <w:right w:val="single" w:sz="4" w:space="0" w:color="auto"/>
            </w:tcBorders>
          </w:tcPr>
          <w:p w:rsidR="00F03BD8" w:rsidRDefault="008561AB" w:rsidP="003D5D92">
            <w:pPr>
              <w:jc w:val="both"/>
              <w:rPr>
                <w:rFonts w:hAnsi="宋体" w:cs="宋体"/>
                <w:szCs w:val="21"/>
              </w:rPr>
            </w:pPr>
            <w:r>
              <w:rPr>
                <w:rFonts w:hAnsi="宋体" w:cs="宋体" w:hint="eastAsia"/>
              </w:rPr>
              <w:t>提供验收后六个完整学期（不包括寒暑假）的专业人员免费驻场服务，后每增加两个学期得</w:t>
            </w:r>
            <w:r>
              <w:rPr>
                <w:rFonts w:hAnsi="宋体" w:cs="宋体"/>
              </w:rPr>
              <w:t>2</w:t>
            </w:r>
            <w:r>
              <w:rPr>
                <w:rFonts w:hAnsi="宋体" w:cs="宋体" w:hint="eastAsia"/>
              </w:rPr>
              <w:t>分，最多得</w:t>
            </w:r>
            <w:r w:rsidR="003D5D92">
              <w:rPr>
                <w:rFonts w:hAnsi="宋体" w:cs="宋体"/>
              </w:rPr>
              <w:t>4</w:t>
            </w:r>
            <w:r>
              <w:rPr>
                <w:rFonts w:hAnsi="宋体" w:cs="宋体" w:hint="eastAsia"/>
              </w:rPr>
              <w:t>分。提供承诺函，加盖单位公章。</w:t>
            </w:r>
            <w:r>
              <w:rPr>
                <w:rFonts w:hAnsi="宋体" w:cs="宋体" w:hint="eastAsia"/>
                <w:szCs w:val="21"/>
              </w:rPr>
              <w:t>提供</w:t>
            </w:r>
            <w:r>
              <w:rPr>
                <w:rFonts w:hint="eastAsia"/>
              </w:rPr>
              <w:t>投标人为其缴纳近一年（2</w:t>
            </w:r>
            <w:r>
              <w:t>018</w:t>
            </w:r>
            <w:r>
              <w:rPr>
                <w:rFonts w:hint="eastAsia"/>
              </w:rPr>
              <w:t>年</w:t>
            </w:r>
            <w:r>
              <w:t>5</w:t>
            </w:r>
            <w:r>
              <w:rPr>
                <w:rFonts w:hint="eastAsia"/>
              </w:rPr>
              <w:t>月—2</w:t>
            </w:r>
            <w:r>
              <w:t>019</w:t>
            </w:r>
            <w:r>
              <w:rPr>
                <w:rFonts w:hint="eastAsia"/>
              </w:rPr>
              <w:t>年</w:t>
            </w:r>
            <w:r>
              <w:t>5</w:t>
            </w:r>
            <w:r>
              <w:rPr>
                <w:rFonts w:hint="eastAsia"/>
              </w:rPr>
              <w:t>月）的社保证明复印件和相关证书复印件，原件核查。无不得分。</w:t>
            </w:r>
          </w:p>
        </w:tc>
      </w:tr>
    </w:tbl>
    <w:p w:rsidR="00F03BD8" w:rsidRDefault="00F03BD8"/>
    <w:p w:rsidR="00F03BD8" w:rsidRDefault="008561AB">
      <w:pPr>
        <w:pStyle w:val="2"/>
        <w:spacing w:line="360" w:lineRule="auto"/>
        <w:rPr>
          <w:rFonts w:ascii="仿宋" w:eastAsia="仿宋" w:hAnsi="仿宋"/>
          <w:sz w:val="24"/>
          <w:szCs w:val="24"/>
        </w:rPr>
      </w:pPr>
      <w:r>
        <w:rPr>
          <w:rFonts w:ascii="仿宋" w:eastAsia="仿宋" w:hAnsi="仿宋" w:hint="eastAsia"/>
          <w:sz w:val="24"/>
          <w:szCs w:val="24"/>
        </w:rPr>
        <w:t>四、关于现场陈述：</w:t>
      </w:r>
      <w:bookmarkEnd w:id="210"/>
      <w:bookmarkEnd w:id="211"/>
      <w:bookmarkEnd w:id="212"/>
    </w:p>
    <w:p w:rsidR="00F03BD8" w:rsidRDefault="008561AB">
      <w:pPr>
        <w:spacing w:line="360" w:lineRule="exact"/>
        <w:ind w:firstLineChars="200" w:firstLine="462"/>
        <w:rPr>
          <w:rFonts w:ascii="仿宋" w:eastAsia="仿宋" w:hAnsi="仿宋" w:cs="宋体"/>
          <w:sz w:val="24"/>
        </w:rPr>
      </w:pPr>
      <w:bookmarkStart w:id="213" w:name="_Toc289873210"/>
      <w:bookmarkStart w:id="214" w:name="_Toc508003829"/>
      <w:r>
        <w:rPr>
          <w:rFonts w:ascii="仿宋" w:eastAsia="仿宋" w:hAnsi="仿宋" w:cs="宋体" w:hint="eastAsia"/>
          <w:sz w:val="24"/>
        </w:rPr>
        <w:t>1. 不统一组织现场踏勘，请投标人自行勘测现场。请各潜在投标方务必对招标文件进行仔细认真地阅读，在随后的投标过程中，对招标文件所作出的推论、解释和结论及由此造成的后果由投标方负责。</w:t>
      </w:r>
    </w:p>
    <w:p w:rsidR="00F03BD8" w:rsidRDefault="008561AB">
      <w:pPr>
        <w:pStyle w:val="2"/>
        <w:spacing w:after="120" w:line="360" w:lineRule="auto"/>
        <w:rPr>
          <w:rFonts w:ascii="仿宋" w:eastAsia="仿宋" w:hAnsi="仿宋"/>
          <w:sz w:val="24"/>
          <w:szCs w:val="24"/>
        </w:rPr>
      </w:pPr>
      <w:bookmarkStart w:id="215" w:name="_Toc8673033"/>
      <w:r>
        <w:rPr>
          <w:rFonts w:ascii="仿宋" w:eastAsia="仿宋" w:hAnsi="仿宋" w:hint="eastAsia"/>
          <w:sz w:val="24"/>
          <w:szCs w:val="24"/>
        </w:rPr>
        <w:t>五、有关招投标的事务和本项目的更正</w:t>
      </w:r>
      <w:bookmarkEnd w:id="213"/>
      <w:r>
        <w:rPr>
          <w:rFonts w:ascii="仿宋" w:eastAsia="仿宋" w:hAnsi="仿宋" w:hint="eastAsia"/>
          <w:sz w:val="24"/>
          <w:szCs w:val="24"/>
        </w:rPr>
        <w:t>通知</w:t>
      </w:r>
      <w:bookmarkEnd w:id="214"/>
      <w:bookmarkEnd w:id="215"/>
    </w:p>
    <w:p w:rsidR="00F03BD8" w:rsidRDefault="008561AB">
      <w:pPr>
        <w:snapToGrid w:val="0"/>
        <w:spacing w:line="360" w:lineRule="auto"/>
        <w:ind w:firstLineChars="200" w:firstLine="462"/>
        <w:rPr>
          <w:rFonts w:ascii="仿宋" w:eastAsia="仿宋" w:hAnsi="仿宋"/>
          <w:sz w:val="36"/>
        </w:rPr>
      </w:pPr>
      <w:r>
        <w:rPr>
          <w:rFonts w:ascii="仿宋" w:eastAsia="仿宋" w:hAnsi="仿宋" w:hint="eastAsia"/>
          <w:sz w:val="24"/>
        </w:rPr>
        <w:t>有关招投标的事务和本项目的更正通知可以与招标代理机构联系，联系电话：83279861</w:t>
      </w:r>
      <w:bookmarkStart w:id="216" w:name="_Toc289873213"/>
      <w:bookmarkStart w:id="217" w:name="_Toc289873214"/>
      <w:r>
        <w:rPr>
          <w:rFonts w:ascii="仿宋" w:eastAsia="仿宋" w:hAnsi="仿宋"/>
          <w:sz w:val="36"/>
        </w:rPr>
        <w:br w:type="page"/>
      </w:r>
    </w:p>
    <w:p w:rsidR="00F03BD8" w:rsidRDefault="008561AB" w:rsidP="003304A5">
      <w:pPr>
        <w:spacing w:afterLines="50"/>
        <w:jc w:val="center"/>
        <w:rPr>
          <w:rFonts w:hAnsi="宋体"/>
          <w:bCs/>
          <w:color w:val="000000"/>
          <w:sz w:val="24"/>
        </w:rPr>
      </w:pPr>
      <w:r>
        <w:rPr>
          <w:rFonts w:ascii="仿宋" w:eastAsia="仿宋" w:hAnsi="仿宋" w:hint="eastAsia"/>
          <w:sz w:val="36"/>
        </w:rPr>
        <w:lastRenderedPageBreak/>
        <w:t>第三章</w:t>
      </w:r>
      <w:r>
        <w:rPr>
          <w:rFonts w:hAnsi="宋体" w:hint="eastAsia"/>
          <w:b/>
          <w:color w:val="000000"/>
          <w:sz w:val="36"/>
          <w:szCs w:val="24"/>
        </w:rPr>
        <w:t>合同主要条款</w:t>
      </w:r>
    </w:p>
    <w:bookmarkEnd w:id="216"/>
    <w:p w:rsidR="00F03BD8" w:rsidRDefault="008561AB">
      <w:pPr>
        <w:widowControl/>
        <w:autoSpaceDE/>
        <w:autoSpaceDN/>
        <w:adjustRightInd/>
        <w:rPr>
          <w:rFonts w:ascii="黑体" w:eastAsia="黑体" w:hAnsi="黑体"/>
          <w:b/>
          <w:bCs/>
          <w:kern w:val="44"/>
          <w:sz w:val="48"/>
          <w:szCs w:val="48"/>
          <w:highlight w:val="white"/>
        </w:rPr>
      </w:pPr>
      <w:r>
        <w:rPr>
          <w:rFonts w:ascii="黑体" w:eastAsia="黑体" w:hAnsi="黑体"/>
          <w:sz w:val="48"/>
          <w:szCs w:val="48"/>
          <w:highlight w:val="white"/>
        </w:rPr>
        <w:br w:type="page"/>
      </w:r>
    </w:p>
    <w:p w:rsidR="00F03BD8" w:rsidRDefault="008561AB">
      <w:pPr>
        <w:pStyle w:val="10"/>
        <w:jc w:val="center"/>
        <w:rPr>
          <w:rFonts w:ascii="黑体" w:eastAsia="黑体" w:hAnsi="黑体"/>
          <w:sz w:val="48"/>
          <w:szCs w:val="48"/>
        </w:rPr>
      </w:pPr>
      <w:bookmarkStart w:id="218" w:name="_Toc8673034"/>
      <w:r>
        <w:rPr>
          <w:rFonts w:ascii="黑体" w:eastAsia="黑体" w:hAnsi="黑体" w:hint="eastAsia"/>
          <w:sz w:val="48"/>
          <w:szCs w:val="48"/>
          <w:highlight w:val="white"/>
        </w:rPr>
        <w:lastRenderedPageBreak/>
        <w:t>江苏第二师范学院</w:t>
      </w:r>
    </w:p>
    <w:bookmarkEnd w:id="218"/>
    <w:p w:rsidR="00F03BD8" w:rsidRDefault="008561AB">
      <w:pPr>
        <w:pStyle w:val="10"/>
        <w:jc w:val="center"/>
        <w:rPr>
          <w:rFonts w:ascii="方正小标宋简体" w:eastAsia="方正小标宋简体"/>
        </w:rPr>
      </w:pPr>
      <w:r>
        <w:rPr>
          <w:rFonts w:ascii="黑体" w:eastAsia="黑体" w:hAnsi="黑体" w:hint="eastAsia"/>
          <w:sz w:val="48"/>
          <w:szCs w:val="48"/>
        </w:rPr>
        <w:t>数据中心服务器、存储及安全</w:t>
      </w:r>
      <w:r>
        <w:rPr>
          <w:rFonts w:ascii="方正小标宋简体" w:eastAsia="方正小标宋简体" w:hint="eastAsia"/>
        </w:rPr>
        <w:t>设备</w:t>
      </w:r>
    </w:p>
    <w:p w:rsidR="00F03BD8" w:rsidRDefault="008561AB">
      <w:pPr>
        <w:pStyle w:val="10"/>
        <w:jc w:val="center"/>
        <w:rPr>
          <w:rFonts w:ascii="方正小标宋简体" w:eastAsia="方正小标宋简体"/>
        </w:rPr>
      </w:pPr>
      <w:r>
        <w:rPr>
          <w:rFonts w:ascii="方正小标宋简体" w:eastAsia="方正小标宋简体" w:hint="eastAsia"/>
        </w:rPr>
        <w:t>采购与集成服务</w:t>
      </w:r>
    </w:p>
    <w:p w:rsidR="00F03BD8" w:rsidRDefault="00F03BD8">
      <w:pPr>
        <w:jc w:val="center"/>
        <w:rPr>
          <w:rFonts w:ascii="方正小标宋简体" w:eastAsia="方正小标宋简体"/>
          <w:sz w:val="44"/>
          <w:szCs w:val="44"/>
        </w:rPr>
      </w:pPr>
    </w:p>
    <w:p w:rsidR="00F03BD8" w:rsidRDefault="008561AB">
      <w:pPr>
        <w:jc w:val="center"/>
        <w:rPr>
          <w:rFonts w:ascii="方正小标宋简体" w:eastAsia="方正小标宋简体"/>
          <w:sz w:val="44"/>
          <w:szCs w:val="44"/>
        </w:rPr>
      </w:pPr>
      <w:r>
        <w:rPr>
          <w:rFonts w:ascii="方正小标宋简体" w:eastAsia="方正小标宋简体" w:hint="eastAsia"/>
          <w:sz w:val="44"/>
          <w:szCs w:val="44"/>
        </w:rPr>
        <w:t xml:space="preserve">合 </w:t>
      </w:r>
      <w:r>
        <w:rPr>
          <w:rFonts w:ascii="方正小标宋简体" w:eastAsia="方正小标宋简体"/>
          <w:sz w:val="44"/>
          <w:szCs w:val="44"/>
        </w:rPr>
        <w:t xml:space="preserve">  </w:t>
      </w:r>
      <w:r>
        <w:rPr>
          <w:rFonts w:ascii="方正小标宋简体" w:eastAsia="方正小标宋简体" w:hint="eastAsia"/>
          <w:sz w:val="44"/>
          <w:szCs w:val="44"/>
        </w:rPr>
        <w:t>同</w:t>
      </w:r>
    </w:p>
    <w:p w:rsidR="00F03BD8" w:rsidRDefault="00F03BD8">
      <w:pPr>
        <w:ind w:firstLine="480"/>
      </w:pPr>
    </w:p>
    <w:p w:rsidR="00F03BD8" w:rsidRDefault="00F03BD8">
      <w:pPr>
        <w:ind w:firstLine="480"/>
      </w:pPr>
    </w:p>
    <w:p w:rsidR="00F03BD8" w:rsidRDefault="00F03BD8">
      <w:pPr>
        <w:ind w:firstLine="480"/>
      </w:pPr>
    </w:p>
    <w:p w:rsidR="00F03BD8" w:rsidRDefault="00F03BD8">
      <w:pPr>
        <w:ind w:firstLine="480"/>
      </w:pPr>
    </w:p>
    <w:p w:rsidR="00F03BD8" w:rsidRDefault="00F03BD8">
      <w:pPr>
        <w:ind w:firstLine="480"/>
      </w:pPr>
    </w:p>
    <w:p w:rsidR="00F03BD8" w:rsidRDefault="00F03BD8">
      <w:pPr>
        <w:ind w:firstLine="480"/>
      </w:pPr>
    </w:p>
    <w:p w:rsidR="00F03BD8" w:rsidRDefault="00F03BD8">
      <w:pPr>
        <w:ind w:firstLine="480"/>
      </w:pPr>
    </w:p>
    <w:p w:rsidR="00F03BD8" w:rsidRDefault="00F03BD8">
      <w:pPr>
        <w:ind w:firstLine="480"/>
      </w:pPr>
    </w:p>
    <w:p w:rsidR="00F03BD8" w:rsidRDefault="00F03BD8">
      <w:pPr>
        <w:ind w:firstLine="480"/>
      </w:pPr>
    </w:p>
    <w:p w:rsidR="00F03BD8" w:rsidRDefault="00F03BD8">
      <w:pPr>
        <w:ind w:firstLine="480"/>
      </w:pPr>
    </w:p>
    <w:p w:rsidR="00F03BD8" w:rsidRDefault="008561AB">
      <w:pPr>
        <w:ind w:firstLineChars="450" w:firstLine="1399"/>
        <w:rPr>
          <w:sz w:val="32"/>
          <w:szCs w:val="32"/>
        </w:rPr>
      </w:pPr>
      <w:r>
        <w:rPr>
          <w:rFonts w:hint="eastAsia"/>
          <w:sz w:val="32"/>
          <w:szCs w:val="32"/>
          <w:highlight w:val="white"/>
        </w:rPr>
        <w:t>买方：</w:t>
      </w:r>
      <w:r>
        <w:rPr>
          <w:rFonts w:hAnsi="宋体" w:hint="eastAsia"/>
          <w:sz w:val="32"/>
          <w:szCs w:val="32"/>
          <w:highlight w:val="white"/>
          <w:u w:val="single"/>
        </w:rPr>
        <w:t xml:space="preserve">    江苏第二师范学院    </w:t>
      </w:r>
      <w:r>
        <w:rPr>
          <w:rFonts w:hint="eastAsia"/>
          <w:sz w:val="32"/>
          <w:szCs w:val="32"/>
          <w:highlight w:val="white"/>
        </w:rPr>
        <w:t>（盖章）</w:t>
      </w:r>
    </w:p>
    <w:p w:rsidR="00F03BD8" w:rsidRDefault="00F03BD8">
      <w:pPr>
        <w:ind w:firstLine="640"/>
        <w:jc w:val="center"/>
        <w:rPr>
          <w:sz w:val="32"/>
          <w:szCs w:val="32"/>
        </w:rPr>
      </w:pPr>
    </w:p>
    <w:p w:rsidR="00F03BD8" w:rsidRDefault="008561AB">
      <w:pPr>
        <w:ind w:firstLineChars="450" w:firstLine="1399"/>
        <w:rPr>
          <w:sz w:val="32"/>
          <w:szCs w:val="32"/>
          <w:highlight w:val="white"/>
        </w:rPr>
      </w:pPr>
      <w:r>
        <w:rPr>
          <w:rFonts w:hint="eastAsia"/>
          <w:sz w:val="32"/>
          <w:szCs w:val="32"/>
          <w:highlight w:val="white"/>
        </w:rPr>
        <w:t>卖方：</w:t>
      </w:r>
      <w:r>
        <w:rPr>
          <w:rFonts w:hint="eastAsia"/>
          <w:sz w:val="32"/>
          <w:szCs w:val="32"/>
          <w:highlight w:val="white"/>
          <w:u w:val="single"/>
        </w:rPr>
        <w:t xml:space="preserve">                        </w:t>
      </w:r>
      <w:r>
        <w:rPr>
          <w:rFonts w:hint="eastAsia"/>
          <w:sz w:val="32"/>
          <w:szCs w:val="32"/>
          <w:highlight w:val="white"/>
        </w:rPr>
        <w:t>（盖章）</w:t>
      </w:r>
    </w:p>
    <w:p w:rsidR="00F03BD8" w:rsidRDefault="00F03BD8">
      <w:pPr>
        <w:ind w:firstLineChars="450" w:firstLine="1399"/>
        <w:rPr>
          <w:sz w:val="32"/>
          <w:szCs w:val="32"/>
          <w:highlight w:val="white"/>
        </w:rPr>
      </w:pPr>
    </w:p>
    <w:p w:rsidR="00F03BD8" w:rsidRDefault="00F03BD8">
      <w:pPr>
        <w:ind w:firstLineChars="450" w:firstLine="1399"/>
        <w:rPr>
          <w:sz w:val="32"/>
          <w:szCs w:val="32"/>
          <w:highlight w:val="white"/>
        </w:rPr>
      </w:pPr>
    </w:p>
    <w:p w:rsidR="00F03BD8" w:rsidRDefault="008561AB">
      <w:pPr>
        <w:ind w:firstLineChars="664" w:firstLine="2065"/>
        <w:rPr>
          <w:sz w:val="32"/>
          <w:szCs w:val="32"/>
          <w:highlight w:val="white"/>
        </w:rPr>
      </w:pPr>
      <w:r>
        <w:rPr>
          <w:rFonts w:hint="eastAsia"/>
          <w:sz w:val="32"/>
          <w:szCs w:val="32"/>
          <w:highlight w:val="white"/>
        </w:rPr>
        <w:t>签订日期：</w:t>
      </w:r>
      <w:bookmarkStart w:id="219" w:name="EB92ccbc8c498848ea86af68d1e2dd3f8e"/>
      <w:r>
        <w:rPr>
          <w:rFonts w:hint="eastAsia"/>
          <w:sz w:val="32"/>
          <w:szCs w:val="32"/>
          <w:highlight w:val="white"/>
        </w:rPr>
        <w:t xml:space="preserve">   年    月   日</w:t>
      </w:r>
      <w:bookmarkEnd w:id="219"/>
    </w:p>
    <w:p w:rsidR="00F03BD8" w:rsidRDefault="00F03BD8">
      <w:pPr>
        <w:rPr>
          <w:highlight w:val="white"/>
        </w:rPr>
      </w:pPr>
    </w:p>
    <w:p w:rsidR="00F03BD8" w:rsidRDefault="00F03BD8">
      <w:pPr>
        <w:rPr>
          <w:highlight w:val="white"/>
        </w:rPr>
      </w:pPr>
    </w:p>
    <w:p w:rsidR="00F03BD8" w:rsidRDefault="008561AB">
      <w:pPr>
        <w:widowControl/>
        <w:autoSpaceDE/>
        <w:autoSpaceDN/>
        <w:adjustRightInd/>
        <w:rPr>
          <w:highlight w:val="white"/>
        </w:rPr>
      </w:pPr>
      <w:r>
        <w:rPr>
          <w:highlight w:val="white"/>
        </w:rPr>
        <w:br w:type="page"/>
      </w:r>
    </w:p>
    <w:p w:rsidR="00F03BD8" w:rsidRDefault="008561AB">
      <w:pPr>
        <w:spacing w:line="360" w:lineRule="auto"/>
        <w:jc w:val="center"/>
        <w:rPr>
          <w:rFonts w:ascii="仿宋" w:eastAsia="仿宋" w:hAnsi="仿宋"/>
          <w:b/>
          <w:sz w:val="28"/>
          <w:szCs w:val="28"/>
        </w:rPr>
      </w:pPr>
      <w:bookmarkStart w:id="220" w:name="_Toc8673035"/>
      <w:r>
        <w:rPr>
          <w:rFonts w:ascii="仿宋" w:eastAsia="仿宋" w:hAnsi="仿宋" w:hint="eastAsia"/>
          <w:b/>
          <w:sz w:val="28"/>
          <w:szCs w:val="28"/>
        </w:rPr>
        <w:lastRenderedPageBreak/>
        <w:t>合 同 协 议 书</w:t>
      </w:r>
    </w:p>
    <w:p w:rsidR="00F03BD8" w:rsidRDefault="008561AB">
      <w:pPr>
        <w:snapToGrid w:val="0"/>
        <w:spacing w:line="440" w:lineRule="exact"/>
        <w:ind w:firstLineChars="200" w:firstLine="462"/>
        <w:jc w:val="both"/>
        <w:rPr>
          <w:rFonts w:ascii="仿宋" w:eastAsia="仿宋" w:hAnsi="仿宋"/>
          <w:sz w:val="24"/>
        </w:rPr>
      </w:pPr>
      <w:r>
        <w:rPr>
          <w:rFonts w:ascii="仿宋" w:eastAsia="仿宋" w:hAnsi="仿宋" w:hint="eastAsia"/>
          <w:sz w:val="24"/>
          <w:u w:val="single"/>
        </w:rPr>
        <w:t xml:space="preserve">江苏第二师范学院 </w:t>
      </w:r>
      <w:r>
        <w:rPr>
          <w:rFonts w:ascii="仿宋" w:eastAsia="仿宋" w:hAnsi="仿宋" w:hint="eastAsia"/>
          <w:sz w:val="24"/>
        </w:rPr>
        <w:t xml:space="preserve">为实施 </w:t>
      </w:r>
      <w:r>
        <w:rPr>
          <w:rFonts w:ascii="仿宋" w:eastAsia="仿宋" w:hAnsi="仿宋" w:hint="eastAsia"/>
          <w:sz w:val="24"/>
          <w:u w:val="single"/>
        </w:rPr>
        <w:t>数据中心服务器、存储及安全设备采购与集成服务</w:t>
      </w:r>
      <w:r>
        <w:rPr>
          <w:rFonts w:ascii="仿宋" w:eastAsia="仿宋" w:hAnsi="仿宋" w:hint="eastAsia"/>
          <w:sz w:val="24"/>
        </w:rPr>
        <w:t>（项目名称）所需</w:t>
      </w:r>
      <w:r>
        <w:rPr>
          <w:rFonts w:ascii="仿宋" w:eastAsia="仿宋" w:hAnsi="仿宋" w:hint="eastAsia"/>
          <w:sz w:val="24"/>
          <w:u w:val="single"/>
        </w:rPr>
        <w:t>服务器、存储设备、光纤交换机、备份存储、云存储平台、防火墙等安全产品</w:t>
      </w:r>
      <w:r>
        <w:rPr>
          <w:rFonts w:ascii="仿宋" w:eastAsia="仿宋" w:hAnsi="仿宋" w:hint="eastAsia"/>
          <w:sz w:val="24"/>
        </w:rPr>
        <w:t>（货物名称），已接受</w:t>
      </w:r>
      <w:r>
        <w:rPr>
          <w:rFonts w:ascii="仿宋" w:eastAsia="仿宋" w:hAnsi="仿宋" w:hint="eastAsia"/>
          <w:sz w:val="24"/>
          <w:u w:val="single"/>
        </w:rPr>
        <w:t xml:space="preserve">       </w:t>
      </w:r>
      <w:r>
        <w:rPr>
          <w:rFonts w:ascii="仿宋" w:eastAsia="仿宋" w:hAnsi="仿宋" w:hint="eastAsia"/>
          <w:sz w:val="24"/>
        </w:rPr>
        <w:t>（卖方名称，以下简称“卖方”）对该项目</w:t>
      </w:r>
      <w:r>
        <w:rPr>
          <w:rFonts w:ascii="仿宋" w:eastAsia="仿宋" w:hAnsi="仿宋" w:hint="eastAsia"/>
          <w:sz w:val="24"/>
          <w:u w:val="single"/>
        </w:rPr>
        <w:t>江苏第二师范学院数据中心服务器、存储及安全设备采购与集成服务</w:t>
      </w:r>
      <w:r>
        <w:rPr>
          <w:rFonts w:ascii="仿宋" w:eastAsia="仿宋" w:hAnsi="仿宋" w:hint="eastAsia"/>
          <w:sz w:val="24"/>
        </w:rPr>
        <w:t>（项目名称）所需</w:t>
      </w:r>
      <w:r>
        <w:rPr>
          <w:rFonts w:ascii="仿宋" w:eastAsia="仿宋" w:hAnsi="仿宋" w:hint="eastAsia"/>
          <w:sz w:val="24"/>
          <w:u w:val="single"/>
        </w:rPr>
        <w:t>服务器、存储设备、光纤交换机、备份存储、云存储平台、防火墙等安全产品</w:t>
      </w:r>
      <w:r>
        <w:rPr>
          <w:rFonts w:ascii="仿宋" w:eastAsia="仿宋" w:hAnsi="仿宋" w:hint="eastAsia"/>
          <w:sz w:val="24"/>
        </w:rPr>
        <w:t>（货物名称）</w:t>
      </w:r>
      <w:r>
        <w:rPr>
          <w:rFonts w:ascii="仿宋" w:eastAsia="仿宋" w:hAnsi="仿宋" w:hint="eastAsia"/>
          <w:sz w:val="24"/>
          <w:u w:val="single"/>
        </w:rPr>
        <w:t xml:space="preserve"> JKDL- </w:t>
      </w:r>
      <w:r>
        <w:rPr>
          <w:rFonts w:ascii="仿宋" w:eastAsia="仿宋" w:hAnsi="仿宋"/>
          <w:sz w:val="24"/>
          <w:u w:val="single"/>
        </w:rPr>
        <w:t xml:space="preserve">         </w:t>
      </w:r>
      <w:r>
        <w:rPr>
          <w:rFonts w:ascii="仿宋" w:eastAsia="仿宋" w:hAnsi="仿宋" w:hint="eastAsia"/>
          <w:sz w:val="24"/>
          <w:u w:val="single"/>
        </w:rPr>
        <w:t xml:space="preserve"> </w:t>
      </w:r>
      <w:r>
        <w:rPr>
          <w:rFonts w:ascii="仿宋" w:eastAsia="仿宋" w:hAnsi="仿宋" w:hint="eastAsia"/>
          <w:sz w:val="24"/>
        </w:rPr>
        <w:t>（招标编号）的投标。买方和卖方共同签署本合同。</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1．组成合同的文件包括：</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(l)本合同协议书；</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(2)中标通知书；</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(3)合同专用条款；</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(4)合同通用条款</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(5)招标文件；</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(6)投标书；</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 xml:space="preserve">(7)投标函、商务偏离表、技术参数响应表、技术偏离表； </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(8)其他合同文件。</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2．上述文件互相补充和解释，有不明确或不一致之处，以次序在先者为准。</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3．签约合同价：人民币（大写）</w:t>
      </w:r>
      <w:r>
        <w:rPr>
          <w:rFonts w:ascii="仿宋" w:eastAsia="仿宋" w:hAnsi="仿宋" w:hint="eastAsia"/>
          <w:sz w:val="24"/>
          <w:u w:val="single"/>
        </w:rPr>
        <w:t xml:space="preserve">       </w:t>
      </w:r>
      <w:r>
        <w:rPr>
          <w:rFonts w:ascii="仿宋" w:eastAsia="仿宋" w:hAnsi="仿宋" w:hint="eastAsia"/>
          <w:sz w:val="24"/>
        </w:rPr>
        <w:t>（￥</w:t>
      </w:r>
      <w:r>
        <w:rPr>
          <w:rFonts w:ascii="仿宋" w:eastAsia="仿宋" w:hAnsi="仿宋" w:hint="eastAsia"/>
          <w:sz w:val="24"/>
          <w:u w:val="single"/>
        </w:rPr>
        <w:t xml:space="preserve">    </w:t>
      </w:r>
      <w:r>
        <w:rPr>
          <w:rFonts w:ascii="仿宋" w:eastAsia="仿宋" w:hAnsi="仿宋" w:hint="eastAsia"/>
          <w:sz w:val="24"/>
        </w:rPr>
        <w:t>）。免费质保期： 年，工期： 天。</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4．卖方项目负责人</w:t>
      </w:r>
      <w:r>
        <w:rPr>
          <w:rFonts w:ascii="仿宋" w:eastAsia="仿宋" w:hAnsi="仿宋" w:hint="eastAsia"/>
          <w:sz w:val="24"/>
          <w:u w:val="single"/>
        </w:rPr>
        <w:t xml:space="preserve">：    </w:t>
      </w:r>
      <w:r>
        <w:rPr>
          <w:rFonts w:ascii="仿宋" w:eastAsia="仿宋" w:hAnsi="仿宋" w:hint="eastAsia"/>
          <w:sz w:val="24"/>
        </w:rPr>
        <w:t>。</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5．卖方承诺按合同约定承担</w:t>
      </w:r>
      <w:r>
        <w:rPr>
          <w:rFonts w:ascii="仿宋" w:eastAsia="仿宋" w:hAnsi="仿宋" w:hint="eastAsia"/>
          <w:sz w:val="24"/>
          <w:u w:val="single"/>
        </w:rPr>
        <w:t>江苏第二师范学院数据中心服务器、存储及安全设备采购与集成服务</w:t>
      </w:r>
      <w:r>
        <w:rPr>
          <w:rFonts w:ascii="仿宋" w:eastAsia="仿宋" w:hAnsi="仿宋" w:hint="eastAsia"/>
          <w:sz w:val="24"/>
        </w:rPr>
        <w:t>（项目名称）所需</w:t>
      </w:r>
      <w:r>
        <w:rPr>
          <w:rFonts w:ascii="仿宋" w:eastAsia="仿宋" w:hAnsi="仿宋" w:hint="eastAsia"/>
          <w:sz w:val="24"/>
          <w:u w:val="single"/>
        </w:rPr>
        <w:t>服务器、存储设备、光纤交换机、备份存储、云存储平台、防火墙等安全产品</w:t>
      </w:r>
      <w:r>
        <w:rPr>
          <w:rFonts w:ascii="仿宋" w:eastAsia="仿宋" w:hAnsi="仿宋" w:hint="eastAsia"/>
          <w:sz w:val="24"/>
        </w:rPr>
        <w:t>（货物名称）（货物名称）的供应、技术资料的提供、缺陷修复、承担相关服务并承担质保义务。</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6．买方承诺按合同约定的条件、时间和方式向卖方支付合同价款。</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7．卖方应在合同约定的时间或合同货物交付买方，并保证验收合格。</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 xml:space="preserve">8．合同一式 </w:t>
      </w:r>
      <w:r>
        <w:rPr>
          <w:rFonts w:ascii="仿宋" w:eastAsia="仿宋" w:hAnsi="仿宋" w:hint="eastAsia"/>
          <w:sz w:val="24"/>
          <w:u w:val="single"/>
        </w:rPr>
        <w:t>捌</w:t>
      </w:r>
      <w:r>
        <w:rPr>
          <w:rFonts w:ascii="仿宋" w:eastAsia="仿宋" w:hAnsi="仿宋"/>
          <w:sz w:val="24"/>
        </w:rPr>
        <w:t>份，买方执</w:t>
      </w:r>
      <w:r>
        <w:rPr>
          <w:rFonts w:ascii="仿宋" w:eastAsia="仿宋" w:hAnsi="仿宋" w:hint="eastAsia"/>
          <w:sz w:val="24"/>
          <w:u w:val="single"/>
        </w:rPr>
        <w:t xml:space="preserve">陆 </w:t>
      </w:r>
      <w:r>
        <w:rPr>
          <w:rFonts w:ascii="仿宋" w:eastAsia="仿宋" w:hAnsi="仿宋"/>
          <w:sz w:val="24"/>
        </w:rPr>
        <w:t>份，卖方执</w:t>
      </w:r>
      <w:r>
        <w:rPr>
          <w:rFonts w:ascii="仿宋" w:eastAsia="仿宋" w:hAnsi="仿宋" w:hint="eastAsia"/>
          <w:sz w:val="24"/>
          <w:u w:val="single"/>
        </w:rPr>
        <w:t>贰</w:t>
      </w:r>
      <w:r>
        <w:rPr>
          <w:rFonts w:ascii="仿宋" w:eastAsia="仿宋" w:hAnsi="仿宋"/>
          <w:sz w:val="24"/>
        </w:rPr>
        <w:t>份。</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9．合同未尽事宜，双方另行签订补充协议。补充协议是合同的组成部分。</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买方： （盖章）                  卖方：（盖章）</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u w:val="single"/>
        </w:rPr>
        <w:t>江苏第二师范学院</w:t>
      </w:r>
      <w:r>
        <w:rPr>
          <w:rFonts w:ascii="仿宋" w:eastAsia="仿宋" w:hAnsi="仿宋" w:hint="eastAsia"/>
          <w:sz w:val="24"/>
        </w:rPr>
        <w:t xml:space="preserve">                 </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lastRenderedPageBreak/>
        <w:t>法定代表人                       法定代表人</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或其委托代理人：（签字或盖章）    或其委托代理人：（签字或盖章）</w:t>
      </w:r>
    </w:p>
    <w:p w:rsidR="00F03BD8" w:rsidRDefault="008561AB">
      <w:pPr>
        <w:widowControl/>
        <w:rPr>
          <w:rFonts w:ascii="仿宋" w:eastAsia="仿宋" w:hAnsi="仿宋"/>
          <w:sz w:val="24"/>
        </w:rPr>
      </w:pPr>
      <w:r>
        <w:rPr>
          <w:rFonts w:ascii="仿宋" w:eastAsia="仿宋" w:hAnsi="仿宋"/>
          <w:sz w:val="24"/>
        </w:rPr>
        <w:br w:type="page"/>
      </w:r>
    </w:p>
    <w:p w:rsidR="00F03BD8" w:rsidRDefault="008561AB">
      <w:pPr>
        <w:pStyle w:val="10"/>
        <w:jc w:val="center"/>
        <w:rPr>
          <w:rFonts w:ascii="宋体"/>
          <w:sz w:val="36"/>
          <w:szCs w:val="36"/>
        </w:rPr>
      </w:pPr>
      <w:r>
        <w:rPr>
          <w:rFonts w:ascii="宋体" w:hAnsi="宋体" w:cs="宋体" w:hint="eastAsia"/>
          <w:sz w:val="36"/>
          <w:szCs w:val="36"/>
          <w:lang w:val="zh-CN"/>
        </w:rPr>
        <w:lastRenderedPageBreak/>
        <w:t>合同通用条款</w:t>
      </w:r>
    </w:p>
    <w:p w:rsidR="00F03BD8" w:rsidRDefault="008561AB" w:rsidP="00DA0C77">
      <w:pPr>
        <w:snapToGrid w:val="0"/>
        <w:spacing w:line="500" w:lineRule="exact"/>
        <w:ind w:firstLineChars="200" w:firstLine="462"/>
        <w:rPr>
          <w:rFonts w:ascii="仿宋" w:eastAsia="仿宋" w:hAnsi="仿宋"/>
          <w:b/>
          <w:sz w:val="24"/>
        </w:rPr>
      </w:pPr>
      <w:bookmarkStart w:id="221" w:name="_Toc500946243"/>
      <w:bookmarkStart w:id="222" w:name="_Toc500946060"/>
      <w:r>
        <w:rPr>
          <w:rFonts w:ascii="仿宋" w:eastAsia="仿宋" w:hAnsi="仿宋" w:hint="eastAsia"/>
          <w:b/>
          <w:sz w:val="24"/>
        </w:rPr>
        <w:t>一、合同通用条款</w:t>
      </w:r>
      <w:bookmarkEnd w:id="221"/>
      <w:bookmarkEnd w:id="222"/>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 定义： 除本合同上下文中另有规定外，下列各词语定义如下：</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1.1 “买方”是指合同协议书中指明购买货物和服务的单位。</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1.2 “卖方”是指投标文件为买方接受并与买方签订合同协议书的单位。</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1.3 “项目现场”是指本合同项下货物安装、运行的现场，其名称在 “合同专用条款”中指明。</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1.4 “合同货物”是指卖方提供的一切设备、机械和/或其他材料。</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1.5 “技术资料”是指与合同货物的性能检验、验收、操作、维护以及维修有关的技术指标、规格、图纸和文件。</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1.6 “伴随服务”是指根据本合同规定卖方承担与供货有关的辅助服务，如运输、保险、安装、调试、提供技术援助、培训和合同中规定卖方应承担的其他义务。</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1.7 “质保期”是指自验收合格之日起一定期间内，卖方保证合同货物的适当和稳定运行，并负责消除合同货物存在的任何缺陷，买方不承担消除货物自身缺陷的费用。</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1.8 “合同货币”本合同项下的支付中所使用的货币为人民币。</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1.9 “合同价款”是指在卖方完全和适当地履行其合同义务后，买方根据合同规定支付给卖方的价款，包括在履行合同过程中按合同约定进行的变更和调整。</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1.10 “签约合同价”指签订的合同协议书中写明的合同总金额。</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1.11 “合同条款”包含合同通用条款和合同专用条款，当合同通用条款与合同专用条款有矛盾时，以合同专用条款为准。</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1.12 “日”是指日历日。</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1.13 “知识产权”是指专利权、商标权、著作权等无形财产专有权的统称。</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2. 合同范围</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2.1买方同意从卖方购买、卖方同意向买方出售和提供 “合同专用条款”中规定的“合同货物”。</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lastRenderedPageBreak/>
        <w:t>3. 支付合同价款</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3.1买方应根据 “合同专用条款”的规定向卖方支付合同价款。</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4. 履约保证金</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4.1卖方应在收到中标通知书后30日内，向买方提交 “合同专用条款”中所规定金额的履约保证金。</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4.2 如果卖方在合同有效期内未能履行本合同项下卖方的义务，买方有权从履约保证金中追索。</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4.3履约保证金应采用本合同货币，并根据 “合同专用条款”的规定采用下述方式之一提交：</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1)银行保函：由买方可接受的银行出具。其格式采用招标文件中提供的格式或买方可接受的其他格式；</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2)银行本票、银行汇票。</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4.4在卖方完成其合同义务包括任何保证义务后30日内，买方将以银行本票、银行汇票形式提交的履约保证金退还卖方。</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5. 交货、保险</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5.1卖方应保证合同货物按 “合同专用条款”规定的期限、批次交付买方。</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5.2交货地点为项目现场， “合同专用条款”另有约定的除外。卖方应在合同约定的交货地点将合同货物交付买方。</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5.3发货前通知，在 “合同专用条款”约定的期限内，卖方应将合同号、货物的名称、装运数量、金额、包装件数、总毛重、总体积（立方米）以及货物准备发运和预计到达交货地点的时间通知买方。如果有易燃货物和危险货物，亦应注明有关细节。</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5.4运输保险，卖方应按合同货物的发票价值110 ％的金额为货物办理运输保险。若交货地点为买方项目现场，则以卖方为受益人；若交货地点为卖方工厂或买方项目现场以外的其他地点，卖方代办货物运输及保险的，则以买方为受益人，如果合同货物在运输途中丢失或损坏，卖方应协助买方向保险公司请求赔偿或者代表买方向保险公司索赔，并根据买方要求尽快按原合同单价补供丢失或损坏的合同货物。</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lastRenderedPageBreak/>
        <w:t>5.5如果卖方未能按照合同约定的交付使用期间交付使用，卖方应按 “合同专用条款”的规定支付违约金或提供其他救济。违约金的支付不能免除卖方继续交付相关合同货物的义务。</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6. 包装与标记</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6.1除非 “合同专用条款”中另有规定，合同货物应由卖方用新的坚固的木箱进行包装并采取防漏、防潮、防雨、防锈、防腐蚀、防震动及防止其它损坏的必要保护措施，从而保证合同货物能够经受多次搬运、装卸和长途运输。</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6.2卖方应在每个包装箱的邻接四个侧面标明：目的地、收货人、合同货物名称、箱号/件号、毛重/净重、尺寸等内容。根据合同货物在装卸、运输上的不同要求，还应在包装箱上显著地标明“轻放”、“勿倒置”、“保持干燥”等字样以及其它通用的标记。对于重量为二吨及以上的合同货物，还应在包装箱上标明“重心”和“起吊点”（如挂钩位置），以便装卸和搬运。</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6.3在合同货物的每件包装中都应附有下列单据：</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A. 装箱明细单副本一式两份；</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B. 质量合格证副本一式两份；</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C. 相关合同货物的技术资料一份；</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D. 需要组装的部件及机器的系统装配图一式两份。</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7. 技术资料</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7.1卖方应按照 “合同专用条款”规定的期限和方式交付技术资料。</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8. 检验和验收</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8.1卖方或制造商应按照本合同规定的质量要求对合同货物进行出厂检验。</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8.2在合同货物交付买方后，卖方和买方应按照合同约定的时间、标准、方式（含 “合同专用条款”的规定）对合同货物进行验收。</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8.3合同货物验收合格，双方授权代表应在5日内签署合同货物的验收合格证书一式四份，双方各持两份。</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8.4如果在质保期满前发现合同货物存在缺陷，不论该缺陷是由于归咎于卖方的何种</w:t>
      </w:r>
      <w:r>
        <w:rPr>
          <w:rFonts w:ascii="仿宋" w:eastAsia="仿宋" w:hAnsi="仿宋" w:hint="eastAsia"/>
          <w:sz w:val="24"/>
        </w:rPr>
        <w:lastRenderedPageBreak/>
        <w:t>原因，包括但不限于隐蔽性缺陷或使用不适当的原材料引起的，买方均有权向卖方提出索赔。</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8.5买方有权提请检验机构对合同货物进行检验，如果本合同和技术资料中规定的检验标准和规格不完全，检验机构有权自行决定按照国家的现行标准和／或检验机构认为合适的其它标准进行检验。</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9. 伴随服务</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9.1卖方可能被要求提供下列服务中的任一或所有服务，包括 “合同专用条款”与技术规格中规定的附加服务（如果有的话）：</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1）实施所供货物的现场安装和/或试运行；</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2）监督所供货物的现场安装和/或试运行并提供技术指导；</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3）提供货物安装和/或维修所需的工具；</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4）就所供货物的安装、试运行、运行、维护、修理等方面对买方人员进行培训；</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5）其他伴随服务。</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9.2 上述伴随服务的费用已含在签约合同价中，由卖方承担。但在 “合同专用条款”中另有约定的除外。</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10. 保证</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10.1卖方保证合同货物是全新的、技术先进的、质量优越的、没有设计上和材料及工艺上的缺陷、符合本合同的规定并且适合于合同规定的用途和目的。</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10.2卖方保证所交付的技术资料应是完整的、清楚的和正确的，并且能够满足合同货物安装、试运行、验收、操作和维修等的要求。</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10.3卖方保证及时派遣合格的技术人员提供合同货物运行必需的、专业的、正确的和高效的技术服务和技术培训。</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10.4卖方保证它是与合同货物和技术资料有关的知识产权的合法所有者或使用者。如果买方因使用合同货物而被诉称非法使用或侵犯了知识产权，买方应通知卖方，由卖方以买方名义并在买方的协助下自费处理与第三方的诉讼事务，卖方应补偿买方由此遭受的任何花费、赔偿或损失。</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lastRenderedPageBreak/>
        <w:t>10.5合同货物质保期为 “合同专用条款”规定的期限。</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10.6在质保期内，如果卖方收到买方关于货物存在缺陷和/或损毁的通知，应在 “合同专用条款”规定的时间内免费完成维修或更换相应的货物或部件。但若货物毁损是由于卖方原因造成的，则买方可收取相应的材料成本费用。</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10.7如果卖方收到买方通知后未在合同规定的时间内维修、更换完毕，买方可采取必要的补救措施，但其风险和费用将由卖方承担，买方根据合同规定对卖方行使的其他权利不受影响。</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10.8质保期满后，若不存在未解决的质量问题，买方应出具合同货物的质保期期满证书正副本各一份。</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11. 索赔</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11.1如果合同货物的质量存在问题，买方在检验、安装、试运行、验收和/或质保期内提出了索赔，卖方应按照买方同意的下列一种或几种方式结合起来解决索赔事宜：</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1）卖方同意退货并将货款退还给买方，并承担由此发生的一切损失和费用，包括利息、银行手续费、运费、保险费、检验费、仓储费、装卸费以及为看管和保护退回货物所需的其它必要费用。</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2）根据货物的缺陷情况、损坏程度以及买方所遭受损失的金额，经买卖双方商定降低货物的价格。</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3）用符合合同规定的规格、质量和性能要求的新零件、部件和/或设备来更换有缺陷的部分和/或修补缺陷部分，卖方应承担一切费用和风险并承担买方的全部经济损失。</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4）赔偿由卖方违约引起的其他损失。如卖方未能按照买方同意的上述规定的任何一种方法解决索赔事宜，买方有权从卖方的履约保证金中扣回索赔金额，超出履约保证金的部分卖方应另行赔付。</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11.2卖方应在收到买方索赔通知后30日内给予答复， “合同专用条款”对答复期限另有规定的除外。如果卖方在收到买方索赔通知后，在本合同规定的答复期限内未能做出答复，该索赔要求应被视为已被卖方接受。</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12. 不可抗力</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lastRenderedPageBreak/>
        <w:t>12.1如果合同任何一方受诸如战争、严重的火灾、台风、地震、洪水以及任何其他不能预见、不能避免且不能克服的不可抗力事件的影响而无法履行合同项下的任何义务，受影响的一方应将此类事件的发生以传真方式通知另一方并应在不可抗力事件发生后14日内以特快专递将当地政府部门或机构出具的证明文件提交给另一方。</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12.2受不可抗力事件影响的合同一方对于不可抗力事件导致的任何合同义务的迟延履行或不能履行不承担责任。但该方应尽快以传真的方式将不可抗力事件结束或消除的情况通知另一方。</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12.3合同双方应在不可抗力事件结束或其影响消除后立即继续履行其合同义务，合同期限也应相应延长。如果不可抗力事件的影响持续超过 “合同专用条款”规定的期限，合同任何一方均有权以书面通知终止合同。</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13. 合同的违约与终止</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13.1如果卖方有下述违约行为，买方可以向卖方发出书面违约通知，全部或部分地终止合同，本条约定并不妨碍买方采取其它救济手段。</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A. 卖方未能在合同规定的期限内交付合同货物和/或技术资料，迟延达到或超过 “合同专用条款”规定的时间/期限的；或者</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B.卖方未能使合同货物达到合同协议书规定的技术性能和保证指标；或者</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C.卖方未能履行合同项下的任何义务(细微义务除外)，并且在收到买方违约通知后未能按本合同规定或买方要求的期限对其违约行为做出补救。</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13.2如果一方破产或发生资不抵债的情况，合同另一方有权在任何时候发出书面通知终止合同。此种情况下合同的终止不妨碍或影响行使任何可能的其它救济手段。</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13.3 如果买方认定卖方在竞标或执行合同中有腐败或欺诈行为，买方有权在任何时候发出书面通知终止合同。</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A. “腐败行为”系指在招标投标和合同执行等过程中，为谋求利益、影响相关人员而提供、给予、接受或索取任何有价物的行为。</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B. “欺诈行为”系指为了影响招标投标和合同执行等过程而隐瞒事实，从而给买方造成损害的行为，其中包括卖方之间的串通行为，其旨在使投标价成为人为的、无竞争的</w:t>
      </w:r>
      <w:r>
        <w:rPr>
          <w:rFonts w:ascii="仿宋" w:eastAsia="仿宋" w:hAnsi="仿宋" w:hint="eastAsia"/>
          <w:sz w:val="24"/>
        </w:rPr>
        <w:lastRenderedPageBreak/>
        <w:t>价格，并使买方无法从公开有序的竞争中受益。</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13.4 在买方全部或部分终止合同的情况下，卖方应按 “合同专用条款”的规定承担违约责任。</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13.5 若买方迟延支付合同价款，应按 “合同专用条款”的规定承担违约责任。若合同专用条款未有规定的，买方依照法律规定承担相应的责任。</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14. 争议的解决</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14.1因执行本合同所发生的或者与本合同有关的一切争议将由合同双方通过友好协商解决。如果不能协商一致，按 “合同专用条款”的规定申请仲裁或提起诉讼。</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15. 适用法律</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15.1本合同的执行和争议的解决应适用中华人民共和国的法律并按中华人民共和国的法律进行解释。</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16. 合同生效及其他</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16.1本合同在 “合同专用条款”规定的生效条件全部满足后生效。</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16.2 合同双方应各自承担中国税务机构向其征收的与执行本合同有关的税费。</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16.3 语言，除非合同双方 另有规定，所有合同文件及相关的修订和合同双方之间的书面联络，应使用中文书就并按中文解释。</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16.4 对本合同条款的任何补充、增添或修改应以书面方式进行。</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16.5 若没有征得另一方的事先同意，任何一方不得将合同项下的任何权利和义务转让给第三方。</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16.6 合同双方之间的一切联络往来应以书面形式按 “合同专用条款”中规定的地址发往合同另一方。有关重要事项的传真应及时用挂号信或快件确认。</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17. 补充条款</w:t>
      </w:r>
    </w:p>
    <w:p w:rsidR="00F03BD8" w:rsidRDefault="008561AB">
      <w:pPr>
        <w:snapToGrid w:val="0"/>
        <w:spacing w:line="500" w:lineRule="exact"/>
        <w:ind w:firstLineChars="200" w:firstLine="462"/>
        <w:rPr>
          <w:rFonts w:ascii="仿宋" w:eastAsia="仿宋" w:hAnsi="仿宋"/>
          <w:sz w:val="24"/>
        </w:rPr>
      </w:pPr>
      <w:r>
        <w:rPr>
          <w:rFonts w:ascii="仿宋" w:eastAsia="仿宋" w:hAnsi="仿宋" w:hint="eastAsia"/>
          <w:sz w:val="24"/>
        </w:rPr>
        <w:t>17.1根据有关法律、行政法规规定，结合实际情况，可对本通用条款内容具体化、补充或修改，在 “合同专用条款”内规定。</w:t>
      </w:r>
    </w:p>
    <w:p w:rsidR="00F03BD8" w:rsidRDefault="008561AB">
      <w:pPr>
        <w:snapToGrid w:val="0"/>
        <w:spacing w:line="500" w:lineRule="exact"/>
        <w:ind w:firstLineChars="200" w:firstLine="462"/>
        <w:rPr>
          <w:sz w:val="36"/>
        </w:rPr>
      </w:pPr>
      <w:r>
        <w:rPr>
          <w:rFonts w:ascii="仿宋" w:eastAsia="仿宋" w:hAnsi="仿宋" w:hint="eastAsia"/>
          <w:sz w:val="24"/>
        </w:rPr>
        <w:t>18. 合同附件</w:t>
      </w:r>
      <w:r>
        <w:rPr>
          <w:rFonts w:ascii="仿宋" w:eastAsia="仿宋" w:hAnsi="仿宋"/>
          <w:b/>
        </w:rPr>
        <w:br w:type="page"/>
      </w:r>
      <w:bookmarkStart w:id="223" w:name="_Toc500946244"/>
      <w:bookmarkStart w:id="224" w:name="_Toc500946061"/>
      <w:bookmarkStart w:id="225" w:name="_Toc2342012"/>
    </w:p>
    <w:p w:rsidR="00F03BD8" w:rsidRDefault="008561AB">
      <w:pPr>
        <w:pStyle w:val="10"/>
        <w:jc w:val="center"/>
        <w:rPr>
          <w:rFonts w:ascii="仿宋_GB2312" w:eastAsia="仿宋_GB2312"/>
          <w:b w:val="0"/>
          <w:bCs w:val="0"/>
        </w:rPr>
      </w:pPr>
      <w:r>
        <w:rPr>
          <w:rFonts w:ascii="宋体" w:hint="eastAsia"/>
          <w:sz w:val="36"/>
        </w:rPr>
        <w:lastRenderedPageBreak/>
        <w:t>合同专用条款</w:t>
      </w:r>
      <w:bookmarkEnd w:id="223"/>
      <w:bookmarkEnd w:id="224"/>
      <w:bookmarkEnd w:id="225"/>
    </w:p>
    <w:p w:rsidR="00F03BD8" w:rsidRDefault="008561AB" w:rsidP="00DA0C77">
      <w:pPr>
        <w:snapToGrid w:val="0"/>
        <w:spacing w:line="440" w:lineRule="exact"/>
        <w:ind w:firstLineChars="200" w:firstLine="462"/>
        <w:rPr>
          <w:rFonts w:ascii="仿宋" w:eastAsia="仿宋" w:hAnsi="仿宋"/>
          <w:b/>
          <w:sz w:val="24"/>
        </w:rPr>
      </w:pPr>
      <w:r>
        <w:rPr>
          <w:rFonts w:ascii="仿宋" w:eastAsia="仿宋" w:hAnsi="仿宋" w:hint="eastAsia"/>
          <w:b/>
          <w:sz w:val="24"/>
        </w:rPr>
        <w:t>合同通用条款的主要内容的具体补充和修改，如果与通用条款有矛盾，应以合同专用条款为准。</w:t>
      </w:r>
    </w:p>
    <w:p w:rsidR="00F03BD8" w:rsidRDefault="008561AB">
      <w:pPr>
        <w:snapToGrid w:val="0"/>
        <w:spacing w:line="440" w:lineRule="exact"/>
        <w:ind w:firstLineChars="200" w:firstLine="464"/>
        <w:rPr>
          <w:rFonts w:ascii="仿宋" w:eastAsia="仿宋" w:hAnsi="仿宋"/>
          <w:sz w:val="24"/>
        </w:rPr>
      </w:pPr>
      <w:r>
        <w:rPr>
          <w:rFonts w:ascii="仿宋_GB2312" w:eastAsia="仿宋_GB2312" w:hint="eastAsia"/>
          <w:b/>
          <w:bCs/>
          <w:sz w:val="24"/>
        </w:rPr>
        <w:t>1.1项目现场：</w:t>
      </w:r>
      <w:r>
        <w:rPr>
          <w:rFonts w:ascii="仿宋" w:eastAsia="仿宋" w:hAnsi="仿宋" w:hint="eastAsia"/>
          <w:sz w:val="24"/>
        </w:rPr>
        <w:t>江苏第二师范学院石湫校区和草场门校区</w:t>
      </w:r>
    </w:p>
    <w:p w:rsidR="00F03BD8" w:rsidRDefault="008561AB">
      <w:pPr>
        <w:snapToGrid w:val="0"/>
        <w:spacing w:line="440" w:lineRule="exact"/>
        <w:ind w:firstLineChars="200" w:firstLine="464"/>
        <w:rPr>
          <w:rFonts w:ascii="仿宋_GB2312" w:eastAsia="仿宋_GB2312"/>
          <w:b/>
          <w:bCs/>
          <w:sz w:val="24"/>
        </w:rPr>
      </w:pPr>
      <w:r>
        <w:rPr>
          <w:rFonts w:ascii="仿宋_GB2312" w:eastAsia="仿宋_GB2312" w:hint="eastAsia"/>
          <w:b/>
          <w:bCs/>
          <w:sz w:val="24"/>
        </w:rPr>
        <w:t>2.1 合同货物的名称、数量、规格、技术指标等描述如下：</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1）提供全部招标货物主材、辅材；</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2）提供保证货物在质保期内正常运行所需的随机备品、备件、易损件；</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3）提供安装和维护所需的专用工具；</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4）负责运输（包括装车、运输和卸车）及含运输保险；</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5）负责安装（包括货物就位、现场组装等）；</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6）负责调试，直至通过买方及有关部门验收交付使用；</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7）负责对买方操作、维修人员在项目所在地进行业务培训，达到能熟练操作并能排除常见故障的标准；</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8）提供合同货物安装及日常运行维护所需的全部技术文件及竣工验收资料（含软件），详见7.1条款；</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9）提供优质的“三包”服务（以卖方承诺的三包服务内容为准）；</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10）负责按国家相关规定进行的全部检测，所产生费用由卖方承担；</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11）卖方在买方工地安装、调试期间，一切费用由卖方自理。</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合同总价是指按本合同的规定，卖方正确完全履行合同的义务买方应支付给卖方的价款。总价已包含本次招标项目的一切费用，包括但不限于材料</w:t>
      </w:r>
      <w:r>
        <w:rPr>
          <w:rFonts w:ascii="仿宋" w:eastAsia="仿宋" w:hAnsi="仿宋"/>
          <w:sz w:val="24"/>
        </w:rPr>
        <w:t>/设备出厂原价、设备材料费、辅助设备材料费、</w:t>
      </w:r>
      <w:r>
        <w:rPr>
          <w:rFonts w:ascii="仿宋" w:eastAsia="仿宋" w:hAnsi="仿宋" w:hint="eastAsia"/>
          <w:sz w:val="24"/>
        </w:rPr>
        <w:t>卖方</w:t>
      </w:r>
      <w:r>
        <w:rPr>
          <w:rFonts w:ascii="仿宋" w:eastAsia="仿宋" w:hAnsi="仿宋"/>
          <w:sz w:val="24"/>
        </w:rPr>
        <w:t>自制的或外购材料的加工费、现场测量费、安装费、采购费、合理损耗、包装费、运杂费运抵江苏第二师范学院建设项目现场指定地点)、运输保险费、上货费、卸货费、安装费（含人工、材料、机械）、措施费、进退场费、配合费、深化设计费用、调试费、检测费、检验费、劳务费、技术指导培训、</w:t>
      </w:r>
      <w:r>
        <w:rPr>
          <w:rFonts w:ascii="仿宋" w:eastAsia="仿宋" w:hAnsi="仿宋" w:hint="eastAsia"/>
          <w:sz w:val="24"/>
        </w:rPr>
        <w:t>工程师考证、</w:t>
      </w:r>
      <w:r>
        <w:rPr>
          <w:rFonts w:ascii="仿宋" w:eastAsia="仿宋" w:hAnsi="仿宋"/>
          <w:sz w:val="24"/>
        </w:rPr>
        <w:t>质保期内维修保养费用、保险、利润、税金、政策性文件规定及合同包含的所有风险、责任等全部各项费用以及</w:t>
      </w:r>
      <w:r>
        <w:rPr>
          <w:rFonts w:ascii="仿宋" w:eastAsia="仿宋" w:hAnsi="仿宋" w:hint="eastAsia"/>
          <w:sz w:val="24"/>
        </w:rPr>
        <w:t>卖方</w:t>
      </w:r>
      <w:r>
        <w:rPr>
          <w:rFonts w:ascii="仿宋" w:eastAsia="仿宋" w:hAnsi="仿宋"/>
          <w:sz w:val="24"/>
        </w:rPr>
        <w:t>认为需要的其它费用等一切费用。</w:t>
      </w:r>
      <w:r>
        <w:rPr>
          <w:rFonts w:ascii="仿宋" w:eastAsia="仿宋" w:hAnsi="仿宋" w:hint="eastAsia"/>
          <w:sz w:val="24"/>
        </w:rPr>
        <w:t>验收手续由卖方负责办理。</w:t>
      </w:r>
    </w:p>
    <w:p w:rsidR="00F03BD8" w:rsidRDefault="008561AB" w:rsidP="00DA0C77">
      <w:pPr>
        <w:snapToGrid w:val="0"/>
        <w:spacing w:line="440" w:lineRule="exact"/>
        <w:ind w:firstLineChars="200" w:firstLine="462"/>
        <w:rPr>
          <w:rFonts w:ascii="仿宋" w:eastAsia="仿宋" w:hAnsi="仿宋"/>
          <w:b/>
          <w:sz w:val="24"/>
        </w:rPr>
      </w:pPr>
      <w:r>
        <w:rPr>
          <w:rFonts w:ascii="仿宋" w:eastAsia="仿宋" w:hAnsi="仿宋" w:hint="eastAsia"/>
          <w:b/>
          <w:sz w:val="24"/>
        </w:rPr>
        <w:t>2.2合同范围</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本次合同范围为江苏第二师范学院数据中心服务器、存储及安全设备采购与集成服</w:t>
      </w:r>
      <w:r>
        <w:rPr>
          <w:rFonts w:ascii="仿宋" w:eastAsia="仿宋" w:hAnsi="仿宋" w:hint="eastAsia"/>
          <w:sz w:val="24"/>
        </w:rPr>
        <w:lastRenderedPageBreak/>
        <w:t xml:space="preserve">务。  </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合同价包含货物所有所需材料及其运抵买方所在项目工地现场，通过验收直至交付使用的价款。包括但不限于材料</w:t>
      </w:r>
      <w:r>
        <w:rPr>
          <w:rFonts w:ascii="仿宋" w:eastAsia="仿宋" w:hAnsi="仿宋"/>
          <w:sz w:val="24"/>
        </w:rPr>
        <w:t>/设备出厂原价、设备材料费、辅助设备材料费、</w:t>
      </w:r>
      <w:r>
        <w:rPr>
          <w:rFonts w:ascii="仿宋" w:eastAsia="仿宋" w:hAnsi="仿宋" w:hint="eastAsia"/>
          <w:sz w:val="24"/>
        </w:rPr>
        <w:t>卖方</w:t>
      </w:r>
      <w:r>
        <w:rPr>
          <w:rFonts w:ascii="仿宋" w:eastAsia="仿宋" w:hAnsi="仿宋"/>
          <w:sz w:val="24"/>
        </w:rPr>
        <w:t>自制的或外购材料的加工费、现场测量费、地面轨道及安装费、采购费、合理损耗、包装费、运杂费运抵江苏第二师范学院建设项目现场指定地点)、运输保险费、上货费、卸货费、安装费（含人工、材料、机械）、措施费、进退场费、配合费、深化设计费用、调试费、检测费、检验费、劳务费、技术指导培训、</w:t>
      </w:r>
      <w:r>
        <w:rPr>
          <w:rFonts w:ascii="仿宋" w:eastAsia="仿宋" w:hAnsi="仿宋" w:hint="eastAsia"/>
          <w:sz w:val="24"/>
        </w:rPr>
        <w:t>工程师考证、</w:t>
      </w:r>
      <w:r>
        <w:rPr>
          <w:rFonts w:ascii="仿宋" w:eastAsia="仿宋" w:hAnsi="仿宋"/>
          <w:sz w:val="24"/>
        </w:rPr>
        <w:t>质保期内维修保养费用、保险、利润、税金、政策性文件规定及合同包含的所有风险、责任等全部各项费用以及</w:t>
      </w:r>
      <w:r>
        <w:rPr>
          <w:rFonts w:ascii="仿宋" w:eastAsia="仿宋" w:hAnsi="仿宋" w:hint="eastAsia"/>
          <w:sz w:val="24"/>
        </w:rPr>
        <w:t>卖方</w:t>
      </w:r>
      <w:r>
        <w:rPr>
          <w:rFonts w:ascii="仿宋" w:eastAsia="仿宋" w:hAnsi="仿宋"/>
          <w:sz w:val="24"/>
        </w:rPr>
        <w:t>认为需要的其它费用等一切费用。</w:t>
      </w:r>
    </w:p>
    <w:p w:rsidR="00F03BD8" w:rsidRDefault="008561AB" w:rsidP="00DA0C77">
      <w:pPr>
        <w:snapToGrid w:val="0"/>
        <w:spacing w:line="440" w:lineRule="exact"/>
        <w:ind w:firstLineChars="200" w:firstLine="462"/>
        <w:rPr>
          <w:rFonts w:ascii="仿宋" w:eastAsia="仿宋" w:hAnsi="仿宋"/>
          <w:b/>
          <w:sz w:val="24"/>
        </w:rPr>
      </w:pPr>
      <w:r>
        <w:rPr>
          <w:rFonts w:ascii="仿宋" w:eastAsia="仿宋" w:hAnsi="仿宋" w:hint="eastAsia"/>
          <w:b/>
          <w:sz w:val="24"/>
        </w:rPr>
        <w:t>3.1 买方支付合同价款的条件、时间、比例如下：</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付款方式：电汇或银行汇票或转账支票等</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第1次付款：合同签订后，买方通知卖方生产供货产品的两周（14）天内，买方按合同价款的30%支付货物预付款。</w:t>
      </w:r>
    </w:p>
    <w:p w:rsidR="00F03BD8" w:rsidRDefault="008561AB">
      <w:pPr>
        <w:snapToGrid w:val="0"/>
        <w:spacing w:line="440" w:lineRule="exact"/>
        <w:ind w:firstLineChars="200" w:firstLine="462"/>
        <w:jc w:val="both"/>
        <w:rPr>
          <w:rFonts w:ascii="仿宋" w:eastAsia="仿宋" w:hAnsi="仿宋"/>
          <w:color w:val="000000" w:themeColor="text1"/>
          <w:sz w:val="24"/>
        </w:rPr>
      </w:pPr>
      <w:r>
        <w:rPr>
          <w:rFonts w:ascii="仿宋" w:eastAsia="仿宋" w:hAnsi="仿宋" w:hint="eastAsia"/>
          <w:color w:val="000000" w:themeColor="text1"/>
          <w:sz w:val="24"/>
        </w:rPr>
        <w:t>第2次付款：完成石湫校区所有货物的安装、调试和试运行，配合校园网总集成商完成石湫校区数据中心（主数据中心和数据备份中心）与校园网各相关系统的联合调试，正常运行一个月后，经买方、卖方验收合格后，卖方上报完整结算资料至买方管理部门，上报完整施工资料（包括但不限于施工图纸、系统配置文档等）至买方建设部门，经买方委托的跟踪审计单位初审，付至石湫校区结算初审核定价的80%，付款时扣除当期“违约责任金”（如有）。</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第3次付款：经校方委托复审后，付至石湫校区复审核定价的95%，剩余的5%作为产品质保金。</w:t>
      </w:r>
    </w:p>
    <w:p w:rsidR="00F03BD8" w:rsidRDefault="008561AB">
      <w:pPr>
        <w:snapToGrid w:val="0"/>
        <w:spacing w:line="440" w:lineRule="exact"/>
        <w:ind w:firstLineChars="200" w:firstLine="462"/>
        <w:jc w:val="both"/>
        <w:rPr>
          <w:rFonts w:ascii="仿宋" w:eastAsia="仿宋" w:hAnsi="仿宋"/>
          <w:color w:val="000000" w:themeColor="text1"/>
          <w:sz w:val="24"/>
        </w:rPr>
      </w:pPr>
      <w:r>
        <w:rPr>
          <w:rFonts w:ascii="仿宋" w:eastAsia="仿宋" w:hAnsi="仿宋" w:hint="eastAsia"/>
          <w:color w:val="000000" w:themeColor="text1"/>
          <w:sz w:val="24"/>
        </w:rPr>
        <w:t>第4次付款：完成草场门校区所有货物的安装、调试和试运行，配合校园网总集成商完成草场门校区数据中心以及与石湫校区主数据中心的联合调试，正常运行一个月后，经买方、卖方验收合格后，卖方上报完整结算资料至买方管理部门，上报完整施工资料（包括但不限于施工图纸、系统配置文档等）至买方管理部门，经买方委托的跟踪审计单位初审，付至草场门校区结算初审核定价的80%，付款时扣除当期“违约责任金”（如有）。</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第5次付款：经校方委托复审后，付至草场门校区复审核定价的95%，剩余的5%作为产品质保金。</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尾款：所有货物无质量问题，质保期满后，买方支付质量保证金。在质保期间，每</w:t>
      </w:r>
      <w:r>
        <w:rPr>
          <w:rFonts w:ascii="仿宋" w:eastAsia="仿宋" w:hAnsi="仿宋" w:hint="eastAsia"/>
          <w:color w:val="000000" w:themeColor="text1"/>
          <w:sz w:val="24"/>
        </w:rPr>
        <w:lastRenderedPageBreak/>
        <w:t>年须保证不少于四次设备巡检，每次巡检后均需提供巡检报告，否则视为未达到质保要求，如质保期中出现维修不及时或未及时解决问题等情况，每次扣除0.5%的质保金，直到扣完为止。</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审计费承担原则：</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经审计，单项工程核减率10%（不含）以上的，其审计费用由卖方承担；经审计，单项工程核减率8%（不含）—10%(含)的，其审计费用由卖方承担80%；经审计，单项工程核减率5%（不含）—8%（含）的，其审计费用由卖方承担20%；经审计，单项工程核减率达5%及以下的，其审计费用由买方承担；单项工程项目的竣工结算误差超过15%，在院内对卖方进行通报，且三年内不得在我院承接工程项目。审计费用计算方式按买方与跟踪审计单位签订的审计合同办理，卖方承担的审计费用扣除方式：从卖方结算价款中扣除。</w:t>
      </w:r>
    </w:p>
    <w:p w:rsidR="00F03BD8" w:rsidRDefault="008561AB" w:rsidP="00DA0C77">
      <w:pPr>
        <w:snapToGrid w:val="0"/>
        <w:spacing w:line="440" w:lineRule="exact"/>
        <w:ind w:firstLineChars="200" w:firstLine="462"/>
        <w:rPr>
          <w:rFonts w:ascii="仿宋" w:eastAsia="仿宋" w:hAnsi="仿宋"/>
          <w:b/>
          <w:color w:val="000000" w:themeColor="text1"/>
          <w:sz w:val="24"/>
        </w:rPr>
      </w:pPr>
      <w:r>
        <w:rPr>
          <w:rFonts w:ascii="仿宋" w:eastAsia="仿宋" w:hAnsi="仿宋" w:hint="eastAsia"/>
          <w:b/>
          <w:color w:val="000000" w:themeColor="text1"/>
          <w:sz w:val="24"/>
        </w:rPr>
        <w:t>3.2结算方式</w:t>
      </w:r>
    </w:p>
    <w:p w:rsidR="00F03BD8" w:rsidRDefault="008561AB">
      <w:pPr>
        <w:snapToGrid w:val="0"/>
        <w:spacing w:line="440" w:lineRule="exact"/>
        <w:ind w:firstLineChars="200" w:firstLine="462"/>
        <w:jc w:val="both"/>
        <w:rPr>
          <w:rFonts w:ascii="仿宋" w:eastAsia="仿宋" w:hAnsi="仿宋"/>
          <w:color w:val="000000" w:themeColor="text1"/>
          <w:sz w:val="24"/>
        </w:rPr>
      </w:pPr>
      <w:r>
        <w:rPr>
          <w:rFonts w:ascii="仿宋" w:eastAsia="仿宋" w:hAnsi="仿宋" w:hint="eastAsia"/>
          <w:color w:val="000000" w:themeColor="text1"/>
          <w:sz w:val="24"/>
        </w:rPr>
        <w:t>合同价为全费用固定总价，合同</w:t>
      </w:r>
      <w:r>
        <w:rPr>
          <w:rFonts w:ascii="仿宋" w:eastAsia="仿宋" w:hAnsi="仿宋"/>
          <w:color w:val="000000" w:themeColor="text1"/>
          <w:sz w:val="24"/>
        </w:rPr>
        <w:t>价格</w:t>
      </w:r>
      <w:r>
        <w:rPr>
          <w:rFonts w:ascii="仿宋" w:eastAsia="仿宋" w:hAnsi="仿宋" w:hint="eastAsia"/>
          <w:color w:val="000000" w:themeColor="text1"/>
          <w:sz w:val="24"/>
        </w:rPr>
        <w:t>包括</w:t>
      </w:r>
      <w:r>
        <w:rPr>
          <w:rFonts w:ascii="仿宋" w:eastAsia="仿宋" w:hAnsi="仿宋" w:cs="宋体" w:hint="eastAsia"/>
          <w:color w:val="000000" w:themeColor="text1"/>
          <w:sz w:val="24"/>
          <w:lang w:val="zh-CN"/>
        </w:rPr>
        <w:t>所需网络跳线、光纤跳线、安装实施所配套材料、检测、</w:t>
      </w:r>
      <w:r>
        <w:rPr>
          <w:rFonts w:ascii="仿宋" w:eastAsia="仿宋" w:hAnsi="仿宋"/>
          <w:color w:val="000000" w:themeColor="text1"/>
          <w:sz w:val="24"/>
        </w:rPr>
        <w:t>规费及强制缴纳的各种资金费用、税金规费及强制缴纳的各种资金费用、税金。</w:t>
      </w:r>
      <w:r>
        <w:rPr>
          <w:rFonts w:ascii="仿宋" w:eastAsia="仿宋" w:hAnsi="仿宋" w:hint="eastAsia"/>
          <w:color w:val="000000" w:themeColor="text1"/>
          <w:sz w:val="24"/>
        </w:rPr>
        <w:t>报价已充分考虑政策、市场等风险，结算时价格不予调整，人工费、材料费过程中不调整，包括政策性调整文件都不予调整。工程量增加不予认定，减少按实际供货数量结算。</w:t>
      </w:r>
    </w:p>
    <w:p w:rsidR="00F03BD8" w:rsidRDefault="008561AB" w:rsidP="00DA0C77">
      <w:pPr>
        <w:snapToGrid w:val="0"/>
        <w:spacing w:line="440" w:lineRule="exact"/>
        <w:ind w:firstLineChars="200" w:firstLine="462"/>
        <w:rPr>
          <w:rFonts w:ascii="仿宋" w:eastAsia="仿宋" w:hAnsi="仿宋"/>
          <w:color w:val="000000" w:themeColor="text1"/>
          <w:sz w:val="24"/>
        </w:rPr>
      </w:pPr>
      <w:r>
        <w:rPr>
          <w:rFonts w:ascii="仿宋" w:eastAsia="仿宋" w:hAnsi="仿宋" w:hint="eastAsia"/>
          <w:b/>
          <w:color w:val="000000" w:themeColor="text1"/>
          <w:sz w:val="24"/>
        </w:rPr>
        <w:t>4.1 履约保证金的金额：</w:t>
      </w:r>
      <w:r>
        <w:rPr>
          <w:rFonts w:ascii="仿宋" w:eastAsia="仿宋" w:hAnsi="仿宋" w:hint="eastAsia"/>
          <w:color w:val="000000" w:themeColor="text1"/>
          <w:sz w:val="24"/>
        </w:rPr>
        <w:t>中标金额的1</w:t>
      </w:r>
      <w:r>
        <w:rPr>
          <w:rFonts w:ascii="仿宋" w:eastAsia="仿宋" w:hAnsi="仿宋"/>
          <w:color w:val="000000" w:themeColor="text1"/>
          <w:sz w:val="24"/>
        </w:rPr>
        <w:t>0</w:t>
      </w:r>
      <w:r>
        <w:rPr>
          <w:rFonts w:ascii="仿宋" w:eastAsia="仿宋" w:hAnsi="仿宋" w:hint="eastAsia"/>
          <w:color w:val="000000" w:themeColor="text1"/>
          <w:sz w:val="24"/>
        </w:rPr>
        <w:t>%（银行本票、银行汇票），签订合同后5日内缴纳，竣工验收合格后一次性退回（无息）。</w:t>
      </w:r>
    </w:p>
    <w:p w:rsidR="00F03BD8" w:rsidRDefault="008561AB" w:rsidP="00DA0C77">
      <w:pPr>
        <w:snapToGrid w:val="0"/>
        <w:spacing w:line="440" w:lineRule="exact"/>
        <w:ind w:firstLineChars="200" w:firstLine="462"/>
        <w:rPr>
          <w:rFonts w:ascii="仿宋" w:eastAsia="仿宋" w:hAnsi="仿宋"/>
          <w:b/>
          <w:color w:val="000000" w:themeColor="text1"/>
          <w:sz w:val="24"/>
        </w:rPr>
      </w:pPr>
      <w:r>
        <w:rPr>
          <w:rFonts w:ascii="仿宋" w:eastAsia="仿宋" w:hAnsi="仿宋" w:hint="eastAsia"/>
          <w:b/>
          <w:color w:val="000000" w:themeColor="text1"/>
          <w:sz w:val="24"/>
        </w:rPr>
        <w:t>4.2 卖方按下述第（4）种方式提交履约保证金：</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（1）银行保函；</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（2）银行本票、汇票；</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（3）支票；</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（4）电汇。</w:t>
      </w:r>
    </w:p>
    <w:p w:rsidR="00F03BD8" w:rsidRDefault="008561AB" w:rsidP="00DA0C77">
      <w:pPr>
        <w:snapToGrid w:val="0"/>
        <w:spacing w:line="440" w:lineRule="exact"/>
        <w:ind w:firstLineChars="200" w:firstLine="462"/>
        <w:rPr>
          <w:rFonts w:ascii="仿宋" w:eastAsia="仿宋" w:hAnsi="仿宋"/>
          <w:b/>
          <w:sz w:val="24"/>
        </w:rPr>
      </w:pPr>
      <w:r>
        <w:rPr>
          <w:rFonts w:ascii="仿宋" w:eastAsia="仿宋" w:hAnsi="仿宋" w:hint="eastAsia"/>
          <w:b/>
          <w:sz w:val="24"/>
        </w:rPr>
        <w:t>5.1 卖方交付使用的批次和期限：</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（1）交货时间：</w:t>
      </w:r>
      <w:r>
        <w:rPr>
          <w:rFonts w:ascii="仿宋" w:eastAsia="仿宋" w:hAnsi="仿宋"/>
          <w:sz w:val="24"/>
        </w:rPr>
        <w:t xml:space="preserve"> </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 xml:space="preserve">（2）安装时间：安装进场时间由买方确定。 </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 xml:space="preserve">（3）交付地点：买方工地 </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（4）交付方式及费用：卖方送货到合同指定交付地点，运杂费、装卸费等由卖方承</w:t>
      </w:r>
      <w:r>
        <w:rPr>
          <w:rFonts w:ascii="仿宋" w:eastAsia="仿宋" w:hAnsi="仿宋" w:hint="eastAsia"/>
          <w:sz w:val="24"/>
        </w:rPr>
        <w:lastRenderedPageBreak/>
        <w:t>担。货到现场验收后，由卖方负责保管。</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（5）卖方未按合同规定的质量要求交货，买方有权拒收，由此造成的直接损失和间接损失由卖方赔偿。</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6）买方有权在付款前到卖方的设备生产厂进行发货前验货，卖方应对买方的验货提供便利条件，不得回避或干预买方及相关人员的工作。如验货不合格，买方有权拒收货物、拒付货款，并由卖方承担相关违约责任。</w:t>
      </w:r>
    </w:p>
    <w:p w:rsidR="00F03BD8" w:rsidRDefault="008561AB" w:rsidP="00DA0C77">
      <w:pPr>
        <w:snapToGrid w:val="0"/>
        <w:spacing w:line="440" w:lineRule="exact"/>
        <w:ind w:firstLineChars="200" w:firstLine="462"/>
        <w:rPr>
          <w:rFonts w:ascii="仿宋" w:eastAsia="仿宋" w:hAnsi="仿宋"/>
          <w:sz w:val="24"/>
        </w:rPr>
      </w:pPr>
      <w:r>
        <w:rPr>
          <w:rFonts w:ascii="仿宋" w:eastAsia="仿宋" w:hAnsi="仿宋" w:hint="eastAsia"/>
          <w:b/>
          <w:sz w:val="24"/>
        </w:rPr>
        <w:t>5.2 卖方交货地点：</w:t>
      </w:r>
      <w:r>
        <w:rPr>
          <w:rFonts w:ascii="仿宋" w:eastAsia="仿宋" w:hAnsi="仿宋" w:hint="eastAsia"/>
          <w:sz w:val="24"/>
        </w:rPr>
        <w:t>江苏第二师范学院石湫校区和草场门校区</w:t>
      </w:r>
    </w:p>
    <w:p w:rsidR="00F03BD8" w:rsidRDefault="008561AB" w:rsidP="00DA0C77">
      <w:pPr>
        <w:snapToGrid w:val="0"/>
        <w:spacing w:line="440" w:lineRule="exact"/>
        <w:ind w:firstLineChars="200" w:firstLine="462"/>
        <w:rPr>
          <w:rFonts w:ascii="仿宋" w:eastAsia="仿宋" w:hAnsi="仿宋"/>
          <w:sz w:val="24"/>
        </w:rPr>
      </w:pPr>
      <w:r>
        <w:rPr>
          <w:rFonts w:ascii="仿宋" w:eastAsia="仿宋" w:hAnsi="仿宋" w:hint="eastAsia"/>
          <w:b/>
          <w:sz w:val="24"/>
        </w:rPr>
        <w:t>5.3发货前通知：</w:t>
      </w:r>
      <w:r>
        <w:rPr>
          <w:rFonts w:ascii="仿宋" w:eastAsia="仿宋" w:hAnsi="仿宋" w:hint="eastAsia"/>
          <w:sz w:val="24"/>
        </w:rPr>
        <w:t>卖方应在发货前7天通知买方。</w:t>
      </w:r>
    </w:p>
    <w:p w:rsidR="00F03BD8" w:rsidRDefault="008561AB" w:rsidP="00DA0C77">
      <w:pPr>
        <w:snapToGrid w:val="0"/>
        <w:spacing w:line="440" w:lineRule="exact"/>
        <w:ind w:firstLineChars="200" w:firstLine="462"/>
        <w:rPr>
          <w:rFonts w:ascii="仿宋" w:eastAsia="仿宋" w:hAnsi="仿宋"/>
          <w:sz w:val="24"/>
        </w:rPr>
      </w:pPr>
      <w:r>
        <w:rPr>
          <w:rFonts w:ascii="仿宋" w:eastAsia="仿宋" w:hAnsi="仿宋" w:hint="eastAsia"/>
          <w:b/>
          <w:sz w:val="24"/>
        </w:rPr>
        <w:t>6.1 包装：</w:t>
      </w:r>
      <w:r>
        <w:rPr>
          <w:rFonts w:ascii="仿宋" w:eastAsia="仿宋" w:hAnsi="仿宋" w:hint="eastAsia"/>
          <w:sz w:val="24"/>
        </w:rPr>
        <w:t>合同货物的包装、标记及随产品提供的资料应满足现行标准和规范的要求。</w:t>
      </w:r>
    </w:p>
    <w:p w:rsidR="00F03BD8" w:rsidRDefault="008561AB" w:rsidP="00DA0C77">
      <w:pPr>
        <w:snapToGrid w:val="0"/>
        <w:spacing w:line="440" w:lineRule="exact"/>
        <w:ind w:firstLineChars="200" w:firstLine="462"/>
        <w:rPr>
          <w:rFonts w:ascii="仿宋" w:eastAsia="仿宋" w:hAnsi="仿宋"/>
          <w:b/>
          <w:color w:val="000000" w:themeColor="text1"/>
          <w:sz w:val="24"/>
        </w:rPr>
      </w:pPr>
      <w:r>
        <w:rPr>
          <w:rFonts w:ascii="仿宋" w:eastAsia="仿宋" w:hAnsi="仿宋" w:hint="eastAsia"/>
          <w:b/>
          <w:color w:val="000000" w:themeColor="text1"/>
          <w:sz w:val="24"/>
        </w:rPr>
        <w:t>7.1需提供的技术资料：</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w:t>
      </w:r>
      <w:r>
        <w:rPr>
          <w:rFonts w:ascii="仿宋" w:eastAsia="仿宋" w:hAnsi="仿宋"/>
          <w:color w:val="000000" w:themeColor="text1"/>
          <w:sz w:val="24"/>
        </w:rPr>
        <w:t>1）产品合格证和检验报告；</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w:t>
      </w:r>
      <w:r>
        <w:rPr>
          <w:rFonts w:ascii="仿宋" w:eastAsia="仿宋" w:hAnsi="仿宋"/>
          <w:color w:val="000000" w:themeColor="text1"/>
          <w:sz w:val="24"/>
        </w:rPr>
        <w:t>2）安装、使用说明书；</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w:t>
      </w:r>
      <w:r>
        <w:rPr>
          <w:rFonts w:ascii="仿宋" w:eastAsia="仿宋" w:hAnsi="仿宋"/>
          <w:color w:val="000000" w:themeColor="text1"/>
          <w:sz w:val="24"/>
        </w:rPr>
        <w:t>3）货物的维修手册和易损件图纸；</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w:t>
      </w:r>
      <w:r>
        <w:rPr>
          <w:rFonts w:ascii="仿宋" w:eastAsia="仿宋" w:hAnsi="仿宋"/>
          <w:color w:val="000000" w:themeColor="text1"/>
          <w:sz w:val="24"/>
        </w:rPr>
        <w:t>4）货物装箱清单。</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5）中标方项目建设的完整资料，包括但不限于数据中心网络拓扑图、服务器和存储配置信息、安全设备配置文档、所有软件载体（含授权等）、施工图纸、所有设备的IP地址表等项目实施配置文档资料以及培训资料。</w:t>
      </w:r>
    </w:p>
    <w:p w:rsidR="00F03BD8" w:rsidRDefault="008561AB">
      <w:pPr>
        <w:snapToGrid w:val="0"/>
        <w:spacing w:line="440" w:lineRule="exact"/>
        <w:ind w:firstLineChars="200" w:firstLine="462"/>
        <w:rPr>
          <w:rFonts w:ascii="仿宋" w:eastAsia="仿宋" w:hAnsi="仿宋"/>
          <w:color w:val="000000" w:themeColor="text1"/>
          <w:sz w:val="24"/>
        </w:rPr>
      </w:pPr>
      <w:r>
        <w:rPr>
          <w:rFonts w:ascii="仿宋" w:eastAsia="仿宋" w:hAnsi="仿宋" w:hint="eastAsia"/>
          <w:color w:val="000000" w:themeColor="text1"/>
          <w:sz w:val="24"/>
        </w:rPr>
        <w:t>上述资料和文件的纸质文档4份。电子档一份。</w:t>
      </w:r>
    </w:p>
    <w:p w:rsidR="00F03BD8" w:rsidRDefault="008561AB" w:rsidP="00DA0C77">
      <w:pPr>
        <w:snapToGrid w:val="0"/>
        <w:spacing w:line="440" w:lineRule="exact"/>
        <w:ind w:firstLineChars="200" w:firstLine="462"/>
        <w:rPr>
          <w:rFonts w:ascii="仿宋" w:eastAsia="仿宋" w:hAnsi="仿宋"/>
          <w:b/>
          <w:color w:val="000000" w:themeColor="text1"/>
          <w:sz w:val="24"/>
        </w:rPr>
      </w:pPr>
      <w:r>
        <w:rPr>
          <w:rFonts w:ascii="仿宋" w:eastAsia="仿宋" w:hAnsi="仿宋" w:hint="eastAsia"/>
          <w:b/>
          <w:color w:val="000000" w:themeColor="text1"/>
          <w:sz w:val="24"/>
        </w:rPr>
        <w:t>8.1货物监制和货物验收</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（1）货物监制:</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①卖方提供的设备、材料等全部货物及其安装调试应当不存在危及人身、财产安全的危险，并具备合同约定的使用性能，符合招标文件、技术协议以及合同约定的质量标准。包装要求：全部货物的外包装必须采用防漏、防潮、防震、防锈、防盗和考虑所可能会发生的野蛮装卸等长途内陆运输及多次装卸之需要。</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②货物在交付后7天须向买方提供与货物质量相符的8.1中所列技术文件。</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③本合同所有设备、材料的制造及安装，都必须由卖方自己或投标文件中明确的单位承担，不得分包给其他单位。否则，买方有权按卖方不履行合同来处理。</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④卖方或制造商须按照国家、行业及企业的相关规定与标准对货物进行出厂检验。</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lastRenderedPageBreak/>
        <w:t xml:space="preserve">（2）货物验收： </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第1次验收：石湫校区全部货物运抵买方现场后，买、卖双方、买方监理单位共同验货；如有货物短缺、质次、损坏等问题，应作详细纪录，并由卖方先立即、无条件为买方调换或补齐，然后再检查原因，追究责任人；直至无疑义后进行所有系统的安装、调试，试运行正常满一个月后进行验收程序，验收环节需提交货物清单，做到物、账对应，资料完整。参与验收人员包括：买方资产管理员、卖方项目负责人、项目监理负责人、校方资产管理部门相关人员共同验收，初验合格。</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第2次验收：草场门校区全部货物运抵买方现场后，买、卖双方、买方监理单位共同验货；如有货物短缺、质次、损坏等问题，应作详细纪录，并由卖方先立即、无条件为买方调换或补齐，然后再检查原因，追究责任人；直至无疑义后进行所有系统的安装、调试，试运行正常满一个月后进行验收程序，验收环节需提交货物清单，做到物、账对应，资料完整。参与验收人员包括：买方资产管理员、卖方项目负责人、项目监理负责人、校方资产管理部门相关人员共同验收，初验合格。</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最终验收：设备正常运行满一年，所有货物及安装无质量问题，买、卖双方及有关部门确认验收合格。</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2、货物验收应同时符合招标文件和投标文件明确的指标。</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说明：上述各次验收，无论是否通过了买方的验收，均不能免除合同规定的卖方应承担的责任和义务。</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（3</w:t>
      </w:r>
      <w:r>
        <w:rPr>
          <w:rFonts w:ascii="仿宋" w:eastAsia="仿宋" w:hAnsi="仿宋"/>
          <w:sz w:val="24"/>
        </w:rPr>
        <w:t>）</w:t>
      </w:r>
      <w:r>
        <w:rPr>
          <w:rFonts w:ascii="仿宋" w:eastAsia="仿宋" w:hAnsi="仿宋" w:hint="eastAsia"/>
          <w:sz w:val="24"/>
        </w:rPr>
        <w:t>货物验收标准：</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1、国家有关的标准和规定及招标文件的技术要求。</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2、卖方保证，所提供的货物是全新的、未使用过的，完全符合合同规定的质量、规格和性能要求和技术规范及合同图纸内的一切规定；卖方并保证精心安装和调试所供设备。卖方担保货物在正确使用和保养条件下在其使用寿命内应具有满意的性能。</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3、执行招标文件及合同相关规定，当执行验评发生矛盾时，卖方与买方协商，买方具有选择权。</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4、以项目实施方案、买方或其代表以书面形式批准的变更通知或施工指导意见、国家颁发的相关施工技术、验收规范、质量检验标准及有关规定为依据进行验收。</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（4）货物性能考核指标：</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不得低于上述货物验收标准中的指标，同时应符合招标文件和投标文件明确的指标。</w:t>
      </w:r>
    </w:p>
    <w:p w:rsidR="00F03BD8" w:rsidRDefault="008561AB" w:rsidP="00DA0C77">
      <w:pPr>
        <w:snapToGrid w:val="0"/>
        <w:spacing w:line="440" w:lineRule="exact"/>
        <w:ind w:firstLineChars="200" w:firstLine="462"/>
        <w:rPr>
          <w:rFonts w:ascii="仿宋" w:eastAsia="仿宋" w:hAnsi="仿宋"/>
          <w:sz w:val="24"/>
        </w:rPr>
      </w:pPr>
      <w:r>
        <w:rPr>
          <w:rFonts w:ascii="仿宋" w:eastAsia="仿宋" w:hAnsi="仿宋" w:hint="eastAsia"/>
          <w:b/>
          <w:sz w:val="24"/>
        </w:rPr>
        <w:lastRenderedPageBreak/>
        <w:t>10.5免费质保期：</w:t>
      </w:r>
      <w:r>
        <w:rPr>
          <w:rFonts w:ascii="仿宋" w:eastAsia="仿宋" w:hAnsi="仿宋" w:hint="eastAsia"/>
          <w:sz w:val="24"/>
        </w:rPr>
        <w:t>卖方所供设备质量保证期：中标人承诺质保年限 年。</w:t>
      </w:r>
    </w:p>
    <w:p w:rsidR="00F03BD8" w:rsidRDefault="008561AB" w:rsidP="00DA0C77">
      <w:pPr>
        <w:snapToGrid w:val="0"/>
        <w:spacing w:line="440" w:lineRule="exact"/>
        <w:ind w:firstLineChars="200" w:firstLine="462"/>
        <w:rPr>
          <w:rFonts w:ascii="仿宋" w:eastAsia="仿宋" w:hAnsi="仿宋"/>
          <w:b/>
          <w:sz w:val="24"/>
        </w:rPr>
      </w:pPr>
      <w:r>
        <w:rPr>
          <w:rFonts w:ascii="仿宋" w:eastAsia="仿宋" w:hAnsi="仿宋" w:hint="eastAsia"/>
          <w:b/>
          <w:sz w:val="24"/>
        </w:rPr>
        <w:t>11.2收到买方索赔要求书面通知后，应于3天内予以回复。</w:t>
      </w:r>
    </w:p>
    <w:p w:rsidR="00F03BD8" w:rsidRDefault="008561AB" w:rsidP="00DA0C77">
      <w:pPr>
        <w:snapToGrid w:val="0"/>
        <w:spacing w:line="440" w:lineRule="exact"/>
        <w:ind w:firstLineChars="200" w:firstLine="462"/>
        <w:jc w:val="both"/>
        <w:rPr>
          <w:rFonts w:ascii="仿宋" w:eastAsia="仿宋" w:hAnsi="仿宋"/>
          <w:b/>
          <w:sz w:val="24"/>
        </w:rPr>
      </w:pPr>
      <w:r>
        <w:rPr>
          <w:rFonts w:ascii="仿宋" w:eastAsia="仿宋" w:hAnsi="仿宋" w:hint="eastAsia"/>
          <w:b/>
          <w:sz w:val="24"/>
        </w:rPr>
        <w:t>12.3一方发生不可抗力事件的持续时间超过1个月，另一方有权书面通知终止合同。</w:t>
      </w:r>
    </w:p>
    <w:p w:rsidR="00F03BD8" w:rsidRDefault="008561AB" w:rsidP="00DA0C77">
      <w:pPr>
        <w:snapToGrid w:val="0"/>
        <w:spacing w:line="440" w:lineRule="exact"/>
        <w:ind w:firstLineChars="200" w:firstLine="462"/>
        <w:rPr>
          <w:rFonts w:ascii="仿宋" w:eastAsia="仿宋" w:hAnsi="仿宋"/>
          <w:sz w:val="24"/>
        </w:rPr>
      </w:pPr>
      <w:r>
        <w:rPr>
          <w:rFonts w:ascii="仿宋" w:eastAsia="仿宋" w:hAnsi="仿宋" w:hint="eastAsia"/>
          <w:b/>
          <w:sz w:val="24"/>
        </w:rPr>
        <w:t>13</w:t>
      </w:r>
      <w:r>
        <w:rPr>
          <w:rFonts w:ascii="仿宋" w:eastAsia="仿宋" w:hAnsi="仿宋"/>
          <w:b/>
          <w:sz w:val="24"/>
        </w:rPr>
        <w:t>.</w:t>
      </w:r>
      <w:r>
        <w:rPr>
          <w:rFonts w:ascii="仿宋" w:eastAsia="仿宋" w:hAnsi="仿宋" w:hint="eastAsia"/>
          <w:b/>
          <w:sz w:val="24"/>
        </w:rPr>
        <w:t>4</w:t>
      </w:r>
      <w:r>
        <w:rPr>
          <w:rFonts w:ascii="仿宋" w:eastAsia="仿宋" w:hAnsi="仿宋"/>
          <w:sz w:val="24"/>
        </w:rPr>
        <w:t>当卖方违约，买方全部或部分终止合同的情况下，卖方应按下列规定承担违约责任：</w:t>
      </w:r>
    </w:p>
    <w:p w:rsidR="00F03BD8" w:rsidRDefault="008561AB">
      <w:pPr>
        <w:snapToGrid w:val="0"/>
        <w:spacing w:line="440" w:lineRule="exact"/>
        <w:ind w:firstLineChars="200" w:firstLine="462"/>
        <w:jc w:val="both"/>
        <w:rPr>
          <w:rFonts w:ascii="仿宋" w:eastAsia="仿宋" w:hAnsi="仿宋"/>
          <w:sz w:val="24"/>
        </w:rPr>
      </w:pPr>
      <w:r>
        <w:rPr>
          <w:rFonts w:ascii="仿宋" w:eastAsia="仿宋" w:hAnsi="仿宋" w:hint="eastAsia"/>
          <w:sz w:val="24"/>
        </w:rPr>
        <w:t>（</w:t>
      </w:r>
      <w:r>
        <w:rPr>
          <w:rFonts w:ascii="仿宋" w:eastAsia="仿宋" w:hAnsi="仿宋"/>
          <w:sz w:val="24"/>
        </w:rPr>
        <w:t>1）卖方未按合同规定的质量要求交货，买方有权拒收，由此造成的直接损失和间接损失由卖方赔偿.</w:t>
      </w:r>
    </w:p>
    <w:p w:rsidR="00F03BD8" w:rsidRDefault="008561AB">
      <w:pPr>
        <w:snapToGrid w:val="0"/>
        <w:spacing w:line="440" w:lineRule="exact"/>
        <w:ind w:firstLineChars="200" w:firstLine="462"/>
        <w:jc w:val="both"/>
        <w:rPr>
          <w:rFonts w:ascii="仿宋" w:eastAsia="仿宋" w:hAnsi="仿宋"/>
          <w:sz w:val="24"/>
        </w:rPr>
      </w:pPr>
      <w:r>
        <w:rPr>
          <w:rFonts w:ascii="仿宋" w:eastAsia="仿宋" w:hAnsi="仿宋" w:hint="eastAsia"/>
          <w:sz w:val="24"/>
        </w:rPr>
        <w:t>（</w:t>
      </w:r>
      <w:r>
        <w:rPr>
          <w:rFonts w:ascii="仿宋" w:eastAsia="仿宋" w:hAnsi="仿宋"/>
          <w:sz w:val="24"/>
        </w:rPr>
        <w:t>2）卖方不能按合同规定的时间完工和提供服务时，除买方原因和不可抗力外（指战争、严重火灾、水灾、台风和地震以及其他不可抗力的事故），每迟延一天，按合同总价的0.5%向买方偿付违约金。</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3）设备错发到货地点时，由此造成的直接损失和间接损失由卖方赔偿。</w:t>
      </w:r>
    </w:p>
    <w:p w:rsidR="00F03BD8" w:rsidRDefault="008561AB">
      <w:pPr>
        <w:snapToGrid w:val="0"/>
        <w:spacing w:line="440" w:lineRule="exact"/>
        <w:ind w:firstLineChars="200" w:firstLine="462"/>
        <w:jc w:val="both"/>
        <w:rPr>
          <w:rFonts w:ascii="仿宋" w:eastAsia="仿宋" w:hAnsi="仿宋"/>
          <w:sz w:val="24"/>
        </w:rPr>
      </w:pPr>
      <w:r>
        <w:rPr>
          <w:rFonts w:ascii="仿宋" w:eastAsia="仿宋" w:hAnsi="仿宋" w:hint="eastAsia"/>
          <w:sz w:val="24"/>
        </w:rPr>
        <w:t>（</w:t>
      </w:r>
      <w:r>
        <w:rPr>
          <w:rFonts w:ascii="仿宋" w:eastAsia="仿宋" w:hAnsi="仿宋"/>
          <w:sz w:val="24"/>
        </w:rPr>
        <w:t>4）卖方不能交货或不能完成合同时，卖方应双倍返还买方已支付的货款（包括定金）。</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5）本合同所有设备、材料的制造及安装，都必须由卖方自己或投标文件中明确的单位承担，不得分包给其他单位。否则，买方有权按卖方不履行合同来处理。</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6）竣工后5日内，卖方有责任将施工场地内，因工程施工所留下的临时设施全部清理干净，否则将负违约责任。</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7）如卖方有不能完成即定目标（包括工期、质量、安全文明施工目标）的迹象，不服从买方管理，未采取相应措施时，买方对卖方有扣除合同违约金、更换卖方人员，直至调整卖方承包范围、清退卖方出场的权利。</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8）卖方不得以任何理由（非买方原因）擅自停工，对买方的复工通知应积极响应，连续收到三次复工通知书拒不复工的，买方将与其解除合同关系，并拒付工程款，没收履约保证金，并追究卖方相应经济和法律责任。</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9）在工程施工过程中以及工程竣工保修期内，由于卖方责任出现质量问题、安全事故或者其他原因，给买方造成形象损失的，每次由卖方向买方支付5万元违约金，从卖方工程进度款或保修款中扣除。</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10）卖方履行义务不符合合同约定时，买方将扣减尾款。</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11）除非双方协商终止本合同，守约方要求违约方继续履行合同的，违约方承担违约责任后仍必须履行合同。</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lastRenderedPageBreak/>
        <w:t>（</w:t>
      </w:r>
      <w:r>
        <w:rPr>
          <w:rFonts w:ascii="仿宋" w:eastAsia="仿宋" w:hAnsi="仿宋"/>
          <w:sz w:val="24"/>
        </w:rPr>
        <w:t>12）由于卖方原因造成买方商业损害，承担赔偿损失的责任。</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w:t>
      </w:r>
      <w:r>
        <w:rPr>
          <w:rFonts w:ascii="仿宋" w:eastAsia="仿宋" w:hAnsi="仿宋"/>
          <w:sz w:val="24"/>
        </w:rPr>
        <w:t>13）因卖方原因终止合同时，卖方须承担因合同终止给买方造成的所有经济损失，同时应向买方支付合同价的20%违约金。本合同中所有卖方应支付的违约金，买方有权在给卖方的任何款项中扣除。</w:t>
      </w:r>
    </w:p>
    <w:p w:rsidR="00F03BD8" w:rsidRDefault="008561AB" w:rsidP="00DA0C77">
      <w:pPr>
        <w:snapToGrid w:val="0"/>
        <w:spacing w:line="440" w:lineRule="exact"/>
        <w:ind w:firstLineChars="200" w:firstLine="462"/>
        <w:rPr>
          <w:rFonts w:ascii="仿宋" w:eastAsia="仿宋" w:hAnsi="仿宋"/>
          <w:sz w:val="24"/>
        </w:rPr>
      </w:pPr>
      <w:r>
        <w:rPr>
          <w:rFonts w:ascii="仿宋" w:eastAsia="仿宋" w:hAnsi="仿宋" w:hint="eastAsia"/>
          <w:b/>
          <w:sz w:val="24"/>
        </w:rPr>
        <w:t xml:space="preserve">14.1 </w:t>
      </w:r>
      <w:r>
        <w:rPr>
          <w:rFonts w:ascii="仿宋" w:eastAsia="仿宋" w:hAnsi="仿宋" w:hint="eastAsia"/>
          <w:sz w:val="24"/>
        </w:rPr>
        <w:t>因执行本合同所发生的或者与本合同有关的一切争议将由双方通过友好协商解决。如果不能协商一致，可采取下列第（2）种方式解决：</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（1）向 / 仲裁委员申请仲裁；</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（2）向买方所在地人民法院提起诉讼。</w:t>
      </w:r>
    </w:p>
    <w:p w:rsidR="00F03BD8" w:rsidRDefault="008561AB" w:rsidP="00DA0C77">
      <w:pPr>
        <w:snapToGrid w:val="0"/>
        <w:spacing w:line="440" w:lineRule="exact"/>
        <w:ind w:firstLineChars="200" w:firstLine="462"/>
        <w:rPr>
          <w:rFonts w:ascii="仿宋" w:eastAsia="仿宋" w:hAnsi="仿宋"/>
          <w:sz w:val="24"/>
        </w:rPr>
      </w:pPr>
      <w:r>
        <w:rPr>
          <w:rFonts w:ascii="仿宋" w:eastAsia="仿宋" w:hAnsi="仿宋" w:hint="eastAsia"/>
          <w:b/>
          <w:sz w:val="24"/>
        </w:rPr>
        <w:t>16.1</w:t>
      </w:r>
      <w:r>
        <w:rPr>
          <w:rFonts w:ascii="仿宋" w:eastAsia="仿宋" w:hAnsi="仿宋" w:hint="eastAsia"/>
          <w:sz w:val="24"/>
        </w:rPr>
        <w:t>合同生效：</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1、合同经买卖双方法定代表人（或授权委托人）签字或盖章并加盖单位公章后，即行生效。</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2、合同生效后，买卖双方都应严格履行合同，如出现问题应按照《合同法》等有关规定办理。</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3、合同在执行过程中出现的未尽事宜，双方在不违背合同和招标文件的原则下，协商解决。协商结果以"纪要"方式作为合同的附件 与合同具有同等效力。</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4、本合同一式捌份。甲方执陆份，乙方执贰份。</w:t>
      </w:r>
    </w:p>
    <w:p w:rsidR="00F03BD8" w:rsidRDefault="008561AB" w:rsidP="00DA0C77">
      <w:pPr>
        <w:snapToGrid w:val="0"/>
        <w:spacing w:line="440" w:lineRule="exact"/>
        <w:ind w:firstLineChars="200" w:firstLine="462"/>
        <w:rPr>
          <w:rFonts w:ascii="仿宋" w:eastAsia="仿宋" w:hAnsi="仿宋"/>
          <w:sz w:val="24"/>
        </w:rPr>
      </w:pPr>
      <w:r>
        <w:rPr>
          <w:rFonts w:ascii="仿宋" w:eastAsia="仿宋" w:hAnsi="仿宋" w:hint="eastAsia"/>
          <w:b/>
          <w:sz w:val="24"/>
        </w:rPr>
        <w:t>17.1</w:t>
      </w:r>
      <w:r>
        <w:rPr>
          <w:rFonts w:ascii="仿宋" w:eastAsia="仿宋" w:hAnsi="仿宋" w:hint="eastAsia"/>
          <w:sz w:val="24"/>
        </w:rPr>
        <w:t>其他事项及要求：</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1、质量要求：</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①卖方应保证所购货物是全新未开封的产品，是专为本合同生产的，系优质材料和先进工艺制成的优质产品，且完全与投标文件所述产地、质量、规格和性能相符。对于进口设备，验货时必须提供报关单、原产地证明等资料。否则，由卖方原因产生的系列问题，均由卖方负责。</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②在交货之前，卖方应对产品质量规格、性能和数量/重量进行精确和全面的检测，并出具证明产品与投标文件相符的证明书。卖方进行测试的细节和结果必须写出书面报告并作为质量检验证书的附件。</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③交付使用前发生的设备损坏和不合格，一律退换新品。在保修期内发生的设备损坏和性能不合格（非使用不当原因造成），除买方同意修理外，亦应退换新品。</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④卖方应派有资格、有经验的人员及时对设备安装、施工、调试、验收的全过程进行监督、指导，确保工程达到国家质量验收合格标准，并确定报验时间。在此期间，设</w:t>
      </w:r>
      <w:r>
        <w:rPr>
          <w:rFonts w:ascii="仿宋" w:eastAsia="仿宋" w:hAnsi="仿宋" w:hint="eastAsia"/>
          <w:sz w:val="24"/>
        </w:rPr>
        <w:lastRenderedPageBreak/>
        <w:t>备发生任何非误操作造成的故障和损坏，均由卖方负责免费修复及更换。在此期间，由于设备质量问题而造成的人员伤害等事故由卖方承担全部责任。</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2、买方义务：</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 xml:space="preserve">①提供本工程相关的基建图纸材料、尺寸等信息。 </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②协助卖方办理施工过程中所需的出入证，并与各相关单位进行协调。</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③及时协调施工时的停电、停水工作。</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④检查和监督卖方的施工管理、施工质量、进度以及安全生产。</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3、卖方义务：</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①按项目实施方案和有关工程施工技术规范以及买方代表或监理的要求，按时完成工程建设。施工期间服从买方代表的现场管理，并接受买方的监督、检查和验收，采取切实可行的措施，确保按期完成买方委托的施工任务，并保证达到买方要求的工程质量等级。</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②应有完备的原材料及施工自检资料，报验资料及时报买方审核。工程结束后按买方要求提交竣工图纸及相关资料和决算（一式2份）及其相应的电子文档 壹份。</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③严格遵守工程建设安全生产的有关规定，严格按照安全标准施工，采取必要的安全防护措施并对施工人员进行安全生产教育和管理；健全组织制度，指定主要领导负责安全工作，确保作业人员和车辆、设备的安全。</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④交工验收前认真做好已完工程的保护工作，以及质量缺陷期内工程缺陷的修复工作，所发生的费用由卖方承担。在质保期内，因卖方系统质量而出现故障，维修人员需在接到维修电话后</w:t>
      </w:r>
      <w:r>
        <w:rPr>
          <w:rFonts w:ascii="仿宋" w:eastAsia="仿宋" w:hAnsi="仿宋"/>
          <w:sz w:val="24"/>
        </w:rPr>
        <w:t>1小时内做出响应，2小时内到场，4小时内</w:t>
      </w:r>
      <w:r>
        <w:rPr>
          <w:rFonts w:ascii="仿宋" w:eastAsia="仿宋" w:hAnsi="仿宋" w:hint="eastAsia"/>
          <w:sz w:val="24"/>
        </w:rPr>
        <w:t>免费予以排除故障</w:t>
      </w:r>
      <w:r>
        <w:rPr>
          <w:rFonts w:ascii="仿宋" w:eastAsia="仿宋" w:hAnsi="仿宋"/>
          <w:sz w:val="24"/>
        </w:rPr>
        <w:t>，提供不间断的服务直到结束。</w:t>
      </w:r>
      <w:r>
        <w:rPr>
          <w:rFonts w:ascii="仿宋" w:eastAsia="仿宋" w:hAnsi="仿宋" w:hint="eastAsia"/>
          <w:sz w:val="24"/>
        </w:rPr>
        <w:t>在上述时限内卖方未赶到，买方可采取必要的补救措施，但其风险和费用由卖方承担。买方按合同规定，对卖方行使的其他权利不受影响。如因买方操作不当引起的货物故障，由卖方免费维修，更换零、部件的费用由买方承担。在质保期届满前的最后一个月，在项目现场，对所供的重点、关键部件，进行常规保养、更换易损件；在质保期满后，出现的系统质量技术问题，卖方仍要做好售后服务，并在上述条款所述时限内赶到。</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⑤卖方负责对买方操作人员进行免费培训；如因卖方未按规定培训买方人员；卖方人员未按规程操作而引起的故障，应由卖方全部予以免费排除。</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⑥卖方应提供货物最低使用年限,在此期间内，不应发生非人为操作原因的故障，否</w:t>
      </w:r>
      <w:r>
        <w:rPr>
          <w:rFonts w:ascii="仿宋" w:eastAsia="仿宋" w:hAnsi="仿宋" w:hint="eastAsia"/>
          <w:sz w:val="24"/>
        </w:rPr>
        <w:lastRenderedPageBreak/>
        <w:t>则买方有权追溯卖方的责任，如果设备或部件的缺陷经中华人民共和国政府授权的检验或检测机构认定是卖方的原因造成的，卖方应进行修理或更换并承担所有相关费用，给买方造成损失的由卖方承担赔偿责任。</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⑦卖方提供相应设备有关的技术资料,协助和配合设计方完善系统设计。</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⑧卖方按图纸安装施工，安装施工的质量要求必须满足国家相关部门合格验收要求；安装所需主、辅材料均由卖方自备，材质必须经过买方认可且达到优良等级。卖方按照国家标准（请将国家调试标准标出）完成系统调试工作。</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⑨材料设备运至现场后，由卖方负责保管，并对从安装至质保期满的设备成品保护负全责。保护期间发生的损坏卖方自费修理，无法修理的负责赔偿。给买方或其他单位带来损失的由卖方按实赔偿。</w:t>
      </w:r>
    </w:p>
    <w:p w:rsidR="00F03BD8" w:rsidRDefault="008561AB">
      <w:pPr>
        <w:snapToGrid w:val="0"/>
        <w:spacing w:line="440" w:lineRule="exact"/>
        <w:ind w:firstLineChars="200" w:firstLine="462"/>
        <w:rPr>
          <w:rFonts w:ascii="仿宋" w:eastAsia="仿宋" w:hAnsi="仿宋"/>
          <w:sz w:val="24"/>
        </w:rPr>
      </w:pPr>
      <w:r>
        <w:rPr>
          <w:rFonts w:ascii="仿宋" w:eastAsia="仿宋" w:hAnsi="仿宋" w:hint="eastAsia"/>
          <w:sz w:val="24"/>
        </w:rPr>
        <w:t>⑩卖方所用的所有水电费均装表计量，按实际抄表数计算扣除。施工用水、用电由施工总承包单位提供水、电接口，水电费由卖方与施工总承包单位结算。</w:t>
      </w:r>
    </w:p>
    <w:p w:rsidR="00F03BD8" w:rsidRDefault="008561AB">
      <w:pPr>
        <w:tabs>
          <w:tab w:val="left" w:pos="720"/>
        </w:tabs>
        <w:spacing w:line="440" w:lineRule="exact"/>
        <w:ind w:firstLineChars="200" w:firstLine="462"/>
        <w:rPr>
          <w:rFonts w:ascii="仿宋" w:eastAsia="仿宋" w:hAnsi="仿宋"/>
          <w:sz w:val="24"/>
        </w:rPr>
      </w:pPr>
      <w:r>
        <w:rPr>
          <w:rFonts w:ascii="仿宋" w:eastAsia="仿宋" w:hAnsi="仿宋" w:hint="eastAsia"/>
          <w:sz w:val="24"/>
        </w:rPr>
        <w:t>4、项目要求</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hint="eastAsia"/>
          <w:sz w:val="24"/>
          <w:lang w:val="zh-CN"/>
        </w:rPr>
        <w:t>4</w:t>
      </w:r>
      <w:r>
        <w:rPr>
          <w:rFonts w:ascii="仿宋" w:eastAsia="仿宋" w:hAnsi="仿宋" w:cs="宋体"/>
          <w:sz w:val="24"/>
          <w:lang w:val="zh-CN"/>
        </w:rPr>
        <w:t xml:space="preserve">.1 </w:t>
      </w:r>
      <w:r>
        <w:rPr>
          <w:rFonts w:ascii="仿宋" w:eastAsia="仿宋" w:hAnsi="仿宋" w:cs="宋体" w:hint="eastAsia"/>
          <w:sz w:val="24"/>
          <w:lang w:val="zh-CN"/>
        </w:rPr>
        <w:t>商务要求</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hint="eastAsia"/>
          <w:sz w:val="24"/>
          <w:lang w:val="zh-CN"/>
        </w:rPr>
        <w:t>（1）中标方签订合同前必须进行深化设计，深化设计后的设备数量得到甲方认可后方可签订合同。</w:t>
      </w:r>
    </w:p>
    <w:p w:rsidR="00F03BD8" w:rsidRDefault="008561AB">
      <w:pPr>
        <w:tabs>
          <w:tab w:val="left" w:pos="720"/>
        </w:tabs>
        <w:spacing w:line="440" w:lineRule="exact"/>
        <w:ind w:firstLineChars="200" w:firstLine="462"/>
        <w:jc w:val="both"/>
        <w:rPr>
          <w:rFonts w:ascii="仿宋" w:eastAsia="仿宋" w:hAnsi="仿宋" w:cs="宋体"/>
          <w:sz w:val="24"/>
          <w:lang w:val="zh-CN"/>
        </w:rPr>
      </w:pPr>
      <w:r>
        <w:rPr>
          <w:rFonts w:ascii="仿宋" w:eastAsia="仿宋" w:hAnsi="仿宋" w:cs="宋体" w:hint="eastAsia"/>
          <w:sz w:val="24"/>
          <w:lang w:val="zh-CN"/>
        </w:rPr>
        <w:t>（2）本项目包括设备采购部分与工程实施部分（含所需网络跳线、光钎跳线及安装实施等），因设备购置与工程实施所涉及到的税率不同，投标公司投标时因按照设备采购清单、工程实施清单分别计算税率，分开报价，但开标时，按照两项报价合计金额评定价格分。</w:t>
      </w:r>
    </w:p>
    <w:p w:rsidR="00F03BD8" w:rsidRDefault="008561AB">
      <w:pPr>
        <w:tabs>
          <w:tab w:val="left" w:pos="720"/>
        </w:tabs>
        <w:spacing w:line="440" w:lineRule="exact"/>
        <w:ind w:firstLineChars="200" w:firstLine="462"/>
        <w:jc w:val="both"/>
        <w:rPr>
          <w:rFonts w:ascii="仿宋" w:eastAsia="仿宋" w:hAnsi="仿宋" w:cs="宋体"/>
          <w:sz w:val="24"/>
          <w:lang w:val="zh-CN"/>
        </w:rPr>
      </w:pPr>
      <w:r>
        <w:rPr>
          <w:rFonts w:ascii="仿宋" w:eastAsia="仿宋" w:hAnsi="仿宋" w:cs="宋体" w:hint="eastAsia"/>
          <w:sz w:val="24"/>
          <w:lang w:val="zh-CN"/>
        </w:rPr>
        <w:t>（3）投标方的投标报价中应包括所有费用，即采购方无需再支付任何费用，实施完毕后就能正常使用。除非校方提出需求，否则项目实施过程中若因投标方考虑不周或计算错误导致的费用增加，均由投标方负责。</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hint="eastAsia"/>
          <w:sz w:val="24"/>
          <w:lang w:val="zh-CN"/>
        </w:rPr>
        <w:t>（4）数据中心核心产品：服务器。</w:t>
      </w:r>
    </w:p>
    <w:p w:rsidR="00F03BD8" w:rsidRDefault="008561AB">
      <w:pPr>
        <w:tabs>
          <w:tab w:val="left" w:pos="720"/>
        </w:tabs>
        <w:spacing w:line="440" w:lineRule="exact"/>
        <w:ind w:firstLineChars="200" w:firstLine="462"/>
        <w:jc w:val="both"/>
        <w:rPr>
          <w:rFonts w:ascii="仿宋" w:eastAsia="仿宋" w:hAnsi="仿宋" w:cs="宋体"/>
          <w:sz w:val="24"/>
          <w:lang w:val="zh-CN"/>
        </w:rPr>
      </w:pPr>
      <w:r>
        <w:rPr>
          <w:rFonts w:ascii="仿宋" w:eastAsia="仿宋" w:hAnsi="仿宋" w:cs="宋体" w:hint="eastAsia"/>
          <w:sz w:val="24"/>
          <w:lang w:val="zh-CN"/>
        </w:rPr>
        <w:t>（5）投标方的投标报价中应包括所有费用，即采购方无需再支付任何费用，实施完毕后就能正常使用。除非发标人提出需求，否则项目实施过程中若因投标方考虑不周或计算错误导致的费用增加，均由投标方负责。</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sz w:val="24"/>
          <w:lang w:val="zh-CN"/>
        </w:rPr>
        <w:t>4</w:t>
      </w:r>
      <w:r>
        <w:rPr>
          <w:rFonts w:ascii="仿宋" w:eastAsia="仿宋" w:hAnsi="仿宋" w:cs="宋体" w:hint="eastAsia"/>
          <w:sz w:val="24"/>
          <w:lang w:val="zh-CN"/>
        </w:rPr>
        <w:t>.2勘查现场要求</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hint="eastAsia"/>
          <w:sz w:val="24"/>
          <w:lang w:val="zh-CN"/>
        </w:rPr>
        <w:t>踏勘工作由各潜在投标人自行前往，甲方不组织统一踏勘。在踏勘时，务必对项目</w:t>
      </w:r>
      <w:r>
        <w:rPr>
          <w:rFonts w:ascii="仿宋" w:eastAsia="仿宋" w:hAnsi="仿宋" w:cs="宋体" w:hint="eastAsia"/>
          <w:sz w:val="24"/>
          <w:lang w:val="zh-CN"/>
        </w:rPr>
        <w:lastRenderedPageBreak/>
        <w:t>现场和周围环境进行仔细认真地查勘，在随后的投标中，对现场资料和数据所作出的推论、解释和结论及由此造成的后果负责。招标文件中的设备技术参数、产品名称及数量为基本要求，投标人在满足基本要求的条件下，可根据实际情况提供优于招标文件要求的性能和档次的设备。（投标人需提供优于招标文件技术参数要求的证明材料）</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hint="eastAsia"/>
          <w:sz w:val="24"/>
          <w:lang w:val="zh-CN"/>
        </w:rPr>
        <w:t>如图纸未设计、清单中没有列项，但实际施工中必须需要的配套材料（如网络跳线、光钎跳线）及设备，投标人需在相应清单中报价。</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hint="eastAsia"/>
          <w:sz w:val="24"/>
          <w:lang w:val="zh-CN"/>
        </w:rPr>
        <w:t>本项目为</w:t>
      </w:r>
      <w:r>
        <w:rPr>
          <w:rFonts w:ascii="仿宋" w:eastAsia="仿宋" w:hAnsi="仿宋" w:cs="宋体" w:hint="eastAsia"/>
          <w:b/>
          <w:sz w:val="24"/>
          <w:lang w:val="zh-CN"/>
        </w:rPr>
        <w:t>交钥匙工程</w:t>
      </w:r>
      <w:r>
        <w:rPr>
          <w:rFonts w:ascii="仿宋" w:eastAsia="仿宋" w:hAnsi="仿宋" w:cs="宋体" w:hint="eastAsia"/>
          <w:sz w:val="24"/>
          <w:lang w:val="zh-CN"/>
        </w:rPr>
        <w:t>，各潜在投标人踏勘现场时要注意现场的施工条件和复杂程度，评估工作量，各系统报价需包含配管配线，包含开槽及恢复工作的费用。</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sz w:val="24"/>
          <w:lang w:val="zh-CN"/>
        </w:rPr>
        <w:t>4</w:t>
      </w:r>
      <w:r>
        <w:rPr>
          <w:rFonts w:ascii="仿宋" w:eastAsia="仿宋" w:hAnsi="仿宋" w:cs="宋体" w:hint="eastAsia"/>
          <w:sz w:val="24"/>
          <w:lang w:val="zh-CN"/>
        </w:rPr>
        <w:t>.3工期要求</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hint="eastAsia"/>
          <w:sz w:val="24"/>
          <w:lang w:val="zh-CN"/>
        </w:rPr>
        <w:t>在2019年8月5日前完成石湫校区主数据中心所有设备的安装调试和实施工作，2019年8月</w:t>
      </w:r>
      <w:r>
        <w:rPr>
          <w:rFonts w:ascii="仿宋" w:eastAsia="仿宋" w:hAnsi="仿宋" w:cs="宋体"/>
          <w:sz w:val="24"/>
          <w:lang w:val="zh-CN"/>
        </w:rPr>
        <w:t>20</w:t>
      </w:r>
      <w:r>
        <w:rPr>
          <w:rFonts w:ascii="仿宋" w:eastAsia="仿宋" w:hAnsi="仿宋" w:cs="宋体" w:hint="eastAsia"/>
          <w:sz w:val="24"/>
          <w:lang w:val="zh-CN"/>
        </w:rPr>
        <w:t>日前并完成与校园网对接调试工作，配合校园网总集成商的调试工作，保证开学正式上线使用。石湫校区数据备份中心及草场门校区备份数据中心在收到监理方通知后进行施工。</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sz w:val="24"/>
          <w:lang w:val="zh-CN"/>
        </w:rPr>
        <w:t>4</w:t>
      </w:r>
      <w:r>
        <w:rPr>
          <w:rFonts w:ascii="仿宋" w:eastAsia="仿宋" w:hAnsi="仿宋" w:cs="宋体" w:hint="eastAsia"/>
          <w:sz w:val="24"/>
          <w:lang w:val="zh-CN"/>
        </w:rPr>
        <w:t>.4质保要求</w:t>
      </w:r>
    </w:p>
    <w:p w:rsidR="00F03BD8" w:rsidRDefault="008561AB">
      <w:pPr>
        <w:tabs>
          <w:tab w:val="left" w:pos="720"/>
        </w:tabs>
        <w:spacing w:line="440" w:lineRule="exact"/>
        <w:ind w:firstLineChars="200" w:firstLine="462"/>
        <w:jc w:val="both"/>
        <w:rPr>
          <w:rFonts w:ascii="仿宋" w:eastAsia="仿宋" w:hAnsi="仿宋" w:cs="宋体"/>
          <w:sz w:val="24"/>
          <w:lang w:val="zh-CN"/>
        </w:rPr>
      </w:pPr>
      <w:r>
        <w:rPr>
          <w:rFonts w:ascii="仿宋" w:eastAsia="仿宋" w:hAnsi="仿宋" w:cs="宋体" w:hint="eastAsia"/>
          <w:sz w:val="24"/>
          <w:lang w:val="zh-CN"/>
        </w:rPr>
        <w:t xml:space="preserve">所有服务器和存储设备提供原厂承诺的质保年限，系统提供质保期内软件及特征库升级； </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hint="eastAsia"/>
          <w:sz w:val="24"/>
          <w:lang w:val="zh-CN"/>
        </w:rPr>
        <w:t>中标方需在签订合同前提供所有设备的原厂免费质保期的承诺书原件，否则不予签订合同。</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sz w:val="24"/>
          <w:lang w:val="zh-CN"/>
        </w:rPr>
        <w:t>4</w:t>
      </w:r>
      <w:r>
        <w:rPr>
          <w:rFonts w:ascii="仿宋" w:eastAsia="仿宋" w:hAnsi="仿宋" w:cs="宋体" w:hint="eastAsia"/>
          <w:sz w:val="24"/>
          <w:lang w:val="zh-CN"/>
        </w:rPr>
        <w:t>.5施工工艺及资料要求</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hint="eastAsia"/>
          <w:sz w:val="24"/>
          <w:lang w:val="zh-CN"/>
        </w:rPr>
        <w:t>施工结束后，必须及时完成施工楼宇现场的恢复清理，确保完工后墙面、楼道等整洁美观。</w:t>
      </w:r>
    </w:p>
    <w:p w:rsidR="00F03BD8" w:rsidRDefault="008561AB">
      <w:pPr>
        <w:snapToGrid w:val="0"/>
        <w:spacing w:line="440" w:lineRule="exact"/>
        <w:ind w:firstLineChars="200" w:firstLine="462"/>
        <w:rPr>
          <w:rFonts w:ascii="仿宋" w:eastAsia="仿宋" w:hAnsi="仿宋"/>
          <w:sz w:val="24"/>
        </w:rPr>
      </w:pPr>
      <w:r>
        <w:rPr>
          <w:rFonts w:ascii="仿宋" w:eastAsia="仿宋" w:hAnsi="仿宋" w:cs="宋体" w:hint="eastAsia"/>
          <w:sz w:val="24"/>
          <w:lang w:val="zh-CN"/>
        </w:rPr>
        <w:t>项目验收前，中标方须提供项目建设的完整文档资料</w:t>
      </w:r>
      <w:r>
        <w:rPr>
          <w:rFonts w:ascii="仿宋" w:eastAsia="仿宋" w:hAnsi="仿宋" w:hint="eastAsia"/>
          <w:sz w:val="24"/>
        </w:rPr>
        <w:t>，包括但不限于网络拓扑图、服务器和存储配置信息、所有软件载体（含授权等）、安全设备配置文档、施工图纸、所有设备的IP地址表等项目实施配置文档资料以及培训资料。</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sz w:val="24"/>
          <w:lang w:val="zh-CN"/>
        </w:rPr>
        <w:t>4</w:t>
      </w:r>
      <w:r>
        <w:rPr>
          <w:rFonts w:ascii="仿宋" w:eastAsia="仿宋" w:hAnsi="仿宋" w:cs="宋体" w:hint="eastAsia"/>
          <w:sz w:val="24"/>
          <w:lang w:val="zh-CN"/>
        </w:rPr>
        <w:t>.6售后服务要求</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hint="eastAsia"/>
          <w:sz w:val="24"/>
          <w:lang w:val="zh-CN"/>
        </w:rPr>
        <w:t>本次采购的所有设备如质保期内发生故障，中标方必须及时响应并免费上门服务，要求提供7*24小时客服响应，2小时内到达现场，4小时内排除故障。</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sz w:val="24"/>
          <w:lang w:val="zh-CN"/>
        </w:rPr>
        <w:t>4</w:t>
      </w:r>
      <w:r>
        <w:rPr>
          <w:rFonts w:ascii="仿宋" w:eastAsia="仿宋" w:hAnsi="仿宋" w:cs="宋体" w:hint="eastAsia"/>
          <w:sz w:val="24"/>
          <w:lang w:val="zh-CN"/>
        </w:rPr>
        <w:t>.7核验要求</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hint="eastAsia"/>
          <w:sz w:val="24"/>
          <w:lang w:val="zh-CN"/>
        </w:rPr>
        <w:t>项目宣布中标后，采购方有权要求投标方在7个工作日内提供所投设备到用户处针对</w:t>
      </w:r>
      <w:r>
        <w:rPr>
          <w:rFonts w:ascii="仿宋" w:eastAsia="仿宋" w:hAnsi="仿宋" w:cs="宋体" w:hint="eastAsia"/>
          <w:sz w:val="24"/>
          <w:lang w:val="zh-CN"/>
        </w:rPr>
        <w:lastRenderedPageBreak/>
        <w:t>招标文件中的技术参数进行现场核验，如果核验结果与招投标参数不符，按照政府采法七十二、七十三、七十四、七十七条处理。</w:t>
      </w:r>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hint="eastAsia"/>
          <w:sz w:val="24"/>
          <w:lang w:val="zh-CN"/>
        </w:rPr>
        <w:t>在项目实施的整个过程中，如发现投标方所投设备实际参数与招标需求不符，在投标文件中弄虚作假，按照政府采法七十二、七十三、七十四、七十七条处理。</w:t>
      </w:r>
      <w:bookmarkEnd w:id="220"/>
    </w:p>
    <w:p w:rsidR="00F03BD8" w:rsidRDefault="008561AB">
      <w:pPr>
        <w:tabs>
          <w:tab w:val="left" w:pos="720"/>
        </w:tabs>
        <w:spacing w:line="440" w:lineRule="exact"/>
        <w:ind w:firstLineChars="200" w:firstLine="462"/>
        <w:rPr>
          <w:rFonts w:ascii="仿宋" w:eastAsia="仿宋" w:hAnsi="仿宋" w:cs="宋体"/>
          <w:sz w:val="24"/>
          <w:lang w:val="zh-CN"/>
        </w:rPr>
      </w:pPr>
      <w:r>
        <w:rPr>
          <w:rFonts w:ascii="仿宋" w:eastAsia="仿宋" w:hAnsi="仿宋" w:cs="宋体" w:hint="eastAsia"/>
          <w:sz w:val="24"/>
          <w:lang w:val="zh-CN"/>
        </w:rPr>
        <w:t>4</w:t>
      </w:r>
      <w:r>
        <w:rPr>
          <w:rFonts w:ascii="仿宋" w:eastAsia="仿宋" w:hAnsi="仿宋" w:cs="宋体"/>
          <w:sz w:val="24"/>
          <w:lang w:val="zh-CN"/>
        </w:rPr>
        <w:t xml:space="preserve">.8 </w:t>
      </w:r>
      <w:r>
        <w:rPr>
          <w:rFonts w:ascii="仿宋" w:eastAsia="仿宋" w:hAnsi="仿宋" w:cs="宋体" w:hint="eastAsia"/>
          <w:sz w:val="24"/>
          <w:lang w:val="zh-CN"/>
        </w:rPr>
        <w:t>培训要求</w:t>
      </w:r>
    </w:p>
    <w:p w:rsidR="00F03BD8" w:rsidRDefault="008561AB">
      <w:pPr>
        <w:tabs>
          <w:tab w:val="left" w:pos="720"/>
        </w:tabs>
        <w:spacing w:line="440" w:lineRule="exact"/>
        <w:ind w:firstLineChars="200" w:firstLine="462"/>
        <w:rPr>
          <w:rFonts w:ascii="仿宋" w:eastAsia="仿宋" w:hAnsi="仿宋"/>
          <w:sz w:val="24"/>
          <w:szCs w:val="24"/>
        </w:rPr>
      </w:pPr>
      <w:r>
        <w:rPr>
          <w:rFonts w:ascii="仿宋" w:eastAsia="仿宋" w:hAnsi="仿宋" w:hint="eastAsia"/>
          <w:color w:val="000000" w:themeColor="text1"/>
          <w:sz w:val="24"/>
          <w:szCs w:val="24"/>
        </w:rPr>
        <w:t>中标人需提供本地化培训服务，内容包括但不限于服务器、存储、云存储平台等方面，通过培训，并保证在一年内有不少于2名系统管理员获得相应产品的工程师证书，提供培训内容的教材和不少于2名系统管理员证书承诺书。无承诺或者未能达到承诺要求的，在第三次付款时扣除初审审定价格的0</w:t>
      </w:r>
      <w:r>
        <w:rPr>
          <w:rFonts w:ascii="仿宋" w:eastAsia="仿宋" w:hAnsi="仿宋"/>
          <w:color w:val="000000" w:themeColor="text1"/>
          <w:sz w:val="24"/>
          <w:szCs w:val="24"/>
        </w:rPr>
        <w:t>.5%</w:t>
      </w:r>
      <w:r>
        <w:rPr>
          <w:rFonts w:ascii="仿宋" w:eastAsia="仿宋" w:hAnsi="仿宋" w:hint="eastAsia"/>
          <w:color w:val="000000" w:themeColor="text1"/>
          <w:sz w:val="24"/>
          <w:szCs w:val="24"/>
        </w:rPr>
        <w:t>。</w:t>
      </w:r>
      <w:r>
        <w:rPr>
          <w:rFonts w:ascii="仿宋" w:eastAsia="仿宋" w:hAnsi="仿宋"/>
          <w:sz w:val="24"/>
          <w:szCs w:val="24"/>
        </w:rPr>
        <w:br w:type="page"/>
      </w:r>
    </w:p>
    <w:p w:rsidR="00F03BD8" w:rsidRDefault="008561AB">
      <w:pPr>
        <w:widowControl/>
        <w:autoSpaceDE/>
        <w:autoSpaceDN/>
        <w:adjustRightInd/>
        <w:jc w:val="center"/>
        <w:rPr>
          <w:rFonts w:ascii="仿宋" w:eastAsia="仿宋" w:hAnsi="仿宋"/>
          <w:sz w:val="36"/>
        </w:rPr>
      </w:pPr>
      <w:r>
        <w:rPr>
          <w:rFonts w:ascii="仿宋" w:eastAsia="仿宋" w:hAnsi="仿宋" w:hint="eastAsia"/>
          <w:sz w:val="36"/>
        </w:rPr>
        <w:lastRenderedPageBreak/>
        <w:t>第四章  招标技术规格及要求</w:t>
      </w:r>
      <w:bookmarkStart w:id="226" w:name="_Toc383592023"/>
      <w:bookmarkStart w:id="227" w:name="_Toc436291451"/>
      <w:bookmarkStart w:id="228" w:name="_Toc398905736"/>
      <w:bookmarkStart w:id="229" w:name="_Toc402532673"/>
    </w:p>
    <w:p w:rsidR="00F03BD8" w:rsidRDefault="00F03BD8">
      <w:pPr>
        <w:widowControl/>
        <w:autoSpaceDE/>
        <w:autoSpaceDN/>
        <w:adjustRightInd/>
        <w:jc w:val="center"/>
        <w:rPr>
          <w:rFonts w:ascii="仿宋" w:eastAsia="仿宋" w:hAnsi="仿宋"/>
          <w:sz w:val="36"/>
        </w:rPr>
      </w:pPr>
    </w:p>
    <w:p w:rsidR="00F03BD8" w:rsidRDefault="008561AB">
      <w:pPr>
        <w:widowControl/>
        <w:autoSpaceDE/>
        <w:autoSpaceDN/>
        <w:adjustRightInd/>
        <w:rPr>
          <w:rFonts w:asciiTheme="minorEastAsia" w:eastAsiaTheme="minorEastAsia" w:hAnsiTheme="minorEastAsia"/>
          <w:sz w:val="28"/>
          <w:szCs w:val="28"/>
        </w:rPr>
      </w:pPr>
      <w:r>
        <w:rPr>
          <w:rFonts w:asciiTheme="minorEastAsia" w:eastAsiaTheme="minorEastAsia" w:hAnsiTheme="minorEastAsia" w:hint="eastAsia"/>
          <w:sz w:val="28"/>
          <w:szCs w:val="28"/>
        </w:rPr>
        <w:t>一、项目概述</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本次数据中心服务器、存储及安全建设内容包括石湫校区主数据中心、数据备份中心以及草场门校区备核心应用备份数据中心。生产中心位于石湫校区主数据中心，草场门校区为核心应用备份数据中心，确保主数据中心发生故障时，能够快速恢复核心应用，并且在新校区新建一个备份机房，对生产数据中心的核心数据进行定期备份，形成“两地三中心”格局。</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针对一卡通、数字化校园等核心应用数据库业务采用物理机方式部署，为保证核心数据库系统的安全及长期稳定运行，采用高性能X</w:t>
      </w:r>
      <w:r>
        <w:rPr>
          <w:rFonts w:asciiTheme="minorEastAsia" w:eastAsiaTheme="minorEastAsia" w:hAnsiTheme="minorEastAsia"/>
          <w:sz w:val="21"/>
          <w:szCs w:val="21"/>
        </w:rPr>
        <w:t>86</w:t>
      </w:r>
      <w:r>
        <w:rPr>
          <w:rFonts w:asciiTheme="minorEastAsia" w:eastAsiaTheme="minorEastAsia" w:hAnsiTheme="minorEastAsia" w:hint="eastAsia"/>
          <w:sz w:val="21"/>
          <w:szCs w:val="21"/>
        </w:rPr>
        <w:t xml:space="preserve">服务器部署oracle RAC，利用高性能服务器的高RAS特性保障业务可靠性、提高业务访问效率。 </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针对应用系统均采用采用虚拟化部署，根据总体计算资源规划底层物理设备规模。</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数据库及核心业务应用虚拟化均采用集中式存储，为了保证性能，采用高IOPS、低延时的全闪存阵列提供结构化数据存储空间，非关键业务虚拟化可采用分布式存储架构。</w:t>
      </w:r>
    </w:p>
    <w:p w:rsidR="00F03BD8" w:rsidRDefault="008561AB">
      <w:pPr>
        <w:widowControl/>
        <w:autoSpaceDE/>
        <w:autoSpaceDN/>
        <w:adjustRightInd/>
        <w:spacing w:line="360" w:lineRule="auto"/>
        <w:ind w:firstLineChars="200" w:firstLine="402"/>
        <w:rPr>
          <w:rFonts w:asciiTheme="minorEastAsia" w:eastAsiaTheme="minorEastAsia" w:hAnsiTheme="minorEastAsia"/>
          <w:color w:val="000000" w:themeColor="text1"/>
          <w:sz w:val="21"/>
          <w:szCs w:val="21"/>
        </w:rPr>
      </w:pPr>
      <w:r>
        <w:rPr>
          <w:rFonts w:asciiTheme="minorEastAsia" w:eastAsiaTheme="minorEastAsia" w:hAnsiTheme="minorEastAsia" w:hint="eastAsia"/>
          <w:sz w:val="21"/>
          <w:szCs w:val="21"/>
        </w:rPr>
        <w:t>新校区机房</w:t>
      </w:r>
      <w:r>
        <w:rPr>
          <w:rFonts w:asciiTheme="minorEastAsia" w:eastAsiaTheme="minorEastAsia" w:hAnsiTheme="minorEastAsia" w:hint="eastAsia"/>
          <w:color w:val="000000" w:themeColor="text1"/>
          <w:sz w:val="21"/>
          <w:szCs w:val="21"/>
        </w:rPr>
        <w:t>同时部署分布式文件存储，承载校园录播、教务、个人云盘等非结构化数据。</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在草场门校区的应用灾备数据中心，部署数据库以及虚拟化服务器，与主数据中心对核心关键业务系统实现一主一备模式。</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在石湫校区备份机房建设一套实时备份系统，用于备份数据库平台、虚拟化平台及其他非结构化数据，保证数据一旦发生人为误删除、应用错误等导致的丢失时能快速恢复，减少损失。</w:t>
      </w:r>
    </w:p>
    <w:p w:rsidR="00F03BD8" w:rsidRDefault="008561AB">
      <w:pPr>
        <w:widowControl/>
        <w:autoSpaceDE/>
        <w:autoSpaceDN/>
        <w:adjustRightInd/>
        <w:spacing w:line="360" w:lineRule="auto"/>
        <w:rPr>
          <w:rFonts w:asciiTheme="minorEastAsia" w:eastAsiaTheme="minorEastAsia" w:hAnsiTheme="minorEastAsia"/>
          <w:sz w:val="28"/>
          <w:szCs w:val="28"/>
        </w:rPr>
      </w:pPr>
      <w:r>
        <w:rPr>
          <w:rFonts w:asciiTheme="minorEastAsia" w:eastAsiaTheme="minorEastAsia" w:hAnsiTheme="minorEastAsia" w:hint="eastAsia"/>
          <w:sz w:val="28"/>
          <w:szCs w:val="28"/>
        </w:rPr>
        <w:t>二、设计原则</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针对本次项目，将依据技术先进性、可扩充性、高可靠性、高可用性、成熟性、可管理性的总体设计思想；进行整体的解决方案设计。</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（1）技术先进性：系统设计应采用当前先进而成熟的技术，不仅可以满足本期工程的需求，也应把握未来的发展方向。</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（2）可扩充性：在系统设计时应充分考虑可扩充性，从而确保新功能、新业务的增加在原有的系统平台上扩展和实现。</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（3）高可靠性：具备先进的容灾备份设计；充分保证系统的高扩展能力和高容错能力。</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lastRenderedPageBreak/>
        <w:t>（4）高可用性：在不停机情况下，实现不停机扩容、维护、升级等服务，提高性能以满足新的业务需求，具备7×24×365连续工作的能力。</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（5）成熟性：应尽量选用经过大量运用、成熟可靠的系统。</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6）可管理性：要求配置实时性能监测管理软件。可对CPU使用率、内存使用率、交换区使用情况、I/O操作、队列状态、磁盘空间、卷磁盘错误、系统事件、系统中各进程对系统资源占用等性能和操作数据等服务器性能进行实时监控和管理。</w:t>
      </w:r>
    </w:p>
    <w:p w:rsidR="00F03BD8" w:rsidRDefault="008561AB">
      <w:pPr>
        <w:widowControl/>
        <w:autoSpaceDE/>
        <w:autoSpaceDN/>
        <w:adjustRightInd/>
        <w:spacing w:line="360" w:lineRule="auto"/>
        <w:rPr>
          <w:rFonts w:asciiTheme="minorEastAsia" w:eastAsiaTheme="minorEastAsia" w:hAnsiTheme="minorEastAsia"/>
          <w:sz w:val="28"/>
          <w:szCs w:val="28"/>
        </w:rPr>
      </w:pPr>
      <w:r>
        <w:rPr>
          <w:rFonts w:asciiTheme="minorEastAsia" w:eastAsiaTheme="minorEastAsia" w:hAnsiTheme="minorEastAsia" w:hint="eastAsia"/>
          <w:sz w:val="28"/>
          <w:szCs w:val="28"/>
        </w:rPr>
        <w:t>三、功能设计</w:t>
      </w:r>
    </w:p>
    <w:p w:rsidR="00F03BD8" w:rsidRDefault="008561AB">
      <w:pPr>
        <w:widowControl/>
        <w:autoSpaceDE/>
        <w:autoSpaceDN/>
        <w:adjustRightInd/>
        <w:spacing w:line="360" w:lineRule="auto"/>
        <w:ind w:firstLineChars="200" w:firstLine="462"/>
        <w:rPr>
          <w:rFonts w:asciiTheme="minorEastAsia" w:eastAsiaTheme="minorEastAsia" w:hAnsiTheme="minorEastAsia"/>
          <w:sz w:val="24"/>
          <w:szCs w:val="24"/>
        </w:rPr>
      </w:pPr>
      <w:r>
        <w:rPr>
          <w:rFonts w:asciiTheme="minorEastAsia" w:eastAsiaTheme="minorEastAsia" w:hAnsiTheme="minorEastAsia"/>
          <w:sz w:val="24"/>
          <w:szCs w:val="24"/>
        </w:rPr>
        <w:t>3.</w:t>
      </w:r>
      <w:r>
        <w:rPr>
          <w:rFonts w:asciiTheme="minorEastAsia" w:eastAsiaTheme="minorEastAsia" w:hAnsiTheme="minorEastAsia" w:hint="eastAsia"/>
          <w:sz w:val="24"/>
          <w:szCs w:val="24"/>
        </w:rPr>
        <w:t>1 可靠性设计</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1、硬件平台</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所有硬件平台都采用冗余部署，从硬件设备冗余、链路冗余，等方面充分保证整体系统的可靠性。</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sz w:val="21"/>
          <w:szCs w:val="21"/>
        </w:rPr>
        <w:t>2</w:t>
      </w:r>
      <w:r>
        <w:rPr>
          <w:rFonts w:asciiTheme="minorEastAsia" w:eastAsiaTheme="minorEastAsia" w:hAnsiTheme="minorEastAsia" w:hint="eastAsia"/>
          <w:sz w:val="21"/>
          <w:szCs w:val="21"/>
        </w:rPr>
        <w:t>、虚拟化平台</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虚拟化平台的稳定可靠性是业务运行的基础，影响着企业日常办公、业务的发展。系统的可靠性包括整体可靠性、数据可靠性和单一设备可靠性三个方面。系统的可用性是通过冗余、高可用集群、应用与底层设备松耦合等特性来体现，从硬件设备冗余、链路冗余、应用容错等方面充分保证整体系统的可用性。</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提供虚拟机的自动迁移和手动迁移方案，当前计算节点出现故障或者计算节点负载过高时，可以把虚拟机迁移到正常的计算节点或者负载相对较低的计算节点上，保证虚拟机的正常运行。</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3、数据库平台</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核心数据库系统通过HA集群方式部署。消除单节点故障，能够保证在集群中只要有一个节点存活，就能正常对外提供服务。</w:t>
      </w:r>
    </w:p>
    <w:p w:rsidR="00F03BD8" w:rsidRDefault="008561AB">
      <w:pPr>
        <w:widowControl/>
        <w:autoSpaceDE/>
        <w:autoSpaceDN/>
        <w:adjustRightInd/>
        <w:spacing w:line="360" w:lineRule="auto"/>
        <w:ind w:firstLineChars="200" w:firstLine="462"/>
        <w:rPr>
          <w:rFonts w:asciiTheme="minorEastAsia" w:eastAsiaTheme="minorEastAsia" w:hAnsiTheme="minorEastAsia"/>
          <w:sz w:val="24"/>
          <w:szCs w:val="24"/>
        </w:rPr>
      </w:pPr>
      <w:r>
        <w:rPr>
          <w:rFonts w:asciiTheme="minorEastAsia" w:eastAsiaTheme="minorEastAsia" w:hAnsiTheme="minorEastAsia" w:hint="eastAsia"/>
          <w:sz w:val="24"/>
          <w:szCs w:val="24"/>
        </w:rPr>
        <w:t>3.2 可用性设计</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1、虚拟化平台</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虚拟机高可用性（HA）是虚拟机的一个特性，当虚拟机所在的物理服务器故障（如宕机、掉电等）或重启后，虚拟机可以自动在其他物理服务器上运行，保证虚拟机能够快速恢复，它可以保护用户的业务程序对外提供不间断的服务，把因软件/硬件/人为造成的故障对业务的影响降低到最小程度。</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2、数据库平台</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通过Oracle RAC集群的高可用特性，确保单台数据库节点故障，不影响业务，同时利用数据库同步技术（如DSG等），将石湫校区数据库与草场门校区数据库做数据实时同步。确保生产中心发生灾难时，备份数据中心可以立刻接管业务。</w:t>
      </w:r>
    </w:p>
    <w:p w:rsidR="00F03BD8" w:rsidRDefault="008561AB">
      <w:pPr>
        <w:widowControl/>
        <w:autoSpaceDE/>
        <w:autoSpaceDN/>
        <w:adjustRightInd/>
        <w:spacing w:line="360" w:lineRule="auto"/>
        <w:ind w:firstLineChars="200" w:firstLine="462"/>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3.3 可扩展设计</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随着业务的不断发展，数据中心也在发展阶段，其数据中心也会不断的扩充变化，要求在保证数据中心安全的基础上具有灵活的、平滑可扩展性。</w:t>
      </w:r>
    </w:p>
    <w:p w:rsidR="00F03BD8" w:rsidRDefault="008561AB">
      <w:pPr>
        <w:widowControl/>
        <w:autoSpaceDE/>
        <w:autoSpaceDN/>
        <w:adjustRightInd/>
        <w:spacing w:line="360" w:lineRule="auto"/>
        <w:ind w:firstLineChars="200" w:firstLine="402"/>
        <w:rPr>
          <w:rFonts w:asciiTheme="minorEastAsia" w:eastAsiaTheme="minorEastAsia" w:hAnsiTheme="minorEastAsia"/>
          <w:sz w:val="21"/>
          <w:szCs w:val="21"/>
        </w:rPr>
      </w:pPr>
      <w:r>
        <w:rPr>
          <w:rFonts w:asciiTheme="minorEastAsia" w:eastAsiaTheme="minorEastAsia" w:hAnsiTheme="minorEastAsia" w:hint="eastAsia"/>
          <w:sz w:val="21"/>
          <w:szCs w:val="21"/>
        </w:rPr>
        <w:t>支撑数据中心的资源需要根据业务应用工作负荷需求进行弹性伸缩，IT基础架构应与业务系统松耦合，这样，在业务系统进行容量扩展时，只需增加相应数量的IT硬件设备，即可实现系统的灵活扩展。</w:t>
      </w:r>
    </w:p>
    <w:p w:rsidR="00F03BD8" w:rsidRDefault="008561AB">
      <w:pPr>
        <w:pStyle w:val="3"/>
        <w:rPr>
          <w:b w:val="0"/>
          <w:sz w:val="28"/>
          <w:szCs w:val="28"/>
        </w:rPr>
      </w:pPr>
      <w:r>
        <w:rPr>
          <w:rFonts w:hint="eastAsia"/>
          <w:b w:val="0"/>
          <w:sz w:val="28"/>
          <w:szCs w:val="28"/>
        </w:rPr>
        <w:t>四、</w:t>
      </w:r>
      <w:r>
        <w:rPr>
          <w:b w:val="0"/>
          <w:sz w:val="28"/>
          <w:szCs w:val="28"/>
        </w:rPr>
        <w:t>主要</w:t>
      </w:r>
      <w:r>
        <w:rPr>
          <w:rFonts w:hint="eastAsia"/>
          <w:b w:val="0"/>
          <w:sz w:val="28"/>
          <w:szCs w:val="28"/>
        </w:rPr>
        <w:t>设备清单</w:t>
      </w:r>
    </w:p>
    <w:tbl>
      <w:tblPr>
        <w:tblStyle w:val="afff0"/>
        <w:tblW w:w="8405" w:type="dxa"/>
        <w:tblLayout w:type="fixed"/>
        <w:tblLook w:val="04A0"/>
      </w:tblPr>
      <w:tblGrid>
        <w:gridCol w:w="572"/>
        <w:gridCol w:w="2478"/>
        <w:gridCol w:w="1589"/>
        <w:gridCol w:w="1511"/>
        <w:gridCol w:w="1433"/>
        <w:gridCol w:w="822"/>
      </w:tblGrid>
      <w:tr w:rsidR="00F03BD8">
        <w:tc>
          <w:tcPr>
            <w:tcW w:w="572" w:type="dxa"/>
            <w:vAlign w:val="center"/>
          </w:tcPr>
          <w:p w:rsidR="00F03BD8" w:rsidRDefault="008561AB">
            <w:pPr>
              <w:jc w:val="center"/>
              <w:rPr>
                <w:rFonts w:hAnsi="宋体"/>
                <w:sz w:val="24"/>
                <w:szCs w:val="24"/>
              </w:rPr>
            </w:pPr>
            <w:r>
              <w:rPr>
                <w:rFonts w:hAnsi="宋体" w:hint="eastAsia"/>
                <w:sz w:val="24"/>
                <w:szCs w:val="24"/>
              </w:rPr>
              <w:t>序号</w:t>
            </w:r>
          </w:p>
        </w:tc>
        <w:tc>
          <w:tcPr>
            <w:tcW w:w="2478" w:type="dxa"/>
            <w:vAlign w:val="center"/>
          </w:tcPr>
          <w:p w:rsidR="00F03BD8" w:rsidRDefault="008561AB">
            <w:pPr>
              <w:jc w:val="center"/>
              <w:rPr>
                <w:rFonts w:hAnsi="宋体"/>
                <w:sz w:val="24"/>
                <w:szCs w:val="24"/>
              </w:rPr>
            </w:pPr>
            <w:r>
              <w:rPr>
                <w:rFonts w:hAnsi="宋体" w:hint="eastAsia"/>
                <w:sz w:val="24"/>
                <w:szCs w:val="24"/>
              </w:rPr>
              <w:t>设备名称</w:t>
            </w:r>
          </w:p>
        </w:tc>
        <w:tc>
          <w:tcPr>
            <w:tcW w:w="1589" w:type="dxa"/>
            <w:vAlign w:val="center"/>
          </w:tcPr>
          <w:p w:rsidR="00F03BD8" w:rsidRDefault="008561AB">
            <w:pPr>
              <w:jc w:val="center"/>
              <w:rPr>
                <w:rFonts w:hAnsi="宋体"/>
                <w:sz w:val="24"/>
                <w:szCs w:val="24"/>
              </w:rPr>
            </w:pPr>
            <w:r>
              <w:rPr>
                <w:rFonts w:hAnsi="宋体" w:hint="eastAsia"/>
                <w:sz w:val="24"/>
                <w:szCs w:val="24"/>
              </w:rPr>
              <w:t>石湫校区主数据中心</w:t>
            </w:r>
            <w:r>
              <w:rPr>
                <w:rFonts w:hAnsi="宋体"/>
                <w:sz w:val="24"/>
                <w:szCs w:val="24"/>
              </w:rPr>
              <w:br/>
            </w:r>
            <w:r>
              <w:rPr>
                <w:rFonts w:hAnsi="宋体" w:hint="eastAsia"/>
                <w:sz w:val="24"/>
                <w:szCs w:val="24"/>
              </w:rPr>
              <w:t>（数量：台）</w:t>
            </w:r>
          </w:p>
        </w:tc>
        <w:tc>
          <w:tcPr>
            <w:tcW w:w="1511" w:type="dxa"/>
            <w:vAlign w:val="center"/>
          </w:tcPr>
          <w:p w:rsidR="00F03BD8" w:rsidRDefault="008561AB">
            <w:pPr>
              <w:jc w:val="center"/>
              <w:rPr>
                <w:rFonts w:hAnsi="宋体"/>
                <w:sz w:val="24"/>
                <w:szCs w:val="24"/>
              </w:rPr>
            </w:pPr>
            <w:r>
              <w:rPr>
                <w:rFonts w:hAnsi="宋体" w:hint="eastAsia"/>
                <w:sz w:val="24"/>
                <w:szCs w:val="24"/>
              </w:rPr>
              <w:t>草场门校区灾备中心</w:t>
            </w:r>
            <w:r>
              <w:rPr>
                <w:rFonts w:hAnsi="宋体"/>
                <w:sz w:val="24"/>
                <w:szCs w:val="24"/>
              </w:rPr>
              <w:br/>
            </w:r>
            <w:r>
              <w:rPr>
                <w:rFonts w:hAnsi="宋体" w:hint="eastAsia"/>
                <w:sz w:val="24"/>
                <w:szCs w:val="24"/>
              </w:rPr>
              <w:t>（数量：台）</w:t>
            </w:r>
          </w:p>
        </w:tc>
        <w:tc>
          <w:tcPr>
            <w:tcW w:w="1433" w:type="dxa"/>
            <w:vAlign w:val="center"/>
          </w:tcPr>
          <w:p w:rsidR="00F03BD8" w:rsidRDefault="008561AB">
            <w:pPr>
              <w:jc w:val="both"/>
              <w:rPr>
                <w:rFonts w:hAnsi="宋体"/>
                <w:sz w:val="24"/>
                <w:szCs w:val="24"/>
              </w:rPr>
            </w:pPr>
            <w:r>
              <w:rPr>
                <w:rFonts w:hAnsi="宋体" w:hint="eastAsia"/>
                <w:sz w:val="24"/>
                <w:szCs w:val="24"/>
              </w:rPr>
              <w:t>石湫校区数据备份中心  （数量：台）</w:t>
            </w:r>
          </w:p>
        </w:tc>
        <w:tc>
          <w:tcPr>
            <w:tcW w:w="822" w:type="dxa"/>
            <w:vAlign w:val="center"/>
          </w:tcPr>
          <w:p w:rsidR="00F03BD8" w:rsidRDefault="008561AB">
            <w:pPr>
              <w:jc w:val="center"/>
              <w:rPr>
                <w:rFonts w:hAnsi="宋体"/>
                <w:sz w:val="24"/>
                <w:szCs w:val="24"/>
              </w:rPr>
            </w:pPr>
            <w:r>
              <w:rPr>
                <w:rFonts w:hAnsi="宋体" w:hint="eastAsia"/>
                <w:sz w:val="24"/>
                <w:szCs w:val="24"/>
              </w:rPr>
              <w:t>合计</w:t>
            </w: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1</w:t>
            </w:r>
          </w:p>
        </w:tc>
        <w:tc>
          <w:tcPr>
            <w:tcW w:w="2478" w:type="dxa"/>
            <w:vAlign w:val="center"/>
          </w:tcPr>
          <w:p w:rsidR="00705977" w:rsidRDefault="00705977" w:rsidP="00705977">
            <w:pPr>
              <w:widowControl/>
              <w:autoSpaceDE/>
              <w:autoSpaceDN/>
              <w:adjustRightInd/>
              <w:rPr>
                <w:rFonts w:cs="Arial"/>
                <w:color w:val="000000"/>
              </w:rPr>
            </w:pPr>
            <w:r>
              <w:rPr>
                <w:rFonts w:cs="Arial" w:hint="eastAsia"/>
                <w:color w:val="000000"/>
              </w:rPr>
              <w:t>SDN互联交换机</w:t>
            </w:r>
          </w:p>
        </w:tc>
        <w:tc>
          <w:tcPr>
            <w:tcW w:w="15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5977" w:rsidRDefault="00705977" w:rsidP="00705977">
            <w:pPr>
              <w:widowControl/>
              <w:autoSpaceDE/>
              <w:autoSpaceDN/>
              <w:adjustRightInd/>
              <w:rPr>
                <w:rFonts w:cs="Arial"/>
                <w:color w:val="000000"/>
              </w:rPr>
            </w:pPr>
          </w:p>
        </w:tc>
        <w:tc>
          <w:tcPr>
            <w:tcW w:w="1511" w:type="dxa"/>
            <w:vAlign w:val="center"/>
          </w:tcPr>
          <w:p w:rsidR="00705977" w:rsidRDefault="00705977" w:rsidP="00705977">
            <w:pPr>
              <w:ind w:leftChars="-54" w:left="22" w:hangingChars="54" w:hanging="125"/>
              <w:jc w:val="center"/>
              <w:rPr>
                <w:rFonts w:hAnsi="宋体"/>
                <w:sz w:val="24"/>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2</w:t>
            </w:r>
          </w:p>
        </w:tc>
        <w:tc>
          <w:tcPr>
            <w:tcW w:w="2478" w:type="dxa"/>
            <w:vAlign w:val="center"/>
          </w:tcPr>
          <w:p w:rsidR="00705977" w:rsidRDefault="00705977" w:rsidP="00705977">
            <w:pPr>
              <w:rPr>
                <w:rFonts w:cs="Arial"/>
                <w:color w:val="000000"/>
              </w:rPr>
            </w:pPr>
            <w:r>
              <w:rPr>
                <w:rFonts w:cs="Arial" w:hint="eastAsia"/>
                <w:color w:val="000000"/>
              </w:rPr>
              <w:t>SDN汇聚交换机</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left="22" w:hangingChars="54" w:hanging="125"/>
              <w:jc w:val="center"/>
              <w:rPr>
                <w:rFonts w:hAnsi="宋体"/>
                <w:sz w:val="24"/>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3</w:t>
            </w:r>
          </w:p>
        </w:tc>
        <w:tc>
          <w:tcPr>
            <w:tcW w:w="2478" w:type="dxa"/>
            <w:vAlign w:val="center"/>
          </w:tcPr>
          <w:p w:rsidR="00705977" w:rsidRDefault="00705977" w:rsidP="00705977">
            <w:pPr>
              <w:rPr>
                <w:rFonts w:cs="Arial"/>
                <w:color w:val="000000"/>
              </w:rPr>
            </w:pPr>
            <w:r>
              <w:rPr>
                <w:rFonts w:cs="Arial" w:hint="eastAsia"/>
                <w:color w:val="000000"/>
              </w:rPr>
              <w:t>SDN接入交换机（光口）</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4</w:t>
            </w:r>
          </w:p>
        </w:tc>
        <w:tc>
          <w:tcPr>
            <w:tcW w:w="2478" w:type="dxa"/>
            <w:vAlign w:val="center"/>
          </w:tcPr>
          <w:p w:rsidR="00705977" w:rsidRDefault="00705977" w:rsidP="00705977">
            <w:pPr>
              <w:rPr>
                <w:rFonts w:cs="Arial"/>
                <w:color w:val="000000"/>
              </w:rPr>
            </w:pPr>
            <w:r>
              <w:rPr>
                <w:rFonts w:cs="Arial" w:hint="eastAsia"/>
                <w:color w:val="000000"/>
              </w:rPr>
              <w:t>SDN接入交换机（电口）</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5</w:t>
            </w:r>
          </w:p>
        </w:tc>
        <w:tc>
          <w:tcPr>
            <w:tcW w:w="2478" w:type="dxa"/>
            <w:vAlign w:val="center"/>
          </w:tcPr>
          <w:p w:rsidR="00705977" w:rsidRDefault="00705977" w:rsidP="00705977">
            <w:pPr>
              <w:rPr>
                <w:rFonts w:cs="Arial"/>
                <w:color w:val="000000"/>
              </w:rPr>
            </w:pPr>
            <w:r>
              <w:rPr>
                <w:rFonts w:cs="Arial" w:hint="eastAsia"/>
                <w:color w:val="000000"/>
              </w:rPr>
              <w:t>SDN网络控制器</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6</w:t>
            </w:r>
          </w:p>
        </w:tc>
        <w:tc>
          <w:tcPr>
            <w:tcW w:w="2478" w:type="dxa"/>
            <w:vAlign w:val="center"/>
          </w:tcPr>
          <w:p w:rsidR="00705977" w:rsidRDefault="00705977" w:rsidP="00705977">
            <w:pPr>
              <w:rPr>
                <w:rFonts w:cs="Arial"/>
                <w:color w:val="000000"/>
              </w:rPr>
            </w:pPr>
            <w:r>
              <w:rPr>
                <w:rFonts w:cs="Arial" w:hint="eastAsia"/>
                <w:color w:val="000000"/>
              </w:rPr>
              <w:t>SAN交换机</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7</w:t>
            </w:r>
          </w:p>
        </w:tc>
        <w:tc>
          <w:tcPr>
            <w:tcW w:w="2478" w:type="dxa"/>
            <w:vAlign w:val="center"/>
          </w:tcPr>
          <w:p w:rsidR="00705977" w:rsidRDefault="00705977" w:rsidP="00705977">
            <w:pPr>
              <w:rPr>
                <w:rFonts w:cs="Arial"/>
                <w:color w:val="000000"/>
              </w:rPr>
            </w:pPr>
            <w:r>
              <w:rPr>
                <w:rFonts w:cs="Arial" w:hint="eastAsia"/>
                <w:color w:val="000000"/>
              </w:rPr>
              <w:t>智慧校园数据服务器</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8</w:t>
            </w:r>
          </w:p>
        </w:tc>
        <w:tc>
          <w:tcPr>
            <w:tcW w:w="2478" w:type="dxa"/>
            <w:vAlign w:val="center"/>
          </w:tcPr>
          <w:p w:rsidR="00705977" w:rsidRDefault="00705977" w:rsidP="00705977">
            <w:pPr>
              <w:rPr>
                <w:rFonts w:cs="Arial"/>
                <w:color w:val="000000"/>
              </w:rPr>
            </w:pPr>
            <w:r>
              <w:rPr>
                <w:rFonts w:cs="Arial" w:hint="eastAsia"/>
                <w:color w:val="000000"/>
              </w:rPr>
              <w:t>一卡通数据服务器</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9</w:t>
            </w:r>
          </w:p>
        </w:tc>
        <w:tc>
          <w:tcPr>
            <w:tcW w:w="2478" w:type="dxa"/>
            <w:vAlign w:val="center"/>
          </w:tcPr>
          <w:p w:rsidR="00705977" w:rsidRDefault="00705977" w:rsidP="00705977">
            <w:pPr>
              <w:rPr>
                <w:rFonts w:cs="Arial"/>
                <w:color w:val="000000"/>
              </w:rPr>
            </w:pPr>
            <w:r>
              <w:rPr>
                <w:rFonts w:cs="Arial" w:hint="eastAsia"/>
                <w:color w:val="000000"/>
              </w:rPr>
              <w:t>智慧校园虚拟化服务器资源</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1</w:t>
            </w:r>
            <w:r>
              <w:rPr>
                <w:rFonts w:hAnsi="宋体"/>
                <w:szCs w:val="24"/>
              </w:rPr>
              <w:t>0</w:t>
            </w:r>
          </w:p>
        </w:tc>
        <w:tc>
          <w:tcPr>
            <w:tcW w:w="2478" w:type="dxa"/>
            <w:vAlign w:val="center"/>
          </w:tcPr>
          <w:p w:rsidR="00705977" w:rsidRDefault="00705977" w:rsidP="00705977">
            <w:pPr>
              <w:rPr>
                <w:rFonts w:cs="Arial"/>
                <w:color w:val="000000"/>
              </w:rPr>
            </w:pPr>
            <w:r>
              <w:rPr>
                <w:rFonts w:cs="Arial" w:hint="eastAsia"/>
                <w:color w:val="000000"/>
              </w:rPr>
              <w:t>一卡通虚拟化服务器资源</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1</w:t>
            </w:r>
            <w:r>
              <w:rPr>
                <w:rFonts w:hAnsi="宋体"/>
                <w:szCs w:val="24"/>
              </w:rPr>
              <w:t>1</w:t>
            </w:r>
          </w:p>
        </w:tc>
        <w:tc>
          <w:tcPr>
            <w:tcW w:w="2478" w:type="dxa"/>
            <w:vAlign w:val="center"/>
          </w:tcPr>
          <w:p w:rsidR="00705977" w:rsidRDefault="00705977" w:rsidP="00705977">
            <w:pPr>
              <w:rPr>
                <w:rFonts w:cs="Arial"/>
                <w:color w:val="000000"/>
              </w:rPr>
            </w:pPr>
            <w:r>
              <w:rPr>
                <w:rFonts w:cs="Arial" w:hint="eastAsia"/>
                <w:color w:val="000000"/>
              </w:rPr>
              <w:t>备份服务器</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1</w:t>
            </w:r>
            <w:r>
              <w:rPr>
                <w:rFonts w:hAnsi="宋体"/>
                <w:szCs w:val="24"/>
              </w:rPr>
              <w:t>2</w:t>
            </w:r>
          </w:p>
        </w:tc>
        <w:tc>
          <w:tcPr>
            <w:tcW w:w="2478" w:type="dxa"/>
            <w:vAlign w:val="center"/>
          </w:tcPr>
          <w:p w:rsidR="00705977" w:rsidRDefault="00705977" w:rsidP="00705977">
            <w:pPr>
              <w:rPr>
                <w:rFonts w:cs="Arial"/>
                <w:color w:val="000000"/>
              </w:rPr>
            </w:pPr>
            <w:r>
              <w:rPr>
                <w:rFonts w:cs="Arial" w:hint="eastAsia"/>
                <w:color w:val="000000"/>
              </w:rPr>
              <w:t>虚拟化分布式应用存储资源</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left="22" w:hangingChars="54" w:hanging="125"/>
              <w:jc w:val="center"/>
              <w:rPr>
                <w:rFonts w:hAnsi="宋体"/>
                <w:sz w:val="24"/>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B81782">
        <w:trPr>
          <w:trHeight w:val="468"/>
        </w:trPr>
        <w:tc>
          <w:tcPr>
            <w:tcW w:w="572" w:type="dxa"/>
            <w:vAlign w:val="center"/>
          </w:tcPr>
          <w:p w:rsidR="00705977" w:rsidRDefault="00705977" w:rsidP="00705977">
            <w:pPr>
              <w:jc w:val="center"/>
              <w:rPr>
                <w:rFonts w:hAnsi="宋体"/>
                <w:szCs w:val="24"/>
              </w:rPr>
            </w:pPr>
            <w:r>
              <w:rPr>
                <w:rFonts w:hAnsi="宋体" w:hint="eastAsia"/>
                <w:szCs w:val="24"/>
              </w:rPr>
              <w:lastRenderedPageBreak/>
              <w:t>1</w:t>
            </w:r>
            <w:r>
              <w:rPr>
                <w:rFonts w:hAnsi="宋体"/>
                <w:szCs w:val="24"/>
              </w:rPr>
              <w:t>3</w:t>
            </w:r>
          </w:p>
        </w:tc>
        <w:tc>
          <w:tcPr>
            <w:tcW w:w="2478" w:type="dxa"/>
            <w:vAlign w:val="center"/>
          </w:tcPr>
          <w:p w:rsidR="00705977" w:rsidRDefault="00705977" w:rsidP="00705977">
            <w:pPr>
              <w:rPr>
                <w:rFonts w:cs="Arial"/>
                <w:color w:val="000000"/>
              </w:rPr>
            </w:pPr>
            <w:r>
              <w:rPr>
                <w:rFonts w:cs="Arial" w:hint="eastAsia"/>
                <w:color w:val="000000"/>
              </w:rPr>
              <w:t>非结构化数据业务存储资源</w:t>
            </w:r>
          </w:p>
        </w:tc>
        <w:tc>
          <w:tcPr>
            <w:tcW w:w="1589" w:type="dxa"/>
            <w:tcBorders>
              <w:top w:val="nil"/>
              <w:left w:val="single" w:sz="4" w:space="0" w:color="000000"/>
              <w:bottom w:val="single" w:sz="4" w:space="0" w:color="auto"/>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B81782">
        <w:trPr>
          <w:trHeight w:val="468"/>
        </w:trPr>
        <w:tc>
          <w:tcPr>
            <w:tcW w:w="572" w:type="dxa"/>
            <w:vAlign w:val="center"/>
          </w:tcPr>
          <w:p w:rsidR="00705977" w:rsidRDefault="00705977" w:rsidP="00705977">
            <w:pPr>
              <w:jc w:val="center"/>
              <w:rPr>
                <w:rFonts w:hAnsi="宋体"/>
                <w:szCs w:val="24"/>
              </w:rPr>
            </w:pPr>
            <w:r>
              <w:rPr>
                <w:rFonts w:hAnsi="宋体" w:hint="eastAsia"/>
                <w:szCs w:val="24"/>
              </w:rPr>
              <w:t>1</w:t>
            </w:r>
            <w:r>
              <w:rPr>
                <w:rFonts w:hAnsi="宋体"/>
                <w:szCs w:val="24"/>
              </w:rPr>
              <w:t>4</w:t>
            </w:r>
          </w:p>
        </w:tc>
        <w:tc>
          <w:tcPr>
            <w:tcW w:w="2478" w:type="dxa"/>
            <w:vAlign w:val="center"/>
          </w:tcPr>
          <w:p w:rsidR="00705977" w:rsidRDefault="00705977" w:rsidP="00705977">
            <w:pPr>
              <w:rPr>
                <w:rFonts w:cs="Arial"/>
              </w:rPr>
            </w:pPr>
            <w:r>
              <w:rPr>
                <w:rFonts w:cs="Arial" w:hint="eastAsia"/>
              </w:rPr>
              <w:t>存储网关服务器</w:t>
            </w:r>
          </w:p>
        </w:tc>
        <w:tc>
          <w:tcPr>
            <w:tcW w:w="1589" w:type="dxa"/>
            <w:tcBorders>
              <w:top w:val="single" w:sz="4" w:space="0" w:color="auto"/>
              <w:left w:val="single" w:sz="4" w:space="0" w:color="000000"/>
              <w:bottom w:val="single" w:sz="4" w:space="0" w:color="auto"/>
              <w:right w:val="single" w:sz="4" w:space="0" w:color="auto"/>
            </w:tcBorders>
            <w:shd w:val="clear" w:color="auto" w:fill="auto"/>
            <w:vAlign w:val="center"/>
          </w:tcPr>
          <w:p w:rsidR="00705977" w:rsidRDefault="00705977" w:rsidP="00705977">
            <w:pPr>
              <w:rPr>
                <w:rFonts w:cs="Arial"/>
              </w:rPr>
            </w:pPr>
          </w:p>
        </w:tc>
        <w:tc>
          <w:tcPr>
            <w:tcW w:w="1511" w:type="dxa"/>
            <w:tcBorders>
              <w:left w:val="single" w:sz="4" w:space="0" w:color="auto"/>
            </w:tcBorders>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bookmarkStart w:id="230" w:name="_GoBack"/>
            <w:bookmarkEnd w:id="230"/>
          </w:p>
        </w:tc>
        <w:tc>
          <w:tcPr>
            <w:tcW w:w="822" w:type="dxa"/>
            <w:vAlign w:val="center"/>
          </w:tcPr>
          <w:p w:rsidR="00705977" w:rsidRDefault="00705977" w:rsidP="00705977">
            <w:pPr>
              <w:jc w:val="center"/>
              <w:rPr>
                <w:rFonts w:hAnsi="宋体"/>
                <w:szCs w:val="21"/>
              </w:rPr>
            </w:pPr>
          </w:p>
        </w:tc>
      </w:tr>
      <w:tr w:rsidR="00705977" w:rsidTr="00B81782">
        <w:trPr>
          <w:trHeight w:val="468"/>
        </w:trPr>
        <w:tc>
          <w:tcPr>
            <w:tcW w:w="572" w:type="dxa"/>
            <w:vAlign w:val="center"/>
          </w:tcPr>
          <w:p w:rsidR="00705977" w:rsidRDefault="00705977" w:rsidP="00705977">
            <w:pPr>
              <w:jc w:val="center"/>
              <w:rPr>
                <w:rFonts w:hAnsi="宋体"/>
                <w:szCs w:val="24"/>
              </w:rPr>
            </w:pPr>
            <w:r>
              <w:rPr>
                <w:rFonts w:hAnsi="宋体" w:hint="eastAsia"/>
                <w:szCs w:val="24"/>
              </w:rPr>
              <w:t>1</w:t>
            </w:r>
            <w:r>
              <w:rPr>
                <w:rFonts w:hAnsi="宋体"/>
                <w:szCs w:val="24"/>
              </w:rPr>
              <w:t>5</w:t>
            </w:r>
          </w:p>
        </w:tc>
        <w:tc>
          <w:tcPr>
            <w:tcW w:w="2478" w:type="dxa"/>
            <w:vAlign w:val="center"/>
          </w:tcPr>
          <w:p w:rsidR="00705977" w:rsidRDefault="00705977" w:rsidP="00705977">
            <w:pPr>
              <w:rPr>
                <w:rFonts w:cs="Arial"/>
                <w:color w:val="000000"/>
              </w:rPr>
            </w:pPr>
            <w:r>
              <w:rPr>
                <w:rFonts w:cs="Arial" w:hint="eastAsia"/>
                <w:color w:val="000000"/>
              </w:rPr>
              <w:t>智慧校园核心数据业务应用存储</w:t>
            </w:r>
          </w:p>
        </w:tc>
        <w:tc>
          <w:tcPr>
            <w:tcW w:w="1589" w:type="dxa"/>
            <w:tcBorders>
              <w:top w:val="single" w:sz="4" w:space="0" w:color="auto"/>
              <w:left w:val="single" w:sz="4" w:space="0" w:color="000000"/>
              <w:bottom w:val="single" w:sz="4" w:space="0" w:color="auto"/>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705977">
        <w:trPr>
          <w:trHeight w:val="468"/>
        </w:trPr>
        <w:tc>
          <w:tcPr>
            <w:tcW w:w="572" w:type="dxa"/>
            <w:vAlign w:val="center"/>
          </w:tcPr>
          <w:p w:rsidR="00705977" w:rsidRDefault="00705977" w:rsidP="00705977">
            <w:pPr>
              <w:jc w:val="center"/>
              <w:rPr>
                <w:rFonts w:hAnsi="宋体"/>
                <w:szCs w:val="24"/>
              </w:rPr>
            </w:pPr>
            <w:r>
              <w:rPr>
                <w:rFonts w:hAnsi="宋体" w:hint="eastAsia"/>
                <w:szCs w:val="24"/>
              </w:rPr>
              <w:t>1</w:t>
            </w:r>
            <w:r>
              <w:rPr>
                <w:rFonts w:hAnsi="宋体"/>
                <w:szCs w:val="24"/>
              </w:rPr>
              <w:t>6</w:t>
            </w:r>
          </w:p>
        </w:tc>
        <w:tc>
          <w:tcPr>
            <w:tcW w:w="2478" w:type="dxa"/>
            <w:vAlign w:val="center"/>
          </w:tcPr>
          <w:p w:rsidR="00705977" w:rsidRDefault="00705977" w:rsidP="00705977">
            <w:pPr>
              <w:rPr>
                <w:rFonts w:cs="Arial"/>
                <w:color w:val="000000"/>
              </w:rPr>
            </w:pPr>
            <w:r>
              <w:rPr>
                <w:rFonts w:cs="Arial" w:hint="eastAsia"/>
                <w:color w:val="000000"/>
              </w:rPr>
              <w:t>一卡通应用存储</w:t>
            </w:r>
          </w:p>
        </w:tc>
        <w:tc>
          <w:tcPr>
            <w:tcW w:w="1589" w:type="dxa"/>
            <w:tcBorders>
              <w:top w:val="single" w:sz="4" w:space="0" w:color="auto"/>
              <w:left w:val="single" w:sz="4" w:space="0" w:color="000000"/>
              <w:bottom w:val="single" w:sz="4" w:space="0" w:color="auto"/>
              <w:right w:val="single" w:sz="4" w:space="0" w:color="auto"/>
            </w:tcBorders>
            <w:shd w:val="clear" w:color="auto" w:fill="auto"/>
            <w:vAlign w:val="center"/>
          </w:tcPr>
          <w:p w:rsidR="00705977" w:rsidRDefault="00705977" w:rsidP="00705977">
            <w:pPr>
              <w:rPr>
                <w:rFonts w:cs="Arial"/>
                <w:color w:val="000000"/>
              </w:rPr>
            </w:pPr>
          </w:p>
        </w:tc>
        <w:tc>
          <w:tcPr>
            <w:tcW w:w="1511" w:type="dxa"/>
            <w:tcBorders>
              <w:left w:val="single" w:sz="4" w:space="0" w:color="auto"/>
            </w:tcBorders>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705977">
        <w:trPr>
          <w:trHeight w:val="468"/>
        </w:trPr>
        <w:tc>
          <w:tcPr>
            <w:tcW w:w="572" w:type="dxa"/>
            <w:vAlign w:val="center"/>
          </w:tcPr>
          <w:p w:rsidR="00705977" w:rsidRDefault="00705977" w:rsidP="00705977">
            <w:pPr>
              <w:jc w:val="center"/>
              <w:rPr>
                <w:rFonts w:hAnsi="宋体"/>
                <w:szCs w:val="24"/>
              </w:rPr>
            </w:pPr>
            <w:r>
              <w:rPr>
                <w:rFonts w:hAnsi="宋体" w:hint="eastAsia"/>
                <w:szCs w:val="24"/>
              </w:rPr>
              <w:t>1</w:t>
            </w:r>
            <w:r>
              <w:rPr>
                <w:rFonts w:hAnsi="宋体"/>
                <w:szCs w:val="24"/>
              </w:rPr>
              <w:t>7</w:t>
            </w:r>
          </w:p>
        </w:tc>
        <w:tc>
          <w:tcPr>
            <w:tcW w:w="2478" w:type="dxa"/>
            <w:vAlign w:val="center"/>
          </w:tcPr>
          <w:p w:rsidR="00705977" w:rsidRDefault="00705977" w:rsidP="00705977">
            <w:pPr>
              <w:rPr>
                <w:rFonts w:cs="Arial"/>
                <w:color w:val="000000"/>
              </w:rPr>
            </w:pPr>
            <w:r>
              <w:rPr>
                <w:rFonts w:cs="Arial" w:hint="eastAsia"/>
                <w:color w:val="000000"/>
              </w:rPr>
              <w:t>云盘存储</w:t>
            </w:r>
          </w:p>
        </w:tc>
        <w:tc>
          <w:tcPr>
            <w:tcW w:w="1589" w:type="dxa"/>
            <w:tcBorders>
              <w:top w:val="single" w:sz="4" w:space="0" w:color="auto"/>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18</w:t>
            </w:r>
          </w:p>
        </w:tc>
        <w:tc>
          <w:tcPr>
            <w:tcW w:w="2478" w:type="dxa"/>
            <w:vAlign w:val="center"/>
          </w:tcPr>
          <w:p w:rsidR="00705977" w:rsidRDefault="00705977" w:rsidP="00705977">
            <w:pPr>
              <w:rPr>
                <w:rFonts w:cs="Arial"/>
                <w:color w:val="000000"/>
              </w:rPr>
            </w:pPr>
            <w:r>
              <w:rPr>
                <w:rFonts w:cs="Arial" w:hint="eastAsia"/>
                <w:color w:val="000000"/>
              </w:rPr>
              <w:t>统一备份存储</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19</w:t>
            </w:r>
          </w:p>
        </w:tc>
        <w:tc>
          <w:tcPr>
            <w:tcW w:w="2478" w:type="dxa"/>
            <w:vAlign w:val="center"/>
          </w:tcPr>
          <w:p w:rsidR="00705977" w:rsidRDefault="00705977" w:rsidP="00705977">
            <w:pPr>
              <w:rPr>
                <w:rFonts w:cs="Arial"/>
                <w:color w:val="000000"/>
              </w:rPr>
            </w:pPr>
            <w:r>
              <w:rPr>
                <w:rFonts w:cs="Arial" w:hint="eastAsia"/>
                <w:color w:val="000000"/>
              </w:rPr>
              <w:t>数据中心下一代防火墙</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20</w:t>
            </w:r>
          </w:p>
        </w:tc>
        <w:tc>
          <w:tcPr>
            <w:tcW w:w="2478" w:type="dxa"/>
            <w:vAlign w:val="center"/>
          </w:tcPr>
          <w:p w:rsidR="00705977" w:rsidRDefault="00705977" w:rsidP="00705977">
            <w:pPr>
              <w:rPr>
                <w:rFonts w:cs="Arial"/>
              </w:rPr>
            </w:pPr>
            <w:r>
              <w:rPr>
                <w:rFonts w:cs="Arial" w:hint="eastAsia"/>
              </w:rPr>
              <w:t>一卡通应用防火墙</w:t>
            </w:r>
          </w:p>
        </w:tc>
        <w:tc>
          <w:tcPr>
            <w:tcW w:w="1589" w:type="dxa"/>
            <w:tcBorders>
              <w:top w:val="nil"/>
              <w:left w:val="nil"/>
              <w:bottom w:val="nil"/>
              <w:right w:val="nil"/>
            </w:tcBorders>
            <w:shd w:val="clear" w:color="auto" w:fill="auto"/>
            <w:vAlign w:val="center"/>
          </w:tcPr>
          <w:p w:rsidR="00705977" w:rsidRDefault="00705977" w:rsidP="00705977">
            <w:pPr>
              <w:rPr>
                <w:rFonts w:cs="Arial"/>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21</w:t>
            </w:r>
          </w:p>
        </w:tc>
        <w:tc>
          <w:tcPr>
            <w:tcW w:w="2478" w:type="dxa"/>
            <w:vAlign w:val="center"/>
          </w:tcPr>
          <w:p w:rsidR="00705977" w:rsidRDefault="00705977" w:rsidP="00705977">
            <w:pPr>
              <w:rPr>
                <w:rFonts w:cs="Arial"/>
                <w:color w:val="000000"/>
              </w:rPr>
            </w:pPr>
            <w:r>
              <w:rPr>
                <w:rFonts w:cs="Arial" w:hint="eastAsia"/>
                <w:color w:val="000000"/>
              </w:rPr>
              <w:t>WEB应用防火墙</w:t>
            </w:r>
          </w:p>
        </w:tc>
        <w:tc>
          <w:tcPr>
            <w:tcW w:w="15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22</w:t>
            </w:r>
          </w:p>
        </w:tc>
        <w:tc>
          <w:tcPr>
            <w:tcW w:w="2478" w:type="dxa"/>
            <w:vAlign w:val="center"/>
          </w:tcPr>
          <w:p w:rsidR="00705977" w:rsidRDefault="00705977" w:rsidP="00705977">
            <w:pPr>
              <w:rPr>
                <w:rFonts w:cs="Arial"/>
                <w:color w:val="000000"/>
              </w:rPr>
            </w:pPr>
            <w:r>
              <w:rPr>
                <w:rFonts w:cs="Arial" w:hint="eastAsia"/>
                <w:color w:val="000000"/>
              </w:rPr>
              <w:t>SSL VPN设备</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23</w:t>
            </w:r>
          </w:p>
        </w:tc>
        <w:tc>
          <w:tcPr>
            <w:tcW w:w="2478" w:type="dxa"/>
            <w:vAlign w:val="center"/>
          </w:tcPr>
          <w:p w:rsidR="00705977" w:rsidRDefault="00705977" w:rsidP="00705977">
            <w:pPr>
              <w:rPr>
                <w:rFonts w:cs="Arial"/>
                <w:color w:val="000000"/>
              </w:rPr>
            </w:pPr>
            <w:r>
              <w:rPr>
                <w:rFonts w:cs="Arial" w:hint="eastAsia"/>
                <w:color w:val="000000"/>
              </w:rPr>
              <w:t>虚拟化安全</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24</w:t>
            </w:r>
          </w:p>
        </w:tc>
        <w:tc>
          <w:tcPr>
            <w:tcW w:w="2478" w:type="dxa"/>
            <w:vAlign w:val="center"/>
          </w:tcPr>
          <w:p w:rsidR="00705977" w:rsidRDefault="00705977" w:rsidP="00705977">
            <w:pPr>
              <w:rPr>
                <w:rFonts w:cs="Arial"/>
                <w:color w:val="000000"/>
              </w:rPr>
            </w:pPr>
            <w:r>
              <w:rPr>
                <w:rFonts w:cs="Arial" w:hint="eastAsia"/>
                <w:color w:val="000000"/>
              </w:rPr>
              <w:t>日志审计</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25</w:t>
            </w:r>
          </w:p>
        </w:tc>
        <w:tc>
          <w:tcPr>
            <w:tcW w:w="2478" w:type="dxa"/>
            <w:vAlign w:val="center"/>
          </w:tcPr>
          <w:p w:rsidR="00705977" w:rsidRDefault="00705977" w:rsidP="00705977">
            <w:pPr>
              <w:rPr>
                <w:rFonts w:cs="Arial"/>
                <w:color w:val="000000"/>
              </w:rPr>
            </w:pPr>
            <w:r>
              <w:rPr>
                <w:rFonts w:cs="Arial" w:hint="eastAsia"/>
                <w:color w:val="000000"/>
              </w:rPr>
              <w:t>应用负载均衡</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hAnsi="宋体"/>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26</w:t>
            </w:r>
          </w:p>
        </w:tc>
        <w:tc>
          <w:tcPr>
            <w:tcW w:w="2478" w:type="dxa"/>
            <w:vAlign w:val="center"/>
          </w:tcPr>
          <w:p w:rsidR="00705977" w:rsidRDefault="00705977" w:rsidP="00705977">
            <w:pPr>
              <w:rPr>
                <w:rFonts w:cs="Arial"/>
                <w:color w:val="000000"/>
              </w:rPr>
            </w:pPr>
            <w:r>
              <w:rPr>
                <w:rFonts w:cs="Arial" w:hint="eastAsia"/>
                <w:color w:val="000000"/>
              </w:rPr>
              <w:t>云存储软件</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1" w:left="-2"/>
              <w:jc w:val="center"/>
              <w:rPr>
                <w:rFonts w:hAnsi="宋体"/>
                <w:sz w:val="24"/>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r w:rsidR="00705977" w:rsidTr="003304A5">
        <w:trPr>
          <w:trHeight w:val="468"/>
        </w:trPr>
        <w:tc>
          <w:tcPr>
            <w:tcW w:w="572" w:type="dxa"/>
            <w:vAlign w:val="center"/>
          </w:tcPr>
          <w:p w:rsidR="00705977" w:rsidRDefault="00705977" w:rsidP="00705977">
            <w:pPr>
              <w:jc w:val="center"/>
              <w:rPr>
                <w:rFonts w:hAnsi="宋体"/>
                <w:szCs w:val="24"/>
              </w:rPr>
            </w:pPr>
            <w:r>
              <w:rPr>
                <w:rFonts w:hAnsi="宋体" w:hint="eastAsia"/>
                <w:szCs w:val="24"/>
              </w:rPr>
              <w:t>27</w:t>
            </w:r>
          </w:p>
        </w:tc>
        <w:tc>
          <w:tcPr>
            <w:tcW w:w="2478" w:type="dxa"/>
            <w:vAlign w:val="center"/>
          </w:tcPr>
          <w:p w:rsidR="00705977" w:rsidRDefault="00705977" w:rsidP="00705977">
            <w:pPr>
              <w:rPr>
                <w:rFonts w:cs="Arial"/>
                <w:color w:val="000000"/>
              </w:rPr>
            </w:pPr>
            <w:r>
              <w:rPr>
                <w:rFonts w:cs="Arial" w:hint="eastAsia"/>
                <w:color w:val="000000"/>
              </w:rPr>
              <w:t>服务器虚拟化软件</w:t>
            </w:r>
          </w:p>
        </w:tc>
        <w:tc>
          <w:tcPr>
            <w:tcW w:w="1589" w:type="dxa"/>
            <w:tcBorders>
              <w:top w:val="nil"/>
              <w:left w:val="single" w:sz="4" w:space="0" w:color="000000"/>
              <w:bottom w:val="single" w:sz="4" w:space="0" w:color="000000"/>
              <w:right w:val="single" w:sz="4" w:space="0" w:color="000000"/>
            </w:tcBorders>
            <w:shd w:val="clear" w:color="auto" w:fill="auto"/>
            <w:vAlign w:val="center"/>
          </w:tcPr>
          <w:p w:rsidR="00705977" w:rsidRDefault="00705977" w:rsidP="00705977">
            <w:pPr>
              <w:rPr>
                <w:rFonts w:cs="Arial"/>
                <w:color w:val="000000"/>
              </w:rPr>
            </w:pPr>
          </w:p>
        </w:tc>
        <w:tc>
          <w:tcPr>
            <w:tcW w:w="1511" w:type="dxa"/>
            <w:vAlign w:val="center"/>
          </w:tcPr>
          <w:p w:rsidR="00705977" w:rsidRDefault="00705977" w:rsidP="00705977">
            <w:pPr>
              <w:ind w:leftChars="-54" w:hangingChars="54" w:hanging="103"/>
              <w:jc w:val="center"/>
              <w:rPr>
                <w:rFonts w:ascii="仿宋" w:eastAsia="仿宋" w:hAnsi="仿宋"/>
                <w:szCs w:val="24"/>
              </w:rPr>
            </w:pPr>
          </w:p>
        </w:tc>
        <w:tc>
          <w:tcPr>
            <w:tcW w:w="1433" w:type="dxa"/>
            <w:vAlign w:val="center"/>
          </w:tcPr>
          <w:p w:rsidR="00705977" w:rsidRDefault="00705977" w:rsidP="00705977">
            <w:pPr>
              <w:jc w:val="center"/>
              <w:rPr>
                <w:rFonts w:hAnsi="宋体"/>
                <w:szCs w:val="21"/>
              </w:rPr>
            </w:pPr>
          </w:p>
        </w:tc>
        <w:tc>
          <w:tcPr>
            <w:tcW w:w="822" w:type="dxa"/>
            <w:vAlign w:val="center"/>
          </w:tcPr>
          <w:p w:rsidR="00705977" w:rsidRDefault="00705977" w:rsidP="00705977">
            <w:pPr>
              <w:jc w:val="center"/>
              <w:rPr>
                <w:rFonts w:hAnsi="宋体"/>
                <w:szCs w:val="21"/>
              </w:rPr>
            </w:pPr>
          </w:p>
        </w:tc>
      </w:tr>
    </w:tbl>
    <w:p w:rsidR="00F03BD8" w:rsidRDefault="00F03BD8"/>
    <w:p w:rsidR="00F03BD8" w:rsidRDefault="008561AB">
      <w:pPr>
        <w:rPr>
          <w:sz w:val="28"/>
          <w:szCs w:val="28"/>
        </w:rPr>
      </w:pPr>
      <w:r>
        <w:rPr>
          <w:rFonts w:hint="eastAsia"/>
          <w:sz w:val="28"/>
          <w:szCs w:val="28"/>
        </w:rPr>
        <w:t>五</w:t>
      </w:r>
      <w:r>
        <w:rPr>
          <w:sz w:val="28"/>
          <w:szCs w:val="28"/>
        </w:rPr>
        <w:t>、</w:t>
      </w:r>
      <w:r>
        <w:rPr>
          <w:rFonts w:hint="eastAsia"/>
          <w:sz w:val="28"/>
          <w:szCs w:val="28"/>
        </w:rPr>
        <w:t>设备技术</w:t>
      </w:r>
      <w:r>
        <w:rPr>
          <w:sz w:val="28"/>
          <w:szCs w:val="28"/>
        </w:rPr>
        <w:t>参数</w:t>
      </w:r>
    </w:p>
    <w:p w:rsidR="00F03BD8" w:rsidRDefault="008561AB">
      <w:pPr>
        <w:pStyle w:val="2"/>
        <w:numPr>
          <w:ilvl w:val="0"/>
          <w:numId w:val="19"/>
        </w:numPr>
        <w:rPr>
          <w:rFonts w:ascii="宋体" w:hAnsi="宋体"/>
          <w:color w:val="000000"/>
          <w:sz w:val="24"/>
          <w:szCs w:val="24"/>
        </w:rPr>
      </w:pPr>
      <w:r>
        <w:rPr>
          <w:rFonts w:ascii="宋体" w:hAnsi="宋体" w:hint="eastAsia"/>
          <w:color w:val="000000"/>
          <w:sz w:val="24"/>
          <w:szCs w:val="24"/>
        </w:rPr>
        <w:t>数据中心</w:t>
      </w:r>
      <w:r>
        <w:rPr>
          <w:rFonts w:ascii="宋体" w:hAnsi="宋体" w:hint="eastAsia"/>
          <w:color w:val="000000"/>
          <w:sz w:val="24"/>
          <w:szCs w:val="24"/>
        </w:rPr>
        <w:t>SDN</w:t>
      </w:r>
      <w:r>
        <w:rPr>
          <w:rFonts w:ascii="宋体" w:hAnsi="宋体" w:hint="eastAsia"/>
          <w:color w:val="000000"/>
          <w:sz w:val="24"/>
          <w:szCs w:val="24"/>
        </w:rPr>
        <w:t>网络总体技术</w:t>
      </w:r>
      <w:r>
        <w:rPr>
          <w:rFonts w:ascii="宋体" w:hAnsi="宋体"/>
          <w:color w:val="000000"/>
          <w:sz w:val="24"/>
          <w:szCs w:val="24"/>
        </w:rPr>
        <w:t>要求</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10"/>
        <w:gridCol w:w="2978"/>
        <w:gridCol w:w="5238"/>
      </w:tblGrid>
      <w:tr w:rsidR="00F03BD8">
        <w:trPr>
          <w:trHeight w:val="315"/>
        </w:trPr>
        <w:tc>
          <w:tcPr>
            <w:tcW w:w="710" w:type="dxa"/>
            <w:tcBorders>
              <w:tl2br w:val="nil"/>
              <w:tr2bl w:val="nil"/>
            </w:tcBorders>
            <w:shd w:val="clear" w:color="000000" w:fill="D9D9D9"/>
            <w:vAlign w:val="center"/>
          </w:tcPr>
          <w:p w:rsidR="00F03BD8" w:rsidRDefault="008561AB">
            <w:pPr>
              <w:widowControl/>
              <w:rPr>
                <w:rFonts w:eastAsia="等线"/>
                <w:b/>
                <w:bCs/>
                <w:color w:val="000000"/>
                <w:szCs w:val="21"/>
              </w:rPr>
            </w:pPr>
            <w:r>
              <w:rPr>
                <w:rFonts w:eastAsia="等线" w:hint="eastAsia"/>
                <w:b/>
                <w:bCs/>
                <w:color w:val="000000"/>
                <w:szCs w:val="21"/>
              </w:rPr>
              <w:t>序号</w:t>
            </w:r>
          </w:p>
        </w:tc>
        <w:tc>
          <w:tcPr>
            <w:tcW w:w="2978" w:type="dxa"/>
            <w:tcBorders>
              <w:tl2br w:val="nil"/>
              <w:tr2bl w:val="nil"/>
            </w:tcBorders>
            <w:shd w:val="clear" w:color="000000" w:fill="D9D9D9"/>
            <w:vAlign w:val="center"/>
          </w:tcPr>
          <w:p w:rsidR="00F03BD8" w:rsidRDefault="008561AB">
            <w:pPr>
              <w:widowControl/>
              <w:rPr>
                <w:rFonts w:eastAsia="等线"/>
                <w:b/>
                <w:bCs/>
                <w:color w:val="000000"/>
                <w:szCs w:val="21"/>
              </w:rPr>
            </w:pPr>
            <w:r>
              <w:rPr>
                <w:rFonts w:eastAsia="等线" w:hint="eastAsia"/>
                <w:b/>
                <w:bCs/>
                <w:color w:val="000000"/>
                <w:szCs w:val="21"/>
              </w:rPr>
              <w:t>指标项</w:t>
            </w:r>
          </w:p>
        </w:tc>
        <w:tc>
          <w:tcPr>
            <w:tcW w:w="5238" w:type="dxa"/>
            <w:tcBorders>
              <w:tl2br w:val="nil"/>
              <w:tr2bl w:val="nil"/>
            </w:tcBorders>
            <w:shd w:val="clear" w:color="000000" w:fill="D9D9D9"/>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15"/>
        </w:trPr>
        <w:tc>
          <w:tcPr>
            <w:tcW w:w="710" w:type="dxa"/>
            <w:tcBorders>
              <w:tl2br w:val="nil"/>
              <w:tr2bl w:val="nil"/>
            </w:tcBorders>
            <w:shd w:val="clear" w:color="000000" w:fill="D9D9D9"/>
            <w:vAlign w:val="center"/>
          </w:tcPr>
          <w:p w:rsidR="00F03BD8" w:rsidRDefault="008561AB">
            <w:pPr>
              <w:widowControl/>
              <w:rPr>
                <w:rFonts w:eastAsia="等线"/>
                <w:b/>
                <w:bCs/>
                <w:color w:val="000000"/>
                <w:szCs w:val="21"/>
              </w:rPr>
            </w:pPr>
            <w:r>
              <w:rPr>
                <w:rFonts w:eastAsia="等线" w:hint="eastAsia"/>
                <w:b/>
                <w:bCs/>
                <w:color w:val="000000"/>
                <w:szCs w:val="21"/>
              </w:rPr>
              <w:t>1</w:t>
            </w:r>
          </w:p>
        </w:tc>
        <w:tc>
          <w:tcPr>
            <w:tcW w:w="8216" w:type="dxa"/>
            <w:gridSpan w:val="2"/>
            <w:tcBorders>
              <w:tl2br w:val="nil"/>
              <w:tr2bl w:val="nil"/>
            </w:tcBorders>
            <w:shd w:val="clear" w:color="000000" w:fill="D9D9D9"/>
            <w:vAlign w:val="center"/>
          </w:tcPr>
          <w:p w:rsidR="00F03BD8" w:rsidRDefault="008561AB">
            <w:pPr>
              <w:widowControl/>
              <w:rPr>
                <w:rFonts w:eastAsia="等线"/>
                <w:b/>
                <w:bCs/>
                <w:color w:val="000000"/>
                <w:szCs w:val="21"/>
              </w:rPr>
            </w:pPr>
            <w:r>
              <w:rPr>
                <w:rFonts w:eastAsia="等线"/>
                <w:b/>
                <w:bCs/>
                <w:color w:val="000000"/>
                <w:szCs w:val="21"/>
              </w:rPr>
              <w:t>SDN</w:t>
            </w:r>
            <w:r>
              <w:rPr>
                <w:rFonts w:eastAsia="等线" w:hint="eastAsia"/>
                <w:b/>
                <w:bCs/>
                <w:color w:val="000000"/>
                <w:szCs w:val="21"/>
              </w:rPr>
              <w:t>架构</w:t>
            </w:r>
          </w:p>
        </w:tc>
      </w:tr>
      <w:tr w:rsidR="00F03BD8">
        <w:trPr>
          <w:trHeight w:val="570"/>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1.1</w:t>
            </w:r>
          </w:p>
        </w:tc>
        <w:tc>
          <w:tcPr>
            <w:tcW w:w="2978" w:type="dxa"/>
            <w:tcBorders>
              <w:tl2br w:val="nil"/>
              <w:tr2bl w:val="nil"/>
            </w:tcBorders>
            <w:vAlign w:val="center"/>
          </w:tcPr>
          <w:p w:rsidR="00F03BD8" w:rsidRDefault="008561AB">
            <w:pPr>
              <w:widowControl/>
              <w:rPr>
                <w:rFonts w:hAnsi="宋体"/>
                <w:szCs w:val="21"/>
              </w:rPr>
            </w:pPr>
            <w:r>
              <w:rPr>
                <w:rFonts w:hAnsi="宋体" w:hint="eastAsia"/>
                <w:szCs w:val="21"/>
              </w:rPr>
              <w:t>控制器集中控制</w:t>
            </w:r>
          </w:p>
        </w:tc>
        <w:tc>
          <w:tcPr>
            <w:tcW w:w="5238" w:type="dxa"/>
            <w:tcBorders>
              <w:tl2br w:val="nil"/>
              <w:tr2bl w:val="nil"/>
            </w:tcBorders>
            <w:vAlign w:val="center"/>
          </w:tcPr>
          <w:p w:rsidR="00F03BD8" w:rsidRDefault="008561AB">
            <w:pPr>
              <w:widowControl/>
              <w:rPr>
                <w:rFonts w:hAnsi="宋体"/>
                <w:szCs w:val="21"/>
              </w:rPr>
            </w:pPr>
            <w:r>
              <w:rPr>
                <w:rFonts w:hAnsi="宋体"/>
                <w:szCs w:val="21"/>
              </w:rPr>
              <w:t>Fabric内的所有交换机设备均由控制器统一控制，由控制器向所有交换机设备统一推送策略，实现集中自动化部署。</w:t>
            </w:r>
          </w:p>
        </w:tc>
      </w:tr>
      <w:tr w:rsidR="00F03BD8">
        <w:trPr>
          <w:trHeight w:val="90"/>
        </w:trPr>
        <w:tc>
          <w:tcPr>
            <w:tcW w:w="710" w:type="dxa"/>
            <w:tcBorders>
              <w:tl2br w:val="nil"/>
              <w:tr2bl w:val="nil"/>
            </w:tcBorders>
            <w:vAlign w:val="center"/>
          </w:tcPr>
          <w:p w:rsidR="00F03BD8" w:rsidRDefault="008561AB">
            <w:pPr>
              <w:rPr>
                <w:rFonts w:hAnsi="宋体"/>
                <w:szCs w:val="21"/>
              </w:rPr>
            </w:pPr>
            <w:r>
              <w:rPr>
                <w:rFonts w:hAnsi="宋体" w:hint="eastAsia"/>
                <w:szCs w:val="21"/>
              </w:rPr>
              <w:t>1.2</w:t>
            </w:r>
          </w:p>
        </w:tc>
        <w:tc>
          <w:tcPr>
            <w:tcW w:w="2978" w:type="dxa"/>
            <w:vMerge w:val="restart"/>
            <w:tcBorders>
              <w:tl2br w:val="nil"/>
              <w:tr2bl w:val="nil"/>
            </w:tcBorders>
            <w:vAlign w:val="center"/>
          </w:tcPr>
          <w:p w:rsidR="00F03BD8" w:rsidRPr="00DA0C77" w:rsidRDefault="008561AB">
            <w:pPr>
              <w:widowControl/>
              <w:rPr>
                <w:rFonts w:hAnsi="宋体"/>
                <w:b/>
                <w:szCs w:val="21"/>
              </w:rPr>
            </w:pPr>
            <w:r w:rsidRPr="00DA0C77">
              <w:rPr>
                <w:rFonts w:hAnsi="宋体" w:hint="eastAsia"/>
                <w:b/>
                <w:szCs w:val="21"/>
              </w:rPr>
              <w:t>★网络部署架构</w:t>
            </w:r>
          </w:p>
          <w:p w:rsidR="00F03BD8" w:rsidRPr="00DA0C77" w:rsidRDefault="008561AB">
            <w:pPr>
              <w:rPr>
                <w:rFonts w:hAnsi="宋体"/>
                <w:b/>
                <w:szCs w:val="21"/>
              </w:rPr>
            </w:pPr>
            <w:r w:rsidRPr="00DA0C77">
              <w:rPr>
                <w:rFonts w:hAnsi="宋体" w:hint="eastAsia"/>
                <w:b/>
                <w:szCs w:val="21"/>
              </w:rPr>
              <w:lastRenderedPageBreak/>
              <w:t xml:space="preserve">　</w:t>
            </w:r>
          </w:p>
        </w:tc>
        <w:tc>
          <w:tcPr>
            <w:tcW w:w="5238" w:type="dxa"/>
            <w:tcBorders>
              <w:tl2br w:val="nil"/>
              <w:tr2bl w:val="nil"/>
            </w:tcBorders>
            <w:vAlign w:val="center"/>
          </w:tcPr>
          <w:p w:rsidR="00F03BD8" w:rsidRPr="00DA0C77" w:rsidRDefault="008561AB">
            <w:pPr>
              <w:widowControl/>
              <w:rPr>
                <w:rFonts w:hAnsi="宋体"/>
                <w:b/>
                <w:szCs w:val="21"/>
              </w:rPr>
            </w:pPr>
            <w:r w:rsidRPr="00DA0C77">
              <w:rPr>
                <w:rFonts w:hAnsi="宋体" w:hint="eastAsia"/>
                <w:b/>
                <w:szCs w:val="21"/>
              </w:rPr>
              <w:lastRenderedPageBreak/>
              <w:t>采用</w:t>
            </w:r>
            <w:r w:rsidRPr="00DA0C77">
              <w:rPr>
                <w:rFonts w:hAnsi="宋体"/>
                <w:b/>
                <w:szCs w:val="21"/>
              </w:rPr>
              <w:t>Spine/Leaf网络拓扑架构，骨干互联采用40G，实现高性</w:t>
            </w:r>
            <w:r w:rsidRPr="00DA0C77">
              <w:rPr>
                <w:rFonts w:hAnsi="宋体"/>
                <w:b/>
                <w:szCs w:val="21"/>
              </w:rPr>
              <w:lastRenderedPageBreak/>
              <w:t>能互联</w:t>
            </w:r>
          </w:p>
        </w:tc>
      </w:tr>
      <w:tr w:rsidR="00F03BD8">
        <w:trPr>
          <w:trHeight w:val="28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lastRenderedPageBreak/>
              <w:t>1.3</w:t>
            </w:r>
          </w:p>
        </w:tc>
        <w:tc>
          <w:tcPr>
            <w:tcW w:w="2978" w:type="dxa"/>
            <w:vMerge/>
            <w:tcBorders>
              <w:tl2br w:val="nil"/>
              <w:tr2bl w:val="nil"/>
            </w:tcBorders>
            <w:vAlign w:val="center"/>
          </w:tcPr>
          <w:p w:rsidR="00F03BD8" w:rsidRPr="00DA0C77" w:rsidRDefault="00F03BD8">
            <w:pPr>
              <w:widowControl/>
              <w:rPr>
                <w:rFonts w:hAnsi="宋体"/>
                <w:b/>
                <w:szCs w:val="21"/>
              </w:rPr>
            </w:pPr>
          </w:p>
        </w:tc>
        <w:tc>
          <w:tcPr>
            <w:tcW w:w="5238" w:type="dxa"/>
            <w:tcBorders>
              <w:tl2br w:val="nil"/>
              <w:tr2bl w:val="nil"/>
            </w:tcBorders>
            <w:vAlign w:val="center"/>
          </w:tcPr>
          <w:p w:rsidR="00F03BD8" w:rsidRPr="00DA0C77" w:rsidRDefault="008561AB">
            <w:pPr>
              <w:widowControl/>
              <w:rPr>
                <w:rFonts w:hAnsi="宋体"/>
                <w:b/>
                <w:szCs w:val="21"/>
              </w:rPr>
            </w:pPr>
            <w:r w:rsidRPr="00DA0C77">
              <w:rPr>
                <w:rFonts w:hAnsi="宋体" w:hint="eastAsia"/>
                <w:b/>
                <w:szCs w:val="21"/>
              </w:rPr>
              <w:t>采用基于硬件的</w:t>
            </w:r>
            <w:r w:rsidRPr="00DA0C77">
              <w:rPr>
                <w:rFonts w:hAnsi="宋体"/>
                <w:b/>
                <w:szCs w:val="21"/>
              </w:rPr>
              <w:t>VxLAN</w:t>
            </w:r>
            <w:r w:rsidRPr="00DA0C77">
              <w:rPr>
                <w:rFonts w:hAnsi="宋体" w:hint="eastAsia"/>
                <w:b/>
                <w:szCs w:val="21"/>
              </w:rPr>
              <w:t xml:space="preserve"> </w:t>
            </w:r>
            <w:r w:rsidRPr="00DA0C77">
              <w:rPr>
                <w:rFonts w:hAnsi="宋体"/>
                <w:b/>
                <w:szCs w:val="21"/>
              </w:rPr>
              <w:t>Overlay技术，实现无性</w:t>
            </w:r>
            <w:r w:rsidRPr="00DA0C77">
              <w:rPr>
                <w:rFonts w:hAnsi="宋体" w:hint="eastAsia"/>
                <w:b/>
                <w:szCs w:val="21"/>
              </w:rPr>
              <w:t>能损失的网络虚拟化</w:t>
            </w:r>
          </w:p>
        </w:tc>
      </w:tr>
      <w:tr w:rsidR="00F03BD8">
        <w:trPr>
          <w:trHeight w:val="506"/>
        </w:trPr>
        <w:tc>
          <w:tcPr>
            <w:tcW w:w="710" w:type="dxa"/>
            <w:tcBorders>
              <w:tl2br w:val="nil"/>
              <w:tr2bl w:val="nil"/>
            </w:tcBorders>
            <w:shd w:val="clear" w:color="000000" w:fill="D9D9D9"/>
            <w:vAlign w:val="center"/>
          </w:tcPr>
          <w:p w:rsidR="00F03BD8" w:rsidRDefault="008561AB">
            <w:pPr>
              <w:widowControl/>
              <w:rPr>
                <w:rFonts w:eastAsia="等线"/>
                <w:b/>
                <w:bCs/>
                <w:color w:val="000000"/>
                <w:szCs w:val="21"/>
              </w:rPr>
            </w:pPr>
            <w:r>
              <w:rPr>
                <w:rFonts w:eastAsia="等线" w:hint="eastAsia"/>
                <w:b/>
                <w:bCs/>
                <w:color w:val="000000"/>
                <w:szCs w:val="21"/>
              </w:rPr>
              <w:t>2</w:t>
            </w:r>
          </w:p>
        </w:tc>
        <w:tc>
          <w:tcPr>
            <w:tcW w:w="8216" w:type="dxa"/>
            <w:gridSpan w:val="2"/>
            <w:tcBorders>
              <w:tl2br w:val="nil"/>
              <w:tr2bl w:val="nil"/>
            </w:tcBorders>
            <w:shd w:val="clear" w:color="000000" w:fill="D9D9D9"/>
            <w:vAlign w:val="center"/>
          </w:tcPr>
          <w:p w:rsidR="00F03BD8" w:rsidRDefault="008561AB">
            <w:pPr>
              <w:widowControl/>
              <w:rPr>
                <w:rFonts w:eastAsia="等线"/>
                <w:b/>
                <w:bCs/>
                <w:color w:val="000000"/>
                <w:szCs w:val="21"/>
              </w:rPr>
            </w:pPr>
            <w:r>
              <w:rPr>
                <w:rFonts w:eastAsia="等线" w:hint="eastAsia"/>
                <w:b/>
                <w:bCs/>
                <w:color w:val="000000"/>
                <w:szCs w:val="21"/>
              </w:rPr>
              <w:t>整体架构扩展性</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2.1</w:t>
            </w:r>
          </w:p>
        </w:tc>
        <w:tc>
          <w:tcPr>
            <w:tcW w:w="2978" w:type="dxa"/>
            <w:tcBorders>
              <w:tl2br w:val="nil"/>
              <w:tr2bl w:val="nil"/>
            </w:tcBorders>
            <w:vAlign w:val="center"/>
          </w:tcPr>
          <w:p w:rsidR="00F03BD8" w:rsidRDefault="008561AB">
            <w:pPr>
              <w:widowControl/>
              <w:rPr>
                <w:rFonts w:hAnsi="宋体"/>
                <w:szCs w:val="21"/>
              </w:rPr>
            </w:pPr>
            <w:r>
              <w:rPr>
                <w:rFonts w:hAnsi="宋体"/>
                <w:szCs w:val="21"/>
              </w:rPr>
              <w:t>支持的Spine数量</w:t>
            </w:r>
          </w:p>
        </w:tc>
        <w:tc>
          <w:tcPr>
            <w:tcW w:w="5238" w:type="dxa"/>
            <w:tcBorders>
              <w:tl2br w:val="nil"/>
              <w:tr2bl w:val="nil"/>
            </w:tcBorders>
            <w:vAlign w:val="center"/>
          </w:tcPr>
          <w:p w:rsidR="00F03BD8" w:rsidRDefault="008561AB">
            <w:pPr>
              <w:widowControl/>
              <w:rPr>
                <w:rFonts w:hAnsi="宋体"/>
                <w:szCs w:val="21"/>
              </w:rPr>
            </w:pPr>
            <w:r>
              <w:rPr>
                <w:rFonts w:hAnsi="宋体" w:hint="eastAsia"/>
                <w:szCs w:val="21"/>
              </w:rPr>
              <w:t xml:space="preserve">≥4 </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2.2</w:t>
            </w:r>
          </w:p>
        </w:tc>
        <w:tc>
          <w:tcPr>
            <w:tcW w:w="2978" w:type="dxa"/>
            <w:tcBorders>
              <w:tl2br w:val="nil"/>
              <w:tr2bl w:val="nil"/>
            </w:tcBorders>
            <w:vAlign w:val="center"/>
          </w:tcPr>
          <w:p w:rsidR="00F03BD8" w:rsidRDefault="008561AB">
            <w:pPr>
              <w:widowControl/>
              <w:rPr>
                <w:rFonts w:hAnsi="宋体"/>
                <w:szCs w:val="21"/>
              </w:rPr>
            </w:pPr>
            <w:r>
              <w:rPr>
                <w:rFonts w:hAnsi="宋体"/>
                <w:szCs w:val="21"/>
              </w:rPr>
              <w:t>支持的Leaf数量</w:t>
            </w:r>
          </w:p>
        </w:tc>
        <w:tc>
          <w:tcPr>
            <w:tcW w:w="5238" w:type="dxa"/>
            <w:tcBorders>
              <w:tl2br w:val="nil"/>
              <w:tr2bl w:val="nil"/>
            </w:tcBorders>
            <w:vAlign w:val="center"/>
          </w:tcPr>
          <w:p w:rsidR="00F03BD8" w:rsidRDefault="008561AB">
            <w:pPr>
              <w:widowControl/>
              <w:rPr>
                <w:rFonts w:hAnsi="宋体"/>
                <w:szCs w:val="21"/>
              </w:rPr>
            </w:pPr>
            <w:r>
              <w:rPr>
                <w:rFonts w:hAnsi="宋体" w:hint="eastAsia"/>
                <w:szCs w:val="21"/>
              </w:rPr>
              <w:t>≥</w:t>
            </w:r>
            <w:r>
              <w:rPr>
                <w:rFonts w:hAnsi="宋体"/>
                <w:szCs w:val="21"/>
              </w:rPr>
              <w:t>48</w:t>
            </w:r>
          </w:p>
        </w:tc>
      </w:tr>
      <w:tr w:rsidR="00F03BD8">
        <w:trPr>
          <w:trHeight w:val="315"/>
        </w:trPr>
        <w:tc>
          <w:tcPr>
            <w:tcW w:w="710" w:type="dxa"/>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t>3</w:t>
            </w:r>
          </w:p>
        </w:tc>
        <w:tc>
          <w:tcPr>
            <w:tcW w:w="8216" w:type="dxa"/>
            <w:gridSpan w:val="2"/>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t>功能性要求</w:t>
            </w:r>
          </w:p>
        </w:tc>
      </w:tr>
      <w:tr w:rsidR="00F03BD8">
        <w:trPr>
          <w:trHeight w:val="315"/>
        </w:trPr>
        <w:tc>
          <w:tcPr>
            <w:tcW w:w="710"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3.1</w:t>
            </w:r>
          </w:p>
        </w:tc>
        <w:tc>
          <w:tcPr>
            <w:tcW w:w="2978" w:type="dxa"/>
            <w:tcBorders>
              <w:tl2br w:val="nil"/>
              <w:tr2bl w:val="nil"/>
            </w:tcBorders>
            <w:shd w:val="clear" w:color="auto" w:fill="auto"/>
            <w:vAlign w:val="center"/>
          </w:tcPr>
          <w:p w:rsidR="00F03BD8" w:rsidRDefault="008561AB">
            <w:pPr>
              <w:widowControl/>
              <w:rPr>
                <w:rFonts w:hAnsi="宋体"/>
                <w:szCs w:val="21"/>
              </w:rPr>
            </w:pPr>
            <w:r>
              <w:rPr>
                <w:rFonts w:hAnsi="宋体"/>
                <w:szCs w:val="21"/>
              </w:rPr>
              <w:t>IP协议</w:t>
            </w:r>
          </w:p>
        </w:tc>
        <w:tc>
          <w:tcPr>
            <w:tcW w:w="5238" w:type="dxa"/>
            <w:tcBorders>
              <w:tl2br w:val="nil"/>
              <w:tr2bl w:val="nil"/>
            </w:tcBorders>
            <w:shd w:val="clear" w:color="000000" w:fill="FFFFFF"/>
            <w:vAlign w:val="center"/>
          </w:tcPr>
          <w:p w:rsidR="00F03BD8" w:rsidRDefault="008561AB">
            <w:pPr>
              <w:widowControl/>
              <w:rPr>
                <w:rFonts w:hAnsi="宋体"/>
                <w:szCs w:val="21"/>
              </w:rPr>
            </w:pPr>
            <w:r>
              <w:rPr>
                <w:rFonts w:hAnsi="宋体"/>
                <w:szCs w:val="21"/>
              </w:rPr>
              <w:t>SDN需同时支持IPv4和IPv6的单播转发</w:t>
            </w:r>
          </w:p>
        </w:tc>
      </w:tr>
      <w:tr w:rsidR="00F03BD8">
        <w:trPr>
          <w:trHeight w:val="630"/>
        </w:trPr>
        <w:tc>
          <w:tcPr>
            <w:tcW w:w="710"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3.2</w:t>
            </w:r>
          </w:p>
        </w:tc>
        <w:tc>
          <w:tcPr>
            <w:tcW w:w="2978" w:type="dxa"/>
            <w:tcBorders>
              <w:tl2br w:val="nil"/>
              <w:tr2bl w:val="nil"/>
            </w:tcBorders>
            <w:shd w:val="clear" w:color="auto" w:fill="auto"/>
            <w:vAlign w:val="center"/>
          </w:tcPr>
          <w:p w:rsidR="00F03BD8" w:rsidRDefault="008561AB">
            <w:pPr>
              <w:widowControl/>
              <w:rPr>
                <w:rFonts w:hAnsi="宋体"/>
                <w:szCs w:val="21"/>
              </w:rPr>
            </w:pPr>
            <w:r>
              <w:rPr>
                <w:rFonts w:hAnsi="宋体"/>
                <w:szCs w:val="21"/>
              </w:rPr>
              <w:t>用户业务层面的三层组播路由</w:t>
            </w:r>
          </w:p>
        </w:tc>
        <w:tc>
          <w:tcPr>
            <w:tcW w:w="5238" w:type="dxa"/>
            <w:tcBorders>
              <w:tl2br w:val="nil"/>
              <w:tr2bl w:val="nil"/>
            </w:tcBorders>
            <w:shd w:val="clear" w:color="000000" w:fill="FFFFFF"/>
            <w:vAlign w:val="center"/>
          </w:tcPr>
          <w:p w:rsidR="00F03BD8" w:rsidRDefault="008561AB">
            <w:pPr>
              <w:widowControl/>
              <w:rPr>
                <w:rFonts w:hAnsi="宋体"/>
                <w:szCs w:val="21"/>
              </w:rPr>
            </w:pPr>
            <w:r>
              <w:rPr>
                <w:rFonts w:hAnsi="宋体"/>
                <w:szCs w:val="21"/>
              </w:rPr>
              <w:t>SDN支持用户业务层面的IPv4组播路由协议（即在VxLAN</w:t>
            </w:r>
            <w:r>
              <w:rPr>
                <w:rFonts w:hAnsi="宋体" w:hint="eastAsia"/>
                <w:szCs w:val="21"/>
              </w:rPr>
              <w:t xml:space="preserve"> </w:t>
            </w:r>
            <w:r>
              <w:rPr>
                <w:rFonts w:hAnsi="宋体"/>
                <w:szCs w:val="21"/>
              </w:rPr>
              <w:t>Overlay上的组播路由协议），</w:t>
            </w:r>
            <w:r>
              <w:rPr>
                <w:rFonts w:hAnsi="宋体" w:hint="eastAsia"/>
                <w:szCs w:val="21"/>
              </w:rPr>
              <w:t>支持组播稀疏模式（</w:t>
            </w:r>
            <w:r>
              <w:rPr>
                <w:rFonts w:hAnsi="宋体"/>
                <w:szCs w:val="21"/>
              </w:rPr>
              <w:t xml:space="preserve">PIM-SM） </w:t>
            </w:r>
            <w:r>
              <w:rPr>
                <w:rFonts w:hAnsi="宋体" w:hint="eastAsia"/>
                <w:szCs w:val="21"/>
              </w:rPr>
              <w:t>），源特定组播（</w:t>
            </w:r>
            <w:r>
              <w:rPr>
                <w:rFonts w:hAnsi="宋体"/>
                <w:szCs w:val="21"/>
              </w:rPr>
              <w:t>SSM）和组播</w:t>
            </w:r>
            <w:r>
              <w:rPr>
                <w:rFonts w:hAnsi="宋体" w:hint="eastAsia"/>
                <w:szCs w:val="21"/>
              </w:rPr>
              <w:t>源发现协议（</w:t>
            </w:r>
            <w:r>
              <w:rPr>
                <w:rFonts w:hAnsi="宋体"/>
                <w:szCs w:val="21"/>
              </w:rPr>
              <w:t>MSDP）</w:t>
            </w:r>
            <w:r>
              <w:rPr>
                <w:rFonts w:hAnsi="宋体" w:cs="宋体" w:hint="eastAsia"/>
                <w:color w:val="000000"/>
                <w:szCs w:val="21"/>
              </w:rPr>
              <w:t>（提供官网链接截图证明材料）</w:t>
            </w:r>
          </w:p>
        </w:tc>
      </w:tr>
      <w:tr w:rsidR="00F03BD8">
        <w:trPr>
          <w:trHeight w:val="315"/>
        </w:trPr>
        <w:tc>
          <w:tcPr>
            <w:tcW w:w="710"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3.3</w:t>
            </w:r>
          </w:p>
        </w:tc>
        <w:tc>
          <w:tcPr>
            <w:tcW w:w="2978" w:type="dxa"/>
            <w:tcBorders>
              <w:tl2br w:val="nil"/>
              <w:tr2bl w:val="nil"/>
            </w:tcBorders>
            <w:shd w:val="clear" w:color="auto" w:fill="auto"/>
            <w:vAlign w:val="center"/>
          </w:tcPr>
          <w:p w:rsidR="00F03BD8" w:rsidRDefault="008561AB">
            <w:pPr>
              <w:widowControl/>
              <w:rPr>
                <w:rFonts w:hAnsi="宋体"/>
                <w:szCs w:val="21"/>
              </w:rPr>
            </w:pPr>
            <w:r>
              <w:rPr>
                <w:rFonts w:hAnsi="宋体"/>
                <w:szCs w:val="21"/>
              </w:rPr>
              <w:t>ARP洪泛抑制</w:t>
            </w:r>
          </w:p>
        </w:tc>
        <w:tc>
          <w:tcPr>
            <w:tcW w:w="5238" w:type="dxa"/>
            <w:tcBorders>
              <w:tl2br w:val="nil"/>
              <w:tr2bl w:val="nil"/>
            </w:tcBorders>
            <w:shd w:val="clear" w:color="000000" w:fill="FFFFFF"/>
            <w:vAlign w:val="center"/>
          </w:tcPr>
          <w:p w:rsidR="00F03BD8" w:rsidRDefault="008561AB">
            <w:pPr>
              <w:widowControl/>
              <w:rPr>
                <w:rFonts w:hAnsi="宋体"/>
                <w:szCs w:val="21"/>
              </w:rPr>
            </w:pPr>
            <w:r>
              <w:rPr>
                <w:rFonts w:hAnsi="宋体"/>
                <w:szCs w:val="21"/>
              </w:rPr>
              <w:t>支持在Overlay层面抑制用户的ARP洪泛</w:t>
            </w:r>
          </w:p>
        </w:tc>
      </w:tr>
      <w:tr w:rsidR="00F03BD8">
        <w:trPr>
          <w:trHeight w:val="315"/>
        </w:trPr>
        <w:tc>
          <w:tcPr>
            <w:tcW w:w="710"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3.4</w:t>
            </w:r>
          </w:p>
        </w:tc>
        <w:tc>
          <w:tcPr>
            <w:tcW w:w="2978" w:type="dxa"/>
            <w:tcBorders>
              <w:tl2br w:val="nil"/>
              <w:tr2bl w:val="nil"/>
            </w:tcBorders>
            <w:shd w:val="clear" w:color="auto" w:fill="auto"/>
            <w:vAlign w:val="center"/>
          </w:tcPr>
          <w:p w:rsidR="00F03BD8" w:rsidRDefault="008561AB">
            <w:pPr>
              <w:widowControl/>
              <w:rPr>
                <w:rFonts w:hAnsi="宋体"/>
                <w:szCs w:val="21"/>
              </w:rPr>
            </w:pPr>
            <w:r>
              <w:rPr>
                <w:rFonts w:hAnsi="宋体"/>
                <w:szCs w:val="21"/>
              </w:rPr>
              <w:t>未知单播洪泛抑制</w:t>
            </w:r>
          </w:p>
        </w:tc>
        <w:tc>
          <w:tcPr>
            <w:tcW w:w="5238" w:type="dxa"/>
            <w:tcBorders>
              <w:tl2br w:val="nil"/>
              <w:tr2bl w:val="nil"/>
            </w:tcBorders>
            <w:shd w:val="clear" w:color="000000" w:fill="FFFFFF"/>
            <w:vAlign w:val="center"/>
          </w:tcPr>
          <w:p w:rsidR="00F03BD8" w:rsidRDefault="008561AB">
            <w:pPr>
              <w:widowControl/>
              <w:rPr>
                <w:rFonts w:hAnsi="宋体"/>
                <w:szCs w:val="21"/>
              </w:rPr>
            </w:pPr>
            <w:r>
              <w:rPr>
                <w:rFonts w:hAnsi="宋体"/>
                <w:szCs w:val="21"/>
              </w:rPr>
              <w:t>支持在Overlay层面抑制用户的未知单播洪泛</w:t>
            </w:r>
          </w:p>
        </w:tc>
      </w:tr>
      <w:tr w:rsidR="00F03BD8">
        <w:trPr>
          <w:trHeight w:val="1260"/>
        </w:trPr>
        <w:tc>
          <w:tcPr>
            <w:tcW w:w="710"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3.5</w:t>
            </w:r>
          </w:p>
        </w:tc>
        <w:tc>
          <w:tcPr>
            <w:tcW w:w="2978" w:type="dxa"/>
            <w:tcBorders>
              <w:tl2br w:val="nil"/>
              <w:tr2bl w:val="nil"/>
            </w:tcBorders>
            <w:shd w:val="clear" w:color="auto" w:fill="auto"/>
            <w:vAlign w:val="center"/>
          </w:tcPr>
          <w:p w:rsidR="00F03BD8" w:rsidRPr="00DA0C77" w:rsidRDefault="008561AB">
            <w:pPr>
              <w:widowControl/>
              <w:rPr>
                <w:rFonts w:hAnsi="宋体"/>
                <w:b/>
                <w:szCs w:val="21"/>
              </w:rPr>
            </w:pPr>
            <w:r w:rsidRPr="00DA0C77">
              <w:rPr>
                <w:rFonts w:hAnsi="宋体" w:hint="eastAsia"/>
                <w:b/>
                <w:szCs w:val="21"/>
              </w:rPr>
              <w:t>★分布式网关</w:t>
            </w:r>
          </w:p>
        </w:tc>
        <w:tc>
          <w:tcPr>
            <w:tcW w:w="5238" w:type="dxa"/>
            <w:tcBorders>
              <w:tl2br w:val="nil"/>
              <w:tr2bl w:val="nil"/>
            </w:tcBorders>
            <w:shd w:val="clear" w:color="000000" w:fill="FFFFFF"/>
            <w:vAlign w:val="center"/>
          </w:tcPr>
          <w:p w:rsidR="00F03BD8" w:rsidRPr="00DA0C77" w:rsidRDefault="008561AB">
            <w:pPr>
              <w:widowControl/>
              <w:rPr>
                <w:rFonts w:hAnsi="宋体"/>
                <w:b/>
                <w:szCs w:val="21"/>
              </w:rPr>
            </w:pPr>
            <w:r w:rsidRPr="00DA0C77">
              <w:rPr>
                <w:rFonts w:hAnsi="宋体" w:hint="eastAsia"/>
                <w:b/>
                <w:szCs w:val="21"/>
              </w:rPr>
              <w:t>主机的</w:t>
            </w:r>
            <w:r w:rsidRPr="00DA0C77">
              <w:rPr>
                <w:rFonts w:hAnsi="宋体"/>
                <w:b/>
                <w:szCs w:val="21"/>
              </w:rPr>
              <w:t>VxLAN Routing</w:t>
            </w:r>
            <w:r w:rsidRPr="00DA0C77">
              <w:rPr>
                <w:rFonts w:hAnsi="宋体" w:hint="eastAsia"/>
                <w:b/>
                <w:szCs w:val="21"/>
              </w:rPr>
              <w:t>在最近的</w:t>
            </w:r>
            <w:r w:rsidRPr="00DA0C77">
              <w:rPr>
                <w:rFonts w:hAnsi="宋体"/>
                <w:b/>
                <w:szCs w:val="21"/>
              </w:rPr>
              <w:t>Leaf</w:t>
            </w:r>
            <w:r w:rsidRPr="00DA0C77">
              <w:rPr>
                <w:rFonts w:hAnsi="宋体" w:hint="eastAsia"/>
                <w:b/>
                <w:szCs w:val="21"/>
              </w:rPr>
              <w:t>交换机（接入交换机）内部完成，无需绕行到外部</w:t>
            </w:r>
            <w:r w:rsidRPr="00DA0C77">
              <w:rPr>
                <w:rFonts w:hAnsi="宋体"/>
                <w:b/>
                <w:szCs w:val="21"/>
              </w:rPr>
              <w:t>VxLAN</w:t>
            </w:r>
            <w:r w:rsidRPr="00DA0C77">
              <w:rPr>
                <w:rFonts w:hAnsi="宋体" w:hint="eastAsia"/>
                <w:b/>
                <w:szCs w:val="21"/>
              </w:rPr>
              <w:t>网关设备或模块。</w:t>
            </w:r>
            <w:r w:rsidRPr="00DA0C77">
              <w:rPr>
                <w:rFonts w:hAnsi="宋体"/>
                <w:b/>
                <w:szCs w:val="21"/>
              </w:rPr>
              <w:t xml:space="preserve"> </w:t>
            </w:r>
            <w:r w:rsidRPr="00DA0C77">
              <w:rPr>
                <w:rFonts w:hAnsi="宋体" w:hint="eastAsia"/>
                <w:b/>
                <w:szCs w:val="21"/>
              </w:rPr>
              <w:t xml:space="preserve">  </w:t>
            </w:r>
            <w:r w:rsidRPr="00DA0C77">
              <w:rPr>
                <w:rFonts w:hAnsi="宋体"/>
                <w:b/>
                <w:szCs w:val="21"/>
              </w:rPr>
              <w:br/>
            </w:r>
            <w:r w:rsidRPr="00DA0C77">
              <w:rPr>
                <w:rFonts w:hAnsi="宋体" w:hint="eastAsia"/>
                <w:b/>
                <w:szCs w:val="21"/>
              </w:rPr>
              <w:t>主机在不同的</w:t>
            </w:r>
            <w:r w:rsidRPr="00DA0C77">
              <w:rPr>
                <w:rFonts w:hAnsi="宋体"/>
                <w:b/>
                <w:szCs w:val="21"/>
              </w:rPr>
              <w:t>Leaf</w:t>
            </w:r>
            <w:r w:rsidRPr="00DA0C77">
              <w:rPr>
                <w:rFonts w:hAnsi="宋体" w:hint="eastAsia"/>
                <w:b/>
                <w:szCs w:val="21"/>
              </w:rPr>
              <w:t>节点迁移可保持默认网关地址（</w:t>
            </w:r>
            <w:r w:rsidRPr="00DA0C77">
              <w:rPr>
                <w:rFonts w:hAnsi="宋体"/>
                <w:b/>
                <w:szCs w:val="21"/>
              </w:rPr>
              <w:t>IP</w:t>
            </w:r>
            <w:r w:rsidRPr="00DA0C77">
              <w:rPr>
                <w:rFonts w:hAnsi="宋体" w:hint="eastAsia"/>
                <w:b/>
                <w:szCs w:val="21"/>
              </w:rPr>
              <w:t>和</w:t>
            </w:r>
            <w:r w:rsidRPr="00DA0C77">
              <w:rPr>
                <w:rFonts w:hAnsi="宋体"/>
                <w:b/>
                <w:szCs w:val="21"/>
              </w:rPr>
              <w:t>MAC</w:t>
            </w:r>
            <w:r w:rsidRPr="00DA0C77">
              <w:rPr>
                <w:rFonts w:hAnsi="宋体" w:hint="eastAsia"/>
                <w:b/>
                <w:szCs w:val="21"/>
              </w:rPr>
              <w:t>地址）不变。</w:t>
            </w:r>
          </w:p>
          <w:p w:rsidR="00F03BD8" w:rsidRPr="00DA0C77" w:rsidRDefault="008561AB">
            <w:pPr>
              <w:widowControl/>
              <w:rPr>
                <w:rFonts w:hAnsi="宋体"/>
                <w:b/>
                <w:szCs w:val="21"/>
              </w:rPr>
            </w:pPr>
            <w:r w:rsidRPr="00DA0C77">
              <w:rPr>
                <w:rFonts w:hAnsi="宋体" w:hint="eastAsia"/>
                <w:b/>
                <w:szCs w:val="21"/>
              </w:rPr>
              <w:t>分布式网关的数据转发要求在</w:t>
            </w:r>
            <w:r w:rsidRPr="00DA0C77">
              <w:rPr>
                <w:rFonts w:hAnsi="宋体"/>
                <w:b/>
                <w:szCs w:val="21"/>
              </w:rPr>
              <w:t>Leaf</w:t>
            </w:r>
            <w:r w:rsidRPr="00DA0C77">
              <w:rPr>
                <w:rFonts w:hAnsi="宋体" w:hint="eastAsia"/>
                <w:b/>
                <w:szCs w:val="21"/>
              </w:rPr>
              <w:t>设备通过硬件转发芯片完成，禁止使用软件化的虚拟网关完成路由功能，以保证不小于</w:t>
            </w:r>
            <w:r w:rsidRPr="00DA0C77">
              <w:rPr>
                <w:rFonts w:hAnsi="宋体"/>
                <w:b/>
                <w:szCs w:val="21"/>
              </w:rPr>
              <w:t>40G</w:t>
            </w:r>
            <w:r w:rsidRPr="00DA0C77">
              <w:rPr>
                <w:rFonts w:hAnsi="宋体" w:hint="eastAsia"/>
                <w:b/>
                <w:szCs w:val="21"/>
              </w:rPr>
              <w:t>的性能。</w:t>
            </w:r>
          </w:p>
        </w:tc>
      </w:tr>
      <w:tr w:rsidR="00F03BD8">
        <w:trPr>
          <w:trHeight w:val="315"/>
        </w:trPr>
        <w:tc>
          <w:tcPr>
            <w:tcW w:w="710"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3.6</w:t>
            </w:r>
          </w:p>
        </w:tc>
        <w:tc>
          <w:tcPr>
            <w:tcW w:w="2978" w:type="dxa"/>
            <w:tcBorders>
              <w:tl2br w:val="nil"/>
              <w:tr2bl w:val="nil"/>
            </w:tcBorders>
            <w:shd w:val="clear" w:color="auto" w:fill="auto"/>
            <w:vAlign w:val="center"/>
          </w:tcPr>
          <w:p w:rsidR="00F03BD8" w:rsidRDefault="008561AB">
            <w:pPr>
              <w:widowControl/>
              <w:rPr>
                <w:rFonts w:hAnsi="宋体"/>
                <w:szCs w:val="21"/>
              </w:rPr>
            </w:pPr>
            <w:r>
              <w:rPr>
                <w:rFonts w:hAnsi="宋体"/>
                <w:szCs w:val="21"/>
              </w:rPr>
              <w:t>用户物理机和虚拟机的统一网关</w:t>
            </w:r>
          </w:p>
        </w:tc>
        <w:tc>
          <w:tcPr>
            <w:tcW w:w="5238" w:type="dxa"/>
            <w:tcBorders>
              <w:tl2br w:val="nil"/>
              <w:tr2bl w:val="nil"/>
            </w:tcBorders>
            <w:shd w:val="clear" w:color="000000" w:fill="FFFFFF"/>
            <w:vAlign w:val="center"/>
          </w:tcPr>
          <w:p w:rsidR="00F03BD8" w:rsidRDefault="008561AB">
            <w:pPr>
              <w:widowControl/>
              <w:rPr>
                <w:rFonts w:hAnsi="宋体"/>
                <w:szCs w:val="21"/>
              </w:rPr>
            </w:pPr>
            <w:r>
              <w:rPr>
                <w:rFonts w:hAnsi="宋体"/>
                <w:szCs w:val="21"/>
              </w:rPr>
              <w:t>物理机和虚拟机</w:t>
            </w:r>
            <w:r>
              <w:rPr>
                <w:rFonts w:hAnsi="宋体" w:hint="eastAsia"/>
                <w:szCs w:val="21"/>
              </w:rPr>
              <w:t>可配置在同一网段</w:t>
            </w:r>
            <w:r>
              <w:rPr>
                <w:rFonts w:hAnsi="宋体"/>
                <w:szCs w:val="21"/>
              </w:rPr>
              <w:t>共用一致的网关地址，由最近的Leaf交换机（接入交换机）实现分布式路由转发</w:t>
            </w:r>
          </w:p>
        </w:tc>
      </w:tr>
      <w:tr w:rsidR="00F03BD8">
        <w:trPr>
          <w:trHeight w:val="315"/>
        </w:trPr>
        <w:tc>
          <w:tcPr>
            <w:tcW w:w="710"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3.7</w:t>
            </w:r>
          </w:p>
        </w:tc>
        <w:tc>
          <w:tcPr>
            <w:tcW w:w="2978"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RoCEv</w:t>
            </w:r>
            <w:r>
              <w:rPr>
                <w:rFonts w:hAnsi="宋体"/>
                <w:szCs w:val="21"/>
              </w:rPr>
              <w:t>2</w:t>
            </w:r>
            <w:r>
              <w:rPr>
                <w:rFonts w:hAnsi="宋体" w:hint="eastAsia"/>
                <w:szCs w:val="21"/>
              </w:rPr>
              <w:t>协议</w:t>
            </w:r>
          </w:p>
        </w:tc>
        <w:tc>
          <w:tcPr>
            <w:tcW w:w="5238" w:type="dxa"/>
            <w:tcBorders>
              <w:tl2br w:val="nil"/>
              <w:tr2bl w:val="nil"/>
            </w:tcBorders>
            <w:shd w:val="clear" w:color="000000" w:fill="FFFFFF"/>
            <w:vAlign w:val="bottom"/>
          </w:tcPr>
          <w:p w:rsidR="00F03BD8" w:rsidRDefault="008561AB">
            <w:pPr>
              <w:widowControl/>
              <w:rPr>
                <w:rFonts w:hAnsi="宋体"/>
                <w:szCs w:val="21"/>
              </w:rPr>
            </w:pPr>
            <w:r>
              <w:rPr>
                <w:rFonts w:hAnsi="宋体" w:hint="eastAsia"/>
                <w:szCs w:val="21"/>
              </w:rPr>
              <w:t>在SDN</w:t>
            </w:r>
            <w:r>
              <w:rPr>
                <w:rFonts w:hAnsi="宋体"/>
                <w:szCs w:val="21"/>
              </w:rPr>
              <w:t xml:space="preserve"> </w:t>
            </w:r>
            <w:r>
              <w:rPr>
                <w:rFonts w:hAnsi="宋体" w:hint="eastAsia"/>
                <w:szCs w:val="21"/>
              </w:rPr>
              <w:t>Overlay业务层面需提供端到端RoCEv</w:t>
            </w:r>
            <w:r>
              <w:rPr>
                <w:rFonts w:hAnsi="宋体"/>
                <w:szCs w:val="21"/>
              </w:rPr>
              <w:t>2</w:t>
            </w:r>
            <w:r>
              <w:rPr>
                <w:rFonts w:hAnsi="宋体" w:hint="eastAsia"/>
                <w:szCs w:val="21"/>
              </w:rPr>
              <w:t>协议</w:t>
            </w:r>
            <w:r>
              <w:rPr>
                <w:rFonts w:hAnsi="宋体" w:cs="宋体" w:hint="eastAsia"/>
                <w:color w:val="000000"/>
                <w:szCs w:val="21"/>
              </w:rPr>
              <w:t>（提供官网链接截图证明材料）</w:t>
            </w:r>
          </w:p>
        </w:tc>
      </w:tr>
      <w:tr w:rsidR="00F03BD8">
        <w:trPr>
          <w:trHeight w:val="90"/>
        </w:trPr>
        <w:tc>
          <w:tcPr>
            <w:tcW w:w="710"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3.8</w:t>
            </w:r>
          </w:p>
        </w:tc>
        <w:tc>
          <w:tcPr>
            <w:tcW w:w="2978" w:type="dxa"/>
            <w:tcBorders>
              <w:tl2br w:val="nil"/>
              <w:tr2bl w:val="nil"/>
            </w:tcBorders>
            <w:shd w:val="clear" w:color="auto" w:fill="auto"/>
            <w:vAlign w:val="center"/>
          </w:tcPr>
          <w:p w:rsidR="00F03BD8" w:rsidRPr="00DA0C77" w:rsidRDefault="008561AB">
            <w:pPr>
              <w:widowControl/>
              <w:rPr>
                <w:rFonts w:hAnsi="宋体"/>
                <w:b/>
                <w:szCs w:val="21"/>
              </w:rPr>
            </w:pPr>
            <w:r w:rsidRPr="00DA0C77">
              <w:rPr>
                <w:rFonts w:hAnsi="宋体" w:hint="eastAsia"/>
                <w:b/>
                <w:szCs w:val="21"/>
              </w:rPr>
              <w:t>★</w:t>
            </w:r>
            <w:r w:rsidRPr="00DA0C77">
              <w:rPr>
                <w:rFonts w:hAnsi="宋体"/>
                <w:b/>
                <w:szCs w:val="21"/>
              </w:rPr>
              <w:t>支持多种协议的接入</w:t>
            </w:r>
          </w:p>
        </w:tc>
        <w:tc>
          <w:tcPr>
            <w:tcW w:w="5238" w:type="dxa"/>
            <w:tcBorders>
              <w:tl2br w:val="nil"/>
              <w:tr2bl w:val="nil"/>
            </w:tcBorders>
            <w:shd w:val="clear" w:color="000000" w:fill="FFFFFF"/>
            <w:vAlign w:val="bottom"/>
          </w:tcPr>
          <w:p w:rsidR="00F03BD8" w:rsidRPr="00DA0C77" w:rsidRDefault="008561AB">
            <w:pPr>
              <w:widowControl/>
              <w:rPr>
                <w:rFonts w:hAnsi="宋体"/>
                <w:b/>
                <w:szCs w:val="21"/>
              </w:rPr>
            </w:pPr>
            <w:r w:rsidRPr="00DA0C77">
              <w:rPr>
                <w:rFonts w:hAnsi="宋体"/>
                <w:b/>
                <w:szCs w:val="21"/>
              </w:rPr>
              <w:t>支持VLan/VxLAN封装数据包的接入，并实现一致化处理，统一映射到SDN的VxLAN</w:t>
            </w:r>
          </w:p>
        </w:tc>
      </w:tr>
      <w:tr w:rsidR="00F03BD8">
        <w:trPr>
          <w:trHeight w:val="90"/>
        </w:trPr>
        <w:tc>
          <w:tcPr>
            <w:tcW w:w="710"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3.9</w:t>
            </w:r>
          </w:p>
        </w:tc>
        <w:tc>
          <w:tcPr>
            <w:tcW w:w="2978" w:type="dxa"/>
            <w:tcBorders>
              <w:tl2br w:val="nil"/>
              <w:tr2bl w:val="nil"/>
            </w:tcBorders>
            <w:shd w:val="clear" w:color="auto" w:fill="auto"/>
            <w:vAlign w:val="center"/>
          </w:tcPr>
          <w:p w:rsidR="00F03BD8" w:rsidRDefault="008561AB">
            <w:pPr>
              <w:widowControl/>
              <w:rPr>
                <w:rFonts w:hAnsi="宋体"/>
                <w:szCs w:val="21"/>
              </w:rPr>
            </w:pPr>
            <w:r>
              <w:rPr>
                <w:rFonts w:hAnsi="宋体"/>
                <w:szCs w:val="21"/>
              </w:rPr>
              <w:t>对外连接的支持</w:t>
            </w:r>
          </w:p>
        </w:tc>
        <w:tc>
          <w:tcPr>
            <w:tcW w:w="5238" w:type="dxa"/>
            <w:tcBorders>
              <w:tl2br w:val="nil"/>
              <w:tr2bl w:val="nil"/>
            </w:tcBorders>
            <w:shd w:val="clear" w:color="000000" w:fill="FFFFFF"/>
            <w:vAlign w:val="bottom"/>
          </w:tcPr>
          <w:p w:rsidR="00F03BD8" w:rsidRDefault="008561AB">
            <w:pPr>
              <w:widowControl/>
              <w:rPr>
                <w:rFonts w:hAnsi="宋体"/>
                <w:szCs w:val="21"/>
              </w:rPr>
            </w:pPr>
            <w:r>
              <w:rPr>
                <w:rFonts w:hAnsi="宋体" w:hint="eastAsia"/>
                <w:szCs w:val="21"/>
              </w:rPr>
              <w:t>整体架构支持通过</w:t>
            </w:r>
            <w:r>
              <w:rPr>
                <w:rFonts w:hAnsi="宋体"/>
                <w:szCs w:val="21"/>
              </w:rPr>
              <w:t>L2</w:t>
            </w:r>
            <w:r>
              <w:rPr>
                <w:rFonts w:hAnsi="宋体" w:hint="eastAsia"/>
                <w:szCs w:val="21"/>
              </w:rPr>
              <w:t>或</w:t>
            </w:r>
            <w:r>
              <w:rPr>
                <w:rFonts w:hAnsi="宋体"/>
                <w:szCs w:val="21"/>
              </w:rPr>
              <w:t>L3</w:t>
            </w:r>
            <w:r>
              <w:rPr>
                <w:rFonts w:hAnsi="宋体" w:hint="eastAsia"/>
                <w:szCs w:val="21"/>
              </w:rPr>
              <w:t>实现对外连接，支持</w:t>
            </w:r>
            <w:r>
              <w:rPr>
                <w:rFonts w:hAnsi="宋体"/>
                <w:szCs w:val="21"/>
              </w:rPr>
              <w:t>PBR</w:t>
            </w:r>
          </w:p>
        </w:tc>
      </w:tr>
      <w:tr w:rsidR="00F03BD8">
        <w:trPr>
          <w:trHeight w:val="315"/>
        </w:trPr>
        <w:tc>
          <w:tcPr>
            <w:tcW w:w="710" w:type="dxa"/>
            <w:tcBorders>
              <w:tl2br w:val="nil"/>
              <w:tr2bl w:val="nil"/>
            </w:tcBorders>
            <w:shd w:val="clear" w:color="auto" w:fill="auto"/>
            <w:vAlign w:val="center"/>
          </w:tcPr>
          <w:p w:rsidR="00F03BD8" w:rsidRDefault="008561AB">
            <w:pPr>
              <w:widowControl/>
              <w:rPr>
                <w:rFonts w:hAnsi="宋体"/>
                <w:color w:val="000000"/>
                <w:szCs w:val="21"/>
              </w:rPr>
            </w:pPr>
            <w:r>
              <w:rPr>
                <w:rFonts w:hAnsi="宋体" w:hint="eastAsia"/>
                <w:color w:val="000000"/>
                <w:szCs w:val="21"/>
              </w:rPr>
              <w:t>3.10</w:t>
            </w:r>
          </w:p>
        </w:tc>
        <w:tc>
          <w:tcPr>
            <w:tcW w:w="2978" w:type="dxa"/>
            <w:tcBorders>
              <w:tl2br w:val="nil"/>
              <w:tr2bl w:val="nil"/>
            </w:tcBorders>
            <w:shd w:val="clear" w:color="auto" w:fill="auto"/>
            <w:vAlign w:val="center"/>
          </w:tcPr>
          <w:p w:rsidR="00F03BD8" w:rsidRDefault="008561AB">
            <w:pPr>
              <w:widowControl/>
              <w:rPr>
                <w:rFonts w:hAnsi="宋体"/>
                <w:color w:val="000000"/>
                <w:szCs w:val="21"/>
              </w:rPr>
            </w:pPr>
            <w:r>
              <w:rPr>
                <w:rFonts w:hAnsi="宋体" w:hint="eastAsia"/>
                <w:color w:val="000000"/>
                <w:szCs w:val="21"/>
              </w:rPr>
              <w:t>基于应用分组的安全隔离</w:t>
            </w:r>
          </w:p>
        </w:tc>
        <w:tc>
          <w:tcPr>
            <w:tcW w:w="5238" w:type="dxa"/>
            <w:tcBorders>
              <w:tl2br w:val="nil"/>
              <w:tr2bl w:val="nil"/>
            </w:tcBorders>
            <w:shd w:val="clear" w:color="000000" w:fill="FFFFFF"/>
            <w:vAlign w:val="center"/>
          </w:tcPr>
          <w:p w:rsidR="00F03BD8" w:rsidRDefault="008561AB">
            <w:pPr>
              <w:widowControl/>
              <w:rPr>
                <w:rFonts w:hAnsi="宋体"/>
                <w:color w:val="000000"/>
                <w:szCs w:val="21"/>
              </w:rPr>
            </w:pPr>
            <w:r>
              <w:rPr>
                <w:rFonts w:hAnsi="宋体" w:cs="宋体" w:hint="eastAsia"/>
                <w:szCs w:val="21"/>
              </w:rPr>
              <w:t>基于应用分组实现安全隔离，应用分组按业务需求划分，与拓扑和基础架构解耦，针对本项目有如下需求：一个具备统一网关的IP子网可被分配到不同的应用组中，保证即便在同一子网、使用同一网关的终端之间的通信如果发生在不同的应用组之间时也必须经过应用组之间的策略控制和过滤。</w:t>
            </w:r>
            <w:r>
              <w:rPr>
                <w:rFonts w:hAnsi="宋体" w:hint="eastAsia"/>
                <w:szCs w:val="21"/>
              </w:rPr>
              <w:t>(要求提供官网链接截图证明材料</w:t>
            </w:r>
            <w:r>
              <w:rPr>
                <w:rFonts w:hAnsi="宋体"/>
                <w:szCs w:val="21"/>
              </w:rPr>
              <w:t>)</w:t>
            </w:r>
          </w:p>
        </w:tc>
      </w:tr>
      <w:tr w:rsidR="00F03BD8">
        <w:trPr>
          <w:trHeight w:val="315"/>
        </w:trPr>
        <w:tc>
          <w:tcPr>
            <w:tcW w:w="710" w:type="dxa"/>
            <w:tcBorders>
              <w:tl2br w:val="nil"/>
              <w:tr2bl w:val="nil"/>
            </w:tcBorders>
            <w:shd w:val="clear" w:color="auto" w:fill="auto"/>
            <w:vAlign w:val="center"/>
          </w:tcPr>
          <w:p w:rsidR="00F03BD8" w:rsidRDefault="008561AB">
            <w:pPr>
              <w:widowControl/>
              <w:rPr>
                <w:rFonts w:hAnsi="宋体"/>
                <w:color w:val="000000"/>
                <w:szCs w:val="21"/>
              </w:rPr>
            </w:pPr>
            <w:r>
              <w:rPr>
                <w:rFonts w:hAnsi="宋体" w:hint="eastAsia"/>
                <w:color w:val="000000"/>
                <w:szCs w:val="21"/>
              </w:rPr>
              <w:t>3.11</w:t>
            </w:r>
          </w:p>
        </w:tc>
        <w:tc>
          <w:tcPr>
            <w:tcW w:w="2978" w:type="dxa"/>
            <w:tcBorders>
              <w:tl2br w:val="nil"/>
              <w:tr2bl w:val="nil"/>
            </w:tcBorders>
            <w:shd w:val="clear" w:color="auto" w:fill="auto"/>
            <w:vAlign w:val="center"/>
          </w:tcPr>
          <w:p w:rsidR="00F03BD8" w:rsidRDefault="008561AB">
            <w:pPr>
              <w:widowControl/>
              <w:rPr>
                <w:rFonts w:hAnsi="宋体"/>
                <w:color w:val="000000"/>
                <w:szCs w:val="21"/>
              </w:rPr>
            </w:pPr>
            <w:r>
              <w:rPr>
                <w:rFonts w:hAnsi="宋体" w:hint="eastAsia"/>
                <w:color w:val="000000"/>
                <w:szCs w:val="21"/>
              </w:rPr>
              <w:t>与第三方设备集成</w:t>
            </w:r>
          </w:p>
        </w:tc>
        <w:tc>
          <w:tcPr>
            <w:tcW w:w="5238" w:type="dxa"/>
            <w:tcBorders>
              <w:tl2br w:val="nil"/>
              <w:tr2bl w:val="nil"/>
            </w:tcBorders>
            <w:shd w:val="clear" w:color="000000" w:fill="FFFFFF"/>
            <w:vAlign w:val="center"/>
          </w:tcPr>
          <w:p w:rsidR="00F03BD8" w:rsidRDefault="008561AB">
            <w:pPr>
              <w:widowControl/>
              <w:rPr>
                <w:rFonts w:hAnsi="宋体"/>
                <w:color w:val="000000"/>
                <w:szCs w:val="21"/>
              </w:rPr>
            </w:pPr>
            <w:r>
              <w:rPr>
                <w:rFonts w:hAnsi="宋体" w:cs="宋体"/>
                <w:color w:val="000000"/>
                <w:szCs w:val="21"/>
              </w:rPr>
              <w:t>SDN控制器支持与硬件</w:t>
            </w:r>
            <w:r>
              <w:rPr>
                <w:rFonts w:hAnsi="宋体" w:cs="宋体" w:hint="eastAsia"/>
                <w:color w:val="000000"/>
                <w:szCs w:val="21"/>
              </w:rPr>
              <w:t>防火墙和负</w:t>
            </w:r>
            <w:r>
              <w:rPr>
                <w:rFonts w:hAnsi="宋体" w:cs="宋体"/>
                <w:color w:val="000000"/>
                <w:szCs w:val="21"/>
              </w:rPr>
              <w:t>载均衡</w:t>
            </w:r>
            <w:r>
              <w:rPr>
                <w:rFonts w:hAnsi="宋体" w:cs="宋体" w:hint="eastAsia"/>
                <w:color w:val="000000"/>
                <w:szCs w:val="21"/>
              </w:rPr>
              <w:t>设备</w:t>
            </w:r>
            <w:r>
              <w:rPr>
                <w:rFonts w:hAnsi="宋体" w:cs="宋体"/>
                <w:color w:val="000000"/>
                <w:szCs w:val="21"/>
              </w:rPr>
              <w:t>集成,实现在SDN网络里统一管理、调度、配置硬件负载均衡资源,必须通过SDN控制器本身完成此项功能，具有第三方硬件负载均衡设备厂商为该SDN方案提供的自动化集成接口包</w:t>
            </w:r>
            <w:r>
              <w:rPr>
                <w:rFonts w:hAnsi="宋体" w:hint="eastAsia"/>
                <w:szCs w:val="21"/>
              </w:rPr>
              <w:t>(要求提供第三方硬件防火墙和硬件负载均衡厂商为该SDN方案发布的官方合作网页声明链接截图证明材料)</w:t>
            </w:r>
          </w:p>
        </w:tc>
      </w:tr>
      <w:tr w:rsidR="00F03BD8">
        <w:trPr>
          <w:trHeight w:val="315"/>
        </w:trPr>
        <w:tc>
          <w:tcPr>
            <w:tcW w:w="710" w:type="dxa"/>
            <w:tcBorders>
              <w:tl2br w:val="nil"/>
              <w:tr2bl w:val="nil"/>
            </w:tcBorders>
            <w:shd w:val="clear" w:color="auto" w:fill="auto"/>
            <w:vAlign w:val="center"/>
          </w:tcPr>
          <w:p w:rsidR="00F03BD8" w:rsidRDefault="008561AB">
            <w:pPr>
              <w:widowControl/>
              <w:rPr>
                <w:rFonts w:hAnsi="宋体"/>
                <w:color w:val="000000"/>
                <w:szCs w:val="21"/>
              </w:rPr>
            </w:pPr>
            <w:r>
              <w:rPr>
                <w:rFonts w:hAnsi="宋体" w:hint="eastAsia"/>
                <w:color w:val="000000"/>
                <w:szCs w:val="21"/>
              </w:rPr>
              <w:t>3.12</w:t>
            </w:r>
          </w:p>
        </w:tc>
        <w:tc>
          <w:tcPr>
            <w:tcW w:w="2978" w:type="dxa"/>
            <w:tcBorders>
              <w:tl2br w:val="nil"/>
              <w:tr2bl w:val="nil"/>
            </w:tcBorders>
            <w:shd w:val="clear" w:color="auto" w:fill="auto"/>
            <w:vAlign w:val="center"/>
          </w:tcPr>
          <w:p w:rsidR="00F03BD8" w:rsidRPr="00DA0C77" w:rsidRDefault="008561AB">
            <w:pPr>
              <w:widowControl/>
              <w:rPr>
                <w:rFonts w:hAnsi="宋体"/>
                <w:b/>
                <w:color w:val="000000"/>
                <w:szCs w:val="21"/>
              </w:rPr>
            </w:pPr>
            <w:r w:rsidRPr="00DA0C77">
              <w:rPr>
                <w:rFonts w:hAnsi="宋体" w:hint="eastAsia"/>
                <w:b/>
                <w:color w:val="000000"/>
                <w:szCs w:val="21"/>
              </w:rPr>
              <w:t>★</w:t>
            </w:r>
            <w:r w:rsidRPr="00DA0C77">
              <w:rPr>
                <w:rFonts w:hAnsi="宋体"/>
                <w:b/>
                <w:color w:val="000000"/>
                <w:szCs w:val="21"/>
              </w:rPr>
              <w:t>对外L3连接的路由协议支持</w:t>
            </w:r>
          </w:p>
        </w:tc>
        <w:tc>
          <w:tcPr>
            <w:tcW w:w="5238" w:type="dxa"/>
            <w:tcBorders>
              <w:tl2br w:val="nil"/>
              <w:tr2bl w:val="nil"/>
            </w:tcBorders>
            <w:shd w:val="clear" w:color="000000" w:fill="FFFFFF"/>
            <w:vAlign w:val="bottom"/>
          </w:tcPr>
          <w:p w:rsidR="00F03BD8" w:rsidRPr="00DA0C77" w:rsidRDefault="008561AB">
            <w:pPr>
              <w:widowControl/>
              <w:rPr>
                <w:rFonts w:hAnsi="宋体"/>
                <w:b/>
                <w:color w:val="000000"/>
                <w:szCs w:val="21"/>
              </w:rPr>
            </w:pPr>
            <w:r w:rsidRPr="00DA0C77">
              <w:rPr>
                <w:rFonts w:hAnsi="宋体" w:hint="eastAsia"/>
                <w:b/>
                <w:color w:val="000000"/>
                <w:szCs w:val="21"/>
              </w:rPr>
              <w:t>支持静态路由和</w:t>
            </w:r>
            <w:r w:rsidRPr="00DA0C77">
              <w:rPr>
                <w:rFonts w:hAnsi="宋体"/>
                <w:b/>
                <w:color w:val="000000"/>
                <w:szCs w:val="21"/>
              </w:rPr>
              <w:t>IETF</w:t>
            </w:r>
            <w:r w:rsidRPr="00DA0C77">
              <w:rPr>
                <w:rFonts w:hAnsi="宋体" w:hint="eastAsia"/>
                <w:b/>
                <w:color w:val="000000"/>
                <w:szCs w:val="21"/>
              </w:rPr>
              <w:t>标准的</w:t>
            </w:r>
            <w:r w:rsidRPr="00DA0C77">
              <w:rPr>
                <w:rFonts w:hAnsi="宋体"/>
                <w:b/>
                <w:color w:val="000000"/>
                <w:szCs w:val="21"/>
              </w:rPr>
              <w:t>OSPF</w:t>
            </w:r>
            <w:r w:rsidRPr="00DA0C77">
              <w:rPr>
                <w:rFonts w:hAnsi="宋体" w:hint="eastAsia"/>
                <w:b/>
                <w:color w:val="000000"/>
                <w:szCs w:val="21"/>
              </w:rPr>
              <w:t>、</w:t>
            </w:r>
            <w:r w:rsidRPr="00DA0C77">
              <w:rPr>
                <w:rFonts w:hAnsi="宋体"/>
                <w:b/>
                <w:color w:val="000000"/>
                <w:szCs w:val="21"/>
              </w:rPr>
              <w:t>eBGP</w:t>
            </w:r>
            <w:r w:rsidRPr="00DA0C77">
              <w:rPr>
                <w:rFonts w:hAnsi="宋体" w:hint="eastAsia"/>
                <w:b/>
                <w:color w:val="000000"/>
                <w:szCs w:val="21"/>
              </w:rPr>
              <w:t>、</w:t>
            </w:r>
            <w:r w:rsidRPr="00DA0C77">
              <w:rPr>
                <w:rFonts w:hAnsi="宋体"/>
                <w:b/>
                <w:color w:val="000000"/>
                <w:szCs w:val="21"/>
              </w:rPr>
              <w:t>iBGP</w:t>
            </w:r>
            <w:r w:rsidRPr="00DA0C77">
              <w:rPr>
                <w:rFonts w:hAnsi="宋体" w:hint="eastAsia"/>
                <w:b/>
                <w:color w:val="000000"/>
                <w:szCs w:val="21"/>
              </w:rPr>
              <w:t>（各版本动态路由协议支持完整）</w:t>
            </w:r>
          </w:p>
        </w:tc>
      </w:tr>
      <w:tr w:rsidR="00F03BD8">
        <w:trPr>
          <w:trHeight w:val="315"/>
        </w:trPr>
        <w:tc>
          <w:tcPr>
            <w:tcW w:w="710" w:type="dxa"/>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lastRenderedPageBreak/>
              <w:t>4</w:t>
            </w:r>
          </w:p>
        </w:tc>
        <w:tc>
          <w:tcPr>
            <w:tcW w:w="8216" w:type="dxa"/>
            <w:gridSpan w:val="2"/>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t>安全性支持</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4.1</w:t>
            </w:r>
          </w:p>
        </w:tc>
        <w:tc>
          <w:tcPr>
            <w:tcW w:w="2978" w:type="dxa"/>
            <w:tcBorders>
              <w:tl2br w:val="nil"/>
              <w:tr2bl w:val="nil"/>
            </w:tcBorders>
            <w:vAlign w:val="center"/>
          </w:tcPr>
          <w:p w:rsidR="00F03BD8" w:rsidRPr="00DA0C77" w:rsidRDefault="008561AB">
            <w:pPr>
              <w:widowControl/>
              <w:rPr>
                <w:rFonts w:hAnsi="宋体"/>
                <w:b/>
                <w:szCs w:val="21"/>
              </w:rPr>
            </w:pPr>
            <w:r w:rsidRPr="00DA0C77">
              <w:rPr>
                <w:rFonts w:hAnsi="宋体" w:hint="eastAsia"/>
                <w:b/>
                <w:szCs w:val="21"/>
              </w:rPr>
              <w:t>★</w:t>
            </w:r>
            <w:r w:rsidRPr="00DA0C77">
              <w:rPr>
                <w:rFonts w:hAnsi="宋体"/>
                <w:b/>
                <w:szCs w:val="21"/>
              </w:rPr>
              <w:t>支持多租户安全隔离</w:t>
            </w:r>
          </w:p>
        </w:tc>
        <w:tc>
          <w:tcPr>
            <w:tcW w:w="5238" w:type="dxa"/>
            <w:tcBorders>
              <w:tl2br w:val="nil"/>
              <w:tr2bl w:val="nil"/>
            </w:tcBorders>
            <w:vAlign w:val="center"/>
          </w:tcPr>
          <w:p w:rsidR="00F03BD8" w:rsidRPr="00DA0C77" w:rsidRDefault="008561AB">
            <w:pPr>
              <w:widowControl/>
              <w:rPr>
                <w:rFonts w:hAnsi="宋体"/>
                <w:b/>
                <w:szCs w:val="21"/>
              </w:rPr>
            </w:pPr>
            <w:r w:rsidRPr="00DA0C77">
              <w:rPr>
                <w:rFonts w:hAnsi="宋体"/>
                <w:b/>
                <w:szCs w:val="21"/>
              </w:rPr>
              <w:t>整体架构多租户支持，实现安全隔离</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4.2</w:t>
            </w:r>
          </w:p>
        </w:tc>
        <w:tc>
          <w:tcPr>
            <w:tcW w:w="2978" w:type="dxa"/>
            <w:tcBorders>
              <w:tl2br w:val="nil"/>
              <w:tr2bl w:val="nil"/>
            </w:tcBorders>
            <w:vAlign w:val="center"/>
          </w:tcPr>
          <w:p w:rsidR="00F03BD8" w:rsidRPr="00DA0C77" w:rsidRDefault="008561AB">
            <w:pPr>
              <w:widowControl/>
              <w:rPr>
                <w:rFonts w:hAnsi="宋体"/>
                <w:b/>
                <w:szCs w:val="21"/>
              </w:rPr>
            </w:pPr>
            <w:r w:rsidRPr="00DA0C77">
              <w:rPr>
                <w:rFonts w:hAnsi="宋体" w:hint="eastAsia"/>
                <w:b/>
                <w:szCs w:val="21"/>
              </w:rPr>
              <w:t>★支持单个租户内不同业务实现隔离</w:t>
            </w:r>
          </w:p>
        </w:tc>
        <w:tc>
          <w:tcPr>
            <w:tcW w:w="5238" w:type="dxa"/>
            <w:tcBorders>
              <w:tl2br w:val="nil"/>
              <w:tr2bl w:val="nil"/>
            </w:tcBorders>
            <w:vAlign w:val="center"/>
          </w:tcPr>
          <w:p w:rsidR="00F03BD8" w:rsidRPr="00DA0C77" w:rsidRDefault="008561AB">
            <w:pPr>
              <w:widowControl/>
              <w:rPr>
                <w:rFonts w:hAnsi="宋体"/>
                <w:b/>
                <w:szCs w:val="21"/>
              </w:rPr>
            </w:pPr>
            <w:r w:rsidRPr="00DA0C77">
              <w:rPr>
                <w:rFonts w:hAnsi="宋体" w:hint="eastAsia"/>
                <w:b/>
                <w:szCs w:val="21"/>
              </w:rPr>
              <w:t>整体架构内嵌单个租户内支持内部业务区间的安全隔离，并允许跨业务区间的地址重叠、路由泄露等操作</w:t>
            </w:r>
          </w:p>
        </w:tc>
      </w:tr>
      <w:tr w:rsidR="00F03BD8">
        <w:trPr>
          <w:trHeight w:val="315"/>
        </w:trPr>
        <w:tc>
          <w:tcPr>
            <w:tcW w:w="710" w:type="dxa"/>
            <w:tcBorders>
              <w:tl2br w:val="nil"/>
              <w:tr2bl w:val="nil"/>
            </w:tcBorders>
            <w:vAlign w:val="center"/>
          </w:tcPr>
          <w:p w:rsidR="00F03BD8" w:rsidRDefault="008561AB">
            <w:pPr>
              <w:rPr>
                <w:rFonts w:hAnsi="宋体"/>
                <w:szCs w:val="21"/>
              </w:rPr>
            </w:pPr>
            <w:r>
              <w:rPr>
                <w:rFonts w:hAnsi="宋体" w:hint="eastAsia"/>
                <w:szCs w:val="21"/>
              </w:rPr>
              <w:t>4.3</w:t>
            </w:r>
          </w:p>
        </w:tc>
        <w:tc>
          <w:tcPr>
            <w:tcW w:w="2978" w:type="dxa"/>
            <w:vMerge w:val="restart"/>
            <w:tcBorders>
              <w:tl2br w:val="nil"/>
              <w:tr2bl w:val="nil"/>
            </w:tcBorders>
            <w:vAlign w:val="center"/>
          </w:tcPr>
          <w:p w:rsidR="00F03BD8" w:rsidRDefault="008561AB">
            <w:pPr>
              <w:widowControl/>
              <w:rPr>
                <w:rFonts w:hAnsi="宋体"/>
                <w:szCs w:val="21"/>
              </w:rPr>
            </w:pPr>
            <w:r>
              <w:rPr>
                <w:rFonts w:hAnsi="宋体"/>
                <w:szCs w:val="21"/>
              </w:rPr>
              <w:t>安全审计要求</w:t>
            </w:r>
          </w:p>
          <w:p w:rsidR="00F03BD8" w:rsidRDefault="008561AB">
            <w:pPr>
              <w:rPr>
                <w:rFonts w:hAnsi="宋体"/>
                <w:szCs w:val="21"/>
              </w:rPr>
            </w:pPr>
            <w:r>
              <w:rPr>
                <w:rFonts w:hAnsi="宋体"/>
                <w:szCs w:val="21"/>
              </w:rPr>
              <w:t xml:space="preserve">　</w:t>
            </w:r>
          </w:p>
        </w:tc>
        <w:tc>
          <w:tcPr>
            <w:tcW w:w="5238" w:type="dxa"/>
            <w:tcBorders>
              <w:tl2br w:val="nil"/>
              <w:tr2bl w:val="nil"/>
            </w:tcBorders>
            <w:vAlign w:val="center"/>
          </w:tcPr>
          <w:p w:rsidR="00F03BD8" w:rsidRDefault="008561AB">
            <w:pPr>
              <w:widowControl/>
              <w:rPr>
                <w:rFonts w:hAnsi="宋体"/>
                <w:szCs w:val="21"/>
              </w:rPr>
            </w:pPr>
            <w:r>
              <w:rPr>
                <w:rFonts w:hAnsi="宋体"/>
                <w:szCs w:val="21"/>
              </w:rPr>
              <w:t>SDN控制器能够记录详细的用户使用记录，包括终端上下线时间、上下线位置、热迁移的时间和位置等</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4.4</w:t>
            </w:r>
          </w:p>
        </w:tc>
        <w:tc>
          <w:tcPr>
            <w:tcW w:w="2978" w:type="dxa"/>
            <w:vMerge/>
            <w:tcBorders>
              <w:tl2br w:val="nil"/>
              <w:tr2bl w:val="nil"/>
            </w:tcBorders>
            <w:vAlign w:val="center"/>
          </w:tcPr>
          <w:p w:rsidR="00F03BD8" w:rsidRDefault="00F03BD8">
            <w:pPr>
              <w:widowControl/>
              <w:rPr>
                <w:rFonts w:hAnsi="宋体"/>
                <w:szCs w:val="21"/>
              </w:rPr>
            </w:pPr>
          </w:p>
        </w:tc>
        <w:tc>
          <w:tcPr>
            <w:tcW w:w="5238" w:type="dxa"/>
            <w:tcBorders>
              <w:tl2br w:val="nil"/>
              <w:tr2bl w:val="nil"/>
            </w:tcBorders>
            <w:vAlign w:val="center"/>
          </w:tcPr>
          <w:p w:rsidR="00F03BD8" w:rsidRDefault="008561AB">
            <w:pPr>
              <w:widowControl/>
              <w:rPr>
                <w:rFonts w:hAnsi="宋体"/>
                <w:szCs w:val="21"/>
              </w:rPr>
            </w:pPr>
            <w:r>
              <w:rPr>
                <w:rFonts w:hAnsi="宋体"/>
                <w:szCs w:val="21"/>
              </w:rPr>
              <w:t>SDN控制器能够详细记录SDN系统中每一个被管理对象的配置变更涉及的变更者、变更时间和变更内容等</w:t>
            </w:r>
          </w:p>
        </w:tc>
      </w:tr>
      <w:tr w:rsidR="00F03BD8">
        <w:trPr>
          <w:trHeight w:val="315"/>
        </w:trPr>
        <w:tc>
          <w:tcPr>
            <w:tcW w:w="710" w:type="dxa"/>
            <w:tcBorders>
              <w:tl2br w:val="nil"/>
              <w:tr2bl w:val="nil"/>
            </w:tcBorders>
            <w:noWrap/>
            <w:vAlign w:val="bottom"/>
          </w:tcPr>
          <w:p w:rsidR="00F03BD8" w:rsidRDefault="008561AB">
            <w:pPr>
              <w:widowControl/>
              <w:rPr>
                <w:rFonts w:hAnsi="宋体"/>
                <w:szCs w:val="21"/>
              </w:rPr>
            </w:pPr>
            <w:r>
              <w:rPr>
                <w:rFonts w:hAnsi="宋体" w:hint="eastAsia"/>
                <w:szCs w:val="21"/>
              </w:rPr>
              <w:t>4.5</w:t>
            </w:r>
          </w:p>
        </w:tc>
        <w:tc>
          <w:tcPr>
            <w:tcW w:w="2978" w:type="dxa"/>
            <w:tcBorders>
              <w:tl2br w:val="nil"/>
              <w:tr2bl w:val="nil"/>
            </w:tcBorders>
            <w:noWrap/>
            <w:vAlign w:val="bottom"/>
          </w:tcPr>
          <w:p w:rsidR="00F03BD8" w:rsidRDefault="008561AB">
            <w:pPr>
              <w:widowControl/>
              <w:rPr>
                <w:rFonts w:hAnsi="宋体"/>
                <w:szCs w:val="21"/>
              </w:rPr>
            </w:pPr>
            <w:r>
              <w:rPr>
                <w:rFonts w:hAnsi="宋体"/>
                <w:szCs w:val="21"/>
              </w:rPr>
              <w:t>安全认证需求</w:t>
            </w:r>
          </w:p>
        </w:tc>
        <w:tc>
          <w:tcPr>
            <w:tcW w:w="5238" w:type="dxa"/>
            <w:tcBorders>
              <w:tl2br w:val="nil"/>
              <w:tr2bl w:val="nil"/>
            </w:tcBorders>
            <w:noWrap/>
            <w:vAlign w:val="bottom"/>
          </w:tcPr>
          <w:p w:rsidR="00F03BD8" w:rsidRDefault="008561AB">
            <w:pPr>
              <w:widowControl/>
              <w:rPr>
                <w:rFonts w:hAnsi="宋体"/>
                <w:szCs w:val="21"/>
              </w:rPr>
            </w:pPr>
            <w:r>
              <w:rPr>
                <w:rFonts w:hAnsi="宋体"/>
                <w:szCs w:val="21"/>
              </w:rPr>
              <w:t>控制器支持 TACACS+, RADIUS, LDAP 以及本地认证用户，支持基于角色的用户控制</w:t>
            </w:r>
          </w:p>
        </w:tc>
      </w:tr>
      <w:tr w:rsidR="00F03BD8">
        <w:trPr>
          <w:trHeight w:val="315"/>
        </w:trPr>
        <w:tc>
          <w:tcPr>
            <w:tcW w:w="710" w:type="dxa"/>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t>5</w:t>
            </w:r>
          </w:p>
        </w:tc>
        <w:tc>
          <w:tcPr>
            <w:tcW w:w="8216" w:type="dxa"/>
            <w:gridSpan w:val="2"/>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t>可编程支持</w:t>
            </w:r>
          </w:p>
        </w:tc>
      </w:tr>
      <w:tr w:rsidR="00F03BD8">
        <w:trPr>
          <w:trHeight w:val="630"/>
        </w:trPr>
        <w:tc>
          <w:tcPr>
            <w:tcW w:w="710"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5.1</w:t>
            </w:r>
          </w:p>
        </w:tc>
        <w:tc>
          <w:tcPr>
            <w:tcW w:w="2978" w:type="dxa"/>
            <w:tcBorders>
              <w:tl2br w:val="nil"/>
              <w:tr2bl w:val="nil"/>
            </w:tcBorders>
            <w:shd w:val="clear" w:color="auto" w:fill="auto"/>
            <w:vAlign w:val="center"/>
          </w:tcPr>
          <w:p w:rsidR="00F03BD8" w:rsidRPr="00DA0C77" w:rsidRDefault="008561AB">
            <w:pPr>
              <w:widowControl/>
              <w:rPr>
                <w:rFonts w:hAnsi="宋体"/>
                <w:b/>
                <w:szCs w:val="21"/>
              </w:rPr>
            </w:pPr>
            <w:r w:rsidRPr="00DA0C77">
              <w:rPr>
                <w:rFonts w:hAnsi="宋体" w:hint="eastAsia"/>
                <w:b/>
                <w:szCs w:val="21"/>
              </w:rPr>
              <w:t>★</w:t>
            </w:r>
            <w:r w:rsidRPr="00DA0C77">
              <w:rPr>
                <w:rFonts w:hAnsi="宋体"/>
                <w:b/>
                <w:szCs w:val="21"/>
              </w:rPr>
              <w:t>与云管理平台集成需求</w:t>
            </w:r>
          </w:p>
        </w:tc>
        <w:tc>
          <w:tcPr>
            <w:tcW w:w="5238" w:type="dxa"/>
            <w:tcBorders>
              <w:tl2br w:val="nil"/>
              <w:tr2bl w:val="nil"/>
            </w:tcBorders>
            <w:shd w:val="clear" w:color="000000" w:fill="FFFFFF"/>
            <w:vAlign w:val="bottom"/>
          </w:tcPr>
          <w:p w:rsidR="00F03BD8" w:rsidRPr="00DA0C77" w:rsidRDefault="008561AB">
            <w:pPr>
              <w:widowControl/>
              <w:rPr>
                <w:rFonts w:hAnsi="宋体"/>
                <w:b/>
                <w:szCs w:val="21"/>
              </w:rPr>
            </w:pPr>
            <w:r w:rsidRPr="00DA0C77">
              <w:rPr>
                <w:rFonts w:hAnsi="宋体"/>
                <w:b/>
                <w:szCs w:val="21"/>
              </w:rPr>
              <w:t>Fabric提供统一的北向可编程接口，通过开放标准的Restful API进行可编程管理</w:t>
            </w:r>
            <w:r w:rsidRPr="00DA0C77">
              <w:rPr>
                <w:rFonts w:hAnsi="宋体" w:hint="eastAsia"/>
                <w:b/>
                <w:szCs w:val="21"/>
              </w:rPr>
              <w:t>，</w:t>
            </w:r>
            <w:r w:rsidRPr="00DA0C77">
              <w:rPr>
                <w:rFonts w:hAnsi="宋体"/>
                <w:b/>
                <w:szCs w:val="21"/>
              </w:rPr>
              <w:t>并且能够和业界成熟的云管理平台进行对接</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5.2</w:t>
            </w:r>
          </w:p>
        </w:tc>
        <w:tc>
          <w:tcPr>
            <w:tcW w:w="2978" w:type="dxa"/>
            <w:tcBorders>
              <w:tl2br w:val="nil"/>
              <w:tr2bl w:val="nil"/>
            </w:tcBorders>
            <w:vAlign w:val="center"/>
          </w:tcPr>
          <w:p w:rsidR="00F03BD8" w:rsidRDefault="008561AB">
            <w:pPr>
              <w:widowControl/>
              <w:rPr>
                <w:rFonts w:hAnsi="宋体"/>
                <w:szCs w:val="21"/>
              </w:rPr>
            </w:pPr>
            <w:r>
              <w:rPr>
                <w:rFonts w:hAnsi="宋体"/>
                <w:szCs w:val="21"/>
              </w:rPr>
              <w:t>编程方式</w:t>
            </w:r>
          </w:p>
        </w:tc>
        <w:tc>
          <w:tcPr>
            <w:tcW w:w="5238" w:type="dxa"/>
            <w:tcBorders>
              <w:tl2br w:val="nil"/>
              <w:tr2bl w:val="nil"/>
            </w:tcBorders>
            <w:vAlign w:val="center"/>
          </w:tcPr>
          <w:p w:rsidR="00F03BD8" w:rsidRDefault="008561AB">
            <w:pPr>
              <w:widowControl/>
              <w:rPr>
                <w:rFonts w:hAnsi="宋体"/>
                <w:szCs w:val="21"/>
              </w:rPr>
            </w:pPr>
            <w:r>
              <w:rPr>
                <w:rFonts w:hAnsi="宋体"/>
                <w:szCs w:val="21"/>
              </w:rPr>
              <w:t>支持多种方式的编程模式，包括：Restful、python等</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5.3</w:t>
            </w:r>
          </w:p>
        </w:tc>
        <w:tc>
          <w:tcPr>
            <w:tcW w:w="2978" w:type="dxa"/>
            <w:tcBorders>
              <w:tl2br w:val="nil"/>
              <w:tr2bl w:val="nil"/>
            </w:tcBorders>
            <w:vAlign w:val="center"/>
          </w:tcPr>
          <w:p w:rsidR="00F03BD8" w:rsidRDefault="008561AB">
            <w:pPr>
              <w:widowControl/>
              <w:rPr>
                <w:rFonts w:hAnsi="宋体"/>
                <w:szCs w:val="21"/>
              </w:rPr>
            </w:pPr>
            <w:r>
              <w:rPr>
                <w:rFonts w:hAnsi="宋体" w:hint="eastAsia"/>
                <w:szCs w:val="21"/>
              </w:rPr>
              <w:t>公开模板支持</w:t>
            </w:r>
          </w:p>
        </w:tc>
        <w:tc>
          <w:tcPr>
            <w:tcW w:w="5238" w:type="dxa"/>
            <w:tcBorders>
              <w:tl2br w:val="nil"/>
              <w:tr2bl w:val="nil"/>
            </w:tcBorders>
            <w:vAlign w:val="center"/>
          </w:tcPr>
          <w:p w:rsidR="00F03BD8" w:rsidRDefault="008561AB">
            <w:pPr>
              <w:widowControl/>
              <w:rPr>
                <w:rFonts w:hAnsi="宋体"/>
                <w:szCs w:val="21"/>
              </w:rPr>
            </w:pPr>
            <w:r>
              <w:rPr>
                <w:rFonts w:hAnsi="宋体"/>
                <w:szCs w:val="21"/>
              </w:rPr>
              <w:t>Github</w:t>
            </w:r>
            <w:r>
              <w:rPr>
                <w:rFonts w:hAnsi="宋体" w:hint="eastAsia"/>
                <w:szCs w:val="21"/>
              </w:rPr>
              <w:t>上有大量已写好的脚本可供使用，提供</w:t>
            </w:r>
            <w:r>
              <w:rPr>
                <w:rFonts w:hAnsi="宋体"/>
                <w:szCs w:val="21"/>
              </w:rPr>
              <w:t>Python/API接口</w:t>
            </w:r>
            <w:r>
              <w:rPr>
                <w:rFonts w:hAnsi="宋体" w:hint="eastAsia"/>
                <w:szCs w:val="21"/>
              </w:rPr>
              <w:t>,在</w:t>
            </w:r>
            <w:r>
              <w:rPr>
                <w:rFonts w:hAnsi="宋体"/>
                <w:szCs w:val="21"/>
              </w:rPr>
              <w:t>Puppet</w:t>
            </w:r>
            <w:r>
              <w:rPr>
                <w:rFonts w:hAnsi="宋体" w:hint="eastAsia"/>
                <w:szCs w:val="21"/>
              </w:rPr>
              <w:t>、</w:t>
            </w:r>
            <w:r>
              <w:rPr>
                <w:rFonts w:hAnsi="宋体"/>
                <w:szCs w:val="21"/>
              </w:rPr>
              <w:t>Ansible</w:t>
            </w:r>
            <w:r>
              <w:rPr>
                <w:rFonts w:hAnsi="宋体" w:hint="eastAsia"/>
                <w:szCs w:val="21"/>
              </w:rPr>
              <w:t>上有全面的模块库，可直接下载使用</w:t>
            </w:r>
          </w:p>
        </w:tc>
      </w:tr>
      <w:tr w:rsidR="00F03BD8">
        <w:trPr>
          <w:trHeight w:val="315"/>
        </w:trPr>
        <w:tc>
          <w:tcPr>
            <w:tcW w:w="710" w:type="dxa"/>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t>6</w:t>
            </w:r>
          </w:p>
        </w:tc>
        <w:tc>
          <w:tcPr>
            <w:tcW w:w="8216" w:type="dxa"/>
            <w:gridSpan w:val="2"/>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t>性能要求</w:t>
            </w:r>
          </w:p>
        </w:tc>
      </w:tr>
      <w:tr w:rsidR="00F03BD8">
        <w:trPr>
          <w:trHeight w:val="315"/>
        </w:trPr>
        <w:tc>
          <w:tcPr>
            <w:tcW w:w="710"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6.1</w:t>
            </w:r>
          </w:p>
        </w:tc>
        <w:tc>
          <w:tcPr>
            <w:tcW w:w="2978" w:type="dxa"/>
            <w:tcBorders>
              <w:tl2br w:val="nil"/>
              <w:tr2bl w:val="nil"/>
            </w:tcBorders>
            <w:shd w:val="clear" w:color="auto" w:fill="auto"/>
            <w:vAlign w:val="center"/>
          </w:tcPr>
          <w:p w:rsidR="00F03BD8" w:rsidRPr="00DA0C77" w:rsidRDefault="008561AB">
            <w:pPr>
              <w:widowControl/>
              <w:rPr>
                <w:rFonts w:hAnsi="宋体"/>
                <w:b/>
                <w:szCs w:val="21"/>
              </w:rPr>
            </w:pPr>
            <w:r w:rsidRPr="00DA0C77">
              <w:rPr>
                <w:rFonts w:hAnsi="宋体" w:hint="eastAsia"/>
                <w:b/>
                <w:szCs w:val="21"/>
              </w:rPr>
              <w:t>★</w:t>
            </w:r>
            <w:r w:rsidRPr="00DA0C77">
              <w:rPr>
                <w:rFonts w:hAnsi="宋体"/>
                <w:b/>
                <w:szCs w:val="21"/>
              </w:rPr>
              <w:t>线速连接</w:t>
            </w:r>
          </w:p>
        </w:tc>
        <w:tc>
          <w:tcPr>
            <w:tcW w:w="5238" w:type="dxa"/>
            <w:tcBorders>
              <w:tl2br w:val="nil"/>
              <w:tr2bl w:val="nil"/>
            </w:tcBorders>
            <w:shd w:val="clear" w:color="000000" w:fill="FFFFFF"/>
            <w:vAlign w:val="center"/>
          </w:tcPr>
          <w:p w:rsidR="00F03BD8" w:rsidRPr="00DA0C77" w:rsidRDefault="008561AB">
            <w:pPr>
              <w:widowControl/>
              <w:rPr>
                <w:rFonts w:hAnsi="宋体"/>
                <w:b/>
                <w:szCs w:val="21"/>
              </w:rPr>
            </w:pPr>
            <w:r w:rsidRPr="00DA0C77">
              <w:rPr>
                <w:rFonts w:hAnsi="宋体"/>
                <w:b/>
                <w:szCs w:val="21"/>
              </w:rPr>
              <w:t>Fabric</w:t>
            </w:r>
            <w:r w:rsidRPr="00DA0C77">
              <w:rPr>
                <w:rFonts w:hAnsi="宋体" w:hint="eastAsia"/>
                <w:b/>
                <w:szCs w:val="21"/>
              </w:rPr>
              <w:t>骨干采用</w:t>
            </w:r>
            <w:r w:rsidRPr="00DA0C77">
              <w:rPr>
                <w:rFonts w:hAnsi="宋体"/>
                <w:b/>
                <w:szCs w:val="21"/>
              </w:rPr>
              <w:t>40G</w:t>
            </w:r>
            <w:r w:rsidRPr="00DA0C77">
              <w:rPr>
                <w:rFonts w:hAnsi="宋体" w:hint="eastAsia"/>
                <w:b/>
                <w:szCs w:val="21"/>
              </w:rPr>
              <w:t>技术，SDN全网交换机均为线速端口</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6.2</w:t>
            </w:r>
          </w:p>
        </w:tc>
        <w:tc>
          <w:tcPr>
            <w:tcW w:w="2978" w:type="dxa"/>
            <w:tcBorders>
              <w:tl2br w:val="nil"/>
              <w:tr2bl w:val="nil"/>
            </w:tcBorders>
            <w:vAlign w:val="center"/>
          </w:tcPr>
          <w:p w:rsidR="00F03BD8" w:rsidRDefault="008561AB">
            <w:pPr>
              <w:widowControl/>
              <w:rPr>
                <w:rFonts w:hAnsi="宋体"/>
                <w:szCs w:val="21"/>
              </w:rPr>
            </w:pPr>
            <w:r>
              <w:rPr>
                <w:rFonts w:hAnsi="宋体"/>
                <w:szCs w:val="21"/>
              </w:rPr>
              <w:t>服务质量保证</w:t>
            </w:r>
          </w:p>
        </w:tc>
        <w:tc>
          <w:tcPr>
            <w:tcW w:w="5238" w:type="dxa"/>
            <w:tcBorders>
              <w:tl2br w:val="nil"/>
              <w:tr2bl w:val="nil"/>
            </w:tcBorders>
            <w:vAlign w:val="center"/>
          </w:tcPr>
          <w:p w:rsidR="00F03BD8" w:rsidRDefault="008561AB">
            <w:pPr>
              <w:widowControl/>
              <w:rPr>
                <w:rFonts w:hAnsi="宋体"/>
                <w:szCs w:val="21"/>
              </w:rPr>
            </w:pPr>
            <w:r>
              <w:rPr>
                <w:rFonts w:hAnsi="宋体"/>
                <w:szCs w:val="21"/>
              </w:rPr>
              <w:t>由控制器统一部署各类QoS机制，实现Fabric内部一致的服务质量保证</w:t>
            </w:r>
          </w:p>
        </w:tc>
      </w:tr>
      <w:tr w:rsidR="00F03BD8">
        <w:trPr>
          <w:trHeight w:val="750"/>
        </w:trPr>
        <w:tc>
          <w:tcPr>
            <w:tcW w:w="710" w:type="dxa"/>
            <w:tcBorders>
              <w:tl2br w:val="nil"/>
              <w:tr2bl w:val="nil"/>
            </w:tcBorders>
            <w:shd w:val="clear" w:color="auto" w:fill="FFFFFF"/>
            <w:vAlign w:val="center"/>
          </w:tcPr>
          <w:p w:rsidR="00F03BD8" w:rsidRDefault="008561AB">
            <w:pPr>
              <w:widowControl/>
              <w:rPr>
                <w:rFonts w:hAnsi="宋体"/>
                <w:szCs w:val="21"/>
              </w:rPr>
            </w:pPr>
            <w:r>
              <w:rPr>
                <w:rFonts w:hAnsi="宋体" w:hint="eastAsia"/>
                <w:szCs w:val="21"/>
              </w:rPr>
              <w:t>6.3</w:t>
            </w:r>
          </w:p>
        </w:tc>
        <w:tc>
          <w:tcPr>
            <w:tcW w:w="2978" w:type="dxa"/>
            <w:tcBorders>
              <w:tl2br w:val="nil"/>
              <w:tr2bl w:val="nil"/>
            </w:tcBorders>
            <w:shd w:val="clear" w:color="auto" w:fill="FFFFFF"/>
            <w:vAlign w:val="center"/>
          </w:tcPr>
          <w:p w:rsidR="00F03BD8" w:rsidRDefault="008561AB">
            <w:pPr>
              <w:widowControl/>
              <w:rPr>
                <w:rFonts w:hAnsi="宋体"/>
                <w:szCs w:val="21"/>
              </w:rPr>
            </w:pPr>
            <w:r>
              <w:rPr>
                <w:rFonts w:hAnsi="宋体" w:hint="eastAsia"/>
                <w:szCs w:val="21"/>
              </w:rPr>
              <w:t>单流负载分担</w:t>
            </w:r>
          </w:p>
        </w:tc>
        <w:tc>
          <w:tcPr>
            <w:tcW w:w="5238" w:type="dxa"/>
            <w:tcBorders>
              <w:tl2br w:val="nil"/>
              <w:tr2bl w:val="nil"/>
            </w:tcBorders>
            <w:shd w:val="clear" w:color="auto" w:fill="FFFFFF"/>
            <w:vAlign w:val="center"/>
          </w:tcPr>
          <w:p w:rsidR="00F03BD8" w:rsidRDefault="008561AB">
            <w:pPr>
              <w:widowControl/>
              <w:rPr>
                <w:rFonts w:hAnsi="宋体"/>
                <w:szCs w:val="21"/>
              </w:rPr>
            </w:pPr>
            <w:r>
              <w:rPr>
                <w:rFonts w:hAnsi="宋体" w:hint="eastAsia"/>
                <w:szCs w:val="21"/>
              </w:rPr>
              <w:t>所有交换机都能通过硬件转发芯片支持单一</w:t>
            </w:r>
            <w:r>
              <w:rPr>
                <w:rFonts w:hAnsi="宋体"/>
                <w:szCs w:val="21"/>
              </w:rPr>
              <w:t>IP数据流（TCP或UDP）可被负载分担到不同物理路径上，并保证</w:t>
            </w:r>
            <w:r>
              <w:rPr>
                <w:rFonts w:hAnsi="宋体" w:hint="eastAsia"/>
                <w:szCs w:val="21"/>
              </w:rPr>
              <w:t>收端收到来自不同物理路径的同一流的数据包不因路径不同而错序</w:t>
            </w:r>
            <w:r>
              <w:rPr>
                <w:rFonts w:hAnsi="宋体" w:cs="宋体" w:hint="eastAsia"/>
                <w:color w:val="000000"/>
                <w:szCs w:val="21"/>
              </w:rPr>
              <w:t>（提供官网链接截图证明材料）</w:t>
            </w:r>
          </w:p>
        </w:tc>
      </w:tr>
      <w:tr w:rsidR="00F03BD8">
        <w:trPr>
          <w:trHeight w:val="750"/>
        </w:trPr>
        <w:tc>
          <w:tcPr>
            <w:tcW w:w="710" w:type="dxa"/>
            <w:tcBorders>
              <w:tl2br w:val="nil"/>
              <w:tr2bl w:val="nil"/>
            </w:tcBorders>
            <w:shd w:val="clear" w:color="auto" w:fill="FFFFFF"/>
            <w:vAlign w:val="center"/>
          </w:tcPr>
          <w:p w:rsidR="00F03BD8" w:rsidRDefault="008561AB">
            <w:pPr>
              <w:widowControl/>
              <w:rPr>
                <w:rFonts w:hAnsi="宋体"/>
                <w:szCs w:val="21"/>
              </w:rPr>
            </w:pPr>
            <w:r>
              <w:rPr>
                <w:rFonts w:hAnsi="宋体" w:hint="eastAsia"/>
                <w:szCs w:val="21"/>
              </w:rPr>
              <w:t>6.4</w:t>
            </w:r>
          </w:p>
        </w:tc>
        <w:tc>
          <w:tcPr>
            <w:tcW w:w="2978" w:type="dxa"/>
            <w:tcBorders>
              <w:tl2br w:val="nil"/>
              <w:tr2bl w:val="nil"/>
            </w:tcBorders>
            <w:shd w:val="clear" w:color="auto" w:fill="FFFFFF"/>
            <w:vAlign w:val="center"/>
          </w:tcPr>
          <w:p w:rsidR="00F03BD8" w:rsidRDefault="008561AB">
            <w:pPr>
              <w:widowControl/>
              <w:rPr>
                <w:rFonts w:hAnsi="宋体"/>
                <w:szCs w:val="21"/>
              </w:rPr>
            </w:pPr>
            <w:r>
              <w:rPr>
                <w:rFonts w:hAnsi="宋体" w:hint="eastAsia"/>
                <w:szCs w:val="21"/>
              </w:rPr>
              <w:t>流量工程和动态负载分担</w:t>
            </w:r>
          </w:p>
        </w:tc>
        <w:tc>
          <w:tcPr>
            <w:tcW w:w="5238" w:type="dxa"/>
            <w:tcBorders>
              <w:tl2br w:val="nil"/>
              <w:tr2bl w:val="nil"/>
            </w:tcBorders>
            <w:shd w:val="clear" w:color="auto" w:fill="FFFFFF"/>
            <w:vAlign w:val="center"/>
          </w:tcPr>
          <w:p w:rsidR="00F03BD8" w:rsidRDefault="008561AB">
            <w:pPr>
              <w:widowControl/>
              <w:rPr>
                <w:rFonts w:hAnsi="宋体"/>
                <w:szCs w:val="21"/>
              </w:rPr>
            </w:pPr>
            <w:r>
              <w:rPr>
                <w:rFonts w:hAnsi="宋体" w:hint="eastAsia"/>
                <w:szCs w:val="21"/>
              </w:rPr>
              <w:t>在单流负载分担的基础上，能够实时监测整网端到端不同物理路径上的负载情况，动态调整源发端在不同物理路径上的流量分担比例，智能规避拥塞点，降低丢包率，提高全网链路利用效率。(要求提供官网链接截图证明材料</w:t>
            </w:r>
            <w:r>
              <w:rPr>
                <w:rFonts w:hAnsi="宋体"/>
                <w:szCs w:val="21"/>
              </w:rPr>
              <w:t>)</w:t>
            </w:r>
          </w:p>
        </w:tc>
      </w:tr>
      <w:tr w:rsidR="00F03BD8">
        <w:trPr>
          <w:trHeight w:val="750"/>
        </w:trPr>
        <w:tc>
          <w:tcPr>
            <w:tcW w:w="710" w:type="dxa"/>
            <w:tcBorders>
              <w:tl2br w:val="nil"/>
              <w:tr2bl w:val="nil"/>
            </w:tcBorders>
            <w:shd w:val="clear" w:color="auto" w:fill="FFFFFF"/>
            <w:vAlign w:val="center"/>
          </w:tcPr>
          <w:p w:rsidR="00F03BD8" w:rsidRDefault="008561AB">
            <w:pPr>
              <w:widowControl/>
              <w:rPr>
                <w:rFonts w:hAnsi="宋体"/>
                <w:szCs w:val="21"/>
              </w:rPr>
            </w:pPr>
            <w:r>
              <w:rPr>
                <w:rFonts w:hAnsi="宋体" w:hint="eastAsia"/>
                <w:szCs w:val="21"/>
              </w:rPr>
              <w:t>6.5</w:t>
            </w:r>
          </w:p>
        </w:tc>
        <w:tc>
          <w:tcPr>
            <w:tcW w:w="2978" w:type="dxa"/>
            <w:tcBorders>
              <w:tl2br w:val="nil"/>
              <w:tr2bl w:val="nil"/>
            </w:tcBorders>
            <w:shd w:val="clear" w:color="auto" w:fill="FFFFFF"/>
            <w:vAlign w:val="center"/>
          </w:tcPr>
          <w:p w:rsidR="00F03BD8" w:rsidRDefault="008561AB">
            <w:pPr>
              <w:widowControl/>
              <w:rPr>
                <w:rFonts w:hAnsi="宋体"/>
                <w:szCs w:val="21"/>
              </w:rPr>
            </w:pPr>
            <w:r>
              <w:rPr>
                <w:rFonts w:hAnsi="宋体" w:hint="eastAsia"/>
                <w:szCs w:val="21"/>
              </w:rPr>
              <w:t>动态小流优先</w:t>
            </w:r>
          </w:p>
        </w:tc>
        <w:tc>
          <w:tcPr>
            <w:tcW w:w="5238" w:type="dxa"/>
            <w:tcBorders>
              <w:tl2br w:val="nil"/>
              <w:tr2bl w:val="nil"/>
            </w:tcBorders>
            <w:shd w:val="clear" w:color="auto" w:fill="FFFFFF"/>
            <w:vAlign w:val="center"/>
          </w:tcPr>
          <w:p w:rsidR="00F03BD8" w:rsidRDefault="008561AB">
            <w:pPr>
              <w:widowControl/>
              <w:rPr>
                <w:rFonts w:hAnsi="宋体"/>
                <w:szCs w:val="21"/>
              </w:rPr>
            </w:pPr>
            <w:r>
              <w:rPr>
                <w:rFonts w:hAnsi="宋体" w:hint="eastAsia"/>
                <w:szCs w:val="21"/>
              </w:rPr>
              <w:t>硬件交换芯片支持在大小流混合的流量负载下，自动识别大小流量，优先处理小数据流，提升小流量应用的整体性能。(要求提供官网链接截图证明材料</w:t>
            </w:r>
            <w:r>
              <w:rPr>
                <w:rFonts w:hAnsi="宋体"/>
                <w:szCs w:val="21"/>
              </w:rPr>
              <w:t>)</w:t>
            </w:r>
          </w:p>
        </w:tc>
      </w:tr>
      <w:tr w:rsidR="00F03BD8">
        <w:trPr>
          <w:trHeight w:val="315"/>
        </w:trPr>
        <w:tc>
          <w:tcPr>
            <w:tcW w:w="710" w:type="dxa"/>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t>7</w:t>
            </w:r>
          </w:p>
        </w:tc>
        <w:tc>
          <w:tcPr>
            <w:tcW w:w="8216" w:type="dxa"/>
            <w:gridSpan w:val="2"/>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t>高可用需求</w:t>
            </w:r>
          </w:p>
        </w:tc>
      </w:tr>
      <w:tr w:rsidR="00F03BD8">
        <w:trPr>
          <w:trHeight w:val="315"/>
        </w:trPr>
        <w:tc>
          <w:tcPr>
            <w:tcW w:w="710" w:type="dxa"/>
            <w:tcBorders>
              <w:tl2br w:val="nil"/>
              <w:tr2bl w:val="nil"/>
            </w:tcBorders>
            <w:shd w:val="clear" w:color="000000" w:fill="FFFFFF"/>
            <w:vAlign w:val="center"/>
          </w:tcPr>
          <w:p w:rsidR="00F03BD8" w:rsidRDefault="008561AB">
            <w:pPr>
              <w:widowControl/>
              <w:rPr>
                <w:rFonts w:hAnsi="宋体"/>
                <w:szCs w:val="21"/>
              </w:rPr>
            </w:pPr>
            <w:r>
              <w:rPr>
                <w:rFonts w:hAnsi="宋体" w:hint="eastAsia"/>
                <w:szCs w:val="21"/>
              </w:rPr>
              <w:t>7.1</w:t>
            </w:r>
          </w:p>
        </w:tc>
        <w:tc>
          <w:tcPr>
            <w:tcW w:w="2978" w:type="dxa"/>
            <w:tcBorders>
              <w:tl2br w:val="nil"/>
              <w:tr2bl w:val="nil"/>
            </w:tcBorders>
            <w:shd w:val="clear" w:color="000000" w:fill="FFFFFF"/>
            <w:vAlign w:val="center"/>
          </w:tcPr>
          <w:p w:rsidR="00F03BD8" w:rsidRDefault="008561AB">
            <w:pPr>
              <w:widowControl/>
              <w:rPr>
                <w:rFonts w:hAnsi="宋体"/>
                <w:szCs w:val="21"/>
              </w:rPr>
            </w:pPr>
            <w:r>
              <w:rPr>
                <w:rFonts w:hAnsi="宋体"/>
                <w:szCs w:val="21"/>
              </w:rPr>
              <w:t>服务器连接高可用</w:t>
            </w:r>
          </w:p>
        </w:tc>
        <w:tc>
          <w:tcPr>
            <w:tcW w:w="5238" w:type="dxa"/>
            <w:tcBorders>
              <w:tl2br w:val="nil"/>
              <w:tr2bl w:val="nil"/>
            </w:tcBorders>
            <w:shd w:val="clear" w:color="000000" w:fill="FFFFFF"/>
            <w:vAlign w:val="center"/>
          </w:tcPr>
          <w:p w:rsidR="00F03BD8" w:rsidRDefault="008561AB">
            <w:pPr>
              <w:widowControl/>
              <w:rPr>
                <w:rFonts w:hAnsi="宋体"/>
                <w:szCs w:val="21"/>
              </w:rPr>
            </w:pPr>
            <w:r>
              <w:rPr>
                <w:rFonts w:hAnsi="宋体"/>
                <w:szCs w:val="21"/>
              </w:rPr>
              <w:t>支持服务器的网卡双上联到不同的Leaf交换机，实现链路双活</w:t>
            </w:r>
          </w:p>
        </w:tc>
      </w:tr>
      <w:tr w:rsidR="00F03BD8">
        <w:trPr>
          <w:trHeight w:val="315"/>
        </w:trPr>
        <w:tc>
          <w:tcPr>
            <w:tcW w:w="710"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7.2</w:t>
            </w:r>
          </w:p>
        </w:tc>
        <w:tc>
          <w:tcPr>
            <w:tcW w:w="2978" w:type="dxa"/>
            <w:tcBorders>
              <w:tl2br w:val="nil"/>
              <w:tr2bl w:val="nil"/>
            </w:tcBorders>
            <w:shd w:val="clear" w:color="auto" w:fill="auto"/>
            <w:vAlign w:val="center"/>
          </w:tcPr>
          <w:p w:rsidR="00F03BD8" w:rsidRDefault="008561AB">
            <w:pPr>
              <w:widowControl/>
              <w:rPr>
                <w:rFonts w:hAnsi="宋体"/>
                <w:szCs w:val="21"/>
              </w:rPr>
            </w:pPr>
            <w:r>
              <w:rPr>
                <w:rFonts w:hAnsi="宋体"/>
                <w:szCs w:val="21"/>
              </w:rPr>
              <w:t>链路高可用</w:t>
            </w:r>
          </w:p>
        </w:tc>
        <w:tc>
          <w:tcPr>
            <w:tcW w:w="5238" w:type="dxa"/>
            <w:tcBorders>
              <w:tl2br w:val="nil"/>
              <w:tr2bl w:val="nil"/>
            </w:tcBorders>
            <w:shd w:val="clear" w:color="000000" w:fill="FFFFFF"/>
            <w:vAlign w:val="center"/>
          </w:tcPr>
          <w:p w:rsidR="00F03BD8" w:rsidRDefault="008561AB">
            <w:pPr>
              <w:widowControl/>
              <w:rPr>
                <w:rFonts w:hAnsi="宋体"/>
                <w:szCs w:val="21"/>
              </w:rPr>
            </w:pPr>
            <w:r>
              <w:rPr>
                <w:rFonts w:hAnsi="宋体"/>
                <w:szCs w:val="21"/>
              </w:rPr>
              <w:t>Spine-Leaf</w:t>
            </w:r>
            <w:r>
              <w:rPr>
                <w:rFonts w:hAnsi="宋体" w:hint="eastAsia"/>
                <w:szCs w:val="21"/>
              </w:rPr>
              <w:t>之间的链路支持</w:t>
            </w:r>
            <w:r>
              <w:rPr>
                <w:rFonts w:hAnsi="宋体"/>
                <w:szCs w:val="21"/>
              </w:rPr>
              <w:t>ECMP</w:t>
            </w:r>
            <w:r>
              <w:rPr>
                <w:rFonts w:hAnsi="宋体" w:hint="eastAsia"/>
                <w:szCs w:val="21"/>
              </w:rPr>
              <w:t>多链路负载均衡，以保证在胖树（</w:t>
            </w:r>
            <w:r>
              <w:rPr>
                <w:rFonts w:hAnsi="宋体"/>
                <w:szCs w:val="21"/>
              </w:rPr>
              <w:t>Fat-Tree</w:t>
            </w:r>
            <w:r>
              <w:rPr>
                <w:rFonts w:hAnsi="宋体" w:hint="eastAsia"/>
                <w:szCs w:val="21"/>
              </w:rPr>
              <w:t>）架构中充分利用所有线路</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7.3</w:t>
            </w:r>
          </w:p>
        </w:tc>
        <w:tc>
          <w:tcPr>
            <w:tcW w:w="2978" w:type="dxa"/>
            <w:tcBorders>
              <w:tl2br w:val="nil"/>
              <w:tr2bl w:val="nil"/>
            </w:tcBorders>
            <w:vAlign w:val="center"/>
          </w:tcPr>
          <w:p w:rsidR="00F03BD8" w:rsidRDefault="008561AB">
            <w:pPr>
              <w:widowControl/>
              <w:rPr>
                <w:rFonts w:hAnsi="宋体"/>
                <w:szCs w:val="21"/>
              </w:rPr>
            </w:pPr>
            <w:r>
              <w:rPr>
                <w:rFonts w:hAnsi="宋体"/>
                <w:szCs w:val="21"/>
              </w:rPr>
              <w:t>控制器高可用</w:t>
            </w:r>
          </w:p>
        </w:tc>
        <w:tc>
          <w:tcPr>
            <w:tcW w:w="5238" w:type="dxa"/>
            <w:tcBorders>
              <w:tl2br w:val="nil"/>
              <w:tr2bl w:val="nil"/>
            </w:tcBorders>
            <w:vAlign w:val="center"/>
          </w:tcPr>
          <w:p w:rsidR="00F03BD8" w:rsidRDefault="008561AB">
            <w:pPr>
              <w:widowControl/>
              <w:rPr>
                <w:rFonts w:hAnsi="宋体"/>
                <w:szCs w:val="21"/>
              </w:rPr>
            </w:pPr>
            <w:r>
              <w:rPr>
                <w:rFonts w:hAnsi="宋体"/>
                <w:szCs w:val="21"/>
              </w:rPr>
              <w:t>控制器必须组成集群，当一个控制器失效时，</w:t>
            </w:r>
            <w:r>
              <w:rPr>
                <w:rFonts w:hAnsi="宋体" w:hint="eastAsia"/>
                <w:szCs w:val="21"/>
              </w:rPr>
              <w:t>不影响任何操作，</w:t>
            </w:r>
            <w:r>
              <w:rPr>
                <w:rFonts w:hAnsi="宋体"/>
                <w:szCs w:val="21"/>
              </w:rPr>
              <w:t>其它控制器可以接管</w:t>
            </w:r>
          </w:p>
        </w:tc>
      </w:tr>
      <w:tr w:rsidR="00F03BD8">
        <w:trPr>
          <w:trHeight w:val="315"/>
        </w:trPr>
        <w:tc>
          <w:tcPr>
            <w:tcW w:w="710" w:type="dxa"/>
            <w:tcBorders>
              <w:tl2br w:val="nil"/>
              <w:tr2bl w:val="nil"/>
            </w:tcBorders>
            <w:vAlign w:val="center"/>
          </w:tcPr>
          <w:p w:rsidR="00F03BD8" w:rsidRDefault="008561AB">
            <w:pPr>
              <w:rPr>
                <w:rFonts w:eastAsia="等线"/>
                <w:color w:val="392305"/>
                <w:szCs w:val="21"/>
              </w:rPr>
            </w:pPr>
            <w:r>
              <w:rPr>
                <w:rFonts w:eastAsia="等线" w:hint="eastAsia"/>
                <w:color w:val="392305"/>
                <w:szCs w:val="21"/>
              </w:rPr>
              <w:lastRenderedPageBreak/>
              <w:t>7.4</w:t>
            </w:r>
          </w:p>
        </w:tc>
        <w:tc>
          <w:tcPr>
            <w:tcW w:w="2978" w:type="dxa"/>
            <w:vMerge w:val="restart"/>
            <w:tcBorders>
              <w:tl2br w:val="nil"/>
              <w:tr2bl w:val="nil"/>
            </w:tcBorders>
            <w:vAlign w:val="center"/>
          </w:tcPr>
          <w:p w:rsidR="00F03BD8" w:rsidRPr="00DA0C77" w:rsidRDefault="008561AB">
            <w:pPr>
              <w:widowControl/>
              <w:rPr>
                <w:rFonts w:hAnsi="宋体"/>
                <w:b/>
                <w:szCs w:val="21"/>
              </w:rPr>
            </w:pPr>
            <w:r w:rsidRPr="00DA0C77">
              <w:rPr>
                <w:rFonts w:hAnsi="宋体" w:hint="eastAsia"/>
                <w:b/>
                <w:szCs w:val="21"/>
              </w:rPr>
              <w:t>★</w:t>
            </w:r>
            <w:r w:rsidRPr="00DA0C77">
              <w:rPr>
                <w:rFonts w:hAnsi="宋体"/>
                <w:b/>
                <w:szCs w:val="21"/>
              </w:rPr>
              <w:t>整体架构高可用</w:t>
            </w:r>
          </w:p>
          <w:p w:rsidR="00F03BD8" w:rsidRPr="00DA0C77" w:rsidRDefault="008561AB">
            <w:pPr>
              <w:widowControl/>
              <w:rPr>
                <w:rFonts w:eastAsia="等线"/>
                <w:b/>
                <w:color w:val="392305"/>
                <w:szCs w:val="21"/>
              </w:rPr>
            </w:pPr>
            <w:r w:rsidRPr="00DA0C77">
              <w:rPr>
                <w:rFonts w:eastAsia="等线" w:hint="eastAsia"/>
                <w:b/>
                <w:color w:val="392305"/>
                <w:szCs w:val="21"/>
              </w:rPr>
              <w:t xml:space="preserve">　</w:t>
            </w:r>
          </w:p>
          <w:p w:rsidR="00F03BD8" w:rsidRPr="00DA0C77" w:rsidRDefault="008561AB">
            <w:pPr>
              <w:rPr>
                <w:rFonts w:hAnsi="宋体"/>
                <w:b/>
                <w:szCs w:val="21"/>
              </w:rPr>
            </w:pPr>
            <w:r w:rsidRPr="00DA0C77">
              <w:rPr>
                <w:rFonts w:eastAsia="等线" w:hint="eastAsia"/>
                <w:b/>
                <w:color w:val="392305"/>
                <w:szCs w:val="21"/>
              </w:rPr>
              <w:t xml:space="preserve">　</w:t>
            </w:r>
          </w:p>
        </w:tc>
        <w:tc>
          <w:tcPr>
            <w:tcW w:w="5238" w:type="dxa"/>
            <w:tcBorders>
              <w:tl2br w:val="nil"/>
              <w:tr2bl w:val="nil"/>
            </w:tcBorders>
            <w:vAlign w:val="center"/>
          </w:tcPr>
          <w:p w:rsidR="00F03BD8" w:rsidRPr="00DA0C77" w:rsidRDefault="008561AB">
            <w:pPr>
              <w:widowControl/>
              <w:rPr>
                <w:rFonts w:hAnsi="宋体"/>
                <w:b/>
                <w:szCs w:val="21"/>
              </w:rPr>
            </w:pPr>
            <w:r w:rsidRPr="00DA0C77">
              <w:rPr>
                <w:rFonts w:hAnsi="宋体"/>
                <w:b/>
                <w:szCs w:val="21"/>
              </w:rPr>
              <w:t>控制器不介入数据流转发平面，当控制器集群</w:t>
            </w:r>
            <w:r w:rsidRPr="00DA0C77">
              <w:rPr>
                <w:rFonts w:hAnsi="宋体" w:hint="eastAsia"/>
                <w:b/>
                <w:szCs w:val="21"/>
              </w:rPr>
              <w:t>节点</w:t>
            </w:r>
            <w:r w:rsidRPr="00DA0C77">
              <w:rPr>
                <w:rFonts w:hAnsi="宋体"/>
                <w:b/>
                <w:szCs w:val="21"/>
              </w:rPr>
              <w:t>完全失效时，</w:t>
            </w:r>
            <w:r w:rsidRPr="00DA0C77">
              <w:rPr>
                <w:rFonts w:hAnsi="宋体" w:hint="eastAsia"/>
                <w:b/>
                <w:szCs w:val="21"/>
              </w:rPr>
              <w:t>不能做新的配置，但原有数据不丢失，已有业务流量不受影响，</w:t>
            </w:r>
            <w:r w:rsidRPr="00DA0C77">
              <w:rPr>
                <w:rFonts w:hAnsi="宋体"/>
                <w:b/>
                <w:szCs w:val="21"/>
              </w:rPr>
              <w:t>不影响</w:t>
            </w:r>
            <w:r w:rsidRPr="00DA0C77">
              <w:rPr>
                <w:rFonts w:hAnsi="宋体" w:hint="eastAsia"/>
                <w:b/>
                <w:szCs w:val="21"/>
              </w:rPr>
              <w:t>业务</w:t>
            </w:r>
            <w:r w:rsidRPr="00DA0C77">
              <w:rPr>
                <w:rFonts w:hAnsi="宋体"/>
                <w:b/>
                <w:szCs w:val="21"/>
              </w:rPr>
              <w:t>流量转发</w:t>
            </w:r>
          </w:p>
        </w:tc>
      </w:tr>
      <w:tr w:rsidR="00F03BD8">
        <w:trPr>
          <w:trHeight w:val="630"/>
        </w:trPr>
        <w:tc>
          <w:tcPr>
            <w:tcW w:w="710" w:type="dxa"/>
            <w:tcBorders>
              <w:tl2br w:val="nil"/>
              <w:tr2bl w:val="nil"/>
            </w:tcBorders>
            <w:vAlign w:val="center"/>
          </w:tcPr>
          <w:p w:rsidR="00F03BD8" w:rsidRDefault="008561AB">
            <w:pPr>
              <w:rPr>
                <w:rFonts w:eastAsia="等线"/>
                <w:color w:val="392305"/>
                <w:szCs w:val="21"/>
              </w:rPr>
            </w:pPr>
            <w:r>
              <w:rPr>
                <w:rFonts w:eastAsia="等线" w:hint="eastAsia"/>
                <w:color w:val="392305"/>
                <w:szCs w:val="21"/>
              </w:rPr>
              <w:t>7.5</w:t>
            </w:r>
          </w:p>
        </w:tc>
        <w:tc>
          <w:tcPr>
            <w:tcW w:w="2978" w:type="dxa"/>
            <w:vMerge/>
            <w:tcBorders>
              <w:tl2br w:val="nil"/>
              <w:tr2bl w:val="nil"/>
            </w:tcBorders>
            <w:vAlign w:val="center"/>
          </w:tcPr>
          <w:p w:rsidR="00F03BD8" w:rsidRPr="00DA0C77" w:rsidRDefault="00F03BD8">
            <w:pPr>
              <w:rPr>
                <w:rFonts w:eastAsia="等线"/>
                <w:b/>
                <w:color w:val="392305"/>
                <w:szCs w:val="21"/>
              </w:rPr>
            </w:pPr>
          </w:p>
        </w:tc>
        <w:tc>
          <w:tcPr>
            <w:tcW w:w="5238" w:type="dxa"/>
            <w:tcBorders>
              <w:tl2br w:val="nil"/>
              <w:tr2bl w:val="nil"/>
            </w:tcBorders>
            <w:vAlign w:val="center"/>
          </w:tcPr>
          <w:p w:rsidR="00F03BD8" w:rsidRPr="00DA0C77" w:rsidRDefault="008561AB">
            <w:pPr>
              <w:widowControl/>
              <w:rPr>
                <w:rFonts w:hAnsi="宋体"/>
                <w:b/>
                <w:szCs w:val="21"/>
              </w:rPr>
            </w:pPr>
            <w:r w:rsidRPr="00DA0C77">
              <w:rPr>
                <w:rFonts w:hAnsi="宋体"/>
                <w:b/>
                <w:szCs w:val="21"/>
              </w:rPr>
              <w:t>控制器不参与数据转发的控制平面，包括不参与VTEP地址映射、ARP代答等操作，以保证控制器全部失效时，用户业务通信能正常进行，包括能保证虚拟机迁移、新增主机等正常操作后相关虚机和主机的正常通信</w:t>
            </w:r>
          </w:p>
        </w:tc>
      </w:tr>
      <w:tr w:rsidR="00F03BD8">
        <w:trPr>
          <w:trHeight w:val="630"/>
        </w:trPr>
        <w:tc>
          <w:tcPr>
            <w:tcW w:w="710" w:type="dxa"/>
            <w:tcBorders>
              <w:tl2br w:val="nil"/>
              <w:tr2bl w:val="nil"/>
            </w:tcBorders>
            <w:vAlign w:val="center"/>
          </w:tcPr>
          <w:p w:rsidR="00F03BD8" w:rsidRDefault="008561AB">
            <w:pPr>
              <w:widowControl/>
              <w:rPr>
                <w:rFonts w:eastAsia="等线"/>
                <w:color w:val="392305"/>
                <w:szCs w:val="21"/>
              </w:rPr>
            </w:pPr>
            <w:r>
              <w:rPr>
                <w:rFonts w:eastAsia="等线" w:hint="eastAsia"/>
                <w:color w:val="392305"/>
                <w:szCs w:val="21"/>
              </w:rPr>
              <w:t>7.6</w:t>
            </w:r>
          </w:p>
        </w:tc>
        <w:tc>
          <w:tcPr>
            <w:tcW w:w="2978" w:type="dxa"/>
            <w:vMerge/>
            <w:tcBorders>
              <w:tl2br w:val="nil"/>
              <w:tr2bl w:val="nil"/>
            </w:tcBorders>
            <w:vAlign w:val="center"/>
          </w:tcPr>
          <w:p w:rsidR="00F03BD8" w:rsidRPr="00DA0C77" w:rsidRDefault="00F03BD8">
            <w:pPr>
              <w:widowControl/>
              <w:rPr>
                <w:rFonts w:eastAsia="等线"/>
                <w:b/>
                <w:color w:val="392305"/>
                <w:szCs w:val="21"/>
              </w:rPr>
            </w:pPr>
          </w:p>
        </w:tc>
        <w:tc>
          <w:tcPr>
            <w:tcW w:w="5238" w:type="dxa"/>
            <w:tcBorders>
              <w:tl2br w:val="nil"/>
              <w:tr2bl w:val="nil"/>
            </w:tcBorders>
            <w:vAlign w:val="center"/>
          </w:tcPr>
          <w:p w:rsidR="00F03BD8" w:rsidRPr="00DA0C77" w:rsidRDefault="008561AB">
            <w:pPr>
              <w:widowControl/>
              <w:rPr>
                <w:rFonts w:hAnsi="宋体"/>
                <w:b/>
                <w:szCs w:val="21"/>
              </w:rPr>
            </w:pPr>
            <w:r w:rsidRPr="00DA0C77">
              <w:rPr>
                <w:rFonts w:hAnsi="宋体" w:hint="eastAsia"/>
                <w:b/>
                <w:szCs w:val="21"/>
              </w:rPr>
              <w:t>控制器全部失效时，</w:t>
            </w:r>
            <w:r w:rsidRPr="00DA0C77">
              <w:rPr>
                <w:rFonts w:hAnsi="宋体"/>
                <w:b/>
                <w:szCs w:val="21"/>
              </w:rPr>
              <w:t>Fabric</w:t>
            </w:r>
            <w:r w:rsidRPr="00DA0C77">
              <w:rPr>
                <w:rFonts w:hAnsi="宋体" w:hint="eastAsia"/>
                <w:b/>
                <w:szCs w:val="21"/>
              </w:rPr>
              <w:t>能自行维持最优化的网络通信行为，包括抑制未知单播洪泛、抑制</w:t>
            </w:r>
            <w:r w:rsidRPr="00DA0C77">
              <w:rPr>
                <w:rFonts w:hAnsi="宋体"/>
                <w:b/>
                <w:szCs w:val="21"/>
              </w:rPr>
              <w:t>ARP</w:t>
            </w:r>
            <w:r w:rsidRPr="00DA0C77">
              <w:rPr>
                <w:rFonts w:hAnsi="宋体" w:hint="eastAsia"/>
                <w:b/>
                <w:szCs w:val="21"/>
              </w:rPr>
              <w:t>广播、基于接入</w:t>
            </w:r>
            <w:r w:rsidRPr="00DA0C77">
              <w:rPr>
                <w:rFonts w:hAnsi="宋体"/>
                <w:b/>
                <w:szCs w:val="21"/>
              </w:rPr>
              <w:t>Leaf</w:t>
            </w:r>
            <w:r w:rsidRPr="00DA0C77">
              <w:rPr>
                <w:rFonts w:hAnsi="宋体" w:hint="eastAsia"/>
                <w:b/>
                <w:szCs w:val="21"/>
              </w:rPr>
              <w:t>的分布式</w:t>
            </w:r>
            <w:r w:rsidRPr="00DA0C77">
              <w:rPr>
                <w:rFonts w:hAnsi="宋体"/>
                <w:b/>
                <w:szCs w:val="21"/>
              </w:rPr>
              <w:t>Anycast</w:t>
            </w:r>
            <w:r w:rsidRPr="00DA0C77">
              <w:rPr>
                <w:rFonts w:hAnsi="宋体" w:hint="eastAsia"/>
                <w:b/>
                <w:szCs w:val="21"/>
              </w:rPr>
              <w:t>网关路由、流量工程和动态负载均衡等功能正常实现</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7.7</w:t>
            </w:r>
          </w:p>
        </w:tc>
        <w:tc>
          <w:tcPr>
            <w:tcW w:w="2978" w:type="dxa"/>
            <w:tcBorders>
              <w:tl2br w:val="nil"/>
              <w:tr2bl w:val="nil"/>
            </w:tcBorders>
            <w:vAlign w:val="center"/>
          </w:tcPr>
          <w:p w:rsidR="00F03BD8" w:rsidRPr="00DA0C77" w:rsidRDefault="008561AB">
            <w:pPr>
              <w:widowControl/>
              <w:rPr>
                <w:rFonts w:hAnsi="宋体"/>
                <w:b/>
                <w:szCs w:val="21"/>
              </w:rPr>
            </w:pPr>
            <w:r w:rsidRPr="00DA0C77">
              <w:rPr>
                <w:rFonts w:hAnsi="宋体" w:hint="eastAsia"/>
                <w:b/>
                <w:szCs w:val="21"/>
              </w:rPr>
              <w:t>★</w:t>
            </w:r>
            <w:r w:rsidRPr="00DA0C77">
              <w:rPr>
                <w:rFonts w:hAnsi="宋体"/>
                <w:b/>
                <w:szCs w:val="21"/>
              </w:rPr>
              <w:t>整体架构扩展高可用</w:t>
            </w:r>
          </w:p>
        </w:tc>
        <w:tc>
          <w:tcPr>
            <w:tcW w:w="5238" w:type="dxa"/>
            <w:tcBorders>
              <w:tl2br w:val="nil"/>
              <w:tr2bl w:val="nil"/>
            </w:tcBorders>
            <w:vAlign w:val="center"/>
          </w:tcPr>
          <w:p w:rsidR="00F03BD8" w:rsidRPr="00DA0C77" w:rsidRDefault="008561AB">
            <w:pPr>
              <w:widowControl/>
              <w:rPr>
                <w:rFonts w:hAnsi="宋体"/>
                <w:b/>
                <w:szCs w:val="21"/>
                <w:highlight w:val="yellow"/>
              </w:rPr>
            </w:pPr>
            <w:r w:rsidRPr="00DA0C77">
              <w:rPr>
                <w:rFonts w:hAnsi="宋体"/>
                <w:b/>
                <w:szCs w:val="21"/>
              </w:rPr>
              <w:t>在架构进行横向扩展时，不中断现有的服务</w:t>
            </w:r>
          </w:p>
        </w:tc>
      </w:tr>
      <w:tr w:rsidR="00F03BD8">
        <w:trPr>
          <w:trHeight w:val="315"/>
        </w:trPr>
        <w:tc>
          <w:tcPr>
            <w:tcW w:w="710" w:type="dxa"/>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t>8</w:t>
            </w:r>
          </w:p>
        </w:tc>
        <w:tc>
          <w:tcPr>
            <w:tcW w:w="8216" w:type="dxa"/>
            <w:gridSpan w:val="2"/>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t>虚拟化支持需求</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8.1</w:t>
            </w:r>
          </w:p>
        </w:tc>
        <w:tc>
          <w:tcPr>
            <w:tcW w:w="2978" w:type="dxa"/>
            <w:tcBorders>
              <w:tl2br w:val="nil"/>
              <w:tr2bl w:val="nil"/>
            </w:tcBorders>
            <w:vAlign w:val="center"/>
          </w:tcPr>
          <w:p w:rsidR="00F03BD8" w:rsidRDefault="008561AB">
            <w:pPr>
              <w:widowControl/>
              <w:rPr>
                <w:rFonts w:hAnsi="宋体"/>
                <w:szCs w:val="21"/>
              </w:rPr>
            </w:pPr>
            <w:r>
              <w:rPr>
                <w:rFonts w:hAnsi="宋体"/>
                <w:szCs w:val="21"/>
              </w:rPr>
              <w:t>多种虚拟化统一接入需求</w:t>
            </w:r>
          </w:p>
        </w:tc>
        <w:tc>
          <w:tcPr>
            <w:tcW w:w="5238" w:type="dxa"/>
            <w:tcBorders>
              <w:tl2br w:val="nil"/>
              <w:tr2bl w:val="nil"/>
            </w:tcBorders>
            <w:vAlign w:val="center"/>
          </w:tcPr>
          <w:p w:rsidR="00F03BD8" w:rsidRDefault="008561AB">
            <w:pPr>
              <w:widowControl/>
              <w:rPr>
                <w:rFonts w:hAnsi="宋体"/>
                <w:szCs w:val="21"/>
              </w:rPr>
            </w:pPr>
            <w:r>
              <w:rPr>
                <w:rFonts w:hAnsi="宋体" w:hint="eastAsia"/>
                <w:szCs w:val="21"/>
              </w:rPr>
              <w:t>支持</w:t>
            </w:r>
            <w:r>
              <w:rPr>
                <w:rFonts w:hAnsi="宋体"/>
                <w:szCs w:val="21"/>
              </w:rPr>
              <w:t>VMWare</w:t>
            </w:r>
            <w:r>
              <w:rPr>
                <w:rFonts w:hAnsi="宋体" w:hint="eastAsia"/>
                <w:szCs w:val="21"/>
              </w:rPr>
              <w:t>、</w:t>
            </w:r>
            <w:r>
              <w:rPr>
                <w:rFonts w:hAnsi="宋体"/>
                <w:szCs w:val="21"/>
              </w:rPr>
              <w:t>Hyper-V</w:t>
            </w:r>
            <w:r>
              <w:rPr>
                <w:rFonts w:hAnsi="宋体" w:hint="eastAsia"/>
                <w:szCs w:val="21"/>
              </w:rPr>
              <w:t>、</w:t>
            </w:r>
            <w:r>
              <w:rPr>
                <w:rFonts w:hAnsi="宋体"/>
                <w:szCs w:val="21"/>
              </w:rPr>
              <w:t>KVM</w:t>
            </w:r>
            <w:r>
              <w:rPr>
                <w:rFonts w:hAnsi="宋体" w:hint="eastAsia"/>
                <w:szCs w:val="21"/>
              </w:rPr>
              <w:t>等多种虚拟化平台的同时接入</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8.2</w:t>
            </w:r>
          </w:p>
        </w:tc>
        <w:tc>
          <w:tcPr>
            <w:tcW w:w="2978" w:type="dxa"/>
            <w:tcBorders>
              <w:tl2br w:val="nil"/>
              <w:tr2bl w:val="nil"/>
            </w:tcBorders>
            <w:vAlign w:val="center"/>
          </w:tcPr>
          <w:p w:rsidR="00F03BD8" w:rsidRDefault="008561AB">
            <w:pPr>
              <w:widowControl/>
              <w:rPr>
                <w:rFonts w:hAnsi="宋体"/>
                <w:szCs w:val="21"/>
              </w:rPr>
            </w:pPr>
            <w:r>
              <w:rPr>
                <w:rFonts w:hAnsi="宋体"/>
                <w:szCs w:val="21"/>
              </w:rPr>
              <w:t>虚拟机迁移支持需求</w:t>
            </w:r>
          </w:p>
        </w:tc>
        <w:tc>
          <w:tcPr>
            <w:tcW w:w="5238" w:type="dxa"/>
            <w:tcBorders>
              <w:tl2br w:val="nil"/>
              <w:tr2bl w:val="nil"/>
            </w:tcBorders>
            <w:vAlign w:val="center"/>
          </w:tcPr>
          <w:p w:rsidR="00F03BD8" w:rsidRDefault="008561AB">
            <w:pPr>
              <w:widowControl/>
              <w:rPr>
                <w:rFonts w:hAnsi="宋体"/>
                <w:szCs w:val="21"/>
              </w:rPr>
            </w:pPr>
            <w:r>
              <w:rPr>
                <w:rFonts w:hAnsi="宋体"/>
                <w:szCs w:val="21"/>
              </w:rPr>
              <w:t>支持虚拟机在整个架构中的灵活迁移，可以从任意Leaf节点迁移到其它任意Leaf节点，且网络无需任何配置调整</w:t>
            </w:r>
          </w:p>
        </w:tc>
      </w:tr>
      <w:tr w:rsidR="00F03BD8">
        <w:trPr>
          <w:trHeight w:val="94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8.3</w:t>
            </w:r>
          </w:p>
        </w:tc>
        <w:tc>
          <w:tcPr>
            <w:tcW w:w="2978" w:type="dxa"/>
            <w:tcBorders>
              <w:tl2br w:val="nil"/>
              <w:tr2bl w:val="nil"/>
            </w:tcBorders>
            <w:vAlign w:val="center"/>
          </w:tcPr>
          <w:p w:rsidR="00F03BD8" w:rsidRDefault="008561AB">
            <w:pPr>
              <w:widowControl/>
              <w:rPr>
                <w:rFonts w:hAnsi="宋体"/>
                <w:szCs w:val="21"/>
              </w:rPr>
            </w:pPr>
            <w:r>
              <w:rPr>
                <w:rFonts w:hAnsi="宋体" w:hint="eastAsia"/>
                <w:szCs w:val="21"/>
              </w:rPr>
              <w:t>商用虚拟化平台的自动化集成</w:t>
            </w:r>
          </w:p>
        </w:tc>
        <w:tc>
          <w:tcPr>
            <w:tcW w:w="5238" w:type="dxa"/>
            <w:tcBorders>
              <w:tl2br w:val="nil"/>
              <w:tr2bl w:val="nil"/>
            </w:tcBorders>
            <w:vAlign w:val="center"/>
          </w:tcPr>
          <w:p w:rsidR="00F03BD8" w:rsidRDefault="008561AB" w:rsidP="00B07C0A">
            <w:pPr>
              <w:widowControl/>
              <w:rPr>
                <w:rFonts w:hAnsi="宋体"/>
                <w:szCs w:val="21"/>
              </w:rPr>
            </w:pPr>
            <w:r>
              <w:rPr>
                <w:rFonts w:hAnsi="宋体" w:hint="eastAsia"/>
                <w:szCs w:val="21"/>
              </w:rPr>
              <w:t>支持对</w:t>
            </w:r>
            <w:r>
              <w:rPr>
                <w:rFonts w:hAnsi="宋体"/>
                <w:szCs w:val="21"/>
              </w:rPr>
              <w:t>VMWare</w:t>
            </w:r>
            <w:r>
              <w:rPr>
                <w:rFonts w:hAnsi="宋体" w:hint="eastAsia"/>
                <w:szCs w:val="21"/>
              </w:rPr>
              <w:t>、</w:t>
            </w:r>
            <w:r>
              <w:rPr>
                <w:rFonts w:hAnsi="宋体"/>
                <w:szCs w:val="21"/>
              </w:rPr>
              <w:t>Hyper-V</w:t>
            </w:r>
            <w:r>
              <w:rPr>
                <w:rFonts w:hAnsi="宋体" w:hint="eastAsia"/>
                <w:szCs w:val="21"/>
              </w:rPr>
              <w:t>、KVM等商用化虚拟化平台实现自动化集成，无需其它的组件（包括硬件或软件）的介入，能直接通过</w:t>
            </w:r>
            <w:r>
              <w:rPr>
                <w:rFonts w:hAnsi="宋体"/>
                <w:szCs w:val="21"/>
              </w:rPr>
              <w:t>SDN</w:t>
            </w:r>
            <w:r>
              <w:rPr>
                <w:rFonts w:hAnsi="宋体" w:hint="eastAsia"/>
                <w:szCs w:val="21"/>
              </w:rPr>
              <w:t>控制器在</w:t>
            </w:r>
            <w:r>
              <w:rPr>
                <w:rFonts w:hAnsi="宋体"/>
                <w:szCs w:val="21"/>
              </w:rPr>
              <w:t>VMware</w:t>
            </w:r>
            <w:r>
              <w:rPr>
                <w:rFonts w:hAnsi="宋体" w:hint="eastAsia"/>
                <w:szCs w:val="21"/>
              </w:rPr>
              <w:t>或</w:t>
            </w:r>
            <w:r>
              <w:rPr>
                <w:rFonts w:hAnsi="宋体"/>
                <w:szCs w:val="21"/>
              </w:rPr>
              <w:t>Hyper-V</w:t>
            </w:r>
            <w:r>
              <w:rPr>
                <w:rFonts w:hAnsi="宋体" w:hint="eastAsia"/>
                <w:szCs w:val="21"/>
              </w:rPr>
              <w:t>或KVM等平台上创建虚拟交换机、虚拟端口组（</w:t>
            </w:r>
            <w:r>
              <w:rPr>
                <w:rFonts w:hAnsi="宋体"/>
                <w:szCs w:val="21"/>
              </w:rPr>
              <w:t>Port Group</w:t>
            </w:r>
            <w:r>
              <w:rPr>
                <w:rFonts w:hAnsi="宋体" w:hint="eastAsia"/>
                <w:szCs w:val="21"/>
              </w:rPr>
              <w:t>），自动完成分组和虚拟交换机的</w:t>
            </w:r>
            <w:r>
              <w:rPr>
                <w:rFonts w:hAnsi="宋体"/>
                <w:szCs w:val="21"/>
              </w:rPr>
              <w:t>Port Group</w:t>
            </w:r>
            <w:r>
              <w:rPr>
                <w:rFonts w:hAnsi="宋体" w:hint="eastAsia"/>
                <w:szCs w:val="21"/>
              </w:rPr>
              <w:t>的映射，并能在控制器上实时监控到虚拟交换机、虚机地址、虚机名称、虚机的健康和网络状态等信息</w:t>
            </w:r>
            <w:r w:rsidR="00B07C0A">
              <w:rPr>
                <w:rFonts w:hAnsi="宋体" w:hint="eastAsia"/>
                <w:szCs w:val="21"/>
              </w:rPr>
              <w:t>。</w:t>
            </w:r>
          </w:p>
        </w:tc>
      </w:tr>
      <w:tr w:rsidR="00F03BD8">
        <w:trPr>
          <w:trHeight w:val="315"/>
        </w:trPr>
        <w:tc>
          <w:tcPr>
            <w:tcW w:w="710" w:type="dxa"/>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t>9</w:t>
            </w:r>
          </w:p>
        </w:tc>
        <w:tc>
          <w:tcPr>
            <w:tcW w:w="8216" w:type="dxa"/>
            <w:gridSpan w:val="2"/>
            <w:tcBorders>
              <w:tl2br w:val="nil"/>
              <w:tr2bl w:val="nil"/>
            </w:tcBorders>
            <w:shd w:val="clear" w:color="000000" w:fill="C0C0C0"/>
            <w:vAlign w:val="center"/>
          </w:tcPr>
          <w:p w:rsidR="00F03BD8" w:rsidRDefault="008561AB">
            <w:pPr>
              <w:widowControl/>
              <w:rPr>
                <w:rFonts w:eastAsia="等线"/>
                <w:b/>
                <w:bCs/>
                <w:color w:val="000000"/>
                <w:szCs w:val="21"/>
              </w:rPr>
            </w:pPr>
            <w:r>
              <w:rPr>
                <w:rFonts w:eastAsia="等线" w:hint="eastAsia"/>
                <w:b/>
                <w:bCs/>
                <w:color w:val="000000"/>
                <w:szCs w:val="21"/>
              </w:rPr>
              <w:t>管理和监控需求</w:t>
            </w:r>
          </w:p>
        </w:tc>
      </w:tr>
      <w:tr w:rsidR="00F03BD8">
        <w:trPr>
          <w:trHeight w:val="326"/>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9.1</w:t>
            </w:r>
          </w:p>
        </w:tc>
        <w:tc>
          <w:tcPr>
            <w:tcW w:w="2978" w:type="dxa"/>
            <w:vMerge w:val="restart"/>
            <w:tcBorders>
              <w:tl2br w:val="nil"/>
              <w:tr2bl w:val="nil"/>
            </w:tcBorders>
            <w:vAlign w:val="center"/>
          </w:tcPr>
          <w:p w:rsidR="00F03BD8" w:rsidRDefault="008561AB">
            <w:pPr>
              <w:widowControl/>
              <w:rPr>
                <w:rFonts w:hAnsi="宋体"/>
                <w:szCs w:val="21"/>
              </w:rPr>
            </w:pPr>
            <w:r>
              <w:rPr>
                <w:rFonts w:hAnsi="宋体" w:hint="eastAsia"/>
                <w:szCs w:val="21"/>
              </w:rPr>
              <w:t>基于健康分值的监控、告警和故障诊断</w:t>
            </w:r>
          </w:p>
        </w:tc>
        <w:tc>
          <w:tcPr>
            <w:tcW w:w="5238" w:type="dxa"/>
            <w:tcBorders>
              <w:tl2br w:val="nil"/>
              <w:tr2bl w:val="nil"/>
            </w:tcBorders>
            <w:vAlign w:val="center"/>
          </w:tcPr>
          <w:p w:rsidR="00F03BD8" w:rsidRDefault="008561AB" w:rsidP="00B07C0A">
            <w:pPr>
              <w:jc w:val="both"/>
              <w:rPr>
                <w:rFonts w:hAnsi="宋体"/>
                <w:szCs w:val="21"/>
              </w:rPr>
            </w:pPr>
            <w:r>
              <w:rPr>
                <w:rFonts w:hAnsi="宋体" w:hint="eastAsia"/>
                <w:szCs w:val="21"/>
              </w:rPr>
              <w:t>支持基于健康分值的监控和告警，实现对于underlay网络底层，以及overlay逻辑网络中各个层级组件的实时监控能力</w:t>
            </w:r>
            <w:r w:rsidR="00B07C0A">
              <w:rPr>
                <w:rFonts w:hAnsi="宋体" w:hint="eastAsia"/>
                <w:szCs w:val="21"/>
              </w:rPr>
              <w:t>。</w:t>
            </w:r>
          </w:p>
        </w:tc>
      </w:tr>
      <w:tr w:rsidR="00F03BD8">
        <w:trPr>
          <w:trHeight w:val="910"/>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9.2</w:t>
            </w:r>
          </w:p>
        </w:tc>
        <w:tc>
          <w:tcPr>
            <w:tcW w:w="2978" w:type="dxa"/>
            <w:vMerge/>
            <w:tcBorders>
              <w:tl2br w:val="nil"/>
              <w:tr2bl w:val="nil"/>
            </w:tcBorders>
            <w:vAlign w:val="center"/>
          </w:tcPr>
          <w:p w:rsidR="00F03BD8" w:rsidRDefault="00F03BD8">
            <w:pPr>
              <w:widowControl/>
              <w:rPr>
                <w:rFonts w:hAnsi="宋体"/>
                <w:szCs w:val="21"/>
              </w:rPr>
            </w:pPr>
          </w:p>
        </w:tc>
        <w:tc>
          <w:tcPr>
            <w:tcW w:w="5238" w:type="dxa"/>
            <w:tcBorders>
              <w:tl2br w:val="nil"/>
              <w:tr2bl w:val="nil"/>
            </w:tcBorders>
            <w:vAlign w:val="center"/>
          </w:tcPr>
          <w:p w:rsidR="00F03BD8" w:rsidRDefault="008561AB" w:rsidP="00B07C0A">
            <w:pPr>
              <w:rPr>
                <w:rFonts w:hAnsi="宋体"/>
                <w:szCs w:val="21"/>
              </w:rPr>
            </w:pPr>
            <w:r>
              <w:rPr>
                <w:rFonts w:hAnsi="宋体" w:hint="eastAsia"/>
                <w:szCs w:val="21"/>
              </w:rPr>
              <w:t>支持基于健康分值的故障诊断，通过图形界面展示所有被管理对象的健康分值以及影响该分值的其他关联对象的健康分值，并通过它们的树状关系分层追溯，可找到任何被管对象健康状态变化的故障根源，以及其对上层业务的影响范围与程度</w:t>
            </w:r>
            <w:r w:rsidR="00B07C0A">
              <w:rPr>
                <w:rFonts w:hAnsi="宋体" w:hint="eastAsia"/>
                <w:szCs w:val="21"/>
              </w:rPr>
              <w:t>。</w:t>
            </w:r>
          </w:p>
        </w:tc>
      </w:tr>
      <w:tr w:rsidR="00F03BD8">
        <w:trPr>
          <w:trHeight w:val="94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9.3</w:t>
            </w:r>
          </w:p>
        </w:tc>
        <w:tc>
          <w:tcPr>
            <w:tcW w:w="2978" w:type="dxa"/>
            <w:tcBorders>
              <w:tl2br w:val="nil"/>
              <w:tr2bl w:val="nil"/>
            </w:tcBorders>
            <w:vAlign w:val="center"/>
          </w:tcPr>
          <w:p w:rsidR="00F03BD8" w:rsidRDefault="008561AB">
            <w:pPr>
              <w:widowControl/>
              <w:rPr>
                <w:rFonts w:hAnsi="宋体"/>
                <w:szCs w:val="21"/>
              </w:rPr>
            </w:pPr>
            <w:r>
              <w:rPr>
                <w:rFonts w:hAnsi="宋体"/>
                <w:szCs w:val="21"/>
              </w:rPr>
              <w:t>自动化设备发现和配置</w:t>
            </w:r>
          </w:p>
        </w:tc>
        <w:tc>
          <w:tcPr>
            <w:tcW w:w="5238" w:type="dxa"/>
            <w:tcBorders>
              <w:tl2br w:val="nil"/>
              <w:tr2bl w:val="nil"/>
            </w:tcBorders>
            <w:vAlign w:val="center"/>
          </w:tcPr>
          <w:p w:rsidR="00F03BD8" w:rsidRDefault="008561AB" w:rsidP="00B07C0A">
            <w:pPr>
              <w:widowControl/>
              <w:rPr>
                <w:rFonts w:hAnsi="宋体"/>
                <w:szCs w:val="21"/>
              </w:rPr>
            </w:pPr>
            <w:r>
              <w:rPr>
                <w:rFonts w:hAnsi="宋体"/>
                <w:szCs w:val="21"/>
              </w:rPr>
              <w:t>控制器支持对整体架构中现有设备或新加入设备的自动发现，无须手工预先设定任何脚本即可自动推送配置信息完成设置，包括：Spine/Leaf交换机的自动识别、自动发现、自动升级微码，自动设置Underlay的地址、Underlay单播路由协议、Underlay组播路由协议，自动设置Overlay的VTEP地址、VXLAN数据平面和控制平面相关协议等</w:t>
            </w:r>
            <w:r w:rsidR="00B07C0A">
              <w:rPr>
                <w:rFonts w:hAnsi="宋体" w:hint="eastAsia"/>
                <w:szCs w:val="21"/>
              </w:rPr>
              <w:t>。</w:t>
            </w:r>
          </w:p>
        </w:tc>
      </w:tr>
      <w:tr w:rsidR="00F03BD8">
        <w:trPr>
          <w:trHeight w:val="94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9.4</w:t>
            </w:r>
          </w:p>
        </w:tc>
        <w:tc>
          <w:tcPr>
            <w:tcW w:w="2978" w:type="dxa"/>
            <w:tcBorders>
              <w:tl2br w:val="nil"/>
              <w:tr2bl w:val="nil"/>
            </w:tcBorders>
            <w:vAlign w:val="center"/>
          </w:tcPr>
          <w:p w:rsidR="00F03BD8" w:rsidRDefault="008561AB">
            <w:pPr>
              <w:widowControl/>
              <w:rPr>
                <w:rFonts w:hAnsi="宋体"/>
                <w:szCs w:val="21"/>
              </w:rPr>
            </w:pPr>
            <w:r>
              <w:rPr>
                <w:rFonts w:hAnsi="宋体" w:hint="eastAsia"/>
                <w:szCs w:val="21"/>
              </w:rPr>
              <w:t>整体架构的可视化监控</w:t>
            </w:r>
          </w:p>
        </w:tc>
        <w:tc>
          <w:tcPr>
            <w:tcW w:w="5238" w:type="dxa"/>
            <w:tcBorders>
              <w:tl2br w:val="nil"/>
              <w:tr2bl w:val="nil"/>
            </w:tcBorders>
            <w:vAlign w:val="center"/>
          </w:tcPr>
          <w:p w:rsidR="00F03BD8" w:rsidRDefault="008561AB" w:rsidP="00B07C0A">
            <w:pPr>
              <w:widowControl/>
              <w:rPr>
                <w:rFonts w:hAnsi="宋体"/>
                <w:szCs w:val="21"/>
              </w:rPr>
            </w:pPr>
            <w:r>
              <w:rPr>
                <w:rFonts w:hAnsi="宋体" w:hint="eastAsia"/>
                <w:szCs w:val="21"/>
              </w:rPr>
              <w:t>针对硬件设备和上层虚拟化网络提供统一的端到端的拓扑视图，在视图上标识给定业务数据流的丢包位置、丢包率、丢包原因、差错报告等直观的故障诊断和状态信息</w:t>
            </w:r>
            <w:r w:rsidR="00B07C0A">
              <w:rPr>
                <w:rFonts w:hAnsi="宋体" w:hint="eastAsia"/>
                <w:szCs w:val="21"/>
              </w:rPr>
              <w:t>。</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9.5</w:t>
            </w:r>
          </w:p>
        </w:tc>
        <w:tc>
          <w:tcPr>
            <w:tcW w:w="2978" w:type="dxa"/>
            <w:tcBorders>
              <w:tl2br w:val="nil"/>
              <w:tr2bl w:val="nil"/>
            </w:tcBorders>
            <w:vAlign w:val="center"/>
          </w:tcPr>
          <w:p w:rsidR="00F03BD8" w:rsidRDefault="008561AB">
            <w:pPr>
              <w:widowControl/>
              <w:rPr>
                <w:rFonts w:hAnsi="宋体"/>
                <w:szCs w:val="21"/>
              </w:rPr>
            </w:pPr>
            <w:r>
              <w:rPr>
                <w:rFonts w:hAnsi="宋体"/>
                <w:szCs w:val="21"/>
              </w:rPr>
              <w:t>ISSU</w:t>
            </w:r>
          </w:p>
        </w:tc>
        <w:tc>
          <w:tcPr>
            <w:tcW w:w="5238" w:type="dxa"/>
            <w:tcBorders>
              <w:tl2br w:val="nil"/>
              <w:tr2bl w:val="nil"/>
            </w:tcBorders>
            <w:vAlign w:val="center"/>
          </w:tcPr>
          <w:p w:rsidR="00F03BD8" w:rsidRDefault="008561AB">
            <w:pPr>
              <w:widowControl/>
              <w:rPr>
                <w:rFonts w:hAnsi="宋体"/>
                <w:szCs w:val="21"/>
              </w:rPr>
            </w:pPr>
            <w:r>
              <w:rPr>
                <w:rFonts w:hAnsi="宋体" w:hint="eastAsia"/>
                <w:szCs w:val="21"/>
              </w:rPr>
              <w:t>交换机、控制器支持</w:t>
            </w:r>
            <w:r>
              <w:rPr>
                <w:rFonts w:hAnsi="宋体"/>
                <w:szCs w:val="21"/>
              </w:rPr>
              <w:t>ISSU</w:t>
            </w:r>
            <w:r>
              <w:rPr>
                <w:rFonts w:hAnsi="宋体" w:hint="eastAsia"/>
                <w:szCs w:val="21"/>
              </w:rPr>
              <w:t>版本升级</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lastRenderedPageBreak/>
              <w:t>9.6</w:t>
            </w:r>
          </w:p>
        </w:tc>
        <w:tc>
          <w:tcPr>
            <w:tcW w:w="2978" w:type="dxa"/>
            <w:tcBorders>
              <w:tl2br w:val="nil"/>
              <w:tr2bl w:val="nil"/>
            </w:tcBorders>
            <w:vAlign w:val="center"/>
          </w:tcPr>
          <w:p w:rsidR="00F03BD8" w:rsidRDefault="008561AB">
            <w:pPr>
              <w:widowControl/>
              <w:rPr>
                <w:rFonts w:hAnsi="宋体"/>
                <w:szCs w:val="21"/>
              </w:rPr>
            </w:pPr>
            <w:r>
              <w:rPr>
                <w:rFonts w:hAnsi="宋体"/>
                <w:szCs w:val="21"/>
              </w:rPr>
              <w:t>配置快照和回滚功能</w:t>
            </w:r>
          </w:p>
        </w:tc>
        <w:tc>
          <w:tcPr>
            <w:tcW w:w="5238" w:type="dxa"/>
            <w:tcBorders>
              <w:tl2br w:val="nil"/>
              <w:tr2bl w:val="nil"/>
            </w:tcBorders>
            <w:vAlign w:val="center"/>
          </w:tcPr>
          <w:p w:rsidR="00F03BD8" w:rsidRDefault="008561AB" w:rsidP="00B07C0A">
            <w:pPr>
              <w:widowControl/>
              <w:rPr>
                <w:rFonts w:hAnsi="宋体"/>
                <w:szCs w:val="21"/>
              </w:rPr>
            </w:pPr>
            <w:r>
              <w:rPr>
                <w:rFonts w:hAnsi="宋体"/>
                <w:szCs w:val="21"/>
              </w:rPr>
              <w:t>提供对全网配置信息的快照和回滚功能</w:t>
            </w:r>
            <w:r w:rsidR="00B07C0A">
              <w:rPr>
                <w:rFonts w:hAnsi="宋体" w:cs="宋体" w:hint="eastAsia"/>
                <w:color w:val="000000"/>
                <w:szCs w:val="21"/>
              </w:rPr>
              <w:t>。</w:t>
            </w:r>
          </w:p>
        </w:tc>
      </w:tr>
      <w:tr w:rsidR="00F03BD8">
        <w:trPr>
          <w:trHeight w:val="315"/>
        </w:trPr>
        <w:tc>
          <w:tcPr>
            <w:tcW w:w="710"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9.7</w:t>
            </w:r>
          </w:p>
        </w:tc>
        <w:tc>
          <w:tcPr>
            <w:tcW w:w="2978" w:type="dxa"/>
            <w:tcBorders>
              <w:tl2br w:val="nil"/>
              <w:tr2bl w:val="nil"/>
            </w:tcBorders>
            <w:shd w:val="clear" w:color="auto" w:fill="auto"/>
            <w:vAlign w:val="center"/>
          </w:tcPr>
          <w:p w:rsidR="00F03BD8" w:rsidRDefault="008561AB">
            <w:pPr>
              <w:widowControl/>
              <w:rPr>
                <w:rFonts w:hAnsi="宋体"/>
                <w:szCs w:val="21"/>
              </w:rPr>
            </w:pPr>
            <w:r>
              <w:rPr>
                <w:rFonts w:hAnsi="宋体" w:hint="eastAsia"/>
                <w:szCs w:val="21"/>
              </w:rPr>
              <w:t>配置信息导出、导入功能</w:t>
            </w:r>
          </w:p>
        </w:tc>
        <w:tc>
          <w:tcPr>
            <w:tcW w:w="5238" w:type="dxa"/>
            <w:tcBorders>
              <w:tl2br w:val="nil"/>
              <w:tr2bl w:val="nil"/>
            </w:tcBorders>
            <w:shd w:val="clear" w:color="000000" w:fill="FFFFFF"/>
            <w:vAlign w:val="center"/>
          </w:tcPr>
          <w:p w:rsidR="00F03BD8" w:rsidRDefault="008561AB">
            <w:pPr>
              <w:widowControl/>
              <w:rPr>
                <w:rFonts w:hAnsi="宋体"/>
                <w:szCs w:val="21"/>
              </w:rPr>
            </w:pPr>
            <w:r>
              <w:rPr>
                <w:rFonts w:hAnsi="宋体" w:hint="eastAsia"/>
                <w:szCs w:val="21"/>
              </w:rPr>
              <w:t>提供对全网配置信息的导出和导入功能，提供不同格式的导出</w:t>
            </w:r>
          </w:p>
        </w:tc>
      </w:tr>
      <w:tr w:rsidR="00F03BD8">
        <w:trPr>
          <w:trHeight w:val="85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9.8</w:t>
            </w:r>
          </w:p>
        </w:tc>
        <w:tc>
          <w:tcPr>
            <w:tcW w:w="2978" w:type="dxa"/>
            <w:tcBorders>
              <w:tl2br w:val="nil"/>
              <w:tr2bl w:val="nil"/>
            </w:tcBorders>
            <w:vAlign w:val="center"/>
          </w:tcPr>
          <w:p w:rsidR="00F03BD8" w:rsidRDefault="008561AB">
            <w:pPr>
              <w:widowControl/>
              <w:rPr>
                <w:rFonts w:hAnsi="宋体"/>
                <w:szCs w:val="21"/>
              </w:rPr>
            </w:pPr>
            <w:r>
              <w:rPr>
                <w:rFonts w:hAnsi="宋体" w:hint="eastAsia"/>
                <w:szCs w:val="21"/>
              </w:rPr>
              <w:t>精细化运维能力</w:t>
            </w:r>
          </w:p>
        </w:tc>
        <w:tc>
          <w:tcPr>
            <w:tcW w:w="5238" w:type="dxa"/>
            <w:tcBorders>
              <w:tl2br w:val="nil"/>
              <w:tr2bl w:val="nil"/>
            </w:tcBorders>
            <w:vAlign w:val="center"/>
          </w:tcPr>
          <w:p w:rsidR="00F03BD8" w:rsidRDefault="008561AB">
            <w:pPr>
              <w:widowControl/>
              <w:rPr>
                <w:sz w:val="24"/>
              </w:rPr>
            </w:pPr>
            <w:r>
              <w:rPr>
                <w:rFonts w:hAnsi="宋体" w:hint="eastAsia"/>
                <w:szCs w:val="21"/>
              </w:rPr>
              <w:t>交换机通过硬件转发芯片提供Telemetry功能，</w:t>
            </w:r>
            <w:r>
              <w:rPr>
                <w:rFonts w:hAnsi="宋体"/>
                <w:szCs w:val="21"/>
              </w:rPr>
              <w:t xml:space="preserve"> INT</w:t>
            </w:r>
            <w:r>
              <w:rPr>
                <w:rFonts w:hAnsi="宋体" w:hint="eastAsia"/>
                <w:szCs w:val="21"/>
              </w:rPr>
              <w:t>模式需要</w:t>
            </w:r>
            <w:r>
              <w:rPr>
                <w:rFonts w:hAnsi="宋体"/>
                <w:szCs w:val="21"/>
              </w:rPr>
              <w:t>带内随路检测</w:t>
            </w:r>
            <w:r>
              <w:rPr>
                <w:rFonts w:hAnsi="宋体" w:hint="eastAsia"/>
                <w:szCs w:val="21"/>
              </w:rPr>
              <w:t>，实现秒级</w:t>
            </w:r>
            <w:r>
              <w:rPr>
                <w:rFonts w:hint="eastAsia"/>
                <w:shd w:val="clear" w:color="auto" w:fill="FFFFFF"/>
              </w:rPr>
              <w:t>收集交换机的网络状态信息，提供数据的时效性，</w:t>
            </w:r>
            <w:r>
              <w:rPr>
                <w:rFonts w:hAnsi="宋体" w:hint="eastAsia"/>
                <w:szCs w:val="21"/>
              </w:rPr>
              <w:t>可以实时精确统计任意两台接入交换机之间的发包数、丢包数、重复包数等信息，也可以针对指定终端、指定终端组以及二者相互之间的通信流量进行上述实时精确统计，从而实现对正在进行中的业务流量的瞬断、丢包、过载等异常情况进行实时监测和预警，提供公开网站的测试报告。</w:t>
            </w:r>
          </w:p>
        </w:tc>
      </w:tr>
      <w:tr w:rsidR="00F03BD8">
        <w:trPr>
          <w:trHeight w:val="630"/>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9.9</w:t>
            </w:r>
          </w:p>
        </w:tc>
        <w:tc>
          <w:tcPr>
            <w:tcW w:w="2978" w:type="dxa"/>
            <w:tcBorders>
              <w:tl2br w:val="nil"/>
              <w:tr2bl w:val="nil"/>
            </w:tcBorders>
            <w:vAlign w:val="center"/>
          </w:tcPr>
          <w:p w:rsidR="00F03BD8" w:rsidRDefault="008561AB">
            <w:pPr>
              <w:widowControl/>
              <w:rPr>
                <w:rFonts w:hAnsi="宋体"/>
                <w:szCs w:val="21"/>
              </w:rPr>
            </w:pPr>
            <w:r>
              <w:rPr>
                <w:rFonts w:hAnsi="宋体"/>
                <w:szCs w:val="21"/>
              </w:rPr>
              <w:t>主机跟踪工具</w:t>
            </w:r>
          </w:p>
        </w:tc>
        <w:tc>
          <w:tcPr>
            <w:tcW w:w="5238" w:type="dxa"/>
            <w:tcBorders>
              <w:tl2br w:val="nil"/>
              <w:tr2bl w:val="nil"/>
            </w:tcBorders>
            <w:vAlign w:val="center"/>
          </w:tcPr>
          <w:p w:rsidR="00F03BD8" w:rsidRDefault="008561AB" w:rsidP="00B07C0A">
            <w:pPr>
              <w:widowControl/>
              <w:rPr>
                <w:rFonts w:hAnsi="宋体"/>
                <w:szCs w:val="21"/>
              </w:rPr>
            </w:pPr>
            <w:r>
              <w:rPr>
                <w:rFonts w:hAnsi="宋体"/>
                <w:szCs w:val="21"/>
              </w:rPr>
              <w:t>通过输入主机（物理机或虚机）的IP地址，控制器即可显示主机目前所在位置，包括虚机的宿主机，宿主机或物理机连接的交换机的端口等，并记录了所有的历史位置和历史变迁的时间点</w:t>
            </w:r>
            <w:r w:rsidR="00B07C0A">
              <w:rPr>
                <w:rFonts w:hAnsi="宋体" w:cs="宋体" w:hint="eastAsia"/>
                <w:color w:val="000000"/>
                <w:szCs w:val="21"/>
              </w:rPr>
              <w:t>。</w:t>
            </w:r>
          </w:p>
        </w:tc>
      </w:tr>
      <w:tr w:rsidR="00F03BD8">
        <w:trPr>
          <w:trHeight w:val="630"/>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9.10</w:t>
            </w:r>
          </w:p>
        </w:tc>
        <w:tc>
          <w:tcPr>
            <w:tcW w:w="2978" w:type="dxa"/>
            <w:tcBorders>
              <w:tl2br w:val="nil"/>
              <w:tr2bl w:val="nil"/>
            </w:tcBorders>
            <w:vAlign w:val="center"/>
          </w:tcPr>
          <w:p w:rsidR="00F03BD8" w:rsidRDefault="008561AB">
            <w:pPr>
              <w:widowControl/>
              <w:rPr>
                <w:rFonts w:hAnsi="宋体"/>
                <w:szCs w:val="21"/>
              </w:rPr>
            </w:pPr>
            <w:r>
              <w:rPr>
                <w:rFonts w:hAnsi="宋体"/>
                <w:szCs w:val="21"/>
              </w:rPr>
              <w:t>提供</w:t>
            </w:r>
            <w:r>
              <w:rPr>
                <w:rFonts w:hAnsi="宋体" w:hint="eastAsia"/>
                <w:szCs w:val="21"/>
              </w:rPr>
              <w:t>overlay</w:t>
            </w:r>
            <w:r>
              <w:rPr>
                <w:rFonts w:hAnsi="宋体"/>
                <w:szCs w:val="21"/>
              </w:rPr>
              <w:t>网络连通性测试工具</w:t>
            </w:r>
          </w:p>
        </w:tc>
        <w:tc>
          <w:tcPr>
            <w:tcW w:w="5238" w:type="dxa"/>
            <w:tcBorders>
              <w:tl2br w:val="nil"/>
              <w:tr2bl w:val="nil"/>
            </w:tcBorders>
            <w:vAlign w:val="center"/>
          </w:tcPr>
          <w:p w:rsidR="00F03BD8" w:rsidRDefault="008561AB" w:rsidP="00B07C0A">
            <w:pPr>
              <w:widowControl/>
              <w:rPr>
                <w:rFonts w:hAnsi="宋体"/>
                <w:szCs w:val="21"/>
              </w:rPr>
            </w:pPr>
            <w:r>
              <w:rPr>
                <w:rFonts w:hAnsi="宋体"/>
                <w:szCs w:val="21"/>
              </w:rPr>
              <w:t>在控制器和交换机上提供</w:t>
            </w:r>
            <w:r>
              <w:rPr>
                <w:rFonts w:hAnsi="宋体" w:hint="eastAsia"/>
                <w:szCs w:val="21"/>
              </w:rPr>
              <w:t>U</w:t>
            </w:r>
            <w:r>
              <w:rPr>
                <w:rFonts w:hAnsi="宋体"/>
                <w:szCs w:val="21"/>
              </w:rPr>
              <w:t>nderlay/</w:t>
            </w:r>
            <w:r>
              <w:rPr>
                <w:rFonts w:hAnsi="宋体" w:hint="eastAsia"/>
                <w:szCs w:val="21"/>
              </w:rPr>
              <w:t>O</w:t>
            </w:r>
            <w:r>
              <w:rPr>
                <w:rFonts w:hAnsi="宋体"/>
                <w:szCs w:val="21"/>
              </w:rPr>
              <w:t>verlay网络统一的网络连通性测试工具和命令，模拟业务流量探测所有可能底层路径的通断、并显示故障点位置</w:t>
            </w:r>
            <w:r w:rsidR="00B07C0A">
              <w:rPr>
                <w:rFonts w:hAnsi="宋体" w:hint="eastAsia"/>
                <w:szCs w:val="21"/>
              </w:rPr>
              <w:t>。</w:t>
            </w:r>
          </w:p>
        </w:tc>
      </w:tr>
      <w:tr w:rsidR="00F03BD8">
        <w:trPr>
          <w:trHeight w:val="630"/>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9.11</w:t>
            </w:r>
          </w:p>
        </w:tc>
        <w:tc>
          <w:tcPr>
            <w:tcW w:w="2978" w:type="dxa"/>
            <w:tcBorders>
              <w:tl2br w:val="nil"/>
              <w:tr2bl w:val="nil"/>
            </w:tcBorders>
            <w:vAlign w:val="center"/>
          </w:tcPr>
          <w:p w:rsidR="00F03BD8" w:rsidRDefault="008561AB">
            <w:pPr>
              <w:widowControl/>
              <w:rPr>
                <w:rFonts w:hAnsi="宋体"/>
                <w:szCs w:val="21"/>
              </w:rPr>
            </w:pPr>
            <w:r>
              <w:rPr>
                <w:rFonts w:hAnsi="宋体"/>
                <w:szCs w:val="21"/>
              </w:rPr>
              <w:t>提供整合的网络故障排查工具</w:t>
            </w:r>
          </w:p>
        </w:tc>
        <w:tc>
          <w:tcPr>
            <w:tcW w:w="5238" w:type="dxa"/>
            <w:tcBorders>
              <w:tl2br w:val="nil"/>
              <w:tr2bl w:val="nil"/>
            </w:tcBorders>
            <w:vAlign w:val="center"/>
          </w:tcPr>
          <w:p w:rsidR="00F03BD8" w:rsidRDefault="008561AB" w:rsidP="00B07C0A">
            <w:pPr>
              <w:widowControl/>
              <w:rPr>
                <w:rFonts w:hAnsi="宋体"/>
                <w:szCs w:val="21"/>
              </w:rPr>
            </w:pPr>
            <w:r>
              <w:rPr>
                <w:rFonts w:hAnsi="宋体"/>
                <w:szCs w:val="21"/>
              </w:rPr>
              <w:t>控制器提供业务主机/VM间连接故障排查工具，通过输入应用节点IP地址，即可分析之间的路径、策略和丢包状态，并显示在拓扑图上</w:t>
            </w:r>
            <w:r w:rsidR="00B07C0A">
              <w:rPr>
                <w:rFonts w:hAnsi="宋体" w:hint="eastAsia"/>
                <w:szCs w:val="21"/>
              </w:rPr>
              <w:t>。</w:t>
            </w:r>
          </w:p>
        </w:tc>
      </w:tr>
      <w:tr w:rsidR="00F03BD8">
        <w:trPr>
          <w:trHeight w:val="315"/>
        </w:trPr>
        <w:tc>
          <w:tcPr>
            <w:tcW w:w="710" w:type="dxa"/>
            <w:tcBorders>
              <w:tl2br w:val="nil"/>
              <w:tr2bl w:val="nil"/>
            </w:tcBorders>
            <w:vAlign w:val="center"/>
          </w:tcPr>
          <w:p w:rsidR="00F03BD8" w:rsidRDefault="008561AB">
            <w:pPr>
              <w:widowControl/>
              <w:rPr>
                <w:rFonts w:hAnsi="宋体"/>
                <w:szCs w:val="21"/>
              </w:rPr>
            </w:pPr>
            <w:r>
              <w:rPr>
                <w:rFonts w:hAnsi="宋体" w:hint="eastAsia"/>
                <w:szCs w:val="21"/>
              </w:rPr>
              <w:t>9.12</w:t>
            </w:r>
          </w:p>
        </w:tc>
        <w:tc>
          <w:tcPr>
            <w:tcW w:w="2978" w:type="dxa"/>
            <w:tcBorders>
              <w:tl2br w:val="nil"/>
              <w:tr2bl w:val="nil"/>
            </w:tcBorders>
            <w:vAlign w:val="center"/>
          </w:tcPr>
          <w:p w:rsidR="00F03BD8" w:rsidRDefault="008561AB">
            <w:pPr>
              <w:widowControl/>
              <w:rPr>
                <w:rFonts w:hAnsi="宋体"/>
                <w:szCs w:val="21"/>
              </w:rPr>
            </w:pPr>
            <w:r>
              <w:rPr>
                <w:rFonts w:hAnsi="宋体"/>
                <w:szCs w:val="21"/>
              </w:rPr>
              <w:t>SDN资源用量管理</w:t>
            </w:r>
          </w:p>
        </w:tc>
        <w:tc>
          <w:tcPr>
            <w:tcW w:w="5238" w:type="dxa"/>
            <w:tcBorders>
              <w:tl2br w:val="nil"/>
              <w:tr2bl w:val="nil"/>
            </w:tcBorders>
            <w:vAlign w:val="center"/>
          </w:tcPr>
          <w:p w:rsidR="00F03BD8" w:rsidRDefault="008561AB">
            <w:pPr>
              <w:widowControl/>
              <w:rPr>
                <w:rFonts w:hAnsi="宋体"/>
                <w:szCs w:val="21"/>
              </w:rPr>
            </w:pPr>
            <w:r>
              <w:rPr>
                <w:rFonts w:hAnsi="宋体"/>
                <w:szCs w:val="21"/>
              </w:rPr>
              <w:t>实时跟踪SDN网络资源池内的各项Underlay/Overlay的资源指标，实时显示最大量和当前可用量</w:t>
            </w:r>
          </w:p>
        </w:tc>
      </w:tr>
      <w:tr w:rsidR="00F03BD8">
        <w:trPr>
          <w:trHeight w:val="945"/>
        </w:trPr>
        <w:tc>
          <w:tcPr>
            <w:tcW w:w="710" w:type="dxa"/>
            <w:tcBorders>
              <w:tl2br w:val="nil"/>
              <w:tr2bl w:val="nil"/>
            </w:tcBorders>
            <w:vAlign w:val="center"/>
          </w:tcPr>
          <w:p w:rsidR="00F03BD8" w:rsidRDefault="008561AB">
            <w:pPr>
              <w:rPr>
                <w:rFonts w:hAnsi="宋体"/>
                <w:szCs w:val="21"/>
              </w:rPr>
            </w:pPr>
            <w:r>
              <w:rPr>
                <w:rFonts w:hAnsi="宋体" w:hint="eastAsia"/>
                <w:szCs w:val="21"/>
              </w:rPr>
              <w:t>9.13</w:t>
            </w:r>
          </w:p>
        </w:tc>
        <w:tc>
          <w:tcPr>
            <w:tcW w:w="2978" w:type="dxa"/>
            <w:tcBorders>
              <w:tl2br w:val="nil"/>
              <w:tr2bl w:val="nil"/>
            </w:tcBorders>
            <w:vAlign w:val="center"/>
          </w:tcPr>
          <w:p w:rsidR="00F03BD8" w:rsidRDefault="008561AB">
            <w:pPr>
              <w:rPr>
                <w:rFonts w:hAnsi="宋体"/>
                <w:szCs w:val="21"/>
              </w:rPr>
            </w:pPr>
            <w:r>
              <w:rPr>
                <w:rFonts w:hAnsi="宋体"/>
                <w:szCs w:val="21"/>
              </w:rPr>
              <w:t>防环监测</w:t>
            </w:r>
            <w:r>
              <w:rPr>
                <w:rFonts w:hAnsi="宋体" w:hint="eastAsia"/>
                <w:szCs w:val="21"/>
              </w:rPr>
              <w:t>与防御</w:t>
            </w:r>
          </w:p>
        </w:tc>
        <w:tc>
          <w:tcPr>
            <w:tcW w:w="5238" w:type="dxa"/>
            <w:tcBorders>
              <w:tl2br w:val="nil"/>
              <w:tr2bl w:val="nil"/>
            </w:tcBorders>
            <w:vAlign w:val="center"/>
          </w:tcPr>
          <w:p w:rsidR="00F03BD8" w:rsidRDefault="008561AB">
            <w:pPr>
              <w:widowControl/>
              <w:rPr>
                <w:rFonts w:hAnsi="宋体"/>
                <w:szCs w:val="21"/>
              </w:rPr>
            </w:pPr>
            <w:r>
              <w:rPr>
                <w:rFonts w:hAnsi="宋体"/>
                <w:szCs w:val="21"/>
              </w:rPr>
              <w:t>SDN的Leaf节点自主发送环路探测包，实时监测接入设备可能形成的SDN之外的环路，比如主机系统内部差错或人为误连等造成的环路</w:t>
            </w:r>
          </w:p>
        </w:tc>
      </w:tr>
      <w:tr w:rsidR="00F03BD8">
        <w:trPr>
          <w:trHeight w:val="945"/>
        </w:trPr>
        <w:tc>
          <w:tcPr>
            <w:tcW w:w="710" w:type="dxa"/>
            <w:tcBorders>
              <w:tl2br w:val="nil"/>
              <w:tr2bl w:val="nil"/>
            </w:tcBorders>
            <w:vAlign w:val="center"/>
          </w:tcPr>
          <w:p w:rsidR="00F03BD8" w:rsidRDefault="008561AB">
            <w:pPr>
              <w:rPr>
                <w:rFonts w:hAnsi="宋体"/>
                <w:color w:val="000000"/>
                <w:szCs w:val="21"/>
              </w:rPr>
            </w:pPr>
            <w:r>
              <w:rPr>
                <w:rFonts w:hAnsi="宋体" w:hint="eastAsia"/>
                <w:color w:val="000000"/>
                <w:szCs w:val="21"/>
              </w:rPr>
              <w:t>9.14</w:t>
            </w:r>
          </w:p>
        </w:tc>
        <w:tc>
          <w:tcPr>
            <w:tcW w:w="2978" w:type="dxa"/>
            <w:tcBorders>
              <w:tl2br w:val="nil"/>
              <w:tr2bl w:val="nil"/>
            </w:tcBorders>
            <w:vAlign w:val="center"/>
          </w:tcPr>
          <w:p w:rsidR="00F03BD8" w:rsidRDefault="008561AB">
            <w:pPr>
              <w:rPr>
                <w:rFonts w:hAnsi="宋体"/>
                <w:color w:val="000000"/>
                <w:szCs w:val="21"/>
              </w:rPr>
            </w:pPr>
            <w:r>
              <w:rPr>
                <w:rFonts w:hAnsi="宋体" w:hint="eastAsia"/>
                <w:color w:val="000000"/>
                <w:szCs w:val="21"/>
              </w:rPr>
              <w:t>SDN网络实时保障</w:t>
            </w:r>
          </w:p>
        </w:tc>
        <w:tc>
          <w:tcPr>
            <w:tcW w:w="5238" w:type="dxa"/>
            <w:tcBorders>
              <w:tl2br w:val="nil"/>
              <w:tr2bl w:val="nil"/>
            </w:tcBorders>
            <w:vAlign w:val="center"/>
          </w:tcPr>
          <w:p w:rsidR="00F03BD8" w:rsidRDefault="008561AB">
            <w:pPr>
              <w:widowControl/>
              <w:rPr>
                <w:rFonts w:hAnsi="宋体"/>
                <w:color w:val="000000"/>
                <w:szCs w:val="21"/>
              </w:rPr>
            </w:pPr>
            <w:r>
              <w:rPr>
                <w:rFonts w:hAnsi="宋体" w:hint="eastAsia"/>
                <w:color w:val="000000"/>
                <w:szCs w:val="21"/>
              </w:rPr>
              <w:t>支持全面捕捉SDN网络设备动态和配置数据、控制器策略，建立数学模型利用大数据技术深度分析网络运行状态，验证与意图的一致性。</w:t>
            </w:r>
            <w:r>
              <w:rPr>
                <w:rFonts w:hint="eastAsia"/>
                <w:color w:val="000000"/>
              </w:rPr>
              <w:t>实时监控</w:t>
            </w:r>
            <w:r>
              <w:rPr>
                <w:rFonts w:ascii="Calibri" w:hAnsi="Calibri" w:cs="Calibri"/>
                <w:color w:val="000000"/>
              </w:rPr>
              <w:t>SDN</w:t>
            </w:r>
            <w:r>
              <w:rPr>
                <w:rFonts w:hint="eastAsia"/>
                <w:color w:val="000000"/>
              </w:rPr>
              <w:t>网络并评估健康状态，网络问题提前预知，实现主动化运维。同时对网络部署和设备配置，配置变更，数据传输策略，路由，网络安全的合规性检查</w:t>
            </w:r>
          </w:p>
        </w:tc>
      </w:tr>
    </w:tbl>
    <w:p w:rsidR="00F03BD8" w:rsidRDefault="008561AB">
      <w:pPr>
        <w:pStyle w:val="2"/>
        <w:rPr>
          <w:rFonts w:ascii="宋体" w:eastAsia="宋体" w:hAnsi="宋体"/>
          <w:sz w:val="24"/>
          <w:szCs w:val="24"/>
        </w:rPr>
      </w:pPr>
      <w:bookmarkStart w:id="231" w:name="_Toc453575892"/>
      <w:bookmarkStart w:id="232" w:name="OLE_LINK16"/>
      <w:r>
        <w:rPr>
          <w:rFonts w:ascii="宋体" w:hAnsi="宋体" w:hint="eastAsia"/>
          <w:color w:val="000000"/>
          <w:sz w:val="24"/>
          <w:szCs w:val="24"/>
        </w:rPr>
        <w:t>2.</w:t>
      </w:r>
      <w:bookmarkStart w:id="233" w:name="OLE_LINK19"/>
      <w:r>
        <w:rPr>
          <w:rFonts w:ascii="宋体" w:eastAsia="宋体" w:hAnsi="宋体" w:hint="eastAsia"/>
          <w:sz w:val="24"/>
          <w:szCs w:val="24"/>
        </w:rPr>
        <w:t>SDN网络互联交换机,</w:t>
      </w:r>
      <w:r>
        <w:rPr>
          <w:rFonts w:ascii="宋体" w:hAnsi="宋体" w:hint="eastAsia"/>
          <w:sz w:val="24"/>
          <w:szCs w:val="24"/>
        </w:rPr>
        <w:t>单套技术指标如下：</w:t>
      </w:r>
    </w:p>
    <w:tbl>
      <w:tblPr>
        <w:tblW w:w="926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1" w:type="dxa"/>
          <w:right w:w="101" w:type="dxa"/>
        </w:tblCellMar>
        <w:tblLook w:val="04A0"/>
      </w:tblPr>
      <w:tblGrid>
        <w:gridCol w:w="693"/>
        <w:gridCol w:w="1835"/>
        <w:gridCol w:w="2277"/>
        <w:gridCol w:w="4459"/>
      </w:tblGrid>
      <w:tr w:rsidR="00F03BD8">
        <w:trPr>
          <w:trHeight w:val="253"/>
          <w:jc w:val="center"/>
        </w:trPr>
        <w:tc>
          <w:tcPr>
            <w:tcW w:w="693" w:type="dxa"/>
            <w:shd w:val="clear" w:color="000000" w:fill="FFFFFF"/>
            <w:vAlign w:val="bottom"/>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835" w:type="dxa"/>
            <w:shd w:val="clear" w:color="000000" w:fill="FFFFFF"/>
            <w:vAlign w:val="bottom"/>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736" w:type="dxa"/>
            <w:gridSpan w:val="2"/>
            <w:shd w:val="clear" w:color="000000" w:fill="FFFFFF"/>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253"/>
          <w:jc w:val="center"/>
        </w:trPr>
        <w:tc>
          <w:tcPr>
            <w:tcW w:w="693" w:type="dxa"/>
            <w:vMerge w:val="restart"/>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1</w:t>
            </w:r>
          </w:p>
        </w:tc>
        <w:tc>
          <w:tcPr>
            <w:tcW w:w="1835" w:type="dxa"/>
            <w:vMerge w:val="restart"/>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性能和扩展性</w:t>
            </w:r>
          </w:p>
        </w:tc>
        <w:tc>
          <w:tcPr>
            <w:tcW w:w="2277" w:type="dxa"/>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外观</w:t>
            </w:r>
          </w:p>
        </w:tc>
        <w:tc>
          <w:tcPr>
            <w:tcW w:w="4459" w:type="dxa"/>
            <w:vAlign w:val="center"/>
          </w:tcPr>
          <w:p w:rsidR="00F03BD8" w:rsidRDefault="008561AB">
            <w:pPr>
              <w:widowControl/>
              <w:spacing w:line="360" w:lineRule="exact"/>
              <w:rPr>
                <w:rFonts w:hAnsi="宋体" w:cs="宋体"/>
                <w:szCs w:val="21"/>
              </w:rPr>
            </w:pPr>
            <w:r>
              <w:rPr>
                <w:rFonts w:hAnsi="宋体" w:cs="宋体" w:hint="eastAsia"/>
                <w:szCs w:val="21"/>
              </w:rPr>
              <w:t>1RU</w:t>
            </w:r>
          </w:p>
        </w:tc>
      </w:tr>
      <w:tr w:rsidR="00F03BD8">
        <w:trPr>
          <w:trHeight w:val="253"/>
          <w:jc w:val="center"/>
        </w:trPr>
        <w:tc>
          <w:tcPr>
            <w:tcW w:w="693" w:type="dxa"/>
            <w:vMerge/>
            <w:vAlign w:val="center"/>
          </w:tcPr>
          <w:p w:rsidR="00F03BD8" w:rsidRDefault="00F03BD8">
            <w:pPr>
              <w:pStyle w:val="ListParagraph1"/>
              <w:widowControl/>
              <w:spacing w:line="360" w:lineRule="exact"/>
              <w:ind w:firstLineChars="0" w:firstLine="0"/>
              <w:jc w:val="left"/>
              <w:rPr>
                <w:rFonts w:ascii="宋体" w:hAnsi="宋体" w:cs="宋体"/>
                <w:kern w:val="0"/>
                <w:szCs w:val="21"/>
              </w:rPr>
            </w:pPr>
          </w:p>
        </w:tc>
        <w:tc>
          <w:tcPr>
            <w:tcW w:w="1835" w:type="dxa"/>
            <w:vMerge/>
            <w:vAlign w:val="center"/>
          </w:tcPr>
          <w:p w:rsidR="00F03BD8" w:rsidRDefault="00F03BD8">
            <w:pPr>
              <w:pStyle w:val="ListParagraph1"/>
              <w:widowControl/>
              <w:numPr>
                <w:ilvl w:val="0"/>
                <w:numId w:val="20"/>
              </w:numPr>
              <w:spacing w:line="360" w:lineRule="exact"/>
              <w:ind w:firstLineChars="0"/>
              <w:jc w:val="left"/>
              <w:rPr>
                <w:rFonts w:ascii="宋体" w:hAnsi="宋体" w:cs="宋体"/>
                <w:kern w:val="0"/>
                <w:szCs w:val="21"/>
              </w:rPr>
            </w:pPr>
          </w:p>
        </w:tc>
        <w:tc>
          <w:tcPr>
            <w:tcW w:w="2277" w:type="dxa"/>
            <w:vAlign w:val="center"/>
          </w:tcPr>
          <w:p w:rsidR="00F03BD8" w:rsidRPr="00DA0C77" w:rsidRDefault="008561AB">
            <w:pPr>
              <w:pStyle w:val="ListParagraph1"/>
              <w:widowControl/>
              <w:spacing w:line="360" w:lineRule="exact"/>
              <w:ind w:firstLineChars="0" w:firstLine="0"/>
              <w:jc w:val="left"/>
              <w:rPr>
                <w:rFonts w:ascii="宋体" w:hAnsi="宋体" w:cs="宋体"/>
                <w:b/>
                <w:kern w:val="0"/>
                <w:szCs w:val="21"/>
              </w:rPr>
            </w:pPr>
            <w:r w:rsidRPr="00DA0C77">
              <w:rPr>
                <w:rFonts w:ascii="等线" w:hAnsi="等线" w:cs="宋体" w:hint="eastAsia"/>
                <w:b/>
                <w:color w:val="000000"/>
                <w:kern w:val="0"/>
                <w:szCs w:val="21"/>
              </w:rPr>
              <w:t>★</w:t>
            </w:r>
            <w:r w:rsidRPr="00DA0C77">
              <w:rPr>
                <w:rFonts w:ascii="宋体" w:hAnsi="宋体" w:cs="宋体" w:hint="eastAsia"/>
                <w:b/>
                <w:kern w:val="0"/>
                <w:szCs w:val="21"/>
              </w:rPr>
              <w:t>整机最大端口密度</w:t>
            </w:r>
          </w:p>
        </w:tc>
        <w:tc>
          <w:tcPr>
            <w:tcW w:w="4459" w:type="dxa"/>
            <w:vAlign w:val="center"/>
          </w:tcPr>
          <w:p w:rsidR="00F03BD8" w:rsidRPr="00DA0C77" w:rsidRDefault="008561AB">
            <w:pPr>
              <w:widowControl/>
              <w:spacing w:line="360" w:lineRule="exact"/>
              <w:rPr>
                <w:rFonts w:hAnsi="宋体" w:cs="宋体"/>
                <w:b/>
                <w:szCs w:val="21"/>
              </w:rPr>
            </w:pPr>
            <w:r w:rsidRPr="00DA0C77">
              <w:rPr>
                <w:rFonts w:hAnsi="宋体" w:cs="宋体" w:hint="eastAsia"/>
                <w:b/>
                <w:szCs w:val="21"/>
              </w:rPr>
              <w:t>10G／25G</w:t>
            </w:r>
            <w:r w:rsidRPr="00DA0C77">
              <w:rPr>
                <w:rFonts w:hAnsi="宋体" w:cs="宋体"/>
                <w:b/>
                <w:szCs w:val="21"/>
              </w:rPr>
              <w:t>bps</w:t>
            </w:r>
            <w:r w:rsidRPr="00DA0C77">
              <w:rPr>
                <w:rFonts w:hAnsi="宋体" w:cs="宋体" w:hint="eastAsia"/>
                <w:b/>
                <w:szCs w:val="21"/>
              </w:rPr>
              <w:t xml:space="preserve"> 光口≥48，40</w:t>
            </w:r>
            <w:r w:rsidRPr="00DA0C77">
              <w:rPr>
                <w:rFonts w:hAnsi="宋体" w:cs="宋体"/>
                <w:b/>
                <w:szCs w:val="21"/>
              </w:rPr>
              <w:t>/100</w:t>
            </w:r>
            <w:r w:rsidRPr="00DA0C77">
              <w:rPr>
                <w:rFonts w:hAnsi="宋体" w:cs="宋体" w:hint="eastAsia"/>
                <w:b/>
                <w:szCs w:val="21"/>
              </w:rPr>
              <w:t>G</w:t>
            </w:r>
            <w:r w:rsidRPr="00DA0C77">
              <w:rPr>
                <w:rFonts w:hAnsi="宋体" w:cs="宋体"/>
                <w:b/>
                <w:szCs w:val="21"/>
              </w:rPr>
              <w:t>bps</w:t>
            </w:r>
            <w:r w:rsidRPr="00DA0C77">
              <w:rPr>
                <w:rFonts w:hAnsi="宋体" w:cs="宋体" w:hint="eastAsia"/>
                <w:b/>
                <w:szCs w:val="21"/>
              </w:rPr>
              <w:t>光口≥4</w:t>
            </w:r>
          </w:p>
        </w:tc>
      </w:tr>
      <w:tr w:rsidR="00F03BD8">
        <w:trPr>
          <w:trHeight w:val="253"/>
          <w:jc w:val="center"/>
        </w:trPr>
        <w:tc>
          <w:tcPr>
            <w:tcW w:w="693" w:type="dxa"/>
            <w:vMerge/>
            <w:vAlign w:val="center"/>
          </w:tcPr>
          <w:p w:rsidR="00F03BD8" w:rsidRDefault="00F03BD8">
            <w:pPr>
              <w:pStyle w:val="ListParagraph1"/>
              <w:widowControl/>
              <w:spacing w:line="360" w:lineRule="exact"/>
              <w:ind w:firstLineChars="0" w:firstLine="0"/>
              <w:jc w:val="left"/>
              <w:rPr>
                <w:rFonts w:ascii="宋体" w:hAnsi="宋体" w:cs="宋体"/>
                <w:kern w:val="0"/>
                <w:szCs w:val="21"/>
              </w:rPr>
            </w:pPr>
          </w:p>
        </w:tc>
        <w:tc>
          <w:tcPr>
            <w:tcW w:w="1835" w:type="dxa"/>
            <w:vMerge/>
            <w:vAlign w:val="center"/>
          </w:tcPr>
          <w:p w:rsidR="00F03BD8" w:rsidRDefault="00F03BD8">
            <w:pPr>
              <w:pStyle w:val="ListParagraph1"/>
              <w:widowControl/>
              <w:numPr>
                <w:ilvl w:val="0"/>
                <w:numId w:val="20"/>
              </w:numPr>
              <w:spacing w:line="360" w:lineRule="exact"/>
              <w:ind w:firstLineChars="0"/>
              <w:jc w:val="left"/>
              <w:rPr>
                <w:rFonts w:ascii="宋体" w:hAnsi="宋体" w:cs="宋体"/>
                <w:kern w:val="0"/>
                <w:szCs w:val="21"/>
              </w:rPr>
            </w:pPr>
          </w:p>
        </w:tc>
        <w:tc>
          <w:tcPr>
            <w:tcW w:w="2277" w:type="dxa"/>
            <w:vAlign w:val="center"/>
          </w:tcPr>
          <w:p w:rsidR="00F03BD8" w:rsidRPr="00DA0C77" w:rsidRDefault="008561AB">
            <w:pPr>
              <w:pStyle w:val="ListParagraph1"/>
              <w:widowControl/>
              <w:spacing w:line="360" w:lineRule="exact"/>
              <w:ind w:firstLineChars="0" w:firstLine="0"/>
              <w:jc w:val="left"/>
              <w:rPr>
                <w:rFonts w:ascii="宋体" w:hAnsi="宋体" w:cs="宋体"/>
                <w:b/>
                <w:kern w:val="0"/>
                <w:szCs w:val="21"/>
              </w:rPr>
            </w:pPr>
            <w:r w:rsidRPr="00DA0C77">
              <w:rPr>
                <w:rFonts w:ascii="等线" w:hAnsi="等线" w:cs="宋体" w:hint="eastAsia"/>
                <w:b/>
                <w:color w:val="000000"/>
                <w:kern w:val="0"/>
                <w:szCs w:val="21"/>
              </w:rPr>
              <w:t>★</w:t>
            </w:r>
            <w:r w:rsidRPr="00DA0C77">
              <w:rPr>
                <w:rFonts w:ascii="宋体" w:hAnsi="宋体" w:cs="宋体" w:hint="eastAsia"/>
                <w:b/>
                <w:kern w:val="0"/>
                <w:szCs w:val="21"/>
              </w:rPr>
              <w:t>整机交换容量</w:t>
            </w:r>
          </w:p>
        </w:tc>
        <w:tc>
          <w:tcPr>
            <w:tcW w:w="4459" w:type="dxa"/>
            <w:vAlign w:val="center"/>
          </w:tcPr>
          <w:p w:rsidR="00F03BD8" w:rsidRPr="00DA0C77" w:rsidRDefault="008561AB">
            <w:pPr>
              <w:widowControl/>
              <w:spacing w:line="360" w:lineRule="exact"/>
              <w:rPr>
                <w:rFonts w:hAnsi="宋体" w:cs="宋体"/>
                <w:b/>
                <w:szCs w:val="21"/>
              </w:rPr>
            </w:pPr>
            <w:r w:rsidRPr="00DA0C77">
              <w:rPr>
                <w:rFonts w:hAnsi="宋体" w:cs="宋体" w:hint="eastAsia"/>
                <w:b/>
                <w:szCs w:val="21"/>
              </w:rPr>
              <w:t>≥3Tbps</w:t>
            </w:r>
          </w:p>
        </w:tc>
      </w:tr>
      <w:tr w:rsidR="00F03BD8">
        <w:trPr>
          <w:trHeight w:val="507"/>
          <w:jc w:val="center"/>
        </w:trPr>
        <w:tc>
          <w:tcPr>
            <w:tcW w:w="693" w:type="dxa"/>
            <w:vMerge/>
            <w:vAlign w:val="center"/>
          </w:tcPr>
          <w:p w:rsidR="00F03BD8" w:rsidRDefault="00F03BD8">
            <w:pPr>
              <w:pStyle w:val="ListParagraph1"/>
              <w:widowControl/>
              <w:spacing w:line="360" w:lineRule="exact"/>
              <w:ind w:firstLineChars="0" w:firstLine="0"/>
              <w:jc w:val="left"/>
              <w:rPr>
                <w:rFonts w:ascii="宋体" w:hAnsi="宋体" w:cs="宋体"/>
                <w:kern w:val="0"/>
                <w:szCs w:val="21"/>
              </w:rPr>
            </w:pPr>
          </w:p>
        </w:tc>
        <w:tc>
          <w:tcPr>
            <w:tcW w:w="1835" w:type="dxa"/>
            <w:vMerge/>
            <w:vAlign w:val="center"/>
          </w:tcPr>
          <w:p w:rsidR="00F03BD8" w:rsidRDefault="00F03BD8">
            <w:pPr>
              <w:pStyle w:val="ListParagraph1"/>
              <w:widowControl/>
              <w:numPr>
                <w:ilvl w:val="0"/>
                <w:numId w:val="20"/>
              </w:numPr>
              <w:spacing w:line="360" w:lineRule="exact"/>
              <w:ind w:firstLineChars="0"/>
              <w:jc w:val="left"/>
              <w:rPr>
                <w:rFonts w:ascii="宋体" w:hAnsi="宋体" w:cs="宋体"/>
                <w:kern w:val="0"/>
                <w:szCs w:val="21"/>
              </w:rPr>
            </w:pPr>
          </w:p>
        </w:tc>
        <w:tc>
          <w:tcPr>
            <w:tcW w:w="2277" w:type="dxa"/>
            <w:vAlign w:val="center"/>
          </w:tcPr>
          <w:p w:rsidR="00F03BD8" w:rsidRPr="00DA0C77" w:rsidRDefault="008561AB">
            <w:pPr>
              <w:pStyle w:val="ListParagraph1"/>
              <w:widowControl/>
              <w:spacing w:line="360" w:lineRule="exact"/>
              <w:ind w:firstLineChars="0" w:firstLine="0"/>
              <w:jc w:val="left"/>
              <w:rPr>
                <w:rFonts w:ascii="宋体" w:hAnsi="宋体" w:cs="宋体"/>
                <w:b/>
                <w:kern w:val="0"/>
                <w:szCs w:val="21"/>
              </w:rPr>
            </w:pPr>
            <w:r w:rsidRPr="00DA0C77">
              <w:rPr>
                <w:rFonts w:ascii="等线" w:hAnsi="等线" w:cs="宋体" w:hint="eastAsia"/>
                <w:b/>
                <w:color w:val="000000"/>
                <w:kern w:val="0"/>
                <w:szCs w:val="21"/>
              </w:rPr>
              <w:t>★</w:t>
            </w:r>
            <w:r w:rsidRPr="00DA0C77">
              <w:rPr>
                <w:rFonts w:ascii="宋体" w:hAnsi="宋体" w:cs="宋体" w:hint="eastAsia"/>
                <w:b/>
                <w:kern w:val="0"/>
                <w:szCs w:val="21"/>
              </w:rPr>
              <w:t>转发能力</w:t>
            </w:r>
          </w:p>
        </w:tc>
        <w:tc>
          <w:tcPr>
            <w:tcW w:w="4459" w:type="dxa"/>
            <w:vAlign w:val="center"/>
          </w:tcPr>
          <w:p w:rsidR="00F03BD8" w:rsidRPr="00DA0C77" w:rsidRDefault="008561AB">
            <w:pPr>
              <w:widowControl/>
              <w:spacing w:line="360" w:lineRule="exact"/>
              <w:rPr>
                <w:rFonts w:hAnsi="宋体" w:cs="宋体"/>
                <w:b/>
                <w:szCs w:val="21"/>
              </w:rPr>
            </w:pPr>
            <w:r w:rsidRPr="00DA0C77">
              <w:rPr>
                <w:rFonts w:hAnsi="宋体" w:cs="宋体" w:hint="eastAsia"/>
                <w:b/>
                <w:szCs w:val="21"/>
              </w:rPr>
              <w:t>≥2000Mpps</w:t>
            </w:r>
          </w:p>
        </w:tc>
      </w:tr>
      <w:tr w:rsidR="00F03BD8">
        <w:trPr>
          <w:trHeight w:val="253"/>
          <w:jc w:val="center"/>
        </w:trPr>
        <w:tc>
          <w:tcPr>
            <w:tcW w:w="693" w:type="dxa"/>
            <w:vMerge/>
            <w:vAlign w:val="center"/>
          </w:tcPr>
          <w:p w:rsidR="00F03BD8" w:rsidRDefault="00F03BD8">
            <w:pPr>
              <w:pStyle w:val="ListParagraph1"/>
              <w:widowControl/>
              <w:spacing w:line="360" w:lineRule="exact"/>
              <w:ind w:firstLineChars="0" w:firstLine="0"/>
              <w:jc w:val="left"/>
              <w:rPr>
                <w:rFonts w:ascii="宋体" w:hAnsi="宋体" w:cs="宋体"/>
                <w:kern w:val="0"/>
                <w:szCs w:val="21"/>
              </w:rPr>
            </w:pPr>
          </w:p>
        </w:tc>
        <w:tc>
          <w:tcPr>
            <w:tcW w:w="1835" w:type="dxa"/>
            <w:vMerge/>
            <w:vAlign w:val="center"/>
          </w:tcPr>
          <w:p w:rsidR="00F03BD8" w:rsidRDefault="00F03BD8">
            <w:pPr>
              <w:pStyle w:val="ListParagraph1"/>
              <w:widowControl/>
              <w:numPr>
                <w:ilvl w:val="0"/>
                <w:numId w:val="20"/>
              </w:numPr>
              <w:spacing w:line="360" w:lineRule="exact"/>
              <w:ind w:firstLineChars="0"/>
              <w:jc w:val="left"/>
              <w:rPr>
                <w:rFonts w:ascii="宋体" w:hAnsi="宋体" w:cs="宋体"/>
                <w:kern w:val="0"/>
                <w:szCs w:val="21"/>
              </w:rPr>
            </w:pPr>
          </w:p>
        </w:tc>
        <w:tc>
          <w:tcPr>
            <w:tcW w:w="2277" w:type="dxa"/>
            <w:vMerge w:val="restart"/>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表项</w:t>
            </w:r>
          </w:p>
        </w:tc>
        <w:tc>
          <w:tcPr>
            <w:tcW w:w="4459" w:type="dxa"/>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MAC≥96K；</w:t>
            </w:r>
          </w:p>
        </w:tc>
      </w:tr>
      <w:tr w:rsidR="00F03BD8">
        <w:trPr>
          <w:trHeight w:val="507"/>
          <w:jc w:val="center"/>
        </w:trPr>
        <w:tc>
          <w:tcPr>
            <w:tcW w:w="693" w:type="dxa"/>
            <w:vMerge/>
            <w:vAlign w:val="center"/>
          </w:tcPr>
          <w:p w:rsidR="00F03BD8" w:rsidRDefault="00F03BD8">
            <w:pPr>
              <w:pStyle w:val="ListParagraph1"/>
              <w:widowControl/>
              <w:spacing w:line="360" w:lineRule="exact"/>
              <w:ind w:firstLineChars="0" w:firstLine="0"/>
              <w:jc w:val="left"/>
              <w:rPr>
                <w:rFonts w:ascii="宋体" w:hAnsi="宋体" w:cs="宋体"/>
                <w:kern w:val="0"/>
                <w:szCs w:val="21"/>
              </w:rPr>
            </w:pPr>
          </w:p>
        </w:tc>
        <w:tc>
          <w:tcPr>
            <w:tcW w:w="1835" w:type="dxa"/>
            <w:vMerge/>
            <w:vAlign w:val="center"/>
          </w:tcPr>
          <w:p w:rsidR="00F03BD8" w:rsidRDefault="00F03BD8">
            <w:pPr>
              <w:pStyle w:val="ListParagraph1"/>
              <w:widowControl/>
              <w:numPr>
                <w:ilvl w:val="0"/>
                <w:numId w:val="20"/>
              </w:numPr>
              <w:spacing w:line="360" w:lineRule="exact"/>
              <w:ind w:firstLineChars="0"/>
              <w:jc w:val="left"/>
              <w:rPr>
                <w:rFonts w:ascii="宋体" w:hAnsi="宋体" w:cs="宋体"/>
                <w:kern w:val="0"/>
                <w:szCs w:val="21"/>
              </w:rPr>
            </w:pPr>
          </w:p>
        </w:tc>
        <w:tc>
          <w:tcPr>
            <w:tcW w:w="2277" w:type="dxa"/>
            <w:vMerge/>
            <w:vAlign w:val="center"/>
          </w:tcPr>
          <w:p w:rsidR="00F03BD8" w:rsidRDefault="00F03BD8">
            <w:pPr>
              <w:widowControl/>
              <w:spacing w:line="360" w:lineRule="exact"/>
              <w:rPr>
                <w:rFonts w:hAnsi="宋体" w:cs="宋体"/>
                <w:szCs w:val="21"/>
              </w:rPr>
            </w:pPr>
          </w:p>
        </w:tc>
        <w:tc>
          <w:tcPr>
            <w:tcW w:w="4459" w:type="dxa"/>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单台设备共享buffer结构，交换芯片内buffer≥</w:t>
            </w:r>
            <w:r>
              <w:rPr>
                <w:rFonts w:ascii="宋体" w:hAnsi="宋体" w:cs="宋体"/>
                <w:kern w:val="0"/>
                <w:szCs w:val="21"/>
              </w:rPr>
              <w:t>20</w:t>
            </w:r>
            <w:r>
              <w:rPr>
                <w:rFonts w:ascii="宋体" w:hAnsi="宋体" w:cs="宋体" w:hint="eastAsia"/>
                <w:kern w:val="0"/>
                <w:szCs w:val="21"/>
              </w:rPr>
              <w:t>MB</w:t>
            </w:r>
          </w:p>
        </w:tc>
      </w:tr>
      <w:tr w:rsidR="00F03BD8">
        <w:trPr>
          <w:trHeight w:val="507"/>
          <w:jc w:val="center"/>
        </w:trPr>
        <w:tc>
          <w:tcPr>
            <w:tcW w:w="693" w:type="dxa"/>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2</w:t>
            </w:r>
          </w:p>
        </w:tc>
        <w:tc>
          <w:tcPr>
            <w:tcW w:w="1835" w:type="dxa"/>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可靠性</w:t>
            </w:r>
          </w:p>
        </w:tc>
        <w:tc>
          <w:tcPr>
            <w:tcW w:w="2277" w:type="dxa"/>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电源风扇冗余</w:t>
            </w:r>
          </w:p>
        </w:tc>
        <w:tc>
          <w:tcPr>
            <w:tcW w:w="4459" w:type="dxa"/>
            <w:vAlign w:val="center"/>
          </w:tcPr>
          <w:p w:rsidR="00F03BD8" w:rsidRDefault="008561AB">
            <w:pPr>
              <w:widowControl/>
              <w:spacing w:line="360" w:lineRule="exact"/>
              <w:rPr>
                <w:rFonts w:hAnsi="宋体" w:cs="宋体"/>
                <w:szCs w:val="21"/>
              </w:rPr>
            </w:pPr>
            <w:r>
              <w:rPr>
                <w:rFonts w:hAnsi="宋体" w:cs="宋体" w:hint="eastAsia"/>
                <w:szCs w:val="21"/>
              </w:rPr>
              <w:t>配置冗余电源和风扇、可热插拔，一路电源、风扇失效不影响整机运行及散热</w:t>
            </w:r>
          </w:p>
          <w:p w:rsidR="00F03BD8" w:rsidRDefault="008561AB">
            <w:pPr>
              <w:widowControl/>
              <w:spacing w:line="360" w:lineRule="exact"/>
              <w:rPr>
                <w:rFonts w:hAnsi="宋体" w:cs="宋体"/>
                <w:szCs w:val="21"/>
              </w:rPr>
            </w:pPr>
            <w:r>
              <w:rPr>
                <w:rFonts w:hAnsi="宋体" w:hint="eastAsia"/>
                <w:szCs w:val="21"/>
              </w:rPr>
              <w:t>要求配置端口侧进风</w:t>
            </w:r>
          </w:p>
        </w:tc>
      </w:tr>
      <w:tr w:rsidR="00F03BD8">
        <w:trPr>
          <w:trHeight w:val="634"/>
          <w:jc w:val="center"/>
        </w:trPr>
        <w:tc>
          <w:tcPr>
            <w:tcW w:w="693" w:type="dxa"/>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3</w:t>
            </w:r>
          </w:p>
        </w:tc>
        <w:tc>
          <w:tcPr>
            <w:tcW w:w="1835" w:type="dxa"/>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虚拟化能力</w:t>
            </w:r>
          </w:p>
        </w:tc>
        <w:tc>
          <w:tcPr>
            <w:tcW w:w="2277" w:type="dxa"/>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虚拟化支持</w:t>
            </w:r>
          </w:p>
        </w:tc>
        <w:tc>
          <w:tcPr>
            <w:tcW w:w="4459" w:type="dxa"/>
            <w:vAlign w:val="center"/>
          </w:tcPr>
          <w:p w:rsidR="00F03BD8" w:rsidRDefault="008561AB">
            <w:pPr>
              <w:widowControl/>
              <w:spacing w:line="360" w:lineRule="exact"/>
              <w:rPr>
                <w:rFonts w:hAnsi="宋体" w:cs="宋体"/>
                <w:szCs w:val="21"/>
              </w:rPr>
            </w:pPr>
            <w:r>
              <w:rPr>
                <w:rFonts w:hAnsi="宋体" w:cs="宋体" w:hint="eastAsia"/>
                <w:szCs w:val="21"/>
              </w:rPr>
              <w:t xml:space="preserve">交换机支持VXLAN 网关, VXLAN 桥接和VXLAN 路由功能 </w:t>
            </w:r>
          </w:p>
        </w:tc>
      </w:tr>
      <w:tr w:rsidR="00F03BD8">
        <w:trPr>
          <w:trHeight w:val="507"/>
          <w:jc w:val="center"/>
        </w:trPr>
        <w:tc>
          <w:tcPr>
            <w:tcW w:w="693" w:type="dxa"/>
            <w:vMerge w:val="restart"/>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4</w:t>
            </w:r>
          </w:p>
        </w:tc>
        <w:tc>
          <w:tcPr>
            <w:tcW w:w="1835" w:type="dxa"/>
            <w:vMerge w:val="restart"/>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管理性</w:t>
            </w:r>
          </w:p>
        </w:tc>
        <w:tc>
          <w:tcPr>
            <w:tcW w:w="2277" w:type="dxa"/>
            <w:vMerge w:val="restart"/>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网管</w:t>
            </w:r>
          </w:p>
        </w:tc>
        <w:tc>
          <w:tcPr>
            <w:tcW w:w="4459" w:type="dxa"/>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支持SNMP v1、v2和v3, 支持CLI，支持Netconf；</w:t>
            </w:r>
            <w:r>
              <w:rPr>
                <w:rFonts w:ascii="宋体" w:hAnsi="宋体" w:cs="宋体"/>
                <w:kern w:val="0"/>
                <w:szCs w:val="21"/>
              </w:rPr>
              <w:t xml:space="preserve"> </w:t>
            </w:r>
          </w:p>
        </w:tc>
      </w:tr>
      <w:tr w:rsidR="00F03BD8">
        <w:trPr>
          <w:trHeight w:val="253"/>
          <w:jc w:val="center"/>
        </w:trPr>
        <w:tc>
          <w:tcPr>
            <w:tcW w:w="693" w:type="dxa"/>
            <w:vMerge/>
            <w:vAlign w:val="center"/>
          </w:tcPr>
          <w:p w:rsidR="00F03BD8" w:rsidRDefault="00F03BD8">
            <w:pPr>
              <w:pStyle w:val="ListParagraph1"/>
              <w:widowControl/>
              <w:spacing w:line="360" w:lineRule="exact"/>
              <w:ind w:firstLineChars="0" w:firstLine="0"/>
              <w:jc w:val="left"/>
              <w:rPr>
                <w:rFonts w:ascii="宋体" w:hAnsi="宋体" w:cs="宋体"/>
                <w:kern w:val="0"/>
                <w:szCs w:val="21"/>
              </w:rPr>
            </w:pPr>
          </w:p>
        </w:tc>
        <w:tc>
          <w:tcPr>
            <w:tcW w:w="1835" w:type="dxa"/>
            <w:vMerge/>
            <w:vAlign w:val="center"/>
          </w:tcPr>
          <w:p w:rsidR="00F03BD8" w:rsidRDefault="00F03BD8">
            <w:pPr>
              <w:pStyle w:val="ListParagraph1"/>
              <w:widowControl/>
              <w:numPr>
                <w:ilvl w:val="0"/>
                <w:numId w:val="21"/>
              </w:numPr>
              <w:spacing w:line="360" w:lineRule="exact"/>
              <w:ind w:firstLineChars="0"/>
              <w:jc w:val="left"/>
              <w:rPr>
                <w:rFonts w:ascii="宋体" w:hAnsi="宋体" w:cs="宋体"/>
                <w:kern w:val="0"/>
                <w:szCs w:val="21"/>
              </w:rPr>
            </w:pPr>
          </w:p>
        </w:tc>
        <w:tc>
          <w:tcPr>
            <w:tcW w:w="2277" w:type="dxa"/>
            <w:vMerge/>
            <w:vAlign w:val="center"/>
          </w:tcPr>
          <w:p w:rsidR="00F03BD8" w:rsidRDefault="00F03BD8">
            <w:pPr>
              <w:pStyle w:val="ListParagraph1"/>
              <w:widowControl/>
              <w:numPr>
                <w:ilvl w:val="0"/>
                <w:numId w:val="22"/>
              </w:numPr>
              <w:spacing w:line="360" w:lineRule="exact"/>
              <w:ind w:firstLineChars="0"/>
              <w:jc w:val="left"/>
              <w:rPr>
                <w:rFonts w:ascii="宋体" w:hAnsi="宋体" w:cs="宋体"/>
                <w:kern w:val="0"/>
                <w:szCs w:val="21"/>
              </w:rPr>
            </w:pPr>
          </w:p>
        </w:tc>
        <w:tc>
          <w:tcPr>
            <w:tcW w:w="4459" w:type="dxa"/>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支持1个带外管理端口</w:t>
            </w:r>
          </w:p>
        </w:tc>
      </w:tr>
      <w:tr w:rsidR="00F03BD8">
        <w:trPr>
          <w:trHeight w:val="507"/>
          <w:jc w:val="center"/>
        </w:trPr>
        <w:tc>
          <w:tcPr>
            <w:tcW w:w="693" w:type="dxa"/>
            <w:vMerge/>
            <w:vAlign w:val="center"/>
          </w:tcPr>
          <w:p w:rsidR="00F03BD8" w:rsidRDefault="00F03BD8">
            <w:pPr>
              <w:pStyle w:val="ListParagraph1"/>
              <w:widowControl/>
              <w:spacing w:line="360" w:lineRule="exact"/>
              <w:ind w:firstLineChars="0" w:firstLine="0"/>
              <w:jc w:val="left"/>
              <w:rPr>
                <w:rFonts w:ascii="宋体" w:hAnsi="宋体" w:cs="宋体"/>
                <w:kern w:val="0"/>
                <w:szCs w:val="21"/>
              </w:rPr>
            </w:pPr>
          </w:p>
        </w:tc>
        <w:tc>
          <w:tcPr>
            <w:tcW w:w="1835" w:type="dxa"/>
            <w:vMerge/>
            <w:vAlign w:val="center"/>
          </w:tcPr>
          <w:p w:rsidR="00F03BD8" w:rsidRDefault="00F03BD8">
            <w:pPr>
              <w:pStyle w:val="ListParagraph1"/>
              <w:widowControl/>
              <w:numPr>
                <w:ilvl w:val="0"/>
                <w:numId w:val="21"/>
              </w:numPr>
              <w:spacing w:line="360" w:lineRule="exact"/>
              <w:ind w:firstLineChars="0"/>
              <w:jc w:val="left"/>
              <w:rPr>
                <w:rFonts w:ascii="宋体" w:hAnsi="宋体" w:cs="宋体"/>
                <w:kern w:val="0"/>
                <w:szCs w:val="21"/>
              </w:rPr>
            </w:pPr>
          </w:p>
        </w:tc>
        <w:tc>
          <w:tcPr>
            <w:tcW w:w="2277" w:type="dxa"/>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镜像</w:t>
            </w:r>
          </w:p>
        </w:tc>
        <w:tc>
          <w:tcPr>
            <w:tcW w:w="4459" w:type="dxa"/>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支持SPAN和ERSPAN</w:t>
            </w:r>
            <w:r>
              <w:rPr>
                <w:rFonts w:ascii="宋体" w:hAnsi="宋体" w:cs="宋体"/>
                <w:kern w:val="0"/>
                <w:szCs w:val="21"/>
              </w:rPr>
              <w:t>,</w:t>
            </w:r>
            <w:r>
              <w:rPr>
                <w:rFonts w:ascii="宋体" w:hAnsi="宋体" w:cs="宋体" w:hint="eastAsia"/>
                <w:kern w:val="0"/>
                <w:szCs w:val="21"/>
              </w:rPr>
              <w:t>方便故障的诊断</w:t>
            </w:r>
          </w:p>
        </w:tc>
      </w:tr>
      <w:tr w:rsidR="00F03BD8">
        <w:trPr>
          <w:trHeight w:val="265"/>
          <w:jc w:val="center"/>
        </w:trPr>
        <w:tc>
          <w:tcPr>
            <w:tcW w:w="693" w:type="dxa"/>
            <w:vMerge w:val="restart"/>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5</w:t>
            </w:r>
          </w:p>
        </w:tc>
        <w:tc>
          <w:tcPr>
            <w:tcW w:w="1835" w:type="dxa"/>
            <w:vMerge w:val="restart"/>
            <w:vAlign w:val="center"/>
          </w:tcPr>
          <w:p w:rsidR="00F03BD8" w:rsidRDefault="008561AB">
            <w:pPr>
              <w:pStyle w:val="ListParagraph1"/>
              <w:widowControl/>
              <w:spacing w:line="360" w:lineRule="exact"/>
              <w:ind w:firstLineChars="0" w:firstLine="0"/>
              <w:jc w:val="left"/>
              <w:rPr>
                <w:rFonts w:ascii="宋体" w:hAnsi="宋体" w:cs="宋体"/>
                <w:kern w:val="0"/>
                <w:szCs w:val="21"/>
              </w:rPr>
            </w:pPr>
            <w:r>
              <w:rPr>
                <w:rFonts w:ascii="宋体" w:hAnsi="宋体" w:cs="宋体" w:hint="eastAsia"/>
                <w:kern w:val="0"/>
                <w:szCs w:val="21"/>
              </w:rPr>
              <w:t>其他</w:t>
            </w:r>
          </w:p>
        </w:tc>
        <w:tc>
          <w:tcPr>
            <w:tcW w:w="2277" w:type="dxa"/>
            <w:vAlign w:val="center"/>
          </w:tcPr>
          <w:p w:rsidR="00F03BD8" w:rsidRPr="00DA0C77" w:rsidRDefault="008561AB">
            <w:pPr>
              <w:widowControl/>
              <w:spacing w:line="360" w:lineRule="exact"/>
              <w:rPr>
                <w:rFonts w:hAnsi="宋体" w:cs="宋体"/>
                <w:b/>
                <w:szCs w:val="21"/>
              </w:rPr>
            </w:pPr>
            <w:r w:rsidRPr="00DA0C77">
              <w:rPr>
                <w:rFonts w:ascii="等线" w:hAnsi="等线" w:cs="宋体" w:hint="eastAsia"/>
                <w:b/>
                <w:color w:val="000000"/>
                <w:szCs w:val="21"/>
              </w:rPr>
              <w:t>★</w:t>
            </w:r>
            <w:r w:rsidRPr="00DA0C77">
              <w:rPr>
                <w:rFonts w:hAnsi="宋体" w:cs="宋体" w:hint="eastAsia"/>
                <w:b/>
                <w:szCs w:val="21"/>
              </w:rPr>
              <w:t>互联线缆</w:t>
            </w:r>
          </w:p>
        </w:tc>
        <w:tc>
          <w:tcPr>
            <w:tcW w:w="4459" w:type="dxa"/>
            <w:vAlign w:val="center"/>
          </w:tcPr>
          <w:p w:rsidR="00F03BD8" w:rsidRPr="00DA0C77" w:rsidRDefault="008561AB">
            <w:pPr>
              <w:widowControl/>
              <w:spacing w:line="360" w:lineRule="exact"/>
              <w:rPr>
                <w:rFonts w:hAnsi="宋体" w:cs="宋体"/>
                <w:b/>
                <w:szCs w:val="21"/>
              </w:rPr>
            </w:pPr>
            <w:r w:rsidRPr="00DA0C77">
              <w:rPr>
                <w:rFonts w:hAnsi="宋体" w:cs="宋体" w:hint="eastAsia"/>
                <w:b/>
                <w:color w:val="000000"/>
                <w:szCs w:val="21"/>
              </w:rPr>
              <w:t>配置2根10米40G互联线缆</w:t>
            </w:r>
          </w:p>
        </w:tc>
      </w:tr>
      <w:tr w:rsidR="00F03BD8">
        <w:trPr>
          <w:trHeight w:val="265"/>
          <w:jc w:val="center"/>
        </w:trPr>
        <w:tc>
          <w:tcPr>
            <w:tcW w:w="693" w:type="dxa"/>
            <w:vMerge/>
            <w:vAlign w:val="center"/>
          </w:tcPr>
          <w:p w:rsidR="00F03BD8" w:rsidRDefault="00F03BD8">
            <w:pPr>
              <w:pStyle w:val="ListParagraph1"/>
              <w:widowControl/>
              <w:spacing w:line="360" w:lineRule="exact"/>
              <w:ind w:firstLineChars="0" w:firstLine="0"/>
              <w:jc w:val="left"/>
              <w:rPr>
                <w:rFonts w:ascii="宋体" w:hAnsi="宋体" w:cs="宋体"/>
                <w:kern w:val="0"/>
                <w:szCs w:val="21"/>
              </w:rPr>
            </w:pPr>
          </w:p>
        </w:tc>
        <w:tc>
          <w:tcPr>
            <w:tcW w:w="1835" w:type="dxa"/>
            <w:vMerge/>
            <w:vAlign w:val="center"/>
          </w:tcPr>
          <w:p w:rsidR="00F03BD8" w:rsidRDefault="00F03BD8">
            <w:pPr>
              <w:pStyle w:val="ListParagraph1"/>
              <w:widowControl/>
              <w:numPr>
                <w:ilvl w:val="0"/>
                <w:numId w:val="21"/>
              </w:numPr>
              <w:spacing w:line="360" w:lineRule="exact"/>
              <w:ind w:firstLineChars="0"/>
              <w:jc w:val="left"/>
              <w:rPr>
                <w:rFonts w:ascii="宋体" w:hAnsi="宋体" w:cs="宋体"/>
                <w:kern w:val="0"/>
                <w:szCs w:val="21"/>
              </w:rPr>
            </w:pPr>
          </w:p>
        </w:tc>
        <w:tc>
          <w:tcPr>
            <w:tcW w:w="2277" w:type="dxa"/>
            <w:vAlign w:val="center"/>
          </w:tcPr>
          <w:p w:rsidR="00F03BD8" w:rsidRPr="00DA0C77" w:rsidRDefault="008561AB">
            <w:pPr>
              <w:widowControl/>
              <w:spacing w:line="360" w:lineRule="exact"/>
              <w:rPr>
                <w:rFonts w:hAnsi="宋体"/>
                <w:b/>
                <w:color w:val="000000"/>
                <w:szCs w:val="21"/>
              </w:rPr>
            </w:pPr>
            <w:r w:rsidRPr="00DA0C77">
              <w:rPr>
                <w:rFonts w:ascii="等线" w:hAnsi="等线" w:cs="宋体" w:hint="eastAsia"/>
                <w:b/>
                <w:color w:val="000000"/>
                <w:szCs w:val="21"/>
              </w:rPr>
              <w:t>★光</w:t>
            </w:r>
            <w:r w:rsidRPr="00DA0C77">
              <w:rPr>
                <w:rFonts w:hAnsi="宋体" w:hint="eastAsia"/>
                <w:b/>
                <w:color w:val="000000"/>
                <w:szCs w:val="21"/>
              </w:rPr>
              <w:t>模块</w:t>
            </w:r>
          </w:p>
        </w:tc>
        <w:tc>
          <w:tcPr>
            <w:tcW w:w="4459" w:type="dxa"/>
            <w:vAlign w:val="center"/>
          </w:tcPr>
          <w:p w:rsidR="00F03BD8" w:rsidRPr="00DA0C77" w:rsidRDefault="008561AB">
            <w:pPr>
              <w:widowControl/>
              <w:spacing w:line="360" w:lineRule="exact"/>
              <w:rPr>
                <w:rFonts w:hAnsi="宋体" w:cs="宋体"/>
                <w:b/>
                <w:color w:val="000000"/>
                <w:szCs w:val="21"/>
              </w:rPr>
            </w:pPr>
            <w:r w:rsidRPr="00DA0C77">
              <w:rPr>
                <w:rFonts w:hAnsi="宋体" w:cs="宋体" w:hint="eastAsia"/>
                <w:b/>
                <w:color w:val="000000"/>
                <w:szCs w:val="21"/>
              </w:rPr>
              <w:t>其中2台交换机各配置40G多模模块1个，剩余2台交换机各配置传出距离80公里的10GB模块1个；</w:t>
            </w:r>
          </w:p>
        </w:tc>
      </w:tr>
    </w:tbl>
    <w:p w:rsidR="00F03BD8" w:rsidRDefault="008561AB">
      <w:pPr>
        <w:pStyle w:val="2"/>
        <w:rPr>
          <w:rFonts w:ascii="宋体" w:hAnsi="宋体"/>
          <w:color w:val="000000"/>
          <w:sz w:val="24"/>
          <w:szCs w:val="24"/>
        </w:rPr>
      </w:pPr>
      <w:r>
        <w:rPr>
          <w:rFonts w:ascii="宋体" w:hAnsi="宋体" w:hint="eastAsia"/>
          <w:color w:val="000000"/>
          <w:sz w:val="24"/>
          <w:szCs w:val="24"/>
        </w:rPr>
        <w:t>3.SDN</w:t>
      </w:r>
      <w:bookmarkEnd w:id="231"/>
      <w:r>
        <w:rPr>
          <w:rFonts w:ascii="宋体" w:hAnsi="宋体" w:hint="eastAsia"/>
          <w:color w:val="000000"/>
          <w:sz w:val="24"/>
          <w:szCs w:val="24"/>
        </w:rPr>
        <w:t>通信</w:t>
      </w:r>
      <w:r>
        <w:rPr>
          <w:rFonts w:ascii="宋体" w:hAnsi="宋体"/>
          <w:color w:val="000000"/>
          <w:sz w:val="24"/>
          <w:szCs w:val="24"/>
        </w:rPr>
        <w:t>汇聚</w:t>
      </w:r>
      <w:r>
        <w:rPr>
          <w:rFonts w:ascii="宋体" w:hAnsi="宋体" w:hint="eastAsia"/>
          <w:color w:val="000000"/>
          <w:sz w:val="24"/>
          <w:szCs w:val="24"/>
        </w:rPr>
        <w:t>设备，单套技术指标如下：</w:t>
      </w:r>
    </w:p>
    <w:p w:rsidR="00F03BD8" w:rsidRDefault="00F03BD8">
      <w:pPr>
        <w:widowControl/>
        <w:jc w:val="center"/>
        <w:rPr>
          <w:rFonts w:eastAsia="等线"/>
          <w:b/>
          <w:bCs/>
          <w:color w:val="000000"/>
          <w:szCs w:val="21"/>
        </w:rPr>
      </w:pPr>
    </w:p>
    <w:tbl>
      <w:tblPr>
        <w:tblW w:w="8870" w:type="dxa"/>
        <w:jc w:val="center"/>
        <w:tblLayout w:type="fixed"/>
        <w:tblLook w:val="04A0"/>
      </w:tblPr>
      <w:tblGrid>
        <w:gridCol w:w="684"/>
        <w:gridCol w:w="1797"/>
        <w:gridCol w:w="2280"/>
        <w:gridCol w:w="4109"/>
      </w:tblGrid>
      <w:tr w:rsidR="00F03BD8">
        <w:trPr>
          <w:trHeight w:val="270"/>
          <w:jc w:val="center"/>
        </w:trPr>
        <w:tc>
          <w:tcPr>
            <w:tcW w:w="684" w:type="dxa"/>
            <w:tcBorders>
              <w:top w:val="single" w:sz="4" w:space="0" w:color="auto"/>
              <w:left w:val="single" w:sz="4" w:space="0" w:color="auto"/>
              <w:bottom w:val="single" w:sz="4" w:space="0" w:color="auto"/>
              <w:right w:val="single" w:sz="4" w:space="0" w:color="auto"/>
            </w:tcBorders>
            <w:shd w:val="clear" w:color="000000" w:fill="FFFFFF"/>
            <w:vAlign w:val="bottom"/>
          </w:tcPr>
          <w:bookmarkEnd w:id="232"/>
          <w:bookmarkEnd w:id="233"/>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797" w:type="dxa"/>
            <w:tcBorders>
              <w:top w:val="single" w:sz="4" w:space="0" w:color="auto"/>
              <w:left w:val="single" w:sz="4" w:space="0" w:color="auto"/>
              <w:bottom w:val="single" w:sz="4" w:space="0" w:color="auto"/>
              <w:right w:val="single" w:sz="4" w:space="0" w:color="auto"/>
            </w:tcBorders>
            <w:shd w:val="clear" w:color="000000" w:fill="FFFFFF"/>
            <w:vAlign w:val="bottom"/>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389" w:type="dxa"/>
            <w:gridSpan w:val="2"/>
            <w:tcBorders>
              <w:top w:val="single" w:sz="4" w:space="0" w:color="auto"/>
              <w:left w:val="nil"/>
              <w:bottom w:val="single" w:sz="4" w:space="0" w:color="auto"/>
              <w:right w:val="single" w:sz="4" w:space="0" w:color="auto"/>
            </w:tcBorders>
            <w:shd w:val="clear" w:color="000000" w:fill="FFFFFF"/>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blPrEx>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PrEx>
        <w:trPr>
          <w:cantSplit/>
          <w:jc w:val="center"/>
        </w:trPr>
        <w:tc>
          <w:tcPr>
            <w:tcW w:w="684" w:type="dxa"/>
            <w:vMerge w:val="restart"/>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1</w:t>
            </w:r>
          </w:p>
        </w:tc>
        <w:tc>
          <w:tcPr>
            <w:tcW w:w="1797" w:type="dxa"/>
            <w:vMerge w:val="restart"/>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性能和扩展性</w:t>
            </w:r>
          </w:p>
        </w:tc>
        <w:tc>
          <w:tcPr>
            <w:tcW w:w="2280" w:type="dxa"/>
            <w:vAlign w:val="center"/>
          </w:tcPr>
          <w:p w:rsidR="00F03BD8" w:rsidRDefault="008561AB">
            <w:pPr>
              <w:pStyle w:val="ListParagraph1"/>
              <w:widowControl/>
              <w:spacing w:line="360" w:lineRule="exact"/>
              <w:ind w:firstLineChars="0" w:firstLine="0"/>
              <w:jc w:val="left"/>
              <w:rPr>
                <w:rFonts w:ascii="等线" w:hAnsi="等线" w:cs="宋体"/>
                <w:color w:val="000000"/>
                <w:kern w:val="0"/>
                <w:szCs w:val="21"/>
              </w:rPr>
            </w:pPr>
            <w:r>
              <w:rPr>
                <w:rFonts w:ascii="宋体" w:hAnsi="宋体" w:cs="宋体" w:hint="eastAsia"/>
                <w:kern w:val="0"/>
                <w:szCs w:val="21"/>
              </w:rPr>
              <w:t>外观</w:t>
            </w:r>
          </w:p>
        </w:tc>
        <w:tc>
          <w:tcPr>
            <w:tcW w:w="4109" w:type="dxa"/>
            <w:vAlign w:val="center"/>
          </w:tcPr>
          <w:p w:rsidR="00F03BD8" w:rsidRDefault="008561AB">
            <w:pPr>
              <w:widowControl/>
              <w:spacing w:line="360" w:lineRule="exact"/>
              <w:rPr>
                <w:rFonts w:hAnsi="宋体" w:cs="宋体"/>
                <w:color w:val="000000"/>
                <w:szCs w:val="21"/>
              </w:rPr>
            </w:pPr>
            <w:r>
              <w:rPr>
                <w:rFonts w:hAnsi="宋体" w:cs="宋体" w:hint="eastAsia"/>
                <w:szCs w:val="21"/>
              </w:rPr>
              <w:t>2RU</w:t>
            </w:r>
          </w:p>
        </w:tc>
      </w:tr>
      <w:tr w:rsidR="00F03BD8">
        <w:tblPrEx>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PrEx>
        <w:trPr>
          <w:cantSplit/>
          <w:jc w:val="center"/>
        </w:trPr>
        <w:tc>
          <w:tcPr>
            <w:tcW w:w="684" w:type="dxa"/>
            <w:vMerge/>
            <w:vAlign w:val="center"/>
          </w:tcPr>
          <w:p w:rsidR="00F03BD8" w:rsidRDefault="00F03BD8">
            <w:pPr>
              <w:pStyle w:val="ListParagraph1"/>
              <w:widowControl/>
              <w:ind w:firstLineChars="0" w:firstLine="0"/>
              <w:jc w:val="left"/>
              <w:rPr>
                <w:rFonts w:ascii="宋体" w:hAnsi="宋体" w:cs="宋体"/>
                <w:color w:val="000000"/>
                <w:kern w:val="0"/>
                <w:szCs w:val="21"/>
              </w:rPr>
            </w:pPr>
          </w:p>
        </w:tc>
        <w:tc>
          <w:tcPr>
            <w:tcW w:w="1797" w:type="dxa"/>
            <w:vMerge/>
            <w:vAlign w:val="center"/>
          </w:tcPr>
          <w:p w:rsidR="00F03BD8" w:rsidRDefault="00F03BD8">
            <w:pPr>
              <w:pStyle w:val="ListParagraph1"/>
              <w:widowControl/>
              <w:ind w:firstLineChars="0" w:firstLine="0"/>
              <w:jc w:val="left"/>
              <w:rPr>
                <w:rFonts w:ascii="宋体" w:hAnsi="宋体" w:cs="宋体"/>
                <w:color w:val="000000"/>
                <w:kern w:val="0"/>
                <w:szCs w:val="21"/>
              </w:rPr>
            </w:pPr>
          </w:p>
        </w:tc>
        <w:tc>
          <w:tcPr>
            <w:tcW w:w="2280" w:type="dxa"/>
            <w:vAlign w:val="center"/>
          </w:tcPr>
          <w:p w:rsidR="00F03BD8" w:rsidRPr="00DA0C77" w:rsidRDefault="008561AB">
            <w:pPr>
              <w:pStyle w:val="ListParagraph1"/>
              <w:widowControl/>
              <w:ind w:firstLineChars="0" w:firstLine="0"/>
              <w:jc w:val="left"/>
              <w:rPr>
                <w:rFonts w:ascii="宋体" w:hAnsi="宋体" w:cs="宋体"/>
                <w:b/>
                <w:color w:val="000000"/>
                <w:kern w:val="0"/>
                <w:szCs w:val="21"/>
              </w:rPr>
            </w:pPr>
            <w:r w:rsidRPr="00DA0C77">
              <w:rPr>
                <w:rFonts w:ascii="等线" w:hAnsi="等线" w:cs="宋体" w:hint="eastAsia"/>
                <w:b/>
                <w:color w:val="000000"/>
                <w:kern w:val="0"/>
                <w:szCs w:val="21"/>
              </w:rPr>
              <w:t>★</w:t>
            </w:r>
            <w:r w:rsidRPr="00DA0C77">
              <w:rPr>
                <w:rFonts w:ascii="宋体" w:hAnsi="宋体" w:cs="宋体" w:hint="eastAsia"/>
                <w:b/>
                <w:color w:val="000000"/>
                <w:kern w:val="0"/>
                <w:szCs w:val="21"/>
              </w:rPr>
              <w:t>整机最大端口密度</w:t>
            </w:r>
          </w:p>
        </w:tc>
        <w:tc>
          <w:tcPr>
            <w:tcW w:w="4109" w:type="dxa"/>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&gt;=64个 40/100Gbps光端口</w:t>
            </w:r>
          </w:p>
        </w:tc>
      </w:tr>
      <w:tr w:rsidR="00F03BD8">
        <w:tblPrEx>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PrEx>
        <w:trPr>
          <w:cantSplit/>
          <w:trHeight w:val="90"/>
          <w:jc w:val="center"/>
        </w:trPr>
        <w:tc>
          <w:tcPr>
            <w:tcW w:w="684"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97" w:type="dxa"/>
            <w:vMerge/>
            <w:vAlign w:val="center"/>
          </w:tcPr>
          <w:p w:rsidR="00F03BD8" w:rsidRDefault="00F03BD8">
            <w:pPr>
              <w:pStyle w:val="ListParagraph1"/>
              <w:widowControl/>
              <w:numPr>
                <w:ilvl w:val="0"/>
                <w:numId w:val="23"/>
              </w:numPr>
              <w:ind w:firstLineChars="0"/>
              <w:jc w:val="left"/>
              <w:rPr>
                <w:rFonts w:ascii="宋体" w:hAnsi="宋体" w:cs="宋体"/>
                <w:color w:val="000000"/>
                <w:kern w:val="0"/>
                <w:szCs w:val="21"/>
              </w:rPr>
            </w:pPr>
          </w:p>
        </w:tc>
        <w:tc>
          <w:tcPr>
            <w:tcW w:w="2280" w:type="dxa"/>
            <w:vAlign w:val="center"/>
          </w:tcPr>
          <w:p w:rsidR="00F03BD8" w:rsidRPr="00DA0C77" w:rsidRDefault="008561AB">
            <w:pPr>
              <w:pStyle w:val="ListParagraph1"/>
              <w:widowControl/>
              <w:ind w:firstLineChars="0" w:firstLine="0"/>
              <w:jc w:val="left"/>
              <w:rPr>
                <w:rFonts w:ascii="宋体" w:hAnsi="宋体" w:cs="宋体"/>
                <w:b/>
                <w:color w:val="000000"/>
                <w:kern w:val="0"/>
                <w:szCs w:val="21"/>
              </w:rPr>
            </w:pPr>
            <w:r w:rsidRPr="00DA0C77">
              <w:rPr>
                <w:rFonts w:ascii="等线" w:hAnsi="等线" w:cs="宋体" w:hint="eastAsia"/>
                <w:b/>
                <w:color w:val="000000"/>
                <w:kern w:val="0"/>
                <w:szCs w:val="21"/>
              </w:rPr>
              <w:t>★</w:t>
            </w:r>
            <w:r w:rsidRPr="00DA0C77">
              <w:rPr>
                <w:rFonts w:ascii="宋体" w:hAnsi="宋体" w:cs="宋体" w:hint="eastAsia"/>
                <w:b/>
                <w:color w:val="000000"/>
                <w:kern w:val="0"/>
                <w:szCs w:val="21"/>
              </w:rPr>
              <w:t>交换容量</w:t>
            </w:r>
          </w:p>
        </w:tc>
        <w:tc>
          <w:tcPr>
            <w:tcW w:w="4109" w:type="dxa"/>
            <w:vAlign w:val="center"/>
          </w:tcPr>
          <w:p w:rsidR="00F03BD8" w:rsidRPr="00DA0C77" w:rsidRDefault="008561AB">
            <w:pPr>
              <w:widowControl/>
              <w:rPr>
                <w:rFonts w:hAnsi="宋体"/>
                <w:b/>
                <w:color w:val="000000"/>
                <w:szCs w:val="21"/>
              </w:rPr>
            </w:pPr>
            <w:r w:rsidRPr="00DA0C77">
              <w:rPr>
                <w:rFonts w:hAnsi="宋体" w:hint="eastAsia"/>
                <w:b/>
                <w:color w:val="000000"/>
                <w:szCs w:val="21"/>
              </w:rPr>
              <w:t>&gt;=12Tbps</w:t>
            </w:r>
          </w:p>
        </w:tc>
      </w:tr>
      <w:tr w:rsidR="00F03BD8">
        <w:tblPrEx>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PrEx>
        <w:trPr>
          <w:cantSplit/>
          <w:trHeight w:val="90"/>
          <w:jc w:val="center"/>
        </w:trPr>
        <w:tc>
          <w:tcPr>
            <w:tcW w:w="684"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97" w:type="dxa"/>
            <w:vMerge/>
            <w:vAlign w:val="center"/>
          </w:tcPr>
          <w:p w:rsidR="00F03BD8" w:rsidRDefault="00F03BD8">
            <w:pPr>
              <w:pStyle w:val="ListParagraph1"/>
              <w:widowControl/>
              <w:numPr>
                <w:ilvl w:val="0"/>
                <w:numId w:val="23"/>
              </w:numPr>
              <w:ind w:firstLineChars="0"/>
              <w:jc w:val="left"/>
              <w:rPr>
                <w:rFonts w:ascii="宋体" w:hAnsi="宋体" w:cs="宋体"/>
                <w:color w:val="000000"/>
                <w:kern w:val="0"/>
                <w:szCs w:val="21"/>
              </w:rPr>
            </w:pPr>
          </w:p>
        </w:tc>
        <w:tc>
          <w:tcPr>
            <w:tcW w:w="2280" w:type="dxa"/>
            <w:vAlign w:val="center"/>
          </w:tcPr>
          <w:p w:rsidR="00F03BD8" w:rsidRPr="00DA0C77" w:rsidRDefault="008561AB">
            <w:pPr>
              <w:pStyle w:val="ListParagraph1"/>
              <w:widowControl/>
              <w:ind w:firstLineChars="0" w:firstLine="0"/>
              <w:jc w:val="left"/>
              <w:rPr>
                <w:rFonts w:ascii="宋体" w:hAnsi="宋体" w:cs="宋体"/>
                <w:b/>
                <w:color w:val="000000"/>
                <w:kern w:val="0"/>
                <w:szCs w:val="21"/>
              </w:rPr>
            </w:pPr>
            <w:r w:rsidRPr="00DA0C77">
              <w:rPr>
                <w:rFonts w:ascii="等线" w:hAnsi="等线" w:cs="宋体" w:hint="eastAsia"/>
                <w:b/>
                <w:color w:val="000000"/>
                <w:kern w:val="0"/>
                <w:szCs w:val="21"/>
              </w:rPr>
              <w:t>★</w:t>
            </w:r>
            <w:r w:rsidRPr="00DA0C77">
              <w:rPr>
                <w:rFonts w:ascii="宋体" w:hAnsi="宋体" w:cs="宋体" w:hint="eastAsia"/>
                <w:b/>
                <w:color w:val="000000"/>
                <w:kern w:val="0"/>
                <w:szCs w:val="21"/>
              </w:rPr>
              <w:t>包转发</w:t>
            </w:r>
          </w:p>
        </w:tc>
        <w:tc>
          <w:tcPr>
            <w:tcW w:w="4109" w:type="dxa"/>
            <w:vAlign w:val="center"/>
          </w:tcPr>
          <w:p w:rsidR="00F03BD8" w:rsidRPr="00DA0C77" w:rsidRDefault="008561AB">
            <w:pPr>
              <w:widowControl/>
              <w:rPr>
                <w:rFonts w:hAnsi="宋体"/>
                <w:b/>
                <w:color w:val="000000"/>
                <w:szCs w:val="21"/>
              </w:rPr>
            </w:pPr>
            <w:r w:rsidRPr="00DA0C77">
              <w:rPr>
                <w:rFonts w:hAnsi="宋体" w:hint="eastAsia"/>
                <w:b/>
                <w:color w:val="000000"/>
                <w:szCs w:val="21"/>
              </w:rPr>
              <w:t>&gt;=4bpps</w:t>
            </w:r>
          </w:p>
        </w:tc>
      </w:tr>
      <w:tr w:rsidR="00F03BD8">
        <w:tblPrEx>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PrEx>
        <w:trPr>
          <w:cantSplit/>
          <w:trHeight w:val="90"/>
          <w:jc w:val="center"/>
        </w:trPr>
        <w:tc>
          <w:tcPr>
            <w:tcW w:w="684"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97" w:type="dxa"/>
            <w:vMerge/>
            <w:vAlign w:val="center"/>
          </w:tcPr>
          <w:p w:rsidR="00F03BD8" w:rsidRDefault="00F03BD8">
            <w:pPr>
              <w:pStyle w:val="ListParagraph1"/>
              <w:widowControl/>
              <w:numPr>
                <w:ilvl w:val="0"/>
                <w:numId w:val="23"/>
              </w:numPr>
              <w:ind w:firstLineChars="0"/>
              <w:jc w:val="left"/>
              <w:rPr>
                <w:rFonts w:ascii="宋体" w:hAnsi="宋体" w:cs="宋体"/>
                <w:color w:val="000000"/>
                <w:kern w:val="0"/>
                <w:szCs w:val="21"/>
              </w:rPr>
            </w:pPr>
          </w:p>
        </w:tc>
        <w:tc>
          <w:tcPr>
            <w:tcW w:w="2280"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kern w:val="0"/>
                <w:szCs w:val="21"/>
              </w:rPr>
              <w:t>转发延迟</w:t>
            </w:r>
          </w:p>
        </w:tc>
        <w:tc>
          <w:tcPr>
            <w:tcW w:w="4109" w:type="dxa"/>
            <w:vAlign w:val="center"/>
          </w:tcPr>
          <w:p w:rsidR="00F03BD8" w:rsidRDefault="008561AB">
            <w:pPr>
              <w:widowControl/>
              <w:rPr>
                <w:rFonts w:hAnsi="宋体"/>
                <w:color w:val="000000"/>
                <w:szCs w:val="21"/>
              </w:rPr>
            </w:pPr>
            <w:r>
              <w:rPr>
                <w:rFonts w:hAnsi="宋体" w:hint="eastAsia"/>
                <w:color w:val="000000"/>
                <w:szCs w:val="21"/>
              </w:rPr>
              <w:t>≤</w:t>
            </w:r>
            <w:r>
              <w:rPr>
                <w:rFonts w:hAnsi="宋体"/>
                <w:color w:val="000000"/>
                <w:szCs w:val="21"/>
              </w:rPr>
              <w:t>2</w:t>
            </w:r>
            <w:r>
              <w:rPr>
                <w:rFonts w:hAnsi="宋体" w:hint="eastAsia"/>
                <w:color w:val="000000"/>
                <w:szCs w:val="21"/>
              </w:rPr>
              <w:t>us</w:t>
            </w:r>
          </w:p>
        </w:tc>
      </w:tr>
      <w:tr w:rsidR="00F03BD8">
        <w:tblPrEx>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PrEx>
        <w:trPr>
          <w:cantSplit/>
          <w:trHeight w:val="90"/>
          <w:jc w:val="center"/>
        </w:trPr>
        <w:tc>
          <w:tcPr>
            <w:tcW w:w="684"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97" w:type="dxa"/>
            <w:vMerge/>
            <w:vAlign w:val="center"/>
          </w:tcPr>
          <w:p w:rsidR="00F03BD8" w:rsidRDefault="00F03BD8">
            <w:pPr>
              <w:pStyle w:val="ListParagraph1"/>
              <w:widowControl/>
              <w:numPr>
                <w:ilvl w:val="0"/>
                <w:numId w:val="23"/>
              </w:numPr>
              <w:ind w:firstLineChars="0"/>
              <w:jc w:val="left"/>
              <w:rPr>
                <w:rFonts w:ascii="宋体" w:hAnsi="宋体" w:cs="宋体"/>
                <w:color w:val="000000"/>
                <w:kern w:val="0"/>
                <w:szCs w:val="21"/>
              </w:rPr>
            </w:pPr>
          </w:p>
        </w:tc>
        <w:tc>
          <w:tcPr>
            <w:tcW w:w="2280"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转发能力</w:t>
            </w:r>
          </w:p>
        </w:tc>
        <w:tc>
          <w:tcPr>
            <w:tcW w:w="4109" w:type="dxa"/>
            <w:vAlign w:val="center"/>
          </w:tcPr>
          <w:p w:rsidR="00F03BD8" w:rsidRDefault="008561AB">
            <w:pPr>
              <w:widowControl/>
              <w:rPr>
                <w:rFonts w:hAnsi="宋体"/>
                <w:color w:val="000000"/>
                <w:szCs w:val="21"/>
              </w:rPr>
            </w:pPr>
            <w:r>
              <w:rPr>
                <w:rFonts w:hAnsi="宋体" w:hint="eastAsia"/>
                <w:color w:val="000000"/>
                <w:szCs w:val="21"/>
              </w:rPr>
              <w:t>支持硬件线速IPv4和IPv6转发</w:t>
            </w:r>
          </w:p>
        </w:tc>
      </w:tr>
      <w:tr w:rsidR="00F03BD8">
        <w:tblPrEx>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PrEx>
        <w:trPr>
          <w:cantSplit/>
          <w:jc w:val="center"/>
        </w:trPr>
        <w:tc>
          <w:tcPr>
            <w:tcW w:w="684"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97" w:type="dxa"/>
            <w:vMerge/>
            <w:vAlign w:val="center"/>
          </w:tcPr>
          <w:p w:rsidR="00F03BD8" w:rsidRDefault="00F03BD8">
            <w:pPr>
              <w:pStyle w:val="ListParagraph1"/>
              <w:widowControl/>
              <w:numPr>
                <w:ilvl w:val="0"/>
                <w:numId w:val="23"/>
              </w:numPr>
              <w:ind w:firstLineChars="0"/>
              <w:jc w:val="left"/>
              <w:rPr>
                <w:rFonts w:ascii="宋体" w:hAnsi="宋体" w:cs="宋体"/>
                <w:color w:val="000000"/>
                <w:kern w:val="0"/>
                <w:szCs w:val="21"/>
              </w:rPr>
            </w:pPr>
          </w:p>
        </w:tc>
        <w:tc>
          <w:tcPr>
            <w:tcW w:w="2280"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hint="eastAsia"/>
                <w:szCs w:val="21"/>
              </w:rPr>
              <w:t>统计流量分析</w:t>
            </w:r>
          </w:p>
        </w:tc>
        <w:tc>
          <w:tcPr>
            <w:tcW w:w="4109" w:type="dxa"/>
            <w:vAlign w:val="center"/>
          </w:tcPr>
          <w:p w:rsidR="00F03BD8" w:rsidRDefault="008561AB">
            <w:pPr>
              <w:widowControl/>
              <w:rPr>
                <w:rFonts w:hAnsi="宋体" w:cs="宋体"/>
                <w:color w:val="000000"/>
                <w:szCs w:val="21"/>
              </w:rPr>
            </w:pPr>
            <w:r>
              <w:rPr>
                <w:rFonts w:hAnsi="宋体" w:cs="宋体"/>
                <w:szCs w:val="21"/>
              </w:rPr>
              <w:t>所有端口提供Netflow/netstream功能,采样比</w:t>
            </w:r>
            <w:r>
              <w:rPr>
                <w:rFonts w:hAnsi="宋体" w:cs="宋体" w:hint="eastAsia"/>
                <w:szCs w:val="21"/>
              </w:rPr>
              <w:t>为</w:t>
            </w:r>
            <w:r>
              <w:rPr>
                <w:rFonts w:hAnsi="宋体" w:cs="宋体"/>
                <w:szCs w:val="21"/>
              </w:rPr>
              <w:t>1:1</w:t>
            </w:r>
          </w:p>
        </w:tc>
      </w:tr>
      <w:tr w:rsidR="00F03BD8">
        <w:tblPrEx>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PrEx>
        <w:trPr>
          <w:cantSplit/>
          <w:jc w:val="center"/>
        </w:trPr>
        <w:tc>
          <w:tcPr>
            <w:tcW w:w="684"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97" w:type="dxa"/>
            <w:vMerge/>
            <w:vAlign w:val="center"/>
          </w:tcPr>
          <w:p w:rsidR="00F03BD8" w:rsidRDefault="00F03BD8">
            <w:pPr>
              <w:pStyle w:val="ListParagraph1"/>
              <w:widowControl/>
              <w:numPr>
                <w:ilvl w:val="0"/>
                <w:numId w:val="23"/>
              </w:numPr>
              <w:ind w:firstLineChars="0"/>
              <w:jc w:val="left"/>
              <w:rPr>
                <w:rFonts w:ascii="宋体" w:hAnsi="宋体" w:cs="宋体"/>
                <w:color w:val="000000"/>
                <w:kern w:val="0"/>
                <w:szCs w:val="21"/>
              </w:rPr>
            </w:pPr>
          </w:p>
        </w:tc>
        <w:tc>
          <w:tcPr>
            <w:tcW w:w="2280"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电源风扇冗余</w:t>
            </w:r>
          </w:p>
        </w:tc>
        <w:tc>
          <w:tcPr>
            <w:tcW w:w="4109" w:type="dxa"/>
            <w:vAlign w:val="center"/>
          </w:tcPr>
          <w:p w:rsidR="00F03BD8" w:rsidRDefault="008561AB">
            <w:pPr>
              <w:widowControl/>
              <w:rPr>
                <w:rFonts w:hAnsi="宋体" w:cs="宋体"/>
                <w:color w:val="000000"/>
                <w:szCs w:val="21"/>
              </w:rPr>
            </w:pPr>
            <w:bookmarkStart w:id="234" w:name="OLE_LINK5"/>
            <w:r>
              <w:rPr>
                <w:rFonts w:hAnsi="宋体" w:cs="宋体" w:hint="eastAsia"/>
                <w:color w:val="000000"/>
                <w:szCs w:val="21"/>
              </w:rPr>
              <w:t>配置冗余电源和风扇、可热插拔，一路电源、风扇失效不影响整机运行及散热</w:t>
            </w:r>
            <w:bookmarkEnd w:id="234"/>
            <w:r>
              <w:rPr>
                <w:rFonts w:hAnsi="宋体" w:hint="eastAsia"/>
                <w:color w:val="000000"/>
                <w:szCs w:val="21"/>
              </w:rPr>
              <w:t xml:space="preserve"> ,配置端口侧进风</w:t>
            </w:r>
          </w:p>
        </w:tc>
      </w:tr>
      <w:tr w:rsidR="00F03BD8">
        <w:tblPrEx>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PrEx>
        <w:trPr>
          <w:cantSplit/>
          <w:trHeight w:val="380"/>
          <w:jc w:val="center"/>
        </w:trPr>
        <w:tc>
          <w:tcPr>
            <w:tcW w:w="684"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2</w:t>
            </w:r>
          </w:p>
        </w:tc>
        <w:tc>
          <w:tcPr>
            <w:tcW w:w="1797"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管理性</w:t>
            </w:r>
          </w:p>
        </w:tc>
        <w:tc>
          <w:tcPr>
            <w:tcW w:w="2280" w:type="dxa"/>
            <w:vAlign w:val="center"/>
          </w:tcPr>
          <w:p w:rsidR="00F03BD8" w:rsidRDefault="008561AB">
            <w:pPr>
              <w:widowControl/>
              <w:rPr>
                <w:rFonts w:hAnsi="宋体" w:cs="宋体"/>
                <w:color w:val="000000"/>
                <w:szCs w:val="21"/>
              </w:rPr>
            </w:pPr>
            <w:r>
              <w:rPr>
                <w:rFonts w:ascii="等线" w:hAnsi="等线" w:cs="宋体" w:hint="eastAsia"/>
                <w:color w:val="000000"/>
                <w:szCs w:val="21"/>
              </w:rPr>
              <w:t>端口</w:t>
            </w:r>
          </w:p>
        </w:tc>
        <w:tc>
          <w:tcPr>
            <w:tcW w:w="4109" w:type="dxa"/>
            <w:vAlign w:val="center"/>
          </w:tcPr>
          <w:p w:rsidR="00F03BD8" w:rsidRDefault="008561AB">
            <w:pPr>
              <w:widowControl/>
              <w:rPr>
                <w:color w:val="000000"/>
              </w:rPr>
            </w:pPr>
            <w:r>
              <w:rPr>
                <w:rFonts w:hAnsi="宋体" w:cs="宋体" w:hint="eastAsia"/>
                <w:szCs w:val="21"/>
              </w:rPr>
              <w:t>支持1个带外管理端口;</w:t>
            </w:r>
          </w:p>
        </w:tc>
      </w:tr>
      <w:tr w:rsidR="00F03BD8">
        <w:tblPrEx>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PrEx>
        <w:trPr>
          <w:cantSplit/>
          <w:trHeight w:val="380"/>
          <w:jc w:val="center"/>
        </w:trPr>
        <w:tc>
          <w:tcPr>
            <w:tcW w:w="684"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3</w:t>
            </w:r>
          </w:p>
        </w:tc>
        <w:tc>
          <w:tcPr>
            <w:tcW w:w="1797"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其他</w:t>
            </w:r>
          </w:p>
        </w:tc>
        <w:tc>
          <w:tcPr>
            <w:tcW w:w="2280" w:type="dxa"/>
            <w:vAlign w:val="center"/>
          </w:tcPr>
          <w:p w:rsidR="00F03BD8" w:rsidRPr="00DA0C77" w:rsidRDefault="008561AB">
            <w:pPr>
              <w:widowControl/>
              <w:spacing w:line="360" w:lineRule="exact"/>
              <w:rPr>
                <w:rFonts w:ascii="等线" w:hAnsi="等线" w:cs="宋体"/>
                <w:b/>
                <w:color w:val="000000"/>
                <w:szCs w:val="21"/>
              </w:rPr>
            </w:pPr>
            <w:r w:rsidRPr="00DA0C77">
              <w:rPr>
                <w:rFonts w:ascii="等线" w:hAnsi="等线" w:cs="宋体" w:hint="eastAsia"/>
                <w:b/>
                <w:color w:val="000000"/>
                <w:szCs w:val="21"/>
              </w:rPr>
              <w:t>★</w:t>
            </w:r>
            <w:r w:rsidRPr="00DA0C77">
              <w:rPr>
                <w:rFonts w:hAnsi="宋体" w:hint="eastAsia"/>
                <w:b/>
                <w:color w:val="000000"/>
                <w:szCs w:val="21"/>
              </w:rPr>
              <w:t>多模模块</w:t>
            </w:r>
          </w:p>
        </w:tc>
        <w:tc>
          <w:tcPr>
            <w:tcW w:w="4109" w:type="dxa"/>
            <w:vAlign w:val="center"/>
          </w:tcPr>
          <w:p w:rsidR="00F03BD8" w:rsidRPr="00DA0C77" w:rsidRDefault="008561AB">
            <w:pPr>
              <w:widowControl/>
              <w:spacing w:line="360" w:lineRule="exact"/>
              <w:rPr>
                <w:rFonts w:hAnsi="宋体" w:cs="宋体"/>
                <w:b/>
                <w:szCs w:val="21"/>
              </w:rPr>
            </w:pPr>
            <w:r w:rsidRPr="00DA0C77">
              <w:rPr>
                <w:rFonts w:hAnsi="宋体" w:cs="宋体" w:hint="eastAsia"/>
                <w:b/>
                <w:color w:val="000000"/>
                <w:szCs w:val="21"/>
              </w:rPr>
              <w:t>配置支持</w:t>
            </w:r>
            <w:r w:rsidRPr="00DA0C77">
              <w:rPr>
                <w:rFonts w:hAnsi="宋体" w:hint="eastAsia"/>
                <w:b/>
                <w:color w:val="000000"/>
                <w:szCs w:val="21"/>
              </w:rPr>
              <w:t>&gt;=</w:t>
            </w:r>
            <w:r w:rsidRPr="00DA0C77">
              <w:rPr>
                <w:rFonts w:hAnsi="宋体" w:cs="宋体" w:hint="eastAsia"/>
                <w:b/>
                <w:color w:val="000000"/>
                <w:szCs w:val="21"/>
              </w:rPr>
              <w:t>2公里传输距离40G多模模块2个；</w:t>
            </w:r>
          </w:p>
        </w:tc>
      </w:tr>
    </w:tbl>
    <w:p w:rsidR="00F03BD8" w:rsidRDefault="00F03BD8">
      <w:pPr>
        <w:widowControl/>
        <w:rPr>
          <w:rFonts w:hAnsi="宋体"/>
          <w:color w:val="000000"/>
        </w:rPr>
      </w:pPr>
    </w:p>
    <w:p w:rsidR="00F03BD8" w:rsidRDefault="008561AB">
      <w:pPr>
        <w:pStyle w:val="2"/>
        <w:rPr>
          <w:color w:val="000000"/>
        </w:rPr>
      </w:pPr>
      <w:bookmarkStart w:id="235" w:name="_Toc453575894"/>
      <w:bookmarkStart w:id="236" w:name="OLE_LINK17"/>
      <w:r>
        <w:rPr>
          <w:rFonts w:ascii="宋体" w:hAnsi="宋体" w:hint="eastAsia"/>
          <w:color w:val="000000"/>
          <w:sz w:val="24"/>
          <w:szCs w:val="24"/>
        </w:rPr>
        <w:t>4.SDN</w:t>
      </w:r>
      <w:bookmarkStart w:id="237" w:name="OLE_LINK22"/>
      <w:r>
        <w:rPr>
          <w:rFonts w:ascii="宋体" w:hAnsi="宋体" w:hint="eastAsia"/>
          <w:color w:val="000000"/>
          <w:sz w:val="24"/>
          <w:szCs w:val="24"/>
        </w:rPr>
        <w:t>通信接入</w:t>
      </w:r>
      <w:bookmarkEnd w:id="235"/>
      <w:bookmarkEnd w:id="237"/>
      <w:r w:rsidR="00843509">
        <w:rPr>
          <w:rFonts w:ascii="宋体" w:hAnsi="宋体" w:hint="eastAsia"/>
          <w:color w:val="000000"/>
          <w:sz w:val="24"/>
          <w:szCs w:val="24"/>
        </w:rPr>
        <w:t>设备（电口）</w:t>
      </w:r>
      <w:r>
        <w:rPr>
          <w:rFonts w:ascii="宋体" w:hAnsi="宋体" w:hint="eastAsia"/>
          <w:color w:val="000000"/>
          <w:sz w:val="24"/>
          <w:szCs w:val="24"/>
        </w:rPr>
        <w:t>，单套技术指标如下：</w:t>
      </w:r>
    </w:p>
    <w:p w:rsidR="00F03BD8" w:rsidRDefault="00F03BD8">
      <w:pPr>
        <w:rPr>
          <w:color w:val="000000"/>
        </w:rPr>
      </w:pPr>
    </w:p>
    <w:tbl>
      <w:tblPr>
        <w:tblW w:w="89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7"/>
        <w:gridCol w:w="1736"/>
        <w:gridCol w:w="2265"/>
        <w:gridCol w:w="4260"/>
      </w:tblGrid>
      <w:tr w:rsidR="00F03BD8">
        <w:trPr>
          <w:trHeight w:val="270"/>
          <w:jc w:val="center"/>
        </w:trPr>
        <w:tc>
          <w:tcPr>
            <w:tcW w:w="707" w:type="dxa"/>
            <w:shd w:val="clear" w:color="000000" w:fill="FFFFFF"/>
            <w:vAlign w:val="bottom"/>
          </w:tcPr>
          <w:p w:rsidR="00F03BD8" w:rsidRDefault="008561AB">
            <w:pPr>
              <w:widowControl/>
              <w:jc w:val="center"/>
              <w:rPr>
                <w:rFonts w:eastAsia="等线"/>
                <w:b/>
                <w:bCs/>
                <w:color w:val="000000"/>
                <w:szCs w:val="21"/>
              </w:rPr>
            </w:pPr>
            <w:bookmarkStart w:id="238" w:name="OLE_LINK27"/>
            <w:bookmarkEnd w:id="236"/>
            <w:r>
              <w:rPr>
                <w:rFonts w:eastAsia="等线" w:hint="eastAsia"/>
                <w:b/>
                <w:bCs/>
                <w:color w:val="000000"/>
                <w:szCs w:val="21"/>
              </w:rPr>
              <w:lastRenderedPageBreak/>
              <w:t>序号</w:t>
            </w:r>
          </w:p>
        </w:tc>
        <w:tc>
          <w:tcPr>
            <w:tcW w:w="1736" w:type="dxa"/>
            <w:shd w:val="clear" w:color="000000" w:fill="FFFFFF"/>
            <w:vAlign w:val="bottom"/>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25" w:type="dxa"/>
            <w:gridSpan w:val="2"/>
            <w:shd w:val="clear" w:color="000000" w:fill="FFFFFF"/>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cantSplit/>
          <w:trHeight w:val="270"/>
          <w:jc w:val="center"/>
        </w:trPr>
        <w:tc>
          <w:tcPr>
            <w:tcW w:w="707" w:type="dxa"/>
            <w:vMerge w:val="restart"/>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1</w:t>
            </w:r>
          </w:p>
        </w:tc>
        <w:tc>
          <w:tcPr>
            <w:tcW w:w="1736" w:type="dxa"/>
            <w:vMerge w:val="restart"/>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性能和扩展性</w:t>
            </w:r>
          </w:p>
        </w:tc>
        <w:tc>
          <w:tcPr>
            <w:tcW w:w="2265" w:type="dxa"/>
            <w:vAlign w:val="center"/>
          </w:tcPr>
          <w:p w:rsidR="00F03BD8" w:rsidRDefault="008561AB">
            <w:pPr>
              <w:pStyle w:val="ListParagraph1"/>
              <w:widowControl/>
              <w:ind w:firstLineChars="0" w:firstLine="0"/>
              <w:jc w:val="left"/>
              <w:rPr>
                <w:rFonts w:ascii="等线" w:hAnsi="等线" w:cs="宋体"/>
                <w:color w:val="000000"/>
                <w:kern w:val="0"/>
                <w:szCs w:val="21"/>
              </w:rPr>
            </w:pPr>
            <w:r>
              <w:rPr>
                <w:rFonts w:ascii="等线" w:hAnsi="等线" w:cs="宋体" w:hint="eastAsia"/>
                <w:color w:val="000000"/>
                <w:kern w:val="0"/>
                <w:szCs w:val="21"/>
              </w:rPr>
              <w:t>外观</w:t>
            </w:r>
          </w:p>
        </w:tc>
        <w:tc>
          <w:tcPr>
            <w:tcW w:w="4260" w:type="dxa"/>
            <w:vAlign w:val="center"/>
          </w:tcPr>
          <w:p w:rsidR="00F03BD8" w:rsidRDefault="008561AB">
            <w:pPr>
              <w:widowControl/>
              <w:spacing w:line="360" w:lineRule="exact"/>
              <w:rPr>
                <w:rFonts w:hAnsi="宋体" w:cs="宋体"/>
                <w:color w:val="000000"/>
                <w:szCs w:val="21"/>
              </w:rPr>
            </w:pPr>
            <w:r>
              <w:rPr>
                <w:rFonts w:hAnsi="宋体" w:cs="宋体" w:hint="eastAsia"/>
                <w:szCs w:val="21"/>
              </w:rPr>
              <w:t>1RU</w:t>
            </w:r>
          </w:p>
        </w:tc>
      </w:tr>
      <w:tr w:rsidR="00F03BD8">
        <w:trPr>
          <w:cantSplit/>
          <w:trHeight w:val="270"/>
          <w:jc w:val="center"/>
        </w:trPr>
        <w:tc>
          <w:tcPr>
            <w:tcW w:w="707" w:type="dxa"/>
            <w:vMerge/>
            <w:vAlign w:val="center"/>
          </w:tcPr>
          <w:p w:rsidR="00F03BD8" w:rsidRDefault="00F03BD8">
            <w:pPr>
              <w:pStyle w:val="ListParagraph1"/>
              <w:widowControl/>
              <w:ind w:firstLineChars="0" w:firstLine="0"/>
              <w:jc w:val="left"/>
              <w:rPr>
                <w:rFonts w:ascii="宋体" w:hAnsi="宋体" w:cs="宋体"/>
                <w:color w:val="000000"/>
                <w:kern w:val="0"/>
                <w:szCs w:val="21"/>
              </w:rPr>
            </w:pPr>
          </w:p>
        </w:tc>
        <w:tc>
          <w:tcPr>
            <w:tcW w:w="1736" w:type="dxa"/>
            <w:vMerge/>
            <w:vAlign w:val="center"/>
          </w:tcPr>
          <w:p w:rsidR="00F03BD8" w:rsidRDefault="00F03BD8">
            <w:pPr>
              <w:pStyle w:val="ListParagraph1"/>
              <w:widowControl/>
              <w:ind w:firstLineChars="0" w:firstLine="0"/>
              <w:jc w:val="left"/>
              <w:rPr>
                <w:rFonts w:ascii="宋体" w:hAnsi="宋体" w:cs="宋体"/>
                <w:color w:val="000000"/>
                <w:kern w:val="0"/>
                <w:szCs w:val="21"/>
              </w:rPr>
            </w:pPr>
          </w:p>
        </w:tc>
        <w:tc>
          <w:tcPr>
            <w:tcW w:w="2265" w:type="dxa"/>
            <w:vAlign w:val="center"/>
          </w:tcPr>
          <w:p w:rsidR="00F03BD8" w:rsidRPr="00DA0C77" w:rsidRDefault="008561AB">
            <w:pPr>
              <w:pStyle w:val="ListParagraph1"/>
              <w:widowControl/>
              <w:ind w:firstLineChars="0" w:firstLine="0"/>
              <w:jc w:val="left"/>
              <w:rPr>
                <w:rFonts w:ascii="宋体" w:hAnsi="宋体" w:cs="宋体"/>
                <w:b/>
                <w:color w:val="000000"/>
                <w:kern w:val="0"/>
                <w:szCs w:val="21"/>
              </w:rPr>
            </w:pPr>
            <w:r w:rsidRPr="00DA0C77">
              <w:rPr>
                <w:rFonts w:ascii="等线" w:hAnsi="等线" w:cs="宋体" w:hint="eastAsia"/>
                <w:b/>
                <w:color w:val="000000"/>
                <w:kern w:val="0"/>
                <w:szCs w:val="21"/>
              </w:rPr>
              <w:t>★</w:t>
            </w:r>
            <w:r w:rsidRPr="00DA0C77">
              <w:rPr>
                <w:rFonts w:ascii="宋体" w:hAnsi="宋体" w:cs="宋体" w:hint="eastAsia"/>
                <w:b/>
                <w:color w:val="000000"/>
                <w:kern w:val="0"/>
                <w:szCs w:val="21"/>
              </w:rPr>
              <w:t>整机最大端口密度</w:t>
            </w:r>
          </w:p>
        </w:tc>
        <w:tc>
          <w:tcPr>
            <w:tcW w:w="4260" w:type="dxa"/>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10G RJ45电口≥48，40</w:t>
            </w:r>
            <w:r w:rsidRPr="00DA0C77">
              <w:rPr>
                <w:rFonts w:hAnsi="宋体" w:cs="宋体"/>
                <w:b/>
                <w:color w:val="000000"/>
                <w:szCs w:val="21"/>
              </w:rPr>
              <w:t>/100G</w:t>
            </w:r>
            <w:r w:rsidRPr="00DA0C77">
              <w:rPr>
                <w:rFonts w:hAnsi="宋体" w:cs="宋体" w:hint="eastAsia"/>
                <w:b/>
                <w:color w:val="000000"/>
                <w:szCs w:val="21"/>
              </w:rPr>
              <w:t>光口≥6</w:t>
            </w:r>
          </w:p>
        </w:tc>
      </w:tr>
      <w:tr w:rsidR="00F03BD8">
        <w:trPr>
          <w:cantSplit/>
          <w:trHeight w:val="270"/>
          <w:jc w:val="center"/>
        </w:trPr>
        <w:tc>
          <w:tcPr>
            <w:tcW w:w="707"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36" w:type="dxa"/>
            <w:vMerge/>
            <w:vAlign w:val="center"/>
          </w:tcPr>
          <w:p w:rsidR="00F03BD8" w:rsidRDefault="00F03BD8">
            <w:pPr>
              <w:pStyle w:val="ListParagraph1"/>
              <w:widowControl/>
              <w:numPr>
                <w:ilvl w:val="0"/>
                <w:numId w:val="24"/>
              </w:numPr>
              <w:ind w:firstLineChars="0"/>
              <w:jc w:val="left"/>
              <w:rPr>
                <w:rFonts w:ascii="宋体" w:hAnsi="宋体" w:cs="宋体"/>
                <w:color w:val="000000"/>
                <w:kern w:val="0"/>
                <w:szCs w:val="21"/>
              </w:rPr>
            </w:pPr>
          </w:p>
        </w:tc>
        <w:tc>
          <w:tcPr>
            <w:tcW w:w="2265" w:type="dxa"/>
            <w:vAlign w:val="center"/>
          </w:tcPr>
          <w:p w:rsidR="00F03BD8" w:rsidRPr="00DA0C77" w:rsidRDefault="008561AB">
            <w:pPr>
              <w:pStyle w:val="ListParagraph1"/>
              <w:widowControl/>
              <w:ind w:firstLineChars="0" w:firstLine="0"/>
              <w:jc w:val="left"/>
              <w:rPr>
                <w:rFonts w:ascii="宋体" w:hAnsi="宋体" w:cs="宋体"/>
                <w:b/>
                <w:color w:val="000000"/>
                <w:kern w:val="0"/>
                <w:szCs w:val="21"/>
              </w:rPr>
            </w:pPr>
            <w:r w:rsidRPr="00DA0C77">
              <w:rPr>
                <w:rFonts w:ascii="等线" w:hAnsi="等线" w:cs="宋体" w:hint="eastAsia"/>
                <w:b/>
                <w:color w:val="000000"/>
                <w:kern w:val="0"/>
                <w:szCs w:val="21"/>
              </w:rPr>
              <w:t>★</w:t>
            </w:r>
            <w:r w:rsidRPr="00DA0C77">
              <w:rPr>
                <w:rFonts w:ascii="宋体" w:hAnsi="宋体" w:cs="宋体" w:hint="eastAsia"/>
                <w:b/>
                <w:color w:val="000000"/>
                <w:kern w:val="0"/>
                <w:szCs w:val="21"/>
              </w:rPr>
              <w:t>整机交换容量</w:t>
            </w:r>
          </w:p>
        </w:tc>
        <w:tc>
          <w:tcPr>
            <w:tcW w:w="4260" w:type="dxa"/>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≥2Tbps</w:t>
            </w:r>
          </w:p>
        </w:tc>
      </w:tr>
      <w:tr w:rsidR="00F03BD8">
        <w:trPr>
          <w:cantSplit/>
          <w:trHeight w:val="270"/>
          <w:jc w:val="center"/>
        </w:trPr>
        <w:tc>
          <w:tcPr>
            <w:tcW w:w="707"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36" w:type="dxa"/>
            <w:vMerge/>
            <w:vAlign w:val="center"/>
          </w:tcPr>
          <w:p w:rsidR="00F03BD8" w:rsidRDefault="00F03BD8">
            <w:pPr>
              <w:pStyle w:val="ListParagraph1"/>
              <w:widowControl/>
              <w:numPr>
                <w:ilvl w:val="0"/>
                <w:numId w:val="24"/>
              </w:numPr>
              <w:ind w:firstLineChars="0"/>
              <w:jc w:val="left"/>
              <w:rPr>
                <w:rFonts w:ascii="宋体" w:hAnsi="宋体" w:cs="宋体"/>
                <w:color w:val="000000"/>
                <w:kern w:val="0"/>
                <w:szCs w:val="21"/>
              </w:rPr>
            </w:pPr>
          </w:p>
        </w:tc>
        <w:tc>
          <w:tcPr>
            <w:tcW w:w="2265" w:type="dxa"/>
            <w:vAlign w:val="center"/>
          </w:tcPr>
          <w:p w:rsidR="00F03BD8" w:rsidRPr="00DA0C77" w:rsidRDefault="008561AB">
            <w:pPr>
              <w:pStyle w:val="ListParagraph1"/>
              <w:widowControl/>
              <w:ind w:firstLineChars="0" w:firstLine="0"/>
              <w:jc w:val="left"/>
              <w:rPr>
                <w:rFonts w:ascii="宋体" w:hAnsi="宋体" w:cs="宋体"/>
                <w:b/>
                <w:color w:val="000000"/>
                <w:kern w:val="0"/>
                <w:szCs w:val="21"/>
              </w:rPr>
            </w:pPr>
            <w:r w:rsidRPr="00DA0C77">
              <w:rPr>
                <w:rFonts w:ascii="等线" w:hAnsi="等线" w:cs="宋体" w:hint="eastAsia"/>
                <w:b/>
                <w:color w:val="000000"/>
                <w:kern w:val="0"/>
                <w:szCs w:val="21"/>
              </w:rPr>
              <w:t>★</w:t>
            </w:r>
            <w:r w:rsidRPr="00DA0C77">
              <w:rPr>
                <w:rFonts w:ascii="宋体" w:hAnsi="宋体" w:cs="宋体" w:hint="eastAsia"/>
                <w:b/>
                <w:color w:val="000000"/>
                <w:kern w:val="0"/>
                <w:szCs w:val="21"/>
              </w:rPr>
              <w:t>转发能力</w:t>
            </w:r>
          </w:p>
        </w:tc>
        <w:tc>
          <w:tcPr>
            <w:tcW w:w="4260" w:type="dxa"/>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≥850Mpps</w:t>
            </w:r>
          </w:p>
        </w:tc>
      </w:tr>
      <w:tr w:rsidR="00F03BD8">
        <w:trPr>
          <w:cantSplit/>
          <w:trHeight w:val="270"/>
          <w:jc w:val="center"/>
        </w:trPr>
        <w:tc>
          <w:tcPr>
            <w:tcW w:w="707"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36" w:type="dxa"/>
            <w:vMerge/>
            <w:vAlign w:val="center"/>
          </w:tcPr>
          <w:p w:rsidR="00F03BD8" w:rsidRDefault="00F03BD8">
            <w:pPr>
              <w:pStyle w:val="ListParagraph1"/>
              <w:widowControl/>
              <w:numPr>
                <w:ilvl w:val="0"/>
                <w:numId w:val="24"/>
              </w:numPr>
              <w:ind w:firstLineChars="0"/>
              <w:jc w:val="left"/>
              <w:rPr>
                <w:rFonts w:ascii="宋体" w:hAnsi="宋体" w:cs="宋体"/>
                <w:color w:val="000000"/>
                <w:kern w:val="0"/>
                <w:szCs w:val="21"/>
              </w:rPr>
            </w:pPr>
          </w:p>
        </w:tc>
        <w:tc>
          <w:tcPr>
            <w:tcW w:w="2265" w:type="dxa"/>
            <w:vAlign w:val="center"/>
          </w:tcPr>
          <w:p w:rsidR="00F03BD8" w:rsidRDefault="008561AB">
            <w:pPr>
              <w:pStyle w:val="ListParagraph1"/>
              <w:widowControl/>
              <w:ind w:firstLineChars="0" w:firstLine="0"/>
              <w:jc w:val="left"/>
              <w:rPr>
                <w:rFonts w:ascii="等线" w:hAnsi="等线" w:cs="宋体"/>
                <w:color w:val="000000"/>
                <w:kern w:val="0"/>
                <w:szCs w:val="21"/>
              </w:rPr>
            </w:pPr>
            <w:r>
              <w:rPr>
                <w:rFonts w:ascii="宋体" w:hAnsi="宋体" w:cs="宋体" w:hint="eastAsia"/>
                <w:kern w:val="0"/>
                <w:szCs w:val="21"/>
              </w:rPr>
              <w:t>统计流量分析</w:t>
            </w:r>
          </w:p>
        </w:tc>
        <w:tc>
          <w:tcPr>
            <w:tcW w:w="4260" w:type="dxa"/>
            <w:vAlign w:val="center"/>
          </w:tcPr>
          <w:p w:rsidR="00F03BD8" w:rsidRDefault="008561AB">
            <w:pPr>
              <w:widowControl/>
              <w:rPr>
                <w:rFonts w:hAnsi="宋体" w:cs="宋体"/>
                <w:color w:val="000000"/>
                <w:szCs w:val="21"/>
              </w:rPr>
            </w:pPr>
            <w:r>
              <w:rPr>
                <w:rFonts w:hAnsi="宋体" w:cs="宋体"/>
                <w:szCs w:val="21"/>
              </w:rPr>
              <w:t>所有端口提供Netflow/netstream功能,采样比</w:t>
            </w:r>
            <w:r>
              <w:rPr>
                <w:rFonts w:hAnsi="宋体" w:cs="宋体" w:hint="eastAsia"/>
                <w:szCs w:val="21"/>
              </w:rPr>
              <w:t>为</w:t>
            </w:r>
            <w:r>
              <w:rPr>
                <w:rFonts w:hAnsi="宋体" w:cs="宋体"/>
                <w:szCs w:val="21"/>
              </w:rPr>
              <w:t>1:1</w:t>
            </w:r>
          </w:p>
        </w:tc>
      </w:tr>
      <w:tr w:rsidR="00F03BD8">
        <w:trPr>
          <w:cantSplit/>
          <w:trHeight w:val="270"/>
          <w:jc w:val="center"/>
        </w:trPr>
        <w:tc>
          <w:tcPr>
            <w:tcW w:w="707"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36" w:type="dxa"/>
            <w:vMerge/>
            <w:vAlign w:val="center"/>
          </w:tcPr>
          <w:p w:rsidR="00F03BD8" w:rsidRDefault="00F03BD8">
            <w:pPr>
              <w:pStyle w:val="ListParagraph1"/>
              <w:widowControl/>
              <w:numPr>
                <w:ilvl w:val="0"/>
                <w:numId w:val="24"/>
              </w:numPr>
              <w:ind w:firstLineChars="0"/>
              <w:jc w:val="left"/>
              <w:rPr>
                <w:rFonts w:ascii="宋体" w:hAnsi="宋体" w:cs="宋体"/>
                <w:color w:val="000000"/>
                <w:kern w:val="0"/>
                <w:szCs w:val="21"/>
              </w:rPr>
            </w:pPr>
          </w:p>
        </w:tc>
        <w:tc>
          <w:tcPr>
            <w:tcW w:w="2265" w:type="dxa"/>
            <w:vMerge w:val="restart"/>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表项</w:t>
            </w:r>
          </w:p>
        </w:tc>
        <w:tc>
          <w:tcPr>
            <w:tcW w:w="4260"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MAC≥96K</w:t>
            </w:r>
          </w:p>
        </w:tc>
      </w:tr>
      <w:tr w:rsidR="00F03BD8">
        <w:trPr>
          <w:cantSplit/>
          <w:trHeight w:val="540"/>
          <w:jc w:val="center"/>
        </w:trPr>
        <w:tc>
          <w:tcPr>
            <w:tcW w:w="707"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36" w:type="dxa"/>
            <w:vMerge/>
            <w:vAlign w:val="center"/>
          </w:tcPr>
          <w:p w:rsidR="00F03BD8" w:rsidRDefault="00F03BD8">
            <w:pPr>
              <w:pStyle w:val="ListParagraph1"/>
              <w:widowControl/>
              <w:numPr>
                <w:ilvl w:val="0"/>
                <w:numId w:val="24"/>
              </w:numPr>
              <w:ind w:firstLineChars="0"/>
              <w:jc w:val="left"/>
              <w:rPr>
                <w:rFonts w:ascii="宋体" w:hAnsi="宋体" w:cs="宋体"/>
                <w:color w:val="000000"/>
                <w:kern w:val="0"/>
                <w:szCs w:val="21"/>
              </w:rPr>
            </w:pPr>
          </w:p>
        </w:tc>
        <w:tc>
          <w:tcPr>
            <w:tcW w:w="2265" w:type="dxa"/>
            <w:vMerge/>
            <w:vAlign w:val="center"/>
          </w:tcPr>
          <w:p w:rsidR="00F03BD8" w:rsidRDefault="00F03BD8">
            <w:pPr>
              <w:widowControl/>
              <w:rPr>
                <w:rFonts w:hAnsi="宋体" w:cs="宋体"/>
                <w:color w:val="000000"/>
                <w:szCs w:val="21"/>
              </w:rPr>
            </w:pPr>
          </w:p>
        </w:tc>
        <w:tc>
          <w:tcPr>
            <w:tcW w:w="4260"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单台设备共享buffer结构，交换芯片内buffer≥</w:t>
            </w:r>
            <w:r>
              <w:rPr>
                <w:rFonts w:ascii="宋体" w:hAnsi="宋体" w:cs="宋体"/>
                <w:color w:val="000000"/>
                <w:kern w:val="0"/>
                <w:szCs w:val="21"/>
              </w:rPr>
              <w:t>40</w:t>
            </w:r>
            <w:r>
              <w:rPr>
                <w:rFonts w:ascii="宋体" w:hAnsi="宋体" w:cs="宋体" w:hint="eastAsia"/>
                <w:color w:val="000000"/>
                <w:kern w:val="0"/>
                <w:szCs w:val="21"/>
              </w:rPr>
              <w:t>MB</w:t>
            </w:r>
          </w:p>
        </w:tc>
      </w:tr>
      <w:tr w:rsidR="00F03BD8">
        <w:trPr>
          <w:cantSplit/>
          <w:trHeight w:val="540"/>
          <w:jc w:val="center"/>
        </w:trPr>
        <w:tc>
          <w:tcPr>
            <w:tcW w:w="707"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2</w:t>
            </w:r>
          </w:p>
        </w:tc>
        <w:tc>
          <w:tcPr>
            <w:tcW w:w="1736"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可靠性</w:t>
            </w:r>
          </w:p>
        </w:tc>
        <w:tc>
          <w:tcPr>
            <w:tcW w:w="2265"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电源风扇冗余</w:t>
            </w:r>
          </w:p>
        </w:tc>
        <w:tc>
          <w:tcPr>
            <w:tcW w:w="4260" w:type="dxa"/>
            <w:vAlign w:val="center"/>
          </w:tcPr>
          <w:p w:rsidR="00F03BD8" w:rsidRDefault="008561AB">
            <w:pPr>
              <w:widowControl/>
              <w:rPr>
                <w:rFonts w:hAnsi="宋体" w:cs="宋体"/>
                <w:color w:val="000000"/>
                <w:szCs w:val="21"/>
              </w:rPr>
            </w:pPr>
            <w:r>
              <w:rPr>
                <w:rFonts w:hAnsi="宋体" w:cs="宋体" w:hint="eastAsia"/>
                <w:color w:val="000000"/>
                <w:szCs w:val="21"/>
              </w:rPr>
              <w:t>配置冗余电源和风扇、可热插拔，一路电源、风扇失效不影响整机运行及散热,</w:t>
            </w:r>
            <w:r>
              <w:rPr>
                <w:rFonts w:hAnsi="宋体" w:hint="eastAsia"/>
                <w:color w:val="000000"/>
                <w:szCs w:val="21"/>
              </w:rPr>
              <w:t>配置端口侧出风</w:t>
            </w:r>
          </w:p>
        </w:tc>
      </w:tr>
      <w:tr w:rsidR="00F03BD8">
        <w:trPr>
          <w:cantSplit/>
          <w:trHeight w:val="540"/>
          <w:jc w:val="center"/>
        </w:trPr>
        <w:tc>
          <w:tcPr>
            <w:tcW w:w="707"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3</w:t>
            </w:r>
          </w:p>
        </w:tc>
        <w:tc>
          <w:tcPr>
            <w:tcW w:w="1736"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管理性</w:t>
            </w:r>
          </w:p>
        </w:tc>
        <w:tc>
          <w:tcPr>
            <w:tcW w:w="2265" w:type="dxa"/>
            <w:vAlign w:val="center"/>
          </w:tcPr>
          <w:p w:rsidR="00F03BD8" w:rsidRDefault="008561AB">
            <w:pPr>
              <w:widowControl/>
              <w:rPr>
                <w:rFonts w:hAnsi="宋体" w:cs="宋体"/>
                <w:color w:val="000000"/>
                <w:szCs w:val="21"/>
              </w:rPr>
            </w:pPr>
            <w:r>
              <w:rPr>
                <w:rFonts w:ascii="等线" w:hAnsi="等线" w:cs="宋体" w:hint="eastAsia"/>
                <w:color w:val="000000"/>
                <w:szCs w:val="21"/>
              </w:rPr>
              <w:t>端口</w:t>
            </w:r>
          </w:p>
        </w:tc>
        <w:tc>
          <w:tcPr>
            <w:tcW w:w="4260" w:type="dxa"/>
            <w:vAlign w:val="center"/>
          </w:tcPr>
          <w:p w:rsidR="00F03BD8" w:rsidRDefault="008561AB">
            <w:pPr>
              <w:widowControl/>
              <w:rPr>
                <w:rFonts w:hAnsi="宋体" w:cs="宋体"/>
                <w:color w:val="000000"/>
                <w:szCs w:val="21"/>
              </w:rPr>
            </w:pPr>
            <w:r>
              <w:rPr>
                <w:rFonts w:hAnsi="宋体" w:cs="宋体" w:hint="eastAsia"/>
                <w:szCs w:val="21"/>
              </w:rPr>
              <w:t>支持1个带外管理端口;</w:t>
            </w:r>
          </w:p>
        </w:tc>
      </w:tr>
      <w:tr w:rsidR="00F03BD8">
        <w:trPr>
          <w:cantSplit/>
          <w:trHeight w:val="282"/>
          <w:jc w:val="center"/>
        </w:trPr>
        <w:tc>
          <w:tcPr>
            <w:tcW w:w="707"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4</w:t>
            </w:r>
          </w:p>
        </w:tc>
        <w:tc>
          <w:tcPr>
            <w:tcW w:w="1736"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其他</w:t>
            </w:r>
          </w:p>
        </w:tc>
        <w:tc>
          <w:tcPr>
            <w:tcW w:w="2265" w:type="dxa"/>
            <w:vAlign w:val="center"/>
          </w:tcPr>
          <w:p w:rsidR="00F03BD8" w:rsidRPr="00DA0C77" w:rsidRDefault="008561AB">
            <w:pPr>
              <w:widowControl/>
              <w:rPr>
                <w:rFonts w:hAnsi="宋体" w:cs="宋体"/>
                <w:b/>
                <w:color w:val="FF0000"/>
                <w:szCs w:val="21"/>
              </w:rPr>
            </w:pPr>
            <w:r w:rsidRPr="00DA0C77">
              <w:rPr>
                <w:rFonts w:ascii="等线" w:hAnsi="等线" w:cs="宋体" w:hint="eastAsia"/>
                <w:b/>
                <w:color w:val="000000"/>
                <w:szCs w:val="21"/>
              </w:rPr>
              <w:t>★互联</w:t>
            </w:r>
            <w:r w:rsidRPr="00DA0C77">
              <w:rPr>
                <w:rFonts w:hAnsi="宋体" w:hint="eastAsia"/>
                <w:b/>
                <w:color w:val="000000"/>
                <w:szCs w:val="21"/>
              </w:rPr>
              <w:t>线缆</w:t>
            </w:r>
          </w:p>
        </w:tc>
        <w:tc>
          <w:tcPr>
            <w:tcW w:w="4260" w:type="dxa"/>
            <w:vAlign w:val="center"/>
          </w:tcPr>
          <w:p w:rsidR="00F03BD8" w:rsidRPr="00DA0C77" w:rsidRDefault="008561AB">
            <w:pPr>
              <w:widowControl/>
              <w:rPr>
                <w:rFonts w:hAnsi="宋体" w:cs="宋体"/>
                <w:b/>
                <w:color w:val="FF0000"/>
                <w:szCs w:val="21"/>
              </w:rPr>
            </w:pPr>
            <w:r w:rsidRPr="00DA0C77">
              <w:rPr>
                <w:rFonts w:hAnsi="宋体" w:cs="宋体" w:hint="eastAsia"/>
                <w:b/>
                <w:color w:val="000000"/>
                <w:szCs w:val="21"/>
              </w:rPr>
              <w:t>配置2根10米40G互联线缆</w:t>
            </w:r>
          </w:p>
        </w:tc>
      </w:tr>
    </w:tbl>
    <w:p w:rsidR="00F03BD8" w:rsidRDefault="008561AB">
      <w:pPr>
        <w:pStyle w:val="2"/>
        <w:rPr>
          <w:rFonts w:ascii="宋体" w:hAnsi="宋体"/>
          <w:color w:val="000000"/>
          <w:sz w:val="24"/>
          <w:szCs w:val="24"/>
        </w:rPr>
      </w:pPr>
      <w:bookmarkStart w:id="239" w:name="_Toc453575895"/>
      <w:bookmarkStart w:id="240" w:name="OLE_LINK18"/>
      <w:bookmarkEnd w:id="238"/>
      <w:r>
        <w:rPr>
          <w:rFonts w:ascii="宋体" w:hAnsi="宋体" w:hint="eastAsia"/>
          <w:color w:val="000000"/>
          <w:sz w:val="24"/>
          <w:szCs w:val="24"/>
        </w:rPr>
        <w:t>5. SDN</w:t>
      </w:r>
      <w:r>
        <w:rPr>
          <w:rFonts w:ascii="宋体" w:hAnsi="宋体" w:hint="eastAsia"/>
          <w:color w:val="000000"/>
          <w:sz w:val="24"/>
          <w:szCs w:val="24"/>
        </w:rPr>
        <w:t>通信接入设备（光口），单套技术指标如下：</w:t>
      </w:r>
    </w:p>
    <w:tbl>
      <w:tblPr>
        <w:tblW w:w="90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84"/>
        <w:gridCol w:w="1773"/>
        <w:gridCol w:w="2250"/>
        <w:gridCol w:w="4331"/>
      </w:tblGrid>
      <w:tr w:rsidR="00F03BD8">
        <w:trPr>
          <w:trHeight w:val="270"/>
          <w:jc w:val="center"/>
        </w:trPr>
        <w:tc>
          <w:tcPr>
            <w:tcW w:w="684" w:type="dxa"/>
            <w:shd w:val="clear" w:color="000000" w:fill="FFFFFF"/>
            <w:vAlign w:val="bottom"/>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773" w:type="dxa"/>
            <w:shd w:val="clear" w:color="000000" w:fill="FFFFFF"/>
            <w:vAlign w:val="bottom"/>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81" w:type="dxa"/>
            <w:gridSpan w:val="2"/>
            <w:shd w:val="clear" w:color="000000" w:fill="FFFFFF"/>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cantSplit/>
          <w:trHeight w:val="270"/>
          <w:jc w:val="center"/>
        </w:trPr>
        <w:tc>
          <w:tcPr>
            <w:tcW w:w="684" w:type="dxa"/>
            <w:vMerge w:val="restart"/>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1</w:t>
            </w:r>
          </w:p>
        </w:tc>
        <w:tc>
          <w:tcPr>
            <w:tcW w:w="1773" w:type="dxa"/>
            <w:vMerge w:val="restart"/>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性能和扩展性</w:t>
            </w:r>
          </w:p>
        </w:tc>
        <w:tc>
          <w:tcPr>
            <w:tcW w:w="2250" w:type="dxa"/>
            <w:vAlign w:val="center"/>
          </w:tcPr>
          <w:p w:rsidR="00F03BD8" w:rsidRDefault="008561AB">
            <w:pPr>
              <w:pStyle w:val="ListParagraph1"/>
              <w:widowControl/>
              <w:ind w:firstLineChars="0" w:firstLine="0"/>
              <w:jc w:val="left"/>
              <w:rPr>
                <w:rFonts w:ascii="等线" w:hAnsi="等线" w:cs="宋体"/>
                <w:color w:val="000000"/>
                <w:kern w:val="0"/>
                <w:szCs w:val="21"/>
              </w:rPr>
            </w:pPr>
            <w:r>
              <w:rPr>
                <w:rFonts w:ascii="等线" w:hAnsi="等线" w:cs="宋体" w:hint="eastAsia"/>
                <w:color w:val="000000"/>
                <w:kern w:val="0"/>
                <w:szCs w:val="21"/>
              </w:rPr>
              <w:t>外观</w:t>
            </w:r>
          </w:p>
        </w:tc>
        <w:tc>
          <w:tcPr>
            <w:tcW w:w="4331" w:type="dxa"/>
            <w:vAlign w:val="center"/>
          </w:tcPr>
          <w:p w:rsidR="00F03BD8" w:rsidRDefault="008561AB">
            <w:pPr>
              <w:widowControl/>
              <w:spacing w:line="360" w:lineRule="exact"/>
              <w:rPr>
                <w:rFonts w:hAnsi="宋体" w:cs="宋体"/>
                <w:color w:val="000000"/>
                <w:szCs w:val="21"/>
              </w:rPr>
            </w:pPr>
            <w:r>
              <w:rPr>
                <w:rFonts w:hAnsi="宋体" w:cs="宋体" w:hint="eastAsia"/>
                <w:szCs w:val="21"/>
              </w:rPr>
              <w:t>1RU</w:t>
            </w:r>
          </w:p>
        </w:tc>
      </w:tr>
      <w:tr w:rsidR="00F03BD8">
        <w:trPr>
          <w:cantSplit/>
          <w:trHeight w:val="270"/>
          <w:jc w:val="center"/>
        </w:trPr>
        <w:tc>
          <w:tcPr>
            <w:tcW w:w="684" w:type="dxa"/>
            <w:vMerge/>
            <w:vAlign w:val="center"/>
          </w:tcPr>
          <w:p w:rsidR="00F03BD8" w:rsidRDefault="00F03BD8">
            <w:pPr>
              <w:pStyle w:val="ListParagraph1"/>
              <w:widowControl/>
              <w:ind w:firstLineChars="0" w:firstLine="0"/>
              <w:jc w:val="left"/>
              <w:rPr>
                <w:rFonts w:ascii="宋体" w:hAnsi="宋体" w:cs="宋体"/>
                <w:color w:val="000000"/>
                <w:kern w:val="0"/>
                <w:szCs w:val="21"/>
              </w:rPr>
            </w:pPr>
          </w:p>
        </w:tc>
        <w:tc>
          <w:tcPr>
            <w:tcW w:w="1773" w:type="dxa"/>
            <w:vMerge/>
            <w:vAlign w:val="center"/>
          </w:tcPr>
          <w:p w:rsidR="00F03BD8" w:rsidRDefault="00F03BD8">
            <w:pPr>
              <w:pStyle w:val="ListParagraph1"/>
              <w:widowControl/>
              <w:ind w:firstLineChars="0" w:firstLine="0"/>
              <w:jc w:val="left"/>
              <w:rPr>
                <w:rFonts w:ascii="宋体" w:hAnsi="宋体" w:cs="宋体"/>
                <w:color w:val="000000"/>
                <w:kern w:val="0"/>
                <w:szCs w:val="21"/>
              </w:rPr>
            </w:pPr>
          </w:p>
        </w:tc>
        <w:tc>
          <w:tcPr>
            <w:tcW w:w="2250" w:type="dxa"/>
            <w:vAlign w:val="center"/>
          </w:tcPr>
          <w:p w:rsidR="00F03BD8" w:rsidRPr="00DA0C77" w:rsidRDefault="008561AB">
            <w:pPr>
              <w:pStyle w:val="ListParagraph1"/>
              <w:widowControl/>
              <w:ind w:firstLineChars="0" w:firstLine="0"/>
              <w:jc w:val="left"/>
              <w:rPr>
                <w:rFonts w:ascii="宋体" w:hAnsi="宋体" w:cs="宋体"/>
                <w:b/>
                <w:color w:val="000000"/>
                <w:kern w:val="0"/>
                <w:szCs w:val="21"/>
              </w:rPr>
            </w:pPr>
            <w:r w:rsidRPr="00DA0C77">
              <w:rPr>
                <w:rFonts w:ascii="等线" w:hAnsi="等线" w:cs="宋体" w:hint="eastAsia"/>
                <w:b/>
                <w:color w:val="000000"/>
                <w:kern w:val="0"/>
                <w:szCs w:val="21"/>
              </w:rPr>
              <w:t>★</w:t>
            </w:r>
            <w:r w:rsidRPr="00DA0C77">
              <w:rPr>
                <w:rFonts w:ascii="宋体" w:hAnsi="宋体" w:cs="宋体" w:hint="eastAsia"/>
                <w:b/>
                <w:color w:val="000000"/>
                <w:kern w:val="0"/>
                <w:szCs w:val="21"/>
              </w:rPr>
              <w:t>整机最大端口密度</w:t>
            </w:r>
          </w:p>
        </w:tc>
        <w:tc>
          <w:tcPr>
            <w:tcW w:w="4331" w:type="dxa"/>
            <w:vAlign w:val="center"/>
          </w:tcPr>
          <w:p w:rsidR="00F03BD8" w:rsidRPr="00DA0C77" w:rsidRDefault="008561AB">
            <w:pPr>
              <w:widowControl/>
              <w:rPr>
                <w:rFonts w:hAnsi="宋体" w:cs="宋体"/>
                <w:b/>
                <w:color w:val="000000"/>
                <w:szCs w:val="21"/>
              </w:rPr>
            </w:pPr>
            <w:r w:rsidRPr="00DA0C77">
              <w:rPr>
                <w:rFonts w:hAnsi="宋体" w:cs="宋体" w:hint="eastAsia"/>
                <w:b/>
                <w:szCs w:val="21"/>
              </w:rPr>
              <w:t>10G／25G 光口≥48，40</w:t>
            </w:r>
            <w:r w:rsidRPr="00DA0C77">
              <w:rPr>
                <w:rFonts w:hAnsi="宋体" w:cs="宋体"/>
                <w:b/>
                <w:szCs w:val="21"/>
              </w:rPr>
              <w:t>/100</w:t>
            </w:r>
            <w:r w:rsidRPr="00DA0C77">
              <w:rPr>
                <w:rFonts w:hAnsi="宋体" w:cs="宋体" w:hint="eastAsia"/>
                <w:b/>
                <w:szCs w:val="21"/>
              </w:rPr>
              <w:t>G光口≥6</w:t>
            </w:r>
          </w:p>
        </w:tc>
      </w:tr>
      <w:tr w:rsidR="00F03BD8">
        <w:trPr>
          <w:cantSplit/>
          <w:trHeight w:val="270"/>
          <w:jc w:val="center"/>
        </w:trPr>
        <w:tc>
          <w:tcPr>
            <w:tcW w:w="684"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73" w:type="dxa"/>
            <w:vMerge/>
            <w:vAlign w:val="center"/>
          </w:tcPr>
          <w:p w:rsidR="00F03BD8" w:rsidRDefault="00F03BD8">
            <w:pPr>
              <w:pStyle w:val="ListParagraph1"/>
              <w:widowControl/>
              <w:numPr>
                <w:ilvl w:val="0"/>
                <w:numId w:val="20"/>
              </w:numPr>
              <w:ind w:firstLineChars="0"/>
              <w:jc w:val="left"/>
              <w:rPr>
                <w:rFonts w:ascii="宋体" w:hAnsi="宋体" w:cs="宋体"/>
                <w:color w:val="000000"/>
                <w:kern w:val="0"/>
                <w:szCs w:val="21"/>
              </w:rPr>
            </w:pPr>
          </w:p>
        </w:tc>
        <w:tc>
          <w:tcPr>
            <w:tcW w:w="2250" w:type="dxa"/>
            <w:vAlign w:val="center"/>
          </w:tcPr>
          <w:p w:rsidR="00F03BD8" w:rsidRPr="00DA0C77" w:rsidRDefault="008561AB">
            <w:pPr>
              <w:pStyle w:val="ListParagraph1"/>
              <w:widowControl/>
              <w:ind w:firstLineChars="0" w:firstLine="0"/>
              <w:jc w:val="left"/>
              <w:rPr>
                <w:rFonts w:ascii="宋体" w:hAnsi="宋体" w:cs="宋体"/>
                <w:b/>
                <w:color w:val="000000"/>
                <w:kern w:val="0"/>
                <w:szCs w:val="21"/>
              </w:rPr>
            </w:pPr>
            <w:r w:rsidRPr="00DA0C77">
              <w:rPr>
                <w:rFonts w:ascii="等线" w:hAnsi="等线" w:cs="宋体" w:hint="eastAsia"/>
                <w:b/>
                <w:color w:val="000000"/>
                <w:kern w:val="0"/>
                <w:szCs w:val="21"/>
              </w:rPr>
              <w:t>★</w:t>
            </w:r>
            <w:r w:rsidRPr="00DA0C77">
              <w:rPr>
                <w:rFonts w:ascii="宋体" w:hAnsi="宋体" w:cs="宋体" w:hint="eastAsia"/>
                <w:b/>
                <w:color w:val="000000"/>
                <w:kern w:val="0"/>
                <w:szCs w:val="21"/>
              </w:rPr>
              <w:t>整机交换容量</w:t>
            </w:r>
          </w:p>
        </w:tc>
        <w:tc>
          <w:tcPr>
            <w:tcW w:w="4331" w:type="dxa"/>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≥3.5Tbps</w:t>
            </w:r>
          </w:p>
        </w:tc>
      </w:tr>
      <w:tr w:rsidR="00F03BD8">
        <w:trPr>
          <w:cantSplit/>
          <w:trHeight w:val="270"/>
          <w:jc w:val="center"/>
        </w:trPr>
        <w:tc>
          <w:tcPr>
            <w:tcW w:w="684"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73" w:type="dxa"/>
            <w:vMerge/>
            <w:vAlign w:val="center"/>
          </w:tcPr>
          <w:p w:rsidR="00F03BD8" w:rsidRDefault="00F03BD8">
            <w:pPr>
              <w:pStyle w:val="ListParagraph1"/>
              <w:widowControl/>
              <w:numPr>
                <w:ilvl w:val="0"/>
                <w:numId w:val="20"/>
              </w:numPr>
              <w:ind w:firstLineChars="0"/>
              <w:jc w:val="left"/>
              <w:rPr>
                <w:rFonts w:ascii="宋体" w:hAnsi="宋体" w:cs="宋体"/>
                <w:color w:val="000000"/>
                <w:kern w:val="0"/>
                <w:szCs w:val="21"/>
              </w:rPr>
            </w:pPr>
          </w:p>
        </w:tc>
        <w:tc>
          <w:tcPr>
            <w:tcW w:w="2250" w:type="dxa"/>
            <w:vAlign w:val="center"/>
          </w:tcPr>
          <w:p w:rsidR="00F03BD8" w:rsidRPr="00DA0C77" w:rsidRDefault="008561AB">
            <w:pPr>
              <w:pStyle w:val="ListParagraph1"/>
              <w:widowControl/>
              <w:ind w:firstLineChars="0" w:firstLine="0"/>
              <w:jc w:val="left"/>
              <w:rPr>
                <w:rFonts w:ascii="宋体" w:hAnsi="宋体" w:cs="宋体"/>
                <w:b/>
                <w:color w:val="000000"/>
                <w:kern w:val="0"/>
                <w:szCs w:val="21"/>
              </w:rPr>
            </w:pPr>
            <w:r w:rsidRPr="00DA0C77">
              <w:rPr>
                <w:rFonts w:ascii="等线" w:hAnsi="等线" w:cs="宋体" w:hint="eastAsia"/>
                <w:b/>
                <w:color w:val="000000"/>
                <w:kern w:val="0"/>
                <w:szCs w:val="21"/>
              </w:rPr>
              <w:t>★</w:t>
            </w:r>
            <w:r w:rsidRPr="00DA0C77">
              <w:rPr>
                <w:rFonts w:ascii="宋体" w:hAnsi="宋体" w:cs="宋体" w:hint="eastAsia"/>
                <w:b/>
                <w:color w:val="000000"/>
                <w:kern w:val="0"/>
                <w:szCs w:val="21"/>
              </w:rPr>
              <w:t>包转发能力</w:t>
            </w:r>
          </w:p>
        </w:tc>
        <w:tc>
          <w:tcPr>
            <w:tcW w:w="4331" w:type="dxa"/>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≥14</w:t>
            </w:r>
            <w:r w:rsidRPr="00DA0C77">
              <w:rPr>
                <w:rFonts w:hAnsi="宋体" w:cs="宋体" w:hint="eastAsia"/>
                <w:b/>
                <w:szCs w:val="21"/>
              </w:rPr>
              <w:t>00Mpps</w:t>
            </w:r>
          </w:p>
        </w:tc>
      </w:tr>
      <w:tr w:rsidR="00F03BD8">
        <w:trPr>
          <w:cantSplit/>
          <w:trHeight w:val="270"/>
          <w:jc w:val="center"/>
        </w:trPr>
        <w:tc>
          <w:tcPr>
            <w:tcW w:w="684"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73" w:type="dxa"/>
            <w:vMerge/>
            <w:vAlign w:val="center"/>
          </w:tcPr>
          <w:p w:rsidR="00F03BD8" w:rsidRDefault="00F03BD8">
            <w:pPr>
              <w:pStyle w:val="ListParagraph1"/>
              <w:widowControl/>
              <w:numPr>
                <w:ilvl w:val="0"/>
                <w:numId w:val="20"/>
              </w:numPr>
              <w:ind w:firstLineChars="0"/>
              <w:jc w:val="left"/>
              <w:rPr>
                <w:rFonts w:ascii="宋体" w:hAnsi="宋体" w:cs="宋体"/>
                <w:color w:val="000000"/>
                <w:kern w:val="0"/>
                <w:szCs w:val="21"/>
              </w:rPr>
            </w:pPr>
          </w:p>
        </w:tc>
        <w:tc>
          <w:tcPr>
            <w:tcW w:w="2250" w:type="dxa"/>
            <w:vAlign w:val="center"/>
          </w:tcPr>
          <w:p w:rsidR="00F03BD8" w:rsidRDefault="008561AB">
            <w:pPr>
              <w:pStyle w:val="ListParagraph1"/>
              <w:widowControl/>
              <w:ind w:firstLineChars="0" w:firstLine="0"/>
              <w:jc w:val="left"/>
              <w:rPr>
                <w:rFonts w:ascii="等线" w:hAnsi="等线" w:cs="宋体"/>
                <w:color w:val="000000"/>
                <w:kern w:val="0"/>
                <w:szCs w:val="21"/>
              </w:rPr>
            </w:pPr>
            <w:r>
              <w:rPr>
                <w:rFonts w:ascii="宋体" w:hAnsi="宋体" w:cs="宋体" w:hint="eastAsia"/>
                <w:kern w:val="0"/>
                <w:szCs w:val="21"/>
              </w:rPr>
              <w:t>统计流量分析</w:t>
            </w:r>
          </w:p>
        </w:tc>
        <w:tc>
          <w:tcPr>
            <w:tcW w:w="4331" w:type="dxa"/>
            <w:vAlign w:val="center"/>
          </w:tcPr>
          <w:p w:rsidR="00F03BD8" w:rsidRDefault="008561AB">
            <w:pPr>
              <w:widowControl/>
              <w:rPr>
                <w:rFonts w:hAnsi="宋体" w:cs="宋体"/>
                <w:color w:val="000000"/>
                <w:szCs w:val="21"/>
              </w:rPr>
            </w:pPr>
            <w:r>
              <w:rPr>
                <w:rFonts w:hAnsi="宋体" w:cs="宋体"/>
                <w:szCs w:val="21"/>
              </w:rPr>
              <w:t>所有端口提供Netflow/netstream功能,采样比</w:t>
            </w:r>
            <w:r>
              <w:rPr>
                <w:rFonts w:hAnsi="宋体" w:cs="宋体" w:hint="eastAsia"/>
                <w:szCs w:val="21"/>
              </w:rPr>
              <w:t>为</w:t>
            </w:r>
            <w:r>
              <w:rPr>
                <w:rFonts w:hAnsi="宋体" w:cs="宋体"/>
                <w:szCs w:val="21"/>
              </w:rPr>
              <w:t>1:1</w:t>
            </w:r>
          </w:p>
        </w:tc>
      </w:tr>
      <w:tr w:rsidR="00F03BD8">
        <w:trPr>
          <w:cantSplit/>
          <w:trHeight w:val="270"/>
          <w:jc w:val="center"/>
        </w:trPr>
        <w:tc>
          <w:tcPr>
            <w:tcW w:w="684"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73" w:type="dxa"/>
            <w:vMerge/>
            <w:vAlign w:val="center"/>
          </w:tcPr>
          <w:p w:rsidR="00F03BD8" w:rsidRDefault="00F03BD8">
            <w:pPr>
              <w:pStyle w:val="ListParagraph1"/>
              <w:widowControl/>
              <w:numPr>
                <w:ilvl w:val="0"/>
                <w:numId w:val="20"/>
              </w:numPr>
              <w:ind w:firstLineChars="0"/>
              <w:jc w:val="left"/>
              <w:rPr>
                <w:rFonts w:ascii="宋体" w:hAnsi="宋体" w:cs="宋体"/>
                <w:color w:val="000000"/>
                <w:kern w:val="0"/>
                <w:szCs w:val="21"/>
              </w:rPr>
            </w:pPr>
          </w:p>
        </w:tc>
        <w:tc>
          <w:tcPr>
            <w:tcW w:w="2250" w:type="dxa"/>
            <w:vAlign w:val="center"/>
          </w:tcPr>
          <w:p w:rsidR="00F03BD8" w:rsidRDefault="008561AB">
            <w:pPr>
              <w:pStyle w:val="ListParagraph1"/>
              <w:widowControl/>
              <w:ind w:firstLineChars="0" w:firstLine="0"/>
              <w:jc w:val="left"/>
              <w:rPr>
                <w:rFonts w:ascii="宋体" w:hAnsi="宋体" w:cs="宋体"/>
                <w:kern w:val="0"/>
                <w:szCs w:val="21"/>
              </w:rPr>
            </w:pPr>
            <w:r>
              <w:rPr>
                <w:rFonts w:ascii="宋体" w:hAnsi="宋体" w:cs="宋体" w:hint="eastAsia"/>
                <w:kern w:val="0"/>
                <w:szCs w:val="21"/>
              </w:rPr>
              <w:t>存储网络</w:t>
            </w:r>
          </w:p>
        </w:tc>
        <w:tc>
          <w:tcPr>
            <w:tcW w:w="4331" w:type="dxa"/>
            <w:vAlign w:val="center"/>
          </w:tcPr>
          <w:p w:rsidR="00F03BD8" w:rsidRDefault="008561AB">
            <w:pPr>
              <w:widowControl/>
              <w:rPr>
                <w:rFonts w:hAnsi="宋体" w:cs="宋体"/>
                <w:szCs w:val="21"/>
              </w:rPr>
            </w:pPr>
            <w:r>
              <w:rPr>
                <w:rFonts w:hAnsi="宋体" w:cs="宋体" w:hint="eastAsia"/>
                <w:szCs w:val="21"/>
              </w:rPr>
              <w:t>支持1</w:t>
            </w:r>
            <w:r>
              <w:rPr>
                <w:rFonts w:hAnsi="宋体" w:cs="宋体"/>
                <w:szCs w:val="21"/>
              </w:rPr>
              <w:t xml:space="preserve">6G/32G </w:t>
            </w:r>
            <w:r>
              <w:rPr>
                <w:rFonts w:hAnsi="宋体" w:cs="宋体" w:hint="eastAsia"/>
                <w:szCs w:val="21"/>
              </w:rPr>
              <w:t>Native</w:t>
            </w:r>
            <w:r>
              <w:rPr>
                <w:rFonts w:hAnsi="宋体" w:cs="宋体"/>
                <w:szCs w:val="21"/>
              </w:rPr>
              <w:t xml:space="preserve"> </w:t>
            </w:r>
            <w:r>
              <w:rPr>
                <w:rFonts w:hAnsi="宋体" w:cs="宋体" w:hint="eastAsia"/>
                <w:szCs w:val="21"/>
              </w:rPr>
              <w:t>FC</w:t>
            </w:r>
          </w:p>
        </w:tc>
      </w:tr>
      <w:tr w:rsidR="00F03BD8">
        <w:trPr>
          <w:cantSplit/>
          <w:trHeight w:val="270"/>
          <w:jc w:val="center"/>
        </w:trPr>
        <w:tc>
          <w:tcPr>
            <w:tcW w:w="684"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73" w:type="dxa"/>
            <w:vMerge/>
            <w:vAlign w:val="center"/>
          </w:tcPr>
          <w:p w:rsidR="00F03BD8" w:rsidRDefault="00F03BD8">
            <w:pPr>
              <w:pStyle w:val="ListParagraph1"/>
              <w:widowControl/>
              <w:numPr>
                <w:ilvl w:val="0"/>
                <w:numId w:val="20"/>
              </w:numPr>
              <w:ind w:firstLineChars="0"/>
              <w:jc w:val="left"/>
              <w:rPr>
                <w:rFonts w:ascii="宋体" w:hAnsi="宋体" w:cs="宋体"/>
                <w:color w:val="000000"/>
                <w:kern w:val="0"/>
                <w:szCs w:val="21"/>
              </w:rPr>
            </w:pPr>
          </w:p>
        </w:tc>
        <w:tc>
          <w:tcPr>
            <w:tcW w:w="2250" w:type="dxa"/>
            <w:vMerge w:val="restart"/>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表项</w:t>
            </w:r>
          </w:p>
        </w:tc>
        <w:tc>
          <w:tcPr>
            <w:tcW w:w="4331"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MAC≥96K；</w:t>
            </w:r>
          </w:p>
        </w:tc>
      </w:tr>
      <w:tr w:rsidR="00F03BD8">
        <w:trPr>
          <w:cantSplit/>
          <w:trHeight w:val="410"/>
          <w:jc w:val="center"/>
        </w:trPr>
        <w:tc>
          <w:tcPr>
            <w:tcW w:w="684" w:type="dxa"/>
            <w:vMerge/>
            <w:vAlign w:val="center"/>
          </w:tcPr>
          <w:p w:rsidR="00F03BD8" w:rsidRDefault="00F03BD8">
            <w:pPr>
              <w:pStyle w:val="ListParagraph1"/>
              <w:widowControl/>
              <w:ind w:firstLineChars="0"/>
              <w:jc w:val="left"/>
              <w:rPr>
                <w:rFonts w:ascii="宋体" w:hAnsi="宋体" w:cs="宋体"/>
                <w:color w:val="000000"/>
                <w:kern w:val="0"/>
                <w:szCs w:val="21"/>
              </w:rPr>
            </w:pPr>
          </w:p>
        </w:tc>
        <w:tc>
          <w:tcPr>
            <w:tcW w:w="1773" w:type="dxa"/>
            <w:vMerge/>
            <w:vAlign w:val="center"/>
          </w:tcPr>
          <w:p w:rsidR="00F03BD8" w:rsidRDefault="00F03BD8">
            <w:pPr>
              <w:pStyle w:val="ListParagraph1"/>
              <w:widowControl/>
              <w:numPr>
                <w:ilvl w:val="0"/>
                <w:numId w:val="20"/>
              </w:numPr>
              <w:ind w:firstLineChars="0"/>
              <w:jc w:val="left"/>
              <w:rPr>
                <w:rFonts w:ascii="宋体" w:hAnsi="宋体" w:cs="宋体"/>
                <w:color w:val="000000"/>
                <w:kern w:val="0"/>
                <w:szCs w:val="21"/>
              </w:rPr>
            </w:pPr>
          </w:p>
        </w:tc>
        <w:tc>
          <w:tcPr>
            <w:tcW w:w="2250" w:type="dxa"/>
            <w:vMerge/>
            <w:vAlign w:val="center"/>
          </w:tcPr>
          <w:p w:rsidR="00F03BD8" w:rsidRDefault="00F03BD8">
            <w:pPr>
              <w:widowControl/>
              <w:rPr>
                <w:rFonts w:hAnsi="宋体" w:cs="宋体"/>
                <w:color w:val="000000"/>
                <w:szCs w:val="21"/>
              </w:rPr>
            </w:pPr>
          </w:p>
        </w:tc>
        <w:tc>
          <w:tcPr>
            <w:tcW w:w="4331"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单台设备共享buffer结构，交换芯片内buffer≥</w:t>
            </w:r>
            <w:r>
              <w:rPr>
                <w:rFonts w:ascii="宋体" w:hAnsi="宋体" w:cs="宋体"/>
                <w:color w:val="000000"/>
                <w:kern w:val="0"/>
                <w:szCs w:val="21"/>
              </w:rPr>
              <w:t>40</w:t>
            </w:r>
            <w:r>
              <w:rPr>
                <w:rFonts w:ascii="宋体" w:hAnsi="宋体" w:cs="宋体" w:hint="eastAsia"/>
                <w:color w:val="000000"/>
                <w:kern w:val="0"/>
                <w:szCs w:val="21"/>
              </w:rPr>
              <w:t>MB</w:t>
            </w:r>
          </w:p>
        </w:tc>
      </w:tr>
      <w:tr w:rsidR="00F03BD8">
        <w:trPr>
          <w:cantSplit/>
          <w:trHeight w:val="540"/>
          <w:jc w:val="center"/>
        </w:trPr>
        <w:tc>
          <w:tcPr>
            <w:tcW w:w="684"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2</w:t>
            </w:r>
          </w:p>
        </w:tc>
        <w:tc>
          <w:tcPr>
            <w:tcW w:w="1773"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可靠性</w:t>
            </w:r>
          </w:p>
        </w:tc>
        <w:tc>
          <w:tcPr>
            <w:tcW w:w="2250"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电源风扇冗余</w:t>
            </w:r>
          </w:p>
        </w:tc>
        <w:tc>
          <w:tcPr>
            <w:tcW w:w="4331" w:type="dxa"/>
            <w:vAlign w:val="center"/>
          </w:tcPr>
          <w:p w:rsidR="00F03BD8" w:rsidRDefault="008561AB">
            <w:pPr>
              <w:widowControl/>
              <w:rPr>
                <w:rFonts w:hAnsi="宋体" w:cs="宋体"/>
                <w:color w:val="000000"/>
                <w:szCs w:val="21"/>
              </w:rPr>
            </w:pPr>
            <w:r>
              <w:rPr>
                <w:rFonts w:hAnsi="宋体" w:cs="宋体" w:hint="eastAsia"/>
                <w:color w:val="000000"/>
                <w:szCs w:val="21"/>
              </w:rPr>
              <w:t>配置冗余电源和风扇、可热插拔，一路电源、风扇失效不影响整机运行及散热,</w:t>
            </w:r>
            <w:r>
              <w:rPr>
                <w:rFonts w:hAnsi="宋体" w:hint="eastAsia"/>
                <w:color w:val="000000"/>
                <w:szCs w:val="21"/>
              </w:rPr>
              <w:t>配置端口侧进风</w:t>
            </w:r>
          </w:p>
        </w:tc>
      </w:tr>
      <w:tr w:rsidR="00F03BD8">
        <w:trPr>
          <w:cantSplit/>
          <w:trHeight w:val="540"/>
          <w:jc w:val="center"/>
        </w:trPr>
        <w:tc>
          <w:tcPr>
            <w:tcW w:w="684"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3</w:t>
            </w:r>
          </w:p>
        </w:tc>
        <w:tc>
          <w:tcPr>
            <w:tcW w:w="1773" w:type="dxa"/>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管理性</w:t>
            </w:r>
          </w:p>
        </w:tc>
        <w:tc>
          <w:tcPr>
            <w:tcW w:w="2250" w:type="dxa"/>
            <w:vAlign w:val="center"/>
          </w:tcPr>
          <w:p w:rsidR="00F03BD8" w:rsidRDefault="008561AB">
            <w:pPr>
              <w:widowControl/>
              <w:rPr>
                <w:rFonts w:hAnsi="宋体" w:cs="宋体"/>
                <w:color w:val="000000"/>
                <w:szCs w:val="21"/>
              </w:rPr>
            </w:pPr>
            <w:r>
              <w:rPr>
                <w:rFonts w:ascii="等线" w:hAnsi="等线" w:cs="宋体" w:hint="eastAsia"/>
                <w:color w:val="000000"/>
                <w:szCs w:val="21"/>
              </w:rPr>
              <w:t>端口</w:t>
            </w:r>
          </w:p>
        </w:tc>
        <w:tc>
          <w:tcPr>
            <w:tcW w:w="4331" w:type="dxa"/>
            <w:vAlign w:val="center"/>
          </w:tcPr>
          <w:p w:rsidR="00F03BD8" w:rsidRDefault="008561AB">
            <w:pPr>
              <w:widowControl/>
              <w:rPr>
                <w:rFonts w:hAnsi="宋体" w:cs="宋体"/>
                <w:color w:val="000000"/>
                <w:szCs w:val="21"/>
              </w:rPr>
            </w:pPr>
            <w:r>
              <w:rPr>
                <w:rFonts w:hAnsi="宋体" w:cs="宋体" w:hint="eastAsia"/>
                <w:szCs w:val="21"/>
              </w:rPr>
              <w:t>支持1个带外管理端口;</w:t>
            </w:r>
          </w:p>
        </w:tc>
      </w:tr>
      <w:tr w:rsidR="00F03BD8">
        <w:trPr>
          <w:cantSplit/>
          <w:trHeight w:val="282"/>
          <w:jc w:val="center"/>
        </w:trPr>
        <w:tc>
          <w:tcPr>
            <w:tcW w:w="684" w:type="dxa"/>
            <w:vMerge w:val="restart"/>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4</w:t>
            </w:r>
          </w:p>
        </w:tc>
        <w:tc>
          <w:tcPr>
            <w:tcW w:w="1773" w:type="dxa"/>
            <w:vMerge w:val="restart"/>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其他</w:t>
            </w:r>
          </w:p>
        </w:tc>
        <w:tc>
          <w:tcPr>
            <w:tcW w:w="2250" w:type="dxa"/>
            <w:vAlign w:val="center"/>
          </w:tcPr>
          <w:p w:rsidR="00F03BD8" w:rsidRPr="00DA0C77" w:rsidRDefault="008561AB">
            <w:pPr>
              <w:widowControl/>
              <w:rPr>
                <w:rFonts w:hAnsi="宋体" w:cs="宋体"/>
                <w:b/>
                <w:color w:val="000000"/>
                <w:szCs w:val="21"/>
              </w:rPr>
            </w:pPr>
            <w:r w:rsidRPr="00DA0C77">
              <w:rPr>
                <w:rFonts w:ascii="等线" w:hAnsi="等线" w:cs="宋体" w:hint="eastAsia"/>
                <w:b/>
                <w:color w:val="000000"/>
                <w:szCs w:val="21"/>
              </w:rPr>
              <w:t>★互联</w:t>
            </w:r>
            <w:r w:rsidRPr="00DA0C77">
              <w:rPr>
                <w:rFonts w:hAnsi="宋体" w:cs="宋体" w:hint="eastAsia"/>
                <w:b/>
                <w:color w:val="000000"/>
                <w:szCs w:val="21"/>
              </w:rPr>
              <w:t>线缆</w:t>
            </w:r>
          </w:p>
        </w:tc>
        <w:tc>
          <w:tcPr>
            <w:tcW w:w="4331" w:type="dxa"/>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配置2根10米40G互联线缆。</w:t>
            </w:r>
          </w:p>
        </w:tc>
      </w:tr>
      <w:tr w:rsidR="00F03BD8">
        <w:trPr>
          <w:cantSplit/>
          <w:trHeight w:val="282"/>
          <w:jc w:val="center"/>
        </w:trPr>
        <w:tc>
          <w:tcPr>
            <w:tcW w:w="684" w:type="dxa"/>
            <w:vMerge/>
            <w:vAlign w:val="center"/>
          </w:tcPr>
          <w:p w:rsidR="00F03BD8" w:rsidRDefault="00F03BD8">
            <w:pPr>
              <w:pStyle w:val="ListParagraph1"/>
              <w:widowControl/>
              <w:ind w:firstLineChars="0" w:firstLine="0"/>
              <w:jc w:val="left"/>
              <w:rPr>
                <w:rFonts w:ascii="宋体" w:hAnsi="宋体" w:cs="宋体"/>
                <w:color w:val="000000"/>
                <w:kern w:val="0"/>
                <w:szCs w:val="21"/>
              </w:rPr>
            </w:pPr>
          </w:p>
        </w:tc>
        <w:tc>
          <w:tcPr>
            <w:tcW w:w="1773" w:type="dxa"/>
            <w:vMerge/>
            <w:vAlign w:val="center"/>
          </w:tcPr>
          <w:p w:rsidR="00F03BD8" w:rsidRDefault="00F03BD8">
            <w:pPr>
              <w:pStyle w:val="ListParagraph1"/>
              <w:widowControl/>
              <w:ind w:firstLineChars="0" w:firstLine="0"/>
              <w:jc w:val="left"/>
              <w:rPr>
                <w:rFonts w:ascii="宋体" w:hAnsi="宋体" w:cs="宋体"/>
                <w:color w:val="000000"/>
                <w:kern w:val="0"/>
                <w:szCs w:val="21"/>
              </w:rPr>
            </w:pPr>
          </w:p>
        </w:tc>
        <w:tc>
          <w:tcPr>
            <w:tcW w:w="2250" w:type="dxa"/>
            <w:vAlign w:val="center"/>
          </w:tcPr>
          <w:p w:rsidR="00F03BD8" w:rsidRPr="00DA0C77" w:rsidRDefault="008561AB">
            <w:pPr>
              <w:widowControl/>
              <w:rPr>
                <w:rFonts w:ascii="等线" w:hAnsi="等线" w:cs="宋体"/>
                <w:b/>
                <w:color w:val="000000"/>
                <w:szCs w:val="21"/>
              </w:rPr>
            </w:pPr>
            <w:r w:rsidRPr="00DA0C77">
              <w:rPr>
                <w:rFonts w:ascii="等线" w:hAnsi="等线" w:cs="宋体" w:hint="eastAsia"/>
                <w:b/>
                <w:color w:val="000000"/>
                <w:szCs w:val="21"/>
              </w:rPr>
              <w:t>★多模模块</w:t>
            </w:r>
          </w:p>
        </w:tc>
        <w:tc>
          <w:tcPr>
            <w:tcW w:w="4331" w:type="dxa"/>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配置10G多模模块25个</w:t>
            </w:r>
          </w:p>
        </w:tc>
      </w:tr>
    </w:tbl>
    <w:p w:rsidR="00F03BD8" w:rsidRDefault="008561AB">
      <w:pPr>
        <w:pStyle w:val="2"/>
        <w:rPr>
          <w:rFonts w:ascii="宋体" w:hAnsi="宋体"/>
          <w:color w:val="000000"/>
          <w:sz w:val="24"/>
          <w:szCs w:val="24"/>
        </w:rPr>
      </w:pPr>
      <w:bookmarkStart w:id="241" w:name="_Toc453575897"/>
      <w:bookmarkEnd w:id="239"/>
      <w:bookmarkEnd w:id="240"/>
      <w:r>
        <w:rPr>
          <w:rFonts w:ascii="宋体" w:hAnsi="宋体" w:hint="eastAsia"/>
          <w:color w:val="000000"/>
          <w:sz w:val="24"/>
          <w:szCs w:val="24"/>
        </w:rPr>
        <w:t>6 .SDN</w:t>
      </w:r>
      <w:bookmarkStart w:id="242" w:name="OLE_LINK25"/>
      <w:r>
        <w:rPr>
          <w:rFonts w:ascii="宋体" w:hAnsi="宋体" w:hint="eastAsia"/>
          <w:color w:val="000000"/>
          <w:sz w:val="24"/>
          <w:szCs w:val="24"/>
        </w:rPr>
        <w:t>控制</w:t>
      </w:r>
      <w:bookmarkEnd w:id="241"/>
      <w:bookmarkEnd w:id="242"/>
      <w:r>
        <w:rPr>
          <w:rFonts w:ascii="宋体" w:hAnsi="宋体" w:hint="eastAsia"/>
          <w:color w:val="000000"/>
          <w:sz w:val="24"/>
          <w:szCs w:val="24"/>
        </w:rPr>
        <w:t>中心设备，技术参数指标如下：</w:t>
      </w:r>
    </w:p>
    <w:tbl>
      <w:tblPr>
        <w:tblW w:w="90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48"/>
        <w:gridCol w:w="1530"/>
        <w:gridCol w:w="6860"/>
      </w:tblGrid>
      <w:tr w:rsidR="00F03BD8">
        <w:trPr>
          <w:trHeight w:val="270"/>
          <w:jc w:val="center"/>
        </w:trPr>
        <w:tc>
          <w:tcPr>
            <w:tcW w:w="648" w:type="dxa"/>
            <w:tcBorders>
              <w:tl2br w:val="nil"/>
              <w:tr2bl w:val="nil"/>
            </w:tcBorders>
            <w:shd w:val="clear" w:color="000000" w:fill="FFFFFF"/>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30" w:type="dxa"/>
            <w:tcBorders>
              <w:tl2br w:val="nil"/>
              <w:tr2bl w:val="nil"/>
            </w:tcBorders>
            <w:shd w:val="clear" w:color="000000" w:fill="FFFFFF"/>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860" w:type="dxa"/>
            <w:tcBorders>
              <w:tl2br w:val="nil"/>
              <w:tr2bl w:val="nil"/>
            </w:tcBorders>
            <w:shd w:val="clear" w:color="000000" w:fill="FFFFFF"/>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90"/>
          <w:jc w:val="center"/>
        </w:trPr>
        <w:tc>
          <w:tcPr>
            <w:tcW w:w="648" w:type="dxa"/>
            <w:tcBorders>
              <w:tl2br w:val="nil"/>
              <w:tr2bl w:val="nil"/>
            </w:tcBorders>
            <w:vAlign w:val="center"/>
          </w:tcPr>
          <w:p w:rsidR="00F03BD8" w:rsidRDefault="008561AB">
            <w:pPr>
              <w:pStyle w:val="ListParagraph1"/>
              <w:widowControl/>
              <w:ind w:firstLineChars="0" w:firstLine="0"/>
              <w:jc w:val="left"/>
              <w:rPr>
                <w:rFonts w:ascii="宋体" w:hAnsi="宋体"/>
                <w:color w:val="000000"/>
                <w:kern w:val="0"/>
                <w:szCs w:val="21"/>
              </w:rPr>
            </w:pPr>
            <w:r>
              <w:rPr>
                <w:rFonts w:ascii="宋体" w:hAnsi="宋体" w:hint="eastAsia"/>
                <w:color w:val="000000"/>
                <w:kern w:val="0"/>
                <w:szCs w:val="21"/>
              </w:rPr>
              <w:lastRenderedPageBreak/>
              <w:t>1</w:t>
            </w:r>
          </w:p>
        </w:tc>
        <w:tc>
          <w:tcPr>
            <w:tcW w:w="1530" w:type="dxa"/>
            <w:tcBorders>
              <w:tl2br w:val="nil"/>
              <w:tr2bl w:val="nil"/>
            </w:tcBorders>
            <w:vAlign w:val="center"/>
          </w:tcPr>
          <w:p w:rsidR="00F03BD8" w:rsidRDefault="008561AB">
            <w:pPr>
              <w:pStyle w:val="ListParagraph1"/>
              <w:widowControl/>
              <w:ind w:firstLineChars="0" w:firstLine="0"/>
              <w:jc w:val="left"/>
              <w:rPr>
                <w:rFonts w:ascii="宋体" w:hAnsi="宋体"/>
                <w:color w:val="000000"/>
                <w:kern w:val="0"/>
                <w:szCs w:val="21"/>
              </w:rPr>
            </w:pPr>
            <w:r>
              <w:rPr>
                <w:rFonts w:ascii="宋体" w:hAnsi="宋体" w:hint="eastAsia"/>
                <w:color w:val="000000"/>
                <w:kern w:val="0"/>
                <w:szCs w:val="21"/>
              </w:rPr>
              <w:t>CPU</w:t>
            </w:r>
          </w:p>
        </w:tc>
        <w:tc>
          <w:tcPr>
            <w:tcW w:w="6860" w:type="dxa"/>
            <w:tcBorders>
              <w:tl2br w:val="nil"/>
              <w:tr2bl w:val="nil"/>
            </w:tcBorders>
            <w:vAlign w:val="center"/>
          </w:tcPr>
          <w:p w:rsidR="00F03BD8" w:rsidRDefault="008561AB">
            <w:pPr>
              <w:widowControl/>
              <w:rPr>
                <w:rFonts w:hAnsi="宋体" w:cs="宋体"/>
                <w:color w:val="000000"/>
                <w:szCs w:val="21"/>
              </w:rPr>
            </w:pPr>
            <w:r>
              <w:rPr>
                <w:rFonts w:hAnsi="宋体" w:cs="宋体" w:hint="eastAsia"/>
                <w:color w:val="000000"/>
                <w:szCs w:val="21"/>
              </w:rPr>
              <w:t>每节点：≥2颗X86处理器，每颗处理器核数≥6，主频≥2.4GHz</w:t>
            </w:r>
          </w:p>
        </w:tc>
      </w:tr>
      <w:tr w:rsidR="00F03BD8">
        <w:trPr>
          <w:trHeight w:val="300"/>
          <w:jc w:val="center"/>
        </w:trPr>
        <w:tc>
          <w:tcPr>
            <w:tcW w:w="648" w:type="dxa"/>
            <w:tcBorders>
              <w:tl2br w:val="nil"/>
              <w:tr2bl w:val="nil"/>
            </w:tcBorders>
            <w:vAlign w:val="center"/>
          </w:tcPr>
          <w:p w:rsidR="00F03BD8" w:rsidRDefault="008561AB">
            <w:pPr>
              <w:pStyle w:val="ListParagraph1"/>
              <w:widowControl/>
              <w:ind w:firstLineChars="0" w:firstLine="0"/>
              <w:jc w:val="left"/>
              <w:rPr>
                <w:rFonts w:ascii="宋体" w:hAnsi="宋体"/>
                <w:color w:val="000000"/>
                <w:kern w:val="0"/>
                <w:szCs w:val="21"/>
              </w:rPr>
            </w:pPr>
            <w:r>
              <w:rPr>
                <w:rFonts w:ascii="宋体" w:hAnsi="宋体" w:hint="eastAsia"/>
                <w:color w:val="000000"/>
                <w:kern w:val="0"/>
                <w:szCs w:val="21"/>
              </w:rPr>
              <w:t>2</w:t>
            </w:r>
          </w:p>
        </w:tc>
        <w:tc>
          <w:tcPr>
            <w:tcW w:w="1530" w:type="dxa"/>
            <w:tcBorders>
              <w:tl2br w:val="nil"/>
              <w:tr2bl w:val="nil"/>
            </w:tcBorders>
            <w:vAlign w:val="center"/>
          </w:tcPr>
          <w:p w:rsidR="00F03BD8" w:rsidRDefault="008561AB">
            <w:pPr>
              <w:pStyle w:val="ListParagraph1"/>
              <w:widowControl/>
              <w:ind w:firstLineChars="0" w:firstLine="0"/>
              <w:jc w:val="left"/>
              <w:rPr>
                <w:rFonts w:ascii="宋体" w:hAnsi="宋体"/>
                <w:color w:val="000000"/>
                <w:kern w:val="0"/>
                <w:szCs w:val="21"/>
              </w:rPr>
            </w:pPr>
            <w:r>
              <w:rPr>
                <w:rFonts w:ascii="宋体" w:hAnsi="宋体" w:hint="eastAsia"/>
                <w:color w:val="000000"/>
                <w:kern w:val="0"/>
                <w:szCs w:val="21"/>
              </w:rPr>
              <w:t>内存</w:t>
            </w:r>
          </w:p>
        </w:tc>
        <w:tc>
          <w:tcPr>
            <w:tcW w:w="6860" w:type="dxa"/>
            <w:tcBorders>
              <w:tl2br w:val="nil"/>
              <w:tr2bl w:val="nil"/>
            </w:tcBorders>
            <w:vAlign w:val="center"/>
          </w:tcPr>
          <w:p w:rsidR="00F03BD8" w:rsidRDefault="008561AB">
            <w:pPr>
              <w:widowControl/>
              <w:rPr>
                <w:rFonts w:hAnsi="宋体" w:cs="宋体"/>
                <w:color w:val="000000"/>
                <w:szCs w:val="21"/>
              </w:rPr>
            </w:pPr>
            <w:r>
              <w:rPr>
                <w:rFonts w:hAnsi="宋体" w:cs="宋体" w:hint="eastAsia"/>
                <w:color w:val="000000"/>
                <w:szCs w:val="21"/>
              </w:rPr>
              <w:t>每节点：≥128GB</w:t>
            </w:r>
          </w:p>
        </w:tc>
      </w:tr>
      <w:tr w:rsidR="00F03BD8">
        <w:trPr>
          <w:trHeight w:val="270"/>
          <w:jc w:val="center"/>
        </w:trPr>
        <w:tc>
          <w:tcPr>
            <w:tcW w:w="648" w:type="dxa"/>
            <w:tcBorders>
              <w:tl2br w:val="nil"/>
              <w:tr2bl w:val="nil"/>
            </w:tcBorders>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3</w:t>
            </w:r>
          </w:p>
        </w:tc>
        <w:tc>
          <w:tcPr>
            <w:tcW w:w="1530" w:type="dxa"/>
            <w:tcBorders>
              <w:tl2br w:val="nil"/>
              <w:tr2bl w:val="nil"/>
            </w:tcBorders>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内存槽</w:t>
            </w:r>
          </w:p>
        </w:tc>
        <w:tc>
          <w:tcPr>
            <w:tcW w:w="6860" w:type="dxa"/>
            <w:tcBorders>
              <w:tl2br w:val="nil"/>
              <w:tr2bl w:val="nil"/>
            </w:tcBorders>
            <w:vAlign w:val="center"/>
          </w:tcPr>
          <w:p w:rsidR="00F03BD8" w:rsidRDefault="008561AB">
            <w:pPr>
              <w:widowControl/>
              <w:rPr>
                <w:rFonts w:hAnsi="宋体" w:cs="宋体"/>
                <w:color w:val="000000"/>
                <w:szCs w:val="21"/>
              </w:rPr>
            </w:pPr>
            <w:r>
              <w:rPr>
                <w:rFonts w:hAnsi="宋体" w:cs="宋体" w:hint="eastAsia"/>
                <w:color w:val="000000"/>
                <w:szCs w:val="21"/>
              </w:rPr>
              <w:t>每节点：≥16个DIMM插槽</w:t>
            </w:r>
          </w:p>
        </w:tc>
      </w:tr>
      <w:tr w:rsidR="00F03BD8">
        <w:trPr>
          <w:trHeight w:val="475"/>
          <w:jc w:val="center"/>
        </w:trPr>
        <w:tc>
          <w:tcPr>
            <w:tcW w:w="648" w:type="dxa"/>
            <w:tcBorders>
              <w:tl2br w:val="nil"/>
              <w:tr2bl w:val="nil"/>
            </w:tcBorders>
            <w:vAlign w:val="center"/>
          </w:tcPr>
          <w:p w:rsidR="00F03BD8" w:rsidRDefault="008561AB">
            <w:pPr>
              <w:pStyle w:val="ListParagraph1"/>
              <w:widowControl/>
              <w:ind w:firstLineChars="0" w:firstLine="0"/>
              <w:jc w:val="left"/>
              <w:rPr>
                <w:rFonts w:ascii="宋体" w:hAnsi="宋体"/>
                <w:color w:val="000000"/>
                <w:kern w:val="0"/>
                <w:szCs w:val="21"/>
              </w:rPr>
            </w:pPr>
            <w:r>
              <w:rPr>
                <w:rFonts w:ascii="宋体" w:hAnsi="宋体" w:hint="eastAsia"/>
                <w:color w:val="000000"/>
                <w:kern w:val="0"/>
                <w:szCs w:val="21"/>
              </w:rPr>
              <w:t>4</w:t>
            </w:r>
          </w:p>
        </w:tc>
        <w:tc>
          <w:tcPr>
            <w:tcW w:w="1530" w:type="dxa"/>
            <w:tcBorders>
              <w:tl2br w:val="nil"/>
              <w:tr2bl w:val="nil"/>
            </w:tcBorders>
            <w:vAlign w:val="center"/>
          </w:tcPr>
          <w:p w:rsidR="00F03BD8" w:rsidRDefault="008561AB">
            <w:pPr>
              <w:pStyle w:val="ListParagraph1"/>
              <w:widowControl/>
              <w:ind w:firstLineChars="0" w:firstLine="0"/>
              <w:jc w:val="left"/>
              <w:rPr>
                <w:rFonts w:ascii="宋体" w:hAnsi="宋体"/>
                <w:color w:val="000000"/>
                <w:kern w:val="0"/>
                <w:szCs w:val="21"/>
              </w:rPr>
            </w:pPr>
            <w:r>
              <w:rPr>
                <w:rFonts w:ascii="宋体" w:hAnsi="宋体" w:hint="eastAsia"/>
                <w:color w:val="000000"/>
                <w:kern w:val="0"/>
                <w:szCs w:val="21"/>
              </w:rPr>
              <w:t>硬盘</w:t>
            </w:r>
          </w:p>
        </w:tc>
        <w:tc>
          <w:tcPr>
            <w:tcW w:w="6860" w:type="dxa"/>
            <w:tcBorders>
              <w:tl2br w:val="nil"/>
              <w:tr2bl w:val="nil"/>
            </w:tcBorders>
            <w:vAlign w:val="center"/>
          </w:tcPr>
          <w:p w:rsidR="00F03BD8" w:rsidRDefault="008561AB">
            <w:pPr>
              <w:widowControl/>
              <w:rPr>
                <w:rFonts w:hAnsi="宋体" w:cs="宋体"/>
                <w:color w:val="000000"/>
                <w:szCs w:val="21"/>
              </w:rPr>
            </w:pPr>
            <w:r>
              <w:rPr>
                <w:rFonts w:hAnsi="宋体" w:cs="宋体" w:hint="eastAsia"/>
                <w:color w:val="000000"/>
                <w:szCs w:val="21"/>
              </w:rPr>
              <w:t>每节点：服务器配置≥2块10K转1T</w:t>
            </w:r>
            <w:r>
              <w:rPr>
                <w:rFonts w:hAnsi="宋体" w:cs="宋体"/>
                <w:color w:val="000000"/>
                <w:szCs w:val="21"/>
              </w:rPr>
              <w:t>B</w:t>
            </w:r>
            <w:r>
              <w:rPr>
                <w:rFonts w:hAnsi="宋体" w:cs="宋体" w:hint="eastAsia"/>
                <w:color w:val="000000"/>
                <w:szCs w:val="21"/>
              </w:rPr>
              <w:t xml:space="preserve"> SAS硬盘,一块100G SSD硬盘</w:t>
            </w:r>
          </w:p>
        </w:tc>
      </w:tr>
      <w:tr w:rsidR="00F03BD8">
        <w:trPr>
          <w:trHeight w:val="300"/>
          <w:jc w:val="center"/>
        </w:trPr>
        <w:tc>
          <w:tcPr>
            <w:tcW w:w="648" w:type="dxa"/>
            <w:tcBorders>
              <w:tl2br w:val="nil"/>
              <w:tr2bl w:val="nil"/>
            </w:tcBorders>
            <w:vAlign w:val="center"/>
          </w:tcPr>
          <w:p w:rsidR="00F03BD8" w:rsidRDefault="008561AB">
            <w:pPr>
              <w:pStyle w:val="ListParagraph1"/>
              <w:widowControl/>
              <w:ind w:firstLineChars="0" w:firstLine="0"/>
              <w:jc w:val="left"/>
              <w:rPr>
                <w:rFonts w:ascii="宋体" w:hAnsi="宋体"/>
                <w:color w:val="000000"/>
                <w:kern w:val="0"/>
                <w:szCs w:val="21"/>
              </w:rPr>
            </w:pPr>
            <w:r>
              <w:rPr>
                <w:rFonts w:ascii="宋体" w:hAnsi="宋体" w:hint="eastAsia"/>
                <w:color w:val="000000"/>
                <w:kern w:val="0"/>
                <w:szCs w:val="21"/>
              </w:rPr>
              <w:t>5</w:t>
            </w:r>
          </w:p>
        </w:tc>
        <w:tc>
          <w:tcPr>
            <w:tcW w:w="1530" w:type="dxa"/>
            <w:tcBorders>
              <w:tl2br w:val="nil"/>
              <w:tr2bl w:val="nil"/>
            </w:tcBorders>
            <w:vAlign w:val="center"/>
          </w:tcPr>
          <w:p w:rsidR="00F03BD8" w:rsidRDefault="008561AB">
            <w:pPr>
              <w:pStyle w:val="ListParagraph1"/>
              <w:widowControl/>
              <w:ind w:firstLineChars="0" w:firstLine="0"/>
              <w:jc w:val="left"/>
              <w:rPr>
                <w:rFonts w:ascii="宋体" w:hAnsi="宋体"/>
                <w:color w:val="000000"/>
                <w:kern w:val="0"/>
                <w:szCs w:val="21"/>
              </w:rPr>
            </w:pPr>
            <w:r>
              <w:rPr>
                <w:rFonts w:ascii="宋体" w:hAnsi="宋体" w:hint="eastAsia"/>
                <w:color w:val="000000"/>
                <w:kern w:val="0"/>
                <w:szCs w:val="21"/>
              </w:rPr>
              <w:t>Raid卡</w:t>
            </w:r>
          </w:p>
        </w:tc>
        <w:tc>
          <w:tcPr>
            <w:tcW w:w="6860" w:type="dxa"/>
            <w:tcBorders>
              <w:tl2br w:val="nil"/>
              <w:tr2bl w:val="nil"/>
            </w:tcBorders>
            <w:vAlign w:val="center"/>
          </w:tcPr>
          <w:p w:rsidR="00F03BD8" w:rsidRDefault="008561AB">
            <w:pPr>
              <w:widowControl/>
              <w:rPr>
                <w:rFonts w:hAnsi="宋体" w:cs="宋体"/>
                <w:color w:val="000000"/>
                <w:szCs w:val="21"/>
              </w:rPr>
            </w:pPr>
            <w:r>
              <w:rPr>
                <w:rFonts w:hAnsi="宋体" w:cs="宋体" w:hint="eastAsia"/>
                <w:color w:val="000000"/>
                <w:szCs w:val="21"/>
              </w:rPr>
              <w:t>每节点：阵列卡：支持RAID 0，1，10</w:t>
            </w:r>
          </w:p>
        </w:tc>
      </w:tr>
      <w:tr w:rsidR="00F03BD8">
        <w:trPr>
          <w:trHeight w:val="353"/>
          <w:jc w:val="center"/>
        </w:trPr>
        <w:tc>
          <w:tcPr>
            <w:tcW w:w="648" w:type="dxa"/>
            <w:tcBorders>
              <w:tl2br w:val="nil"/>
              <w:tr2bl w:val="nil"/>
            </w:tcBorders>
            <w:vAlign w:val="center"/>
          </w:tcPr>
          <w:p w:rsidR="00F03BD8" w:rsidRDefault="008561AB">
            <w:pPr>
              <w:pStyle w:val="ListParagraph1"/>
              <w:widowControl/>
              <w:ind w:firstLineChars="0" w:firstLine="0"/>
              <w:jc w:val="left"/>
              <w:rPr>
                <w:rFonts w:ascii="宋体" w:hAnsi="宋体"/>
                <w:color w:val="000000"/>
                <w:kern w:val="0"/>
                <w:szCs w:val="21"/>
              </w:rPr>
            </w:pPr>
            <w:r>
              <w:rPr>
                <w:rFonts w:ascii="宋体" w:hAnsi="宋体" w:hint="eastAsia"/>
                <w:color w:val="000000"/>
                <w:kern w:val="0"/>
                <w:szCs w:val="21"/>
              </w:rPr>
              <w:t>6</w:t>
            </w:r>
          </w:p>
        </w:tc>
        <w:tc>
          <w:tcPr>
            <w:tcW w:w="1530" w:type="dxa"/>
            <w:tcBorders>
              <w:tl2br w:val="nil"/>
              <w:tr2bl w:val="nil"/>
            </w:tcBorders>
            <w:vAlign w:val="center"/>
          </w:tcPr>
          <w:p w:rsidR="00F03BD8" w:rsidRDefault="008561AB">
            <w:pPr>
              <w:pStyle w:val="ListParagraph1"/>
              <w:widowControl/>
              <w:ind w:firstLineChars="0" w:firstLine="0"/>
              <w:jc w:val="left"/>
              <w:rPr>
                <w:rFonts w:ascii="宋体" w:hAnsi="宋体"/>
                <w:color w:val="000000"/>
                <w:kern w:val="0"/>
                <w:szCs w:val="21"/>
              </w:rPr>
            </w:pPr>
            <w:r>
              <w:rPr>
                <w:rFonts w:ascii="宋体" w:hAnsi="宋体" w:hint="eastAsia"/>
                <w:color w:val="000000"/>
                <w:kern w:val="0"/>
                <w:szCs w:val="21"/>
              </w:rPr>
              <w:t>网卡</w:t>
            </w:r>
          </w:p>
        </w:tc>
        <w:tc>
          <w:tcPr>
            <w:tcW w:w="6860" w:type="dxa"/>
            <w:tcBorders>
              <w:tl2br w:val="nil"/>
              <w:tr2bl w:val="nil"/>
            </w:tcBorders>
            <w:vAlign w:val="center"/>
          </w:tcPr>
          <w:p w:rsidR="00F03BD8" w:rsidRDefault="008561AB">
            <w:pPr>
              <w:widowControl/>
              <w:rPr>
                <w:rFonts w:hAnsi="宋体" w:cs="宋体"/>
                <w:color w:val="000000"/>
                <w:szCs w:val="21"/>
              </w:rPr>
            </w:pPr>
            <w:r>
              <w:rPr>
                <w:rFonts w:hAnsi="宋体" w:cs="宋体" w:hint="eastAsia"/>
                <w:color w:val="000000"/>
                <w:szCs w:val="21"/>
              </w:rPr>
              <w:t>每节点：配置≥</w:t>
            </w:r>
            <w:r>
              <w:rPr>
                <w:rFonts w:hAnsi="宋体" w:cs="宋体" w:hint="eastAsia"/>
                <w:szCs w:val="21"/>
              </w:rPr>
              <w:t>2端口万兆电口网卡</w:t>
            </w:r>
          </w:p>
        </w:tc>
      </w:tr>
      <w:tr w:rsidR="00F03BD8">
        <w:trPr>
          <w:trHeight w:val="393"/>
          <w:jc w:val="center"/>
        </w:trPr>
        <w:tc>
          <w:tcPr>
            <w:tcW w:w="648" w:type="dxa"/>
            <w:tcBorders>
              <w:tl2br w:val="nil"/>
              <w:tr2bl w:val="nil"/>
            </w:tcBorders>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7</w:t>
            </w:r>
          </w:p>
        </w:tc>
        <w:tc>
          <w:tcPr>
            <w:tcW w:w="1530" w:type="dxa"/>
            <w:tcBorders>
              <w:tl2br w:val="nil"/>
              <w:tr2bl w:val="nil"/>
            </w:tcBorders>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带外管理卡</w:t>
            </w:r>
          </w:p>
        </w:tc>
        <w:tc>
          <w:tcPr>
            <w:tcW w:w="6860" w:type="dxa"/>
            <w:tcBorders>
              <w:tl2br w:val="nil"/>
              <w:tr2bl w:val="nil"/>
            </w:tcBorders>
            <w:vAlign w:val="center"/>
          </w:tcPr>
          <w:p w:rsidR="00F03BD8" w:rsidRDefault="008561AB">
            <w:pPr>
              <w:widowControl/>
              <w:rPr>
                <w:rFonts w:hAnsi="宋体" w:cs="宋体"/>
                <w:color w:val="000000"/>
                <w:szCs w:val="21"/>
              </w:rPr>
            </w:pPr>
            <w:r>
              <w:rPr>
                <w:rFonts w:hAnsi="宋体" w:cs="宋体" w:hint="eastAsia"/>
                <w:color w:val="000000"/>
                <w:szCs w:val="21"/>
              </w:rPr>
              <w:t xml:space="preserve">每节点：不用附加设备或第三方软件支持远程KVM和虚拟介质，支持虚拟光驱，支持远程开关机等全部功能, 定位LED 指示灯 </w:t>
            </w:r>
          </w:p>
        </w:tc>
      </w:tr>
      <w:tr w:rsidR="00F03BD8">
        <w:trPr>
          <w:trHeight w:val="270"/>
          <w:jc w:val="center"/>
        </w:trPr>
        <w:tc>
          <w:tcPr>
            <w:tcW w:w="648" w:type="dxa"/>
            <w:tcBorders>
              <w:tl2br w:val="nil"/>
              <w:tr2bl w:val="nil"/>
            </w:tcBorders>
            <w:vAlign w:val="center"/>
          </w:tcPr>
          <w:p w:rsidR="00F03BD8" w:rsidRDefault="008561AB">
            <w:pPr>
              <w:pStyle w:val="ListParagraph1"/>
              <w:widowControl/>
              <w:ind w:firstLineChars="0" w:firstLine="0"/>
              <w:jc w:val="left"/>
              <w:rPr>
                <w:rFonts w:ascii="宋体" w:hAnsi="宋体" w:cs="宋体"/>
                <w:color w:val="000000"/>
                <w:kern w:val="0"/>
                <w:szCs w:val="21"/>
              </w:rPr>
            </w:pPr>
            <w:bookmarkStart w:id="243" w:name="OLE_LINK29"/>
            <w:r>
              <w:rPr>
                <w:rFonts w:ascii="宋体" w:hAnsi="宋体" w:cs="宋体" w:hint="eastAsia"/>
                <w:color w:val="000000"/>
                <w:kern w:val="0"/>
                <w:szCs w:val="21"/>
              </w:rPr>
              <w:t>8</w:t>
            </w:r>
          </w:p>
        </w:tc>
        <w:tc>
          <w:tcPr>
            <w:tcW w:w="1530" w:type="dxa"/>
            <w:tcBorders>
              <w:tl2br w:val="nil"/>
              <w:tr2bl w:val="nil"/>
            </w:tcBorders>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电源风扇</w:t>
            </w:r>
          </w:p>
        </w:tc>
        <w:tc>
          <w:tcPr>
            <w:tcW w:w="6860" w:type="dxa"/>
            <w:tcBorders>
              <w:tl2br w:val="nil"/>
              <w:tr2bl w:val="nil"/>
            </w:tcBorders>
            <w:vAlign w:val="center"/>
          </w:tcPr>
          <w:p w:rsidR="00F03BD8" w:rsidRDefault="008561AB">
            <w:pPr>
              <w:widowControl/>
              <w:rPr>
                <w:rFonts w:hAnsi="宋体" w:cs="宋体"/>
                <w:color w:val="000000"/>
                <w:szCs w:val="21"/>
              </w:rPr>
            </w:pPr>
            <w:r>
              <w:rPr>
                <w:rFonts w:hAnsi="宋体" w:cs="宋体" w:hint="eastAsia"/>
                <w:color w:val="000000"/>
                <w:szCs w:val="21"/>
              </w:rPr>
              <w:t>每节点：配置冗余电源及风扇</w:t>
            </w:r>
          </w:p>
        </w:tc>
      </w:tr>
      <w:bookmarkEnd w:id="243"/>
      <w:tr w:rsidR="00F03BD8">
        <w:trPr>
          <w:trHeight w:val="270"/>
          <w:jc w:val="center"/>
        </w:trPr>
        <w:tc>
          <w:tcPr>
            <w:tcW w:w="648" w:type="dxa"/>
            <w:tcBorders>
              <w:tl2br w:val="nil"/>
              <w:tr2bl w:val="nil"/>
            </w:tcBorders>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9</w:t>
            </w:r>
          </w:p>
        </w:tc>
        <w:tc>
          <w:tcPr>
            <w:tcW w:w="1530" w:type="dxa"/>
            <w:tcBorders>
              <w:tl2br w:val="nil"/>
              <w:tr2bl w:val="nil"/>
            </w:tcBorders>
            <w:vAlign w:val="center"/>
          </w:tcPr>
          <w:p w:rsidR="00F03BD8" w:rsidRDefault="008561AB">
            <w:pPr>
              <w:pStyle w:val="ListParagraph1"/>
              <w:widowControl/>
              <w:ind w:firstLineChars="0" w:firstLine="0"/>
              <w:jc w:val="left"/>
              <w:rPr>
                <w:rFonts w:ascii="宋体" w:hAnsi="宋体" w:cs="宋体"/>
                <w:color w:val="000000"/>
                <w:kern w:val="0"/>
                <w:szCs w:val="21"/>
              </w:rPr>
            </w:pPr>
            <w:r>
              <w:rPr>
                <w:rFonts w:ascii="宋体" w:hAnsi="宋体" w:cs="宋体" w:hint="eastAsia"/>
                <w:color w:val="000000"/>
                <w:kern w:val="0"/>
                <w:szCs w:val="21"/>
              </w:rPr>
              <w:t>冗余性</w:t>
            </w:r>
          </w:p>
        </w:tc>
        <w:tc>
          <w:tcPr>
            <w:tcW w:w="6860" w:type="dxa"/>
            <w:tcBorders>
              <w:tl2br w:val="nil"/>
              <w:tr2bl w:val="nil"/>
            </w:tcBorders>
            <w:vAlign w:val="center"/>
          </w:tcPr>
          <w:p w:rsidR="00F03BD8" w:rsidRPr="00DA0C77" w:rsidRDefault="008561AB">
            <w:pPr>
              <w:widowControl/>
              <w:rPr>
                <w:rFonts w:hAnsi="宋体" w:cs="宋体"/>
                <w:b/>
                <w:color w:val="000000"/>
                <w:szCs w:val="21"/>
              </w:rPr>
            </w:pPr>
            <w:r w:rsidRPr="00DA0C77">
              <w:rPr>
                <w:rFonts w:ascii="等线" w:hAnsi="等线" w:cs="宋体" w:hint="eastAsia"/>
                <w:b/>
                <w:color w:val="000000"/>
                <w:szCs w:val="21"/>
              </w:rPr>
              <w:t>★</w:t>
            </w:r>
            <w:r w:rsidRPr="00DA0C77">
              <w:rPr>
                <w:rFonts w:hAnsi="宋体" w:cs="宋体" w:hint="eastAsia"/>
                <w:b/>
                <w:color w:val="000000"/>
                <w:szCs w:val="21"/>
              </w:rPr>
              <w:t>控制器满足SDN跨数据中心冗余运行，服务器节点台数≥3，任意一台故障不影响配置策略建立及推送，支持控制器集群全活工作模式</w:t>
            </w:r>
          </w:p>
        </w:tc>
      </w:tr>
    </w:tbl>
    <w:p w:rsidR="00F03BD8" w:rsidRDefault="00F03BD8">
      <w:pPr>
        <w:rPr>
          <w:rFonts w:hAnsi="宋体"/>
          <w:b/>
          <w:bCs/>
          <w:color w:val="000000"/>
          <w:sz w:val="24"/>
        </w:rPr>
      </w:pPr>
    </w:p>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智慧校园数据库服务器设备，单套技术指标如下：</w:t>
      </w:r>
    </w:p>
    <w:tbl>
      <w:tblPr>
        <w:tblW w:w="9087" w:type="dxa"/>
        <w:tblInd w:w="-152" w:type="dxa"/>
        <w:tblLayout w:type="fixed"/>
        <w:tblCellMar>
          <w:left w:w="0" w:type="dxa"/>
          <w:right w:w="0" w:type="dxa"/>
        </w:tblCellMar>
        <w:tblLook w:val="04A0"/>
      </w:tblPr>
      <w:tblGrid>
        <w:gridCol w:w="939"/>
        <w:gridCol w:w="1515"/>
        <w:gridCol w:w="6633"/>
      </w:tblGrid>
      <w:tr w:rsidR="00F03BD8">
        <w:trPr>
          <w:tblHeader/>
        </w:trPr>
        <w:tc>
          <w:tcPr>
            <w:tcW w:w="939"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633"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44"/>
        </w:trPr>
        <w:tc>
          <w:tcPr>
            <w:tcW w:w="93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Cs w:val="21"/>
              </w:rPr>
            </w:pPr>
            <w:r w:rsidRPr="00DA0C77">
              <w:rPr>
                <w:rFonts w:hint="eastAsia"/>
                <w:b/>
                <w:color w:val="000000"/>
              </w:rPr>
              <w:t>★处理器</w:t>
            </w:r>
          </w:p>
        </w:tc>
        <w:tc>
          <w:tcPr>
            <w:tcW w:w="663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Cs w:val="21"/>
              </w:rPr>
            </w:pPr>
            <w:r w:rsidRPr="00DA0C77">
              <w:rPr>
                <w:rFonts w:hint="eastAsia"/>
                <w:b/>
                <w:color w:val="000000"/>
              </w:rPr>
              <w:t>配置</w:t>
            </w:r>
            <w:r w:rsidRPr="00DA0C77">
              <w:rPr>
                <w:rFonts w:hint="eastAsia"/>
                <w:b/>
              </w:rPr>
              <w:t>≥</w:t>
            </w:r>
            <w:r w:rsidRPr="00DA0C77">
              <w:rPr>
                <w:rFonts w:hint="eastAsia"/>
                <w:b/>
                <w:color w:val="000000"/>
              </w:rPr>
              <w:t>2颗高性能X86处理器，单颗主频:≥2.0GHz，≥24核，L3缓存≥33MB</w:t>
            </w:r>
          </w:p>
        </w:tc>
      </w:tr>
      <w:tr w:rsidR="00F03BD8">
        <w:tc>
          <w:tcPr>
            <w:tcW w:w="93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Cs w:val="21"/>
              </w:rPr>
            </w:pPr>
            <w:r w:rsidRPr="00DA0C77">
              <w:rPr>
                <w:rFonts w:hint="eastAsia"/>
                <w:b/>
                <w:color w:val="000000"/>
              </w:rPr>
              <w:t>★内存</w:t>
            </w:r>
          </w:p>
        </w:tc>
        <w:tc>
          <w:tcPr>
            <w:tcW w:w="663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Cs w:val="21"/>
              </w:rPr>
            </w:pPr>
            <w:r w:rsidRPr="00DA0C77">
              <w:rPr>
                <w:rFonts w:hint="eastAsia"/>
                <w:b/>
                <w:color w:val="000000"/>
              </w:rPr>
              <w:t>配置</w:t>
            </w:r>
            <w:r w:rsidRPr="00DA0C77">
              <w:rPr>
                <w:rFonts w:hint="eastAsia"/>
                <w:b/>
              </w:rPr>
              <w:t>≥</w:t>
            </w:r>
            <w:r w:rsidRPr="00DA0C77">
              <w:rPr>
                <w:rFonts w:hint="eastAsia"/>
                <w:b/>
                <w:color w:val="000000"/>
              </w:rPr>
              <w:t>512G内存</w:t>
            </w:r>
          </w:p>
        </w:tc>
      </w:tr>
      <w:tr w:rsidR="00F03BD8">
        <w:trPr>
          <w:trHeight w:val="365"/>
        </w:trPr>
        <w:tc>
          <w:tcPr>
            <w:tcW w:w="93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Cs w:val="21"/>
              </w:rPr>
            </w:pPr>
            <w:r w:rsidRPr="00DA0C77">
              <w:rPr>
                <w:rFonts w:hint="eastAsia"/>
                <w:b/>
                <w:color w:val="000000"/>
              </w:rPr>
              <w:t>★硬盘</w:t>
            </w:r>
          </w:p>
        </w:tc>
        <w:tc>
          <w:tcPr>
            <w:tcW w:w="663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rFonts w:hAnsi="宋体" w:cs="宋体"/>
                <w:b/>
                <w:color w:val="000000"/>
                <w:szCs w:val="21"/>
              </w:rPr>
            </w:pPr>
            <w:r w:rsidRPr="00DA0C77">
              <w:rPr>
                <w:rFonts w:hint="eastAsia"/>
                <w:b/>
                <w:color w:val="000000"/>
              </w:rPr>
              <w:t>配置：≥2块400GB</w:t>
            </w:r>
            <w:r w:rsidRPr="00DA0C77">
              <w:rPr>
                <w:b/>
                <w:color w:val="000000"/>
              </w:rPr>
              <w:t xml:space="preserve"> </w:t>
            </w:r>
            <w:r w:rsidRPr="00DA0C77">
              <w:rPr>
                <w:rFonts w:hint="eastAsia"/>
                <w:b/>
                <w:color w:val="000000"/>
              </w:rPr>
              <w:t>2.5寸 企业级SSD硬盘</w:t>
            </w:r>
          </w:p>
        </w:tc>
      </w:tr>
      <w:tr w:rsidR="00F03BD8">
        <w:trPr>
          <w:trHeight w:val="365"/>
        </w:trPr>
        <w:tc>
          <w:tcPr>
            <w:tcW w:w="939" w:type="dxa"/>
            <w:vMerge w:val="restart"/>
            <w:tcBorders>
              <w:top w:val="single" w:sz="8" w:space="0" w:color="auto"/>
              <w:left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4</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b/>
                <w:color w:val="000000"/>
              </w:rPr>
            </w:pPr>
            <w:r w:rsidRPr="00DA0C77">
              <w:rPr>
                <w:rFonts w:hint="eastAsia"/>
                <w:b/>
                <w:color w:val="000000"/>
              </w:rPr>
              <w:t>★I/O</w:t>
            </w:r>
          </w:p>
        </w:tc>
        <w:tc>
          <w:tcPr>
            <w:tcW w:w="663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b/>
                <w:color w:val="000000"/>
              </w:rPr>
            </w:pPr>
            <w:r w:rsidRPr="00DA0C77">
              <w:rPr>
                <w:rFonts w:hint="eastAsia"/>
                <w:b/>
                <w:color w:val="000000"/>
              </w:rPr>
              <w:t>配置≥2个千兆网络接口</w:t>
            </w:r>
          </w:p>
        </w:tc>
      </w:tr>
      <w:tr w:rsidR="00F03BD8">
        <w:trPr>
          <w:trHeight w:val="365"/>
        </w:trPr>
        <w:tc>
          <w:tcPr>
            <w:tcW w:w="939"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jc w:val="center"/>
              <w:rPr>
                <w:b/>
                <w:color w:val="000000"/>
              </w:rPr>
            </w:pPr>
          </w:p>
        </w:tc>
        <w:tc>
          <w:tcPr>
            <w:tcW w:w="663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b/>
                <w:color w:val="000000"/>
              </w:rPr>
            </w:pPr>
            <w:r w:rsidRPr="00DA0C77">
              <w:rPr>
                <w:rFonts w:hint="eastAsia"/>
                <w:b/>
                <w:color w:val="000000"/>
              </w:rPr>
              <w:t>配置≥2块单口16Gb</w:t>
            </w:r>
            <w:r w:rsidRPr="00DA0C77">
              <w:rPr>
                <w:b/>
                <w:color w:val="000000"/>
              </w:rPr>
              <w:t xml:space="preserve"> HAB卡</w:t>
            </w:r>
            <w:r w:rsidRPr="00DA0C77">
              <w:rPr>
                <w:rFonts w:hint="eastAsia"/>
                <w:b/>
                <w:color w:val="000000"/>
              </w:rPr>
              <w:t>,含所需模块</w:t>
            </w:r>
          </w:p>
        </w:tc>
      </w:tr>
      <w:tr w:rsidR="00F03BD8">
        <w:trPr>
          <w:trHeight w:val="365"/>
        </w:trPr>
        <w:tc>
          <w:tcPr>
            <w:tcW w:w="939"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jc w:val="center"/>
              <w:rPr>
                <w:b/>
                <w:color w:val="000000"/>
              </w:rPr>
            </w:pPr>
          </w:p>
        </w:tc>
        <w:tc>
          <w:tcPr>
            <w:tcW w:w="663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b/>
                <w:color w:val="000000"/>
              </w:rPr>
            </w:pPr>
            <w:r w:rsidRPr="00DA0C77">
              <w:rPr>
                <w:rFonts w:hint="eastAsia"/>
                <w:b/>
                <w:color w:val="000000"/>
              </w:rPr>
              <w:t>配置≥2个万兆光口网络接口，含模块</w:t>
            </w:r>
          </w:p>
        </w:tc>
      </w:tr>
      <w:tr w:rsidR="00F03BD8">
        <w:trPr>
          <w:trHeight w:val="322"/>
        </w:trPr>
        <w:tc>
          <w:tcPr>
            <w:tcW w:w="93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Cs w:val="21"/>
              </w:rPr>
            </w:pPr>
            <w:r>
              <w:rPr>
                <w:rFonts w:hint="eastAsia"/>
                <w:color w:val="000000"/>
              </w:rPr>
              <w:t>导轨</w:t>
            </w:r>
          </w:p>
        </w:tc>
        <w:tc>
          <w:tcPr>
            <w:tcW w:w="663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color w:val="000000"/>
                <w:szCs w:val="21"/>
              </w:rPr>
            </w:pPr>
            <w:r>
              <w:rPr>
                <w:rFonts w:hint="eastAsia"/>
                <w:color w:val="000000"/>
              </w:rPr>
              <w:t>配置机架安装滑动导轨</w:t>
            </w:r>
          </w:p>
        </w:tc>
      </w:tr>
      <w:tr w:rsidR="00F03BD8">
        <w:trPr>
          <w:trHeight w:val="322"/>
        </w:trPr>
        <w:tc>
          <w:tcPr>
            <w:tcW w:w="93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Cs w:val="21"/>
              </w:rPr>
            </w:pPr>
            <w:r>
              <w:rPr>
                <w:rFonts w:hint="eastAsia"/>
                <w:color w:val="000000"/>
              </w:rPr>
              <w:t>电源风扇</w:t>
            </w:r>
          </w:p>
        </w:tc>
        <w:tc>
          <w:tcPr>
            <w:tcW w:w="663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color w:val="000000"/>
                <w:szCs w:val="21"/>
              </w:rPr>
            </w:pPr>
            <w:r>
              <w:rPr>
                <w:rFonts w:hint="eastAsia"/>
                <w:color w:val="000000"/>
              </w:rPr>
              <w:t>配置冗余风扇及冗余热插拔电源，并提供配套的电源连接线</w:t>
            </w:r>
          </w:p>
        </w:tc>
      </w:tr>
    </w:tbl>
    <w:p w:rsidR="00F03BD8" w:rsidRDefault="00F03BD8">
      <w:pPr>
        <w:rPr>
          <w:rFonts w:hAnsi="宋体"/>
          <w:b/>
          <w:bCs/>
          <w:color w:val="000000"/>
          <w:sz w:val="24"/>
        </w:rPr>
      </w:pPr>
    </w:p>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一卡通数据库服务器设备，单套技术指标如下：</w:t>
      </w:r>
    </w:p>
    <w:tbl>
      <w:tblPr>
        <w:tblW w:w="8825" w:type="dxa"/>
        <w:tblInd w:w="82" w:type="dxa"/>
        <w:tblLayout w:type="fixed"/>
        <w:tblCellMar>
          <w:left w:w="0" w:type="dxa"/>
          <w:right w:w="0" w:type="dxa"/>
        </w:tblCellMar>
        <w:tblLook w:val="04A0"/>
      </w:tblPr>
      <w:tblGrid>
        <w:gridCol w:w="705"/>
        <w:gridCol w:w="1515"/>
        <w:gridCol w:w="6605"/>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6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44"/>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Cs w:val="21"/>
              </w:rPr>
            </w:pPr>
            <w:r w:rsidRPr="00DA0C77">
              <w:rPr>
                <w:rFonts w:hint="eastAsia"/>
                <w:b/>
                <w:color w:val="000000"/>
              </w:rPr>
              <w:t>★处理器</w:t>
            </w: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Cs w:val="21"/>
              </w:rPr>
            </w:pPr>
            <w:r w:rsidRPr="00DA0C77">
              <w:rPr>
                <w:rFonts w:hint="eastAsia"/>
                <w:b/>
                <w:color w:val="000000"/>
              </w:rPr>
              <w:t>配置</w:t>
            </w:r>
            <w:r w:rsidRPr="00DA0C77">
              <w:rPr>
                <w:rFonts w:hint="eastAsia"/>
                <w:b/>
              </w:rPr>
              <w:t>≥</w:t>
            </w:r>
            <w:r w:rsidRPr="00DA0C77">
              <w:rPr>
                <w:rFonts w:hint="eastAsia"/>
                <w:b/>
                <w:color w:val="000000"/>
              </w:rPr>
              <w:t>2颗高性能X86处理器，单颗主频:≥2.0GHz，≥16核，L3缓存≥27MB</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Cs w:val="21"/>
              </w:rPr>
            </w:pPr>
            <w:r w:rsidRPr="00DA0C77">
              <w:rPr>
                <w:rFonts w:hint="eastAsia"/>
                <w:b/>
                <w:color w:val="000000"/>
              </w:rPr>
              <w:t>★内存</w:t>
            </w: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Cs w:val="21"/>
              </w:rPr>
            </w:pPr>
            <w:r w:rsidRPr="00DA0C77">
              <w:rPr>
                <w:rFonts w:hint="eastAsia"/>
                <w:b/>
                <w:color w:val="000000"/>
              </w:rPr>
              <w:t>配置</w:t>
            </w:r>
            <w:r w:rsidRPr="00DA0C77">
              <w:rPr>
                <w:rFonts w:hint="eastAsia"/>
                <w:b/>
              </w:rPr>
              <w:t>≥</w:t>
            </w:r>
            <w:r w:rsidRPr="00DA0C77">
              <w:rPr>
                <w:rFonts w:hint="eastAsia"/>
                <w:b/>
                <w:color w:val="000000"/>
              </w:rPr>
              <w:t>256G内存</w:t>
            </w:r>
          </w:p>
        </w:tc>
      </w:tr>
      <w:tr w:rsidR="00F03BD8">
        <w:trPr>
          <w:trHeight w:val="365"/>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Cs w:val="21"/>
              </w:rPr>
            </w:pPr>
            <w:r w:rsidRPr="00DA0C77">
              <w:rPr>
                <w:rFonts w:hint="eastAsia"/>
                <w:b/>
                <w:color w:val="000000"/>
              </w:rPr>
              <w:t>★硬盘</w:t>
            </w: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rFonts w:hAnsi="宋体" w:cs="宋体"/>
                <w:b/>
                <w:color w:val="000000"/>
                <w:szCs w:val="21"/>
              </w:rPr>
            </w:pPr>
            <w:r w:rsidRPr="00DA0C77">
              <w:rPr>
                <w:rFonts w:hint="eastAsia"/>
                <w:b/>
                <w:color w:val="000000"/>
              </w:rPr>
              <w:t>配置：≥2块400GB</w:t>
            </w:r>
            <w:r w:rsidRPr="00DA0C77">
              <w:rPr>
                <w:b/>
                <w:color w:val="000000"/>
              </w:rPr>
              <w:t xml:space="preserve"> </w:t>
            </w:r>
            <w:r w:rsidRPr="00DA0C77">
              <w:rPr>
                <w:rFonts w:hint="eastAsia"/>
                <w:b/>
                <w:color w:val="000000"/>
              </w:rPr>
              <w:t>2.5寸 企业级SSD硬盘</w:t>
            </w:r>
          </w:p>
        </w:tc>
      </w:tr>
      <w:tr w:rsidR="00F03BD8">
        <w:trPr>
          <w:trHeight w:val="365"/>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4</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b/>
                <w:color w:val="000000"/>
              </w:rPr>
            </w:pPr>
            <w:r w:rsidRPr="00DA0C77">
              <w:rPr>
                <w:rFonts w:hint="eastAsia"/>
                <w:b/>
                <w:color w:val="000000"/>
              </w:rPr>
              <w:t>★I/O</w:t>
            </w: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b/>
                <w:color w:val="000000"/>
              </w:rPr>
            </w:pPr>
            <w:r w:rsidRPr="00DA0C77">
              <w:rPr>
                <w:rFonts w:hint="eastAsia"/>
                <w:b/>
                <w:color w:val="000000"/>
              </w:rPr>
              <w:t>配置≥2个千兆网络接口</w:t>
            </w:r>
          </w:p>
        </w:tc>
      </w:tr>
      <w:tr w:rsidR="00F03BD8">
        <w:trPr>
          <w:trHeight w:val="365"/>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jc w:val="center"/>
              <w:rPr>
                <w:b/>
                <w:color w:val="000000"/>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b/>
                <w:color w:val="000000"/>
              </w:rPr>
            </w:pPr>
            <w:r w:rsidRPr="00DA0C77">
              <w:rPr>
                <w:rFonts w:hint="eastAsia"/>
                <w:b/>
                <w:color w:val="000000"/>
              </w:rPr>
              <w:t>配置≥2块单口16Gb</w:t>
            </w:r>
            <w:r w:rsidRPr="00DA0C77">
              <w:rPr>
                <w:b/>
                <w:color w:val="000000"/>
              </w:rPr>
              <w:t xml:space="preserve"> HAB卡</w:t>
            </w:r>
            <w:r w:rsidRPr="00DA0C77">
              <w:rPr>
                <w:rFonts w:hint="eastAsia"/>
                <w:b/>
                <w:color w:val="000000"/>
              </w:rPr>
              <w:t>,含所需模块</w:t>
            </w:r>
          </w:p>
        </w:tc>
      </w:tr>
      <w:tr w:rsidR="00F03BD8">
        <w:trPr>
          <w:trHeight w:val="365"/>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jc w:val="center"/>
              <w:rPr>
                <w:b/>
                <w:color w:val="000000"/>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b/>
                <w:color w:val="000000"/>
              </w:rPr>
            </w:pPr>
            <w:r w:rsidRPr="00DA0C77">
              <w:rPr>
                <w:rFonts w:hint="eastAsia"/>
                <w:b/>
                <w:color w:val="000000"/>
              </w:rPr>
              <w:t>配置≥2个万兆光口网络接口，含模块</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Cs w:val="21"/>
              </w:rPr>
            </w:pPr>
            <w:r>
              <w:rPr>
                <w:rFonts w:hint="eastAsia"/>
                <w:color w:val="000000"/>
              </w:rPr>
              <w:t>导轨</w:t>
            </w: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color w:val="000000"/>
                <w:szCs w:val="21"/>
              </w:rPr>
            </w:pPr>
            <w:r>
              <w:rPr>
                <w:rFonts w:hint="eastAsia"/>
                <w:color w:val="000000"/>
              </w:rPr>
              <w:t>配置机架安装滑动导轨</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Cs w:val="21"/>
              </w:rPr>
            </w:pPr>
            <w:r>
              <w:rPr>
                <w:rFonts w:hint="eastAsia"/>
                <w:color w:val="000000"/>
              </w:rPr>
              <w:t>电源风扇</w:t>
            </w: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color w:val="000000"/>
                <w:szCs w:val="21"/>
              </w:rPr>
            </w:pPr>
            <w:r>
              <w:rPr>
                <w:rFonts w:hint="eastAsia"/>
                <w:color w:val="000000"/>
              </w:rPr>
              <w:t>配置冗余风扇及冗余热插拔电源，并提供配套的电源连接线</w:t>
            </w:r>
          </w:p>
        </w:tc>
      </w:tr>
    </w:tbl>
    <w:p w:rsidR="00F03BD8" w:rsidRDefault="00F03BD8">
      <w:pPr>
        <w:rPr>
          <w:rFonts w:hAnsi="宋体"/>
          <w:b/>
          <w:bCs/>
          <w:color w:val="000000"/>
          <w:sz w:val="24"/>
        </w:rPr>
      </w:pPr>
    </w:p>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智慧校园虚拟化应用服务器设备，单套技术指标如下：</w:t>
      </w:r>
    </w:p>
    <w:tbl>
      <w:tblPr>
        <w:tblW w:w="8741" w:type="dxa"/>
        <w:tblInd w:w="82" w:type="dxa"/>
        <w:tblLayout w:type="fixed"/>
        <w:tblCellMar>
          <w:left w:w="0" w:type="dxa"/>
          <w:right w:w="0" w:type="dxa"/>
        </w:tblCellMar>
        <w:tblLook w:val="04A0"/>
      </w:tblPr>
      <w:tblGrid>
        <w:gridCol w:w="705"/>
        <w:gridCol w:w="1515"/>
        <w:gridCol w:w="6521"/>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21"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44"/>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Cs w:val="21"/>
              </w:rPr>
            </w:pPr>
            <w:r w:rsidRPr="00DA0C77">
              <w:rPr>
                <w:rFonts w:hint="eastAsia"/>
                <w:b/>
                <w:color w:val="000000"/>
              </w:rPr>
              <w:t>★处理器</w:t>
            </w:r>
          </w:p>
        </w:tc>
        <w:tc>
          <w:tcPr>
            <w:tcW w:w="6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Cs w:val="21"/>
              </w:rPr>
            </w:pPr>
            <w:r w:rsidRPr="00DA0C77">
              <w:rPr>
                <w:rFonts w:hint="eastAsia"/>
                <w:b/>
                <w:color w:val="000000"/>
              </w:rPr>
              <w:t>配置</w:t>
            </w:r>
            <w:r w:rsidRPr="00DA0C77">
              <w:rPr>
                <w:rFonts w:hint="eastAsia"/>
                <w:b/>
              </w:rPr>
              <w:t>≥</w:t>
            </w:r>
            <w:r w:rsidRPr="00DA0C77">
              <w:rPr>
                <w:rFonts w:hint="eastAsia"/>
                <w:b/>
                <w:color w:val="000000"/>
              </w:rPr>
              <w:t>2颗高性能X86处理器，单颗主频:≥2.0GHz，≥24核，L3缓存≥33MB</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Cs w:val="21"/>
              </w:rPr>
            </w:pPr>
            <w:r w:rsidRPr="00DA0C77">
              <w:rPr>
                <w:rFonts w:hint="eastAsia"/>
                <w:b/>
                <w:color w:val="000000"/>
              </w:rPr>
              <w:t>★内存</w:t>
            </w:r>
          </w:p>
        </w:tc>
        <w:tc>
          <w:tcPr>
            <w:tcW w:w="6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Cs w:val="21"/>
              </w:rPr>
            </w:pPr>
            <w:r w:rsidRPr="00DA0C77">
              <w:rPr>
                <w:rFonts w:hint="eastAsia"/>
                <w:b/>
                <w:color w:val="000000"/>
              </w:rPr>
              <w:t>配置</w:t>
            </w:r>
            <w:r w:rsidRPr="00DA0C77">
              <w:rPr>
                <w:rFonts w:hint="eastAsia"/>
                <w:b/>
              </w:rPr>
              <w:t>≥</w:t>
            </w:r>
            <w:r w:rsidRPr="00DA0C77">
              <w:rPr>
                <w:rFonts w:hint="eastAsia"/>
                <w:b/>
                <w:color w:val="000000"/>
              </w:rPr>
              <w:t>512G内存</w:t>
            </w:r>
          </w:p>
        </w:tc>
      </w:tr>
      <w:tr w:rsidR="00F03BD8">
        <w:trPr>
          <w:trHeight w:val="365"/>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Cs w:val="21"/>
              </w:rPr>
            </w:pPr>
            <w:r w:rsidRPr="00DA0C77">
              <w:rPr>
                <w:rFonts w:hint="eastAsia"/>
                <w:b/>
                <w:color w:val="000000"/>
              </w:rPr>
              <w:t>★硬盘</w:t>
            </w:r>
          </w:p>
        </w:tc>
        <w:tc>
          <w:tcPr>
            <w:tcW w:w="6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rFonts w:hAnsi="宋体" w:cs="宋体"/>
                <w:b/>
                <w:color w:val="000000"/>
                <w:szCs w:val="21"/>
              </w:rPr>
            </w:pPr>
            <w:r w:rsidRPr="00DA0C77">
              <w:rPr>
                <w:rFonts w:hint="eastAsia"/>
                <w:b/>
                <w:color w:val="000000"/>
              </w:rPr>
              <w:t>配置：≥2块300GB</w:t>
            </w:r>
            <w:r w:rsidRPr="00DA0C77">
              <w:rPr>
                <w:b/>
                <w:color w:val="000000"/>
              </w:rPr>
              <w:t xml:space="preserve"> </w:t>
            </w:r>
            <w:r w:rsidRPr="00DA0C77">
              <w:rPr>
                <w:rFonts w:hint="eastAsia"/>
                <w:b/>
                <w:color w:val="000000"/>
              </w:rPr>
              <w:t>2.5寸 SAS 10K硬盘</w:t>
            </w:r>
          </w:p>
        </w:tc>
      </w:tr>
      <w:tr w:rsidR="00F03BD8">
        <w:trPr>
          <w:trHeight w:val="365"/>
        </w:trPr>
        <w:tc>
          <w:tcPr>
            <w:tcW w:w="705" w:type="dxa"/>
            <w:vMerge w:val="restart"/>
            <w:tcBorders>
              <w:top w:val="single" w:sz="8" w:space="0" w:color="auto"/>
              <w:left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4</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b/>
                <w:color w:val="000000"/>
              </w:rPr>
            </w:pPr>
            <w:r w:rsidRPr="00DA0C77">
              <w:rPr>
                <w:rFonts w:hint="eastAsia"/>
                <w:b/>
                <w:color w:val="000000"/>
              </w:rPr>
              <w:t>★I/O</w:t>
            </w:r>
          </w:p>
        </w:tc>
        <w:tc>
          <w:tcPr>
            <w:tcW w:w="6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b/>
                <w:color w:val="000000"/>
              </w:rPr>
            </w:pPr>
            <w:r w:rsidRPr="00DA0C77">
              <w:rPr>
                <w:rFonts w:hint="eastAsia"/>
                <w:b/>
                <w:color w:val="000000"/>
              </w:rPr>
              <w:t>配置≥2个千兆网络接口</w:t>
            </w:r>
          </w:p>
        </w:tc>
      </w:tr>
      <w:tr w:rsidR="00F03BD8">
        <w:trPr>
          <w:trHeight w:val="365"/>
        </w:trPr>
        <w:tc>
          <w:tcPr>
            <w:tcW w:w="705"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jc w:val="center"/>
              <w:rPr>
                <w:b/>
                <w:color w:val="000000"/>
              </w:rPr>
            </w:pPr>
          </w:p>
        </w:tc>
        <w:tc>
          <w:tcPr>
            <w:tcW w:w="6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b/>
                <w:color w:val="000000"/>
              </w:rPr>
            </w:pPr>
            <w:r w:rsidRPr="00DA0C77">
              <w:rPr>
                <w:rFonts w:hint="eastAsia"/>
                <w:b/>
                <w:color w:val="000000"/>
              </w:rPr>
              <w:t>配置≥2块单口16Gb</w:t>
            </w:r>
            <w:r w:rsidRPr="00DA0C77">
              <w:rPr>
                <w:b/>
                <w:color w:val="000000"/>
              </w:rPr>
              <w:t xml:space="preserve"> HAB卡</w:t>
            </w:r>
            <w:r w:rsidRPr="00DA0C77">
              <w:rPr>
                <w:rFonts w:hint="eastAsia"/>
                <w:b/>
                <w:color w:val="000000"/>
              </w:rPr>
              <w:t>,含所需模块</w:t>
            </w:r>
          </w:p>
        </w:tc>
      </w:tr>
      <w:tr w:rsidR="00F03BD8">
        <w:trPr>
          <w:trHeight w:val="365"/>
        </w:trPr>
        <w:tc>
          <w:tcPr>
            <w:tcW w:w="705"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jc w:val="center"/>
              <w:rPr>
                <w:b/>
                <w:color w:val="000000"/>
              </w:rPr>
            </w:pPr>
          </w:p>
        </w:tc>
        <w:tc>
          <w:tcPr>
            <w:tcW w:w="6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b/>
                <w:color w:val="000000"/>
              </w:rPr>
            </w:pPr>
            <w:r w:rsidRPr="00DA0C77">
              <w:rPr>
                <w:rFonts w:hint="eastAsia"/>
                <w:b/>
                <w:color w:val="000000"/>
              </w:rPr>
              <w:t>配置≥2个万兆RJ45网络接口</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Cs w:val="21"/>
              </w:rPr>
            </w:pPr>
            <w:r>
              <w:rPr>
                <w:rFonts w:hint="eastAsia"/>
                <w:color w:val="000000"/>
              </w:rPr>
              <w:t>导轨</w:t>
            </w:r>
          </w:p>
        </w:tc>
        <w:tc>
          <w:tcPr>
            <w:tcW w:w="6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color w:val="000000"/>
                <w:szCs w:val="21"/>
              </w:rPr>
            </w:pPr>
            <w:r>
              <w:rPr>
                <w:rFonts w:hint="eastAsia"/>
                <w:color w:val="000000"/>
              </w:rPr>
              <w:t>配置机架安装滑动导轨</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Cs w:val="21"/>
              </w:rPr>
            </w:pPr>
            <w:r>
              <w:rPr>
                <w:rFonts w:hint="eastAsia"/>
                <w:color w:val="000000"/>
              </w:rPr>
              <w:t>电源风扇</w:t>
            </w:r>
          </w:p>
        </w:tc>
        <w:tc>
          <w:tcPr>
            <w:tcW w:w="6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color w:val="000000"/>
                <w:szCs w:val="21"/>
              </w:rPr>
            </w:pPr>
            <w:r>
              <w:rPr>
                <w:rFonts w:hint="eastAsia"/>
                <w:color w:val="000000"/>
              </w:rPr>
              <w:t>配置冗余风扇及冗余热插拔电源，并提供配套的电源连接线</w:t>
            </w:r>
          </w:p>
        </w:tc>
      </w:tr>
    </w:tbl>
    <w:p w:rsidR="00F03BD8" w:rsidRDefault="00F03BD8">
      <w:pPr>
        <w:rPr>
          <w:rFonts w:hAnsi="宋体"/>
          <w:b/>
          <w:bCs/>
          <w:color w:val="000000"/>
          <w:sz w:val="24"/>
        </w:rPr>
      </w:pPr>
    </w:p>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一卡通虚拟化应用服务器设备，单套技术指标如下：</w:t>
      </w:r>
    </w:p>
    <w:tbl>
      <w:tblPr>
        <w:tblW w:w="8769" w:type="dxa"/>
        <w:tblInd w:w="82" w:type="dxa"/>
        <w:tblLayout w:type="fixed"/>
        <w:tblCellMar>
          <w:left w:w="0" w:type="dxa"/>
          <w:right w:w="0" w:type="dxa"/>
        </w:tblCellMar>
        <w:tblLook w:val="04A0"/>
      </w:tblPr>
      <w:tblGrid>
        <w:gridCol w:w="705"/>
        <w:gridCol w:w="1515"/>
        <w:gridCol w:w="6549"/>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49"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44"/>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Cs w:val="21"/>
              </w:rPr>
            </w:pPr>
            <w:r w:rsidRPr="00DA0C77">
              <w:rPr>
                <w:rFonts w:hint="eastAsia"/>
                <w:b/>
                <w:color w:val="000000"/>
              </w:rPr>
              <w:t>★处理器</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Cs w:val="21"/>
              </w:rPr>
            </w:pPr>
            <w:r w:rsidRPr="00DA0C77">
              <w:rPr>
                <w:rFonts w:hint="eastAsia"/>
                <w:b/>
                <w:color w:val="000000"/>
              </w:rPr>
              <w:t>配置</w:t>
            </w:r>
            <w:r w:rsidRPr="00DA0C77">
              <w:rPr>
                <w:rFonts w:hint="eastAsia"/>
                <w:b/>
              </w:rPr>
              <w:t>≥</w:t>
            </w:r>
            <w:r w:rsidRPr="00DA0C77">
              <w:rPr>
                <w:rFonts w:hint="eastAsia"/>
                <w:b/>
                <w:color w:val="000000"/>
              </w:rPr>
              <w:t>1颗高性能X86处理器，单颗主频:≥2.0GHz，≥24核，L3缓存≥33MB</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Cs w:val="21"/>
              </w:rPr>
            </w:pPr>
            <w:r w:rsidRPr="00DA0C77">
              <w:rPr>
                <w:rFonts w:hint="eastAsia"/>
                <w:b/>
                <w:color w:val="000000"/>
              </w:rPr>
              <w:t>★内存</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Cs w:val="21"/>
              </w:rPr>
            </w:pPr>
            <w:r w:rsidRPr="00DA0C77">
              <w:rPr>
                <w:rFonts w:hint="eastAsia"/>
                <w:b/>
                <w:color w:val="000000"/>
              </w:rPr>
              <w:t>配置</w:t>
            </w:r>
            <w:r w:rsidRPr="00DA0C77">
              <w:rPr>
                <w:rFonts w:hint="eastAsia"/>
                <w:b/>
              </w:rPr>
              <w:t>≥256</w:t>
            </w:r>
            <w:r w:rsidRPr="00DA0C77">
              <w:rPr>
                <w:rFonts w:hint="eastAsia"/>
                <w:b/>
                <w:color w:val="000000"/>
              </w:rPr>
              <w:t>G内存</w:t>
            </w:r>
          </w:p>
        </w:tc>
      </w:tr>
      <w:tr w:rsidR="00F03BD8">
        <w:trPr>
          <w:trHeight w:val="365"/>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Cs w:val="21"/>
              </w:rPr>
            </w:pPr>
            <w:r w:rsidRPr="00DA0C77">
              <w:rPr>
                <w:rFonts w:hint="eastAsia"/>
                <w:b/>
                <w:color w:val="000000"/>
              </w:rPr>
              <w:t>★硬盘</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rFonts w:hAnsi="宋体" w:cs="宋体"/>
                <w:b/>
                <w:color w:val="000000"/>
                <w:szCs w:val="21"/>
              </w:rPr>
            </w:pPr>
            <w:r w:rsidRPr="00DA0C77">
              <w:rPr>
                <w:rFonts w:hint="eastAsia"/>
                <w:b/>
                <w:color w:val="000000"/>
              </w:rPr>
              <w:t>配置：≥2块300GB</w:t>
            </w:r>
            <w:r w:rsidRPr="00DA0C77">
              <w:rPr>
                <w:b/>
                <w:color w:val="000000"/>
              </w:rPr>
              <w:t xml:space="preserve"> </w:t>
            </w:r>
            <w:r w:rsidRPr="00DA0C77">
              <w:rPr>
                <w:rFonts w:hint="eastAsia"/>
                <w:b/>
                <w:color w:val="000000"/>
              </w:rPr>
              <w:t>2.5寸 SAS 10K硬盘</w:t>
            </w:r>
          </w:p>
        </w:tc>
      </w:tr>
      <w:tr w:rsidR="00F03BD8">
        <w:trPr>
          <w:trHeight w:val="365"/>
        </w:trPr>
        <w:tc>
          <w:tcPr>
            <w:tcW w:w="705" w:type="dxa"/>
            <w:vMerge w:val="restart"/>
            <w:tcBorders>
              <w:top w:val="single" w:sz="8" w:space="0" w:color="auto"/>
              <w:left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4</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b/>
                <w:color w:val="000000"/>
              </w:rPr>
            </w:pPr>
            <w:r w:rsidRPr="00DA0C77">
              <w:rPr>
                <w:rFonts w:hint="eastAsia"/>
                <w:b/>
                <w:color w:val="000000"/>
              </w:rPr>
              <w:t>★I/O</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b/>
                <w:color w:val="000000"/>
              </w:rPr>
            </w:pPr>
            <w:r w:rsidRPr="00DA0C77">
              <w:rPr>
                <w:rFonts w:hint="eastAsia"/>
                <w:b/>
                <w:color w:val="000000"/>
              </w:rPr>
              <w:t>配置≥2个千兆网络接口</w:t>
            </w:r>
          </w:p>
        </w:tc>
      </w:tr>
      <w:tr w:rsidR="00F03BD8">
        <w:trPr>
          <w:trHeight w:val="365"/>
        </w:trPr>
        <w:tc>
          <w:tcPr>
            <w:tcW w:w="705"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jc w:val="center"/>
              <w:rPr>
                <w:b/>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b/>
                <w:color w:val="000000"/>
              </w:rPr>
            </w:pPr>
            <w:r w:rsidRPr="00DA0C77">
              <w:rPr>
                <w:rFonts w:hint="eastAsia"/>
                <w:b/>
                <w:color w:val="000000"/>
              </w:rPr>
              <w:t>配置≥2块单口16Gb</w:t>
            </w:r>
            <w:r w:rsidRPr="00DA0C77">
              <w:rPr>
                <w:b/>
                <w:color w:val="000000"/>
              </w:rPr>
              <w:t xml:space="preserve"> HAB卡</w:t>
            </w:r>
            <w:r w:rsidRPr="00DA0C77">
              <w:rPr>
                <w:rFonts w:hint="eastAsia"/>
                <w:b/>
                <w:color w:val="000000"/>
              </w:rPr>
              <w:t>,含所需模块</w:t>
            </w:r>
          </w:p>
        </w:tc>
      </w:tr>
      <w:tr w:rsidR="00F03BD8">
        <w:trPr>
          <w:trHeight w:val="365"/>
        </w:trPr>
        <w:tc>
          <w:tcPr>
            <w:tcW w:w="705"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jc w:val="center"/>
              <w:rPr>
                <w:b/>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b/>
                <w:color w:val="000000"/>
              </w:rPr>
            </w:pPr>
            <w:r w:rsidRPr="00DA0C77">
              <w:rPr>
                <w:rFonts w:hint="eastAsia"/>
                <w:b/>
                <w:color w:val="000000"/>
              </w:rPr>
              <w:t>配置≥2个万兆RJ45网络接口</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Cs w:val="21"/>
              </w:rPr>
            </w:pPr>
            <w:r>
              <w:rPr>
                <w:rFonts w:hint="eastAsia"/>
                <w:color w:val="000000"/>
              </w:rPr>
              <w:t>导轨</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color w:val="000000"/>
                <w:szCs w:val="21"/>
              </w:rPr>
            </w:pPr>
            <w:r>
              <w:rPr>
                <w:rFonts w:hint="eastAsia"/>
                <w:color w:val="000000"/>
              </w:rPr>
              <w:t>配置机架安装滑动导轨</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Cs w:val="21"/>
              </w:rPr>
            </w:pPr>
            <w:r>
              <w:rPr>
                <w:rFonts w:hint="eastAsia"/>
                <w:color w:val="000000"/>
              </w:rPr>
              <w:t>电源风扇</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color w:val="000000"/>
                <w:szCs w:val="21"/>
              </w:rPr>
            </w:pPr>
            <w:r>
              <w:rPr>
                <w:rFonts w:hint="eastAsia"/>
                <w:color w:val="000000"/>
              </w:rPr>
              <w:t>配置冗余风扇及冗余热插拔电源，并提供配套的电源连接线</w:t>
            </w:r>
          </w:p>
        </w:tc>
      </w:tr>
    </w:tbl>
    <w:p w:rsidR="00F03BD8" w:rsidRDefault="00F03BD8">
      <w:pPr>
        <w:rPr>
          <w:rFonts w:hAnsi="宋体"/>
          <w:b/>
          <w:bCs/>
          <w:color w:val="000000"/>
          <w:sz w:val="24"/>
        </w:rPr>
      </w:pPr>
    </w:p>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备份应用服务器设备，单套即使指标如下：</w:t>
      </w:r>
    </w:p>
    <w:tbl>
      <w:tblPr>
        <w:tblW w:w="8769" w:type="dxa"/>
        <w:tblInd w:w="82" w:type="dxa"/>
        <w:tblLayout w:type="fixed"/>
        <w:tblCellMar>
          <w:left w:w="0" w:type="dxa"/>
          <w:right w:w="0" w:type="dxa"/>
        </w:tblCellMar>
        <w:tblLook w:val="04A0"/>
      </w:tblPr>
      <w:tblGrid>
        <w:gridCol w:w="705"/>
        <w:gridCol w:w="1515"/>
        <w:gridCol w:w="6549"/>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49"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★处理器</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int="eastAsia"/>
                <w:b/>
                <w:color w:val="000000"/>
              </w:rPr>
              <w:t>配置</w:t>
            </w:r>
            <w:r w:rsidRPr="00DA0C77">
              <w:rPr>
                <w:rFonts w:hint="eastAsia"/>
                <w:b/>
              </w:rPr>
              <w:t>≥2</w:t>
            </w:r>
            <w:r w:rsidRPr="00DA0C77">
              <w:rPr>
                <w:rFonts w:hint="eastAsia"/>
                <w:b/>
                <w:color w:val="000000"/>
              </w:rPr>
              <w:t>颗高性能X86处理器，单颗主频:≥2.1GHz，≥8核，L3缓存≥11MB</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★内存</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int="eastAsia"/>
                <w:b/>
                <w:color w:val="000000"/>
              </w:rPr>
              <w:t>配置</w:t>
            </w:r>
            <w:r w:rsidRPr="00DA0C77">
              <w:rPr>
                <w:rFonts w:hAnsi="宋体" w:cs="宋体" w:hint="eastAsia"/>
                <w:b/>
                <w:color w:val="000000"/>
                <w:szCs w:val="21"/>
              </w:rPr>
              <w:t>≥256GB内存；</w:t>
            </w:r>
          </w:p>
        </w:tc>
      </w:tr>
      <w:tr w:rsidR="00F03BD8">
        <w:trPr>
          <w:trHeight w:val="365"/>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★硬盘</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int="eastAsia"/>
                <w:b/>
                <w:color w:val="000000"/>
              </w:rPr>
              <w:t>配置</w:t>
            </w:r>
            <w:r w:rsidRPr="00DA0C77">
              <w:rPr>
                <w:rFonts w:hAnsi="宋体" w:cs="宋体" w:hint="eastAsia"/>
                <w:b/>
                <w:color w:val="000000"/>
                <w:szCs w:val="21"/>
              </w:rPr>
              <w:t>≥3块600GB SAS硬盘</w:t>
            </w:r>
          </w:p>
        </w:tc>
      </w:tr>
      <w:tr w:rsidR="00F03BD8">
        <w:trPr>
          <w:trHeight w:val="282"/>
        </w:trPr>
        <w:tc>
          <w:tcPr>
            <w:tcW w:w="705" w:type="dxa"/>
            <w:vMerge w:val="restart"/>
            <w:tcBorders>
              <w:top w:val="single" w:sz="8" w:space="0" w:color="auto"/>
              <w:left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4</w:t>
            </w:r>
          </w:p>
        </w:tc>
        <w:tc>
          <w:tcPr>
            <w:tcW w:w="1515" w:type="dxa"/>
            <w:vMerge w:val="restart"/>
            <w:tcBorders>
              <w:top w:val="single" w:sz="8" w:space="0" w:color="auto"/>
              <w:left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w:t>
            </w:r>
            <w:r w:rsidRPr="00DA0C77">
              <w:rPr>
                <w:rFonts w:hint="eastAsia"/>
                <w:b/>
                <w:color w:val="000000"/>
              </w:rPr>
              <w:t>I/O</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b/>
                <w:color w:val="000000"/>
              </w:rPr>
            </w:pPr>
            <w:r w:rsidRPr="00DA0C77">
              <w:rPr>
                <w:rFonts w:hint="eastAsia"/>
                <w:b/>
              </w:rPr>
              <w:t>配置≥2个千兆网络接口</w:t>
            </w:r>
          </w:p>
        </w:tc>
      </w:tr>
      <w:tr w:rsidR="00F03BD8">
        <w:trPr>
          <w:trHeight w:val="282"/>
        </w:trPr>
        <w:tc>
          <w:tcPr>
            <w:tcW w:w="705"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widowControl/>
              <w:rPr>
                <w:rFonts w:hAnsi="宋体" w:cs="宋体"/>
                <w:b/>
                <w:color w:val="000000"/>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int="eastAsia"/>
                <w:b/>
                <w:color w:val="000000"/>
              </w:rPr>
              <w:t>配置</w:t>
            </w:r>
            <w:r w:rsidRPr="00DA0C77">
              <w:rPr>
                <w:rFonts w:hAnsi="宋体" w:cs="宋体" w:hint="eastAsia"/>
                <w:b/>
                <w:color w:val="000000"/>
                <w:szCs w:val="21"/>
              </w:rPr>
              <w:t>≥2块10GB双口电口网卡</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lastRenderedPageBreak/>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阵列卡</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FF0000"/>
                <w:szCs w:val="21"/>
              </w:rPr>
            </w:pPr>
            <w:r>
              <w:rPr>
                <w:rFonts w:hint="eastAsia"/>
              </w:rPr>
              <w:t>配置≥1块4GB 缓存RAID卡</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both"/>
              <w:rPr>
                <w:rFonts w:hAnsi="宋体" w:cs="宋体"/>
                <w:color w:val="000000"/>
                <w:szCs w:val="21"/>
              </w:rPr>
            </w:pPr>
            <w:r>
              <w:rPr>
                <w:rFonts w:hint="eastAsia"/>
                <w:color w:val="000000"/>
              </w:rPr>
              <w:t>导轨</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color w:val="000000"/>
                <w:szCs w:val="21"/>
              </w:rPr>
            </w:pPr>
            <w:r>
              <w:rPr>
                <w:rFonts w:hint="eastAsia"/>
                <w:color w:val="000000"/>
              </w:rPr>
              <w:t>配置机架安装滑动导轨</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7</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电源风扇</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配置冗余风扇及冗余热插拔电源，并提供配套的电源连接线；</w:t>
            </w:r>
          </w:p>
        </w:tc>
      </w:tr>
    </w:tbl>
    <w:p w:rsidR="00F03BD8" w:rsidRDefault="00F03BD8">
      <w:pPr>
        <w:rPr>
          <w:rFonts w:hAnsi="宋体"/>
          <w:b/>
          <w:bCs/>
          <w:color w:val="000000"/>
          <w:sz w:val="24"/>
        </w:rPr>
      </w:pPr>
    </w:p>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智慧校园核心业务存储设备，单套技术指标如下：</w:t>
      </w:r>
    </w:p>
    <w:tbl>
      <w:tblPr>
        <w:tblW w:w="8783" w:type="dxa"/>
        <w:tblInd w:w="82" w:type="dxa"/>
        <w:tblLayout w:type="fixed"/>
        <w:tblCellMar>
          <w:left w:w="0" w:type="dxa"/>
          <w:right w:w="0" w:type="dxa"/>
        </w:tblCellMar>
        <w:tblLook w:val="04A0"/>
      </w:tblPr>
      <w:tblGrid>
        <w:gridCol w:w="705"/>
        <w:gridCol w:w="1515"/>
        <w:gridCol w:w="6563"/>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63"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44"/>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系统架构</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一体化存储设备，模块化体系结构；在一个存储内同时支持FC-SAN、SAS、iSCSI和FCoE连接协议</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spacing w:after="120"/>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硬件冗余性</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spacing w:after="120"/>
              <w:rPr>
                <w:rFonts w:hAnsi="宋体" w:cs="宋体"/>
                <w:b/>
                <w:color w:val="000000"/>
                <w:sz w:val="21"/>
                <w:szCs w:val="21"/>
              </w:rPr>
            </w:pPr>
            <w:r w:rsidRPr="00DA0C77">
              <w:rPr>
                <w:rFonts w:hAnsi="宋体" w:cs="宋体" w:hint="eastAsia"/>
                <w:b/>
                <w:color w:val="000000"/>
                <w:sz w:val="21"/>
                <w:szCs w:val="21"/>
              </w:rPr>
              <w:t>完全的硬件冗余：处理器、缓存、电源、风扇、适配卡、总线等都提供冗余，并保证在某硬件出问题时，能够进行自动切换，不出现单点故障</w:t>
            </w:r>
          </w:p>
        </w:tc>
      </w:tr>
      <w:tr w:rsidR="00F03BD8">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3</w:t>
            </w:r>
          </w:p>
          <w:p w:rsidR="00F03BD8" w:rsidRDefault="00F03BD8">
            <w:pPr>
              <w:widowControl/>
              <w:rPr>
                <w:rFonts w:hAnsi="宋体" w:cs="宋体"/>
                <w:color w:val="000000"/>
                <w:szCs w:val="21"/>
              </w:rPr>
            </w:pP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存储控制器</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多控制器集群架构，可支持不少于4个控制器的集群模式；</w:t>
            </w:r>
          </w:p>
          <w:p w:rsidR="00F03BD8" w:rsidRPr="00DA0C77" w:rsidRDefault="008561AB">
            <w:pPr>
              <w:rPr>
                <w:rFonts w:hAnsi="宋体" w:cs="宋体"/>
                <w:b/>
                <w:color w:val="000000"/>
                <w:sz w:val="21"/>
                <w:szCs w:val="21"/>
              </w:rPr>
            </w:pPr>
            <w:r w:rsidRPr="00DA0C77">
              <w:rPr>
                <w:rFonts w:hAnsi="宋体" w:cs="宋体" w:hint="eastAsia"/>
                <w:b/>
                <w:color w:val="000000"/>
                <w:sz w:val="21"/>
                <w:szCs w:val="21"/>
              </w:rPr>
              <w:t>配置两个存储控制器，采用Active-Active存取模式，实现冗余</w:t>
            </w:r>
          </w:p>
        </w:tc>
      </w:tr>
      <w:tr w:rsidR="00F03BD8">
        <w:trPr>
          <w:trHeight w:val="365"/>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widowControl/>
              <w:rPr>
                <w:rFonts w:hAnsi="宋体" w:cs="宋体"/>
                <w:b/>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配置≥128GB高速缓存,写缓存镜像保护，要求缓存采用掉电保护技术，意外断电时能够将缓存中的数据永久保护,保证长时间停电情况下缓存数据不丢失</w:t>
            </w:r>
          </w:p>
        </w:tc>
      </w:tr>
      <w:tr w:rsidR="00F03BD8">
        <w:trPr>
          <w:trHeight w:val="28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widowControl/>
              <w:rPr>
                <w:rFonts w:hAnsi="宋体" w:cs="宋体"/>
                <w:b/>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配置≥8个16Gb前端光纤通道端口，配置≥4个10Gb iSCSI；并要求能支持1Gb、10Gb FCoE主机接口、12Gb SAS主机接口和25G网络接口；</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4</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color w:val="000000"/>
                <w:sz w:val="21"/>
                <w:szCs w:val="21"/>
              </w:rPr>
              <w:t>存储协议支持</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 w:val="21"/>
                <w:szCs w:val="21"/>
              </w:rPr>
              <w:t>配置SAS、FC、iSCSI、FCoE等存储协议，后期使用这些协议无需额外付费，只需要在线增加相应接口模块；</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FF0000"/>
                <w:szCs w:val="21"/>
              </w:rPr>
            </w:pPr>
            <w:r>
              <w:rPr>
                <w:rFonts w:hAnsi="宋体" w:cs="宋体" w:hint="eastAsia"/>
                <w:color w:val="000000"/>
                <w:szCs w:val="21"/>
              </w:rPr>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FF0000"/>
                <w:sz w:val="21"/>
                <w:szCs w:val="21"/>
              </w:rPr>
            </w:pPr>
            <w:r>
              <w:rPr>
                <w:rFonts w:hAnsi="宋体" w:cs="宋体" w:hint="eastAsia"/>
                <w:color w:val="000000"/>
                <w:sz w:val="21"/>
                <w:szCs w:val="21"/>
              </w:rPr>
              <w:t>磁盘通道</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FF0000"/>
                <w:sz w:val="21"/>
                <w:szCs w:val="21"/>
              </w:rPr>
            </w:pPr>
            <w:r>
              <w:rPr>
                <w:rFonts w:hAnsi="宋体" w:cs="宋体" w:hint="eastAsia"/>
                <w:color w:val="000000"/>
                <w:sz w:val="21"/>
                <w:szCs w:val="21"/>
              </w:rPr>
              <w:t>配置≥4个12GbpsSAS磁盘通道</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磁盘扩展能力</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单台最大可扩展硬盘数量</w:t>
            </w:r>
            <w:r w:rsidRPr="00DA0C77">
              <w:rPr>
                <w:rFonts w:hAnsi="宋体" w:cs="宋体" w:hint="eastAsia"/>
                <w:b/>
                <w:sz w:val="21"/>
                <w:szCs w:val="21"/>
              </w:rPr>
              <w:t>≥760，集群模式下最大可扩展硬盘数量≥1520</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7</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RAID类型支持</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sz w:val="21"/>
                <w:szCs w:val="21"/>
              </w:rPr>
              <w:t>能够支持RAID 0+1或RAID 1+0、RAID 5、RAID6、D-RAID等多种RAID方式。在同一套系统内支持这些RAID方式的混合使用；</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8</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sz w:val="21"/>
                <w:szCs w:val="21"/>
              </w:rPr>
              <w:t>热备盘</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sz w:val="21"/>
                <w:szCs w:val="21"/>
              </w:rPr>
              <w:t>配置全局热备盘</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9</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本次配置硬盘</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pStyle w:val="Default"/>
              <w:jc w:val="both"/>
              <w:rPr>
                <w:rFonts w:ascii="宋体" w:hAnsi="宋体" w:cs="宋体"/>
                <w:b/>
                <w:sz w:val="21"/>
                <w:szCs w:val="21"/>
              </w:rPr>
            </w:pPr>
            <w:r w:rsidRPr="00DA0C77">
              <w:rPr>
                <w:rFonts w:ascii="宋体" w:hAnsi="宋体" w:cs="宋体" w:hint="eastAsia"/>
                <w:b/>
                <w:sz w:val="21"/>
                <w:szCs w:val="21"/>
              </w:rPr>
              <w:t>本次配置48块1.2TB 高性能SAS磁盘（10000转 ），支持不同种类磁盘混插</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10</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管理软件</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 w:val="21"/>
                <w:szCs w:val="21"/>
              </w:rPr>
              <w:t>配置基于WEB的阵列管理软件许可,在单一WEB管理界面实现存储管理和监控</w:t>
            </w:r>
            <w:r>
              <w:rPr>
                <w:rFonts w:hAnsi="宋体" w:cs="宋体" w:hint="eastAsia"/>
                <w:sz w:val="21"/>
                <w:szCs w:val="21"/>
              </w:rPr>
              <w:t>；</w:t>
            </w:r>
            <w:r>
              <w:rPr>
                <w:rFonts w:hAnsi="宋体" w:cs="宋体" w:hint="eastAsia"/>
                <w:color w:val="000000"/>
                <w:sz w:val="21"/>
                <w:szCs w:val="21"/>
              </w:rPr>
              <w:t>无需在主机端安装管理软件</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异构存储外部虚拟化</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支持基于存储阵列的存储虚拟化功能，支持外部异构存储虚拟化统一管理，可将其他厂商的异构存储的空间虚拟到存储池中，以提高存储利用率。</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虚拟资源调配功能</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sz w:val="21"/>
                <w:szCs w:val="21"/>
              </w:rPr>
              <w:t>支持虚拟资源调配功能，可以为应用程序提供虚拟的逻辑容量，可实现卷的动态扩容，提高存储空间利用率；</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压缩功能</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 w:val="21"/>
                <w:szCs w:val="21"/>
              </w:rPr>
              <w:t>支持在线数据压缩功能，以减少数据占用后端存储空间。</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14</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服务质量管理(QoS)</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 w:val="21"/>
                <w:szCs w:val="21"/>
              </w:rPr>
              <w:t>支持应用程序服务级别管理功能；通过优化磁盘阵列中的应用程序IO队列，决定哪些应用程序可以获得更多的可用系统资源</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lastRenderedPageBreak/>
              <w:t>15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异构阵列数据迁移功能</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sz w:val="21"/>
                <w:szCs w:val="21"/>
              </w:rPr>
              <w:t>配置2台存储之间存储级的数据复制迁移功能，能够支持不影响应用运行的数据迁移方式</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sz w:val="21"/>
                <w:szCs w:val="21"/>
              </w:rPr>
              <w:t>多路径软件</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sz w:val="21"/>
                <w:szCs w:val="21"/>
              </w:rPr>
              <w:t>配置主机多路径管理软件许可，提供主机到存储阵列间多路径的故障切换和负载均衡功能，且无数量许可限制</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17</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本地数据保护功能</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 w:val="21"/>
                <w:szCs w:val="21"/>
              </w:rPr>
              <w:t>支持快照功能，可对相应时间点快照进行回滚来快速恢复数据；</w:t>
            </w:r>
          </w:p>
          <w:p w:rsidR="00F03BD8" w:rsidRDefault="008561AB">
            <w:pPr>
              <w:rPr>
                <w:rFonts w:hAnsi="宋体" w:cs="宋体"/>
                <w:color w:val="000000"/>
                <w:sz w:val="21"/>
                <w:szCs w:val="21"/>
              </w:rPr>
            </w:pPr>
            <w:r>
              <w:rPr>
                <w:rFonts w:hAnsi="宋体" w:cs="宋体" w:hint="eastAsia"/>
                <w:color w:val="000000"/>
                <w:sz w:val="21"/>
                <w:szCs w:val="21"/>
              </w:rPr>
              <w:t>支持镜像卷功能，可实现将镜像卷部署到两台外部异构存储上，以提高本地数据可靠性</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18</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双活功能</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配置跨数据中心的双活，配合数据库集群技术，可以实现两个站点的主机同时对同一数据库进行读写操作；</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19</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远程数据保护功能</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 w:val="21"/>
                <w:szCs w:val="21"/>
              </w:rPr>
              <w:t>支持远程数据镜像复制功能，可支持同步与异步两种方式；要求复制软件基于阵列，存储同步复制距离可达300公里；复制链路可支持光纤与IP等多种协议</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20</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自动存储分层功能</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sz w:val="21"/>
                <w:szCs w:val="21"/>
              </w:rPr>
              <w:t>支持全自动分层管理功能，存储可根据数据的活动状况，自动将活动数据调整到高速磁盘上，将非活动数据放置到大容量低速磁盘上。保证迁移过程多主机透明，无需停机</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系统升级能力</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 w:val="21"/>
                <w:szCs w:val="21"/>
              </w:rPr>
              <w:t>具有不停机的系统软硬件升级和扩充能力，包括软件升级、系统微码升级、系统处理能力的扩充、存储容量的扩充及I/O能力的扩充</w:t>
            </w:r>
          </w:p>
        </w:tc>
      </w:tr>
    </w:tbl>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一卡通业务存储设备，单套技术指标如下：</w:t>
      </w:r>
    </w:p>
    <w:tbl>
      <w:tblPr>
        <w:tblW w:w="8811" w:type="dxa"/>
        <w:tblInd w:w="82" w:type="dxa"/>
        <w:tblLayout w:type="fixed"/>
        <w:tblCellMar>
          <w:left w:w="0" w:type="dxa"/>
          <w:right w:w="0" w:type="dxa"/>
        </w:tblCellMar>
        <w:tblLook w:val="04A0"/>
      </w:tblPr>
      <w:tblGrid>
        <w:gridCol w:w="705"/>
        <w:gridCol w:w="1515"/>
        <w:gridCol w:w="6591"/>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91"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44"/>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系统架构</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一体化存储设备，模块化体系结构；在一个存储内同时支持FC-SAN、SAS、iSCSI和FCoE连接协议</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spacing w:after="120"/>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硬件冗余性</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spacing w:after="120"/>
              <w:rPr>
                <w:rFonts w:hAnsi="宋体" w:cs="宋体"/>
                <w:b/>
                <w:color w:val="000000"/>
                <w:sz w:val="21"/>
                <w:szCs w:val="21"/>
              </w:rPr>
            </w:pPr>
            <w:r w:rsidRPr="00DA0C77">
              <w:rPr>
                <w:rFonts w:hAnsi="宋体" w:cs="宋体" w:hint="eastAsia"/>
                <w:b/>
                <w:color w:val="000000"/>
                <w:sz w:val="21"/>
                <w:szCs w:val="21"/>
              </w:rPr>
              <w:t>完全的硬件冗余：处理器、缓存、电源、风扇、适配卡、总线等都提供冗余，并保证在某硬件出问题时，能够进行自动切换，不出现单点故障</w:t>
            </w:r>
          </w:p>
        </w:tc>
      </w:tr>
      <w:tr w:rsidR="00F03BD8">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3</w:t>
            </w:r>
          </w:p>
          <w:p w:rsidR="00F03BD8" w:rsidRDefault="00F03BD8">
            <w:pPr>
              <w:widowControl/>
              <w:rPr>
                <w:rFonts w:hAnsi="宋体" w:cs="宋体"/>
                <w:color w:val="000000"/>
                <w:szCs w:val="21"/>
              </w:rPr>
            </w:pP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存储控制器</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多控制器集群架构，可支持不少于4个控制器的集群模式；</w:t>
            </w:r>
          </w:p>
          <w:p w:rsidR="00F03BD8" w:rsidRPr="00DA0C77" w:rsidRDefault="008561AB">
            <w:pPr>
              <w:rPr>
                <w:rFonts w:hAnsi="宋体" w:cs="宋体"/>
                <w:b/>
                <w:color w:val="000000"/>
                <w:sz w:val="21"/>
                <w:szCs w:val="21"/>
              </w:rPr>
            </w:pPr>
            <w:r w:rsidRPr="00DA0C77">
              <w:rPr>
                <w:rFonts w:hAnsi="宋体" w:cs="宋体" w:hint="eastAsia"/>
                <w:b/>
                <w:color w:val="000000"/>
                <w:sz w:val="21"/>
                <w:szCs w:val="21"/>
              </w:rPr>
              <w:t>配置两个存储控制器，采用Active-Active存取模式，实现冗余</w:t>
            </w:r>
          </w:p>
        </w:tc>
      </w:tr>
      <w:tr w:rsidR="00F03BD8">
        <w:trPr>
          <w:trHeight w:val="365"/>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widowControl/>
              <w:rPr>
                <w:rFonts w:hAnsi="宋体" w:cs="宋体"/>
                <w:b/>
                <w:color w:val="000000"/>
                <w:sz w:val="21"/>
                <w:szCs w:val="21"/>
              </w:rPr>
            </w:pP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配置≥64GB高速缓存,写缓存镜像保护，要求缓存采用掉电保护技术，意外断电时能够将缓存中的数据永久保护,保证长时间停电情况下缓存数据不丢失</w:t>
            </w:r>
          </w:p>
        </w:tc>
      </w:tr>
      <w:tr w:rsidR="00F03BD8">
        <w:trPr>
          <w:trHeight w:val="28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widowControl/>
              <w:rPr>
                <w:rFonts w:hAnsi="宋体" w:cs="宋体"/>
                <w:b/>
                <w:color w:val="000000"/>
                <w:sz w:val="21"/>
                <w:szCs w:val="21"/>
              </w:rPr>
            </w:pP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配置≥4个16Gb前端光纤通道端口，配置≥2个10Gb iSCSI；并要求能支持1Gb、10Gb FCoE主机接口、12Gb SAS主机接口和25G网络接口；</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4</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color w:val="000000"/>
                <w:sz w:val="21"/>
                <w:szCs w:val="21"/>
              </w:rPr>
              <w:t>存储协议支持</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 w:val="21"/>
                <w:szCs w:val="21"/>
              </w:rPr>
              <w:t>配置SAS、FC、iSCSI、FCoE等存储协议，后期使用这些协议无需额外付费，只需要在线增加相应接口模块；</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FF0000"/>
                <w:szCs w:val="21"/>
              </w:rPr>
            </w:pPr>
            <w:r>
              <w:rPr>
                <w:rFonts w:hAnsi="宋体" w:cs="宋体" w:hint="eastAsia"/>
                <w:color w:val="000000"/>
                <w:szCs w:val="21"/>
              </w:rPr>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FF0000"/>
                <w:sz w:val="21"/>
                <w:szCs w:val="21"/>
              </w:rPr>
            </w:pPr>
            <w:r>
              <w:rPr>
                <w:rFonts w:hAnsi="宋体" w:cs="宋体" w:hint="eastAsia"/>
                <w:color w:val="000000"/>
                <w:sz w:val="21"/>
                <w:szCs w:val="21"/>
              </w:rPr>
              <w:t>磁盘通道</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FF0000"/>
                <w:sz w:val="21"/>
                <w:szCs w:val="21"/>
              </w:rPr>
            </w:pPr>
            <w:r>
              <w:rPr>
                <w:rFonts w:hAnsi="宋体" w:cs="宋体" w:hint="eastAsia"/>
                <w:color w:val="000000"/>
                <w:sz w:val="21"/>
                <w:szCs w:val="21"/>
              </w:rPr>
              <w:t>配置≥4个12GbpsSAS磁盘通道</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磁盘扩展能力</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单台最大可扩展硬盘数量</w:t>
            </w:r>
            <w:r w:rsidRPr="00DA0C77">
              <w:rPr>
                <w:rFonts w:hAnsi="宋体" w:cs="宋体" w:hint="eastAsia"/>
                <w:b/>
                <w:sz w:val="21"/>
                <w:szCs w:val="21"/>
              </w:rPr>
              <w:t>≥760，集群模式下最大可扩展硬盘数量≥1520</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7</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RAID类型支持</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sz w:val="21"/>
                <w:szCs w:val="21"/>
              </w:rPr>
              <w:t>能够支持RAID 0+1或RAID 1+0、RAID 5、RAID6、D-RAID等多种RAID方式。在同一套系统内支持这些RAID方式的混合使用；</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8</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sz w:val="21"/>
                <w:szCs w:val="21"/>
              </w:rPr>
              <w:t>热备盘</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sz w:val="21"/>
                <w:szCs w:val="21"/>
              </w:rPr>
              <w:t>配置全局热备盘</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lastRenderedPageBreak/>
              <w:t>9</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本次配置硬盘</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pStyle w:val="Default"/>
              <w:jc w:val="both"/>
              <w:rPr>
                <w:rFonts w:ascii="宋体" w:hAnsi="宋体" w:cs="宋体"/>
                <w:b/>
                <w:sz w:val="21"/>
                <w:szCs w:val="21"/>
              </w:rPr>
            </w:pPr>
            <w:r w:rsidRPr="00DA0C77">
              <w:rPr>
                <w:rFonts w:ascii="宋体" w:hAnsi="宋体" w:cs="宋体" w:hint="eastAsia"/>
                <w:b/>
                <w:sz w:val="21"/>
                <w:szCs w:val="21"/>
              </w:rPr>
              <w:t>本次配置12块1.2TB 高性能SAS磁盘（10000转 ），支持不同种类磁盘混插</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10</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管理软件</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 w:val="21"/>
                <w:szCs w:val="21"/>
              </w:rPr>
              <w:t>配置基于WEB的阵列管理软件许可,在单一WEB管理界面实现存储管理和监控</w:t>
            </w:r>
            <w:r>
              <w:rPr>
                <w:rFonts w:hAnsi="宋体" w:cs="宋体" w:hint="eastAsia"/>
                <w:sz w:val="21"/>
                <w:szCs w:val="21"/>
              </w:rPr>
              <w:t>；</w:t>
            </w:r>
            <w:r>
              <w:rPr>
                <w:rFonts w:hAnsi="宋体" w:cs="宋体" w:hint="eastAsia"/>
                <w:color w:val="000000"/>
                <w:sz w:val="21"/>
                <w:szCs w:val="21"/>
              </w:rPr>
              <w:t>无需在主机端安装管理软件</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异构存储外部虚拟化</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支持基于存储阵列的存储虚拟化功能，支持外部异构存储虚拟化统一管理，可将其他厂商的异构存储的空间虚拟到存储池中，以提高存储利用率。</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虚拟资源调配功能</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sz w:val="21"/>
                <w:szCs w:val="21"/>
              </w:rPr>
              <w:t>支持虚拟资源调配功能，可以为应用程序提供虚拟的逻辑容量，可实现卷的动态扩容，提高存储空间利用率；</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压缩功能</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 w:val="21"/>
                <w:szCs w:val="21"/>
              </w:rPr>
              <w:t>支持在线数据压缩功能，以减少数据占用后端存储空间。</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14</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服务质量管理(QoS)</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 w:val="21"/>
                <w:szCs w:val="21"/>
              </w:rPr>
              <w:t>支持应用程序服务级别管理功能；通过优化磁盘阵列中的应用程序IO队列，决定哪些应用程序可以获得更多的可用系统资源</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异构阵列数据迁移功能</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sz w:val="21"/>
                <w:szCs w:val="21"/>
              </w:rPr>
              <w:t>配置2台存储之间存储级的数据复制迁移功能，能够支持不影响应用运行的数据迁移方式</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sz w:val="21"/>
                <w:szCs w:val="21"/>
              </w:rPr>
              <w:t>多路径软件</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sz w:val="21"/>
                <w:szCs w:val="21"/>
              </w:rPr>
              <w:t>配置主机多路径管理软件许可，提供主机到存储阵列间多路径的故障切换和负载均衡功能，且无数量许可限制</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17</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本地数据保护功能</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 w:val="21"/>
                <w:szCs w:val="21"/>
              </w:rPr>
              <w:t>支持快照功能，可对相应时间点快照进行回滚来快速恢复数据；</w:t>
            </w:r>
          </w:p>
          <w:p w:rsidR="00F03BD8" w:rsidRDefault="008561AB">
            <w:pPr>
              <w:rPr>
                <w:rFonts w:hAnsi="宋体" w:cs="宋体"/>
                <w:color w:val="000000"/>
                <w:sz w:val="21"/>
                <w:szCs w:val="21"/>
              </w:rPr>
            </w:pPr>
            <w:r>
              <w:rPr>
                <w:rFonts w:hAnsi="宋体" w:cs="宋体" w:hint="eastAsia"/>
                <w:color w:val="000000"/>
                <w:sz w:val="21"/>
                <w:szCs w:val="21"/>
              </w:rPr>
              <w:t>支持镜像卷功能，可实现将镜像卷部署到两台外部异构存储上，以提高本地数据可靠性</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18</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双活功能</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color w:val="000000"/>
                <w:sz w:val="21"/>
                <w:szCs w:val="21"/>
              </w:rPr>
              <w:t>配置跨数据中心的双活，配合数据库集群技术，可以实现两个站点的主机同时对同一数据库进行读写操作；</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19</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远程数据保护功能</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 w:val="21"/>
                <w:szCs w:val="21"/>
              </w:rPr>
              <w:t>支持远程数据镜像复制功能，可支持同步与异步两种方式；要求复制软件基于阵列，存储同步复制距离可达300公里；复制链路可支持光纤与IP等多种协议</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20</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color w:val="000000"/>
                <w:sz w:val="21"/>
                <w:szCs w:val="21"/>
              </w:rPr>
              <w:t>自动存储分层功能</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color w:val="000000"/>
                <w:sz w:val="21"/>
                <w:szCs w:val="21"/>
              </w:rPr>
            </w:pPr>
            <w:r w:rsidRPr="00DA0C77">
              <w:rPr>
                <w:rFonts w:hAnsi="宋体" w:cs="宋体" w:hint="eastAsia"/>
                <w:b/>
                <w:sz w:val="21"/>
                <w:szCs w:val="21"/>
              </w:rPr>
              <w:t>支持全自动分层管理功能，存储可根据数据的活动状况，自动将活动数据调整到高速磁盘上，将非活动数据放置到大容量低速磁盘上。保证迁移过程多主机透明，无需停机</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color w:val="000000"/>
                <w:sz w:val="21"/>
                <w:szCs w:val="21"/>
              </w:rPr>
              <w:t>系统升级能力</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 w:val="21"/>
                <w:szCs w:val="21"/>
              </w:rPr>
              <w:t>具有不停机的系统软硬件升级和扩充能力，包括软件升级、系统微码升级、系统处理能力的扩充、存储容量的扩充及I/O能力的扩充</w:t>
            </w:r>
          </w:p>
        </w:tc>
      </w:tr>
    </w:tbl>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分布式块存储资源池设备，单套技术指标如下：</w:t>
      </w:r>
    </w:p>
    <w:tbl>
      <w:tblPr>
        <w:tblW w:w="8811" w:type="dxa"/>
        <w:tblInd w:w="82" w:type="dxa"/>
        <w:tblLayout w:type="fixed"/>
        <w:tblCellMar>
          <w:left w:w="0" w:type="dxa"/>
          <w:right w:w="0" w:type="dxa"/>
        </w:tblCellMar>
        <w:tblLook w:val="04A0"/>
      </w:tblPr>
      <w:tblGrid>
        <w:gridCol w:w="705"/>
        <w:gridCol w:w="1515"/>
        <w:gridCol w:w="6591"/>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91"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44"/>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外观</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机架式并提供机架安装套件</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★处理器</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int="eastAsia"/>
                <w:b/>
              </w:rPr>
              <w:t>配置2颗高性能X8处理器，单颗主频:≥2.1GHz，≥8核，L3缓存≥11MB</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★内存</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int="eastAsia"/>
                <w:b/>
              </w:rPr>
              <w:t>配置</w:t>
            </w:r>
            <w:r w:rsidRPr="00DA0C77">
              <w:rPr>
                <w:rFonts w:hAnsi="宋体" w:cs="宋体" w:hint="eastAsia"/>
                <w:b/>
                <w:color w:val="000000"/>
                <w:szCs w:val="21"/>
              </w:rPr>
              <w:t>≥128GB内存；</w:t>
            </w:r>
          </w:p>
        </w:tc>
      </w:tr>
      <w:tr w:rsidR="00F03BD8">
        <w:trPr>
          <w:trHeight w:val="365"/>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4</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★硬盘</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int="eastAsia"/>
                <w:b/>
              </w:rPr>
              <w:t>配置</w:t>
            </w:r>
            <w:r w:rsidRPr="00DA0C77">
              <w:rPr>
                <w:rFonts w:hAnsi="宋体" w:cs="宋体" w:hint="eastAsia"/>
                <w:b/>
                <w:color w:val="000000"/>
                <w:szCs w:val="21"/>
              </w:rPr>
              <w:t>≥2块400GB SSD硬盘</w:t>
            </w:r>
          </w:p>
          <w:p w:rsidR="00F03BD8" w:rsidRPr="00DA0C77" w:rsidRDefault="008561AB">
            <w:pPr>
              <w:widowControl/>
              <w:rPr>
                <w:rFonts w:hAnsi="宋体" w:cs="宋体"/>
                <w:b/>
                <w:color w:val="000000"/>
                <w:szCs w:val="21"/>
              </w:rPr>
            </w:pPr>
            <w:r w:rsidRPr="00DA0C77">
              <w:rPr>
                <w:rFonts w:hint="eastAsia"/>
                <w:b/>
              </w:rPr>
              <w:t>配置</w:t>
            </w:r>
            <w:r w:rsidRPr="00DA0C77">
              <w:rPr>
                <w:rFonts w:hAnsi="宋体" w:cs="宋体" w:hint="eastAsia"/>
                <w:b/>
                <w:color w:val="000000"/>
                <w:szCs w:val="21"/>
              </w:rPr>
              <w:t>≥12块6TB 7.2K RPM NLSAS热插拔硬盘</w:t>
            </w:r>
          </w:p>
          <w:p w:rsidR="00F03BD8" w:rsidRPr="00DA0C77" w:rsidRDefault="008561AB">
            <w:pPr>
              <w:widowControl/>
              <w:rPr>
                <w:rFonts w:hAnsi="宋体" w:cs="宋体"/>
                <w:b/>
                <w:color w:val="000000"/>
                <w:szCs w:val="21"/>
              </w:rPr>
            </w:pPr>
            <w:r w:rsidRPr="00DA0C77">
              <w:rPr>
                <w:rFonts w:hint="eastAsia"/>
                <w:b/>
              </w:rPr>
              <w:t>配置</w:t>
            </w:r>
            <w:r w:rsidRPr="00DA0C77">
              <w:rPr>
                <w:rFonts w:hAnsi="宋体" w:cs="宋体" w:hint="eastAsia"/>
                <w:b/>
                <w:color w:val="000000"/>
                <w:szCs w:val="21"/>
              </w:rPr>
              <w:t>≥1块800GB  NVME 企业级  M.2 硬盘</w:t>
            </w:r>
          </w:p>
        </w:tc>
      </w:tr>
      <w:tr w:rsidR="00F03BD8">
        <w:trPr>
          <w:trHeight w:val="28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★IO接口</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b/>
                <w:color w:val="000000"/>
                <w:sz w:val="24"/>
                <w:szCs w:val="24"/>
              </w:rPr>
            </w:pPr>
            <w:r w:rsidRPr="00DA0C77">
              <w:rPr>
                <w:rFonts w:hint="eastAsia"/>
                <w:b/>
              </w:rPr>
              <w:t>配置</w:t>
            </w:r>
            <w:r w:rsidRPr="00DA0C77">
              <w:rPr>
                <w:rFonts w:hAnsi="宋体" w:cs="宋体" w:hint="eastAsia"/>
                <w:b/>
                <w:color w:val="000000"/>
                <w:szCs w:val="21"/>
              </w:rPr>
              <w:t>≥2块10GB双口光口网卡（含模块）</w:t>
            </w:r>
          </w:p>
          <w:p w:rsidR="00F03BD8" w:rsidRPr="00DA0C77" w:rsidRDefault="008561AB">
            <w:pPr>
              <w:widowControl/>
              <w:rPr>
                <w:rFonts w:hAnsi="宋体" w:cs="宋体"/>
                <w:b/>
                <w:color w:val="000000"/>
                <w:szCs w:val="21"/>
              </w:rPr>
            </w:pPr>
            <w:r w:rsidRPr="00DA0C77">
              <w:rPr>
                <w:rFonts w:hint="eastAsia"/>
                <w:b/>
              </w:rPr>
              <w:t>配置</w:t>
            </w:r>
            <w:r w:rsidRPr="00DA0C77">
              <w:rPr>
                <w:rFonts w:hAnsi="宋体" w:cs="宋体" w:hint="eastAsia"/>
                <w:b/>
                <w:color w:val="000000"/>
                <w:szCs w:val="21"/>
              </w:rPr>
              <w:t>≥1块10GB双口电口网卡</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远程管理卡</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配置远程管理卡</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lastRenderedPageBreak/>
              <w:t>7</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电源风扇</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配置冗余风扇及冗余热插拔电源，并提供配套的电源连接线；</w:t>
            </w:r>
          </w:p>
        </w:tc>
      </w:tr>
    </w:tbl>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分布式文件存储资源池设备，单套技术指标如下：</w:t>
      </w:r>
    </w:p>
    <w:tbl>
      <w:tblPr>
        <w:tblW w:w="8811" w:type="dxa"/>
        <w:tblInd w:w="82" w:type="dxa"/>
        <w:tblLayout w:type="fixed"/>
        <w:tblCellMar>
          <w:left w:w="0" w:type="dxa"/>
          <w:right w:w="0" w:type="dxa"/>
        </w:tblCellMar>
        <w:tblLook w:val="04A0"/>
      </w:tblPr>
      <w:tblGrid>
        <w:gridCol w:w="705"/>
        <w:gridCol w:w="1515"/>
        <w:gridCol w:w="6591"/>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91"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44"/>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外观</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机架式并提供机架安装套件</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★处理器</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int="eastAsia"/>
                <w:b/>
              </w:rPr>
              <w:t>配置2颗高性能X8处理器，单颗主频:≥2.1GHz，≥8核，L3缓存≥11MB</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★内存</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配置≥128GB内存；</w:t>
            </w:r>
          </w:p>
        </w:tc>
      </w:tr>
      <w:tr w:rsidR="00F03BD8">
        <w:trPr>
          <w:trHeight w:val="365"/>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4</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★硬盘</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配置≥2块400GB SSD硬盘</w:t>
            </w:r>
          </w:p>
          <w:p w:rsidR="00F03BD8" w:rsidRPr="00DA0C77" w:rsidRDefault="008561AB">
            <w:pPr>
              <w:widowControl/>
              <w:rPr>
                <w:rFonts w:hAnsi="宋体" w:cs="宋体"/>
                <w:b/>
                <w:color w:val="000000"/>
                <w:szCs w:val="21"/>
              </w:rPr>
            </w:pPr>
            <w:r w:rsidRPr="00DA0C77">
              <w:rPr>
                <w:rFonts w:hAnsi="宋体" w:cs="宋体" w:hint="eastAsia"/>
                <w:b/>
                <w:color w:val="000000"/>
                <w:szCs w:val="21"/>
              </w:rPr>
              <w:t>配置≥33块6TB 7.2K RPM NLSAS热插拔硬盘</w:t>
            </w:r>
          </w:p>
          <w:p w:rsidR="00F03BD8" w:rsidRPr="00DA0C77" w:rsidRDefault="008561AB">
            <w:pPr>
              <w:widowControl/>
              <w:rPr>
                <w:rFonts w:hAnsi="宋体" w:cs="宋体"/>
                <w:b/>
                <w:color w:val="000000"/>
                <w:szCs w:val="21"/>
              </w:rPr>
            </w:pPr>
            <w:r w:rsidRPr="00DA0C77">
              <w:rPr>
                <w:rFonts w:hAnsi="宋体" w:cs="宋体" w:hint="eastAsia"/>
                <w:b/>
                <w:color w:val="000000"/>
                <w:szCs w:val="21"/>
              </w:rPr>
              <w:t>配置≥1块800GB  NVME 企业级  M.2 硬盘</w:t>
            </w:r>
          </w:p>
        </w:tc>
      </w:tr>
      <w:tr w:rsidR="00F03BD8">
        <w:trPr>
          <w:trHeight w:val="28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★IO接口</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b/>
                <w:color w:val="000000"/>
                <w:sz w:val="24"/>
                <w:szCs w:val="24"/>
              </w:rPr>
            </w:pPr>
            <w:r w:rsidRPr="00DA0C77">
              <w:rPr>
                <w:rFonts w:hAnsi="宋体" w:cs="宋体" w:hint="eastAsia"/>
                <w:b/>
                <w:color w:val="000000"/>
                <w:szCs w:val="21"/>
              </w:rPr>
              <w:t>配置≥2块10GB双口光口网卡（含模块）</w:t>
            </w:r>
          </w:p>
          <w:p w:rsidR="00F03BD8" w:rsidRPr="00DA0C77" w:rsidRDefault="008561AB">
            <w:pPr>
              <w:widowControl/>
              <w:rPr>
                <w:rFonts w:hAnsi="宋体" w:cs="宋体"/>
                <w:b/>
                <w:color w:val="000000"/>
                <w:szCs w:val="21"/>
              </w:rPr>
            </w:pPr>
            <w:r w:rsidRPr="00DA0C77">
              <w:rPr>
                <w:rFonts w:hAnsi="宋体" w:cs="宋体" w:hint="eastAsia"/>
                <w:b/>
                <w:color w:val="000000"/>
                <w:szCs w:val="21"/>
              </w:rPr>
              <w:t>配置≥1块10GB双口电口网卡</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远程管理卡</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配置远程管理卡</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7</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电源风扇</w:t>
            </w:r>
          </w:p>
        </w:tc>
        <w:tc>
          <w:tcPr>
            <w:tcW w:w="65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配置冗余风扇及冗余热插拔电源，并提供配套的电源连接线；</w:t>
            </w:r>
          </w:p>
        </w:tc>
      </w:tr>
    </w:tbl>
    <w:p w:rsidR="00F03BD8" w:rsidRDefault="00F03BD8">
      <w:pPr>
        <w:rPr>
          <w:rFonts w:hAnsi="宋体"/>
          <w:b/>
          <w:bCs/>
          <w:color w:val="000000"/>
          <w:sz w:val="24"/>
        </w:rPr>
      </w:pPr>
    </w:p>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云盘存储设备，单套技术指标如下：</w:t>
      </w:r>
    </w:p>
    <w:tbl>
      <w:tblPr>
        <w:tblW w:w="8825" w:type="dxa"/>
        <w:tblInd w:w="82" w:type="dxa"/>
        <w:tblLayout w:type="fixed"/>
        <w:tblCellMar>
          <w:left w:w="0" w:type="dxa"/>
          <w:right w:w="0" w:type="dxa"/>
        </w:tblCellMar>
        <w:tblLook w:val="04A0"/>
      </w:tblPr>
      <w:tblGrid>
        <w:gridCol w:w="705"/>
        <w:gridCol w:w="1515"/>
        <w:gridCol w:w="6605"/>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6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44"/>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sz w:val="21"/>
                <w:szCs w:val="21"/>
              </w:rPr>
            </w:pPr>
            <w:r>
              <w:rPr>
                <w:rFonts w:hAnsi="宋体" w:cs="宋体" w:hint="eastAsia"/>
                <w:sz w:val="21"/>
                <w:szCs w:val="21"/>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rFonts w:hAnsi="宋体" w:cs="宋体"/>
                <w:b/>
                <w:sz w:val="21"/>
                <w:szCs w:val="21"/>
              </w:rPr>
            </w:pPr>
            <w:r w:rsidRPr="00DA0C77">
              <w:rPr>
                <w:rFonts w:hAnsi="宋体" w:cs="宋体" w:hint="eastAsia"/>
                <w:b/>
                <w:sz w:val="21"/>
                <w:szCs w:val="21"/>
              </w:rPr>
              <w:t>★总体要求</w:t>
            </w: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rFonts w:hAnsi="宋体" w:cs="宋体"/>
                <w:b/>
                <w:sz w:val="21"/>
                <w:szCs w:val="21"/>
              </w:rPr>
            </w:pPr>
            <w:r w:rsidRPr="00DA0C77">
              <w:rPr>
                <w:rFonts w:hAnsi="宋体" w:cs="宋体" w:hint="eastAsia"/>
                <w:b/>
                <w:sz w:val="21"/>
                <w:szCs w:val="21"/>
              </w:rPr>
              <w:t>平台要求软硬件一体化架构，满足教师协同处理需求，用户可以执行创建科研项目，指派科研任务给相关人员，可以查看任务/项目进度，查看任务评论，管理科研文档，统计项目动态等操作，帮助用户对科研项目进行有效管理</w:t>
            </w:r>
          </w:p>
        </w:tc>
      </w:tr>
      <w:tr w:rsidR="00F03BD8">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sz w:val="21"/>
                <w:szCs w:val="21"/>
              </w:rPr>
            </w:pPr>
            <w:r>
              <w:rPr>
                <w:rFonts w:hAnsi="宋体" w:cs="宋体" w:hint="eastAsia"/>
                <w:sz w:val="21"/>
                <w:szCs w:val="21"/>
              </w:rPr>
              <w:t>2</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sz w:val="21"/>
                <w:szCs w:val="21"/>
              </w:rPr>
            </w:pPr>
            <w:r>
              <w:rPr>
                <w:rFonts w:hAnsi="宋体" w:cs="宋体" w:hint="eastAsia"/>
                <w:sz w:val="21"/>
                <w:szCs w:val="21"/>
              </w:rPr>
              <w:t>系统功能</w:t>
            </w: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sz w:val="21"/>
                <w:szCs w:val="21"/>
              </w:rPr>
              <w:t>平台提供统一身份认证的功能，可以无缝对接现有云管理平台，直接通过已有云平台账号登陆</w:t>
            </w:r>
          </w:p>
        </w:tc>
      </w:tr>
      <w:tr w:rsidR="00F03BD8">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sz w:val="21"/>
                <w:szCs w:val="21"/>
              </w:rPr>
              <w:t>平台可以进行个人空间访问，个人空间为个人用户所有，属于个人私密性和专属性的文档库。支持用户通过设定问题答案找回密码，并进行空间扩容申请</w:t>
            </w:r>
          </w:p>
        </w:tc>
      </w:tr>
      <w:tr w:rsidR="00F03BD8">
        <w:trPr>
          <w:trHeight w:val="365"/>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sz w:val="21"/>
                <w:szCs w:val="21"/>
              </w:rPr>
              <w:t>平台同时满足WEB端，PC客户端，移动端（安卓、IOS)进行访问个人存储空间，并可以在线查看，编辑，修改文档，同时本地文件和云存储文件可以做到多人自动实时同步</w:t>
            </w:r>
          </w:p>
        </w:tc>
      </w:tr>
      <w:tr w:rsidR="00F03BD8">
        <w:trPr>
          <w:trHeight w:val="28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sz w:val="21"/>
                <w:szCs w:val="21"/>
              </w:rPr>
              <w:t>平台免费配置并提供全自动病毒查杀功能，当用户上传的文档违规，会被防病毒软件查杀而隔离；</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sz w:val="21"/>
                <w:szCs w:val="21"/>
              </w:rPr>
              <w:t>平台支持由管理员创建公共文件库，并分配操作权限，支持文件产生二维码,扫描二维码可对常规文件进行预览</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sz w:val="21"/>
                <w:szCs w:val="21"/>
              </w:rPr>
              <w:t>平台管理员可以通过登陆Web了解整个系统的使用情况，包括在线人数监控、文件使用数量统计、文件共享数量统计等</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sz w:val="21"/>
                <w:szCs w:val="21"/>
              </w:rPr>
              <w:t>平台支持将重要文件转入私密空间，空间需设置二级访问密码，访问者需要输入二级访问密码才能进行访问</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sz w:val="21"/>
                <w:szCs w:val="21"/>
              </w:rPr>
              <w:t>平台提供文档预览水印的功能，包括自定义水印及访问者信息水印（包含用户名），支持自定义水印版式、字号、颜色等</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sz w:val="21"/>
                <w:szCs w:val="21"/>
              </w:rPr>
              <w:t>平台提供用户在网络不稳定或无网络状况中以离线形式访问同步文档数据的功能。在无网络环境下，对本地同步的文档进行修改、新建等访问和管理操作，当用户下次在线登录客户端时，离线状态下更新的文档数据将同步到服务器端，确保文件版本一致</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sz w:val="21"/>
                <w:szCs w:val="21"/>
              </w:rPr>
              <w:t>平台提供针对word/ppt/excel/txt等文档的全文搜索功能，输入文档内容关键字即可搜索到相应文档</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sz w:val="21"/>
                <w:szCs w:val="21"/>
              </w:rPr>
              <w:t>平台支持与outlook进行整合，大附件自动保存到服务器，发送附件时可以直接在outlook界面从服务器选择文件生成链接发送给收件人，节省了邮箱空间的占用，减少了文件上传、下载的繁琐操作</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sz w:val="21"/>
                <w:szCs w:val="21"/>
              </w:rPr>
              <w:t>平台支持与Microsoft Office办公软件无缝结合，支持通过插件实现OFFICE办公软件直接操作和保存云端文件</w:t>
            </w:r>
          </w:p>
        </w:tc>
      </w:tr>
      <w:tr w:rsidR="00F03BD8">
        <w:trPr>
          <w:trHeight w:val="23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sz w:val="21"/>
                <w:szCs w:val="21"/>
              </w:rPr>
            </w:pPr>
            <w:r>
              <w:rPr>
                <w:rFonts w:hAnsi="宋体" w:cs="宋体" w:hint="eastAsia"/>
                <w:sz w:val="21"/>
                <w:szCs w:val="21"/>
              </w:rPr>
              <w:t>3</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sz w:val="21"/>
                <w:szCs w:val="21"/>
              </w:rPr>
              <w:t>系统资源要求</w:t>
            </w: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sz w:val="21"/>
                <w:szCs w:val="21"/>
              </w:rPr>
            </w:pPr>
            <w:r w:rsidRPr="00DA0C77">
              <w:rPr>
                <w:rFonts w:hAnsi="宋体" w:cs="宋体" w:hint="eastAsia"/>
                <w:b/>
                <w:color w:val="000000"/>
                <w:sz w:val="21"/>
                <w:szCs w:val="21"/>
              </w:rPr>
              <w:t>★提供≥1000个用户使用授权</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sz w:val="21"/>
                <w:szCs w:val="21"/>
              </w:rPr>
            </w:pPr>
            <w:r w:rsidRPr="00DA0C77">
              <w:rPr>
                <w:rFonts w:hAnsi="宋体" w:cs="宋体" w:hint="eastAsia"/>
                <w:b/>
                <w:color w:val="000000"/>
                <w:sz w:val="21"/>
                <w:szCs w:val="21"/>
              </w:rPr>
              <w:t>★底层资源系统提供≥50TB的数据可用容量（不包含缓存加速使用的SSD硬盘）</w:t>
            </w:r>
          </w:p>
        </w:tc>
      </w:tr>
      <w:tr w:rsidR="00F03BD8">
        <w:trPr>
          <w:trHeight w:val="29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rFonts w:hAnsi="宋体" w:cs="宋体"/>
                <w:b/>
                <w:sz w:val="21"/>
                <w:szCs w:val="21"/>
              </w:rPr>
            </w:pPr>
            <w:r w:rsidRPr="00DA0C77">
              <w:rPr>
                <w:rFonts w:hAnsi="宋体" w:cs="宋体" w:hint="eastAsia"/>
                <w:b/>
                <w:color w:val="000000"/>
                <w:sz w:val="21"/>
                <w:szCs w:val="21"/>
              </w:rPr>
              <w:t>★提供万兆SFP+网络接口对外提供服务</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color w:val="000000"/>
                <w:sz w:val="21"/>
                <w:szCs w:val="21"/>
              </w:rPr>
              <w:t>资源系统支持文件/目录级快照，存储系统支持快照≥20000；存储系统的Web界面可实现快照的</w:t>
            </w:r>
            <w:r>
              <w:rPr>
                <w:rFonts w:hAnsi="宋体" w:cs="宋体" w:hint="eastAsia"/>
                <w:sz w:val="21"/>
                <w:szCs w:val="21"/>
              </w:rPr>
              <w:t>回滚（提供截图证明材料）</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rFonts w:hAnsi="宋体" w:cs="宋体"/>
                <w:b/>
                <w:sz w:val="21"/>
                <w:szCs w:val="21"/>
              </w:rPr>
            </w:pPr>
            <w:r w:rsidRPr="00DA0C77">
              <w:rPr>
                <w:rFonts w:hAnsi="宋体" w:cs="宋体" w:hint="eastAsia"/>
                <w:b/>
                <w:color w:val="000000"/>
                <w:sz w:val="21"/>
                <w:szCs w:val="21"/>
              </w:rPr>
              <w:t>★资源系统支持SSD读缓存功能，提升随机IOPS，并配置不少于6块企业级400GB SSD硬盘</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color w:val="000000"/>
                <w:sz w:val="21"/>
                <w:szCs w:val="21"/>
              </w:rPr>
              <w:t>资源系统提供GUI管理界面，支持运维可视化，无需第三方软件或插件，即可支持同一Web界面管理多套存储集群</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rPr>
                <w:rFonts w:hAnsi="宋体" w:cs="宋体"/>
                <w:sz w:val="21"/>
                <w:szCs w:val="21"/>
              </w:rPr>
            </w:pPr>
          </w:p>
        </w:tc>
        <w:tc>
          <w:tcPr>
            <w:tcW w:w="6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rPr>
                <w:rFonts w:hAnsi="宋体" w:cs="宋体"/>
                <w:sz w:val="21"/>
                <w:szCs w:val="21"/>
              </w:rPr>
            </w:pPr>
            <w:r>
              <w:rPr>
                <w:rFonts w:hAnsi="宋体" w:cs="宋体" w:hint="eastAsia"/>
                <w:color w:val="000000"/>
                <w:sz w:val="21"/>
                <w:szCs w:val="21"/>
              </w:rPr>
              <w:t>存储后的数据不可被修改，后端通过切片后使用AES265进行高度加密，文件访问、操作等均有日志记录供审计</w:t>
            </w:r>
          </w:p>
        </w:tc>
      </w:tr>
    </w:tbl>
    <w:p w:rsidR="00F03BD8" w:rsidRDefault="00F03BD8">
      <w:pPr>
        <w:rPr>
          <w:rFonts w:hAnsi="宋体"/>
          <w:b/>
          <w:bCs/>
          <w:color w:val="000000"/>
          <w:sz w:val="24"/>
        </w:rPr>
      </w:pPr>
    </w:p>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统一备份存储设备，单套技术指标如下：</w:t>
      </w:r>
    </w:p>
    <w:tbl>
      <w:tblPr>
        <w:tblW w:w="8769" w:type="dxa"/>
        <w:tblInd w:w="82" w:type="dxa"/>
        <w:tblLayout w:type="fixed"/>
        <w:tblCellMar>
          <w:left w:w="0" w:type="dxa"/>
          <w:right w:w="0" w:type="dxa"/>
        </w:tblCellMar>
        <w:tblLook w:val="04A0"/>
      </w:tblPr>
      <w:tblGrid>
        <w:gridCol w:w="705"/>
        <w:gridCol w:w="1515"/>
        <w:gridCol w:w="6549"/>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49"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44"/>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pPr>
            <w:r>
              <w:rPr>
                <w:rFonts w:hint="eastAsia"/>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b/>
              </w:rPr>
            </w:pPr>
            <w:r w:rsidRPr="00DA0C77">
              <w:rPr>
                <w:rFonts w:hAnsi="宋体" w:hint="eastAsia"/>
                <w:b/>
                <w:sz w:val="24"/>
                <w:szCs w:val="24"/>
              </w:rPr>
              <w:t>★</w:t>
            </w:r>
            <w:r w:rsidRPr="00DA0C77">
              <w:rPr>
                <w:rFonts w:hint="eastAsia"/>
                <w:b/>
              </w:rPr>
              <w:t>总体要求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rPr>
                <w:b/>
              </w:rPr>
            </w:pPr>
            <w:r w:rsidRPr="00DA0C77">
              <w:rPr>
                <w:rFonts w:hint="eastAsia"/>
                <w:b/>
              </w:rPr>
              <w:t>存储节点采用分布式集群存储架构，支持全局单一文件系统和统一命名空间；不接受IO节点+SAN盘阵或JBOD的存储架构,元数据节点和数据节点既支持分离部署方式，也支持融合部署方式</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pPr>
            <w:r>
              <w:rPr>
                <w:rFonts w:hint="eastAsia"/>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pPr>
            <w:r>
              <w:rPr>
                <w:rFonts w:hint="eastAsia"/>
              </w:rPr>
              <w:t>访问方式</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
              <w:rPr>
                <w:rFonts w:hint="eastAsia"/>
              </w:rPr>
              <w:t>Linux系统可以直接通过POSIX接口访问存储系统，支持RDMA协议，统一资源池同时提供NFS、SMB、FTP、POSIX、S3等接口，无需配置第三方共享软件，无需二次导出</w:t>
            </w:r>
          </w:p>
        </w:tc>
      </w:tr>
      <w:tr w:rsidR="00F03BD8">
        <w:tc>
          <w:tcPr>
            <w:tcW w:w="705"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rsidR="00F03BD8" w:rsidRDefault="008561AB">
            <w:pPr>
              <w:jc w:val="center"/>
            </w:pPr>
            <w:r>
              <w:rPr>
                <w:rFonts w:hint="eastAsia"/>
              </w:rPr>
              <w:t>3</w:t>
            </w:r>
          </w:p>
        </w:tc>
        <w:tc>
          <w:tcPr>
            <w:tcW w:w="1515"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rsidR="00F03BD8" w:rsidRDefault="008561AB">
            <w:pPr>
              <w:jc w:val="center"/>
            </w:pPr>
            <w:r>
              <w:rPr>
                <w:rFonts w:hint="eastAsia"/>
              </w:rPr>
              <w:t>可靠性要求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
              <w:rPr>
                <w:rFonts w:hint="eastAsia"/>
              </w:rPr>
              <w:t>支持EC纠删码数据保护方式，不依赖于硬件RAID保护，支持磁盘分组、节点分区等技术，缩小故障域，进一步保障数据安全，单系统容忍任意4块硬盘同时失效</w:t>
            </w:r>
          </w:p>
        </w:tc>
      </w:tr>
      <w:tr w:rsidR="00F03BD8">
        <w:trPr>
          <w:trHeight w:val="365"/>
        </w:trPr>
        <w:tc>
          <w:tcPr>
            <w:tcW w:w="705" w:type="dxa"/>
            <w:vMerge w:val="restart"/>
            <w:tcBorders>
              <w:left w:val="single" w:sz="8" w:space="0" w:color="auto"/>
              <w:right w:val="single" w:sz="8" w:space="0" w:color="auto"/>
            </w:tcBorders>
            <w:tcMar>
              <w:top w:w="0" w:type="dxa"/>
              <w:left w:w="108" w:type="dxa"/>
              <w:bottom w:w="0" w:type="dxa"/>
              <w:right w:w="108" w:type="dxa"/>
            </w:tcMar>
            <w:vAlign w:val="center"/>
          </w:tcPr>
          <w:p w:rsidR="00F03BD8" w:rsidRDefault="008561AB">
            <w:pPr>
              <w:jc w:val="center"/>
            </w:pPr>
            <w:r>
              <w:rPr>
                <w:rFonts w:hint="eastAsia"/>
              </w:rPr>
              <w:t>4</w:t>
            </w:r>
          </w:p>
        </w:tc>
        <w:tc>
          <w:tcPr>
            <w:tcW w:w="1515" w:type="dxa"/>
            <w:vMerge w:val="restart"/>
            <w:tcBorders>
              <w:left w:val="single" w:sz="8" w:space="0" w:color="auto"/>
              <w:right w:val="single" w:sz="8" w:space="0" w:color="auto"/>
            </w:tcBorders>
            <w:tcMar>
              <w:top w:w="0" w:type="dxa"/>
              <w:left w:w="108" w:type="dxa"/>
              <w:bottom w:w="0" w:type="dxa"/>
              <w:right w:w="108" w:type="dxa"/>
            </w:tcMar>
            <w:vAlign w:val="center"/>
          </w:tcPr>
          <w:p w:rsidR="00F03BD8" w:rsidRDefault="008561AB">
            <w:pPr>
              <w:jc w:val="center"/>
            </w:pPr>
            <w:r>
              <w:rPr>
                <w:rFonts w:hint="eastAsia"/>
              </w:rPr>
              <w:t>功能要求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
              <w:rPr>
                <w:rFonts w:hint="eastAsia"/>
              </w:rPr>
              <w:t>支持对用户、用户组、目录设置配额；配额类型支持统计配额、限制配额；</w:t>
            </w:r>
            <w:r>
              <w:rPr>
                <w:rFonts w:hint="eastAsia"/>
              </w:rPr>
              <w:lastRenderedPageBreak/>
              <w:t>统计配额仅监控存储的使用情况，不限制使用；限制配额监控存储使用情况的同时并限制使用，超出阈值告警</w:t>
            </w:r>
          </w:p>
        </w:tc>
      </w:tr>
      <w:tr w:rsidR="00F03BD8">
        <w:trPr>
          <w:trHeight w:val="282"/>
        </w:trPr>
        <w:tc>
          <w:tcPr>
            <w:tcW w:w="705"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pPr>
              <w:jc w:val="center"/>
            </w:pPr>
          </w:p>
        </w:tc>
        <w:tc>
          <w:tcPr>
            <w:tcW w:w="1515"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pPr>
              <w:jc w:val="cente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
              <w:rPr>
                <w:rFonts w:hint="eastAsia"/>
              </w:rPr>
              <w:t>★支持文件/目录级快照，存储系统支持快照≥20000；存储系统的Web界面可实现快照的回滚，提供功能截图</w:t>
            </w:r>
          </w:p>
        </w:tc>
      </w:tr>
      <w:tr w:rsidR="00F03BD8">
        <w:trPr>
          <w:trHeight w:val="282"/>
        </w:trPr>
        <w:tc>
          <w:tcPr>
            <w:tcW w:w="705"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pPr>
              <w:jc w:val="center"/>
            </w:pPr>
          </w:p>
        </w:tc>
        <w:tc>
          <w:tcPr>
            <w:tcW w:w="1515"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pPr>
              <w:jc w:val="cente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
              <w:rPr>
                <w:rFonts w:hint="eastAsia"/>
              </w:rPr>
              <w:t>支持SSD读缓存功能，提升随机IOPS</w:t>
            </w:r>
          </w:p>
        </w:tc>
      </w:tr>
      <w:tr w:rsidR="00F03BD8">
        <w:trPr>
          <w:trHeight w:val="282"/>
        </w:trPr>
        <w:tc>
          <w:tcPr>
            <w:tcW w:w="705" w:type="dxa"/>
            <w:vMerge/>
            <w:tcBorders>
              <w:left w:val="single" w:sz="8" w:space="0" w:color="auto"/>
              <w:bottom w:val="single" w:sz="4" w:space="0" w:color="auto"/>
              <w:right w:val="single" w:sz="8" w:space="0" w:color="auto"/>
            </w:tcBorders>
            <w:tcMar>
              <w:top w:w="0" w:type="dxa"/>
              <w:left w:w="108" w:type="dxa"/>
              <w:bottom w:w="0" w:type="dxa"/>
              <w:right w:w="108" w:type="dxa"/>
            </w:tcMar>
            <w:vAlign w:val="center"/>
          </w:tcPr>
          <w:p w:rsidR="00F03BD8" w:rsidRDefault="00F03BD8">
            <w:pPr>
              <w:jc w:val="center"/>
            </w:pPr>
          </w:p>
        </w:tc>
        <w:tc>
          <w:tcPr>
            <w:tcW w:w="1515" w:type="dxa"/>
            <w:vMerge/>
            <w:tcBorders>
              <w:left w:val="single" w:sz="8" w:space="0" w:color="auto"/>
              <w:bottom w:val="single" w:sz="4" w:space="0" w:color="auto"/>
              <w:right w:val="single" w:sz="8" w:space="0" w:color="auto"/>
            </w:tcBorders>
            <w:tcMar>
              <w:top w:w="0" w:type="dxa"/>
              <w:left w:w="108" w:type="dxa"/>
              <w:bottom w:w="0" w:type="dxa"/>
              <w:right w:w="108" w:type="dxa"/>
            </w:tcMar>
            <w:vAlign w:val="center"/>
          </w:tcPr>
          <w:p w:rsidR="00F03BD8" w:rsidRDefault="00F03BD8">
            <w:pPr>
              <w:jc w:val="cente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
              <w:rPr>
                <w:rFonts w:hint="eastAsia"/>
              </w:rPr>
              <w:t>提供完整的存储系统管理软件，支持集中式 GUI 管理。管理软件须提供原厂商计算机软件著作权登记</w:t>
            </w:r>
          </w:p>
        </w:tc>
      </w:tr>
      <w:tr w:rsidR="00F03BD8">
        <w:trPr>
          <w:trHeight w:val="322"/>
        </w:trPr>
        <w:tc>
          <w:tcPr>
            <w:tcW w:w="705" w:type="dxa"/>
            <w:vMerge w:val="restart"/>
            <w:tcBorders>
              <w:top w:val="single" w:sz="4" w:space="0" w:color="auto"/>
              <w:left w:val="single" w:sz="8" w:space="0" w:color="auto"/>
              <w:right w:val="single" w:sz="8" w:space="0" w:color="auto"/>
            </w:tcBorders>
            <w:tcMar>
              <w:top w:w="0" w:type="dxa"/>
              <w:left w:w="108" w:type="dxa"/>
              <w:bottom w:w="0" w:type="dxa"/>
              <w:right w:w="108" w:type="dxa"/>
            </w:tcMar>
            <w:vAlign w:val="center"/>
          </w:tcPr>
          <w:p w:rsidR="00F03BD8" w:rsidRDefault="008561AB">
            <w:pPr>
              <w:jc w:val="center"/>
            </w:pPr>
            <w:r>
              <w:rPr>
                <w:rFonts w:hint="eastAsia"/>
              </w:rPr>
              <w:t>5</w:t>
            </w:r>
          </w:p>
        </w:tc>
        <w:tc>
          <w:tcPr>
            <w:tcW w:w="1515" w:type="dxa"/>
            <w:vMerge w:val="restart"/>
            <w:tcBorders>
              <w:top w:val="single" w:sz="4" w:space="0" w:color="auto"/>
              <w:left w:val="single" w:sz="8" w:space="0" w:color="auto"/>
              <w:right w:val="single" w:sz="8" w:space="0" w:color="auto"/>
            </w:tcBorders>
            <w:tcMar>
              <w:top w:w="0" w:type="dxa"/>
              <w:left w:w="108" w:type="dxa"/>
              <w:bottom w:w="0" w:type="dxa"/>
              <w:right w:w="108" w:type="dxa"/>
            </w:tcMar>
            <w:vAlign w:val="center"/>
          </w:tcPr>
          <w:p w:rsidR="00F03BD8" w:rsidRPr="00DA0C77" w:rsidRDefault="008561AB">
            <w:pPr>
              <w:jc w:val="center"/>
              <w:rPr>
                <w:b/>
              </w:rPr>
            </w:pPr>
            <w:r w:rsidRPr="00DA0C77">
              <w:rPr>
                <w:rFonts w:hint="eastAsia"/>
                <w:b/>
              </w:rPr>
              <w:t>★系统资源要求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b/>
              </w:rPr>
            </w:pPr>
            <w:r w:rsidRPr="00DA0C77">
              <w:rPr>
                <w:rFonts w:hint="eastAsia"/>
                <w:b/>
              </w:rPr>
              <w:t xml:space="preserve">配置存储节点数≥4个 </w:t>
            </w:r>
          </w:p>
        </w:tc>
      </w:tr>
      <w:tr w:rsidR="00F03BD8">
        <w:trPr>
          <w:trHeight w:val="322"/>
        </w:trPr>
        <w:tc>
          <w:tcPr>
            <w:tcW w:w="705"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tc>
        <w:tc>
          <w:tcPr>
            <w:tcW w:w="1515" w:type="dxa"/>
            <w:vMerge/>
            <w:tcBorders>
              <w:left w:val="single" w:sz="8" w:space="0" w:color="auto"/>
              <w:right w:val="single" w:sz="8" w:space="0" w:color="auto"/>
            </w:tcBorders>
            <w:tcMar>
              <w:top w:w="0" w:type="dxa"/>
              <w:left w:w="108" w:type="dxa"/>
              <w:bottom w:w="0" w:type="dxa"/>
              <w:right w:w="108" w:type="dxa"/>
            </w:tcMar>
            <w:vAlign w:val="center"/>
          </w:tcPr>
          <w:p w:rsidR="00F03BD8" w:rsidRPr="00DA0C77" w:rsidRDefault="00F03BD8">
            <w:pPr>
              <w:rPr>
                <w:b/>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widowControl/>
              <w:rPr>
                <w:b/>
              </w:rPr>
            </w:pPr>
            <w:r w:rsidRPr="00DA0C77">
              <w:rPr>
                <w:rFonts w:hint="eastAsia"/>
                <w:b/>
              </w:rPr>
              <w:t>单节点配置≥4块960GB SSD和32块6TB3.5吋 7.2K SATA 企业级硬盘；</w:t>
            </w:r>
          </w:p>
        </w:tc>
      </w:tr>
      <w:tr w:rsidR="00F03BD8">
        <w:trPr>
          <w:trHeight w:val="322"/>
        </w:trPr>
        <w:tc>
          <w:tcPr>
            <w:tcW w:w="705"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tc>
        <w:tc>
          <w:tcPr>
            <w:tcW w:w="1515" w:type="dxa"/>
            <w:vMerge/>
            <w:tcBorders>
              <w:left w:val="single" w:sz="8" w:space="0" w:color="auto"/>
              <w:right w:val="single" w:sz="8" w:space="0" w:color="auto"/>
            </w:tcBorders>
            <w:tcMar>
              <w:top w:w="0" w:type="dxa"/>
              <w:left w:w="108" w:type="dxa"/>
              <w:bottom w:w="0" w:type="dxa"/>
              <w:right w:w="108" w:type="dxa"/>
            </w:tcMar>
            <w:vAlign w:val="center"/>
          </w:tcPr>
          <w:p w:rsidR="00F03BD8" w:rsidRPr="00DA0C77" w:rsidRDefault="00F03BD8">
            <w:pPr>
              <w:rPr>
                <w:b/>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b/>
              </w:rPr>
            </w:pPr>
            <w:r w:rsidRPr="00DA0C77">
              <w:rPr>
                <w:rFonts w:hint="eastAsia"/>
                <w:b/>
              </w:rPr>
              <w:t>单节点配置2颗高性能处理器</w:t>
            </w:r>
          </w:p>
        </w:tc>
      </w:tr>
      <w:tr w:rsidR="00F03BD8">
        <w:trPr>
          <w:trHeight w:val="322"/>
        </w:trPr>
        <w:tc>
          <w:tcPr>
            <w:tcW w:w="705"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tc>
        <w:tc>
          <w:tcPr>
            <w:tcW w:w="1515" w:type="dxa"/>
            <w:vMerge/>
            <w:tcBorders>
              <w:left w:val="single" w:sz="8" w:space="0" w:color="auto"/>
              <w:right w:val="single" w:sz="8" w:space="0" w:color="auto"/>
            </w:tcBorders>
            <w:tcMar>
              <w:top w:w="0" w:type="dxa"/>
              <w:left w:w="108" w:type="dxa"/>
              <w:bottom w:w="0" w:type="dxa"/>
              <w:right w:w="108" w:type="dxa"/>
            </w:tcMar>
            <w:vAlign w:val="center"/>
          </w:tcPr>
          <w:p w:rsidR="00F03BD8" w:rsidRPr="00DA0C77" w:rsidRDefault="00F03BD8">
            <w:pPr>
              <w:rPr>
                <w:b/>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rPr>
                <w:b/>
              </w:rPr>
            </w:pPr>
            <w:r w:rsidRPr="00DA0C77">
              <w:rPr>
                <w:rFonts w:hint="eastAsia"/>
                <w:b/>
              </w:rPr>
              <w:t>单节点配置≥64GB缓存</w:t>
            </w:r>
          </w:p>
        </w:tc>
      </w:tr>
      <w:tr w:rsidR="00F03BD8">
        <w:trPr>
          <w:trHeight w:val="322"/>
        </w:trPr>
        <w:tc>
          <w:tcPr>
            <w:tcW w:w="705"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tc>
        <w:tc>
          <w:tcPr>
            <w:tcW w:w="1515"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F03BD8">
            <w:pPr>
              <w:rPr>
                <w:b/>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widowControl/>
              <w:rPr>
                <w:b/>
              </w:rPr>
            </w:pPr>
            <w:r w:rsidRPr="00DA0C77">
              <w:rPr>
                <w:rFonts w:hint="eastAsia"/>
                <w:b/>
              </w:rPr>
              <w:t>单节点配置≥2个千兆网络接口</w:t>
            </w:r>
          </w:p>
          <w:p w:rsidR="00F03BD8" w:rsidRPr="00DA0C77" w:rsidRDefault="008561AB">
            <w:pPr>
              <w:rPr>
                <w:b/>
              </w:rPr>
            </w:pPr>
            <w:r w:rsidRPr="00DA0C77">
              <w:rPr>
                <w:rFonts w:hint="eastAsia"/>
                <w:b/>
              </w:rPr>
              <w:t>单节点配置≥4个万兆RJ45网络接口</w:t>
            </w:r>
          </w:p>
        </w:tc>
      </w:tr>
    </w:tbl>
    <w:p w:rsidR="00F03BD8" w:rsidRDefault="00F03BD8">
      <w:pPr>
        <w:rPr>
          <w:rFonts w:hAnsi="宋体"/>
          <w:b/>
          <w:bCs/>
          <w:color w:val="000000"/>
          <w:sz w:val="24"/>
        </w:rPr>
      </w:pPr>
    </w:p>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存储应用服务网关设备，单套技术指标如下：</w:t>
      </w:r>
    </w:p>
    <w:tbl>
      <w:tblPr>
        <w:tblW w:w="8783" w:type="dxa"/>
        <w:tblInd w:w="82" w:type="dxa"/>
        <w:tblLayout w:type="fixed"/>
        <w:tblCellMar>
          <w:left w:w="0" w:type="dxa"/>
          <w:right w:w="0" w:type="dxa"/>
        </w:tblCellMar>
        <w:tblLook w:val="04A0"/>
      </w:tblPr>
      <w:tblGrid>
        <w:gridCol w:w="705"/>
        <w:gridCol w:w="1515"/>
        <w:gridCol w:w="6563"/>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63"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44"/>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外观</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机架式并提供机架安装套件</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★处理器</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int="eastAsia"/>
                <w:b/>
              </w:rPr>
              <w:t>配置2颗高性能X8处理器，单颗主频:≥3.2GHz，≥8核</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★内存</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配置≥256GB内存；</w:t>
            </w:r>
          </w:p>
        </w:tc>
      </w:tr>
      <w:tr w:rsidR="00F03BD8">
        <w:trPr>
          <w:trHeight w:val="365"/>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4</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★硬盘</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配置≥2块400GB SSD硬盘</w:t>
            </w:r>
          </w:p>
        </w:tc>
      </w:tr>
      <w:tr w:rsidR="00F03BD8">
        <w:trPr>
          <w:trHeight w:val="28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★IO接口</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配置≥2块</w:t>
            </w:r>
            <w:r w:rsidRPr="00DA0C77">
              <w:rPr>
                <w:rFonts w:hAnsi="宋体" w:cs="宋体" w:hint="eastAsia"/>
                <w:b/>
                <w:color w:val="000000"/>
                <w:szCs w:val="21"/>
                <w:lang w:val="zh-CN"/>
              </w:rPr>
              <w:t>x710 da2</w:t>
            </w:r>
            <w:r w:rsidRPr="00DA0C77">
              <w:rPr>
                <w:rFonts w:hAnsi="宋体" w:cs="宋体" w:hint="eastAsia"/>
                <w:b/>
                <w:color w:val="000000"/>
                <w:szCs w:val="21"/>
              </w:rPr>
              <w:t>网卡（万兆光纤网卡，含模块）</w:t>
            </w:r>
          </w:p>
          <w:p w:rsidR="00F03BD8" w:rsidRPr="00DA0C77" w:rsidRDefault="008561AB">
            <w:pPr>
              <w:widowControl/>
              <w:rPr>
                <w:rFonts w:hAnsi="宋体" w:cs="宋体"/>
                <w:b/>
                <w:color w:val="000000"/>
                <w:szCs w:val="21"/>
              </w:rPr>
            </w:pPr>
            <w:r w:rsidRPr="00DA0C77">
              <w:rPr>
                <w:rFonts w:hAnsi="宋体" w:cs="宋体" w:hint="eastAsia"/>
                <w:b/>
                <w:color w:val="000000"/>
                <w:szCs w:val="21"/>
              </w:rPr>
              <w:t>配置≥4块</w:t>
            </w:r>
            <w:r w:rsidRPr="00DA0C77">
              <w:rPr>
                <w:rFonts w:hAnsi="宋体" w:cs="宋体" w:hint="eastAsia"/>
                <w:b/>
                <w:color w:val="000000"/>
                <w:szCs w:val="21"/>
                <w:lang w:val="zh-CN"/>
              </w:rPr>
              <w:t>Avagotech Emulex Lpe16002（双口16Gb光纤卡，</w:t>
            </w:r>
            <w:r w:rsidRPr="00DA0C77">
              <w:rPr>
                <w:rFonts w:hAnsi="宋体" w:cs="宋体" w:hint="eastAsia"/>
                <w:b/>
                <w:color w:val="000000"/>
                <w:szCs w:val="21"/>
              </w:rPr>
              <w:t>含模块</w:t>
            </w:r>
            <w:r w:rsidRPr="00DA0C77">
              <w:rPr>
                <w:rFonts w:hAnsi="宋体" w:cs="宋体" w:hint="eastAsia"/>
                <w:b/>
                <w:color w:val="000000"/>
                <w:szCs w:val="21"/>
                <w:lang w:val="zh-CN"/>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★SAS卡</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Cs w:val="21"/>
              </w:rPr>
            </w:pPr>
            <w:r w:rsidRPr="00DA0C77">
              <w:rPr>
                <w:rFonts w:hAnsi="宋体" w:cs="宋体" w:hint="eastAsia"/>
                <w:b/>
                <w:color w:val="000000"/>
                <w:szCs w:val="21"/>
              </w:rPr>
              <w:t>配置≥1块</w:t>
            </w:r>
            <w:r w:rsidRPr="00DA0C77">
              <w:rPr>
                <w:rFonts w:hAnsi="宋体" w:cs="宋体" w:hint="eastAsia"/>
                <w:b/>
                <w:color w:val="000000"/>
                <w:szCs w:val="21"/>
                <w:lang w:val="zh-CN"/>
              </w:rPr>
              <w:t>9300-8i（3008hba卡 12Gb）</w:t>
            </w:r>
            <w:r w:rsidRPr="00DA0C77">
              <w:rPr>
                <w:rFonts w:hAnsi="宋体" w:cs="宋体" w:hint="eastAsia"/>
                <w:b/>
                <w:color w:val="000000"/>
                <w:szCs w:val="21"/>
              </w:rPr>
              <w:t>卡</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7</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安全模块</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内置AOM-TPM-9665V安全模块</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8</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电源风扇</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配置冗余风扇及冗余热插拔电源，并提供配套的电源连接线；</w:t>
            </w:r>
          </w:p>
        </w:tc>
      </w:tr>
    </w:tbl>
    <w:p w:rsidR="00F03BD8" w:rsidRDefault="00F03BD8">
      <w:pPr>
        <w:rPr>
          <w:rFonts w:hAnsi="宋体"/>
          <w:b/>
          <w:bCs/>
          <w:color w:val="000000"/>
          <w:sz w:val="24"/>
        </w:rPr>
      </w:pPr>
    </w:p>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光纤交换机设备，单套技术指标如下：</w:t>
      </w:r>
    </w:p>
    <w:tbl>
      <w:tblPr>
        <w:tblW w:w="8769" w:type="dxa"/>
        <w:tblInd w:w="82" w:type="dxa"/>
        <w:tblLayout w:type="fixed"/>
        <w:tblCellMar>
          <w:left w:w="0" w:type="dxa"/>
          <w:right w:w="0" w:type="dxa"/>
        </w:tblCellMar>
        <w:tblLook w:val="04A0"/>
      </w:tblPr>
      <w:tblGrid>
        <w:gridCol w:w="705"/>
        <w:gridCol w:w="1515"/>
        <w:gridCol w:w="6549"/>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49"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90"/>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 w:val="21"/>
                <w:szCs w:val="21"/>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tabs>
                <w:tab w:val="left" w:pos="1080"/>
              </w:tabs>
              <w:spacing w:line="380" w:lineRule="exact"/>
              <w:rPr>
                <w:rFonts w:hAnsi="宋体" w:cs="宋体"/>
                <w:color w:val="000000"/>
                <w:sz w:val="21"/>
                <w:szCs w:val="21"/>
              </w:rPr>
            </w:pPr>
            <w:r>
              <w:rPr>
                <w:rFonts w:hAnsi="宋体" w:cs="宋体" w:hint="eastAsia"/>
                <w:bCs/>
                <w:sz w:val="21"/>
                <w:szCs w:val="21"/>
              </w:rPr>
              <w:t>端口</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tabs>
                <w:tab w:val="left" w:pos="1080"/>
              </w:tabs>
              <w:spacing w:line="380" w:lineRule="exact"/>
              <w:rPr>
                <w:rFonts w:hAnsi="宋体" w:cs="宋体"/>
                <w:color w:val="000000"/>
                <w:sz w:val="21"/>
                <w:szCs w:val="21"/>
              </w:rPr>
            </w:pPr>
            <w:r>
              <w:rPr>
                <w:rFonts w:hAnsi="宋体" w:cs="宋体" w:hint="eastAsia"/>
                <w:bCs/>
                <w:sz w:val="21"/>
                <w:szCs w:val="21"/>
              </w:rPr>
              <w:t>交换机端口数24；</w:t>
            </w:r>
          </w:p>
        </w:tc>
      </w:tr>
      <w:tr w:rsidR="00F03BD8">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 w:val="21"/>
                <w:szCs w:val="21"/>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tabs>
                <w:tab w:val="left" w:pos="1080"/>
              </w:tabs>
              <w:spacing w:line="380" w:lineRule="exact"/>
              <w:rPr>
                <w:rFonts w:hAnsi="宋体" w:cs="宋体"/>
                <w:color w:val="000000"/>
                <w:sz w:val="21"/>
                <w:szCs w:val="21"/>
              </w:rPr>
            </w:pPr>
            <w:r>
              <w:rPr>
                <w:rFonts w:hAnsi="宋体" w:cs="宋体" w:hint="eastAsia"/>
                <w:bCs/>
                <w:sz w:val="21"/>
                <w:szCs w:val="21"/>
              </w:rPr>
              <w:t>端口速率</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tcPr>
          <w:p w:rsidR="00F03BD8" w:rsidRDefault="008561AB">
            <w:pPr>
              <w:tabs>
                <w:tab w:val="left" w:pos="1080"/>
              </w:tabs>
              <w:spacing w:line="380" w:lineRule="exact"/>
              <w:rPr>
                <w:rFonts w:hAnsi="宋体" w:cs="宋体"/>
                <w:color w:val="000000"/>
                <w:sz w:val="21"/>
                <w:szCs w:val="21"/>
              </w:rPr>
            </w:pPr>
            <w:r>
              <w:rPr>
                <w:rFonts w:hAnsi="宋体" w:cs="宋体" w:hint="eastAsia"/>
                <w:bCs/>
                <w:sz w:val="21"/>
                <w:szCs w:val="21"/>
              </w:rPr>
              <w:t>支持1/2/4/8/16Gbps；</w:t>
            </w:r>
          </w:p>
        </w:tc>
      </w:tr>
      <w:tr w:rsidR="00F03BD8">
        <w:trPr>
          <w:trHeight w:val="365"/>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 w:val="21"/>
                <w:szCs w:val="21"/>
              </w:rPr>
              <w:t>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tabs>
                <w:tab w:val="left" w:pos="1080"/>
              </w:tabs>
              <w:spacing w:line="380" w:lineRule="exact"/>
              <w:rPr>
                <w:rFonts w:hAnsi="宋体" w:cs="宋体"/>
                <w:color w:val="000000"/>
                <w:sz w:val="21"/>
                <w:szCs w:val="21"/>
              </w:rPr>
            </w:pPr>
            <w:r>
              <w:rPr>
                <w:rFonts w:hAnsi="宋体" w:cs="宋体" w:hint="eastAsia"/>
                <w:bCs/>
                <w:sz w:val="21"/>
                <w:szCs w:val="21"/>
              </w:rPr>
              <w:t>级连方式</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tcPr>
          <w:p w:rsidR="00F03BD8" w:rsidRDefault="008561AB">
            <w:pPr>
              <w:tabs>
                <w:tab w:val="left" w:pos="1080"/>
              </w:tabs>
              <w:spacing w:line="380" w:lineRule="exact"/>
              <w:rPr>
                <w:rFonts w:hAnsi="宋体" w:cs="宋体"/>
                <w:color w:val="000000"/>
                <w:sz w:val="21"/>
                <w:szCs w:val="21"/>
              </w:rPr>
            </w:pPr>
            <w:r>
              <w:rPr>
                <w:rFonts w:hAnsi="宋体" w:cs="宋体" w:hint="eastAsia"/>
                <w:bCs/>
                <w:sz w:val="21"/>
                <w:szCs w:val="21"/>
              </w:rPr>
              <w:t>支持ISL级连；</w:t>
            </w:r>
          </w:p>
        </w:tc>
      </w:tr>
      <w:tr w:rsidR="00F03BD8">
        <w:trPr>
          <w:trHeight w:val="28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 w:val="21"/>
                <w:szCs w:val="21"/>
              </w:rPr>
              <w:t>4</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tabs>
                <w:tab w:val="left" w:pos="1080"/>
              </w:tabs>
              <w:spacing w:line="380" w:lineRule="exact"/>
              <w:rPr>
                <w:rFonts w:hAnsi="宋体" w:cs="宋体"/>
                <w:color w:val="000000"/>
                <w:sz w:val="21"/>
                <w:szCs w:val="21"/>
              </w:rPr>
            </w:pPr>
            <w:r>
              <w:rPr>
                <w:rFonts w:hAnsi="宋体" w:cs="宋体" w:hint="eastAsia"/>
                <w:bCs/>
                <w:sz w:val="21"/>
                <w:szCs w:val="21"/>
              </w:rPr>
              <w:t>可管理性</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tcPr>
          <w:p w:rsidR="00F03BD8" w:rsidRDefault="008561AB">
            <w:pPr>
              <w:tabs>
                <w:tab w:val="left" w:pos="1080"/>
              </w:tabs>
              <w:spacing w:line="380" w:lineRule="exact"/>
              <w:rPr>
                <w:rFonts w:hAnsi="宋体" w:cs="宋体"/>
                <w:color w:val="000000"/>
                <w:sz w:val="21"/>
                <w:szCs w:val="21"/>
              </w:rPr>
            </w:pPr>
            <w:r>
              <w:rPr>
                <w:rFonts w:hAnsi="宋体" w:cs="宋体" w:hint="eastAsia"/>
                <w:bCs/>
                <w:sz w:val="21"/>
                <w:szCs w:val="21"/>
              </w:rPr>
              <w:t>支持SNMPv3、Telnet、GUI界面，支持SSH安全访问管理;</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 w:val="21"/>
                <w:szCs w:val="21"/>
              </w:rPr>
              <w:lastRenderedPageBreak/>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tabs>
                <w:tab w:val="left" w:pos="1080"/>
              </w:tabs>
              <w:spacing w:line="380" w:lineRule="exact"/>
              <w:rPr>
                <w:rFonts w:hAnsi="宋体" w:cs="宋体"/>
                <w:b/>
                <w:color w:val="000000"/>
                <w:sz w:val="21"/>
                <w:szCs w:val="21"/>
              </w:rPr>
            </w:pPr>
            <w:r w:rsidRPr="00DA0C77">
              <w:rPr>
                <w:rFonts w:hAnsi="宋体" w:cs="宋体" w:hint="eastAsia"/>
                <w:b/>
                <w:color w:val="000000"/>
                <w:szCs w:val="21"/>
              </w:rPr>
              <w:t>★</w:t>
            </w:r>
            <w:r w:rsidRPr="00DA0C77">
              <w:rPr>
                <w:rFonts w:hAnsi="宋体" w:cs="宋体" w:hint="eastAsia"/>
                <w:b/>
                <w:bCs/>
                <w:sz w:val="21"/>
                <w:szCs w:val="21"/>
              </w:rPr>
              <w:t>配置要求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tcPr>
          <w:p w:rsidR="00F03BD8" w:rsidRPr="00DA0C77" w:rsidRDefault="008561AB">
            <w:pPr>
              <w:tabs>
                <w:tab w:val="left" w:pos="1080"/>
              </w:tabs>
              <w:spacing w:line="380" w:lineRule="exact"/>
              <w:rPr>
                <w:rFonts w:hAnsi="宋体" w:cs="宋体"/>
                <w:b/>
                <w:color w:val="000000"/>
                <w:sz w:val="21"/>
                <w:szCs w:val="21"/>
              </w:rPr>
            </w:pPr>
            <w:r w:rsidRPr="00DA0C77">
              <w:rPr>
                <w:rFonts w:hAnsi="宋体" w:cs="宋体" w:hint="eastAsia"/>
                <w:b/>
                <w:bCs/>
                <w:sz w:val="21"/>
                <w:szCs w:val="21"/>
              </w:rPr>
              <w:t>当前激活24端口,并配置24个16Gbps FC多模接口模块；</w:t>
            </w:r>
          </w:p>
        </w:tc>
      </w:tr>
    </w:tbl>
    <w:p w:rsidR="00F03BD8" w:rsidRDefault="00F03BD8">
      <w:pPr>
        <w:rPr>
          <w:rFonts w:hAnsi="宋体"/>
          <w:b/>
          <w:bCs/>
          <w:color w:val="000000"/>
          <w:sz w:val="24"/>
        </w:rPr>
      </w:pPr>
    </w:p>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云存储平台软件，技术指标如下：</w:t>
      </w:r>
    </w:p>
    <w:tbl>
      <w:tblPr>
        <w:tblW w:w="8763" w:type="dxa"/>
        <w:tblInd w:w="8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tblPr>
      <w:tblGrid>
        <w:gridCol w:w="700"/>
        <w:gridCol w:w="1522"/>
        <w:gridCol w:w="1100"/>
        <w:gridCol w:w="5441"/>
      </w:tblGrid>
      <w:tr w:rsidR="00F03BD8">
        <w:trPr>
          <w:trHeight w:val="325"/>
        </w:trPr>
        <w:tc>
          <w:tcPr>
            <w:tcW w:w="700" w:type="dxa"/>
            <w:tcBorders>
              <w:right w:val="single" w:sz="8" w:space="0" w:color="auto"/>
            </w:tcBorders>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2622" w:type="dxa"/>
            <w:gridSpan w:val="2"/>
            <w:tcBorders>
              <w:left w:val="single" w:sz="8" w:space="0" w:color="auto"/>
              <w:right w:val="single" w:sz="8" w:space="0" w:color="auto"/>
            </w:tcBorders>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5441" w:type="dxa"/>
            <w:tcBorders>
              <w:left w:val="single" w:sz="8" w:space="0" w:color="auto"/>
            </w:tcBorders>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25"/>
        </w:trPr>
        <w:tc>
          <w:tcPr>
            <w:tcW w:w="700" w:type="dxa"/>
            <w:vMerge w:val="restart"/>
            <w:tcBorders>
              <w:right w:val="single" w:sz="8" w:space="0" w:color="auto"/>
            </w:tcBorders>
            <w:vAlign w:val="center"/>
          </w:tcPr>
          <w:p w:rsidR="00F03BD8" w:rsidRDefault="008561AB">
            <w:pPr>
              <w:jc w:val="center"/>
              <w:rPr>
                <w:rFonts w:hAnsi="宋体" w:cs="宋体"/>
                <w:sz w:val="21"/>
                <w:szCs w:val="21"/>
              </w:rPr>
            </w:pPr>
            <w:r>
              <w:rPr>
                <w:rFonts w:hAnsi="宋体" w:cs="宋体" w:hint="eastAsia"/>
                <w:sz w:val="21"/>
                <w:szCs w:val="21"/>
              </w:rPr>
              <w:t>1</w:t>
            </w:r>
          </w:p>
        </w:tc>
        <w:tc>
          <w:tcPr>
            <w:tcW w:w="1522" w:type="dxa"/>
            <w:vMerge w:val="restart"/>
            <w:tcBorders>
              <w:left w:val="single" w:sz="8" w:space="0" w:color="auto"/>
              <w:right w:val="single" w:sz="8" w:space="0" w:color="auto"/>
            </w:tcBorders>
            <w:vAlign w:val="center"/>
          </w:tcPr>
          <w:p w:rsidR="00F03BD8" w:rsidRDefault="008561AB">
            <w:pPr>
              <w:jc w:val="center"/>
              <w:rPr>
                <w:rFonts w:hAnsi="宋体" w:cs="宋体"/>
                <w:sz w:val="21"/>
                <w:szCs w:val="21"/>
              </w:rPr>
            </w:pPr>
            <w:r>
              <w:rPr>
                <w:rFonts w:hAnsi="宋体" w:cs="宋体" w:hint="eastAsia"/>
                <w:sz w:val="21"/>
                <w:szCs w:val="21"/>
              </w:rPr>
              <w:t>软件定义并行网格架构存储</w:t>
            </w:r>
          </w:p>
        </w:tc>
        <w:tc>
          <w:tcPr>
            <w:tcW w:w="1100" w:type="dxa"/>
            <w:tcBorders>
              <w:left w:val="single" w:sz="8" w:space="0" w:color="auto"/>
              <w:right w:val="single" w:sz="8" w:space="0" w:color="auto"/>
            </w:tcBorders>
            <w:vAlign w:val="center"/>
          </w:tcPr>
          <w:p w:rsidR="00F03BD8" w:rsidRDefault="008561AB">
            <w:pPr>
              <w:rPr>
                <w:rFonts w:hAnsi="宋体" w:cs="宋体"/>
                <w:sz w:val="21"/>
                <w:szCs w:val="21"/>
              </w:rPr>
            </w:pPr>
            <w:r>
              <w:rPr>
                <w:rFonts w:hAnsi="宋体" w:cs="宋体" w:hint="eastAsia"/>
                <w:sz w:val="21"/>
                <w:szCs w:val="21"/>
              </w:rPr>
              <w:t>总体要求</w:t>
            </w:r>
          </w:p>
        </w:tc>
        <w:tc>
          <w:tcPr>
            <w:tcW w:w="5441" w:type="dxa"/>
            <w:tcBorders>
              <w:left w:val="single" w:sz="8" w:space="0" w:color="auto"/>
            </w:tcBorders>
            <w:vAlign w:val="center"/>
          </w:tcPr>
          <w:p w:rsidR="00F03BD8" w:rsidRDefault="008561AB">
            <w:pPr>
              <w:rPr>
                <w:rFonts w:hAnsi="宋体" w:cs="宋体"/>
                <w:sz w:val="21"/>
                <w:szCs w:val="21"/>
                <w:lang w:val="en-GB"/>
              </w:rPr>
            </w:pPr>
            <w:r>
              <w:rPr>
                <w:rFonts w:hAnsi="宋体" w:cs="宋体" w:hint="eastAsia"/>
                <w:bCs/>
                <w:color w:val="000000"/>
                <w:sz w:val="21"/>
                <w:szCs w:val="21"/>
              </w:rPr>
              <w:t>★</w:t>
            </w:r>
            <w:r>
              <w:rPr>
                <w:rFonts w:hAnsi="宋体" w:cs="宋体" w:hint="eastAsia"/>
                <w:sz w:val="21"/>
                <w:szCs w:val="21"/>
              </w:rPr>
              <w:t>1)</w:t>
            </w:r>
            <w:r>
              <w:rPr>
                <w:rFonts w:hAnsi="宋体" w:cs="宋体" w:hint="eastAsia"/>
                <w:sz w:val="21"/>
                <w:szCs w:val="21"/>
                <w:lang w:val="en-GB"/>
              </w:rPr>
              <w:t>完全分布式架构中的大规模并行处理：可将通用X86服务器作为互连模块，组成分布式架构存储系统，每个模块都有其自己的并行工作的多核 CPU、大容量缓存、固态驱动器缓存和高密度磁盘驱动器；</w:t>
            </w:r>
          </w:p>
          <w:p w:rsidR="00F03BD8" w:rsidRDefault="008561AB">
            <w:pPr>
              <w:rPr>
                <w:rFonts w:hAnsi="宋体" w:cs="宋体"/>
                <w:sz w:val="21"/>
                <w:szCs w:val="21"/>
                <w:lang w:val="en-GB"/>
              </w:rPr>
            </w:pPr>
            <w:r>
              <w:rPr>
                <w:rFonts w:hAnsi="宋体" w:cs="宋体" w:hint="eastAsia"/>
                <w:sz w:val="21"/>
                <w:szCs w:val="21"/>
                <w:lang w:val="en-GB"/>
              </w:rPr>
              <w:t>2</w:t>
            </w:r>
            <w:r>
              <w:rPr>
                <w:rFonts w:hAnsi="宋体" w:cs="宋体" w:hint="eastAsia"/>
                <w:sz w:val="21"/>
                <w:szCs w:val="21"/>
              </w:rPr>
              <w:t>)</w:t>
            </w:r>
            <w:r>
              <w:rPr>
                <w:rFonts w:hAnsi="宋体" w:cs="宋体" w:hint="eastAsia"/>
                <w:sz w:val="21"/>
                <w:szCs w:val="21"/>
                <w:lang w:val="en-GB"/>
              </w:rPr>
              <w:t>分布式数据：系统通过将数据分解为不大于1MB分区，每一块均得到镜像以实现冗余。系统通过先进的伪随机分配算法跨所有磁盘自动、统一地分配所有分区；</w:t>
            </w:r>
          </w:p>
          <w:p w:rsidR="00F03BD8" w:rsidRDefault="008561AB">
            <w:pPr>
              <w:rPr>
                <w:rFonts w:hAnsi="宋体" w:cs="宋体"/>
                <w:sz w:val="21"/>
                <w:szCs w:val="21"/>
                <w:lang w:val="en-GB"/>
              </w:rPr>
            </w:pPr>
            <w:r>
              <w:rPr>
                <w:rFonts w:hAnsi="宋体" w:cs="宋体" w:hint="eastAsia"/>
                <w:sz w:val="21"/>
                <w:szCs w:val="21"/>
                <w:lang w:val="en-GB"/>
              </w:rPr>
              <w:t>3</w:t>
            </w:r>
            <w:r>
              <w:rPr>
                <w:rFonts w:hAnsi="宋体" w:cs="宋体" w:hint="eastAsia"/>
                <w:sz w:val="21"/>
                <w:szCs w:val="21"/>
              </w:rPr>
              <w:t>)提供</w:t>
            </w:r>
            <w:r>
              <w:rPr>
                <w:rFonts w:hAnsi="宋体" w:cs="宋体" w:hint="eastAsia"/>
                <w:sz w:val="21"/>
                <w:szCs w:val="21"/>
                <w:lang w:val="en-GB"/>
              </w:rPr>
              <w:t>分布式缓存；</w:t>
            </w:r>
          </w:p>
          <w:p w:rsidR="00F03BD8" w:rsidRDefault="008561AB">
            <w:pPr>
              <w:rPr>
                <w:rFonts w:hAnsi="宋体" w:cs="宋体"/>
                <w:sz w:val="21"/>
                <w:szCs w:val="21"/>
                <w:lang w:val="en-GB"/>
              </w:rPr>
            </w:pPr>
            <w:r>
              <w:rPr>
                <w:rFonts w:hAnsi="宋体" w:cs="宋体" w:hint="eastAsia"/>
                <w:sz w:val="21"/>
                <w:szCs w:val="21"/>
                <w:lang w:val="en-GB"/>
              </w:rPr>
              <w:t>4</w:t>
            </w:r>
            <w:r>
              <w:rPr>
                <w:rFonts w:hAnsi="宋体" w:cs="宋体" w:hint="eastAsia"/>
                <w:sz w:val="21"/>
                <w:szCs w:val="21"/>
              </w:rPr>
              <w:t>)</w:t>
            </w:r>
            <w:r>
              <w:rPr>
                <w:rFonts w:hAnsi="宋体" w:cs="宋体" w:hint="eastAsia"/>
                <w:sz w:val="21"/>
                <w:szCs w:val="21"/>
                <w:lang w:val="en-GB"/>
              </w:rPr>
              <w:t>固态驱动器缓存：可将每个模块中所配置的一块SSD利用独特的缓存部署作为缓存，存储系统使用 SSD 缓存所有应用程序卷以实现最佳性能，且无需管理层；</w:t>
            </w:r>
          </w:p>
          <w:p w:rsidR="00F03BD8" w:rsidRDefault="008561AB">
            <w:pPr>
              <w:rPr>
                <w:rFonts w:hAnsi="宋体" w:cs="宋体"/>
                <w:sz w:val="21"/>
                <w:szCs w:val="21"/>
                <w:lang w:val="en-GB"/>
              </w:rPr>
            </w:pPr>
            <w:r>
              <w:rPr>
                <w:rFonts w:hAnsi="宋体" w:cs="宋体" w:hint="eastAsia"/>
                <w:sz w:val="21"/>
                <w:szCs w:val="21"/>
                <w:lang w:val="en-GB"/>
              </w:rPr>
              <w:t>5）负载平衡：系统可以跨所有系统模块分配应用程序负载，从而针对所有服务请求并发地分配所有模块的处理能力；</w:t>
            </w:r>
          </w:p>
          <w:p w:rsidR="00F03BD8" w:rsidRDefault="008561AB">
            <w:pPr>
              <w:rPr>
                <w:rFonts w:hAnsi="宋体" w:cs="宋体"/>
                <w:sz w:val="21"/>
                <w:szCs w:val="21"/>
                <w:lang w:val="en-GB"/>
              </w:rPr>
            </w:pPr>
            <w:r>
              <w:rPr>
                <w:rFonts w:hAnsi="宋体" w:cs="宋体" w:hint="eastAsia"/>
                <w:sz w:val="21"/>
                <w:szCs w:val="21"/>
                <w:lang w:val="en-GB"/>
              </w:rPr>
              <w:t>6）无热点：应用程序或其 I/O 模式的变化不会影响系统性能；随着工作负载的不断变化和发展，系统将可以始终保持无任何热点。</w:t>
            </w:r>
          </w:p>
        </w:tc>
      </w:tr>
      <w:tr w:rsidR="00F03BD8">
        <w:trPr>
          <w:trHeight w:val="325"/>
        </w:trPr>
        <w:tc>
          <w:tcPr>
            <w:tcW w:w="700" w:type="dxa"/>
            <w:vMerge/>
            <w:tcBorders>
              <w:right w:val="single" w:sz="8" w:space="0" w:color="auto"/>
            </w:tcBorders>
          </w:tcPr>
          <w:p w:rsidR="00F03BD8" w:rsidRDefault="00F03BD8">
            <w:pPr>
              <w:rPr>
                <w:rFonts w:hAnsi="宋体" w:cs="宋体"/>
                <w:sz w:val="21"/>
                <w:szCs w:val="21"/>
              </w:rPr>
            </w:pPr>
          </w:p>
        </w:tc>
        <w:tc>
          <w:tcPr>
            <w:tcW w:w="1522" w:type="dxa"/>
            <w:vMerge/>
            <w:tcBorders>
              <w:left w:val="single" w:sz="8" w:space="0" w:color="auto"/>
              <w:right w:val="single" w:sz="8" w:space="0" w:color="auto"/>
            </w:tcBorders>
          </w:tcPr>
          <w:p w:rsidR="00F03BD8" w:rsidRDefault="00F03BD8">
            <w:pPr>
              <w:rPr>
                <w:rFonts w:hAnsi="宋体" w:cs="宋体"/>
                <w:sz w:val="21"/>
                <w:szCs w:val="21"/>
              </w:rPr>
            </w:pPr>
          </w:p>
        </w:tc>
        <w:tc>
          <w:tcPr>
            <w:tcW w:w="1100" w:type="dxa"/>
            <w:tcBorders>
              <w:left w:val="single" w:sz="8" w:space="0" w:color="auto"/>
              <w:right w:val="single" w:sz="8" w:space="0" w:color="auto"/>
            </w:tcBorders>
            <w:vAlign w:val="center"/>
          </w:tcPr>
          <w:p w:rsidR="00F03BD8" w:rsidRDefault="008561AB">
            <w:pPr>
              <w:rPr>
                <w:rFonts w:hAnsi="宋体" w:cs="宋体"/>
                <w:sz w:val="21"/>
                <w:szCs w:val="21"/>
              </w:rPr>
            </w:pPr>
            <w:r>
              <w:rPr>
                <w:rFonts w:hAnsi="宋体" w:cs="宋体" w:hint="eastAsia"/>
                <w:sz w:val="21"/>
                <w:szCs w:val="21"/>
              </w:rPr>
              <w:t>内置存储软件功能</w:t>
            </w:r>
          </w:p>
        </w:tc>
        <w:tc>
          <w:tcPr>
            <w:tcW w:w="5441" w:type="dxa"/>
            <w:tcBorders>
              <w:left w:val="single" w:sz="8" w:space="0" w:color="auto"/>
            </w:tcBorders>
            <w:vAlign w:val="center"/>
          </w:tcPr>
          <w:p w:rsidR="00F03BD8" w:rsidRDefault="008561AB">
            <w:pPr>
              <w:rPr>
                <w:rFonts w:hAnsi="宋体" w:cs="宋体"/>
                <w:sz w:val="21"/>
                <w:szCs w:val="21"/>
              </w:rPr>
            </w:pPr>
            <w:r>
              <w:rPr>
                <w:rFonts w:hAnsi="宋体" w:cs="宋体" w:hint="eastAsia"/>
                <w:sz w:val="21"/>
                <w:szCs w:val="21"/>
              </w:rPr>
              <w:t>1）快照：应用程序数据的多个时间点副本可以支持开发、原型开发、备份或其他活动，而不会有全卷副本的容量影响或即写即复制的性能影响；</w:t>
            </w:r>
          </w:p>
          <w:p w:rsidR="00F03BD8" w:rsidRDefault="008561AB">
            <w:pPr>
              <w:rPr>
                <w:rFonts w:hAnsi="宋体" w:cs="宋体"/>
                <w:sz w:val="21"/>
                <w:szCs w:val="21"/>
              </w:rPr>
            </w:pPr>
            <w:r>
              <w:rPr>
                <w:rFonts w:hAnsi="宋体" w:cs="宋体" w:hint="eastAsia"/>
                <w:sz w:val="21"/>
                <w:szCs w:val="21"/>
              </w:rPr>
              <w:t>2）复制和灾难恢复：系统提供简易的配置、同步与异步的镜像操作以及其他业务持续性功能；</w:t>
            </w:r>
          </w:p>
          <w:p w:rsidR="00F03BD8" w:rsidRDefault="008561AB">
            <w:pPr>
              <w:rPr>
                <w:rFonts w:hAnsi="宋体" w:cs="宋体"/>
                <w:sz w:val="21"/>
                <w:szCs w:val="21"/>
              </w:rPr>
            </w:pPr>
            <w:r>
              <w:rPr>
                <w:rFonts w:hAnsi="宋体" w:cs="宋体" w:hint="eastAsia"/>
                <w:sz w:val="21"/>
                <w:szCs w:val="21"/>
              </w:rPr>
              <w:t>3）一致性分组：卷被逻辑分组以促进以应用程序为中心的操作，包括一致性分组中的所有卷的快照与镜像；</w:t>
            </w:r>
          </w:p>
          <w:p w:rsidR="00F03BD8" w:rsidRDefault="008561AB">
            <w:pPr>
              <w:rPr>
                <w:rFonts w:hAnsi="宋体" w:cs="宋体"/>
                <w:sz w:val="21"/>
                <w:szCs w:val="21"/>
              </w:rPr>
            </w:pPr>
            <w:r>
              <w:rPr>
                <w:rFonts w:hAnsi="宋体" w:cs="宋体" w:hint="eastAsia"/>
                <w:sz w:val="21"/>
                <w:szCs w:val="21"/>
              </w:rPr>
              <w:t>4）自动精简配置：系统向主机呈现完全容量的 LUN，同时仅分配必需的容量。自动精简配置的容量可以通过存储池进行管理；</w:t>
            </w:r>
          </w:p>
          <w:p w:rsidR="00F03BD8" w:rsidRDefault="008561AB">
            <w:pPr>
              <w:rPr>
                <w:rFonts w:hAnsi="宋体" w:cs="宋体"/>
                <w:sz w:val="21"/>
                <w:szCs w:val="21"/>
              </w:rPr>
            </w:pPr>
            <w:r>
              <w:rPr>
                <w:rFonts w:hAnsi="宋体" w:cs="宋体" w:hint="eastAsia"/>
                <w:sz w:val="21"/>
                <w:szCs w:val="21"/>
              </w:rPr>
              <w:t>5）集中化管理：多个网格系统可通过直观的卷、池和资源视图，采用中央方式进行管理，以简化大规模并行网格系统部署的管理；</w:t>
            </w:r>
          </w:p>
          <w:p w:rsidR="00F03BD8" w:rsidRDefault="008561AB">
            <w:pPr>
              <w:rPr>
                <w:rFonts w:hAnsi="宋体" w:cs="宋体"/>
                <w:sz w:val="21"/>
                <w:szCs w:val="21"/>
              </w:rPr>
            </w:pPr>
            <w:r>
              <w:rPr>
                <w:rFonts w:hAnsi="宋体" w:cs="宋体" w:hint="eastAsia"/>
                <w:sz w:val="21"/>
                <w:szCs w:val="21"/>
              </w:rPr>
              <w:t>6）自动的事件通知：系统可以通过按严重性或类型筛选与分配的电子邮件、短信或 SNMP 陷阱来发送急切硬件故障报警。</w:t>
            </w:r>
          </w:p>
        </w:tc>
      </w:tr>
      <w:tr w:rsidR="00F03BD8">
        <w:trPr>
          <w:trHeight w:val="325"/>
        </w:trPr>
        <w:tc>
          <w:tcPr>
            <w:tcW w:w="700" w:type="dxa"/>
            <w:tcBorders>
              <w:right w:val="single" w:sz="8" w:space="0" w:color="auto"/>
            </w:tcBorders>
            <w:vAlign w:val="center"/>
          </w:tcPr>
          <w:p w:rsidR="00F03BD8" w:rsidRDefault="008561AB">
            <w:pPr>
              <w:jc w:val="center"/>
              <w:rPr>
                <w:rFonts w:hAnsi="宋体" w:cs="宋体"/>
                <w:sz w:val="21"/>
                <w:szCs w:val="21"/>
              </w:rPr>
            </w:pPr>
            <w:r>
              <w:rPr>
                <w:rFonts w:hAnsi="宋体" w:cs="宋体" w:hint="eastAsia"/>
                <w:sz w:val="21"/>
                <w:szCs w:val="21"/>
              </w:rPr>
              <w:t>2</w:t>
            </w:r>
          </w:p>
        </w:tc>
        <w:tc>
          <w:tcPr>
            <w:tcW w:w="1522" w:type="dxa"/>
            <w:tcBorders>
              <w:left w:val="single" w:sz="8" w:space="0" w:color="auto"/>
              <w:right w:val="single" w:sz="8" w:space="0" w:color="auto"/>
            </w:tcBorders>
            <w:vAlign w:val="center"/>
          </w:tcPr>
          <w:p w:rsidR="00F03BD8" w:rsidRDefault="008561AB">
            <w:pPr>
              <w:jc w:val="center"/>
              <w:rPr>
                <w:rFonts w:hAnsi="宋体" w:cs="宋体"/>
                <w:sz w:val="21"/>
                <w:szCs w:val="21"/>
              </w:rPr>
            </w:pPr>
            <w:r>
              <w:rPr>
                <w:rFonts w:hAnsi="宋体" w:cs="宋体" w:hint="eastAsia"/>
                <w:sz w:val="21"/>
                <w:szCs w:val="21"/>
              </w:rPr>
              <w:t>软件定义归档系统</w:t>
            </w:r>
          </w:p>
        </w:tc>
        <w:tc>
          <w:tcPr>
            <w:tcW w:w="1100" w:type="dxa"/>
            <w:tcBorders>
              <w:left w:val="single" w:sz="8" w:space="0" w:color="auto"/>
              <w:right w:val="single" w:sz="8" w:space="0" w:color="auto"/>
            </w:tcBorders>
            <w:vAlign w:val="center"/>
          </w:tcPr>
          <w:p w:rsidR="00F03BD8" w:rsidRDefault="008561AB">
            <w:pPr>
              <w:rPr>
                <w:rFonts w:hAnsi="宋体" w:cs="宋体"/>
                <w:sz w:val="21"/>
                <w:szCs w:val="21"/>
              </w:rPr>
            </w:pPr>
            <w:r>
              <w:rPr>
                <w:rFonts w:hAnsi="宋体" w:cs="宋体" w:hint="eastAsia"/>
                <w:sz w:val="21"/>
                <w:szCs w:val="21"/>
              </w:rPr>
              <w:t>功能要求</w:t>
            </w:r>
          </w:p>
        </w:tc>
        <w:tc>
          <w:tcPr>
            <w:tcW w:w="5441" w:type="dxa"/>
            <w:tcBorders>
              <w:left w:val="single" w:sz="8" w:space="0" w:color="auto"/>
            </w:tcBorders>
            <w:vAlign w:val="center"/>
          </w:tcPr>
          <w:p w:rsidR="00F03BD8" w:rsidRPr="00DA0C77" w:rsidRDefault="008561AB">
            <w:pPr>
              <w:rPr>
                <w:rFonts w:hAnsi="宋体" w:cs="宋体"/>
                <w:b/>
                <w:sz w:val="21"/>
                <w:szCs w:val="21"/>
              </w:rPr>
            </w:pPr>
            <w:r w:rsidRPr="00DA0C77">
              <w:rPr>
                <w:rFonts w:hAnsi="宋体" w:cs="宋体" w:hint="eastAsia"/>
                <w:b/>
                <w:bCs/>
                <w:color w:val="000000"/>
                <w:sz w:val="21"/>
                <w:szCs w:val="21"/>
              </w:rPr>
              <w:t>★</w:t>
            </w:r>
            <w:r w:rsidRPr="00DA0C77">
              <w:rPr>
                <w:rFonts w:hAnsi="宋体" w:cs="宋体" w:hint="eastAsia"/>
                <w:b/>
                <w:sz w:val="21"/>
                <w:szCs w:val="21"/>
              </w:rPr>
              <w:t>1）提供磁带上的标准的文件系统，提供基于磁带文件系统的备份归档方案，数据存放具有统一命名空间管理，以磁带库体为装载点的磁带目录结构方便直接管理和访问；</w:t>
            </w:r>
          </w:p>
          <w:p w:rsidR="00F03BD8" w:rsidRDefault="008561AB">
            <w:pPr>
              <w:rPr>
                <w:rFonts w:hAnsi="宋体" w:cs="宋体"/>
                <w:sz w:val="21"/>
                <w:szCs w:val="21"/>
              </w:rPr>
            </w:pPr>
            <w:r>
              <w:rPr>
                <w:rFonts w:hAnsi="宋体" w:cs="宋体" w:hint="eastAsia"/>
                <w:sz w:val="21"/>
                <w:szCs w:val="21"/>
              </w:rPr>
              <w:lastRenderedPageBreak/>
              <w:t>2）支持文件的预移植。 通过预移植，允许有两份拷贝，一个是磁盘，一个是磁带；</w:t>
            </w:r>
          </w:p>
          <w:p w:rsidR="00F03BD8" w:rsidRDefault="008561AB">
            <w:pPr>
              <w:rPr>
                <w:rFonts w:hAnsi="宋体" w:cs="宋体"/>
                <w:sz w:val="21"/>
                <w:szCs w:val="21"/>
              </w:rPr>
            </w:pPr>
            <w:r>
              <w:rPr>
                <w:rFonts w:hAnsi="宋体" w:cs="宋体" w:hint="eastAsia"/>
                <w:sz w:val="21"/>
                <w:szCs w:val="21"/>
              </w:rPr>
              <w:t>3）提供磁带优化块调用功能。可以创建一个文件列表以被调用。可以通过磁带的ID索引文件，并且能够在他再次调用同一个磁带上的文件时候，可以磁带上定位文件；</w:t>
            </w:r>
          </w:p>
          <w:p w:rsidR="00F03BD8" w:rsidRDefault="008561AB">
            <w:pPr>
              <w:rPr>
                <w:rFonts w:hAnsi="宋体" w:cs="宋体"/>
                <w:sz w:val="21"/>
                <w:szCs w:val="21"/>
              </w:rPr>
            </w:pPr>
            <w:r>
              <w:rPr>
                <w:rFonts w:hAnsi="宋体" w:cs="宋体" w:hint="eastAsia"/>
                <w:sz w:val="21"/>
                <w:szCs w:val="21"/>
              </w:rPr>
              <w:t>4）具有Storage Manager管理软件，对磁带的数据访问完全不依赖于传统的“中间件”的备份归档方案，大大简化备份归档的流程和提高数据存放的透明度；</w:t>
            </w:r>
          </w:p>
          <w:p w:rsidR="00F03BD8" w:rsidRDefault="008561AB">
            <w:pPr>
              <w:rPr>
                <w:rFonts w:hAnsi="宋体" w:cs="宋体"/>
                <w:sz w:val="21"/>
                <w:szCs w:val="21"/>
              </w:rPr>
            </w:pPr>
            <w:r>
              <w:rPr>
                <w:rFonts w:hAnsi="宋体" w:cs="宋体" w:hint="eastAsia"/>
                <w:sz w:val="21"/>
                <w:szCs w:val="21"/>
              </w:rPr>
              <w:t>5）提供标准SOAP API接口调用备份/归档/恢复, 可与原Web查询应用集成，也可以与其他有同样备份归档需求的应用系统接口；</w:t>
            </w:r>
          </w:p>
          <w:p w:rsidR="00F03BD8" w:rsidRDefault="008561AB">
            <w:pPr>
              <w:rPr>
                <w:rFonts w:hAnsi="宋体" w:cs="宋体"/>
                <w:sz w:val="21"/>
                <w:szCs w:val="21"/>
              </w:rPr>
            </w:pPr>
            <w:r>
              <w:rPr>
                <w:rFonts w:hAnsi="宋体" w:cs="宋体" w:hint="eastAsia"/>
                <w:sz w:val="21"/>
                <w:szCs w:val="21"/>
              </w:rPr>
              <w:t>6）可水平扩展架构，可根据未来的容量和性能增长需求水平扩展节点，可管理支持超大容量海量磁带库，以及多台磁带带库的复杂环境；</w:t>
            </w:r>
          </w:p>
          <w:p w:rsidR="00F03BD8" w:rsidRDefault="008561AB">
            <w:pPr>
              <w:rPr>
                <w:rFonts w:hAnsi="宋体" w:cs="宋体"/>
                <w:color w:val="FF0000"/>
                <w:sz w:val="21"/>
                <w:szCs w:val="21"/>
              </w:rPr>
            </w:pPr>
            <w:r>
              <w:rPr>
                <w:rFonts w:hAnsi="宋体" w:cs="宋体" w:hint="eastAsia"/>
                <w:sz w:val="21"/>
                <w:szCs w:val="21"/>
              </w:rPr>
              <w:t>7）采用开放的的标准，便于在支持线性文件系统的磁带库之间的数据交换，便于对已出库离线数据磁带的验证；</w:t>
            </w:r>
          </w:p>
        </w:tc>
      </w:tr>
      <w:tr w:rsidR="00F03BD8">
        <w:trPr>
          <w:trHeight w:val="325"/>
        </w:trPr>
        <w:tc>
          <w:tcPr>
            <w:tcW w:w="700" w:type="dxa"/>
            <w:tcBorders>
              <w:right w:val="single" w:sz="8" w:space="0" w:color="auto"/>
            </w:tcBorders>
            <w:vAlign w:val="center"/>
          </w:tcPr>
          <w:p w:rsidR="00F03BD8" w:rsidRDefault="008561AB">
            <w:pPr>
              <w:jc w:val="center"/>
              <w:rPr>
                <w:rFonts w:hAnsi="宋体" w:cs="宋体"/>
                <w:sz w:val="21"/>
                <w:szCs w:val="21"/>
              </w:rPr>
            </w:pPr>
            <w:r>
              <w:rPr>
                <w:rFonts w:hAnsi="宋体" w:cs="宋体" w:hint="eastAsia"/>
                <w:sz w:val="21"/>
                <w:szCs w:val="21"/>
              </w:rPr>
              <w:lastRenderedPageBreak/>
              <w:t>3</w:t>
            </w:r>
          </w:p>
        </w:tc>
        <w:tc>
          <w:tcPr>
            <w:tcW w:w="1522" w:type="dxa"/>
            <w:tcBorders>
              <w:left w:val="single" w:sz="8" w:space="0" w:color="auto"/>
              <w:right w:val="single" w:sz="8" w:space="0" w:color="auto"/>
            </w:tcBorders>
            <w:vAlign w:val="center"/>
          </w:tcPr>
          <w:p w:rsidR="00F03BD8" w:rsidRDefault="008561AB">
            <w:pPr>
              <w:jc w:val="center"/>
              <w:rPr>
                <w:rFonts w:hAnsi="宋体" w:cs="宋体"/>
                <w:sz w:val="21"/>
                <w:szCs w:val="21"/>
              </w:rPr>
            </w:pPr>
            <w:r>
              <w:rPr>
                <w:rFonts w:hAnsi="宋体" w:cs="宋体" w:hint="eastAsia"/>
                <w:sz w:val="21"/>
                <w:szCs w:val="21"/>
              </w:rPr>
              <w:t>存储架构管理平台</w:t>
            </w:r>
          </w:p>
        </w:tc>
        <w:tc>
          <w:tcPr>
            <w:tcW w:w="1100" w:type="dxa"/>
            <w:tcBorders>
              <w:left w:val="single" w:sz="8" w:space="0" w:color="auto"/>
              <w:right w:val="single" w:sz="8" w:space="0" w:color="auto"/>
            </w:tcBorders>
            <w:vAlign w:val="center"/>
          </w:tcPr>
          <w:p w:rsidR="00F03BD8" w:rsidRDefault="008561AB">
            <w:pPr>
              <w:rPr>
                <w:rFonts w:hAnsi="宋体" w:cs="宋体"/>
                <w:sz w:val="21"/>
                <w:szCs w:val="21"/>
              </w:rPr>
            </w:pPr>
            <w:r>
              <w:rPr>
                <w:rFonts w:hAnsi="宋体" w:cs="宋体" w:hint="eastAsia"/>
                <w:sz w:val="21"/>
                <w:szCs w:val="21"/>
              </w:rPr>
              <w:t>功能要求</w:t>
            </w:r>
          </w:p>
        </w:tc>
        <w:tc>
          <w:tcPr>
            <w:tcW w:w="5441" w:type="dxa"/>
            <w:tcBorders>
              <w:left w:val="single" w:sz="8" w:space="0" w:color="auto"/>
            </w:tcBorders>
            <w:vAlign w:val="center"/>
          </w:tcPr>
          <w:p w:rsidR="00F03BD8" w:rsidRDefault="008561AB">
            <w:pPr>
              <w:rPr>
                <w:rFonts w:hAnsi="宋体" w:cs="宋体"/>
                <w:sz w:val="21"/>
                <w:szCs w:val="21"/>
              </w:rPr>
            </w:pPr>
            <w:r>
              <w:rPr>
                <w:rFonts w:hAnsi="宋体" w:cs="宋体" w:hint="eastAsia"/>
                <w:sz w:val="21"/>
                <w:szCs w:val="21"/>
              </w:rPr>
              <w:t>1)提高存储系统可用性。提供所有存储设备运行状态以及存储资源使用的趋势，并能够探测现有存储架构的问题和潜在风险；</w:t>
            </w:r>
          </w:p>
          <w:p w:rsidR="00F03BD8" w:rsidRDefault="008561AB">
            <w:pPr>
              <w:rPr>
                <w:rFonts w:hAnsi="宋体" w:cs="宋体"/>
                <w:sz w:val="21"/>
                <w:szCs w:val="21"/>
              </w:rPr>
            </w:pPr>
            <w:r>
              <w:rPr>
                <w:rFonts w:hAnsi="宋体" w:cs="宋体" w:hint="eastAsia"/>
                <w:sz w:val="21"/>
                <w:szCs w:val="21"/>
              </w:rPr>
              <w:t>2)</w:t>
            </w:r>
            <w:r>
              <w:rPr>
                <w:rFonts w:hAnsi="宋体" w:cs="宋体" w:hint="eastAsia"/>
                <w:sz w:val="21"/>
                <w:szCs w:val="21"/>
              </w:rPr>
              <w:tab/>
              <w:t>提供清晰的运维功能，能够对存储架构中的文件系统容量，数据库使用率，磁盘阵列的性能，SAN网络链接等环节进行智能分析。提供基于最佳实践经验的存储运行报告，可以根据管理需要定期生成；</w:t>
            </w:r>
          </w:p>
          <w:p w:rsidR="00F03BD8" w:rsidRDefault="008561AB">
            <w:pPr>
              <w:rPr>
                <w:rFonts w:hAnsi="宋体" w:cs="宋体"/>
                <w:color w:val="000000"/>
                <w:sz w:val="21"/>
                <w:szCs w:val="21"/>
              </w:rPr>
            </w:pPr>
            <w:r>
              <w:rPr>
                <w:rFonts w:hAnsi="宋体" w:cs="宋体" w:hint="eastAsia"/>
                <w:sz w:val="21"/>
                <w:szCs w:val="21"/>
              </w:rPr>
              <w:t>3)</w:t>
            </w:r>
            <w:r>
              <w:rPr>
                <w:rFonts w:hAnsi="宋体" w:cs="宋体" w:hint="eastAsia"/>
                <w:sz w:val="21"/>
                <w:szCs w:val="21"/>
              </w:rPr>
              <w:tab/>
              <w:t>提高存储环境可视化能力与故障瓶颈分析能力。存储管理平台提供从服务器到存储设备的端到端的存储管理视图；</w:t>
            </w:r>
            <w:r>
              <w:rPr>
                <w:rFonts w:hAnsi="宋体" w:cs="宋体" w:hint="eastAsia"/>
                <w:color w:val="000000"/>
                <w:sz w:val="21"/>
                <w:szCs w:val="21"/>
              </w:rPr>
              <w:t>（提供截图证明材料）</w:t>
            </w:r>
          </w:p>
          <w:p w:rsidR="00F03BD8" w:rsidRDefault="008561AB">
            <w:pPr>
              <w:rPr>
                <w:rFonts w:hAnsi="宋体" w:cs="宋体"/>
                <w:sz w:val="21"/>
                <w:szCs w:val="21"/>
              </w:rPr>
            </w:pPr>
            <w:r>
              <w:rPr>
                <w:rFonts w:hAnsi="宋体" w:cs="宋体" w:hint="eastAsia"/>
                <w:sz w:val="21"/>
                <w:szCs w:val="21"/>
              </w:rPr>
              <w:t>4)</w:t>
            </w:r>
            <w:r>
              <w:rPr>
                <w:rFonts w:hAnsi="宋体" w:cs="宋体" w:hint="eastAsia"/>
                <w:sz w:val="21"/>
                <w:szCs w:val="21"/>
              </w:rPr>
              <w:tab/>
              <w:t>提高存储系统自动化配置管理能力。能够提供存储设备如磁盘阵列、SAN交换机的配置管理能力；</w:t>
            </w:r>
          </w:p>
          <w:p w:rsidR="00F03BD8" w:rsidRDefault="008561AB">
            <w:pPr>
              <w:rPr>
                <w:rFonts w:hAnsi="宋体" w:cs="宋体"/>
                <w:sz w:val="21"/>
                <w:szCs w:val="21"/>
              </w:rPr>
            </w:pPr>
            <w:r>
              <w:rPr>
                <w:rFonts w:hAnsi="宋体" w:cs="宋体" w:hint="eastAsia"/>
                <w:sz w:val="21"/>
                <w:szCs w:val="21"/>
              </w:rPr>
              <w:t>5)</w:t>
            </w:r>
            <w:r>
              <w:rPr>
                <w:rFonts w:hAnsi="宋体" w:cs="宋体" w:hint="eastAsia"/>
                <w:sz w:val="21"/>
                <w:szCs w:val="21"/>
              </w:rPr>
              <w:tab/>
              <w:t>提供存储虚拟化环境的可管理性。平台能够为用户提供完善的存储虚拟化管理，用户能够清晰的看到虚拟化环境下的数据通路；</w:t>
            </w:r>
          </w:p>
          <w:p w:rsidR="00F03BD8" w:rsidRPr="00DA0C77" w:rsidRDefault="008561AB">
            <w:pPr>
              <w:rPr>
                <w:rFonts w:hAnsi="宋体" w:cs="宋体"/>
                <w:b/>
                <w:color w:val="FF0000"/>
                <w:sz w:val="21"/>
                <w:szCs w:val="21"/>
              </w:rPr>
            </w:pPr>
            <w:r w:rsidRPr="00DA0C77">
              <w:rPr>
                <w:rFonts w:hAnsi="宋体" w:cs="宋体" w:hint="eastAsia"/>
                <w:b/>
                <w:bCs/>
                <w:color w:val="000000"/>
                <w:sz w:val="21"/>
                <w:szCs w:val="21"/>
              </w:rPr>
              <w:t>★</w:t>
            </w:r>
            <w:r w:rsidRPr="00DA0C77">
              <w:rPr>
                <w:rFonts w:hAnsi="宋体" w:cs="宋体" w:hint="eastAsia"/>
                <w:b/>
                <w:sz w:val="21"/>
                <w:szCs w:val="21"/>
              </w:rPr>
              <w:t>6）实现对用户所有的存储阵列（包含本次新建SAN存储以及软件定义的各类存储）提供统一运维监控管理。</w:t>
            </w:r>
          </w:p>
        </w:tc>
      </w:tr>
      <w:tr w:rsidR="00F03BD8">
        <w:trPr>
          <w:trHeight w:val="325"/>
        </w:trPr>
        <w:tc>
          <w:tcPr>
            <w:tcW w:w="700" w:type="dxa"/>
            <w:vMerge w:val="restart"/>
            <w:tcBorders>
              <w:right w:val="single" w:sz="8" w:space="0" w:color="auto"/>
            </w:tcBorders>
            <w:vAlign w:val="center"/>
          </w:tcPr>
          <w:p w:rsidR="00F03BD8" w:rsidRDefault="008561AB">
            <w:pPr>
              <w:jc w:val="center"/>
              <w:rPr>
                <w:rFonts w:hAnsi="宋体" w:cs="宋体"/>
                <w:sz w:val="21"/>
                <w:szCs w:val="21"/>
              </w:rPr>
            </w:pPr>
            <w:r>
              <w:rPr>
                <w:rFonts w:hAnsi="宋体" w:cs="宋体" w:hint="eastAsia"/>
                <w:sz w:val="21"/>
                <w:szCs w:val="21"/>
              </w:rPr>
              <w:t>4</w:t>
            </w:r>
          </w:p>
        </w:tc>
        <w:tc>
          <w:tcPr>
            <w:tcW w:w="1522" w:type="dxa"/>
            <w:vMerge w:val="restart"/>
            <w:tcBorders>
              <w:left w:val="single" w:sz="8" w:space="0" w:color="auto"/>
              <w:right w:val="single" w:sz="8" w:space="0" w:color="auto"/>
            </w:tcBorders>
            <w:vAlign w:val="center"/>
          </w:tcPr>
          <w:p w:rsidR="00F03BD8" w:rsidRDefault="008561AB">
            <w:pPr>
              <w:jc w:val="center"/>
              <w:rPr>
                <w:rFonts w:hAnsi="宋体" w:cs="宋体"/>
                <w:sz w:val="21"/>
                <w:szCs w:val="21"/>
              </w:rPr>
            </w:pPr>
            <w:r>
              <w:rPr>
                <w:rFonts w:hAnsi="宋体" w:cs="宋体" w:hint="eastAsia"/>
                <w:sz w:val="21"/>
                <w:szCs w:val="21"/>
              </w:rPr>
              <w:t>存储备份平台</w:t>
            </w:r>
          </w:p>
        </w:tc>
        <w:tc>
          <w:tcPr>
            <w:tcW w:w="1100" w:type="dxa"/>
            <w:tcBorders>
              <w:left w:val="single" w:sz="8" w:space="0" w:color="auto"/>
              <w:right w:val="single" w:sz="8" w:space="0" w:color="auto"/>
            </w:tcBorders>
            <w:vAlign w:val="center"/>
          </w:tcPr>
          <w:p w:rsidR="00F03BD8" w:rsidRDefault="008561AB">
            <w:pPr>
              <w:rPr>
                <w:rFonts w:hAnsi="宋体" w:cs="宋体"/>
                <w:sz w:val="21"/>
                <w:szCs w:val="21"/>
              </w:rPr>
            </w:pPr>
            <w:r>
              <w:rPr>
                <w:rFonts w:hAnsi="宋体" w:cs="宋体" w:hint="eastAsia"/>
                <w:sz w:val="21"/>
                <w:szCs w:val="21"/>
              </w:rPr>
              <w:t>兼容性需求</w:t>
            </w:r>
          </w:p>
        </w:tc>
        <w:tc>
          <w:tcPr>
            <w:tcW w:w="5441" w:type="dxa"/>
            <w:tcBorders>
              <w:left w:val="single" w:sz="8" w:space="0" w:color="auto"/>
            </w:tcBorders>
            <w:vAlign w:val="center"/>
          </w:tcPr>
          <w:p w:rsidR="00F03BD8" w:rsidRDefault="008561AB">
            <w:pPr>
              <w:rPr>
                <w:rFonts w:hAnsi="宋体" w:cs="宋体"/>
                <w:sz w:val="21"/>
                <w:szCs w:val="21"/>
              </w:rPr>
            </w:pPr>
            <w:r>
              <w:rPr>
                <w:rFonts w:hAnsi="宋体" w:cs="宋体" w:hint="eastAsia"/>
                <w:sz w:val="21"/>
                <w:szCs w:val="21"/>
              </w:rPr>
              <w:t>1）支持主流数据库平台的在线数据备份，包括Informix、DB2、SQL Server、Oracle等数据库产品；</w:t>
            </w:r>
          </w:p>
          <w:p w:rsidR="00F03BD8" w:rsidRDefault="008561AB">
            <w:pPr>
              <w:rPr>
                <w:rFonts w:hAnsi="宋体" w:cs="宋体"/>
                <w:sz w:val="21"/>
                <w:szCs w:val="21"/>
              </w:rPr>
            </w:pPr>
            <w:r>
              <w:rPr>
                <w:rFonts w:hAnsi="宋体" w:cs="宋体" w:hint="eastAsia"/>
                <w:sz w:val="21"/>
                <w:szCs w:val="21"/>
              </w:rPr>
              <w:t>2）备份软件必须支持主流类型的高中低端存储设备，包括主流型号的磁带库、磁带机、光盘库、虚拟磁带库等；</w:t>
            </w:r>
          </w:p>
        </w:tc>
      </w:tr>
      <w:tr w:rsidR="00F03BD8">
        <w:trPr>
          <w:trHeight w:val="3392"/>
        </w:trPr>
        <w:tc>
          <w:tcPr>
            <w:tcW w:w="700" w:type="dxa"/>
            <w:vMerge/>
            <w:tcBorders>
              <w:right w:val="single" w:sz="8" w:space="0" w:color="auto"/>
            </w:tcBorders>
          </w:tcPr>
          <w:p w:rsidR="00F03BD8" w:rsidRDefault="00F03BD8">
            <w:pPr>
              <w:rPr>
                <w:rFonts w:hAnsi="宋体" w:cs="宋体"/>
                <w:sz w:val="21"/>
                <w:szCs w:val="21"/>
              </w:rPr>
            </w:pPr>
          </w:p>
        </w:tc>
        <w:tc>
          <w:tcPr>
            <w:tcW w:w="1522" w:type="dxa"/>
            <w:vMerge/>
            <w:tcBorders>
              <w:left w:val="single" w:sz="8" w:space="0" w:color="auto"/>
              <w:right w:val="single" w:sz="8" w:space="0" w:color="auto"/>
            </w:tcBorders>
          </w:tcPr>
          <w:p w:rsidR="00F03BD8" w:rsidRDefault="00F03BD8">
            <w:pPr>
              <w:rPr>
                <w:rFonts w:hAnsi="宋体" w:cs="宋体"/>
                <w:sz w:val="21"/>
                <w:szCs w:val="21"/>
              </w:rPr>
            </w:pPr>
          </w:p>
        </w:tc>
        <w:tc>
          <w:tcPr>
            <w:tcW w:w="1100" w:type="dxa"/>
            <w:tcBorders>
              <w:left w:val="single" w:sz="8" w:space="0" w:color="auto"/>
              <w:right w:val="single" w:sz="8" w:space="0" w:color="auto"/>
            </w:tcBorders>
            <w:vAlign w:val="center"/>
          </w:tcPr>
          <w:p w:rsidR="00F03BD8" w:rsidRDefault="008561AB">
            <w:pPr>
              <w:rPr>
                <w:rFonts w:hAnsi="宋体" w:cs="宋体"/>
                <w:sz w:val="21"/>
                <w:szCs w:val="21"/>
              </w:rPr>
            </w:pPr>
            <w:r>
              <w:rPr>
                <w:rFonts w:hAnsi="宋体" w:cs="宋体" w:hint="eastAsia"/>
                <w:sz w:val="21"/>
                <w:szCs w:val="21"/>
              </w:rPr>
              <w:t>功能要求</w:t>
            </w:r>
          </w:p>
          <w:p w:rsidR="00F03BD8" w:rsidRDefault="00F03BD8">
            <w:pPr>
              <w:rPr>
                <w:rFonts w:hAnsi="宋体" w:cs="宋体"/>
                <w:sz w:val="21"/>
                <w:szCs w:val="21"/>
              </w:rPr>
            </w:pPr>
          </w:p>
        </w:tc>
        <w:tc>
          <w:tcPr>
            <w:tcW w:w="5441" w:type="dxa"/>
            <w:tcBorders>
              <w:left w:val="single" w:sz="8" w:space="0" w:color="auto"/>
            </w:tcBorders>
            <w:vAlign w:val="center"/>
          </w:tcPr>
          <w:p w:rsidR="00F03BD8" w:rsidRDefault="008561AB">
            <w:pPr>
              <w:numPr>
                <w:ilvl w:val="0"/>
                <w:numId w:val="26"/>
              </w:numPr>
              <w:autoSpaceDE/>
              <w:autoSpaceDN/>
              <w:adjustRightInd/>
              <w:jc w:val="both"/>
              <w:rPr>
                <w:rFonts w:hAnsi="宋体" w:cs="宋体"/>
                <w:sz w:val="21"/>
                <w:szCs w:val="21"/>
              </w:rPr>
            </w:pPr>
            <w:r>
              <w:rPr>
                <w:rFonts w:hAnsi="宋体" w:cs="宋体" w:hint="eastAsia"/>
                <w:sz w:val="21"/>
                <w:szCs w:val="21"/>
              </w:rPr>
              <w:t>支持文件系统的异机恢复以及文件系统/数据库的基于时间点恢复(指数据库及文件系统恢复到特定时间点)；</w:t>
            </w:r>
          </w:p>
          <w:p w:rsidR="00F03BD8" w:rsidRDefault="008561AB">
            <w:pPr>
              <w:numPr>
                <w:ilvl w:val="0"/>
                <w:numId w:val="26"/>
              </w:numPr>
              <w:autoSpaceDE/>
              <w:autoSpaceDN/>
              <w:adjustRightInd/>
              <w:jc w:val="both"/>
              <w:rPr>
                <w:rFonts w:hAnsi="宋体" w:cs="宋体"/>
                <w:sz w:val="21"/>
                <w:szCs w:val="21"/>
              </w:rPr>
            </w:pPr>
            <w:r>
              <w:rPr>
                <w:rFonts w:hAnsi="宋体" w:cs="宋体" w:hint="eastAsia"/>
                <w:sz w:val="21"/>
                <w:szCs w:val="21"/>
              </w:rPr>
              <w:t>提供可精细到单个文件级别的备份策略管理，并对关键业务数据提供更灵活的备份和恢复管理。</w:t>
            </w:r>
          </w:p>
          <w:p w:rsidR="00F03BD8" w:rsidRDefault="008561AB">
            <w:pPr>
              <w:numPr>
                <w:ilvl w:val="0"/>
                <w:numId w:val="26"/>
              </w:numPr>
              <w:autoSpaceDE/>
              <w:autoSpaceDN/>
              <w:adjustRightInd/>
              <w:jc w:val="both"/>
              <w:rPr>
                <w:rFonts w:hAnsi="宋体" w:cs="宋体"/>
                <w:sz w:val="21"/>
                <w:szCs w:val="21"/>
              </w:rPr>
            </w:pPr>
            <w:r>
              <w:rPr>
                <w:rFonts w:hAnsi="宋体" w:cs="宋体" w:hint="eastAsia"/>
                <w:sz w:val="21"/>
                <w:szCs w:val="21"/>
              </w:rPr>
              <w:t>支持SAN环境下的LAN-Free数据备份；</w:t>
            </w:r>
          </w:p>
          <w:p w:rsidR="00F03BD8" w:rsidRDefault="008561AB">
            <w:pPr>
              <w:rPr>
                <w:rFonts w:hAnsi="宋体" w:cs="宋体"/>
                <w:sz w:val="21"/>
                <w:szCs w:val="21"/>
              </w:rPr>
            </w:pPr>
            <w:r>
              <w:rPr>
                <w:rFonts w:hAnsi="宋体" w:cs="宋体" w:hint="eastAsia"/>
                <w:sz w:val="21"/>
                <w:szCs w:val="21"/>
              </w:rPr>
              <w:t>4）支持基于congnos的报表；</w:t>
            </w:r>
          </w:p>
          <w:p w:rsidR="00F03BD8" w:rsidRDefault="008561AB">
            <w:pPr>
              <w:rPr>
                <w:rFonts w:hAnsi="宋体" w:cs="宋体"/>
                <w:sz w:val="21"/>
                <w:szCs w:val="21"/>
              </w:rPr>
            </w:pPr>
            <w:r>
              <w:rPr>
                <w:rFonts w:hAnsi="宋体" w:cs="宋体" w:hint="eastAsia"/>
                <w:sz w:val="21"/>
                <w:szCs w:val="21"/>
              </w:rPr>
              <w:t>5）应配置不限操作系统平台的备份软件及相关模块的使用许可（License），当业务系统升级或迁移至其他操作系统时，不需要重新购买备份软件的使用许可，以最大限度保护用户投资；规定配置的模块同时支持操作系统AIX、Windows，HP Unix；规定配置的模块同时支持各类数据库Oracle、MS SQL Server、DB2；以便以后操作系统和数据库的变化；</w:t>
            </w:r>
          </w:p>
          <w:p w:rsidR="00F03BD8" w:rsidRDefault="008561AB">
            <w:pPr>
              <w:rPr>
                <w:rFonts w:hAnsi="宋体" w:cs="宋体"/>
                <w:sz w:val="21"/>
                <w:szCs w:val="21"/>
              </w:rPr>
            </w:pPr>
            <w:r>
              <w:rPr>
                <w:rFonts w:hAnsi="宋体" w:cs="宋体" w:hint="eastAsia"/>
                <w:sz w:val="21"/>
                <w:szCs w:val="21"/>
              </w:rPr>
              <w:t>6）配置数据压缩模块，能够进行服务器端在线数据压缩和客户端在线数据压缩；</w:t>
            </w:r>
          </w:p>
          <w:p w:rsidR="00F03BD8" w:rsidRDefault="008561AB">
            <w:pPr>
              <w:rPr>
                <w:rFonts w:hAnsi="宋体" w:cs="宋体"/>
                <w:sz w:val="21"/>
                <w:szCs w:val="21"/>
              </w:rPr>
            </w:pPr>
            <w:r>
              <w:rPr>
                <w:rFonts w:hAnsi="宋体" w:cs="宋体" w:hint="eastAsia"/>
                <w:sz w:val="21"/>
                <w:szCs w:val="21"/>
              </w:rPr>
              <w:t>7）配置重复数据删除模块，能够进行服务器端在线重复数据删除和客户端在线重复数据删除；</w:t>
            </w:r>
          </w:p>
        </w:tc>
      </w:tr>
      <w:tr w:rsidR="00F03BD8">
        <w:trPr>
          <w:trHeight w:val="325"/>
        </w:trPr>
        <w:tc>
          <w:tcPr>
            <w:tcW w:w="700" w:type="dxa"/>
            <w:vMerge w:val="restart"/>
            <w:tcBorders>
              <w:right w:val="single" w:sz="8" w:space="0" w:color="auto"/>
            </w:tcBorders>
            <w:vAlign w:val="center"/>
          </w:tcPr>
          <w:p w:rsidR="00F03BD8" w:rsidRDefault="008561AB">
            <w:pPr>
              <w:jc w:val="center"/>
              <w:rPr>
                <w:rFonts w:hAnsi="宋体" w:cs="宋体"/>
                <w:sz w:val="21"/>
                <w:szCs w:val="21"/>
              </w:rPr>
            </w:pPr>
            <w:r>
              <w:rPr>
                <w:rFonts w:hAnsi="宋体" w:cs="宋体" w:hint="eastAsia"/>
                <w:sz w:val="21"/>
                <w:szCs w:val="21"/>
              </w:rPr>
              <w:t>5</w:t>
            </w:r>
          </w:p>
        </w:tc>
        <w:tc>
          <w:tcPr>
            <w:tcW w:w="1522" w:type="dxa"/>
            <w:vMerge w:val="restart"/>
            <w:tcBorders>
              <w:left w:val="single" w:sz="8" w:space="0" w:color="auto"/>
              <w:right w:val="single" w:sz="8" w:space="0" w:color="auto"/>
            </w:tcBorders>
            <w:vAlign w:val="center"/>
          </w:tcPr>
          <w:p w:rsidR="00F03BD8" w:rsidRDefault="008561AB">
            <w:pPr>
              <w:jc w:val="center"/>
              <w:rPr>
                <w:rFonts w:hAnsi="宋体" w:cs="宋体"/>
                <w:sz w:val="21"/>
                <w:szCs w:val="21"/>
              </w:rPr>
            </w:pPr>
            <w:r>
              <w:rPr>
                <w:rFonts w:hAnsi="宋体" w:cs="宋体" w:hint="eastAsia"/>
                <w:sz w:val="21"/>
                <w:szCs w:val="21"/>
              </w:rPr>
              <w:t>并行文件系统</w:t>
            </w:r>
          </w:p>
        </w:tc>
        <w:tc>
          <w:tcPr>
            <w:tcW w:w="1100" w:type="dxa"/>
            <w:tcBorders>
              <w:left w:val="single" w:sz="8" w:space="0" w:color="auto"/>
              <w:right w:val="single" w:sz="8" w:space="0" w:color="auto"/>
            </w:tcBorders>
            <w:vAlign w:val="center"/>
          </w:tcPr>
          <w:p w:rsidR="00F03BD8" w:rsidRPr="00DA0C77" w:rsidRDefault="008561AB">
            <w:pPr>
              <w:rPr>
                <w:rFonts w:hAnsi="宋体" w:cs="宋体"/>
                <w:b/>
                <w:sz w:val="21"/>
                <w:szCs w:val="21"/>
              </w:rPr>
            </w:pPr>
            <w:r w:rsidRPr="00DA0C77">
              <w:rPr>
                <w:rFonts w:hAnsi="宋体" w:cs="宋体" w:hint="eastAsia"/>
                <w:b/>
                <w:bCs/>
                <w:color w:val="000000"/>
                <w:sz w:val="21"/>
                <w:szCs w:val="21"/>
              </w:rPr>
              <w:t>★</w:t>
            </w:r>
            <w:r w:rsidRPr="00DA0C77">
              <w:rPr>
                <w:rFonts w:hAnsi="宋体" w:cs="宋体" w:hint="eastAsia"/>
                <w:b/>
                <w:sz w:val="21"/>
                <w:szCs w:val="21"/>
              </w:rPr>
              <w:t>总体要求</w:t>
            </w:r>
          </w:p>
        </w:tc>
        <w:tc>
          <w:tcPr>
            <w:tcW w:w="5441" w:type="dxa"/>
            <w:tcBorders>
              <w:left w:val="single" w:sz="8" w:space="0" w:color="auto"/>
            </w:tcBorders>
            <w:vAlign w:val="center"/>
          </w:tcPr>
          <w:p w:rsidR="00F03BD8" w:rsidRPr="00DA0C77" w:rsidRDefault="008561AB">
            <w:pPr>
              <w:rPr>
                <w:rFonts w:hAnsi="宋体" w:cs="宋体"/>
                <w:b/>
                <w:sz w:val="21"/>
                <w:szCs w:val="21"/>
              </w:rPr>
            </w:pPr>
            <w:r w:rsidRPr="00DA0C77">
              <w:rPr>
                <w:rFonts w:hAnsi="宋体" w:cs="宋体" w:hint="eastAsia"/>
                <w:b/>
                <w:sz w:val="21"/>
                <w:szCs w:val="21"/>
              </w:rPr>
              <w:t>用于存储系统统一管控以及非结构化数据共享服务,要求为异构存储阵列提供统一访问及调度接口,并为非结构化数据提供统一的命名空间管理。支持条带化的磁盘访问技术，提供高性能的并行IO访问；</w:t>
            </w:r>
          </w:p>
        </w:tc>
      </w:tr>
      <w:tr w:rsidR="00F03BD8">
        <w:trPr>
          <w:trHeight w:val="325"/>
        </w:trPr>
        <w:tc>
          <w:tcPr>
            <w:tcW w:w="700" w:type="dxa"/>
            <w:vMerge/>
            <w:tcBorders>
              <w:right w:val="single" w:sz="8" w:space="0" w:color="auto"/>
            </w:tcBorders>
          </w:tcPr>
          <w:p w:rsidR="00F03BD8" w:rsidRDefault="00F03BD8">
            <w:pPr>
              <w:rPr>
                <w:rFonts w:hAnsi="宋体" w:cs="宋体"/>
                <w:sz w:val="21"/>
                <w:szCs w:val="21"/>
              </w:rPr>
            </w:pPr>
          </w:p>
        </w:tc>
        <w:tc>
          <w:tcPr>
            <w:tcW w:w="1522" w:type="dxa"/>
            <w:vMerge/>
            <w:tcBorders>
              <w:left w:val="single" w:sz="8" w:space="0" w:color="auto"/>
              <w:right w:val="single" w:sz="8" w:space="0" w:color="auto"/>
            </w:tcBorders>
          </w:tcPr>
          <w:p w:rsidR="00F03BD8" w:rsidRDefault="00F03BD8">
            <w:pPr>
              <w:rPr>
                <w:rFonts w:hAnsi="宋体" w:cs="宋体"/>
                <w:sz w:val="21"/>
                <w:szCs w:val="21"/>
              </w:rPr>
            </w:pPr>
          </w:p>
        </w:tc>
        <w:tc>
          <w:tcPr>
            <w:tcW w:w="1100" w:type="dxa"/>
            <w:tcBorders>
              <w:left w:val="single" w:sz="8" w:space="0" w:color="auto"/>
              <w:right w:val="single" w:sz="8" w:space="0" w:color="auto"/>
            </w:tcBorders>
            <w:vAlign w:val="center"/>
          </w:tcPr>
          <w:p w:rsidR="00F03BD8" w:rsidRDefault="008561AB">
            <w:pPr>
              <w:rPr>
                <w:rFonts w:hAnsi="宋体" w:cs="宋体"/>
                <w:sz w:val="21"/>
                <w:szCs w:val="21"/>
              </w:rPr>
            </w:pPr>
            <w:r>
              <w:rPr>
                <w:rFonts w:hAnsi="宋体" w:cs="宋体" w:hint="eastAsia"/>
                <w:sz w:val="21"/>
                <w:szCs w:val="21"/>
              </w:rPr>
              <w:t>系统架构要求</w:t>
            </w:r>
          </w:p>
        </w:tc>
        <w:tc>
          <w:tcPr>
            <w:tcW w:w="5441" w:type="dxa"/>
            <w:tcBorders>
              <w:left w:val="single" w:sz="8" w:space="0" w:color="auto"/>
            </w:tcBorders>
            <w:vAlign w:val="center"/>
          </w:tcPr>
          <w:p w:rsidR="00F03BD8" w:rsidRDefault="008561AB">
            <w:pPr>
              <w:rPr>
                <w:rFonts w:hAnsi="宋体" w:cs="宋体"/>
                <w:sz w:val="21"/>
                <w:szCs w:val="21"/>
              </w:rPr>
            </w:pPr>
            <w:r>
              <w:rPr>
                <w:rFonts w:hAnsi="宋体" w:cs="宋体" w:hint="eastAsia"/>
                <w:sz w:val="21"/>
                <w:szCs w:val="21"/>
              </w:rPr>
              <w:t>支持文件系统集群内所有节点直接访问数据；支持集群内部分节点直接访问数据，其余节点通过这部分节点进行访问；支持对远程站点的集群文件系统访问；</w:t>
            </w:r>
          </w:p>
        </w:tc>
      </w:tr>
      <w:tr w:rsidR="00F03BD8">
        <w:trPr>
          <w:trHeight w:val="325"/>
        </w:trPr>
        <w:tc>
          <w:tcPr>
            <w:tcW w:w="700" w:type="dxa"/>
            <w:vMerge/>
            <w:tcBorders>
              <w:right w:val="single" w:sz="8" w:space="0" w:color="auto"/>
            </w:tcBorders>
          </w:tcPr>
          <w:p w:rsidR="00F03BD8" w:rsidRDefault="00F03BD8">
            <w:pPr>
              <w:rPr>
                <w:rFonts w:hAnsi="宋体" w:cs="宋体"/>
                <w:sz w:val="21"/>
                <w:szCs w:val="21"/>
              </w:rPr>
            </w:pPr>
          </w:p>
        </w:tc>
        <w:tc>
          <w:tcPr>
            <w:tcW w:w="1522" w:type="dxa"/>
            <w:vMerge/>
            <w:tcBorders>
              <w:left w:val="single" w:sz="8" w:space="0" w:color="auto"/>
              <w:right w:val="single" w:sz="8" w:space="0" w:color="auto"/>
            </w:tcBorders>
          </w:tcPr>
          <w:p w:rsidR="00F03BD8" w:rsidRDefault="00F03BD8">
            <w:pPr>
              <w:rPr>
                <w:rFonts w:hAnsi="宋体" w:cs="宋体"/>
                <w:sz w:val="21"/>
                <w:szCs w:val="21"/>
              </w:rPr>
            </w:pPr>
          </w:p>
        </w:tc>
        <w:tc>
          <w:tcPr>
            <w:tcW w:w="1100" w:type="dxa"/>
            <w:tcBorders>
              <w:left w:val="single" w:sz="8" w:space="0" w:color="auto"/>
              <w:right w:val="single" w:sz="8" w:space="0" w:color="auto"/>
            </w:tcBorders>
            <w:vAlign w:val="center"/>
          </w:tcPr>
          <w:p w:rsidR="00F03BD8" w:rsidRDefault="008561AB">
            <w:pPr>
              <w:rPr>
                <w:rFonts w:hAnsi="宋体" w:cs="宋体"/>
                <w:sz w:val="21"/>
                <w:szCs w:val="21"/>
              </w:rPr>
            </w:pPr>
            <w:r>
              <w:rPr>
                <w:rFonts w:hAnsi="宋体" w:cs="宋体" w:hint="eastAsia"/>
                <w:sz w:val="21"/>
                <w:szCs w:val="21"/>
              </w:rPr>
              <w:t>兼容性要求</w:t>
            </w:r>
          </w:p>
        </w:tc>
        <w:tc>
          <w:tcPr>
            <w:tcW w:w="5441" w:type="dxa"/>
            <w:tcBorders>
              <w:left w:val="single" w:sz="8" w:space="0" w:color="auto"/>
            </w:tcBorders>
            <w:vAlign w:val="center"/>
          </w:tcPr>
          <w:p w:rsidR="00F03BD8" w:rsidRDefault="008561AB">
            <w:pPr>
              <w:rPr>
                <w:rFonts w:hAnsi="宋体" w:cs="宋体"/>
                <w:sz w:val="21"/>
                <w:szCs w:val="21"/>
              </w:rPr>
            </w:pPr>
            <w:r>
              <w:rPr>
                <w:rFonts w:hAnsi="宋体" w:cs="宋体" w:hint="eastAsia"/>
                <w:sz w:val="21"/>
                <w:szCs w:val="21"/>
              </w:rPr>
              <w:t>支持IP、Infiniband、FC等网络协议；</w:t>
            </w:r>
          </w:p>
          <w:p w:rsidR="00F03BD8" w:rsidRDefault="008561AB">
            <w:pPr>
              <w:rPr>
                <w:rFonts w:hAnsi="宋体" w:cs="宋体"/>
                <w:sz w:val="21"/>
                <w:szCs w:val="21"/>
              </w:rPr>
            </w:pPr>
            <w:r>
              <w:rPr>
                <w:rFonts w:hAnsi="宋体" w:cs="宋体" w:hint="eastAsia"/>
                <w:sz w:val="21"/>
                <w:szCs w:val="21"/>
              </w:rPr>
              <w:t>支持Oracle、SAP等主流应用及数据库软件；</w:t>
            </w:r>
          </w:p>
          <w:p w:rsidR="00F03BD8" w:rsidRDefault="008561AB">
            <w:pPr>
              <w:rPr>
                <w:rFonts w:hAnsi="宋体" w:cs="宋体"/>
                <w:sz w:val="21"/>
                <w:szCs w:val="21"/>
              </w:rPr>
            </w:pPr>
            <w:r>
              <w:rPr>
                <w:rFonts w:hAnsi="宋体" w:cs="宋体" w:hint="eastAsia"/>
                <w:sz w:val="21"/>
                <w:szCs w:val="21"/>
              </w:rPr>
              <w:t>支持高性能运算类型的数据处理软件；</w:t>
            </w:r>
          </w:p>
          <w:p w:rsidR="00F03BD8" w:rsidRDefault="008561AB">
            <w:pPr>
              <w:rPr>
                <w:rFonts w:hAnsi="宋体" w:cs="宋体"/>
                <w:sz w:val="21"/>
                <w:szCs w:val="21"/>
              </w:rPr>
            </w:pPr>
            <w:r>
              <w:rPr>
                <w:rFonts w:hAnsi="宋体" w:cs="宋体" w:hint="eastAsia"/>
                <w:sz w:val="21"/>
                <w:szCs w:val="21"/>
              </w:rPr>
              <w:t>支持AIX、Windows、Linux等操作系统，并支持多种操作系统混合部署；</w:t>
            </w:r>
          </w:p>
          <w:p w:rsidR="00F03BD8" w:rsidRPr="00DA0C77" w:rsidRDefault="008561AB">
            <w:pPr>
              <w:rPr>
                <w:rFonts w:hAnsi="宋体" w:cs="宋体"/>
                <w:b/>
                <w:sz w:val="21"/>
                <w:szCs w:val="21"/>
              </w:rPr>
            </w:pPr>
            <w:r w:rsidRPr="00DA0C77">
              <w:rPr>
                <w:rFonts w:hAnsi="宋体" w:cs="宋体" w:hint="eastAsia"/>
                <w:b/>
                <w:color w:val="000000"/>
                <w:szCs w:val="21"/>
              </w:rPr>
              <w:t>★支持对</w:t>
            </w:r>
            <w:r w:rsidRPr="00DA0C77">
              <w:rPr>
                <w:rFonts w:hAnsi="宋体" w:cs="宋体" w:hint="eastAsia"/>
                <w:b/>
                <w:szCs w:val="21"/>
              </w:rPr>
              <w:t>FC-SAN存储资源以及软件定义网格存储进行整合，组件一套并行文件存储系统对外提</w:t>
            </w:r>
            <w:r w:rsidRPr="00DA0C77">
              <w:rPr>
                <w:rFonts w:hAnsi="宋体" w:cs="宋体" w:hint="eastAsia"/>
                <w:b/>
                <w:color w:val="000000"/>
                <w:szCs w:val="21"/>
              </w:rPr>
              <w:t>供服务（提供截图证明材料）</w:t>
            </w:r>
          </w:p>
        </w:tc>
      </w:tr>
      <w:tr w:rsidR="00F03BD8">
        <w:trPr>
          <w:trHeight w:val="540"/>
        </w:trPr>
        <w:tc>
          <w:tcPr>
            <w:tcW w:w="700" w:type="dxa"/>
            <w:vMerge/>
            <w:tcBorders>
              <w:right w:val="single" w:sz="8" w:space="0" w:color="auto"/>
            </w:tcBorders>
          </w:tcPr>
          <w:p w:rsidR="00F03BD8" w:rsidRDefault="00F03BD8">
            <w:pPr>
              <w:rPr>
                <w:rFonts w:hAnsi="宋体" w:cs="宋体"/>
                <w:sz w:val="21"/>
                <w:szCs w:val="21"/>
              </w:rPr>
            </w:pPr>
          </w:p>
        </w:tc>
        <w:tc>
          <w:tcPr>
            <w:tcW w:w="1522" w:type="dxa"/>
            <w:vMerge/>
            <w:tcBorders>
              <w:left w:val="single" w:sz="8" w:space="0" w:color="auto"/>
              <w:right w:val="single" w:sz="8" w:space="0" w:color="auto"/>
            </w:tcBorders>
          </w:tcPr>
          <w:p w:rsidR="00F03BD8" w:rsidRDefault="00F03BD8">
            <w:pPr>
              <w:rPr>
                <w:rFonts w:hAnsi="宋体" w:cs="宋体"/>
                <w:sz w:val="21"/>
                <w:szCs w:val="21"/>
              </w:rPr>
            </w:pPr>
          </w:p>
        </w:tc>
        <w:tc>
          <w:tcPr>
            <w:tcW w:w="1100" w:type="dxa"/>
            <w:tcBorders>
              <w:left w:val="single" w:sz="8" w:space="0" w:color="auto"/>
              <w:right w:val="single" w:sz="8" w:space="0" w:color="auto"/>
            </w:tcBorders>
            <w:vAlign w:val="center"/>
          </w:tcPr>
          <w:p w:rsidR="00F03BD8" w:rsidRDefault="008561AB">
            <w:pPr>
              <w:rPr>
                <w:rFonts w:hAnsi="宋体" w:cs="宋体"/>
                <w:sz w:val="21"/>
                <w:szCs w:val="21"/>
              </w:rPr>
            </w:pPr>
            <w:r>
              <w:rPr>
                <w:rFonts w:hAnsi="宋体" w:cs="宋体" w:hint="eastAsia"/>
                <w:sz w:val="21"/>
                <w:szCs w:val="21"/>
              </w:rPr>
              <w:t>在线数据迁移</w:t>
            </w:r>
          </w:p>
        </w:tc>
        <w:tc>
          <w:tcPr>
            <w:tcW w:w="5441" w:type="dxa"/>
            <w:tcBorders>
              <w:left w:val="single" w:sz="8" w:space="0" w:color="auto"/>
            </w:tcBorders>
            <w:vAlign w:val="center"/>
          </w:tcPr>
          <w:p w:rsidR="00F03BD8" w:rsidRDefault="008561AB">
            <w:pPr>
              <w:rPr>
                <w:rFonts w:hAnsi="宋体" w:cs="宋体"/>
                <w:sz w:val="21"/>
                <w:szCs w:val="21"/>
              </w:rPr>
            </w:pPr>
            <w:r>
              <w:rPr>
                <w:rFonts w:hAnsi="宋体" w:cs="宋体" w:hint="eastAsia"/>
                <w:sz w:val="21"/>
                <w:szCs w:val="21"/>
              </w:rPr>
              <w:t>支持在线不停机的把数据从原有存储迁移到本存储，也可以在后期维护中在线不停机的将数据在不同的存储之间迁移（提供截图证明材料）</w:t>
            </w:r>
          </w:p>
        </w:tc>
      </w:tr>
      <w:tr w:rsidR="00F03BD8">
        <w:trPr>
          <w:trHeight w:val="540"/>
        </w:trPr>
        <w:tc>
          <w:tcPr>
            <w:tcW w:w="700" w:type="dxa"/>
            <w:vMerge/>
            <w:tcBorders>
              <w:right w:val="single" w:sz="8" w:space="0" w:color="auto"/>
            </w:tcBorders>
          </w:tcPr>
          <w:p w:rsidR="00F03BD8" w:rsidRDefault="00F03BD8">
            <w:pPr>
              <w:rPr>
                <w:rFonts w:hAnsi="宋体" w:cs="宋体"/>
                <w:sz w:val="21"/>
                <w:szCs w:val="21"/>
              </w:rPr>
            </w:pPr>
          </w:p>
        </w:tc>
        <w:tc>
          <w:tcPr>
            <w:tcW w:w="1522" w:type="dxa"/>
            <w:vMerge/>
            <w:tcBorders>
              <w:left w:val="single" w:sz="8" w:space="0" w:color="auto"/>
              <w:right w:val="single" w:sz="8" w:space="0" w:color="auto"/>
            </w:tcBorders>
          </w:tcPr>
          <w:p w:rsidR="00F03BD8" w:rsidRDefault="00F03BD8">
            <w:pPr>
              <w:rPr>
                <w:rFonts w:hAnsi="宋体" w:cs="宋体"/>
                <w:sz w:val="21"/>
                <w:szCs w:val="21"/>
              </w:rPr>
            </w:pPr>
          </w:p>
        </w:tc>
        <w:tc>
          <w:tcPr>
            <w:tcW w:w="1100" w:type="dxa"/>
            <w:tcBorders>
              <w:left w:val="single" w:sz="8" w:space="0" w:color="auto"/>
              <w:right w:val="single" w:sz="8" w:space="0" w:color="auto"/>
            </w:tcBorders>
            <w:vAlign w:val="center"/>
          </w:tcPr>
          <w:p w:rsidR="00F03BD8" w:rsidRDefault="008561AB">
            <w:pPr>
              <w:rPr>
                <w:rFonts w:hAnsi="宋体" w:cs="宋体"/>
                <w:sz w:val="21"/>
                <w:szCs w:val="21"/>
              </w:rPr>
            </w:pPr>
            <w:r>
              <w:rPr>
                <w:rFonts w:hAnsi="宋体" w:cs="宋体" w:hint="eastAsia"/>
                <w:sz w:val="21"/>
                <w:szCs w:val="21"/>
              </w:rPr>
              <w:t>系统管理软件</w:t>
            </w:r>
          </w:p>
        </w:tc>
        <w:tc>
          <w:tcPr>
            <w:tcW w:w="5441" w:type="dxa"/>
            <w:tcBorders>
              <w:left w:val="single" w:sz="8" w:space="0" w:color="auto"/>
            </w:tcBorders>
            <w:vAlign w:val="center"/>
          </w:tcPr>
          <w:p w:rsidR="00F03BD8" w:rsidRDefault="008561AB">
            <w:pPr>
              <w:rPr>
                <w:rFonts w:hAnsi="宋体" w:cs="宋体"/>
                <w:sz w:val="21"/>
                <w:szCs w:val="21"/>
              </w:rPr>
            </w:pPr>
            <w:r>
              <w:rPr>
                <w:rFonts w:hAnsi="宋体" w:cs="宋体" w:hint="eastAsia"/>
                <w:sz w:val="21"/>
                <w:szCs w:val="21"/>
              </w:rPr>
              <w:t>提供基于浏览器的直观图形界面，可以从客户的 Web 浏览器进行访问，满足本次配置容量需求的使用许可。配置阵列性能监控和趋势分析软件，可以实时查看如阵列的工作负载和性能（IOPS、响应时间和吞吐量等)。</w:t>
            </w:r>
          </w:p>
        </w:tc>
      </w:tr>
      <w:tr w:rsidR="00F03BD8">
        <w:trPr>
          <w:trHeight w:val="540"/>
        </w:trPr>
        <w:tc>
          <w:tcPr>
            <w:tcW w:w="700" w:type="dxa"/>
            <w:vMerge/>
            <w:tcBorders>
              <w:right w:val="single" w:sz="8" w:space="0" w:color="auto"/>
            </w:tcBorders>
          </w:tcPr>
          <w:p w:rsidR="00F03BD8" w:rsidRDefault="00F03BD8">
            <w:pPr>
              <w:rPr>
                <w:rFonts w:hAnsi="宋体" w:cs="宋体"/>
                <w:sz w:val="21"/>
                <w:szCs w:val="21"/>
              </w:rPr>
            </w:pPr>
          </w:p>
        </w:tc>
        <w:tc>
          <w:tcPr>
            <w:tcW w:w="1522" w:type="dxa"/>
            <w:vMerge/>
            <w:tcBorders>
              <w:left w:val="single" w:sz="8" w:space="0" w:color="auto"/>
              <w:right w:val="single" w:sz="8" w:space="0" w:color="auto"/>
            </w:tcBorders>
          </w:tcPr>
          <w:p w:rsidR="00F03BD8" w:rsidRDefault="00F03BD8">
            <w:pPr>
              <w:rPr>
                <w:rFonts w:hAnsi="宋体" w:cs="宋体"/>
                <w:sz w:val="21"/>
                <w:szCs w:val="21"/>
              </w:rPr>
            </w:pPr>
          </w:p>
        </w:tc>
        <w:tc>
          <w:tcPr>
            <w:tcW w:w="1100" w:type="dxa"/>
            <w:tcBorders>
              <w:left w:val="single" w:sz="8" w:space="0" w:color="auto"/>
              <w:right w:val="single" w:sz="8" w:space="0" w:color="auto"/>
            </w:tcBorders>
            <w:vAlign w:val="center"/>
          </w:tcPr>
          <w:p w:rsidR="00F03BD8" w:rsidRDefault="008561AB">
            <w:pPr>
              <w:rPr>
                <w:rFonts w:hAnsi="宋体" w:cs="宋体"/>
                <w:sz w:val="21"/>
                <w:szCs w:val="21"/>
              </w:rPr>
            </w:pPr>
            <w:r>
              <w:rPr>
                <w:rFonts w:hAnsi="宋体" w:cs="宋体" w:hint="eastAsia"/>
                <w:sz w:val="21"/>
                <w:szCs w:val="21"/>
              </w:rPr>
              <w:t>数据管理</w:t>
            </w:r>
          </w:p>
        </w:tc>
        <w:tc>
          <w:tcPr>
            <w:tcW w:w="5441" w:type="dxa"/>
            <w:tcBorders>
              <w:left w:val="single" w:sz="8" w:space="0" w:color="auto"/>
            </w:tcBorders>
            <w:vAlign w:val="center"/>
          </w:tcPr>
          <w:p w:rsidR="00F03BD8" w:rsidRDefault="008561AB">
            <w:pPr>
              <w:rPr>
                <w:rFonts w:hAnsi="宋体" w:cs="宋体"/>
                <w:sz w:val="21"/>
                <w:szCs w:val="21"/>
              </w:rPr>
            </w:pPr>
            <w:r>
              <w:rPr>
                <w:rFonts w:hAnsi="宋体" w:cs="宋体" w:hint="eastAsia"/>
                <w:sz w:val="21"/>
                <w:szCs w:val="21"/>
              </w:rPr>
              <w:t>支持集群内Quorum仲裁机制，保证业务安全性；</w:t>
            </w:r>
          </w:p>
          <w:p w:rsidR="00F03BD8" w:rsidRDefault="008561AB">
            <w:pPr>
              <w:rPr>
                <w:rFonts w:hAnsi="宋体" w:cs="宋体"/>
                <w:sz w:val="21"/>
                <w:szCs w:val="21"/>
              </w:rPr>
            </w:pPr>
            <w:r>
              <w:rPr>
                <w:rFonts w:hAnsi="宋体" w:cs="宋体" w:hint="eastAsia"/>
                <w:sz w:val="21"/>
                <w:szCs w:val="21"/>
              </w:rPr>
              <w:t>支持数据复制，至少支持2份数据拷贝；</w:t>
            </w:r>
          </w:p>
          <w:p w:rsidR="00F03BD8" w:rsidRDefault="008561AB">
            <w:pPr>
              <w:rPr>
                <w:rFonts w:hAnsi="宋体" w:cs="宋体"/>
                <w:sz w:val="21"/>
                <w:szCs w:val="21"/>
              </w:rPr>
            </w:pPr>
            <w:r>
              <w:rPr>
                <w:rFonts w:hAnsi="宋体" w:cs="宋体" w:hint="eastAsia"/>
                <w:sz w:val="21"/>
                <w:szCs w:val="21"/>
              </w:rPr>
              <w:t>支持快照功能，最大支持256份快照；</w:t>
            </w:r>
          </w:p>
          <w:p w:rsidR="00F03BD8" w:rsidRDefault="008561AB">
            <w:pPr>
              <w:rPr>
                <w:rFonts w:hAnsi="宋体" w:cs="宋体"/>
                <w:sz w:val="21"/>
                <w:szCs w:val="21"/>
              </w:rPr>
            </w:pPr>
            <w:r>
              <w:rPr>
                <w:rFonts w:hAnsi="宋体" w:cs="宋体" w:hint="eastAsia"/>
                <w:sz w:val="21"/>
                <w:szCs w:val="21"/>
              </w:rPr>
              <w:t>支持数据的自动分类存储，如按照数据的大小、类型、创建时间等；</w:t>
            </w:r>
          </w:p>
          <w:p w:rsidR="00F03BD8" w:rsidRDefault="008561AB">
            <w:pPr>
              <w:rPr>
                <w:rFonts w:hAnsi="宋体" w:cs="宋体"/>
                <w:sz w:val="21"/>
                <w:szCs w:val="21"/>
              </w:rPr>
            </w:pPr>
            <w:r>
              <w:rPr>
                <w:rFonts w:hAnsi="宋体" w:cs="宋体" w:hint="eastAsia"/>
                <w:sz w:val="21"/>
                <w:szCs w:val="21"/>
              </w:rPr>
              <w:t>具备实时数据压缩能力；</w:t>
            </w:r>
          </w:p>
          <w:p w:rsidR="00F03BD8" w:rsidRDefault="008561AB">
            <w:pPr>
              <w:rPr>
                <w:rFonts w:hAnsi="宋体" w:cs="宋体"/>
                <w:sz w:val="21"/>
                <w:szCs w:val="21"/>
              </w:rPr>
            </w:pPr>
            <w:r>
              <w:rPr>
                <w:rFonts w:hAnsi="宋体" w:cs="宋体" w:hint="eastAsia"/>
                <w:sz w:val="21"/>
                <w:szCs w:val="21"/>
              </w:rPr>
              <w:t>集群内各种管理节点要能够具有高可用性；</w:t>
            </w:r>
          </w:p>
        </w:tc>
      </w:tr>
      <w:tr w:rsidR="00F03BD8">
        <w:trPr>
          <w:trHeight w:val="540"/>
        </w:trPr>
        <w:tc>
          <w:tcPr>
            <w:tcW w:w="700" w:type="dxa"/>
            <w:vMerge/>
            <w:tcBorders>
              <w:right w:val="single" w:sz="8" w:space="0" w:color="auto"/>
            </w:tcBorders>
          </w:tcPr>
          <w:p w:rsidR="00F03BD8" w:rsidRDefault="00F03BD8">
            <w:pPr>
              <w:rPr>
                <w:rFonts w:hAnsi="宋体" w:cs="宋体"/>
                <w:sz w:val="21"/>
                <w:szCs w:val="21"/>
              </w:rPr>
            </w:pPr>
          </w:p>
        </w:tc>
        <w:tc>
          <w:tcPr>
            <w:tcW w:w="1522" w:type="dxa"/>
            <w:vMerge/>
            <w:tcBorders>
              <w:left w:val="single" w:sz="8" w:space="0" w:color="auto"/>
              <w:right w:val="single" w:sz="8" w:space="0" w:color="auto"/>
            </w:tcBorders>
          </w:tcPr>
          <w:p w:rsidR="00F03BD8" w:rsidRDefault="00F03BD8">
            <w:pPr>
              <w:rPr>
                <w:rFonts w:hAnsi="宋体" w:cs="宋体"/>
                <w:sz w:val="21"/>
                <w:szCs w:val="21"/>
              </w:rPr>
            </w:pPr>
          </w:p>
        </w:tc>
        <w:tc>
          <w:tcPr>
            <w:tcW w:w="1100" w:type="dxa"/>
            <w:tcBorders>
              <w:left w:val="single" w:sz="8" w:space="0" w:color="auto"/>
              <w:right w:val="single" w:sz="8" w:space="0" w:color="auto"/>
            </w:tcBorders>
            <w:vAlign w:val="center"/>
          </w:tcPr>
          <w:p w:rsidR="00F03BD8" w:rsidRDefault="008561AB">
            <w:pPr>
              <w:rPr>
                <w:rFonts w:hAnsi="宋体" w:cs="宋体"/>
                <w:sz w:val="21"/>
                <w:szCs w:val="21"/>
              </w:rPr>
            </w:pPr>
            <w:r>
              <w:rPr>
                <w:rFonts w:hAnsi="宋体" w:cs="宋体" w:hint="eastAsia"/>
                <w:sz w:val="21"/>
                <w:szCs w:val="21"/>
              </w:rPr>
              <w:t>系统管理要求</w:t>
            </w:r>
          </w:p>
        </w:tc>
        <w:tc>
          <w:tcPr>
            <w:tcW w:w="5441" w:type="dxa"/>
            <w:tcBorders>
              <w:left w:val="single" w:sz="8" w:space="0" w:color="auto"/>
            </w:tcBorders>
            <w:vAlign w:val="center"/>
          </w:tcPr>
          <w:p w:rsidR="00F03BD8" w:rsidRDefault="008561AB">
            <w:pPr>
              <w:rPr>
                <w:rFonts w:hAnsi="宋体" w:cs="宋体"/>
                <w:sz w:val="21"/>
                <w:szCs w:val="21"/>
              </w:rPr>
            </w:pPr>
            <w:r>
              <w:rPr>
                <w:rFonts w:hAnsi="宋体" w:cs="宋体" w:hint="eastAsia"/>
                <w:sz w:val="21"/>
                <w:szCs w:val="21"/>
              </w:rPr>
              <w:t>支持在线的服务器节点添加、删除管理；</w:t>
            </w:r>
          </w:p>
          <w:p w:rsidR="00F03BD8" w:rsidRDefault="008561AB">
            <w:pPr>
              <w:rPr>
                <w:rFonts w:hAnsi="宋体" w:cs="宋体"/>
                <w:sz w:val="21"/>
                <w:szCs w:val="21"/>
              </w:rPr>
            </w:pPr>
            <w:r>
              <w:rPr>
                <w:rFonts w:hAnsi="宋体" w:cs="宋体" w:hint="eastAsia"/>
                <w:sz w:val="21"/>
                <w:szCs w:val="21"/>
              </w:rPr>
              <w:t>支持在线的存储节点添加、删除管理；</w:t>
            </w:r>
          </w:p>
        </w:tc>
      </w:tr>
      <w:tr w:rsidR="00F03BD8">
        <w:trPr>
          <w:trHeight w:val="540"/>
        </w:trPr>
        <w:tc>
          <w:tcPr>
            <w:tcW w:w="700" w:type="dxa"/>
            <w:vMerge/>
            <w:tcBorders>
              <w:right w:val="single" w:sz="8" w:space="0" w:color="auto"/>
            </w:tcBorders>
          </w:tcPr>
          <w:p w:rsidR="00F03BD8" w:rsidRDefault="00F03BD8">
            <w:pPr>
              <w:rPr>
                <w:rFonts w:hAnsi="宋体" w:cs="宋体"/>
                <w:sz w:val="21"/>
                <w:szCs w:val="21"/>
              </w:rPr>
            </w:pPr>
          </w:p>
        </w:tc>
        <w:tc>
          <w:tcPr>
            <w:tcW w:w="1522" w:type="dxa"/>
            <w:vMerge/>
            <w:tcBorders>
              <w:left w:val="single" w:sz="8" w:space="0" w:color="auto"/>
              <w:right w:val="single" w:sz="8" w:space="0" w:color="auto"/>
            </w:tcBorders>
          </w:tcPr>
          <w:p w:rsidR="00F03BD8" w:rsidRDefault="00F03BD8">
            <w:pPr>
              <w:rPr>
                <w:rFonts w:hAnsi="宋体" w:cs="宋体"/>
                <w:sz w:val="21"/>
                <w:szCs w:val="21"/>
              </w:rPr>
            </w:pPr>
          </w:p>
        </w:tc>
        <w:tc>
          <w:tcPr>
            <w:tcW w:w="1100" w:type="dxa"/>
            <w:tcBorders>
              <w:left w:val="single" w:sz="8" w:space="0" w:color="auto"/>
              <w:right w:val="single" w:sz="8" w:space="0" w:color="auto"/>
            </w:tcBorders>
            <w:vAlign w:val="center"/>
          </w:tcPr>
          <w:p w:rsidR="00F03BD8" w:rsidRDefault="008561AB">
            <w:pPr>
              <w:rPr>
                <w:rFonts w:hAnsi="宋体" w:cs="宋体"/>
                <w:sz w:val="21"/>
                <w:szCs w:val="21"/>
              </w:rPr>
            </w:pPr>
            <w:r>
              <w:rPr>
                <w:rFonts w:hAnsi="宋体" w:cs="宋体" w:hint="eastAsia"/>
                <w:sz w:val="21"/>
                <w:szCs w:val="21"/>
              </w:rPr>
              <w:t>扩展性要求</w:t>
            </w:r>
          </w:p>
        </w:tc>
        <w:tc>
          <w:tcPr>
            <w:tcW w:w="5441" w:type="dxa"/>
            <w:tcBorders>
              <w:left w:val="single" w:sz="8" w:space="0" w:color="auto"/>
            </w:tcBorders>
            <w:vAlign w:val="center"/>
          </w:tcPr>
          <w:p w:rsidR="00F03BD8" w:rsidRDefault="008561AB">
            <w:pPr>
              <w:rPr>
                <w:rFonts w:hAnsi="宋体" w:cs="宋体"/>
                <w:sz w:val="21"/>
                <w:szCs w:val="21"/>
              </w:rPr>
            </w:pPr>
            <w:r>
              <w:rPr>
                <w:rFonts w:hAnsi="宋体" w:cs="宋体" w:hint="eastAsia"/>
                <w:sz w:val="21"/>
                <w:szCs w:val="21"/>
              </w:rPr>
              <w:t>最大支持集群中的节点≧15000个；</w:t>
            </w:r>
          </w:p>
          <w:p w:rsidR="00F03BD8" w:rsidRDefault="008561AB">
            <w:pPr>
              <w:rPr>
                <w:rFonts w:hAnsi="宋体" w:cs="宋体"/>
                <w:sz w:val="21"/>
                <w:szCs w:val="21"/>
              </w:rPr>
            </w:pPr>
            <w:r>
              <w:rPr>
                <w:rFonts w:hAnsi="宋体" w:cs="宋体" w:hint="eastAsia"/>
                <w:sz w:val="21"/>
                <w:szCs w:val="21"/>
              </w:rPr>
              <w:t>最大支持单个文件系统容量</w:t>
            </w:r>
            <w:r>
              <w:rPr>
                <w:rFonts w:hAnsi="宋体" w:cs="宋体" w:hint="eastAsia"/>
                <w:color w:val="000000"/>
                <w:szCs w:val="21"/>
              </w:rPr>
              <w:t>2</w:t>
            </w:r>
            <w:r>
              <w:rPr>
                <w:rFonts w:hAnsi="宋体" w:cs="宋体" w:hint="eastAsia"/>
                <w:color w:val="000000"/>
                <w:szCs w:val="21"/>
                <w:vertAlign w:val="superscript"/>
              </w:rPr>
              <w:t>99</w:t>
            </w:r>
            <w:r>
              <w:rPr>
                <w:rFonts w:hAnsi="宋体" w:cs="宋体" w:hint="eastAsia"/>
                <w:color w:val="000000"/>
                <w:szCs w:val="21"/>
              </w:rPr>
              <w:t>Byte</w:t>
            </w:r>
            <w:r>
              <w:rPr>
                <w:rFonts w:hAnsi="宋体" w:cs="宋体" w:hint="eastAsia"/>
                <w:sz w:val="21"/>
                <w:szCs w:val="21"/>
              </w:rPr>
              <w:t>；</w:t>
            </w:r>
          </w:p>
          <w:p w:rsidR="00F03BD8" w:rsidRDefault="008561AB">
            <w:pPr>
              <w:rPr>
                <w:rFonts w:hAnsi="宋体" w:cs="宋体"/>
                <w:sz w:val="21"/>
                <w:szCs w:val="21"/>
              </w:rPr>
            </w:pPr>
            <w:r>
              <w:rPr>
                <w:rFonts w:hAnsi="宋体" w:cs="宋体" w:hint="eastAsia"/>
                <w:sz w:val="21"/>
                <w:szCs w:val="21"/>
              </w:rPr>
              <w:t>最大支持集群中并行文件系统256个；</w:t>
            </w:r>
          </w:p>
          <w:p w:rsidR="00F03BD8" w:rsidRDefault="008561AB">
            <w:pPr>
              <w:rPr>
                <w:rFonts w:hAnsi="宋体" w:cs="宋体"/>
                <w:color w:val="000000"/>
                <w:sz w:val="21"/>
                <w:szCs w:val="21"/>
              </w:rPr>
            </w:pPr>
            <w:r>
              <w:rPr>
                <w:rFonts w:hAnsi="宋体" w:cs="宋体" w:hint="eastAsia"/>
                <w:sz w:val="21"/>
                <w:szCs w:val="21"/>
              </w:rPr>
              <w:t>最大支持单个文件系统中文件个数200亿个。</w:t>
            </w:r>
          </w:p>
        </w:tc>
      </w:tr>
      <w:tr w:rsidR="00F03BD8">
        <w:trPr>
          <w:trHeight w:val="540"/>
        </w:trPr>
        <w:tc>
          <w:tcPr>
            <w:tcW w:w="700" w:type="dxa"/>
            <w:vMerge w:val="restart"/>
            <w:tcBorders>
              <w:right w:val="single" w:sz="8" w:space="0" w:color="auto"/>
            </w:tcBorders>
            <w:vAlign w:val="center"/>
          </w:tcPr>
          <w:p w:rsidR="00F03BD8" w:rsidRDefault="008561AB">
            <w:pPr>
              <w:jc w:val="center"/>
              <w:rPr>
                <w:rFonts w:hAnsi="宋体" w:cs="宋体"/>
                <w:sz w:val="21"/>
                <w:szCs w:val="21"/>
              </w:rPr>
            </w:pPr>
            <w:r>
              <w:rPr>
                <w:rFonts w:hAnsi="宋体" w:cs="宋体" w:hint="eastAsia"/>
                <w:sz w:val="21"/>
                <w:szCs w:val="21"/>
              </w:rPr>
              <w:t>6</w:t>
            </w:r>
          </w:p>
        </w:tc>
        <w:tc>
          <w:tcPr>
            <w:tcW w:w="1522" w:type="dxa"/>
            <w:vMerge w:val="restart"/>
            <w:tcBorders>
              <w:left w:val="single" w:sz="8" w:space="0" w:color="auto"/>
              <w:right w:val="single" w:sz="8" w:space="0" w:color="auto"/>
            </w:tcBorders>
            <w:vAlign w:val="center"/>
          </w:tcPr>
          <w:p w:rsidR="00F03BD8" w:rsidRDefault="008561AB">
            <w:pPr>
              <w:jc w:val="center"/>
              <w:rPr>
                <w:rFonts w:hAnsi="宋体" w:cs="宋体"/>
                <w:sz w:val="21"/>
                <w:szCs w:val="21"/>
              </w:rPr>
            </w:pPr>
            <w:r>
              <w:rPr>
                <w:rFonts w:hAnsi="宋体" w:cs="宋体" w:hint="eastAsia"/>
                <w:sz w:val="21"/>
                <w:szCs w:val="21"/>
              </w:rPr>
              <w:t>存储池虚拟化管理平台</w:t>
            </w:r>
          </w:p>
        </w:tc>
        <w:tc>
          <w:tcPr>
            <w:tcW w:w="1100" w:type="dxa"/>
            <w:tcBorders>
              <w:left w:val="single" w:sz="8" w:space="0" w:color="auto"/>
              <w:right w:val="single" w:sz="8" w:space="0" w:color="auto"/>
            </w:tcBorders>
            <w:vAlign w:val="center"/>
          </w:tcPr>
          <w:p w:rsidR="00F03BD8" w:rsidRPr="00DA0C77" w:rsidRDefault="008561AB">
            <w:pPr>
              <w:rPr>
                <w:rFonts w:hAnsi="宋体" w:cs="宋体"/>
                <w:b/>
                <w:sz w:val="21"/>
                <w:szCs w:val="21"/>
              </w:rPr>
            </w:pPr>
            <w:r w:rsidRPr="00DA0C77">
              <w:rPr>
                <w:rFonts w:hAnsi="宋体" w:cs="宋体" w:hint="eastAsia"/>
                <w:b/>
                <w:bCs/>
                <w:color w:val="000000"/>
                <w:sz w:val="21"/>
                <w:szCs w:val="21"/>
              </w:rPr>
              <w:t>★</w:t>
            </w:r>
            <w:r w:rsidRPr="00DA0C77">
              <w:rPr>
                <w:rFonts w:hAnsi="宋体" w:cs="宋体" w:hint="eastAsia"/>
                <w:b/>
                <w:sz w:val="21"/>
                <w:szCs w:val="21"/>
              </w:rPr>
              <w:t>总体要求</w:t>
            </w:r>
          </w:p>
        </w:tc>
        <w:tc>
          <w:tcPr>
            <w:tcW w:w="5441" w:type="dxa"/>
            <w:tcBorders>
              <w:left w:val="single" w:sz="8" w:space="0" w:color="auto"/>
            </w:tcBorders>
            <w:vAlign w:val="center"/>
          </w:tcPr>
          <w:p w:rsidR="00F03BD8" w:rsidRPr="00DA0C77" w:rsidRDefault="008561AB">
            <w:pPr>
              <w:rPr>
                <w:rFonts w:hAnsi="宋体" w:cs="宋体"/>
                <w:b/>
                <w:sz w:val="21"/>
                <w:szCs w:val="21"/>
              </w:rPr>
            </w:pPr>
            <w:r w:rsidRPr="00DA0C77">
              <w:rPr>
                <w:rFonts w:hAnsi="宋体" w:cs="宋体" w:hint="eastAsia"/>
                <w:b/>
                <w:sz w:val="21"/>
                <w:szCs w:val="21"/>
              </w:rPr>
              <w:t>FC-SAN/IP-SAN存储设备管理，将虚拟存储磁盘映射到主机，统筹管理各种后端存储设备的资源，提供对后端存储设备的查找，管理功能，同时也能对存储设备进行分组管理。</w:t>
            </w:r>
          </w:p>
        </w:tc>
      </w:tr>
      <w:tr w:rsidR="00F03BD8">
        <w:trPr>
          <w:trHeight w:val="540"/>
        </w:trPr>
        <w:tc>
          <w:tcPr>
            <w:tcW w:w="700" w:type="dxa"/>
            <w:vMerge/>
            <w:tcBorders>
              <w:right w:val="single" w:sz="8" w:space="0" w:color="auto"/>
            </w:tcBorders>
          </w:tcPr>
          <w:p w:rsidR="00F03BD8" w:rsidRDefault="00F03BD8">
            <w:pPr>
              <w:rPr>
                <w:rFonts w:hAnsi="宋体" w:cs="宋体"/>
                <w:sz w:val="21"/>
                <w:szCs w:val="21"/>
              </w:rPr>
            </w:pPr>
          </w:p>
        </w:tc>
        <w:tc>
          <w:tcPr>
            <w:tcW w:w="1522" w:type="dxa"/>
            <w:vMerge/>
            <w:tcBorders>
              <w:left w:val="single" w:sz="8" w:space="0" w:color="auto"/>
              <w:right w:val="single" w:sz="8" w:space="0" w:color="auto"/>
            </w:tcBorders>
          </w:tcPr>
          <w:p w:rsidR="00F03BD8" w:rsidRDefault="00F03BD8">
            <w:pPr>
              <w:rPr>
                <w:rFonts w:hAnsi="宋体" w:cs="宋体"/>
                <w:sz w:val="21"/>
                <w:szCs w:val="21"/>
              </w:rPr>
            </w:pPr>
          </w:p>
        </w:tc>
        <w:tc>
          <w:tcPr>
            <w:tcW w:w="1100" w:type="dxa"/>
            <w:tcBorders>
              <w:left w:val="single" w:sz="8" w:space="0" w:color="auto"/>
              <w:right w:val="single" w:sz="8" w:space="0" w:color="auto"/>
            </w:tcBorders>
            <w:vAlign w:val="center"/>
          </w:tcPr>
          <w:p w:rsidR="00F03BD8" w:rsidRPr="00DA0C77" w:rsidRDefault="008561AB">
            <w:pPr>
              <w:rPr>
                <w:rFonts w:hAnsi="宋体" w:cs="宋体"/>
                <w:b/>
                <w:sz w:val="21"/>
                <w:szCs w:val="21"/>
              </w:rPr>
            </w:pPr>
            <w:r w:rsidRPr="00DA0C77">
              <w:rPr>
                <w:rFonts w:hAnsi="宋体" w:cs="宋体" w:hint="eastAsia"/>
                <w:b/>
                <w:bCs/>
                <w:color w:val="000000"/>
                <w:sz w:val="21"/>
                <w:szCs w:val="21"/>
              </w:rPr>
              <w:t>★</w:t>
            </w:r>
            <w:r w:rsidRPr="00DA0C77">
              <w:rPr>
                <w:rFonts w:hAnsi="宋体" w:cs="宋体" w:hint="eastAsia"/>
                <w:b/>
                <w:sz w:val="21"/>
                <w:szCs w:val="21"/>
              </w:rPr>
              <w:t>功能要求</w:t>
            </w:r>
          </w:p>
        </w:tc>
        <w:tc>
          <w:tcPr>
            <w:tcW w:w="5441" w:type="dxa"/>
            <w:tcBorders>
              <w:left w:val="single" w:sz="8" w:space="0" w:color="auto"/>
            </w:tcBorders>
            <w:vAlign w:val="center"/>
          </w:tcPr>
          <w:p w:rsidR="00F03BD8" w:rsidRPr="00DA0C77" w:rsidRDefault="008561AB">
            <w:pPr>
              <w:numPr>
                <w:ilvl w:val="0"/>
                <w:numId w:val="27"/>
              </w:numPr>
              <w:autoSpaceDE/>
              <w:autoSpaceDN/>
              <w:adjustRightInd/>
              <w:jc w:val="both"/>
              <w:rPr>
                <w:rFonts w:hAnsi="宋体" w:cs="宋体"/>
                <w:b/>
                <w:sz w:val="21"/>
                <w:szCs w:val="21"/>
              </w:rPr>
            </w:pPr>
            <w:r w:rsidRPr="00DA0C77">
              <w:rPr>
                <w:rFonts w:hAnsi="宋体" w:cs="宋体" w:hint="eastAsia"/>
                <w:b/>
                <w:sz w:val="21"/>
                <w:szCs w:val="21"/>
              </w:rPr>
              <w:t>具备自动精简配置和跨阵列快照功能；</w:t>
            </w:r>
          </w:p>
          <w:p w:rsidR="00F03BD8" w:rsidRPr="00DA0C77" w:rsidRDefault="008561AB">
            <w:pPr>
              <w:numPr>
                <w:ilvl w:val="0"/>
                <w:numId w:val="27"/>
              </w:numPr>
              <w:autoSpaceDE/>
              <w:autoSpaceDN/>
              <w:adjustRightInd/>
              <w:jc w:val="both"/>
              <w:rPr>
                <w:rFonts w:hAnsi="宋体" w:cs="宋体"/>
                <w:b/>
                <w:sz w:val="21"/>
                <w:szCs w:val="21"/>
              </w:rPr>
            </w:pPr>
            <w:r w:rsidRPr="00DA0C77">
              <w:rPr>
                <w:rFonts w:hAnsi="宋体" w:cs="宋体" w:hint="eastAsia"/>
                <w:b/>
                <w:sz w:val="21"/>
                <w:szCs w:val="21"/>
              </w:rPr>
              <w:t>可实现跨多个存储系统复制数据，以创建高可用性的存储解决方案；</w:t>
            </w:r>
          </w:p>
          <w:p w:rsidR="00F03BD8" w:rsidRPr="00DA0C77" w:rsidRDefault="008561AB">
            <w:pPr>
              <w:numPr>
                <w:ilvl w:val="0"/>
                <w:numId w:val="27"/>
              </w:numPr>
              <w:autoSpaceDE/>
              <w:autoSpaceDN/>
              <w:adjustRightInd/>
              <w:jc w:val="both"/>
              <w:rPr>
                <w:rFonts w:hAnsi="宋体" w:cs="宋体"/>
                <w:b/>
                <w:sz w:val="21"/>
                <w:szCs w:val="21"/>
              </w:rPr>
            </w:pPr>
            <w:r w:rsidRPr="00DA0C77">
              <w:rPr>
                <w:rFonts w:hAnsi="宋体" w:cs="宋体" w:hint="eastAsia"/>
                <w:b/>
                <w:sz w:val="21"/>
                <w:szCs w:val="21"/>
              </w:rPr>
              <w:t>动态数据迁移功能，在设备之间迁移数据，而无需将使用该数据的应用程序离线；</w:t>
            </w:r>
          </w:p>
          <w:p w:rsidR="00F03BD8" w:rsidRPr="00DA0C77" w:rsidRDefault="008561AB">
            <w:pPr>
              <w:numPr>
                <w:ilvl w:val="0"/>
                <w:numId w:val="27"/>
              </w:numPr>
              <w:autoSpaceDE/>
              <w:autoSpaceDN/>
              <w:adjustRightInd/>
              <w:jc w:val="both"/>
              <w:rPr>
                <w:rFonts w:hAnsi="宋体" w:cs="宋体"/>
                <w:b/>
                <w:sz w:val="21"/>
                <w:szCs w:val="21"/>
              </w:rPr>
            </w:pPr>
            <w:r w:rsidRPr="00DA0C77">
              <w:rPr>
                <w:rFonts w:hAnsi="宋体" w:cs="宋体" w:hint="eastAsia"/>
                <w:b/>
                <w:sz w:val="21"/>
                <w:szCs w:val="21"/>
              </w:rPr>
              <w:t>具备分层存储功能；</w:t>
            </w:r>
          </w:p>
          <w:p w:rsidR="00F03BD8" w:rsidRPr="00DA0C77" w:rsidRDefault="008561AB">
            <w:pPr>
              <w:numPr>
                <w:ilvl w:val="0"/>
                <w:numId w:val="27"/>
              </w:numPr>
              <w:autoSpaceDE/>
              <w:autoSpaceDN/>
              <w:adjustRightInd/>
              <w:jc w:val="both"/>
              <w:rPr>
                <w:rFonts w:hAnsi="宋体" w:cs="宋体"/>
                <w:b/>
                <w:sz w:val="21"/>
                <w:szCs w:val="21"/>
              </w:rPr>
            </w:pPr>
            <w:r w:rsidRPr="00DA0C77">
              <w:rPr>
                <w:rFonts w:hAnsi="宋体" w:cs="宋体" w:hint="eastAsia"/>
                <w:b/>
                <w:sz w:val="21"/>
                <w:szCs w:val="21"/>
              </w:rPr>
              <w:t>可提供实时数据压缩功能；</w:t>
            </w:r>
          </w:p>
        </w:tc>
      </w:tr>
    </w:tbl>
    <w:p w:rsidR="00F03BD8" w:rsidRDefault="00F03BD8">
      <w:pPr>
        <w:rPr>
          <w:rFonts w:hAnsi="宋体"/>
          <w:b/>
          <w:bCs/>
          <w:color w:val="000000"/>
          <w:sz w:val="24"/>
        </w:rPr>
      </w:pPr>
    </w:p>
    <w:p w:rsidR="00F03BD8" w:rsidRDefault="008561AB">
      <w:pPr>
        <w:numPr>
          <w:ilvl w:val="0"/>
          <w:numId w:val="25"/>
        </w:numPr>
        <w:autoSpaceDE/>
        <w:autoSpaceDN/>
        <w:adjustRightInd/>
        <w:jc w:val="both"/>
        <w:rPr>
          <w:rFonts w:hAnsi="宋体"/>
          <w:b/>
          <w:bCs/>
          <w:color w:val="000000"/>
          <w:sz w:val="24"/>
        </w:rPr>
      </w:pPr>
      <w:r>
        <w:rPr>
          <w:rFonts w:hAnsi="宋体" w:hint="eastAsia"/>
          <w:b/>
          <w:bCs/>
          <w:color w:val="000000"/>
          <w:sz w:val="24"/>
        </w:rPr>
        <w:t>数据中心防火墙设备，单套技术指标如下：</w:t>
      </w:r>
    </w:p>
    <w:tbl>
      <w:tblPr>
        <w:tblW w:w="8769" w:type="dxa"/>
        <w:tblInd w:w="82" w:type="dxa"/>
        <w:tblLayout w:type="fixed"/>
        <w:tblCellMar>
          <w:left w:w="0" w:type="dxa"/>
          <w:right w:w="0" w:type="dxa"/>
        </w:tblCellMar>
        <w:tblLook w:val="04A0"/>
      </w:tblPr>
      <w:tblGrid>
        <w:gridCol w:w="705"/>
        <w:gridCol w:w="1515"/>
        <w:gridCol w:w="6549"/>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49"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Cs/>
                <w:color w:val="000000"/>
                <w:sz w:val="21"/>
                <w:szCs w:val="21"/>
              </w:rPr>
              <w:t>★</w:t>
            </w:r>
            <w:r>
              <w:rPr>
                <w:rFonts w:hAnsi="宋体" w:cs="宋体" w:hint="eastAsia"/>
                <w:b/>
                <w:bCs/>
                <w:color w:val="000000"/>
                <w:sz w:val="22"/>
              </w:rPr>
              <w:t>硬件要求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color w:val="000000"/>
                <w:szCs w:val="21"/>
              </w:rPr>
              <w:t>网络处理能≥60G，并发连接数≥1000万，每秒新建连接60万/秒，标准2U机箱，冗余电源； 不少于4个千兆电口，8个千兆光口，4个万兆光口，标配主机带1个Console口 、1个HA接口，1个管理网口</w:t>
            </w:r>
            <w:r>
              <w:rPr>
                <w:rFonts w:hAnsi="宋体" w:cs="宋体" w:hint="eastAsia"/>
                <w:color w:val="000000"/>
                <w:szCs w:val="21"/>
              </w:rPr>
              <w:t>，</w:t>
            </w:r>
            <w:r>
              <w:rPr>
                <w:rFonts w:hAnsi="宋体" w:cs="宋体"/>
                <w:color w:val="000000"/>
                <w:szCs w:val="21"/>
              </w:rPr>
              <w:t>具有</w:t>
            </w:r>
            <w:r>
              <w:rPr>
                <w:rFonts w:hAnsi="宋体" w:cs="宋体"/>
                <w:color w:val="000000"/>
                <w:spacing w:val="-3"/>
                <w:szCs w:val="21"/>
              </w:rPr>
              <w:t>液</w:t>
            </w:r>
            <w:r>
              <w:rPr>
                <w:rFonts w:hAnsi="宋体" w:cs="宋体"/>
                <w:color w:val="000000"/>
                <w:szCs w:val="21"/>
              </w:rPr>
              <w:t>晶</w:t>
            </w:r>
            <w:r>
              <w:rPr>
                <w:rFonts w:hAnsi="宋体" w:cs="宋体"/>
                <w:color w:val="000000"/>
                <w:spacing w:val="-3"/>
                <w:szCs w:val="21"/>
              </w:rPr>
              <w:t>显</w:t>
            </w:r>
            <w:r>
              <w:rPr>
                <w:rFonts w:hAnsi="宋体" w:cs="宋体"/>
                <w:color w:val="000000"/>
                <w:szCs w:val="21"/>
              </w:rPr>
              <w:t>示</w:t>
            </w:r>
            <w:r>
              <w:rPr>
                <w:rFonts w:hAnsi="宋体" w:cs="宋体"/>
                <w:color w:val="000000"/>
                <w:spacing w:val="-3"/>
                <w:szCs w:val="21"/>
              </w:rPr>
              <w:t>屏</w:t>
            </w:r>
            <w:r>
              <w:rPr>
                <w:rFonts w:hAnsi="宋体" w:cs="宋体"/>
                <w:color w:val="000000"/>
                <w:szCs w:val="21"/>
              </w:rPr>
              <w:t>可</w:t>
            </w:r>
            <w:r>
              <w:rPr>
                <w:rFonts w:hAnsi="宋体" w:cs="宋体"/>
                <w:color w:val="000000"/>
                <w:spacing w:val="-3"/>
                <w:szCs w:val="21"/>
              </w:rPr>
              <w:t>以</w:t>
            </w:r>
            <w:r>
              <w:rPr>
                <w:rFonts w:hAnsi="宋体" w:cs="宋体"/>
                <w:color w:val="000000"/>
                <w:szCs w:val="21"/>
              </w:rPr>
              <w:t>显</w:t>
            </w:r>
            <w:r>
              <w:rPr>
                <w:rFonts w:hAnsi="宋体" w:cs="宋体"/>
                <w:color w:val="000000"/>
                <w:spacing w:val="-3"/>
                <w:szCs w:val="21"/>
              </w:rPr>
              <w:t>示</w:t>
            </w:r>
            <w:r>
              <w:rPr>
                <w:rFonts w:hAnsi="宋体" w:cs="宋体"/>
                <w:color w:val="000000"/>
                <w:szCs w:val="21"/>
              </w:rPr>
              <w:t>设备</w:t>
            </w:r>
            <w:r>
              <w:rPr>
                <w:rFonts w:hAnsi="宋体" w:cs="宋体"/>
                <w:color w:val="000000"/>
                <w:spacing w:val="-52"/>
                <w:szCs w:val="21"/>
              </w:rPr>
              <w:t xml:space="preserve"> </w:t>
            </w:r>
            <w:r>
              <w:rPr>
                <w:rFonts w:hAnsi="宋体" w:cs="宋体"/>
                <w:color w:val="000000"/>
                <w:spacing w:val="-3"/>
                <w:szCs w:val="21"/>
              </w:rPr>
              <w:t>I</w:t>
            </w:r>
            <w:r>
              <w:rPr>
                <w:rFonts w:hAnsi="宋体" w:cs="宋体"/>
                <w:color w:val="000000"/>
                <w:szCs w:val="21"/>
              </w:rPr>
              <w:t>P</w:t>
            </w:r>
            <w:r>
              <w:rPr>
                <w:rFonts w:hAnsi="宋体" w:cs="宋体"/>
                <w:color w:val="000000"/>
                <w:spacing w:val="-53"/>
                <w:szCs w:val="21"/>
              </w:rPr>
              <w:t xml:space="preserve"> </w:t>
            </w:r>
            <w:r>
              <w:rPr>
                <w:rFonts w:hAnsi="宋体" w:cs="宋体"/>
                <w:color w:val="000000"/>
                <w:spacing w:val="-3"/>
                <w:szCs w:val="21"/>
              </w:rPr>
              <w:t>地</w:t>
            </w:r>
            <w:r>
              <w:rPr>
                <w:rFonts w:hAnsi="宋体" w:cs="宋体"/>
                <w:color w:val="000000"/>
                <w:szCs w:val="21"/>
              </w:rPr>
              <w:t>址</w:t>
            </w:r>
            <w:r>
              <w:rPr>
                <w:rFonts w:hAnsi="宋体" w:cs="宋体"/>
                <w:color w:val="000000"/>
                <w:spacing w:val="-3"/>
                <w:szCs w:val="21"/>
              </w:rPr>
              <w:t>、</w:t>
            </w:r>
            <w:r>
              <w:rPr>
                <w:rFonts w:hAnsi="宋体" w:cs="宋体"/>
                <w:color w:val="000000"/>
                <w:szCs w:val="21"/>
              </w:rPr>
              <w:t>版</w:t>
            </w:r>
            <w:r>
              <w:rPr>
                <w:rFonts w:hAnsi="宋体" w:cs="宋体"/>
                <w:color w:val="000000"/>
                <w:spacing w:val="-3"/>
                <w:szCs w:val="21"/>
              </w:rPr>
              <w:t>本</w:t>
            </w:r>
            <w:r>
              <w:rPr>
                <w:rFonts w:hAnsi="宋体" w:cs="宋体"/>
                <w:color w:val="000000"/>
                <w:szCs w:val="21"/>
              </w:rPr>
              <w:t>信</w:t>
            </w:r>
            <w:r>
              <w:rPr>
                <w:rFonts w:hAnsi="宋体" w:cs="宋体"/>
                <w:color w:val="000000"/>
                <w:spacing w:val="-3"/>
                <w:szCs w:val="21"/>
              </w:rPr>
              <w:t>息、</w:t>
            </w:r>
            <w:r>
              <w:rPr>
                <w:rFonts w:hAnsi="宋体" w:cs="宋体"/>
                <w:color w:val="000000"/>
                <w:szCs w:val="21"/>
              </w:rPr>
              <w:t>内存</w:t>
            </w:r>
            <w:r>
              <w:rPr>
                <w:rFonts w:hAnsi="宋体" w:cs="宋体"/>
                <w:color w:val="000000"/>
                <w:spacing w:val="-3"/>
                <w:szCs w:val="21"/>
              </w:rPr>
              <w:t>剩</w:t>
            </w:r>
            <w:r>
              <w:rPr>
                <w:rFonts w:hAnsi="宋体" w:cs="宋体"/>
                <w:color w:val="000000"/>
                <w:szCs w:val="21"/>
              </w:rPr>
              <w:t>余</w:t>
            </w:r>
            <w:r>
              <w:rPr>
                <w:rFonts w:hAnsi="宋体" w:cs="宋体"/>
                <w:color w:val="000000"/>
                <w:spacing w:val="-3"/>
                <w:szCs w:val="21"/>
              </w:rPr>
              <w:t>空</w:t>
            </w:r>
            <w:r>
              <w:rPr>
                <w:rFonts w:hAnsi="宋体" w:cs="宋体"/>
                <w:color w:val="000000"/>
                <w:szCs w:val="21"/>
              </w:rPr>
              <w:t>间</w:t>
            </w:r>
            <w:r>
              <w:rPr>
                <w:rFonts w:hAnsi="宋体" w:cs="宋体"/>
                <w:color w:val="000000"/>
                <w:spacing w:val="-3"/>
                <w:szCs w:val="21"/>
              </w:rPr>
              <w:t>等</w:t>
            </w:r>
            <w:r>
              <w:rPr>
                <w:rFonts w:hAnsi="宋体" w:cs="宋体" w:hint="eastAsia"/>
                <w:color w:val="000000"/>
                <w:spacing w:val="-3"/>
                <w:szCs w:val="21"/>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FF0000"/>
                <w:szCs w:val="21"/>
              </w:rPr>
            </w:pPr>
            <w:r>
              <w:rPr>
                <w:rFonts w:hAnsi="宋体" w:cs="宋体" w:hint="eastAsia"/>
                <w:b/>
                <w:bCs/>
                <w:color w:val="000000"/>
                <w:sz w:val="22"/>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FF0000"/>
                <w:sz w:val="21"/>
                <w:szCs w:val="21"/>
              </w:rPr>
            </w:pPr>
            <w:r>
              <w:rPr>
                <w:rFonts w:hAnsi="宋体" w:cs="宋体" w:hint="eastAsia"/>
                <w:b/>
                <w:bCs/>
                <w:color w:val="000000"/>
                <w:sz w:val="22"/>
              </w:rPr>
              <w:t>部署模式</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FF0000"/>
                <w:sz w:val="21"/>
                <w:szCs w:val="21"/>
              </w:rPr>
            </w:pPr>
            <w:r>
              <w:rPr>
                <w:rFonts w:hAnsi="宋体" w:cs="宋体" w:hint="eastAsia"/>
                <w:color w:val="000000"/>
                <w:szCs w:val="21"/>
              </w:rPr>
              <w:t>支持路由、透明、交换以及混合模式接入，满足复杂应用环境的接入需求。支持旁路模式；</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网络协议</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支持支持3G/4G接入，并可实现3G/4G连接与有线链路之间的互为备份</w:t>
            </w:r>
          </w:p>
          <w:p w:rsidR="00F03BD8" w:rsidRDefault="008561AB">
            <w:pPr>
              <w:widowControl/>
              <w:rPr>
                <w:rFonts w:hAnsi="宋体" w:cs="宋体"/>
                <w:color w:val="000000"/>
                <w:sz w:val="21"/>
                <w:szCs w:val="21"/>
              </w:rPr>
            </w:pPr>
            <w:r>
              <w:rPr>
                <w:rFonts w:hAnsi="宋体" w:cs="宋体" w:hint="eastAsia"/>
                <w:color w:val="000000"/>
                <w:szCs w:val="21"/>
              </w:rPr>
              <w:t>支持</w:t>
            </w:r>
            <w:r>
              <w:rPr>
                <w:rFonts w:hAnsi="宋体" w:cs="宋体"/>
                <w:color w:val="000000"/>
                <w:szCs w:val="21"/>
              </w:rPr>
              <w:t>MPLS流量透传；支持针对MPLS流量的安全审查</w:t>
            </w:r>
            <w:r>
              <w:rPr>
                <w:rFonts w:hAnsi="宋体" w:cs="宋体" w:hint="eastAsia"/>
                <w:color w:val="000000"/>
                <w:szCs w:val="21"/>
              </w:rPr>
              <w:t>，包括入侵防护、反病毒、U</w:t>
            </w:r>
            <w:r>
              <w:rPr>
                <w:rFonts w:hAnsi="宋体" w:cs="宋体"/>
                <w:color w:val="000000"/>
                <w:szCs w:val="21"/>
              </w:rPr>
              <w:t>RL</w:t>
            </w:r>
            <w:r>
              <w:rPr>
                <w:rFonts w:hAnsi="宋体" w:cs="宋体" w:hint="eastAsia"/>
                <w:color w:val="000000"/>
                <w:szCs w:val="21"/>
              </w:rPr>
              <w:t>过滤、基于终端状态访问控制功能</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4</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路由协议</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支持支持静态路由、策略路由及动态路由。策略路由支持用户自定义其优先级，动态路由应至少支持RIP v1/v2/ng， OSPFv2/v3，BGP4/4+协议</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支持基于策略的路由负载，支持根据应用和服务进行智能选路，不少于12种路由负载均衡方式</w:t>
            </w:r>
            <w:r>
              <w:rPr>
                <w:rFonts w:hAnsi="宋体" w:cs="宋体"/>
                <w:color w:val="000000"/>
                <w:szCs w:val="21"/>
              </w:rPr>
              <w:t>；</w:t>
            </w:r>
          </w:p>
          <w:p w:rsidR="00F03BD8" w:rsidRDefault="008561AB">
            <w:pPr>
              <w:widowControl/>
              <w:rPr>
                <w:rFonts w:hAnsi="宋体" w:cs="宋体"/>
                <w:color w:val="000000"/>
                <w:szCs w:val="21"/>
              </w:rPr>
            </w:pPr>
            <w:r>
              <w:rPr>
                <w:rFonts w:hAnsi="宋体" w:cs="宋体" w:hint="eastAsia"/>
                <w:color w:val="000000"/>
                <w:szCs w:val="21"/>
              </w:rPr>
              <w:t>支持ISP路由负载均衡，支持自定义负载权重，支持基于优先级的ISP路由链路备份；</w:t>
            </w:r>
          </w:p>
          <w:p w:rsidR="00F03BD8" w:rsidRDefault="008561AB">
            <w:pPr>
              <w:rPr>
                <w:rFonts w:hAnsi="宋体" w:cs="宋体"/>
                <w:color w:val="000000"/>
                <w:sz w:val="21"/>
                <w:szCs w:val="21"/>
              </w:rPr>
            </w:pPr>
            <w:r>
              <w:rPr>
                <w:rFonts w:hAnsi="宋体" w:cs="宋体" w:hint="eastAsia"/>
                <w:color w:val="000000"/>
                <w:szCs w:val="21"/>
              </w:rPr>
              <w:t>支持基于IPv4或IPv6的TCP、HTTP、DNS、ICMP等方式的链路探测，同时TCP与HTTP可使用自定义目标端口进行测试；</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地址转换</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color w:val="000000"/>
                <w:szCs w:val="21"/>
              </w:rPr>
              <w:t>支持在源地址转换过程中，对SNAT（源地址转换）使用的地址池利用率进行监控，并在地址池利用率超过阈值时，通过SNMP Trap、邮件、声音、短信等方式告警</w:t>
            </w:r>
            <w:r>
              <w:rPr>
                <w:rFonts w:hAnsi="宋体" w:cs="宋体" w:hint="eastAsia"/>
                <w:color w:val="000000"/>
                <w:szCs w:val="21"/>
              </w:rPr>
              <w:t>；</w:t>
            </w:r>
          </w:p>
          <w:p w:rsidR="00F03BD8" w:rsidRDefault="008561AB">
            <w:pPr>
              <w:widowControl/>
              <w:rPr>
                <w:rFonts w:hAnsi="宋体" w:cs="宋体"/>
                <w:color w:val="000000"/>
                <w:sz w:val="21"/>
                <w:szCs w:val="21"/>
              </w:rPr>
            </w:pPr>
            <w:r>
              <w:rPr>
                <w:rFonts w:hAnsi="宋体" w:cs="宋体"/>
                <w:color w:val="000000"/>
                <w:szCs w:val="21"/>
              </w:rPr>
              <w:t>所投产品必须支持全面的NAT转换配置，包括包括一对一，一对多，多对一的源、目的地址转换，并至少支持FULL_CONE模式和SyMMETRIC模式</w:t>
            </w:r>
            <w:r>
              <w:rPr>
                <w:rFonts w:hAnsi="宋体" w:cs="宋体" w:hint="eastAsia"/>
                <w:color w:val="000000"/>
                <w:szCs w:val="21"/>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DNS代理</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sidP="00F65526">
            <w:pPr>
              <w:widowControl/>
              <w:rPr>
                <w:rFonts w:hAnsi="宋体" w:cs="宋体"/>
                <w:color w:val="000000"/>
                <w:sz w:val="21"/>
                <w:szCs w:val="21"/>
              </w:rPr>
            </w:pPr>
            <w:r>
              <w:rPr>
                <w:rFonts w:hAnsi="宋体" w:cs="宋体"/>
                <w:color w:val="000000"/>
                <w:szCs w:val="21"/>
              </w:rPr>
              <w:t>支持DDNS功能，支持Oray向日葵、PubyuN公云、Noip、ChaNgeip提供的DDNS服务，将动态获取的IP地址映射为固定的域名</w:t>
            </w:r>
            <w:r w:rsidR="00F65526">
              <w:rPr>
                <w:rFonts w:hAnsi="宋体" w:cs="宋体" w:hint="eastAsia"/>
                <w:color w:val="000000"/>
                <w:szCs w:val="21"/>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7</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IPv6支持</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color w:val="000000"/>
                <w:szCs w:val="21"/>
              </w:rPr>
              <w:t>所投产品必须设备接口支持配置IPv6地址，并可使用IPv6地址管理设备；支持IPv6手动及自动的IP/MAC探测及绑定；</w:t>
            </w:r>
          </w:p>
          <w:p w:rsidR="00F03BD8" w:rsidRDefault="008561AB">
            <w:pPr>
              <w:widowControl/>
              <w:rPr>
                <w:rFonts w:hAnsi="宋体" w:cs="宋体"/>
                <w:b/>
                <w:color w:val="000000"/>
                <w:szCs w:val="21"/>
              </w:rPr>
            </w:pPr>
            <w:r>
              <w:rPr>
                <w:rFonts w:hAnsi="宋体" w:cs="宋体"/>
                <w:color w:val="000000"/>
                <w:szCs w:val="21"/>
              </w:rPr>
              <w:t>所投产品必须支持IPv6下静态路由及策略路由、动态路由，动态路由应包括RIPNg、OSPFv3、BGP4+</w:t>
            </w:r>
            <w:r>
              <w:rPr>
                <w:rFonts w:hAnsi="宋体" w:cs="宋体" w:hint="eastAsia"/>
                <w:color w:val="000000"/>
                <w:szCs w:val="21"/>
              </w:rPr>
              <w:t>；</w:t>
            </w:r>
            <w:r w:rsidR="00F65526">
              <w:rPr>
                <w:rFonts w:hAnsi="宋体" w:cs="宋体" w:hint="eastAsia"/>
                <w:b/>
                <w:color w:val="000000"/>
                <w:szCs w:val="21"/>
              </w:rPr>
              <w:t xml:space="preserve"> </w:t>
            </w:r>
          </w:p>
          <w:p w:rsidR="00F03BD8" w:rsidRDefault="008561AB" w:rsidP="00F65526">
            <w:pPr>
              <w:widowControl/>
              <w:rPr>
                <w:rFonts w:hAnsi="宋体" w:cs="宋体"/>
                <w:color w:val="000000"/>
                <w:sz w:val="21"/>
                <w:szCs w:val="21"/>
              </w:rPr>
            </w:pPr>
            <w:r>
              <w:rPr>
                <w:rFonts w:hAnsi="宋体" w:cs="宋体"/>
                <w:color w:val="000000"/>
                <w:szCs w:val="21"/>
              </w:rPr>
              <w:t>所投产品必须支持DNS64功能；支持IPv6入站的DNS代理功能，即从指定的入接口或源ISP接收到的DNS解析请求，设备可根据自定义的IP、域名对应关系，代理DNS服务器返回查询结果</w:t>
            </w:r>
            <w:r>
              <w:rPr>
                <w:rFonts w:hAnsi="宋体" w:cs="宋体" w:hint="eastAsia"/>
                <w:color w:val="000000"/>
                <w:szCs w:val="21"/>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8</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高可靠性</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路由模式、透明模式的HA高可靠性部署，可工作于主备、主主模式，会话、用户、配置可实时同步；HA高可靠性部署支持接口联动，某个端口失效（DOWN），属于同一接口组中其他端口都会进入失效状态（DOWN）；HA高可靠性部署支持配置接口权重；支持链路探测</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9</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访问控制</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支持基于源安全域、目的安全域、源用户、源地址、源地区、目的地址、目的地区、服务、应用、隧道、时间、VLAN等多种方式进行访问控制，并支持地理区域对象的导入以及重复策略的检查</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10</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应用识别与控制</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支持应用识别，应用特征库包含的应用数量（非应用协议的规则总数）大于2800种，支持配置基于IP、用户、应用的流量管理规则，可深度识别每种应用的属性，</w:t>
            </w:r>
          </w:p>
          <w:p w:rsidR="00F03BD8" w:rsidRDefault="008561AB">
            <w:pPr>
              <w:widowControl/>
              <w:rPr>
                <w:rFonts w:hAnsi="宋体" w:cs="宋体"/>
                <w:color w:val="000000"/>
                <w:sz w:val="21"/>
                <w:szCs w:val="21"/>
              </w:rPr>
            </w:pPr>
            <w:r>
              <w:rPr>
                <w:rFonts w:hAnsi="宋体" w:cs="宋体" w:hint="eastAsia"/>
                <w:color w:val="000000"/>
                <w:szCs w:val="21"/>
              </w:rPr>
              <w:t>为每种应用提供预定义的风险系数，并将应用基于类型、使用场景、数据传输、风险等级等特征分类</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网络攻击防护</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b/>
                <w:color w:val="000000"/>
                <w:szCs w:val="21"/>
              </w:rPr>
            </w:pPr>
            <w:r>
              <w:rPr>
                <w:rFonts w:hAnsi="宋体" w:cs="宋体"/>
                <w:color w:val="000000"/>
                <w:szCs w:val="21"/>
              </w:rPr>
              <w:t>支持基于不同安全区域防御DNS Flood、HTTP Flood攻击，并支持警告、阻断、首包丢弃、TC反弹技术、NS重定向、自动重定向、手工确认等多种防护措施</w:t>
            </w:r>
            <w:r>
              <w:rPr>
                <w:rFonts w:hAnsi="宋体" w:cs="宋体" w:hint="eastAsia"/>
                <w:color w:val="000000"/>
                <w:szCs w:val="21"/>
              </w:rPr>
              <w:t>；</w:t>
            </w:r>
            <w:r w:rsidR="00F65526">
              <w:rPr>
                <w:rFonts w:hAnsi="宋体" w:cs="宋体"/>
                <w:b/>
                <w:color w:val="000000"/>
                <w:szCs w:val="21"/>
              </w:rPr>
              <w:t xml:space="preserve"> </w:t>
            </w:r>
          </w:p>
          <w:p w:rsidR="00F03BD8" w:rsidRDefault="008561AB" w:rsidP="00F65526">
            <w:pPr>
              <w:widowControl/>
              <w:rPr>
                <w:rFonts w:hAnsi="宋体" w:cs="宋体"/>
                <w:color w:val="000000"/>
                <w:sz w:val="21"/>
                <w:szCs w:val="21"/>
              </w:rPr>
            </w:pPr>
            <w:r>
              <w:rPr>
                <w:rFonts w:hAnsi="宋体" w:cs="宋体"/>
                <w:color w:val="000000"/>
                <w:szCs w:val="21"/>
              </w:rPr>
              <w:t>所投产品必须支持基于安全区域的异常包攻击防御，异常包攻击类型至少包括PiNg of Death、Teardrop、IP选项、TCP异常、Smurf、Fraggle、LaNd、WiNNuke、DNS异常、IP分片等；并可在设备页面显示每种攻击类型的丢包统计结果</w:t>
            </w:r>
            <w:r>
              <w:rPr>
                <w:rFonts w:hAnsi="宋体" w:cs="宋体" w:hint="eastAsia"/>
                <w:b/>
                <w:color w:val="000000"/>
                <w:szCs w:val="21"/>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病毒防护</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能够对HTTP/FTP/POP3/SMTP/IMAP/SMB六种协议进行病毒查杀</w:t>
            </w:r>
          </w:p>
          <w:p w:rsidR="00F03BD8" w:rsidRDefault="008561AB">
            <w:pPr>
              <w:widowControl/>
              <w:rPr>
                <w:rFonts w:hAnsi="宋体" w:cs="宋体"/>
                <w:color w:val="000000"/>
                <w:szCs w:val="21"/>
              </w:rPr>
            </w:pPr>
            <w:r>
              <w:rPr>
                <w:rFonts w:hAnsi="宋体" w:cs="宋体" w:hint="eastAsia"/>
                <w:color w:val="000000"/>
                <w:szCs w:val="21"/>
              </w:rPr>
              <w:t>支持对最多6级的压缩文件进行解压查杀</w:t>
            </w:r>
          </w:p>
          <w:p w:rsidR="00F03BD8" w:rsidRDefault="008561AB">
            <w:pPr>
              <w:rPr>
                <w:rFonts w:hAnsi="宋体" w:cs="宋体"/>
                <w:color w:val="000000"/>
                <w:sz w:val="21"/>
                <w:szCs w:val="21"/>
              </w:rPr>
            </w:pPr>
            <w:r>
              <w:rPr>
                <w:rFonts w:hAnsi="宋体" w:cs="宋体" w:hint="eastAsia"/>
                <w:color w:val="000000"/>
                <w:szCs w:val="21"/>
              </w:rPr>
              <w:t>支持基于MD5的自定义病毒签名；支持设置例外特征，对特定的病毒特征不进行查杀</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入侵防御</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漏洞防护功能，同时将漏洞防护特征库分类，至少包括缓冲区溢出、跨站脚本、拒绝服务、恶意扫描、SQL注入、WEB攻击等六种分类；漏洞防护支持日志、阻断、放行、重置等执行动作,可批量设置针对某一分类或全部攻击签名的执行动作；支持基于FTP、HTTP、IMAP、OTHER_APP、POP3、SMB、SMTP等应用协议的漏洞防护；</w:t>
            </w:r>
          </w:p>
          <w:p w:rsidR="00F65526" w:rsidRDefault="008561AB" w:rsidP="00F65526">
            <w:pPr>
              <w:widowControl/>
              <w:rPr>
                <w:rFonts w:hAnsi="宋体" w:cs="宋体"/>
                <w:color w:val="000000"/>
                <w:szCs w:val="21"/>
              </w:rPr>
            </w:pPr>
            <w:r>
              <w:rPr>
                <w:rFonts w:hAnsi="宋体" w:cs="宋体"/>
                <w:color w:val="000000"/>
                <w:szCs w:val="21"/>
              </w:rPr>
              <w:t>支持自定义TCP、UDP、HTTP协议的漏洞特征，漏洞特征可通过多个字段以文本或正则表达式的形式进行有序和无序匹配，并可自定义漏洞的源、目的端口范围；同时可标识自定义漏洞的CVE编号或CNNVD编号</w:t>
            </w:r>
            <w:r>
              <w:rPr>
                <w:rFonts w:hAnsi="宋体" w:cs="宋体" w:hint="eastAsia"/>
                <w:color w:val="000000"/>
                <w:szCs w:val="21"/>
              </w:rPr>
              <w:t>；</w:t>
            </w:r>
          </w:p>
          <w:p w:rsidR="00F03BD8" w:rsidRDefault="008561AB" w:rsidP="00F65526">
            <w:pPr>
              <w:widowControl/>
              <w:rPr>
                <w:rFonts w:hAnsi="宋体" w:cs="宋体"/>
                <w:color w:val="000000"/>
                <w:sz w:val="21"/>
                <w:szCs w:val="21"/>
              </w:rPr>
            </w:pPr>
            <w:r>
              <w:rPr>
                <w:rFonts w:hAnsi="宋体" w:cs="宋体"/>
                <w:color w:val="000000"/>
                <w:szCs w:val="21"/>
              </w:rPr>
              <w:t>支持自定义基于TCP、UDP、HTTP协议的间谍软件特征。间谍软件特征可通过多个字段以文本或正则表达式的形式进行有序和无序匹配；并可自定义间谍软件的源、目的端口范围</w:t>
            </w:r>
            <w:r>
              <w:rPr>
                <w:rFonts w:hAnsi="宋体" w:cs="宋体" w:hint="eastAsia"/>
                <w:color w:val="000000"/>
                <w:szCs w:val="21"/>
              </w:rPr>
              <w:t>。</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14</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b/>
                <w:bCs/>
                <w:color w:val="000000"/>
                <w:sz w:val="22"/>
              </w:rPr>
              <w:t>VPN</w:t>
            </w:r>
            <w:r>
              <w:rPr>
                <w:rFonts w:hAnsi="宋体" w:cs="宋体" w:hint="eastAsia"/>
                <w:b/>
                <w:bCs/>
                <w:color w:val="000000"/>
                <w:sz w:val="22"/>
              </w:rPr>
              <w:t>功能</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支持支持IPSec VPN功能，支持基于主模式（Main Mode）、积极模式（Aggressive Mode）、国密三种协商模式建立的网关-网关加密隧道；支持本地CA并可为参与IPSec VPN隧道建立的设备颁发用于身份认证的证书</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支持支持GRE隧道，支持GRE over IPSec VPN</w:t>
            </w:r>
          </w:p>
          <w:p w:rsidR="00F03BD8" w:rsidRDefault="008561AB">
            <w:pPr>
              <w:rPr>
                <w:rFonts w:hAnsi="宋体" w:cs="宋体"/>
                <w:color w:val="000000"/>
                <w:sz w:val="21"/>
                <w:szCs w:val="21"/>
              </w:rPr>
            </w:pPr>
            <w:r>
              <w:rPr>
                <w:rFonts w:hAnsi="宋体" w:cs="宋体" w:hint="eastAsia"/>
                <w:color w:val="000000"/>
                <w:szCs w:val="21"/>
              </w:rPr>
              <w:t>支持L2TP、支持L2TP over IPSec、支持PPTP ，并支持本地认证以及LDAP/Radius/证书/Active Directory/TACACS+/POP3等第三方用户认证系统。支持客户端地址分配</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支持SSL VPN，支持使用SSL VPN客户端与防火墙建立SSL VPN加密隧道，支持对远程用户进行口令认证或证书认证，或证书认证+口令认证双因素；口令认证支持本地认证以及LDAP/Radius/证书/Active Directory/TACACS+/POP3等第三方用户认证系统；支持USB-key证书；支持本地CA并可为SSL VPN客户端颁发用于身份认证的证书</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15</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网络异常感知</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sidP="00F65526">
            <w:pPr>
              <w:widowControl/>
              <w:rPr>
                <w:rFonts w:hAnsi="宋体" w:cs="宋体"/>
                <w:color w:val="000000"/>
                <w:sz w:val="21"/>
                <w:szCs w:val="21"/>
              </w:rPr>
            </w:pPr>
            <w:r>
              <w:rPr>
                <w:rFonts w:hAnsi="宋体" w:cs="宋体" w:hint="eastAsia"/>
                <w:color w:val="000000"/>
                <w:szCs w:val="21"/>
              </w:rPr>
              <w:t>支持基于主机或威胁情报视图，统计网络中确认被入侵、攻破的主机数量，至少可查看被入侵、攻破的时间、威胁类别、情报来源、威胁简介、被入侵、攻破的主机IP、用户名、资产等信息；并对威胁情报发现的恶意主机执行自动阻断</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sidP="00F65526">
            <w:pPr>
              <w:widowControl/>
              <w:rPr>
                <w:rFonts w:hAnsi="宋体" w:cs="宋体"/>
                <w:color w:val="000000"/>
                <w:sz w:val="21"/>
                <w:szCs w:val="21"/>
              </w:rPr>
            </w:pPr>
            <w:r>
              <w:rPr>
                <w:rFonts w:hAnsi="宋体" w:cs="宋体" w:hint="eastAsia"/>
                <w:color w:val="000000"/>
                <w:szCs w:val="21"/>
              </w:rPr>
              <w:t>支持基于主机或威胁情报视图，统计网络中存在安全风险的主机数量以及对应的风险等级，至少可查看遭遇风险的时间、威胁类别、情报来源、威胁简介、失陷主机IP、用户名、资产等信息</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sidP="00F65526">
            <w:pPr>
              <w:widowControl/>
              <w:rPr>
                <w:rFonts w:hAnsi="宋体" w:cs="宋体"/>
                <w:color w:val="000000"/>
                <w:sz w:val="21"/>
                <w:szCs w:val="21"/>
              </w:rPr>
            </w:pPr>
            <w:r>
              <w:rPr>
                <w:rFonts w:hAnsi="宋体" w:cs="宋体" w:hint="eastAsia"/>
                <w:color w:val="000000"/>
                <w:szCs w:val="21"/>
              </w:rPr>
              <w:t>支持统计网络内威胁事件的数量及对应的风险等级；支持一键跳转查看详情并自动显示关联日志；可基于网络连接、应用名称、威胁事件处置威胁事件</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sidP="00F65526">
            <w:pPr>
              <w:widowControl/>
              <w:rPr>
                <w:rFonts w:hAnsi="宋体" w:cs="宋体"/>
                <w:color w:val="000000"/>
                <w:sz w:val="21"/>
                <w:szCs w:val="21"/>
              </w:rPr>
            </w:pPr>
            <w:r>
              <w:rPr>
                <w:rFonts w:hAnsi="宋体" w:cs="宋体" w:hint="eastAsia"/>
                <w:color w:val="000000"/>
                <w:szCs w:val="21"/>
              </w:rPr>
              <w:t>支持用户自定义重点URL分类和应用，并可基于定义的重点关注对象进行用户维度关联，并结合分析中心进行基于关联的用户/地址、URL分类、应用进行二次递进式深度分析，挖掘异常用户及异常网络行为</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16</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安全事件分析</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sidP="00F65526">
            <w:pPr>
              <w:widowControl/>
              <w:rPr>
                <w:rFonts w:hAnsi="宋体" w:cs="宋体"/>
                <w:color w:val="000000"/>
                <w:sz w:val="21"/>
                <w:szCs w:val="21"/>
              </w:rPr>
            </w:pPr>
            <w:r>
              <w:rPr>
                <w:rFonts w:hAnsi="宋体" w:cs="宋体" w:hint="eastAsia"/>
                <w:color w:val="000000"/>
                <w:szCs w:val="21"/>
              </w:rPr>
              <w:t>提供关联分析面板，可将Top应用、Top威胁、Top URL分类、Top源地址、Top目的地址等信息关联，并支持以任意元素于为过滤条件且不少于35个维度进行数据钻取</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sidP="00F65526">
            <w:pPr>
              <w:widowControl/>
              <w:rPr>
                <w:rFonts w:hAnsi="宋体" w:cs="宋体"/>
                <w:color w:val="000000"/>
                <w:sz w:val="21"/>
                <w:szCs w:val="21"/>
              </w:rPr>
            </w:pPr>
            <w:r>
              <w:rPr>
                <w:rFonts w:hAnsi="宋体" w:cs="宋体" w:hint="eastAsia"/>
                <w:color w:val="000000"/>
                <w:szCs w:val="21"/>
              </w:rPr>
              <w:t>支持基于网络活动，威胁活动、阻止活动等多维关联统计及分析，发现异常行为</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sidP="00F65526">
            <w:pPr>
              <w:widowControl/>
              <w:jc w:val="both"/>
              <w:rPr>
                <w:rFonts w:hAnsi="宋体" w:cs="宋体"/>
                <w:color w:val="000000"/>
                <w:sz w:val="21"/>
                <w:szCs w:val="21"/>
              </w:rPr>
            </w:pPr>
            <w:r>
              <w:rPr>
                <w:rFonts w:hAnsi="宋体" w:cs="宋体" w:hint="eastAsia"/>
                <w:color w:val="000000"/>
                <w:szCs w:val="21"/>
              </w:rPr>
              <w:t>提供关联的威胁事件日志，系统可自动将产生威胁事件的连接经过防病毒、防漏洞、防间谍软件、URL</w:t>
            </w:r>
            <w:r w:rsidR="00F65526">
              <w:rPr>
                <w:rFonts w:hAnsi="宋体" w:cs="宋体" w:hint="eastAsia"/>
                <w:color w:val="000000"/>
                <w:szCs w:val="21"/>
              </w:rPr>
              <w:t>过滤、文件过滤等安全模块检查的日志集中显示。</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17</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策略与处置</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可在单条策略中启用病毒防护、入侵防御、网址过滤、文件过滤、文件内容过滤、终端过滤等安全功能选项。</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sidP="00F65526">
            <w:pPr>
              <w:widowControl/>
              <w:rPr>
                <w:rFonts w:hAnsi="宋体" w:cs="宋体"/>
                <w:color w:val="000000"/>
                <w:sz w:val="21"/>
                <w:szCs w:val="21"/>
              </w:rPr>
            </w:pPr>
            <w:r>
              <w:rPr>
                <w:rFonts w:hAnsi="宋体" w:cs="宋体" w:hint="eastAsia"/>
                <w:color w:val="000000"/>
                <w:szCs w:val="21"/>
              </w:rPr>
              <w:t>支持基于受害主机的一键式阻断链接、记录日志等处置动作，处置周期至少包括1天、7天、30天、90天、永久等</w:t>
            </w:r>
            <w:r w:rsidR="00F65526">
              <w:rPr>
                <w:rFonts w:hAnsi="宋体" w:cs="宋体" w:hint="eastAsia"/>
                <w:color w:val="000000"/>
                <w:szCs w:val="21"/>
              </w:rPr>
              <w:t>。</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支持接收针对突发重大安全事件的“应急响应消息”，并至少在界面显示安全事件名称、类型、当前防护状态、处置状态以及相应的操作等信息；并可根据设备安全配置的变化动态显示应急响应的处理结果；</w:t>
            </w:r>
          </w:p>
          <w:p w:rsidR="00F03BD8" w:rsidRDefault="008561AB" w:rsidP="00F65526">
            <w:pPr>
              <w:widowControl/>
              <w:rPr>
                <w:rFonts w:hAnsi="宋体" w:cs="宋体"/>
                <w:color w:val="000000"/>
                <w:sz w:val="21"/>
                <w:szCs w:val="21"/>
              </w:rPr>
            </w:pPr>
            <w:r>
              <w:rPr>
                <w:rFonts w:hAnsi="宋体" w:cs="宋体" w:hint="eastAsia"/>
                <w:color w:val="000000"/>
                <w:szCs w:val="21"/>
              </w:rPr>
              <w:t>持针对“应急响应消息”的手动或自动处置，处置方法至少包括基于漏洞的处置和基于威胁情报的处置</w:t>
            </w:r>
            <w:r w:rsidR="00F65526">
              <w:rPr>
                <w:rFonts w:hAnsi="宋体" w:cs="宋体" w:hint="eastAsia"/>
                <w:color w:val="000000"/>
                <w:szCs w:val="21"/>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18</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运维管理</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支持双系统备份；</w:t>
            </w:r>
          </w:p>
          <w:p w:rsidR="00F03BD8" w:rsidRDefault="008561AB">
            <w:pPr>
              <w:widowControl/>
              <w:rPr>
                <w:rFonts w:hAnsi="宋体" w:cs="宋体"/>
                <w:color w:val="000000"/>
                <w:szCs w:val="21"/>
              </w:rPr>
            </w:pPr>
            <w:r>
              <w:rPr>
                <w:rFonts w:hAnsi="宋体" w:cs="宋体" w:hint="eastAsia"/>
                <w:color w:val="000000"/>
                <w:szCs w:val="21"/>
              </w:rPr>
              <w:t>支持三权分立管理；</w:t>
            </w:r>
          </w:p>
          <w:p w:rsidR="00F03BD8" w:rsidRDefault="008561AB">
            <w:pPr>
              <w:widowControl/>
              <w:rPr>
                <w:rFonts w:hAnsi="宋体" w:cs="宋体"/>
                <w:color w:val="000000"/>
                <w:szCs w:val="21"/>
              </w:rPr>
            </w:pPr>
            <w:r>
              <w:rPr>
                <w:rFonts w:hAnsi="宋体" w:cs="宋体" w:hint="eastAsia"/>
                <w:color w:val="000000"/>
                <w:szCs w:val="21"/>
              </w:rPr>
              <w:lastRenderedPageBreak/>
              <w:t>支持加密的WebUI和CLI管理，且支持网页命令行管理（WebUI中内嵌CLI管理界面）</w:t>
            </w:r>
            <w:r w:rsidR="00F65526">
              <w:rPr>
                <w:rFonts w:hAnsi="宋体" w:cs="宋体" w:hint="eastAsia"/>
                <w:color w:val="000000"/>
                <w:szCs w:val="21"/>
              </w:rPr>
              <w:t>。</w:t>
            </w:r>
          </w:p>
          <w:p w:rsidR="00F03BD8" w:rsidRDefault="008561AB">
            <w:pPr>
              <w:widowControl/>
              <w:rPr>
                <w:rFonts w:hAnsi="宋体" w:cs="宋体"/>
                <w:color w:val="000000"/>
                <w:sz w:val="21"/>
                <w:szCs w:val="21"/>
              </w:rPr>
            </w:pPr>
            <w:r>
              <w:rPr>
                <w:rFonts w:hAnsi="宋体" w:cs="宋体"/>
                <w:color w:val="000000"/>
                <w:szCs w:val="21"/>
              </w:rPr>
              <w:t>web页面内置抓包工具，并可通过表达式方便灵活的指定抓包过滤条件</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19</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云端协同</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sidP="00F65526">
            <w:pPr>
              <w:widowControl/>
              <w:rPr>
                <w:rFonts w:hAnsi="宋体" w:cs="宋体"/>
                <w:color w:val="000000"/>
                <w:sz w:val="21"/>
                <w:szCs w:val="21"/>
              </w:rPr>
            </w:pPr>
            <w:r>
              <w:rPr>
                <w:rFonts w:hAnsi="宋体" w:cs="宋体" w:hint="eastAsia"/>
                <w:color w:val="000000"/>
                <w:szCs w:val="21"/>
              </w:rPr>
              <w:t>支持与云端联动，至少实现病毒云查杀、URL云识别、应用云识别、云沙箱、威胁情报云检测等功能</w:t>
            </w:r>
            <w:r w:rsidR="00F65526">
              <w:rPr>
                <w:rFonts w:hAnsi="宋体" w:cs="宋体" w:hint="eastAsia"/>
                <w:color w:val="000000"/>
                <w:szCs w:val="21"/>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20</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安全联动</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与网络威胁感知系统联动，将本地终端产生的异常行为、攻击活动等数据上报至网络威胁感知系统，网络威胁感知系统可实时监控网络内的攻击事件并预警可疑的受感染主机，同时支持接收来自网络威胁感知系统推送的情报信息；</w:t>
            </w:r>
            <w:r w:rsidR="00F65526">
              <w:rPr>
                <w:rFonts w:hAnsi="宋体" w:cs="宋体" w:hint="eastAsia"/>
                <w:color w:val="000000"/>
                <w:szCs w:val="21"/>
              </w:rPr>
              <w:t>。</w:t>
            </w:r>
          </w:p>
          <w:p w:rsidR="00F03BD8" w:rsidRDefault="008561AB">
            <w:pPr>
              <w:rPr>
                <w:rFonts w:hAnsi="宋体" w:cs="宋体"/>
                <w:color w:val="000000"/>
                <w:sz w:val="21"/>
                <w:szCs w:val="21"/>
              </w:rPr>
            </w:pPr>
            <w:r>
              <w:rPr>
                <w:rFonts w:hAnsi="宋体" w:cs="宋体" w:hint="eastAsia"/>
                <w:color w:val="000000"/>
                <w:szCs w:val="21"/>
              </w:rPr>
              <w:t>支持与桌面杀毒或终端管理软件联动，增强防火墙对木马特征的识别能力，实现基于终端健康状态的访问控制</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21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资质</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color w:val="000000"/>
                <w:szCs w:val="21"/>
              </w:rPr>
              <w:t>具备公安部网络安全保卫局颁发的《计算机信息系统安全专用产品销售许可证》</w:t>
            </w:r>
          </w:p>
          <w:p w:rsidR="00F65526" w:rsidRDefault="008561AB">
            <w:pPr>
              <w:widowControl/>
              <w:rPr>
                <w:rFonts w:hAnsi="宋体" w:cs="宋体"/>
                <w:color w:val="000000"/>
                <w:szCs w:val="21"/>
              </w:rPr>
            </w:pPr>
            <w:r>
              <w:rPr>
                <w:rFonts w:hAnsi="宋体" w:cs="宋体"/>
                <w:color w:val="000000"/>
                <w:szCs w:val="21"/>
              </w:rPr>
              <w:t>具备国家信息安全测评中心颁发的《信息技术产品安全测评证书》（万兆 EAL4+），</w:t>
            </w:r>
          </w:p>
          <w:p w:rsidR="00F03BD8" w:rsidRDefault="008561AB">
            <w:pPr>
              <w:widowControl/>
              <w:rPr>
                <w:rFonts w:hAnsi="宋体" w:cs="宋体"/>
                <w:color w:val="000000"/>
                <w:szCs w:val="21"/>
              </w:rPr>
            </w:pPr>
            <w:r>
              <w:rPr>
                <w:rFonts w:hAnsi="宋体" w:cs="宋体"/>
                <w:color w:val="000000"/>
                <w:szCs w:val="21"/>
              </w:rPr>
              <w:t>具备《中国国家信息安全产品认证证书》（万兆）</w:t>
            </w:r>
            <w:r w:rsidR="00F65526">
              <w:rPr>
                <w:rFonts w:hAnsi="宋体" w:cs="宋体" w:hint="eastAsia"/>
                <w:color w:val="000000"/>
                <w:szCs w:val="21"/>
              </w:rPr>
              <w:t>。</w:t>
            </w:r>
          </w:p>
          <w:p w:rsidR="00F65526" w:rsidRDefault="008561AB" w:rsidP="00F65526">
            <w:pPr>
              <w:rPr>
                <w:rFonts w:hAnsi="宋体" w:cs="宋体"/>
                <w:color w:val="000000"/>
                <w:szCs w:val="21"/>
              </w:rPr>
            </w:pPr>
            <w:r>
              <w:rPr>
                <w:rFonts w:hAnsi="宋体" w:cs="宋体"/>
                <w:color w:val="000000"/>
                <w:szCs w:val="21"/>
              </w:rPr>
              <w:t>具备中华人民共和国工业和信息化部颁发的《电信设备进网许可证》</w:t>
            </w:r>
            <w:r w:rsidR="00F65526">
              <w:rPr>
                <w:rFonts w:hAnsi="宋体" w:cs="宋体" w:hint="eastAsia"/>
                <w:color w:val="000000"/>
                <w:szCs w:val="21"/>
              </w:rPr>
              <w:t>。</w:t>
            </w:r>
          </w:p>
          <w:p w:rsidR="00F03BD8" w:rsidRDefault="008561AB" w:rsidP="00F65526">
            <w:pPr>
              <w:rPr>
                <w:rFonts w:hAnsi="宋体" w:cs="宋体"/>
                <w:color w:val="000000"/>
                <w:sz w:val="21"/>
                <w:szCs w:val="21"/>
              </w:rPr>
            </w:pPr>
            <w:r>
              <w:rPr>
                <w:rFonts w:hAnsi="宋体" w:cs="宋体"/>
                <w:color w:val="000000"/>
                <w:szCs w:val="21"/>
              </w:rPr>
              <w:t>具备中国信息安全测评中心颁发的《国家信息安全漏洞库兼容性资质证书》（万兆）</w:t>
            </w:r>
            <w:r w:rsidR="00F65526">
              <w:rPr>
                <w:rFonts w:hAnsi="宋体" w:cs="宋体" w:hint="eastAsia"/>
                <w:color w:val="000000"/>
                <w:szCs w:val="21"/>
              </w:rPr>
              <w:t>。</w:t>
            </w:r>
          </w:p>
        </w:tc>
      </w:tr>
    </w:tbl>
    <w:p w:rsidR="00F03BD8" w:rsidRDefault="008561AB">
      <w:pPr>
        <w:rPr>
          <w:rFonts w:hAnsi="宋体"/>
          <w:b/>
          <w:bCs/>
          <w:color w:val="000000"/>
          <w:sz w:val="24"/>
        </w:rPr>
      </w:pPr>
      <w:r>
        <w:rPr>
          <w:rFonts w:hAnsi="宋体" w:hint="eastAsia"/>
          <w:b/>
          <w:bCs/>
          <w:color w:val="000000"/>
          <w:sz w:val="24"/>
        </w:rPr>
        <w:t>22.一卡通应用防火墙设备，单套技术指标如下：</w:t>
      </w:r>
    </w:p>
    <w:tbl>
      <w:tblPr>
        <w:tblW w:w="8769" w:type="dxa"/>
        <w:tblInd w:w="82" w:type="dxa"/>
        <w:tblLayout w:type="fixed"/>
        <w:tblCellMar>
          <w:left w:w="0" w:type="dxa"/>
          <w:right w:w="0" w:type="dxa"/>
        </w:tblCellMar>
        <w:tblLook w:val="04A0"/>
      </w:tblPr>
      <w:tblGrid>
        <w:gridCol w:w="705"/>
        <w:gridCol w:w="1515"/>
        <w:gridCol w:w="6549"/>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49"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jc w:val="center"/>
              <w:rPr>
                <w:rFonts w:hAnsi="宋体" w:cs="宋体"/>
                <w:b/>
                <w:color w:val="000000"/>
                <w:sz w:val="21"/>
                <w:szCs w:val="21"/>
              </w:rPr>
            </w:pPr>
            <w:r w:rsidRPr="00DA0C77">
              <w:rPr>
                <w:rFonts w:hAnsi="宋体" w:cs="宋体" w:hint="eastAsia"/>
                <w:b/>
                <w:bCs/>
                <w:color w:val="000000"/>
                <w:sz w:val="21"/>
                <w:szCs w:val="21"/>
              </w:rPr>
              <w:t>★</w:t>
            </w:r>
            <w:r w:rsidRPr="00DA0C77">
              <w:rPr>
                <w:rFonts w:hAnsi="宋体" w:cs="宋体" w:hint="eastAsia"/>
                <w:b/>
                <w:bCs/>
                <w:color w:val="000000"/>
                <w:sz w:val="22"/>
              </w:rPr>
              <w:t>硬件要求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 w:val="21"/>
                <w:szCs w:val="21"/>
              </w:rPr>
            </w:pPr>
            <w:r w:rsidRPr="00DA0C77">
              <w:rPr>
                <w:rFonts w:hAnsi="宋体" w:cs="宋体"/>
                <w:b/>
                <w:color w:val="000000"/>
                <w:szCs w:val="21"/>
              </w:rPr>
              <w:t>网络处理能≥22G，并发连接数≥400万，每秒新建连接28万/秒，标准2U机箱，冗余电源； 不少于6个千兆电口，4个千兆光口，2个万兆光口，标配主机带1个Console口 、1个HA接口，1个管理网口</w:t>
            </w:r>
            <w:r w:rsidRPr="00DA0C77">
              <w:rPr>
                <w:rFonts w:hAnsi="宋体" w:cs="宋体" w:hint="eastAsia"/>
                <w:b/>
                <w:color w:val="000000"/>
                <w:szCs w:val="21"/>
              </w:rPr>
              <w:t>，</w:t>
            </w:r>
            <w:r w:rsidRPr="00DA0C77">
              <w:rPr>
                <w:rFonts w:hAnsi="宋体" w:cs="宋体"/>
                <w:b/>
                <w:color w:val="000000"/>
                <w:szCs w:val="21"/>
              </w:rPr>
              <w:t>具有</w:t>
            </w:r>
            <w:r w:rsidRPr="00DA0C77">
              <w:rPr>
                <w:rFonts w:hAnsi="宋体" w:cs="宋体"/>
                <w:b/>
                <w:color w:val="000000"/>
                <w:spacing w:val="-3"/>
                <w:szCs w:val="21"/>
              </w:rPr>
              <w:t>液</w:t>
            </w:r>
            <w:r w:rsidRPr="00DA0C77">
              <w:rPr>
                <w:rFonts w:hAnsi="宋体" w:cs="宋体"/>
                <w:b/>
                <w:color w:val="000000"/>
                <w:szCs w:val="21"/>
              </w:rPr>
              <w:t>晶</w:t>
            </w:r>
            <w:r w:rsidRPr="00DA0C77">
              <w:rPr>
                <w:rFonts w:hAnsi="宋体" w:cs="宋体"/>
                <w:b/>
                <w:color w:val="000000"/>
                <w:spacing w:val="-3"/>
                <w:szCs w:val="21"/>
              </w:rPr>
              <w:t>显</w:t>
            </w:r>
            <w:r w:rsidRPr="00DA0C77">
              <w:rPr>
                <w:rFonts w:hAnsi="宋体" w:cs="宋体"/>
                <w:b/>
                <w:color w:val="000000"/>
                <w:szCs w:val="21"/>
              </w:rPr>
              <w:t>示</w:t>
            </w:r>
            <w:r w:rsidRPr="00DA0C77">
              <w:rPr>
                <w:rFonts w:hAnsi="宋体" w:cs="宋体"/>
                <w:b/>
                <w:color w:val="000000"/>
                <w:spacing w:val="-3"/>
                <w:szCs w:val="21"/>
              </w:rPr>
              <w:t>屏</w:t>
            </w:r>
            <w:r w:rsidRPr="00DA0C77">
              <w:rPr>
                <w:rFonts w:hAnsi="宋体" w:cs="宋体"/>
                <w:b/>
                <w:color w:val="000000"/>
                <w:szCs w:val="21"/>
              </w:rPr>
              <w:t>可</w:t>
            </w:r>
            <w:r w:rsidRPr="00DA0C77">
              <w:rPr>
                <w:rFonts w:hAnsi="宋体" w:cs="宋体"/>
                <w:b/>
                <w:color w:val="000000"/>
                <w:spacing w:val="-3"/>
                <w:szCs w:val="21"/>
              </w:rPr>
              <w:t>以</w:t>
            </w:r>
            <w:r w:rsidRPr="00DA0C77">
              <w:rPr>
                <w:rFonts w:hAnsi="宋体" w:cs="宋体"/>
                <w:b/>
                <w:color w:val="000000"/>
                <w:szCs w:val="21"/>
              </w:rPr>
              <w:t>显</w:t>
            </w:r>
            <w:r w:rsidRPr="00DA0C77">
              <w:rPr>
                <w:rFonts w:hAnsi="宋体" w:cs="宋体"/>
                <w:b/>
                <w:color w:val="000000"/>
                <w:spacing w:val="-3"/>
                <w:szCs w:val="21"/>
              </w:rPr>
              <w:t>示</w:t>
            </w:r>
            <w:r w:rsidRPr="00DA0C77">
              <w:rPr>
                <w:rFonts w:hAnsi="宋体" w:cs="宋体"/>
                <w:b/>
                <w:color w:val="000000"/>
                <w:szCs w:val="21"/>
              </w:rPr>
              <w:t>设备</w:t>
            </w:r>
            <w:r w:rsidRPr="00DA0C77">
              <w:rPr>
                <w:rFonts w:hAnsi="宋体" w:cs="宋体"/>
                <w:b/>
                <w:color w:val="000000"/>
                <w:spacing w:val="-52"/>
                <w:szCs w:val="21"/>
              </w:rPr>
              <w:t xml:space="preserve"> </w:t>
            </w:r>
            <w:r w:rsidRPr="00DA0C77">
              <w:rPr>
                <w:rFonts w:hAnsi="宋体" w:cs="宋体"/>
                <w:b/>
                <w:color w:val="000000"/>
                <w:spacing w:val="-3"/>
                <w:szCs w:val="21"/>
              </w:rPr>
              <w:t>I</w:t>
            </w:r>
            <w:r w:rsidRPr="00DA0C77">
              <w:rPr>
                <w:rFonts w:hAnsi="宋体" w:cs="宋体"/>
                <w:b/>
                <w:color w:val="000000"/>
                <w:szCs w:val="21"/>
              </w:rPr>
              <w:t>P</w:t>
            </w:r>
            <w:r w:rsidRPr="00DA0C77">
              <w:rPr>
                <w:rFonts w:hAnsi="宋体" w:cs="宋体"/>
                <w:b/>
                <w:color w:val="000000"/>
                <w:spacing w:val="-53"/>
                <w:szCs w:val="21"/>
              </w:rPr>
              <w:t xml:space="preserve"> </w:t>
            </w:r>
            <w:r w:rsidRPr="00DA0C77">
              <w:rPr>
                <w:rFonts w:hAnsi="宋体" w:cs="宋体"/>
                <w:b/>
                <w:color w:val="000000"/>
                <w:spacing w:val="-3"/>
                <w:szCs w:val="21"/>
              </w:rPr>
              <w:t>地</w:t>
            </w:r>
            <w:r w:rsidRPr="00DA0C77">
              <w:rPr>
                <w:rFonts w:hAnsi="宋体" w:cs="宋体"/>
                <w:b/>
                <w:color w:val="000000"/>
                <w:szCs w:val="21"/>
              </w:rPr>
              <w:t>址</w:t>
            </w:r>
            <w:r w:rsidRPr="00DA0C77">
              <w:rPr>
                <w:rFonts w:hAnsi="宋体" w:cs="宋体"/>
                <w:b/>
                <w:color w:val="000000"/>
                <w:spacing w:val="-3"/>
                <w:szCs w:val="21"/>
              </w:rPr>
              <w:t>、</w:t>
            </w:r>
            <w:r w:rsidRPr="00DA0C77">
              <w:rPr>
                <w:rFonts w:hAnsi="宋体" w:cs="宋体"/>
                <w:b/>
                <w:color w:val="000000"/>
                <w:szCs w:val="21"/>
              </w:rPr>
              <w:t>版</w:t>
            </w:r>
            <w:r w:rsidRPr="00DA0C77">
              <w:rPr>
                <w:rFonts w:hAnsi="宋体" w:cs="宋体"/>
                <w:b/>
                <w:color w:val="000000"/>
                <w:spacing w:val="-3"/>
                <w:szCs w:val="21"/>
              </w:rPr>
              <w:t>本</w:t>
            </w:r>
            <w:r w:rsidRPr="00DA0C77">
              <w:rPr>
                <w:rFonts w:hAnsi="宋体" w:cs="宋体"/>
                <w:b/>
                <w:color w:val="000000"/>
                <w:szCs w:val="21"/>
              </w:rPr>
              <w:t>信</w:t>
            </w:r>
            <w:r w:rsidRPr="00DA0C77">
              <w:rPr>
                <w:rFonts w:hAnsi="宋体" w:cs="宋体"/>
                <w:b/>
                <w:color w:val="000000"/>
                <w:spacing w:val="-3"/>
                <w:szCs w:val="21"/>
              </w:rPr>
              <w:t>息、</w:t>
            </w:r>
            <w:r w:rsidRPr="00DA0C77">
              <w:rPr>
                <w:rFonts w:hAnsi="宋体" w:cs="宋体"/>
                <w:b/>
                <w:color w:val="000000"/>
                <w:szCs w:val="21"/>
              </w:rPr>
              <w:t>内存</w:t>
            </w:r>
            <w:r w:rsidRPr="00DA0C77">
              <w:rPr>
                <w:rFonts w:hAnsi="宋体" w:cs="宋体"/>
                <w:b/>
                <w:color w:val="000000"/>
                <w:spacing w:val="-3"/>
                <w:szCs w:val="21"/>
              </w:rPr>
              <w:t>剩</w:t>
            </w:r>
            <w:r w:rsidRPr="00DA0C77">
              <w:rPr>
                <w:rFonts w:hAnsi="宋体" w:cs="宋体"/>
                <w:b/>
                <w:color w:val="000000"/>
                <w:szCs w:val="21"/>
              </w:rPr>
              <w:t>余</w:t>
            </w:r>
            <w:r w:rsidRPr="00DA0C77">
              <w:rPr>
                <w:rFonts w:hAnsi="宋体" w:cs="宋体"/>
                <w:b/>
                <w:color w:val="000000"/>
                <w:spacing w:val="-3"/>
                <w:szCs w:val="21"/>
              </w:rPr>
              <w:t>空</w:t>
            </w:r>
            <w:r w:rsidRPr="00DA0C77">
              <w:rPr>
                <w:rFonts w:hAnsi="宋体" w:cs="宋体"/>
                <w:b/>
                <w:color w:val="000000"/>
                <w:szCs w:val="21"/>
              </w:rPr>
              <w:t>间</w:t>
            </w:r>
            <w:r w:rsidRPr="00DA0C77">
              <w:rPr>
                <w:rFonts w:hAnsi="宋体" w:cs="宋体"/>
                <w:b/>
                <w:color w:val="000000"/>
                <w:spacing w:val="-3"/>
                <w:szCs w:val="21"/>
              </w:rPr>
              <w:t>等</w:t>
            </w:r>
            <w:r w:rsidRPr="00DA0C77">
              <w:rPr>
                <w:rFonts w:hAnsi="宋体" w:cs="宋体" w:hint="eastAsia"/>
                <w:b/>
                <w:color w:val="000000"/>
                <w:spacing w:val="-3"/>
                <w:szCs w:val="21"/>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FF0000"/>
                <w:szCs w:val="21"/>
              </w:rPr>
            </w:pPr>
            <w:r>
              <w:rPr>
                <w:rFonts w:hAnsi="宋体" w:cs="宋体" w:hint="eastAsia"/>
                <w:b/>
                <w:bCs/>
                <w:color w:val="000000"/>
                <w:sz w:val="22"/>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FF0000"/>
                <w:sz w:val="21"/>
                <w:szCs w:val="21"/>
              </w:rPr>
            </w:pPr>
            <w:r>
              <w:rPr>
                <w:rFonts w:hAnsi="宋体" w:cs="宋体" w:hint="eastAsia"/>
                <w:b/>
                <w:bCs/>
                <w:color w:val="000000"/>
                <w:sz w:val="22"/>
              </w:rPr>
              <w:t>部署模式</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FF0000"/>
                <w:sz w:val="21"/>
                <w:szCs w:val="21"/>
              </w:rPr>
            </w:pPr>
            <w:r>
              <w:rPr>
                <w:rFonts w:hAnsi="宋体" w:cs="宋体" w:hint="eastAsia"/>
                <w:color w:val="000000"/>
                <w:szCs w:val="21"/>
              </w:rPr>
              <w:t>支持路由、透明、交换以及混合模式接入，满足复杂应用环境的接入需求。支持旁路模式；</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网络协议</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支持支持3G/4G接入，并可实现3G/4G连接与有线链路之间的互为备份</w:t>
            </w:r>
            <w:r w:rsidR="00F65526">
              <w:rPr>
                <w:rFonts w:hAnsi="宋体" w:cs="宋体" w:hint="eastAsia"/>
                <w:color w:val="000000"/>
                <w:szCs w:val="21"/>
              </w:rPr>
              <w:t>。</w:t>
            </w:r>
          </w:p>
          <w:p w:rsidR="00F03BD8" w:rsidRDefault="008561AB" w:rsidP="00F65526">
            <w:pPr>
              <w:widowControl/>
              <w:rPr>
                <w:rFonts w:hAnsi="宋体" w:cs="宋体"/>
                <w:color w:val="000000"/>
                <w:sz w:val="21"/>
                <w:szCs w:val="21"/>
              </w:rPr>
            </w:pPr>
            <w:r>
              <w:rPr>
                <w:rFonts w:hAnsi="宋体" w:cs="宋体" w:hint="eastAsia"/>
                <w:color w:val="000000"/>
                <w:szCs w:val="21"/>
              </w:rPr>
              <w:t>支持</w:t>
            </w:r>
            <w:r>
              <w:rPr>
                <w:rFonts w:hAnsi="宋体" w:cs="宋体"/>
                <w:color w:val="000000"/>
                <w:szCs w:val="21"/>
              </w:rPr>
              <w:t>MPLS流量透传；支持针对MPLS流量的安全审查</w:t>
            </w:r>
            <w:r>
              <w:rPr>
                <w:rFonts w:hAnsi="宋体" w:cs="宋体" w:hint="eastAsia"/>
                <w:color w:val="000000"/>
                <w:szCs w:val="21"/>
              </w:rPr>
              <w:t>，包括入侵防护、反病毒、U</w:t>
            </w:r>
            <w:r>
              <w:rPr>
                <w:rFonts w:hAnsi="宋体" w:cs="宋体"/>
                <w:color w:val="000000"/>
                <w:szCs w:val="21"/>
              </w:rPr>
              <w:t>RL</w:t>
            </w:r>
            <w:r>
              <w:rPr>
                <w:rFonts w:hAnsi="宋体" w:cs="宋体" w:hint="eastAsia"/>
                <w:color w:val="000000"/>
                <w:szCs w:val="21"/>
              </w:rPr>
              <w:t>过滤、基于终端状态访问控制功能</w:t>
            </w:r>
            <w:r w:rsidR="00F65526">
              <w:rPr>
                <w:rFonts w:hAnsi="宋体" w:cs="宋体" w:hint="eastAsia"/>
                <w:color w:val="000000"/>
                <w:szCs w:val="21"/>
              </w:rPr>
              <w:t>。</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4</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路由协议</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sidP="00F65526">
            <w:pPr>
              <w:widowControl/>
              <w:rPr>
                <w:rFonts w:hAnsi="宋体" w:cs="宋体"/>
                <w:color w:val="000000"/>
                <w:sz w:val="21"/>
                <w:szCs w:val="21"/>
              </w:rPr>
            </w:pPr>
            <w:r>
              <w:rPr>
                <w:rFonts w:hAnsi="宋体" w:cs="宋体" w:hint="eastAsia"/>
                <w:color w:val="000000"/>
                <w:szCs w:val="21"/>
              </w:rPr>
              <w:t>支持支持静态路由、策略路由及动态路由。策略路由支持用户自定义其优先级，动态路由应至少支持RIP v1/v2/ng， OSPFv2/v3，BGP4/4+协议</w:t>
            </w:r>
            <w:r w:rsidR="00F65526">
              <w:rPr>
                <w:rFonts w:hAnsi="宋体" w:cs="宋体" w:hint="eastAsia"/>
                <w:color w:val="000000"/>
                <w:szCs w:val="21"/>
              </w:rPr>
              <w:t>。</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支持基于策略的路由负载，支持根据应用和服务进行智能选路，不少于12种路由负载均衡方式</w:t>
            </w:r>
            <w:r>
              <w:rPr>
                <w:rFonts w:hAnsi="宋体" w:cs="宋体"/>
                <w:color w:val="000000"/>
                <w:szCs w:val="21"/>
              </w:rPr>
              <w:t>；</w:t>
            </w:r>
          </w:p>
          <w:p w:rsidR="00F03BD8" w:rsidRDefault="008561AB">
            <w:pPr>
              <w:widowControl/>
              <w:rPr>
                <w:rFonts w:hAnsi="宋体" w:cs="宋体"/>
                <w:color w:val="000000"/>
                <w:szCs w:val="21"/>
              </w:rPr>
            </w:pPr>
            <w:r>
              <w:rPr>
                <w:rFonts w:hAnsi="宋体" w:cs="宋体" w:hint="eastAsia"/>
                <w:color w:val="000000"/>
                <w:szCs w:val="21"/>
              </w:rPr>
              <w:t>支持ISP路由负载均衡，支持自定义负载权重，支持基于优先级的ISP路由链路备份；</w:t>
            </w:r>
          </w:p>
          <w:p w:rsidR="00F03BD8" w:rsidRDefault="008561AB">
            <w:pPr>
              <w:rPr>
                <w:rFonts w:hAnsi="宋体" w:cs="宋体"/>
                <w:color w:val="000000"/>
                <w:sz w:val="21"/>
                <w:szCs w:val="21"/>
              </w:rPr>
            </w:pPr>
            <w:r>
              <w:rPr>
                <w:rFonts w:hAnsi="宋体" w:cs="宋体" w:hint="eastAsia"/>
                <w:color w:val="000000"/>
                <w:szCs w:val="21"/>
              </w:rPr>
              <w:t>支持基于IPv4或IPv6的TCP、HTTP、DNS、ICMP等方式的链路探测，同时TCP与HTTP可使用自定义目标端口进行测试；</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地址转换</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color w:val="000000"/>
                <w:szCs w:val="21"/>
              </w:rPr>
              <w:t>支持在源地址转换过程中，对SNAT（源地址转换）使用的地址池利用率进行监控，并在地址池利用率超过阈值时，通过SNMP Trap、邮件、声音、短信等</w:t>
            </w:r>
            <w:r>
              <w:rPr>
                <w:rFonts w:hAnsi="宋体" w:cs="宋体"/>
                <w:color w:val="000000"/>
                <w:szCs w:val="21"/>
              </w:rPr>
              <w:lastRenderedPageBreak/>
              <w:t>方式告警</w:t>
            </w:r>
            <w:r>
              <w:rPr>
                <w:rFonts w:hAnsi="宋体" w:cs="宋体" w:hint="eastAsia"/>
                <w:color w:val="000000"/>
                <w:szCs w:val="21"/>
              </w:rPr>
              <w:t>；</w:t>
            </w:r>
          </w:p>
          <w:p w:rsidR="00F03BD8" w:rsidRDefault="008561AB">
            <w:pPr>
              <w:widowControl/>
              <w:rPr>
                <w:rFonts w:hAnsi="宋体" w:cs="宋体"/>
                <w:color w:val="000000"/>
                <w:sz w:val="21"/>
                <w:szCs w:val="21"/>
              </w:rPr>
            </w:pPr>
            <w:r>
              <w:rPr>
                <w:rFonts w:hAnsi="宋体" w:cs="宋体"/>
                <w:color w:val="000000"/>
                <w:szCs w:val="21"/>
              </w:rPr>
              <w:t>所投产品必须支持全面的NAT转换配置，包括包括一对一，一对多，多对一的源、目的地址转换，并至少支持FULL_CONE模式和SyMMETRIC模式</w:t>
            </w:r>
            <w:r>
              <w:rPr>
                <w:rFonts w:hAnsi="宋体" w:cs="宋体" w:hint="eastAsia"/>
                <w:color w:val="000000"/>
                <w:szCs w:val="21"/>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DNS代理</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rsidP="00F65526">
            <w:pPr>
              <w:widowControl/>
              <w:rPr>
                <w:rFonts w:hAnsi="宋体" w:cs="宋体"/>
                <w:color w:val="000000"/>
                <w:sz w:val="21"/>
                <w:szCs w:val="21"/>
              </w:rPr>
            </w:pPr>
            <w:r>
              <w:rPr>
                <w:rFonts w:hAnsi="宋体" w:cs="宋体"/>
                <w:color w:val="000000"/>
                <w:szCs w:val="21"/>
              </w:rPr>
              <w:t>支持DDNS功能，支持Oray向日葵、PubyuN公云、Noip、ChaNgeip提供的DDNS服务，将动态获取的IP地址映射为固定的域名</w:t>
            </w:r>
            <w:r w:rsidR="00F65526">
              <w:rPr>
                <w:rFonts w:hAnsi="宋体" w:cs="宋体" w:hint="eastAsia"/>
                <w:color w:val="000000"/>
                <w:szCs w:val="21"/>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7</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IPv6支持</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color w:val="000000"/>
                <w:szCs w:val="21"/>
              </w:rPr>
              <w:t>所投产品必须设备接口支持配置IPv6地址，并可使用IPv6地址管理设备；支持IPv6手动及自动的IP/MAC探测及绑定；</w:t>
            </w:r>
          </w:p>
          <w:p w:rsidR="00F03BD8" w:rsidRDefault="008561AB">
            <w:pPr>
              <w:widowControl/>
              <w:rPr>
                <w:rFonts w:hAnsi="宋体" w:cs="宋体"/>
                <w:b/>
                <w:color w:val="000000"/>
                <w:szCs w:val="21"/>
              </w:rPr>
            </w:pPr>
            <w:r>
              <w:rPr>
                <w:rFonts w:hAnsi="宋体" w:cs="宋体"/>
                <w:color w:val="000000"/>
                <w:szCs w:val="21"/>
              </w:rPr>
              <w:t>所投产品必须支持IPv6下静态路由及策略路由、动态路由，动态路由应包括RIPNg、OSPFv3、BGP4+</w:t>
            </w:r>
            <w:r>
              <w:rPr>
                <w:rFonts w:hAnsi="宋体" w:cs="宋体" w:hint="eastAsia"/>
                <w:color w:val="000000"/>
                <w:szCs w:val="21"/>
              </w:rPr>
              <w:t>；</w:t>
            </w:r>
            <w:r w:rsidR="00F65526">
              <w:rPr>
                <w:rFonts w:hAnsi="宋体" w:cs="宋体" w:hint="eastAsia"/>
                <w:color w:val="000000"/>
                <w:szCs w:val="21"/>
              </w:rPr>
              <w:t>。</w:t>
            </w:r>
          </w:p>
          <w:p w:rsidR="00F03BD8" w:rsidRDefault="008561AB" w:rsidP="00F65526">
            <w:pPr>
              <w:widowControl/>
              <w:rPr>
                <w:rFonts w:hAnsi="宋体" w:cs="宋体"/>
                <w:color w:val="000000"/>
                <w:sz w:val="21"/>
                <w:szCs w:val="21"/>
              </w:rPr>
            </w:pPr>
            <w:r>
              <w:rPr>
                <w:rFonts w:hAnsi="宋体" w:cs="宋体"/>
                <w:color w:val="000000"/>
                <w:szCs w:val="21"/>
              </w:rPr>
              <w:t>所投产品必须支持DNS64功能；支持IPv6入站的DNS代理功能，即从指定的入接口或源ISP接收到的DNS解析请求，设备可根据自定义的IP、域名对应关系，代理DNS服务器返回查询结果</w:t>
            </w:r>
            <w:r>
              <w:rPr>
                <w:rFonts w:hAnsi="宋体" w:cs="宋体" w:hint="eastAsia"/>
                <w:color w:val="000000"/>
                <w:szCs w:val="21"/>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8</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高可靠性</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路由模式、透明模式的HA高可靠性部署，可工作于主备、主主模式，会话、用户、配置可实时同步；HA高可靠性部署支持接口联动，某个端口失效（DOWN），属于同一接口组中其他端口都会进入失效状态（DOWN）；HA高可靠性部署支持配置接口权重；支持链路探测</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9</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访问控制</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支持基于源安全域、目的安全域、源用户、源地址、源地区、目的地址、目的地区、服务、应用、隧道、时间、VLAN等多种方式进行访问控制，并支持地理区域对象的导入以及重复策略的检查</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10</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应用识别与控制</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支持应用识别，应用特征库包含的应用数量（非应用协议的规则总数）大于2800种，支持配置基于IP、用户、应用的流量管理规则，可深度识别每种应用的属性，</w:t>
            </w:r>
          </w:p>
          <w:p w:rsidR="00F03BD8" w:rsidRDefault="008561AB">
            <w:pPr>
              <w:widowControl/>
              <w:rPr>
                <w:rFonts w:hAnsi="宋体" w:cs="宋体"/>
                <w:color w:val="000000"/>
                <w:sz w:val="21"/>
                <w:szCs w:val="21"/>
              </w:rPr>
            </w:pPr>
            <w:r>
              <w:rPr>
                <w:rFonts w:hAnsi="宋体" w:cs="宋体" w:hint="eastAsia"/>
                <w:color w:val="000000"/>
                <w:szCs w:val="21"/>
              </w:rPr>
              <w:t>为每种应用提供预定义的风险系数，并将应用基于类型、使用场景、数据传输、风险等级等特征分类</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网络攻击防护</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b/>
                <w:color w:val="000000"/>
                <w:szCs w:val="21"/>
              </w:rPr>
            </w:pPr>
            <w:r>
              <w:rPr>
                <w:rFonts w:hAnsi="宋体" w:cs="宋体"/>
                <w:color w:val="000000"/>
                <w:szCs w:val="21"/>
              </w:rPr>
              <w:t>支持基于不同安全区域防御DNS Flood、HTTP Flood攻击，并支持警告、阻断、首包丢弃、TC反弹技术、NS重定向、自动重定向、手工确认等多种防护措施</w:t>
            </w:r>
            <w:r>
              <w:rPr>
                <w:rFonts w:hAnsi="宋体" w:cs="宋体" w:hint="eastAsia"/>
                <w:color w:val="000000"/>
                <w:szCs w:val="21"/>
              </w:rPr>
              <w:t>；</w:t>
            </w:r>
          </w:p>
          <w:p w:rsidR="00F03BD8" w:rsidRDefault="008561AB">
            <w:pPr>
              <w:widowControl/>
              <w:rPr>
                <w:rFonts w:hAnsi="宋体" w:cs="宋体"/>
                <w:color w:val="000000"/>
                <w:sz w:val="21"/>
                <w:szCs w:val="21"/>
              </w:rPr>
            </w:pPr>
            <w:r>
              <w:rPr>
                <w:rFonts w:hAnsi="宋体" w:cs="宋体"/>
                <w:color w:val="000000"/>
                <w:szCs w:val="21"/>
              </w:rPr>
              <w:t>所投产品必须支持基于安全区域的异常包攻击防御，异常包攻击类型至少包括PiNg of Death、Teardrop、IP选项、TCP异常、Smurf、Fraggle、LaNd、WiNNuke、DNS异常、IP分片等；并可在设备页面显示每种攻击类型的丢包统计结果</w:t>
            </w:r>
            <w:r>
              <w:rPr>
                <w:rFonts w:hAnsi="宋体" w:cs="宋体" w:hint="eastAsia"/>
                <w:b/>
                <w:color w:val="000000"/>
                <w:szCs w:val="21"/>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病毒防护</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能够对HTTP/FTP/POP3/SMTP/IMAP/SMB六种协议进行病毒查杀</w:t>
            </w:r>
          </w:p>
          <w:p w:rsidR="00F03BD8" w:rsidRDefault="008561AB">
            <w:pPr>
              <w:widowControl/>
              <w:rPr>
                <w:rFonts w:hAnsi="宋体" w:cs="宋体"/>
                <w:color w:val="000000"/>
                <w:szCs w:val="21"/>
              </w:rPr>
            </w:pPr>
            <w:r>
              <w:rPr>
                <w:rFonts w:hAnsi="宋体" w:cs="宋体" w:hint="eastAsia"/>
                <w:color w:val="000000"/>
                <w:szCs w:val="21"/>
              </w:rPr>
              <w:t>支持对最多6级的压缩文件进行解压查杀</w:t>
            </w:r>
          </w:p>
          <w:p w:rsidR="00F03BD8" w:rsidRDefault="008561AB">
            <w:pPr>
              <w:rPr>
                <w:rFonts w:hAnsi="宋体" w:cs="宋体"/>
                <w:color w:val="000000"/>
                <w:sz w:val="21"/>
                <w:szCs w:val="21"/>
              </w:rPr>
            </w:pPr>
            <w:r>
              <w:rPr>
                <w:rFonts w:hAnsi="宋体" w:cs="宋体" w:hint="eastAsia"/>
                <w:color w:val="000000"/>
                <w:szCs w:val="21"/>
              </w:rPr>
              <w:t>支持基于MD5的自定义病毒签名；支持设置例外特征，对特定的病毒特征不进行查杀</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入侵防御</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漏洞防护功能，同时将漏洞防护特征库分类，至少包括缓冲区溢出、跨站脚本、拒绝服务、恶意扫描、SQL注入、WEB攻击等六种分类；漏洞防护支持日志、阻断、放行、重置等执行动作,可批量设置针对某一分类或全部攻击签名的执行动作；支持基于FTP、HTTP、IMAP、OTHER_APP、POP3、SMB、SMTP等应用协议的漏洞防护；</w:t>
            </w:r>
          </w:p>
          <w:p w:rsidR="00F03BD8" w:rsidRDefault="008561AB">
            <w:pPr>
              <w:widowControl/>
              <w:rPr>
                <w:rFonts w:hAnsi="宋体" w:cs="宋体"/>
                <w:b/>
                <w:color w:val="000000"/>
                <w:szCs w:val="21"/>
              </w:rPr>
            </w:pPr>
            <w:r>
              <w:rPr>
                <w:rFonts w:hAnsi="宋体" w:cs="宋体"/>
                <w:color w:val="000000"/>
                <w:szCs w:val="21"/>
              </w:rPr>
              <w:t>支持自定义TCP、UDP、HTTP协议的漏洞特征，漏洞特征可通过多个字段以文本或正则表达式的形式进行有序和无序匹配，并可自定义漏洞的源、目的端口范围；同时可标识自定义漏洞的CVE编号或CNNVD编号</w:t>
            </w:r>
            <w:r>
              <w:rPr>
                <w:rFonts w:hAnsi="宋体" w:cs="宋体" w:hint="eastAsia"/>
                <w:color w:val="000000"/>
                <w:szCs w:val="21"/>
              </w:rPr>
              <w:t>；</w:t>
            </w:r>
          </w:p>
          <w:p w:rsidR="00F03BD8" w:rsidRDefault="008561AB">
            <w:pPr>
              <w:widowControl/>
              <w:rPr>
                <w:rFonts w:hAnsi="宋体" w:cs="宋体"/>
                <w:color w:val="000000"/>
                <w:sz w:val="21"/>
                <w:szCs w:val="21"/>
              </w:rPr>
            </w:pPr>
            <w:r>
              <w:rPr>
                <w:rFonts w:hAnsi="宋体" w:cs="宋体"/>
                <w:color w:val="000000"/>
                <w:szCs w:val="21"/>
              </w:rPr>
              <w:lastRenderedPageBreak/>
              <w:t>支持自定义基于TCP、UDP、HTTP协议的间谍软件特征。间谍软件特征可通过多个字段以文本或正则表达式的形式进行有序和无序匹配；并可自定义间谍软件的源、目的端口范围</w:t>
            </w:r>
            <w:r>
              <w:rPr>
                <w:rFonts w:hAnsi="宋体" w:cs="宋体" w:hint="eastAsia"/>
                <w:color w:val="000000"/>
                <w:szCs w:val="21"/>
              </w:rPr>
              <w:t>。</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14</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b/>
                <w:bCs/>
                <w:color w:val="000000"/>
                <w:sz w:val="22"/>
              </w:rPr>
              <w:t>VPN</w:t>
            </w:r>
            <w:r>
              <w:rPr>
                <w:rFonts w:hAnsi="宋体" w:cs="宋体" w:hint="eastAsia"/>
                <w:b/>
                <w:bCs/>
                <w:color w:val="000000"/>
                <w:sz w:val="22"/>
              </w:rPr>
              <w:t>功能</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支持支持IPSec VPN功能，支持基于主模式（Main Mode）、积极模式（Aggressive Mode）、国密三种协商模式建立的网关-网关加密隧道；支持本地CA并可为参与IPSec VPN隧道建立的设备颁发用于身份认证的证书</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支持支持GRE隧道，支持GRE over IPSec VPN</w:t>
            </w:r>
          </w:p>
          <w:p w:rsidR="00F03BD8" w:rsidRDefault="008561AB">
            <w:pPr>
              <w:rPr>
                <w:rFonts w:hAnsi="宋体" w:cs="宋体"/>
                <w:color w:val="000000"/>
                <w:sz w:val="21"/>
                <w:szCs w:val="21"/>
              </w:rPr>
            </w:pPr>
            <w:r>
              <w:rPr>
                <w:rFonts w:hAnsi="宋体" w:cs="宋体" w:hint="eastAsia"/>
                <w:color w:val="000000"/>
                <w:szCs w:val="21"/>
              </w:rPr>
              <w:t>支持L2TP、支持L2TP over IPSec、支持PPTP ，并支持本地认证以及LDAP/Radius/证书/Active Directory/TACACS+/POP3等第三方用户认证系统。支持客户端地址分配</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支持SSL VPN，支持使用SSL VPN客户端与防火墙建立SSL VPN加密隧道，支持对远程用户进行口令认证或证书认证，或证书认证+口令认证双因素；口令认证支持本地认证以及LDAP/Radius/证书/Active Directory/TACACS+/POP3等第三方用户认证系统；支持USB-key证书；支持本地CA并可为SSL VPN客户端颁发用于身份认证的证书</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15</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网络异常感知</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基于主机或威胁情报视图，统计网络中确认被入侵、攻破的主机数量，至少可查看被入侵、攻破的时间、威胁类别、情报来源、威胁简介、被入侵、攻破的主机IP、用户名、资产等信息；并对威胁情报发现的恶意主机执行自动阻断</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支持基于主机或威胁情报视图，统计网络中存在安全风险的主机数量以及对应的风险等级，至少可查看遭遇风险的时间、威胁类别、情报来源、威胁简介、失陷主机IP、用户名、资产等信息</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支持统计网络内威胁事件的数量及对应的风险等级；支持一键跳转查看详情并自动显示关联日志；可基于网络连接、应用名称、威胁事件处置威胁事件</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支持用户自定义重点URL分类和应用，并可基于定义的重点关注对象进行用户维度关联，并结合分析中心进行基于关联的用户/地址、URL分类、应用进行二次递进式深度分析，挖掘异常用户及异常网络行为</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16</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安全事件分析</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提供关联分析面板，可将Top应用、Top威胁、Top URL分类、Top源地址、Top目的地址等信息关联，并支持以任意元素于为过滤条件且不少于35个维度进行数据钻取</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支持基于网络活动，威胁活动、阻止活动等多维关联统计及分析，发现异常行为</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提供关联的威胁事件日志，系统可自动将产生威胁事件的连接经过防病毒、防漏洞、防间谍软件、URL过滤、文件过滤等安全模块检查的日志集中显示</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17</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策略与处置</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可在单条策略中启用病毒防护、入侵防御、网址过滤、文件过滤、文件内容过滤、终端过滤等安全功能选项。</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支持基于受害主机的一键式阻断链接、记录日志等处置动作，处置周期至少包括1天、7天、30天、90天、永久等</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支持接收针对突发重大安全事件的“应急响应消息”，并至少在界面显示安全事件名称、类型、当前防护状态、处置状态以及相应的操作等信息；并可根据设备安全配置的变化动态显示应急响应的处理结果；</w:t>
            </w:r>
          </w:p>
          <w:p w:rsidR="00F03BD8" w:rsidRDefault="008561AB">
            <w:pPr>
              <w:widowControl/>
              <w:rPr>
                <w:rFonts w:hAnsi="宋体" w:cs="宋体"/>
                <w:color w:val="000000"/>
                <w:sz w:val="21"/>
                <w:szCs w:val="21"/>
              </w:rPr>
            </w:pPr>
            <w:r>
              <w:rPr>
                <w:rFonts w:hAnsi="宋体" w:cs="宋体" w:hint="eastAsia"/>
                <w:color w:val="000000"/>
                <w:szCs w:val="21"/>
              </w:rPr>
              <w:t>持针对“应急响应消息”的手动或自动处置，处置方法至少包括基于漏洞的</w:t>
            </w:r>
            <w:r>
              <w:rPr>
                <w:rFonts w:hAnsi="宋体" w:cs="宋体" w:hint="eastAsia"/>
                <w:color w:val="000000"/>
                <w:szCs w:val="21"/>
              </w:rPr>
              <w:lastRenderedPageBreak/>
              <w:t>处置和基于威胁情报的处置</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18</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运维管理</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支持双系统备份；</w:t>
            </w:r>
          </w:p>
          <w:p w:rsidR="00F03BD8" w:rsidRDefault="008561AB">
            <w:pPr>
              <w:widowControl/>
              <w:rPr>
                <w:rFonts w:hAnsi="宋体" w:cs="宋体"/>
                <w:color w:val="000000"/>
                <w:szCs w:val="21"/>
              </w:rPr>
            </w:pPr>
            <w:r>
              <w:rPr>
                <w:rFonts w:hAnsi="宋体" w:cs="宋体" w:hint="eastAsia"/>
                <w:color w:val="000000"/>
                <w:szCs w:val="21"/>
              </w:rPr>
              <w:t>支持三权分立管理；</w:t>
            </w:r>
          </w:p>
          <w:p w:rsidR="00F03BD8" w:rsidRDefault="008561AB">
            <w:pPr>
              <w:widowControl/>
              <w:rPr>
                <w:rFonts w:hAnsi="宋体" w:cs="宋体"/>
                <w:color w:val="000000"/>
                <w:szCs w:val="21"/>
              </w:rPr>
            </w:pPr>
            <w:r>
              <w:rPr>
                <w:rFonts w:hAnsi="宋体" w:cs="宋体" w:hint="eastAsia"/>
                <w:color w:val="000000"/>
                <w:szCs w:val="21"/>
              </w:rPr>
              <w:t>支持加密的WebUI和CLI管理，且支持网页命令行管理（WebUI中内嵌CLI管理界面）；(提供WebUI内嵌CLI管理界面的设备截图)</w:t>
            </w:r>
          </w:p>
          <w:p w:rsidR="00F03BD8" w:rsidRDefault="008561AB">
            <w:pPr>
              <w:widowControl/>
              <w:rPr>
                <w:rFonts w:hAnsi="宋体" w:cs="宋体"/>
                <w:color w:val="000000"/>
                <w:sz w:val="21"/>
                <w:szCs w:val="21"/>
              </w:rPr>
            </w:pPr>
            <w:r>
              <w:rPr>
                <w:rFonts w:hAnsi="宋体" w:cs="宋体"/>
                <w:color w:val="000000"/>
                <w:szCs w:val="21"/>
              </w:rPr>
              <w:t>web页面内置抓包工具，并可通过表达式方便灵活的指定抓包过滤条件</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19</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云端协同</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支持与云端联动，至少实现病毒云查杀、URL云识别、应用云识别、云沙箱、威胁情报云检测等功能</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20</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安全联动</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支持与网络威胁感知系统联动，将本地终端产生的异常行为、攻击活动等数据上报至网络威胁感知系统，网络威胁感知系统可实时监控网络内的攻击事件并预警可疑的受感染主机，同时支持接收来自网络威胁感知系统推送的情报信息；</w:t>
            </w:r>
          </w:p>
          <w:p w:rsidR="00F03BD8" w:rsidRDefault="008561AB">
            <w:pPr>
              <w:rPr>
                <w:rFonts w:hAnsi="宋体" w:cs="宋体"/>
                <w:color w:val="000000"/>
                <w:sz w:val="21"/>
                <w:szCs w:val="21"/>
              </w:rPr>
            </w:pPr>
            <w:r>
              <w:rPr>
                <w:rFonts w:hAnsi="宋体" w:cs="宋体" w:hint="eastAsia"/>
                <w:color w:val="000000"/>
                <w:szCs w:val="21"/>
              </w:rPr>
              <w:t>支持与桌面杀毒或终端管理软件联动，增强防火墙对木马特征的识别能力，实现基于终端健康状态的访问控制</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21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资质</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color w:val="000000"/>
                <w:szCs w:val="21"/>
              </w:rPr>
              <w:t>具备公安部网络安全保卫局颁发的《计算机信息系统安全专用产品销售许可证》</w:t>
            </w:r>
          </w:p>
          <w:p w:rsidR="00F03BD8" w:rsidRDefault="008561AB">
            <w:pPr>
              <w:widowControl/>
              <w:rPr>
                <w:rFonts w:hAnsi="宋体" w:cs="宋体"/>
                <w:color w:val="000000"/>
                <w:szCs w:val="21"/>
              </w:rPr>
            </w:pPr>
            <w:r>
              <w:rPr>
                <w:rFonts w:hAnsi="宋体" w:cs="宋体"/>
                <w:color w:val="000000"/>
                <w:szCs w:val="21"/>
              </w:rPr>
              <w:t>具备国家信息安全测评中心颁发的《信息技术产品安全测评证书》（万兆 EAL4+），提供证书复印件</w:t>
            </w:r>
          </w:p>
          <w:p w:rsidR="00F03BD8" w:rsidRDefault="008561AB">
            <w:pPr>
              <w:widowControl/>
              <w:rPr>
                <w:rFonts w:hAnsi="宋体" w:cs="宋体"/>
                <w:color w:val="000000"/>
                <w:szCs w:val="21"/>
              </w:rPr>
            </w:pPr>
            <w:r>
              <w:rPr>
                <w:rFonts w:hAnsi="宋体" w:cs="宋体"/>
                <w:color w:val="000000"/>
                <w:szCs w:val="21"/>
              </w:rPr>
              <w:t>具备《中国国家信息安全产品认证证书》（万兆），</w:t>
            </w:r>
            <w:r>
              <w:rPr>
                <w:rFonts w:hAnsi="宋体" w:cs="宋体" w:hint="eastAsia"/>
                <w:color w:val="000000"/>
                <w:szCs w:val="21"/>
              </w:rPr>
              <w:t>提</w:t>
            </w:r>
            <w:r>
              <w:rPr>
                <w:rFonts w:hAnsi="宋体" w:cs="宋体"/>
                <w:color w:val="000000"/>
                <w:szCs w:val="21"/>
              </w:rPr>
              <w:t>供证书复印件</w:t>
            </w:r>
          </w:p>
          <w:p w:rsidR="00F03BD8" w:rsidRDefault="008561AB">
            <w:pPr>
              <w:rPr>
                <w:rFonts w:hAnsi="宋体" w:cs="宋体"/>
                <w:color w:val="000000"/>
                <w:szCs w:val="21"/>
              </w:rPr>
            </w:pPr>
            <w:r>
              <w:rPr>
                <w:rFonts w:hAnsi="宋体" w:cs="宋体"/>
                <w:color w:val="000000"/>
                <w:szCs w:val="21"/>
              </w:rPr>
              <w:t>具备中华人民共和国工业和信息化部颁发的《电信设备进网许可证》</w:t>
            </w:r>
            <w:r>
              <w:rPr>
                <w:rFonts w:hAnsi="宋体" w:cs="宋体" w:hint="eastAsia"/>
                <w:color w:val="000000"/>
                <w:szCs w:val="21"/>
              </w:rPr>
              <w:t>，提</w:t>
            </w:r>
            <w:r>
              <w:rPr>
                <w:rFonts w:hAnsi="宋体" w:cs="宋体"/>
                <w:color w:val="000000"/>
                <w:szCs w:val="21"/>
              </w:rPr>
              <w:t>供证书复印件</w:t>
            </w:r>
          </w:p>
          <w:p w:rsidR="00F03BD8" w:rsidRDefault="008561AB">
            <w:pPr>
              <w:rPr>
                <w:rFonts w:hAnsi="宋体" w:cs="宋体"/>
                <w:color w:val="000000"/>
                <w:sz w:val="21"/>
                <w:szCs w:val="21"/>
              </w:rPr>
            </w:pPr>
            <w:r>
              <w:rPr>
                <w:rFonts w:hAnsi="宋体" w:cs="宋体"/>
                <w:color w:val="000000"/>
                <w:szCs w:val="21"/>
              </w:rPr>
              <w:t>具备中国信息安全测评中心颁发的《国家信息安全漏洞库兼容性资质证书》（万兆），</w:t>
            </w:r>
            <w:r>
              <w:rPr>
                <w:rFonts w:hAnsi="宋体" w:cs="宋体" w:hint="eastAsia"/>
                <w:color w:val="000000"/>
                <w:szCs w:val="21"/>
              </w:rPr>
              <w:t>提</w:t>
            </w:r>
            <w:r>
              <w:rPr>
                <w:rFonts w:hAnsi="宋体" w:cs="宋体"/>
                <w:color w:val="000000"/>
                <w:szCs w:val="21"/>
              </w:rPr>
              <w:t>供证书复印件</w:t>
            </w:r>
          </w:p>
        </w:tc>
      </w:tr>
    </w:tbl>
    <w:p w:rsidR="00F03BD8" w:rsidRDefault="00F03BD8">
      <w:pPr>
        <w:rPr>
          <w:rFonts w:hAnsi="宋体"/>
          <w:b/>
          <w:bCs/>
          <w:color w:val="000000"/>
          <w:sz w:val="24"/>
        </w:rPr>
      </w:pPr>
    </w:p>
    <w:p w:rsidR="00F03BD8" w:rsidRDefault="008561AB">
      <w:pPr>
        <w:rPr>
          <w:rFonts w:hAnsi="宋体"/>
          <w:b/>
          <w:bCs/>
          <w:color w:val="000000"/>
          <w:sz w:val="24"/>
        </w:rPr>
      </w:pPr>
      <w:r>
        <w:rPr>
          <w:rFonts w:hAnsi="宋体" w:hint="eastAsia"/>
          <w:b/>
          <w:bCs/>
          <w:color w:val="000000"/>
          <w:sz w:val="24"/>
        </w:rPr>
        <w:t>23.WEB应用防火墙设备，技术指标如下：</w:t>
      </w:r>
    </w:p>
    <w:tbl>
      <w:tblPr>
        <w:tblW w:w="8769" w:type="dxa"/>
        <w:tblInd w:w="82" w:type="dxa"/>
        <w:tblLayout w:type="fixed"/>
        <w:tblCellMar>
          <w:left w:w="0" w:type="dxa"/>
          <w:right w:w="0" w:type="dxa"/>
        </w:tblCellMar>
        <w:tblLook w:val="04A0"/>
      </w:tblPr>
      <w:tblGrid>
        <w:gridCol w:w="705"/>
        <w:gridCol w:w="1515"/>
        <w:gridCol w:w="6549"/>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49"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FF0000"/>
                <w:szCs w:val="21"/>
              </w:rPr>
            </w:pPr>
            <w:r>
              <w:rPr>
                <w:rFonts w:hAnsi="宋体" w:cs="宋体" w:hint="eastAsia"/>
                <w:b/>
                <w:bCs/>
                <w:color w:val="000000"/>
                <w:sz w:val="22"/>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jc w:val="center"/>
              <w:rPr>
                <w:rFonts w:hAnsi="宋体" w:cs="宋体"/>
                <w:b/>
                <w:color w:val="FF0000"/>
                <w:sz w:val="21"/>
                <w:szCs w:val="21"/>
              </w:rPr>
            </w:pPr>
            <w:r w:rsidRPr="00DA0C77">
              <w:rPr>
                <w:rFonts w:hAnsi="宋体" w:cs="宋体" w:hint="eastAsia"/>
                <w:b/>
                <w:bCs/>
                <w:color w:val="000000"/>
                <w:sz w:val="21"/>
                <w:szCs w:val="21"/>
              </w:rPr>
              <w:t>★</w:t>
            </w:r>
            <w:r w:rsidRPr="00DA0C77">
              <w:rPr>
                <w:rFonts w:hAnsi="宋体" w:cs="宋体" w:hint="eastAsia"/>
                <w:b/>
                <w:bCs/>
                <w:color w:val="000000"/>
                <w:sz w:val="22"/>
              </w:rPr>
              <w:t>基本要求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FF0000"/>
                <w:sz w:val="21"/>
                <w:szCs w:val="21"/>
              </w:rPr>
            </w:pPr>
            <w:r w:rsidRPr="00DA0C77">
              <w:rPr>
                <w:rFonts w:hAnsi="宋体" w:cs="宋体"/>
                <w:b/>
                <w:color w:val="000000"/>
                <w:szCs w:val="21"/>
              </w:rPr>
              <w:t>网络吞吐量≥10Gbps，应用层处理能力≥6Gbps，网络并发连接数≥400万，HTTP并发≥150万，HTTP新建连接数≥60000/s。标准2U机箱，1TB硬盘，冗余电源，不少于4个千兆电口，4个千兆光口，2个万兆光口，1个Console口，2个USB口</w:t>
            </w:r>
            <w:r w:rsidRPr="00DA0C77">
              <w:rPr>
                <w:rFonts w:hAnsi="宋体" w:cs="宋体" w:hint="eastAsia"/>
                <w:b/>
                <w:color w:val="000000"/>
                <w:szCs w:val="21"/>
              </w:rPr>
              <w:t>。</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2</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部署模式</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产品具备支持透明在线部署，不更改网络或网站配置，即插即用，无需配置IP地址即可防护</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产品具备支持旁路流量牵引部署方式，通过BGP路由牵引和SNAT回注方式对流量进行过滤</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产品具备支持镜像分析数据并实现旁路阻断功能，产品具备专门的阻断接口设置</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3</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网络自适应</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产品具备支持</w:t>
            </w:r>
            <w:r>
              <w:rPr>
                <w:rFonts w:hAnsi="宋体" w:cs="宋体"/>
                <w:color w:val="000000"/>
                <w:szCs w:val="21"/>
              </w:rPr>
              <w:t>IPv4</w:t>
            </w:r>
            <w:r>
              <w:rPr>
                <w:rFonts w:hAnsi="宋体" w:cs="宋体" w:hint="eastAsia"/>
                <w:color w:val="000000"/>
                <w:szCs w:val="21"/>
              </w:rPr>
              <w:t>和</w:t>
            </w:r>
            <w:r>
              <w:rPr>
                <w:rFonts w:hAnsi="宋体" w:cs="宋体"/>
                <w:color w:val="000000"/>
                <w:szCs w:val="21"/>
              </w:rPr>
              <w:t>IPv6</w:t>
            </w:r>
            <w:r>
              <w:rPr>
                <w:rFonts w:hAnsi="宋体" w:cs="宋体" w:hint="eastAsia"/>
                <w:color w:val="000000"/>
                <w:szCs w:val="21"/>
              </w:rPr>
              <w:t>双协议栈流量过滤</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产品具备自动学习并构建网站的URL模型，无需人工干预，支持域名、服务器</w:t>
            </w:r>
            <w:r>
              <w:rPr>
                <w:rFonts w:hAnsi="宋体" w:cs="宋体" w:hint="eastAsia"/>
                <w:color w:val="000000"/>
                <w:szCs w:val="21"/>
              </w:rPr>
              <w:lastRenderedPageBreak/>
              <w:t>IP、端口等信息自动生成</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4</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服务器环境</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产品具备流模式与代理模式选项，代理模式支持客户端IP还原功能</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产品具备支持对虚拟机中的任意数量网站进行防护，使多个虚拟机共用一个IP地址</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产品具备支持对负载均衡服务器任意数量网站进行防护，内置有负载均衡算法，包含轮询、Hash算法</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产品具备支持代理服务器模式，支持HTTP、HTTPS代理模式，提供针对后端服务器的代理模式</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5</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自学习系统</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产品具备自学习系统，无需人工干预，自动获取网站相关信息</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产品具备根据网站流量自动生成网站文件和URL地址的树形结构展示拓扑图</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产品具备对网站的主机数量、URL数量、访问次数TOP排名、URL响应时间等数据进行统计分析展示</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6</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态势感知</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产品具备实时网站流量态势感知监测功能，不需要借助第三方设备就可以对数据分析和展示，并支持全屏效果展示</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产品具备全国地理位置的攻击态势实时效果展示效果</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产品具备实时攻击趋势展示，提供攻击字数效果展示，并用不同颜色表示低、中、高的攻击趋势效果</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7</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b/>
                <w:bCs/>
                <w:color w:val="000000"/>
                <w:sz w:val="22"/>
              </w:rPr>
              <w:t>Web</w:t>
            </w:r>
            <w:r>
              <w:rPr>
                <w:rFonts w:hAnsi="宋体" w:cs="宋体" w:hint="eastAsia"/>
                <w:b/>
                <w:bCs/>
                <w:color w:val="000000"/>
                <w:sz w:val="22"/>
              </w:rPr>
              <w:t>安全</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产品具备内置有标准特征库，并且可以自定义特征，定义检查方向、严重级别、Web攻击特征等信息</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产品具备支持SQL注入、跨站脚本、防爬虫、扫描器、信息泄露、溢出、协议完整性等至少7种知识库展示说明</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产品具备支持HTTP协议校验细粒度规则检测，至少提供20种HTTP协议校验策略参数，其中要包括Cookies、Response、Range等策略参数</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产品具备支持HTTP访问控制细粒度规则检测，至少提供14中HTTP访问控制路测参数，其中要包含GET、Post、Head、Delete等策略参数</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产品具备独立的防盗链规则，应支持Referer和Cookie检测方式</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产品具备防跨站请求伪造功能，应支持Get、Post检测方式</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产品具备扫描陷阱功能，防御漏洞扫描提供针对恶意扫描的防御效果</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产品具备非法上传防护，需支持根据文件类型、MIME类型及真实文件识别等策略参数</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产品具备非法下载防护，可以根据文件大小、MIME类型，灵活定义下载限制策略，限制用户非法获取网站的关键数据</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9</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威胁情报中心</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w:t>
            </w:r>
            <w:r>
              <w:rPr>
                <w:rFonts w:hAnsi="宋体" w:cs="宋体"/>
                <w:color w:val="000000"/>
                <w:szCs w:val="21"/>
              </w:rPr>
              <w:t>支持</w:t>
            </w:r>
            <w:r>
              <w:rPr>
                <w:rFonts w:hAnsi="宋体" w:cs="宋体" w:hint="eastAsia"/>
                <w:color w:val="000000"/>
                <w:szCs w:val="21"/>
              </w:rPr>
              <w:t>至少提供3个威胁情报中心联动的接口配置功能，支持同时收集多家数据情报供设备使用</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w:t>
            </w:r>
            <w:r>
              <w:rPr>
                <w:rFonts w:hAnsi="宋体" w:cs="宋体"/>
                <w:color w:val="000000"/>
                <w:szCs w:val="21"/>
              </w:rPr>
              <w:t>支持将</w:t>
            </w:r>
            <w:r>
              <w:rPr>
                <w:rFonts w:hAnsi="宋体" w:cs="宋体" w:hint="eastAsia"/>
                <w:color w:val="000000"/>
                <w:szCs w:val="21"/>
              </w:rPr>
              <w:t>对威胁情报中心提供的相关数据运用到产品防护策略中，并提供僵尸网络、扫描器、钓鱼代理、网络攻击、Windows利用等漏洞库数据分类</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10</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网页防篡改</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产品支持windows、linux的32位与64位操作系统的网页防篡改功能，并提供相应的客户端下载功能</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产品支持网页防篡改防护下访问的网站是真实网站服务器，而非WAF产品的内存镜像</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产品具备网页防篡改客户端与Web应用防火墙实时联动，支持断点检测状态检测机制</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产品具备网页防篡改客户端认证码卸载机制，提供客户端自我保护功能</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产品具备发布服务器客户端模式，提供不同域之间的网站服务器文件对比防篡改模式</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产品具备对网页文件、目录的篡改行为提供自动还原机制</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11</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审计及分析</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产品具备对CDN、XFF的IP地址的日志记录功能，为网站攻击溯源提供技术依据</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产品具备访问日志数据分析功能，提供访问源、源地域、访问域名的概况和趋势效果展示</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rPr>
                <w:rFonts w:hAnsi="宋体" w:cs="宋体"/>
                <w:color w:val="000000"/>
                <w:sz w:val="21"/>
                <w:szCs w:val="21"/>
              </w:rPr>
            </w:pPr>
            <w:r>
              <w:rPr>
                <w:rFonts w:hAnsi="宋体" w:cs="宋体" w:hint="eastAsia"/>
                <w:color w:val="000000"/>
                <w:szCs w:val="21"/>
              </w:rPr>
              <w:t>产品具备攻击日志数据分析功能，提供攻击类型、攻击源IP、源地域、被攻击域名的概况和趋势效果展示</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rPr>
                <w:rFonts w:hAnsi="宋体" w:cs="宋体"/>
                <w:color w:val="000000"/>
                <w:sz w:val="21"/>
                <w:szCs w:val="21"/>
              </w:rPr>
            </w:pPr>
            <w:r>
              <w:rPr>
                <w:rFonts w:hAnsi="宋体" w:cs="宋体" w:hint="eastAsia"/>
                <w:color w:val="000000"/>
                <w:szCs w:val="21"/>
              </w:rPr>
              <w:t>产品具备篡改日志数据分析功能，提供篡改类型、篡改进程、篡改文件的概况和趋势效果展示</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jc w:val="center"/>
              <w:rPr>
                <w:rFonts w:hAnsi="宋体" w:cs="宋体"/>
                <w:color w:val="000000"/>
                <w:szCs w:val="21"/>
              </w:rPr>
            </w:pPr>
            <w:r>
              <w:rPr>
                <w:rFonts w:hAnsi="宋体" w:cs="宋体" w:hint="eastAsia"/>
                <w:b/>
                <w:bCs/>
                <w:color w:val="000000"/>
                <w:sz w:val="22"/>
              </w:rPr>
              <w:t>12</w:t>
            </w:r>
          </w:p>
        </w:tc>
        <w:tc>
          <w:tcPr>
            <w:tcW w:w="1515"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保障与冗余</w:t>
            </w:r>
          </w:p>
        </w:tc>
        <w:tc>
          <w:tcPr>
            <w:tcW w:w="6549"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rPr>
                <w:rFonts w:hAnsi="宋体" w:cs="宋体"/>
                <w:color w:val="000000"/>
                <w:sz w:val="21"/>
                <w:szCs w:val="21"/>
              </w:rPr>
            </w:pPr>
            <w:r>
              <w:rPr>
                <w:rFonts w:hAnsi="宋体" w:cs="宋体" w:hint="eastAsia"/>
                <w:color w:val="000000"/>
                <w:szCs w:val="21"/>
              </w:rPr>
              <w:t>产品具备冗余系统备份机制，升级或运行中出现软件异常，可自动切换至备份系统保障设备正常运行</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vAlign w:val="center"/>
          </w:tcPr>
          <w:p w:rsidR="00F03BD8" w:rsidRDefault="008561AB">
            <w:pPr>
              <w:widowControl/>
              <w:jc w:val="center"/>
              <w:rPr>
                <w:rFonts w:hAnsi="宋体" w:cs="宋体"/>
                <w:color w:val="000000"/>
                <w:szCs w:val="21"/>
              </w:rPr>
            </w:pPr>
            <w:r>
              <w:rPr>
                <w:rFonts w:hAnsi="宋体" w:cs="宋体" w:hint="eastAsia"/>
                <w:b/>
                <w:bCs/>
                <w:color w:val="000000"/>
                <w:sz w:val="22"/>
              </w:rPr>
              <w:t>13</w:t>
            </w:r>
          </w:p>
        </w:tc>
        <w:tc>
          <w:tcPr>
            <w:tcW w:w="1515" w:type="dxa"/>
            <w:vMerge w:val="restart"/>
            <w:tcBorders>
              <w:top w:val="single" w:sz="8" w:space="0" w:color="auto"/>
              <w:left w:val="single" w:sz="8" w:space="0" w:color="auto"/>
              <w:bottom w:val="single" w:sz="8" w:space="0" w:color="auto"/>
              <w:right w:val="single" w:sz="8" w:space="0" w:color="auto"/>
            </w:tcBorders>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管理界面</w:t>
            </w:r>
          </w:p>
        </w:tc>
        <w:tc>
          <w:tcPr>
            <w:tcW w:w="6549"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rPr>
                <w:rFonts w:hAnsi="宋体" w:cs="宋体"/>
                <w:color w:val="000000"/>
                <w:sz w:val="21"/>
                <w:szCs w:val="21"/>
              </w:rPr>
            </w:pPr>
            <w:r>
              <w:rPr>
                <w:rFonts w:hAnsi="宋体" w:cs="宋体" w:hint="eastAsia"/>
                <w:color w:val="000000"/>
                <w:szCs w:val="21"/>
              </w:rPr>
              <w:t>产品具备超时重新认证机制并能够定义用户认证尝试的最大允许失败次数</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rPr>
                <w:rFonts w:hAnsi="宋体" w:cs="宋体"/>
                <w:color w:val="000000"/>
                <w:sz w:val="21"/>
                <w:szCs w:val="21"/>
              </w:rPr>
            </w:pPr>
            <w:r>
              <w:rPr>
                <w:rFonts w:hAnsi="宋体" w:cs="宋体" w:hint="eastAsia"/>
                <w:color w:val="000000"/>
                <w:szCs w:val="21"/>
              </w:rPr>
              <w:t>产品具备</w:t>
            </w:r>
            <w:r>
              <w:rPr>
                <w:rFonts w:hAnsi="宋体" w:cs="宋体"/>
                <w:color w:val="000000"/>
                <w:szCs w:val="21"/>
              </w:rPr>
              <w:t>SSL</w:t>
            </w:r>
            <w:r>
              <w:rPr>
                <w:rFonts w:hAnsi="宋体" w:cs="宋体" w:hint="eastAsia"/>
                <w:color w:val="000000"/>
                <w:szCs w:val="21"/>
              </w:rPr>
              <w:t>的</w:t>
            </w:r>
            <w:r>
              <w:rPr>
                <w:rFonts w:hAnsi="宋体" w:cs="宋体"/>
                <w:color w:val="000000"/>
                <w:szCs w:val="21"/>
              </w:rPr>
              <w:t>Web</w:t>
            </w:r>
            <w:r>
              <w:rPr>
                <w:rFonts w:hAnsi="宋体" w:cs="宋体" w:hint="eastAsia"/>
                <w:color w:val="000000"/>
                <w:szCs w:val="21"/>
              </w:rPr>
              <w:t>页面、</w:t>
            </w:r>
            <w:r>
              <w:rPr>
                <w:rFonts w:hAnsi="宋体" w:cs="宋体"/>
                <w:color w:val="000000"/>
                <w:szCs w:val="21"/>
              </w:rPr>
              <w:t>SSL</w:t>
            </w:r>
            <w:r>
              <w:rPr>
                <w:rFonts w:hAnsi="宋体" w:cs="宋体" w:hint="eastAsia"/>
                <w:color w:val="000000"/>
                <w:szCs w:val="21"/>
              </w:rPr>
              <w:t>、</w:t>
            </w:r>
            <w:r>
              <w:rPr>
                <w:rFonts w:hAnsi="宋体" w:cs="宋体"/>
                <w:color w:val="000000"/>
                <w:szCs w:val="21"/>
              </w:rPr>
              <w:t>ping</w:t>
            </w:r>
            <w:r>
              <w:rPr>
                <w:rFonts w:hAnsi="宋体" w:cs="宋体" w:hint="eastAsia"/>
                <w:color w:val="000000"/>
                <w:szCs w:val="21"/>
              </w:rPr>
              <w:t>等方式，并进行相应管理限制</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rPr>
                <w:rFonts w:hAnsi="宋体" w:cs="宋体"/>
                <w:color w:val="000000"/>
                <w:sz w:val="21"/>
                <w:szCs w:val="21"/>
              </w:rPr>
            </w:pPr>
            <w:r>
              <w:rPr>
                <w:rFonts w:hAnsi="宋体" w:cs="宋体" w:hint="eastAsia"/>
                <w:color w:val="000000"/>
                <w:szCs w:val="21"/>
              </w:rPr>
              <w:t>产品具备中、英文管理界面</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rPr>
                <w:rFonts w:hAnsi="宋体" w:cs="宋体"/>
                <w:color w:val="000000"/>
                <w:sz w:val="21"/>
                <w:szCs w:val="21"/>
              </w:rPr>
            </w:pPr>
            <w:r>
              <w:rPr>
                <w:rFonts w:hAnsi="宋体" w:cs="宋体" w:hint="eastAsia"/>
                <w:color w:val="000000"/>
                <w:szCs w:val="21"/>
              </w:rPr>
              <w:t>产品具备HTTPS协议管理，可以通过界面修改Web GUI端口（例如443可改为4431）</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vAlign w:val="center"/>
          </w:tcPr>
          <w:p w:rsidR="00F03BD8" w:rsidRDefault="008561AB">
            <w:pPr>
              <w:widowControl/>
              <w:jc w:val="center"/>
              <w:rPr>
                <w:rFonts w:hAnsi="宋体" w:cs="宋体"/>
                <w:color w:val="000000"/>
                <w:szCs w:val="21"/>
              </w:rPr>
            </w:pPr>
            <w:r>
              <w:rPr>
                <w:rFonts w:hAnsi="宋体" w:cs="宋体" w:hint="eastAsia"/>
                <w:b/>
                <w:bCs/>
                <w:color w:val="000000"/>
                <w:sz w:val="22"/>
              </w:rPr>
              <w:t>14</w:t>
            </w:r>
          </w:p>
        </w:tc>
        <w:tc>
          <w:tcPr>
            <w:tcW w:w="1515" w:type="dxa"/>
            <w:vMerge w:val="restart"/>
            <w:tcBorders>
              <w:top w:val="single" w:sz="8" w:space="0" w:color="auto"/>
              <w:left w:val="single" w:sz="8" w:space="0" w:color="auto"/>
              <w:bottom w:val="single" w:sz="8" w:space="0" w:color="auto"/>
              <w:right w:val="single" w:sz="8" w:space="0" w:color="auto"/>
            </w:tcBorders>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终端管理</w:t>
            </w:r>
          </w:p>
        </w:tc>
        <w:tc>
          <w:tcPr>
            <w:tcW w:w="6549"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rPr>
                <w:rFonts w:hAnsi="宋体" w:cs="宋体"/>
                <w:color w:val="000000"/>
                <w:sz w:val="21"/>
                <w:szCs w:val="21"/>
              </w:rPr>
            </w:pPr>
            <w:r>
              <w:rPr>
                <w:rFonts w:hAnsi="宋体" w:cs="宋体" w:hint="eastAsia"/>
                <w:color w:val="000000"/>
                <w:szCs w:val="21"/>
              </w:rPr>
              <w:t>产品具备移动终端管理功能，不需要安装APP和第三方插件，通过手机浏览器即可管理设备</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rPr>
                <w:rFonts w:hAnsi="宋体" w:cs="宋体"/>
                <w:color w:val="000000"/>
                <w:sz w:val="21"/>
                <w:szCs w:val="21"/>
              </w:rPr>
            </w:pPr>
            <w:r>
              <w:rPr>
                <w:rFonts w:hAnsi="宋体" w:cs="宋体" w:hint="eastAsia"/>
                <w:color w:val="000000"/>
                <w:szCs w:val="21"/>
              </w:rPr>
              <w:t>产品具备移动终端对设备的一键管控功能，提供网站一键下线的终端应急措施</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jc w:val="center"/>
              <w:rPr>
                <w:rFonts w:hAnsi="宋体" w:cs="宋体"/>
                <w:color w:val="000000"/>
                <w:szCs w:val="21"/>
              </w:rPr>
            </w:pPr>
            <w:r>
              <w:rPr>
                <w:rFonts w:hAnsi="宋体" w:cs="宋体" w:hint="eastAsia"/>
                <w:b/>
                <w:bCs/>
                <w:color w:val="000000"/>
                <w:sz w:val="22"/>
              </w:rPr>
              <w:t>15</w:t>
            </w:r>
          </w:p>
        </w:tc>
        <w:tc>
          <w:tcPr>
            <w:tcW w:w="1515"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产品资质</w:t>
            </w:r>
          </w:p>
        </w:tc>
        <w:tc>
          <w:tcPr>
            <w:tcW w:w="6549" w:type="dxa"/>
            <w:tcBorders>
              <w:top w:val="single" w:sz="8" w:space="0" w:color="auto"/>
              <w:left w:val="single" w:sz="8" w:space="0" w:color="auto"/>
              <w:bottom w:val="single" w:sz="8" w:space="0" w:color="auto"/>
              <w:right w:val="single" w:sz="8" w:space="0" w:color="auto"/>
            </w:tcBorders>
            <w:vAlign w:val="center"/>
          </w:tcPr>
          <w:p w:rsidR="00F03BD8" w:rsidRDefault="008561AB">
            <w:pPr>
              <w:widowControl/>
              <w:rPr>
                <w:rFonts w:hAnsi="宋体" w:cs="宋体"/>
                <w:color w:val="000000"/>
                <w:szCs w:val="21"/>
              </w:rPr>
            </w:pPr>
            <w:r>
              <w:rPr>
                <w:rFonts w:hAnsi="宋体" w:cs="宋体" w:hint="eastAsia"/>
                <w:color w:val="000000"/>
                <w:szCs w:val="21"/>
              </w:rPr>
              <w:t>产品具备《计算机软件著作权登记证书》</w:t>
            </w:r>
          </w:p>
          <w:p w:rsidR="00F03BD8" w:rsidRDefault="008561AB">
            <w:pPr>
              <w:widowControl/>
              <w:rPr>
                <w:rFonts w:hAnsi="宋体" w:cs="宋体"/>
                <w:color w:val="000000"/>
                <w:szCs w:val="21"/>
              </w:rPr>
            </w:pPr>
            <w:r>
              <w:rPr>
                <w:rFonts w:hAnsi="宋体" w:cs="宋体" w:hint="eastAsia"/>
                <w:color w:val="000000"/>
                <w:szCs w:val="21"/>
              </w:rPr>
              <w:t>产品具备《计算机信息系统安全专用产品销售许可证》</w:t>
            </w:r>
          </w:p>
          <w:p w:rsidR="00F03BD8" w:rsidRDefault="008561AB">
            <w:pPr>
              <w:widowControl/>
              <w:rPr>
                <w:rFonts w:hAnsi="宋体" w:cs="宋体"/>
                <w:color w:val="000000"/>
                <w:szCs w:val="21"/>
              </w:rPr>
            </w:pPr>
            <w:r>
              <w:rPr>
                <w:rFonts w:hAnsi="宋体" w:cs="宋体" w:hint="eastAsia"/>
                <w:color w:val="000000"/>
                <w:szCs w:val="21"/>
              </w:rPr>
              <w:t>产品具备国家信息测评中心EAL3+级资质</w:t>
            </w:r>
          </w:p>
          <w:p w:rsidR="00F03BD8" w:rsidRDefault="008561AB">
            <w:pPr>
              <w:widowControl/>
              <w:rPr>
                <w:rFonts w:hAnsi="宋体" w:cs="宋体"/>
                <w:color w:val="000000"/>
                <w:szCs w:val="21"/>
              </w:rPr>
            </w:pPr>
            <w:r>
              <w:rPr>
                <w:rFonts w:hAnsi="宋体" w:cs="宋体" w:hint="eastAsia"/>
                <w:color w:val="000000"/>
                <w:szCs w:val="21"/>
              </w:rPr>
              <w:t>投标厂商具备ISCCC信息安全服务资质（信息系统安全集成服务）</w:t>
            </w:r>
          </w:p>
          <w:p w:rsidR="00F03BD8" w:rsidRDefault="008561AB">
            <w:pPr>
              <w:widowControl/>
              <w:rPr>
                <w:rFonts w:hAnsi="宋体" w:cs="宋体"/>
                <w:color w:val="000000"/>
                <w:sz w:val="21"/>
                <w:szCs w:val="21"/>
              </w:rPr>
            </w:pPr>
            <w:r>
              <w:rPr>
                <w:rFonts w:hAnsi="宋体" w:cs="宋体"/>
                <w:color w:val="000000"/>
                <w:szCs w:val="21"/>
              </w:rPr>
              <w:t>投标厂商具备《</w:t>
            </w:r>
            <w:r>
              <w:rPr>
                <w:rFonts w:hAnsi="宋体" w:cs="宋体" w:hint="eastAsia"/>
                <w:color w:val="000000"/>
                <w:szCs w:val="21"/>
              </w:rPr>
              <w:t>通信网络安全服务能力评定证书</w:t>
            </w:r>
            <w:r>
              <w:rPr>
                <w:rFonts w:hAnsi="宋体" w:cs="宋体"/>
                <w:color w:val="000000"/>
                <w:szCs w:val="21"/>
              </w:rPr>
              <w:t>》（</w:t>
            </w:r>
            <w:r>
              <w:rPr>
                <w:rFonts w:hAnsi="宋体" w:cs="宋体" w:hint="eastAsia"/>
                <w:color w:val="000000"/>
                <w:szCs w:val="21"/>
              </w:rPr>
              <w:t>风险评估</w:t>
            </w:r>
            <w:r>
              <w:rPr>
                <w:rFonts w:hAnsi="宋体" w:cs="宋体"/>
                <w:color w:val="000000"/>
                <w:szCs w:val="21"/>
              </w:rPr>
              <w:t>，二级及以上）</w:t>
            </w:r>
          </w:p>
        </w:tc>
      </w:tr>
    </w:tbl>
    <w:p w:rsidR="00F03BD8" w:rsidRDefault="00F03BD8">
      <w:pPr>
        <w:rPr>
          <w:rFonts w:hAnsi="宋体"/>
          <w:b/>
          <w:bCs/>
          <w:color w:val="000000"/>
          <w:sz w:val="24"/>
        </w:rPr>
      </w:pPr>
    </w:p>
    <w:p w:rsidR="00F03BD8" w:rsidRDefault="008561AB">
      <w:pPr>
        <w:rPr>
          <w:rFonts w:hAnsi="宋体"/>
          <w:b/>
          <w:bCs/>
          <w:color w:val="000000"/>
          <w:sz w:val="24"/>
        </w:rPr>
      </w:pPr>
      <w:r>
        <w:rPr>
          <w:rFonts w:hAnsi="宋体" w:hint="eastAsia"/>
          <w:b/>
          <w:bCs/>
          <w:color w:val="000000"/>
          <w:sz w:val="24"/>
        </w:rPr>
        <w:t>24.VPN应用设备，技术指标如下：</w:t>
      </w:r>
    </w:p>
    <w:tbl>
      <w:tblPr>
        <w:tblW w:w="8783" w:type="dxa"/>
        <w:tblInd w:w="82" w:type="dxa"/>
        <w:tblLayout w:type="fixed"/>
        <w:tblCellMar>
          <w:left w:w="0" w:type="dxa"/>
          <w:right w:w="0" w:type="dxa"/>
        </w:tblCellMar>
        <w:tblLook w:val="04A0"/>
      </w:tblPr>
      <w:tblGrid>
        <w:gridCol w:w="705"/>
        <w:gridCol w:w="1515"/>
        <w:gridCol w:w="6563"/>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63"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jc w:val="center"/>
              <w:rPr>
                <w:rFonts w:hAnsi="宋体" w:cs="宋体"/>
                <w:b/>
                <w:color w:val="000000"/>
                <w:sz w:val="21"/>
                <w:szCs w:val="21"/>
              </w:rPr>
            </w:pPr>
            <w:r w:rsidRPr="00DA0C77">
              <w:rPr>
                <w:rFonts w:hAnsi="宋体" w:cs="宋体" w:hint="eastAsia"/>
                <w:b/>
                <w:bCs/>
                <w:color w:val="000000"/>
                <w:sz w:val="21"/>
                <w:szCs w:val="21"/>
              </w:rPr>
              <w:t>★</w:t>
            </w:r>
            <w:r w:rsidRPr="00DA0C77">
              <w:rPr>
                <w:rFonts w:hAnsi="宋体" w:cs="宋体" w:hint="eastAsia"/>
                <w:b/>
                <w:bCs/>
                <w:color w:val="000000"/>
                <w:sz w:val="22"/>
              </w:rPr>
              <w:t>性能要求</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rPr>
                <w:rFonts w:hAnsi="宋体" w:cs="宋体"/>
                <w:b/>
                <w:color w:val="000000"/>
                <w:sz w:val="21"/>
                <w:szCs w:val="21"/>
              </w:rPr>
            </w:pPr>
            <w:r w:rsidRPr="00DA0C77">
              <w:rPr>
                <w:rFonts w:hAnsi="宋体" w:cs="宋体"/>
                <w:b/>
                <w:color w:val="000000"/>
                <w:szCs w:val="21"/>
              </w:rPr>
              <w:t>VPN专用系统主机，2U机箱，冗余电源，不少于6个千兆电口，2个扩展槽，标配1T工业级硬盘，建议单台支持最大并发用户数2000。本次项目配置1000个并发接入授权。</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FF0000"/>
                <w:szCs w:val="21"/>
              </w:rPr>
            </w:pPr>
            <w:r>
              <w:rPr>
                <w:rFonts w:hAnsi="宋体" w:cs="宋体" w:hint="eastAsia"/>
                <w:b/>
                <w:bCs/>
                <w:color w:val="000000"/>
                <w:sz w:val="22"/>
              </w:rPr>
              <w:t>2</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FF0000"/>
                <w:sz w:val="21"/>
                <w:szCs w:val="21"/>
              </w:rPr>
            </w:pPr>
            <w:r>
              <w:rPr>
                <w:rFonts w:hAnsi="宋体" w:cs="宋体" w:hint="eastAsia"/>
                <w:b/>
                <w:bCs/>
                <w:color w:val="000000"/>
                <w:sz w:val="22"/>
              </w:rPr>
              <w:t>IPv6支持</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FF0000"/>
                <w:sz w:val="21"/>
                <w:szCs w:val="21"/>
              </w:rPr>
            </w:pPr>
            <w:r>
              <w:rPr>
                <w:rFonts w:hAnsi="宋体" w:cs="宋体" w:hint="eastAsia"/>
                <w:color w:val="000000"/>
                <w:szCs w:val="21"/>
              </w:rPr>
              <w:t>网络接口地址、路由地址配置支持IPv6地址</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支持应用服务器使用IPv4或者IPv6地址作为访问地址；网关能够同时支持对IPv4以及IPv6应用服务器的访问；</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3</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基本功能</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支持配置向导功能，用户能够按照配置向导一步一步的操作，向导结束用户能够完成账号建立、服务发布、正常访问；</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支持预防'syn flood'攻击，忽略icmp回显请求（不能被ping）</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支持B/S和C/S的应用支持单点登录（SSO），并提供加密认证功能。访问多个应用，只须输入一次密码，支持针对不同的访问资源设定不同的SSO用户名和密码；</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支持http和ftp的内容过滤，支持对http、ftp的访问内容进行控制；</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可单独对每个应用发布业务进行负载均衡，具有轮询、加权轮询、最少连接数、静态就近性、动态就近性等算法来实现</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支持管理员自定义用户登录帮助文档，通过虚拟门户上传到SSLVPN用户的WEB登录界面，文档格式支持word和TXT。用户登录时刻自行下载帮助文档</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支持国密办算法，包括 SM1、SM2、SM3、SM4</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支持终端使用Win7、win7 64位、win8、win10、Mac、Linux等操作系统登录，保证登录后能够正常访问SSL VPN发布的服务；</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支持IE6、IE7、IE8、IE9、IE10、IE11等浏览器登录，登录后能够正常访问SSLVPN发布的服务</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支持自动跳转功能，用户登录后自动弹出默认的应用界面。可自定义应用图标，可自行设置智能终端应用图标、PC端应用图标；</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支持更细化的用户权限功能，可以对访问的服务的IP地址、域名、端口、应用、URL地址等进行权限控制。</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4</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管理员功能</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支持组管理员， 组管理员由系统管理员设定。组管理员可以进到配置端查看组信息，可以基于此组建立第二级的子组，可选择用户，选择主机绑定策略；设置终端安全策略；设置隧道控制策略；设置访问控制策略</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5</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终端安全</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客户端安全性检查，可以检测客户端进程、文件、注册表、服务、模块、端口、mac地址、系统补丁、操作系统等信息，并且能够检查用户是否安装杀毒软件和防火墙，判断杀毒软件病毒库是否过期，凡是不符合检查规则的，均不允许用户登录访问</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必须实现SSL VPN账号与应用系统账号的唯一绑定，VPN资源中的系统只能以指定账号登陆，加强身份认证，防止登录SSL VPN后冒名登录应用系统</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动态令牌</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支持动态令牌APP根据网关配置的安全策略，进行Root、越狱检测，杀毒检测，若不通过，禁止登录和绑定</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7</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认证功能</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支持RADIUS双机认证，管理员可定义的Radius 属性组与系统中其他组一样作为授权对象，可实时与RADIUS建立联系，保证用户数据更新，保证认证的高可用性</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支持LDAP用户动态化和策略化，实现组织单元映射、属性映射，并支持成员组反向映射</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支持网关能够支持证书透传功能，即将证书直接传递给业务系统，可以根据证书中的O、OU、CN作为访问控制项，提供用户对某个业务系统的访问控制权限</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支持自带CA认证中心，可签发证书，注销证书，支持本地证书批量转换成证书用户，实现用户名密码+证书双因子认证，这样以方便签发证书；支持与第</w:t>
            </w:r>
            <w:r>
              <w:rPr>
                <w:rFonts w:hAnsi="宋体" w:cs="宋体" w:hint="eastAsia"/>
                <w:color w:val="000000"/>
                <w:szCs w:val="21"/>
              </w:rPr>
              <w:lastRenderedPageBreak/>
              <w:t>三方CA中心结合认证，能支持第三方CA的证书格式：der、base64编码的crt、cer、p7b、p12、pfx方式，支持第三方的CRL；</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8</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日志及监控</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支持系统实时监控功能，CPU、内存使用率用动态曲线图表示; 使用折线图显示。保证30秒自动刷新；包括实时动态显示vpn的上行和下行流量；线路状态，包括线路IP，发送和接受流速；网络吞吐、并发用户数及并发会话数。使用折线图显示，保证30秒自动刷新；</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支持用户访问业务的详细日志记录，如账号、密码、提交POST内容</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9</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安全桌面</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支持安全桌面功能，在安全桌面内默认禁止外网和本地局域网通讯，防止受保护资源的数据在本机保存或泄漏。用户退出SSL VPN后，安全桌面内所有资源交互数据将被销毁，防止数据在终端上的泄漏，保证重要应用在终端访问的安全性。</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可配置虚拟安全桌面大小,以减少安全桌面占用本地空间过大</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可禁止虚拟安全桌面的进程,以防止数据被非法程序使用</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10</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移动安全</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设备可支持远程应用发布功能，发布C/S应用客户端界面而非整个桌面进行发布：只传输鼠标、键盘操作和显示数据，无需安装客户端即可支持C/S模式软件系统的远程使用；SSL VPN不限制远程应用发布的服务器并发</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根据IOS或Android的状态root、越狱、杀毒结果进行准入控制及应用授权</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支持移动应用封装功能，客户上传移动应用APP进行封装、加固；</w:t>
            </w:r>
          </w:p>
        </w:tc>
      </w:tr>
      <w:tr w:rsidR="00F03BD8">
        <w:trPr>
          <w:trHeight w:val="322"/>
        </w:trPr>
        <w:tc>
          <w:tcPr>
            <w:tcW w:w="705" w:type="dxa"/>
            <w:vMerge w:val="restart"/>
            <w:tcBorders>
              <w:top w:val="single" w:sz="8" w:space="0" w:color="auto"/>
              <w:left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11</w:t>
            </w:r>
          </w:p>
        </w:tc>
        <w:tc>
          <w:tcPr>
            <w:tcW w:w="1515" w:type="dxa"/>
            <w:vMerge w:val="restart"/>
            <w:tcBorders>
              <w:top w:val="single" w:sz="8" w:space="0" w:color="auto"/>
              <w:left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防火墙</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支持路由模式和桥模式</w:t>
            </w:r>
          </w:p>
        </w:tc>
      </w:tr>
      <w:tr w:rsidR="00F03BD8">
        <w:trPr>
          <w:trHeight w:val="322"/>
        </w:trPr>
        <w:tc>
          <w:tcPr>
            <w:tcW w:w="705"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支持用户上网权限认证，包括支持用户上网接入认证；能够对未认证用户提供Portal认证页面；对防火墙认证用户支持本地认证；认证帐号具有退出功能和超时退出功能</w:t>
            </w:r>
          </w:p>
        </w:tc>
      </w:tr>
      <w:tr w:rsidR="00F03BD8">
        <w:trPr>
          <w:trHeight w:val="322"/>
        </w:trPr>
        <w:tc>
          <w:tcPr>
            <w:tcW w:w="705"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left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支持计费功能</w:t>
            </w:r>
          </w:p>
        </w:tc>
      </w:tr>
      <w:tr w:rsidR="00F03BD8">
        <w:trPr>
          <w:trHeight w:val="322"/>
        </w:trPr>
        <w:tc>
          <w:tcPr>
            <w:tcW w:w="705"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Cs w:val="21"/>
              </w:rPr>
            </w:pPr>
          </w:p>
        </w:tc>
        <w:tc>
          <w:tcPr>
            <w:tcW w:w="1515"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jc w:val="center"/>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Cs w:val="21"/>
              </w:rPr>
              <w:t>支持应用防火墙功能，包括能够设置URL、应用的黑白名单；能记录用户访问Http、邮件、QQ等信息</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IPsec</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能够实现端到端的互联，能够配置多条设备之间互联的IPsec/IKE策略，在设备与设备建立的端到端隧道上能够实现局域网之间通过路由进行通信</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13</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资质</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公安部销售许可证(三级）</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国家信息安全测评中心-信息技术产品安全测评证书EAL3+</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具有国家密码管理局颁发的《商用密码产品销售许可证》</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电网入网许可</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IPv6 ready金牌认证</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具有CNGI颁发2012IPv6过渡技术国际测试大会合作伙伴</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涉密系统集成甲级资质证书</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rPr>
                <w:rFonts w:hAnsi="宋体" w:cs="宋体"/>
                <w:color w:val="000000"/>
                <w:sz w:val="21"/>
                <w:szCs w:val="21"/>
              </w:rPr>
            </w:pP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Cs w:val="21"/>
              </w:rPr>
              <w:t>提供用户单笔合同达到500万以上成功案例</w:t>
            </w:r>
          </w:p>
        </w:tc>
      </w:tr>
    </w:tbl>
    <w:p w:rsidR="00F03BD8" w:rsidRDefault="00F03BD8">
      <w:pPr>
        <w:rPr>
          <w:rFonts w:hAnsi="宋体"/>
          <w:b/>
          <w:bCs/>
          <w:color w:val="000000"/>
          <w:sz w:val="24"/>
        </w:rPr>
      </w:pPr>
    </w:p>
    <w:p w:rsidR="00705977" w:rsidRDefault="008561AB" w:rsidP="00705977">
      <w:pPr>
        <w:rPr>
          <w:rFonts w:hAnsi="宋体"/>
          <w:b/>
          <w:bCs/>
          <w:color w:val="000000"/>
          <w:sz w:val="24"/>
        </w:rPr>
      </w:pPr>
      <w:r>
        <w:rPr>
          <w:rFonts w:hAnsi="宋体" w:hint="eastAsia"/>
          <w:b/>
          <w:bCs/>
          <w:color w:val="000000"/>
          <w:sz w:val="24"/>
        </w:rPr>
        <w:t>25.</w:t>
      </w:r>
      <w:r w:rsidR="00705977" w:rsidRPr="00705977">
        <w:rPr>
          <w:rFonts w:hAnsi="宋体" w:hint="eastAsia"/>
          <w:b/>
          <w:bCs/>
          <w:color w:val="000000"/>
          <w:sz w:val="24"/>
        </w:rPr>
        <w:t xml:space="preserve"> </w:t>
      </w:r>
      <w:r w:rsidR="00705977">
        <w:rPr>
          <w:rFonts w:hAnsi="宋体" w:hint="eastAsia"/>
          <w:b/>
          <w:bCs/>
          <w:color w:val="000000"/>
          <w:sz w:val="24"/>
        </w:rPr>
        <w:t>服务器虚拟化软件，技术指标如下：</w:t>
      </w:r>
    </w:p>
    <w:tbl>
      <w:tblPr>
        <w:tblW w:w="8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55"/>
        <w:gridCol w:w="6730"/>
      </w:tblGrid>
      <w:tr w:rsidR="00705977" w:rsidRPr="00CA53A5" w:rsidTr="003304A5">
        <w:trPr>
          <w:trHeight w:val="285"/>
          <w:jc w:val="center"/>
        </w:trPr>
        <w:tc>
          <w:tcPr>
            <w:tcW w:w="1555"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hideMark/>
          </w:tcPr>
          <w:p w:rsidR="00705977" w:rsidRPr="00CA53A5" w:rsidRDefault="00705977" w:rsidP="003304A5">
            <w:pPr>
              <w:widowControl/>
              <w:jc w:val="center"/>
              <w:rPr>
                <w:rFonts w:hAnsi="宋体"/>
                <w:sz w:val="21"/>
                <w:szCs w:val="21"/>
              </w:rPr>
            </w:pPr>
            <w:r w:rsidRPr="00CA53A5">
              <w:rPr>
                <w:rFonts w:hAnsi="宋体" w:hint="eastAsia"/>
                <w:sz w:val="21"/>
                <w:szCs w:val="21"/>
              </w:rPr>
              <w:lastRenderedPageBreak/>
              <w:t>指标项</w:t>
            </w:r>
          </w:p>
        </w:tc>
        <w:tc>
          <w:tcPr>
            <w:tcW w:w="6730"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hideMark/>
          </w:tcPr>
          <w:p w:rsidR="00705977" w:rsidRPr="00CA53A5" w:rsidRDefault="00705977" w:rsidP="003304A5">
            <w:pPr>
              <w:widowControl/>
              <w:jc w:val="center"/>
              <w:rPr>
                <w:rFonts w:hAnsi="宋体"/>
                <w:sz w:val="21"/>
                <w:szCs w:val="21"/>
              </w:rPr>
            </w:pPr>
            <w:r w:rsidRPr="00CA53A5">
              <w:rPr>
                <w:rFonts w:hAnsi="宋体" w:hint="eastAsia"/>
                <w:sz w:val="21"/>
                <w:szCs w:val="21"/>
              </w:rPr>
              <w:t>技术指标要求</w:t>
            </w:r>
          </w:p>
        </w:tc>
      </w:tr>
      <w:tr w:rsidR="00705977" w:rsidRPr="00CA53A5" w:rsidTr="003304A5">
        <w:trPr>
          <w:trHeight w:val="287"/>
          <w:jc w:val="center"/>
        </w:trPr>
        <w:tc>
          <w:tcPr>
            <w:tcW w:w="1555" w:type="dxa"/>
            <w:vMerge w:val="restart"/>
            <w:tcBorders>
              <w:top w:val="single" w:sz="4" w:space="0" w:color="auto"/>
              <w:left w:val="single" w:sz="4" w:space="0" w:color="auto"/>
              <w:right w:val="single" w:sz="4" w:space="0" w:color="auto"/>
            </w:tcBorders>
            <w:tcMar>
              <w:top w:w="15" w:type="dxa"/>
              <w:left w:w="108" w:type="dxa"/>
              <w:bottom w:w="15" w:type="dxa"/>
              <w:right w:w="108" w:type="dxa"/>
            </w:tcMar>
            <w:vAlign w:val="center"/>
            <w:hideMark/>
          </w:tcPr>
          <w:p w:rsidR="00705977" w:rsidRPr="00CA53A5" w:rsidRDefault="00705977" w:rsidP="003304A5">
            <w:pPr>
              <w:widowControl/>
              <w:jc w:val="center"/>
              <w:rPr>
                <w:rFonts w:hAnsi="宋体"/>
                <w:sz w:val="21"/>
                <w:szCs w:val="21"/>
              </w:rPr>
            </w:pPr>
            <w:r w:rsidRPr="00CA53A5">
              <w:rPr>
                <w:rFonts w:hAnsi="宋体" w:hint="eastAsia"/>
                <w:sz w:val="21"/>
                <w:szCs w:val="21"/>
              </w:rPr>
              <w:t>基本要求</w:t>
            </w:r>
          </w:p>
        </w:tc>
        <w:tc>
          <w:tcPr>
            <w:tcW w:w="6730"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F37CA4" w:rsidRDefault="00705977" w:rsidP="003304A5">
            <w:pPr>
              <w:rPr>
                <w:rFonts w:hAnsi="宋体" w:cs="宋体"/>
                <w:color w:val="000000"/>
                <w:sz w:val="21"/>
                <w:szCs w:val="21"/>
              </w:rPr>
            </w:pPr>
            <w:r w:rsidRPr="00F37CA4">
              <w:rPr>
                <w:rFonts w:hAnsi="宋体" w:cs="宋体"/>
                <w:color w:val="000000"/>
                <w:sz w:val="21"/>
                <w:szCs w:val="21"/>
              </w:rPr>
              <w:t>虚拟化平台为裸金属架构，无需借助操作系统（Windows和 Linux）即可实现底层硬件资源管理和调度，避免通用操作系统日常的补丁维护造成的业务影响，Hypervisor软件占用空间≤200MB。</w:t>
            </w:r>
          </w:p>
        </w:tc>
      </w:tr>
      <w:tr w:rsidR="00705977" w:rsidRPr="00CA53A5" w:rsidTr="003304A5">
        <w:trPr>
          <w:trHeight w:val="287"/>
          <w:jc w:val="center"/>
        </w:trPr>
        <w:tc>
          <w:tcPr>
            <w:tcW w:w="1555" w:type="dxa"/>
            <w:vMerge/>
            <w:tcBorders>
              <w:top w:val="single" w:sz="4" w:space="0" w:color="auto"/>
              <w:left w:val="single" w:sz="4" w:space="0" w:color="auto"/>
              <w:right w:val="single" w:sz="4" w:space="0" w:color="auto"/>
            </w:tcBorders>
            <w:tcMar>
              <w:top w:w="15" w:type="dxa"/>
              <w:left w:w="108" w:type="dxa"/>
              <w:bottom w:w="15" w:type="dxa"/>
              <w:right w:w="108" w:type="dxa"/>
            </w:tcMar>
            <w:vAlign w:val="center"/>
          </w:tcPr>
          <w:p w:rsidR="00705977" w:rsidRPr="00CA53A5" w:rsidRDefault="00705977" w:rsidP="003304A5">
            <w:pPr>
              <w:widowControl/>
              <w:jc w:val="center"/>
              <w:rPr>
                <w:rFonts w:hAnsi="宋体"/>
                <w:sz w:val="21"/>
                <w:szCs w:val="21"/>
              </w:rPr>
            </w:pPr>
          </w:p>
        </w:tc>
        <w:tc>
          <w:tcPr>
            <w:tcW w:w="6730"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F37CA4" w:rsidRDefault="00705977" w:rsidP="003304A5">
            <w:pPr>
              <w:rPr>
                <w:rFonts w:hAnsi="宋体" w:cs="宋体"/>
                <w:color w:val="000000"/>
                <w:sz w:val="21"/>
                <w:szCs w:val="21"/>
              </w:rPr>
            </w:pPr>
            <w:r w:rsidRPr="00CA53A5">
              <w:rPr>
                <w:rFonts w:hAnsi="宋体"/>
                <w:sz w:val="21"/>
                <w:szCs w:val="21"/>
              </w:rPr>
              <w:t>★</w:t>
            </w:r>
            <w:r w:rsidRPr="00F37CA4">
              <w:rPr>
                <w:rFonts w:hAnsi="宋体" w:cs="MS Mincho"/>
                <w:color w:val="000000"/>
                <w:sz w:val="21"/>
                <w:szCs w:val="21"/>
              </w:rPr>
              <w:t>非</w:t>
            </w:r>
            <w:r w:rsidRPr="00F37CA4">
              <w:rPr>
                <w:rFonts w:hAnsi="宋体" w:cs="Arial"/>
                <w:color w:val="000000"/>
                <w:sz w:val="21"/>
                <w:szCs w:val="21"/>
              </w:rPr>
              <w:t>OEM</w:t>
            </w:r>
            <w:r w:rsidRPr="00F37CA4">
              <w:rPr>
                <w:rFonts w:hAnsi="宋体" w:cs="宋体"/>
                <w:color w:val="000000"/>
                <w:sz w:val="21"/>
                <w:szCs w:val="21"/>
              </w:rPr>
              <w:t>产品，</w:t>
            </w:r>
            <w:r w:rsidRPr="00F37CA4">
              <w:rPr>
                <w:rFonts w:hAnsi="宋体" w:cs="宋体" w:hint="eastAsia"/>
                <w:color w:val="000000"/>
                <w:sz w:val="21"/>
                <w:szCs w:val="21"/>
              </w:rPr>
              <w:t>非合资公司产品，</w:t>
            </w:r>
            <w:r w:rsidRPr="00F37CA4">
              <w:rPr>
                <w:rFonts w:hAnsi="宋体" w:cs="MS Mincho" w:hint="eastAsia"/>
                <w:color w:val="000000"/>
                <w:sz w:val="21"/>
                <w:szCs w:val="21"/>
              </w:rPr>
              <w:t>最终用户必须为江苏第二师范学院</w:t>
            </w:r>
          </w:p>
        </w:tc>
      </w:tr>
      <w:tr w:rsidR="00705977" w:rsidRPr="00CA53A5" w:rsidTr="003304A5">
        <w:trPr>
          <w:trHeight w:val="287"/>
          <w:jc w:val="center"/>
        </w:trPr>
        <w:tc>
          <w:tcPr>
            <w:tcW w:w="1555" w:type="dxa"/>
            <w:vMerge/>
            <w:tcBorders>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CA53A5" w:rsidRDefault="00705977" w:rsidP="003304A5">
            <w:pPr>
              <w:widowControl/>
              <w:jc w:val="center"/>
              <w:rPr>
                <w:rFonts w:hAnsi="宋体"/>
                <w:sz w:val="21"/>
                <w:szCs w:val="21"/>
              </w:rPr>
            </w:pPr>
          </w:p>
        </w:tc>
        <w:tc>
          <w:tcPr>
            <w:tcW w:w="6730"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F37CA4" w:rsidRDefault="00705977" w:rsidP="003304A5">
            <w:pPr>
              <w:rPr>
                <w:rFonts w:hAnsi="宋体" w:cs="宋体"/>
                <w:color w:val="000000"/>
                <w:sz w:val="21"/>
                <w:szCs w:val="21"/>
              </w:rPr>
            </w:pPr>
            <w:r w:rsidRPr="00CA53A5">
              <w:rPr>
                <w:rFonts w:hAnsi="宋体"/>
                <w:sz w:val="21"/>
                <w:szCs w:val="21"/>
              </w:rPr>
              <w:t>★</w:t>
            </w:r>
            <w:r w:rsidRPr="00F37CA4">
              <w:rPr>
                <w:rFonts w:hAnsi="宋体" w:cs="宋体"/>
                <w:color w:val="000000"/>
                <w:sz w:val="21"/>
                <w:szCs w:val="21"/>
              </w:rPr>
              <w:t>本次采购的服务器虚拟化软件，必须与我</w:t>
            </w:r>
            <w:r w:rsidRPr="00F37CA4">
              <w:rPr>
                <w:rFonts w:hAnsi="宋体" w:cs="宋体" w:hint="eastAsia"/>
                <w:color w:val="000000"/>
                <w:sz w:val="21"/>
                <w:szCs w:val="21"/>
              </w:rPr>
              <w:t>单位</w:t>
            </w:r>
            <w:r w:rsidRPr="00F37CA4">
              <w:rPr>
                <w:rFonts w:hAnsi="宋体" w:cs="宋体"/>
                <w:color w:val="000000"/>
                <w:sz w:val="21"/>
                <w:szCs w:val="21"/>
              </w:rPr>
              <w:t>现有虚拟化平台无缝兼容</w:t>
            </w:r>
            <w:r w:rsidRPr="00F37CA4">
              <w:rPr>
                <w:rFonts w:hAnsi="宋体" w:cs="宋体" w:hint="eastAsia"/>
                <w:color w:val="000000"/>
                <w:sz w:val="21"/>
                <w:szCs w:val="21"/>
              </w:rPr>
              <w:t>统一纳管</w:t>
            </w:r>
            <w:r w:rsidRPr="00F37CA4">
              <w:rPr>
                <w:rFonts w:hAnsi="宋体" w:cs="宋体"/>
                <w:color w:val="000000"/>
                <w:sz w:val="21"/>
                <w:szCs w:val="21"/>
              </w:rPr>
              <w:t>，提供专用的</w:t>
            </w:r>
            <w:r w:rsidRPr="00F37CA4">
              <w:rPr>
                <w:rFonts w:hAnsi="宋体" w:cs="宋体" w:hint="eastAsia"/>
                <w:color w:val="000000"/>
                <w:sz w:val="21"/>
                <w:szCs w:val="21"/>
              </w:rPr>
              <w:t>P2V</w:t>
            </w:r>
            <w:r w:rsidRPr="00F37CA4">
              <w:rPr>
                <w:rFonts w:hAnsi="宋体" w:cs="宋体"/>
                <w:color w:val="000000"/>
                <w:sz w:val="21"/>
                <w:szCs w:val="21"/>
              </w:rPr>
              <w:t>工具，实现在线物理机至虚拟机的无间断平滑转换</w:t>
            </w:r>
            <w:r>
              <w:rPr>
                <w:rFonts w:hAnsi="宋体" w:cs="宋体" w:hint="eastAsia"/>
                <w:color w:val="000000"/>
                <w:sz w:val="21"/>
                <w:szCs w:val="21"/>
              </w:rPr>
              <w:t>。</w:t>
            </w:r>
          </w:p>
        </w:tc>
      </w:tr>
      <w:tr w:rsidR="00705977" w:rsidRPr="00CA53A5" w:rsidTr="003304A5">
        <w:trPr>
          <w:trHeight w:val="259"/>
          <w:jc w:val="center"/>
        </w:trPr>
        <w:tc>
          <w:tcPr>
            <w:tcW w:w="1555"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DA0C77" w:rsidRDefault="00705977" w:rsidP="003304A5">
            <w:pPr>
              <w:widowControl/>
              <w:jc w:val="center"/>
              <w:rPr>
                <w:rFonts w:hAnsi="宋体" w:cs="宋体"/>
                <w:b/>
                <w:color w:val="000000"/>
                <w:sz w:val="21"/>
                <w:szCs w:val="21"/>
              </w:rPr>
            </w:pPr>
            <w:r w:rsidRPr="00DA0C77">
              <w:rPr>
                <w:rFonts w:hAnsi="宋体" w:cs="宋体" w:hint="eastAsia"/>
                <w:b/>
                <w:bCs/>
                <w:color w:val="000000"/>
                <w:sz w:val="21"/>
                <w:szCs w:val="21"/>
              </w:rPr>
              <w:t>★</w:t>
            </w:r>
            <w:r w:rsidRPr="00DA0C77">
              <w:rPr>
                <w:rFonts w:hAnsi="宋体" w:cs="宋体" w:hint="eastAsia"/>
                <w:b/>
                <w:color w:val="000000"/>
                <w:sz w:val="21"/>
                <w:szCs w:val="21"/>
              </w:rPr>
              <w:t>软件许可</w:t>
            </w:r>
          </w:p>
        </w:tc>
        <w:tc>
          <w:tcPr>
            <w:tcW w:w="6730"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DA0C77" w:rsidRDefault="00705977" w:rsidP="003304A5">
            <w:pPr>
              <w:widowControl/>
              <w:rPr>
                <w:rFonts w:hAnsi="宋体"/>
                <w:b/>
                <w:sz w:val="21"/>
                <w:szCs w:val="21"/>
              </w:rPr>
            </w:pPr>
            <w:r w:rsidRPr="00DA0C77">
              <w:rPr>
                <w:rFonts w:hAnsi="宋体"/>
                <w:b/>
                <w:sz w:val="21"/>
                <w:szCs w:val="21"/>
              </w:rPr>
              <w:t>6</w:t>
            </w:r>
            <w:r w:rsidRPr="00DA0C77">
              <w:rPr>
                <w:rFonts w:hAnsi="宋体" w:hint="eastAsia"/>
                <w:b/>
                <w:sz w:val="21"/>
                <w:szCs w:val="21"/>
              </w:rPr>
              <w:t>个物理C</w:t>
            </w:r>
            <w:r w:rsidRPr="00DA0C77">
              <w:rPr>
                <w:rFonts w:hAnsi="宋体"/>
                <w:b/>
                <w:sz w:val="21"/>
                <w:szCs w:val="21"/>
              </w:rPr>
              <w:t>PU</w:t>
            </w:r>
            <w:r w:rsidRPr="00DA0C77">
              <w:rPr>
                <w:rFonts w:hAnsi="宋体" w:hint="eastAsia"/>
                <w:b/>
                <w:sz w:val="21"/>
                <w:szCs w:val="21"/>
              </w:rPr>
              <w:t>许可</w:t>
            </w:r>
          </w:p>
        </w:tc>
      </w:tr>
      <w:tr w:rsidR="00705977" w:rsidRPr="00CA53A5" w:rsidTr="003304A5">
        <w:trPr>
          <w:trHeight w:val="259"/>
          <w:jc w:val="center"/>
        </w:trPr>
        <w:tc>
          <w:tcPr>
            <w:tcW w:w="1555" w:type="dxa"/>
            <w:vMerge w:val="restart"/>
            <w:tcBorders>
              <w:top w:val="single" w:sz="4" w:space="0" w:color="auto"/>
              <w:left w:val="single" w:sz="4" w:space="0" w:color="auto"/>
              <w:right w:val="single" w:sz="4" w:space="0" w:color="auto"/>
            </w:tcBorders>
            <w:tcMar>
              <w:top w:w="15" w:type="dxa"/>
              <w:left w:w="108" w:type="dxa"/>
              <w:bottom w:w="15" w:type="dxa"/>
              <w:right w:w="108" w:type="dxa"/>
            </w:tcMar>
            <w:vAlign w:val="center"/>
          </w:tcPr>
          <w:p w:rsidR="00705977" w:rsidRPr="00CA53A5" w:rsidRDefault="00705977" w:rsidP="003304A5">
            <w:pPr>
              <w:widowControl/>
              <w:jc w:val="center"/>
              <w:rPr>
                <w:rFonts w:hAnsi="宋体"/>
                <w:sz w:val="21"/>
                <w:szCs w:val="21"/>
              </w:rPr>
            </w:pPr>
            <w:r w:rsidRPr="00CA53A5">
              <w:rPr>
                <w:rFonts w:hAnsi="宋体" w:hint="eastAsia"/>
                <w:sz w:val="21"/>
                <w:szCs w:val="21"/>
              </w:rPr>
              <w:t>功能特性</w:t>
            </w:r>
          </w:p>
        </w:tc>
        <w:tc>
          <w:tcPr>
            <w:tcW w:w="6730"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F37CA4" w:rsidRDefault="00705977" w:rsidP="003304A5">
            <w:pPr>
              <w:rPr>
                <w:rFonts w:hAnsi="宋体" w:cs="Arial"/>
                <w:color w:val="000000"/>
                <w:sz w:val="21"/>
                <w:szCs w:val="21"/>
              </w:rPr>
            </w:pPr>
            <w:r w:rsidRPr="00F37CA4">
              <w:rPr>
                <w:rFonts w:hAnsi="宋体" w:cs="MS Mincho"/>
                <w:color w:val="000000"/>
                <w:sz w:val="21"/>
                <w:szCs w:val="21"/>
              </w:rPr>
              <w:t>每个虚</w:t>
            </w:r>
            <w:r w:rsidRPr="00F37CA4">
              <w:rPr>
                <w:rFonts w:hAnsi="宋体" w:cs="宋体"/>
                <w:color w:val="000000"/>
                <w:sz w:val="21"/>
                <w:szCs w:val="21"/>
              </w:rPr>
              <w:t>拟</w:t>
            </w:r>
            <w:r w:rsidRPr="00F37CA4">
              <w:rPr>
                <w:rFonts w:hAnsi="宋体" w:cs="MS Mincho"/>
                <w:color w:val="000000"/>
                <w:sz w:val="21"/>
                <w:szCs w:val="21"/>
              </w:rPr>
              <w:t>机能支持</w:t>
            </w:r>
            <w:r w:rsidRPr="00F37CA4">
              <w:rPr>
                <w:rFonts w:hAnsi="宋体" w:cs="Calibri"/>
                <w:color w:val="000000"/>
                <w:sz w:val="21"/>
                <w:szCs w:val="21"/>
              </w:rPr>
              <w:t>≥</w:t>
            </w:r>
            <w:r w:rsidRPr="00F37CA4">
              <w:rPr>
                <w:rFonts w:hAnsi="宋体" w:cs="Arial"/>
                <w:color w:val="000000"/>
                <w:sz w:val="21"/>
                <w:szCs w:val="21"/>
              </w:rPr>
              <w:t>128</w:t>
            </w:r>
            <w:r w:rsidRPr="00F37CA4">
              <w:rPr>
                <w:rFonts w:hAnsi="宋体" w:cs="MS Mincho"/>
                <w:color w:val="000000"/>
                <w:sz w:val="21"/>
                <w:szCs w:val="21"/>
              </w:rPr>
              <w:t>个虚</w:t>
            </w:r>
            <w:r w:rsidRPr="00F37CA4">
              <w:rPr>
                <w:rFonts w:hAnsi="宋体" w:cs="宋体"/>
                <w:color w:val="000000"/>
                <w:sz w:val="21"/>
                <w:szCs w:val="21"/>
              </w:rPr>
              <w:t>拟</w:t>
            </w:r>
            <w:r w:rsidRPr="00F37CA4">
              <w:rPr>
                <w:rFonts w:hAnsi="宋体" w:cs="Arial"/>
                <w:color w:val="000000"/>
                <w:sz w:val="21"/>
                <w:szCs w:val="21"/>
              </w:rPr>
              <w:t>CPU</w:t>
            </w:r>
            <w:r w:rsidRPr="00F37CA4">
              <w:rPr>
                <w:rFonts w:hAnsi="宋体" w:cs="MS Mincho"/>
                <w:color w:val="000000"/>
                <w:sz w:val="21"/>
                <w:szCs w:val="21"/>
              </w:rPr>
              <w:t>、</w:t>
            </w:r>
            <w:r w:rsidRPr="00F37CA4">
              <w:rPr>
                <w:rFonts w:hAnsi="宋体" w:cs="Calibri"/>
                <w:color w:val="000000"/>
                <w:sz w:val="21"/>
                <w:szCs w:val="21"/>
              </w:rPr>
              <w:t>≥</w:t>
            </w:r>
            <w:r w:rsidRPr="00F37CA4">
              <w:rPr>
                <w:rFonts w:hAnsi="宋体" w:cs="Arial"/>
                <w:color w:val="000000"/>
                <w:sz w:val="21"/>
                <w:szCs w:val="21"/>
              </w:rPr>
              <w:t>4TB</w:t>
            </w:r>
            <w:r w:rsidRPr="00F37CA4">
              <w:rPr>
                <w:rFonts w:hAnsi="宋体" w:cs="MS Mincho"/>
                <w:color w:val="000000"/>
                <w:sz w:val="21"/>
                <w:szCs w:val="21"/>
              </w:rPr>
              <w:t>内存，每个群集支持</w:t>
            </w:r>
            <w:r w:rsidRPr="00F37CA4">
              <w:rPr>
                <w:rFonts w:hAnsi="宋体" w:cs="Calibri"/>
                <w:color w:val="000000"/>
                <w:sz w:val="21"/>
                <w:szCs w:val="21"/>
              </w:rPr>
              <w:t>≥</w:t>
            </w:r>
            <w:r w:rsidRPr="00F37CA4">
              <w:rPr>
                <w:rFonts w:hAnsi="宋体" w:cs="Arial"/>
                <w:color w:val="000000"/>
                <w:sz w:val="21"/>
                <w:szCs w:val="21"/>
              </w:rPr>
              <w:t>64</w:t>
            </w:r>
            <w:r w:rsidRPr="00F37CA4">
              <w:rPr>
                <w:rFonts w:hAnsi="宋体" w:cs="MS Mincho"/>
                <w:color w:val="000000"/>
                <w:sz w:val="21"/>
                <w:szCs w:val="21"/>
              </w:rPr>
              <w:t>个</w:t>
            </w:r>
            <w:r w:rsidRPr="00F37CA4">
              <w:rPr>
                <w:rFonts w:hAnsi="宋体" w:cs="宋体"/>
                <w:color w:val="000000"/>
                <w:sz w:val="21"/>
                <w:szCs w:val="21"/>
              </w:rPr>
              <w:t>节</w:t>
            </w:r>
            <w:r w:rsidRPr="00F37CA4">
              <w:rPr>
                <w:rFonts w:hAnsi="宋体" w:cs="MS Mincho"/>
                <w:color w:val="000000"/>
                <w:sz w:val="21"/>
                <w:szCs w:val="21"/>
              </w:rPr>
              <w:t>点；每个宿主机支持</w:t>
            </w:r>
            <w:r w:rsidRPr="00F37CA4">
              <w:rPr>
                <w:rFonts w:hAnsi="宋体" w:cs="Calibri"/>
                <w:color w:val="000000"/>
                <w:sz w:val="21"/>
                <w:szCs w:val="21"/>
              </w:rPr>
              <w:t>≥</w:t>
            </w:r>
            <w:r w:rsidRPr="00F37CA4">
              <w:rPr>
                <w:rFonts w:hAnsi="宋体" w:cs="Arial"/>
                <w:color w:val="000000"/>
                <w:sz w:val="21"/>
                <w:szCs w:val="21"/>
              </w:rPr>
              <w:t>480</w:t>
            </w:r>
            <w:r w:rsidRPr="00F37CA4">
              <w:rPr>
                <w:rFonts w:hAnsi="宋体" w:cs="MS Mincho"/>
                <w:color w:val="000000"/>
                <w:sz w:val="21"/>
                <w:szCs w:val="21"/>
              </w:rPr>
              <w:t>个</w:t>
            </w:r>
            <w:r w:rsidRPr="00F37CA4">
              <w:rPr>
                <w:rFonts w:hAnsi="宋体" w:cs="宋体"/>
                <w:color w:val="000000"/>
                <w:sz w:val="21"/>
                <w:szCs w:val="21"/>
              </w:rPr>
              <w:t>逻辑</w:t>
            </w:r>
            <w:r w:rsidRPr="00F37CA4">
              <w:rPr>
                <w:rFonts w:hAnsi="宋体" w:cs="Arial"/>
                <w:color w:val="000000"/>
                <w:sz w:val="21"/>
                <w:szCs w:val="21"/>
              </w:rPr>
              <w:t>CPU</w:t>
            </w:r>
            <w:r w:rsidRPr="00F37CA4">
              <w:rPr>
                <w:rFonts w:hAnsi="宋体" w:cs="MS Mincho"/>
                <w:color w:val="000000"/>
                <w:sz w:val="21"/>
                <w:szCs w:val="21"/>
              </w:rPr>
              <w:t>、支持</w:t>
            </w:r>
            <w:r w:rsidRPr="00F37CA4">
              <w:rPr>
                <w:rFonts w:hAnsi="宋体" w:cs="Calibri"/>
                <w:color w:val="000000"/>
                <w:sz w:val="21"/>
                <w:szCs w:val="21"/>
              </w:rPr>
              <w:t>≥</w:t>
            </w:r>
            <w:r w:rsidRPr="00F37CA4">
              <w:rPr>
                <w:rFonts w:hAnsi="宋体" w:cs="Arial"/>
                <w:color w:val="000000"/>
                <w:sz w:val="21"/>
                <w:szCs w:val="21"/>
              </w:rPr>
              <w:t>6TB</w:t>
            </w:r>
            <w:r w:rsidRPr="00F37CA4">
              <w:rPr>
                <w:rFonts w:hAnsi="宋体" w:cs="MS Mincho"/>
                <w:color w:val="000000"/>
                <w:sz w:val="21"/>
                <w:szCs w:val="21"/>
              </w:rPr>
              <w:t>物理内存、支持</w:t>
            </w:r>
            <w:r w:rsidRPr="00F37CA4">
              <w:rPr>
                <w:rFonts w:hAnsi="宋体" w:cs="Calibri"/>
                <w:color w:val="000000"/>
                <w:sz w:val="21"/>
                <w:szCs w:val="21"/>
              </w:rPr>
              <w:t>≥</w:t>
            </w:r>
            <w:r w:rsidRPr="00F37CA4">
              <w:rPr>
                <w:rFonts w:hAnsi="宋体" w:cs="Arial"/>
                <w:color w:val="000000"/>
                <w:sz w:val="21"/>
                <w:szCs w:val="21"/>
              </w:rPr>
              <w:t>4096</w:t>
            </w:r>
            <w:r w:rsidRPr="00F37CA4">
              <w:rPr>
                <w:rFonts w:hAnsi="宋体" w:cs="MS Mincho"/>
                <w:color w:val="000000"/>
                <w:sz w:val="21"/>
                <w:szCs w:val="21"/>
              </w:rPr>
              <w:t>个虚</w:t>
            </w:r>
            <w:r w:rsidRPr="00F37CA4">
              <w:rPr>
                <w:rFonts w:hAnsi="宋体" w:cs="宋体"/>
                <w:color w:val="000000"/>
                <w:sz w:val="21"/>
                <w:szCs w:val="21"/>
              </w:rPr>
              <w:t>拟</w:t>
            </w:r>
            <w:r w:rsidRPr="00F37CA4">
              <w:rPr>
                <w:rFonts w:hAnsi="宋体" w:cs="Arial"/>
                <w:color w:val="000000"/>
                <w:sz w:val="21"/>
                <w:szCs w:val="21"/>
              </w:rPr>
              <w:t>CPU</w:t>
            </w:r>
            <w:r w:rsidRPr="00F37CA4">
              <w:rPr>
                <w:rFonts w:hAnsi="宋体" w:cs="MS Mincho"/>
                <w:color w:val="000000"/>
                <w:sz w:val="21"/>
                <w:szCs w:val="21"/>
              </w:rPr>
              <w:t>。</w:t>
            </w:r>
          </w:p>
        </w:tc>
      </w:tr>
      <w:tr w:rsidR="00705977" w:rsidRPr="00CA53A5" w:rsidTr="003304A5">
        <w:trPr>
          <w:trHeight w:val="259"/>
          <w:jc w:val="center"/>
        </w:trPr>
        <w:tc>
          <w:tcPr>
            <w:tcW w:w="1555" w:type="dxa"/>
            <w:vMerge/>
            <w:tcBorders>
              <w:left w:val="single" w:sz="4" w:space="0" w:color="auto"/>
              <w:right w:val="single" w:sz="4" w:space="0" w:color="auto"/>
            </w:tcBorders>
            <w:tcMar>
              <w:top w:w="15" w:type="dxa"/>
              <w:left w:w="108" w:type="dxa"/>
              <w:bottom w:w="15" w:type="dxa"/>
              <w:right w:w="108" w:type="dxa"/>
            </w:tcMar>
            <w:vAlign w:val="center"/>
          </w:tcPr>
          <w:p w:rsidR="00705977" w:rsidRPr="00CA53A5" w:rsidRDefault="00705977" w:rsidP="003304A5">
            <w:pPr>
              <w:widowControl/>
              <w:jc w:val="center"/>
              <w:rPr>
                <w:rFonts w:hAnsi="宋体"/>
                <w:sz w:val="21"/>
                <w:szCs w:val="21"/>
              </w:rPr>
            </w:pPr>
          </w:p>
        </w:tc>
        <w:tc>
          <w:tcPr>
            <w:tcW w:w="6730"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CA53A5" w:rsidRDefault="00705977" w:rsidP="003304A5">
            <w:pPr>
              <w:widowControl/>
              <w:rPr>
                <w:rFonts w:hAnsi="宋体"/>
                <w:sz w:val="21"/>
                <w:szCs w:val="21"/>
              </w:rPr>
            </w:pPr>
            <w:r w:rsidRPr="00F37CA4">
              <w:rPr>
                <w:rFonts w:hAnsi="宋体" w:cs="MS Mincho"/>
                <w:color w:val="000000"/>
                <w:sz w:val="21"/>
                <w:szCs w:val="21"/>
              </w:rPr>
              <w:t>具有无需中断或停机即可根据需要向虚</w:t>
            </w:r>
            <w:r w:rsidRPr="00F37CA4">
              <w:rPr>
                <w:rFonts w:hAnsi="宋体" w:cs="宋体"/>
                <w:color w:val="000000"/>
                <w:sz w:val="21"/>
                <w:szCs w:val="21"/>
              </w:rPr>
              <w:t>拟</w:t>
            </w:r>
            <w:r w:rsidRPr="00F37CA4">
              <w:rPr>
                <w:rFonts w:hAnsi="宋体" w:cs="MS Mincho"/>
                <w:color w:val="000000"/>
                <w:sz w:val="21"/>
                <w:szCs w:val="21"/>
              </w:rPr>
              <w:t>机添加</w:t>
            </w:r>
            <w:r w:rsidRPr="00F37CA4">
              <w:rPr>
                <w:rFonts w:hAnsi="宋体" w:cs="Arial"/>
                <w:color w:val="000000"/>
                <w:sz w:val="21"/>
                <w:szCs w:val="21"/>
              </w:rPr>
              <w:t>CPU</w:t>
            </w:r>
            <w:r w:rsidRPr="00F37CA4">
              <w:rPr>
                <w:rFonts w:hAnsi="宋体" w:cs="MS Mincho"/>
                <w:color w:val="000000"/>
                <w:sz w:val="21"/>
                <w:szCs w:val="21"/>
              </w:rPr>
              <w:t>、内存、磁</w:t>
            </w:r>
            <w:r w:rsidRPr="00F37CA4">
              <w:rPr>
                <w:rFonts w:hAnsi="宋体" w:cs="宋体"/>
                <w:color w:val="000000"/>
                <w:sz w:val="21"/>
                <w:szCs w:val="21"/>
              </w:rPr>
              <w:t>盘</w:t>
            </w:r>
            <w:r w:rsidRPr="00F37CA4">
              <w:rPr>
                <w:rFonts w:hAnsi="宋体" w:cs="MS Mincho"/>
                <w:color w:val="000000"/>
                <w:sz w:val="21"/>
                <w:szCs w:val="21"/>
              </w:rPr>
              <w:t>、网卡等虚</w:t>
            </w:r>
            <w:r w:rsidRPr="00F37CA4">
              <w:rPr>
                <w:rFonts w:hAnsi="宋体" w:cs="宋体"/>
                <w:color w:val="000000"/>
                <w:sz w:val="21"/>
                <w:szCs w:val="21"/>
              </w:rPr>
              <w:t>拟</w:t>
            </w:r>
            <w:r w:rsidRPr="00F37CA4">
              <w:rPr>
                <w:rFonts w:hAnsi="宋体" w:cs="MS Mincho"/>
                <w:color w:val="000000"/>
                <w:sz w:val="21"/>
                <w:szCs w:val="21"/>
              </w:rPr>
              <w:t>硬件功能。</w:t>
            </w:r>
          </w:p>
        </w:tc>
      </w:tr>
      <w:tr w:rsidR="00705977" w:rsidRPr="00CA53A5" w:rsidTr="003304A5">
        <w:trPr>
          <w:trHeight w:val="259"/>
          <w:jc w:val="center"/>
        </w:trPr>
        <w:tc>
          <w:tcPr>
            <w:tcW w:w="1555" w:type="dxa"/>
            <w:vMerge/>
            <w:tcBorders>
              <w:left w:val="single" w:sz="4" w:space="0" w:color="auto"/>
              <w:right w:val="single" w:sz="4" w:space="0" w:color="auto"/>
            </w:tcBorders>
            <w:tcMar>
              <w:top w:w="15" w:type="dxa"/>
              <w:left w:w="108" w:type="dxa"/>
              <w:bottom w:w="15" w:type="dxa"/>
              <w:right w:w="108" w:type="dxa"/>
            </w:tcMar>
            <w:vAlign w:val="center"/>
          </w:tcPr>
          <w:p w:rsidR="00705977" w:rsidRPr="00CA53A5" w:rsidRDefault="00705977" w:rsidP="003304A5">
            <w:pPr>
              <w:widowControl/>
              <w:jc w:val="center"/>
              <w:rPr>
                <w:rFonts w:hAnsi="宋体"/>
                <w:sz w:val="21"/>
                <w:szCs w:val="21"/>
              </w:rPr>
            </w:pPr>
          </w:p>
        </w:tc>
        <w:tc>
          <w:tcPr>
            <w:tcW w:w="6730"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DA0C77" w:rsidRDefault="00705977" w:rsidP="003304A5">
            <w:pPr>
              <w:rPr>
                <w:rFonts w:hAnsi="宋体" w:cs="Arial"/>
                <w:b/>
                <w:color w:val="000000"/>
                <w:sz w:val="21"/>
                <w:szCs w:val="21"/>
              </w:rPr>
            </w:pPr>
            <w:r w:rsidRPr="00DA0C77">
              <w:rPr>
                <w:rFonts w:hAnsi="宋体"/>
                <w:b/>
                <w:sz w:val="21"/>
                <w:szCs w:val="21"/>
              </w:rPr>
              <w:t>★</w:t>
            </w:r>
            <w:r w:rsidRPr="00DA0C77">
              <w:rPr>
                <w:rFonts w:hAnsi="宋体" w:cs="MS Mincho"/>
                <w:b/>
                <w:color w:val="000000"/>
                <w:sz w:val="21"/>
                <w:szCs w:val="21"/>
              </w:rPr>
              <w:t>具有虚</w:t>
            </w:r>
            <w:r w:rsidRPr="00DA0C77">
              <w:rPr>
                <w:rFonts w:hAnsi="宋体" w:cs="宋体"/>
                <w:b/>
                <w:color w:val="000000"/>
                <w:sz w:val="21"/>
                <w:szCs w:val="21"/>
              </w:rPr>
              <w:t>拟</w:t>
            </w:r>
            <w:r w:rsidRPr="00DA0C77">
              <w:rPr>
                <w:rFonts w:hAnsi="宋体" w:cs="MS Mincho"/>
                <w:b/>
                <w:color w:val="000000"/>
                <w:sz w:val="21"/>
                <w:szCs w:val="21"/>
              </w:rPr>
              <w:t>机容</w:t>
            </w:r>
            <w:r w:rsidRPr="00DA0C77">
              <w:rPr>
                <w:rFonts w:hAnsi="宋体" w:cs="宋体"/>
                <w:b/>
                <w:color w:val="000000"/>
                <w:sz w:val="21"/>
                <w:szCs w:val="21"/>
              </w:rPr>
              <w:t>错</w:t>
            </w:r>
            <w:r w:rsidRPr="00DA0C77">
              <w:rPr>
                <w:rFonts w:hAnsi="宋体" w:cs="MS Mincho"/>
                <w:b/>
                <w:color w:val="000000"/>
                <w:sz w:val="21"/>
                <w:szCs w:val="21"/>
              </w:rPr>
              <w:t>（</w:t>
            </w:r>
            <w:r w:rsidRPr="00DA0C77">
              <w:rPr>
                <w:rFonts w:hAnsi="宋体" w:cs="Arial"/>
                <w:b/>
                <w:color w:val="000000"/>
                <w:sz w:val="21"/>
                <w:szCs w:val="21"/>
              </w:rPr>
              <w:t>FT-Fault Tolerance</w:t>
            </w:r>
            <w:r w:rsidRPr="00DA0C77">
              <w:rPr>
                <w:rFonts w:hAnsi="宋体" w:cs="MS Mincho"/>
                <w:b/>
                <w:color w:val="000000"/>
                <w:sz w:val="21"/>
                <w:szCs w:val="21"/>
              </w:rPr>
              <w:t>）机制，不依</w:t>
            </w:r>
            <w:r w:rsidRPr="00DA0C77">
              <w:rPr>
                <w:rFonts w:hAnsi="宋体" w:cs="宋体"/>
                <w:b/>
                <w:color w:val="000000"/>
                <w:sz w:val="21"/>
                <w:szCs w:val="21"/>
              </w:rPr>
              <w:t>赖</w:t>
            </w:r>
            <w:r w:rsidRPr="00DA0C77">
              <w:rPr>
                <w:rFonts w:hAnsi="宋体" w:cs="MS Mincho"/>
                <w:b/>
                <w:color w:val="000000"/>
                <w:sz w:val="21"/>
                <w:szCs w:val="21"/>
              </w:rPr>
              <w:t>于第三方</w:t>
            </w:r>
            <w:r w:rsidRPr="00DA0C77">
              <w:rPr>
                <w:rFonts w:hAnsi="宋体" w:cs="宋体"/>
                <w:b/>
                <w:color w:val="000000"/>
                <w:sz w:val="21"/>
                <w:szCs w:val="21"/>
              </w:rPr>
              <w:t>软</w:t>
            </w:r>
            <w:r w:rsidRPr="00DA0C77">
              <w:rPr>
                <w:rFonts w:hAnsi="宋体" w:cs="MS Mincho"/>
                <w:b/>
                <w:color w:val="000000"/>
                <w:sz w:val="21"/>
                <w:szCs w:val="21"/>
              </w:rPr>
              <w:t>硬件，可以保</w:t>
            </w:r>
            <w:r w:rsidRPr="00DA0C77">
              <w:rPr>
                <w:rFonts w:hAnsi="宋体" w:cs="宋体"/>
                <w:b/>
                <w:color w:val="000000"/>
                <w:sz w:val="21"/>
                <w:szCs w:val="21"/>
              </w:rPr>
              <w:t>证</w:t>
            </w:r>
            <w:r w:rsidRPr="00DA0C77">
              <w:rPr>
                <w:rFonts w:hAnsi="宋体" w:cs="MS Mincho"/>
                <w:b/>
                <w:color w:val="000000"/>
                <w:sz w:val="21"/>
                <w:szCs w:val="21"/>
              </w:rPr>
              <w:t>运行虚</w:t>
            </w:r>
            <w:r w:rsidRPr="00DA0C77">
              <w:rPr>
                <w:rFonts w:hAnsi="宋体" w:cs="宋体"/>
                <w:b/>
                <w:color w:val="000000"/>
                <w:sz w:val="21"/>
                <w:szCs w:val="21"/>
              </w:rPr>
              <w:t>拟</w:t>
            </w:r>
            <w:r w:rsidRPr="00DA0C77">
              <w:rPr>
                <w:rFonts w:hAnsi="宋体" w:cs="MS Mincho"/>
                <w:b/>
                <w:color w:val="000000"/>
                <w:sz w:val="21"/>
                <w:szCs w:val="21"/>
              </w:rPr>
              <w:t>机的主机</w:t>
            </w:r>
            <w:r w:rsidRPr="00DA0C77">
              <w:rPr>
                <w:rFonts w:hAnsi="宋体" w:cs="宋体"/>
                <w:b/>
                <w:color w:val="000000"/>
                <w:sz w:val="21"/>
                <w:szCs w:val="21"/>
              </w:rPr>
              <w:t>发</w:t>
            </w:r>
            <w:r w:rsidRPr="00DA0C77">
              <w:rPr>
                <w:rFonts w:hAnsi="宋体" w:cs="MS Mincho"/>
                <w:b/>
                <w:color w:val="000000"/>
                <w:sz w:val="21"/>
                <w:szCs w:val="21"/>
              </w:rPr>
              <w:t>生故障</w:t>
            </w:r>
            <w:r w:rsidRPr="00DA0C77">
              <w:rPr>
                <w:rFonts w:hAnsi="宋体" w:cs="宋体"/>
                <w:b/>
                <w:color w:val="000000"/>
                <w:sz w:val="21"/>
                <w:szCs w:val="21"/>
              </w:rPr>
              <w:t>时</w:t>
            </w:r>
            <w:r w:rsidRPr="00DA0C77">
              <w:rPr>
                <w:rFonts w:hAnsi="宋体" w:cs="MS Mincho"/>
                <w:b/>
                <w:color w:val="000000"/>
                <w:sz w:val="21"/>
                <w:szCs w:val="21"/>
              </w:rPr>
              <w:t>，虚</w:t>
            </w:r>
            <w:r w:rsidRPr="00DA0C77">
              <w:rPr>
                <w:rFonts w:hAnsi="宋体" w:cs="宋体"/>
                <w:b/>
                <w:color w:val="000000"/>
                <w:sz w:val="21"/>
                <w:szCs w:val="21"/>
              </w:rPr>
              <w:t>拟</w:t>
            </w:r>
            <w:r w:rsidRPr="00DA0C77">
              <w:rPr>
                <w:rFonts w:hAnsi="宋体" w:cs="MS Mincho"/>
                <w:b/>
                <w:color w:val="000000"/>
                <w:sz w:val="21"/>
                <w:szCs w:val="21"/>
              </w:rPr>
              <w:t>机会自</w:t>
            </w:r>
            <w:r w:rsidRPr="00DA0C77">
              <w:rPr>
                <w:rFonts w:hAnsi="宋体" w:cs="宋体"/>
                <w:b/>
                <w:color w:val="000000"/>
                <w:sz w:val="21"/>
                <w:szCs w:val="21"/>
              </w:rPr>
              <w:t>动</w:t>
            </w:r>
            <w:r w:rsidRPr="00DA0C77">
              <w:rPr>
                <w:rFonts w:hAnsi="宋体" w:cs="MS Mincho"/>
                <w:b/>
                <w:color w:val="000000"/>
                <w:sz w:val="21"/>
                <w:szCs w:val="21"/>
              </w:rPr>
              <w:t>触</w:t>
            </w:r>
            <w:r w:rsidRPr="00DA0C77">
              <w:rPr>
                <w:rFonts w:hAnsi="宋体" w:cs="宋体"/>
                <w:b/>
                <w:color w:val="000000"/>
                <w:sz w:val="21"/>
                <w:szCs w:val="21"/>
              </w:rPr>
              <w:t>发</w:t>
            </w:r>
            <w:r w:rsidRPr="00DA0C77">
              <w:rPr>
                <w:rFonts w:hAnsi="宋体" w:cs="MS Mincho"/>
                <w:b/>
                <w:color w:val="000000"/>
                <w:sz w:val="21"/>
                <w:szCs w:val="21"/>
              </w:rPr>
              <w:t>透明故障切</w:t>
            </w:r>
            <w:r w:rsidRPr="00DA0C77">
              <w:rPr>
                <w:rFonts w:hAnsi="宋体" w:cs="宋体"/>
                <w:b/>
                <w:color w:val="000000"/>
                <w:sz w:val="21"/>
                <w:szCs w:val="21"/>
              </w:rPr>
              <w:t>换</w:t>
            </w:r>
            <w:r w:rsidRPr="00DA0C77">
              <w:rPr>
                <w:rFonts w:hAnsi="宋体" w:cs="MS Mincho"/>
                <w:b/>
                <w:color w:val="000000"/>
                <w:sz w:val="21"/>
                <w:szCs w:val="21"/>
              </w:rPr>
              <w:t>，同</w:t>
            </w:r>
            <w:r w:rsidRPr="00DA0C77">
              <w:rPr>
                <w:rFonts w:hAnsi="宋体" w:cs="宋体"/>
                <w:b/>
                <w:color w:val="000000"/>
                <w:sz w:val="21"/>
                <w:szCs w:val="21"/>
              </w:rPr>
              <w:t>时</w:t>
            </w:r>
            <w:r w:rsidRPr="00DA0C77">
              <w:rPr>
                <w:rFonts w:hAnsi="宋体" w:cs="MS Mincho"/>
                <w:b/>
                <w:color w:val="000000"/>
                <w:sz w:val="21"/>
                <w:szCs w:val="21"/>
              </w:rPr>
              <w:t>不会引起任何数据</w:t>
            </w:r>
            <w:r w:rsidRPr="00DA0C77">
              <w:rPr>
                <w:rFonts w:hAnsi="宋体" w:cs="宋体"/>
                <w:b/>
                <w:color w:val="000000"/>
                <w:sz w:val="21"/>
                <w:szCs w:val="21"/>
              </w:rPr>
              <w:t>丢</w:t>
            </w:r>
            <w:r w:rsidRPr="00DA0C77">
              <w:rPr>
                <w:rFonts w:hAnsi="宋体" w:cs="MS Mincho"/>
                <w:b/>
                <w:color w:val="000000"/>
                <w:sz w:val="21"/>
                <w:szCs w:val="21"/>
              </w:rPr>
              <w:t>失或停机，保障所有</w:t>
            </w:r>
            <w:r w:rsidRPr="00DA0C77">
              <w:rPr>
                <w:rFonts w:hAnsi="宋体" w:cs="宋体"/>
                <w:b/>
                <w:color w:val="000000"/>
                <w:sz w:val="21"/>
                <w:szCs w:val="21"/>
              </w:rPr>
              <w:t>应</w:t>
            </w:r>
            <w:r w:rsidRPr="00DA0C77">
              <w:rPr>
                <w:rFonts w:hAnsi="宋体" w:cs="MS Mincho"/>
                <w:b/>
                <w:color w:val="000000"/>
                <w:sz w:val="21"/>
                <w:szCs w:val="21"/>
              </w:rPr>
              <w:t>用持</w:t>
            </w:r>
            <w:r w:rsidRPr="00DA0C77">
              <w:rPr>
                <w:rFonts w:hAnsi="宋体" w:cs="宋体"/>
                <w:b/>
                <w:color w:val="000000"/>
                <w:sz w:val="21"/>
                <w:szCs w:val="21"/>
              </w:rPr>
              <w:t>续</w:t>
            </w:r>
            <w:r w:rsidRPr="00DA0C77">
              <w:rPr>
                <w:rFonts w:hAnsi="宋体" w:cs="MS Mincho"/>
                <w:b/>
                <w:color w:val="000000"/>
                <w:sz w:val="21"/>
                <w:szCs w:val="21"/>
              </w:rPr>
              <w:t>可用，要求启用此功能的虚</w:t>
            </w:r>
            <w:r w:rsidRPr="00DA0C77">
              <w:rPr>
                <w:rFonts w:hAnsi="宋体" w:cs="宋体"/>
                <w:b/>
                <w:color w:val="000000"/>
                <w:sz w:val="21"/>
                <w:szCs w:val="21"/>
              </w:rPr>
              <w:t>拟</w:t>
            </w:r>
            <w:r w:rsidRPr="00DA0C77">
              <w:rPr>
                <w:rFonts w:hAnsi="宋体" w:cs="MS Mincho"/>
                <w:b/>
                <w:color w:val="000000"/>
                <w:sz w:val="21"/>
                <w:szCs w:val="21"/>
              </w:rPr>
              <w:t>机</w:t>
            </w:r>
            <w:r w:rsidRPr="00DA0C77">
              <w:rPr>
                <w:rFonts w:hAnsi="宋体" w:cs="Arial"/>
                <w:b/>
                <w:color w:val="000000"/>
                <w:sz w:val="21"/>
                <w:szCs w:val="21"/>
              </w:rPr>
              <w:t>CPU</w:t>
            </w:r>
            <w:r w:rsidRPr="00DA0C77">
              <w:rPr>
                <w:rFonts w:hAnsi="宋体" w:cs="MS Mincho"/>
                <w:b/>
                <w:color w:val="000000"/>
                <w:sz w:val="21"/>
                <w:szCs w:val="21"/>
              </w:rPr>
              <w:t>配置不低于</w:t>
            </w:r>
            <w:r w:rsidRPr="00DA0C77">
              <w:rPr>
                <w:rFonts w:hAnsi="宋体" w:cs="Arial"/>
                <w:b/>
                <w:color w:val="000000"/>
                <w:sz w:val="21"/>
                <w:szCs w:val="21"/>
              </w:rPr>
              <w:t>4vCPU</w:t>
            </w:r>
            <w:r w:rsidRPr="00DA0C77">
              <w:rPr>
                <w:rFonts w:hAnsi="宋体" w:cs="MS Mincho"/>
                <w:b/>
                <w:color w:val="000000"/>
                <w:sz w:val="21"/>
                <w:szCs w:val="21"/>
              </w:rPr>
              <w:t>。</w:t>
            </w:r>
          </w:p>
        </w:tc>
      </w:tr>
      <w:tr w:rsidR="00705977" w:rsidRPr="00CA53A5" w:rsidTr="003304A5">
        <w:trPr>
          <w:trHeight w:val="259"/>
          <w:jc w:val="center"/>
        </w:trPr>
        <w:tc>
          <w:tcPr>
            <w:tcW w:w="1555" w:type="dxa"/>
            <w:vMerge/>
            <w:tcBorders>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CA53A5" w:rsidRDefault="00705977" w:rsidP="003304A5">
            <w:pPr>
              <w:widowControl/>
              <w:jc w:val="center"/>
              <w:rPr>
                <w:rFonts w:hAnsi="宋体"/>
                <w:sz w:val="21"/>
                <w:szCs w:val="21"/>
              </w:rPr>
            </w:pPr>
          </w:p>
        </w:tc>
        <w:tc>
          <w:tcPr>
            <w:tcW w:w="6730"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F37CA4" w:rsidRDefault="00705977" w:rsidP="003304A5">
            <w:pPr>
              <w:widowControl/>
              <w:rPr>
                <w:rFonts w:hAnsi="宋体" w:cs="Times"/>
                <w:color w:val="000000"/>
                <w:sz w:val="21"/>
                <w:szCs w:val="21"/>
              </w:rPr>
            </w:pPr>
            <w:r w:rsidRPr="00F37CA4">
              <w:rPr>
                <w:rFonts w:hAnsi="宋体" w:cs="Times" w:hint="eastAsia"/>
                <w:color w:val="000000"/>
                <w:sz w:val="21"/>
                <w:szCs w:val="21"/>
              </w:rPr>
              <w:t>支持虚拟机的在线迁移功能，无论有无共享存储，都可以在不中断用户使用和不丢失服务的情况下在服务器之间实时迁移、虚拟机，保障业务连续性。支持跨分布式交换机、三层、数据中心和跨云的虚拟机在线复制、迁移，可实现远距离无中断实时迁移工作负载。</w:t>
            </w:r>
          </w:p>
        </w:tc>
      </w:tr>
      <w:tr w:rsidR="00705977" w:rsidRPr="00CA53A5" w:rsidTr="003304A5">
        <w:trPr>
          <w:trHeight w:val="259"/>
          <w:jc w:val="center"/>
        </w:trPr>
        <w:tc>
          <w:tcPr>
            <w:tcW w:w="1555"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CA53A5" w:rsidRDefault="00705977" w:rsidP="003304A5">
            <w:pPr>
              <w:widowControl/>
              <w:jc w:val="center"/>
              <w:rPr>
                <w:rFonts w:hAnsi="宋体"/>
                <w:sz w:val="21"/>
                <w:szCs w:val="21"/>
              </w:rPr>
            </w:pPr>
            <w:r w:rsidRPr="00CA53A5">
              <w:rPr>
                <w:rFonts w:hAnsi="宋体" w:hint="eastAsia"/>
                <w:sz w:val="21"/>
                <w:szCs w:val="21"/>
              </w:rPr>
              <w:t>网络控制</w:t>
            </w:r>
          </w:p>
        </w:tc>
        <w:tc>
          <w:tcPr>
            <w:tcW w:w="6730"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F37CA4" w:rsidRDefault="00705977" w:rsidP="003304A5">
            <w:pPr>
              <w:widowControl/>
              <w:rPr>
                <w:rFonts w:hAnsi="宋体" w:cs="Times"/>
                <w:color w:val="000000"/>
                <w:sz w:val="21"/>
                <w:szCs w:val="21"/>
              </w:rPr>
            </w:pPr>
            <w:r w:rsidRPr="00F37CA4">
              <w:rPr>
                <w:rFonts w:hAnsi="宋体" w:cs="Arial" w:hint="eastAsia"/>
                <w:color w:val="000000"/>
                <w:sz w:val="21"/>
                <w:szCs w:val="21"/>
              </w:rPr>
              <w:t>提供分布式虚拟交换机功能，实现虚拟机之间或虚拟机与物理机之间的网络调度，通过分布式虚拟交换机可以在单一界面中对虚拟化集群环境进行统一的网络管理。</w:t>
            </w:r>
            <w:r w:rsidRPr="00F37CA4">
              <w:rPr>
                <w:rFonts w:hAnsi="宋体" w:cs="Times" w:hint="eastAsia"/>
                <w:color w:val="000000"/>
                <w:sz w:val="21"/>
                <w:szCs w:val="21"/>
              </w:rPr>
              <w:t>支持网络 IO 控制 — 支持按虚拟机和分布式交换机进行带宽预留,以保证最低服务级别；支持存储的I/O控制功能，可以根据虚拟机的服务质量优先级别，对存储I/O进行流量控制，确保虚拟机对存储资源的访问</w:t>
            </w:r>
          </w:p>
        </w:tc>
      </w:tr>
      <w:tr w:rsidR="00705977" w:rsidRPr="00CA53A5" w:rsidTr="003304A5">
        <w:trPr>
          <w:trHeight w:val="259"/>
          <w:jc w:val="center"/>
        </w:trPr>
        <w:tc>
          <w:tcPr>
            <w:tcW w:w="1555" w:type="dxa"/>
            <w:tcBorders>
              <w:top w:val="single" w:sz="4" w:space="0" w:color="auto"/>
              <w:left w:val="single" w:sz="4" w:space="0" w:color="auto"/>
              <w:right w:val="single" w:sz="4" w:space="0" w:color="auto"/>
            </w:tcBorders>
            <w:tcMar>
              <w:top w:w="15" w:type="dxa"/>
              <w:left w:w="108" w:type="dxa"/>
              <w:bottom w:w="15" w:type="dxa"/>
              <w:right w:w="108" w:type="dxa"/>
            </w:tcMar>
            <w:vAlign w:val="center"/>
          </w:tcPr>
          <w:p w:rsidR="00705977" w:rsidRPr="00CA53A5" w:rsidRDefault="00705977" w:rsidP="003304A5">
            <w:pPr>
              <w:widowControl/>
              <w:jc w:val="center"/>
              <w:rPr>
                <w:rFonts w:hAnsi="宋体"/>
                <w:sz w:val="21"/>
                <w:szCs w:val="21"/>
              </w:rPr>
            </w:pPr>
            <w:r w:rsidRPr="00CA53A5">
              <w:rPr>
                <w:rFonts w:hAnsi="宋体" w:hint="eastAsia"/>
                <w:sz w:val="21"/>
                <w:szCs w:val="21"/>
              </w:rPr>
              <w:t>可靠性</w:t>
            </w:r>
          </w:p>
        </w:tc>
        <w:tc>
          <w:tcPr>
            <w:tcW w:w="6730" w:type="dxa"/>
            <w:tcBorders>
              <w:top w:val="single" w:sz="4" w:space="0" w:color="auto"/>
              <w:left w:val="single" w:sz="4" w:space="0" w:color="auto"/>
              <w:bottom w:val="single" w:sz="4" w:space="0" w:color="auto"/>
              <w:right w:val="single" w:sz="4" w:space="0" w:color="auto"/>
            </w:tcBorders>
            <w:tcMar>
              <w:top w:w="15" w:type="dxa"/>
              <w:left w:w="108" w:type="dxa"/>
              <w:bottom w:w="15" w:type="dxa"/>
              <w:right w:w="108" w:type="dxa"/>
            </w:tcMar>
            <w:vAlign w:val="center"/>
          </w:tcPr>
          <w:p w:rsidR="00705977" w:rsidRPr="00DA0C77" w:rsidRDefault="00705977" w:rsidP="003304A5">
            <w:pPr>
              <w:widowControl/>
              <w:rPr>
                <w:rFonts w:hAnsi="宋体" w:cs="Arial"/>
                <w:b/>
                <w:color w:val="000000"/>
                <w:sz w:val="21"/>
                <w:szCs w:val="21"/>
              </w:rPr>
            </w:pPr>
            <w:r w:rsidRPr="00DA0C77">
              <w:rPr>
                <w:rFonts w:hAnsi="宋体"/>
                <w:b/>
                <w:sz w:val="21"/>
                <w:szCs w:val="21"/>
              </w:rPr>
              <w:t>▲</w:t>
            </w:r>
            <w:r w:rsidRPr="00DA0C77">
              <w:rPr>
                <w:rFonts w:hAnsi="宋体" w:cs="MS Mincho" w:hint="eastAsia"/>
                <w:b/>
                <w:color w:val="000000"/>
                <w:sz w:val="21"/>
                <w:szCs w:val="21"/>
              </w:rPr>
              <w:t>为保证技术标准一致性、兼容性，</w:t>
            </w:r>
            <w:r w:rsidRPr="00DA0C77">
              <w:rPr>
                <w:rFonts w:hAnsi="宋体" w:cs="MS Mincho"/>
                <w:b/>
                <w:color w:val="000000"/>
                <w:sz w:val="21"/>
                <w:szCs w:val="21"/>
              </w:rPr>
              <w:t>云基</w:t>
            </w:r>
            <w:r w:rsidRPr="00DA0C77">
              <w:rPr>
                <w:rFonts w:hAnsi="宋体" w:cs="宋体"/>
                <w:b/>
                <w:color w:val="000000"/>
                <w:sz w:val="21"/>
                <w:szCs w:val="21"/>
              </w:rPr>
              <w:t>础</w:t>
            </w:r>
            <w:r w:rsidRPr="00DA0C77">
              <w:rPr>
                <w:rFonts w:hAnsi="宋体" w:cs="MS Mincho"/>
                <w:b/>
                <w:color w:val="000000"/>
                <w:sz w:val="21"/>
                <w:szCs w:val="21"/>
              </w:rPr>
              <w:t>平台</w:t>
            </w:r>
            <w:r w:rsidRPr="00DA0C77">
              <w:rPr>
                <w:rFonts w:hAnsi="宋体" w:cs="宋体"/>
                <w:b/>
                <w:color w:val="000000"/>
                <w:sz w:val="21"/>
                <w:szCs w:val="21"/>
              </w:rPr>
              <w:t>软件的所有功能必须为同一家厂商提供，禁止借用第三方软件的整合，以保证功能的可靠性和安全性</w:t>
            </w:r>
          </w:p>
        </w:tc>
      </w:tr>
    </w:tbl>
    <w:p w:rsidR="00705977" w:rsidRDefault="00705977" w:rsidP="00705977">
      <w:pPr>
        <w:rPr>
          <w:rFonts w:hAnsi="宋体"/>
          <w:b/>
          <w:bCs/>
          <w:color w:val="000000"/>
          <w:sz w:val="24"/>
        </w:rPr>
      </w:pPr>
    </w:p>
    <w:p w:rsidR="00F03BD8" w:rsidRDefault="00705977" w:rsidP="00705977">
      <w:pPr>
        <w:rPr>
          <w:rFonts w:hAnsi="宋体"/>
          <w:b/>
          <w:bCs/>
          <w:color w:val="000000"/>
          <w:sz w:val="24"/>
        </w:rPr>
      </w:pPr>
      <w:r>
        <w:rPr>
          <w:rFonts w:hAnsi="宋体" w:hint="eastAsia"/>
          <w:b/>
          <w:bCs/>
          <w:color w:val="000000"/>
          <w:sz w:val="24"/>
        </w:rPr>
        <w:t xml:space="preserve"> </w:t>
      </w:r>
      <w:r w:rsidR="008561AB">
        <w:rPr>
          <w:rFonts w:hAnsi="宋体" w:hint="eastAsia"/>
          <w:b/>
          <w:bCs/>
          <w:color w:val="000000"/>
          <w:sz w:val="24"/>
        </w:rPr>
        <w:t>26.日志审计应用设备，技术指标如下：</w:t>
      </w:r>
    </w:p>
    <w:tbl>
      <w:tblPr>
        <w:tblW w:w="8783" w:type="dxa"/>
        <w:tblInd w:w="82" w:type="dxa"/>
        <w:tblLayout w:type="fixed"/>
        <w:tblCellMar>
          <w:left w:w="0" w:type="dxa"/>
          <w:right w:w="0" w:type="dxa"/>
        </w:tblCellMar>
        <w:tblLook w:val="04A0"/>
      </w:tblPr>
      <w:tblGrid>
        <w:gridCol w:w="705"/>
        <w:gridCol w:w="1515"/>
        <w:gridCol w:w="6563"/>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63"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jc w:val="center"/>
              <w:rPr>
                <w:rFonts w:hAnsi="宋体" w:cs="宋体"/>
                <w:b/>
                <w:color w:val="000000"/>
                <w:sz w:val="21"/>
                <w:szCs w:val="21"/>
              </w:rPr>
            </w:pPr>
            <w:r w:rsidRPr="00DA0C77">
              <w:rPr>
                <w:rFonts w:hAnsi="宋体" w:cs="宋体" w:hint="eastAsia"/>
                <w:b/>
                <w:bCs/>
                <w:color w:val="000000"/>
                <w:sz w:val="21"/>
                <w:szCs w:val="21"/>
              </w:rPr>
              <w:t>★</w:t>
            </w:r>
            <w:r w:rsidRPr="00DA0C77">
              <w:rPr>
                <w:rFonts w:hAnsi="宋体" w:cs="宋体"/>
                <w:b/>
                <w:bCs/>
                <w:color w:val="000000"/>
                <w:sz w:val="22"/>
              </w:rPr>
              <w:t>基本要求</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widowControl/>
              <w:rPr>
                <w:rFonts w:hAnsi="宋体" w:cs="宋体"/>
                <w:b/>
                <w:color w:val="000000"/>
                <w:sz w:val="21"/>
                <w:szCs w:val="21"/>
              </w:rPr>
            </w:pPr>
            <w:r w:rsidRPr="00DA0C77">
              <w:rPr>
                <w:rFonts w:hAnsi="宋体" w:cs="宋体"/>
                <w:b/>
                <w:color w:val="000000"/>
                <w:szCs w:val="21"/>
              </w:rPr>
              <w:t>事件采集≥20000EPS，事件处理≥5000EPS。硬件规格：标准2U机箱，6个千兆电口，2个扩展插槽，1个Console接口，单电源，4T硬盘。包含50授权节点</w:t>
            </w:r>
            <w:r w:rsidRPr="00DA0C77">
              <w:rPr>
                <w:rFonts w:hAnsi="宋体" w:cs="宋体" w:hint="eastAsia"/>
                <w:b/>
                <w:color w:val="000000"/>
                <w:szCs w:val="21"/>
              </w:rPr>
              <w:t>。</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b/>
                <w:bCs/>
                <w:color w:val="000000"/>
                <w:sz w:val="22"/>
              </w:rPr>
              <w:t>显示</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color w:val="000000"/>
                <w:szCs w:val="21"/>
              </w:rPr>
              <w:t>设备面板具备液晶显示屏，</w:t>
            </w:r>
            <w:r>
              <w:rPr>
                <w:rFonts w:hAnsi="宋体" w:cs="宋体" w:hint="eastAsia"/>
                <w:color w:val="000000"/>
                <w:szCs w:val="21"/>
              </w:rPr>
              <w:t>显示接口IP，CPU，内存利用率。</w:t>
            </w:r>
            <w:r>
              <w:rPr>
                <w:rFonts w:hAnsi="宋体" w:cs="宋体"/>
                <w:color w:val="000000"/>
                <w:szCs w:val="21"/>
              </w:rPr>
              <w:t>（提供设备实物照片证明）</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部署模式</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支持单一部署，也支持级联部署</w:t>
            </w:r>
          </w:p>
          <w:p w:rsidR="00F03BD8" w:rsidRDefault="008561AB">
            <w:pPr>
              <w:widowControl/>
              <w:rPr>
                <w:rFonts w:hAnsi="宋体" w:cs="宋体"/>
                <w:color w:val="000000"/>
                <w:sz w:val="21"/>
                <w:szCs w:val="21"/>
              </w:rPr>
            </w:pPr>
            <w:r>
              <w:rPr>
                <w:rFonts w:hAnsi="宋体" w:cs="宋体" w:hint="eastAsia"/>
                <w:color w:val="000000"/>
                <w:szCs w:val="21"/>
              </w:rPr>
              <w:t>管理中心内嵌数据库，用户无需另外安装数据库管理系统</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4</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b/>
                <w:bCs/>
                <w:color w:val="000000"/>
                <w:sz w:val="22"/>
              </w:rPr>
              <w:t>使用模式</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 w:val="21"/>
                <w:szCs w:val="21"/>
              </w:rPr>
            </w:pPr>
            <w:r>
              <w:rPr>
                <w:rFonts w:hAnsi="宋体" w:cs="宋体" w:hint="eastAsia"/>
                <w:color w:val="000000"/>
                <w:szCs w:val="21"/>
              </w:rPr>
              <w:t>界面100%都是B/S模式，无需安装客户端，使用浏览器访问管理中心，支持  IE，Chrome浏览器，浏览器端无需安装Java运行环境。</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管理范围</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能够对企业和组织的IT资源中构成业务信息系统的各种网络设备、安全设备、安全系统、主机操作系统、数据库、中间件以及各种应用系统的日志、事件、告警等安全信息进行全面的审计，最大支持 1000个日志源事件采集。</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b/>
                <w:bCs/>
                <w:color w:val="000000"/>
                <w:sz w:val="22"/>
              </w:rPr>
              <w:t>访问控制</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对登陆系统的客户端的IP地址进行限制，可以是单个IP址或者IP地址段</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7</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b/>
                <w:bCs/>
                <w:color w:val="000000"/>
                <w:sz w:val="22"/>
              </w:rPr>
              <w:t>审计对象</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Cs w:val="21"/>
              </w:rPr>
            </w:pPr>
            <w:r>
              <w:rPr>
                <w:rFonts w:hAnsi="宋体" w:cs="宋体" w:hint="eastAsia"/>
                <w:color w:val="000000"/>
                <w:szCs w:val="21"/>
              </w:rPr>
              <w:t>支持审计各种网络设备（路由器、交换机、等）配置日志、运行日志、告警日志等；</w:t>
            </w:r>
          </w:p>
          <w:p w:rsidR="00F03BD8" w:rsidRDefault="008561AB">
            <w:pPr>
              <w:rPr>
                <w:rFonts w:hAnsi="宋体" w:cs="宋体"/>
                <w:color w:val="000000"/>
                <w:szCs w:val="21"/>
              </w:rPr>
            </w:pPr>
            <w:r>
              <w:rPr>
                <w:rFonts w:hAnsi="宋体" w:cs="宋体"/>
                <w:color w:val="000000"/>
                <w:szCs w:val="21"/>
              </w:rPr>
              <w:t>支持审计</w:t>
            </w:r>
            <w:r>
              <w:rPr>
                <w:rFonts w:hAnsi="宋体" w:cs="宋体" w:hint="eastAsia"/>
                <w:color w:val="000000"/>
                <w:szCs w:val="21"/>
              </w:rPr>
              <w:t>各种</w:t>
            </w:r>
            <w:r>
              <w:rPr>
                <w:rFonts w:hAnsi="宋体" w:cs="宋体"/>
                <w:color w:val="000000"/>
                <w:szCs w:val="21"/>
              </w:rPr>
              <w:t>安全设备</w:t>
            </w:r>
            <w:r>
              <w:rPr>
                <w:rFonts w:hAnsi="宋体" w:cs="宋体" w:hint="eastAsia"/>
                <w:color w:val="000000"/>
                <w:szCs w:val="21"/>
              </w:rPr>
              <w:t>（防火墙、IDS、IPS、VPN、防病毒网关，网闸，防DDOS攻击，Web应用防火墙、等）配置日志、运行日志、告警日志等；</w:t>
            </w:r>
          </w:p>
          <w:p w:rsidR="00F03BD8" w:rsidRDefault="008561AB">
            <w:pPr>
              <w:rPr>
                <w:rFonts w:hAnsi="宋体" w:cs="宋体"/>
                <w:color w:val="000000"/>
                <w:szCs w:val="21"/>
              </w:rPr>
            </w:pPr>
            <w:r>
              <w:rPr>
                <w:rFonts w:hAnsi="宋体" w:cs="宋体" w:hint="eastAsia"/>
                <w:color w:val="000000"/>
                <w:szCs w:val="21"/>
              </w:rPr>
              <w:t>支持审计各种主机操作系统（包括Windows,Solaris, Linux, AIX, HP-UX,UNIX,AS400）配置日志、运行日志、告警日志等；</w:t>
            </w:r>
          </w:p>
          <w:p w:rsidR="00F03BD8" w:rsidRDefault="008561AB">
            <w:pPr>
              <w:rPr>
                <w:rFonts w:hAnsi="宋体" w:cs="宋体"/>
                <w:color w:val="000000"/>
                <w:szCs w:val="21"/>
              </w:rPr>
            </w:pPr>
            <w:r>
              <w:rPr>
                <w:rFonts w:hAnsi="宋体" w:cs="宋体" w:hint="eastAsia"/>
                <w:color w:val="000000"/>
                <w:szCs w:val="21"/>
              </w:rPr>
              <w:t>支持审计各种数据库（Oracle、Sqlserver、Mysql、DB2、Sybase、Informix）配置日志、运行日志、告警日志等；</w:t>
            </w:r>
          </w:p>
          <w:p w:rsidR="00F03BD8" w:rsidRDefault="008561AB">
            <w:pPr>
              <w:rPr>
                <w:rFonts w:hAnsi="宋体" w:cs="宋体"/>
                <w:color w:val="000000"/>
                <w:szCs w:val="21"/>
              </w:rPr>
            </w:pPr>
            <w:r>
              <w:rPr>
                <w:rFonts w:hAnsi="宋体" w:cs="宋体" w:hint="eastAsia"/>
                <w:color w:val="000000"/>
                <w:szCs w:val="21"/>
              </w:rPr>
              <w:t>支持审计各种中间件（tomcat、apache、</w:t>
            </w:r>
            <w:r>
              <w:rPr>
                <w:rFonts w:hAnsi="宋体" w:cs="宋体"/>
                <w:color w:val="000000"/>
                <w:szCs w:val="21"/>
              </w:rPr>
              <w:t>webshpere</w:t>
            </w:r>
            <w:r>
              <w:rPr>
                <w:rFonts w:hAnsi="宋体" w:cs="宋体" w:hint="eastAsia"/>
                <w:color w:val="000000"/>
                <w:szCs w:val="21"/>
              </w:rPr>
              <w:t>、</w:t>
            </w:r>
            <w:r>
              <w:rPr>
                <w:rFonts w:hAnsi="宋体" w:cs="宋体"/>
                <w:color w:val="000000"/>
                <w:szCs w:val="21"/>
              </w:rPr>
              <w:t xml:space="preserve"> weblogic等</w:t>
            </w:r>
            <w:r>
              <w:rPr>
                <w:rFonts w:hAnsi="宋体" w:cs="宋体" w:hint="eastAsia"/>
                <w:color w:val="000000"/>
                <w:szCs w:val="21"/>
              </w:rPr>
              <w:t>）配置日志、运行日志、告警日志等；</w:t>
            </w:r>
          </w:p>
          <w:p w:rsidR="00F03BD8" w:rsidRDefault="008561AB">
            <w:pPr>
              <w:rPr>
                <w:rFonts w:hAnsi="宋体" w:cs="宋体"/>
                <w:color w:val="000000"/>
                <w:szCs w:val="21"/>
              </w:rPr>
            </w:pPr>
            <w:r>
              <w:rPr>
                <w:rFonts w:hAnsi="宋体" w:cs="宋体"/>
                <w:color w:val="000000"/>
                <w:szCs w:val="21"/>
              </w:rPr>
              <w:t>支持各种应用</w:t>
            </w:r>
            <w:r>
              <w:rPr>
                <w:rFonts w:hAnsi="宋体" w:cs="宋体" w:hint="eastAsia"/>
                <w:color w:val="000000"/>
                <w:szCs w:val="21"/>
              </w:rPr>
              <w:t>各种应用系统（邮件，Web，FTP，Telnet、等）配置日志、运行日志、告警日志等；</w:t>
            </w:r>
          </w:p>
          <w:p w:rsidR="00F03BD8" w:rsidRDefault="008561AB">
            <w:pPr>
              <w:rPr>
                <w:rFonts w:hAnsi="宋体" w:cs="宋体"/>
                <w:color w:val="000000"/>
                <w:sz w:val="21"/>
                <w:szCs w:val="21"/>
              </w:rPr>
            </w:pPr>
            <w:r>
              <w:rPr>
                <w:rFonts w:hAnsi="宋体" w:cs="宋体" w:hint="eastAsia"/>
                <w:color w:val="000000"/>
                <w:szCs w:val="21"/>
              </w:rPr>
              <w:t>以及用户自己的业务系统的日志、事件、告警等安全信息进行全面的审计。</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8</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b/>
                <w:bCs/>
                <w:color w:val="000000"/>
                <w:sz w:val="22"/>
              </w:rPr>
              <w:t>采集方式</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Cs w:val="21"/>
              </w:rPr>
            </w:pPr>
            <w:r>
              <w:rPr>
                <w:rFonts w:hAnsi="宋体" w:cs="宋体" w:hint="eastAsia"/>
                <w:color w:val="000000"/>
                <w:szCs w:val="21"/>
              </w:rPr>
              <w:t>支持通过syslog、snmp trap、netflow、jdbc、odbc、agent代理、wmi等多种方式完成各种日志的收集功能；</w:t>
            </w:r>
          </w:p>
          <w:p w:rsidR="00F03BD8" w:rsidRDefault="008561AB">
            <w:pPr>
              <w:rPr>
                <w:rFonts w:hAnsi="宋体" w:cs="宋体"/>
                <w:color w:val="000000"/>
                <w:sz w:val="21"/>
                <w:szCs w:val="21"/>
              </w:rPr>
            </w:pPr>
            <w:r>
              <w:rPr>
                <w:rFonts w:hAnsi="宋体" w:cs="宋体" w:hint="eastAsia"/>
                <w:color w:val="000000"/>
                <w:szCs w:val="21"/>
              </w:rPr>
              <w:t>对windows服务器（系统、应用和安全）日志和文件类型日志，可免日志代理或插件，支持用户环境中EVT格式的业务系统日志采集。</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9</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资产管理</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按照设备资产重要程度和管理域的方式组织设备资产，提供便捷的添加、修改、删除、查询与统计功能；</w:t>
            </w:r>
          </w:p>
          <w:p w:rsidR="00F03BD8" w:rsidRDefault="008561AB">
            <w:pPr>
              <w:widowControl/>
              <w:rPr>
                <w:rFonts w:hAnsi="宋体" w:cs="宋体"/>
                <w:color w:val="000000"/>
                <w:szCs w:val="21"/>
              </w:rPr>
            </w:pPr>
            <w:r>
              <w:rPr>
                <w:rFonts w:hAnsi="宋体" w:cs="宋体" w:hint="eastAsia"/>
                <w:color w:val="000000"/>
                <w:szCs w:val="21"/>
              </w:rPr>
              <w:t>支持资产信息的批量导入和导出，便于安全管理和系统管理人员能方便地查找所需设备资产的信息，并对资产进行关键度赋值；</w:t>
            </w:r>
          </w:p>
          <w:p w:rsidR="00F03BD8" w:rsidRDefault="008561AB">
            <w:pPr>
              <w:widowControl/>
              <w:rPr>
                <w:rFonts w:hAnsi="宋体" w:cs="宋体"/>
                <w:color w:val="000000"/>
                <w:szCs w:val="21"/>
              </w:rPr>
            </w:pPr>
            <w:r>
              <w:rPr>
                <w:rFonts w:hAnsi="宋体" w:cs="宋体"/>
                <w:color w:val="000000"/>
                <w:szCs w:val="21"/>
              </w:rPr>
              <w:t>支持自定义资产属性</w:t>
            </w:r>
            <w:r>
              <w:rPr>
                <w:rFonts w:hAnsi="宋体" w:cs="宋体" w:hint="eastAsia"/>
                <w:color w:val="000000"/>
                <w:szCs w:val="21"/>
              </w:rPr>
              <w:t>；</w:t>
            </w:r>
          </w:p>
          <w:p w:rsidR="00F03BD8" w:rsidRDefault="008561AB">
            <w:pPr>
              <w:widowControl/>
              <w:rPr>
                <w:rFonts w:hAnsi="宋体" w:cs="宋体"/>
                <w:color w:val="000000"/>
                <w:sz w:val="21"/>
                <w:szCs w:val="21"/>
              </w:rPr>
            </w:pPr>
            <w:r>
              <w:rPr>
                <w:rFonts w:hAnsi="宋体" w:cs="宋体" w:hint="eastAsia"/>
                <w:color w:val="000000"/>
                <w:szCs w:val="21"/>
              </w:rPr>
              <w:t>支持对资产日志进行过滤，设置允许接收和拒绝接收日志，并可以对资产设置一定时间范围内未收到事件后进行主动告警</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10</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jc w:val="center"/>
              <w:rPr>
                <w:rFonts w:hAnsi="宋体" w:cs="宋体"/>
                <w:color w:val="000000"/>
                <w:sz w:val="21"/>
                <w:szCs w:val="21"/>
              </w:rPr>
            </w:pPr>
            <w:r>
              <w:rPr>
                <w:rFonts w:hAnsi="宋体" w:cs="宋体" w:hint="eastAsia"/>
                <w:b/>
                <w:bCs/>
                <w:color w:val="000000"/>
                <w:sz w:val="22"/>
              </w:rPr>
              <w:t>日志归一化</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rPr>
                <w:rFonts w:hAnsi="宋体" w:cs="宋体"/>
                <w:color w:val="000000"/>
                <w:szCs w:val="21"/>
              </w:rPr>
            </w:pPr>
            <w:r>
              <w:rPr>
                <w:rFonts w:hAnsi="宋体" w:cs="宋体" w:hint="eastAsia"/>
                <w:color w:val="000000"/>
                <w:szCs w:val="21"/>
              </w:rPr>
              <w:t>支持采集一化后的日志和保留原始日志，方便用户对关键日志快速定位，和事后取证；</w:t>
            </w:r>
          </w:p>
          <w:p w:rsidR="00F03BD8" w:rsidRDefault="008561AB">
            <w:pPr>
              <w:rPr>
                <w:rFonts w:hAnsi="宋体" w:cs="宋体"/>
                <w:color w:val="000000"/>
                <w:szCs w:val="21"/>
              </w:rPr>
            </w:pPr>
            <w:r>
              <w:rPr>
                <w:rFonts w:hAnsi="宋体" w:cs="宋体" w:hint="eastAsia"/>
                <w:color w:val="000000"/>
                <w:szCs w:val="21"/>
              </w:rPr>
              <w:t>日志收集后进行字段和安全等级的归一化处理，系统归一化字段不少于50个字段,并至少有8个可自定义字段；</w:t>
            </w:r>
          </w:p>
          <w:p w:rsidR="00F03BD8" w:rsidRDefault="008561AB">
            <w:pPr>
              <w:rPr>
                <w:rFonts w:hAnsi="宋体" w:cs="宋体"/>
                <w:color w:val="000000"/>
                <w:sz w:val="21"/>
                <w:szCs w:val="21"/>
              </w:rPr>
            </w:pPr>
            <w:r>
              <w:rPr>
                <w:rFonts w:hAnsi="宋体" w:cs="宋体" w:hint="eastAsia"/>
                <w:color w:val="000000"/>
                <w:szCs w:val="21"/>
              </w:rPr>
              <w:t>系统提供灵活简单的归一化方式,对系统新增的日志类型只需修改配置文件即可支持,不需修改系统程序</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日志查询</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所有日志采用统一的日志查询界面，支持自定义查询场景，并以树形结构组织保存；</w:t>
            </w:r>
          </w:p>
          <w:p w:rsidR="00F03BD8" w:rsidRDefault="008561AB">
            <w:pPr>
              <w:widowControl/>
              <w:rPr>
                <w:rFonts w:hAnsi="宋体" w:cs="宋体"/>
                <w:color w:val="000000"/>
                <w:szCs w:val="21"/>
              </w:rPr>
            </w:pPr>
            <w:r>
              <w:rPr>
                <w:rFonts w:hAnsi="宋体" w:cs="宋体" w:hint="eastAsia"/>
                <w:color w:val="000000"/>
                <w:szCs w:val="21"/>
              </w:rPr>
              <w:t>支持原始消息中的关键字查询，可进行全文检索；</w:t>
            </w:r>
          </w:p>
          <w:p w:rsidR="00F03BD8" w:rsidRDefault="008561AB">
            <w:pPr>
              <w:widowControl/>
              <w:rPr>
                <w:rFonts w:hAnsi="宋体" w:cs="宋体"/>
                <w:color w:val="000000"/>
                <w:szCs w:val="21"/>
              </w:rPr>
            </w:pPr>
            <w:r>
              <w:rPr>
                <w:rFonts w:hAnsi="宋体" w:cs="宋体" w:hint="eastAsia"/>
                <w:color w:val="000000"/>
                <w:szCs w:val="21"/>
              </w:rPr>
              <w:t>查询显示查询记录总数，当前查询耗时，可对查询结果跳转到指定页数；</w:t>
            </w:r>
          </w:p>
          <w:p w:rsidR="00F03BD8" w:rsidRDefault="008561AB">
            <w:pPr>
              <w:widowControl/>
              <w:rPr>
                <w:rFonts w:hAnsi="宋体" w:cs="宋体"/>
                <w:color w:val="000000"/>
                <w:szCs w:val="21"/>
              </w:rPr>
            </w:pPr>
            <w:r>
              <w:rPr>
                <w:rFonts w:hAnsi="宋体" w:cs="宋体" w:hint="eastAsia"/>
                <w:color w:val="000000"/>
                <w:szCs w:val="21"/>
              </w:rPr>
              <w:t>查询结果可支持导出、支持对查询结果任意字段进行排序；</w:t>
            </w:r>
          </w:p>
          <w:p w:rsidR="00F03BD8" w:rsidRDefault="008561AB">
            <w:pPr>
              <w:widowControl/>
              <w:rPr>
                <w:rFonts w:hAnsi="宋体" w:cs="宋体"/>
                <w:color w:val="000000"/>
                <w:szCs w:val="21"/>
              </w:rPr>
            </w:pPr>
            <w:r>
              <w:rPr>
                <w:rFonts w:hAnsi="宋体" w:cs="宋体"/>
                <w:color w:val="000000"/>
                <w:szCs w:val="21"/>
              </w:rPr>
              <w:t>支持设备地址</w:t>
            </w:r>
            <w:r>
              <w:rPr>
                <w:rFonts w:hAnsi="宋体" w:cs="宋体" w:hint="eastAsia"/>
                <w:color w:val="000000"/>
                <w:szCs w:val="21"/>
              </w:rPr>
              <w:t>、</w:t>
            </w:r>
            <w:r>
              <w:rPr>
                <w:rFonts w:hAnsi="宋体" w:cs="宋体"/>
                <w:color w:val="000000"/>
                <w:szCs w:val="21"/>
              </w:rPr>
              <w:t>源地址</w:t>
            </w:r>
            <w:r>
              <w:rPr>
                <w:rFonts w:hAnsi="宋体" w:cs="宋体" w:hint="eastAsia"/>
                <w:color w:val="000000"/>
                <w:szCs w:val="21"/>
              </w:rPr>
              <w:t>、</w:t>
            </w:r>
            <w:r>
              <w:rPr>
                <w:rFonts w:hAnsi="宋体" w:cs="宋体"/>
                <w:color w:val="000000"/>
                <w:szCs w:val="21"/>
              </w:rPr>
              <w:t>目的地址等IP地址条件按照IP段和网段进行查询</w:t>
            </w:r>
            <w:r>
              <w:rPr>
                <w:rFonts w:hAnsi="宋体" w:cs="宋体" w:hint="eastAsia"/>
                <w:color w:val="000000"/>
                <w:szCs w:val="21"/>
              </w:rPr>
              <w:t>；</w:t>
            </w:r>
          </w:p>
          <w:p w:rsidR="00F03BD8" w:rsidRDefault="008561AB">
            <w:pPr>
              <w:widowControl/>
              <w:rPr>
                <w:rFonts w:hAnsi="宋体" w:cs="宋体"/>
                <w:color w:val="000000"/>
                <w:sz w:val="21"/>
                <w:szCs w:val="21"/>
              </w:rPr>
            </w:pPr>
            <w:r>
              <w:rPr>
                <w:rFonts w:hAnsi="宋体" w:cs="宋体"/>
                <w:color w:val="000000"/>
                <w:szCs w:val="21"/>
              </w:rPr>
              <w:lastRenderedPageBreak/>
              <w:t>支持模糊查询</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12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实时监视</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支持实时的日志滚动显示，可通过雷达图等直观显示目前日志量和日志详细信息。</w:t>
            </w:r>
          </w:p>
          <w:p w:rsidR="00F03BD8" w:rsidRDefault="008561AB">
            <w:pPr>
              <w:widowControl/>
              <w:rPr>
                <w:rFonts w:hAnsi="宋体" w:cs="宋体"/>
                <w:color w:val="000000"/>
                <w:szCs w:val="21"/>
              </w:rPr>
            </w:pPr>
            <w:r>
              <w:rPr>
                <w:rFonts w:hAnsi="宋体" w:cs="宋体"/>
                <w:color w:val="000000"/>
                <w:szCs w:val="21"/>
              </w:rPr>
              <w:t>支持对实时展示的字段进行选择</w:t>
            </w:r>
            <w:r>
              <w:rPr>
                <w:rFonts w:hAnsi="宋体" w:cs="宋体" w:hint="eastAsia"/>
                <w:color w:val="000000"/>
                <w:szCs w:val="21"/>
              </w:rPr>
              <w:t>，</w:t>
            </w:r>
            <w:r>
              <w:rPr>
                <w:rFonts w:hAnsi="宋体" w:cs="宋体"/>
                <w:color w:val="000000"/>
                <w:szCs w:val="21"/>
              </w:rPr>
              <w:t>调整字段顺序</w:t>
            </w:r>
            <w:r>
              <w:rPr>
                <w:rFonts w:hAnsi="宋体" w:cs="宋体" w:hint="eastAsia"/>
                <w:color w:val="000000"/>
                <w:szCs w:val="21"/>
              </w:rPr>
              <w:t>，修改显示字段别名。</w:t>
            </w:r>
          </w:p>
          <w:p w:rsidR="00F03BD8" w:rsidRDefault="008561AB">
            <w:pPr>
              <w:widowControl/>
              <w:rPr>
                <w:rFonts w:hAnsi="宋体" w:cs="宋体"/>
                <w:color w:val="000000"/>
                <w:szCs w:val="21"/>
              </w:rPr>
            </w:pPr>
            <w:r>
              <w:rPr>
                <w:rFonts w:hAnsi="宋体" w:cs="宋体"/>
                <w:color w:val="000000"/>
                <w:szCs w:val="21"/>
              </w:rPr>
              <w:t>双击单条日志显示详细信息</w:t>
            </w:r>
            <w:r>
              <w:rPr>
                <w:rFonts w:hAnsi="宋体" w:cs="宋体" w:hint="eastAsia"/>
                <w:color w:val="000000"/>
                <w:szCs w:val="21"/>
              </w:rPr>
              <w:t>，</w:t>
            </w:r>
            <w:r>
              <w:rPr>
                <w:rFonts w:hAnsi="宋体" w:cs="宋体"/>
                <w:color w:val="000000"/>
                <w:szCs w:val="21"/>
              </w:rPr>
              <w:t>支持左右布局和上下布局</w:t>
            </w:r>
            <w:r>
              <w:rPr>
                <w:rFonts w:hAnsi="宋体" w:cs="宋体" w:hint="eastAsia"/>
                <w:color w:val="000000"/>
                <w:szCs w:val="21"/>
              </w:rPr>
              <w:t>。</w:t>
            </w:r>
          </w:p>
          <w:p w:rsidR="00F03BD8" w:rsidRDefault="008561AB">
            <w:pPr>
              <w:widowControl/>
              <w:rPr>
                <w:rFonts w:hAnsi="宋体" w:cs="宋体"/>
                <w:color w:val="000000"/>
                <w:szCs w:val="21"/>
              </w:rPr>
            </w:pPr>
            <w:r>
              <w:rPr>
                <w:rFonts w:hAnsi="宋体" w:cs="宋体" w:hint="eastAsia"/>
                <w:color w:val="000000"/>
                <w:szCs w:val="21"/>
              </w:rPr>
              <w:t>支持自定义实时监视场景，提供可视化规则编辑视图，对关注的事件进行实时展示；</w:t>
            </w:r>
          </w:p>
          <w:p w:rsidR="00F03BD8" w:rsidRDefault="008561AB">
            <w:pPr>
              <w:widowControl/>
              <w:rPr>
                <w:rFonts w:hAnsi="宋体" w:cs="宋体"/>
                <w:color w:val="000000"/>
                <w:sz w:val="21"/>
                <w:szCs w:val="21"/>
              </w:rPr>
            </w:pPr>
            <w:r>
              <w:rPr>
                <w:rFonts w:hAnsi="宋体" w:cs="宋体" w:hint="eastAsia"/>
                <w:color w:val="000000"/>
                <w:szCs w:val="21"/>
              </w:rPr>
              <w:t>支持鼠标放在日志对应字段上界面可悬浮提示资产信息和常用端口信息</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FF0000"/>
                <w:szCs w:val="21"/>
              </w:rPr>
            </w:pPr>
            <w:r>
              <w:rPr>
                <w:rFonts w:hAnsi="宋体" w:cs="宋体" w:hint="eastAsia"/>
                <w:b/>
                <w:bCs/>
                <w:color w:val="000000"/>
                <w:sz w:val="22"/>
              </w:rPr>
              <w:t>13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FF0000"/>
                <w:sz w:val="21"/>
                <w:szCs w:val="21"/>
              </w:rPr>
            </w:pPr>
            <w:r>
              <w:rPr>
                <w:rFonts w:hAnsi="宋体" w:cs="宋体"/>
                <w:b/>
                <w:bCs/>
                <w:color w:val="000000"/>
                <w:sz w:val="22"/>
              </w:rPr>
              <w:t>实时分析</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可对收集的日志进行分类实时分析和统计，从而快速识别安全事故；</w:t>
            </w:r>
          </w:p>
          <w:p w:rsidR="00F03BD8" w:rsidRDefault="008561AB">
            <w:pPr>
              <w:widowControl/>
              <w:rPr>
                <w:rFonts w:hAnsi="宋体" w:cs="宋体"/>
                <w:color w:val="000000"/>
                <w:szCs w:val="21"/>
              </w:rPr>
            </w:pPr>
            <w:r>
              <w:rPr>
                <w:rFonts w:hAnsi="宋体" w:cs="宋体" w:hint="eastAsia"/>
                <w:color w:val="000000"/>
                <w:szCs w:val="21"/>
              </w:rPr>
              <w:t>分析统计结果支持柱图、饼图、曲线图等形式并自动实时刷新，图表数据支持数据下钻；</w:t>
            </w:r>
          </w:p>
          <w:p w:rsidR="00F03BD8" w:rsidRDefault="008561AB">
            <w:pPr>
              <w:widowControl/>
              <w:rPr>
                <w:rFonts w:hAnsi="宋体" w:cs="宋体"/>
                <w:color w:val="000000"/>
                <w:szCs w:val="21"/>
              </w:rPr>
            </w:pPr>
            <w:r>
              <w:rPr>
                <w:rFonts w:hAnsi="宋体" w:cs="宋体"/>
                <w:color w:val="000000"/>
                <w:szCs w:val="21"/>
              </w:rPr>
              <w:t>支持统计分析的时长设定</w:t>
            </w:r>
            <w:r>
              <w:rPr>
                <w:rFonts w:hAnsi="宋体" w:cs="宋体" w:hint="eastAsia"/>
                <w:color w:val="000000"/>
                <w:szCs w:val="21"/>
              </w:rPr>
              <w:t>，</w:t>
            </w:r>
            <w:r>
              <w:rPr>
                <w:rFonts w:hAnsi="宋体" w:cs="宋体"/>
                <w:color w:val="000000"/>
                <w:szCs w:val="21"/>
              </w:rPr>
              <w:t>分析结果支持导出</w:t>
            </w:r>
            <w:r>
              <w:rPr>
                <w:rFonts w:hAnsi="宋体" w:cs="宋体" w:hint="eastAsia"/>
                <w:color w:val="000000"/>
                <w:szCs w:val="21"/>
              </w:rPr>
              <w:t>报表</w:t>
            </w:r>
            <w:r>
              <w:rPr>
                <w:rFonts w:hAnsi="宋体" w:cs="宋体"/>
                <w:color w:val="000000"/>
                <w:szCs w:val="21"/>
              </w:rPr>
              <w:t>PDF</w:t>
            </w:r>
            <w:r>
              <w:rPr>
                <w:rFonts w:hAnsi="宋体" w:cs="宋体" w:hint="eastAsia"/>
                <w:color w:val="000000"/>
                <w:szCs w:val="21"/>
              </w:rPr>
              <w:t>，HTML，RTF</w:t>
            </w:r>
            <w:r>
              <w:rPr>
                <w:rFonts w:hAnsi="宋体" w:cs="宋体"/>
                <w:color w:val="000000"/>
                <w:szCs w:val="21"/>
              </w:rPr>
              <w:t>,XLS,PNG,DOCX,XLSX</w:t>
            </w:r>
            <w:r>
              <w:rPr>
                <w:rFonts w:hAnsi="宋体" w:cs="宋体" w:hint="eastAsia"/>
                <w:color w:val="000000"/>
                <w:szCs w:val="21"/>
              </w:rPr>
              <w:t>；</w:t>
            </w:r>
          </w:p>
          <w:p w:rsidR="00F03BD8" w:rsidRDefault="008561AB">
            <w:pPr>
              <w:widowControl/>
              <w:rPr>
                <w:rFonts w:hAnsi="宋体" w:cs="宋体"/>
                <w:color w:val="000000"/>
                <w:szCs w:val="21"/>
              </w:rPr>
            </w:pPr>
            <w:r>
              <w:rPr>
                <w:rFonts w:hAnsi="宋体" w:cs="宋体" w:hint="eastAsia"/>
                <w:color w:val="000000"/>
                <w:szCs w:val="21"/>
              </w:rPr>
              <w:t>支持自定义实时分析场景，提供可视化规则编辑视图，根据实际业务编写分析规则；</w:t>
            </w:r>
          </w:p>
          <w:p w:rsidR="00F03BD8" w:rsidRDefault="008561AB">
            <w:pPr>
              <w:widowControl/>
              <w:rPr>
                <w:rFonts w:hAnsi="宋体" w:cs="宋体"/>
                <w:color w:val="000000"/>
                <w:szCs w:val="21"/>
              </w:rPr>
            </w:pPr>
            <w:r>
              <w:rPr>
                <w:rFonts w:hAnsi="宋体" w:cs="宋体" w:hint="eastAsia"/>
                <w:color w:val="000000"/>
                <w:szCs w:val="21"/>
              </w:rPr>
              <w:t>用户在实时监视的过程中如果发现某条事件的相关属性需要持续予以关注，可以将该事件分配到黑白名单中；</w:t>
            </w:r>
          </w:p>
          <w:p w:rsidR="00F03BD8" w:rsidRDefault="008561AB">
            <w:pPr>
              <w:widowControl/>
              <w:rPr>
                <w:rFonts w:hAnsi="宋体" w:cs="宋体"/>
                <w:color w:val="FF0000"/>
                <w:sz w:val="21"/>
                <w:szCs w:val="21"/>
              </w:rPr>
            </w:pPr>
            <w:r>
              <w:rPr>
                <w:rFonts w:hAnsi="宋体" w:cs="宋体" w:hint="eastAsia"/>
                <w:color w:val="000000"/>
                <w:szCs w:val="21"/>
              </w:rPr>
              <w:t>支持对于关联事件进行追溯，查看导致该关联事件的所有原始事件</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14</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可视化展现</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能够在世界地图上实时定位事件源/目的IP地址的地理位置（包括二维及三维显示方式）；</w:t>
            </w:r>
          </w:p>
          <w:p w:rsidR="00F03BD8" w:rsidRDefault="008561AB">
            <w:pPr>
              <w:widowControl/>
              <w:rPr>
                <w:rFonts w:hAnsi="宋体" w:cs="宋体"/>
                <w:color w:val="000000"/>
                <w:sz w:val="21"/>
                <w:szCs w:val="21"/>
              </w:rPr>
            </w:pPr>
            <w:r>
              <w:rPr>
                <w:rFonts w:hAnsi="宋体" w:cs="宋体" w:hint="eastAsia"/>
                <w:color w:val="000000"/>
                <w:szCs w:val="21"/>
              </w:rPr>
              <w:t>系统能够将数千条事件记录及其这些事件之间的关联关系变成一幅事件图，形象地展现出一段时间内的用户访问行为。</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关联分析</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系统提供可视化规则编辑器，对告警规则进行增删改查。</w:t>
            </w:r>
          </w:p>
          <w:p w:rsidR="00F03BD8" w:rsidRDefault="008561AB">
            <w:pPr>
              <w:widowControl/>
              <w:rPr>
                <w:rFonts w:hAnsi="宋体" w:cs="宋体"/>
                <w:color w:val="000000"/>
                <w:szCs w:val="21"/>
              </w:rPr>
            </w:pPr>
            <w:r>
              <w:rPr>
                <w:rFonts w:hAnsi="宋体" w:cs="宋体" w:hint="eastAsia"/>
                <w:color w:val="000000"/>
                <w:szCs w:val="21"/>
              </w:rPr>
              <w:t>系统内置针对服务器和其他安全设备的访问ip地址、访问账户和访问时间的访问控制规则；</w:t>
            </w:r>
          </w:p>
          <w:p w:rsidR="00F03BD8" w:rsidRDefault="008561AB">
            <w:pPr>
              <w:widowControl/>
              <w:rPr>
                <w:rFonts w:hAnsi="宋体" w:cs="宋体"/>
                <w:color w:val="000000"/>
                <w:szCs w:val="21"/>
              </w:rPr>
            </w:pPr>
            <w:r>
              <w:rPr>
                <w:rFonts w:hAnsi="宋体" w:cs="宋体" w:hint="eastAsia"/>
                <w:color w:val="000000"/>
                <w:szCs w:val="21"/>
              </w:rPr>
              <w:t>告警规则可按照树型结构组织，并可在该树型结构上直接查看该规则的告警信息，对告警日志可按各告警字段进行分组排序；</w:t>
            </w:r>
          </w:p>
          <w:p w:rsidR="00F03BD8" w:rsidRDefault="008561AB">
            <w:pPr>
              <w:widowControl/>
              <w:rPr>
                <w:rFonts w:hAnsi="宋体" w:cs="宋体"/>
                <w:color w:val="000000"/>
                <w:sz w:val="21"/>
                <w:szCs w:val="21"/>
              </w:rPr>
            </w:pPr>
            <w:r>
              <w:rPr>
                <w:rFonts w:hAnsi="宋体" w:cs="宋体" w:hint="eastAsia"/>
                <w:color w:val="000000"/>
                <w:szCs w:val="21"/>
              </w:rPr>
              <w:t>可对不同类型设备的日志之间进行关联分析，支持递归关联，统计关联，时序关联，这几种关联方式能同时应用于一个关联分析规则</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告警管理</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通过关联分析，对于发现的严重事件可以进行自动告警，告警内容支持用户自定义字段；告警方式包括邮件、短信、SNMP Trap、Syslog、MSN、飞鸽传书、设备联动等；</w:t>
            </w:r>
          </w:p>
          <w:p w:rsidR="00F03BD8" w:rsidRDefault="008561AB">
            <w:pPr>
              <w:widowControl/>
              <w:rPr>
                <w:rFonts w:hAnsi="宋体" w:cs="宋体"/>
                <w:color w:val="000000"/>
                <w:sz w:val="21"/>
                <w:szCs w:val="21"/>
              </w:rPr>
            </w:pPr>
            <w:r>
              <w:rPr>
                <w:rFonts w:hAnsi="宋体" w:cs="宋体" w:hint="eastAsia"/>
                <w:color w:val="000000"/>
                <w:szCs w:val="21"/>
              </w:rPr>
              <w:t>响应方式包括：自动执行预定义脚本，自动将事件属性作为参数传递给特定命令行程序。</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17</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报表管理</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提供丰富的报表管理功能，预定义了针对各类服务器、网络设备、防火墙、入侵检测系统、防病毒系统、终端安全管理系统、数据库、策略变更、流量，设备事件趋势以及总体报表，满足等保等其他合规性要求；根据时间、数据类型等生成报表，提供打印、导出以及邮件送达等服务；直观地为管理员提供决策和分析的数据基础，帮助管理员掌握网络及业务系统的状况。报表可以保存为html，excel，文本，pdf等多种格式。</w:t>
            </w:r>
          </w:p>
          <w:p w:rsidR="00F03BD8" w:rsidRDefault="008561AB">
            <w:pPr>
              <w:widowControl/>
              <w:rPr>
                <w:rFonts w:hAnsi="宋体" w:cs="宋体"/>
                <w:color w:val="000000"/>
                <w:sz w:val="21"/>
                <w:szCs w:val="21"/>
              </w:rPr>
            </w:pPr>
            <w:r>
              <w:rPr>
                <w:rFonts w:hAnsi="宋体" w:cs="宋体" w:hint="eastAsia"/>
                <w:color w:val="000000"/>
                <w:szCs w:val="21"/>
              </w:rPr>
              <w:t>提供自定义报表，用户可根据自身需要进行定制。报表可根据设置自动运行,调度生成日报、周报和月报</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18</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备份归档</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color w:val="000000"/>
                <w:szCs w:val="21"/>
              </w:rPr>
              <w:t>支持使用在线和离线方式存储数据</w:t>
            </w:r>
            <w:r>
              <w:rPr>
                <w:rFonts w:hAnsi="宋体" w:cs="宋体" w:hint="eastAsia"/>
                <w:color w:val="000000"/>
                <w:szCs w:val="21"/>
              </w:rPr>
              <w:t>，支持数据备份到远程服务器；</w:t>
            </w:r>
          </w:p>
          <w:p w:rsidR="00F03BD8" w:rsidRDefault="008561AB">
            <w:pPr>
              <w:widowControl/>
              <w:rPr>
                <w:rFonts w:hAnsi="宋体" w:cs="宋体"/>
                <w:color w:val="000000"/>
                <w:szCs w:val="21"/>
              </w:rPr>
            </w:pPr>
            <w:r>
              <w:rPr>
                <w:rFonts w:hAnsi="宋体" w:cs="宋体" w:hint="eastAsia"/>
                <w:color w:val="000000"/>
                <w:szCs w:val="21"/>
              </w:rPr>
              <w:t>支持按周期的方式选择备份，支持原始日志与分析后日志分离，支持历史日志恢复导入；</w:t>
            </w:r>
            <w:r>
              <w:rPr>
                <w:rFonts w:hAnsi="宋体" w:cs="宋体"/>
                <w:color w:val="000000"/>
                <w:szCs w:val="21"/>
              </w:rPr>
              <w:t xml:space="preserve"> </w:t>
            </w:r>
          </w:p>
          <w:p w:rsidR="00F03BD8" w:rsidRDefault="008561AB">
            <w:pPr>
              <w:widowControl/>
              <w:rPr>
                <w:rFonts w:hAnsi="宋体" w:cs="宋体"/>
                <w:color w:val="000000"/>
                <w:szCs w:val="21"/>
              </w:rPr>
            </w:pPr>
            <w:r>
              <w:rPr>
                <w:rFonts w:hAnsi="宋体" w:cs="宋体" w:hint="eastAsia"/>
                <w:color w:val="000000"/>
                <w:szCs w:val="21"/>
              </w:rPr>
              <w:t>支持各种配置项的备份和导入。支持各种配置项的一键备份和恢复；</w:t>
            </w:r>
          </w:p>
          <w:p w:rsidR="00F03BD8" w:rsidRDefault="008561AB">
            <w:pPr>
              <w:widowControl/>
              <w:rPr>
                <w:rFonts w:hAnsi="宋体" w:cs="宋体"/>
                <w:color w:val="000000"/>
                <w:sz w:val="21"/>
                <w:szCs w:val="21"/>
              </w:rPr>
            </w:pPr>
            <w:r>
              <w:rPr>
                <w:rFonts w:hAnsi="宋体" w:cs="宋体" w:hint="eastAsia"/>
                <w:color w:val="000000"/>
                <w:szCs w:val="21"/>
              </w:rPr>
              <w:t>当磁盘空间日志存储量达到一定百分比时可设定为删除磁盘中的历史日志或接收的日志不再入库，并进行告警；手动备份和恢复时，可以显示恢复和备份的进度。</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19</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监控主页</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系统应提供从总体上把握日志告警和日志统计分析的实时综合性监控界面。界面由多个监控组件组成，用户可以自定义监控主页</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20</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系统管理</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采用基于角色的权限管理机制，通过角色定义支持多用户访问；</w:t>
            </w:r>
          </w:p>
          <w:p w:rsidR="00F03BD8" w:rsidRDefault="008561AB">
            <w:pPr>
              <w:widowControl/>
              <w:rPr>
                <w:rFonts w:hAnsi="宋体" w:cs="宋体"/>
                <w:color w:val="000000"/>
                <w:szCs w:val="21"/>
              </w:rPr>
            </w:pPr>
            <w:r>
              <w:rPr>
                <w:rFonts w:hAnsi="宋体" w:cs="宋体" w:hint="eastAsia"/>
                <w:color w:val="000000"/>
                <w:szCs w:val="21"/>
              </w:rPr>
              <w:t>支持禁止与允许用户访问日志审计系统的IP地址限制；</w:t>
            </w:r>
          </w:p>
          <w:p w:rsidR="00F03BD8" w:rsidRDefault="008561AB">
            <w:pPr>
              <w:widowControl/>
              <w:rPr>
                <w:rFonts w:hAnsi="宋体" w:cs="宋体"/>
                <w:color w:val="000000"/>
                <w:szCs w:val="21"/>
              </w:rPr>
            </w:pPr>
            <w:r>
              <w:rPr>
                <w:rFonts w:hAnsi="宋体" w:cs="宋体" w:hint="eastAsia"/>
                <w:color w:val="000000"/>
                <w:szCs w:val="21"/>
              </w:rPr>
              <w:t>支持三权分立；</w:t>
            </w:r>
          </w:p>
          <w:p w:rsidR="00F03BD8" w:rsidRDefault="008561AB">
            <w:pPr>
              <w:widowControl/>
              <w:rPr>
                <w:rFonts w:hAnsi="宋体" w:cs="宋体"/>
                <w:color w:val="000000"/>
                <w:szCs w:val="21"/>
              </w:rPr>
            </w:pPr>
            <w:r>
              <w:rPr>
                <w:rFonts w:hAnsi="宋体" w:cs="宋体" w:hint="eastAsia"/>
                <w:color w:val="000000"/>
                <w:szCs w:val="21"/>
              </w:rPr>
              <w:t>系统自身的健康状况监控，包括CPU、内存、磁盘的利用率；</w:t>
            </w:r>
          </w:p>
          <w:p w:rsidR="00F03BD8" w:rsidRDefault="008561AB">
            <w:pPr>
              <w:widowControl/>
              <w:rPr>
                <w:rFonts w:hAnsi="宋体" w:cs="宋体"/>
                <w:color w:val="000000"/>
                <w:sz w:val="21"/>
                <w:szCs w:val="21"/>
              </w:rPr>
            </w:pPr>
            <w:r>
              <w:rPr>
                <w:rFonts w:hAnsi="宋体" w:cs="宋体" w:hint="eastAsia"/>
                <w:color w:val="000000"/>
                <w:szCs w:val="21"/>
              </w:rPr>
              <w:t>系统口令错误次数可设置，超过错误次数锁定，锁定时间可设置。</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21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系统认证</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产品内部的各个组件之间通信都支持加密传输，浏览器访问管理中心支持</w:t>
            </w:r>
            <w:r>
              <w:rPr>
                <w:rFonts w:hAnsi="宋体" w:cs="宋体"/>
                <w:color w:val="000000"/>
                <w:szCs w:val="21"/>
              </w:rPr>
              <w:t>HTTPS</w:t>
            </w:r>
            <w:r>
              <w:rPr>
                <w:rFonts w:hAnsi="宋体" w:cs="宋体" w:hint="eastAsia"/>
                <w:color w:val="000000"/>
                <w:szCs w:val="21"/>
              </w:rPr>
              <w:t>；</w:t>
            </w:r>
          </w:p>
          <w:p w:rsidR="00F03BD8" w:rsidRDefault="008561AB">
            <w:pPr>
              <w:widowControl/>
              <w:rPr>
                <w:rFonts w:hAnsi="宋体" w:cs="宋体"/>
                <w:color w:val="000000"/>
                <w:szCs w:val="21"/>
              </w:rPr>
            </w:pPr>
            <w:r>
              <w:rPr>
                <w:rFonts w:hAnsi="宋体" w:cs="宋体" w:hint="eastAsia"/>
                <w:color w:val="000000"/>
                <w:szCs w:val="21"/>
              </w:rPr>
              <w:t>浏览器支持session过期保护，支持超时退出机制；</w:t>
            </w:r>
          </w:p>
          <w:p w:rsidR="00F03BD8" w:rsidRDefault="008561AB">
            <w:pPr>
              <w:widowControl/>
              <w:rPr>
                <w:rFonts w:hAnsi="宋体" w:cs="宋体"/>
                <w:color w:val="000000"/>
                <w:sz w:val="21"/>
                <w:szCs w:val="21"/>
              </w:rPr>
            </w:pPr>
            <w:r>
              <w:rPr>
                <w:rFonts w:hAnsi="宋体" w:cs="宋体" w:hint="eastAsia"/>
                <w:color w:val="000000"/>
                <w:szCs w:val="21"/>
              </w:rPr>
              <w:t>支持用户名密码认证方式，认证时需要提供验证码，用户身份鉴别失败的次数达到设定阈值时，产生系统告警消息，通知授权管理员；支持动态口令认证。</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22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b/>
                <w:bCs/>
                <w:color w:val="000000"/>
                <w:sz w:val="22"/>
              </w:rPr>
              <w:t>产品专业度</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color w:val="000000"/>
                <w:szCs w:val="21"/>
              </w:rPr>
              <w:t>具备至少三项产品相关专利，提供专利证书复印件并加盖厂商公章。</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23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产品</w:t>
            </w:r>
            <w:r>
              <w:rPr>
                <w:rFonts w:hAnsi="宋体" w:cs="宋体"/>
                <w:b/>
                <w:bCs/>
                <w:color w:val="000000"/>
                <w:sz w:val="22"/>
              </w:rPr>
              <w:t>及厂商</w:t>
            </w:r>
            <w:r>
              <w:rPr>
                <w:rFonts w:hAnsi="宋体" w:cs="宋体" w:hint="eastAsia"/>
                <w:b/>
                <w:bCs/>
                <w:color w:val="000000"/>
                <w:sz w:val="22"/>
              </w:rPr>
              <w:t>资质</w:t>
            </w:r>
          </w:p>
        </w:tc>
        <w:tc>
          <w:tcPr>
            <w:tcW w:w="656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Cs w:val="21"/>
              </w:rPr>
            </w:pPr>
            <w:r>
              <w:rPr>
                <w:rFonts w:hAnsi="宋体" w:cs="宋体" w:hint="eastAsia"/>
                <w:color w:val="000000"/>
                <w:szCs w:val="21"/>
              </w:rPr>
              <w:t>公安部《计算机信息系统专用产品销售许可证》,（行标-三级）</w:t>
            </w:r>
          </w:p>
          <w:p w:rsidR="00F03BD8" w:rsidRDefault="008561AB">
            <w:pPr>
              <w:widowControl/>
              <w:rPr>
                <w:rFonts w:hAnsi="宋体" w:cs="宋体"/>
                <w:color w:val="000000"/>
                <w:szCs w:val="21"/>
              </w:rPr>
            </w:pPr>
            <w:r>
              <w:rPr>
                <w:rFonts w:hAnsi="宋体" w:cs="宋体" w:hint="eastAsia"/>
                <w:color w:val="000000"/>
                <w:szCs w:val="21"/>
              </w:rPr>
              <w:t>国家保密局《涉密信息系统产品检测证书》</w:t>
            </w:r>
          </w:p>
          <w:p w:rsidR="00F03BD8" w:rsidRDefault="008561AB">
            <w:pPr>
              <w:widowControl/>
              <w:rPr>
                <w:rFonts w:hAnsi="宋体" w:cs="宋体"/>
                <w:color w:val="000000"/>
                <w:szCs w:val="21"/>
              </w:rPr>
            </w:pPr>
            <w:r>
              <w:rPr>
                <w:rFonts w:hAnsi="宋体" w:cs="宋体" w:hint="eastAsia"/>
                <w:color w:val="000000"/>
                <w:szCs w:val="21"/>
              </w:rPr>
              <w:t>中国信息安全认证中心《中国国家安全产品认证证书》（3C），增强级</w:t>
            </w:r>
          </w:p>
          <w:p w:rsidR="00F03BD8" w:rsidRDefault="008561AB">
            <w:pPr>
              <w:widowControl/>
              <w:rPr>
                <w:rFonts w:hAnsi="宋体" w:cs="宋体"/>
                <w:color w:val="000000"/>
                <w:szCs w:val="21"/>
              </w:rPr>
            </w:pPr>
            <w:r>
              <w:rPr>
                <w:rFonts w:hAnsi="宋体" w:cs="宋体" w:hint="eastAsia"/>
                <w:color w:val="000000"/>
                <w:szCs w:val="21"/>
              </w:rPr>
              <w:t>《计算机软件著作权登记证书》</w:t>
            </w:r>
          </w:p>
          <w:p w:rsidR="00F03BD8" w:rsidRDefault="008561AB">
            <w:pPr>
              <w:widowControl/>
              <w:rPr>
                <w:rFonts w:hAnsi="宋体" w:cs="宋体"/>
                <w:color w:val="000000"/>
                <w:szCs w:val="21"/>
              </w:rPr>
            </w:pPr>
            <w:r>
              <w:rPr>
                <w:rFonts w:hAnsi="宋体" w:cs="宋体" w:hint="eastAsia"/>
                <w:color w:val="000000"/>
                <w:szCs w:val="21"/>
              </w:rPr>
              <w:t>国家信息安全测评中心《信息技术产品安全测试证书》EAL3+</w:t>
            </w:r>
          </w:p>
          <w:p w:rsidR="00F03BD8" w:rsidRDefault="008561AB">
            <w:pPr>
              <w:widowControl/>
              <w:rPr>
                <w:rFonts w:hAnsi="宋体" w:cs="宋体"/>
                <w:color w:val="000000"/>
                <w:szCs w:val="21"/>
              </w:rPr>
            </w:pPr>
            <w:r>
              <w:rPr>
                <w:rFonts w:hAnsi="宋体" w:cs="宋体"/>
                <w:color w:val="000000"/>
                <w:szCs w:val="21"/>
              </w:rPr>
              <w:t>厂商具备《</w:t>
            </w:r>
            <w:r>
              <w:rPr>
                <w:rFonts w:hAnsi="宋体" w:cs="宋体" w:hint="eastAsia"/>
                <w:color w:val="000000"/>
                <w:szCs w:val="21"/>
              </w:rPr>
              <w:t>通信网络安全服务能力评定证书</w:t>
            </w:r>
            <w:r>
              <w:rPr>
                <w:rFonts w:hAnsi="宋体" w:cs="宋体"/>
                <w:color w:val="000000"/>
                <w:szCs w:val="21"/>
              </w:rPr>
              <w:t>》（</w:t>
            </w:r>
            <w:r>
              <w:rPr>
                <w:rFonts w:hAnsi="宋体" w:cs="宋体" w:hint="eastAsia"/>
                <w:color w:val="000000"/>
                <w:szCs w:val="21"/>
              </w:rPr>
              <w:t>安全设计与集成</w:t>
            </w:r>
            <w:r>
              <w:rPr>
                <w:rFonts w:hAnsi="宋体" w:cs="宋体"/>
                <w:color w:val="000000"/>
                <w:szCs w:val="21"/>
              </w:rPr>
              <w:t>，二级及以上）</w:t>
            </w:r>
          </w:p>
          <w:p w:rsidR="00F03BD8" w:rsidRDefault="008561AB">
            <w:pPr>
              <w:widowControl/>
              <w:rPr>
                <w:rFonts w:hAnsi="宋体" w:cs="宋体"/>
                <w:color w:val="000000"/>
                <w:szCs w:val="21"/>
              </w:rPr>
            </w:pPr>
            <w:r>
              <w:rPr>
                <w:rFonts w:hAnsi="宋体" w:cs="宋体"/>
                <w:color w:val="000000"/>
                <w:szCs w:val="21"/>
              </w:rPr>
              <w:t>厂商具备《</w:t>
            </w:r>
            <w:r>
              <w:rPr>
                <w:rFonts w:hAnsi="宋体" w:cs="宋体" w:hint="eastAsia"/>
                <w:color w:val="000000"/>
                <w:szCs w:val="21"/>
              </w:rPr>
              <w:t>ISO20000:2011信息技术服务管理体系</w:t>
            </w:r>
            <w:r>
              <w:rPr>
                <w:rFonts w:hAnsi="宋体" w:cs="宋体"/>
                <w:color w:val="000000"/>
                <w:szCs w:val="21"/>
              </w:rPr>
              <w:t>认证》证书</w:t>
            </w:r>
          </w:p>
          <w:p w:rsidR="00F03BD8" w:rsidRDefault="008561AB">
            <w:pPr>
              <w:widowControl/>
              <w:rPr>
                <w:rFonts w:hAnsi="宋体" w:cs="宋体"/>
                <w:color w:val="000000"/>
                <w:szCs w:val="21"/>
              </w:rPr>
            </w:pPr>
            <w:r>
              <w:rPr>
                <w:rFonts w:hAnsi="宋体" w:cs="宋体"/>
                <w:color w:val="000000"/>
                <w:szCs w:val="21"/>
              </w:rPr>
              <w:t>厂商为</w:t>
            </w:r>
            <w:r>
              <w:rPr>
                <w:rFonts w:hAnsi="宋体" w:cs="宋体" w:hint="eastAsia"/>
                <w:color w:val="000000"/>
                <w:szCs w:val="21"/>
              </w:rPr>
              <w:t>CNNVD技术支撑单位</w:t>
            </w:r>
          </w:p>
          <w:p w:rsidR="00F03BD8" w:rsidRDefault="008561AB">
            <w:pPr>
              <w:widowControl/>
              <w:rPr>
                <w:rFonts w:hAnsi="宋体" w:cs="宋体"/>
                <w:color w:val="000000"/>
                <w:sz w:val="21"/>
                <w:szCs w:val="21"/>
              </w:rPr>
            </w:pPr>
            <w:r>
              <w:rPr>
                <w:rFonts w:hAnsi="宋体" w:cs="宋体"/>
                <w:color w:val="000000"/>
                <w:szCs w:val="21"/>
              </w:rPr>
              <w:t>厂商具备</w:t>
            </w:r>
            <w:r>
              <w:rPr>
                <w:rFonts w:hAnsi="宋体" w:cs="宋体" w:hint="eastAsia"/>
                <w:color w:val="000000"/>
                <w:szCs w:val="21"/>
              </w:rPr>
              <w:t>涉及国家秘密的计算机信息系统集成资质</w:t>
            </w:r>
            <w:r>
              <w:rPr>
                <w:rFonts w:hAnsi="宋体" w:cs="宋体"/>
                <w:color w:val="000000"/>
                <w:szCs w:val="21"/>
              </w:rPr>
              <w:t>（甲级）</w:t>
            </w:r>
          </w:p>
        </w:tc>
      </w:tr>
    </w:tbl>
    <w:p w:rsidR="00F03BD8" w:rsidRDefault="00F03BD8">
      <w:pPr>
        <w:rPr>
          <w:rFonts w:hAnsi="宋体"/>
          <w:b/>
          <w:bCs/>
          <w:color w:val="000000"/>
          <w:sz w:val="24"/>
        </w:rPr>
      </w:pPr>
    </w:p>
    <w:p w:rsidR="00F03BD8" w:rsidRDefault="008561AB">
      <w:pPr>
        <w:rPr>
          <w:rFonts w:hAnsi="宋体"/>
          <w:b/>
          <w:bCs/>
          <w:color w:val="000000"/>
          <w:sz w:val="24"/>
        </w:rPr>
      </w:pPr>
      <w:r>
        <w:rPr>
          <w:rFonts w:hAnsi="宋体" w:hint="eastAsia"/>
          <w:b/>
          <w:bCs/>
          <w:color w:val="000000"/>
          <w:sz w:val="24"/>
        </w:rPr>
        <w:t>27.虚拟化安全应用软件，技术指标如下：</w:t>
      </w:r>
    </w:p>
    <w:tbl>
      <w:tblPr>
        <w:tblW w:w="8769" w:type="dxa"/>
        <w:tblInd w:w="82" w:type="dxa"/>
        <w:tblLayout w:type="fixed"/>
        <w:tblCellMar>
          <w:left w:w="0" w:type="dxa"/>
          <w:right w:w="0" w:type="dxa"/>
        </w:tblCellMar>
        <w:tblLook w:val="04A0"/>
      </w:tblPr>
      <w:tblGrid>
        <w:gridCol w:w="705"/>
        <w:gridCol w:w="1515"/>
        <w:gridCol w:w="6549"/>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49"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Pr="00DA0C77" w:rsidRDefault="008561AB">
            <w:pPr>
              <w:widowControl/>
              <w:jc w:val="center"/>
              <w:rPr>
                <w:rFonts w:hAnsi="宋体" w:cs="宋体"/>
                <w:b/>
                <w:color w:val="000000"/>
                <w:sz w:val="21"/>
                <w:szCs w:val="21"/>
              </w:rPr>
            </w:pPr>
            <w:r w:rsidRPr="00DA0C77">
              <w:rPr>
                <w:rFonts w:hAnsi="宋体" w:cs="宋体" w:hint="eastAsia"/>
                <w:b/>
                <w:bCs/>
                <w:color w:val="000000"/>
                <w:sz w:val="21"/>
                <w:szCs w:val="21"/>
              </w:rPr>
              <w:t>★</w:t>
            </w:r>
            <w:r w:rsidRPr="00DA0C77">
              <w:rPr>
                <w:rFonts w:hAnsi="宋体" w:cs="宋体" w:hint="eastAsia"/>
                <w:b/>
                <w:bCs/>
                <w:color w:val="000000"/>
                <w:sz w:val="22"/>
              </w:rPr>
              <w:t>基本要求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Pr="00DA0C77" w:rsidRDefault="008561AB">
            <w:pPr>
              <w:widowControl/>
              <w:rPr>
                <w:rFonts w:hAnsi="宋体" w:cs="宋体"/>
                <w:b/>
                <w:color w:val="000000"/>
                <w:sz w:val="21"/>
                <w:szCs w:val="21"/>
              </w:rPr>
            </w:pPr>
            <w:r w:rsidRPr="00DA0C77">
              <w:rPr>
                <w:rFonts w:hAnsi="宋体" w:cs="宋体" w:hint="eastAsia"/>
                <w:b/>
                <w:color w:val="000000"/>
                <w:szCs w:val="21"/>
              </w:rPr>
              <w:t>要求支持Windows和Linux操作系统。本次采购400个主机授权（包含防病毒、防火墙、入侵防御及防暴力破解功能）。</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管理架构要求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采用B</w:t>
            </w:r>
            <w:r>
              <w:rPr>
                <w:rFonts w:hAnsi="宋体" w:cs="宋体"/>
                <w:color w:val="000000"/>
                <w:szCs w:val="21"/>
              </w:rPr>
              <w:t>/S</w:t>
            </w:r>
            <w:r>
              <w:rPr>
                <w:rFonts w:hAnsi="宋体" w:cs="宋体" w:hint="eastAsia"/>
                <w:color w:val="000000"/>
                <w:szCs w:val="21"/>
              </w:rPr>
              <w:t>架构设计，管理控制中心高度集成化，无需额外安装或外接数据库即可实现日志存储和分析展示，无需额外安装或对接升级服务器即可实现文件、特征库的升级和分发。</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管理控制中心要求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提供已加固的操作系统作为管理控制中心寄宿环境，保证管理控制中心自身安全；支持从老旧控制中心平滑迁移至新控制中心；</w:t>
            </w:r>
          </w:p>
          <w:p w:rsidR="00F03BD8" w:rsidRDefault="008561AB">
            <w:pPr>
              <w:widowControl/>
              <w:rPr>
                <w:rFonts w:hAnsi="宋体" w:cs="宋体"/>
                <w:color w:val="000000"/>
                <w:sz w:val="21"/>
                <w:szCs w:val="21"/>
              </w:rPr>
            </w:pPr>
            <w:r>
              <w:rPr>
                <w:rFonts w:hAnsi="宋体" w:cs="宋体" w:hint="eastAsia"/>
                <w:color w:val="000000"/>
                <w:szCs w:val="21"/>
              </w:rPr>
              <w:t>提供控制中心多升级负载均衡，保证控制中心在集中升级时不会出性能瓶颈。</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4</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客户端要求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采用轻量级Agent部署，无需依赖虚拟化平台A</w:t>
            </w:r>
            <w:r>
              <w:rPr>
                <w:rFonts w:hAnsi="宋体" w:cs="宋体"/>
                <w:color w:val="000000"/>
                <w:szCs w:val="21"/>
              </w:rPr>
              <w:t>PI</w:t>
            </w:r>
            <w:r>
              <w:rPr>
                <w:rFonts w:hAnsi="宋体" w:cs="宋体" w:hint="eastAsia"/>
                <w:color w:val="000000"/>
                <w:szCs w:val="21"/>
              </w:rPr>
              <w:t>即可实现安全防护；客户端支持手动从控制中心获取安装，也可通过管理控制中心批量远程安装；客户端对windows类、linux类；物理服务器、虚拟服务器、桌面云具备相同的防护和部署模式；</w:t>
            </w:r>
          </w:p>
          <w:p w:rsidR="00F03BD8" w:rsidRDefault="008561AB">
            <w:pPr>
              <w:widowControl/>
              <w:rPr>
                <w:rFonts w:hAnsi="宋体" w:cs="宋体"/>
                <w:color w:val="000000"/>
                <w:sz w:val="21"/>
                <w:szCs w:val="21"/>
              </w:rPr>
            </w:pPr>
            <w:r>
              <w:rPr>
                <w:rFonts w:hAnsi="宋体" w:cs="宋体" w:hint="eastAsia"/>
                <w:color w:val="000000"/>
                <w:szCs w:val="21"/>
              </w:rPr>
              <w:t>产品支持对已防护的主机统计在线率，对虚拟机是否安装客户端统计整体部署率</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虚拟化平台支持</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产品应至少支持VMware 、Ctrix、Microsoft、Huawei、H3C、浪潮等国内外主流虚拟化厂商平台，并能够采用一个管理控制中心进行统一管理</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操作系统支持</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产品应至少支持Windows</w:t>
            </w:r>
            <w:r>
              <w:rPr>
                <w:rFonts w:hAnsi="宋体" w:cs="宋体"/>
                <w:color w:val="000000"/>
                <w:szCs w:val="21"/>
              </w:rPr>
              <w:t xml:space="preserve"> 7/8/10</w:t>
            </w:r>
            <w:r>
              <w:rPr>
                <w:rFonts w:hAnsi="宋体" w:cs="宋体" w:hint="eastAsia"/>
                <w:color w:val="000000"/>
                <w:szCs w:val="21"/>
              </w:rPr>
              <w:t>等云桌面常见操作系统类型，Windows Server</w:t>
            </w:r>
            <w:r>
              <w:rPr>
                <w:rFonts w:hAnsi="宋体" w:cs="宋体"/>
                <w:color w:val="000000"/>
                <w:szCs w:val="21"/>
              </w:rPr>
              <w:t>2003</w:t>
            </w:r>
            <w:r>
              <w:rPr>
                <w:rFonts w:hAnsi="宋体" w:cs="宋体" w:hint="eastAsia"/>
                <w:color w:val="000000"/>
                <w:szCs w:val="21"/>
              </w:rPr>
              <w:t>/</w:t>
            </w:r>
            <w:r>
              <w:rPr>
                <w:rFonts w:hAnsi="宋体" w:cs="宋体"/>
                <w:color w:val="000000"/>
                <w:szCs w:val="21"/>
              </w:rPr>
              <w:t>2008/2012/2016</w:t>
            </w:r>
            <w:r>
              <w:rPr>
                <w:rFonts w:hAnsi="宋体" w:cs="宋体" w:hint="eastAsia"/>
                <w:color w:val="000000"/>
                <w:szCs w:val="21"/>
              </w:rPr>
              <w:t>等虚拟化环境常见基于Windows</w:t>
            </w:r>
            <w:r>
              <w:rPr>
                <w:rFonts w:hAnsi="宋体" w:cs="宋体"/>
                <w:color w:val="000000"/>
                <w:szCs w:val="21"/>
              </w:rPr>
              <w:t xml:space="preserve"> NT</w:t>
            </w:r>
            <w:r>
              <w:rPr>
                <w:rFonts w:hAnsi="宋体" w:cs="宋体" w:hint="eastAsia"/>
                <w:color w:val="000000"/>
                <w:szCs w:val="21"/>
              </w:rPr>
              <w:t>的服务器操作系统；</w:t>
            </w:r>
          </w:p>
          <w:p w:rsidR="00F03BD8" w:rsidRDefault="008561AB">
            <w:pPr>
              <w:widowControl/>
              <w:rPr>
                <w:rFonts w:hAnsi="宋体" w:cs="宋体"/>
                <w:color w:val="000000"/>
                <w:sz w:val="21"/>
                <w:szCs w:val="21"/>
              </w:rPr>
            </w:pPr>
            <w:r>
              <w:rPr>
                <w:rFonts w:hAnsi="宋体" w:cs="宋体" w:hint="eastAsia"/>
                <w:color w:val="000000"/>
                <w:szCs w:val="21"/>
              </w:rPr>
              <w:t>产品应至少支持SuSE、Red Hat、Ubuntu、Debian、CentOS、Asianux、NeoKylinLinux等虚拟化环境常见基于Linux内核的操作系统</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7</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文件防护要求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产品除支持一般性病毒木马查杀外，还应支持例如：宏病毒、敲诈勒索软件、注册表病毒、间谍软件、僵尸远程软件等特定恶意文件的查杀；除落地在本地文件系统中的文件外，对网络映射驱动器、移动存储路径、共享目录、局域网路径等扩展路径也能够进行扫描查杀；</w:t>
            </w:r>
          </w:p>
          <w:p w:rsidR="00F03BD8" w:rsidRDefault="008561AB">
            <w:pPr>
              <w:widowControl/>
              <w:rPr>
                <w:rFonts w:hAnsi="宋体" w:cs="宋体"/>
                <w:color w:val="000000"/>
                <w:szCs w:val="21"/>
              </w:rPr>
            </w:pPr>
            <w:r>
              <w:rPr>
                <w:rFonts w:hAnsi="宋体" w:cs="宋体" w:hint="eastAsia"/>
                <w:color w:val="000000"/>
                <w:szCs w:val="21"/>
              </w:rPr>
              <w:t>产品提供不少于3种病毒查杀引擎，可根据不同虚拟化环境和查杀要求灵活开启与关闭；同时产品应支持利用C</w:t>
            </w:r>
            <w:r>
              <w:rPr>
                <w:rFonts w:hAnsi="宋体" w:cs="宋体"/>
                <w:color w:val="000000"/>
                <w:szCs w:val="21"/>
              </w:rPr>
              <w:t>PU</w:t>
            </w:r>
            <w:r>
              <w:rPr>
                <w:rFonts w:hAnsi="宋体" w:cs="宋体" w:hint="eastAsia"/>
                <w:color w:val="000000"/>
                <w:szCs w:val="21"/>
              </w:rPr>
              <w:t>虚拟化技术提升系统的安全防护能力</w:t>
            </w:r>
          </w:p>
          <w:p w:rsidR="00F03BD8" w:rsidRDefault="008561AB">
            <w:pPr>
              <w:widowControl/>
              <w:rPr>
                <w:rFonts w:hAnsi="宋体" w:cs="宋体"/>
                <w:color w:val="000000"/>
                <w:szCs w:val="21"/>
              </w:rPr>
            </w:pPr>
            <w:r>
              <w:rPr>
                <w:rFonts w:hAnsi="宋体" w:cs="宋体" w:hint="eastAsia"/>
                <w:color w:val="000000"/>
                <w:szCs w:val="21"/>
              </w:rPr>
              <w:t>产品应内置webshell扫描引擎，针对网站系统恶意webshell、后门等文件进行扫描防护；能够针对webshell文件设定白名单，对文件进行加白处理，避免对核心网站系统文件造成影响；</w:t>
            </w:r>
          </w:p>
          <w:p w:rsidR="00F03BD8" w:rsidRDefault="008561AB">
            <w:pPr>
              <w:widowControl/>
              <w:rPr>
                <w:rFonts w:hAnsi="宋体" w:cs="宋体"/>
                <w:color w:val="000000"/>
                <w:szCs w:val="21"/>
              </w:rPr>
            </w:pPr>
            <w:r>
              <w:rPr>
                <w:rFonts w:hAnsi="宋体" w:cs="宋体" w:hint="eastAsia"/>
                <w:color w:val="000000"/>
                <w:szCs w:val="21"/>
              </w:rPr>
              <w:t>提供快速扫描、全盘扫描、指定扫描等多种扫描防护模式，支持自定义路径、指定引擎、自定义处理动作的个性化扫描防护</w:t>
            </w:r>
          </w:p>
          <w:p w:rsidR="00F03BD8" w:rsidRDefault="008561AB">
            <w:pPr>
              <w:widowControl/>
              <w:rPr>
                <w:rFonts w:hAnsi="宋体" w:cs="宋体"/>
                <w:color w:val="000000"/>
                <w:szCs w:val="21"/>
              </w:rPr>
            </w:pPr>
            <w:r>
              <w:rPr>
                <w:rFonts w:hAnsi="宋体" w:cs="宋体" w:hint="eastAsia"/>
                <w:color w:val="000000"/>
                <w:szCs w:val="21"/>
              </w:rPr>
              <w:t>提供主动防御保护，智能监控系统文件操作行为，利用文件审计关联技术，实时对病毒木马及恶意相关文件进行拦截和防护，特别是针对近期流行的敲诈者木马能够进行有效拦截</w:t>
            </w:r>
          </w:p>
          <w:p w:rsidR="00F03BD8" w:rsidRDefault="008561AB">
            <w:pPr>
              <w:widowControl/>
              <w:rPr>
                <w:rFonts w:hAnsi="宋体" w:cs="宋体"/>
                <w:color w:val="000000"/>
                <w:szCs w:val="21"/>
              </w:rPr>
            </w:pPr>
            <w:r>
              <w:rPr>
                <w:rFonts w:hAnsi="宋体" w:cs="宋体" w:hint="eastAsia"/>
                <w:color w:val="000000"/>
                <w:szCs w:val="21"/>
              </w:rPr>
              <w:t>产品应提供对不同压缩包类型文件的监控防护，压缩包监控防护层级不小于10层，压缩包格式支持不少于30种，支持略过特定大小和特定层数的压缩包文件，并可以自定义添加或删除压缩包格式类型</w:t>
            </w:r>
          </w:p>
          <w:p w:rsidR="00F03BD8" w:rsidRDefault="008561AB">
            <w:pPr>
              <w:widowControl/>
              <w:rPr>
                <w:rFonts w:hAnsi="宋体" w:cs="宋体"/>
                <w:color w:val="000000"/>
                <w:szCs w:val="21"/>
              </w:rPr>
            </w:pPr>
            <w:r>
              <w:rPr>
                <w:rFonts w:hAnsi="宋体" w:cs="宋体" w:hint="eastAsia"/>
                <w:color w:val="000000"/>
                <w:szCs w:val="21"/>
              </w:rPr>
              <w:t>产品应支持对病毒文件进行手动加白置黑操作，对目录、文件、扩展名进行信任操作，以提升查杀效率和降低误杀率</w:t>
            </w:r>
          </w:p>
          <w:p w:rsidR="00F03BD8" w:rsidRDefault="008561AB">
            <w:pPr>
              <w:widowControl/>
              <w:rPr>
                <w:rFonts w:hAnsi="宋体" w:cs="宋体"/>
                <w:color w:val="000000"/>
                <w:sz w:val="21"/>
                <w:szCs w:val="21"/>
              </w:rPr>
            </w:pPr>
            <w:r>
              <w:rPr>
                <w:rFonts w:hAnsi="宋体" w:cs="宋体" w:hint="eastAsia"/>
                <w:color w:val="000000"/>
                <w:szCs w:val="21"/>
              </w:rPr>
              <w:t>产品应支持对病毒扫描查杀进行资源占用限制和任务并发控制，防止引发启动风暴、扫描风暴，修改资源利用方式无需重启</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8</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网络隔离和防护要求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产品应支持双向状态防火墙，提供对出入主机流量进行访问控制与隔离；防火墙支持从I</w:t>
            </w:r>
            <w:r>
              <w:rPr>
                <w:rFonts w:hAnsi="宋体" w:cs="宋体"/>
                <w:color w:val="000000"/>
                <w:szCs w:val="21"/>
              </w:rPr>
              <w:t>P</w:t>
            </w:r>
            <w:r>
              <w:rPr>
                <w:rFonts w:hAnsi="宋体" w:cs="宋体" w:hint="eastAsia"/>
                <w:color w:val="000000"/>
                <w:szCs w:val="21"/>
              </w:rPr>
              <w:t>、端口、方向、协议、优先级方面进行策略控制；支持防火墙策略的批量复制、删除、修改、停用等操作</w:t>
            </w:r>
          </w:p>
          <w:p w:rsidR="00F03BD8" w:rsidRDefault="008561AB">
            <w:pPr>
              <w:widowControl/>
              <w:rPr>
                <w:rFonts w:hAnsi="宋体" w:cs="宋体"/>
                <w:color w:val="000000"/>
                <w:szCs w:val="21"/>
              </w:rPr>
            </w:pPr>
            <w:r>
              <w:rPr>
                <w:rFonts w:hAnsi="宋体" w:cs="宋体" w:hint="eastAsia"/>
                <w:color w:val="000000"/>
                <w:szCs w:val="21"/>
              </w:rPr>
              <w:t>产品应支持入侵防御，可对来自网络层的拒绝服务、缓冲区溢出、木马后门、web攻击、恶意网络扫描、恶意入侵提权等各类威胁流量的检测与防护。入侵</w:t>
            </w:r>
            <w:r>
              <w:rPr>
                <w:rFonts w:hAnsi="宋体" w:cs="宋体" w:hint="eastAsia"/>
                <w:color w:val="000000"/>
                <w:szCs w:val="21"/>
              </w:rPr>
              <w:lastRenderedPageBreak/>
              <w:t>防御规则应不少于1</w:t>
            </w:r>
            <w:r>
              <w:rPr>
                <w:rFonts w:hAnsi="宋体" w:cs="宋体"/>
                <w:color w:val="000000"/>
                <w:szCs w:val="21"/>
              </w:rPr>
              <w:t>1000</w:t>
            </w:r>
            <w:r>
              <w:rPr>
                <w:rFonts w:hAnsi="宋体" w:cs="宋体" w:hint="eastAsia"/>
                <w:color w:val="000000"/>
                <w:szCs w:val="21"/>
              </w:rPr>
              <w:t>条，并支持按照攻击类型进行分组分类，支持对每一类攻击类型单独开启或关闭防护；</w:t>
            </w:r>
          </w:p>
          <w:p w:rsidR="00F03BD8" w:rsidRDefault="008561AB">
            <w:pPr>
              <w:widowControl/>
              <w:rPr>
                <w:rFonts w:hAnsi="宋体" w:cs="宋体"/>
                <w:color w:val="000000"/>
                <w:szCs w:val="21"/>
              </w:rPr>
            </w:pPr>
            <w:r>
              <w:rPr>
                <w:rFonts w:hAnsi="宋体" w:cs="宋体" w:hint="eastAsia"/>
                <w:color w:val="000000"/>
                <w:szCs w:val="21"/>
              </w:rPr>
              <w:t>产品应支持防暴力破解，可对来自网络的暴力破解行为进行拦截，支持配置时间、破解次数等阈值，并提供暴力破解I</w:t>
            </w:r>
            <w:r>
              <w:rPr>
                <w:rFonts w:hAnsi="宋体" w:cs="宋体"/>
                <w:color w:val="000000"/>
                <w:szCs w:val="21"/>
              </w:rPr>
              <w:t>P</w:t>
            </w:r>
            <w:r>
              <w:rPr>
                <w:rFonts w:hAnsi="宋体" w:cs="宋体" w:hint="eastAsia"/>
                <w:color w:val="000000"/>
                <w:szCs w:val="21"/>
              </w:rPr>
              <w:t>或I</w:t>
            </w:r>
            <w:r>
              <w:rPr>
                <w:rFonts w:hAnsi="宋体" w:cs="宋体"/>
                <w:color w:val="000000"/>
                <w:szCs w:val="21"/>
              </w:rPr>
              <w:t>P</w:t>
            </w:r>
            <w:r>
              <w:rPr>
                <w:rFonts w:hAnsi="宋体" w:cs="宋体" w:hint="eastAsia"/>
                <w:color w:val="000000"/>
                <w:szCs w:val="21"/>
              </w:rPr>
              <w:t>段的黑白名单设置；</w:t>
            </w:r>
          </w:p>
          <w:p w:rsidR="00F03BD8" w:rsidRDefault="008561AB">
            <w:pPr>
              <w:widowControl/>
              <w:rPr>
                <w:rFonts w:hAnsi="宋体" w:cs="宋体"/>
                <w:color w:val="000000"/>
                <w:sz w:val="21"/>
                <w:szCs w:val="21"/>
              </w:rPr>
            </w:pPr>
            <w:r>
              <w:rPr>
                <w:rFonts w:hAnsi="宋体" w:cs="宋体" w:hint="eastAsia"/>
                <w:color w:val="000000"/>
                <w:szCs w:val="21"/>
              </w:rPr>
              <w:t>针对近期爆发流行的永恒之蓝攻击，能够进行有效防护</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lastRenderedPageBreak/>
              <w:t>9</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系统加固要求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产品应支持对主机安全缺陷、配置进行扫描评估，通过打分形式展现不合规和风险程度。能够对window操作系统上的策略、服务、组件等进行扫描凭，对linux操作系统上的账号、服务、安全参数、进程、配置等进行扫描评估，并给出修复建议，修复建议包括自动修复和手动提示修复；</w:t>
            </w:r>
          </w:p>
          <w:p w:rsidR="00F03BD8" w:rsidRDefault="008561AB">
            <w:pPr>
              <w:widowControl/>
              <w:rPr>
                <w:rFonts w:hAnsi="宋体" w:cs="宋体"/>
                <w:color w:val="000000"/>
                <w:sz w:val="21"/>
                <w:szCs w:val="21"/>
              </w:rPr>
            </w:pPr>
            <w:r>
              <w:rPr>
                <w:rFonts w:hAnsi="宋体" w:cs="宋体" w:hint="eastAsia"/>
                <w:color w:val="000000"/>
                <w:szCs w:val="21"/>
              </w:rPr>
              <w:t>产品应支持对主机的安全加固，针对利用虚拟化漏洞的恶意软件、程序进行拦截并阻止其在主机上运行，提供软件、程序的黑白名单，以减少对系统程序的误拦截风险</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10</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自动化运维</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产品应支持自动化安全运维：</w:t>
            </w:r>
          </w:p>
          <w:p w:rsidR="00F03BD8" w:rsidRDefault="008561AB">
            <w:pPr>
              <w:widowControl/>
              <w:rPr>
                <w:rFonts w:hAnsi="宋体" w:cs="宋体"/>
                <w:color w:val="000000"/>
                <w:szCs w:val="21"/>
              </w:rPr>
            </w:pPr>
            <w:r>
              <w:rPr>
                <w:rFonts w:hAnsi="宋体" w:cs="宋体" w:hint="eastAsia"/>
                <w:color w:val="000000"/>
                <w:szCs w:val="21"/>
              </w:rPr>
              <w:t>支持自定义安全策略的定时、指定范围执行；</w:t>
            </w:r>
          </w:p>
          <w:p w:rsidR="00F03BD8" w:rsidRDefault="008561AB">
            <w:pPr>
              <w:widowControl/>
              <w:rPr>
                <w:rFonts w:hAnsi="宋体" w:cs="宋体"/>
                <w:color w:val="000000"/>
                <w:szCs w:val="21"/>
              </w:rPr>
            </w:pPr>
            <w:r>
              <w:rPr>
                <w:rFonts w:hAnsi="宋体" w:cs="宋体" w:hint="eastAsia"/>
                <w:color w:val="000000"/>
                <w:szCs w:val="21"/>
              </w:rPr>
              <w:t>支持对策略、主机组织结构、日志的手动或自动备份；</w:t>
            </w:r>
          </w:p>
          <w:p w:rsidR="00F03BD8" w:rsidRDefault="008561AB">
            <w:pPr>
              <w:widowControl/>
              <w:rPr>
                <w:rFonts w:hAnsi="宋体" w:cs="宋体"/>
                <w:color w:val="000000"/>
                <w:szCs w:val="21"/>
              </w:rPr>
            </w:pPr>
            <w:r>
              <w:rPr>
                <w:rFonts w:hAnsi="宋体" w:cs="宋体" w:hint="eastAsia"/>
                <w:color w:val="000000"/>
                <w:szCs w:val="21"/>
              </w:rPr>
              <w:t>支持手动或自定同步虚拟化平台组织结构；</w:t>
            </w:r>
          </w:p>
          <w:p w:rsidR="00F03BD8" w:rsidRDefault="008561AB">
            <w:pPr>
              <w:widowControl/>
              <w:rPr>
                <w:rFonts w:hAnsi="宋体" w:cs="宋体"/>
                <w:color w:val="000000"/>
                <w:szCs w:val="21"/>
              </w:rPr>
            </w:pPr>
            <w:r>
              <w:rPr>
                <w:rFonts w:hAnsi="宋体" w:cs="宋体" w:hint="eastAsia"/>
                <w:color w:val="000000"/>
                <w:szCs w:val="21"/>
              </w:rPr>
              <w:t>支持手动、自动升级系统文件、引擎版本、特征库信息，能够基于分组、时间设定灰度升级策略；</w:t>
            </w:r>
          </w:p>
          <w:p w:rsidR="00F03BD8" w:rsidRDefault="008561AB">
            <w:pPr>
              <w:widowControl/>
              <w:rPr>
                <w:rFonts w:hAnsi="宋体" w:cs="宋体"/>
                <w:color w:val="000000"/>
                <w:sz w:val="21"/>
                <w:szCs w:val="21"/>
              </w:rPr>
            </w:pPr>
            <w:r>
              <w:rPr>
                <w:rFonts w:hAnsi="宋体" w:cs="宋体" w:hint="eastAsia"/>
                <w:color w:val="000000"/>
                <w:szCs w:val="21"/>
              </w:rPr>
              <w:t>支持基于时间动态进行调整带宽和网络并发连接，减少控制中心升级对业务网络产生的影响。</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Syslog支持</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支持syslog协议，将安全日志发送到第三方syslog服务器</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12</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离线升级</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提供在线或者离线升级方式，隔离网情况下能够采用离线工具进行更新</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FF0000"/>
                <w:szCs w:val="21"/>
              </w:rPr>
            </w:pPr>
            <w:r>
              <w:rPr>
                <w:rFonts w:hAnsi="宋体" w:cs="宋体" w:hint="eastAsia"/>
                <w:b/>
                <w:bCs/>
                <w:color w:val="000000"/>
                <w:sz w:val="22"/>
              </w:rPr>
              <w:t>13</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FF0000"/>
                <w:sz w:val="21"/>
                <w:szCs w:val="21"/>
              </w:rPr>
            </w:pPr>
            <w:r>
              <w:rPr>
                <w:rFonts w:hAnsi="宋体" w:cs="宋体" w:hint="eastAsia"/>
                <w:b/>
                <w:bCs/>
                <w:color w:val="000000"/>
                <w:sz w:val="22"/>
              </w:rPr>
              <w:t>L</w:t>
            </w:r>
            <w:r>
              <w:rPr>
                <w:rFonts w:hAnsi="宋体" w:cs="宋体"/>
                <w:b/>
                <w:bCs/>
                <w:color w:val="000000"/>
                <w:sz w:val="22"/>
              </w:rPr>
              <w:t>DAP</w:t>
            </w:r>
            <w:r>
              <w:rPr>
                <w:rFonts w:hAnsi="宋体" w:cs="宋体" w:hint="eastAsia"/>
                <w:b/>
                <w:bCs/>
                <w:color w:val="000000"/>
                <w:sz w:val="22"/>
              </w:rPr>
              <w:t>支持</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FF0000"/>
                <w:sz w:val="21"/>
                <w:szCs w:val="21"/>
              </w:rPr>
            </w:pPr>
            <w:r>
              <w:rPr>
                <w:rFonts w:hAnsi="宋体" w:cs="宋体" w:hint="eastAsia"/>
                <w:color w:val="000000"/>
                <w:szCs w:val="21"/>
              </w:rPr>
              <w:t>支持L</w:t>
            </w:r>
            <w:r>
              <w:rPr>
                <w:rFonts w:hAnsi="宋体" w:cs="宋体"/>
                <w:color w:val="000000"/>
                <w:szCs w:val="21"/>
              </w:rPr>
              <w:t>DAP</w:t>
            </w:r>
            <w:r>
              <w:rPr>
                <w:rFonts w:hAnsi="宋体" w:cs="宋体" w:hint="eastAsia"/>
                <w:color w:val="000000"/>
                <w:szCs w:val="21"/>
              </w:rPr>
              <w:t>，将L</w:t>
            </w:r>
            <w:r>
              <w:rPr>
                <w:rFonts w:hAnsi="宋体" w:cs="宋体"/>
                <w:color w:val="000000"/>
                <w:szCs w:val="21"/>
              </w:rPr>
              <w:t>DAP</w:t>
            </w:r>
            <w:r>
              <w:rPr>
                <w:rFonts w:hAnsi="宋体" w:cs="宋体" w:hint="eastAsia"/>
                <w:color w:val="000000"/>
                <w:szCs w:val="21"/>
              </w:rPr>
              <w:t>组织结构导入到本地用于本地系统管理</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14</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展示与告警</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支持动态展示安全事件并能够进行邮件告警</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15</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多账号</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支持不同账号设定不同的组织结构权限和策略使用权限</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16</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报表订阅</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支持报表订阅，能够对报表时间、内容定制、订阅信息等进行自定义</w:t>
            </w:r>
          </w:p>
        </w:tc>
      </w:tr>
      <w:tr w:rsidR="00F03BD8">
        <w:trPr>
          <w:trHeight w:val="322"/>
        </w:trPr>
        <w:tc>
          <w:tcPr>
            <w:tcW w:w="70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17</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计量计费</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产品应支持按照物理C</w:t>
            </w:r>
            <w:r>
              <w:rPr>
                <w:rFonts w:hAnsi="宋体" w:cs="宋体"/>
                <w:color w:val="000000"/>
                <w:szCs w:val="21"/>
              </w:rPr>
              <w:t>PU</w:t>
            </w:r>
            <w:r>
              <w:rPr>
                <w:rFonts w:hAnsi="宋体" w:cs="宋体" w:hint="eastAsia"/>
                <w:color w:val="000000"/>
                <w:szCs w:val="21"/>
              </w:rPr>
              <w:t>、虚机数、C</w:t>
            </w:r>
            <w:r>
              <w:rPr>
                <w:rFonts w:hAnsi="宋体" w:cs="宋体"/>
                <w:color w:val="000000"/>
                <w:szCs w:val="21"/>
              </w:rPr>
              <w:t>PU</w:t>
            </w:r>
            <w:r>
              <w:rPr>
                <w:rFonts w:hAnsi="宋体" w:cs="宋体" w:hint="eastAsia"/>
                <w:color w:val="000000"/>
                <w:szCs w:val="21"/>
              </w:rPr>
              <w:t>+虚机数混合计费模式，以满足不同的虚拟化环境</w:t>
            </w:r>
          </w:p>
        </w:tc>
      </w:tr>
      <w:tr w:rsidR="00F03BD8">
        <w:trPr>
          <w:trHeight w:val="322"/>
        </w:trPr>
        <w:tc>
          <w:tcPr>
            <w:tcW w:w="70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Cs w:val="21"/>
              </w:rPr>
            </w:pP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F03BD8">
            <w:pPr>
              <w:widowControl/>
              <w:jc w:val="center"/>
              <w:rPr>
                <w:rFonts w:hAnsi="宋体" w:cs="宋体"/>
                <w:color w:val="000000"/>
                <w:sz w:val="21"/>
                <w:szCs w:val="21"/>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 w:val="21"/>
                <w:szCs w:val="21"/>
              </w:rPr>
            </w:pPr>
            <w:r>
              <w:rPr>
                <w:rFonts w:hAnsi="宋体" w:cs="宋体" w:hint="eastAsia"/>
                <w:color w:val="000000"/>
                <w:szCs w:val="21"/>
              </w:rPr>
              <w:t>产品控制中心一次授权永久有效，当虚拟化平台扩容或新增虚拟化平台时，无需额外购买控制中心扩展升级授权</w:t>
            </w:r>
          </w:p>
        </w:tc>
      </w:tr>
      <w:tr w:rsidR="00F03BD8">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Cs w:val="21"/>
              </w:rPr>
            </w:pPr>
            <w:r>
              <w:rPr>
                <w:rFonts w:hAnsi="宋体" w:cs="宋体" w:hint="eastAsia"/>
                <w:b/>
                <w:bCs/>
                <w:color w:val="000000"/>
                <w:sz w:val="22"/>
              </w:rPr>
              <w:t>18</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jc w:val="center"/>
              <w:rPr>
                <w:rFonts w:hAnsi="宋体" w:cs="宋体"/>
                <w:color w:val="000000"/>
                <w:sz w:val="21"/>
                <w:szCs w:val="21"/>
              </w:rPr>
            </w:pPr>
            <w:r>
              <w:rPr>
                <w:rFonts w:hAnsi="宋体" w:cs="宋体" w:hint="eastAsia"/>
                <w:b/>
                <w:bCs/>
                <w:color w:val="000000"/>
                <w:sz w:val="22"/>
              </w:rPr>
              <w:t>资质要求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widowControl/>
              <w:rPr>
                <w:rFonts w:hAnsi="宋体" w:cs="宋体"/>
                <w:color w:val="000000"/>
                <w:szCs w:val="21"/>
              </w:rPr>
            </w:pPr>
            <w:r>
              <w:rPr>
                <w:rFonts w:hAnsi="宋体" w:cs="宋体" w:hint="eastAsia"/>
                <w:color w:val="000000"/>
                <w:szCs w:val="21"/>
              </w:rPr>
              <w:t>产品应具备由公安部颁发的“虚拟化安全防护”类产品销售许可证</w:t>
            </w:r>
          </w:p>
          <w:p w:rsidR="00F03BD8" w:rsidRDefault="008561AB">
            <w:pPr>
              <w:widowControl/>
              <w:rPr>
                <w:rFonts w:hAnsi="宋体" w:cs="宋体"/>
                <w:color w:val="000000"/>
                <w:szCs w:val="21"/>
              </w:rPr>
            </w:pPr>
            <w:r>
              <w:rPr>
                <w:rFonts w:hAnsi="宋体" w:cs="宋体" w:hint="eastAsia"/>
                <w:color w:val="000000"/>
                <w:szCs w:val="21"/>
              </w:rPr>
              <w:t>产品应具备由V</w:t>
            </w:r>
            <w:r>
              <w:rPr>
                <w:rFonts w:hAnsi="宋体" w:cs="宋体"/>
                <w:color w:val="000000"/>
                <w:szCs w:val="21"/>
              </w:rPr>
              <w:t>M</w:t>
            </w:r>
            <w:r>
              <w:rPr>
                <w:rFonts w:hAnsi="宋体" w:cs="宋体" w:hint="eastAsia"/>
                <w:color w:val="000000"/>
                <w:szCs w:val="21"/>
              </w:rPr>
              <w:t>ware颁发的V</w:t>
            </w:r>
            <w:r>
              <w:rPr>
                <w:rFonts w:hAnsi="宋体" w:cs="宋体"/>
                <w:color w:val="000000"/>
                <w:szCs w:val="21"/>
              </w:rPr>
              <w:t>M</w:t>
            </w:r>
            <w:r>
              <w:rPr>
                <w:rFonts w:hAnsi="宋体" w:cs="宋体" w:hint="eastAsia"/>
                <w:color w:val="000000"/>
                <w:szCs w:val="21"/>
              </w:rPr>
              <w:t>ware</w:t>
            </w:r>
            <w:r>
              <w:rPr>
                <w:rFonts w:hAnsi="宋体" w:cs="宋体"/>
                <w:color w:val="000000"/>
                <w:szCs w:val="21"/>
              </w:rPr>
              <w:t xml:space="preserve"> R</w:t>
            </w:r>
            <w:r>
              <w:rPr>
                <w:rFonts w:hAnsi="宋体" w:cs="宋体" w:hint="eastAsia"/>
                <w:color w:val="000000"/>
                <w:szCs w:val="21"/>
              </w:rPr>
              <w:t>eady兼容性认证，提供官方网站截图或证明材料，加盖厂商公章；</w:t>
            </w:r>
          </w:p>
          <w:p w:rsidR="00F03BD8" w:rsidRDefault="008561AB">
            <w:pPr>
              <w:widowControl/>
              <w:rPr>
                <w:rFonts w:hAnsi="宋体" w:cs="宋体"/>
                <w:color w:val="000000"/>
                <w:szCs w:val="21"/>
              </w:rPr>
            </w:pPr>
            <w:r>
              <w:rPr>
                <w:rFonts w:hAnsi="宋体" w:cs="宋体" w:hint="eastAsia"/>
                <w:color w:val="000000"/>
                <w:szCs w:val="21"/>
              </w:rPr>
              <w:t>设备厂商具备</w:t>
            </w:r>
            <w:r>
              <w:rPr>
                <w:rFonts w:hAnsi="宋体" w:cs="宋体"/>
                <w:color w:val="000000"/>
                <w:szCs w:val="21"/>
              </w:rPr>
              <w:t>ISO20000:2011信息技术服务管理体系</w:t>
            </w:r>
            <w:r>
              <w:rPr>
                <w:rFonts w:hAnsi="宋体" w:cs="宋体" w:hint="eastAsia"/>
                <w:color w:val="000000"/>
                <w:szCs w:val="21"/>
              </w:rPr>
              <w:t>；</w:t>
            </w:r>
          </w:p>
          <w:p w:rsidR="00F03BD8" w:rsidRDefault="008561AB">
            <w:pPr>
              <w:widowControl/>
              <w:rPr>
                <w:rFonts w:hAnsi="宋体" w:cs="宋体"/>
                <w:color w:val="000000"/>
                <w:szCs w:val="21"/>
              </w:rPr>
            </w:pPr>
            <w:r>
              <w:rPr>
                <w:rFonts w:hAnsi="宋体" w:cs="宋体" w:hint="eastAsia"/>
                <w:color w:val="000000"/>
                <w:szCs w:val="21"/>
              </w:rPr>
              <w:t>设备</w:t>
            </w:r>
            <w:r>
              <w:rPr>
                <w:rFonts w:hAnsi="宋体" w:cs="宋体"/>
                <w:color w:val="000000"/>
                <w:szCs w:val="21"/>
              </w:rPr>
              <w:t>厂商具备国家信息安全测评中心信息安全服务资质（安全工程类，三级及以上）；</w:t>
            </w:r>
          </w:p>
          <w:p w:rsidR="00F03BD8" w:rsidRDefault="008561AB">
            <w:pPr>
              <w:widowControl/>
              <w:rPr>
                <w:rFonts w:hAnsi="宋体" w:cs="宋体"/>
                <w:color w:val="000000"/>
                <w:sz w:val="21"/>
                <w:szCs w:val="21"/>
              </w:rPr>
            </w:pPr>
            <w:r>
              <w:rPr>
                <w:rFonts w:hAnsi="宋体" w:cs="宋体" w:hint="eastAsia"/>
                <w:color w:val="000000"/>
                <w:szCs w:val="21"/>
              </w:rPr>
              <w:t>设备</w:t>
            </w:r>
            <w:r>
              <w:rPr>
                <w:rFonts w:hAnsi="宋体" w:cs="宋体"/>
                <w:color w:val="000000"/>
                <w:szCs w:val="21"/>
              </w:rPr>
              <w:t>厂商具备ISO18000职业健康安全管理体系认证证书</w:t>
            </w:r>
            <w:r>
              <w:rPr>
                <w:rFonts w:hAnsi="宋体" w:cs="宋体" w:hint="eastAsia"/>
                <w:color w:val="000000"/>
                <w:szCs w:val="21"/>
              </w:rPr>
              <w:t>；</w:t>
            </w:r>
          </w:p>
        </w:tc>
      </w:tr>
    </w:tbl>
    <w:p w:rsidR="00705977" w:rsidRDefault="00705977" w:rsidP="00705977">
      <w:pPr>
        <w:rPr>
          <w:rFonts w:hAnsi="宋体"/>
          <w:b/>
          <w:bCs/>
          <w:color w:val="000000"/>
          <w:sz w:val="24"/>
        </w:rPr>
      </w:pPr>
      <w:r>
        <w:rPr>
          <w:rFonts w:hAnsi="宋体" w:hint="eastAsia"/>
          <w:b/>
          <w:bCs/>
          <w:color w:val="000000"/>
          <w:sz w:val="24"/>
        </w:rPr>
        <w:t>2</w:t>
      </w:r>
      <w:r>
        <w:rPr>
          <w:rFonts w:hAnsi="宋体"/>
          <w:b/>
          <w:bCs/>
          <w:color w:val="000000"/>
          <w:sz w:val="24"/>
        </w:rPr>
        <w:t>8.</w:t>
      </w:r>
      <w:r w:rsidRPr="00705977">
        <w:rPr>
          <w:rFonts w:hAnsi="宋体" w:hint="eastAsia"/>
          <w:b/>
          <w:bCs/>
          <w:color w:val="000000"/>
          <w:sz w:val="24"/>
        </w:rPr>
        <w:t xml:space="preserve"> </w:t>
      </w:r>
      <w:r>
        <w:rPr>
          <w:rFonts w:hAnsi="宋体" w:hint="eastAsia"/>
          <w:b/>
          <w:bCs/>
          <w:color w:val="000000"/>
          <w:sz w:val="24"/>
        </w:rPr>
        <w:t>应用负载均衡，技术指标如下：</w:t>
      </w:r>
    </w:p>
    <w:tbl>
      <w:tblPr>
        <w:tblW w:w="0" w:type="auto"/>
        <w:tblInd w:w="82" w:type="dxa"/>
        <w:tblLayout w:type="fixed"/>
        <w:tblCellMar>
          <w:left w:w="0" w:type="dxa"/>
          <w:right w:w="0" w:type="dxa"/>
        </w:tblCellMar>
        <w:tblLook w:val="0000"/>
      </w:tblPr>
      <w:tblGrid>
        <w:gridCol w:w="705"/>
        <w:gridCol w:w="1515"/>
        <w:gridCol w:w="6549"/>
      </w:tblGrid>
      <w:tr w:rsidR="00705977" w:rsidTr="003304A5">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705977" w:rsidRDefault="00705977" w:rsidP="003304A5">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705977" w:rsidRDefault="00705977" w:rsidP="003304A5">
            <w:pPr>
              <w:widowControl/>
              <w:jc w:val="center"/>
              <w:rPr>
                <w:rFonts w:eastAsia="等线"/>
                <w:b/>
                <w:bCs/>
                <w:color w:val="000000"/>
                <w:szCs w:val="21"/>
              </w:rPr>
            </w:pPr>
            <w:r>
              <w:rPr>
                <w:rFonts w:eastAsia="等线" w:hint="eastAsia"/>
                <w:b/>
                <w:bCs/>
                <w:color w:val="000000"/>
                <w:szCs w:val="21"/>
              </w:rPr>
              <w:t>指标项</w:t>
            </w:r>
          </w:p>
        </w:tc>
        <w:tc>
          <w:tcPr>
            <w:tcW w:w="6549"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705977" w:rsidRDefault="00705977" w:rsidP="003304A5">
            <w:pPr>
              <w:widowControl/>
              <w:jc w:val="center"/>
              <w:rPr>
                <w:rFonts w:eastAsia="等线"/>
                <w:b/>
                <w:bCs/>
                <w:color w:val="000000"/>
                <w:szCs w:val="21"/>
              </w:rPr>
            </w:pPr>
            <w:r>
              <w:rPr>
                <w:rFonts w:eastAsia="等线" w:hint="eastAsia"/>
                <w:b/>
                <w:bCs/>
                <w:color w:val="000000"/>
                <w:szCs w:val="21"/>
              </w:rPr>
              <w:t>指标要求</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lastRenderedPageBreak/>
              <w:t>1</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DA0C77" w:rsidRDefault="00705977" w:rsidP="003304A5">
            <w:pPr>
              <w:pStyle w:val="1f6"/>
              <w:spacing w:before="156" w:after="156"/>
              <w:rPr>
                <w:rFonts w:hAnsi="宋体" w:cs="宋体"/>
                <w:b/>
                <w:color w:val="000000"/>
              </w:rPr>
            </w:pPr>
            <w:r w:rsidRPr="00DA0C77">
              <w:rPr>
                <w:rFonts w:hAnsi="宋体" w:cs="宋体" w:hint="eastAsia"/>
                <w:b/>
                <w:bCs/>
                <w:color w:val="000000"/>
              </w:rPr>
              <w:t>★</w:t>
            </w:r>
            <w:r w:rsidRPr="00DA0C77">
              <w:rPr>
                <w:rFonts w:hAnsi="宋体" w:cs="Arial"/>
                <w:b/>
                <w:color w:val="000000"/>
              </w:rPr>
              <w:t>设备要求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DA0C77" w:rsidRDefault="00705977" w:rsidP="00DA0C77">
            <w:pPr>
              <w:pStyle w:val="afff"/>
              <w:spacing w:before="156" w:after="156" w:line="240" w:lineRule="atLeast"/>
              <w:ind w:firstLine="192"/>
              <w:rPr>
                <w:rFonts w:hAnsi="宋体" w:cs="宋体"/>
                <w:color w:val="000000"/>
                <w:szCs w:val="21"/>
              </w:rPr>
            </w:pPr>
            <w:r w:rsidRPr="00DA0C77">
              <w:rPr>
                <w:rFonts w:ascii="宋体" w:hAnsi="宋体" w:cs="Arial"/>
                <w:color w:val="000000"/>
                <w:kern w:val="2"/>
                <w:szCs w:val="21"/>
              </w:rPr>
              <w:t>软、硬件一体设备</w:t>
            </w:r>
            <w:r w:rsidRPr="00DA0C77">
              <w:rPr>
                <w:rFonts w:ascii="宋体" w:hAnsi="宋体" w:cs="Arial" w:hint="eastAsia"/>
                <w:color w:val="000000"/>
                <w:kern w:val="2"/>
                <w:szCs w:val="21"/>
              </w:rPr>
              <w:t>，必须为厂商自主研发产品，不接受插卡式设备及OEM产品投标</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2</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DA0C77" w:rsidRDefault="00705977" w:rsidP="003304A5">
            <w:pPr>
              <w:pStyle w:val="1f6"/>
              <w:spacing w:before="156" w:after="156"/>
              <w:rPr>
                <w:rFonts w:hAnsi="宋体" w:cs="宋体"/>
                <w:b/>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DA0C77" w:rsidRDefault="00705977" w:rsidP="00DA0C77">
            <w:pPr>
              <w:pStyle w:val="afff"/>
              <w:spacing w:before="156" w:after="156" w:line="240" w:lineRule="atLeast"/>
              <w:ind w:firstLine="192"/>
              <w:rPr>
                <w:rFonts w:ascii="宋体" w:hAnsi="宋体" w:cs="Arial"/>
                <w:color w:val="000000"/>
                <w:kern w:val="2"/>
                <w:szCs w:val="21"/>
              </w:rPr>
            </w:pPr>
            <w:r w:rsidRPr="00DA0C77">
              <w:rPr>
                <w:rFonts w:ascii="宋体" w:hAnsi="宋体" w:cs="Arial" w:hint="eastAsia"/>
                <w:color w:val="000000"/>
                <w:kern w:val="2"/>
                <w:szCs w:val="21"/>
              </w:rPr>
              <w:t>千兆光口</w:t>
            </w:r>
            <w:r w:rsidRPr="00DA0C77">
              <w:rPr>
                <w:rFonts w:ascii="宋体" w:hAnsi="宋体" w:cs="Arial"/>
                <w:color w:val="000000"/>
                <w:kern w:val="2"/>
                <w:szCs w:val="21"/>
              </w:rPr>
              <w:t>≥ 2</w:t>
            </w:r>
            <w:r w:rsidRPr="00DA0C77">
              <w:rPr>
                <w:rFonts w:ascii="宋体" w:hAnsi="宋体" w:cs="Arial" w:hint="eastAsia"/>
                <w:color w:val="000000"/>
                <w:kern w:val="2"/>
                <w:szCs w:val="21"/>
              </w:rPr>
              <w:t>个，千兆电口</w:t>
            </w:r>
            <w:r w:rsidRPr="00DA0C77">
              <w:rPr>
                <w:rFonts w:ascii="宋体" w:hAnsi="宋体" w:cs="Arial"/>
                <w:color w:val="000000"/>
                <w:kern w:val="2"/>
                <w:szCs w:val="21"/>
              </w:rPr>
              <w:t xml:space="preserve"> ≥ 8</w:t>
            </w:r>
            <w:r w:rsidRPr="00DA0C77">
              <w:rPr>
                <w:rFonts w:ascii="宋体" w:hAnsi="宋体" w:cs="Arial" w:hint="eastAsia"/>
                <w:color w:val="000000"/>
                <w:kern w:val="2"/>
                <w:szCs w:val="21"/>
              </w:rPr>
              <w:t>个，可扩展</w:t>
            </w:r>
            <w:r w:rsidRPr="00DA0C77">
              <w:rPr>
                <w:rFonts w:ascii="宋体" w:hAnsi="宋体" w:cs="Arial"/>
                <w:color w:val="000000"/>
                <w:kern w:val="2"/>
                <w:szCs w:val="21"/>
              </w:rPr>
              <w:t>2</w:t>
            </w:r>
            <w:r w:rsidRPr="00DA0C77">
              <w:rPr>
                <w:rFonts w:ascii="宋体" w:hAnsi="宋体" w:cs="Arial" w:hint="eastAsia"/>
                <w:color w:val="000000"/>
                <w:kern w:val="2"/>
                <w:szCs w:val="21"/>
              </w:rPr>
              <w:t>个万兆端口，系统内存</w:t>
            </w:r>
            <w:r w:rsidRPr="00DA0C77">
              <w:rPr>
                <w:rFonts w:ascii="宋体" w:hAnsi="宋体" w:cs="Arial"/>
                <w:color w:val="000000"/>
                <w:kern w:val="2"/>
                <w:szCs w:val="21"/>
              </w:rPr>
              <w:t>≥ 8GB</w:t>
            </w:r>
            <w:r w:rsidRPr="00DA0C77">
              <w:rPr>
                <w:rFonts w:ascii="宋体" w:hAnsi="宋体" w:cs="Arial" w:hint="eastAsia"/>
                <w:color w:val="000000"/>
                <w:kern w:val="2"/>
                <w:szCs w:val="21"/>
              </w:rPr>
              <w:t>，</w:t>
            </w:r>
            <w:r w:rsidRPr="00DA0C77">
              <w:rPr>
                <w:rFonts w:ascii="宋体" w:hAnsi="宋体" w:cs="Arial"/>
                <w:color w:val="000000"/>
                <w:kern w:val="2"/>
                <w:szCs w:val="21"/>
              </w:rPr>
              <w:t>具备冗余交流电源模块。</w:t>
            </w:r>
          </w:p>
          <w:p w:rsidR="00705977" w:rsidRPr="00DA0C77" w:rsidRDefault="00705977" w:rsidP="00DA0C77">
            <w:pPr>
              <w:pStyle w:val="afff"/>
              <w:spacing w:before="156" w:after="156" w:line="240" w:lineRule="atLeast"/>
              <w:ind w:left="-3" w:firstLine="192"/>
              <w:rPr>
                <w:rFonts w:ascii="宋体" w:hAnsi="宋体" w:cs="Arial"/>
                <w:color w:val="000000"/>
                <w:kern w:val="2"/>
                <w:szCs w:val="21"/>
              </w:rPr>
            </w:pPr>
            <w:r w:rsidRPr="00DA0C77">
              <w:rPr>
                <w:rFonts w:ascii="宋体" w:hAnsi="宋体" w:cs="Arial"/>
                <w:color w:val="000000"/>
                <w:kern w:val="2"/>
                <w:szCs w:val="21"/>
              </w:rPr>
              <w:t>设备支持虚拟化NFP</w:t>
            </w:r>
            <w:r w:rsidRPr="00DA0C77">
              <w:rPr>
                <w:rFonts w:ascii="宋体" w:hAnsi="宋体" w:cs="Arial" w:hint="eastAsia"/>
                <w:color w:val="000000"/>
                <w:kern w:val="2"/>
                <w:szCs w:val="21"/>
              </w:rPr>
              <w:t>平台</w:t>
            </w:r>
            <w:r w:rsidRPr="00DA0C77">
              <w:rPr>
                <w:rFonts w:ascii="宋体" w:hAnsi="宋体" w:cs="Arial"/>
                <w:color w:val="000000"/>
                <w:kern w:val="2"/>
                <w:szCs w:val="21"/>
              </w:rPr>
              <w:t>。</w:t>
            </w:r>
            <w:r w:rsidRPr="00DA0C77">
              <w:rPr>
                <w:rFonts w:ascii="宋体" w:hAnsi="宋体" w:cs="Arial" w:hint="eastAsia"/>
                <w:color w:val="000000"/>
                <w:kern w:val="2"/>
                <w:szCs w:val="21"/>
              </w:rPr>
              <w:t>支持负载</w:t>
            </w:r>
            <w:r w:rsidRPr="00DA0C77">
              <w:rPr>
                <w:rFonts w:ascii="宋体" w:hAnsi="宋体" w:cs="Arial"/>
                <w:color w:val="000000"/>
                <w:kern w:val="2"/>
                <w:szCs w:val="21"/>
              </w:rPr>
              <w:t>均衡</w:t>
            </w:r>
            <w:r w:rsidRPr="00DA0C77">
              <w:rPr>
                <w:rFonts w:ascii="宋体" w:hAnsi="宋体" w:cs="Arial" w:hint="eastAsia"/>
                <w:color w:val="000000"/>
                <w:kern w:val="2"/>
                <w:szCs w:val="21"/>
              </w:rPr>
              <w:t>虚拟化</w:t>
            </w:r>
            <w:r w:rsidRPr="00DA0C77">
              <w:rPr>
                <w:rFonts w:ascii="宋体" w:hAnsi="宋体" w:cs="Arial"/>
                <w:color w:val="000000"/>
                <w:kern w:val="2"/>
                <w:szCs w:val="21"/>
              </w:rPr>
              <w:t>，</w:t>
            </w:r>
            <w:r w:rsidRPr="00DA0C77">
              <w:rPr>
                <w:rFonts w:ascii="宋体" w:hAnsi="宋体" w:cs="Arial" w:hint="eastAsia"/>
                <w:color w:val="000000"/>
                <w:kern w:val="2"/>
                <w:szCs w:val="21"/>
              </w:rPr>
              <w:t>且能</w:t>
            </w:r>
            <w:r w:rsidRPr="00DA0C77">
              <w:rPr>
                <w:rFonts w:ascii="宋体" w:hAnsi="宋体" w:cs="Arial"/>
                <w:color w:val="000000"/>
                <w:kern w:val="2"/>
                <w:szCs w:val="21"/>
              </w:rPr>
              <w:t>独立管理，</w:t>
            </w:r>
            <w:r w:rsidRPr="00DA0C77">
              <w:rPr>
                <w:rFonts w:ascii="宋体" w:hAnsi="宋体" w:cs="Arial" w:hint="eastAsia"/>
                <w:color w:val="000000"/>
                <w:kern w:val="2"/>
                <w:szCs w:val="21"/>
              </w:rPr>
              <w:t>单个</w:t>
            </w:r>
            <w:r w:rsidRPr="00DA0C77">
              <w:rPr>
                <w:rFonts w:ascii="宋体" w:hAnsi="宋体" w:cs="Arial"/>
                <w:color w:val="000000"/>
                <w:kern w:val="2"/>
                <w:szCs w:val="21"/>
              </w:rPr>
              <w:t>虚拟机流量不影响其他虚拟机的</w:t>
            </w:r>
            <w:r w:rsidRPr="00DA0C77">
              <w:rPr>
                <w:rFonts w:ascii="宋体" w:hAnsi="宋体" w:cs="Arial" w:hint="eastAsia"/>
                <w:color w:val="000000"/>
                <w:kern w:val="2"/>
                <w:szCs w:val="21"/>
              </w:rPr>
              <w:t>性能</w:t>
            </w:r>
            <w:r w:rsidRPr="00DA0C77">
              <w:rPr>
                <w:rFonts w:ascii="宋体" w:hAnsi="宋体" w:cs="Arial"/>
                <w:color w:val="000000"/>
                <w:kern w:val="2"/>
                <w:szCs w:val="21"/>
              </w:rPr>
              <w:t>。</w:t>
            </w:r>
          </w:p>
          <w:p w:rsidR="00705977" w:rsidRPr="00DA0C77" w:rsidRDefault="00705977" w:rsidP="00DA0C77">
            <w:pPr>
              <w:pStyle w:val="afff"/>
              <w:spacing w:before="156" w:after="156" w:line="240" w:lineRule="atLeast"/>
              <w:ind w:left="-3" w:firstLine="192"/>
              <w:rPr>
                <w:rFonts w:hAnsi="宋体" w:cs="宋体"/>
                <w:color w:val="000000"/>
                <w:szCs w:val="21"/>
              </w:rPr>
            </w:pPr>
            <w:r w:rsidRPr="00DA0C77">
              <w:rPr>
                <w:rFonts w:ascii="宋体" w:hAnsi="宋体" w:cs="Arial" w:hint="eastAsia"/>
                <w:color w:val="000000"/>
                <w:kern w:val="2"/>
                <w:szCs w:val="21"/>
              </w:rPr>
              <w:t>设备</w:t>
            </w:r>
            <w:r w:rsidRPr="00DA0C77">
              <w:rPr>
                <w:rFonts w:ascii="宋体" w:hAnsi="宋体" w:cs="Arial"/>
                <w:color w:val="000000"/>
                <w:kern w:val="2"/>
                <w:szCs w:val="21"/>
              </w:rPr>
              <w:t>虚拟化平台支持</w:t>
            </w:r>
            <w:r w:rsidRPr="00DA0C77">
              <w:rPr>
                <w:rFonts w:ascii="宋体" w:hAnsi="宋体" w:cs="Arial" w:hint="eastAsia"/>
                <w:color w:val="000000"/>
                <w:kern w:val="2"/>
                <w:szCs w:val="21"/>
              </w:rPr>
              <w:t>，SSL VPN,</w:t>
            </w:r>
            <w:r w:rsidRPr="00DA0C77">
              <w:rPr>
                <w:rFonts w:ascii="宋体" w:hAnsi="宋体" w:cs="Arial"/>
                <w:color w:val="000000"/>
                <w:kern w:val="2"/>
                <w:szCs w:val="21"/>
              </w:rPr>
              <w:t>防火墙，WAF，流控</w:t>
            </w:r>
            <w:r w:rsidRPr="00DA0C77">
              <w:rPr>
                <w:rFonts w:ascii="宋体" w:hAnsi="宋体" w:cs="Arial" w:hint="eastAsia"/>
                <w:color w:val="000000"/>
                <w:kern w:val="2"/>
                <w:szCs w:val="21"/>
              </w:rPr>
              <w:t>，</w:t>
            </w:r>
            <w:r w:rsidRPr="00DA0C77">
              <w:rPr>
                <w:rFonts w:ascii="宋体" w:hAnsi="宋体" w:cs="Arial"/>
                <w:color w:val="000000"/>
                <w:kern w:val="2"/>
                <w:szCs w:val="21"/>
              </w:rPr>
              <w:t>AMP</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color w:val="000000"/>
                <w:szCs w:val="21"/>
              </w:rPr>
              <w:t>3</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r>
              <w:rPr>
                <w:rFonts w:hAnsi="宋体" w:cs="宋体" w:hint="eastAsia"/>
                <w:color w:val="000000"/>
              </w:rPr>
              <w:t>功能要求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具备基于状态的防火墙功能，能够配置访问控制列表保证应用安全</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4</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000000"/>
                <w:szCs w:val="21"/>
              </w:rPr>
            </w:pPr>
            <w:r w:rsidRPr="00705977">
              <w:rPr>
                <w:rFonts w:ascii="宋体" w:hAnsi="宋体" w:cs="Arial" w:hint="eastAsia"/>
                <w:b w:val="0"/>
                <w:color w:val="000000"/>
                <w:kern w:val="2"/>
                <w:szCs w:val="21"/>
              </w:rPr>
              <w:t>包含</w:t>
            </w:r>
            <w:r w:rsidRPr="00705977">
              <w:rPr>
                <w:rFonts w:ascii="宋体" w:hAnsi="宋体" w:cs="Arial"/>
                <w:b w:val="0"/>
                <w:color w:val="000000"/>
                <w:kern w:val="2"/>
                <w:szCs w:val="21"/>
              </w:rPr>
              <w:t>基于内存的缓存功能</w:t>
            </w:r>
            <w:r w:rsidRPr="00705977">
              <w:rPr>
                <w:rFonts w:ascii="宋体" w:hAnsi="宋体" w:cs="Arial" w:hint="eastAsia"/>
                <w:b w:val="0"/>
                <w:color w:val="000000"/>
                <w:kern w:val="2"/>
                <w:szCs w:val="21"/>
              </w:rPr>
              <w:t>，</w:t>
            </w:r>
            <w:r w:rsidRPr="00705977">
              <w:rPr>
                <w:rFonts w:ascii="宋体" w:hAnsi="宋体" w:cs="Arial"/>
                <w:b w:val="0"/>
                <w:color w:val="000000"/>
                <w:kern w:val="2"/>
                <w:szCs w:val="21"/>
              </w:rPr>
              <w:t>服务器负载均衡</w:t>
            </w:r>
            <w:r w:rsidRPr="00705977">
              <w:rPr>
                <w:rFonts w:ascii="宋体" w:hAnsi="宋体" w:cs="Arial" w:hint="eastAsia"/>
                <w:b w:val="0"/>
                <w:color w:val="000000"/>
                <w:kern w:val="2"/>
                <w:szCs w:val="21"/>
              </w:rPr>
              <w:t>功能，</w:t>
            </w:r>
            <w:r w:rsidRPr="00705977">
              <w:rPr>
                <w:rFonts w:ascii="宋体" w:hAnsi="宋体" w:cs="Arial"/>
                <w:b w:val="0"/>
                <w:color w:val="000000"/>
                <w:kern w:val="2"/>
                <w:szCs w:val="21"/>
              </w:rPr>
              <w:t>链路负载均衡功能</w:t>
            </w:r>
            <w:r w:rsidRPr="00705977">
              <w:rPr>
                <w:rFonts w:ascii="宋体" w:hAnsi="宋体" w:cs="Arial" w:hint="eastAsia"/>
                <w:b w:val="0"/>
                <w:color w:val="000000"/>
                <w:kern w:val="2"/>
                <w:szCs w:val="21"/>
              </w:rPr>
              <w:t>，</w:t>
            </w:r>
            <w:r w:rsidRPr="00705977">
              <w:rPr>
                <w:rFonts w:ascii="宋体" w:hAnsi="宋体" w:cs="Arial"/>
                <w:b w:val="0"/>
                <w:color w:val="000000"/>
                <w:kern w:val="2"/>
                <w:szCs w:val="21"/>
              </w:rPr>
              <w:t>广域网负载均衡功能</w:t>
            </w:r>
            <w:r w:rsidRPr="00705977">
              <w:rPr>
                <w:rFonts w:ascii="宋体" w:hAnsi="宋体" w:cs="Arial" w:hint="eastAsia"/>
                <w:b w:val="0"/>
                <w:color w:val="000000"/>
                <w:kern w:val="2"/>
                <w:szCs w:val="21"/>
              </w:rPr>
              <w:t>，该功能使用时用户无需再额外付费</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5</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支持策略路由</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6</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left="-3" w:firstLine="191"/>
              <w:rPr>
                <w:rFonts w:hAnsi="宋体" w:cs="宋体"/>
                <w:b w:val="0"/>
                <w:color w:val="000000"/>
                <w:szCs w:val="21"/>
              </w:rPr>
            </w:pPr>
            <w:r w:rsidRPr="00705977">
              <w:rPr>
                <w:rFonts w:ascii="宋体" w:hAnsi="宋体" w:cs="Arial"/>
                <w:b w:val="0"/>
                <w:color w:val="000000"/>
                <w:kern w:val="2"/>
                <w:szCs w:val="21"/>
              </w:rPr>
              <w:t>支持Cluster集群或HA功能，支持Active/Active 模式与Active/Standby模式，必须支持VRRP</w:t>
            </w:r>
            <w:r w:rsidRPr="00705977">
              <w:rPr>
                <w:rFonts w:ascii="宋体" w:hAnsi="宋体" w:cs="Arial" w:hint="eastAsia"/>
                <w:b w:val="0"/>
                <w:color w:val="000000"/>
                <w:kern w:val="2"/>
                <w:szCs w:val="21"/>
              </w:rPr>
              <w:t>协议</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7</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left="-3" w:firstLine="191"/>
              <w:rPr>
                <w:rFonts w:hAnsi="宋体" w:cs="宋体"/>
                <w:b w:val="0"/>
                <w:color w:val="000000"/>
                <w:szCs w:val="21"/>
              </w:rPr>
            </w:pPr>
            <w:r w:rsidRPr="00705977">
              <w:rPr>
                <w:rFonts w:ascii="宋体" w:hAnsi="宋体" w:cs="Arial"/>
                <w:b w:val="0"/>
                <w:color w:val="000000"/>
                <w:kern w:val="2"/>
                <w:szCs w:val="21"/>
              </w:rPr>
              <w:t>先进的连接复用技术，能够将用户发起的多个短连接复用到一个到服务器的长连接上，复用比例能达到90：1</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8</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r>
              <w:rPr>
                <w:rFonts w:hAnsi="宋体" w:cs="Arial"/>
                <w:color w:val="000000"/>
              </w:rPr>
              <w:t>安全功能要求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 xml:space="preserve">负载均衡设备必须具备安全功能，包括：可以提供防火墙功能，可以实现NAT功能，支持web代理上网功能 </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9</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负载均衡设备必须支持基于ACL方式实现的访问控制。</w:t>
            </w:r>
            <w:r w:rsidRPr="00705977">
              <w:rPr>
                <w:rFonts w:ascii="宋体" w:hAnsi="宋体" w:cs="Arial" w:hint="eastAsia"/>
                <w:b w:val="0"/>
                <w:color w:val="000000"/>
                <w:kern w:val="2"/>
                <w:szCs w:val="21"/>
              </w:rPr>
              <w:t>并且</w:t>
            </w:r>
            <w:r w:rsidRPr="00705977">
              <w:rPr>
                <w:rFonts w:ascii="宋体" w:hAnsi="宋体" w:cs="Arial"/>
                <w:b w:val="0"/>
                <w:color w:val="000000"/>
                <w:kern w:val="2"/>
                <w:szCs w:val="21"/>
              </w:rPr>
              <w:t>在配置最大数量的ACL时，不能造成过大的性能损失。</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10</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能抵御大流量的DOS/DDOS攻击。</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11</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支持webproxy，</w:t>
            </w:r>
            <w:r w:rsidRPr="00705977">
              <w:rPr>
                <w:rFonts w:ascii="宋体" w:hAnsi="宋体" w:cs="Arial" w:hint="eastAsia"/>
                <w:b w:val="0"/>
                <w:color w:val="000000"/>
                <w:kern w:val="2"/>
                <w:szCs w:val="21"/>
              </w:rPr>
              <w:t>websocket</w:t>
            </w:r>
            <w:r w:rsidRPr="00705977">
              <w:rPr>
                <w:rFonts w:ascii="宋体" w:hAnsi="宋体" w:cs="Arial"/>
                <w:b w:val="0"/>
                <w:color w:val="000000"/>
                <w:kern w:val="2"/>
                <w:szCs w:val="21"/>
              </w:rPr>
              <w:t>，</w:t>
            </w:r>
            <w:r w:rsidRPr="00705977">
              <w:rPr>
                <w:rFonts w:ascii="宋体" w:hAnsi="宋体" w:cs="Arial" w:hint="eastAsia"/>
                <w:b w:val="0"/>
                <w:color w:val="000000"/>
                <w:kern w:val="2"/>
                <w:szCs w:val="21"/>
              </w:rPr>
              <w:t>支持</w:t>
            </w:r>
            <w:r w:rsidRPr="00705977">
              <w:rPr>
                <w:rFonts w:ascii="宋体" w:hAnsi="宋体" w:cs="Arial"/>
                <w:b w:val="0"/>
                <w:color w:val="000000"/>
                <w:kern w:val="2"/>
                <w:szCs w:val="21"/>
              </w:rPr>
              <w:t>DNSSEC,</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12</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000000"/>
                <w:szCs w:val="21"/>
              </w:rPr>
            </w:pPr>
            <w:r w:rsidRPr="00705977">
              <w:rPr>
                <w:rFonts w:ascii="宋体" w:hAnsi="宋体" w:cs="Arial" w:hint="eastAsia"/>
                <w:b w:val="0"/>
                <w:color w:val="000000"/>
                <w:kern w:val="2"/>
                <w:szCs w:val="21"/>
              </w:rPr>
              <w:t>支持</w:t>
            </w:r>
            <w:r w:rsidRPr="00705977">
              <w:rPr>
                <w:rFonts w:ascii="宋体" w:hAnsi="宋体" w:cs="Arial"/>
                <w:b w:val="0"/>
                <w:color w:val="000000"/>
                <w:kern w:val="2"/>
                <w:szCs w:val="21"/>
              </w:rPr>
              <w:t>SSL</w:t>
            </w:r>
            <w:r w:rsidRPr="00705977">
              <w:rPr>
                <w:rFonts w:ascii="宋体" w:hAnsi="宋体" w:cs="Arial" w:hint="eastAsia"/>
                <w:b w:val="0"/>
                <w:color w:val="000000"/>
                <w:kern w:val="2"/>
                <w:szCs w:val="21"/>
              </w:rPr>
              <w:t>加解密</w:t>
            </w:r>
            <w:r w:rsidRPr="00705977">
              <w:rPr>
                <w:rFonts w:ascii="宋体" w:hAnsi="宋体" w:cs="Arial"/>
                <w:b w:val="0"/>
                <w:color w:val="000000"/>
                <w:kern w:val="2"/>
                <w:szCs w:val="21"/>
              </w:rPr>
              <w:t>。可以同时支持RSA,ECC</w:t>
            </w:r>
            <w:r w:rsidRPr="00705977">
              <w:rPr>
                <w:rFonts w:ascii="宋体" w:hAnsi="宋体" w:cs="Arial" w:hint="eastAsia"/>
                <w:b w:val="0"/>
                <w:color w:val="000000"/>
                <w:kern w:val="2"/>
                <w:szCs w:val="21"/>
              </w:rPr>
              <w:t>并</w:t>
            </w:r>
            <w:r w:rsidRPr="00705977">
              <w:rPr>
                <w:rFonts w:ascii="宋体" w:hAnsi="宋体" w:cs="Arial"/>
                <w:b w:val="0"/>
                <w:color w:val="000000"/>
                <w:kern w:val="2"/>
                <w:szCs w:val="21"/>
              </w:rPr>
              <w:t>可以动态调整，</w:t>
            </w:r>
            <w:r w:rsidRPr="00705977">
              <w:rPr>
                <w:rFonts w:ascii="宋体" w:hAnsi="宋体" w:cs="Arial" w:hint="eastAsia"/>
                <w:b w:val="0"/>
                <w:color w:val="000000"/>
                <w:kern w:val="2"/>
                <w:szCs w:val="21"/>
              </w:rPr>
              <w:t>支持</w:t>
            </w:r>
            <w:r w:rsidRPr="00705977">
              <w:rPr>
                <w:rFonts w:ascii="宋体" w:hAnsi="宋体" w:cs="Arial"/>
                <w:b w:val="0"/>
                <w:color w:val="000000"/>
                <w:kern w:val="2"/>
                <w:szCs w:val="21"/>
              </w:rPr>
              <w:t>ATS,ECC,SM2,</w:t>
            </w:r>
            <w:r w:rsidRPr="00705977">
              <w:rPr>
                <w:rFonts w:ascii="宋体" w:hAnsi="宋体" w:cs="Arial" w:hint="eastAsia"/>
                <w:b w:val="0"/>
                <w:color w:val="000000"/>
                <w:kern w:val="2"/>
                <w:szCs w:val="21"/>
              </w:rPr>
              <w:t>加密</w:t>
            </w:r>
            <w:r w:rsidRPr="00705977">
              <w:rPr>
                <w:rFonts w:ascii="宋体" w:hAnsi="宋体" w:cs="Arial"/>
                <w:b w:val="0"/>
                <w:color w:val="000000"/>
                <w:kern w:val="2"/>
                <w:szCs w:val="21"/>
              </w:rPr>
              <w:t>算法。且能</w:t>
            </w:r>
            <w:r w:rsidRPr="00705977">
              <w:rPr>
                <w:rFonts w:ascii="宋体" w:hAnsi="宋体" w:cs="Arial" w:hint="eastAsia"/>
                <w:b w:val="0"/>
                <w:color w:val="000000"/>
                <w:kern w:val="2"/>
                <w:szCs w:val="21"/>
              </w:rPr>
              <w:t>在</w:t>
            </w:r>
            <w:r w:rsidRPr="00705977">
              <w:rPr>
                <w:rFonts w:ascii="宋体" w:hAnsi="宋体" w:cs="Arial"/>
                <w:b w:val="0"/>
                <w:color w:val="000000"/>
                <w:kern w:val="2"/>
                <w:szCs w:val="21"/>
              </w:rPr>
              <w:t>硬件上面支持ECC</w:t>
            </w:r>
            <w:r w:rsidRPr="00705977">
              <w:rPr>
                <w:rFonts w:ascii="宋体" w:hAnsi="宋体" w:cs="Arial" w:hint="eastAsia"/>
                <w:b w:val="0"/>
                <w:color w:val="000000"/>
                <w:kern w:val="2"/>
                <w:szCs w:val="21"/>
              </w:rPr>
              <w:t>算法</w:t>
            </w:r>
            <w:r w:rsidRPr="00705977">
              <w:rPr>
                <w:rFonts w:ascii="宋体" w:hAnsi="宋体" w:cs="Arial"/>
                <w:b w:val="0"/>
                <w:color w:val="000000"/>
                <w:kern w:val="2"/>
                <w:szCs w:val="21"/>
              </w:rPr>
              <w:t>。</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FF0000"/>
                <w:szCs w:val="21"/>
              </w:rPr>
            </w:pPr>
            <w:r>
              <w:rPr>
                <w:rFonts w:hAnsi="宋体" w:cs="宋体" w:hint="eastAsia"/>
                <w:b/>
                <w:bCs/>
                <w:color w:val="000000"/>
                <w:sz w:val="22"/>
              </w:rPr>
              <w:t>13</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FF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FF0000"/>
                <w:szCs w:val="21"/>
              </w:rPr>
            </w:pPr>
            <w:r w:rsidRPr="00705977">
              <w:rPr>
                <w:rFonts w:ascii="宋体" w:hAnsi="宋体" w:cs="Arial" w:hint="eastAsia"/>
                <w:b w:val="0"/>
                <w:color w:val="000000"/>
                <w:kern w:val="2"/>
                <w:szCs w:val="21"/>
              </w:rPr>
              <w:t>设备</w:t>
            </w:r>
            <w:r w:rsidRPr="00705977">
              <w:rPr>
                <w:rFonts w:ascii="宋体" w:hAnsi="宋体" w:cs="Arial"/>
                <w:b w:val="0"/>
                <w:color w:val="000000"/>
                <w:kern w:val="2"/>
                <w:szCs w:val="21"/>
              </w:rPr>
              <w:t>支持SSL VPN</w:t>
            </w:r>
            <w:r w:rsidRPr="00705977">
              <w:rPr>
                <w:rFonts w:ascii="宋体" w:hAnsi="宋体" w:cs="Arial" w:hint="eastAsia"/>
                <w:b w:val="0"/>
                <w:color w:val="000000"/>
                <w:kern w:val="2"/>
                <w:szCs w:val="21"/>
              </w:rPr>
              <w:t>功能</w:t>
            </w:r>
            <w:r w:rsidRPr="00705977">
              <w:rPr>
                <w:rFonts w:ascii="宋体" w:hAnsi="宋体" w:cs="Arial"/>
                <w:b w:val="0"/>
                <w:color w:val="000000"/>
                <w:kern w:val="2"/>
                <w:szCs w:val="21"/>
              </w:rPr>
              <w:t>。</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b/>
                <w:bCs/>
                <w:color w:val="000000"/>
                <w:sz w:val="22"/>
              </w:rPr>
            </w:pPr>
            <w:r>
              <w:rPr>
                <w:rFonts w:hAnsi="宋体" w:cs="宋体" w:hint="eastAsia"/>
                <w:b/>
                <w:bCs/>
                <w:color w:val="000000"/>
                <w:sz w:val="22"/>
              </w:rPr>
              <w:t>14</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FF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FF0000"/>
                <w:szCs w:val="21"/>
              </w:rPr>
            </w:pPr>
            <w:r w:rsidRPr="00705977">
              <w:rPr>
                <w:rFonts w:ascii="宋体" w:hAnsi="宋体" w:cs="Arial"/>
                <w:b w:val="0"/>
                <w:color w:val="000000"/>
                <w:kern w:val="2"/>
                <w:szCs w:val="21"/>
              </w:rPr>
              <w:t>支持业务安全的自动认证功能，</w:t>
            </w:r>
            <w:r w:rsidRPr="00705977">
              <w:rPr>
                <w:rFonts w:ascii="宋体" w:hAnsi="宋体" w:cs="Arial" w:hint="eastAsia"/>
                <w:b w:val="0"/>
                <w:color w:val="000000"/>
                <w:kern w:val="2"/>
                <w:szCs w:val="21"/>
              </w:rPr>
              <w:t>当</w:t>
            </w:r>
            <w:r w:rsidRPr="00705977">
              <w:rPr>
                <w:rFonts w:ascii="宋体" w:hAnsi="宋体" w:cs="Arial"/>
                <w:b w:val="0"/>
                <w:color w:val="000000"/>
                <w:kern w:val="2"/>
                <w:szCs w:val="21"/>
              </w:rPr>
              <w:t>出现非法流量经过时，自动弹出认证出</w:t>
            </w:r>
            <w:r w:rsidRPr="00705977">
              <w:rPr>
                <w:rFonts w:ascii="宋体" w:hAnsi="宋体" w:cs="Arial"/>
                <w:b w:val="0"/>
                <w:color w:val="000000"/>
                <w:kern w:val="2"/>
                <w:szCs w:val="21"/>
              </w:rPr>
              <w:lastRenderedPageBreak/>
              <w:t>口</w:t>
            </w:r>
            <w:r w:rsidRPr="00705977">
              <w:rPr>
                <w:rFonts w:ascii="宋体" w:hAnsi="宋体" w:cs="Arial" w:hint="eastAsia"/>
                <w:b w:val="0"/>
                <w:color w:val="000000"/>
                <w:kern w:val="2"/>
                <w:szCs w:val="21"/>
              </w:rPr>
              <w:t>认证</w:t>
            </w:r>
            <w:r w:rsidRPr="00705977">
              <w:rPr>
                <w:rFonts w:ascii="宋体" w:hAnsi="宋体" w:cs="Arial"/>
                <w:b w:val="0"/>
                <w:color w:val="000000"/>
                <w:kern w:val="2"/>
                <w:szCs w:val="21"/>
              </w:rPr>
              <w:t>识别流量是否为攻击流量</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lastRenderedPageBreak/>
              <w:t>15</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r>
              <w:rPr>
                <w:rFonts w:hAnsi="宋体" w:cs="Arial"/>
                <w:color w:val="000000"/>
              </w:rPr>
              <w:t>内容缓存功能要求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负载均衡设备必须支持基于Http应用的内容缓存功能，能够将Web数据，以数据包的形式缓存在内存中，并可以灵活针对缓存时间，缓存内容大小进行定制，并能够查看哪些内容页面被缓存住，能够手工进行单独缓存内容的清除和所有缓存内容的清除。</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16</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根据应用需求，能够缓存静态内容和动态内容。动态连接内容可以通过通配符号进行定制进行缓存。可实现对各种动态页面的按需缓存。</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17</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缓存空间≥</w:t>
            </w:r>
            <w:r w:rsidRPr="00705977">
              <w:rPr>
                <w:rFonts w:ascii="宋体" w:hAnsi="宋体" w:cs="Arial" w:hint="eastAsia"/>
                <w:b w:val="0"/>
                <w:color w:val="000000"/>
                <w:kern w:val="2"/>
                <w:szCs w:val="21"/>
              </w:rPr>
              <w:t>4</w:t>
            </w:r>
            <w:r w:rsidRPr="00705977">
              <w:rPr>
                <w:rFonts w:ascii="宋体" w:hAnsi="宋体" w:cs="Arial"/>
                <w:b w:val="0"/>
                <w:color w:val="000000"/>
                <w:kern w:val="2"/>
                <w:szCs w:val="21"/>
              </w:rPr>
              <w:t xml:space="preserve">GB </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18</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r>
              <w:rPr>
                <w:rFonts w:hAnsi="宋体" w:cs="Arial"/>
                <w:color w:val="000000"/>
              </w:rPr>
              <w:t>服务器负载要求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DA0C77" w:rsidRDefault="00705977" w:rsidP="00DA0C77">
            <w:pPr>
              <w:pStyle w:val="afff"/>
              <w:spacing w:before="156" w:after="156" w:line="240" w:lineRule="atLeast"/>
              <w:ind w:firstLine="192"/>
              <w:rPr>
                <w:rFonts w:hAnsi="宋体" w:cs="宋体"/>
                <w:color w:val="000000"/>
                <w:szCs w:val="21"/>
              </w:rPr>
            </w:pPr>
            <w:r w:rsidRPr="00DA0C77">
              <w:rPr>
                <w:rFonts w:ascii="宋体" w:hAnsi="宋体" w:cs="宋体" w:hint="eastAsia"/>
                <w:bCs/>
                <w:color w:val="000000"/>
                <w:szCs w:val="21"/>
              </w:rPr>
              <w:t>★</w:t>
            </w:r>
            <w:r w:rsidRPr="00DA0C77">
              <w:rPr>
                <w:rFonts w:ascii="宋体" w:hAnsi="宋体" w:cs="Arial"/>
                <w:color w:val="000000"/>
                <w:kern w:val="2"/>
                <w:szCs w:val="21"/>
              </w:rPr>
              <w:t>并发TCP连接数≥</w:t>
            </w:r>
            <w:r w:rsidRPr="00DA0C77">
              <w:rPr>
                <w:rFonts w:ascii="宋体" w:hAnsi="宋体" w:cs="Arial" w:hint="eastAsia"/>
                <w:color w:val="000000"/>
                <w:kern w:val="2"/>
                <w:szCs w:val="21"/>
              </w:rPr>
              <w:t>10</w:t>
            </w:r>
            <w:r w:rsidRPr="00DA0C77">
              <w:rPr>
                <w:rFonts w:ascii="宋体" w:hAnsi="宋体" w:cs="Arial"/>
                <w:color w:val="000000"/>
                <w:kern w:val="2"/>
                <w:szCs w:val="21"/>
              </w:rPr>
              <w:t>00万个</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19</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DA0C77" w:rsidRDefault="00705977" w:rsidP="00DA0C77">
            <w:pPr>
              <w:pStyle w:val="afff"/>
              <w:spacing w:before="156" w:after="156" w:line="240" w:lineRule="atLeast"/>
              <w:ind w:firstLine="192"/>
              <w:rPr>
                <w:rFonts w:hAnsi="宋体" w:cs="宋体"/>
                <w:color w:val="000000"/>
                <w:szCs w:val="21"/>
              </w:rPr>
            </w:pPr>
            <w:r w:rsidRPr="00DA0C77">
              <w:rPr>
                <w:rFonts w:ascii="宋体" w:hAnsi="宋体" w:cs="宋体" w:hint="eastAsia"/>
                <w:bCs/>
                <w:color w:val="000000"/>
                <w:szCs w:val="21"/>
              </w:rPr>
              <w:t>★</w:t>
            </w:r>
            <w:r w:rsidRPr="00DA0C77">
              <w:rPr>
                <w:rFonts w:ascii="宋体" w:hAnsi="宋体" w:cs="Arial"/>
                <w:color w:val="000000"/>
                <w:kern w:val="2"/>
                <w:szCs w:val="21"/>
              </w:rPr>
              <w:t>最大吞吐量≥</w:t>
            </w:r>
            <w:r w:rsidRPr="00DA0C77">
              <w:rPr>
                <w:rFonts w:ascii="宋体" w:hAnsi="宋体" w:cs="Arial" w:hint="eastAsia"/>
                <w:color w:val="000000"/>
                <w:kern w:val="2"/>
                <w:szCs w:val="21"/>
              </w:rPr>
              <w:t>10</w:t>
            </w:r>
            <w:r w:rsidRPr="00DA0C77">
              <w:rPr>
                <w:rFonts w:ascii="宋体" w:hAnsi="宋体" w:cs="Arial"/>
                <w:color w:val="000000"/>
                <w:kern w:val="2"/>
                <w:szCs w:val="21"/>
              </w:rPr>
              <w:t>Gbps</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20</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tabs>
                <w:tab w:val="left" w:pos="24"/>
              </w:tabs>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具有丰富的四、七层</w:t>
            </w:r>
            <w:r w:rsidRPr="00705977">
              <w:rPr>
                <w:rFonts w:ascii="宋体" w:hAnsi="宋体" w:cs="Arial" w:hint="eastAsia"/>
                <w:b w:val="0"/>
                <w:color w:val="000000"/>
                <w:kern w:val="2"/>
                <w:szCs w:val="21"/>
              </w:rPr>
              <w:t>负载均衡</w:t>
            </w:r>
            <w:r w:rsidRPr="00705977">
              <w:rPr>
                <w:rFonts w:ascii="宋体" w:hAnsi="宋体" w:cs="Arial"/>
                <w:b w:val="0"/>
                <w:color w:val="000000"/>
                <w:kern w:val="2"/>
                <w:szCs w:val="21"/>
              </w:rPr>
              <w:t>策略和算法</w:t>
            </w:r>
            <w:r w:rsidRPr="00705977">
              <w:rPr>
                <w:rFonts w:ascii="宋体" w:hAnsi="宋体" w:cs="Arial" w:hint="eastAsia"/>
                <w:b w:val="0"/>
                <w:color w:val="000000"/>
                <w:kern w:val="2"/>
                <w:szCs w:val="21"/>
              </w:rPr>
              <w:t>：</w:t>
            </w:r>
            <w:r w:rsidRPr="00705977">
              <w:rPr>
                <w:rFonts w:ascii="宋体" w:hAnsi="宋体" w:cs="Arial"/>
                <w:b w:val="0"/>
                <w:color w:val="000000"/>
                <w:kern w:val="2"/>
                <w:szCs w:val="21"/>
              </w:rPr>
              <w:t>例</w:t>
            </w:r>
            <w:r w:rsidRPr="00705977">
              <w:rPr>
                <w:rFonts w:ascii="宋体" w:hAnsi="宋体" w:cs="Arial" w:hint="eastAsia"/>
                <w:b w:val="0"/>
                <w:color w:val="000000"/>
                <w:kern w:val="2"/>
                <w:szCs w:val="21"/>
              </w:rPr>
              <w:t>如</w:t>
            </w:r>
            <w:r w:rsidRPr="00705977">
              <w:rPr>
                <w:rFonts w:ascii="宋体" w:hAnsi="宋体" w:cs="Arial"/>
                <w:b w:val="0"/>
                <w:color w:val="000000"/>
                <w:kern w:val="2"/>
                <w:szCs w:val="21"/>
              </w:rPr>
              <w:t>：轮询、权重、最快响应时间（Shortest Response）、最小连接数、Cookie、Qos、IP、URL、Hostname等负载均衡算法。</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21</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tabs>
                <w:tab w:val="left" w:pos="24"/>
              </w:tabs>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支持多种面向后台应用服务器和VIP的策略。例如：Default策略、static策略、Http redirect策略、基于cookie的策略、基于hostname的策略、基于url的策略、</w:t>
            </w:r>
            <w:r w:rsidRPr="00705977">
              <w:rPr>
                <w:rFonts w:ascii="宋体" w:hAnsi="宋体" w:cs="Arial" w:hint="eastAsia"/>
                <w:b w:val="0"/>
                <w:color w:val="000000"/>
                <w:kern w:val="2"/>
                <w:szCs w:val="21"/>
              </w:rPr>
              <w:t>Regex正则表达式策略、</w:t>
            </w:r>
            <w:r w:rsidRPr="00705977">
              <w:rPr>
                <w:rFonts w:ascii="宋体" w:hAnsi="宋体" w:cs="Arial"/>
                <w:b w:val="0"/>
                <w:color w:val="000000"/>
                <w:kern w:val="2"/>
                <w:szCs w:val="21"/>
              </w:rPr>
              <w:t>backup策略</w:t>
            </w:r>
            <w:r w:rsidRPr="00705977">
              <w:rPr>
                <w:rFonts w:ascii="宋体" w:hAnsi="宋体" w:cs="Arial" w:hint="eastAsia"/>
                <w:b w:val="0"/>
                <w:color w:val="000000"/>
                <w:kern w:val="2"/>
                <w:szCs w:val="21"/>
              </w:rPr>
              <w:t>等</w:t>
            </w:r>
            <w:r w:rsidRPr="00705977">
              <w:rPr>
                <w:rFonts w:ascii="宋体" w:hAnsi="宋体" w:cs="Arial"/>
                <w:b w:val="0"/>
                <w:color w:val="000000"/>
                <w:kern w:val="2"/>
                <w:szCs w:val="21"/>
              </w:rPr>
              <w:t>。</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22</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ind w:firstLine="191"/>
              <w:rPr>
                <w:rFonts w:hAnsi="宋体" w:cs="宋体"/>
                <w:b w:val="0"/>
                <w:color w:val="000000"/>
                <w:szCs w:val="21"/>
              </w:rPr>
            </w:pPr>
            <w:r w:rsidRPr="00705977">
              <w:rPr>
                <w:rFonts w:ascii="宋体" w:hAnsi="宋体" w:cs="Arial"/>
                <w:b w:val="0"/>
                <w:color w:val="000000"/>
                <w:kern w:val="2"/>
                <w:szCs w:val="21"/>
              </w:rPr>
              <w:t>具有多种可选服务器应用健康检查功能</w:t>
            </w:r>
            <w:r w:rsidRPr="00705977">
              <w:rPr>
                <w:rFonts w:ascii="宋体" w:hAnsi="宋体" w:cs="Arial" w:hint="eastAsia"/>
                <w:b w:val="0"/>
                <w:color w:val="000000"/>
                <w:kern w:val="2"/>
                <w:szCs w:val="21"/>
              </w:rPr>
              <w:t>：支持的</w:t>
            </w:r>
            <w:r w:rsidRPr="00705977">
              <w:rPr>
                <w:rFonts w:ascii="宋体" w:hAnsi="宋体" w:cs="Arial"/>
                <w:b w:val="0"/>
                <w:color w:val="000000"/>
                <w:kern w:val="2"/>
                <w:szCs w:val="21"/>
              </w:rPr>
              <w:t>ICMP、TCP、UDP、HTTP、TCP/UDP Script、</w:t>
            </w:r>
            <w:r w:rsidRPr="00705977">
              <w:rPr>
                <w:rFonts w:ascii="宋体" w:hAnsi="宋体" w:cs="Arial" w:hint="eastAsia"/>
                <w:b w:val="0"/>
                <w:color w:val="000000"/>
                <w:kern w:val="2"/>
                <w:szCs w:val="21"/>
              </w:rPr>
              <w:t>Radius及LDAP等类型的</w:t>
            </w:r>
            <w:r w:rsidRPr="00705977">
              <w:rPr>
                <w:rFonts w:ascii="宋体" w:hAnsi="宋体" w:cs="Arial"/>
                <w:b w:val="0"/>
                <w:color w:val="000000"/>
                <w:kern w:val="2"/>
                <w:szCs w:val="21"/>
              </w:rPr>
              <w:t>关键字健康检查。</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23</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ind w:firstLine="191"/>
              <w:rPr>
                <w:rFonts w:hAnsi="宋体" w:cs="宋体"/>
                <w:b w:val="0"/>
                <w:color w:val="000000"/>
                <w:szCs w:val="21"/>
              </w:rPr>
            </w:pPr>
            <w:r w:rsidRPr="00705977">
              <w:rPr>
                <w:rFonts w:ascii="宋体" w:hAnsi="宋体" w:cs="Arial" w:hint="eastAsia"/>
                <w:b w:val="0"/>
                <w:color w:val="000000"/>
                <w:kern w:val="2"/>
                <w:szCs w:val="21"/>
              </w:rPr>
              <w:t>支持负载均衡策略多层嵌套：例如：先利用QOS Regex正则表达式方式区分同一VIP下绑定的不同应用系统；在每个应用系统中再利用QOS URL方式区分静态页面及动态页面；最后，针对每个应用的动态页面，再利用Insert Cookie方式来实现客户端连接的保持。</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24</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tabs>
                <w:tab w:val="left" w:pos="24"/>
              </w:tabs>
              <w:spacing w:before="156" w:after="156" w:line="240" w:lineRule="atLeast"/>
              <w:ind w:firstLine="191"/>
              <w:rPr>
                <w:rFonts w:hAnsi="宋体" w:cs="宋体"/>
                <w:b w:val="0"/>
                <w:color w:val="000000"/>
                <w:szCs w:val="21"/>
              </w:rPr>
            </w:pPr>
            <w:r w:rsidRPr="00705977">
              <w:rPr>
                <w:rFonts w:ascii="宋体" w:hAnsi="宋体" w:cs="Arial" w:hint="eastAsia"/>
                <w:b w:val="0"/>
                <w:color w:val="000000"/>
                <w:kern w:val="2"/>
                <w:szCs w:val="21"/>
              </w:rPr>
              <w:t>负载均衡应用组必须</w:t>
            </w:r>
            <w:r w:rsidRPr="00705977">
              <w:rPr>
                <w:rFonts w:ascii="宋体" w:hAnsi="宋体" w:cs="Arial"/>
                <w:b w:val="0"/>
                <w:color w:val="000000"/>
                <w:kern w:val="2"/>
                <w:szCs w:val="21"/>
              </w:rPr>
              <w:t>支持</w:t>
            </w:r>
            <w:r w:rsidRPr="00705977">
              <w:rPr>
                <w:rFonts w:ascii="宋体" w:hAnsi="宋体" w:cs="Arial" w:hint="eastAsia"/>
                <w:b w:val="0"/>
                <w:color w:val="000000"/>
                <w:kern w:val="2"/>
                <w:szCs w:val="21"/>
              </w:rPr>
              <w:t>优先级算法：应用负载均衡组中的每台真实服务器可以配置一个优先级（非权重），在负载均衡组中配置允许激活的服务器数量。正常情况下，优先级靠前的后台服务器处于激活状态。一旦某台激活的服务器down，则系统自动选择下一优先级的备用服务器。而当优先级较高的服务器修复后，所有用户流量又会平滑切换回该服务器。</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25</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tabs>
                <w:tab w:val="left" w:pos="24"/>
              </w:tabs>
              <w:spacing w:before="156" w:after="156" w:line="240" w:lineRule="atLeast"/>
              <w:ind w:firstLine="191"/>
              <w:rPr>
                <w:rFonts w:hAnsi="宋体" w:cs="宋体"/>
                <w:b w:val="0"/>
                <w:color w:val="000000"/>
                <w:szCs w:val="21"/>
              </w:rPr>
            </w:pPr>
            <w:r w:rsidRPr="00705977">
              <w:rPr>
                <w:rFonts w:ascii="宋体" w:hAnsi="宋体" w:cs="Arial" w:hint="eastAsia"/>
                <w:b w:val="0"/>
                <w:color w:val="000000"/>
                <w:kern w:val="2"/>
                <w:szCs w:val="21"/>
              </w:rPr>
              <w:t>支持基于Packet的负载均衡方式：针对Radius等UDP无连接应用，可以基于每个UDP数据包，而非传统（源IP、源端口、目的IP、目的端口）四元</w:t>
            </w:r>
            <w:r w:rsidRPr="00705977">
              <w:rPr>
                <w:rFonts w:ascii="宋体" w:hAnsi="宋体" w:cs="Arial" w:hint="eastAsia"/>
                <w:b w:val="0"/>
                <w:color w:val="000000"/>
                <w:kern w:val="2"/>
                <w:szCs w:val="21"/>
              </w:rPr>
              <w:lastRenderedPageBreak/>
              <w:t>组来选择负载均衡策略。</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lastRenderedPageBreak/>
              <w:t>26</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tabs>
                <w:tab w:val="left" w:pos="24"/>
              </w:tabs>
              <w:spacing w:before="156" w:after="156" w:line="240" w:lineRule="atLeast"/>
              <w:ind w:firstLine="191"/>
              <w:rPr>
                <w:rFonts w:hAnsi="宋体" w:cs="宋体"/>
                <w:b w:val="0"/>
                <w:color w:val="000000"/>
                <w:szCs w:val="21"/>
              </w:rPr>
            </w:pPr>
            <w:r w:rsidRPr="00705977">
              <w:rPr>
                <w:rFonts w:ascii="宋体" w:hAnsi="宋体" w:cs="Arial" w:hint="eastAsia"/>
                <w:b w:val="0"/>
                <w:color w:val="000000"/>
                <w:kern w:val="2"/>
                <w:szCs w:val="21"/>
              </w:rPr>
              <w:t>支持服务器健康状态提醒功能：当后台服务器的响应时间超过阀值时，负载均衡设备能产生相应Warning并记录，并邮件通知管理员，如支持，必须提供中文产品手册，根据手册详细说明实现方式</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27</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tabs>
                <w:tab w:val="left" w:pos="24"/>
              </w:tabs>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提供二次开发接口，研发中心能够根据客户需求定制开发</w:t>
            </w:r>
          </w:p>
        </w:tc>
      </w:tr>
      <w:tr w:rsidR="00705977" w:rsidTr="003304A5">
        <w:trPr>
          <w:trHeight w:val="322"/>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28</w:t>
            </w:r>
          </w:p>
        </w:tc>
        <w:tc>
          <w:tcPr>
            <w:tcW w:w="151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r>
              <w:rPr>
                <w:rFonts w:hAnsi="宋体" w:cs="Arial"/>
                <w:color w:val="000000"/>
              </w:rPr>
              <w:t>多链路负载要求</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支持Inbound/Outbound双向链路负载均衡，支持链路的失效切换</w:t>
            </w:r>
          </w:p>
        </w:tc>
      </w:tr>
      <w:tr w:rsidR="00705977" w:rsidTr="003304A5">
        <w:trPr>
          <w:trHeight w:val="1241"/>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widowControl/>
              <w:jc w:val="center"/>
              <w:rPr>
                <w:rFonts w:hAnsi="宋体" w:cs="宋体"/>
                <w:color w:val="000000"/>
                <w:szCs w:val="21"/>
              </w:rPr>
            </w:pPr>
            <w:r>
              <w:rPr>
                <w:rFonts w:hAnsi="宋体" w:cs="宋体" w:hint="eastAsia"/>
                <w:b/>
                <w:bCs/>
                <w:color w:val="000000"/>
                <w:sz w:val="22"/>
              </w:rPr>
              <w:t>29</w:t>
            </w:r>
          </w:p>
        </w:tc>
        <w:tc>
          <w:tcPr>
            <w:tcW w:w="1515" w:type="dxa"/>
            <w:vMerge/>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Default="00705977" w:rsidP="003304A5">
            <w:pPr>
              <w:pStyle w:val="1f6"/>
              <w:spacing w:before="156" w:after="156"/>
              <w:rPr>
                <w:rFonts w:hAnsi="宋体" w:cs="宋体"/>
                <w:color w:val="000000"/>
              </w:rPr>
            </w:pP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05977" w:rsidRPr="00705977" w:rsidRDefault="00705977" w:rsidP="003304A5">
            <w:pPr>
              <w:pStyle w:val="afff"/>
              <w:spacing w:before="156" w:after="156" w:line="240" w:lineRule="atLeast"/>
              <w:ind w:firstLine="191"/>
              <w:rPr>
                <w:rFonts w:hAnsi="宋体" w:cs="宋体"/>
                <w:b w:val="0"/>
                <w:color w:val="000000"/>
                <w:szCs w:val="21"/>
              </w:rPr>
            </w:pPr>
            <w:r w:rsidRPr="00705977">
              <w:rPr>
                <w:rFonts w:ascii="宋体" w:hAnsi="宋体" w:cs="Arial"/>
                <w:b w:val="0"/>
                <w:color w:val="000000"/>
                <w:kern w:val="2"/>
                <w:szCs w:val="21"/>
              </w:rPr>
              <w:t>支持无限hops多路径链路健康检查方式</w:t>
            </w:r>
            <w:r w:rsidRPr="00705977">
              <w:rPr>
                <w:rFonts w:ascii="宋体" w:hAnsi="宋体" w:cs="Arial" w:hint="eastAsia"/>
                <w:b w:val="0"/>
                <w:color w:val="000000"/>
                <w:kern w:val="2"/>
                <w:szCs w:val="21"/>
              </w:rPr>
              <w:t>，支持ICMP、TCP及DNS检测方式：例如，可以通过DNS探测（查询www.baidu.com）及icmp联合检测的方式，探测某个运营商的DNS服务器群是否能响应ICMP及DNS查询请求，来判断该运营商线路的是否完全正常。</w:t>
            </w:r>
          </w:p>
        </w:tc>
      </w:tr>
    </w:tbl>
    <w:p w:rsidR="00F03BD8" w:rsidRDefault="00705977">
      <w:pPr>
        <w:rPr>
          <w:rFonts w:hAnsi="宋体"/>
          <w:b/>
          <w:bCs/>
          <w:color w:val="000000"/>
          <w:sz w:val="24"/>
        </w:rPr>
      </w:pPr>
      <w:r>
        <w:rPr>
          <w:rFonts w:hAnsi="宋体" w:hint="eastAsia"/>
          <w:b/>
          <w:bCs/>
          <w:color w:val="000000"/>
          <w:sz w:val="24"/>
        </w:rPr>
        <w:t>2</w:t>
      </w:r>
      <w:r>
        <w:rPr>
          <w:rFonts w:hAnsi="宋体"/>
          <w:b/>
          <w:bCs/>
          <w:color w:val="000000"/>
          <w:sz w:val="24"/>
        </w:rPr>
        <w:t>9</w:t>
      </w:r>
      <w:r w:rsidR="008561AB">
        <w:rPr>
          <w:rFonts w:hAnsi="宋体" w:hint="eastAsia"/>
          <w:b/>
          <w:bCs/>
          <w:color w:val="000000"/>
          <w:sz w:val="24"/>
        </w:rPr>
        <w:t>.系统安装</w:t>
      </w:r>
      <w:r w:rsidR="008561AB">
        <w:rPr>
          <w:rFonts w:hAnsi="宋体" w:cs="宋体" w:hint="eastAsia"/>
          <w:b/>
          <w:bCs/>
          <w:color w:val="000000"/>
          <w:sz w:val="24"/>
        </w:rPr>
        <w:t>、调试、</w:t>
      </w:r>
      <w:r w:rsidR="008561AB">
        <w:rPr>
          <w:rFonts w:hAnsi="宋体" w:hint="eastAsia"/>
          <w:b/>
          <w:bCs/>
          <w:color w:val="000000"/>
          <w:sz w:val="24"/>
        </w:rPr>
        <w:t>集成等服务，技术指标如下：</w:t>
      </w:r>
    </w:p>
    <w:tbl>
      <w:tblPr>
        <w:tblW w:w="8769" w:type="dxa"/>
        <w:tblInd w:w="82" w:type="dxa"/>
        <w:tblLayout w:type="fixed"/>
        <w:tblCellMar>
          <w:left w:w="0" w:type="dxa"/>
          <w:right w:w="0" w:type="dxa"/>
        </w:tblCellMar>
        <w:tblLook w:val="04A0"/>
      </w:tblPr>
      <w:tblGrid>
        <w:gridCol w:w="705"/>
        <w:gridCol w:w="1515"/>
        <w:gridCol w:w="6549"/>
      </w:tblGrid>
      <w:tr w:rsidR="00F03BD8">
        <w:trPr>
          <w:tblHeader/>
        </w:trPr>
        <w:tc>
          <w:tcPr>
            <w:tcW w:w="70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序号</w:t>
            </w:r>
          </w:p>
        </w:tc>
        <w:tc>
          <w:tcPr>
            <w:tcW w:w="1515"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指标项</w:t>
            </w:r>
          </w:p>
        </w:tc>
        <w:tc>
          <w:tcPr>
            <w:tcW w:w="6549"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tcPr>
          <w:p w:rsidR="00F03BD8" w:rsidRDefault="008561AB">
            <w:pPr>
              <w:widowControl/>
              <w:jc w:val="center"/>
              <w:rPr>
                <w:rFonts w:eastAsia="等线"/>
                <w:b/>
                <w:bCs/>
                <w:color w:val="000000"/>
                <w:szCs w:val="21"/>
              </w:rPr>
            </w:pPr>
            <w:r>
              <w:rPr>
                <w:rFonts w:eastAsia="等线" w:hint="eastAsia"/>
                <w:b/>
                <w:bCs/>
                <w:color w:val="000000"/>
                <w:szCs w:val="21"/>
              </w:rPr>
              <w:t>指标要求</w:t>
            </w:r>
          </w:p>
        </w:tc>
      </w:tr>
      <w:tr w:rsidR="00F03BD8">
        <w:trPr>
          <w:trHeight w:val="344"/>
        </w:trPr>
        <w:tc>
          <w:tcPr>
            <w:tcW w:w="7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rPr>
                <w:rFonts w:hAnsi="宋体" w:cs="宋体"/>
                <w:color w:val="000000"/>
                <w:sz w:val="21"/>
                <w:szCs w:val="21"/>
              </w:rPr>
            </w:pPr>
            <w:r>
              <w:rPr>
                <w:rFonts w:hAnsi="宋体" w:cs="宋体" w:hint="eastAsia"/>
                <w:color w:val="000000"/>
                <w:sz w:val="21"/>
                <w:szCs w:val="21"/>
              </w:rPr>
              <w:t>1</w:t>
            </w:r>
          </w:p>
        </w:tc>
        <w:tc>
          <w:tcPr>
            <w:tcW w:w="15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F03BD8" w:rsidRDefault="008561AB">
            <w:pPr>
              <w:widowControl/>
              <w:spacing w:line="360" w:lineRule="auto"/>
              <w:rPr>
                <w:rFonts w:hAnsi="宋体" w:cs="宋体"/>
                <w:color w:val="000000"/>
                <w:sz w:val="21"/>
                <w:szCs w:val="21"/>
              </w:rPr>
            </w:pPr>
            <w:r>
              <w:rPr>
                <w:rFonts w:hAnsi="宋体" w:cs="宋体" w:hint="eastAsia"/>
                <w:color w:val="000000"/>
                <w:szCs w:val="21"/>
              </w:rPr>
              <w:t>集成服务</w:t>
            </w:r>
          </w:p>
        </w:tc>
        <w:tc>
          <w:tcPr>
            <w:tcW w:w="65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03BD8" w:rsidRDefault="008561AB">
            <w:pPr>
              <w:tabs>
                <w:tab w:val="left" w:pos="439"/>
              </w:tabs>
              <w:spacing w:line="360" w:lineRule="auto"/>
              <w:rPr>
                <w:rFonts w:hAnsi="宋体" w:cs="宋体"/>
                <w:color w:val="000000"/>
                <w:sz w:val="21"/>
                <w:szCs w:val="21"/>
              </w:rPr>
            </w:pPr>
            <w:r>
              <w:rPr>
                <w:rFonts w:hAnsi="宋体" w:cs="宋体" w:hint="eastAsia"/>
                <w:color w:val="000000"/>
                <w:szCs w:val="21"/>
              </w:rPr>
              <w:t>★</w:t>
            </w:r>
            <w:r w:rsidRPr="00DA0C77">
              <w:rPr>
                <w:rFonts w:hAnsi="宋体" w:cs="宋体" w:hint="eastAsia"/>
                <w:b/>
                <w:color w:val="000000"/>
                <w:szCs w:val="21"/>
              </w:rPr>
              <w:t>本项目是一个综合集成项目，系统实施前应提供完备的实施方案，包括设备的物理放置位置、逻辑位置、使用光口或电口等，不仅需实现本次项目所涉及的软硬件产品的安装调试以及整体项目联调工作，同时还需免费向用户提供质保期内所有新增资源纳入现有数据中心架构的联调工作，确保所有软硬件设备均能够正常投入使用运行，整体项目为交钥匙工程</w:t>
            </w:r>
          </w:p>
        </w:tc>
      </w:tr>
    </w:tbl>
    <w:p w:rsidR="00F03BD8" w:rsidRDefault="00F03BD8">
      <w:pPr>
        <w:pStyle w:val="10"/>
        <w:spacing w:line="360" w:lineRule="auto"/>
        <w:jc w:val="center"/>
        <w:rPr>
          <w:rFonts w:ascii="仿宋" w:eastAsia="仿宋" w:hAnsi="仿宋"/>
          <w:sz w:val="36"/>
        </w:rPr>
      </w:pPr>
      <w:bookmarkStart w:id="244" w:name="_Toc5825415"/>
      <w:bookmarkStart w:id="245" w:name="_Toc5960738"/>
      <w:bookmarkStart w:id="246" w:name="_Toc5960736"/>
      <w:bookmarkStart w:id="247" w:name="_Toc5910341"/>
      <w:bookmarkStart w:id="248" w:name="_Toc5816911"/>
      <w:bookmarkStart w:id="249" w:name="_Toc5816913"/>
      <w:bookmarkStart w:id="250" w:name="_Toc5825416"/>
      <w:bookmarkStart w:id="251" w:name="_Toc5961028"/>
      <w:bookmarkStart w:id="252" w:name="_Toc5808826"/>
      <w:bookmarkStart w:id="253" w:name="_Toc5808827"/>
      <w:bookmarkStart w:id="254" w:name="_Toc5961025"/>
      <w:bookmarkStart w:id="255" w:name="_Toc5960734"/>
      <w:bookmarkStart w:id="256" w:name="_Toc5960735"/>
      <w:bookmarkStart w:id="257" w:name="_Toc5889584"/>
      <w:bookmarkStart w:id="258" w:name="_Toc5889581"/>
      <w:bookmarkStart w:id="259" w:name="_Toc5910343"/>
      <w:bookmarkStart w:id="260" w:name="_Toc5961027"/>
      <w:bookmarkStart w:id="261" w:name="_Toc5886726"/>
      <w:bookmarkStart w:id="262" w:name="_Toc5961026"/>
      <w:bookmarkStart w:id="263" w:name="_Toc5816909"/>
      <w:bookmarkStart w:id="264" w:name="_Toc5910339"/>
      <w:bookmarkStart w:id="265" w:name="_Toc5961029"/>
      <w:bookmarkStart w:id="266" w:name="_Toc5910340"/>
      <w:bookmarkStart w:id="267" w:name="_Toc5960733"/>
      <w:bookmarkStart w:id="268" w:name="_Toc5808829"/>
      <w:bookmarkStart w:id="269" w:name="_Toc5960737"/>
      <w:bookmarkStart w:id="270" w:name="_Toc5961030"/>
      <w:bookmarkStart w:id="271" w:name="_Toc5825414"/>
      <w:bookmarkStart w:id="272" w:name="_Toc5889583"/>
      <w:bookmarkStart w:id="273" w:name="_Toc5825413"/>
      <w:bookmarkStart w:id="274" w:name="_Toc5816912"/>
      <w:bookmarkStart w:id="275" w:name="_Toc5886725"/>
      <w:bookmarkStart w:id="276" w:name="_Toc5816910"/>
      <w:bookmarkStart w:id="277" w:name="_Toc5808828"/>
      <w:bookmarkStart w:id="278" w:name="_Toc5889582"/>
      <w:bookmarkStart w:id="279" w:name="_Toc5889585"/>
      <w:bookmarkStart w:id="280" w:name="_Toc5886727"/>
      <w:bookmarkStart w:id="281" w:name="_Toc5886729"/>
      <w:bookmarkStart w:id="282" w:name="_Toc5910342"/>
      <w:bookmarkStart w:id="283" w:name="_Toc5886728"/>
      <w:bookmarkStart w:id="284" w:name="_Toc5825417"/>
      <w:bookmarkStart w:id="285" w:name="_Toc5808825"/>
      <w:bookmarkStart w:id="286" w:name="_Toc5910344"/>
      <w:bookmarkStart w:id="287" w:name="_Toc8673039"/>
      <w:bookmarkStart w:id="288" w:name="_Toc289873232"/>
      <w:bookmarkEnd w:id="217"/>
      <w:bookmarkEnd w:id="226"/>
      <w:bookmarkEnd w:id="227"/>
      <w:bookmarkEnd w:id="228"/>
      <w:bookmarkEnd w:id="229"/>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p w:rsidR="00F03BD8" w:rsidRDefault="008561AB">
      <w:pPr>
        <w:widowControl/>
        <w:autoSpaceDE/>
        <w:autoSpaceDN/>
        <w:adjustRightInd/>
        <w:rPr>
          <w:rFonts w:ascii="仿宋" w:eastAsia="仿宋" w:hAnsi="仿宋"/>
          <w:b/>
          <w:bCs/>
          <w:kern w:val="44"/>
          <w:sz w:val="36"/>
          <w:szCs w:val="44"/>
        </w:rPr>
      </w:pPr>
      <w:r>
        <w:rPr>
          <w:rFonts w:ascii="仿宋" w:eastAsia="仿宋" w:hAnsi="仿宋"/>
          <w:sz w:val="36"/>
        </w:rPr>
        <w:br w:type="page"/>
      </w:r>
    </w:p>
    <w:p w:rsidR="00F03BD8" w:rsidRDefault="008561AB">
      <w:pPr>
        <w:pStyle w:val="10"/>
        <w:spacing w:line="360" w:lineRule="auto"/>
        <w:jc w:val="center"/>
        <w:rPr>
          <w:rFonts w:ascii="仿宋" w:eastAsia="仿宋" w:hAnsi="仿宋"/>
          <w:sz w:val="36"/>
        </w:rPr>
      </w:pPr>
      <w:r>
        <w:rPr>
          <w:rFonts w:ascii="仿宋" w:eastAsia="仿宋" w:hAnsi="仿宋" w:hint="eastAsia"/>
          <w:sz w:val="36"/>
        </w:rPr>
        <w:lastRenderedPageBreak/>
        <w:t>第五章 投标文件格式</w:t>
      </w:r>
      <w:bookmarkEnd w:id="287"/>
    </w:p>
    <w:p w:rsidR="00F03BD8" w:rsidRDefault="008561AB">
      <w:pPr>
        <w:spacing w:line="440" w:lineRule="exact"/>
        <w:jc w:val="center"/>
        <w:rPr>
          <w:rFonts w:hAnsi="宋体"/>
          <w:b/>
          <w:bCs/>
          <w:sz w:val="32"/>
          <w:szCs w:val="32"/>
        </w:rPr>
      </w:pPr>
      <w:r>
        <w:rPr>
          <w:rFonts w:hAnsi="宋体" w:hint="eastAsia"/>
          <w:b/>
          <w:bCs/>
          <w:sz w:val="32"/>
          <w:szCs w:val="32"/>
        </w:rPr>
        <w:t>投标主要文件目录</w:t>
      </w:r>
    </w:p>
    <w:p w:rsidR="00F03BD8" w:rsidRDefault="008561AB">
      <w:pPr>
        <w:spacing w:line="440" w:lineRule="exact"/>
        <w:jc w:val="center"/>
        <w:rPr>
          <w:rFonts w:hAnsi="宋体"/>
          <w:b/>
          <w:bCs/>
          <w:sz w:val="32"/>
          <w:szCs w:val="32"/>
        </w:rPr>
      </w:pPr>
      <w:r>
        <w:rPr>
          <w:rFonts w:hAnsi="宋体" w:hint="eastAsia"/>
          <w:b/>
          <w:bCs/>
          <w:sz w:val="32"/>
          <w:szCs w:val="32"/>
        </w:rPr>
        <w:t xml:space="preserve"> </w:t>
      </w:r>
    </w:p>
    <w:p w:rsidR="00F03BD8" w:rsidRDefault="008561AB">
      <w:pPr>
        <w:ind w:firstLineChars="200" w:firstLine="462"/>
        <w:rPr>
          <w:rFonts w:hAnsi="宋体"/>
          <w:sz w:val="24"/>
          <w:szCs w:val="24"/>
        </w:rPr>
      </w:pPr>
      <w:r>
        <w:rPr>
          <w:rFonts w:hAnsi="宋体" w:hint="eastAsia"/>
          <w:sz w:val="24"/>
          <w:szCs w:val="24"/>
        </w:rPr>
        <w:t>一、资格性和符合性检查响应对照表</w:t>
      </w:r>
    </w:p>
    <w:p w:rsidR="00F03BD8" w:rsidRDefault="008561AB">
      <w:pPr>
        <w:ind w:firstLineChars="200" w:firstLine="464"/>
        <w:rPr>
          <w:rFonts w:hAnsi="宋体"/>
          <w:sz w:val="24"/>
          <w:szCs w:val="24"/>
        </w:rPr>
      </w:pPr>
      <w:r>
        <w:rPr>
          <w:rFonts w:hAnsi="宋体" w:hint="eastAsia"/>
          <w:b/>
          <w:bCs/>
          <w:sz w:val="24"/>
          <w:szCs w:val="24"/>
        </w:rPr>
        <w:t>二</w:t>
      </w:r>
      <w:r>
        <w:rPr>
          <w:rFonts w:hAnsi="宋体" w:hint="eastAsia"/>
          <w:sz w:val="24"/>
          <w:szCs w:val="24"/>
        </w:rPr>
        <w:t>、资格、资信证明文件</w:t>
      </w:r>
    </w:p>
    <w:p w:rsidR="00F03BD8" w:rsidRDefault="008561AB">
      <w:pPr>
        <w:ind w:firstLineChars="200" w:firstLine="462"/>
        <w:rPr>
          <w:rFonts w:hAnsi="宋体"/>
          <w:sz w:val="24"/>
          <w:szCs w:val="24"/>
        </w:rPr>
      </w:pPr>
      <w:r>
        <w:rPr>
          <w:rFonts w:hAnsi="宋体" w:hint="eastAsia"/>
          <w:sz w:val="24"/>
          <w:szCs w:val="24"/>
        </w:rPr>
        <w:t>三、投标函</w:t>
      </w:r>
    </w:p>
    <w:p w:rsidR="00F03BD8" w:rsidRDefault="008561AB">
      <w:pPr>
        <w:ind w:firstLineChars="200" w:firstLine="462"/>
        <w:rPr>
          <w:rFonts w:hAnsi="宋体"/>
          <w:sz w:val="24"/>
          <w:szCs w:val="24"/>
        </w:rPr>
      </w:pPr>
      <w:r>
        <w:rPr>
          <w:rFonts w:hAnsi="宋体" w:hint="eastAsia"/>
          <w:sz w:val="24"/>
          <w:szCs w:val="24"/>
        </w:rPr>
        <w:t>四</w:t>
      </w:r>
      <w:r>
        <w:rPr>
          <w:rFonts w:hAnsi="宋体" w:hint="eastAsia"/>
          <w:b/>
          <w:bCs/>
          <w:sz w:val="24"/>
          <w:szCs w:val="24"/>
        </w:rPr>
        <w:t>、</w:t>
      </w:r>
      <w:r>
        <w:rPr>
          <w:rFonts w:hAnsi="宋体" w:hint="eastAsia"/>
          <w:sz w:val="24"/>
          <w:szCs w:val="24"/>
        </w:rPr>
        <w:t>投标配置与分项报价表</w:t>
      </w:r>
    </w:p>
    <w:p w:rsidR="00F03BD8" w:rsidRDefault="008561AB">
      <w:pPr>
        <w:ind w:firstLineChars="200" w:firstLine="462"/>
        <w:rPr>
          <w:rFonts w:hAnsi="宋体"/>
          <w:sz w:val="24"/>
          <w:szCs w:val="24"/>
        </w:rPr>
      </w:pPr>
      <w:r>
        <w:rPr>
          <w:rFonts w:hAnsi="宋体" w:hint="eastAsia"/>
          <w:sz w:val="24"/>
          <w:szCs w:val="24"/>
        </w:rPr>
        <w:t>五、供货一览表</w:t>
      </w:r>
    </w:p>
    <w:p w:rsidR="00F03BD8" w:rsidRDefault="008561AB">
      <w:pPr>
        <w:ind w:firstLineChars="200" w:firstLine="462"/>
        <w:rPr>
          <w:rFonts w:hAnsi="宋体"/>
          <w:sz w:val="24"/>
          <w:szCs w:val="24"/>
        </w:rPr>
      </w:pPr>
      <w:r>
        <w:rPr>
          <w:rFonts w:hAnsi="宋体" w:hint="eastAsia"/>
          <w:sz w:val="24"/>
          <w:szCs w:val="24"/>
        </w:rPr>
        <w:t>六</w:t>
      </w:r>
      <w:r>
        <w:rPr>
          <w:rFonts w:hAnsi="宋体" w:cs="Courier New" w:hint="eastAsia"/>
          <w:sz w:val="24"/>
          <w:szCs w:val="24"/>
        </w:rPr>
        <w:t>、</w:t>
      </w:r>
      <w:r>
        <w:rPr>
          <w:rFonts w:hAnsi="宋体" w:hint="eastAsia"/>
          <w:sz w:val="24"/>
          <w:szCs w:val="24"/>
        </w:rPr>
        <w:t>技术参数响应及偏离表</w:t>
      </w:r>
    </w:p>
    <w:p w:rsidR="00F03BD8" w:rsidRDefault="008561AB">
      <w:pPr>
        <w:ind w:firstLineChars="200" w:firstLine="462"/>
        <w:rPr>
          <w:rFonts w:hAnsi="宋体"/>
          <w:sz w:val="24"/>
          <w:szCs w:val="24"/>
        </w:rPr>
      </w:pPr>
      <w:r>
        <w:rPr>
          <w:rFonts w:hAnsi="宋体" w:hint="eastAsia"/>
          <w:sz w:val="24"/>
          <w:szCs w:val="24"/>
        </w:rPr>
        <w:t>七、商务条款响应及偏离表</w:t>
      </w:r>
    </w:p>
    <w:p w:rsidR="00F03BD8" w:rsidRDefault="008561AB">
      <w:pPr>
        <w:ind w:firstLineChars="200" w:firstLine="462"/>
        <w:rPr>
          <w:rFonts w:hAnsi="宋体"/>
          <w:sz w:val="24"/>
          <w:szCs w:val="24"/>
        </w:rPr>
      </w:pPr>
      <w:r>
        <w:rPr>
          <w:rFonts w:hAnsi="宋体" w:hint="eastAsia"/>
          <w:sz w:val="24"/>
          <w:szCs w:val="24"/>
        </w:rPr>
        <w:t>八、开标一览表</w:t>
      </w:r>
    </w:p>
    <w:p w:rsidR="00F03BD8" w:rsidRDefault="008561AB">
      <w:pPr>
        <w:spacing w:line="440" w:lineRule="exact"/>
        <w:ind w:firstLineChars="200" w:firstLine="462"/>
        <w:rPr>
          <w:rFonts w:hAnsi="宋体"/>
          <w:sz w:val="24"/>
          <w:szCs w:val="24"/>
        </w:rPr>
      </w:pPr>
      <w:r>
        <w:rPr>
          <w:rFonts w:hAnsi="宋体" w:hint="eastAsia"/>
          <w:sz w:val="24"/>
          <w:szCs w:val="24"/>
        </w:rPr>
        <w:t xml:space="preserve"> </w:t>
      </w:r>
    </w:p>
    <w:p w:rsidR="00F03BD8" w:rsidRDefault="008561AB">
      <w:pPr>
        <w:spacing w:line="440" w:lineRule="exact"/>
        <w:ind w:firstLineChars="200" w:firstLine="462"/>
        <w:rPr>
          <w:rFonts w:hAnsi="宋体"/>
          <w:sz w:val="24"/>
          <w:szCs w:val="24"/>
        </w:rPr>
      </w:pPr>
      <w:r>
        <w:rPr>
          <w:rFonts w:hAnsi="宋体" w:hint="eastAsia"/>
          <w:sz w:val="24"/>
          <w:szCs w:val="24"/>
        </w:rPr>
        <w:t xml:space="preserve"> </w:t>
      </w:r>
    </w:p>
    <w:p w:rsidR="00F03BD8" w:rsidRDefault="008561AB">
      <w:pPr>
        <w:spacing w:line="440" w:lineRule="exact"/>
        <w:ind w:firstLineChars="200" w:firstLine="462"/>
        <w:rPr>
          <w:rFonts w:hAnsi="宋体"/>
          <w:sz w:val="24"/>
          <w:szCs w:val="24"/>
        </w:rPr>
      </w:pPr>
      <w:r>
        <w:rPr>
          <w:rFonts w:hAnsi="宋体" w:hint="eastAsia"/>
          <w:sz w:val="24"/>
          <w:szCs w:val="24"/>
        </w:rPr>
        <w:t xml:space="preserve"> </w:t>
      </w:r>
    </w:p>
    <w:p w:rsidR="00F03BD8" w:rsidRDefault="008561AB">
      <w:pPr>
        <w:spacing w:line="440" w:lineRule="exact"/>
        <w:ind w:firstLineChars="200" w:firstLine="462"/>
        <w:rPr>
          <w:rFonts w:hAnsi="宋体"/>
          <w:sz w:val="24"/>
          <w:szCs w:val="24"/>
        </w:rPr>
      </w:pPr>
      <w:r>
        <w:rPr>
          <w:rFonts w:hAnsi="宋体" w:hint="eastAsia"/>
          <w:sz w:val="24"/>
          <w:szCs w:val="24"/>
        </w:rPr>
        <w:t xml:space="preserve"> </w:t>
      </w:r>
    </w:p>
    <w:p w:rsidR="00F03BD8" w:rsidRDefault="008561AB">
      <w:pPr>
        <w:spacing w:line="440" w:lineRule="exact"/>
        <w:ind w:firstLineChars="200" w:firstLine="462"/>
        <w:rPr>
          <w:rFonts w:hAnsi="宋体"/>
          <w:sz w:val="24"/>
          <w:szCs w:val="24"/>
        </w:rPr>
      </w:pPr>
      <w:r>
        <w:rPr>
          <w:rFonts w:hAnsi="宋体" w:hint="eastAsia"/>
          <w:sz w:val="24"/>
          <w:szCs w:val="24"/>
        </w:rPr>
        <w:t xml:space="preserve"> </w:t>
      </w:r>
    </w:p>
    <w:p w:rsidR="00F03BD8" w:rsidRDefault="008561AB">
      <w:pPr>
        <w:spacing w:line="440" w:lineRule="exact"/>
        <w:ind w:firstLineChars="200" w:firstLine="462"/>
        <w:rPr>
          <w:rFonts w:hAnsi="宋体"/>
          <w:sz w:val="24"/>
          <w:szCs w:val="24"/>
        </w:rPr>
      </w:pPr>
      <w:r>
        <w:rPr>
          <w:rFonts w:hAnsi="宋体" w:hint="eastAsia"/>
          <w:sz w:val="24"/>
          <w:szCs w:val="24"/>
        </w:rPr>
        <w:t xml:space="preserve"> </w:t>
      </w:r>
    </w:p>
    <w:p w:rsidR="00F03BD8" w:rsidRDefault="008561AB">
      <w:pPr>
        <w:spacing w:line="440" w:lineRule="exact"/>
        <w:ind w:firstLineChars="200" w:firstLine="462"/>
        <w:rPr>
          <w:rFonts w:hAnsi="宋体"/>
          <w:sz w:val="24"/>
          <w:szCs w:val="24"/>
        </w:rPr>
      </w:pPr>
      <w:r>
        <w:rPr>
          <w:rFonts w:hAnsi="宋体" w:hint="eastAsia"/>
          <w:sz w:val="24"/>
          <w:szCs w:val="24"/>
        </w:rPr>
        <w:t xml:space="preserve"> </w:t>
      </w:r>
    </w:p>
    <w:p w:rsidR="00F03BD8" w:rsidRDefault="008561AB">
      <w:pPr>
        <w:spacing w:line="440" w:lineRule="exact"/>
        <w:ind w:firstLineChars="200" w:firstLine="462"/>
        <w:rPr>
          <w:rFonts w:hAnsi="宋体"/>
          <w:sz w:val="24"/>
          <w:szCs w:val="24"/>
        </w:rPr>
      </w:pPr>
      <w:r>
        <w:rPr>
          <w:rFonts w:hAnsi="宋体" w:hint="eastAsia"/>
          <w:sz w:val="24"/>
          <w:szCs w:val="24"/>
        </w:rPr>
        <w:t xml:space="preserve"> </w:t>
      </w:r>
    </w:p>
    <w:p w:rsidR="00F03BD8" w:rsidRDefault="008561AB">
      <w:pPr>
        <w:spacing w:line="440" w:lineRule="exact"/>
        <w:ind w:firstLineChars="200" w:firstLine="462"/>
        <w:rPr>
          <w:rFonts w:hAnsi="宋体"/>
          <w:sz w:val="24"/>
          <w:szCs w:val="24"/>
        </w:rPr>
      </w:pPr>
      <w:r>
        <w:rPr>
          <w:rFonts w:hAnsi="宋体" w:hint="eastAsia"/>
          <w:sz w:val="24"/>
          <w:szCs w:val="24"/>
        </w:rPr>
        <w:t xml:space="preserve"> </w:t>
      </w:r>
    </w:p>
    <w:p w:rsidR="00F03BD8" w:rsidRDefault="008561AB">
      <w:pPr>
        <w:spacing w:line="440" w:lineRule="exact"/>
        <w:ind w:firstLineChars="200" w:firstLine="462"/>
        <w:rPr>
          <w:rFonts w:hAnsi="宋体"/>
          <w:sz w:val="24"/>
          <w:szCs w:val="24"/>
        </w:rPr>
      </w:pPr>
      <w:r>
        <w:rPr>
          <w:rFonts w:hAnsi="宋体" w:hint="eastAsia"/>
          <w:sz w:val="24"/>
          <w:szCs w:val="24"/>
        </w:rPr>
        <w:t xml:space="preserve"> </w:t>
      </w:r>
    </w:p>
    <w:p w:rsidR="00F03BD8" w:rsidRDefault="008561AB">
      <w:pPr>
        <w:spacing w:line="440" w:lineRule="exact"/>
        <w:ind w:firstLineChars="200" w:firstLine="462"/>
        <w:rPr>
          <w:rFonts w:hAnsi="宋体"/>
          <w:sz w:val="24"/>
          <w:szCs w:val="24"/>
        </w:rPr>
      </w:pPr>
      <w:r>
        <w:rPr>
          <w:rFonts w:hAnsi="宋体" w:hint="eastAsia"/>
          <w:sz w:val="24"/>
          <w:szCs w:val="24"/>
        </w:rPr>
        <w:t xml:space="preserve"> </w:t>
      </w:r>
    </w:p>
    <w:p w:rsidR="00F03BD8" w:rsidRDefault="008561AB">
      <w:pPr>
        <w:widowControl/>
        <w:autoSpaceDE/>
        <w:autoSpaceDN/>
        <w:adjustRightInd/>
        <w:rPr>
          <w:rFonts w:hAnsi="宋体"/>
          <w:sz w:val="24"/>
          <w:szCs w:val="24"/>
        </w:rPr>
      </w:pPr>
      <w:r>
        <w:rPr>
          <w:rFonts w:hAnsi="宋体"/>
          <w:sz w:val="24"/>
          <w:szCs w:val="24"/>
        </w:rPr>
        <w:br w:type="page"/>
      </w:r>
    </w:p>
    <w:p w:rsidR="00F03BD8" w:rsidRDefault="008561AB">
      <w:pPr>
        <w:spacing w:line="440" w:lineRule="exact"/>
        <w:ind w:firstLineChars="200" w:firstLine="462"/>
        <w:rPr>
          <w:rFonts w:hAnsi="宋体"/>
          <w:b/>
          <w:bCs/>
          <w:sz w:val="32"/>
          <w:szCs w:val="32"/>
        </w:rPr>
      </w:pPr>
      <w:r>
        <w:rPr>
          <w:rFonts w:hAnsi="宋体" w:hint="eastAsia"/>
          <w:sz w:val="24"/>
          <w:szCs w:val="24"/>
        </w:rPr>
        <w:lastRenderedPageBreak/>
        <w:t xml:space="preserve"> </w:t>
      </w:r>
      <w:r>
        <w:rPr>
          <w:rFonts w:hAnsi="宋体" w:hint="eastAsia"/>
          <w:b/>
          <w:bCs/>
          <w:sz w:val="32"/>
          <w:szCs w:val="32"/>
        </w:rPr>
        <w:t>一、资格性和符合性检查响应对照表</w:t>
      </w:r>
    </w:p>
    <w:tbl>
      <w:tblPr>
        <w:tblW w:w="9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46"/>
        <w:gridCol w:w="5447"/>
        <w:gridCol w:w="1680"/>
        <w:gridCol w:w="1785"/>
      </w:tblGrid>
      <w:tr w:rsidR="00F03BD8">
        <w:trPr>
          <w:trHeight w:val="882"/>
        </w:trPr>
        <w:tc>
          <w:tcPr>
            <w:tcW w:w="646" w:type="dxa"/>
            <w:tcBorders>
              <w:top w:val="single" w:sz="4" w:space="0" w:color="auto"/>
              <w:left w:val="single" w:sz="4" w:space="0" w:color="auto"/>
              <w:bottom w:val="single" w:sz="4" w:space="0" w:color="auto"/>
              <w:right w:val="single" w:sz="4" w:space="0" w:color="auto"/>
            </w:tcBorders>
            <w:vAlign w:val="center"/>
          </w:tcPr>
          <w:p w:rsidR="00F03BD8" w:rsidRDefault="008561AB">
            <w:pPr>
              <w:snapToGrid w:val="0"/>
              <w:spacing w:line="240" w:lineRule="atLeast"/>
              <w:jc w:val="center"/>
              <w:rPr>
                <w:rFonts w:ascii="幼圆" w:eastAsia="幼圆"/>
                <w:b/>
                <w:bCs/>
              </w:rPr>
            </w:pPr>
            <w:r>
              <w:rPr>
                <w:rFonts w:ascii="幼圆" w:eastAsia="幼圆" w:hint="eastAsia"/>
                <w:b/>
                <w:bCs/>
              </w:rPr>
              <w:t>序号</w:t>
            </w:r>
          </w:p>
        </w:tc>
        <w:tc>
          <w:tcPr>
            <w:tcW w:w="5447" w:type="dxa"/>
            <w:tcBorders>
              <w:top w:val="single" w:sz="4" w:space="0" w:color="auto"/>
              <w:left w:val="nil"/>
              <w:bottom w:val="single" w:sz="4" w:space="0" w:color="auto"/>
              <w:right w:val="single" w:sz="4" w:space="0" w:color="auto"/>
            </w:tcBorders>
            <w:vAlign w:val="center"/>
          </w:tcPr>
          <w:p w:rsidR="00F03BD8" w:rsidRDefault="008561AB">
            <w:pPr>
              <w:snapToGrid w:val="0"/>
              <w:spacing w:line="240" w:lineRule="atLeast"/>
              <w:jc w:val="center"/>
              <w:rPr>
                <w:rFonts w:ascii="幼圆" w:eastAsia="幼圆"/>
                <w:b/>
                <w:bCs/>
              </w:rPr>
            </w:pPr>
            <w:r>
              <w:rPr>
                <w:rFonts w:ascii="幼圆" w:eastAsia="幼圆" w:hint="eastAsia"/>
                <w:b/>
                <w:bCs/>
              </w:rPr>
              <w:t>资格性和符合性检查响应内容</w:t>
            </w:r>
          </w:p>
        </w:tc>
        <w:tc>
          <w:tcPr>
            <w:tcW w:w="1680" w:type="dxa"/>
            <w:tcBorders>
              <w:top w:val="single" w:sz="4" w:space="0" w:color="auto"/>
              <w:left w:val="nil"/>
              <w:bottom w:val="single" w:sz="4" w:space="0" w:color="auto"/>
              <w:right w:val="single" w:sz="4" w:space="0" w:color="auto"/>
            </w:tcBorders>
            <w:vAlign w:val="center"/>
          </w:tcPr>
          <w:p w:rsidR="00F03BD8" w:rsidRDefault="008561AB">
            <w:pPr>
              <w:snapToGrid w:val="0"/>
              <w:spacing w:line="240" w:lineRule="atLeast"/>
              <w:jc w:val="center"/>
              <w:rPr>
                <w:rFonts w:ascii="幼圆" w:eastAsia="幼圆"/>
                <w:b/>
                <w:bCs/>
              </w:rPr>
            </w:pPr>
            <w:r>
              <w:rPr>
                <w:rFonts w:ascii="幼圆" w:eastAsia="幼圆" w:hint="eastAsia"/>
                <w:b/>
                <w:bCs/>
              </w:rPr>
              <w:t>是否响应</w:t>
            </w:r>
          </w:p>
          <w:p w:rsidR="00F03BD8" w:rsidRDefault="008561AB">
            <w:pPr>
              <w:snapToGrid w:val="0"/>
              <w:spacing w:line="240" w:lineRule="atLeast"/>
              <w:jc w:val="center"/>
              <w:rPr>
                <w:rFonts w:ascii="幼圆" w:eastAsia="幼圆"/>
                <w:b/>
                <w:bCs/>
              </w:rPr>
            </w:pPr>
            <w:r>
              <w:rPr>
                <w:rFonts w:ascii="幼圆" w:eastAsia="幼圆" w:hint="eastAsia"/>
                <w:b/>
                <w:bCs/>
              </w:rPr>
              <w:t>（填是或者否）</w:t>
            </w:r>
          </w:p>
        </w:tc>
        <w:tc>
          <w:tcPr>
            <w:tcW w:w="1785" w:type="dxa"/>
            <w:tcBorders>
              <w:top w:val="single" w:sz="4" w:space="0" w:color="auto"/>
              <w:left w:val="nil"/>
              <w:bottom w:val="single" w:sz="4" w:space="0" w:color="auto"/>
              <w:right w:val="single" w:sz="4" w:space="0" w:color="auto"/>
            </w:tcBorders>
            <w:vAlign w:val="center"/>
          </w:tcPr>
          <w:p w:rsidR="00F03BD8" w:rsidRDefault="008561AB">
            <w:pPr>
              <w:snapToGrid w:val="0"/>
              <w:spacing w:line="240" w:lineRule="atLeast"/>
              <w:jc w:val="center"/>
              <w:rPr>
                <w:rFonts w:ascii="幼圆" w:eastAsia="幼圆"/>
                <w:b/>
                <w:bCs/>
              </w:rPr>
            </w:pPr>
            <w:r>
              <w:rPr>
                <w:rFonts w:ascii="幼圆" w:eastAsia="幼圆" w:hint="eastAsia"/>
                <w:b/>
                <w:bCs/>
              </w:rPr>
              <w:t>投标文件中的</w:t>
            </w:r>
          </w:p>
          <w:p w:rsidR="00F03BD8" w:rsidRDefault="008561AB">
            <w:pPr>
              <w:snapToGrid w:val="0"/>
              <w:spacing w:line="240" w:lineRule="atLeast"/>
              <w:jc w:val="center"/>
              <w:rPr>
                <w:rFonts w:ascii="幼圆" w:eastAsia="幼圆"/>
                <w:b/>
                <w:bCs/>
              </w:rPr>
            </w:pPr>
            <w:r>
              <w:rPr>
                <w:rFonts w:ascii="幼圆" w:eastAsia="幼圆" w:hint="eastAsia"/>
                <w:b/>
                <w:bCs/>
              </w:rPr>
              <w:t>页码位置</w:t>
            </w:r>
          </w:p>
        </w:tc>
      </w:tr>
      <w:tr w:rsidR="00F03BD8">
        <w:trPr>
          <w:trHeight w:val="585"/>
        </w:trPr>
        <w:tc>
          <w:tcPr>
            <w:tcW w:w="646" w:type="dxa"/>
            <w:tcBorders>
              <w:top w:val="single" w:sz="4" w:space="0" w:color="auto"/>
              <w:left w:val="single" w:sz="4" w:space="0" w:color="auto"/>
              <w:bottom w:val="single" w:sz="4" w:space="0" w:color="auto"/>
              <w:right w:val="single" w:sz="4" w:space="0" w:color="auto"/>
            </w:tcBorders>
            <w:vAlign w:val="center"/>
          </w:tcPr>
          <w:p w:rsidR="00F03BD8" w:rsidRDefault="008561AB">
            <w:pPr>
              <w:rPr>
                <w:rFonts w:hAnsi="宋体"/>
                <w:b/>
                <w:bCs/>
                <w:i/>
                <w:iCs/>
                <w:u w:val="single"/>
              </w:rPr>
            </w:pPr>
            <w:r>
              <w:rPr>
                <w:rFonts w:hAnsi="宋体" w:hint="eastAsia"/>
                <w:b/>
                <w:bCs/>
                <w:i/>
                <w:iCs/>
                <w:u w:val="single"/>
              </w:rPr>
              <w:t>1</w:t>
            </w:r>
          </w:p>
        </w:tc>
        <w:tc>
          <w:tcPr>
            <w:tcW w:w="5447" w:type="dxa"/>
            <w:tcBorders>
              <w:top w:val="single" w:sz="4" w:space="0" w:color="auto"/>
              <w:left w:val="nil"/>
              <w:bottom w:val="single" w:sz="4" w:space="0" w:color="auto"/>
              <w:right w:val="single" w:sz="4" w:space="0" w:color="auto"/>
            </w:tcBorders>
            <w:vAlign w:val="center"/>
          </w:tcPr>
          <w:p w:rsidR="00F03BD8" w:rsidRDefault="00F03BD8">
            <w:pPr>
              <w:spacing w:line="480" w:lineRule="exact"/>
              <w:rPr>
                <w:rFonts w:hAnsi="宋体"/>
                <w:i/>
                <w:iCs/>
                <w:sz w:val="24"/>
                <w:szCs w:val="24"/>
                <w:u w:val="single"/>
              </w:rPr>
            </w:pPr>
          </w:p>
        </w:tc>
        <w:tc>
          <w:tcPr>
            <w:tcW w:w="1680" w:type="dxa"/>
            <w:tcBorders>
              <w:top w:val="single" w:sz="4" w:space="0" w:color="auto"/>
              <w:left w:val="nil"/>
              <w:bottom w:val="single" w:sz="4" w:space="0" w:color="auto"/>
              <w:right w:val="single" w:sz="4" w:space="0" w:color="auto"/>
            </w:tcBorders>
            <w:vAlign w:val="center"/>
          </w:tcPr>
          <w:p w:rsidR="00F03BD8" w:rsidRDefault="00F03BD8">
            <w:pPr>
              <w:rPr>
                <w:rFonts w:hAnsi="宋体"/>
                <w:b/>
                <w:bCs/>
              </w:rPr>
            </w:pPr>
          </w:p>
        </w:tc>
        <w:tc>
          <w:tcPr>
            <w:tcW w:w="1785" w:type="dxa"/>
            <w:tcBorders>
              <w:top w:val="single" w:sz="4" w:space="0" w:color="auto"/>
              <w:left w:val="nil"/>
              <w:bottom w:val="single" w:sz="4" w:space="0" w:color="auto"/>
              <w:right w:val="single" w:sz="4" w:space="0" w:color="auto"/>
            </w:tcBorders>
            <w:vAlign w:val="center"/>
          </w:tcPr>
          <w:p w:rsidR="00F03BD8" w:rsidRDefault="00F03BD8">
            <w:pPr>
              <w:rPr>
                <w:rFonts w:hAnsi="宋体"/>
                <w:b/>
                <w:bCs/>
              </w:rPr>
            </w:pPr>
          </w:p>
        </w:tc>
      </w:tr>
      <w:tr w:rsidR="00F03BD8">
        <w:trPr>
          <w:trHeight w:val="585"/>
        </w:trPr>
        <w:tc>
          <w:tcPr>
            <w:tcW w:w="646" w:type="dxa"/>
            <w:tcBorders>
              <w:top w:val="single" w:sz="4" w:space="0" w:color="auto"/>
              <w:left w:val="single" w:sz="4" w:space="0" w:color="auto"/>
              <w:bottom w:val="single" w:sz="4" w:space="0" w:color="auto"/>
              <w:right w:val="single" w:sz="4" w:space="0" w:color="auto"/>
            </w:tcBorders>
            <w:vAlign w:val="center"/>
          </w:tcPr>
          <w:p w:rsidR="00F03BD8" w:rsidRDefault="008561AB">
            <w:pPr>
              <w:rPr>
                <w:rFonts w:hAnsi="宋体"/>
                <w:i/>
                <w:iCs/>
                <w:u w:val="single"/>
              </w:rPr>
            </w:pPr>
            <w:r>
              <w:rPr>
                <w:rFonts w:hAnsi="宋体" w:hint="eastAsia"/>
                <w:i/>
                <w:iCs/>
                <w:u w:val="single"/>
              </w:rPr>
              <w:t>2</w:t>
            </w:r>
          </w:p>
        </w:tc>
        <w:tc>
          <w:tcPr>
            <w:tcW w:w="5447" w:type="dxa"/>
            <w:tcBorders>
              <w:top w:val="single" w:sz="4" w:space="0" w:color="auto"/>
              <w:left w:val="nil"/>
              <w:bottom w:val="single" w:sz="4" w:space="0" w:color="auto"/>
              <w:right w:val="single" w:sz="4" w:space="0" w:color="auto"/>
            </w:tcBorders>
            <w:vAlign w:val="center"/>
          </w:tcPr>
          <w:p w:rsidR="00F03BD8" w:rsidRDefault="00F03BD8">
            <w:pPr>
              <w:spacing w:line="480" w:lineRule="exact"/>
              <w:rPr>
                <w:rFonts w:hAnsi="宋体"/>
                <w:i/>
                <w:iCs/>
                <w:sz w:val="24"/>
                <w:szCs w:val="24"/>
                <w:u w:val="single"/>
              </w:rPr>
            </w:pPr>
          </w:p>
        </w:tc>
        <w:tc>
          <w:tcPr>
            <w:tcW w:w="1680" w:type="dxa"/>
            <w:tcBorders>
              <w:top w:val="single" w:sz="4" w:space="0" w:color="auto"/>
              <w:left w:val="nil"/>
              <w:bottom w:val="single" w:sz="4" w:space="0" w:color="auto"/>
              <w:right w:val="single" w:sz="4" w:space="0" w:color="auto"/>
            </w:tcBorders>
            <w:vAlign w:val="center"/>
          </w:tcPr>
          <w:p w:rsidR="00F03BD8" w:rsidRDefault="00F03BD8">
            <w:pPr>
              <w:rPr>
                <w:rFonts w:hAnsi="宋体"/>
              </w:rPr>
            </w:pPr>
          </w:p>
        </w:tc>
        <w:tc>
          <w:tcPr>
            <w:tcW w:w="1785" w:type="dxa"/>
            <w:tcBorders>
              <w:top w:val="single" w:sz="4" w:space="0" w:color="auto"/>
              <w:left w:val="nil"/>
              <w:bottom w:val="single" w:sz="4" w:space="0" w:color="auto"/>
              <w:right w:val="single" w:sz="4" w:space="0" w:color="auto"/>
            </w:tcBorders>
            <w:vAlign w:val="center"/>
          </w:tcPr>
          <w:p w:rsidR="00F03BD8" w:rsidRDefault="00F03BD8">
            <w:pPr>
              <w:rPr>
                <w:rFonts w:hAnsi="宋体"/>
              </w:rPr>
            </w:pPr>
          </w:p>
        </w:tc>
      </w:tr>
      <w:tr w:rsidR="00F03BD8">
        <w:trPr>
          <w:trHeight w:val="585"/>
        </w:trPr>
        <w:tc>
          <w:tcPr>
            <w:tcW w:w="646" w:type="dxa"/>
            <w:tcBorders>
              <w:top w:val="single" w:sz="4" w:space="0" w:color="auto"/>
              <w:left w:val="single" w:sz="4" w:space="0" w:color="auto"/>
              <w:bottom w:val="single" w:sz="4" w:space="0" w:color="auto"/>
              <w:right w:val="single" w:sz="4" w:space="0" w:color="auto"/>
            </w:tcBorders>
            <w:vAlign w:val="center"/>
          </w:tcPr>
          <w:p w:rsidR="00F03BD8" w:rsidRDefault="008561AB">
            <w:pPr>
              <w:rPr>
                <w:rFonts w:hAnsi="宋体"/>
                <w:i/>
                <w:iCs/>
                <w:u w:val="single"/>
              </w:rPr>
            </w:pPr>
            <w:r>
              <w:rPr>
                <w:rFonts w:hAnsi="宋体" w:hint="eastAsia"/>
                <w:i/>
                <w:iCs/>
                <w:u w:val="single"/>
              </w:rPr>
              <w:t>3</w:t>
            </w:r>
          </w:p>
        </w:tc>
        <w:tc>
          <w:tcPr>
            <w:tcW w:w="5447" w:type="dxa"/>
            <w:tcBorders>
              <w:top w:val="single" w:sz="4" w:space="0" w:color="auto"/>
              <w:left w:val="nil"/>
              <w:bottom w:val="single" w:sz="4" w:space="0" w:color="auto"/>
              <w:right w:val="single" w:sz="4" w:space="0" w:color="auto"/>
            </w:tcBorders>
            <w:vAlign w:val="center"/>
          </w:tcPr>
          <w:p w:rsidR="00F03BD8" w:rsidRDefault="00F03BD8">
            <w:pPr>
              <w:spacing w:line="480" w:lineRule="exact"/>
              <w:rPr>
                <w:rFonts w:hAnsi="宋体"/>
                <w:i/>
                <w:iCs/>
                <w:sz w:val="24"/>
                <w:szCs w:val="24"/>
                <w:u w:val="single"/>
              </w:rPr>
            </w:pPr>
          </w:p>
        </w:tc>
        <w:tc>
          <w:tcPr>
            <w:tcW w:w="1680" w:type="dxa"/>
            <w:tcBorders>
              <w:top w:val="single" w:sz="4" w:space="0" w:color="auto"/>
              <w:left w:val="nil"/>
              <w:bottom w:val="single" w:sz="4" w:space="0" w:color="auto"/>
              <w:right w:val="single" w:sz="4" w:space="0" w:color="auto"/>
            </w:tcBorders>
            <w:vAlign w:val="center"/>
          </w:tcPr>
          <w:p w:rsidR="00F03BD8" w:rsidRDefault="00F03BD8">
            <w:pPr>
              <w:rPr>
                <w:rFonts w:hAnsi="宋体"/>
              </w:rPr>
            </w:pPr>
          </w:p>
        </w:tc>
        <w:tc>
          <w:tcPr>
            <w:tcW w:w="1785" w:type="dxa"/>
            <w:tcBorders>
              <w:top w:val="single" w:sz="4" w:space="0" w:color="auto"/>
              <w:left w:val="nil"/>
              <w:bottom w:val="single" w:sz="4" w:space="0" w:color="auto"/>
              <w:right w:val="single" w:sz="4" w:space="0" w:color="auto"/>
            </w:tcBorders>
            <w:vAlign w:val="center"/>
          </w:tcPr>
          <w:p w:rsidR="00F03BD8" w:rsidRDefault="00F03BD8">
            <w:pPr>
              <w:rPr>
                <w:rFonts w:hAnsi="宋体"/>
              </w:rPr>
            </w:pPr>
          </w:p>
        </w:tc>
      </w:tr>
      <w:tr w:rsidR="00F03BD8">
        <w:trPr>
          <w:trHeight w:val="2596"/>
        </w:trPr>
        <w:tc>
          <w:tcPr>
            <w:tcW w:w="646" w:type="dxa"/>
            <w:tcBorders>
              <w:top w:val="single" w:sz="4" w:space="0" w:color="auto"/>
              <w:left w:val="single" w:sz="4" w:space="0" w:color="auto"/>
              <w:bottom w:val="single" w:sz="4" w:space="0" w:color="auto"/>
              <w:right w:val="single" w:sz="4" w:space="0" w:color="auto"/>
            </w:tcBorders>
            <w:vAlign w:val="center"/>
          </w:tcPr>
          <w:p w:rsidR="00F03BD8" w:rsidRDefault="008561AB">
            <w:pPr>
              <w:rPr>
                <w:rFonts w:hAnsi="宋体"/>
                <w:i/>
                <w:iCs/>
                <w:u w:val="single"/>
              </w:rPr>
            </w:pPr>
            <w:r>
              <w:rPr>
                <w:rFonts w:hAnsi="宋体" w:hint="eastAsia"/>
                <w:i/>
                <w:iCs/>
                <w:u w:val="single"/>
              </w:rPr>
              <w:t>4</w:t>
            </w:r>
          </w:p>
        </w:tc>
        <w:tc>
          <w:tcPr>
            <w:tcW w:w="5447" w:type="dxa"/>
            <w:tcBorders>
              <w:top w:val="single" w:sz="4" w:space="0" w:color="auto"/>
              <w:left w:val="nil"/>
              <w:bottom w:val="single" w:sz="4" w:space="0" w:color="auto"/>
              <w:right w:val="single" w:sz="4" w:space="0" w:color="auto"/>
            </w:tcBorders>
            <w:vAlign w:val="center"/>
          </w:tcPr>
          <w:p w:rsidR="00F03BD8" w:rsidRDefault="00F03BD8">
            <w:pPr>
              <w:spacing w:line="360" w:lineRule="auto"/>
              <w:rPr>
                <w:rFonts w:hAnsi="宋体"/>
                <w:i/>
                <w:iCs/>
                <w:sz w:val="24"/>
                <w:szCs w:val="24"/>
                <w:u w:val="single"/>
              </w:rPr>
            </w:pPr>
          </w:p>
        </w:tc>
        <w:tc>
          <w:tcPr>
            <w:tcW w:w="1680" w:type="dxa"/>
            <w:tcBorders>
              <w:top w:val="single" w:sz="4" w:space="0" w:color="auto"/>
              <w:left w:val="nil"/>
              <w:bottom w:val="single" w:sz="4" w:space="0" w:color="auto"/>
              <w:right w:val="single" w:sz="4" w:space="0" w:color="auto"/>
            </w:tcBorders>
            <w:vAlign w:val="center"/>
          </w:tcPr>
          <w:p w:rsidR="00F03BD8" w:rsidRDefault="00F03BD8">
            <w:pPr>
              <w:rPr>
                <w:rFonts w:hAnsi="宋体"/>
              </w:rPr>
            </w:pPr>
          </w:p>
        </w:tc>
        <w:tc>
          <w:tcPr>
            <w:tcW w:w="1785" w:type="dxa"/>
            <w:tcBorders>
              <w:top w:val="single" w:sz="4" w:space="0" w:color="auto"/>
              <w:left w:val="nil"/>
              <w:bottom w:val="single" w:sz="4" w:space="0" w:color="auto"/>
              <w:right w:val="single" w:sz="4" w:space="0" w:color="auto"/>
            </w:tcBorders>
            <w:vAlign w:val="center"/>
          </w:tcPr>
          <w:p w:rsidR="00F03BD8" w:rsidRDefault="00F03BD8">
            <w:pPr>
              <w:rPr>
                <w:rFonts w:hAnsi="宋体"/>
              </w:rPr>
            </w:pPr>
          </w:p>
        </w:tc>
      </w:tr>
      <w:tr w:rsidR="00F03BD8">
        <w:trPr>
          <w:trHeight w:val="1575"/>
        </w:trPr>
        <w:tc>
          <w:tcPr>
            <w:tcW w:w="646" w:type="dxa"/>
            <w:tcBorders>
              <w:top w:val="single" w:sz="4" w:space="0" w:color="auto"/>
              <w:left w:val="single" w:sz="4" w:space="0" w:color="auto"/>
              <w:bottom w:val="single" w:sz="4" w:space="0" w:color="auto"/>
              <w:right w:val="single" w:sz="4" w:space="0" w:color="auto"/>
            </w:tcBorders>
            <w:vAlign w:val="center"/>
          </w:tcPr>
          <w:p w:rsidR="00F03BD8" w:rsidRDefault="008561AB">
            <w:pPr>
              <w:rPr>
                <w:rFonts w:hAnsi="宋体"/>
                <w:i/>
                <w:iCs/>
                <w:u w:val="single"/>
              </w:rPr>
            </w:pPr>
            <w:r>
              <w:rPr>
                <w:rFonts w:hAnsi="宋体" w:hint="eastAsia"/>
                <w:i/>
                <w:iCs/>
                <w:u w:val="single"/>
              </w:rPr>
              <w:t>5</w:t>
            </w:r>
          </w:p>
        </w:tc>
        <w:tc>
          <w:tcPr>
            <w:tcW w:w="5447" w:type="dxa"/>
            <w:tcBorders>
              <w:top w:val="single" w:sz="4" w:space="0" w:color="auto"/>
              <w:left w:val="nil"/>
              <w:bottom w:val="single" w:sz="4" w:space="0" w:color="auto"/>
              <w:right w:val="single" w:sz="4" w:space="0" w:color="auto"/>
            </w:tcBorders>
            <w:vAlign w:val="center"/>
          </w:tcPr>
          <w:p w:rsidR="00F03BD8" w:rsidRDefault="00F03BD8">
            <w:pPr>
              <w:snapToGrid w:val="0"/>
              <w:spacing w:line="590" w:lineRule="atLeast"/>
              <w:rPr>
                <w:rFonts w:hAnsi="宋体"/>
                <w:i/>
                <w:iCs/>
                <w:sz w:val="24"/>
                <w:szCs w:val="24"/>
                <w:u w:val="single"/>
              </w:rPr>
            </w:pPr>
          </w:p>
        </w:tc>
        <w:tc>
          <w:tcPr>
            <w:tcW w:w="1680" w:type="dxa"/>
            <w:tcBorders>
              <w:top w:val="single" w:sz="4" w:space="0" w:color="auto"/>
              <w:left w:val="nil"/>
              <w:bottom w:val="single" w:sz="4" w:space="0" w:color="auto"/>
              <w:right w:val="single" w:sz="4" w:space="0" w:color="auto"/>
            </w:tcBorders>
            <w:vAlign w:val="center"/>
          </w:tcPr>
          <w:p w:rsidR="00F03BD8" w:rsidRDefault="00F03BD8">
            <w:pPr>
              <w:rPr>
                <w:rFonts w:hAnsi="宋体"/>
              </w:rPr>
            </w:pPr>
          </w:p>
        </w:tc>
        <w:tc>
          <w:tcPr>
            <w:tcW w:w="1785" w:type="dxa"/>
            <w:tcBorders>
              <w:top w:val="single" w:sz="4" w:space="0" w:color="auto"/>
              <w:left w:val="nil"/>
              <w:bottom w:val="single" w:sz="4" w:space="0" w:color="auto"/>
              <w:right w:val="single" w:sz="4" w:space="0" w:color="auto"/>
            </w:tcBorders>
            <w:vAlign w:val="center"/>
          </w:tcPr>
          <w:p w:rsidR="00F03BD8" w:rsidRDefault="00F03BD8">
            <w:pPr>
              <w:rPr>
                <w:rFonts w:hAnsi="宋体"/>
              </w:rPr>
            </w:pPr>
          </w:p>
        </w:tc>
      </w:tr>
      <w:tr w:rsidR="00F03BD8">
        <w:trPr>
          <w:trHeight w:val="90"/>
        </w:trPr>
        <w:tc>
          <w:tcPr>
            <w:tcW w:w="646" w:type="dxa"/>
            <w:tcBorders>
              <w:top w:val="single" w:sz="4" w:space="0" w:color="auto"/>
              <w:left w:val="single" w:sz="4" w:space="0" w:color="auto"/>
              <w:bottom w:val="single" w:sz="4" w:space="0" w:color="auto"/>
              <w:right w:val="single" w:sz="4" w:space="0" w:color="auto"/>
            </w:tcBorders>
            <w:vAlign w:val="center"/>
          </w:tcPr>
          <w:p w:rsidR="00F03BD8" w:rsidRDefault="008561AB">
            <w:pPr>
              <w:rPr>
                <w:rFonts w:hAnsi="宋体"/>
                <w:i/>
                <w:iCs/>
                <w:u w:val="single"/>
              </w:rPr>
            </w:pPr>
            <w:r>
              <w:rPr>
                <w:rFonts w:hAnsi="宋体" w:hint="eastAsia"/>
                <w:i/>
                <w:iCs/>
                <w:u w:val="single"/>
              </w:rPr>
              <w:t>6</w:t>
            </w:r>
          </w:p>
        </w:tc>
        <w:tc>
          <w:tcPr>
            <w:tcW w:w="5447" w:type="dxa"/>
            <w:tcBorders>
              <w:top w:val="single" w:sz="4" w:space="0" w:color="auto"/>
              <w:left w:val="nil"/>
              <w:bottom w:val="single" w:sz="4" w:space="0" w:color="auto"/>
              <w:right w:val="single" w:sz="4" w:space="0" w:color="auto"/>
            </w:tcBorders>
            <w:vAlign w:val="center"/>
          </w:tcPr>
          <w:p w:rsidR="00F03BD8" w:rsidRDefault="00F03BD8">
            <w:pPr>
              <w:snapToGrid w:val="0"/>
              <w:spacing w:line="590" w:lineRule="atLeast"/>
              <w:rPr>
                <w:rFonts w:hAnsi="宋体"/>
                <w:i/>
                <w:iCs/>
                <w:sz w:val="24"/>
                <w:szCs w:val="24"/>
                <w:u w:val="single"/>
              </w:rPr>
            </w:pPr>
          </w:p>
        </w:tc>
        <w:tc>
          <w:tcPr>
            <w:tcW w:w="1680" w:type="dxa"/>
            <w:tcBorders>
              <w:top w:val="single" w:sz="4" w:space="0" w:color="auto"/>
              <w:left w:val="nil"/>
              <w:bottom w:val="single" w:sz="4" w:space="0" w:color="auto"/>
              <w:right w:val="single" w:sz="4" w:space="0" w:color="auto"/>
            </w:tcBorders>
            <w:vAlign w:val="center"/>
          </w:tcPr>
          <w:p w:rsidR="00F03BD8" w:rsidRDefault="00F03BD8">
            <w:pPr>
              <w:rPr>
                <w:rFonts w:hAnsi="宋体"/>
              </w:rPr>
            </w:pPr>
          </w:p>
        </w:tc>
        <w:tc>
          <w:tcPr>
            <w:tcW w:w="1785" w:type="dxa"/>
            <w:tcBorders>
              <w:top w:val="single" w:sz="4" w:space="0" w:color="auto"/>
              <w:left w:val="nil"/>
              <w:bottom w:val="single" w:sz="4" w:space="0" w:color="auto"/>
              <w:right w:val="single" w:sz="4" w:space="0" w:color="auto"/>
            </w:tcBorders>
            <w:vAlign w:val="center"/>
          </w:tcPr>
          <w:p w:rsidR="00F03BD8" w:rsidRDefault="00F03BD8">
            <w:pPr>
              <w:rPr>
                <w:rFonts w:hAnsi="宋体"/>
              </w:rPr>
            </w:pPr>
          </w:p>
        </w:tc>
      </w:tr>
      <w:tr w:rsidR="00F03BD8">
        <w:trPr>
          <w:trHeight w:val="400"/>
        </w:trPr>
        <w:tc>
          <w:tcPr>
            <w:tcW w:w="646" w:type="dxa"/>
            <w:tcBorders>
              <w:top w:val="single" w:sz="4" w:space="0" w:color="auto"/>
              <w:left w:val="single" w:sz="4" w:space="0" w:color="auto"/>
              <w:bottom w:val="single" w:sz="4" w:space="0" w:color="auto"/>
              <w:right w:val="single" w:sz="4" w:space="0" w:color="auto"/>
            </w:tcBorders>
            <w:vAlign w:val="center"/>
          </w:tcPr>
          <w:p w:rsidR="00F03BD8" w:rsidRDefault="008561AB">
            <w:pPr>
              <w:rPr>
                <w:rFonts w:hAnsi="宋体"/>
                <w:i/>
                <w:iCs/>
                <w:u w:val="single"/>
              </w:rPr>
            </w:pPr>
            <w:r>
              <w:rPr>
                <w:rFonts w:hAnsi="宋体" w:hint="eastAsia"/>
                <w:i/>
                <w:iCs/>
                <w:u w:val="single"/>
              </w:rPr>
              <w:t>7</w:t>
            </w:r>
          </w:p>
        </w:tc>
        <w:tc>
          <w:tcPr>
            <w:tcW w:w="5447" w:type="dxa"/>
            <w:tcBorders>
              <w:top w:val="single" w:sz="4" w:space="0" w:color="auto"/>
              <w:left w:val="nil"/>
              <w:bottom w:val="single" w:sz="4" w:space="0" w:color="auto"/>
              <w:right w:val="single" w:sz="4" w:space="0" w:color="auto"/>
            </w:tcBorders>
            <w:vAlign w:val="center"/>
          </w:tcPr>
          <w:p w:rsidR="00F03BD8" w:rsidRDefault="008561AB">
            <w:pPr>
              <w:snapToGrid w:val="0"/>
              <w:spacing w:line="590" w:lineRule="atLeast"/>
              <w:rPr>
                <w:rFonts w:hAnsi="宋体"/>
                <w:i/>
                <w:iCs/>
                <w:sz w:val="24"/>
                <w:szCs w:val="24"/>
                <w:u w:val="single"/>
              </w:rPr>
            </w:pPr>
            <w:r>
              <w:rPr>
                <w:rFonts w:hAnsi="宋体" w:hint="eastAsia"/>
                <w:i/>
                <w:iCs/>
                <w:sz w:val="24"/>
                <w:szCs w:val="24"/>
                <w:u w:val="single"/>
              </w:rPr>
              <w:t>招标文件中的其他实质性要求</w:t>
            </w:r>
          </w:p>
        </w:tc>
        <w:tc>
          <w:tcPr>
            <w:tcW w:w="1680" w:type="dxa"/>
            <w:tcBorders>
              <w:top w:val="single" w:sz="4" w:space="0" w:color="auto"/>
              <w:left w:val="nil"/>
              <w:bottom w:val="single" w:sz="4" w:space="0" w:color="auto"/>
              <w:right w:val="single" w:sz="4" w:space="0" w:color="auto"/>
            </w:tcBorders>
            <w:vAlign w:val="center"/>
          </w:tcPr>
          <w:p w:rsidR="00F03BD8" w:rsidRDefault="00F03BD8">
            <w:pPr>
              <w:rPr>
                <w:rFonts w:hAnsi="宋体"/>
              </w:rPr>
            </w:pPr>
          </w:p>
        </w:tc>
        <w:tc>
          <w:tcPr>
            <w:tcW w:w="1785" w:type="dxa"/>
            <w:tcBorders>
              <w:top w:val="single" w:sz="4" w:space="0" w:color="auto"/>
              <w:left w:val="nil"/>
              <w:bottom w:val="single" w:sz="4" w:space="0" w:color="auto"/>
              <w:right w:val="single" w:sz="4" w:space="0" w:color="auto"/>
            </w:tcBorders>
            <w:vAlign w:val="center"/>
          </w:tcPr>
          <w:p w:rsidR="00F03BD8" w:rsidRDefault="00F03BD8">
            <w:pPr>
              <w:rPr>
                <w:rFonts w:hAnsi="宋体"/>
              </w:rPr>
            </w:pPr>
          </w:p>
        </w:tc>
      </w:tr>
    </w:tbl>
    <w:p w:rsidR="00F03BD8" w:rsidRDefault="008561AB">
      <w:pPr>
        <w:spacing w:line="440" w:lineRule="exact"/>
        <w:ind w:firstLineChars="200" w:firstLine="462"/>
        <w:rPr>
          <w:rFonts w:hAnsi="宋体"/>
          <w:sz w:val="24"/>
          <w:szCs w:val="24"/>
        </w:rPr>
      </w:pPr>
      <w:r>
        <w:rPr>
          <w:rFonts w:hAnsi="宋体" w:hint="eastAsia"/>
          <w:sz w:val="24"/>
          <w:szCs w:val="24"/>
        </w:rPr>
        <w:t xml:space="preserve"> </w:t>
      </w:r>
    </w:p>
    <w:p w:rsidR="00F03BD8" w:rsidRDefault="008561AB">
      <w:pPr>
        <w:snapToGrid w:val="0"/>
        <w:spacing w:before="50" w:after="50"/>
        <w:rPr>
          <w:rFonts w:ascii="黑体" w:eastAsia="黑体"/>
          <w:sz w:val="44"/>
          <w:szCs w:val="44"/>
        </w:rPr>
      </w:pPr>
      <w:r>
        <w:rPr>
          <w:rFonts w:ascii="黑体" w:eastAsia="黑体" w:hint="eastAsia"/>
          <w:sz w:val="44"/>
          <w:szCs w:val="44"/>
        </w:rPr>
        <w:t xml:space="preserve"> </w:t>
      </w:r>
    </w:p>
    <w:p w:rsidR="00F03BD8" w:rsidRDefault="008561AB">
      <w:pPr>
        <w:snapToGrid w:val="0"/>
        <w:spacing w:before="50" w:after="50"/>
        <w:rPr>
          <w:rFonts w:ascii="黑体" w:eastAsia="黑体"/>
          <w:sz w:val="44"/>
          <w:szCs w:val="44"/>
        </w:rPr>
      </w:pPr>
      <w:r>
        <w:rPr>
          <w:rFonts w:ascii="黑体" w:eastAsia="黑体" w:hint="eastAsia"/>
          <w:sz w:val="44"/>
          <w:szCs w:val="44"/>
        </w:rPr>
        <w:t xml:space="preserve"> </w:t>
      </w:r>
    </w:p>
    <w:p w:rsidR="00F03BD8" w:rsidRDefault="008561AB">
      <w:pPr>
        <w:snapToGrid w:val="0"/>
        <w:spacing w:before="50" w:after="50"/>
        <w:rPr>
          <w:rFonts w:ascii="黑体" w:eastAsia="黑体"/>
          <w:sz w:val="44"/>
          <w:szCs w:val="44"/>
        </w:rPr>
      </w:pPr>
      <w:r>
        <w:rPr>
          <w:rFonts w:ascii="黑体" w:eastAsia="黑体" w:hint="eastAsia"/>
          <w:sz w:val="44"/>
          <w:szCs w:val="44"/>
        </w:rPr>
        <w:t xml:space="preserve"> </w:t>
      </w:r>
    </w:p>
    <w:p w:rsidR="00F03BD8" w:rsidRDefault="008561AB">
      <w:pPr>
        <w:snapToGrid w:val="0"/>
        <w:spacing w:before="50" w:after="50"/>
        <w:rPr>
          <w:rFonts w:ascii="黑体" w:eastAsia="黑体"/>
          <w:sz w:val="44"/>
          <w:szCs w:val="44"/>
        </w:rPr>
      </w:pPr>
      <w:r>
        <w:rPr>
          <w:rFonts w:ascii="黑体" w:eastAsia="黑体" w:hint="eastAsia"/>
          <w:sz w:val="44"/>
          <w:szCs w:val="44"/>
        </w:rPr>
        <w:t xml:space="preserve"> </w:t>
      </w:r>
    </w:p>
    <w:p w:rsidR="00F03BD8" w:rsidRDefault="008561AB">
      <w:pPr>
        <w:snapToGrid w:val="0"/>
        <w:spacing w:before="50" w:after="50"/>
        <w:rPr>
          <w:rFonts w:ascii="黑体" w:eastAsia="黑体"/>
          <w:sz w:val="44"/>
          <w:szCs w:val="44"/>
        </w:rPr>
      </w:pPr>
      <w:r>
        <w:rPr>
          <w:rFonts w:ascii="黑体" w:eastAsia="黑体" w:hint="eastAsia"/>
          <w:sz w:val="44"/>
          <w:szCs w:val="44"/>
        </w:rPr>
        <w:t xml:space="preserve"> </w:t>
      </w:r>
    </w:p>
    <w:p w:rsidR="00F03BD8" w:rsidRDefault="008561AB">
      <w:pPr>
        <w:snapToGrid w:val="0"/>
        <w:spacing w:before="50" w:after="50"/>
        <w:rPr>
          <w:rFonts w:ascii="黑体" w:eastAsia="黑体"/>
          <w:sz w:val="44"/>
          <w:szCs w:val="44"/>
        </w:rPr>
      </w:pPr>
      <w:r>
        <w:rPr>
          <w:rFonts w:ascii="黑体" w:eastAsia="黑体" w:hint="eastAsia"/>
          <w:sz w:val="44"/>
          <w:szCs w:val="44"/>
        </w:rPr>
        <w:t xml:space="preserve"> </w:t>
      </w:r>
    </w:p>
    <w:p w:rsidR="00F03BD8" w:rsidRDefault="008561AB">
      <w:pPr>
        <w:pStyle w:val="2"/>
        <w:ind w:firstLineChars="1000" w:firstLine="3122"/>
        <w:rPr>
          <w:rFonts w:ascii="黑体"/>
          <w:b w:val="0"/>
          <w:bCs w:val="0"/>
        </w:rPr>
      </w:pPr>
      <w:bookmarkStart w:id="289" w:name="_Toc8673040"/>
      <w:r>
        <w:rPr>
          <w:rFonts w:ascii="宋体" w:eastAsia="宋体" w:hAnsi="宋体" w:hint="eastAsia"/>
        </w:rPr>
        <w:lastRenderedPageBreak/>
        <w:t>二、资格、资信证明文件要求</w:t>
      </w:r>
      <w:bookmarkEnd w:id="289"/>
    </w:p>
    <w:p w:rsidR="00F03BD8" w:rsidRDefault="008561AB">
      <w:pPr>
        <w:snapToGrid w:val="0"/>
        <w:spacing w:before="50" w:after="50"/>
        <w:rPr>
          <w:rFonts w:ascii="黑体" w:eastAsia="黑体"/>
          <w:sz w:val="32"/>
          <w:szCs w:val="32"/>
        </w:rPr>
      </w:pPr>
      <w:r>
        <w:rPr>
          <w:rFonts w:ascii="黑体" w:eastAsia="黑体" w:hint="eastAsia"/>
          <w:sz w:val="32"/>
          <w:szCs w:val="32"/>
        </w:rPr>
        <w:t xml:space="preserve"> </w:t>
      </w:r>
    </w:p>
    <w:p w:rsidR="00F03BD8" w:rsidRDefault="008561AB">
      <w:pPr>
        <w:snapToGrid w:val="0"/>
        <w:spacing w:before="50" w:after="50"/>
        <w:rPr>
          <w:rFonts w:eastAsia="仿宋_GB2312" w:hAnsi="宋体"/>
          <w:sz w:val="24"/>
          <w:szCs w:val="24"/>
        </w:rPr>
      </w:pPr>
      <w:r>
        <w:rPr>
          <w:rFonts w:ascii="黑体" w:eastAsia="黑体" w:hint="eastAsia"/>
          <w:sz w:val="44"/>
          <w:szCs w:val="44"/>
        </w:rPr>
        <w:t xml:space="preserve"> </w:t>
      </w:r>
      <w:r>
        <w:rPr>
          <w:rFonts w:hAnsi="宋体" w:hint="eastAsia"/>
          <w:b/>
          <w:bCs/>
          <w:sz w:val="24"/>
          <w:szCs w:val="24"/>
        </w:rPr>
        <w:t>1、资格证明文件目录</w:t>
      </w:r>
    </w:p>
    <w:p w:rsidR="00F03BD8" w:rsidRDefault="00F03BD8">
      <w:pPr>
        <w:snapToGrid w:val="0"/>
        <w:spacing w:before="50" w:after="50"/>
        <w:ind w:firstLineChars="200" w:firstLine="464"/>
        <w:rPr>
          <w:rFonts w:hAnsi="宋体"/>
          <w:b/>
          <w:bCs/>
          <w:sz w:val="24"/>
          <w:szCs w:val="24"/>
        </w:rPr>
      </w:pPr>
    </w:p>
    <w:p w:rsidR="00F03BD8" w:rsidRDefault="00F03BD8">
      <w:pPr>
        <w:pStyle w:val="3"/>
        <w:jc w:val="center"/>
        <w:rPr>
          <w:rFonts w:ascii="黑体" w:eastAsia="黑体"/>
          <w:b w:val="0"/>
          <w:bCs w:val="0"/>
          <w:sz w:val="30"/>
          <w:szCs w:val="30"/>
        </w:rPr>
      </w:pPr>
    </w:p>
    <w:p w:rsidR="00F03BD8" w:rsidRDefault="008561AB">
      <w:pPr>
        <w:pStyle w:val="3"/>
        <w:jc w:val="center"/>
        <w:rPr>
          <w:rFonts w:ascii="黑体" w:eastAsia="黑体" w:hAnsi="宋体"/>
          <w:b w:val="0"/>
          <w:bCs w:val="0"/>
          <w:sz w:val="30"/>
          <w:szCs w:val="30"/>
        </w:rPr>
      </w:pPr>
      <w:bookmarkStart w:id="290" w:name="_Toc8673041"/>
      <w:r>
        <w:rPr>
          <w:rFonts w:ascii="黑体" w:eastAsia="黑体" w:hint="eastAsia"/>
          <w:b w:val="0"/>
          <w:bCs w:val="0"/>
          <w:sz w:val="30"/>
          <w:szCs w:val="30"/>
        </w:rPr>
        <w:t>法人授权书</w:t>
      </w:r>
      <w:bookmarkEnd w:id="290"/>
    </w:p>
    <w:p w:rsidR="00F03BD8" w:rsidRDefault="008561AB">
      <w:pPr>
        <w:pStyle w:val="Charf7"/>
        <w:ind w:firstLine="480"/>
        <w:rPr>
          <w:rFonts w:ascii="宋体" w:hAnsi="宋体"/>
        </w:rPr>
      </w:pPr>
      <w:r>
        <w:rPr>
          <w:rFonts w:ascii="宋体" w:hAnsi="宋体" w:hint="eastAsia"/>
        </w:rPr>
        <w:t>本授权书声明：</w:t>
      </w:r>
      <w:r>
        <w:rPr>
          <w:rFonts w:ascii="宋体" w:hAnsi="宋体" w:hint="eastAsia"/>
        </w:rPr>
        <w:t>____________</w:t>
      </w:r>
      <w:r>
        <w:rPr>
          <w:rFonts w:ascii="宋体" w:hAnsi="宋体" w:hint="eastAsia"/>
        </w:rPr>
        <w:t>（投标人名称）授权</w:t>
      </w:r>
      <w:r>
        <w:t>________________</w:t>
      </w:r>
      <w:r>
        <w:rPr>
          <w:rFonts w:ascii="宋体" w:hAnsi="宋体" w:hint="eastAsia"/>
        </w:rPr>
        <w:t>（被授权人的姓名）为我方就</w:t>
      </w:r>
      <w:r>
        <w:rPr>
          <w:rFonts w:hint="eastAsia"/>
        </w:rPr>
        <w:t xml:space="preserve"> </w:t>
      </w:r>
      <w:r>
        <w:rPr>
          <w:rFonts w:ascii="宋体" w:hAnsi="宋体" w:hint="eastAsia"/>
          <w:u w:val="single"/>
        </w:rPr>
        <w:t xml:space="preserve">        </w:t>
      </w:r>
      <w:r>
        <w:rPr>
          <w:rFonts w:ascii="宋体" w:hAnsi="宋体" w:hint="eastAsia"/>
        </w:rPr>
        <w:t>号项目采购活动的合法代理人，以本单位名义全权处理一切与该项目采购有关的事务。</w:t>
      </w:r>
    </w:p>
    <w:p w:rsidR="00F03BD8" w:rsidRDefault="008561AB">
      <w:pPr>
        <w:pStyle w:val="Charf7"/>
        <w:ind w:firstLine="480"/>
        <w:rPr>
          <w:rFonts w:ascii="宋体" w:hAnsi="宋体"/>
        </w:rPr>
      </w:pPr>
      <w:r>
        <w:rPr>
          <w:rFonts w:ascii="宋体" w:hAnsi="宋体" w:hint="eastAsia"/>
        </w:rPr>
        <w:t>本授权书于</w:t>
      </w:r>
      <w:r>
        <w:rPr>
          <w:rFonts w:ascii="宋体" w:hAnsi="宋体" w:hint="eastAsia"/>
        </w:rPr>
        <w:t>______</w:t>
      </w:r>
      <w:r>
        <w:rPr>
          <w:rFonts w:ascii="宋体" w:hAnsi="宋体" w:hint="eastAsia"/>
        </w:rPr>
        <w:t>年</w:t>
      </w:r>
      <w:r>
        <w:t>____</w:t>
      </w:r>
      <w:r>
        <w:rPr>
          <w:rFonts w:ascii="宋体" w:hAnsi="宋体" w:hint="eastAsia"/>
        </w:rPr>
        <w:t>月</w:t>
      </w:r>
      <w:r>
        <w:t>____</w:t>
      </w:r>
      <w:r>
        <w:rPr>
          <w:rFonts w:ascii="宋体" w:hAnsi="宋体" w:hint="eastAsia"/>
        </w:rPr>
        <w:t>日起生效，特此声明。</w:t>
      </w:r>
    </w:p>
    <w:p w:rsidR="00F03BD8" w:rsidRDefault="008561AB">
      <w:pPr>
        <w:pStyle w:val="Charf7"/>
        <w:rPr>
          <w:rFonts w:ascii="宋体" w:hAnsi="宋体"/>
        </w:rPr>
      </w:pPr>
      <w:r>
        <w:rPr>
          <w:rFonts w:ascii="宋体" w:hAnsi="宋体" w:hint="eastAsia"/>
        </w:rPr>
        <w:t xml:space="preserve">          </w:t>
      </w:r>
      <w:r>
        <w:rPr>
          <w:rFonts w:ascii="宋体" w:hAnsi="宋体" w:hint="eastAsia"/>
        </w:rPr>
        <w:t>代理人（被授权人）签字：</w:t>
      </w:r>
      <w:r>
        <w:rPr>
          <w:rFonts w:ascii="宋体" w:hAnsi="宋体" w:hint="eastAsia"/>
        </w:rPr>
        <w:t>_______________________</w:t>
      </w:r>
    </w:p>
    <w:p w:rsidR="00F03BD8" w:rsidRDefault="008561AB">
      <w:pPr>
        <w:pStyle w:val="Charf7"/>
        <w:rPr>
          <w:rFonts w:ascii="宋体" w:hAnsi="宋体"/>
          <w:u w:val="single"/>
        </w:rPr>
      </w:pPr>
      <w:r>
        <w:rPr>
          <w:rFonts w:ascii="宋体" w:hAnsi="宋体" w:hint="eastAsia"/>
        </w:rPr>
        <w:t xml:space="preserve">          </w:t>
      </w:r>
      <w:r>
        <w:rPr>
          <w:rFonts w:ascii="宋体" w:hAnsi="宋体" w:hint="eastAsia"/>
        </w:rPr>
        <w:t>身份证号码：</w:t>
      </w:r>
      <w:r>
        <w:rPr>
          <w:rFonts w:ascii="宋体" w:hAnsi="宋体" w:hint="eastAsia"/>
          <w:u w:val="single"/>
        </w:rPr>
        <w:t xml:space="preserve">                              </w:t>
      </w:r>
    </w:p>
    <w:p w:rsidR="00F03BD8" w:rsidRDefault="008561AB">
      <w:pPr>
        <w:pStyle w:val="Charf7"/>
        <w:rPr>
          <w:rFonts w:ascii="宋体" w:hAnsi="宋体"/>
          <w:u w:val="single"/>
        </w:rPr>
      </w:pPr>
      <w:r>
        <w:rPr>
          <w:rFonts w:ascii="宋体" w:hAnsi="宋体" w:hint="eastAsia"/>
        </w:rPr>
        <w:t xml:space="preserve">          </w:t>
      </w:r>
      <w:r>
        <w:rPr>
          <w:rFonts w:ascii="宋体" w:hAnsi="宋体" w:hint="eastAsia"/>
        </w:rPr>
        <w:t>联系电话：（手机）</w:t>
      </w:r>
      <w:r>
        <w:rPr>
          <w:rFonts w:ascii="宋体" w:hAnsi="宋体" w:hint="eastAsia"/>
          <w:u w:val="single"/>
        </w:rPr>
        <w:t xml:space="preserve">                          </w:t>
      </w:r>
    </w:p>
    <w:p w:rsidR="00F03BD8" w:rsidRDefault="008561AB">
      <w:pPr>
        <w:pStyle w:val="Charf7"/>
        <w:ind w:firstLineChars="500" w:firstLine="1160"/>
        <w:rPr>
          <w:rFonts w:ascii="宋体" w:hAnsi="宋体"/>
        </w:rPr>
      </w:pPr>
      <w:r>
        <w:rPr>
          <w:rFonts w:ascii="宋体" w:hAnsi="宋体" w:hint="eastAsia"/>
        </w:rPr>
        <w:t>单位名称：</w:t>
      </w:r>
      <w:r>
        <w:rPr>
          <w:rFonts w:ascii="宋体" w:hAnsi="宋体" w:hint="eastAsia"/>
        </w:rPr>
        <w:t>_____________________________________</w:t>
      </w:r>
    </w:p>
    <w:p w:rsidR="00F03BD8" w:rsidRDefault="008561AB">
      <w:pPr>
        <w:pStyle w:val="Charf7"/>
        <w:rPr>
          <w:rFonts w:ascii="宋体" w:hAnsi="宋体"/>
        </w:rPr>
      </w:pPr>
      <w:r>
        <w:rPr>
          <w:rFonts w:ascii="宋体" w:hAnsi="宋体" w:hint="eastAsia"/>
        </w:rPr>
        <w:t xml:space="preserve">          </w:t>
      </w:r>
      <w:r>
        <w:rPr>
          <w:rFonts w:ascii="宋体" w:hAnsi="宋体" w:hint="eastAsia"/>
        </w:rPr>
        <w:t>授权单位（公章）：</w:t>
      </w:r>
      <w:r>
        <w:rPr>
          <w:rFonts w:ascii="宋体" w:hAnsi="宋体" w:hint="eastAsia"/>
        </w:rPr>
        <w:t>_________________________________</w:t>
      </w:r>
    </w:p>
    <w:p w:rsidR="00F03BD8" w:rsidRDefault="008561AB">
      <w:pPr>
        <w:pStyle w:val="Charf7"/>
        <w:ind w:firstLine="480"/>
        <w:rPr>
          <w:rFonts w:ascii="宋体" w:hAnsi="宋体"/>
          <w:u w:val="single"/>
        </w:rPr>
      </w:pPr>
      <w:r>
        <w:rPr>
          <w:rFonts w:ascii="宋体" w:hAnsi="宋体" w:hint="eastAsia"/>
        </w:rPr>
        <w:t xml:space="preserve">      </w:t>
      </w:r>
      <w:r>
        <w:rPr>
          <w:rFonts w:ascii="宋体" w:hAnsi="宋体" w:hint="eastAsia"/>
        </w:rPr>
        <w:t>单位地址：</w:t>
      </w:r>
      <w:r>
        <w:rPr>
          <w:rFonts w:ascii="宋体" w:hAnsi="宋体" w:hint="eastAsia"/>
          <w:u w:val="single"/>
        </w:rPr>
        <w:t xml:space="preserve">                                         </w:t>
      </w:r>
    </w:p>
    <w:p w:rsidR="00F03BD8" w:rsidRDefault="008561AB">
      <w:pPr>
        <w:pStyle w:val="Charf7"/>
        <w:ind w:firstLine="480"/>
        <w:rPr>
          <w:rFonts w:ascii="宋体" w:hAnsi="宋体"/>
        </w:rPr>
      </w:pPr>
      <w:r>
        <w:rPr>
          <w:rFonts w:ascii="宋体" w:hAnsi="宋体" w:hint="eastAsia"/>
        </w:rPr>
        <w:t xml:space="preserve">      </w:t>
      </w:r>
      <w:r>
        <w:rPr>
          <w:rFonts w:ascii="宋体" w:hAnsi="宋体" w:hint="eastAsia"/>
        </w:rPr>
        <w:t>日期：</w:t>
      </w:r>
      <w:r>
        <w:rPr>
          <w:rFonts w:ascii="宋体" w:hAnsi="宋体" w:hint="eastAsia"/>
          <w:u w:val="single"/>
        </w:rPr>
        <w:t xml:space="preserve">                                         </w:t>
      </w:r>
    </w:p>
    <w:p w:rsidR="00F03BD8" w:rsidRDefault="008561AB">
      <w:pPr>
        <w:pStyle w:val="af6"/>
        <w:ind w:firstLine="462"/>
        <w:rPr>
          <w:rFonts w:hAnsi="宋体"/>
          <w:i/>
          <w:iCs/>
          <w:sz w:val="24"/>
          <w:u w:val="single"/>
        </w:rPr>
      </w:pPr>
      <w:r>
        <w:rPr>
          <w:rFonts w:hAnsi="宋体" w:hint="eastAsia"/>
          <w:i/>
          <w:iCs/>
          <w:sz w:val="24"/>
          <w:u w:val="single"/>
        </w:rPr>
        <w:t xml:space="preserve"> </w:t>
      </w:r>
    </w:p>
    <w:p w:rsidR="00F03BD8" w:rsidRDefault="008561AB">
      <w:pPr>
        <w:pStyle w:val="af6"/>
        <w:ind w:firstLine="542"/>
        <w:rPr>
          <w:rFonts w:hAnsi="宋体"/>
        </w:rPr>
      </w:pPr>
      <w:r>
        <w:rPr>
          <w:rFonts w:hAnsi="宋体" w:hint="eastAsia"/>
        </w:rPr>
        <w:t xml:space="preserve"> </w:t>
      </w:r>
    </w:p>
    <w:p w:rsidR="00F03BD8" w:rsidRDefault="008561AB">
      <w:pPr>
        <w:pStyle w:val="af6"/>
        <w:ind w:firstLine="542"/>
        <w:rPr>
          <w:rFonts w:hAnsi="宋体"/>
        </w:rPr>
      </w:pPr>
      <w:r>
        <w:rPr>
          <w:rFonts w:hAnsi="宋体" w:hint="eastAsia"/>
        </w:rPr>
        <w:t xml:space="preserve"> </w:t>
      </w:r>
    </w:p>
    <w:p w:rsidR="00F03BD8" w:rsidRDefault="008561AB">
      <w:pPr>
        <w:pStyle w:val="af6"/>
        <w:ind w:firstLine="542"/>
        <w:rPr>
          <w:rFonts w:hAnsi="宋体"/>
        </w:rPr>
      </w:pPr>
      <w:r>
        <w:rPr>
          <w:rFonts w:hAnsi="宋体" w:hint="eastAsia"/>
        </w:rPr>
        <w:t xml:space="preserve"> </w:t>
      </w:r>
    </w:p>
    <w:p w:rsidR="00F03BD8" w:rsidRDefault="008561AB">
      <w:pPr>
        <w:pStyle w:val="af6"/>
        <w:ind w:firstLine="542"/>
        <w:rPr>
          <w:rFonts w:hAnsi="宋体"/>
        </w:rPr>
      </w:pPr>
      <w:r>
        <w:rPr>
          <w:rFonts w:hAnsi="宋体" w:hint="eastAsia"/>
        </w:rPr>
        <w:lastRenderedPageBreak/>
        <w:t xml:space="preserve"> </w:t>
      </w:r>
    </w:p>
    <w:p w:rsidR="00F03BD8" w:rsidRDefault="008561AB">
      <w:pPr>
        <w:pStyle w:val="af6"/>
        <w:ind w:firstLine="542"/>
        <w:rPr>
          <w:rFonts w:hAnsi="宋体"/>
        </w:rPr>
      </w:pPr>
      <w:r>
        <w:rPr>
          <w:rFonts w:hAnsi="宋体" w:hint="eastAsia"/>
        </w:rPr>
        <w:t xml:space="preserve"> </w:t>
      </w:r>
    </w:p>
    <w:p w:rsidR="00F03BD8" w:rsidRDefault="008561AB">
      <w:pPr>
        <w:pStyle w:val="3"/>
        <w:rPr>
          <w:rFonts w:ascii="宋体" w:hAnsi="宋体"/>
          <w:sz w:val="24"/>
          <w:szCs w:val="24"/>
        </w:rPr>
      </w:pPr>
      <w:r>
        <w:rPr>
          <w:rFonts w:ascii="黑体" w:eastAsia="黑体" w:hAnsi="宋体" w:hint="eastAsia"/>
        </w:rPr>
        <w:t xml:space="preserve"> </w:t>
      </w:r>
      <w:bookmarkStart w:id="291" w:name="_Toc8673042"/>
      <w:r>
        <w:rPr>
          <w:rFonts w:ascii="黑体" w:eastAsia="黑体" w:hint="eastAsia"/>
          <w:sz w:val="30"/>
          <w:szCs w:val="30"/>
        </w:rPr>
        <w:t>承诺书</w:t>
      </w:r>
      <w:bookmarkEnd w:id="291"/>
    </w:p>
    <w:p w:rsidR="00F03BD8" w:rsidRDefault="008561AB">
      <w:pPr>
        <w:pStyle w:val="af6"/>
        <w:numPr>
          <w:ilvl w:val="3"/>
          <w:numId w:val="28"/>
        </w:numPr>
        <w:ind w:firstLineChars="0"/>
        <w:rPr>
          <w:rFonts w:hAnsi="宋体"/>
          <w:sz w:val="24"/>
        </w:rPr>
      </w:pPr>
      <w:r>
        <w:rPr>
          <w:rFonts w:hAnsi="宋体" w:hint="eastAsia"/>
          <w:sz w:val="24"/>
        </w:rPr>
        <w:t>免费质保承诺；</w:t>
      </w:r>
    </w:p>
    <w:p w:rsidR="00F03BD8" w:rsidRDefault="008561AB">
      <w:pPr>
        <w:pStyle w:val="af6"/>
        <w:numPr>
          <w:ilvl w:val="3"/>
          <w:numId w:val="28"/>
        </w:numPr>
        <w:ind w:firstLineChars="0"/>
        <w:rPr>
          <w:rFonts w:hAnsi="宋体"/>
          <w:sz w:val="24"/>
        </w:rPr>
      </w:pPr>
      <w:r>
        <w:rPr>
          <w:rFonts w:hAnsi="宋体" w:hint="eastAsia"/>
          <w:sz w:val="24"/>
        </w:rPr>
        <w:t>本地化培训服务承诺；</w:t>
      </w:r>
    </w:p>
    <w:p w:rsidR="00F03BD8" w:rsidRDefault="008561AB">
      <w:pPr>
        <w:pStyle w:val="af6"/>
        <w:numPr>
          <w:ilvl w:val="3"/>
          <w:numId w:val="28"/>
        </w:numPr>
        <w:ind w:firstLineChars="0"/>
        <w:rPr>
          <w:rFonts w:hAnsi="宋体"/>
          <w:sz w:val="24"/>
        </w:rPr>
      </w:pPr>
      <w:r>
        <w:rPr>
          <w:rFonts w:hAnsi="宋体" w:hint="eastAsia"/>
          <w:sz w:val="24"/>
        </w:rPr>
        <w:t>备品备件库承诺</w:t>
      </w:r>
    </w:p>
    <w:p w:rsidR="00F03BD8" w:rsidRDefault="008561AB">
      <w:pPr>
        <w:pStyle w:val="af6"/>
        <w:numPr>
          <w:ilvl w:val="3"/>
          <w:numId w:val="28"/>
        </w:numPr>
        <w:ind w:firstLineChars="0"/>
        <w:rPr>
          <w:rFonts w:hAnsi="宋体"/>
          <w:sz w:val="24"/>
        </w:rPr>
      </w:pPr>
      <w:r>
        <w:rPr>
          <w:rFonts w:hAnsi="宋体" w:hint="eastAsia"/>
          <w:sz w:val="24"/>
        </w:rPr>
        <w:t>驻场服务承诺</w:t>
      </w:r>
    </w:p>
    <w:p w:rsidR="00F03BD8" w:rsidRDefault="008561AB">
      <w:pPr>
        <w:pStyle w:val="af6"/>
        <w:numPr>
          <w:ilvl w:val="3"/>
          <w:numId w:val="28"/>
        </w:numPr>
        <w:ind w:firstLineChars="0"/>
        <w:rPr>
          <w:rFonts w:hAnsi="宋体"/>
          <w:sz w:val="24"/>
        </w:rPr>
      </w:pPr>
      <w:r>
        <w:rPr>
          <w:rFonts w:hAnsi="宋体" w:hint="eastAsia"/>
          <w:sz w:val="24"/>
        </w:rPr>
        <w:t>其他承诺</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460" w:lineRule="exact"/>
        <w:rPr>
          <w:rFonts w:hAnsi="宋体"/>
          <w:sz w:val="24"/>
          <w:szCs w:val="24"/>
        </w:rPr>
      </w:pPr>
      <w:r>
        <w:rPr>
          <w:rFonts w:hAnsi="宋体" w:hint="eastAsia"/>
          <w:sz w:val="24"/>
          <w:szCs w:val="24"/>
        </w:rPr>
        <w:t xml:space="preserve"> </w:t>
      </w:r>
    </w:p>
    <w:p w:rsidR="00F03BD8" w:rsidRDefault="008561AB">
      <w:pPr>
        <w:spacing w:line="560" w:lineRule="exact"/>
        <w:ind w:firstLineChars="100" w:firstLine="231"/>
        <w:jc w:val="center"/>
        <w:rPr>
          <w:rFonts w:ascii="黑体" w:eastAsia="黑体"/>
          <w:b/>
          <w:bCs/>
          <w:sz w:val="32"/>
          <w:szCs w:val="32"/>
        </w:rPr>
      </w:pPr>
      <w:r>
        <w:rPr>
          <w:rFonts w:hAnsi="宋体" w:hint="eastAsia"/>
          <w:sz w:val="24"/>
          <w:szCs w:val="24"/>
        </w:rPr>
        <w:br w:type="page"/>
      </w:r>
    </w:p>
    <w:p w:rsidR="00F03BD8" w:rsidRDefault="008561AB">
      <w:pPr>
        <w:pStyle w:val="2"/>
        <w:ind w:firstLineChars="1000" w:firstLine="3110"/>
        <w:rPr>
          <w:rFonts w:ascii="宋体" w:eastAsia="宋体" w:hAnsi="宋体"/>
        </w:rPr>
      </w:pPr>
      <w:bookmarkStart w:id="292" w:name="_Toc8673043"/>
      <w:r>
        <w:rPr>
          <w:rFonts w:ascii="幼圆" w:hAnsi="宋体" w:hint="eastAsia"/>
          <w:b w:val="0"/>
          <w:bCs w:val="0"/>
        </w:rPr>
        <w:lastRenderedPageBreak/>
        <w:t>三、</w:t>
      </w:r>
      <w:r>
        <w:rPr>
          <w:rFonts w:ascii="宋体" w:eastAsia="宋体" w:hAnsi="宋体" w:hint="eastAsia"/>
        </w:rPr>
        <w:t>投标函格式</w:t>
      </w:r>
      <w:bookmarkEnd w:id="292"/>
    </w:p>
    <w:p w:rsidR="00F03BD8" w:rsidRDefault="008561AB">
      <w:pPr>
        <w:pStyle w:val="affffffc"/>
        <w:spacing w:before="0" w:after="0" w:line="420" w:lineRule="exact"/>
        <w:ind w:firstLine="0"/>
        <w:rPr>
          <w:rFonts w:ascii="宋体" w:hAnsi="宋体"/>
          <w:kern w:val="2"/>
        </w:rPr>
      </w:pPr>
      <w:r>
        <w:rPr>
          <w:rFonts w:ascii="宋体" w:hAnsi="宋体" w:hint="eastAsia"/>
          <w:kern w:val="2"/>
        </w:rPr>
        <w:t>致：（招标人名称）</w:t>
      </w:r>
      <w:r>
        <w:rPr>
          <w:rFonts w:ascii="宋体" w:hAnsi="宋体"/>
          <w:kern w:val="2"/>
        </w:rPr>
        <w:t xml:space="preserve"> </w:t>
      </w:r>
    </w:p>
    <w:p w:rsidR="00F03BD8" w:rsidRDefault="008561AB">
      <w:pPr>
        <w:pStyle w:val="affffffc"/>
        <w:spacing w:before="0" w:after="0" w:line="420" w:lineRule="exact"/>
        <w:ind w:firstLineChars="200" w:firstLine="462"/>
        <w:rPr>
          <w:rFonts w:ascii="宋体" w:hAnsi="宋体"/>
          <w:kern w:val="2"/>
        </w:rPr>
      </w:pPr>
      <w:r>
        <w:rPr>
          <w:rFonts w:ascii="宋体" w:hAnsi="宋体" w:hint="eastAsia"/>
          <w:kern w:val="2"/>
        </w:rPr>
        <w:t>根据贵方的</w:t>
      </w:r>
      <w:r>
        <w:rPr>
          <w:rFonts w:ascii="宋体" w:hAnsi="宋体" w:hint="eastAsia"/>
          <w:b/>
          <w:bCs/>
          <w:sz w:val="36"/>
          <w:szCs w:val="36"/>
          <w:u w:val="single"/>
        </w:rPr>
        <w:t xml:space="preserve">           </w:t>
      </w:r>
      <w:r>
        <w:rPr>
          <w:rFonts w:ascii="宋体" w:hAnsi="宋体" w:hint="eastAsia"/>
          <w:kern w:val="2"/>
        </w:rPr>
        <w:t>号招标文件，正式授权下述签字人_________________(姓名)代表我方______________（投标人的名称），全权处理本次项目投标的有关事宜。</w:t>
      </w:r>
    </w:p>
    <w:p w:rsidR="00F03BD8" w:rsidRDefault="008561AB">
      <w:pPr>
        <w:pStyle w:val="affffffc"/>
        <w:spacing w:before="0" w:after="0" w:line="420" w:lineRule="exact"/>
        <w:ind w:firstLineChars="200" w:firstLine="462"/>
        <w:rPr>
          <w:rFonts w:ascii="宋体" w:hAnsi="宋体"/>
          <w:kern w:val="2"/>
        </w:rPr>
      </w:pPr>
      <w:r>
        <w:rPr>
          <w:rFonts w:ascii="宋体" w:hAnsi="宋体" w:hint="eastAsia"/>
          <w:kern w:val="2"/>
        </w:rPr>
        <w:t>据此函，__________签字人兹宣布同意如下：</w:t>
      </w:r>
    </w:p>
    <w:p w:rsidR="00F03BD8" w:rsidRDefault="008561AB">
      <w:pPr>
        <w:pStyle w:val="affffffc"/>
        <w:spacing w:before="0" w:after="0" w:line="420" w:lineRule="exact"/>
        <w:rPr>
          <w:rFonts w:ascii="宋体" w:hAnsi="宋体"/>
          <w:kern w:val="2"/>
        </w:rPr>
      </w:pPr>
      <w:r>
        <w:rPr>
          <w:rFonts w:ascii="宋体" w:hAnsi="宋体" w:hint="eastAsia"/>
          <w:kern w:val="2"/>
        </w:rPr>
        <w:t>1.按招标文件规定的各项要求，向买方提供所需货物与服务。</w:t>
      </w:r>
    </w:p>
    <w:p w:rsidR="00F03BD8" w:rsidRDefault="008561AB">
      <w:pPr>
        <w:pStyle w:val="affffffc"/>
        <w:spacing w:before="0" w:after="0" w:line="420" w:lineRule="exact"/>
        <w:ind w:firstLineChars="200" w:firstLine="462"/>
        <w:rPr>
          <w:rFonts w:ascii="宋体" w:hAnsi="宋体"/>
          <w:kern w:val="2"/>
        </w:rPr>
      </w:pPr>
      <w:r>
        <w:rPr>
          <w:rFonts w:ascii="宋体" w:hAnsi="宋体" w:hint="eastAsia"/>
          <w:kern w:val="2"/>
        </w:rPr>
        <w:t>2.我们完全理解贵方不一定将合同授予最低报价的投标人。</w:t>
      </w:r>
    </w:p>
    <w:p w:rsidR="00F03BD8" w:rsidRDefault="008561AB">
      <w:pPr>
        <w:pStyle w:val="affffffc"/>
        <w:spacing w:before="0" w:after="0" w:line="420" w:lineRule="exact"/>
        <w:ind w:firstLineChars="200" w:firstLine="462"/>
        <w:rPr>
          <w:rFonts w:ascii="宋体" w:hAnsi="宋体"/>
          <w:kern w:val="2"/>
        </w:rPr>
      </w:pPr>
      <w:r>
        <w:rPr>
          <w:rFonts w:ascii="宋体" w:hAnsi="宋体" w:hint="eastAsia"/>
          <w:kern w:val="2"/>
        </w:rPr>
        <w:t>3.我们已详细审核全部招标文件及其有效补充文件，我们知道必须放弃提出含糊不清或误解问题的权利。</w:t>
      </w:r>
    </w:p>
    <w:p w:rsidR="00F03BD8" w:rsidRDefault="008561AB">
      <w:pPr>
        <w:pStyle w:val="affffffc"/>
        <w:spacing w:before="0" w:after="0" w:line="420" w:lineRule="exact"/>
        <w:rPr>
          <w:rFonts w:ascii="宋体" w:hAnsi="宋体"/>
          <w:kern w:val="2"/>
        </w:rPr>
      </w:pPr>
      <w:r>
        <w:rPr>
          <w:rFonts w:ascii="宋体" w:hAnsi="宋体" w:hint="eastAsia"/>
          <w:kern w:val="2"/>
        </w:rPr>
        <w:t>4.我们同意从规定的开标日期起遵循本投标文件，并在规定的投标有效期期满之前均具有约束力。</w:t>
      </w:r>
    </w:p>
    <w:p w:rsidR="00F03BD8" w:rsidRDefault="008561AB">
      <w:pPr>
        <w:pStyle w:val="affffffc"/>
        <w:spacing w:before="0" w:after="0" w:line="420" w:lineRule="exact"/>
        <w:rPr>
          <w:rFonts w:ascii="宋体" w:hAnsi="宋体"/>
          <w:kern w:val="2"/>
        </w:rPr>
      </w:pPr>
      <w:r>
        <w:rPr>
          <w:rFonts w:ascii="宋体" w:hAnsi="宋体" w:hint="eastAsia"/>
          <w:kern w:val="2"/>
        </w:rPr>
        <w:t>5.如果在开标后规定的投标有效期内撤回投标或中标后拒绝签订合同，我们的投标保证金可不予退还。</w:t>
      </w:r>
    </w:p>
    <w:p w:rsidR="00F03BD8" w:rsidRDefault="008561AB">
      <w:pPr>
        <w:pStyle w:val="affffffc"/>
        <w:spacing w:before="0" w:after="0" w:line="420" w:lineRule="exact"/>
        <w:rPr>
          <w:rFonts w:ascii="宋体" w:hAnsi="宋体"/>
          <w:kern w:val="2"/>
        </w:rPr>
      </w:pPr>
      <w:r>
        <w:rPr>
          <w:rFonts w:ascii="宋体" w:hAnsi="宋体" w:hint="eastAsia"/>
          <w:kern w:val="2"/>
        </w:rPr>
        <w:t>6.同意向贵方提供贵方可能另外要求的与投标有关的任何证据或资料，并保证我方已提供和将要提供的文件是真实的、准确的。</w:t>
      </w:r>
    </w:p>
    <w:p w:rsidR="00F03BD8" w:rsidRDefault="008561AB">
      <w:pPr>
        <w:pStyle w:val="affffffc"/>
        <w:spacing w:before="0" w:after="0" w:line="420" w:lineRule="exact"/>
        <w:rPr>
          <w:rFonts w:ascii="宋体" w:hAnsi="宋体"/>
          <w:kern w:val="2"/>
        </w:rPr>
      </w:pPr>
      <w:r>
        <w:rPr>
          <w:rFonts w:ascii="宋体" w:hAnsi="宋体" w:hint="eastAsia"/>
          <w:kern w:val="2"/>
        </w:rPr>
        <w:t>7.一旦我方中标,我方将根据招标文件的规定，严格履行合同的责任和义务,并保证在招标文件规定的时间完成项目，交付买方验收、使用。</w:t>
      </w:r>
    </w:p>
    <w:p w:rsidR="00F03BD8" w:rsidRDefault="008561AB">
      <w:pPr>
        <w:pStyle w:val="affffffc"/>
        <w:spacing w:before="0" w:after="0" w:line="420" w:lineRule="exact"/>
        <w:ind w:left="425" w:firstLine="0"/>
        <w:rPr>
          <w:rFonts w:ascii="宋体" w:hAnsi="宋体"/>
          <w:kern w:val="2"/>
        </w:rPr>
      </w:pPr>
      <w:r>
        <w:rPr>
          <w:rFonts w:ascii="宋体" w:hAnsi="宋体" w:hint="eastAsia"/>
          <w:kern w:val="2"/>
        </w:rPr>
        <w:t>8.与本投标有关的正式通讯地址为：</w:t>
      </w:r>
    </w:p>
    <w:p w:rsidR="00F03BD8" w:rsidRDefault="008561AB">
      <w:pPr>
        <w:pStyle w:val="affffffc"/>
        <w:spacing w:before="0" w:after="0" w:line="420" w:lineRule="exact"/>
        <w:ind w:leftChars="200" w:left="382" w:firstLineChars="200" w:firstLine="462"/>
        <w:rPr>
          <w:rFonts w:ascii="宋体" w:hAnsi="宋体"/>
          <w:kern w:val="2"/>
        </w:rPr>
      </w:pPr>
      <w:r>
        <w:rPr>
          <w:rFonts w:ascii="宋体" w:hAnsi="宋体" w:hint="eastAsia"/>
          <w:kern w:val="2"/>
        </w:rPr>
        <w:t>地          址：</w:t>
      </w:r>
    </w:p>
    <w:p w:rsidR="00F03BD8" w:rsidRDefault="008561AB">
      <w:pPr>
        <w:pStyle w:val="affffffc"/>
        <w:spacing w:before="0" w:after="0" w:line="420" w:lineRule="exact"/>
        <w:ind w:leftChars="200" w:left="382" w:firstLineChars="200" w:firstLine="462"/>
        <w:rPr>
          <w:rFonts w:ascii="宋体" w:hAnsi="宋体"/>
          <w:kern w:val="2"/>
        </w:rPr>
      </w:pPr>
      <w:r>
        <w:rPr>
          <w:rFonts w:ascii="宋体" w:hAnsi="宋体" w:hint="eastAsia"/>
          <w:kern w:val="2"/>
        </w:rPr>
        <w:t>邮          编：</w:t>
      </w:r>
    </w:p>
    <w:p w:rsidR="00F03BD8" w:rsidRDefault="008561AB">
      <w:pPr>
        <w:pStyle w:val="affffffc"/>
        <w:spacing w:before="0" w:after="0" w:line="420" w:lineRule="exact"/>
        <w:ind w:leftChars="200" w:left="382" w:firstLineChars="200" w:firstLine="462"/>
        <w:rPr>
          <w:rFonts w:ascii="宋体" w:hAnsi="宋体"/>
          <w:kern w:val="2"/>
        </w:rPr>
      </w:pPr>
      <w:r>
        <w:rPr>
          <w:rFonts w:ascii="宋体" w:hAnsi="宋体" w:hint="eastAsia"/>
          <w:kern w:val="2"/>
        </w:rPr>
        <w:t>电          话：</w:t>
      </w:r>
    </w:p>
    <w:p w:rsidR="00F03BD8" w:rsidRDefault="008561AB">
      <w:pPr>
        <w:pStyle w:val="affffffc"/>
        <w:spacing w:before="0" w:after="0" w:line="420" w:lineRule="exact"/>
        <w:ind w:leftChars="200" w:left="382" w:firstLineChars="200" w:firstLine="462"/>
        <w:rPr>
          <w:rFonts w:ascii="宋体" w:hAnsi="宋体"/>
          <w:kern w:val="2"/>
        </w:rPr>
      </w:pPr>
      <w:r>
        <w:rPr>
          <w:rFonts w:ascii="宋体" w:hAnsi="宋体" w:hint="eastAsia"/>
          <w:kern w:val="2"/>
        </w:rPr>
        <w:t>传          真：</w:t>
      </w:r>
    </w:p>
    <w:p w:rsidR="00F03BD8" w:rsidRDefault="008561AB">
      <w:pPr>
        <w:pStyle w:val="affffffc"/>
        <w:spacing w:before="0" w:after="0" w:line="420" w:lineRule="exact"/>
        <w:ind w:leftChars="200" w:left="382" w:firstLineChars="200" w:firstLine="462"/>
        <w:rPr>
          <w:rFonts w:ascii="宋体" w:hAnsi="宋体"/>
          <w:kern w:val="2"/>
        </w:rPr>
      </w:pPr>
      <w:r>
        <w:rPr>
          <w:rFonts w:ascii="宋体" w:hAnsi="宋体" w:hint="eastAsia"/>
          <w:kern w:val="2"/>
        </w:rPr>
        <w:t>投标人开户行：</w:t>
      </w:r>
    </w:p>
    <w:p w:rsidR="00F03BD8" w:rsidRDefault="008561AB">
      <w:pPr>
        <w:pStyle w:val="affffffc"/>
        <w:spacing w:before="0" w:after="0" w:line="420" w:lineRule="exact"/>
        <w:ind w:leftChars="200" w:left="382" w:firstLineChars="200" w:firstLine="462"/>
        <w:rPr>
          <w:rFonts w:ascii="宋体" w:hAnsi="宋体"/>
          <w:kern w:val="2"/>
        </w:rPr>
      </w:pPr>
      <w:r>
        <w:rPr>
          <w:rFonts w:ascii="宋体" w:hAnsi="宋体" w:hint="eastAsia"/>
          <w:kern w:val="2"/>
        </w:rPr>
        <w:t xml:space="preserve">账          户： </w:t>
      </w:r>
    </w:p>
    <w:p w:rsidR="00F03BD8" w:rsidRDefault="008561AB">
      <w:pPr>
        <w:pStyle w:val="affffffc"/>
        <w:spacing w:before="0" w:after="0" w:line="420" w:lineRule="exact"/>
        <w:ind w:leftChars="200" w:left="382" w:firstLineChars="200" w:firstLine="462"/>
        <w:rPr>
          <w:rFonts w:ascii="宋体" w:hAnsi="宋体"/>
          <w:kern w:val="2"/>
        </w:rPr>
      </w:pPr>
      <w:r>
        <w:rPr>
          <w:rFonts w:ascii="宋体" w:hAnsi="宋体" w:hint="eastAsia"/>
          <w:kern w:val="2"/>
        </w:rPr>
        <w:t xml:space="preserve">投标人名称（公章）： </w:t>
      </w:r>
    </w:p>
    <w:p w:rsidR="00F03BD8" w:rsidRDefault="008561AB">
      <w:pPr>
        <w:pStyle w:val="affffffc"/>
        <w:spacing w:before="0" w:after="0" w:line="420" w:lineRule="exact"/>
        <w:ind w:leftChars="200" w:left="382" w:firstLineChars="200" w:firstLine="462"/>
        <w:rPr>
          <w:rFonts w:ascii="宋体" w:hAnsi="宋体"/>
          <w:kern w:val="2"/>
        </w:rPr>
      </w:pPr>
      <w:r>
        <w:rPr>
          <w:rFonts w:ascii="宋体" w:hAnsi="宋体" w:hint="eastAsia"/>
          <w:kern w:val="2"/>
        </w:rPr>
        <w:t>日           期：________年____月____日</w:t>
      </w:r>
    </w:p>
    <w:p w:rsidR="00F03BD8" w:rsidRDefault="008561AB">
      <w:pPr>
        <w:rPr>
          <w:rFonts w:hAnsi="宋体"/>
          <w:b/>
          <w:bCs/>
          <w:sz w:val="32"/>
          <w:szCs w:val="32"/>
        </w:rPr>
      </w:pPr>
      <w:r>
        <w:rPr>
          <w:rFonts w:hAnsi="宋体" w:hint="eastAsia"/>
          <w:b/>
          <w:bCs/>
          <w:sz w:val="32"/>
          <w:szCs w:val="32"/>
        </w:rPr>
        <w:t xml:space="preserve"> </w:t>
      </w:r>
    </w:p>
    <w:p w:rsidR="00F03BD8" w:rsidRDefault="008561AB">
      <w:pPr>
        <w:pStyle w:val="2"/>
        <w:jc w:val="center"/>
        <w:rPr>
          <w:rFonts w:ascii="宋体" w:eastAsia="宋体" w:hAnsi="宋体"/>
        </w:rPr>
      </w:pPr>
      <w:bookmarkStart w:id="293" w:name="_Toc8673044"/>
      <w:r>
        <w:rPr>
          <w:rFonts w:ascii="宋体" w:eastAsia="宋体" w:hAnsi="宋体" w:hint="eastAsia"/>
        </w:rPr>
        <w:lastRenderedPageBreak/>
        <w:t>四、投标产品配置及分项报价表</w:t>
      </w:r>
      <w:bookmarkEnd w:id="293"/>
    </w:p>
    <w:tbl>
      <w:tblPr>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89"/>
        <w:gridCol w:w="992"/>
        <w:gridCol w:w="1134"/>
        <w:gridCol w:w="1559"/>
        <w:gridCol w:w="2410"/>
      </w:tblGrid>
      <w:tr w:rsidR="00F03BD8">
        <w:trPr>
          <w:cantSplit/>
          <w:trHeight w:val="559"/>
        </w:trPr>
        <w:tc>
          <w:tcPr>
            <w:tcW w:w="2689" w:type="dxa"/>
            <w:tcBorders>
              <w:top w:val="single" w:sz="4" w:space="0" w:color="auto"/>
              <w:left w:val="single" w:sz="4" w:space="0" w:color="auto"/>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1</w:t>
            </w:r>
          </w:p>
        </w:tc>
        <w:tc>
          <w:tcPr>
            <w:tcW w:w="992" w:type="dxa"/>
            <w:tcBorders>
              <w:top w:val="single" w:sz="4" w:space="0" w:color="auto"/>
              <w:left w:val="nil"/>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2</w:t>
            </w:r>
          </w:p>
        </w:tc>
        <w:tc>
          <w:tcPr>
            <w:tcW w:w="1134" w:type="dxa"/>
            <w:tcBorders>
              <w:top w:val="single" w:sz="4" w:space="0" w:color="auto"/>
              <w:left w:val="nil"/>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3</w:t>
            </w:r>
          </w:p>
        </w:tc>
        <w:tc>
          <w:tcPr>
            <w:tcW w:w="1559" w:type="dxa"/>
            <w:tcBorders>
              <w:top w:val="single" w:sz="4" w:space="0" w:color="auto"/>
              <w:left w:val="nil"/>
              <w:bottom w:val="single" w:sz="4" w:space="0" w:color="auto"/>
              <w:right w:val="single" w:sz="4" w:space="0" w:color="auto"/>
            </w:tcBorders>
          </w:tcPr>
          <w:p w:rsidR="00F03BD8" w:rsidRDefault="008561AB">
            <w:pPr>
              <w:jc w:val="center"/>
              <w:rPr>
                <w:rFonts w:hAnsi="宋体"/>
                <w:sz w:val="24"/>
                <w:szCs w:val="24"/>
              </w:rPr>
            </w:pPr>
            <w:r>
              <w:rPr>
                <w:rFonts w:hAnsi="宋体" w:hint="eastAsia"/>
                <w:sz w:val="24"/>
                <w:szCs w:val="24"/>
              </w:rPr>
              <w:t>4</w:t>
            </w:r>
          </w:p>
        </w:tc>
        <w:tc>
          <w:tcPr>
            <w:tcW w:w="2410" w:type="dxa"/>
            <w:tcBorders>
              <w:top w:val="single" w:sz="4" w:space="0" w:color="auto"/>
              <w:left w:val="single" w:sz="4" w:space="0" w:color="auto"/>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5</w:t>
            </w:r>
          </w:p>
        </w:tc>
      </w:tr>
      <w:tr w:rsidR="00F03BD8">
        <w:trPr>
          <w:cantSplit/>
          <w:trHeight w:val="558"/>
        </w:trPr>
        <w:tc>
          <w:tcPr>
            <w:tcW w:w="2689" w:type="dxa"/>
            <w:tcBorders>
              <w:top w:val="single" w:sz="4" w:space="0" w:color="auto"/>
              <w:left w:val="single" w:sz="4" w:space="0" w:color="auto"/>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货物名称及规格、型号</w:t>
            </w:r>
          </w:p>
        </w:tc>
        <w:tc>
          <w:tcPr>
            <w:tcW w:w="992" w:type="dxa"/>
            <w:tcBorders>
              <w:top w:val="single" w:sz="4" w:space="0" w:color="auto"/>
              <w:left w:val="nil"/>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数量</w:t>
            </w:r>
          </w:p>
        </w:tc>
        <w:tc>
          <w:tcPr>
            <w:tcW w:w="1134" w:type="dxa"/>
            <w:tcBorders>
              <w:top w:val="single" w:sz="4" w:space="0" w:color="auto"/>
              <w:left w:val="nil"/>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单价</w:t>
            </w:r>
          </w:p>
        </w:tc>
        <w:tc>
          <w:tcPr>
            <w:tcW w:w="1559" w:type="dxa"/>
            <w:tcBorders>
              <w:top w:val="single" w:sz="4" w:space="0" w:color="auto"/>
              <w:left w:val="nil"/>
              <w:bottom w:val="single" w:sz="4" w:space="0" w:color="auto"/>
              <w:right w:val="single" w:sz="4" w:space="0" w:color="auto"/>
            </w:tcBorders>
          </w:tcPr>
          <w:p w:rsidR="00F03BD8" w:rsidRDefault="008561AB">
            <w:pPr>
              <w:jc w:val="center"/>
              <w:rPr>
                <w:rFonts w:hAnsi="宋体"/>
                <w:sz w:val="24"/>
                <w:szCs w:val="24"/>
              </w:rPr>
            </w:pPr>
            <w:r>
              <w:rPr>
                <w:rFonts w:hAnsi="宋体" w:hint="eastAsia"/>
                <w:sz w:val="24"/>
                <w:szCs w:val="24"/>
              </w:rPr>
              <w:t>除税单价</w:t>
            </w:r>
          </w:p>
        </w:tc>
        <w:tc>
          <w:tcPr>
            <w:tcW w:w="2410" w:type="dxa"/>
            <w:tcBorders>
              <w:top w:val="single" w:sz="4" w:space="0" w:color="auto"/>
              <w:left w:val="single" w:sz="4" w:space="0" w:color="auto"/>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总价</w:t>
            </w:r>
          </w:p>
        </w:tc>
      </w:tr>
      <w:tr w:rsidR="00F03BD8">
        <w:trPr>
          <w:cantSplit/>
          <w:trHeight w:val="860"/>
        </w:trPr>
        <w:tc>
          <w:tcPr>
            <w:tcW w:w="2689" w:type="dxa"/>
            <w:tcBorders>
              <w:top w:val="single" w:sz="4" w:space="0" w:color="auto"/>
              <w:left w:val="single" w:sz="4" w:space="0" w:color="auto"/>
              <w:bottom w:val="single" w:sz="4" w:space="0" w:color="auto"/>
              <w:right w:val="single" w:sz="4" w:space="0" w:color="auto"/>
            </w:tcBorders>
            <w:vAlign w:val="center"/>
          </w:tcPr>
          <w:p w:rsidR="00F03BD8" w:rsidRDefault="00F03BD8">
            <w:pPr>
              <w:rPr>
                <w:rFonts w:hAnsi="宋体"/>
                <w:sz w:val="24"/>
                <w:szCs w:val="24"/>
              </w:rPr>
            </w:pPr>
          </w:p>
        </w:tc>
        <w:tc>
          <w:tcPr>
            <w:tcW w:w="992" w:type="dxa"/>
            <w:tcBorders>
              <w:top w:val="single" w:sz="4" w:space="0" w:color="auto"/>
              <w:left w:val="nil"/>
              <w:bottom w:val="single" w:sz="4" w:space="0" w:color="auto"/>
              <w:right w:val="single" w:sz="4" w:space="0" w:color="auto"/>
            </w:tcBorders>
            <w:vAlign w:val="center"/>
          </w:tcPr>
          <w:p w:rsidR="00F03BD8" w:rsidRDefault="00F03BD8">
            <w:pPr>
              <w:rPr>
                <w:rFonts w:hAnsi="宋体"/>
                <w:sz w:val="24"/>
                <w:szCs w:val="24"/>
              </w:rPr>
            </w:pPr>
          </w:p>
        </w:tc>
        <w:tc>
          <w:tcPr>
            <w:tcW w:w="1134" w:type="dxa"/>
            <w:tcBorders>
              <w:top w:val="single" w:sz="4" w:space="0" w:color="auto"/>
              <w:left w:val="nil"/>
              <w:bottom w:val="single" w:sz="4" w:space="0" w:color="auto"/>
              <w:right w:val="single" w:sz="4" w:space="0" w:color="auto"/>
            </w:tcBorders>
            <w:vAlign w:val="center"/>
          </w:tcPr>
          <w:p w:rsidR="00F03BD8" w:rsidRDefault="00F03BD8">
            <w:pPr>
              <w:rPr>
                <w:rFonts w:hAnsi="宋体"/>
                <w:sz w:val="24"/>
                <w:szCs w:val="24"/>
              </w:rPr>
            </w:pPr>
          </w:p>
        </w:tc>
        <w:tc>
          <w:tcPr>
            <w:tcW w:w="1559" w:type="dxa"/>
            <w:tcBorders>
              <w:top w:val="single" w:sz="4" w:space="0" w:color="auto"/>
              <w:left w:val="nil"/>
              <w:bottom w:val="single" w:sz="4" w:space="0" w:color="auto"/>
              <w:right w:val="single" w:sz="4" w:space="0" w:color="auto"/>
            </w:tcBorders>
            <w:vAlign w:val="center"/>
          </w:tcPr>
          <w:p w:rsidR="00F03BD8" w:rsidRDefault="00F03BD8">
            <w:pPr>
              <w:rPr>
                <w:rFonts w:hAnsi="宋体"/>
                <w:sz w:val="24"/>
                <w:szCs w:val="24"/>
              </w:rPr>
            </w:pPr>
          </w:p>
        </w:tc>
        <w:tc>
          <w:tcPr>
            <w:tcW w:w="2410" w:type="dxa"/>
            <w:tcBorders>
              <w:top w:val="single" w:sz="4" w:space="0" w:color="auto"/>
              <w:left w:val="single" w:sz="4" w:space="0" w:color="auto"/>
              <w:bottom w:val="single" w:sz="4" w:space="0" w:color="auto"/>
              <w:right w:val="single" w:sz="4" w:space="0" w:color="auto"/>
            </w:tcBorders>
            <w:vAlign w:val="center"/>
          </w:tcPr>
          <w:p w:rsidR="00F03BD8" w:rsidRDefault="00F03BD8">
            <w:pPr>
              <w:rPr>
                <w:rFonts w:hAnsi="宋体"/>
                <w:sz w:val="24"/>
                <w:szCs w:val="24"/>
              </w:rPr>
            </w:pPr>
          </w:p>
        </w:tc>
      </w:tr>
      <w:tr w:rsidR="00F03BD8">
        <w:trPr>
          <w:cantSplit/>
          <w:trHeight w:val="860"/>
        </w:trPr>
        <w:tc>
          <w:tcPr>
            <w:tcW w:w="2689" w:type="dxa"/>
            <w:tcBorders>
              <w:top w:val="single" w:sz="4" w:space="0" w:color="auto"/>
              <w:left w:val="single" w:sz="4" w:space="0" w:color="auto"/>
              <w:bottom w:val="single" w:sz="4" w:space="0" w:color="auto"/>
              <w:right w:val="single" w:sz="4" w:space="0" w:color="auto"/>
            </w:tcBorders>
            <w:vAlign w:val="center"/>
          </w:tcPr>
          <w:p w:rsidR="00F03BD8" w:rsidRDefault="00F03BD8">
            <w:pPr>
              <w:rPr>
                <w:rFonts w:hAnsi="宋体"/>
                <w:sz w:val="24"/>
                <w:szCs w:val="24"/>
              </w:rPr>
            </w:pPr>
          </w:p>
        </w:tc>
        <w:tc>
          <w:tcPr>
            <w:tcW w:w="992" w:type="dxa"/>
            <w:tcBorders>
              <w:top w:val="single" w:sz="4" w:space="0" w:color="auto"/>
              <w:left w:val="nil"/>
              <w:bottom w:val="single" w:sz="4" w:space="0" w:color="auto"/>
              <w:right w:val="single" w:sz="4" w:space="0" w:color="auto"/>
            </w:tcBorders>
            <w:vAlign w:val="center"/>
          </w:tcPr>
          <w:p w:rsidR="00F03BD8" w:rsidRDefault="00F03BD8">
            <w:pPr>
              <w:rPr>
                <w:rFonts w:hAnsi="宋体"/>
                <w:sz w:val="24"/>
                <w:szCs w:val="24"/>
              </w:rPr>
            </w:pPr>
          </w:p>
        </w:tc>
        <w:tc>
          <w:tcPr>
            <w:tcW w:w="1134" w:type="dxa"/>
            <w:tcBorders>
              <w:top w:val="single" w:sz="4" w:space="0" w:color="auto"/>
              <w:left w:val="nil"/>
              <w:bottom w:val="single" w:sz="4" w:space="0" w:color="auto"/>
              <w:right w:val="single" w:sz="4" w:space="0" w:color="auto"/>
            </w:tcBorders>
            <w:vAlign w:val="center"/>
          </w:tcPr>
          <w:p w:rsidR="00F03BD8" w:rsidRDefault="00F03BD8">
            <w:pPr>
              <w:rPr>
                <w:rFonts w:hAnsi="宋体"/>
                <w:sz w:val="24"/>
                <w:szCs w:val="24"/>
              </w:rPr>
            </w:pPr>
          </w:p>
        </w:tc>
        <w:tc>
          <w:tcPr>
            <w:tcW w:w="1559" w:type="dxa"/>
            <w:tcBorders>
              <w:top w:val="single" w:sz="4" w:space="0" w:color="auto"/>
              <w:left w:val="nil"/>
              <w:bottom w:val="single" w:sz="4" w:space="0" w:color="auto"/>
              <w:right w:val="single" w:sz="4" w:space="0" w:color="auto"/>
            </w:tcBorders>
            <w:vAlign w:val="center"/>
          </w:tcPr>
          <w:p w:rsidR="00F03BD8" w:rsidRDefault="00F03BD8">
            <w:pPr>
              <w:rPr>
                <w:rFonts w:hAnsi="宋体"/>
                <w:sz w:val="24"/>
                <w:szCs w:val="24"/>
              </w:rPr>
            </w:pPr>
          </w:p>
        </w:tc>
        <w:tc>
          <w:tcPr>
            <w:tcW w:w="2410" w:type="dxa"/>
            <w:tcBorders>
              <w:top w:val="single" w:sz="4" w:space="0" w:color="auto"/>
              <w:left w:val="single" w:sz="4" w:space="0" w:color="auto"/>
              <w:bottom w:val="single" w:sz="4" w:space="0" w:color="auto"/>
              <w:right w:val="single" w:sz="4" w:space="0" w:color="auto"/>
            </w:tcBorders>
            <w:vAlign w:val="center"/>
          </w:tcPr>
          <w:p w:rsidR="00F03BD8" w:rsidRDefault="00F03BD8">
            <w:pPr>
              <w:rPr>
                <w:rFonts w:hAnsi="宋体"/>
                <w:sz w:val="24"/>
                <w:szCs w:val="24"/>
              </w:rPr>
            </w:pPr>
          </w:p>
        </w:tc>
      </w:tr>
      <w:tr w:rsidR="00F03BD8">
        <w:trPr>
          <w:cantSplit/>
          <w:trHeight w:val="860"/>
        </w:trPr>
        <w:tc>
          <w:tcPr>
            <w:tcW w:w="2689" w:type="dxa"/>
            <w:tcBorders>
              <w:top w:val="single" w:sz="4" w:space="0" w:color="auto"/>
              <w:left w:val="single" w:sz="4" w:space="0" w:color="auto"/>
              <w:bottom w:val="single" w:sz="4" w:space="0" w:color="auto"/>
              <w:right w:val="single" w:sz="4" w:space="0" w:color="auto"/>
            </w:tcBorders>
            <w:vAlign w:val="center"/>
          </w:tcPr>
          <w:p w:rsidR="00F03BD8" w:rsidRDefault="00F03BD8">
            <w:pPr>
              <w:rPr>
                <w:rFonts w:hAnsi="宋体"/>
                <w:sz w:val="24"/>
                <w:szCs w:val="24"/>
              </w:rPr>
            </w:pPr>
          </w:p>
        </w:tc>
        <w:tc>
          <w:tcPr>
            <w:tcW w:w="992" w:type="dxa"/>
            <w:tcBorders>
              <w:top w:val="single" w:sz="4" w:space="0" w:color="auto"/>
              <w:left w:val="nil"/>
              <w:bottom w:val="single" w:sz="4" w:space="0" w:color="auto"/>
              <w:right w:val="single" w:sz="4" w:space="0" w:color="auto"/>
            </w:tcBorders>
            <w:vAlign w:val="center"/>
          </w:tcPr>
          <w:p w:rsidR="00F03BD8" w:rsidRDefault="00F03BD8">
            <w:pPr>
              <w:rPr>
                <w:rFonts w:hAnsi="宋体"/>
                <w:sz w:val="24"/>
                <w:szCs w:val="24"/>
              </w:rPr>
            </w:pPr>
          </w:p>
        </w:tc>
        <w:tc>
          <w:tcPr>
            <w:tcW w:w="1134" w:type="dxa"/>
            <w:tcBorders>
              <w:top w:val="single" w:sz="4" w:space="0" w:color="auto"/>
              <w:left w:val="nil"/>
              <w:bottom w:val="single" w:sz="4" w:space="0" w:color="auto"/>
              <w:right w:val="single" w:sz="4" w:space="0" w:color="auto"/>
            </w:tcBorders>
            <w:vAlign w:val="center"/>
          </w:tcPr>
          <w:p w:rsidR="00F03BD8" w:rsidRDefault="00F03BD8">
            <w:pPr>
              <w:rPr>
                <w:rFonts w:hAnsi="宋体"/>
                <w:sz w:val="24"/>
                <w:szCs w:val="24"/>
              </w:rPr>
            </w:pPr>
          </w:p>
        </w:tc>
        <w:tc>
          <w:tcPr>
            <w:tcW w:w="1559" w:type="dxa"/>
            <w:tcBorders>
              <w:top w:val="single" w:sz="4" w:space="0" w:color="auto"/>
              <w:left w:val="nil"/>
              <w:bottom w:val="single" w:sz="4" w:space="0" w:color="auto"/>
              <w:right w:val="single" w:sz="4" w:space="0" w:color="auto"/>
            </w:tcBorders>
            <w:vAlign w:val="center"/>
          </w:tcPr>
          <w:p w:rsidR="00F03BD8" w:rsidRDefault="00F03BD8">
            <w:pPr>
              <w:rPr>
                <w:rFonts w:hAnsi="宋体"/>
                <w:sz w:val="24"/>
                <w:szCs w:val="24"/>
              </w:rPr>
            </w:pPr>
          </w:p>
        </w:tc>
        <w:tc>
          <w:tcPr>
            <w:tcW w:w="2410" w:type="dxa"/>
            <w:tcBorders>
              <w:top w:val="single" w:sz="4" w:space="0" w:color="auto"/>
              <w:left w:val="single" w:sz="4" w:space="0" w:color="auto"/>
              <w:bottom w:val="single" w:sz="4" w:space="0" w:color="auto"/>
              <w:right w:val="single" w:sz="4" w:space="0" w:color="auto"/>
            </w:tcBorders>
            <w:vAlign w:val="center"/>
          </w:tcPr>
          <w:p w:rsidR="00F03BD8" w:rsidRDefault="00F03BD8">
            <w:pPr>
              <w:rPr>
                <w:rFonts w:hAnsi="宋体"/>
                <w:sz w:val="24"/>
                <w:szCs w:val="24"/>
              </w:rPr>
            </w:pPr>
          </w:p>
        </w:tc>
      </w:tr>
      <w:tr w:rsidR="00F03BD8">
        <w:trPr>
          <w:cantSplit/>
          <w:trHeight w:val="860"/>
        </w:trPr>
        <w:tc>
          <w:tcPr>
            <w:tcW w:w="2689" w:type="dxa"/>
            <w:tcBorders>
              <w:top w:val="single" w:sz="4" w:space="0" w:color="auto"/>
              <w:left w:val="single" w:sz="4" w:space="0" w:color="auto"/>
              <w:bottom w:val="single" w:sz="4" w:space="0" w:color="auto"/>
              <w:right w:val="single" w:sz="4" w:space="0" w:color="auto"/>
            </w:tcBorders>
            <w:vAlign w:val="center"/>
          </w:tcPr>
          <w:p w:rsidR="00F03BD8" w:rsidRDefault="00F03BD8">
            <w:pPr>
              <w:rPr>
                <w:rFonts w:hAnsi="宋体"/>
                <w:sz w:val="24"/>
                <w:szCs w:val="24"/>
              </w:rPr>
            </w:pPr>
          </w:p>
        </w:tc>
        <w:tc>
          <w:tcPr>
            <w:tcW w:w="992" w:type="dxa"/>
            <w:tcBorders>
              <w:top w:val="single" w:sz="4" w:space="0" w:color="auto"/>
              <w:left w:val="nil"/>
              <w:bottom w:val="single" w:sz="4" w:space="0" w:color="auto"/>
              <w:right w:val="single" w:sz="4" w:space="0" w:color="auto"/>
            </w:tcBorders>
            <w:vAlign w:val="center"/>
          </w:tcPr>
          <w:p w:rsidR="00F03BD8" w:rsidRDefault="00F03BD8">
            <w:pPr>
              <w:rPr>
                <w:rFonts w:hAnsi="宋体"/>
                <w:sz w:val="24"/>
                <w:szCs w:val="24"/>
              </w:rPr>
            </w:pPr>
          </w:p>
        </w:tc>
        <w:tc>
          <w:tcPr>
            <w:tcW w:w="1134" w:type="dxa"/>
            <w:tcBorders>
              <w:top w:val="single" w:sz="4" w:space="0" w:color="auto"/>
              <w:left w:val="nil"/>
              <w:bottom w:val="single" w:sz="4" w:space="0" w:color="auto"/>
              <w:right w:val="single" w:sz="4" w:space="0" w:color="auto"/>
            </w:tcBorders>
            <w:vAlign w:val="center"/>
          </w:tcPr>
          <w:p w:rsidR="00F03BD8" w:rsidRDefault="00F03BD8">
            <w:pPr>
              <w:rPr>
                <w:rFonts w:hAnsi="宋体"/>
                <w:sz w:val="24"/>
                <w:szCs w:val="24"/>
              </w:rPr>
            </w:pPr>
          </w:p>
        </w:tc>
        <w:tc>
          <w:tcPr>
            <w:tcW w:w="1559" w:type="dxa"/>
            <w:tcBorders>
              <w:top w:val="single" w:sz="4" w:space="0" w:color="auto"/>
              <w:left w:val="nil"/>
              <w:bottom w:val="single" w:sz="4" w:space="0" w:color="auto"/>
              <w:right w:val="single" w:sz="4" w:space="0" w:color="auto"/>
            </w:tcBorders>
            <w:vAlign w:val="center"/>
          </w:tcPr>
          <w:p w:rsidR="00F03BD8" w:rsidRDefault="00F03BD8">
            <w:pPr>
              <w:rPr>
                <w:rFonts w:hAnsi="宋体"/>
                <w:sz w:val="24"/>
                <w:szCs w:val="24"/>
              </w:rPr>
            </w:pPr>
          </w:p>
        </w:tc>
        <w:tc>
          <w:tcPr>
            <w:tcW w:w="2410" w:type="dxa"/>
            <w:tcBorders>
              <w:top w:val="single" w:sz="4" w:space="0" w:color="auto"/>
              <w:left w:val="single" w:sz="4" w:space="0" w:color="auto"/>
              <w:bottom w:val="single" w:sz="4" w:space="0" w:color="auto"/>
              <w:right w:val="single" w:sz="4" w:space="0" w:color="auto"/>
            </w:tcBorders>
            <w:vAlign w:val="center"/>
          </w:tcPr>
          <w:p w:rsidR="00F03BD8" w:rsidRDefault="00F03BD8">
            <w:pPr>
              <w:rPr>
                <w:rFonts w:hAnsi="宋体"/>
                <w:sz w:val="24"/>
                <w:szCs w:val="24"/>
              </w:rPr>
            </w:pPr>
          </w:p>
        </w:tc>
      </w:tr>
      <w:tr w:rsidR="00F03BD8">
        <w:trPr>
          <w:cantSplit/>
          <w:trHeight w:val="1059"/>
        </w:trPr>
        <w:tc>
          <w:tcPr>
            <w:tcW w:w="2689" w:type="dxa"/>
            <w:tcBorders>
              <w:top w:val="single" w:sz="4" w:space="0" w:color="auto"/>
              <w:left w:val="single" w:sz="4" w:space="0" w:color="auto"/>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合计</w:t>
            </w:r>
          </w:p>
        </w:tc>
        <w:tc>
          <w:tcPr>
            <w:tcW w:w="6095" w:type="dxa"/>
            <w:gridSpan w:val="4"/>
            <w:tcBorders>
              <w:top w:val="single" w:sz="4" w:space="0" w:color="auto"/>
              <w:left w:val="nil"/>
              <w:bottom w:val="single" w:sz="4" w:space="0" w:color="auto"/>
              <w:right w:val="single" w:sz="4" w:space="0" w:color="auto"/>
            </w:tcBorders>
            <w:vAlign w:val="center"/>
          </w:tcPr>
          <w:p w:rsidR="00F03BD8" w:rsidRDefault="008561AB">
            <w:pPr>
              <w:rPr>
                <w:rFonts w:hAnsi="宋体"/>
                <w:sz w:val="24"/>
                <w:szCs w:val="24"/>
              </w:rPr>
            </w:pPr>
            <w:r>
              <w:rPr>
                <w:rFonts w:hAnsi="宋体" w:hint="eastAsia"/>
                <w:sz w:val="24"/>
                <w:szCs w:val="24"/>
              </w:rPr>
              <w:t> </w:t>
            </w:r>
          </w:p>
        </w:tc>
      </w:tr>
    </w:tbl>
    <w:p w:rsidR="00F03BD8" w:rsidRDefault="008561AB">
      <w:pPr>
        <w:rPr>
          <w:rFonts w:hAnsi="宋体"/>
          <w:sz w:val="24"/>
          <w:szCs w:val="24"/>
        </w:rPr>
      </w:pPr>
      <w:r>
        <w:rPr>
          <w:rFonts w:hAnsi="宋体" w:hint="eastAsia"/>
          <w:sz w:val="24"/>
          <w:szCs w:val="24"/>
        </w:rPr>
        <w:t xml:space="preserve"> </w:t>
      </w:r>
    </w:p>
    <w:p w:rsidR="00F03BD8" w:rsidRDefault="008561AB">
      <w:pPr>
        <w:rPr>
          <w:rFonts w:hAnsi="宋体"/>
          <w:sz w:val="24"/>
          <w:szCs w:val="24"/>
        </w:rPr>
      </w:pPr>
      <w:r>
        <w:rPr>
          <w:rFonts w:hAnsi="宋体" w:hint="eastAsia"/>
          <w:sz w:val="24"/>
          <w:szCs w:val="24"/>
        </w:rPr>
        <w:t xml:space="preserve"> </w:t>
      </w:r>
    </w:p>
    <w:p w:rsidR="00F03BD8" w:rsidRDefault="008561AB">
      <w:pPr>
        <w:rPr>
          <w:rFonts w:hAnsi="宋体"/>
          <w:sz w:val="24"/>
          <w:szCs w:val="24"/>
        </w:rPr>
      </w:pPr>
      <w:r>
        <w:rPr>
          <w:rFonts w:hAnsi="宋体" w:hint="eastAsia"/>
          <w:sz w:val="24"/>
          <w:szCs w:val="24"/>
        </w:rPr>
        <w:t xml:space="preserve"> </w:t>
      </w:r>
    </w:p>
    <w:p w:rsidR="00F03BD8" w:rsidRDefault="008561AB">
      <w:pPr>
        <w:rPr>
          <w:rFonts w:hAnsi="宋体"/>
          <w:sz w:val="24"/>
          <w:szCs w:val="24"/>
        </w:rPr>
      </w:pPr>
      <w:r>
        <w:rPr>
          <w:rFonts w:hAnsi="宋体" w:hint="eastAsia"/>
          <w:sz w:val="24"/>
          <w:szCs w:val="24"/>
        </w:rPr>
        <w:t xml:space="preserve"> </w:t>
      </w:r>
    </w:p>
    <w:p w:rsidR="00F03BD8" w:rsidRDefault="008561AB">
      <w:pPr>
        <w:rPr>
          <w:rFonts w:hAnsi="宋体"/>
          <w:sz w:val="24"/>
          <w:szCs w:val="24"/>
        </w:rPr>
      </w:pPr>
      <w:r>
        <w:rPr>
          <w:rFonts w:hAnsi="宋体" w:hint="eastAsia"/>
          <w:sz w:val="24"/>
          <w:szCs w:val="24"/>
        </w:rPr>
        <w:t xml:space="preserve"> </w:t>
      </w:r>
    </w:p>
    <w:p w:rsidR="00F03BD8" w:rsidRDefault="008561AB">
      <w:pPr>
        <w:rPr>
          <w:rFonts w:hAnsi="宋体"/>
          <w:sz w:val="24"/>
          <w:szCs w:val="24"/>
        </w:rPr>
      </w:pPr>
      <w:r>
        <w:rPr>
          <w:rFonts w:hAnsi="宋体" w:hint="eastAsia"/>
          <w:sz w:val="24"/>
          <w:szCs w:val="24"/>
        </w:rPr>
        <w:t xml:space="preserve"> </w:t>
      </w:r>
    </w:p>
    <w:p w:rsidR="00F03BD8" w:rsidRDefault="008561AB">
      <w:pPr>
        <w:rPr>
          <w:rFonts w:hAnsi="宋体"/>
          <w:sz w:val="24"/>
          <w:szCs w:val="24"/>
        </w:rPr>
      </w:pPr>
      <w:r>
        <w:rPr>
          <w:rFonts w:hAnsi="宋体" w:hint="eastAsia"/>
          <w:sz w:val="24"/>
          <w:szCs w:val="24"/>
        </w:rPr>
        <w:t xml:space="preserve"> </w:t>
      </w:r>
    </w:p>
    <w:p w:rsidR="00F03BD8" w:rsidRDefault="008561AB">
      <w:pPr>
        <w:rPr>
          <w:rFonts w:hAnsi="宋体"/>
          <w:sz w:val="24"/>
          <w:szCs w:val="24"/>
        </w:rPr>
      </w:pPr>
      <w:r>
        <w:rPr>
          <w:rFonts w:hAnsi="宋体" w:hint="eastAsia"/>
          <w:sz w:val="24"/>
          <w:szCs w:val="24"/>
        </w:rPr>
        <w:t xml:space="preserve"> </w:t>
      </w:r>
    </w:p>
    <w:p w:rsidR="00F03BD8" w:rsidRDefault="008561AB">
      <w:pPr>
        <w:rPr>
          <w:rFonts w:hAnsi="宋体"/>
          <w:sz w:val="24"/>
          <w:szCs w:val="24"/>
        </w:rPr>
      </w:pPr>
      <w:r>
        <w:rPr>
          <w:rFonts w:hAnsi="宋体" w:hint="eastAsia"/>
          <w:sz w:val="24"/>
          <w:szCs w:val="24"/>
        </w:rPr>
        <w:t xml:space="preserve">  </w:t>
      </w:r>
    </w:p>
    <w:p w:rsidR="00F03BD8" w:rsidRDefault="008561AB">
      <w:pPr>
        <w:rPr>
          <w:rFonts w:hAnsi="宋体"/>
          <w:sz w:val="24"/>
          <w:szCs w:val="24"/>
        </w:rPr>
      </w:pPr>
      <w:r>
        <w:rPr>
          <w:rFonts w:hAnsi="宋体" w:hint="eastAsia"/>
          <w:sz w:val="24"/>
          <w:szCs w:val="24"/>
        </w:rPr>
        <w:t xml:space="preserve"> </w:t>
      </w:r>
    </w:p>
    <w:p w:rsidR="00F03BD8" w:rsidRDefault="008561AB">
      <w:pPr>
        <w:pStyle w:val="2"/>
        <w:ind w:firstLineChars="1000" w:firstLine="3122"/>
        <w:rPr>
          <w:rFonts w:ascii="宋体" w:eastAsia="宋体" w:hAnsi="宋体"/>
        </w:rPr>
      </w:pPr>
      <w:bookmarkStart w:id="294" w:name="_Toc8673045"/>
      <w:r>
        <w:rPr>
          <w:rFonts w:ascii="宋体" w:eastAsia="宋体" w:hAnsi="宋体" w:hint="eastAsia"/>
        </w:rPr>
        <w:lastRenderedPageBreak/>
        <w:t>五、供货一览表</w:t>
      </w:r>
      <w:bookmarkEnd w:id="294"/>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74"/>
        <w:gridCol w:w="1934"/>
        <w:gridCol w:w="1575"/>
        <w:gridCol w:w="1680"/>
        <w:gridCol w:w="1365"/>
      </w:tblGrid>
      <w:tr w:rsidR="00F03BD8">
        <w:trPr>
          <w:cantSplit/>
          <w:trHeight w:val="767"/>
        </w:trPr>
        <w:tc>
          <w:tcPr>
            <w:tcW w:w="2374" w:type="dxa"/>
            <w:tcBorders>
              <w:top w:val="single" w:sz="4" w:space="0" w:color="auto"/>
              <w:left w:val="single" w:sz="4" w:space="0" w:color="auto"/>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货物名称</w:t>
            </w:r>
          </w:p>
        </w:tc>
        <w:tc>
          <w:tcPr>
            <w:tcW w:w="1934" w:type="dxa"/>
            <w:tcBorders>
              <w:top w:val="single" w:sz="4" w:space="0" w:color="auto"/>
              <w:left w:val="nil"/>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型    号</w:t>
            </w:r>
          </w:p>
        </w:tc>
        <w:tc>
          <w:tcPr>
            <w:tcW w:w="1575" w:type="dxa"/>
            <w:tcBorders>
              <w:top w:val="single" w:sz="4" w:space="0" w:color="auto"/>
              <w:left w:val="nil"/>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产地</w:t>
            </w:r>
          </w:p>
        </w:tc>
        <w:tc>
          <w:tcPr>
            <w:tcW w:w="1680" w:type="dxa"/>
            <w:tcBorders>
              <w:top w:val="single" w:sz="4" w:space="0" w:color="auto"/>
              <w:left w:val="nil"/>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数量</w:t>
            </w:r>
          </w:p>
        </w:tc>
        <w:tc>
          <w:tcPr>
            <w:tcW w:w="1365" w:type="dxa"/>
            <w:tcBorders>
              <w:top w:val="single" w:sz="4" w:space="0" w:color="auto"/>
              <w:left w:val="nil"/>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交货期</w:t>
            </w:r>
          </w:p>
        </w:tc>
      </w:tr>
      <w:tr w:rsidR="00F03BD8">
        <w:trPr>
          <w:cantSplit/>
          <w:trHeight w:val="1056"/>
        </w:trPr>
        <w:tc>
          <w:tcPr>
            <w:tcW w:w="2374" w:type="dxa"/>
            <w:tcBorders>
              <w:top w:val="single" w:sz="4" w:space="0" w:color="auto"/>
              <w:left w:val="single" w:sz="4" w:space="0" w:color="auto"/>
              <w:bottom w:val="single" w:sz="4" w:space="0" w:color="auto"/>
              <w:right w:val="single" w:sz="4" w:space="0" w:color="auto"/>
            </w:tcBorders>
          </w:tcPr>
          <w:p w:rsidR="00F03BD8" w:rsidRDefault="00F03BD8">
            <w:pPr>
              <w:rPr>
                <w:rFonts w:hAnsi="宋体"/>
                <w:sz w:val="24"/>
                <w:szCs w:val="24"/>
              </w:rPr>
            </w:pPr>
          </w:p>
        </w:tc>
        <w:tc>
          <w:tcPr>
            <w:tcW w:w="1934" w:type="dxa"/>
            <w:tcBorders>
              <w:top w:val="single" w:sz="4" w:space="0" w:color="auto"/>
              <w:left w:val="nil"/>
              <w:bottom w:val="single" w:sz="4" w:space="0" w:color="auto"/>
              <w:right w:val="single" w:sz="4" w:space="0" w:color="auto"/>
            </w:tcBorders>
          </w:tcPr>
          <w:p w:rsidR="00F03BD8" w:rsidRDefault="00F03BD8">
            <w:pPr>
              <w:rPr>
                <w:rFonts w:hAnsi="宋体"/>
                <w:sz w:val="24"/>
                <w:szCs w:val="24"/>
              </w:rPr>
            </w:pPr>
          </w:p>
        </w:tc>
        <w:tc>
          <w:tcPr>
            <w:tcW w:w="1575" w:type="dxa"/>
            <w:tcBorders>
              <w:top w:val="single" w:sz="4" w:space="0" w:color="auto"/>
              <w:left w:val="nil"/>
              <w:bottom w:val="single" w:sz="4" w:space="0" w:color="auto"/>
              <w:right w:val="single" w:sz="4" w:space="0" w:color="auto"/>
            </w:tcBorders>
          </w:tcPr>
          <w:p w:rsidR="00F03BD8" w:rsidRDefault="00F03BD8">
            <w:pPr>
              <w:rPr>
                <w:rFonts w:hAnsi="宋体"/>
                <w:sz w:val="24"/>
                <w:szCs w:val="24"/>
              </w:rPr>
            </w:pPr>
          </w:p>
        </w:tc>
        <w:tc>
          <w:tcPr>
            <w:tcW w:w="1680"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365"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r>
      <w:tr w:rsidR="00F03BD8">
        <w:trPr>
          <w:cantSplit/>
          <w:trHeight w:val="940"/>
        </w:trPr>
        <w:tc>
          <w:tcPr>
            <w:tcW w:w="2374" w:type="dxa"/>
            <w:tcBorders>
              <w:top w:val="single" w:sz="4" w:space="0" w:color="auto"/>
              <w:left w:val="single" w:sz="4" w:space="0" w:color="auto"/>
              <w:bottom w:val="single" w:sz="4" w:space="0" w:color="auto"/>
              <w:right w:val="single" w:sz="4" w:space="0" w:color="auto"/>
            </w:tcBorders>
          </w:tcPr>
          <w:p w:rsidR="00F03BD8" w:rsidRDefault="00F03BD8">
            <w:pPr>
              <w:rPr>
                <w:rFonts w:hAnsi="宋体"/>
                <w:sz w:val="24"/>
                <w:szCs w:val="24"/>
              </w:rPr>
            </w:pPr>
          </w:p>
        </w:tc>
        <w:tc>
          <w:tcPr>
            <w:tcW w:w="1934" w:type="dxa"/>
            <w:tcBorders>
              <w:top w:val="single" w:sz="4" w:space="0" w:color="auto"/>
              <w:left w:val="nil"/>
              <w:bottom w:val="single" w:sz="4" w:space="0" w:color="auto"/>
              <w:right w:val="single" w:sz="4" w:space="0" w:color="auto"/>
            </w:tcBorders>
          </w:tcPr>
          <w:p w:rsidR="00F03BD8" w:rsidRDefault="00F03BD8">
            <w:pPr>
              <w:rPr>
                <w:rFonts w:hAnsi="宋体"/>
                <w:sz w:val="24"/>
                <w:szCs w:val="24"/>
              </w:rPr>
            </w:pPr>
          </w:p>
        </w:tc>
        <w:tc>
          <w:tcPr>
            <w:tcW w:w="1575" w:type="dxa"/>
            <w:tcBorders>
              <w:top w:val="single" w:sz="4" w:space="0" w:color="auto"/>
              <w:left w:val="nil"/>
              <w:bottom w:val="single" w:sz="4" w:space="0" w:color="auto"/>
              <w:right w:val="single" w:sz="4" w:space="0" w:color="auto"/>
            </w:tcBorders>
          </w:tcPr>
          <w:p w:rsidR="00F03BD8" w:rsidRDefault="00F03BD8">
            <w:pPr>
              <w:rPr>
                <w:rFonts w:hAnsi="宋体"/>
                <w:sz w:val="24"/>
                <w:szCs w:val="24"/>
              </w:rPr>
            </w:pPr>
          </w:p>
        </w:tc>
        <w:tc>
          <w:tcPr>
            <w:tcW w:w="1680"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365"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r>
      <w:tr w:rsidR="00F03BD8">
        <w:trPr>
          <w:cantSplit/>
          <w:trHeight w:val="936"/>
        </w:trPr>
        <w:tc>
          <w:tcPr>
            <w:tcW w:w="2374" w:type="dxa"/>
            <w:tcBorders>
              <w:top w:val="single" w:sz="4" w:space="0" w:color="auto"/>
              <w:left w:val="single" w:sz="4" w:space="0" w:color="auto"/>
              <w:bottom w:val="single" w:sz="4" w:space="0" w:color="auto"/>
              <w:right w:val="single" w:sz="4" w:space="0" w:color="auto"/>
            </w:tcBorders>
          </w:tcPr>
          <w:p w:rsidR="00F03BD8" w:rsidRDefault="00F03BD8">
            <w:pPr>
              <w:rPr>
                <w:rFonts w:hAnsi="宋体"/>
                <w:sz w:val="24"/>
                <w:szCs w:val="24"/>
              </w:rPr>
            </w:pPr>
          </w:p>
        </w:tc>
        <w:tc>
          <w:tcPr>
            <w:tcW w:w="1934" w:type="dxa"/>
            <w:tcBorders>
              <w:top w:val="single" w:sz="4" w:space="0" w:color="auto"/>
              <w:left w:val="nil"/>
              <w:bottom w:val="single" w:sz="4" w:space="0" w:color="auto"/>
              <w:right w:val="single" w:sz="4" w:space="0" w:color="auto"/>
            </w:tcBorders>
          </w:tcPr>
          <w:p w:rsidR="00F03BD8" w:rsidRDefault="00F03BD8">
            <w:pPr>
              <w:rPr>
                <w:rFonts w:hAnsi="宋体"/>
                <w:sz w:val="24"/>
                <w:szCs w:val="24"/>
              </w:rPr>
            </w:pPr>
          </w:p>
        </w:tc>
        <w:tc>
          <w:tcPr>
            <w:tcW w:w="1575" w:type="dxa"/>
            <w:tcBorders>
              <w:top w:val="single" w:sz="4" w:space="0" w:color="auto"/>
              <w:left w:val="nil"/>
              <w:bottom w:val="single" w:sz="4" w:space="0" w:color="auto"/>
              <w:right w:val="single" w:sz="4" w:space="0" w:color="auto"/>
            </w:tcBorders>
          </w:tcPr>
          <w:p w:rsidR="00F03BD8" w:rsidRDefault="00F03BD8">
            <w:pPr>
              <w:rPr>
                <w:rFonts w:hAnsi="宋体"/>
                <w:sz w:val="24"/>
                <w:szCs w:val="24"/>
              </w:rPr>
            </w:pPr>
          </w:p>
        </w:tc>
        <w:tc>
          <w:tcPr>
            <w:tcW w:w="1680"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365"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r>
    </w:tbl>
    <w:p w:rsidR="00F03BD8" w:rsidRDefault="008561AB">
      <w:pPr>
        <w:rPr>
          <w:rFonts w:hAnsi="宋体"/>
          <w:sz w:val="24"/>
          <w:szCs w:val="24"/>
        </w:rPr>
      </w:pPr>
      <w:r>
        <w:rPr>
          <w:rFonts w:hAnsi="宋体" w:hint="eastAsia"/>
          <w:sz w:val="24"/>
          <w:szCs w:val="24"/>
        </w:rPr>
        <w:t xml:space="preserve"> </w:t>
      </w:r>
    </w:p>
    <w:p w:rsidR="00F03BD8" w:rsidRDefault="008561AB">
      <w:pPr>
        <w:jc w:val="center"/>
        <w:rPr>
          <w:rFonts w:hAnsi="宋体"/>
          <w:sz w:val="24"/>
          <w:szCs w:val="24"/>
        </w:rPr>
      </w:pPr>
      <w:r>
        <w:rPr>
          <w:rFonts w:hAnsi="宋体" w:hint="eastAsia"/>
          <w:sz w:val="24"/>
          <w:szCs w:val="24"/>
        </w:rPr>
        <w:t xml:space="preserve"> </w:t>
      </w:r>
    </w:p>
    <w:p w:rsidR="00F03BD8" w:rsidRDefault="008561AB">
      <w:pPr>
        <w:jc w:val="center"/>
        <w:rPr>
          <w:rFonts w:hAnsi="宋体"/>
          <w:sz w:val="24"/>
          <w:szCs w:val="24"/>
        </w:rPr>
      </w:pPr>
      <w:r>
        <w:rPr>
          <w:rFonts w:hAnsi="宋体" w:hint="eastAsia"/>
          <w:sz w:val="24"/>
          <w:szCs w:val="24"/>
        </w:rPr>
        <w:t xml:space="preserve"> </w:t>
      </w:r>
    </w:p>
    <w:p w:rsidR="00F03BD8" w:rsidRDefault="008561AB">
      <w:pPr>
        <w:jc w:val="center"/>
        <w:rPr>
          <w:rFonts w:hAnsi="宋体"/>
          <w:sz w:val="24"/>
          <w:szCs w:val="24"/>
        </w:rPr>
      </w:pPr>
      <w:r>
        <w:rPr>
          <w:rFonts w:hAnsi="宋体" w:hint="eastAsia"/>
          <w:sz w:val="24"/>
          <w:szCs w:val="24"/>
        </w:rPr>
        <w:t xml:space="preserve"> </w:t>
      </w:r>
    </w:p>
    <w:p w:rsidR="00F03BD8" w:rsidRDefault="008561AB">
      <w:pPr>
        <w:jc w:val="center"/>
        <w:rPr>
          <w:rFonts w:hAnsi="宋体"/>
          <w:sz w:val="24"/>
          <w:szCs w:val="24"/>
        </w:rPr>
      </w:pPr>
      <w:r>
        <w:rPr>
          <w:rFonts w:hAnsi="宋体" w:hint="eastAsia"/>
          <w:sz w:val="24"/>
          <w:szCs w:val="24"/>
        </w:rPr>
        <w:t xml:space="preserve"> </w:t>
      </w:r>
    </w:p>
    <w:p w:rsidR="00F03BD8" w:rsidRDefault="008561AB">
      <w:pPr>
        <w:jc w:val="center"/>
        <w:rPr>
          <w:rFonts w:hAnsi="宋体"/>
          <w:sz w:val="24"/>
          <w:szCs w:val="24"/>
        </w:rPr>
      </w:pPr>
      <w:r>
        <w:rPr>
          <w:rFonts w:hAnsi="宋体" w:hint="eastAsia"/>
          <w:sz w:val="24"/>
          <w:szCs w:val="24"/>
        </w:rPr>
        <w:t xml:space="preserve"> </w:t>
      </w:r>
    </w:p>
    <w:p w:rsidR="00F03BD8" w:rsidRDefault="008561AB">
      <w:pPr>
        <w:jc w:val="center"/>
        <w:rPr>
          <w:rFonts w:hAnsi="宋体"/>
          <w:sz w:val="24"/>
          <w:szCs w:val="24"/>
        </w:rPr>
      </w:pPr>
      <w:r>
        <w:rPr>
          <w:rFonts w:hAnsi="宋体" w:hint="eastAsia"/>
          <w:sz w:val="24"/>
          <w:szCs w:val="24"/>
        </w:rPr>
        <w:t xml:space="preserve"> </w:t>
      </w:r>
    </w:p>
    <w:p w:rsidR="00F03BD8" w:rsidRDefault="008561AB">
      <w:pPr>
        <w:jc w:val="center"/>
        <w:rPr>
          <w:rFonts w:hAnsi="宋体"/>
          <w:sz w:val="24"/>
          <w:szCs w:val="24"/>
        </w:rPr>
      </w:pPr>
      <w:r>
        <w:rPr>
          <w:rFonts w:hAnsi="宋体" w:hint="eastAsia"/>
          <w:sz w:val="24"/>
          <w:szCs w:val="24"/>
        </w:rPr>
        <w:t xml:space="preserve"> </w:t>
      </w:r>
    </w:p>
    <w:p w:rsidR="00F03BD8" w:rsidRDefault="008561AB">
      <w:pPr>
        <w:jc w:val="center"/>
        <w:rPr>
          <w:rFonts w:hAnsi="宋体"/>
          <w:sz w:val="24"/>
          <w:szCs w:val="24"/>
        </w:rPr>
      </w:pPr>
      <w:r>
        <w:rPr>
          <w:rFonts w:hAnsi="宋体" w:hint="eastAsia"/>
          <w:sz w:val="24"/>
          <w:szCs w:val="24"/>
        </w:rPr>
        <w:t xml:space="preserve"> </w:t>
      </w:r>
    </w:p>
    <w:p w:rsidR="00F03BD8" w:rsidRDefault="008561AB">
      <w:pPr>
        <w:jc w:val="center"/>
        <w:rPr>
          <w:rFonts w:hAnsi="宋体"/>
          <w:sz w:val="24"/>
          <w:szCs w:val="24"/>
        </w:rPr>
      </w:pPr>
      <w:r>
        <w:rPr>
          <w:rFonts w:hAnsi="宋体" w:hint="eastAsia"/>
          <w:sz w:val="24"/>
          <w:szCs w:val="24"/>
        </w:rPr>
        <w:t xml:space="preserve"> </w:t>
      </w:r>
    </w:p>
    <w:p w:rsidR="00F03BD8" w:rsidRDefault="008561AB">
      <w:pPr>
        <w:jc w:val="center"/>
        <w:rPr>
          <w:rFonts w:hAnsi="宋体"/>
          <w:sz w:val="24"/>
          <w:szCs w:val="24"/>
        </w:rPr>
      </w:pPr>
      <w:r>
        <w:rPr>
          <w:rFonts w:hAnsi="宋体" w:hint="eastAsia"/>
          <w:sz w:val="24"/>
          <w:szCs w:val="24"/>
        </w:rPr>
        <w:t xml:space="preserve"> </w:t>
      </w:r>
    </w:p>
    <w:p w:rsidR="00F03BD8" w:rsidRDefault="008561AB">
      <w:pPr>
        <w:jc w:val="center"/>
        <w:rPr>
          <w:rFonts w:hAnsi="宋体"/>
          <w:sz w:val="24"/>
          <w:szCs w:val="24"/>
        </w:rPr>
      </w:pPr>
      <w:r>
        <w:rPr>
          <w:rFonts w:hAnsi="宋体" w:hint="eastAsia"/>
          <w:sz w:val="24"/>
          <w:szCs w:val="24"/>
        </w:rPr>
        <w:t xml:space="preserve"> </w:t>
      </w:r>
    </w:p>
    <w:p w:rsidR="00F03BD8" w:rsidRDefault="008561AB">
      <w:pPr>
        <w:rPr>
          <w:rFonts w:hAnsi="宋体"/>
          <w:sz w:val="24"/>
          <w:szCs w:val="24"/>
        </w:rPr>
      </w:pPr>
      <w:r>
        <w:rPr>
          <w:rFonts w:hAnsi="宋体" w:hint="eastAsia"/>
          <w:sz w:val="24"/>
          <w:szCs w:val="24"/>
        </w:rPr>
        <w:t xml:space="preserve"> </w:t>
      </w:r>
    </w:p>
    <w:p w:rsidR="00F03BD8" w:rsidRDefault="008561AB">
      <w:pPr>
        <w:pStyle w:val="2"/>
        <w:jc w:val="center"/>
        <w:rPr>
          <w:rFonts w:ascii="宋体" w:eastAsia="宋体" w:hAnsi="宋体"/>
        </w:rPr>
      </w:pPr>
      <w:bookmarkStart w:id="295" w:name="_Toc8673046"/>
      <w:r>
        <w:rPr>
          <w:rFonts w:ascii="宋体" w:eastAsia="宋体" w:hAnsi="宋体" w:hint="eastAsia"/>
        </w:rPr>
        <w:lastRenderedPageBreak/>
        <w:t>六、技术参数响应及偏离表</w:t>
      </w:r>
      <w:bookmarkEnd w:id="295"/>
    </w:p>
    <w:tbl>
      <w:tblPr>
        <w:tblW w:w="9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4"/>
        <w:gridCol w:w="2852"/>
        <w:gridCol w:w="2852"/>
        <w:gridCol w:w="1308"/>
        <w:gridCol w:w="1173"/>
      </w:tblGrid>
      <w:tr w:rsidR="00F03BD8">
        <w:trPr>
          <w:cantSplit/>
        </w:trPr>
        <w:tc>
          <w:tcPr>
            <w:tcW w:w="984" w:type="dxa"/>
            <w:tcBorders>
              <w:top w:val="single" w:sz="4" w:space="0" w:color="auto"/>
              <w:left w:val="single" w:sz="4" w:space="0" w:color="auto"/>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序号</w:t>
            </w:r>
          </w:p>
        </w:tc>
        <w:tc>
          <w:tcPr>
            <w:tcW w:w="2852" w:type="dxa"/>
            <w:tcBorders>
              <w:top w:val="single" w:sz="4" w:space="0" w:color="auto"/>
              <w:left w:val="nil"/>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招标要求</w:t>
            </w:r>
          </w:p>
        </w:tc>
        <w:tc>
          <w:tcPr>
            <w:tcW w:w="2852" w:type="dxa"/>
            <w:tcBorders>
              <w:top w:val="single" w:sz="4" w:space="0" w:color="auto"/>
              <w:left w:val="nil"/>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投标响应</w:t>
            </w:r>
          </w:p>
        </w:tc>
        <w:tc>
          <w:tcPr>
            <w:tcW w:w="1308" w:type="dxa"/>
            <w:tcBorders>
              <w:top w:val="single" w:sz="4" w:space="0" w:color="auto"/>
              <w:left w:val="nil"/>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超出、符合或偏离</w:t>
            </w:r>
          </w:p>
        </w:tc>
        <w:tc>
          <w:tcPr>
            <w:tcW w:w="1173" w:type="dxa"/>
            <w:tcBorders>
              <w:top w:val="single" w:sz="4" w:space="0" w:color="auto"/>
              <w:left w:val="nil"/>
              <w:bottom w:val="single" w:sz="4" w:space="0" w:color="auto"/>
              <w:right w:val="single" w:sz="4" w:space="0" w:color="auto"/>
            </w:tcBorders>
            <w:vAlign w:val="center"/>
          </w:tcPr>
          <w:p w:rsidR="00F03BD8" w:rsidRDefault="008561AB">
            <w:pPr>
              <w:jc w:val="center"/>
              <w:rPr>
                <w:rFonts w:hAnsi="宋体"/>
                <w:sz w:val="24"/>
                <w:szCs w:val="24"/>
              </w:rPr>
            </w:pPr>
            <w:r>
              <w:rPr>
                <w:rFonts w:hAnsi="宋体" w:hint="eastAsia"/>
                <w:sz w:val="24"/>
                <w:szCs w:val="24"/>
              </w:rPr>
              <w:t>原因</w:t>
            </w:r>
          </w:p>
        </w:tc>
      </w:tr>
      <w:tr w:rsidR="00F03BD8">
        <w:trPr>
          <w:cantSplit/>
          <w:trHeight w:val="640"/>
        </w:trPr>
        <w:tc>
          <w:tcPr>
            <w:tcW w:w="984" w:type="dxa"/>
            <w:tcBorders>
              <w:top w:val="single" w:sz="4" w:space="0" w:color="auto"/>
              <w:left w:val="single" w:sz="4" w:space="0" w:color="auto"/>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308"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173"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r>
      <w:tr w:rsidR="00F03BD8">
        <w:trPr>
          <w:cantSplit/>
          <w:trHeight w:val="640"/>
        </w:trPr>
        <w:tc>
          <w:tcPr>
            <w:tcW w:w="984" w:type="dxa"/>
            <w:tcBorders>
              <w:top w:val="single" w:sz="4" w:space="0" w:color="auto"/>
              <w:left w:val="single" w:sz="4" w:space="0" w:color="auto"/>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308"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173"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r>
      <w:tr w:rsidR="00F03BD8">
        <w:trPr>
          <w:cantSplit/>
          <w:trHeight w:val="640"/>
        </w:trPr>
        <w:tc>
          <w:tcPr>
            <w:tcW w:w="984" w:type="dxa"/>
            <w:tcBorders>
              <w:top w:val="single" w:sz="4" w:space="0" w:color="auto"/>
              <w:left w:val="single" w:sz="4" w:space="0" w:color="auto"/>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308"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173"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r>
      <w:tr w:rsidR="00F03BD8">
        <w:trPr>
          <w:cantSplit/>
          <w:trHeight w:val="640"/>
        </w:trPr>
        <w:tc>
          <w:tcPr>
            <w:tcW w:w="984" w:type="dxa"/>
            <w:tcBorders>
              <w:top w:val="single" w:sz="4" w:space="0" w:color="auto"/>
              <w:left w:val="single" w:sz="4" w:space="0" w:color="auto"/>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308"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173"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r>
      <w:tr w:rsidR="00F03BD8">
        <w:trPr>
          <w:cantSplit/>
          <w:trHeight w:val="640"/>
        </w:trPr>
        <w:tc>
          <w:tcPr>
            <w:tcW w:w="984" w:type="dxa"/>
            <w:tcBorders>
              <w:top w:val="single" w:sz="4" w:space="0" w:color="auto"/>
              <w:left w:val="single" w:sz="4" w:space="0" w:color="auto"/>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308"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173"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r>
      <w:tr w:rsidR="00F03BD8">
        <w:trPr>
          <w:cantSplit/>
          <w:trHeight w:val="640"/>
        </w:trPr>
        <w:tc>
          <w:tcPr>
            <w:tcW w:w="984" w:type="dxa"/>
            <w:tcBorders>
              <w:top w:val="single" w:sz="4" w:space="0" w:color="auto"/>
              <w:left w:val="single" w:sz="4" w:space="0" w:color="auto"/>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308"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173"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r>
      <w:tr w:rsidR="00F03BD8">
        <w:trPr>
          <w:cantSplit/>
          <w:trHeight w:val="640"/>
        </w:trPr>
        <w:tc>
          <w:tcPr>
            <w:tcW w:w="984" w:type="dxa"/>
            <w:tcBorders>
              <w:top w:val="single" w:sz="4" w:space="0" w:color="auto"/>
              <w:left w:val="single" w:sz="4" w:space="0" w:color="auto"/>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308"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173"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r>
      <w:tr w:rsidR="00F03BD8">
        <w:trPr>
          <w:cantSplit/>
          <w:trHeight w:val="640"/>
        </w:trPr>
        <w:tc>
          <w:tcPr>
            <w:tcW w:w="984" w:type="dxa"/>
            <w:tcBorders>
              <w:top w:val="single" w:sz="4" w:space="0" w:color="auto"/>
              <w:left w:val="single" w:sz="4" w:space="0" w:color="auto"/>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2852"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308"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c>
          <w:tcPr>
            <w:tcW w:w="1173" w:type="dxa"/>
            <w:tcBorders>
              <w:top w:val="single" w:sz="4" w:space="0" w:color="auto"/>
              <w:left w:val="nil"/>
              <w:bottom w:val="single" w:sz="4" w:space="0" w:color="auto"/>
              <w:right w:val="single" w:sz="4" w:space="0" w:color="auto"/>
            </w:tcBorders>
          </w:tcPr>
          <w:p w:rsidR="00F03BD8" w:rsidRDefault="00F03BD8">
            <w:pPr>
              <w:jc w:val="center"/>
              <w:rPr>
                <w:rFonts w:hAnsi="宋体"/>
                <w:sz w:val="24"/>
                <w:szCs w:val="24"/>
              </w:rPr>
            </w:pPr>
          </w:p>
        </w:tc>
      </w:tr>
    </w:tbl>
    <w:p w:rsidR="00F03BD8" w:rsidRDefault="008561AB">
      <w:pPr>
        <w:rPr>
          <w:rFonts w:hAnsi="宋体"/>
          <w:sz w:val="24"/>
          <w:szCs w:val="24"/>
        </w:rPr>
      </w:pPr>
      <w:r>
        <w:rPr>
          <w:rFonts w:hAnsi="宋体" w:hint="eastAsia"/>
          <w:sz w:val="24"/>
          <w:szCs w:val="24"/>
        </w:rPr>
        <w:t>注：1、按照基本技术要求详细填列。</w:t>
      </w:r>
    </w:p>
    <w:p w:rsidR="00F03BD8" w:rsidRDefault="008561AB">
      <w:pPr>
        <w:ind w:firstLineChars="200" w:firstLine="462"/>
        <w:rPr>
          <w:rFonts w:hAnsi="宋体"/>
          <w:sz w:val="24"/>
          <w:szCs w:val="24"/>
        </w:rPr>
      </w:pPr>
      <w:r>
        <w:rPr>
          <w:rFonts w:hAnsi="宋体" w:hint="eastAsia"/>
          <w:sz w:val="24"/>
          <w:szCs w:val="24"/>
        </w:rPr>
        <w:t>2、行数不够，可自行添加。</w:t>
      </w:r>
    </w:p>
    <w:p w:rsidR="00F03BD8" w:rsidRDefault="008561AB">
      <w:pPr>
        <w:jc w:val="center"/>
        <w:rPr>
          <w:rFonts w:ascii="黑体" w:eastAsia="黑体" w:hAnsi="Arial"/>
          <w:b/>
          <w:bCs/>
          <w:sz w:val="36"/>
          <w:szCs w:val="36"/>
        </w:rPr>
      </w:pPr>
      <w:r>
        <w:rPr>
          <w:rFonts w:ascii="黑体" w:eastAsia="黑体" w:hAnsi="Arial" w:hint="eastAsia"/>
          <w:b/>
          <w:bCs/>
          <w:sz w:val="36"/>
          <w:szCs w:val="36"/>
        </w:rPr>
        <w:t xml:space="preserve"> </w:t>
      </w:r>
    </w:p>
    <w:p w:rsidR="00F03BD8" w:rsidRDefault="008561AB">
      <w:pPr>
        <w:jc w:val="center"/>
        <w:rPr>
          <w:rFonts w:ascii="黑体" w:eastAsia="黑体" w:hAnsi="Arial"/>
          <w:b/>
          <w:bCs/>
          <w:sz w:val="36"/>
          <w:szCs w:val="36"/>
        </w:rPr>
      </w:pPr>
      <w:r>
        <w:rPr>
          <w:rFonts w:ascii="黑体" w:eastAsia="黑体" w:hAnsi="Arial" w:hint="eastAsia"/>
          <w:b/>
          <w:bCs/>
          <w:sz w:val="36"/>
          <w:szCs w:val="36"/>
        </w:rPr>
        <w:t xml:space="preserve"> </w:t>
      </w:r>
    </w:p>
    <w:p w:rsidR="00F03BD8" w:rsidRDefault="008561AB">
      <w:pPr>
        <w:jc w:val="center"/>
        <w:rPr>
          <w:rFonts w:ascii="黑体" w:eastAsia="黑体" w:hAnsi="Arial"/>
          <w:b/>
          <w:bCs/>
          <w:sz w:val="36"/>
          <w:szCs w:val="36"/>
        </w:rPr>
      </w:pPr>
      <w:r>
        <w:rPr>
          <w:rFonts w:ascii="黑体" w:eastAsia="黑体" w:hAnsi="Arial" w:hint="eastAsia"/>
          <w:b/>
          <w:bCs/>
          <w:sz w:val="36"/>
          <w:szCs w:val="36"/>
        </w:rPr>
        <w:t xml:space="preserve"> </w:t>
      </w:r>
    </w:p>
    <w:p w:rsidR="00F03BD8" w:rsidRDefault="008561AB">
      <w:pPr>
        <w:jc w:val="center"/>
        <w:rPr>
          <w:rFonts w:ascii="黑体" w:eastAsia="黑体" w:hAnsi="Arial"/>
          <w:b/>
          <w:bCs/>
          <w:sz w:val="36"/>
          <w:szCs w:val="36"/>
        </w:rPr>
      </w:pPr>
      <w:r>
        <w:rPr>
          <w:rFonts w:ascii="黑体" w:eastAsia="黑体" w:hAnsi="Arial" w:hint="eastAsia"/>
          <w:b/>
          <w:bCs/>
          <w:sz w:val="36"/>
          <w:szCs w:val="36"/>
        </w:rPr>
        <w:t xml:space="preserve"> </w:t>
      </w:r>
    </w:p>
    <w:p w:rsidR="00F03BD8" w:rsidRDefault="008561AB">
      <w:pPr>
        <w:rPr>
          <w:rFonts w:ascii="黑体" w:eastAsia="黑体" w:hAnsi="Arial"/>
          <w:sz w:val="32"/>
          <w:szCs w:val="32"/>
        </w:rPr>
      </w:pPr>
      <w:r>
        <w:rPr>
          <w:rFonts w:ascii="黑体" w:eastAsia="黑体" w:hAnsi="Arial" w:hint="eastAsia"/>
          <w:sz w:val="32"/>
          <w:szCs w:val="32"/>
        </w:rPr>
        <w:t xml:space="preserve"> </w:t>
      </w:r>
    </w:p>
    <w:p w:rsidR="00F03BD8" w:rsidRDefault="008561AB">
      <w:pPr>
        <w:rPr>
          <w:rFonts w:ascii="黑体" w:eastAsia="黑体" w:hAnsi="Arial"/>
          <w:sz w:val="32"/>
          <w:szCs w:val="32"/>
        </w:rPr>
      </w:pPr>
      <w:r>
        <w:rPr>
          <w:rFonts w:ascii="黑体" w:eastAsia="黑体" w:hAnsi="Arial" w:hint="eastAsia"/>
          <w:sz w:val="32"/>
          <w:szCs w:val="32"/>
        </w:rPr>
        <w:t xml:space="preserve"> </w:t>
      </w:r>
    </w:p>
    <w:p w:rsidR="00F03BD8" w:rsidRDefault="008561AB">
      <w:pPr>
        <w:rPr>
          <w:rFonts w:ascii="黑体" w:eastAsia="黑体" w:hAnsi="Arial"/>
          <w:sz w:val="32"/>
          <w:szCs w:val="32"/>
        </w:rPr>
      </w:pPr>
      <w:r>
        <w:rPr>
          <w:rFonts w:ascii="黑体" w:eastAsia="黑体" w:hAnsi="Arial" w:hint="eastAsia"/>
          <w:sz w:val="32"/>
          <w:szCs w:val="32"/>
        </w:rPr>
        <w:t xml:space="preserve">  </w:t>
      </w:r>
    </w:p>
    <w:p w:rsidR="00F03BD8" w:rsidRDefault="008561AB">
      <w:pPr>
        <w:pStyle w:val="2"/>
        <w:ind w:firstLineChars="1000" w:firstLine="3122"/>
        <w:rPr>
          <w:rFonts w:ascii="宋体" w:eastAsia="宋体" w:hAnsi="宋体"/>
        </w:rPr>
      </w:pPr>
      <w:bookmarkStart w:id="296" w:name="_Toc8673047"/>
      <w:r>
        <w:rPr>
          <w:rFonts w:ascii="宋体" w:eastAsia="宋体" w:hAnsi="宋体" w:hint="eastAsia"/>
        </w:rPr>
        <w:lastRenderedPageBreak/>
        <w:t>七、商务条款响应及偏离表</w:t>
      </w:r>
      <w:bookmarkEnd w:id="296"/>
      <w:r>
        <w:rPr>
          <w:rFonts w:ascii="宋体" w:hAnsi="宋体" w:hint="eastAsia"/>
          <w:sz w:val="24"/>
          <w:szCs w:val="24"/>
        </w:rPr>
        <w:t xml:space="preserve"> </w:t>
      </w:r>
    </w:p>
    <w:tbl>
      <w:tblPr>
        <w:tblW w:w="8959" w:type="dxa"/>
        <w:tblInd w:w="108" w:type="dxa"/>
        <w:tblBorders>
          <w:top w:val="single" w:sz="4" w:space="0" w:color="auto"/>
          <w:left w:val="single" w:sz="4" w:space="0" w:color="auto"/>
          <w:bottom w:val="single" w:sz="4" w:space="0" w:color="auto"/>
          <w:right w:val="single" w:sz="4" w:space="0" w:color="auto"/>
        </w:tblBorders>
        <w:tblLayout w:type="fixed"/>
        <w:tblLook w:val="04A0"/>
      </w:tblPr>
      <w:tblGrid>
        <w:gridCol w:w="1638"/>
        <w:gridCol w:w="2502"/>
        <w:gridCol w:w="1837"/>
        <w:gridCol w:w="2982"/>
      </w:tblGrid>
      <w:tr w:rsidR="00F03BD8">
        <w:trPr>
          <w:trHeight w:val="642"/>
        </w:trPr>
        <w:tc>
          <w:tcPr>
            <w:tcW w:w="1638" w:type="dxa"/>
            <w:tcBorders>
              <w:top w:val="single" w:sz="4" w:space="0" w:color="auto"/>
              <w:left w:val="single" w:sz="4" w:space="0" w:color="auto"/>
              <w:bottom w:val="single" w:sz="4" w:space="0" w:color="auto"/>
              <w:right w:val="single" w:sz="4" w:space="0" w:color="auto"/>
            </w:tcBorders>
          </w:tcPr>
          <w:p w:rsidR="00F03BD8" w:rsidRDefault="008561AB" w:rsidP="003304A5">
            <w:pPr>
              <w:snapToGrid w:val="0"/>
              <w:spacing w:beforeLines="50"/>
              <w:jc w:val="center"/>
              <w:rPr>
                <w:rFonts w:ascii="仿宋_GB2312" w:eastAsia="仿宋_GB2312" w:hAnsi="宋体"/>
                <w:sz w:val="24"/>
                <w:szCs w:val="24"/>
              </w:rPr>
            </w:pPr>
            <w:r>
              <w:rPr>
                <w:rFonts w:ascii="仿宋_GB2312" w:hAnsi="宋体" w:hint="eastAsia"/>
                <w:sz w:val="24"/>
                <w:szCs w:val="24"/>
              </w:rPr>
              <w:t>项目</w:t>
            </w:r>
          </w:p>
        </w:tc>
        <w:tc>
          <w:tcPr>
            <w:tcW w:w="2502" w:type="dxa"/>
            <w:tcBorders>
              <w:top w:val="single" w:sz="4" w:space="0" w:color="auto"/>
              <w:left w:val="nil"/>
              <w:bottom w:val="single" w:sz="4" w:space="0" w:color="auto"/>
              <w:right w:val="single" w:sz="4" w:space="0" w:color="auto"/>
            </w:tcBorders>
          </w:tcPr>
          <w:p w:rsidR="00F03BD8" w:rsidRDefault="008561AB" w:rsidP="003304A5">
            <w:pPr>
              <w:snapToGrid w:val="0"/>
              <w:spacing w:beforeLines="50"/>
              <w:jc w:val="center"/>
              <w:rPr>
                <w:rFonts w:ascii="仿宋_GB2312" w:eastAsia="仿宋_GB2312" w:hAnsi="宋体"/>
                <w:sz w:val="24"/>
                <w:szCs w:val="24"/>
              </w:rPr>
            </w:pPr>
            <w:r>
              <w:rPr>
                <w:rFonts w:ascii="仿宋_GB2312" w:hAnsi="宋体" w:hint="eastAsia"/>
                <w:sz w:val="24"/>
                <w:szCs w:val="24"/>
              </w:rPr>
              <w:t>招标文件要求</w:t>
            </w:r>
          </w:p>
        </w:tc>
        <w:tc>
          <w:tcPr>
            <w:tcW w:w="1837" w:type="dxa"/>
            <w:tcBorders>
              <w:top w:val="single" w:sz="4" w:space="0" w:color="auto"/>
              <w:left w:val="nil"/>
              <w:bottom w:val="single" w:sz="4" w:space="0" w:color="auto"/>
              <w:right w:val="single" w:sz="4" w:space="0" w:color="auto"/>
            </w:tcBorders>
          </w:tcPr>
          <w:p w:rsidR="00F03BD8" w:rsidRDefault="008561AB" w:rsidP="003304A5">
            <w:pPr>
              <w:snapToGrid w:val="0"/>
              <w:spacing w:beforeLines="50"/>
              <w:jc w:val="center"/>
              <w:rPr>
                <w:rFonts w:ascii="仿宋_GB2312" w:eastAsia="仿宋_GB2312" w:hAnsi="宋体"/>
                <w:sz w:val="24"/>
                <w:szCs w:val="24"/>
              </w:rPr>
            </w:pPr>
            <w:r>
              <w:rPr>
                <w:rFonts w:ascii="仿宋_GB2312" w:hAnsi="宋体" w:hint="eastAsia"/>
                <w:sz w:val="24"/>
                <w:szCs w:val="24"/>
              </w:rPr>
              <w:t>是否响应</w:t>
            </w:r>
          </w:p>
        </w:tc>
        <w:tc>
          <w:tcPr>
            <w:tcW w:w="2982" w:type="dxa"/>
            <w:tcBorders>
              <w:top w:val="single" w:sz="4" w:space="0" w:color="auto"/>
              <w:left w:val="nil"/>
              <w:bottom w:val="single" w:sz="4" w:space="0" w:color="auto"/>
              <w:right w:val="single" w:sz="4" w:space="0" w:color="auto"/>
            </w:tcBorders>
          </w:tcPr>
          <w:p w:rsidR="00F03BD8" w:rsidRDefault="008561AB" w:rsidP="003304A5">
            <w:pPr>
              <w:snapToGrid w:val="0"/>
              <w:spacing w:beforeLines="50"/>
              <w:jc w:val="center"/>
              <w:rPr>
                <w:rFonts w:ascii="仿宋_GB2312" w:eastAsia="仿宋_GB2312" w:hAnsi="宋体"/>
                <w:sz w:val="24"/>
                <w:szCs w:val="24"/>
              </w:rPr>
            </w:pPr>
            <w:r>
              <w:rPr>
                <w:rFonts w:ascii="仿宋_GB2312" w:hAnsi="宋体" w:hint="eastAsia"/>
                <w:sz w:val="24"/>
                <w:szCs w:val="24"/>
              </w:rPr>
              <w:t>投标人的承诺或说明</w:t>
            </w:r>
          </w:p>
        </w:tc>
      </w:tr>
      <w:tr w:rsidR="00F03BD8">
        <w:trPr>
          <w:trHeight w:val="469"/>
        </w:trPr>
        <w:tc>
          <w:tcPr>
            <w:tcW w:w="1638" w:type="dxa"/>
            <w:tcBorders>
              <w:top w:val="single" w:sz="4" w:space="0" w:color="auto"/>
              <w:left w:val="single" w:sz="4" w:space="0" w:color="auto"/>
              <w:bottom w:val="single" w:sz="4" w:space="0" w:color="auto"/>
              <w:right w:val="single" w:sz="4" w:space="0" w:color="auto"/>
            </w:tcBorders>
          </w:tcPr>
          <w:p w:rsidR="00F03BD8" w:rsidRDefault="008561AB" w:rsidP="003304A5">
            <w:pPr>
              <w:snapToGrid w:val="0"/>
              <w:spacing w:beforeLines="50"/>
              <w:jc w:val="center"/>
              <w:rPr>
                <w:rFonts w:ascii="仿宋_GB2312" w:eastAsia="仿宋_GB2312" w:hAnsi="宋体"/>
                <w:sz w:val="24"/>
                <w:szCs w:val="24"/>
              </w:rPr>
            </w:pPr>
            <w:r>
              <w:rPr>
                <w:rFonts w:ascii="仿宋_GB2312" w:hAnsi="宋体" w:hint="eastAsia"/>
                <w:sz w:val="24"/>
                <w:szCs w:val="24"/>
              </w:rPr>
              <w:t>质保期</w:t>
            </w:r>
          </w:p>
        </w:tc>
        <w:tc>
          <w:tcPr>
            <w:tcW w:w="250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c>
          <w:tcPr>
            <w:tcW w:w="1837"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c>
          <w:tcPr>
            <w:tcW w:w="298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r>
      <w:tr w:rsidR="00F03BD8">
        <w:trPr>
          <w:trHeight w:val="719"/>
        </w:trPr>
        <w:tc>
          <w:tcPr>
            <w:tcW w:w="1638" w:type="dxa"/>
            <w:tcBorders>
              <w:top w:val="single" w:sz="4" w:space="0" w:color="auto"/>
              <w:left w:val="single" w:sz="4" w:space="0" w:color="auto"/>
              <w:bottom w:val="single" w:sz="4" w:space="0" w:color="auto"/>
              <w:right w:val="single" w:sz="4" w:space="0" w:color="auto"/>
            </w:tcBorders>
          </w:tcPr>
          <w:p w:rsidR="00F03BD8" w:rsidRDefault="008561AB" w:rsidP="003304A5">
            <w:pPr>
              <w:snapToGrid w:val="0"/>
              <w:spacing w:beforeLines="50"/>
              <w:jc w:val="center"/>
              <w:rPr>
                <w:rFonts w:ascii="仿宋_GB2312" w:eastAsia="仿宋_GB2312" w:hAnsi="宋体"/>
                <w:sz w:val="24"/>
                <w:szCs w:val="24"/>
              </w:rPr>
            </w:pPr>
            <w:r>
              <w:rPr>
                <w:rFonts w:ascii="仿宋_GB2312" w:hAnsi="宋体" w:hint="eastAsia"/>
                <w:sz w:val="24"/>
                <w:szCs w:val="24"/>
              </w:rPr>
              <w:t>售后技术服务要求</w:t>
            </w:r>
          </w:p>
        </w:tc>
        <w:tc>
          <w:tcPr>
            <w:tcW w:w="250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c>
          <w:tcPr>
            <w:tcW w:w="1837"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c>
          <w:tcPr>
            <w:tcW w:w="298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r>
      <w:tr w:rsidR="00F03BD8">
        <w:trPr>
          <w:trHeight w:val="540"/>
        </w:trPr>
        <w:tc>
          <w:tcPr>
            <w:tcW w:w="1638" w:type="dxa"/>
            <w:tcBorders>
              <w:top w:val="single" w:sz="4" w:space="0" w:color="auto"/>
              <w:left w:val="single" w:sz="4" w:space="0" w:color="auto"/>
              <w:bottom w:val="single" w:sz="4" w:space="0" w:color="auto"/>
              <w:right w:val="single" w:sz="4" w:space="0" w:color="auto"/>
            </w:tcBorders>
          </w:tcPr>
          <w:p w:rsidR="00F03BD8" w:rsidRDefault="008561AB" w:rsidP="003304A5">
            <w:pPr>
              <w:snapToGrid w:val="0"/>
              <w:spacing w:beforeLines="50"/>
              <w:jc w:val="center"/>
              <w:rPr>
                <w:rFonts w:ascii="仿宋_GB2312" w:eastAsia="仿宋_GB2312" w:hAnsi="宋体"/>
                <w:sz w:val="24"/>
                <w:szCs w:val="24"/>
              </w:rPr>
            </w:pPr>
            <w:r>
              <w:rPr>
                <w:rFonts w:ascii="仿宋_GB2312" w:hAnsi="宋体" w:hint="eastAsia"/>
                <w:sz w:val="24"/>
                <w:szCs w:val="24"/>
              </w:rPr>
              <w:t>交货时间</w:t>
            </w:r>
          </w:p>
        </w:tc>
        <w:tc>
          <w:tcPr>
            <w:tcW w:w="2502" w:type="dxa"/>
            <w:tcBorders>
              <w:top w:val="single" w:sz="4" w:space="0" w:color="auto"/>
              <w:left w:val="nil"/>
              <w:bottom w:val="single" w:sz="4" w:space="0" w:color="auto"/>
              <w:right w:val="single" w:sz="4" w:space="0" w:color="auto"/>
            </w:tcBorders>
          </w:tcPr>
          <w:p w:rsidR="00F03BD8" w:rsidRDefault="008561AB" w:rsidP="003304A5">
            <w:pPr>
              <w:snapToGrid w:val="0"/>
              <w:spacing w:beforeLines="50"/>
              <w:jc w:val="center"/>
              <w:rPr>
                <w:rFonts w:ascii="仿宋_GB2312" w:eastAsia="仿宋_GB2312" w:hAnsi="宋体"/>
                <w:sz w:val="24"/>
                <w:szCs w:val="24"/>
              </w:rPr>
            </w:pPr>
            <w:r>
              <w:rPr>
                <w:rFonts w:ascii="仿宋_GB2312" w:hAnsi="宋体" w:hint="eastAsia"/>
                <w:sz w:val="24"/>
                <w:szCs w:val="24"/>
              </w:rPr>
              <w:t>合同签订后</w:t>
            </w:r>
            <w:r>
              <w:rPr>
                <w:rFonts w:ascii="仿宋_GB2312" w:hAnsi="宋体" w:hint="eastAsia"/>
                <w:sz w:val="24"/>
                <w:szCs w:val="24"/>
                <w:u w:val="single"/>
              </w:rPr>
              <w:t xml:space="preserve">     </w:t>
            </w:r>
            <w:r>
              <w:rPr>
                <w:rFonts w:ascii="仿宋_GB2312" w:eastAsia="仿宋_GB2312" w:hAnsi="宋体" w:hint="eastAsia"/>
                <w:sz w:val="24"/>
                <w:szCs w:val="24"/>
              </w:rPr>
              <w:t>天内</w:t>
            </w:r>
          </w:p>
        </w:tc>
        <w:tc>
          <w:tcPr>
            <w:tcW w:w="1837"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ind w:left="43"/>
              <w:jc w:val="center"/>
              <w:rPr>
                <w:rFonts w:ascii="仿宋_GB2312" w:eastAsia="仿宋_GB2312" w:hAnsi="宋体"/>
                <w:b/>
                <w:bCs/>
                <w:sz w:val="24"/>
                <w:szCs w:val="24"/>
              </w:rPr>
            </w:pPr>
          </w:p>
        </w:tc>
        <w:tc>
          <w:tcPr>
            <w:tcW w:w="298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ind w:left="43"/>
              <w:jc w:val="center"/>
              <w:rPr>
                <w:rFonts w:ascii="仿宋_GB2312" w:eastAsia="仿宋_GB2312" w:hAnsi="宋体"/>
                <w:b/>
                <w:bCs/>
                <w:sz w:val="24"/>
                <w:szCs w:val="24"/>
              </w:rPr>
            </w:pPr>
          </w:p>
        </w:tc>
      </w:tr>
      <w:tr w:rsidR="00F03BD8">
        <w:trPr>
          <w:trHeight w:val="440"/>
        </w:trPr>
        <w:tc>
          <w:tcPr>
            <w:tcW w:w="1638" w:type="dxa"/>
            <w:tcBorders>
              <w:top w:val="single" w:sz="4" w:space="0" w:color="auto"/>
              <w:left w:val="single" w:sz="4" w:space="0" w:color="auto"/>
              <w:bottom w:val="single" w:sz="4" w:space="0" w:color="auto"/>
              <w:right w:val="single" w:sz="4" w:space="0" w:color="auto"/>
            </w:tcBorders>
          </w:tcPr>
          <w:p w:rsidR="00F03BD8" w:rsidRDefault="008561AB" w:rsidP="003304A5">
            <w:pPr>
              <w:snapToGrid w:val="0"/>
              <w:spacing w:beforeLines="50"/>
              <w:jc w:val="center"/>
              <w:rPr>
                <w:rFonts w:ascii="仿宋_GB2312" w:hAnsi="宋体"/>
                <w:sz w:val="24"/>
                <w:szCs w:val="24"/>
              </w:rPr>
            </w:pPr>
            <w:r>
              <w:rPr>
                <w:rFonts w:ascii="仿宋_GB2312" w:hAnsi="宋体" w:hint="eastAsia"/>
                <w:sz w:val="24"/>
                <w:szCs w:val="24"/>
              </w:rPr>
              <w:t>交货方式</w:t>
            </w:r>
          </w:p>
        </w:tc>
        <w:tc>
          <w:tcPr>
            <w:tcW w:w="250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rPr>
                <w:rFonts w:ascii="仿宋_GB2312" w:hAnsi="宋体"/>
                <w:b/>
                <w:bCs/>
                <w:sz w:val="24"/>
                <w:szCs w:val="24"/>
              </w:rPr>
            </w:pPr>
          </w:p>
        </w:tc>
        <w:tc>
          <w:tcPr>
            <w:tcW w:w="1837"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ind w:left="43"/>
              <w:jc w:val="center"/>
              <w:rPr>
                <w:rFonts w:ascii="仿宋_GB2312" w:eastAsia="仿宋_GB2312" w:hAnsi="宋体"/>
                <w:b/>
                <w:bCs/>
                <w:sz w:val="24"/>
                <w:szCs w:val="24"/>
              </w:rPr>
            </w:pPr>
          </w:p>
        </w:tc>
        <w:tc>
          <w:tcPr>
            <w:tcW w:w="298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ind w:left="43"/>
              <w:jc w:val="center"/>
              <w:rPr>
                <w:rFonts w:ascii="仿宋_GB2312" w:eastAsia="仿宋_GB2312" w:hAnsi="宋体"/>
                <w:b/>
                <w:bCs/>
                <w:sz w:val="24"/>
                <w:szCs w:val="24"/>
              </w:rPr>
            </w:pPr>
          </w:p>
        </w:tc>
      </w:tr>
      <w:tr w:rsidR="00F03BD8">
        <w:trPr>
          <w:trHeight w:val="460"/>
        </w:trPr>
        <w:tc>
          <w:tcPr>
            <w:tcW w:w="1638" w:type="dxa"/>
            <w:tcBorders>
              <w:top w:val="single" w:sz="4" w:space="0" w:color="auto"/>
              <w:left w:val="single" w:sz="4" w:space="0" w:color="auto"/>
              <w:bottom w:val="single" w:sz="4" w:space="0" w:color="auto"/>
              <w:right w:val="single" w:sz="4" w:space="0" w:color="auto"/>
            </w:tcBorders>
          </w:tcPr>
          <w:p w:rsidR="00F03BD8" w:rsidRDefault="008561AB" w:rsidP="003304A5">
            <w:pPr>
              <w:snapToGrid w:val="0"/>
              <w:spacing w:beforeLines="50"/>
              <w:jc w:val="center"/>
              <w:rPr>
                <w:rFonts w:ascii="仿宋_GB2312" w:hAnsi="宋体"/>
                <w:sz w:val="24"/>
                <w:szCs w:val="24"/>
              </w:rPr>
            </w:pPr>
            <w:r>
              <w:rPr>
                <w:rFonts w:ascii="仿宋_GB2312" w:hAnsi="宋体" w:hint="eastAsia"/>
                <w:sz w:val="24"/>
                <w:szCs w:val="24"/>
              </w:rPr>
              <w:t>交货地点</w:t>
            </w:r>
          </w:p>
        </w:tc>
        <w:tc>
          <w:tcPr>
            <w:tcW w:w="250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rPr>
                <w:rFonts w:ascii="仿宋_GB2312" w:hAnsi="宋体"/>
                <w:b/>
                <w:bCs/>
                <w:sz w:val="24"/>
                <w:szCs w:val="24"/>
              </w:rPr>
            </w:pPr>
          </w:p>
        </w:tc>
        <w:tc>
          <w:tcPr>
            <w:tcW w:w="1837"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ind w:left="43"/>
              <w:jc w:val="center"/>
              <w:rPr>
                <w:rFonts w:ascii="仿宋_GB2312" w:eastAsia="仿宋_GB2312" w:hAnsi="宋体"/>
                <w:b/>
                <w:bCs/>
                <w:sz w:val="24"/>
                <w:szCs w:val="24"/>
              </w:rPr>
            </w:pPr>
          </w:p>
        </w:tc>
        <w:tc>
          <w:tcPr>
            <w:tcW w:w="298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ind w:left="43"/>
              <w:jc w:val="center"/>
              <w:rPr>
                <w:rFonts w:ascii="仿宋_GB2312" w:eastAsia="仿宋_GB2312" w:hAnsi="宋体"/>
                <w:b/>
                <w:bCs/>
                <w:sz w:val="24"/>
                <w:szCs w:val="24"/>
              </w:rPr>
            </w:pPr>
          </w:p>
        </w:tc>
      </w:tr>
      <w:tr w:rsidR="00F03BD8">
        <w:trPr>
          <w:trHeight w:val="402"/>
        </w:trPr>
        <w:tc>
          <w:tcPr>
            <w:tcW w:w="1638" w:type="dxa"/>
            <w:tcBorders>
              <w:top w:val="single" w:sz="4" w:space="0" w:color="auto"/>
              <w:left w:val="single" w:sz="4" w:space="0" w:color="auto"/>
              <w:bottom w:val="single" w:sz="4" w:space="0" w:color="auto"/>
              <w:right w:val="single" w:sz="4" w:space="0" w:color="auto"/>
            </w:tcBorders>
          </w:tcPr>
          <w:p w:rsidR="00F03BD8" w:rsidRDefault="008561AB" w:rsidP="003304A5">
            <w:pPr>
              <w:snapToGrid w:val="0"/>
              <w:spacing w:beforeLines="50"/>
              <w:jc w:val="center"/>
              <w:rPr>
                <w:rFonts w:ascii="仿宋_GB2312" w:eastAsia="仿宋_GB2312" w:hAnsi="宋体"/>
                <w:sz w:val="24"/>
                <w:szCs w:val="24"/>
              </w:rPr>
            </w:pPr>
            <w:r>
              <w:rPr>
                <w:rFonts w:ascii="仿宋_GB2312" w:hAnsi="宋体" w:hint="eastAsia"/>
                <w:sz w:val="24"/>
                <w:szCs w:val="24"/>
              </w:rPr>
              <w:t>付款方式</w:t>
            </w:r>
          </w:p>
        </w:tc>
        <w:tc>
          <w:tcPr>
            <w:tcW w:w="250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rPr>
                <w:rFonts w:ascii="仿宋_GB2312" w:eastAsia="仿宋_GB2312" w:hAnsi="宋体"/>
                <w:b/>
                <w:bCs/>
                <w:sz w:val="24"/>
                <w:szCs w:val="24"/>
              </w:rPr>
            </w:pPr>
          </w:p>
        </w:tc>
        <w:tc>
          <w:tcPr>
            <w:tcW w:w="1837"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c>
          <w:tcPr>
            <w:tcW w:w="298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r>
      <w:tr w:rsidR="00F03BD8">
        <w:trPr>
          <w:trHeight w:val="340"/>
        </w:trPr>
        <w:tc>
          <w:tcPr>
            <w:tcW w:w="1638" w:type="dxa"/>
            <w:tcBorders>
              <w:top w:val="single" w:sz="4" w:space="0" w:color="auto"/>
              <w:left w:val="single" w:sz="4" w:space="0" w:color="auto"/>
              <w:bottom w:val="single" w:sz="4" w:space="0" w:color="auto"/>
              <w:right w:val="single" w:sz="4" w:space="0" w:color="auto"/>
            </w:tcBorders>
          </w:tcPr>
          <w:p w:rsidR="00F03BD8" w:rsidRDefault="008561AB" w:rsidP="003304A5">
            <w:pPr>
              <w:snapToGrid w:val="0"/>
              <w:spacing w:beforeLines="50"/>
              <w:jc w:val="center"/>
              <w:rPr>
                <w:rFonts w:hAnsi="宋体"/>
                <w:sz w:val="24"/>
                <w:szCs w:val="24"/>
              </w:rPr>
            </w:pPr>
            <w:r>
              <w:rPr>
                <w:rFonts w:hAnsi="宋体" w:hint="eastAsia"/>
                <w:sz w:val="24"/>
                <w:szCs w:val="24"/>
              </w:rPr>
              <w:t>投标货币</w:t>
            </w:r>
          </w:p>
        </w:tc>
        <w:tc>
          <w:tcPr>
            <w:tcW w:w="250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rPr>
                <w:rFonts w:ascii="仿宋_GB2312" w:eastAsia="仿宋_GB2312" w:hAnsi="宋体"/>
                <w:b/>
                <w:bCs/>
                <w:sz w:val="24"/>
                <w:szCs w:val="24"/>
              </w:rPr>
            </w:pPr>
          </w:p>
        </w:tc>
        <w:tc>
          <w:tcPr>
            <w:tcW w:w="1837"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c>
          <w:tcPr>
            <w:tcW w:w="298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r>
      <w:tr w:rsidR="00F03BD8">
        <w:trPr>
          <w:trHeight w:val="400"/>
        </w:trPr>
        <w:tc>
          <w:tcPr>
            <w:tcW w:w="1638" w:type="dxa"/>
            <w:tcBorders>
              <w:top w:val="single" w:sz="4" w:space="0" w:color="auto"/>
              <w:left w:val="single" w:sz="4" w:space="0" w:color="auto"/>
              <w:bottom w:val="single" w:sz="4" w:space="0" w:color="auto"/>
              <w:right w:val="single" w:sz="4" w:space="0" w:color="auto"/>
            </w:tcBorders>
          </w:tcPr>
          <w:p w:rsidR="00F03BD8" w:rsidRDefault="008561AB" w:rsidP="003304A5">
            <w:pPr>
              <w:snapToGrid w:val="0"/>
              <w:spacing w:beforeLines="50"/>
              <w:jc w:val="center"/>
              <w:rPr>
                <w:rFonts w:ascii="仿宋_GB2312" w:hAnsi="宋体"/>
                <w:sz w:val="24"/>
                <w:szCs w:val="24"/>
              </w:rPr>
            </w:pPr>
            <w:r>
              <w:rPr>
                <w:rFonts w:ascii="仿宋_GB2312" w:hAnsi="宋体" w:hint="eastAsia"/>
                <w:sz w:val="24"/>
                <w:szCs w:val="24"/>
              </w:rPr>
              <w:t>备品备件及耗材等要求</w:t>
            </w:r>
          </w:p>
        </w:tc>
        <w:tc>
          <w:tcPr>
            <w:tcW w:w="250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c>
          <w:tcPr>
            <w:tcW w:w="1837"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c>
          <w:tcPr>
            <w:tcW w:w="298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r>
      <w:tr w:rsidR="00F03BD8">
        <w:tc>
          <w:tcPr>
            <w:tcW w:w="1638" w:type="dxa"/>
            <w:tcBorders>
              <w:top w:val="single" w:sz="4" w:space="0" w:color="auto"/>
              <w:left w:val="single" w:sz="4" w:space="0" w:color="auto"/>
              <w:bottom w:val="single" w:sz="4" w:space="0" w:color="auto"/>
              <w:right w:val="single" w:sz="4" w:space="0" w:color="auto"/>
            </w:tcBorders>
          </w:tcPr>
          <w:p w:rsidR="00F03BD8" w:rsidRDefault="008561AB" w:rsidP="003304A5">
            <w:pPr>
              <w:snapToGrid w:val="0"/>
              <w:spacing w:beforeLines="50"/>
              <w:jc w:val="center"/>
              <w:rPr>
                <w:rFonts w:ascii="仿宋_GB2312" w:eastAsia="仿宋_GB2312" w:hAnsi="宋体"/>
                <w:sz w:val="24"/>
                <w:szCs w:val="24"/>
              </w:rPr>
            </w:pPr>
            <w:r>
              <w:rPr>
                <w:rFonts w:ascii="仿宋_GB2312" w:hAnsi="宋体" w:hint="eastAsia"/>
                <w:sz w:val="24"/>
                <w:szCs w:val="24"/>
              </w:rPr>
              <w:t>其他</w:t>
            </w:r>
          </w:p>
        </w:tc>
        <w:tc>
          <w:tcPr>
            <w:tcW w:w="250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c>
          <w:tcPr>
            <w:tcW w:w="1837"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c>
          <w:tcPr>
            <w:tcW w:w="2982" w:type="dxa"/>
            <w:tcBorders>
              <w:top w:val="single" w:sz="4" w:space="0" w:color="auto"/>
              <w:left w:val="nil"/>
              <w:bottom w:val="single" w:sz="4" w:space="0" w:color="auto"/>
              <w:right w:val="single" w:sz="4" w:space="0" w:color="auto"/>
            </w:tcBorders>
          </w:tcPr>
          <w:p w:rsidR="00F03BD8" w:rsidRDefault="00F03BD8" w:rsidP="003304A5">
            <w:pPr>
              <w:snapToGrid w:val="0"/>
              <w:spacing w:beforeLines="50"/>
              <w:jc w:val="center"/>
              <w:rPr>
                <w:rFonts w:ascii="仿宋_GB2312" w:eastAsia="仿宋_GB2312" w:hAnsi="宋体"/>
                <w:b/>
                <w:bCs/>
                <w:sz w:val="24"/>
                <w:szCs w:val="24"/>
              </w:rPr>
            </w:pPr>
          </w:p>
        </w:tc>
      </w:tr>
    </w:tbl>
    <w:p w:rsidR="00F03BD8" w:rsidRDefault="008561AB">
      <w:pPr>
        <w:spacing w:line="480" w:lineRule="auto"/>
        <w:rPr>
          <w:rFonts w:hAnsi="宋体"/>
          <w:sz w:val="24"/>
          <w:szCs w:val="24"/>
        </w:rPr>
      </w:pPr>
      <w:r>
        <w:rPr>
          <w:rFonts w:hAnsi="宋体" w:hint="eastAsia"/>
          <w:sz w:val="24"/>
          <w:szCs w:val="24"/>
        </w:rPr>
        <w:t xml:space="preserve"> </w:t>
      </w:r>
    </w:p>
    <w:p w:rsidR="00F03BD8" w:rsidRDefault="008561AB">
      <w:pPr>
        <w:spacing w:line="480" w:lineRule="auto"/>
        <w:rPr>
          <w:rFonts w:ascii="仿宋_GB2312" w:hAnsi="Arial"/>
          <w:sz w:val="30"/>
          <w:szCs w:val="30"/>
        </w:rPr>
      </w:pPr>
      <w:r>
        <w:rPr>
          <w:rFonts w:ascii="仿宋_GB2312" w:hAnsi="Arial" w:hint="eastAsia"/>
          <w:sz w:val="30"/>
          <w:szCs w:val="30"/>
        </w:rPr>
        <w:t xml:space="preserve"> </w:t>
      </w:r>
    </w:p>
    <w:p w:rsidR="00F03BD8" w:rsidRDefault="008561AB">
      <w:pPr>
        <w:pStyle w:val="af6"/>
        <w:ind w:firstLine="462"/>
        <w:rPr>
          <w:rFonts w:hAnsi="宋体"/>
          <w:sz w:val="24"/>
        </w:rPr>
      </w:pPr>
      <w:bookmarkStart w:id="297" w:name="_Toc462564146"/>
      <w:r>
        <w:rPr>
          <w:rFonts w:hAnsi="宋体" w:hint="eastAsia"/>
          <w:sz w:val="24"/>
        </w:rPr>
        <w:t xml:space="preserve"> </w:t>
      </w:r>
      <w:bookmarkEnd w:id="297"/>
    </w:p>
    <w:p w:rsidR="00F03BD8" w:rsidRDefault="008561AB">
      <w:pPr>
        <w:pStyle w:val="af6"/>
        <w:ind w:firstLine="462"/>
        <w:rPr>
          <w:rFonts w:hAnsi="宋体"/>
          <w:sz w:val="24"/>
        </w:rPr>
      </w:pPr>
      <w:r>
        <w:rPr>
          <w:rFonts w:hAnsi="宋体" w:hint="eastAsia"/>
          <w:sz w:val="24"/>
        </w:rPr>
        <w:t xml:space="preserve"> </w:t>
      </w:r>
    </w:p>
    <w:p w:rsidR="00F03BD8" w:rsidRDefault="008561AB">
      <w:pPr>
        <w:pStyle w:val="af6"/>
        <w:ind w:firstLine="462"/>
        <w:rPr>
          <w:rFonts w:hAnsi="宋体"/>
          <w:sz w:val="24"/>
        </w:rPr>
      </w:pPr>
      <w:r>
        <w:rPr>
          <w:rFonts w:hAnsi="宋体" w:hint="eastAsia"/>
          <w:sz w:val="24"/>
        </w:rPr>
        <w:t xml:space="preserve"> </w:t>
      </w:r>
    </w:p>
    <w:p w:rsidR="00F03BD8" w:rsidRDefault="008561AB">
      <w:pPr>
        <w:pStyle w:val="af6"/>
        <w:ind w:firstLine="462"/>
        <w:rPr>
          <w:rFonts w:hAnsi="宋体"/>
          <w:sz w:val="24"/>
        </w:rPr>
      </w:pPr>
      <w:r>
        <w:rPr>
          <w:rFonts w:hAnsi="宋体" w:hint="eastAsia"/>
          <w:sz w:val="24"/>
        </w:rPr>
        <w:t xml:space="preserve"> </w:t>
      </w:r>
    </w:p>
    <w:p w:rsidR="00F03BD8" w:rsidRDefault="008561AB">
      <w:pPr>
        <w:pStyle w:val="af6"/>
        <w:ind w:firstLine="462"/>
        <w:rPr>
          <w:rFonts w:hAnsi="宋体"/>
          <w:sz w:val="24"/>
        </w:rPr>
      </w:pPr>
      <w:r>
        <w:rPr>
          <w:rFonts w:hAnsi="宋体" w:hint="eastAsia"/>
          <w:sz w:val="24"/>
        </w:rPr>
        <w:t>.</w:t>
      </w:r>
    </w:p>
    <w:p w:rsidR="00F03BD8" w:rsidRDefault="008561AB">
      <w:pPr>
        <w:pStyle w:val="af6"/>
        <w:ind w:firstLine="462"/>
        <w:rPr>
          <w:rFonts w:hAnsi="宋体"/>
          <w:sz w:val="24"/>
        </w:rPr>
      </w:pPr>
      <w:r>
        <w:rPr>
          <w:rFonts w:hAnsi="宋体" w:hint="eastAsia"/>
          <w:sz w:val="24"/>
        </w:rPr>
        <w:t xml:space="preserve"> </w:t>
      </w:r>
    </w:p>
    <w:p w:rsidR="00F03BD8" w:rsidRDefault="008561AB">
      <w:pPr>
        <w:pStyle w:val="af6"/>
        <w:ind w:firstLine="462"/>
        <w:rPr>
          <w:rFonts w:hAnsi="宋体"/>
          <w:sz w:val="24"/>
        </w:rPr>
      </w:pPr>
      <w:r>
        <w:rPr>
          <w:rFonts w:hAnsi="宋体" w:hint="eastAsia"/>
          <w:sz w:val="24"/>
        </w:rPr>
        <w:t xml:space="preserve"> </w:t>
      </w:r>
    </w:p>
    <w:p w:rsidR="00F03BD8" w:rsidRDefault="008561AB">
      <w:pPr>
        <w:pStyle w:val="af6"/>
        <w:ind w:firstLine="462"/>
        <w:rPr>
          <w:rFonts w:hAnsi="宋体"/>
          <w:sz w:val="24"/>
        </w:rPr>
      </w:pPr>
      <w:r>
        <w:rPr>
          <w:rFonts w:hAnsi="宋体" w:hint="eastAsia"/>
          <w:sz w:val="24"/>
        </w:rPr>
        <w:t xml:space="preserve">  </w:t>
      </w:r>
    </w:p>
    <w:p w:rsidR="00F03BD8" w:rsidRDefault="008561AB">
      <w:pPr>
        <w:pStyle w:val="2"/>
        <w:ind w:firstLineChars="1000" w:firstLine="3122"/>
        <w:rPr>
          <w:rFonts w:eastAsia="仿宋_GB2312"/>
          <w:sz w:val="24"/>
          <w:szCs w:val="24"/>
        </w:rPr>
      </w:pPr>
      <w:bookmarkStart w:id="298" w:name="_Toc49090577"/>
      <w:bookmarkStart w:id="299" w:name="_Toc23828478"/>
      <w:bookmarkStart w:id="300" w:name="_Toc513029276"/>
      <w:bookmarkStart w:id="301" w:name="_Toc460901585"/>
      <w:bookmarkStart w:id="302" w:name="_Toc26554095"/>
      <w:bookmarkStart w:id="303" w:name="_Toc22356580"/>
      <w:bookmarkStart w:id="304" w:name="_Toc120614283"/>
      <w:bookmarkStart w:id="305" w:name="_Toc8673048"/>
      <w:bookmarkEnd w:id="298"/>
      <w:bookmarkEnd w:id="299"/>
      <w:bookmarkEnd w:id="300"/>
      <w:bookmarkEnd w:id="301"/>
      <w:bookmarkEnd w:id="302"/>
      <w:bookmarkEnd w:id="303"/>
      <w:r>
        <w:rPr>
          <w:rFonts w:ascii="宋体" w:eastAsia="宋体" w:hAnsi="宋体" w:hint="eastAsia"/>
        </w:rPr>
        <w:lastRenderedPageBreak/>
        <w:t>八、</w:t>
      </w:r>
      <w:bookmarkEnd w:id="304"/>
      <w:r>
        <w:rPr>
          <w:rFonts w:ascii="黑体" w:hint="eastAsia"/>
        </w:rPr>
        <w:t xml:space="preserve"> </w:t>
      </w:r>
      <w:r>
        <w:rPr>
          <w:rFonts w:ascii="宋体" w:hAnsi="宋体" w:hint="eastAsia"/>
          <w:b w:val="0"/>
          <w:bCs w:val="0"/>
        </w:rPr>
        <w:t xml:space="preserve"> </w:t>
      </w:r>
      <w:r>
        <w:rPr>
          <w:rFonts w:ascii="幼圆" w:hAnsi="宋体" w:hint="eastAsia"/>
        </w:rPr>
        <w:t>开标一览表</w:t>
      </w:r>
      <w:bookmarkEnd w:id="305"/>
    </w:p>
    <w:tbl>
      <w:tblPr>
        <w:tblW w:w="8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35"/>
        <w:gridCol w:w="6341"/>
      </w:tblGrid>
      <w:tr w:rsidR="00F03BD8">
        <w:trPr>
          <w:trHeight w:val="794"/>
        </w:trPr>
        <w:tc>
          <w:tcPr>
            <w:tcW w:w="2335" w:type="dxa"/>
            <w:vAlign w:val="center"/>
          </w:tcPr>
          <w:p w:rsidR="00F03BD8" w:rsidRDefault="008561AB">
            <w:pPr>
              <w:jc w:val="center"/>
              <w:rPr>
                <w:rFonts w:hAnsi="宋体" w:cs="仿宋_GB2312"/>
                <w:color w:val="000000"/>
                <w:sz w:val="24"/>
              </w:rPr>
            </w:pPr>
            <w:r>
              <w:rPr>
                <w:rFonts w:hAnsi="宋体" w:cs="仿宋_GB2312" w:hint="eastAsia"/>
                <w:color w:val="000000"/>
                <w:sz w:val="24"/>
              </w:rPr>
              <w:t>项目名称</w:t>
            </w:r>
          </w:p>
        </w:tc>
        <w:tc>
          <w:tcPr>
            <w:tcW w:w="6341" w:type="dxa"/>
            <w:vAlign w:val="center"/>
          </w:tcPr>
          <w:p w:rsidR="00F03BD8" w:rsidRDefault="00F03BD8">
            <w:pPr>
              <w:jc w:val="center"/>
              <w:rPr>
                <w:rFonts w:hAnsi="宋体" w:cs="仿宋_GB2312"/>
                <w:color w:val="000000"/>
                <w:sz w:val="24"/>
              </w:rPr>
            </w:pPr>
          </w:p>
        </w:tc>
      </w:tr>
      <w:tr w:rsidR="00F03BD8">
        <w:trPr>
          <w:trHeight w:val="805"/>
        </w:trPr>
        <w:tc>
          <w:tcPr>
            <w:tcW w:w="2335" w:type="dxa"/>
            <w:vAlign w:val="center"/>
          </w:tcPr>
          <w:p w:rsidR="00F03BD8" w:rsidRDefault="008561AB">
            <w:pPr>
              <w:jc w:val="center"/>
              <w:rPr>
                <w:rFonts w:hAnsi="宋体"/>
                <w:bCs/>
                <w:color w:val="000000"/>
                <w:sz w:val="24"/>
                <w:szCs w:val="28"/>
              </w:rPr>
            </w:pPr>
            <w:r>
              <w:rPr>
                <w:rFonts w:hAnsi="宋体" w:hint="eastAsia"/>
                <w:color w:val="000000"/>
                <w:szCs w:val="21"/>
              </w:rPr>
              <w:t xml:space="preserve">投标总价 </w:t>
            </w:r>
          </w:p>
        </w:tc>
        <w:tc>
          <w:tcPr>
            <w:tcW w:w="6341" w:type="dxa"/>
            <w:vAlign w:val="center"/>
          </w:tcPr>
          <w:p w:rsidR="00F03BD8" w:rsidRDefault="008561AB">
            <w:pPr>
              <w:jc w:val="center"/>
              <w:rPr>
                <w:rFonts w:hAnsi="宋体"/>
                <w:color w:val="000000"/>
                <w:sz w:val="24"/>
              </w:rPr>
            </w:pPr>
            <w:r>
              <w:rPr>
                <w:rFonts w:hAnsi="宋体" w:hint="eastAsia"/>
                <w:color w:val="000000"/>
                <w:sz w:val="24"/>
              </w:rPr>
              <w:t xml:space="preserve"> </w:t>
            </w:r>
          </w:p>
          <w:p w:rsidR="00F03BD8" w:rsidRDefault="008561AB">
            <w:pPr>
              <w:jc w:val="center"/>
              <w:rPr>
                <w:rFonts w:hAnsi="宋体"/>
                <w:color w:val="000000"/>
                <w:sz w:val="24"/>
              </w:rPr>
            </w:pPr>
            <w:r>
              <w:rPr>
                <w:rFonts w:hAnsi="宋体" w:hint="eastAsia"/>
                <w:color w:val="000000"/>
                <w:sz w:val="24"/>
              </w:rPr>
              <w:t xml:space="preserve"> </w:t>
            </w:r>
          </w:p>
        </w:tc>
      </w:tr>
      <w:tr w:rsidR="00F03BD8">
        <w:trPr>
          <w:trHeight w:val="805"/>
        </w:trPr>
        <w:tc>
          <w:tcPr>
            <w:tcW w:w="2335" w:type="dxa"/>
            <w:vAlign w:val="center"/>
          </w:tcPr>
          <w:p w:rsidR="00F03BD8" w:rsidRDefault="008561AB">
            <w:pPr>
              <w:jc w:val="center"/>
              <w:rPr>
                <w:rFonts w:hAnsi="宋体"/>
                <w:color w:val="000000"/>
                <w:szCs w:val="21"/>
              </w:rPr>
            </w:pPr>
            <w:r>
              <w:rPr>
                <w:rFonts w:hAnsi="宋体" w:hint="eastAsia"/>
                <w:color w:val="000000"/>
                <w:szCs w:val="21"/>
              </w:rPr>
              <w:t>项目技术负责人</w:t>
            </w:r>
          </w:p>
        </w:tc>
        <w:tc>
          <w:tcPr>
            <w:tcW w:w="6341" w:type="dxa"/>
            <w:vAlign w:val="center"/>
          </w:tcPr>
          <w:p w:rsidR="00F03BD8" w:rsidRDefault="00F03BD8">
            <w:pPr>
              <w:jc w:val="center"/>
              <w:rPr>
                <w:rFonts w:hAnsi="宋体"/>
                <w:color w:val="000000"/>
                <w:sz w:val="24"/>
              </w:rPr>
            </w:pPr>
          </w:p>
        </w:tc>
      </w:tr>
      <w:tr w:rsidR="00F03BD8">
        <w:trPr>
          <w:trHeight w:val="794"/>
        </w:trPr>
        <w:tc>
          <w:tcPr>
            <w:tcW w:w="2335" w:type="dxa"/>
            <w:vAlign w:val="center"/>
          </w:tcPr>
          <w:p w:rsidR="00F03BD8" w:rsidRDefault="008561AB">
            <w:pPr>
              <w:jc w:val="center"/>
              <w:rPr>
                <w:rFonts w:hAnsi="宋体"/>
                <w:color w:val="000000"/>
                <w:sz w:val="24"/>
              </w:rPr>
            </w:pPr>
            <w:r>
              <w:rPr>
                <w:rFonts w:hAnsi="宋体" w:hint="eastAsia"/>
                <w:bCs/>
                <w:color w:val="000000"/>
                <w:sz w:val="24"/>
                <w:szCs w:val="28"/>
              </w:rPr>
              <w:t>工期</w:t>
            </w:r>
          </w:p>
        </w:tc>
        <w:tc>
          <w:tcPr>
            <w:tcW w:w="6341" w:type="dxa"/>
            <w:vAlign w:val="center"/>
          </w:tcPr>
          <w:p w:rsidR="00F03BD8" w:rsidRDefault="008561AB">
            <w:pPr>
              <w:jc w:val="center"/>
              <w:rPr>
                <w:rFonts w:hAnsi="宋体"/>
                <w:color w:val="000000"/>
                <w:sz w:val="24"/>
              </w:rPr>
            </w:pPr>
            <w:r>
              <w:rPr>
                <w:rFonts w:hAnsi="宋体" w:hint="eastAsia"/>
                <w:color w:val="000000"/>
                <w:sz w:val="24"/>
              </w:rPr>
              <w:t xml:space="preserve"> 天</w:t>
            </w:r>
          </w:p>
        </w:tc>
      </w:tr>
      <w:tr w:rsidR="00F03BD8">
        <w:trPr>
          <w:trHeight w:val="794"/>
        </w:trPr>
        <w:tc>
          <w:tcPr>
            <w:tcW w:w="2335" w:type="dxa"/>
            <w:vAlign w:val="center"/>
          </w:tcPr>
          <w:p w:rsidR="00F03BD8" w:rsidRDefault="008561AB">
            <w:pPr>
              <w:jc w:val="center"/>
              <w:rPr>
                <w:rFonts w:hAnsi="宋体"/>
                <w:color w:val="000000"/>
                <w:sz w:val="24"/>
              </w:rPr>
            </w:pPr>
            <w:r>
              <w:rPr>
                <w:rFonts w:hAnsi="宋体" w:cs="仿宋_GB2312" w:hint="eastAsia"/>
                <w:color w:val="000000"/>
                <w:sz w:val="24"/>
              </w:rPr>
              <w:t>保证金情况</w:t>
            </w:r>
          </w:p>
          <w:p w:rsidR="00F03BD8" w:rsidRDefault="008561AB">
            <w:pPr>
              <w:jc w:val="center"/>
              <w:rPr>
                <w:rFonts w:hAnsi="宋体"/>
                <w:color w:val="000000"/>
                <w:sz w:val="24"/>
              </w:rPr>
            </w:pPr>
            <w:r>
              <w:rPr>
                <w:rFonts w:hAnsi="宋体" w:cs="仿宋_GB2312" w:hint="eastAsia"/>
                <w:color w:val="000000"/>
                <w:sz w:val="24"/>
              </w:rPr>
              <w:t>（请在□内打√）</w:t>
            </w:r>
          </w:p>
        </w:tc>
        <w:tc>
          <w:tcPr>
            <w:tcW w:w="6341" w:type="dxa"/>
            <w:vAlign w:val="center"/>
          </w:tcPr>
          <w:p w:rsidR="00F03BD8" w:rsidRDefault="008561AB">
            <w:pPr>
              <w:rPr>
                <w:rFonts w:hAnsi="宋体"/>
                <w:color w:val="000000"/>
                <w:sz w:val="24"/>
              </w:rPr>
            </w:pPr>
            <w:r>
              <w:rPr>
                <w:rFonts w:hAnsi="宋体" w:cs="仿宋_GB2312" w:hint="eastAsia"/>
                <w:color w:val="000000"/>
                <w:sz w:val="24"/>
              </w:rPr>
              <w:t xml:space="preserve">                    □有         □无</w:t>
            </w:r>
          </w:p>
        </w:tc>
      </w:tr>
      <w:tr w:rsidR="00F03BD8">
        <w:trPr>
          <w:trHeight w:val="794"/>
        </w:trPr>
        <w:tc>
          <w:tcPr>
            <w:tcW w:w="2335" w:type="dxa"/>
            <w:vAlign w:val="center"/>
          </w:tcPr>
          <w:p w:rsidR="00F03BD8" w:rsidRDefault="008561AB">
            <w:pPr>
              <w:jc w:val="center"/>
              <w:rPr>
                <w:rFonts w:hAnsi="宋体"/>
                <w:color w:val="000000"/>
                <w:sz w:val="24"/>
              </w:rPr>
            </w:pPr>
            <w:r>
              <w:rPr>
                <w:rFonts w:hAnsi="宋体" w:cs="仿宋_GB2312" w:hint="eastAsia"/>
                <w:color w:val="000000"/>
                <w:sz w:val="24"/>
              </w:rPr>
              <w:t>备注</w:t>
            </w:r>
          </w:p>
        </w:tc>
        <w:tc>
          <w:tcPr>
            <w:tcW w:w="6341" w:type="dxa"/>
            <w:vAlign w:val="center"/>
          </w:tcPr>
          <w:p w:rsidR="00F03BD8" w:rsidRDefault="00F03BD8">
            <w:pPr>
              <w:rPr>
                <w:rFonts w:hAnsi="宋体"/>
                <w:color w:val="000000"/>
                <w:sz w:val="24"/>
              </w:rPr>
            </w:pPr>
          </w:p>
        </w:tc>
      </w:tr>
    </w:tbl>
    <w:p w:rsidR="00F03BD8" w:rsidRDefault="008561AB">
      <w:pPr>
        <w:spacing w:line="360" w:lineRule="auto"/>
        <w:rPr>
          <w:rFonts w:hAnsi="宋体" w:cs="宋体"/>
          <w:b/>
          <w:color w:val="000000"/>
          <w:sz w:val="24"/>
        </w:rPr>
      </w:pPr>
      <w:r>
        <w:rPr>
          <w:rFonts w:hAnsi="宋体" w:hint="eastAsia"/>
          <w:b/>
          <w:color w:val="000000"/>
          <w:sz w:val="24"/>
        </w:rPr>
        <w:t xml:space="preserve"> </w:t>
      </w:r>
    </w:p>
    <w:p w:rsidR="00F03BD8" w:rsidRDefault="008561AB">
      <w:pPr>
        <w:spacing w:before="240" w:after="240" w:line="360" w:lineRule="auto"/>
        <w:rPr>
          <w:rFonts w:hAnsi="宋体"/>
          <w:color w:val="000000"/>
          <w:sz w:val="24"/>
        </w:rPr>
      </w:pPr>
      <w:r>
        <w:rPr>
          <w:rFonts w:hAnsi="宋体" w:hint="eastAsia"/>
          <w:color w:val="000000"/>
          <w:sz w:val="24"/>
        </w:rPr>
        <w:t>投标人</w:t>
      </w:r>
      <w:r>
        <w:rPr>
          <w:rFonts w:hAnsi="宋体"/>
          <w:color w:val="000000"/>
          <w:sz w:val="24"/>
        </w:rPr>
        <w:t>名称：</w:t>
      </w:r>
    </w:p>
    <w:p w:rsidR="00F03BD8" w:rsidRDefault="008561AB">
      <w:pPr>
        <w:spacing w:before="240" w:after="240" w:line="360" w:lineRule="auto"/>
        <w:rPr>
          <w:rFonts w:hAnsi="宋体"/>
          <w:color w:val="000000"/>
          <w:sz w:val="24"/>
        </w:rPr>
      </w:pPr>
      <w:r>
        <w:rPr>
          <w:rFonts w:hAnsi="宋体" w:hint="eastAsia"/>
          <w:color w:val="000000"/>
          <w:sz w:val="24"/>
        </w:rPr>
        <w:t>授权代表</w:t>
      </w:r>
      <w:r>
        <w:rPr>
          <w:rFonts w:hAnsi="宋体"/>
          <w:color w:val="000000"/>
          <w:sz w:val="24"/>
        </w:rPr>
        <w:t>(</w:t>
      </w:r>
      <w:r>
        <w:rPr>
          <w:rFonts w:hAnsi="宋体" w:hint="eastAsia"/>
          <w:color w:val="000000"/>
          <w:sz w:val="24"/>
        </w:rPr>
        <w:t>签字</w:t>
      </w:r>
      <w:r>
        <w:rPr>
          <w:rFonts w:hAnsi="宋体"/>
          <w:color w:val="000000"/>
          <w:sz w:val="24"/>
        </w:rPr>
        <w:t>):</w:t>
      </w:r>
    </w:p>
    <w:p w:rsidR="00F03BD8" w:rsidRDefault="008561AB">
      <w:pPr>
        <w:spacing w:before="240" w:after="240" w:line="360" w:lineRule="auto"/>
        <w:rPr>
          <w:rFonts w:hAnsi="宋体"/>
          <w:color w:val="000000"/>
          <w:sz w:val="24"/>
        </w:rPr>
      </w:pPr>
      <w:r>
        <w:rPr>
          <w:rFonts w:hAnsi="宋体" w:hint="eastAsia"/>
          <w:color w:val="000000"/>
          <w:sz w:val="24"/>
        </w:rPr>
        <w:t>日期：</w:t>
      </w:r>
    </w:p>
    <w:p w:rsidR="00F03BD8" w:rsidRDefault="00F03BD8">
      <w:pPr>
        <w:rPr>
          <w:rFonts w:hAnsi="宋体"/>
          <w:sz w:val="24"/>
          <w:szCs w:val="24"/>
        </w:rPr>
      </w:pPr>
    </w:p>
    <w:p w:rsidR="00F03BD8" w:rsidRDefault="008561AB">
      <w:pPr>
        <w:ind w:firstLine="480"/>
        <w:rPr>
          <w:rFonts w:hAnsi="宋体"/>
          <w:sz w:val="24"/>
          <w:szCs w:val="24"/>
        </w:rPr>
      </w:pPr>
      <w:r>
        <w:rPr>
          <w:rFonts w:hAnsi="宋体" w:hint="eastAsia"/>
          <w:sz w:val="24"/>
          <w:szCs w:val="24"/>
        </w:rPr>
        <w:t xml:space="preserve">                                              日期：  </w:t>
      </w:r>
      <w:r>
        <w:rPr>
          <w:rFonts w:hAnsi="宋体" w:hint="eastAsia"/>
          <w:sz w:val="24"/>
          <w:szCs w:val="24"/>
          <w:u w:val="single"/>
        </w:rPr>
        <w:t xml:space="preserve">     </w:t>
      </w:r>
      <w:r>
        <w:rPr>
          <w:rFonts w:hAnsi="宋体" w:hint="eastAsia"/>
          <w:sz w:val="24"/>
          <w:szCs w:val="24"/>
        </w:rPr>
        <w:t>年</w:t>
      </w:r>
      <w:r>
        <w:rPr>
          <w:rFonts w:hAnsi="宋体" w:hint="eastAsia"/>
          <w:sz w:val="24"/>
          <w:szCs w:val="24"/>
          <w:u w:val="single"/>
        </w:rPr>
        <w:t xml:space="preserve">   </w:t>
      </w:r>
      <w:r>
        <w:rPr>
          <w:rFonts w:hAnsi="宋体" w:hint="eastAsia"/>
          <w:sz w:val="24"/>
          <w:szCs w:val="24"/>
        </w:rPr>
        <w:t>月</w:t>
      </w:r>
      <w:r>
        <w:rPr>
          <w:rFonts w:hAnsi="宋体" w:hint="eastAsia"/>
          <w:sz w:val="24"/>
          <w:szCs w:val="24"/>
          <w:u w:val="single"/>
        </w:rPr>
        <w:t xml:space="preserve">   </w:t>
      </w:r>
      <w:r>
        <w:rPr>
          <w:rFonts w:hAnsi="宋体" w:hint="eastAsia"/>
          <w:sz w:val="24"/>
          <w:szCs w:val="24"/>
        </w:rPr>
        <w:t>日</w:t>
      </w:r>
    </w:p>
    <w:p w:rsidR="00F03BD8" w:rsidRDefault="008561AB">
      <w:pPr>
        <w:spacing w:line="460" w:lineRule="exact"/>
        <w:rPr>
          <w:rFonts w:hAnsi="宋体"/>
          <w:sz w:val="24"/>
          <w:szCs w:val="24"/>
        </w:rPr>
      </w:pPr>
      <w:r>
        <w:rPr>
          <w:rFonts w:hAnsi="宋体" w:hint="eastAsia"/>
          <w:sz w:val="24"/>
          <w:szCs w:val="24"/>
        </w:rPr>
        <w:t xml:space="preserve"> </w:t>
      </w:r>
      <w:bookmarkEnd w:id="288"/>
    </w:p>
    <w:p w:rsidR="00F03BD8" w:rsidRDefault="00F03BD8"/>
    <w:sectPr w:rsidR="00F03BD8" w:rsidSect="00B34C08">
      <w:footerReference w:type="even" r:id="rId9"/>
      <w:footerReference w:type="default" r:id="rId10"/>
      <w:footerReference w:type="first" r:id="rId11"/>
      <w:pgSz w:w="11906" w:h="16838"/>
      <w:pgMar w:top="2098" w:right="1531" w:bottom="1702" w:left="1531" w:header="851" w:footer="992" w:gutter="0"/>
      <w:pgNumType w:start="0"/>
      <w:cols w:space="720"/>
      <w:docGrid w:type="linesAndChars" w:linePitch="289" w:charSpace="-184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3595" w:rsidRDefault="00253595">
      <w:r>
        <w:separator/>
      </w:r>
    </w:p>
  </w:endnote>
  <w:endnote w:type="continuationSeparator" w:id="0">
    <w:p w:rsidR="00253595" w:rsidRDefault="0025359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script"/>
    <w:notTrueType/>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libri">
    <w:panose1 w:val="020F0502020204030204"/>
    <w:charset w:val="00"/>
    <w:family w:val="swiss"/>
    <w:pitch w:val="variable"/>
    <w:sig w:usb0="A00002EF" w:usb1="4000207B" w:usb2="00000000" w:usb3="00000000" w:csb0="0000009F"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Mincho">
    <w:altName w:val="明朝"/>
    <w:panose1 w:val="02020609040305080305"/>
    <w:charset w:val="80"/>
    <w:family w:val="roman"/>
    <w:notTrueType/>
    <w:pitch w:val="fixed"/>
    <w:sig w:usb0="00000001" w:usb1="08070000" w:usb2="00000010" w:usb3="00000000" w:csb0="00020000" w:csb1="00000000"/>
  </w:font>
  <w:font w:name="Calibri Light">
    <w:charset w:val="00"/>
    <w:family w:val="swiss"/>
    <w:pitch w:val="variable"/>
    <w:sig w:usb0="A00002EF" w:usb1="4000207B" w:usb2="00000000" w:usb3="00000000" w:csb0="0000019F" w:csb1="00000000"/>
  </w:font>
  <w:font w:name="方正仿宋_GBK">
    <w:altName w:val="Arial Unicode MS"/>
    <w:charset w:val="7A"/>
    <w:family w:val="script"/>
    <w:pitch w:val="default"/>
    <w:sig w:usb0="00000000" w:usb1="0000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Microsoft YaHei UI">
    <w:charset w:val="86"/>
    <w:family w:val="swiss"/>
    <w:pitch w:val="variable"/>
    <w:sig w:usb0="80000287" w:usb1="28CF3C52" w:usb2="00000016" w:usb3="00000000" w:csb0="0004001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幼圆">
    <w:panose1 w:val="02010509060101010101"/>
    <w:charset w:val="86"/>
    <w:family w:val="modern"/>
    <w:pitch w:val="fixed"/>
    <w:sig w:usb0="00000001" w:usb1="080E0000" w:usb2="00000010" w:usb3="00000000" w:csb0="00040000" w:csb1="00000000"/>
  </w:font>
  <w:font w:name="金山简魏碑">
    <w:altName w:val="Times New Roman"/>
    <w:charset w:val="00"/>
    <w:family w:val="auto"/>
    <w:pitch w:val="default"/>
    <w:sig w:usb0="00000000" w:usb1="00000000" w:usb2="00000000" w:usb3="00000000" w:csb0="00000000" w:csb1="00000000"/>
  </w:font>
  <w:font w:name="KNLe">
    <w:altName w:val="Times New Roman"/>
    <w:charset w:val="00"/>
    <w:family w:val="roman"/>
    <w:pitch w:val="default"/>
    <w:sig w:usb0="00000000" w:usb1="00000000" w:usb2="00000000" w:usb3="00000000" w:csb0="00040001" w:csb1="00000000"/>
  </w:font>
  <w:font w:name="微软雅黑">
    <w:panose1 w:val="020B0503020204020204"/>
    <w:charset w:val="86"/>
    <w:family w:val="swiss"/>
    <w:pitch w:val="variable"/>
    <w:sig w:usb0="80000287" w:usb1="080F3C52" w:usb2="00000016" w:usb3="00000000" w:csb0="0004001F" w:csb1="00000000"/>
  </w:font>
  <w:font w:name="ˎ̥">
    <w:altName w:val="Times New Roman"/>
    <w:charset w:val="00"/>
    <w:family w:val="roman"/>
    <w:pitch w:val="default"/>
    <w:sig w:usb0="00000000" w:usb1="00000000" w:usb2="00000000" w:usb3="00000000" w:csb0="00000000" w:csb1="00000000"/>
  </w:font>
  <w:font w:name="Garamond">
    <w:panose1 w:val="02020404030301010803"/>
    <w:charset w:val="00"/>
    <w:family w:val="roman"/>
    <w:pitch w:val="variable"/>
    <w:sig w:usb0="00000287" w:usb1="00000000" w:usb2="00000000" w:usb3="00000000" w:csb0="0000009F" w:csb1="00000000"/>
  </w:font>
  <w:font w:name="Beijing">
    <w:altName w:val="Arial"/>
    <w:charset w:val="50"/>
    <w:family w:val="auto"/>
    <w:pitch w:val="default"/>
    <w:sig w:usb0="00000000" w:usb1="00000000" w:usb2="00000000" w:usb3="00000000" w:csb0="00000000" w:csb1="00000000"/>
  </w:font>
  <w:font w:name="仿宋体">
    <w:altName w:val="宋体"/>
    <w:charset w:val="7A"/>
    <w:family w:val="roman"/>
    <w:pitch w:val="default"/>
    <w:sig w:usb0="00000000" w:usb1="00000000" w:usb2="00000010" w:usb3="00000000" w:csb0="00040000" w:csb1="00000000"/>
  </w:font>
  <w:font w:name="文鼎粗黑">
    <w:altName w:val="黑体"/>
    <w:charset w:val="7A"/>
    <w:family w:val="modern"/>
    <w:pitch w:val="default"/>
    <w:sig w:usb0="00000000" w:usb1="00000000" w:usb2="00000010" w:usb3="00000000" w:csb0="00040000" w:csb1="00000000"/>
  </w:font>
  <w:font w:name="Futura Bk">
    <w:altName w:val="Century Gothic"/>
    <w:charset w:val="00"/>
    <w:family w:val="swiss"/>
    <w:pitch w:val="variable"/>
    <w:sig w:usb0="80000867" w:usb1="5000204A" w:usb2="00000000" w:usb3="00000000" w:csb0="000001FF" w:csb1="00000000"/>
  </w:font>
  <w:font w:name="Helvetica 55 Roman">
    <w:altName w:val="Century Gothic"/>
    <w:charset w:val="00"/>
    <w:family w:val="swiss"/>
    <w:pitch w:val="default"/>
    <w:sig w:usb0="00000000"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汉鼎简中黑">
    <w:altName w:val="宋体"/>
    <w:charset w:val="7A"/>
    <w:family w:val="modern"/>
    <w:pitch w:val="default"/>
    <w:sig w:usb0="00000000" w:usb1="00000000" w:usb2="00000010" w:usb3="00000000" w:csb0="00040000" w:csb1="00000000"/>
  </w:font>
  <w:font w:name="全真中明體">
    <w:altName w:val="MingLiU"/>
    <w:charset w:val="78"/>
    <w:family w:val="modern"/>
    <w:pitch w:val="default"/>
    <w:sig w:usb0="00000001" w:usb1="08080000" w:usb2="00000010" w:usb3="00000000" w:csb0="00100000" w:csb1="00000000"/>
  </w:font>
  <w:font w:name="??">
    <w:altName w:val="Times New Roman"/>
    <w:charset w:val="00"/>
    <w:family w:val="roman"/>
    <w:pitch w:val="default"/>
    <w:sig w:usb0="00000003" w:usb1="00000000" w:usb2="00000000" w:usb3="00000000" w:csb0="00000001" w:csb1="00000000"/>
  </w:font>
  <w:font w:name="Arial Unicode MS">
    <w:panose1 w:val="020B0604020202020204"/>
    <w:charset w:val="86"/>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仿宋">
    <w:altName w:val="Arial Unicode MS"/>
    <w:charset w:val="86"/>
    <w:family w:val="modern"/>
    <w:pitch w:val="fixed"/>
    <w:sig w:usb0="00000000"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等线">
    <w:altName w:val="Arial Unicode MS"/>
    <w:charset w:val="86"/>
    <w:family w:val="auto"/>
    <w:pitch w:val="variable"/>
    <w:sig w:usb0="00000000" w:usb1="38CF7CFA" w:usb2="00000016" w:usb3="00000000" w:csb0="0004000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04A5" w:rsidRDefault="003304A5">
    <w:pPr>
      <w:pStyle w:val="aff4"/>
      <w:framePr w:wrap="around" w:vAnchor="text" w:hAnchor="margin" w:xAlign="center" w:y="1"/>
      <w:rPr>
        <w:rStyle w:val="afff2"/>
      </w:rPr>
    </w:pPr>
    <w:r>
      <w:fldChar w:fldCharType="begin"/>
    </w:r>
    <w:r>
      <w:rPr>
        <w:rStyle w:val="afff2"/>
      </w:rPr>
      <w:instrText xml:space="preserve">PAGE  </w:instrText>
    </w:r>
    <w:r>
      <w:fldChar w:fldCharType="separate"/>
    </w:r>
    <w:r>
      <w:rPr>
        <w:rStyle w:val="afff2"/>
      </w:rPr>
      <w:t>91</w:t>
    </w:r>
    <w:r>
      <w:fldChar w:fldCharType="end"/>
    </w:r>
  </w:p>
  <w:p w:rsidR="003304A5" w:rsidRDefault="003304A5">
    <w:pPr>
      <w:pStyle w:val="aff4"/>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04A5" w:rsidRDefault="003304A5">
    <w:pPr>
      <w:pStyle w:val="aff4"/>
      <w:ind w:right="360"/>
    </w:pPr>
    <w:r>
      <w:rPr>
        <w:noProof/>
      </w:rPr>
      <w:pict>
        <v:shapetype id="_x0000_t202" coordsize="21600,21600" o:spt="202" path="m,l,21600r21600,l21600,xe">
          <v:stroke joinstyle="miter"/>
          <v:path gradientshapeok="t" o:connecttype="rect"/>
        </v:shapetype>
        <v:shape id="文本框 4" o:spid="_x0000_s4098" type="#_x0000_t202" style="position:absolute;margin-left:0;margin-top:0;width:12.05pt;height:13.8pt;z-index:251657216;visibility:visible;mso-wrap-style:non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Pt6+wEAAMIDAAAOAAAAZHJzL2Uyb0RvYy54bWysU0tu2zAQ3RfoHQjua9lOnAaC5SBN4KJA&#10;+gHSHoCiKImoxCGGtCX3AO0Nusqm+57L58iQkty03RXdEENy5nHem8f1Vd82bK/QaTAZX8zmnCkj&#10;odCmyvinj9sXl5w5L0whGjAq4wfl+NXm+bN1Z1O1hBqaQiEjEOPSzma89t6mSeJkrVrhZmCVocsS&#10;sBWetlglBYqO0NsmWc7nF0kHWFgEqZyj09vhkm8iflkq6d+XpVOeNRmn3nxcMa55WJPNWqQVCltr&#10;ObYh/qGLVmhDj56gboUXbIf6L6hWSwQHpZ9JaBMoSy1V5EBsFvM/2NzXwqrIhcRx9iST+3+w8t3+&#10;AzJdZPycMyNaGtHx+7fjw8/jj6/sPMjTWZdS1r2lPN+/gp7GHKk6ewfys2MGbmphKnWNCF2tREHt&#10;LUJl8qR0wHEBJO/eQkHviJ2HCNSX2AbtSA1G6DSmw2k0qvdMhidXZ/OzFWeSrhYvV8uLOLpEpFOx&#10;RedfK2hZCDKONPkILvZ3zodmRDqlhLcMbHXTxOk35rcDShxOVLTPWB2ohO4HHr7P+1GaHIoDkUIY&#10;rEVfgYIa8AtnHdkq44Z8z1nzxpAswYFTgFOQT4Ewkgoz7jkbwhs/OHVnUVc14U7CX5N0Wx1phcaG&#10;HkbBySiR7Wjq4MSn+5j16+ttHgEAAP//AwBQSwMEFAAGAAgAAAAhADPY14nXAAAAAwEAAA8AAABk&#10;cnMvZG93bnJldi54bWxMj0FrwzAMhe+D/QejwW6r0zLaksYpo7DLbuvGoDc3VuNQWw62myb/vuou&#10;20UP8cR7n6rt6J0YMKYukIL5rACB1ATTUavg++v9ZQ0iZU1Gu0CoYMIE2/rxodKlCVf6xGGfW8Eh&#10;lEqtwObcl1KmxqLXaRZ6JPZOIXqdeY2tNFFfOdw7uSiKpfS6I26wusedxea8v3gFq/EnYJ9wh4fT&#10;0ETbTWv3MSn1/DS+bUBkHPPfMdzxGR1qZjqGC5kknAJ+JP9O9havcxBH1tUSZF3J/+z1DQAA//8D&#10;AFBLAQItABQABgAIAAAAIQC2gziS/gAAAOEBAAATAAAAAAAAAAAAAAAAAAAAAABbQ29udGVudF9U&#10;eXBlc10ueG1sUEsBAi0AFAAGAAgAAAAhADj9If/WAAAAlAEAAAsAAAAAAAAAAAAAAAAALwEAAF9y&#10;ZWxzLy5yZWxzUEsBAi0AFAAGAAgAAAAhAPVc+3r7AQAAwgMAAA4AAAAAAAAAAAAAAAAALgIAAGRy&#10;cy9lMm9Eb2MueG1sUEsBAi0AFAAGAAgAAAAhADPY14nXAAAAAwEAAA8AAAAAAAAAAAAAAAAAVQQA&#10;AGRycy9kb3ducmV2LnhtbFBLBQYAAAAABAAEAPMAAABZBQAAAAA=&#10;" filled="f" stroked="f">
          <v:textbox style="mso-fit-shape-to-text:t" inset="0,0,0,0">
            <w:txbxContent>
              <w:p w:rsidR="003304A5" w:rsidRDefault="003304A5">
                <w:pPr>
                  <w:pStyle w:val="aff4"/>
                  <w:rPr>
                    <w:rStyle w:val="afff2"/>
                  </w:rPr>
                </w:pPr>
                <w:r>
                  <w:fldChar w:fldCharType="begin"/>
                </w:r>
                <w:r>
                  <w:rPr>
                    <w:rStyle w:val="afff2"/>
                  </w:rPr>
                  <w:instrText xml:space="preserve">PAGE  </w:instrText>
                </w:r>
                <w:r>
                  <w:fldChar w:fldCharType="separate"/>
                </w:r>
                <w:r w:rsidR="00FD6479">
                  <w:rPr>
                    <w:rStyle w:val="afff2"/>
                    <w:noProof/>
                  </w:rPr>
                  <w:t>22</w:t>
                </w:r>
                <w:r>
                  <w:fldChar w:fldCharType="end"/>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04A5" w:rsidRDefault="003304A5">
    <w:pPr>
      <w:pStyle w:val="aff4"/>
      <w:jc w:val="center"/>
    </w:pPr>
    <w:r>
      <w:rPr>
        <w:noProof/>
      </w:rPr>
      <w:pict>
        <v:shapetype id="_x0000_t202" coordsize="21600,21600" o:spt="202" path="m,l,21600r21600,l21600,xe">
          <v:stroke joinstyle="miter"/>
          <v:path gradientshapeok="t" o:connecttype="rect"/>
        </v:shapetype>
        <v:shape id="文本框 3" o:spid="_x0000_s4097" type="#_x0000_t202" style="position:absolute;left:0;text-align:left;margin-left:0;margin-top:0;width:13.55pt;height:11.65pt;z-index:251658240;visibility:visible;mso-wrap-style:non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uEu/QEAAMkDAAAOAAAAZHJzL2Uyb0RvYy54bWysU82O0zAQviPxDpbvNGmXskvUdLXsqghp&#10;+ZEWHsBxnMQi8Vhjt0l5AHiDPXHhznP1ORg7TXeBG+JiTeyZb+b75svqcuhatlPoNJicz2cpZ8pI&#10;KLWpc/7p4+bZBWfOC1OKFozK+V45frl++mTV20wtoIG2VMgIxListzlvvLdZkjjZqE64GVhl6LEC&#10;7ISnT6yTEkVP6F2bLNL0RdIDlhZBKufo9mZ85OuIX1VK+vdV5ZRnbc5pNh9PjGcRzmS9ElmNwjZa&#10;HscQ/zBFJ7ShpieoG+EF26L+C6rTEsFB5WcSugSqSksVORCbefoHm7tGWBW5kDjOnmRy/w9Wvtt9&#10;QKbLnJ9xZkRHKzrcfzt8/3n48ZWdBXl66zLKurOU54dXMNCaI1Vnb0F+dszAdSNMra4QoW+UKGm8&#10;eahMHpWOOC6AFP1bKKmP2HqIQEOFXdCO1GCETmvan1ajBs9kaHm+SC+WnEl6mj8/f7lcxg4im4ot&#10;Ov9aQcdCkHOkzUdwsbt1Pgwjsikl9DKw0W0bt9+a3y4ocbxR0T7H6kAlTD/y8EMxRNEiz/BWQLkn&#10;bgijw+iPoKAB/MJZT+7KuSH7c9a+MaROMOIU4BQUUyCMpMKce87G8NqPht1a1HVDuJP+V6TgRkd2&#10;DzMcdSe/RNJHbwdDPv6OWQ9/4PoXAAAA//8DAFBLAwQUAAYACAAAACEA97lu+9cAAAADAQAADwAA&#10;AGRycy9kb3ducmV2LnhtbEyPQWvDMAyF74P9B6PBbqvTFtaSximjsMtu68agNzdW41BbDrabJv9+&#10;ai/bRQ/xxHufqu3onRgwpi6QgvmsAIHUBNNRq+D76/1lDSJlTUa7QKhgwgTb+vGh0qUJV/rEYZ9b&#10;wSGUSq3A5tyXUqbGotdpFnok9k4hep15ja00UV853Du5KIpX6XVH3GB1jzuLzXl/8QpW40/APuEO&#10;D6ehibab1u5jUur5aXzbgMg45r9juOEzOtTMdAwXMkk4BfxIvk/2Fqs5iCPrcgmyruR/9voXAAD/&#10;/wMAUEsBAi0AFAAGAAgAAAAhALaDOJL+AAAA4QEAABMAAAAAAAAAAAAAAAAAAAAAAFtDb250ZW50&#10;X1R5cGVzXS54bWxQSwECLQAUAAYACAAAACEAOP0h/9YAAACUAQAACwAAAAAAAAAAAAAAAAAvAQAA&#10;X3JlbHMvLnJlbHNQSwECLQAUAAYACAAAACEAt9rhLv0BAADJAwAADgAAAAAAAAAAAAAAAAAuAgAA&#10;ZHJzL2Uyb0RvYy54bWxQSwECLQAUAAYACAAAACEA97lu+9cAAAADAQAADwAAAAAAAAAAAAAAAABX&#10;BAAAZHJzL2Rvd25yZXYueG1sUEsFBgAAAAAEAAQA8wAAAFsFAAAAAA==&#10;" filled="f" stroked="f">
          <v:textbox style="mso-fit-shape-to-text:t" inset="0,0,0,0">
            <w:txbxContent>
              <w:p w:rsidR="003304A5" w:rsidRDefault="003304A5">
                <w:pPr>
                  <w:pStyle w:val="aff4"/>
                  <w:jc w:val="center"/>
                </w:pPr>
                <w:r>
                  <w:fldChar w:fldCharType="begin"/>
                </w:r>
                <w:r>
                  <w:instrText xml:space="preserve"> PAGE   \* MERGEFORMAT </w:instrText>
                </w:r>
                <w:r>
                  <w:fldChar w:fldCharType="separate"/>
                </w:r>
                <w:r>
                  <w:rPr>
                    <w:lang w:val="zh-CN"/>
                  </w:rPr>
                  <w:t>67</w:t>
                </w:r>
                <w:r>
                  <w:fldChar w:fldCharType="end"/>
                </w:r>
              </w:p>
            </w:txbxContent>
          </v:textbox>
          <w10:wrap anchorx="margin"/>
        </v:shape>
      </w:pict>
    </w:r>
  </w:p>
  <w:p w:rsidR="003304A5" w:rsidRDefault="003304A5">
    <w:pPr>
      <w:pStyle w:val="aff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3595" w:rsidRDefault="00253595">
      <w:r>
        <w:separator/>
      </w:r>
    </w:p>
  </w:footnote>
  <w:footnote w:type="continuationSeparator" w:id="0">
    <w:p w:rsidR="00253595" w:rsidRDefault="0025359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3CC9850"/>
    <w:multiLevelType w:val="multilevel"/>
    <w:tmpl w:val="B3CC9850"/>
    <w:lvl w:ilvl="0">
      <w:start w:val="1"/>
      <w:numFmt w:val="ideographDigital"/>
      <w:pStyle w:val="a"/>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D9F6F919"/>
    <w:multiLevelType w:val="singleLevel"/>
    <w:tmpl w:val="D9F6F919"/>
    <w:lvl w:ilvl="0">
      <w:start w:val="7"/>
      <w:numFmt w:val="decimal"/>
      <w:lvlText w:val="%1."/>
      <w:lvlJc w:val="left"/>
      <w:pPr>
        <w:tabs>
          <w:tab w:val="left" w:pos="312"/>
        </w:tabs>
      </w:pPr>
    </w:lvl>
  </w:abstractNum>
  <w:abstractNum w:abstractNumId="2">
    <w:nsid w:val="DEFC9071"/>
    <w:multiLevelType w:val="singleLevel"/>
    <w:tmpl w:val="DEFC9071"/>
    <w:lvl w:ilvl="0">
      <w:start w:val="1"/>
      <w:numFmt w:val="decimal"/>
      <w:lvlText w:val="%1."/>
      <w:lvlJc w:val="left"/>
      <w:pPr>
        <w:tabs>
          <w:tab w:val="left" w:pos="312"/>
        </w:tabs>
      </w:pPr>
    </w:lvl>
  </w:abstractNum>
  <w:abstractNum w:abstractNumId="3">
    <w:nsid w:val="FFFFFF82"/>
    <w:multiLevelType w:val="singleLevel"/>
    <w:tmpl w:val="FFFFFF82"/>
    <w:lvl w:ilvl="0">
      <w:start w:val="1"/>
      <w:numFmt w:val="bullet"/>
      <w:pStyle w:val="a0"/>
      <w:lvlText w:val=""/>
      <w:lvlJc w:val="left"/>
      <w:pPr>
        <w:tabs>
          <w:tab w:val="left" w:pos="1200"/>
        </w:tabs>
        <w:ind w:leftChars="400" w:left="1200" w:hangingChars="200" w:hanging="360"/>
      </w:pPr>
      <w:rPr>
        <w:rFonts w:ascii="Wingdings" w:hAnsi="Wingdings" w:hint="default"/>
      </w:rPr>
    </w:lvl>
  </w:abstractNum>
  <w:abstractNum w:abstractNumId="4">
    <w:nsid w:val="00000006"/>
    <w:multiLevelType w:val="singleLevel"/>
    <w:tmpl w:val="00000006"/>
    <w:lvl w:ilvl="0">
      <w:start w:val="1"/>
      <w:numFmt w:val="bullet"/>
      <w:pStyle w:val="Table-Bullet"/>
      <w:lvlText w:val=""/>
      <w:lvlJc w:val="left"/>
      <w:pPr>
        <w:tabs>
          <w:tab w:val="left" w:pos="360"/>
        </w:tabs>
        <w:ind w:left="360" w:hanging="360"/>
      </w:pPr>
      <w:rPr>
        <w:rFonts w:ascii="Wingdings" w:hAnsi="Wingdings" w:hint="default"/>
      </w:rPr>
    </w:lvl>
  </w:abstractNum>
  <w:abstractNum w:abstractNumId="5">
    <w:nsid w:val="00000008"/>
    <w:multiLevelType w:val="multilevel"/>
    <w:tmpl w:val="00000008"/>
    <w:lvl w:ilvl="0">
      <w:start w:val="1"/>
      <w:numFmt w:val="decimal"/>
      <w:lvlText w:val="%1、"/>
      <w:lvlJc w:val="left"/>
      <w:pPr>
        <w:tabs>
          <w:tab w:val="left" w:pos="2460"/>
        </w:tabs>
        <w:ind w:left="2381" w:hanging="281"/>
      </w:pPr>
      <w:rPr>
        <w:rFonts w:hint="default"/>
      </w:rPr>
    </w:lvl>
    <w:lvl w:ilvl="1">
      <w:start w:val="1"/>
      <w:numFmt w:val="lowerLetter"/>
      <w:lvlText w:val="%2)"/>
      <w:lvlJc w:val="left"/>
      <w:pPr>
        <w:tabs>
          <w:tab w:val="left" w:pos="840"/>
        </w:tabs>
        <w:ind w:left="840" w:hanging="420"/>
      </w:pPr>
    </w:lvl>
    <w:lvl w:ilvl="2">
      <w:start w:val="1"/>
      <w:numFmt w:val="lowerRoman"/>
      <w:pStyle w:val="3H3l3CTh33rdlevelHeading3-old31sect123h"/>
      <w:lvlText w:val="%3."/>
      <w:lvlJc w:val="right"/>
      <w:pPr>
        <w:tabs>
          <w:tab w:val="left" w:pos="1260"/>
        </w:tabs>
        <w:ind w:left="1260" w:hanging="420"/>
      </w:pPr>
    </w:lvl>
    <w:lvl w:ilvl="3">
      <w:start w:val="1"/>
      <w:numFmt w:val="decimal"/>
      <w:pStyle w:val="4H4heading4RefHeading1rh1Headingsqlsect1234"/>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pStyle w:val="61"/>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nsid w:val="0000000A"/>
    <w:multiLevelType w:val="multilevel"/>
    <w:tmpl w:val="0000000A"/>
    <w:lvl w:ilvl="0">
      <w:start w:val="1"/>
      <w:numFmt w:val="decimal"/>
      <w:lvlText w:val="%1."/>
      <w:lvlJc w:val="left"/>
      <w:pPr>
        <w:tabs>
          <w:tab w:val="left" w:pos="1145"/>
        </w:tabs>
        <w:ind w:left="1145" w:hanging="425"/>
      </w:pPr>
      <w:rPr>
        <w:rFonts w:hint="eastAsia"/>
      </w:rPr>
    </w:lvl>
    <w:lvl w:ilvl="1">
      <w:start w:val="1"/>
      <w:numFmt w:val="decimal"/>
      <w:lvlText w:val="%1.%2."/>
      <w:lvlJc w:val="left"/>
      <w:pPr>
        <w:tabs>
          <w:tab w:val="left" w:pos="1287"/>
        </w:tabs>
        <w:ind w:left="1287" w:hanging="567"/>
      </w:pPr>
      <w:rPr>
        <w:rFonts w:hint="eastAsia"/>
      </w:rPr>
    </w:lvl>
    <w:lvl w:ilvl="2">
      <w:start w:val="1"/>
      <w:numFmt w:val="decimal"/>
      <w:pStyle w:val="31"/>
      <w:isLgl/>
      <w:lvlText w:val="%1.%2.%3."/>
      <w:lvlJc w:val="left"/>
      <w:pPr>
        <w:tabs>
          <w:tab w:val="left" w:pos="1429"/>
        </w:tabs>
        <w:ind w:left="1429" w:hanging="709"/>
      </w:pPr>
      <w:rPr>
        <w:rFonts w:ascii="宋体" w:eastAsia="宋体" w:hAnsi="宋体" w:cs="Times New Roman"/>
        <w:b w:val="0"/>
        <w:bCs w:val="0"/>
        <w:i w:val="0"/>
        <w:iCs w:val="0"/>
        <w:caps w:val="0"/>
        <w:smallCaps w:val="0"/>
        <w:vanish w:val="0"/>
        <w:color w:val="auto"/>
        <w:spacing w:val="0"/>
        <w:w w:val="100"/>
        <w:kern w:val="2"/>
        <w:position w:val="0"/>
        <w:sz w:val="24"/>
        <w:u w:val="none"/>
        <w:shd w:val="clear" w:color="auto" w:fill="auto"/>
        <w:vertAlign w:val="baseline"/>
      </w:rPr>
    </w:lvl>
    <w:lvl w:ilvl="3">
      <w:start w:val="1"/>
      <w:numFmt w:val="decimal"/>
      <w:lvlText w:val="%1.%2.%3.%4."/>
      <w:lvlJc w:val="left"/>
      <w:pPr>
        <w:tabs>
          <w:tab w:val="left" w:pos="2291"/>
        </w:tabs>
        <w:ind w:left="2291" w:hanging="851"/>
      </w:pPr>
      <w:rPr>
        <w:rFonts w:hint="eastAsia"/>
      </w:rPr>
    </w:lvl>
    <w:lvl w:ilvl="4">
      <w:start w:val="1"/>
      <w:numFmt w:val="decimal"/>
      <w:lvlText w:val="%1.%2.%3.%4.%5."/>
      <w:lvlJc w:val="left"/>
      <w:pPr>
        <w:tabs>
          <w:tab w:val="left" w:pos="1712"/>
        </w:tabs>
        <w:ind w:left="1712" w:hanging="992"/>
      </w:pPr>
      <w:rPr>
        <w:rFonts w:hint="eastAsia"/>
      </w:rPr>
    </w:lvl>
    <w:lvl w:ilvl="5">
      <w:start w:val="1"/>
      <w:numFmt w:val="decimal"/>
      <w:lvlText w:val="%1.%2.%3.%4.%5.%6."/>
      <w:lvlJc w:val="left"/>
      <w:pPr>
        <w:tabs>
          <w:tab w:val="left" w:pos="1854"/>
        </w:tabs>
        <w:ind w:left="1854" w:hanging="1134"/>
      </w:pPr>
      <w:rPr>
        <w:rFonts w:hint="eastAsia"/>
      </w:rPr>
    </w:lvl>
    <w:lvl w:ilvl="6">
      <w:start w:val="1"/>
      <w:numFmt w:val="decimal"/>
      <w:lvlText w:val="%1.%2.%3.%4.%5.%6.%7."/>
      <w:lvlJc w:val="left"/>
      <w:pPr>
        <w:tabs>
          <w:tab w:val="left" w:pos="1996"/>
        </w:tabs>
        <w:ind w:left="1996" w:hanging="1276"/>
      </w:pPr>
      <w:rPr>
        <w:rFonts w:hint="eastAsia"/>
      </w:rPr>
    </w:lvl>
    <w:lvl w:ilvl="7">
      <w:start w:val="1"/>
      <w:numFmt w:val="decimal"/>
      <w:lvlText w:val="%1.%2.%3.%4.%5.%6.%7.%8."/>
      <w:lvlJc w:val="left"/>
      <w:pPr>
        <w:tabs>
          <w:tab w:val="left" w:pos="2138"/>
        </w:tabs>
        <w:ind w:left="2138" w:hanging="1418"/>
      </w:pPr>
      <w:rPr>
        <w:rFonts w:hint="eastAsia"/>
      </w:rPr>
    </w:lvl>
    <w:lvl w:ilvl="8">
      <w:start w:val="1"/>
      <w:numFmt w:val="decimal"/>
      <w:lvlText w:val="%1.%2.%3.%4.%5.%6.%7.%8.%9."/>
      <w:lvlJc w:val="left"/>
      <w:pPr>
        <w:tabs>
          <w:tab w:val="left" w:pos="2279"/>
        </w:tabs>
        <w:ind w:left="2279" w:hanging="1559"/>
      </w:pPr>
      <w:rPr>
        <w:rFonts w:hint="eastAsia"/>
      </w:rPr>
    </w:lvl>
  </w:abstractNum>
  <w:abstractNum w:abstractNumId="7">
    <w:nsid w:val="0000000B"/>
    <w:multiLevelType w:val="multilevel"/>
    <w:tmpl w:val="0000000B"/>
    <w:lvl w:ilvl="0">
      <w:start w:val="1"/>
      <w:numFmt w:val="decimal"/>
      <w:pStyle w:val="a1"/>
      <w:lvlText w:val="（%1）"/>
      <w:lvlJc w:val="left"/>
      <w:pPr>
        <w:ind w:left="900" w:hanging="420"/>
      </w:pPr>
      <w:rPr>
        <w:rFonts w:hint="default"/>
      </w:rPr>
    </w:lvl>
    <w:lvl w:ilvl="1">
      <w:start w:val="1"/>
      <w:numFmt w:val="decimal"/>
      <w:pStyle w:val="a2"/>
      <w:lvlText w:val="（%2）"/>
      <w:lvlJc w:val="left"/>
      <w:pPr>
        <w:ind w:left="1620" w:hanging="720"/>
      </w:pPr>
      <w:rPr>
        <w:rFonts w:hint="default"/>
      </w:rPr>
    </w:lvl>
    <w:lvl w:ilvl="2">
      <w:start w:val="1"/>
      <w:numFmt w:val="lowerRoman"/>
      <w:pStyle w:val="a3"/>
      <w:lvlText w:val="%3."/>
      <w:lvlJc w:val="right"/>
      <w:pPr>
        <w:ind w:left="1740" w:hanging="420"/>
      </w:pPr>
    </w:lvl>
    <w:lvl w:ilvl="3">
      <w:start w:val="1"/>
      <w:numFmt w:val="decimal"/>
      <w:pStyle w:val="a4"/>
      <w:lvlText w:val="%4."/>
      <w:lvlJc w:val="left"/>
      <w:pPr>
        <w:ind w:left="2160" w:hanging="420"/>
      </w:pPr>
    </w:lvl>
    <w:lvl w:ilvl="4">
      <w:start w:val="1"/>
      <w:numFmt w:val="lowerLetter"/>
      <w:pStyle w:val="a5"/>
      <w:lvlText w:val="%5)"/>
      <w:lvlJc w:val="left"/>
      <w:pPr>
        <w:ind w:left="2580" w:hanging="420"/>
      </w:pPr>
    </w:lvl>
    <w:lvl w:ilvl="5">
      <w:start w:val="1"/>
      <w:numFmt w:val="lowerRoman"/>
      <w:pStyle w:val="a6"/>
      <w:lvlText w:val="%6."/>
      <w:lvlJc w:val="right"/>
      <w:pPr>
        <w:ind w:left="3000" w:hanging="420"/>
      </w:pPr>
    </w:lvl>
    <w:lvl w:ilvl="6">
      <w:start w:val="1"/>
      <w:numFmt w:val="decimal"/>
      <w:pStyle w:val="a7"/>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
    <w:nsid w:val="0000000D"/>
    <w:multiLevelType w:val="multilevel"/>
    <w:tmpl w:val="0000000D"/>
    <w:lvl w:ilvl="0">
      <w:start w:val="1"/>
      <w:numFmt w:val="chineseCountingThousand"/>
      <w:pStyle w:val="1"/>
      <w:lvlText w:val="第%1章"/>
      <w:lvlJc w:val="left"/>
      <w:pPr>
        <w:tabs>
          <w:tab w:val="left" w:pos="420"/>
        </w:tabs>
        <w:ind w:left="420" w:hanging="4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9">
    <w:nsid w:val="0000000E"/>
    <w:multiLevelType w:val="multilevel"/>
    <w:tmpl w:val="0000000E"/>
    <w:lvl w:ilvl="0">
      <w:start w:val="1"/>
      <w:numFmt w:val="decimal"/>
      <w:pStyle w:val="a8"/>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pStyle w:val="a9"/>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0">
    <w:nsid w:val="00000011"/>
    <w:multiLevelType w:val="multilevel"/>
    <w:tmpl w:val="00000011"/>
    <w:lvl w:ilvl="0">
      <w:start w:val="1"/>
      <w:numFmt w:val="japaneseCounting"/>
      <w:lvlText w:val="第%1章"/>
      <w:lvlJc w:val="left"/>
      <w:pPr>
        <w:ind w:left="1905" w:hanging="1905"/>
      </w:pPr>
      <w:rPr>
        <w:rFonts w:hint="default"/>
      </w:rPr>
    </w:lvl>
    <w:lvl w:ilvl="1">
      <w:start w:val="1"/>
      <w:numFmt w:val="lowerLetter"/>
      <w:pStyle w:val="lee2"/>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00000016"/>
    <w:multiLevelType w:val="multilevel"/>
    <w:tmpl w:val="00000016"/>
    <w:lvl w:ilvl="0">
      <w:start w:val="1"/>
      <w:numFmt w:val="bullet"/>
      <w:pStyle w:val="4"/>
      <w:lvlText w:val=""/>
      <w:lvlJc w:val="left"/>
      <w:pPr>
        <w:tabs>
          <w:tab w:val="left" w:pos="1040"/>
        </w:tabs>
        <w:ind w:left="1077" w:hanging="477"/>
      </w:pPr>
      <w:rPr>
        <w:rFonts w:ascii="Wingdings" w:hAnsi="Wingdings"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2">
    <w:nsid w:val="00000017"/>
    <w:multiLevelType w:val="multilevel"/>
    <w:tmpl w:val="00000017"/>
    <w:lvl w:ilvl="0">
      <w:numFmt w:val="none"/>
      <w:pStyle w:val="CNTitle"/>
      <w:lvlText w:val=""/>
      <w:lvlJc w:val="left"/>
      <w:pPr>
        <w:tabs>
          <w:tab w:val="left" w:pos="360"/>
        </w:tabs>
        <w:ind w:left="0" w:firstLine="0"/>
      </w:pPr>
      <w:rPr>
        <w:rFonts w:hint="eastAsia"/>
      </w:rPr>
    </w:lvl>
    <w:lvl w:ilvl="1">
      <w:start w:val="1"/>
      <w:numFmt w:val="decimal"/>
      <w:lvlText w:val="%2.0"/>
      <w:lvlJc w:val="left"/>
      <w:pPr>
        <w:tabs>
          <w:tab w:val="left" w:pos="720"/>
        </w:tabs>
        <w:ind w:left="720" w:hanging="720"/>
      </w:pPr>
      <w:rPr>
        <w:rFonts w:hint="default"/>
      </w:rPr>
    </w:lvl>
    <w:lvl w:ilvl="2">
      <w:start w:val="1"/>
      <w:numFmt w:val="decimal"/>
      <w:lvlText w:val="%2.%3"/>
      <w:lvlJc w:val="left"/>
      <w:pPr>
        <w:tabs>
          <w:tab w:val="left" w:pos="720"/>
        </w:tabs>
        <w:ind w:left="720" w:hanging="720"/>
      </w:pPr>
      <w:rPr>
        <w:rFonts w:hint="default"/>
      </w:rPr>
    </w:lvl>
    <w:lvl w:ilvl="3">
      <w:start w:val="1"/>
      <w:numFmt w:val="decimal"/>
      <w:lvlText w:val="%2.2.%4"/>
      <w:lvlJc w:val="left"/>
      <w:pPr>
        <w:tabs>
          <w:tab w:val="left" w:pos="1080"/>
        </w:tabs>
        <w:ind w:left="720" w:hanging="720"/>
      </w:pPr>
      <w:rPr>
        <w:rFonts w:ascii="宋体" w:eastAsia="宋体" w:hAnsi="宋体" w:hint="default"/>
        <w:b/>
        <w:sz w:val="22"/>
        <w:szCs w:val="22"/>
      </w:rPr>
    </w:lvl>
    <w:lvl w:ilvl="4">
      <w:start w:val="1"/>
      <w:numFmt w:val="decimal"/>
      <w:lvlText w:val="%2.%3.%4.%5"/>
      <w:lvlJc w:val="left"/>
      <w:pPr>
        <w:tabs>
          <w:tab w:val="left" w:pos="720"/>
        </w:tabs>
        <w:ind w:left="360" w:hanging="360"/>
      </w:pPr>
      <w:rPr>
        <w:rFonts w:hint="default"/>
      </w:rPr>
    </w:lvl>
    <w:lvl w:ilvl="5">
      <w:start w:val="1"/>
      <w:numFmt w:val="decimal"/>
      <w:lvlText w:val="%6."/>
      <w:lvlJc w:val="left"/>
      <w:pPr>
        <w:tabs>
          <w:tab w:val="left" w:pos="928"/>
        </w:tabs>
        <w:ind w:left="928" w:hanging="360"/>
      </w:pPr>
      <w:rPr>
        <w:rFonts w:hint="default"/>
        <w:u w:val="none"/>
      </w:rPr>
    </w:lvl>
    <w:lvl w:ilvl="6">
      <w:start w:val="1"/>
      <w:numFmt w:val="lowerLetter"/>
      <w:lvlText w:val="(%7)"/>
      <w:lvlJc w:val="left"/>
      <w:pPr>
        <w:tabs>
          <w:tab w:val="left" w:pos="1080"/>
        </w:tabs>
        <w:ind w:left="1080" w:hanging="360"/>
      </w:pPr>
      <w:rPr>
        <w:rFonts w:hint="default"/>
      </w:rPr>
    </w:lvl>
    <w:lvl w:ilvl="7">
      <w:start w:val="1"/>
      <w:numFmt w:val="lowerRoman"/>
      <w:lvlText w:val="(%8)"/>
      <w:lvlJc w:val="left"/>
      <w:pPr>
        <w:tabs>
          <w:tab w:val="left" w:pos="1440"/>
        </w:tabs>
        <w:ind w:left="1440" w:hanging="360"/>
      </w:pPr>
      <w:rPr>
        <w:rFonts w:hint="default"/>
      </w:rPr>
    </w:lvl>
    <w:lvl w:ilvl="8">
      <w:start w:val="1"/>
      <w:numFmt w:val="decimal"/>
      <w:lvlText w:val="(%9)"/>
      <w:lvlJc w:val="left"/>
      <w:pPr>
        <w:tabs>
          <w:tab w:val="left" w:pos="1800"/>
        </w:tabs>
        <w:ind w:left="1800" w:hanging="360"/>
      </w:pPr>
      <w:rPr>
        <w:rFonts w:hint="default"/>
      </w:rPr>
    </w:lvl>
  </w:abstractNum>
  <w:abstractNum w:abstractNumId="13">
    <w:nsid w:val="0000001C"/>
    <w:multiLevelType w:val="multilevel"/>
    <w:tmpl w:val="0000001C"/>
    <w:lvl w:ilvl="0">
      <w:start w:val="1"/>
      <w:numFmt w:val="decimal"/>
      <w:pStyle w:val="aa"/>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
    <w:nsid w:val="0000001E"/>
    <w:multiLevelType w:val="multilevel"/>
    <w:tmpl w:val="0000001E"/>
    <w:lvl w:ilvl="0">
      <w:start w:val="1"/>
      <w:numFmt w:val="chineseCountingThousand"/>
      <w:pStyle w:val="2A"/>
      <w:lvlText w:val="第%1条"/>
      <w:lvlJc w:val="left"/>
      <w:pPr>
        <w:tabs>
          <w:tab w:val="left" w:pos="720"/>
        </w:tabs>
        <w:ind w:left="720" w:hanging="720"/>
      </w:pPr>
      <w:rPr>
        <w:rFonts w:ascii="Times New Roman" w:hAnsi="Times New Roman" w:cs="Times New Roman" w:hint="eastAsia"/>
        <w:b w:val="0"/>
        <w:bCs w:val="0"/>
        <w:i w:val="0"/>
        <w:iCs w:val="0"/>
        <w:caps w:val="0"/>
        <w:smallCaps w:val="0"/>
        <w:vanish w:val="0"/>
        <w:color w:val="000000"/>
        <w:spacing w:val="0"/>
        <w:position w:val="0"/>
        <w:u w:val="none"/>
        <w:vertAlign w:val="baseline"/>
        <w:lang w:val="en-US"/>
      </w:rPr>
    </w:lvl>
    <w:lvl w:ilvl="1">
      <w:start w:val="1"/>
      <w:numFmt w:val="decimal"/>
      <w:lvlText w:val="(%2)"/>
      <w:lvlJc w:val="left"/>
      <w:pPr>
        <w:ind w:left="930" w:hanging="510"/>
      </w:pPr>
      <w:rPr>
        <w:rFonts w:hint="default"/>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5">
    <w:nsid w:val="00000020"/>
    <w:multiLevelType w:val="multilevel"/>
    <w:tmpl w:val="00000020"/>
    <w:lvl w:ilvl="0">
      <w:start w:val="1"/>
      <w:numFmt w:val="decimal"/>
      <w:pStyle w:val="ab"/>
      <w:lvlText w:val="%1."/>
      <w:lvlJc w:val="left"/>
      <w:pPr>
        <w:ind w:left="420" w:hanging="420"/>
      </w:pPr>
      <w:rPr>
        <w:lang w:eastAsia="zh-CN"/>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00000022"/>
    <w:multiLevelType w:val="multilevel"/>
    <w:tmpl w:val="00000022"/>
    <w:lvl w:ilvl="0">
      <w:start w:val="1"/>
      <w:numFmt w:val="bullet"/>
      <w:pStyle w:val="Ac"/>
      <w:lvlText w:val=""/>
      <w:lvlJc w:val="left"/>
      <w:pPr>
        <w:ind w:left="840" w:hanging="420"/>
      </w:pPr>
      <w:rPr>
        <w:rFonts w:ascii="Wingdings" w:hAnsi="Wingdings"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7">
    <w:nsid w:val="05357E8B"/>
    <w:multiLevelType w:val="multilevel"/>
    <w:tmpl w:val="05357E8B"/>
    <w:lvl w:ilvl="0">
      <w:start w:val="1"/>
      <w:numFmt w:val="bullet"/>
      <w:pStyle w:val="ad"/>
      <w:lvlText w:val=""/>
      <w:lvlJc w:val="left"/>
      <w:pPr>
        <w:ind w:left="420" w:hanging="420"/>
      </w:pPr>
      <w:rPr>
        <w:rFonts w:ascii="Wingdings" w:hAnsi="Wingdings" w:hint="default"/>
      </w:rPr>
    </w:lvl>
    <w:lvl w:ilvl="1">
      <w:start w:val="1"/>
      <w:numFmt w:val="bullet"/>
      <w:pStyle w:val="ae"/>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8">
    <w:nsid w:val="19475C08"/>
    <w:multiLevelType w:val="multilevel"/>
    <w:tmpl w:val="19475C0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nsid w:val="34B8906C"/>
    <w:multiLevelType w:val="singleLevel"/>
    <w:tmpl w:val="34B8906C"/>
    <w:lvl w:ilvl="0">
      <w:start w:val="2"/>
      <w:numFmt w:val="decimal"/>
      <w:suff w:val="nothing"/>
      <w:lvlText w:val="%1）"/>
      <w:lvlJc w:val="left"/>
    </w:lvl>
  </w:abstractNum>
  <w:abstractNum w:abstractNumId="20">
    <w:nsid w:val="462074E3"/>
    <w:multiLevelType w:val="multilevel"/>
    <w:tmpl w:val="462074E3"/>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nsid w:val="4B9D13A2"/>
    <w:multiLevelType w:val="multilevel"/>
    <w:tmpl w:val="4B9D13A2"/>
    <w:lvl w:ilvl="0">
      <w:start w:val="1"/>
      <w:numFmt w:val="bullet"/>
      <w:pStyle w:val="af"/>
      <w:lvlText w:val=""/>
      <w:lvlJc w:val="left"/>
      <w:pPr>
        <w:tabs>
          <w:tab w:val="left" w:pos="840"/>
        </w:tabs>
        <w:ind w:left="84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22">
    <w:nsid w:val="4D947B69"/>
    <w:multiLevelType w:val="multilevel"/>
    <w:tmpl w:val="4D947B6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3">
    <w:nsid w:val="588B1BAC"/>
    <w:multiLevelType w:val="multilevel"/>
    <w:tmpl w:val="588B1BAC"/>
    <w:lvl w:ilvl="0">
      <w:start w:val="1"/>
      <w:numFmt w:val="decimal"/>
      <w:lvlText w:val="%1）"/>
      <w:lvlJc w:val="left"/>
      <w:pPr>
        <w:ind w:left="360" w:hanging="360"/>
      </w:pPr>
      <w:rPr>
        <w:rFonts w:hint="eastAsia"/>
      </w:rPr>
    </w:lvl>
    <w:lvl w:ilvl="1">
      <w:start w:val="1"/>
      <w:numFmt w:val="lowerLetter"/>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24">
    <w:nsid w:val="5C625CA2"/>
    <w:multiLevelType w:val="multilevel"/>
    <w:tmpl w:val="5C625CA2"/>
    <w:lvl w:ilvl="0">
      <w:start w:val="1"/>
      <w:numFmt w:val="decimal"/>
      <w:lvlText w:val="5.%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
    <w:nsid w:val="62495192"/>
    <w:multiLevelType w:val="multilevel"/>
    <w:tmpl w:val="62495192"/>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6">
    <w:nsid w:val="6F1B32E3"/>
    <w:multiLevelType w:val="multilevel"/>
    <w:tmpl w:val="6F1B32E3"/>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nsid w:val="7D587547"/>
    <w:multiLevelType w:val="multilevel"/>
    <w:tmpl w:val="7D587547"/>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4"/>
  </w:num>
  <w:num w:numId="2">
    <w:abstractNumId w:val="6"/>
  </w:num>
  <w:num w:numId="3">
    <w:abstractNumId w:val="8"/>
  </w:num>
  <w:num w:numId="4">
    <w:abstractNumId w:val="11"/>
  </w:num>
  <w:num w:numId="5">
    <w:abstractNumId w:val="12"/>
  </w:num>
  <w:num w:numId="6">
    <w:abstractNumId w:val="14"/>
  </w:num>
  <w:num w:numId="7">
    <w:abstractNumId w:val="15"/>
  </w:num>
  <w:num w:numId="8">
    <w:abstractNumId w:val="16"/>
  </w:num>
  <w:num w:numId="9">
    <w:abstractNumId w:val="7"/>
  </w:num>
  <w:num w:numId="10">
    <w:abstractNumId w:val="10"/>
  </w:num>
  <w:num w:numId="11">
    <w:abstractNumId w:val="9"/>
  </w:num>
  <w:num w:numId="12">
    <w:abstractNumId w:val="13"/>
  </w:num>
  <w:num w:numId="13">
    <w:abstractNumId w:val="5"/>
  </w:num>
  <w:num w:numId="14">
    <w:abstractNumId w:val="3"/>
  </w:num>
  <w:num w:numId="15">
    <w:abstractNumId w:val="17"/>
  </w:num>
  <w:num w:numId="16">
    <w:abstractNumId w:val="0"/>
  </w:num>
  <w:num w:numId="17">
    <w:abstractNumId w:val="21"/>
  </w:num>
  <w:num w:numId="18">
    <w:abstractNumId w:val="19"/>
  </w:num>
  <w:num w:numId="19">
    <w:abstractNumId w:val="2"/>
  </w:num>
  <w:num w:numId="20">
    <w:abstractNumId w:val="25"/>
  </w:num>
  <w:num w:numId="21">
    <w:abstractNumId w:val="23"/>
  </w:num>
  <w:num w:numId="22">
    <w:abstractNumId w:val="24"/>
  </w:num>
  <w:num w:numId="23">
    <w:abstractNumId w:val="27"/>
  </w:num>
  <w:num w:numId="24">
    <w:abstractNumId w:val="22"/>
  </w:num>
  <w:num w:numId="25">
    <w:abstractNumId w:val="1"/>
  </w:num>
  <w:num w:numId="26">
    <w:abstractNumId w:val="18"/>
  </w:num>
  <w:num w:numId="27">
    <w:abstractNumId w:val="20"/>
  </w:num>
  <w:num w:numId="28">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7170"/>
    <o:shapelayout v:ext="edit">
      <o:idmap v:ext="edit" data="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A1DC0"/>
    <w:rsid w:val="0006146E"/>
    <w:rsid w:val="00070723"/>
    <w:rsid w:val="00073212"/>
    <w:rsid w:val="000776CA"/>
    <w:rsid w:val="000A6019"/>
    <w:rsid w:val="000C150C"/>
    <w:rsid w:val="000D2C0B"/>
    <w:rsid w:val="000D5BAC"/>
    <w:rsid w:val="000D7DED"/>
    <w:rsid w:val="000F31AE"/>
    <w:rsid w:val="001058B6"/>
    <w:rsid w:val="001115BB"/>
    <w:rsid w:val="0011595E"/>
    <w:rsid w:val="00124082"/>
    <w:rsid w:val="001419A6"/>
    <w:rsid w:val="001445EE"/>
    <w:rsid w:val="00166B7F"/>
    <w:rsid w:val="0017614C"/>
    <w:rsid w:val="001836E8"/>
    <w:rsid w:val="00190302"/>
    <w:rsid w:val="00191BC3"/>
    <w:rsid w:val="00196A34"/>
    <w:rsid w:val="001C106A"/>
    <w:rsid w:val="001C4732"/>
    <w:rsid w:val="001D1313"/>
    <w:rsid w:val="001E7FFB"/>
    <w:rsid w:val="00210614"/>
    <w:rsid w:val="00220094"/>
    <w:rsid w:val="0022382B"/>
    <w:rsid w:val="0022738B"/>
    <w:rsid w:val="00236C4E"/>
    <w:rsid w:val="00245D2E"/>
    <w:rsid w:val="00253595"/>
    <w:rsid w:val="00255AE4"/>
    <w:rsid w:val="002722CB"/>
    <w:rsid w:val="00286224"/>
    <w:rsid w:val="00290C32"/>
    <w:rsid w:val="00292A08"/>
    <w:rsid w:val="002B2AF7"/>
    <w:rsid w:val="002C1495"/>
    <w:rsid w:val="002C3725"/>
    <w:rsid w:val="002C4A3B"/>
    <w:rsid w:val="002D1554"/>
    <w:rsid w:val="002D1AEB"/>
    <w:rsid w:val="002D7EC9"/>
    <w:rsid w:val="002E1773"/>
    <w:rsid w:val="002E2457"/>
    <w:rsid w:val="002F65BB"/>
    <w:rsid w:val="00310610"/>
    <w:rsid w:val="003304A5"/>
    <w:rsid w:val="0033084E"/>
    <w:rsid w:val="00337E39"/>
    <w:rsid w:val="00341E55"/>
    <w:rsid w:val="00344CC9"/>
    <w:rsid w:val="00344EB5"/>
    <w:rsid w:val="003635F4"/>
    <w:rsid w:val="00364EA9"/>
    <w:rsid w:val="00374EBF"/>
    <w:rsid w:val="0038420D"/>
    <w:rsid w:val="00385354"/>
    <w:rsid w:val="00393024"/>
    <w:rsid w:val="003A6934"/>
    <w:rsid w:val="003C29A9"/>
    <w:rsid w:val="003C6A82"/>
    <w:rsid w:val="003D4CD4"/>
    <w:rsid w:val="003D5D92"/>
    <w:rsid w:val="003D74C5"/>
    <w:rsid w:val="003E0141"/>
    <w:rsid w:val="003E1901"/>
    <w:rsid w:val="003E6739"/>
    <w:rsid w:val="003F3EB4"/>
    <w:rsid w:val="004031F9"/>
    <w:rsid w:val="00403CD6"/>
    <w:rsid w:val="004070F6"/>
    <w:rsid w:val="0040789A"/>
    <w:rsid w:val="00417B02"/>
    <w:rsid w:val="0043016D"/>
    <w:rsid w:val="004322AE"/>
    <w:rsid w:val="004362B9"/>
    <w:rsid w:val="00453D30"/>
    <w:rsid w:val="004773B7"/>
    <w:rsid w:val="00482D0F"/>
    <w:rsid w:val="00491AD6"/>
    <w:rsid w:val="004923D2"/>
    <w:rsid w:val="0049265D"/>
    <w:rsid w:val="004944C8"/>
    <w:rsid w:val="00497042"/>
    <w:rsid w:val="004A2B7D"/>
    <w:rsid w:val="004B2C89"/>
    <w:rsid w:val="004B2E2A"/>
    <w:rsid w:val="004D5B92"/>
    <w:rsid w:val="00505751"/>
    <w:rsid w:val="0051127F"/>
    <w:rsid w:val="005211CC"/>
    <w:rsid w:val="00526EFB"/>
    <w:rsid w:val="00573B7A"/>
    <w:rsid w:val="00594E95"/>
    <w:rsid w:val="005A1DC0"/>
    <w:rsid w:val="005B5DCE"/>
    <w:rsid w:val="005D4C15"/>
    <w:rsid w:val="005E1103"/>
    <w:rsid w:val="005F7190"/>
    <w:rsid w:val="0061719D"/>
    <w:rsid w:val="006311DD"/>
    <w:rsid w:val="006573B1"/>
    <w:rsid w:val="0067128F"/>
    <w:rsid w:val="00671977"/>
    <w:rsid w:val="00695898"/>
    <w:rsid w:val="006C1B8E"/>
    <w:rsid w:val="006C1FC3"/>
    <w:rsid w:val="00705977"/>
    <w:rsid w:val="00715C16"/>
    <w:rsid w:val="007171E1"/>
    <w:rsid w:val="007225D9"/>
    <w:rsid w:val="00736E9C"/>
    <w:rsid w:val="007503C4"/>
    <w:rsid w:val="0075528D"/>
    <w:rsid w:val="007639D3"/>
    <w:rsid w:val="00775973"/>
    <w:rsid w:val="00780413"/>
    <w:rsid w:val="0078690F"/>
    <w:rsid w:val="00797ADD"/>
    <w:rsid w:val="007A3792"/>
    <w:rsid w:val="007B6976"/>
    <w:rsid w:val="007C213D"/>
    <w:rsid w:val="007D010D"/>
    <w:rsid w:val="007D2452"/>
    <w:rsid w:val="007E283C"/>
    <w:rsid w:val="007F4683"/>
    <w:rsid w:val="008144C2"/>
    <w:rsid w:val="00820A08"/>
    <w:rsid w:val="00830267"/>
    <w:rsid w:val="00833ACB"/>
    <w:rsid w:val="00834409"/>
    <w:rsid w:val="0083766E"/>
    <w:rsid w:val="008400E7"/>
    <w:rsid w:val="00843509"/>
    <w:rsid w:val="00844418"/>
    <w:rsid w:val="008561AB"/>
    <w:rsid w:val="00873BD0"/>
    <w:rsid w:val="00886204"/>
    <w:rsid w:val="008A0A22"/>
    <w:rsid w:val="008A2AE5"/>
    <w:rsid w:val="008B39A9"/>
    <w:rsid w:val="008C7E4E"/>
    <w:rsid w:val="00915FA1"/>
    <w:rsid w:val="009247B8"/>
    <w:rsid w:val="00931127"/>
    <w:rsid w:val="00943F1F"/>
    <w:rsid w:val="00946087"/>
    <w:rsid w:val="00953B4A"/>
    <w:rsid w:val="00954549"/>
    <w:rsid w:val="0096408E"/>
    <w:rsid w:val="00974AA8"/>
    <w:rsid w:val="00977ABF"/>
    <w:rsid w:val="00992FBF"/>
    <w:rsid w:val="00993527"/>
    <w:rsid w:val="00994E0A"/>
    <w:rsid w:val="009A1E7A"/>
    <w:rsid w:val="009A41B4"/>
    <w:rsid w:val="009E023A"/>
    <w:rsid w:val="009F0D6B"/>
    <w:rsid w:val="00A0376C"/>
    <w:rsid w:val="00A11BF9"/>
    <w:rsid w:val="00A14ACF"/>
    <w:rsid w:val="00A157B4"/>
    <w:rsid w:val="00A27E70"/>
    <w:rsid w:val="00A305AA"/>
    <w:rsid w:val="00A63482"/>
    <w:rsid w:val="00A67CD8"/>
    <w:rsid w:val="00AA2D97"/>
    <w:rsid w:val="00AA428C"/>
    <w:rsid w:val="00AA73E4"/>
    <w:rsid w:val="00AE22DB"/>
    <w:rsid w:val="00AE26F2"/>
    <w:rsid w:val="00AF2B27"/>
    <w:rsid w:val="00B02122"/>
    <w:rsid w:val="00B07C0A"/>
    <w:rsid w:val="00B07E1F"/>
    <w:rsid w:val="00B109D9"/>
    <w:rsid w:val="00B255CC"/>
    <w:rsid w:val="00B32443"/>
    <w:rsid w:val="00B34C08"/>
    <w:rsid w:val="00B360A7"/>
    <w:rsid w:val="00B7291E"/>
    <w:rsid w:val="00B81782"/>
    <w:rsid w:val="00B82570"/>
    <w:rsid w:val="00B953BF"/>
    <w:rsid w:val="00B970B0"/>
    <w:rsid w:val="00BB1CA8"/>
    <w:rsid w:val="00BB4DA8"/>
    <w:rsid w:val="00BD4FD4"/>
    <w:rsid w:val="00BE0F3B"/>
    <w:rsid w:val="00C01B3B"/>
    <w:rsid w:val="00C06A7A"/>
    <w:rsid w:val="00C14D9D"/>
    <w:rsid w:val="00C207E6"/>
    <w:rsid w:val="00C36232"/>
    <w:rsid w:val="00C52BD2"/>
    <w:rsid w:val="00C72AD6"/>
    <w:rsid w:val="00C91E84"/>
    <w:rsid w:val="00CA684A"/>
    <w:rsid w:val="00CC0A4B"/>
    <w:rsid w:val="00CD57EF"/>
    <w:rsid w:val="00CE01CF"/>
    <w:rsid w:val="00CE1C38"/>
    <w:rsid w:val="00CF0CB3"/>
    <w:rsid w:val="00D06297"/>
    <w:rsid w:val="00D35FC1"/>
    <w:rsid w:val="00D44803"/>
    <w:rsid w:val="00D50C0C"/>
    <w:rsid w:val="00D5276A"/>
    <w:rsid w:val="00D5467F"/>
    <w:rsid w:val="00D61E9F"/>
    <w:rsid w:val="00D6571E"/>
    <w:rsid w:val="00D6726D"/>
    <w:rsid w:val="00D67826"/>
    <w:rsid w:val="00D76EEF"/>
    <w:rsid w:val="00D96BB1"/>
    <w:rsid w:val="00DA0C77"/>
    <w:rsid w:val="00DA6C65"/>
    <w:rsid w:val="00DB548E"/>
    <w:rsid w:val="00DE5031"/>
    <w:rsid w:val="00DE5B11"/>
    <w:rsid w:val="00E05711"/>
    <w:rsid w:val="00E117DA"/>
    <w:rsid w:val="00E22778"/>
    <w:rsid w:val="00E5769B"/>
    <w:rsid w:val="00E90656"/>
    <w:rsid w:val="00E9498A"/>
    <w:rsid w:val="00E96388"/>
    <w:rsid w:val="00E9720B"/>
    <w:rsid w:val="00EC1B77"/>
    <w:rsid w:val="00ED2462"/>
    <w:rsid w:val="00EF323E"/>
    <w:rsid w:val="00F03BD8"/>
    <w:rsid w:val="00F057D0"/>
    <w:rsid w:val="00F11FD8"/>
    <w:rsid w:val="00F26F8A"/>
    <w:rsid w:val="00F27767"/>
    <w:rsid w:val="00F37F3F"/>
    <w:rsid w:val="00F402A6"/>
    <w:rsid w:val="00F65526"/>
    <w:rsid w:val="00F85052"/>
    <w:rsid w:val="00F94DC8"/>
    <w:rsid w:val="00F961F2"/>
    <w:rsid w:val="00FA6FF2"/>
    <w:rsid w:val="00FD3A97"/>
    <w:rsid w:val="00FD6479"/>
    <w:rsid w:val="1AE705C4"/>
    <w:rsid w:val="20930019"/>
    <w:rsid w:val="21263FD2"/>
    <w:rsid w:val="297D2BD2"/>
    <w:rsid w:val="29E43B94"/>
    <w:rsid w:val="33E220A3"/>
    <w:rsid w:val="3EC43DDF"/>
    <w:rsid w:val="4A072DB0"/>
    <w:rsid w:val="5D856673"/>
    <w:rsid w:val="66D15754"/>
    <w:rsid w:val="6B381188"/>
    <w:rsid w:val="739368A2"/>
    <w:rsid w:val="7C590C6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0"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index 1" w:uiPriority="0" w:qFormat="1"/>
    <w:lsdException w:name="index 4" w:uiPriority="0"/>
    <w:lsdException w:name="index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footnote text" w:uiPriority="0" w:qFormat="1"/>
    <w:lsdException w:name="annotation text" w:uiPriority="0" w:qFormat="1"/>
    <w:lsdException w:name="header" w:uiPriority="0" w:qFormat="1"/>
    <w:lsdException w:name="footer" w:qFormat="1"/>
    <w:lsdException w:name="caption" w:uiPriority="35" w:qFormat="1"/>
    <w:lsdException w:name="table of figures" w:uiPriority="0" w:qFormat="1"/>
    <w:lsdException w:name="envelope return" w:uiPriority="0" w:qFormat="1"/>
    <w:lsdException w:name="footnote reference" w:uiPriority="0" w:qFormat="1"/>
    <w:lsdException w:name="annotation reference" w:uiPriority="0" w:qFormat="1"/>
    <w:lsdException w:name="page number" w:qFormat="1"/>
    <w:lsdException w:name="toa heading" w:uiPriority="0" w:qFormat="1"/>
    <w:lsdException w:name="List" w:uiPriority="0" w:qFormat="1"/>
    <w:lsdException w:name="List Bullet" w:uiPriority="0" w:qFormat="1"/>
    <w:lsdException w:name="List Number" w:semiHidden="0" w:uiPriority="0" w:unhideWhenUsed="0" w:qFormat="1"/>
    <w:lsdException w:name="List 2" w:uiPriority="0" w:qFormat="1"/>
    <w:lsdException w:name="List 3" w:uiPriority="0" w:qFormat="1"/>
    <w:lsdException w:name="List 4" w:semiHidden="0" w:uiPriority="0" w:unhideWhenUsed="0" w:qFormat="1"/>
    <w:lsdException w:name="List 5" w:semiHidden="0" w:uiPriority="0" w:unhideWhenUsed="0"/>
    <w:lsdException w:name="List Bullet 2" w:uiPriority="0" w:qFormat="1"/>
    <w:lsdException w:name="List Bullet 3" w:uiPriority="0" w:qFormat="1"/>
    <w:lsdException w:name="List Bullet 4" w:uiPriority="0" w:qFormat="1"/>
    <w:lsdException w:name="List Bullet 5" w:uiPriority="0" w:qFormat="1"/>
    <w:lsdException w:name="List Number 2" w:uiPriority="0" w:qFormat="1"/>
    <w:lsdException w:name="List Number 3" w:uiPriority="0" w:qFormat="1"/>
    <w:lsdException w:name="List Number 4" w:uiPriority="0" w:qFormat="1"/>
    <w:lsdException w:name="List Number 5" w:uiPriority="0" w:qFormat="1"/>
    <w:lsdException w:name="Title" w:semiHidden="0" w:uiPriority="10" w:unhideWhenUsed="0" w:qFormat="1"/>
    <w:lsdException w:name="Default Paragraph Font" w:uiPriority="1" w:qFormat="1"/>
    <w:lsdException w:name="Body Text" w:uiPriority="0" w:qFormat="1"/>
    <w:lsdException w:name="Body Text Indent" w:uiPriority="0" w:qFormat="1"/>
    <w:lsdException w:name="List Continue" w:uiPriority="0" w:qFormat="1"/>
    <w:lsdException w:name="List Continue 2" w:uiPriority="0" w:qFormat="1"/>
    <w:lsdException w:name="List Continue 4" w:uiPriority="0"/>
    <w:lsdException w:name="List Continue 5" w:uiPriority="0" w:qFormat="1"/>
    <w:lsdException w:name="Message Header" w:uiPriority="0"/>
    <w:lsdException w:name="Subtitle" w:semiHidden="0" w:uiPriority="11" w:unhideWhenUsed="0" w:qFormat="1"/>
    <w:lsdException w:name="Salutation" w:semiHidden="0" w:uiPriority="0" w:unhideWhenUsed="0" w:qFormat="1"/>
    <w:lsdException w:name="Date" w:semiHidden="0" w:unhideWhenUsed="0" w:qFormat="1"/>
    <w:lsdException w:name="Body Text First Indent" w:semiHidden="0" w:uiPriority="0" w:unhideWhenUsed="0" w:qFormat="1"/>
    <w:lsdException w:name="Body Text First Indent 2" w:qFormat="1"/>
    <w:lsdException w:name="Note Heading" w:uiPriority="0" w:qFormat="1"/>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qFormat="1"/>
    <w:lsdException w:name="FollowedHyperlink" w:qFormat="1"/>
    <w:lsdException w:name="Strong" w:semiHidden="0" w:uiPriority="0" w:unhideWhenUsed="0" w:qFormat="1"/>
    <w:lsdException w:name="Emphasis" w:semiHidden="0" w:uiPriority="20" w:unhideWhenUsed="0" w:qFormat="1"/>
    <w:lsdException w:name="Document Map" w:qFormat="1"/>
    <w:lsdException w:name="Plain Text" w:uiPriority="0" w:qFormat="1"/>
    <w:lsdException w:name="Normal (Web)" w:uiPriority="0" w:qFormat="1"/>
    <w:lsdException w:name="HTML Preformatted" w:uiPriority="0" w:qFormat="1"/>
    <w:lsdException w:name="HTML Typewriter" w:uiPriority="0" w:qFormat="1"/>
    <w:lsdException w:name="Normal Table" w:qFormat="1"/>
    <w:lsdException w:name="annotation subject"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0">
    <w:name w:val="Normal"/>
    <w:qFormat/>
    <w:rsid w:val="00B34C08"/>
    <w:pPr>
      <w:widowControl w:val="0"/>
      <w:autoSpaceDE w:val="0"/>
      <w:autoSpaceDN w:val="0"/>
      <w:adjustRightInd w:val="0"/>
    </w:pPr>
    <w:rPr>
      <w:rFonts w:ascii="宋体"/>
    </w:rPr>
  </w:style>
  <w:style w:type="paragraph" w:styleId="10">
    <w:name w:val="heading 1"/>
    <w:basedOn w:val="af0"/>
    <w:next w:val="af0"/>
    <w:link w:val="1Char3"/>
    <w:qFormat/>
    <w:rsid w:val="00B34C08"/>
    <w:pPr>
      <w:keepNext/>
      <w:keepLines/>
      <w:autoSpaceDE/>
      <w:autoSpaceDN/>
      <w:adjustRightInd/>
      <w:spacing w:before="340" w:after="330" w:line="578" w:lineRule="auto"/>
      <w:jc w:val="both"/>
      <w:outlineLvl w:val="0"/>
    </w:pPr>
    <w:rPr>
      <w:rFonts w:ascii="Times New Roman"/>
      <w:b/>
      <w:bCs/>
      <w:kern w:val="44"/>
      <w:sz w:val="44"/>
      <w:szCs w:val="44"/>
    </w:rPr>
  </w:style>
  <w:style w:type="paragraph" w:styleId="2">
    <w:name w:val="heading 2"/>
    <w:basedOn w:val="af0"/>
    <w:next w:val="af0"/>
    <w:link w:val="2Char2"/>
    <w:qFormat/>
    <w:rsid w:val="00B34C08"/>
    <w:pPr>
      <w:keepNext/>
      <w:keepLines/>
      <w:autoSpaceDE/>
      <w:autoSpaceDN/>
      <w:adjustRightInd/>
      <w:spacing w:before="260" w:after="260" w:line="416" w:lineRule="auto"/>
      <w:jc w:val="both"/>
      <w:outlineLvl w:val="1"/>
    </w:pPr>
    <w:rPr>
      <w:rFonts w:ascii="Arial" w:eastAsia="黑体" w:hAnsi="Arial"/>
      <w:b/>
      <w:bCs/>
      <w:kern w:val="2"/>
      <w:sz w:val="32"/>
      <w:szCs w:val="32"/>
    </w:rPr>
  </w:style>
  <w:style w:type="paragraph" w:styleId="3">
    <w:name w:val="heading 3"/>
    <w:basedOn w:val="af0"/>
    <w:next w:val="af0"/>
    <w:link w:val="3Char2"/>
    <w:uiPriority w:val="9"/>
    <w:qFormat/>
    <w:rsid w:val="00B34C08"/>
    <w:pPr>
      <w:keepNext/>
      <w:keepLines/>
      <w:autoSpaceDE/>
      <w:autoSpaceDN/>
      <w:adjustRightInd/>
      <w:spacing w:before="260" w:after="260" w:line="416" w:lineRule="auto"/>
      <w:jc w:val="both"/>
      <w:outlineLvl w:val="2"/>
    </w:pPr>
    <w:rPr>
      <w:rFonts w:ascii="Times New Roman"/>
      <w:b/>
      <w:bCs/>
      <w:kern w:val="2"/>
      <w:sz w:val="32"/>
      <w:szCs w:val="32"/>
    </w:rPr>
  </w:style>
  <w:style w:type="paragraph" w:styleId="40">
    <w:name w:val="heading 4"/>
    <w:basedOn w:val="af0"/>
    <w:next w:val="af0"/>
    <w:link w:val="4Char2"/>
    <w:qFormat/>
    <w:rsid w:val="00B34C08"/>
    <w:pPr>
      <w:keepNext/>
      <w:keepLines/>
      <w:autoSpaceDE/>
      <w:autoSpaceDN/>
      <w:adjustRightInd/>
      <w:spacing w:before="280" w:after="290" w:line="376" w:lineRule="auto"/>
      <w:jc w:val="both"/>
      <w:outlineLvl w:val="3"/>
    </w:pPr>
    <w:rPr>
      <w:rFonts w:ascii="Arial" w:eastAsia="黑体" w:hAnsi="Arial"/>
      <w:b/>
      <w:bCs/>
      <w:kern w:val="2"/>
      <w:sz w:val="28"/>
      <w:szCs w:val="28"/>
    </w:rPr>
  </w:style>
  <w:style w:type="paragraph" w:styleId="5">
    <w:name w:val="heading 5"/>
    <w:basedOn w:val="af0"/>
    <w:next w:val="af0"/>
    <w:link w:val="5Char2"/>
    <w:uiPriority w:val="9"/>
    <w:qFormat/>
    <w:rsid w:val="00B34C08"/>
    <w:pPr>
      <w:keepNext/>
      <w:keepLines/>
      <w:spacing w:before="280" w:after="290" w:line="376" w:lineRule="auto"/>
      <w:outlineLvl w:val="4"/>
    </w:pPr>
    <w:rPr>
      <w:rFonts w:ascii="Times New Roman"/>
      <w:b/>
      <w:bCs/>
      <w:sz w:val="28"/>
      <w:szCs w:val="28"/>
    </w:rPr>
  </w:style>
  <w:style w:type="paragraph" w:styleId="6">
    <w:name w:val="heading 6"/>
    <w:basedOn w:val="af0"/>
    <w:next w:val="af0"/>
    <w:link w:val="6Char1"/>
    <w:uiPriority w:val="9"/>
    <w:qFormat/>
    <w:rsid w:val="00B34C08"/>
    <w:pPr>
      <w:keepNext/>
      <w:keepLines/>
      <w:spacing w:before="240" w:after="64" w:line="320" w:lineRule="auto"/>
      <w:outlineLvl w:val="5"/>
    </w:pPr>
    <w:rPr>
      <w:rFonts w:ascii="Arial" w:eastAsia="黑体" w:hAnsi="Arial"/>
      <w:b/>
      <w:bCs/>
      <w:sz w:val="24"/>
      <w:szCs w:val="24"/>
    </w:rPr>
  </w:style>
  <w:style w:type="paragraph" w:styleId="7">
    <w:name w:val="heading 7"/>
    <w:basedOn w:val="af0"/>
    <w:next w:val="af0"/>
    <w:link w:val="7Char"/>
    <w:uiPriority w:val="9"/>
    <w:qFormat/>
    <w:rsid w:val="00B34C08"/>
    <w:pPr>
      <w:keepNext/>
      <w:keepLines/>
      <w:autoSpaceDE/>
      <w:autoSpaceDN/>
      <w:adjustRightInd/>
      <w:spacing w:before="240" w:after="64" w:line="317" w:lineRule="auto"/>
      <w:jc w:val="both"/>
      <w:outlineLvl w:val="6"/>
    </w:pPr>
    <w:rPr>
      <w:rFonts w:ascii="Calibri" w:hAnsi="Calibri"/>
      <w:b/>
      <w:bCs/>
      <w:sz w:val="24"/>
      <w:szCs w:val="24"/>
      <w:lang w:val="zh-CN"/>
    </w:rPr>
  </w:style>
  <w:style w:type="paragraph" w:styleId="8">
    <w:name w:val="heading 8"/>
    <w:basedOn w:val="af0"/>
    <w:next w:val="af0"/>
    <w:link w:val="8Char"/>
    <w:uiPriority w:val="9"/>
    <w:qFormat/>
    <w:rsid w:val="00B34C08"/>
    <w:pPr>
      <w:keepNext/>
      <w:keepLines/>
      <w:spacing w:before="240" w:after="64" w:line="320" w:lineRule="auto"/>
      <w:outlineLvl w:val="7"/>
    </w:pPr>
    <w:rPr>
      <w:rFonts w:ascii="Arial" w:eastAsia="黑体" w:hAnsi="Arial"/>
      <w:sz w:val="24"/>
      <w:szCs w:val="24"/>
    </w:rPr>
  </w:style>
  <w:style w:type="paragraph" w:styleId="9">
    <w:name w:val="heading 9"/>
    <w:basedOn w:val="af0"/>
    <w:next w:val="af0"/>
    <w:link w:val="9Char"/>
    <w:uiPriority w:val="9"/>
    <w:qFormat/>
    <w:rsid w:val="00B34C08"/>
    <w:pPr>
      <w:keepNext/>
      <w:keepLines/>
      <w:spacing w:before="240" w:after="64" w:line="320" w:lineRule="auto"/>
      <w:outlineLvl w:val="8"/>
    </w:pPr>
    <w:rPr>
      <w:rFonts w:ascii="Arial" w:eastAsia="黑体" w:hAnsi="Arial"/>
      <w:sz w:val="21"/>
      <w:szCs w:val="21"/>
    </w:rPr>
  </w:style>
  <w:style w:type="character" w:default="1" w:styleId="af1">
    <w:name w:val="Default Paragraph Font"/>
    <w:uiPriority w:val="1"/>
    <w:semiHidden/>
    <w:unhideWhenUsed/>
  </w:style>
  <w:style w:type="table" w:default="1" w:styleId="af2">
    <w:name w:val="Normal Table"/>
    <w:uiPriority w:val="99"/>
    <w:semiHidden/>
    <w:unhideWhenUsed/>
    <w:qFormat/>
    <w:tblPr>
      <w:tblInd w:w="0" w:type="dxa"/>
      <w:tblCellMar>
        <w:top w:w="0" w:type="dxa"/>
        <w:left w:w="108" w:type="dxa"/>
        <w:bottom w:w="0" w:type="dxa"/>
        <w:right w:w="108" w:type="dxa"/>
      </w:tblCellMar>
    </w:tblPr>
  </w:style>
  <w:style w:type="numbering" w:default="1" w:styleId="af3">
    <w:name w:val="No List"/>
    <w:uiPriority w:val="99"/>
    <w:semiHidden/>
    <w:unhideWhenUsed/>
  </w:style>
  <w:style w:type="paragraph" w:styleId="30">
    <w:name w:val="List 3"/>
    <w:basedOn w:val="af0"/>
    <w:qFormat/>
    <w:rsid w:val="00B34C08"/>
    <w:pPr>
      <w:autoSpaceDE/>
      <w:autoSpaceDN/>
      <w:adjustRightInd/>
      <w:ind w:leftChars="400" w:left="100" w:hangingChars="200" w:hanging="200"/>
      <w:jc w:val="both"/>
    </w:pPr>
    <w:rPr>
      <w:rFonts w:ascii="Times New Roman"/>
      <w:kern w:val="2"/>
      <w:sz w:val="21"/>
      <w:szCs w:val="24"/>
    </w:rPr>
  </w:style>
  <w:style w:type="paragraph" w:styleId="70">
    <w:name w:val="toc 7"/>
    <w:basedOn w:val="af0"/>
    <w:next w:val="af0"/>
    <w:uiPriority w:val="39"/>
    <w:qFormat/>
    <w:rsid w:val="00B34C08"/>
    <w:pPr>
      <w:autoSpaceDE/>
      <w:autoSpaceDN/>
      <w:adjustRightInd/>
      <w:ind w:leftChars="1200" w:left="2520"/>
      <w:jc w:val="both"/>
    </w:pPr>
    <w:rPr>
      <w:rFonts w:ascii="Times New Roman"/>
      <w:kern w:val="2"/>
      <w:sz w:val="21"/>
      <w:szCs w:val="24"/>
    </w:rPr>
  </w:style>
  <w:style w:type="paragraph" w:styleId="20">
    <w:name w:val="List Number 2"/>
    <w:basedOn w:val="af0"/>
    <w:qFormat/>
    <w:rsid w:val="00B34C08"/>
    <w:pPr>
      <w:widowControl/>
      <w:tabs>
        <w:tab w:val="left" w:pos="567"/>
        <w:tab w:val="left" w:pos="1134"/>
      </w:tabs>
      <w:autoSpaceDE/>
      <w:autoSpaceDN/>
      <w:adjustRightInd/>
      <w:spacing w:line="280" w:lineRule="atLeast"/>
      <w:ind w:left="851" w:hanging="284"/>
    </w:pPr>
    <w:rPr>
      <w:rFonts w:ascii="Times New Roman"/>
      <w:sz w:val="22"/>
      <w:lang w:eastAsia="en-US"/>
    </w:rPr>
  </w:style>
  <w:style w:type="paragraph" w:styleId="af4">
    <w:name w:val="Note Heading"/>
    <w:basedOn w:val="af0"/>
    <w:next w:val="af0"/>
    <w:link w:val="Char"/>
    <w:qFormat/>
    <w:rsid w:val="00B34C08"/>
    <w:pPr>
      <w:tabs>
        <w:tab w:val="left" w:pos="266"/>
      </w:tabs>
      <w:autoSpaceDE/>
      <w:autoSpaceDN/>
      <w:snapToGrid w:val="0"/>
      <w:jc w:val="center"/>
    </w:pPr>
    <w:rPr>
      <w:rFonts w:ascii="Times New Roman"/>
      <w:kern w:val="28"/>
      <w:sz w:val="28"/>
      <w:szCs w:val="24"/>
    </w:rPr>
  </w:style>
  <w:style w:type="paragraph" w:styleId="41">
    <w:name w:val="List Bullet 4"/>
    <w:basedOn w:val="af0"/>
    <w:qFormat/>
    <w:rsid w:val="00B34C08"/>
    <w:pPr>
      <w:widowControl/>
      <w:tabs>
        <w:tab w:val="left" w:pos="1134"/>
      </w:tabs>
      <w:autoSpaceDE/>
      <w:autoSpaceDN/>
      <w:adjustRightInd/>
      <w:spacing w:line="280" w:lineRule="atLeast"/>
      <w:ind w:left="1418" w:hanging="284"/>
    </w:pPr>
    <w:rPr>
      <w:rFonts w:ascii="Times New Roman"/>
      <w:sz w:val="22"/>
      <w:lang w:eastAsia="en-US"/>
    </w:rPr>
  </w:style>
  <w:style w:type="paragraph" w:styleId="af5">
    <w:name w:val="List Number"/>
    <w:basedOn w:val="af0"/>
    <w:qFormat/>
    <w:rsid w:val="00B34C08"/>
    <w:pPr>
      <w:tabs>
        <w:tab w:val="left" w:pos="839"/>
      </w:tabs>
      <w:autoSpaceDE/>
      <w:autoSpaceDN/>
      <w:adjustRightInd/>
      <w:ind w:left="839" w:hanging="420"/>
      <w:jc w:val="both"/>
    </w:pPr>
    <w:rPr>
      <w:rFonts w:ascii="Times New Roman"/>
      <w:kern w:val="2"/>
      <w:sz w:val="21"/>
      <w:szCs w:val="24"/>
    </w:rPr>
  </w:style>
  <w:style w:type="paragraph" w:styleId="af6">
    <w:name w:val="Normal Indent"/>
    <w:basedOn w:val="af0"/>
    <w:link w:val="Char0"/>
    <w:qFormat/>
    <w:rsid w:val="00B34C08"/>
    <w:pPr>
      <w:autoSpaceDE/>
      <w:autoSpaceDN/>
      <w:adjustRightInd/>
      <w:ind w:firstLineChars="200" w:firstLine="420"/>
      <w:jc w:val="both"/>
    </w:pPr>
    <w:rPr>
      <w:rFonts w:hAnsi="Calibri"/>
      <w:kern w:val="2"/>
      <w:sz w:val="28"/>
      <w:szCs w:val="24"/>
    </w:rPr>
  </w:style>
  <w:style w:type="paragraph" w:styleId="af7">
    <w:name w:val="caption"/>
    <w:basedOn w:val="af0"/>
    <w:next w:val="af0"/>
    <w:link w:val="Char1"/>
    <w:uiPriority w:val="35"/>
    <w:qFormat/>
    <w:rsid w:val="00B34C08"/>
    <w:pPr>
      <w:autoSpaceDE/>
      <w:autoSpaceDN/>
      <w:adjustRightInd/>
      <w:jc w:val="both"/>
    </w:pPr>
    <w:rPr>
      <w:rFonts w:ascii="Arial" w:eastAsia="黑体" w:hAnsi="Arial" w:cs="Arial"/>
      <w:kern w:val="2"/>
    </w:rPr>
  </w:style>
  <w:style w:type="paragraph" w:styleId="af8">
    <w:name w:val="List Bullet"/>
    <w:basedOn w:val="af0"/>
    <w:link w:val="Char2"/>
    <w:qFormat/>
    <w:rsid w:val="00B34C08"/>
    <w:pPr>
      <w:tabs>
        <w:tab w:val="left" w:pos="1270"/>
      </w:tabs>
      <w:autoSpaceDE/>
      <w:autoSpaceDN/>
      <w:adjustRightInd/>
      <w:spacing w:line="360" w:lineRule="auto"/>
      <w:ind w:left="1270" w:hanging="431"/>
      <w:jc w:val="both"/>
    </w:pPr>
    <w:rPr>
      <w:rFonts w:ascii="Times New Roman"/>
      <w:b/>
      <w:kern w:val="2"/>
      <w:sz w:val="24"/>
      <w:szCs w:val="24"/>
    </w:rPr>
  </w:style>
  <w:style w:type="paragraph" w:styleId="af9">
    <w:name w:val="Document Map"/>
    <w:basedOn w:val="af0"/>
    <w:link w:val="Char3"/>
    <w:uiPriority w:val="99"/>
    <w:qFormat/>
    <w:rsid w:val="00B34C08"/>
    <w:rPr>
      <w:rFonts w:ascii="Times New Roman" w:eastAsia="仿宋_GB2312"/>
      <w:kern w:val="2"/>
      <w:sz w:val="18"/>
      <w:szCs w:val="18"/>
    </w:rPr>
  </w:style>
  <w:style w:type="paragraph" w:styleId="afa">
    <w:name w:val="toa heading"/>
    <w:basedOn w:val="af0"/>
    <w:next w:val="af0"/>
    <w:qFormat/>
    <w:rsid w:val="00B34C08"/>
    <w:pPr>
      <w:autoSpaceDE/>
      <w:autoSpaceDN/>
      <w:adjustRightInd/>
      <w:spacing w:before="120"/>
      <w:jc w:val="both"/>
    </w:pPr>
    <w:rPr>
      <w:rFonts w:ascii="Arial" w:hAnsi="Arial" w:cs="Arial"/>
      <w:kern w:val="2"/>
      <w:sz w:val="24"/>
      <w:szCs w:val="24"/>
    </w:rPr>
  </w:style>
  <w:style w:type="paragraph" w:styleId="afb">
    <w:name w:val="annotation text"/>
    <w:basedOn w:val="af0"/>
    <w:link w:val="Char4"/>
    <w:qFormat/>
    <w:rsid w:val="00B34C08"/>
    <w:rPr>
      <w:rFonts w:ascii="Times New Roman"/>
    </w:rPr>
  </w:style>
  <w:style w:type="paragraph" w:styleId="afc">
    <w:name w:val="Salutation"/>
    <w:basedOn w:val="af0"/>
    <w:next w:val="af0"/>
    <w:link w:val="Char5"/>
    <w:qFormat/>
    <w:rsid w:val="00B34C08"/>
    <w:pPr>
      <w:autoSpaceDE/>
      <w:autoSpaceDN/>
      <w:adjustRightInd/>
      <w:jc w:val="both"/>
    </w:pPr>
    <w:rPr>
      <w:rFonts w:ascii="Times New Roman"/>
      <w:kern w:val="2"/>
      <w:sz w:val="30"/>
    </w:rPr>
  </w:style>
  <w:style w:type="paragraph" w:styleId="32">
    <w:name w:val="Body Text 3"/>
    <w:basedOn w:val="af0"/>
    <w:link w:val="3Char"/>
    <w:qFormat/>
    <w:rsid w:val="00B34C08"/>
    <w:pPr>
      <w:autoSpaceDE/>
      <w:autoSpaceDN/>
      <w:adjustRightInd/>
      <w:spacing w:line="360" w:lineRule="auto"/>
      <w:jc w:val="both"/>
    </w:pPr>
    <w:rPr>
      <w:rFonts w:ascii="楷体_GB2312" w:eastAsia="楷体_GB2312" w:hAnsi="Calibri"/>
      <w:sz w:val="32"/>
    </w:rPr>
  </w:style>
  <w:style w:type="paragraph" w:styleId="33">
    <w:name w:val="List Bullet 3"/>
    <w:basedOn w:val="af0"/>
    <w:qFormat/>
    <w:rsid w:val="00B34C08"/>
    <w:pPr>
      <w:autoSpaceDE/>
      <w:autoSpaceDN/>
      <w:adjustRightInd/>
      <w:ind w:left="900" w:hanging="420"/>
      <w:jc w:val="both"/>
    </w:pPr>
    <w:rPr>
      <w:rFonts w:ascii="Times New Roman"/>
      <w:kern w:val="2"/>
      <w:sz w:val="21"/>
      <w:szCs w:val="24"/>
    </w:rPr>
  </w:style>
  <w:style w:type="paragraph" w:styleId="afd">
    <w:name w:val="Body Text"/>
    <w:basedOn w:val="af0"/>
    <w:link w:val="Char40"/>
    <w:qFormat/>
    <w:rsid w:val="00B34C08"/>
    <w:pPr>
      <w:autoSpaceDE/>
      <w:autoSpaceDN/>
      <w:adjustRightInd/>
      <w:jc w:val="center"/>
    </w:pPr>
    <w:rPr>
      <w:rFonts w:ascii="Times New Roman"/>
      <w:b/>
      <w:kern w:val="2"/>
      <w:sz w:val="44"/>
      <w:szCs w:val="24"/>
    </w:rPr>
  </w:style>
  <w:style w:type="paragraph" w:styleId="afe">
    <w:name w:val="Body Text Indent"/>
    <w:basedOn w:val="af0"/>
    <w:link w:val="Char41"/>
    <w:qFormat/>
    <w:rsid w:val="00B34C08"/>
    <w:pPr>
      <w:spacing w:after="120"/>
      <w:ind w:leftChars="200" w:left="420"/>
    </w:pPr>
    <w:rPr>
      <w:b/>
      <w:kern w:val="2"/>
      <w:sz w:val="24"/>
      <w:szCs w:val="24"/>
    </w:rPr>
  </w:style>
  <w:style w:type="paragraph" w:styleId="34">
    <w:name w:val="List Number 3"/>
    <w:basedOn w:val="af0"/>
    <w:qFormat/>
    <w:rsid w:val="00B34C08"/>
    <w:pPr>
      <w:widowControl/>
      <w:tabs>
        <w:tab w:val="left" w:pos="851"/>
        <w:tab w:val="left" w:pos="1134"/>
      </w:tabs>
      <w:autoSpaceDE/>
      <w:autoSpaceDN/>
      <w:adjustRightInd/>
      <w:spacing w:line="280" w:lineRule="atLeast"/>
      <w:ind w:left="1135" w:hanging="284"/>
    </w:pPr>
    <w:rPr>
      <w:rFonts w:ascii="Times New Roman"/>
      <w:sz w:val="22"/>
      <w:lang w:eastAsia="en-US"/>
    </w:rPr>
  </w:style>
  <w:style w:type="paragraph" w:styleId="21">
    <w:name w:val="List 2"/>
    <w:basedOn w:val="af0"/>
    <w:qFormat/>
    <w:rsid w:val="00B34C08"/>
    <w:pPr>
      <w:autoSpaceDE/>
      <w:autoSpaceDN/>
      <w:adjustRightInd/>
      <w:ind w:leftChars="200" w:left="100" w:hangingChars="200" w:hanging="200"/>
      <w:jc w:val="both"/>
    </w:pPr>
    <w:rPr>
      <w:rFonts w:ascii="Times New Roman"/>
      <w:kern w:val="2"/>
      <w:sz w:val="21"/>
      <w:szCs w:val="24"/>
    </w:rPr>
  </w:style>
  <w:style w:type="paragraph" w:styleId="aff">
    <w:name w:val="List Continue"/>
    <w:basedOn w:val="af0"/>
    <w:qFormat/>
    <w:rsid w:val="00B34C08"/>
    <w:pPr>
      <w:autoSpaceDE/>
      <w:autoSpaceDN/>
      <w:adjustRightInd/>
      <w:spacing w:after="120"/>
      <w:ind w:leftChars="200" w:left="420"/>
      <w:jc w:val="both"/>
    </w:pPr>
    <w:rPr>
      <w:rFonts w:ascii="Times New Roman"/>
      <w:kern w:val="2"/>
      <w:sz w:val="21"/>
      <w:szCs w:val="24"/>
    </w:rPr>
  </w:style>
  <w:style w:type="paragraph" w:styleId="aff0">
    <w:name w:val="Block Text"/>
    <w:basedOn w:val="af0"/>
    <w:qFormat/>
    <w:rsid w:val="00B34C08"/>
    <w:pPr>
      <w:autoSpaceDE/>
      <w:autoSpaceDN/>
      <w:adjustRightInd/>
      <w:spacing w:line="360" w:lineRule="auto"/>
      <w:ind w:left="2" w:rightChars="12" w:right="25" w:firstLineChars="256" w:firstLine="538"/>
      <w:jc w:val="both"/>
    </w:pPr>
    <w:rPr>
      <w:rFonts w:ascii="Times New Roman" w:hAnsi="宋体"/>
      <w:kern w:val="2"/>
      <w:sz w:val="21"/>
      <w:szCs w:val="24"/>
    </w:rPr>
  </w:style>
  <w:style w:type="paragraph" w:styleId="22">
    <w:name w:val="List Bullet 2"/>
    <w:basedOn w:val="af0"/>
    <w:qFormat/>
    <w:rsid w:val="00B34C08"/>
    <w:pPr>
      <w:tabs>
        <w:tab w:val="left" w:pos="1380"/>
      </w:tabs>
      <w:autoSpaceDE/>
      <w:autoSpaceDN/>
      <w:adjustRightInd/>
      <w:ind w:left="1380" w:hanging="420"/>
      <w:jc w:val="both"/>
    </w:pPr>
    <w:rPr>
      <w:rFonts w:ascii="Times New Roman"/>
      <w:kern w:val="2"/>
      <w:sz w:val="21"/>
      <w:szCs w:val="24"/>
    </w:rPr>
  </w:style>
  <w:style w:type="paragraph" w:styleId="42">
    <w:name w:val="index 4"/>
    <w:basedOn w:val="af0"/>
    <w:next w:val="af0"/>
    <w:rsid w:val="00B34C08"/>
    <w:pPr>
      <w:autoSpaceDE/>
      <w:autoSpaceDN/>
      <w:adjustRightInd/>
      <w:ind w:leftChars="600" w:left="600"/>
      <w:jc w:val="both"/>
    </w:pPr>
    <w:rPr>
      <w:rFonts w:ascii="Times New Roman"/>
      <w:kern w:val="2"/>
      <w:sz w:val="21"/>
      <w:szCs w:val="24"/>
    </w:rPr>
  </w:style>
  <w:style w:type="paragraph" w:styleId="50">
    <w:name w:val="toc 5"/>
    <w:basedOn w:val="af0"/>
    <w:next w:val="af0"/>
    <w:uiPriority w:val="39"/>
    <w:qFormat/>
    <w:rsid w:val="00B34C08"/>
    <w:pPr>
      <w:autoSpaceDE/>
      <w:autoSpaceDN/>
      <w:adjustRightInd/>
      <w:ind w:leftChars="800" w:left="1680"/>
      <w:jc w:val="both"/>
    </w:pPr>
    <w:rPr>
      <w:rFonts w:ascii="Times New Roman"/>
      <w:kern w:val="2"/>
      <w:sz w:val="21"/>
      <w:szCs w:val="24"/>
    </w:rPr>
  </w:style>
  <w:style w:type="paragraph" w:styleId="35">
    <w:name w:val="toc 3"/>
    <w:basedOn w:val="af0"/>
    <w:next w:val="af0"/>
    <w:uiPriority w:val="39"/>
    <w:qFormat/>
    <w:rsid w:val="00B34C08"/>
    <w:pPr>
      <w:ind w:leftChars="400" w:left="840"/>
    </w:pPr>
    <w:rPr>
      <w:rFonts w:ascii="Times New Roman"/>
    </w:rPr>
  </w:style>
  <w:style w:type="paragraph" w:styleId="aff1">
    <w:name w:val="Plain Text"/>
    <w:basedOn w:val="af0"/>
    <w:link w:val="Char42"/>
    <w:qFormat/>
    <w:rsid w:val="00B34C08"/>
    <w:pPr>
      <w:autoSpaceDE/>
      <w:autoSpaceDN/>
      <w:adjustRightInd/>
      <w:jc w:val="both"/>
    </w:pPr>
    <w:rPr>
      <w:rFonts w:eastAsia="仿宋_GB2312" w:hAnsi="Courier New" w:cs="Courier New"/>
      <w:kern w:val="2"/>
      <w:sz w:val="21"/>
      <w:szCs w:val="21"/>
    </w:rPr>
  </w:style>
  <w:style w:type="paragraph" w:styleId="51">
    <w:name w:val="List Bullet 5"/>
    <w:basedOn w:val="af0"/>
    <w:qFormat/>
    <w:rsid w:val="00B34C08"/>
    <w:pPr>
      <w:widowControl/>
      <w:tabs>
        <w:tab w:val="left" w:pos="1134"/>
        <w:tab w:val="left" w:pos="1418"/>
      </w:tabs>
      <w:autoSpaceDE/>
      <w:autoSpaceDN/>
      <w:adjustRightInd/>
      <w:spacing w:line="280" w:lineRule="atLeast"/>
      <w:ind w:left="1702" w:hanging="284"/>
    </w:pPr>
    <w:rPr>
      <w:rFonts w:ascii="Times New Roman"/>
      <w:sz w:val="22"/>
      <w:lang w:eastAsia="en-US"/>
    </w:rPr>
  </w:style>
  <w:style w:type="paragraph" w:styleId="43">
    <w:name w:val="List Number 4"/>
    <w:basedOn w:val="af0"/>
    <w:qFormat/>
    <w:rsid w:val="00B34C08"/>
    <w:pPr>
      <w:widowControl/>
      <w:tabs>
        <w:tab w:val="left" w:pos="1134"/>
        <w:tab w:val="left" w:pos="1418"/>
      </w:tabs>
      <w:autoSpaceDE/>
      <w:autoSpaceDN/>
      <w:adjustRightInd/>
      <w:spacing w:line="280" w:lineRule="atLeast"/>
      <w:ind w:left="1209" w:hanging="360"/>
    </w:pPr>
    <w:rPr>
      <w:rFonts w:ascii="Times New Roman"/>
      <w:sz w:val="22"/>
      <w:lang w:eastAsia="en-US"/>
    </w:rPr>
  </w:style>
  <w:style w:type="paragraph" w:styleId="80">
    <w:name w:val="toc 8"/>
    <w:basedOn w:val="af0"/>
    <w:next w:val="af0"/>
    <w:uiPriority w:val="39"/>
    <w:qFormat/>
    <w:rsid w:val="00B34C08"/>
    <w:pPr>
      <w:autoSpaceDE/>
      <w:autoSpaceDN/>
      <w:adjustRightInd/>
      <w:ind w:leftChars="1400" w:left="2940"/>
      <w:jc w:val="both"/>
    </w:pPr>
    <w:rPr>
      <w:rFonts w:ascii="Times New Roman"/>
      <w:kern w:val="2"/>
      <w:sz w:val="21"/>
      <w:szCs w:val="24"/>
    </w:rPr>
  </w:style>
  <w:style w:type="paragraph" w:styleId="aff2">
    <w:name w:val="Date"/>
    <w:basedOn w:val="af0"/>
    <w:next w:val="af0"/>
    <w:link w:val="Char30"/>
    <w:uiPriority w:val="99"/>
    <w:qFormat/>
    <w:rsid w:val="00B34C08"/>
    <w:pPr>
      <w:autoSpaceDE/>
      <w:autoSpaceDN/>
      <w:adjustRightInd/>
      <w:jc w:val="both"/>
    </w:pPr>
    <w:rPr>
      <w:rFonts w:ascii="仿宋_GB2312" w:eastAsia="仿宋_GB2312"/>
      <w:kern w:val="2"/>
      <w:sz w:val="21"/>
      <w:szCs w:val="24"/>
    </w:rPr>
  </w:style>
  <w:style w:type="paragraph" w:styleId="23">
    <w:name w:val="Body Text Indent 2"/>
    <w:basedOn w:val="af0"/>
    <w:link w:val="2Char"/>
    <w:qFormat/>
    <w:rsid w:val="00B34C08"/>
    <w:pPr>
      <w:autoSpaceDE/>
      <w:autoSpaceDN/>
      <w:adjustRightInd/>
      <w:ind w:firstLine="540"/>
      <w:jc w:val="both"/>
    </w:pPr>
    <w:rPr>
      <w:kern w:val="2"/>
      <w:sz w:val="32"/>
      <w:szCs w:val="24"/>
    </w:rPr>
  </w:style>
  <w:style w:type="paragraph" w:styleId="52">
    <w:name w:val="List Continue 5"/>
    <w:basedOn w:val="af0"/>
    <w:qFormat/>
    <w:rsid w:val="00B34C08"/>
    <w:pPr>
      <w:tabs>
        <w:tab w:val="left" w:pos="600"/>
      </w:tabs>
      <w:autoSpaceDE/>
      <w:autoSpaceDN/>
      <w:adjustRightInd/>
      <w:spacing w:after="120" w:line="360" w:lineRule="auto"/>
      <w:ind w:leftChars="1000" w:left="2100" w:firstLineChars="200" w:firstLine="200"/>
      <w:jc w:val="both"/>
    </w:pPr>
    <w:rPr>
      <w:rFonts w:ascii="Times New Roman" w:eastAsia="黑体"/>
      <w:bCs/>
      <w:sz w:val="24"/>
      <w:szCs w:val="24"/>
    </w:rPr>
  </w:style>
  <w:style w:type="paragraph" w:styleId="aff3">
    <w:name w:val="Balloon Text"/>
    <w:basedOn w:val="af0"/>
    <w:link w:val="Char31"/>
    <w:uiPriority w:val="99"/>
    <w:qFormat/>
    <w:rsid w:val="00B34C08"/>
    <w:rPr>
      <w:rFonts w:ascii="Times New Roman"/>
      <w:sz w:val="18"/>
      <w:szCs w:val="18"/>
    </w:rPr>
  </w:style>
  <w:style w:type="paragraph" w:styleId="aff4">
    <w:name w:val="footer"/>
    <w:basedOn w:val="af0"/>
    <w:link w:val="Char32"/>
    <w:uiPriority w:val="99"/>
    <w:qFormat/>
    <w:rsid w:val="00B34C08"/>
    <w:pPr>
      <w:tabs>
        <w:tab w:val="center" w:pos="4153"/>
        <w:tab w:val="right" w:pos="8306"/>
      </w:tabs>
      <w:snapToGrid w:val="0"/>
    </w:pPr>
    <w:rPr>
      <w:kern w:val="2"/>
      <w:sz w:val="18"/>
      <w:szCs w:val="18"/>
    </w:rPr>
  </w:style>
  <w:style w:type="paragraph" w:styleId="aff5">
    <w:name w:val="envelope return"/>
    <w:basedOn w:val="af0"/>
    <w:qFormat/>
    <w:rsid w:val="00B34C08"/>
    <w:pPr>
      <w:widowControl/>
      <w:tabs>
        <w:tab w:val="left" w:pos="1134"/>
      </w:tabs>
      <w:autoSpaceDE/>
      <w:autoSpaceDN/>
      <w:adjustRightInd/>
      <w:spacing w:line="280" w:lineRule="atLeast"/>
    </w:pPr>
    <w:rPr>
      <w:rFonts w:ascii="Arial" w:hAnsi="Arial"/>
      <w:lang w:eastAsia="en-US"/>
    </w:rPr>
  </w:style>
  <w:style w:type="paragraph" w:styleId="aff6">
    <w:name w:val="header"/>
    <w:basedOn w:val="af0"/>
    <w:link w:val="Char33"/>
    <w:qFormat/>
    <w:rsid w:val="00B34C08"/>
    <w:pPr>
      <w:pBdr>
        <w:bottom w:val="single" w:sz="6" w:space="1" w:color="auto"/>
      </w:pBdr>
      <w:tabs>
        <w:tab w:val="center" w:pos="4153"/>
        <w:tab w:val="right" w:pos="8306"/>
      </w:tabs>
      <w:snapToGrid w:val="0"/>
      <w:jc w:val="center"/>
    </w:pPr>
    <w:rPr>
      <w:kern w:val="2"/>
      <w:sz w:val="18"/>
      <w:szCs w:val="18"/>
    </w:rPr>
  </w:style>
  <w:style w:type="paragraph" w:styleId="11">
    <w:name w:val="toc 1"/>
    <w:basedOn w:val="af0"/>
    <w:next w:val="af0"/>
    <w:uiPriority w:val="39"/>
    <w:qFormat/>
    <w:rsid w:val="00B34C08"/>
    <w:rPr>
      <w:rFonts w:ascii="Times New Roman"/>
    </w:rPr>
  </w:style>
  <w:style w:type="paragraph" w:styleId="44">
    <w:name w:val="List Continue 4"/>
    <w:basedOn w:val="af0"/>
    <w:rsid w:val="00B34C08"/>
    <w:pPr>
      <w:autoSpaceDE/>
      <w:autoSpaceDN/>
      <w:adjustRightInd/>
      <w:spacing w:after="120"/>
      <w:ind w:leftChars="800" w:left="1680"/>
      <w:jc w:val="both"/>
    </w:pPr>
    <w:rPr>
      <w:rFonts w:ascii="Times New Roman"/>
      <w:kern w:val="2"/>
      <w:sz w:val="21"/>
      <w:szCs w:val="24"/>
    </w:rPr>
  </w:style>
  <w:style w:type="paragraph" w:styleId="45">
    <w:name w:val="toc 4"/>
    <w:basedOn w:val="af0"/>
    <w:next w:val="af0"/>
    <w:uiPriority w:val="39"/>
    <w:qFormat/>
    <w:rsid w:val="00B34C08"/>
    <w:pPr>
      <w:autoSpaceDE/>
      <w:autoSpaceDN/>
      <w:adjustRightInd/>
      <w:ind w:leftChars="600" w:left="1260"/>
      <w:jc w:val="both"/>
    </w:pPr>
    <w:rPr>
      <w:rFonts w:ascii="Times New Roman"/>
      <w:kern w:val="2"/>
      <w:sz w:val="21"/>
      <w:szCs w:val="24"/>
    </w:rPr>
  </w:style>
  <w:style w:type="paragraph" w:styleId="aff7">
    <w:name w:val="Subtitle"/>
    <w:basedOn w:val="af0"/>
    <w:next w:val="af0"/>
    <w:link w:val="Char6"/>
    <w:uiPriority w:val="11"/>
    <w:qFormat/>
    <w:rsid w:val="00B34C08"/>
    <w:pPr>
      <w:autoSpaceDE/>
      <w:autoSpaceDN/>
      <w:adjustRightInd/>
      <w:spacing w:before="240" w:after="60" w:line="312" w:lineRule="auto"/>
      <w:jc w:val="center"/>
      <w:outlineLvl w:val="1"/>
    </w:pPr>
    <w:rPr>
      <w:rFonts w:ascii="Cambria" w:hAnsi="Cambria"/>
      <w:b/>
      <w:bCs/>
      <w:kern w:val="28"/>
      <w:sz w:val="32"/>
      <w:szCs w:val="32"/>
    </w:rPr>
  </w:style>
  <w:style w:type="paragraph" w:styleId="53">
    <w:name w:val="List Number 5"/>
    <w:basedOn w:val="af0"/>
    <w:qFormat/>
    <w:rsid w:val="00B34C08"/>
    <w:pPr>
      <w:widowControl/>
      <w:tabs>
        <w:tab w:val="left" w:pos="1134"/>
        <w:tab w:val="left" w:pos="1418"/>
      </w:tabs>
      <w:autoSpaceDE/>
      <w:autoSpaceDN/>
      <w:adjustRightInd/>
      <w:spacing w:line="280" w:lineRule="atLeast"/>
      <w:ind w:left="1418" w:hanging="284"/>
    </w:pPr>
    <w:rPr>
      <w:rFonts w:ascii="Times New Roman"/>
      <w:sz w:val="22"/>
      <w:lang w:eastAsia="en-US"/>
    </w:rPr>
  </w:style>
  <w:style w:type="paragraph" w:styleId="aff8">
    <w:name w:val="List"/>
    <w:basedOn w:val="af0"/>
    <w:qFormat/>
    <w:rsid w:val="00B34C08"/>
    <w:pPr>
      <w:autoSpaceDE/>
      <w:autoSpaceDN/>
      <w:adjustRightInd/>
      <w:ind w:left="200" w:hangingChars="200" w:hanging="200"/>
      <w:jc w:val="both"/>
    </w:pPr>
    <w:rPr>
      <w:rFonts w:ascii="Times New Roman"/>
      <w:kern w:val="2"/>
      <w:sz w:val="21"/>
      <w:szCs w:val="24"/>
    </w:rPr>
  </w:style>
  <w:style w:type="paragraph" w:styleId="aff9">
    <w:name w:val="footnote text"/>
    <w:basedOn w:val="af0"/>
    <w:link w:val="Char7"/>
    <w:qFormat/>
    <w:rsid w:val="00B34C08"/>
    <w:pPr>
      <w:spacing w:line="315" w:lineRule="atLeast"/>
    </w:pPr>
    <w:rPr>
      <w:rFonts w:ascii="Times New Roman"/>
      <w:sz w:val="24"/>
    </w:rPr>
  </w:style>
  <w:style w:type="paragraph" w:styleId="60">
    <w:name w:val="toc 6"/>
    <w:basedOn w:val="af0"/>
    <w:next w:val="af0"/>
    <w:uiPriority w:val="39"/>
    <w:qFormat/>
    <w:rsid w:val="00B34C08"/>
    <w:pPr>
      <w:autoSpaceDE/>
      <w:autoSpaceDN/>
      <w:adjustRightInd/>
      <w:ind w:leftChars="1000" w:left="2100"/>
      <w:jc w:val="both"/>
    </w:pPr>
    <w:rPr>
      <w:rFonts w:ascii="Times New Roman"/>
      <w:kern w:val="2"/>
      <w:sz w:val="21"/>
      <w:szCs w:val="24"/>
    </w:rPr>
  </w:style>
  <w:style w:type="paragraph" w:styleId="54">
    <w:name w:val="List 5"/>
    <w:basedOn w:val="af0"/>
    <w:rsid w:val="00B34C08"/>
    <w:pPr>
      <w:autoSpaceDE/>
      <w:autoSpaceDN/>
      <w:adjustRightInd/>
      <w:ind w:leftChars="800" w:left="100" w:hangingChars="200" w:hanging="200"/>
      <w:jc w:val="both"/>
    </w:pPr>
    <w:rPr>
      <w:rFonts w:ascii="Times New Roman"/>
      <w:kern w:val="2"/>
      <w:sz w:val="21"/>
      <w:szCs w:val="24"/>
    </w:rPr>
  </w:style>
  <w:style w:type="paragraph" w:styleId="36">
    <w:name w:val="Body Text Indent 3"/>
    <w:basedOn w:val="af0"/>
    <w:link w:val="3Char0"/>
    <w:qFormat/>
    <w:rsid w:val="00B34C08"/>
    <w:pPr>
      <w:autoSpaceDE/>
      <w:autoSpaceDN/>
      <w:adjustRightInd/>
      <w:spacing w:line="360" w:lineRule="auto"/>
      <w:ind w:leftChars="413" w:left="1347" w:hangingChars="200" w:hanging="480"/>
      <w:jc w:val="both"/>
    </w:pPr>
    <w:rPr>
      <w:rFonts w:ascii="Times New Roman" w:hAnsi="宋体"/>
      <w:color w:val="FF0000"/>
      <w:sz w:val="24"/>
      <w:szCs w:val="24"/>
    </w:rPr>
  </w:style>
  <w:style w:type="paragraph" w:styleId="90">
    <w:name w:val="index 9"/>
    <w:basedOn w:val="af0"/>
    <w:next w:val="af0"/>
    <w:qFormat/>
    <w:rsid w:val="00B34C08"/>
    <w:pPr>
      <w:widowControl/>
      <w:tabs>
        <w:tab w:val="right" w:leader="dot" w:pos="3909"/>
      </w:tabs>
      <w:overflowPunct w:val="0"/>
      <w:ind w:left="3825" w:hanging="425"/>
      <w:textAlignment w:val="baseline"/>
    </w:pPr>
    <w:rPr>
      <w:rFonts w:ascii="Times New Roman" w:eastAsia="Mincho"/>
      <w:lang w:eastAsia="ja-JP"/>
    </w:rPr>
  </w:style>
  <w:style w:type="paragraph" w:styleId="affa">
    <w:name w:val="table of figures"/>
    <w:basedOn w:val="af0"/>
    <w:next w:val="af0"/>
    <w:qFormat/>
    <w:rsid w:val="00B34C08"/>
    <w:pPr>
      <w:autoSpaceDE/>
      <w:autoSpaceDN/>
      <w:adjustRightInd/>
      <w:spacing w:line="360" w:lineRule="auto"/>
      <w:jc w:val="both"/>
    </w:pPr>
    <w:rPr>
      <w:rFonts w:ascii="Times New Roman"/>
      <w:kern w:val="2"/>
      <w:sz w:val="24"/>
      <w:szCs w:val="24"/>
    </w:rPr>
  </w:style>
  <w:style w:type="paragraph" w:styleId="24">
    <w:name w:val="toc 2"/>
    <w:basedOn w:val="af0"/>
    <w:next w:val="af0"/>
    <w:uiPriority w:val="39"/>
    <w:qFormat/>
    <w:rsid w:val="00B34C08"/>
    <w:pPr>
      <w:ind w:leftChars="200" w:left="420"/>
    </w:pPr>
    <w:rPr>
      <w:rFonts w:ascii="Times New Roman"/>
    </w:rPr>
  </w:style>
  <w:style w:type="paragraph" w:styleId="91">
    <w:name w:val="toc 9"/>
    <w:basedOn w:val="af0"/>
    <w:next w:val="af0"/>
    <w:uiPriority w:val="39"/>
    <w:qFormat/>
    <w:rsid w:val="00B34C08"/>
    <w:pPr>
      <w:autoSpaceDE/>
      <w:autoSpaceDN/>
      <w:adjustRightInd/>
      <w:ind w:leftChars="1600" w:left="3360"/>
      <w:jc w:val="both"/>
    </w:pPr>
    <w:rPr>
      <w:rFonts w:ascii="Times New Roman"/>
      <w:kern w:val="2"/>
      <w:sz w:val="21"/>
      <w:szCs w:val="24"/>
    </w:rPr>
  </w:style>
  <w:style w:type="paragraph" w:styleId="25">
    <w:name w:val="Body Text 2"/>
    <w:basedOn w:val="af0"/>
    <w:link w:val="2Char0"/>
    <w:qFormat/>
    <w:rsid w:val="00B34C08"/>
    <w:pPr>
      <w:autoSpaceDE/>
      <w:autoSpaceDN/>
      <w:adjustRightInd/>
      <w:spacing w:after="120" w:line="480" w:lineRule="auto"/>
      <w:jc w:val="both"/>
    </w:pPr>
    <w:rPr>
      <w:rFonts w:ascii="Calibri" w:hAnsi="Calibri"/>
      <w:szCs w:val="24"/>
    </w:rPr>
  </w:style>
  <w:style w:type="paragraph" w:styleId="46">
    <w:name w:val="List 4"/>
    <w:basedOn w:val="af0"/>
    <w:qFormat/>
    <w:rsid w:val="00B34C08"/>
    <w:pPr>
      <w:autoSpaceDE/>
      <w:autoSpaceDN/>
      <w:adjustRightInd/>
      <w:ind w:leftChars="600" w:left="100" w:hangingChars="200" w:hanging="200"/>
      <w:jc w:val="both"/>
    </w:pPr>
    <w:rPr>
      <w:rFonts w:ascii="Times New Roman"/>
      <w:kern w:val="2"/>
      <w:sz w:val="21"/>
      <w:szCs w:val="24"/>
    </w:rPr>
  </w:style>
  <w:style w:type="paragraph" w:styleId="26">
    <w:name w:val="List Continue 2"/>
    <w:basedOn w:val="af0"/>
    <w:qFormat/>
    <w:rsid w:val="00B34C08"/>
    <w:pPr>
      <w:autoSpaceDE/>
      <w:autoSpaceDN/>
      <w:adjustRightInd/>
      <w:spacing w:after="120"/>
      <w:ind w:leftChars="400" w:left="840"/>
      <w:contextualSpacing/>
      <w:jc w:val="both"/>
    </w:pPr>
    <w:rPr>
      <w:rFonts w:ascii="Times New Roman"/>
      <w:kern w:val="2"/>
      <w:sz w:val="21"/>
    </w:rPr>
  </w:style>
  <w:style w:type="paragraph" w:styleId="affb">
    <w:name w:val="Message Header"/>
    <w:basedOn w:val="af0"/>
    <w:link w:val="Char8"/>
    <w:rsid w:val="00B34C08"/>
    <w:pPr>
      <w:pBdr>
        <w:top w:val="single" w:sz="6" w:space="1" w:color="auto"/>
        <w:left w:val="single" w:sz="6" w:space="1" w:color="auto"/>
        <w:bottom w:val="single" w:sz="6" w:space="1" w:color="auto"/>
        <w:right w:val="single" w:sz="6" w:space="1" w:color="auto"/>
      </w:pBdr>
      <w:shd w:val="pct20" w:color="auto" w:fill="auto"/>
      <w:autoSpaceDE/>
      <w:autoSpaceDN/>
      <w:adjustRightInd/>
      <w:ind w:leftChars="500" w:left="1080" w:hangingChars="500" w:hanging="1080"/>
      <w:jc w:val="both"/>
    </w:pPr>
    <w:rPr>
      <w:rFonts w:ascii="Arial" w:hAnsi="Arial"/>
      <w:sz w:val="24"/>
      <w:szCs w:val="24"/>
      <w:shd w:val="pct20" w:color="auto" w:fill="auto"/>
    </w:rPr>
  </w:style>
  <w:style w:type="paragraph" w:styleId="HTML">
    <w:name w:val="HTML Preformatted"/>
    <w:basedOn w:val="af0"/>
    <w:link w:val="HTMLChar4"/>
    <w:qFormat/>
    <w:rsid w:val="00B34C0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Times New Roman" w:hAnsi="宋体"/>
      <w:sz w:val="24"/>
      <w:szCs w:val="24"/>
    </w:rPr>
  </w:style>
  <w:style w:type="paragraph" w:styleId="affc">
    <w:name w:val="Normal (Web)"/>
    <w:basedOn w:val="af0"/>
    <w:qFormat/>
    <w:rsid w:val="00B34C08"/>
    <w:pPr>
      <w:widowControl/>
      <w:autoSpaceDE/>
      <w:autoSpaceDN/>
      <w:adjustRightInd/>
      <w:spacing w:before="100" w:beforeAutospacing="1" w:after="100" w:afterAutospacing="1"/>
    </w:pPr>
    <w:rPr>
      <w:rFonts w:ascii="Times New Roman"/>
      <w:sz w:val="24"/>
      <w:szCs w:val="24"/>
    </w:rPr>
  </w:style>
  <w:style w:type="paragraph" w:styleId="12">
    <w:name w:val="index 1"/>
    <w:basedOn w:val="af0"/>
    <w:next w:val="af0"/>
    <w:qFormat/>
    <w:rsid w:val="00B34C08"/>
    <w:pPr>
      <w:autoSpaceDE/>
      <w:autoSpaceDN/>
      <w:adjustRightInd/>
      <w:jc w:val="both"/>
    </w:pPr>
    <w:rPr>
      <w:rFonts w:ascii="Times New Roman" w:hAnsi="宋体"/>
      <w:kern w:val="2"/>
      <w:sz w:val="24"/>
      <w:szCs w:val="24"/>
    </w:rPr>
  </w:style>
  <w:style w:type="paragraph" w:styleId="affd">
    <w:name w:val="Title"/>
    <w:basedOn w:val="af0"/>
    <w:next w:val="af0"/>
    <w:link w:val="Char34"/>
    <w:uiPriority w:val="10"/>
    <w:qFormat/>
    <w:rsid w:val="00B34C08"/>
    <w:pPr>
      <w:widowControl/>
      <w:pBdr>
        <w:top w:val="single" w:sz="8" w:space="10" w:color="A7BFDE"/>
        <w:bottom w:val="single" w:sz="24" w:space="15" w:color="9BBB59"/>
      </w:pBdr>
      <w:autoSpaceDE/>
      <w:autoSpaceDN/>
      <w:adjustRightInd/>
      <w:spacing w:before="40" w:after="120" w:line="360" w:lineRule="auto"/>
      <w:jc w:val="center"/>
    </w:pPr>
    <w:rPr>
      <w:rFonts w:ascii="Cambria" w:hAnsi="Cambria"/>
      <w:i/>
      <w:iCs/>
      <w:color w:val="243F60"/>
      <w:sz w:val="60"/>
      <w:szCs w:val="60"/>
    </w:rPr>
  </w:style>
  <w:style w:type="paragraph" w:styleId="affe">
    <w:name w:val="annotation subject"/>
    <w:basedOn w:val="afb"/>
    <w:next w:val="afb"/>
    <w:link w:val="Char43"/>
    <w:uiPriority w:val="99"/>
    <w:qFormat/>
    <w:rsid w:val="00B34C08"/>
    <w:rPr>
      <w:b/>
      <w:bCs/>
    </w:rPr>
  </w:style>
  <w:style w:type="paragraph" w:styleId="afff">
    <w:name w:val="Body Text First Indent"/>
    <w:basedOn w:val="afd"/>
    <w:link w:val="Char9"/>
    <w:qFormat/>
    <w:rsid w:val="00B34C08"/>
    <w:pPr>
      <w:spacing w:after="120"/>
      <w:ind w:firstLineChars="100" w:firstLine="420"/>
      <w:jc w:val="both"/>
    </w:pPr>
    <w:rPr>
      <w:rFonts w:ascii="Calibri" w:hAnsi="Calibri"/>
      <w:kern w:val="0"/>
      <w:sz w:val="20"/>
    </w:rPr>
  </w:style>
  <w:style w:type="paragraph" w:styleId="27">
    <w:name w:val="Body Text First Indent 2"/>
    <w:basedOn w:val="afe"/>
    <w:link w:val="2Char1"/>
    <w:uiPriority w:val="99"/>
    <w:qFormat/>
    <w:rsid w:val="00B34C08"/>
    <w:pPr>
      <w:autoSpaceDE/>
      <w:autoSpaceDN/>
      <w:adjustRightInd/>
      <w:ind w:firstLineChars="200" w:firstLine="420"/>
      <w:jc w:val="both"/>
    </w:pPr>
    <w:rPr>
      <w:rFonts w:ascii="Calibri" w:hAnsi="Calibri"/>
    </w:rPr>
  </w:style>
  <w:style w:type="table" w:styleId="afff0">
    <w:name w:val="Table Grid"/>
    <w:basedOn w:val="af2"/>
    <w:uiPriority w:val="39"/>
    <w:qFormat/>
    <w:rsid w:val="00B34C0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1">
    <w:name w:val="Strong"/>
    <w:qFormat/>
    <w:rsid w:val="00B34C08"/>
    <w:rPr>
      <w:rFonts w:ascii="仿宋_GB2312" w:eastAsia="仿宋_GB2312" w:hAnsi="Times New Roman" w:cs="Times New Roman"/>
      <w:bCs/>
      <w:kern w:val="2"/>
      <w:sz w:val="24"/>
      <w:szCs w:val="24"/>
      <w:lang w:val="en-US" w:eastAsia="zh-CN" w:bidi="ar-SA"/>
    </w:rPr>
  </w:style>
  <w:style w:type="character" w:styleId="afff2">
    <w:name w:val="page number"/>
    <w:basedOn w:val="af1"/>
    <w:uiPriority w:val="99"/>
    <w:qFormat/>
    <w:rsid w:val="00B34C08"/>
    <w:rPr>
      <w:rFonts w:ascii="Times New Roman" w:eastAsia="宋体" w:hAnsi="Times New Roman" w:cs="Times New Roman"/>
      <w:b/>
      <w:kern w:val="2"/>
      <w:sz w:val="24"/>
      <w:szCs w:val="24"/>
      <w:lang w:val="en-US" w:eastAsia="zh-CN" w:bidi="ar-SA"/>
    </w:rPr>
  </w:style>
  <w:style w:type="character" w:styleId="afff3">
    <w:name w:val="FollowedHyperlink"/>
    <w:uiPriority w:val="99"/>
    <w:qFormat/>
    <w:rsid w:val="00B34C08"/>
    <w:rPr>
      <w:rFonts w:ascii="Times New Roman" w:eastAsia="宋体" w:hAnsi="Times New Roman" w:cs="Times New Roman"/>
      <w:color w:val="800080"/>
      <w:u w:val="single"/>
    </w:rPr>
  </w:style>
  <w:style w:type="character" w:styleId="afff4">
    <w:name w:val="Emphasis"/>
    <w:uiPriority w:val="20"/>
    <w:qFormat/>
    <w:rsid w:val="00B34C08"/>
    <w:rPr>
      <w:rFonts w:ascii="Times New Roman" w:eastAsia="宋体" w:hAnsi="Times New Roman" w:cs="Times New Roman"/>
      <w:i/>
      <w:iCs/>
    </w:rPr>
  </w:style>
  <w:style w:type="character" w:styleId="HTML0">
    <w:name w:val="HTML Typewriter"/>
    <w:basedOn w:val="af1"/>
    <w:qFormat/>
    <w:rsid w:val="00B34C08"/>
    <w:rPr>
      <w:rFonts w:ascii="宋体" w:eastAsia="宋体" w:hAnsi="宋体" w:cs="宋体"/>
      <w:b/>
      <w:kern w:val="2"/>
      <w:sz w:val="18"/>
      <w:szCs w:val="18"/>
      <w:lang w:val="en-US" w:eastAsia="zh-CN" w:bidi="ar-SA"/>
    </w:rPr>
  </w:style>
  <w:style w:type="character" w:styleId="afff5">
    <w:name w:val="Hyperlink"/>
    <w:uiPriority w:val="99"/>
    <w:qFormat/>
    <w:rsid w:val="00B34C08"/>
    <w:rPr>
      <w:rFonts w:ascii="仿宋_GB2312" w:eastAsia="仿宋_GB2312" w:hAnsi="Times New Roman" w:cs="Times New Roman"/>
      <w:b/>
      <w:color w:val="0000FF"/>
      <w:kern w:val="2"/>
      <w:sz w:val="24"/>
      <w:szCs w:val="24"/>
      <w:u w:val="single"/>
      <w:lang w:val="en-US" w:eastAsia="zh-CN" w:bidi="ar-SA"/>
    </w:rPr>
  </w:style>
  <w:style w:type="character" w:styleId="afff6">
    <w:name w:val="annotation reference"/>
    <w:qFormat/>
    <w:rsid w:val="00B34C08"/>
    <w:rPr>
      <w:rFonts w:ascii="仿宋_GB2312" w:eastAsia="仿宋_GB2312" w:hAnsi="Times New Roman" w:cs="Times New Roman"/>
      <w:b/>
      <w:kern w:val="2"/>
      <w:sz w:val="21"/>
      <w:szCs w:val="21"/>
      <w:lang w:val="en-US" w:eastAsia="zh-CN" w:bidi="ar-SA"/>
    </w:rPr>
  </w:style>
  <w:style w:type="character" w:styleId="afff7">
    <w:name w:val="footnote reference"/>
    <w:basedOn w:val="af1"/>
    <w:qFormat/>
    <w:rsid w:val="00B34C08"/>
    <w:rPr>
      <w:rFonts w:ascii="Times New Roman" w:eastAsia="宋体" w:hAnsi="Times New Roman" w:cs="Times New Roman"/>
      <w:b/>
      <w:kern w:val="2"/>
      <w:sz w:val="24"/>
      <w:szCs w:val="24"/>
      <w:vertAlign w:val="superscript"/>
      <w:lang w:val="en-US" w:eastAsia="zh-CN" w:bidi="ar-SA"/>
    </w:rPr>
  </w:style>
  <w:style w:type="character" w:customStyle="1" w:styleId="1Char">
    <w:name w:val="标题 1 Char"/>
    <w:basedOn w:val="af1"/>
    <w:uiPriority w:val="9"/>
    <w:qFormat/>
    <w:rsid w:val="00B34C08"/>
    <w:rPr>
      <w:rFonts w:ascii="宋体" w:eastAsia="宋体" w:hAnsi="Times New Roman" w:cs="Times New Roman"/>
      <w:b/>
      <w:bCs/>
      <w:kern w:val="44"/>
      <w:sz w:val="44"/>
      <w:szCs w:val="44"/>
    </w:rPr>
  </w:style>
  <w:style w:type="character" w:customStyle="1" w:styleId="2Char3">
    <w:name w:val="标题 2 Char"/>
    <w:basedOn w:val="af1"/>
    <w:uiPriority w:val="9"/>
    <w:qFormat/>
    <w:rsid w:val="00B34C08"/>
    <w:rPr>
      <w:rFonts w:asciiTheme="majorHAnsi" w:eastAsiaTheme="majorEastAsia" w:hAnsiTheme="majorHAnsi" w:cstheme="majorBidi"/>
      <w:b/>
      <w:bCs/>
      <w:kern w:val="0"/>
      <w:sz w:val="32"/>
      <w:szCs w:val="32"/>
    </w:rPr>
  </w:style>
  <w:style w:type="character" w:customStyle="1" w:styleId="3Char1">
    <w:name w:val="标题 3 Char"/>
    <w:basedOn w:val="af1"/>
    <w:uiPriority w:val="9"/>
    <w:qFormat/>
    <w:rsid w:val="00B34C08"/>
    <w:rPr>
      <w:rFonts w:ascii="宋体" w:eastAsia="宋体" w:hAnsi="Times New Roman" w:cs="Times New Roman"/>
      <w:b/>
      <w:bCs/>
      <w:kern w:val="0"/>
      <w:sz w:val="32"/>
      <w:szCs w:val="32"/>
    </w:rPr>
  </w:style>
  <w:style w:type="character" w:customStyle="1" w:styleId="4Char">
    <w:name w:val="标题 4 Char"/>
    <w:basedOn w:val="af1"/>
    <w:qFormat/>
    <w:rsid w:val="00B34C08"/>
    <w:rPr>
      <w:rFonts w:asciiTheme="majorHAnsi" w:eastAsiaTheme="majorEastAsia" w:hAnsiTheme="majorHAnsi" w:cstheme="majorBidi"/>
      <w:b/>
      <w:bCs/>
      <w:kern w:val="0"/>
      <w:sz w:val="28"/>
      <w:szCs w:val="28"/>
    </w:rPr>
  </w:style>
  <w:style w:type="character" w:customStyle="1" w:styleId="5Char">
    <w:name w:val="标题 5 Char"/>
    <w:basedOn w:val="af1"/>
    <w:uiPriority w:val="9"/>
    <w:qFormat/>
    <w:rsid w:val="00B34C08"/>
    <w:rPr>
      <w:rFonts w:ascii="宋体" w:eastAsia="宋体" w:hAnsi="Times New Roman" w:cs="Times New Roman"/>
      <w:b/>
      <w:bCs/>
      <w:kern w:val="0"/>
      <w:sz w:val="28"/>
      <w:szCs w:val="28"/>
    </w:rPr>
  </w:style>
  <w:style w:type="character" w:customStyle="1" w:styleId="6Char">
    <w:name w:val="标题 6 Char"/>
    <w:basedOn w:val="af1"/>
    <w:uiPriority w:val="9"/>
    <w:qFormat/>
    <w:rsid w:val="00B34C08"/>
    <w:rPr>
      <w:rFonts w:asciiTheme="majorHAnsi" w:eastAsiaTheme="majorEastAsia" w:hAnsiTheme="majorHAnsi" w:cstheme="majorBidi"/>
      <w:b/>
      <w:bCs/>
      <w:kern w:val="0"/>
      <w:sz w:val="24"/>
      <w:szCs w:val="24"/>
    </w:rPr>
  </w:style>
  <w:style w:type="character" w:customStyle="1" w:styleId="7Char">
    <w:name w:val="标题 7 Char"/>
    <w:basedOn w:val="af1"/>
    <w:link w:val="7"/>
    <w:uiPriority w:val="9"/>
    <w:qFormat/>
    <w:rsid w:val="00B34C08"/>
    <w:rPr>
      <w:rFonts w:ascii="Calibri" w:eastAsia="宋体" w:hAnsi="Calibri" w:cs="Times New Roman"/>
      <w:b/>
      <w:bCs/>
      <w:kern w:val="0"/>
      <w:sz w:val="24"/>
      <w:szCs w:val="24"/>
      <w:lang w:val="zh-CN"/>
    </w:rPr>
  </w:style>
  <w:style w:type="character" w:customStyle="1" w:styleId="8Char">
    <w:name w:val="标题 8 Char"/>
    <w:basedOn w:val="af1"/>
    <w:link w:val="8"/>
    <w:uiPriority w:val="9"/>
    <w:qFormat/>
    <w:rsid w:val="00B34C08"/>
    <w:rPr>
      <w:rFonts w:ascii="Arial" w:eastAsia="黑体" w:hAnsi="Arial" w:cs="Times New Roman"/>
      <w:kern w:val="0"/>
      <w:sz w:val="24"/>
      <w:szCs w:val="24"/>
    </w:rPr>
  </w:style>
  <w:style w:type="character" w:customStyle="1" w:styleId="9Char">
    <w:name w:val="标题 9 Char"/>
    <w:basedOn w:val="af1"/>
    <w:link w:val="9"/>
    <w:uiPriority w:val="9"/>
    <w:qFormat/>
    <w:rsid w:val="00B34C08"/>
    <w:rPr>
      <w:rFonts w:ascii="Arial" w:eastAsia="黑体" w:hAnsi="Arial" w:cs="Times New Roman"/>
      <w:kern w:val="0"/>
      <w:szCs w:val="21"/>
    </w:rPr>
  </w:style>
  <w:style w:type="character" w:customStyle="1" w:styleId="1Char3">
    <w:name w:val="标题 1 Char3"/>
    <w:link w:val="10"/>
    <w:rsid w:val="00B34C08"/>
    <w:rPr>
      <w:rFonts w:ascii="Times New Roman" w:eastAsia="宋体" w:hAnsi="Times New Roman" w:cs="Times New Roman"/>
      <w:b/>
      <w:bCs/>
      <w:kern w:val="44"/>
      <w:sz w:val="44"/>
      <w:szCs w:val="44"/>
    </w:rPr>
  </w:style>
  <w:style w:type="character" w:customStyle="1" w:styleId="2Char2">
    <w:name w:val="标题 2 Char2"/>
    <w:link w:val="2"/>
    <w:uiPriority w:val="9"/>
    <w:rsid w:val="00B34C08"/>
    <w:rPr>
      <w:rFonts w:ascii="Arial" w:eastAsia="黑体" w:hAnsi="Arial" w:cs="Times New Roman"/>
      <w:b/>
      <w:bCs/>
      <w:sz w:val="32"/>
      <w:szCs w:val="32"/>
    </w:rPr>
  </w:style>
  <w:style w:type="character" w:customStyle="1" w:styleId="3Char2">
    <w:name w:val="标题 3 Char2"/>
    <w:link w:val="3"/>
    <w:uiPriority w:val="9"/>
    <w:rsid w:val="00B34C08"/>
    <w:rPr>
      <w:rFonts w:ascii="Times New Roman" w:eastAsia="宋体" w:hAnsi="Times New Roman" w:cs="Times New Roman"/>
      <w:b/>
      <w:bCs/>
      <w:sz w:val="32"/>
      <w:szCs w:val="32"/>
    </w:rPr>
  </w:style>
  <w:style w:type="character" w:customStyle="1" w:styleId="4Char2">
    <w:name w:val="标题 4 Char2"/>
    <w:link w:val="40"/>
    <w:rsid w:val="00B34C08"/>
    <w:rPr>
      <w:rFonts w:ascii="Arial" w:eastAsia="黑体" w:hAnsi="Arial" w:cs="Times New Roman"/>
      <w:b/>
      <w:bCs/>
      <w:sz w:val="28"/>
      <w:szCs w:val="28"/>
    </w:rPr>
  </w:style>
  <w:style w:type="character" w:customStyle="1" w:styleId="5Char2">
    <w:name w:val="标题 5 Char2"/>
    <w:link w:val="5"/>
    <w:uiPriority w:val="9"/>
    <w:rsid w:val="00B34C08"/>
    <w:rPr>
      <w:rFonts w:ascii="Times New Roman" w:eastAsia="宋体" w:hAnsi="Times New Roman" w:cs="Times New Roman"/>
      <w:b/>
      <w:bCs/>
      <w:kern w:val="0"/>
      <w:sz w:val="28"/>
      <w:szCs w:val="28"/>
    </w:rPr>
  </w:style>
  <w:style w:type="character" w:customStyle="1" w:styleId="6Char1">
    <w:name w:val="标题 6 Char1"/>
    <w:link w:val="6"/>
    <w:uiPriority w:val="9"/>
    <w:rsid w:val="00B34C08"/>
    <w:rPr>
      <w:rFonts w:ascii="Arial" w:eastAsia="黑体" w:hAnsi="Arial" w:cs="Times New Roman"/>
      <w:b/>
      <w:bCs/>
      <w:kern w:val="0"/>
      <w:sz w:val="24"/>
      <w:szCs w:val="24"/>
    </w:rPr>
  </w:style>
  <w:style w:type="paragraph" w:customStyle="1" w:styleId="Table-Bullet">
    <w:name w:val="Table - Bullet"/>
    <w:basedOn w:val="af0"/>
    <w:qFormat/>
    <w:rsid w:val="00B34C08"/>
    <w:pPr>
      <w:widowControl/>
      <w:numPr>
        <w:numId w:val="1"/>
      </w:numPr>
      <w:tabs>
        <w:tab w:val="left" w:pos="144"/>
      </w:tabs>
      <w:autoSpaceDE/>
      <w:autoSpaceDN/>
      <w:adjustRightInd/>
      <w:spacing w:before="60" w:after="60"/>
    </w:pPr>
    <w:rPr>
      <w:rFonts w:ascii="Arial" w:hAnsi="Arial"/>
      <w:color w:val="000000"/>
      <w:sz w:val="16"/>
      <w:lang w:eastAsia="en-US"/>
    </w:rPr>
  </w:style>
  <w:style w:type="paragraph" w:customStyle="1" w:styleId="31">
    <w:name w:val="样式 标题 3 + 右侧:  1 字符"/>
    <w:basedOn w:val="3"/>
    <w:next w:val="af0"/>
    <w:qFormat/>
    <w:rsid w:val="00B34C08"/>
    <w:pPr>
      <w:numPr>
        <w:ilvl w:val="2"/>
        <w:numId w:val="2"/>
      </w:numPr>
      <w:tabs>
        <w:tab w:val="left" w:pos="720"/>
        <w:tab w:val="left" w:pos="1145"/>
      </w:tabs>
      <w:spacing w:line="360" w:lineRule="auto"/>
      <w:ind w:rightChars="100" w:right="100"/>
    </w:pPr>
    <w:rPr>
      <w:rFonts w:ascii="Arial" w:hAnsi="Arial" w:cs="宋体"/>
      <w:b w:val="0"/>
      <w:bCs w:val="0"/>
      <w:sz w:val="28"/>
      <w:szCs w:val="20"/>
    </w:rPr>
  </w:style>
  <w:style w:type="paragraph" w:customStyle="1" w:styleId="1">
    <w:name w:val="样式 标题 1 + 四号"/>
    <w:basedOn w:val="10"/>
    <w:qFormat/>
    <w:rsid w:val="00B34C08"/>
    <w:pPr>
      <w:numPr>
        <w:numId w:val="3"/>
      </w:numPr>
      <w:tabs>
        <w:tab w:val="left" w:pos="1425"/>
      </w:tabs>
      <w:spacing w:before="120" w:after="120" w:line="240" w:lineRule="auto"/>
      <w:jc w:val="center"/>
    </w:pPr>
    <w:rPr>
      <w:rFonts w:eastAsia="楷体_GB2312"/>
      <w:sz w:val="28"/>
      <w:szCs w:val="28"/>
    </w:rPr>
  </w:style>
  <w:style w:type="paragraph" w:customStyle="1" w:styleId="4">
    <w:name w:val="项目符号4"/>
    <w:qFormat/>
    <w:rsid w:val="00B34C08"/>
    <w:pPr>
      <w:numPr>
        <w:numId w:val="4"/>
      </w:numPr>
      <w:tabs>
        <w:tab w:val="left" w:pos="720"/>
      </w:tabs>
      <w:spacing w:line="360" w:lineRule="auto"/>
    </w:pPr>
    <w:rPr>
      <w:rFonts w:ascii="宋体" w:hAnsi="宋体"/>
      <w:sz w:val="24"/>
      <w:szCs w:val="28"/>
    </w:rPr>
  </w:style>
  <w:style w:type="paragraph" w:customStyle="1" w:styleId="CNTitle">
    <w:name w:val="CN Title"/>
    <w:basedOn w:val="af0"/>
    <w:qFormat/>
    <w:rsid w:val="00B34C08"/>
    <w:pPr>
      <w:widowControl/>
      <w:numPr>
        <w:numId w:val="5"/>
      </w:numPr>
      <w:autoSpaceDE/>
      <w:autoSpaceDN/>
      <w:adjustRightInd/>
      <w:spacing w:before="144" w:after="72" w:line="360" w:lineRule="auto"/>
      <w:jc w:val="center"/>
    </w:pPr>
    <w:rPr>
      <w:rFonts w:ascii="Arial" w:hAnsi="Arial" w:cs="Arial"/>
      <w:b/>
      <w:bCs/>
      <w:kern w:val="2"/>
      <w:sz w:val="28"/>
      <w:szCs w:val="28"/>
    </w:rPr>
  </w:style>
  <w:style w:type="paragraph" w:customStyle="1" w:styleId="2A">
    <w:name w:val="标题2A"/>
    <w:basedOn w:val="2"/>
    <w:qFormat/>
    <w:rsid w:val="00B34C08"/>
    <w:pPr>
      <w:numPr>
        <w:numId w:val="6"/>
      </w:numPr>
      <w:tabs>
        <w:tab w:val="left" w:pos="576"/>
        <w:tab w:val="left" w:pos="1425"/>
      </w:tabs>
      <w:spacing w:before="360" w:after="360" w:line="578" w:lineRule="auto"/>
      <w:jc w:val="center"/>
    </w:pPr>
    <w:rPr>
      <w:rFonts w:ascii="Times New Roman" w:eastAsia="宋体" w:hAnsi="Times New Roman"/>
      <w:sz w:val="24"/>
    </w:rPr>
  </w:style>
  <w:style w:type="paragraph" w:customStyle="1" w:styleId="ab">
    <w:name w:val="正文缩进编号"/>
    <w:basedOn w:val="af0"/>
    <w:qFormat/>
    <w:rsid w:val="00B34C08"/>
    <w:pPr>
      <w:numPr>
        <w:numId w:val="7"/>
      </w:numPr>
      <w:autoSpaceDE/>
      <w:autoSpaceDN/>
      <w:adjustRightInd/>
      <w:spacing w:beforeLines="50" w:afterLines="50" w:line="360" w:lineRule="auto"/>
      <w:jc w:val="both"/>
    </w:pPr>
    <w:rPr>
      <w:rFonts w:ascii="Calibri" w:hAnsi="Calibri"/>
      <w:kern w:val="2"/>
      <w:sz w:val="24"/>
      <w:szCs w:val="21"/>
    </w:rPr>
  </w:style>
  <w:style w:type="character" w:customStyle="1" w:styleId="AChar">
    <w:name w:val="项目编号A Char"/>
    <w:basedOn w:val="af1"/>
    <w:link w:val="Ac"/>
    <w:qFormat/>
    <w:rsid w:val="00B34C08"/>
    <w:rPr>
      <w:rFonts w:ascii="宋体" w:eastAsia="宋体" w:hAnsi="宋体" w:cs="Times New Roman"/>
      <w:b/>
      <w:sz w:val="24"/>
      <w:szCs w:val="24"/>
    </w:rPr>
  </w:style>
  <w:style w:type="paragraph" w:customStyle="1" w:styleId="Ac">
    <w:name w:val="项目编号A"/>
    <w:basedOn w:val="af0"/>
    <w:link w:val="AChar"/>
    <w:qFormat/>
    <w:rsid w:val="00B34C08"/>
    <w:pPr>
      <w:numPr>
        <w:numId w:val="8"/>
      </w:numPr>
      <w:tabs>
        <w:tab w:val="left" w:pos="634"/>
      </w:tabs>
      <w:autoSpaceDE/>
      <w:autoSpaceDN/>
      <w:adjustRightInd/>
      <w:spacing w:before="260" w:after="260" w:line="360" w:lineRule="auto"/>
      <w:jc w:val="both"/>
    </w:pPr>
    <w:rPr>
      <w:rFonts w:hAnsi="宋体"/>
      <w:b/>
      <w:kern w:val="2"/>
      <w:sz w:val="24"/>
      <w:szCs w:val="24"/>
    </w:rPr>
  </w:style>
  <w:style w:type="character" w:customStyle="1" w:styleId="Char32">
    <w:name w:val="页脚 Char3"/>
    <w:link w:val="aff4"/>
    <w:rsid w:val="00B34C08"/>
    <w:rPr>
      <w:rFonts w:ascii="宋体" w:eastAsia="宋体" w:hAnsi="Times New Roman" w:cs="Times New Roman"/>
      <w:sz w:val="18"/>
      <w:szCs w:val="18"/>
    </w:rPr>
  </w:style>
  <w:style w:type="character" w:customStyle="1" w:styleId="Chara">
    <w:name w:val="页脚 Char"/>
    <w:basedOn w:val="af1"/>
    <w:uiPriority w:val="99"/>
    <w:qFormat/>
    <w:rsid w:val="00B34C08"/>
    <w:rPr>
      <w:rFonts w:ascii="宋体" w:eastAsia="宋体" w:hAnsi="Times New Roman" w:cs="Times New Roman"/>
      <w:kern w:val="0"/>
      <w:sz w:val="18"/>
      <w:szCs w:val="18"/>
    </w:rPr>
  </w:style>
  <w:style w:type="character" w:customStyle="1" w:styleId="Char33">
    <w:name w:val="页眉 Char3"/>
    <w:link w:val="aff6"/>
    <w:rsid w:val="00B34C08"/>
    <w:rPr>
      <w:rFonts w:ascii="宋体" w:eastAsia="宋体" w:hAnsi="Times New Roman" w:cs="Times New Roman"/>
      <w:sz w:val="18"/>
      <w:szCs w:val="18"/>
    </w:rPr>
  </w:style>
  <w:style w:type="character" w:customStyle="1" w:styleId="Charb">
    <w:name w:val="页眉 Char"/>
    <w:basedOn w:val="af1"/>
    <w:qFormat/>
    <w:rsid w:val="00B34C08"/>
    <w:rPr>
      <w:rFonts w:ascii="宋体" w:eastAsia="宋体" w:hAnsi="Times New Roman" w:cs="Times New Roman"/>
      <w:kern w:val="0"/>
      <w:sz w:val="18"/>
      <w:szCs w:val="18"/>
    </w:rPr>
  </w:style>
  <w:style w:type="character" w:customStyle="1" w:styleId="Charc">
    <w:name w:val="列出段落 Char"/>
    <w:link w:val="afff8"/>
    <w:uiPriority w:val="99"/>
    <w:qFormat/>
    <w:rsid w:val="00B34C08"/>
    <w:rPr>
      <w:rFonts w:ascii="Calibri" w:eastAsia="宋体" w:hAnsi="Calibri" w:cs="Times New Roman"/>
    </w:rPr>
  </w:style>
  <w:style w:type="paragraph" w:styleId="afff8">
    <w:name w:val="List Paragraph"/>
    <w:basedOn w:val="af0"/>
    <w:link w:val="Charc"/>
    <w:uiPriority w:val="34"/>
    <w:qFormat/>
    <w:rsid w:val="00B34C08"/>
    <w:pPr>
      <w:autoSpaceDE/>
      <w:autoSpaceDN/>
      <w:adjustRightInd/>
      <w:ind w:firstLineChars="200" w:firstLine="420"/>
      <w:jc w:val="both"/>
    </w:pPr>
    <w:rPr>
      <w:rFonts w:ascii="Calibri" w:hAnsi="Calibri"/>
      <w:kern w:val="2"/>
      <w:sz w:val="21"/>
      <w:szCs w:val="22"/>
    </w:rPr>
  </w:style>
  <w:style w:type="character" w:customStyle="1" w:styleId="Char40">
    <w:name w:val="正文文本 Char4"/>
    <w:basedOn w:val="af1"/>
    <w:link w:val="afd"/>
    <w:rsid w:val="00B34C08"/>
    <w:rPr>
      <w:rFonts w:ascii="Times New Roman" w:eastAsia="宋体" w:hAnsi="Times New Roman" w:cs="Times New Roman"/>
      <w:b/>
      <w:sz w:val="44"/>
      <w:szCs w:val="24"/>
    </w:rPr>
  </w:style>
  <w:style w:type="character" w:customStyle="1" w:styleId="Chard">
    <w:name w:val="正文文本 Char"/>
    <w:basedOn w:val="af1"/>
    <w:uiPriority w:val="99"/>
    <w:qFormat/>
    <w:rsid w:val="00B34C08"/>
    <w:rPr>
      <w:rFonts w:ascii="宋体" w:eastAsia="宋体" w:hAnsi="Times New Roman" w:cs="Times New Roman"/>
      <w:kern w:val="0"/>
      <w:sz w:val="20"/>
      <w:szCs w:val="20"/>
    </w:rPr>
  </w:style>
  <w:style w:type="paragraph" w:customStyle="1" w:styleId="TOC1">
    <w:name w:val="TOC 标题1"/>
    <w:basedOn w:val="10"/>
    <w:next w:val="af0"/>
    <w:uiPriority w:val="39"/>
    <w:qFormat/>
    <w:rsid w:val="00B34C08"/>
    <w:pPr>
      <w:spacing w:line="576" w:lineRule="auto"/>
      <w:outlineLvl w:val="9"/>
    </w:pPr>
    <w:rPr>
      <w:rFonts w:ascii="Calibri" w:hAnsi="Calibri"/>
      <w:lang w:val="zh-CN"/>
    </w:rPr>
  </w:style>
  <w:style w:type="character" w:customStyle="1" w:styleId="Char0">
    <w:name w:val="正文缩进 Char"/>
    <w:link w:val="af6"/>
    <w:qFormat/>
    <w:rsid w:val="00B34C08"/>
    <w:rPr>
      <w:rFonts w:ascii="宋体" w:eastAsia="宋体" w:hAnsi="Calibri" w:cs="Times New Roman"/>
      <w:sz w:val="28"/>
      <w:szCs w:val="24"/>
    </w:rPr>
  </w:style>
  <w:style w:type="paragraph" w:customStyle="1" w:styleId="310">
    <w:name w:val="样式3 (1)"/>
    <w:basedOn w:val="af0"/>
    <w:qFormat/>
    <w:rsid w:val="00B34C08"/>
    <w:pPr>
      <w:widowControl/>
      <w:tabs>
        <w:tab w:val="left" w:pos="510"/>
        <w:tab w:val="left" w:pos="840"/>
        <w:tab w:val="left" w:pos="1425"/>
      </w:tabs>
      <w:autoSpaceDE/>
      <w:autoSpaceDN/>
      <w:spacing w:line="360" w:lineRule="auto"/>
      <w:ind w:left="1425" w:hanging="432"/>
      <w:jc w:val="both"/>
    </w:pPr>
    <w:rPr>
      <w:rFonts w:ascii="Calibri" w:hAnsi="Calibri"/>
      <w:sz w:val="24"/>
      <w:szCs w:val="24"/>
    </w:rPr>
  </w:style>
  <w:style w:type="character" w:customStyle="1" w:styleId="Chare">
    <w:name w:val="文档正文 Char"/>
    <w:link w:val="afff9"/>
    <w:qFormat/>
    <w:rsid w:val="00B34C08"/>
    <w:rPr>
      <w:rFonts w:ascii="方正仿宋_GBK" w:eastAsia="方正仿宋_GBK" w:hAnsi="Times New Roman" w:cs="Times New Roman"/>
      <w:color w:val="FF0000"/>
      <w:spacing w:val="4"/>
      <w:sz w:val="28"/>
      <w:szCs w:val="28"/>
      <w:lang w:bidi="en-US"/>
    </w:rPr>
  </w:style>
  <w:style w:type="paragraph" w:customStyle="1" w:styleId="afff9">
    <w:name w:val="文档正文"/>
    <w:basedOn w:val="af0"/>
    <w:link w:val="Chare"/>
    <w:qFormat/>
    <w:rsid w:val="00B34C08"/>
    <w:pPr>
      <w:autoSpaceDE/>
      <w:autoSpaceDN/>
      <w:spacing w:line="360" w:lineRule="auto"/>
      <w:ind w:firstLineChars="200" w:firstLine="576"/>
      <w:jc w:val="both"/>
      <w:textAlignment w:val="baseline"/>
    </w:pPr>
    <w:rPr>
      <w:rFonts w:ascii="方正仿宋_GBK" w:eastAsia="方正仿宋_GBK"/>
      <w:color w:val="FF0000"/>
      <w:spacing w:val="4"/>
      <w:kern w:val="2"/>
      <w:sz w:val="28"/>
      <w:szCs w:val="28"/>
      <w:lang w:bidi="en-US"/>
    </w:rPr>
  </w:style>
  <w:style w:type="character" w:customStyle="1" w:styleId="Char42">
    <w:name w:val="纯文本 Char4"/>
    <w:link w:val="aff1"/>
    <w:rsid w:val="00B34C08"/>
    <w:rPr>
      <w:rFonts w:ascii="宋体" w:eastAsia="仿宋_GB2312" w:hAnsi="Courier New" w:cs="Courier New"/>
      <w:szCs w:val="21"/>
    </w:rPr>
  </w:style>
  <w:style w:type="character" w:customStyle="1" w:styleId="Charf">
    <w:name w:val="纯文本 Char"/>
    <w:basedOn w:val="af1"/>
    <w:qFormat/>
    <w:rsid w:val="00B34C08"/>
    <w:rPr>
      <w:rFonts w:ascii="宋体" w:eastAsia="宋体" w:hAnsi="Courier New" w:cs="Courier New"/>
      <w:kern w:val="0"/>
      <w:szCs w:val="21"/>
    </w:rPr>
  </w:style>
  <w:style w:type="character" w:customStyle="1" w:styleId="11Char">
    <w:name w:val="标题 1 1 Char"/>
    <w:qFormat/>
    <w:rsid w:val="00B34C08"/>
    <w:rPr>
      <w:rFonts w:ascii="华文细黑" w:eastAsia="华文细黑" w:hAnsi="华文细黑" w:cs="Times New Roman"/>
      <w:b/>
      <w:bCs/>
      <w:color w:val="365F91"/>
      <w:sz w:val="44"/>
      <w:szCs w:val="44"/>
      <w:lang w:val="en-US" w:eastAsia="zh-CN" w:bidi="en-US"/>
    </w:rPr>
  </w:style>
  <w:style w:type="character" w:customStyle="1" w:styleId="apple-style-span">
    <w:name w:val="apple-style-span"/>
    <w:qFormat/>
    <w:rsid w:val="00B34C08"/>
    <w:rPr>
      <w:rFonts w:ascii="Times New Roman" w:eastAsia="宋体" w:hAnsi="Times New Roman" w:cs="Times New Roman"/>
    </w:rPr>
  </w:style>
  <w:style w:type="character" w:customStyle="1" w:styleId="2CharCharChar">
    <w:name w:val="标题 2 Char Char Char"/>
    <w:rsid w:val="00B34C08"/>
    <w:rPr>
      <w:rFonts w:ascii="Arial" w:eastAsia="黑体" w:hAnsi="Arial" w:cs="Times New Roman"/>
      <w:b/>
      <w:bCs/>
      <w:kern w:val="2"/>
      <w:sz w:val="32"/>
      <w:szCs w:val="32"/>
      <w:lang w:val="en-US" w:eastAsia="zh-CN" w:bidi="ar-SA"/>
    </w:rPr>
  </w:style>
  <w:style w:type="character" w:customStyle="1" w:styleId="4CharChar">
    <w:name w:val="标题4 Char Char"/>
    <w:link w:val="47"/>
    <w:qFormat/>
    <w:rsid w:val="00B34C08"/>
    <w:rPr>
      <w:rFonts w:ascii="Arial" w:eastAsia="仿宋_GB2312" w:hAnsi="Arial" w:cs="Times New Roman"/>
      <w:bCs/>
      <w:sz w:val="30"/>
      <w:szCs w:val="30"/>
    </w:rPr>
  </w:style>
  <w:style w:type="paragraph" w:customStyle="1" w:styleId="47">
    <w:name w:val="标题4"/>
    <w:basedOn w:val="40"/>
    <w:link w:val="4CharChar"/>
    <w:qFormat/>
    <w:rsid w:val="00B34C08"/>
    <w:pPr>
      <w:keepNext w:val="0"/>
      <w:keepLines w:val="0"/>
      <w:tabs>
        <w:tab w:val="left" w:pos="0"/>
      </w:tabs>
      <w:spacing w:before="0" w:after="0" w:line="360" w:lineRule="auto"/>
    </w:pPr>
    <w:rPr>
      <w:rFonts w:eastAsia="仿宋_GB2312"/>
      <w:b w:val="0"/>
      <w:sz w:val="30"/>
      <w:szCs w:val="30"/>
    </w:rPr>
  </w:style>
  <w:style w:type="paragraph" w:customStyle="1" w:styleId="afffa">
    <w:name w:val="标题四"/>
    <w:basedOn w:val="47"/>
    <w:link w:val="CharChar"/>
    <w:rsid w:val="00B34C08"/>
    <w:pPr>
      <w:keepLines/>
      <w:widowControl/>
      <w:pBdr>
        <w:bottom w:val="single" w:sz="4" w:space="2" w:color="B8CCE4"/>
      </w:pBdr>
      <w:suppressAutoHyphens/>
      <w:spacing w:before="240" w:after="120" w:line="288" w:lineRule="auto"/>
      <w:ind w:left="420" w:hanging="420"/>
    </w:pPr>
    <w:rPr>
      <w:rFonts w:ascii="仿宋_GB2312" w:eastAsia="华文细黑" w:hAnsi="华文细黑" w:cs="宋体"/>
      <w:b/>
      <w:color w:val="3B5F91"/>
      <w:kern w:val="1"/>
      <w:sz w:val="24"/>
      <w:szCs w:val="24"/>
      <w:lang w:bidi="en-US"/>
    </w:rPr>
  </w:style>
  <w:style w:type="character" w:customStyle="1" w:styleId="CharChar">
    <w:name w:val="标题四 Char Char"/>
    <w:link w:val="afffa"/>
    <w:qFormat/>
    <w:rsid w:val="00B34C08"/>
    <w:rPr>
      <w:rFonts w:ascii="仿宋_GB2312" w:eastAsia="华文细黑" w:hAnsi="华文细黑" w:cs="宋体"/>
      <w:b/>
      <w:bCs/>
      <w:color w:val="3B5F91"/>
      <w:kern w:val="1"/>
      <w:sz w:val="24"/>
      <w:szCs w:val="24"/>
      <w:lang w:bidi="en-US"/>
    </w:rPr>
  </w:style>
  <w:style w:type="character" w:customStyle="1" w:styleId="HTMLChar1">
    <w:name w:val="HTML 预设格式 Char1"/>
    <w:rsid w:val="00B34C08"/>
    <w:rPr>
      <w:rFonts w:ascii="Courier New" w:eastAsia="仿宋_GB2312" w:hAnsi="Courier New" w:cs="Courier New"/>
      <w:b/>
      <w:kern w:val="2"/>
      <w:sz w:val="24"/>
      <w:szCs w:val="24"/>
      <w:lang w:val="en-US" w:eastAsia="zh-CN" w:bidi="ar-SA"/>
    </w:rPr>
  </w:style>
  <w:style w:type="character" w:customStyle="1" w:styleId="news">
    <w:name w:val="news"/>
    <w:rsid w:val="00B34C08"/>
    <w:rPr>
      <w:rFonts w:ascii="仿宋_GB2312" w:eastAsia="仿宋_GB2312" w:hAnsi="Times New Roman" w:cs="Times New Roman"/>
      <w:kern w:val="2"/>
      <w:sz w:val="24"/>
      <w:szCs w:val="24"/>
      <w:lang w:val="en-US" w:eastAsia="zh-CN" w:bidi="ar-SA"/>
    </w:rPr>
  </w:style>
  <w:style w:type="character" w:customStyle="1" w:styleId="CharacterStyle2">
    <w:name w:val="Character Style 2"/>
    <w:qFormat/>
    <w:rsid w:val="00B34C08"/>
    <w:rPr>
      <w:rFonts w:ascii="Times New Roman" w:eastAsia="宋体" w:hAnsi="Times New Roman" w:cs="Times New Roman"/>
      <w:sz w:val="20"/>
    </w:rPr>
  </w:style>
  <w:style w:type="character" w:customStyle="1" w:styleId="apple-converted-space">
    <w:name w:val="apple-converted-space"/>
    <w:qFormat/>
    <w:rsid w:val="00B34C08"/>
    <w:rPr>
      <w:rFonts w:ascii="Times New Roman" w:eastAsia="宋体" w:hAnsi="Times New Roman" w:cs="Times New Roman"/>
    </w:rPr>
  </w:style>
  <w:style w:type="paragraph" w:customStyle="1" w:styleId="z-1">
    <w:name w:val="z-窗体底端1"/>
    <w:basedOn w:val="af0"/>
    <w:next w:val="af0"/>
    <w:link w:val="z-Char"/>
    <w:qFormat/>
    <w:rsid w:val="00B34C08"/>
    <w:pPr>
      <w:widowControl/>
      <w:pBdr>
        <w:top w:val="single" w:sz="6" w:space="1" w:color="auto"/>
      </w:pBdr>
      <w:autoSpaceDE/>
      <w:autoSpaceDN/>
      <w:adjustRightInd/>
      <w:jc w:val="center"/>
    </w:pPr>
    <w:rPr>
      <w:rFonts w:ascii="Arial" w:eastAsia="仿宋_GB2312" w:hAnsi="Arial"/>
      <w:b/>
      <w:vanish/>
      <w:kern w:val="2"/>
      <w:sz w:val="16"/>
      <w:szCs w:val="16"/>
    </w:rPr>
  </w:style>
  <w:style w:type="character" w:customStyle="1" w:styleId="z-Char">
    <w:name w:val="z-窗体底端 Char"/>
    <w:basedOn w:val="af1"/>
    <w:link w:val="z-1"/>
    <w:qFormat/>
    <w:rsid w:val="00B34C08"/>
    <w:rPr>
      <w:rFonts w:ascii="Arial" w:eastAsia="仿宋_GB2312" w:hAnsi="Arial" w:cs="Times New Roman"/>
      <w:b/>
      <w:vanish/>
      <w:sz w:val="16"/>
      <w:szCs w:val="16"/>
    </w:rPr>
  </w:style>
  <w:style w:type="character" w:customStyle="1" w:styleId="Char10">
    <w:name w:val="标题 Char1"/>
    <w:uiPriority w:val="10"/>
    <w:qFormat/>
    <w:rsid w:val="00B34C08"/>
    <w:rPr>
      <w:rFonts w:ascii="Cambria" w:eastAsia="仿宋_GB2312" w:hAnsi="Cambria" w:cs="Times New Roman"/>
      <w:b/>
      <w:bCs/>
      <w:kern w:val="2"/>
      <w:sz w:val="32"/>
      <w:szCs w:val="32"/>
      <w:lang w:val="en-US" w:eastAsia="zh-CN" w:bidi="ar-SA"/>
    </w:rPr>
  </w:style>
  <w:style w:type="character" w:customStyle="1" w:styleId="GB2312">
    <w:name w:val="样式 仿宋_GB2312 小四 加粗 黑色"/>
    <w:qFormat/>
    <w:rsid w:val="00B34C08"/>
    <w:rPr>
      <w:rFonts w:ascii="仿宋_GB2312" w:eastAsia="仿宋_GB2312" w:hAnsi="Times New Roman" w:cs="Times New Roman"/>
      <w:b/>
      <w:bCs/>
      <w:color w:val="000000"/>
      <w:kern w:val="0"/>
      <w:sz w:val="24"/>
      <w:szCs w:val="24"/>
      <w:lang w:val="en-US" w:eastAsia="zh-CN" w:bidi="ar-SA"/>
    </w:rPr>
  </w:style>
  <w:style w:type="character" w:customStyle="1" w:styleId="13">
    <w:name w:val="不明显参考1"/>
    <w:qFormat/>
    <w:rsid w:val="00B34C08"/>
    <w:rPr>
      <w:rFonts w:ascii="Times New Roman" w:eastAsia="宋体" w:hAnsi="Times New Roman" w:cs="Times New Roman"/>
      <w:smallCaps/>
      <w:color w:val="C0504D"/>
      <w:u w:val="single"/>
    </w:rPr>
  </w:style>
  <w:style w:type="character" w:customStyle="1" w:styleId="z-Char1">
    <w:name w:val="z-窗体顶端 Char1"/>
    <w:qFormat/>
    <w:rsid w:val="00B34C08"/>
    <w:rPr>
      <w:rFonts w:ascii="Arial" w:eastAsia="仿宋_GB2312" w:hAnsi="Arial" w:cs="Arial"/>
      <w:b/>
      <w:vanish/>
      <w:kern w:val="2"/>
      <w:sz w:val="16"/>
      <w:szCs w:val="16"/>
      <w:lang w:val="en-US" w:eastAsia="zh-CN" w:bidi="ar-SA"/>
    </w:rPr>
  </w:style>
  <w:style w:type="character" w:customStyle="1" w:styleId="CharChar11">
    <w:name w:val="Char Char11"/>
    <w:rsid w:val="00B34C08"/>
    <w:rPr>
      <w:rFonts w:ascii="华文细黑" w:eastAsia="华文细黑" w:hAnsi="华文细黑" w:cs="Times New Roman"/>
      <w:b/>
      <w:bCs/>
      <w:sz w:val="32"/>
      <w:szCs w:val="32"/>
      <w:lang w:bidi="en-US"/>
    </w:rPr>
  </w:style>
  <w:style w:type="character" w:customStyle="1" w:styleId="Charf0">
    <w:name w:val="标题 Char"/>
    <w:basedOn w:val="af1"/>
    <w:uiPriority w:val="10"/>
    <w:qFormat/>
    <w:rsid w:val="00B34C08"/>
    <w:rPr>
      <w:rFonts w:asciiTheme="majorHAnsi" w:eastAsia="宋体" w:hAnsiTheme="majorHAnsi" w:cstheme="majorBidi"/>
      <w:b/>
      <w:bCs/>
      <w:kern w:val="0"/>
      <w:sz w:val="32"/>
      <w:szCs w:val="32"/>
    </w:rPr>
  </w:style>
  <w:style w:type="character" w:customStyle="1" w:styleId="Char34">
    <w:name w:val="标题 Char3"/>
    <w:link w:val="affd"/>
    <w:uiPriority w:val="10"/>
    <w:rsid w:val="00B34C08"/>
    <w:rPr>
      <w:rFonts w:ascii="Cambria" w:eastAsia="宋体" w:hAnsi="Cambria" w:cs="Times New Roman"/>
      <w:i/>
      <w:iCs/>
      <w:color w:val="243F60"/>
      <w:kern w:val="0"/>
      <w:sz w:val="60"/>
      <w:szCs w:val="60"/>
    </w:rPr>
  </w:style>
  <w:style w:type="character" w:customStyle="1" w:styleId="CharChar6">
    <w:name w:val="Char Char6"/>
    <w:rsid w:val="00B34C08"/>
    <w:rPr>
      <w:rFonts w:ascii="Times New Roman" w:eastAsia="宋体" w:hAnsi="Times New Roman" w:cs="Times New Roman"/>
      <w:kern w:val="2"/>
      <w:sz w:val="18"/>
      <w:szCs w:val="18"/>
      <w:lang w:val="en-US" w:eastAsia="zh-CN" w:bidi="ar-SA"/>
    </w:rPr>
  </w:style>
  <w:style w:type="character" w:customStyle="1" w:styleId="Char11">
    <w:name w:val="明显引用 Char1"/>
    <w:qFormat/>
    <w:rsid w:val="00B34C08"/>
    <w:rPr>
      <w:rFonts w:ascii="宋体" w:eastAsia="仿宋_GB2312" w:hAnsi="Times New Roman" w:cs="Times New Roman"/>
      <w:b/>
      <w:bCs/>
      <w:i/>
      <w:iCs/>
      <w:color w:val="4F81BD"/>
      <w:kern w:val="2"/>
      <w:sz w:val="24"/>
      <w:szCs w:val="24"/>
      <w:lang w:val="en-US" w:eastAsia="zh-CN" w:bidi="ar-SA"/>
    </w:rPr>
  </w:style>
  <w:style w:type="paragraph" w:customStyle="1" w:styleId="-21">
    <w:name w:val="浅色底纹 - 强调文字颜色 21"/>
    <w:basedOn w:val="af0"/>
    <w:next w:val="af0"/>
    <w:link w:val="-2Char"/>
    <w:qFormat/>
    <w:rsid w:val="00B34C08"/>
    <w:pPr>
      <w:widowControl/>
      <w:pBdr>
        <w:bottom w:val="single" w:sz="4" w:space="4" w:color="4F81BD"/>
      </w:pBdr>
      <w:autoSpaceDE/>
      <w:autoSpaceDN/>
      <w:adjustRightInd/>
      <w:spacing w:before="200" w:after="280" w:line="360" w:lineRule="auto"/>
      <w:ind w:left="936" w:right="936" w:firstLine="357"/>
    </w:pPr>
    <w:rPr>
      <w:rFonts w:ascii="华文细黑" w:eastAsia="华文细黑" w:hAnsi="华文细黑"/>
      <w:b/>
      <w:bCs/>
      <w:i/>
      <w:iCs/>
      <w:color w:val="4F81BD"/>
      <w:sz w:val="22"/>
      <w:szCs w:val="22"/>
      <w:lang w:bidi="en-US"/>
    </w:rPr>
  </w:style>
  <w:style w:type="character" w:customStyle="1" w:styleId="-2Char">
    <w:name w:val="浅色底纹 - 强调文字颜色 2 Char"/>
    <w:link w:val="-21"/>
    <w:qFormat/>
    <w:rsid w:val="00B34C08"/>
    <w:rPr>
      <w:rFonts w:ascii="华文细黑" w:eastAsia="华文细黑" w:hAnsi="华文细黑" w:cs="Times New Roman"/>
      <w:b/>
      <w:bCs/>
      <w:i/>
      <w:iCs/>
      <w:color w:val="4F81BD"/>
      <w:kern w:val="0"/>
      <w:sz w:val="22"/>
      <w:lang w:bidi="en-US"/>
    </w:rPr>
  </w:style>
  <w:style w:type="character" w:customStyle="1" w:styleId="Charf1">
    <w:name w:val="文档结构图 Char"/>
    <w:basedOn w:val="af1"/>
    <w:uiPriority w:val="99"/>
    <w:qFormat/>
    <w:rsid w:val="00B34C08"/>
    <w:rPr>
      <w:rFonts w:ascii="Microsoft YaHei UI" w:eastAsia="Microsoft YaHei UI" w:hAnsi="Times New Roman" w:cs="Times New Roman"/>
      <w:kern w:val="0"/>
      <w:sz w:val="18"/>
      <w:szCs w:val="18"/>
    </w:rPr>
  </w:style>
  <w:style w:type="character" w:customStyle="1" w:styleId="Char3">
    <w:name w:val="文档结构图 Char3"/>
    <w:link w:val="af9"/>
    <w:uiPriority w:val="99"/>
    <w:qFormat/>
    <w:rsid w:val="00B34C08"/>
    <w:rPr>
      <w:rFonts w:ascii="Times New Roman" w:eastAsia="仿宋_GB2312" w:hAnsi="Times New Roman" w:cs="Times New Roman"/>
      <w:sz w:val="18"/>
      <w:szCs w:val="18"/>
    </w:rPr>
  </w:style>
  <w:style w:type="character" w:customStyle="1" w:styleId="3CharChar">
    <w:name w:val="标题3 Char Char"/>
    <w:qFormat/>
    <w:rsid w:val="00B34C08"/>
    <w:rPr>
      <w:rFonts w:ascii="华文细黑" w:eastAsia="华文细黑" w:hAnsi="华文细黑" w:cs="Times New Roman"/>
      <w:b/>
      <w:color w:val="3B5F91"/>
      <w:sz w:val="28"/>
      <w:szCs w:val="28"/>
      <w:lang w:bidi="en-US"/>
    </w:rPr>
  </w:style>
  <w:style w:type="character" w:customStyle="1" w:styleId="3CharCharCharCharCharCharChar">
    <w:name w:val="样式 样式 标题 3 + (中文) 黑体 Char + (中文) 宋体 小四 Char Char Char Char Char Char"/>
    <w:rsid w:val="00B34C08"/>
    <w:rPr>
      <w:rFonts w:ascii="宋体" w:eastAsia="宋体" w:hAnsi="Courier New" w:cs="Courier New"/>
      <w:kern w:val="2"/>
      <w:sz w:val="24"/>
      <w:szCs w:val="21"/>
      <w:lang w:val="en-US" w:eastAsia="zh-CN" w:bidi="ar-SA"/>
    </w:rPr>
  </w:style>
  <w:style w:type="paragraph" w:customStyle="1" w:styleId="z-10">
    <w:name w:val="z-窗体顶端1"/>
    <w:basedOn w:val="af0"/>
    <w:next w:val="af0"/>
    <w:link w:val="z-Char0"/>
    <w:rsid w:val="00B34C08"/>
    <w:pPr>
      <w:widowControl/>
      <w:pBdr>
        <w:bottom w:val="single" w:sz="6" w:space="1" w:color="auto"/>
      </w:pBdr>
      <w:autoSpaceDE/>
      <w:autoSpaceDN/>
      <w:adjustRightInd/>
      <w:jc w:val="center"/>
    </w:pPr>
    <w:rPr>
      <w:rFonts w:ascii="Arial" w:eastAsia="仿宋_GB2312" w:hAnsi="Arial"/>
      <w:b/>
      <w:vanish/>
      <w:kern w:val="2"/>
      <w:sz w:val="16"/>
      <w:szCs w:val="16"/>
    </w:rPr>
  </w:style>
  <w:style w:type="character" w:customStyle="1" w:styleId="z-Char0">
    <w:name w:val="z-窗体顶端 Char"/>
    <w:basedOn w:val="af1"/>
    <w:link w:val="z-10"/>
    <w:rsid w:val="00B34C08"/>
    <w:rPr>
      <w:rFonts w:ascii="Arial" w:eastAsia="仿宋_GB2312" w:hAnsi="Arial" w:cs="Times New Roman"/>
      <w:b/>
      <w:vanish/>
      <w:sz w:val="16"/>
      <w:szCs w:val="16"/>
    </w:rPr>
  </w:style>
  <w:style w:type="character" w:customStyle="1" w:styleId="Charf2">
    <w:name w:val="批注框文本 Char"/>
    <w:basedOn w:val="af1"/>
    <w:uiPriority w:val="99"/>
    <w:qFormat/>
    <w:rsid w:val="00B34C08"/>
    <w:rPr>
      <w:rFonts w:ascii="宋体" w:eastAsia="宋体" w:hAnsi="Times New Roman" w:cs="Times New Roman"/>
      <w:kern w:val="0"/>
      <w:sz w:val="18"/>
      <w:szCs w:val="18"/>
    </w:rPr>
  </w:style>
  <w:style w:type="character" w:customStyle="1" w:styleId="Char31">
    <w:name w:val="批注框文本 Char3"/>
    <w:link w:val="aff3"/>
    <w:uiPriority w:val="99"/>
    <w:rsid w:val="00B34C08"/>
    <w:rPr>
      <w:rFonts w:ascii="Times New Roman" w:eastAsia="宋体" w:hAnsi="Times New Roman" w:cs="Times New Roman"/>
      <w:kern w:val="0"/>
      <w:sz w:val="18"/>
      <w:szCs w:val="18"/>
    </w:rPr>
  </w:style>
  <w:style w:type="character" w:customStyle="1" w:styleId="Charf3">
    <w:name w:val="批注文字 Char"/>
    <w:basedOn w:val="af1"/>
    <w:uiPriority w:val="99"/>
    <w:qFormat/>
    <w:rsid w:val="00B34C08"/>
    <w:rPr>
      <w:rFonts w:ascii="宋体" w:eastAsia="宋体" w:hAnsi="Times New Roman" w:cs="Times New Roman"/>
      <w:kern w:val="0"/>
      <w:sz w:val="20"/>
      <w:szCs w:val="20"/>
    </w:rPr>
  </w:style>
  <w:style w:type="character" w:customStyle="1" w:styleId="Char4">
    <w:name w:val="批注文字 Char4"/>
    <w:link w:val="afb"/>
    <w:qFormat/>
    <w:rsid w:val="00B34C08"/>
    <w:rPr>
      <w:rFonts w:ascii="Times New Roman" w:eastAsia="宋体" w:hAnsi="Times New Roman" w:cs="Times New Roman"/>
      <w:kern w:val="0"/>
      <w:sz w:val="20"/>
      <w:szCs w:val="20"/>
    </w:rPr>
  </w:style>
  <w:style w:type="paragraph" w:customStyle="1" w:styleId="afffb">
    <w:name w:val="章节换行"/>
    <w:basedOn w:val="af0"/>
    <w:link w:val="CharChar0"/>
    <w:qFormat/>
    <w:rsid w:val="00B34C08"/>
    <w:pPr>
      <w:widowControl/>
      <w:autoSpaceDE/>
      <w:autoSpaceDN/>
      <w:adjustRightInd/>
    </w:pPr>
    <w:rPr>
      <w:rFonts w:ascii="华文细黑" w:eastAsia="华文细黑" w:hAnsi="华文细黑"/>
      <w:sz w:val="10"/>
    </w:rPr>
  </w:style>
  <w:style w:type="character" w:customStyle="1" w:styleId="CharChar0">
    <w:name w:val="章节换行 Char Char"/>
    <w:link w:val="afffb"/>
    <w:qFormat/>
    <w:rsid w:val="00B34C08"/>
    <w:rPr>
      <w:rFonts w:ascii="华文细黑" w:eastAsia="华文细黑" w:hAnsi="华文细黑" w:cs="Times New Roman"/>
      <w:kern w:val="0"/>
      <w:sz w:val="10"/>
      <w:szCs w:val="20"/>
    </w:rPr>
  </w:style>
  <w:style w:type="character" w:customStyle="1" w:styleId="Charf4">
    <w:name w:val="批注主题 Char"/>
    <w:basedOn w:val="Charf3"/>
    <w:uiPriority w:val="99"/>
    <w:qFormat/>
    <w:rsid w:val="00B34C08"/>
    <w:rPr>
      <w:rFonts w:ascii="宋体" w:eastAsia="宋体" w:hAnsi="Times New Roman" w:cs="Times New Roman"/>
      <w:b/>
      <w:bCs/>
      <w:kern w:val="0"/>
      <w:sz w:val="20"/>
      <w:szCs w:val="20"/>
    </w:rPr>
  </w:style>
  <w:style w:type="character" w:customStyle="1" w:styleId="Char43">
    <w:name w:val="批注主题 Char4"/>
    <w:link w:val="affe"/>
    <w:uiPriority w:val="99"/>
    <w:rsid w:val="00B34C08"/>
    <w:rPr>
      <w:rFonts w:ascii="Times New Roman" w:eastAsia="宋体" w:hAnsi="Times New Roman" w:cs="Times New Roman"/>
      <w:b/>
      <w:bCs/>
      <w:kern w:val="0"/>
      <w:sz w:val="20"/>
      <w:szCs w:val="20"/>
    </w:rPr>
  </w:style>
  <w:style w:type="character" w:customStyle="1" w:styleId="Charf5">
    <w:name w:val="日期 Char"/>
    <w:basedOn w:val="af1"/>
    <w:uiPriority w:val="99"/>
    <w:qFormat/>
    <w:rsid w:val="00B34C08"/>
    <w:rPr>
      <w:rFonts w:ascii="宋体" w:eastAsia="宋体" w:hAnsi="Times New Roman" w:cs="Times New Roman"/>
      <w:kern w:val="0"/>
      <w:sz w:val="20"/>
      <w:szCs w:val="20"/>
    </w:rPr>
  </w:style>
  <w:style w:type="character" w:customStyle="1" w:styleId="Char30">
    <w:name w:val="日期 Char3"/>
    <w:link w:val="aff2"/>
    <w:uiPriority w:val="99"/>
    <w:qFormat/>
    <w:rsid w:val="00B34C08"/>
    <w:rPr>
      <w:rFonts w:ascii="仿宋_GB2312" w:eastAsia="仿宋_GB2312" w:hAnsi="Times New Roman" w:cs="Times New Roman"/>
      <w:szCs w:val="24"/>
    </w:rPr>
  </w:style>
  <w:style w:type="character" w:customStyle="1" w:styleId="HTMLChar">
    <w:name w:val="HTML 预设格式 Char"/>
    <w:basedOn w:val="af1"/>
    <w:qFormat/>
    <w:rsid w:val="00B34C08"/>
    <w:rPr>
      <w:rFonts w:ascii="Courier New" w:eastAsia="宋体" w:hAnsi="Courier New" w:cs="Courier New"/>
      <w:kern w:val="0"/>
      <w:sz w:val="20"/>
      <w:szCs w:val="20"/>
    </w:rPr>
  </w:style>
  <w:style w:type="character" w:customStyle="1" w:styleId="HTMLChar4">
    <w:name w:val="HTML 预设格式 Char4"/>
    <w:link w:val="HTML"/>
    <w:qFormat/>
    <w:rsid w:val="00B34C08"/>
    <w:rPr>
      <w:rFonts w:ascii="Times New Roman" w:eastAsia="宋体" w:hAnsi="宋体" w:cs="Times New Roman"/>
      <w:kern w:val="0"/>
      <w:sz w:val="24"/>
      <w:szCs w:val="24"/>
    </w:rPr>
  </w:style>
  <w:style w:type="paragraph" w:customStyle="1" w:styleId="-11">
    <w:name w:val="彩色列表 - 强调文字颜色 11"/>
    <w:basedOn w:val="af0"/>
    <w:link w:val="-1Char"/>
    <w:qFormat/>
    <w:rsid w:val="00B34C08"/>
    <w:pPr>
      <w:autoSpaceDE/>
      <w:autoSpaceDN/>
      <w:adjustRightInd/>
      <w:ind w:firstLineChars="200" w:firstLine="420"/>
      <w:jc w:val="both"/>
    </w:pPr>
    <w:rPr>
      <w:rFonts w:ascii="Times New Roman"/>
      <w:kern w:val="2"/>
      <w:sz w:val="21"/>
      <w:szCs w:val="24"/>
    </w:rPr>
  </w:style>
  <w:style w:type="character" w:customStyle="1" w:styleId="-1Char">
    <w:name w:val="彩色列表 - 强调文字颜色 1 Char"/>
    <w:link w:val="-11"/>
    <w:rsid w:val="00B34C08"/>
    <w:rPr>
      <w:rFonts w:ascii="Times New Roman" w:eastAsia="宋体" w:hAnsi="Times New Roman" w:cs="Times New Roman"/>
      <w:szCs w:val="24"/>
    </w:rPr>
  </w:style>
  <w:style w:type="character" w:customStyle="1" w:styleId="5CharChar">
    <w:name w:val="标题5 Char Char"/>
    <w:qFormat/>
    <w:rsid w:val="00B34C08"/>
    <w:rPr>
      <w:rFonts w:ascii="华文细黑" w:eastAsia="华文细黑" w:hAnsi="华文细黑" w:cs="Times New Roman"/>
      <w:b/>
      <w:color w:val="3B5F91"/>
      <w:sz w:val="24"/>
      <w:szCs w:val="28"/>
      <w:lang w:bidi="en-US"/>
    </w:rPr>
  </w:style>
  <w:style w:type="character" w:customStyle="1" w:styleId="a-size-large">
    <w:name w:val="a-size-large"/>
    <w:basedOn w:val="af1"/>
    <w:qFormat/>
    <w:rsid w:val="00B34C08"/>
    <w:rPr>
      <w:rFonts w:ascii="Times New Roman" w:eastAsia="宋体" w:hAnsi="Times New Roman" w:cs="Times New Roman"/>
      <w:b/>
      <w:kern w:val="2"/>
      <w:sz w:val="24"/>
      <w:szCs w:val="24"/>
      <w:lang w:val="en-US" w:eastAsia="zh-CN" w:bidi="ar-SA"/>
    </w:rPr>
  </w:style>
  <w:style w:type="character" w:customStyle="1" w:styleId="2Char">
    <w:name w:val="正文文本缩进 2 Char"/>
    <w:link w:val="23"/>
    <w:qFormat/>
    <w:rsid w:val="00B34C08"/>
    <w:rPr>
      <w:rFonts w:ascii="宋体" w:eastAsia="宋体" w:hAnsi="Times New Roman" w:cs="Times New Roman"/>
      <w:sz w:val="32"/>
      <w:szCs w:val="24"/>
    </w:rPr>
  </w:style>
  <w:style w:type="character" w:customStyle="1" w:styleId="2Char10">
    <w:name w:val="正文文本缩进 2 Char1"/>
    <w:basedOn w:val="af1"/>
    <w:qFormat/>
    <w:rsid w:val="00B34C08"/>
    <w:rPr>
      <w:rFonts w:ascii="宋体" w:eastAsia="宋体" w:hAnsi="Times New Roman" w:cs="Times New Roman"/>
      <w:kern w:val="0"/>
      <w:sz w:val="20"/>
      <w:szCs w:val="20"/>
    </w:rPr>
  </w:style>
  <w:style w:type="character" w:customStyle="1" w:styleId="Char41">
    <w:name w:val="正文文本缩进 Char4"/>
    <w:basedOn w:val="af1"/>
    <w:link w:val="afe"/>
    <w:rsid w:val="00B34C08"/>
    <w:rPr>
      <w:rFonts w:ascii="宋体" w:eastAsia="宋体" w:hAnsi="Times New Roman" w:cs="Times New Roman"/>
      <w:b/>
      <w:sz w:val="24"/>
      <w:szCs w:val="24"/>
    </w:rPr>
  </w:style>
  <w:style w:type="character" w:customStyle="1" w:styleId="Charf6">
    <w:name w:val="正文文本缩进 Char"/>
    <w:basedOn w:val="af1"/>
    <w:uiPriority w:val="99"/>
    <w:qFormat/>
    <w:rsid w:val="00B34C08"/>
    <w:rPr>
      <w:rFonts w:ascii="宋体" w:eastAsia="宋体" w:hAnsi="Times New Roman" w:cs="Times New Roman"/>
      <w:kern w:val="0"/>
      <w:sz w:val="20"/>
      <w:szCs w:val="20"/>
    </w:rPr>
  </w:style>
  <w:style w:type="paragraph" w:customStyle="1" w:styleId="TOC2">
    <w:name w:val="TOC 标题2"/>
    <w:basedOn w:val="10"/>
    <w:next w:val="af0"/>
    <w:uiPriority w:val="39"/>
    <w:qFormat/>
    <w:rsid w:val="00B34C08"/>
    <w:pPr>
      <w:keepNext w:val="0"/>
      <w:keepLines w:val="0"/>
      <w:widowControl/>
      <w:pBdr>
        <w:bottom w:val="single" w:sz="12" w:space="1" w:color="365F91"/>
      </w:pBdr>
      <w:spacing w:before="300" w:after="240" w:line="288" w:lineRule="auto"/>
      <w:ind w:left="840" w:hanging="420"/>
      <w:jc w:val="left"/>
      <w:outlineLvl w:val="9"/>
    </w:pPr>
    <w:rPr>
      <w:rFonts w:ascii="华文细黑" w:eastAsia="华文细黑" w:hAnsi="华文细黑"/>
      <w:color w:val="365F91"/>
      <w:kern w:val="0"/>
      <w:lang w:bidi="en-US"/>
    </w:rPr>
  </w:style>
  <w:style w:type="paragraph" w:customStyle="1" w:styleId="55">
    <w:name w:val="标题5"/>
    <w:basedOn w:val="5"/>
    <w:rsid w:val="00B34C08"/>
    <w:pPr>
      <w:keepNext w:val="0"/>
      <w:keepLines w:val="0"/>
      <w:tabs>
        <w:tab w:val="left" w:pos="0"/>
      </w:tabs>
      <w:autoSpaceDE/>
      <w:autoSpaceDN/>
      <w:adjustRightInd/>
      <w:spacing w:before="0" w:after="0" w:line="360" w:lineRule="auto"/>
      <w:jc w:val="both"/>
    </w:pPr>
    <w:rPr>
      <w:rFonts w:eastAsia="仿宋_GB2312"/>
      <w:b w:val="0"/>
      <w:kern w:val="2"/>
      <w:sz w:val="30"/>
      <w:szCs w:val="30"/>
    </w:rPr>
  </w:style>
  <w:style w:type="paragraph" w:customStyle="1" w:styleId="28">
    <w:name w:val="标题2"/>
    <w:basedOn w:val="2"/>
    <w:rsid w:val="00B34C08"/>
    <w:pPr>
      <w:keepNext w:val="0"/>
      <w:keepLines w:val="0"/>
      <w:tabs>
        <w:tab w:val="left" w:pos="0"/>
      </w:tabs>
      <w:spacing w:before="0" w:after="0" w:line="360" w:lineRule="auto"/>
    </w:pPr>
    <w:rPr>
      <w:rFonts w:ascii="Times New Roman" w:eastAsia="仿宋_GB2312" w:hAnsi="Times New Roman"/>
      <w:b w:val="0"/>
      <w:sz w:val="30"/>
    </w:rPr>
  </w:style>
  <w:style w:type="paragraph" w:customStyle="1" w:styleId="92">
    <w:name w:val="标题9"/>
    <w:basedOn w:val="9"/>
    <w:rsid w:val="00B34C08"/>
    <w:pPr>
      <w:keepNext w:val="0"/>
      <w:keepLines w:val="0"/>
      <w:tabs>
        <w:tab w:val="left" w:pos="0"/>
      </w:tabs>
      <w:autoSpaceDE/>
      <w:autoSpaceDN/>
      <w:adjustRightInd/>
      <w:spacing w:before="0" w:after="0" w:line="360" w:lineRule="auto"/>
      <w:jc w:val="both"/>
    </w:pPr>
    <w:rPr>
      <w:rFonts w:ascii="Times New Roman" w:eastAsia="仿宋_GB2312" w:hAnsi="Times New Roman"/>
      <w:kern w:val="2"/>
      <w:sz w:val="30"/>
    </w:rPr>
  </w:style>
  <w:style w:type="paragraph" w:customStyle="1" w:styleId="CharCharCharChar">
    <w:name w:val="Char Char Char Char"/>
    <w:basedOn w:val="af9"/>
    <w:qFormat/>
    <w:rsid w:val="00B34C08"/>
    <w:pPr>
      <w:shd w:val="clear" w:color="auto" w:fill="000080"/>
      <w:autoSpaceDE/>
      <w:autoSpaceDN/>
      <w:snapToGrid w:val="0"/>
      <w:spacing w:line="360" w:lineRule="auto"/>
      <w:jc w:val="both"/>
    </w:pPr>
    <w:rPr>
      <w:rFonts w:ascii="Tahoma" w:eastAsia="宋体" w:hAnsi="Tahoma"/>
      <w:sz w:val="24"/>
      <w:szCs w:val="24"/>
    </w:rPr>
  </w:style>
  <w:style w:type="paragraph" w:customStyle="1" w:styleId="Char12">
    <w:name w:val="Char1"/>
    <w:basedOn w:val="af0"/>
    <w:qFormat/>
    <w:rsid w:val="00B34C08"/>
    <w:pPr>
      <w:tabs>
        <w:tab w:val="left" w:pos="840"/>
      </w:tabs>
      <w:autoSpaceDE/>
      <w:autoSpaceDN/>
      <w:adjustRightInd/>
      <w:ind w:left="840" w:hanging="420"/>
      <w:jc w:val="both"/>
    </w:pPr>
    <w:rPr>
      <w:rFonts w:ascii="Times New Roman"/>
      <w:kern w:val="2"/>
      <w:sz w:val="24"/>
      <w:szCs w:val="24"/>
    </w:rPr>
  </w:style>
  <w:style w:type="paragraph" w:customStyle="1" w:styleId="1234566">
    <w:name w:val="1.2.3.4.5.6 标题6"/>
    <w:basedOn w:val="af0"/>
    <w:rsid w:val="00B34C08"/>
    <w:pPr>
      <w:widowControl/>
      <w:tabs>
        <w:tab w:val="left" w:pos="0"/>
        <w:tab w:val="left" w:pos="992"/>
      </w:tabs>
      <w:autoSpaceDE/>
      <w:autoSpaceDN/>
      <w:adjustRightInd/>
      <w:spacing w:before="40" w:after="120" w:line="360" w:lineRule="auto"/>
      <w:ind w:firstLine="288"/>
    </w:pPr>
    <w:rPr>
      <w:rFonts w:ascii="华文细黑" w:eastAsia="华文细黑" w:hAnsi="华文细黑"/>
      <w:sz w:val="22"/>
      <w:szCs w:val="22"/>
      <w:lang w:bidi="en-US"/>
    </w:rPr>
  </w:style>
  <w:style w:type="paragraph" w:customStyle="1" w:styleId="p0">
    <w:name w:val="p0"/>
    <w:basedOn w:val="af0"/>
    <w:rsid w:val="00B34C08"/>
    <w:pPr>
      <w:widowControl/>
      <w:autoSpaceDE/>
      <w:autoSpaceDN/>
      <w:adjustRightInd/>
      <w:spacing w:before="100" w:beforeAutospacing="1" w:after="100" w:afterAutospacing="1"/>
    </w:pPr>
    <w:rPr>
      <w:rFonts w:ascii="Times New Roman" w:hAnsi="宋体" w:cs="宋体"/>
      <w:sz w:val="24"/>
      <w:szCs w:val="24"/>
    </w:rPr>
  </w:style>
  <w:style w:type="paragraph" w:customStyle="1" w:styleId="81">
    <w:name w:val="标题8"/>
    <w:basedOn w:val="8"/>
    <w:rsid w:val="00B34C08"/>
    <w:pPr>
      <w:keepNext w:val="0"/>
      <w:keepLines w:val="0"/>
      <w:tabs>
        <w:tab w:val="left" w:pos="0"/>
      </w:tabs>
      <w:autoSpaceDE/>
      <w:autoSpaceDN/>
      <w:adjustRightInd/>
      <w:spacing w:before="0" w:after="0" w:line="360" w:lineRule="auto"/>
      <w:jc w:val="both"/>
    </w:pPr>
    <w:rPr>
      <w:rFonts w:ascii="Times New Roman" w:eastAsia="仿宋_GB2312" w:hAnsi="Times New Roman"/>
      <w:kern w:val="2"/>
      <w:sz w:val="30"/>
    </w:rPr>
  </w:style>
  <w:style w:type="paragraph" w:customStyle="1" w:styleId="-110">
    <w:name w:val="彩色底纹 - 强调文字颜色 11"/>
    <w:rsid w:val="00B34C08"/>
    <w:rPr>
      <w:rFonts w:ascii="华文细黑" w:eastAsia="华文细黑" w:hAnsi="华文细黑"/>
      <w:sz w:val="22"/>
      <w:szCs w:val="22"/>
      <w:lang w:bidi="en-US"/>
    </w:rPr>
  </w:style>
  <w:style w:type="paragraph" w:customStyle="1" w:styleId="CharCharChar1Char">
    <w:name w:val="Char Char Char1 Char"/>
    <w:basedOn w:val="af0"/>
    <w:qFormat/>
    <w:rsid w:val="00B34C08"/>
    <w:pPr>
      <w:autoSpaceDE/>
      <w:autoSpaceDN/>
      <w:adjustRightInd/>
      <w:jc w:val="both"/>
    </w:pPr>
    <w:rPr>
      <w:rFonts w:ascii="Times New Roman"/>
      <w:kern w:val="2"/>
      <w:sz w:val="21"/>
    </w:rPr>
  </w:style>
  <w:style w:type="paragraph" w:customStyle="1" w:styleId="62">
    <w:name w:val="标题6"/>
    <w:basedOn w:val="6"/>
    <w:qFormat/>
    <w:rsid w:val="00B34C08"/>
    <w:pPr>
      <w:keepNext w:val="0"/>
      <w:keepLines w:val="0"/>
      <w:tabs>
        <w:tab w:val="left" w:pos="0"/>
      </w:tabs>
      <w:autoSpaceDE/>
      <w:autoSpaceDN/>
      <w:adjustRightInd/>
      <w:spacing w:before="0" w:after="0" w:line="360" w:lineRule="auto"/>
      <w:jc w:val="both"/>
    </w:pPr>
    <w:rPr>
      <w:rFonts w:ascii="Times New Roman" w:eastAsia="仿宋_GB2312" w:hAnsi="Times New Roman"/>
      <w:b w:val="0"/>
      <w:kern w:val="2"/>
      <w:sz w:val="30"/>
    </w:rPr>
  </w:style>
  <w:style w:type="paragraph" w:customStyle="1" w:styleId="14">
    <w:name w:val="列出段落1"/>
    <w:basedOn w:val="af0"/>
    <w:uiPriority w:val="34"/>
    <w:qFormat/>
    <w:rsid w:val="00B34C08"/>
    <w:pPr>
      <w:autoSpaceDE/>
      <w:autoSpaceDN/>
      <w:adjustRightInd/>
      <w:ind w:firstLineChars="200" w:firstLine="420"/>
      <w:jc w:val="both"/>
    </w:pPr>
    <w:rPr>
      <w:rFonts w:ascii="Calibri" w:hAnsi="Calibri"/>
      <w:kern w:val="2"/>
      <w:sz w:val="21"/>
      <w:szCs w:val="22"/>
    </w:rPr>
  </w:style>
  <w:style w:type="paragraph" w:customStyle="1" w:styleId="GP">
    <w:name w:val="GP正文(首行缩进)"/>
    <w:basedOn w:val="af0"/>
    <w:qFormat/>
    <w:rsid w:val="00B34C08"/>
    <w:pPr>
      <w:autoSpaceDE/>
      <w:autoSpaceDN/>
      <w:adjustRightInd/>
      <w:spacing w:line="360" w:lineRule="auto"/>
      <w:ind w:firstLineChars="200" w:firstLine="200"/>
    </w:pPr>
    <w:rPr>
      <w:rFonts w:ascii="Times New Roman"/>
      <w:kern w:val="2"/>
      <w:sz w:val="24"/>
      <w:szCs w:val="21"/>
    </w:rPr>
  </w:style>
  <w:style w:type="paragraph" w:customStyle="1" w:styleId="37">
    <w:name w:val="列出段落3"/>
    <w:basedOn w:val="af0"/>
    <w:rsid w:val="00B34C08"/>
    <w:pPr>
      <w:autoSpaceDE/>
      <w:autoSpaceDN/>
      <w:adjustRightInd/>
      <w:ind w:firstLineChars="200" w:firstLine="420"/>
      <w:jc w:val="both"/>
    </w:pPr>
    <w:rPr>
      <w:rFonts w:ascii="Times New Roman"/>
      <w:kern w:val="2"/>
      <w:sz w:val="21"/>
      <w:szCs w:val="24"/>
    </w:rPr>
  </w:style>
  <w:style w:type="paragraph" w:customStyle="1" w:styleId="17878">
    <w:name w:val="样式 样式 标题1 + 行距: 单倍行距 + 段前: 7.8 磅 段后: 7.8 磅"/>
    <w:basedOn w:val="af0"/>
    <w:qFormat/>
    <w:rsid w:val="00B34C08"/>
    <w:pPr>
      <w:keepNext/>
      <w:keepLines/>
      <w:tabs>
        <w:tab w:val="left" w:pos="0"/>
      </w:tabs>
      <w:autoSpaceDE/>
      <w:autoSpaceDN/>
      <w:adjustRightInd/>
      <w:spacing w:before="156" w:after="156" w:line="360" w:lineRule="auto"/>
      <w:ind w:firstLine="288"/>
      <w:jc w:val="center"/>
      <w:outlineLvl w:val="0"/>
    </w:pPr>
    <w:rPr>
      <w:rFonts w:ascii="Arial" w:eastAsia="仿宋_GB2312" w:hAnsi="Arial"/>
      <w:kern w:val="44"/>
      <w:sz w:val="30"/>
    </w:rPr>
  </w:style>
  <w:style w:type="paragraph" w:customStyle="1" w:styleId="ParaCharCharCharChar">
    <w:name w:val="默认段落字体 Para Char Char Char Char"/>
    <w:basedOn w:val="af0"/>
    <w:qFormat/>
    <w:rsid w:val="00B34C08"/>
    <w:pPr>
      <w:autoSpaceDE/>
      <w:autoSpaceDN/>
      <w:adjustRightInd/>
      <w:jc w:val="both"/>
    </w:pPr>
    <w:rPr>
      <w:rFonts w:ascii="Arial" w:hAnsi="Arial"/>
      <w:snapToGrid w:val="0"/>
      <w:kern w:val="2"/>
      <w:sz w:val="21"/>
      <w:szCs w:val="21"/>
    </w:rPr>
  </w:style>
  <w:style w:type="paragraph" w:customStyle="1" w:styleId="Charf7">
    <w:name w:val="Char"/>
    <w:basedOn w:val="af0"/>
    <w:qFormat/>
    <w:rsid w:val="00B34C08"/>
    <w:pPr>
      <w:tabs>
        <w:tab w:val="left" w:pos="360"/>
      </w:tabs>
      <w:autoSpaceDE/>
      <w:autoSpaceDN/>
      <w:adjustRightInd/>
      <w:jc w:val="both"/>
    </w:pPr>
    <w:rPr>
      <w:rFonts w:ascii="仿宋_GB2312" w:eastAsia="仿宋_GB2312"/>
      <w:b/>
      <w:kern w:val="2"/>
      <w:sz w:val="24"/>
      <w:szCs w:val="24"/>
    </w:rPr>
  </w:style>
  <w:style w:type="paragraph" w:customStyle="1" w:styleId="Default">
    <w:name w:val="Default"/>
    <w:qFormat/>
    <w:rsid w:val="00B34C08"/>
    <w:pPr>
      <w:widowControl w:val="0"/>
      <w:autoSpaceDE w:val="0"/>
      <w:autoSpaceDN w:val="0"/>
      <w:adjustRightInd w:val="0"/>
    </w:pPr>
    <w:rPr>
      <w:color w:val="000000"/>
      <w:sz w:val="24"/>
      <w:szCs w:val="24"/>
    </w:rPr>
  </w:style>
  <w:style w:type="paragraph" w:customStyle="1" w:styleId="CharCharChar">
    <w:name w:val="Char Char Char"/>
    <w:basedOn w:val="af0"/>
    <w:rsid w:val="00B34C08"/>
    <w:pPr>
      <w:widowControl/>
      <w:autoSpaceDE/>
      <w:autoSpaceDN/>
      <w:adjustRightInd/>
      <w:spacing w:after="160" w:line="240" w:lineRule="exact"/>
    </w:pPr>
    <w:rPr>
      <w:rFonts w:ascii="Times New Roman"/>
      <w:kern w:val="2"/>
      <w:sz w:val="21"/>
      <w:szCs w:val="24"/>
    </w:rPr>
  </w:style>
  <w:style w:type="paragraph" w:customStyle="1" w:styleId="29">
    <w:name w:val="样式2"/>
    <w:basedOn w:val="5"/>
    <w:qFormat/>
    <w:rsid w:val="00B34C08"/>
    <w:pPr>
      <w:widowControl/>
      <w:tabs>
        <w:tab w:val="left" w:pos="1077"/>
        <w:tab w:val="left" w:pos="1260"/>
        <w:tab w:val="left" w:pos="1620"/>
      </w:tabs>
      <w:autoSpaceDE/>
      <w:autoSpaceDN/>
      <w:adjustRightInd/>
      <w:spacing w:before="0" w:after="0" w:line="377" w:lineRule="auto"/>
      <w:ind w:firstLine="284"/>
      <w:jc w:val="both"/>
    </w:pPr>
    <w:rPr>
      <w:rFonts w:ascii="黑体" w:hAnsi="黑体"/>
      <w:color w:val="4F81BD"/>
      <w:kern w:val="2"/>
      <w:sz w:val="21"/>
      <w:szCs w:val="21"/>
      <w:lang w:bidi="en-US"/>
    </w:rPr>
  </w:style>
  <w:style w:type="paragraph" w:customStyle="1" w:styleId="Style1">
    <w:name w:val="Style 1"/>
    <w:qFormat/>
    <w:rsid w:val="00B34C08"/>
    <w:pPr>
      <w:widowControl w:val="0"/>
      <w:autoSpaceDE w:val="0"/>
      <w:autoSpaceDN w:val="0"/>
      <w:adjustRightInd w:val="0"/>
    </w:pPr>
  </w:style>
  <w:style w:type="paragraph" w:customStyle="1" w:styleId="38">
    <w:name w:val="标题3"/>
    <w:basedOn w:val="3"/>
    <w:qFormat/>
    <w:rsid w:val="00B34C08"/>
    <w:pPr>
      <w:keepNext w:val="0"/>
      <w:keepLines w:val="0"/>
      <w:tabs>
        <w:tab w:val="left" w:pos="0"/>
      </w:tabs>
      <w:spacing w:before="0" w:after="0" w:line="360" w:lineRule="auto"/>
    </w:pPr>
    <w:rPr>
      <w:rFonts w:eastAsia="仿宋_GB2312"/>
      <w:b w:val="0"/>
      <w:sz w:val="30"/>
    </w:rPr>
  </w:style>
  <w:style w:type="paragraph" w:customStyle="1" w:styleId="2b">
    <w:name w:val="正文2"/>
    <w:basedOn w:val="af0"/>
    <w:qFormat/>
    <w:rsid w:val="00B34C08"/>
    <w:pPr>
      <w:widowControl/>
      <w:autoSpaceDE/>
      <w:autoSpaceDN/>
      <w:adjustRightInd/>
      <w:spacing w:after="160" w:line="360" w:lineRule="auto"/>
      <w:ind w:firstLineChars="200" w:firstLine="200"/>
    </w:pPr>
    <w:rPr>
      <w:rFonts w:ascii="Verdana" w:eastAsia="黑体" w:hAnsi="Verdana"/>
      <w:sz w:val="21"/>
      <w:lang w:eastAsia="en-US"/>
    </w:rPr>
  </w:style>
  <w:style w:type="character" w:customStyle="1" w:styleId="ask-title2">
    <w:name w:val="ask-title2"/>
    <w:qFormat/>
    <w:rsid w:val="00B34C08"/>
    <w:rPr>
      <w:rFonts w:ascii="Times New Roman" w:eastAsia="宋体" w:hAnsi="Times New Roman" w:cs="Times New Roman"/>
    </w:rPr>
  </w:style>
  <w:style w:type="character" w:customStyle="1" w:styleId="2c">
    <w:name w:val="标题 2 字符"/>
    <w:rsid w:val="00B34C08"/>
    <w:rPr>
      <w:rFonts w:ascii="Arial" w:eastAsia="黑体" w:hAnsi="Arial" w:cs="Times New Roman"/>
      <w:b/>
      <w:bCs/>
      <w:kern w:val="2"/>
      <w:sz w:val="32"/>
      <w:szCs w:val="32"/>
      <w:lang w:val="en-US" w:eastAsia="zh-CN" w:bidi="ar-SA"/>
    </w:rPr>
  </w:style>
  <w:style w:type="character" w:customStyle="1" w:styleId="CharChar1">
    <w:name w:val="普通文字 Char Char1"/>
    <w:rsid w:val="00B34C08"/>
    <w:rPr>
      <w:rFonts w:ascii="宋体" w:eastAsia="仿宋_GB2312" w:hAnsi="Courier New" w:cs="Courier New"/>
      <w:kern w:val="2"/>
      <w:sz w:val="21"/>
      <w:szCs w:val="21"/>
      <w:lang w:val="en-US" w:eastAsia="zh-CN" w:bidi="ar-SA"/>
    </w:rPr>
  </w:style>
  <w:style w:type="paragraph" w:customStyle="1" w:styleId="Normal2">
    <w:name w:val="Normal_2"/>
    <w:rsid w:val="00B34C08"/>
    <w:pPr>
      <w:widowControl w:val="0"/>
      <w:jc w:val="both"/>
    </w:pPr>
    <w:rPr>
      <w:rFonts w:ascii="Calibri" w:hAnsi="Calibri"/>
      <w:kern w:val="2"/>
      <w:sz w:val="21"/>
    </w:rPr>
  </w:style>
  <w:style w:type="character" w:customStyle="1" w:styleId="152Char">
    <w:name w:val="样式 四号 行距: 1.5 倍行距 首行缩进:  2 字符 Char"/>
    <w:qFormat/>
    <w:rsid w:val="00B34C08"/>
    <w:rPr>
      <w:rFonts w:ascii="Times New Roman" w:eastAsia="宋体" w:hAnsi="Times New Roman" w:cs="Times New Roman"/>
      <w:kern w:val="2"/>
      <w:sz w:val="24"/>
      <w:lang w:bidi="ar-SA"/>
    </w:rPr>
  </w:style>
  <w:style w:type="character" w:customStyle="1" w:styleId="aboutus">
    <w:name w:val="aboutus"/>
    <w:qFormat/>
    <w:rsid w:val="00B34C08"/>
    <w:rPr>
      <w:rFonts w:ascii="Times New Roman" w:eastAsia="宋体" w:hAnsi="Times New Roman" w:cs="Times New Roman"/>
    </w:rPr>
  </w:style>
  <w:style w:type="character" w:customStyle="1" w:styleId="3CharCharChar1">
    <w:name w:val="标题 3 Char Char Char1"/>
    <w:qFormat/>
    <w:rsid w:val="00B34C08"/>
    <w:rPr>
      <w:rFonts w:ascii="Times New Roman" w:eastAsia="宋体" w:hAnsi="Times New Roman" w:cs="Times New Roman"/>
      <w:b/>
      <w:bCs/>
      <w:kern w:val="2"/>
      <w:sz w:val="32"/>
      <w:szCs w:val="32"/>
      <w:lang w:val="en-US" w:eastAsia="zh-CN" w:bidi="ar-SA"/>
    </w:rPr>
  </w:style>
  <w:style w:type="character" w:customStyle="1" w:styleId="Char13">
    <w:name w:val="页眉 Char1"/>
    <w:qFormat/>
    <w:rsid w:val="00B34C08"/>
    <w:rPr>
      <w:rFonts w:ascii="Calibri" w:eastAsia="宋体" w:hAnsi="Calibri" w:cs="Times New Roman"/>
      <w:kern w:val="2"/>
      <w:sz w:val="18"/>
      <w:szCs w:val="18"/>
      <w:lang w:val="en-US" w:eastAsia="zh-CN" w:bidi="ar-SA"/>
    </w:rPr>
  </w:style>
  <w:style w:type="character" w:customStyle="1" w:styleId="5CharChar0">
    <w:name w:val="标题 5 Char Char"/>
    <w:rsid w:val="00B34C08"/>
    <w:rPr>
      <w:rFonts w:ascii="Times New Roman" w:eastAsia="宋体" w:hAnsi="Times New Roman" w:cs="Times New Roman"/>
      <w:kern w:val="2"/>
      <w:sz w:val="24"/>
      <w:szCs w:val="24"/>
      <w:lang w:val="en-US" w:eastAsia="zh-CN" w:bidi="ar-SA"/>
    </w:rPr>
  </w:style>
  <w:style w:type="character" w:customStyle="1" w:styleId="BalloonTextChar1">
    <w:name w:val="Balloon Text Char1"/>
    <w:qFormat/>
    <w:rsid w:val="00B34C08"/>
    <w:rPr>
      <w:rFonts w:ascii="Times New Roman" w:eastAsia="宋体" w:hAnsi="Times New Roman" w:cs="Times New Roman"/>
      <w:sz w:val="16"/>
      <w:szCs w:val="0"/>
    </w:rPr>
  </w:style>
  <w:style w:type="paragraph" w:customStyle="1" w:styleId="afffc">
    <w:name w:val="标书正文格式"/>
    <w:link w:val="Charf8"/>
    <w:qFormat/>
    <w:rsid w:val="00B34C08"/>
    <w:pPr>
      <w:spacing w:line="360" w:lineRule="auto"/>
      <w:ind w:firstLineChars="200" w:firstLine="200"/>
    </w:pPr>
    <w:rPr>
      <w:rFonts w:eastAsia="仿宋_GB2312"/>
      <w:kern w:val="2"/>
      <w:sz w:val="30"/>
      <w:szCs w:val="24"/>
    </w:rPr>
  </w:style>
  <w:style w:type="character" w:customStyle="1" w:styleId="Charf8">
    <w:name w:val="标书正文格式 Char"/>
    <w:link w:val="afffc"/>
    <w:qFormat/>
    <w:rsid w:val="00B34C08"/>
    <w:rPr>
      <w:rFonts w:ascii="Times New Roman" w:eastAsia="仿宋_GB2312" w:hAnsi="Times New Roman" w:cs="Times New Roman"/>
      <w:sz w:val="30"/>
      <w:szCs w:val="24"/>
    </w:rPr>
  </w:style>
  <w:style w:type="character" w:customStyle="1" w:styleId="Char14">
    <w:name w:val="批注文字 Char1"/>
    <w:rsid w:val="00B34C08"/>
    <w:rPr>
      <w:rFonts w:ascii="Times New Roman" w:eastAsia="宋体" w:hAnsi="Times New Roman" w:cs="Times New Roman"/>
    </w:rPr>
  </w:style>
  <w:style w:type="character" w:customStyle="1" w:styleId="style3">
    <w:name w:val="style3"/>
    <w:rsid w:val="00B34C08"/>
    <w:rPr>
      <w:rFonts w:ascii="Times New Roman" w:eastAsia="宋体" w:hAnsi="Times New Roman" w:cs="Times New Roman"/>
    </w:rPr>
  </w:style>
  <w:style w:type="character" w:customStyle="1" w:styleId="afffd">
    <w:name w:val="标语"/>
    <w:rsid w:val="00B34C08"/>
    <w:rPr>
      <w:rFonts w:ascii="Arial Narrow" w:eastAsia="幼圆" w:hAnsi="Arial Narrow" w:cs="Times New Roman"/>
      <w:b/>
      <w:color w:val="auto"/>
      <w:spacing w:val="-10"/>
      <w:position w:val="0"/>
      <w:sz w:val="32"/>
      <w:shd w:val="clear" w:color="auto" w:fill="auto"/>
      <w:vertAlign w:val="baseline"/>
      <w:lang w:eastAsia="zh-CN"/>
    </w:rPr>
  </w:style>
  <w:style w:type="character" w:customStyle="1" w:styleId="15">
    <w:name w:val="明显强调1"/>
    <w:qFormat/>
    <w:rsid w:val="00B34C08"/>
    <w:rPr>
      <w:rFonts w:ascii="Times New Roman" w:eastAsia="宋体" w:hAnsi="Times New Roman" w:cs="Times New Roman"/>
      <w:b/>
      <w:bCs/>
      <w:i/>
      <w:iCs/>
      <w:color w:val="4F81BD"/>
    </w:rPr>
  </w:style>
  <w:style w:type="character" w:customStyle="1" w:styleId="CharChar81">
    <w:name w:val="Char Char81"/>
    <w:rsid w:val="00B34C08"/>
    <w:rPr>
      <w:rFonts w:ascii="Cambria" w:eastAsia="宋体" w:hAnsi="Cambria" w:cs="Cambria"/>
      <w:b/>
      <w:bCs/>
      <w:kern w:val="2"/>
      <w:sz w:val="28"/>
      <w:szCs w:val="28"/>
      <w:lang w:val="en-US" w:eastAsia="zh-CN"/>
    </w:rPr>
  </w:style>
  <w:style w:type="character" w:customStyle="1" w:styleId="HeaderChar">
    <w:name w:val="Header Char"/>
    <w:rsid w:val="00B34C08"/>
    <w:rPr>
      <w:rFonts w:ascii="Calibri" w:eastAsia="宋体" w:hAnsi="Calibri" w:cs="Times New Roman"/>
      <w:sz w:val="18"/>
    </w:rPr>
  </w:style>
  <w:style w:type="character" w:customStyle="1" w:styleId="nwactrlformfield3">
    <w:name w:val="nwactrlformfield3"/>
    <w:rsid w:val="00B34C08"/>
    <w:rPr>
      <w:rFonts w:ascii="Times New Roman" w:eastAsia="宋体" w:hAnsi="Times New Roman" w:cs="Times New Roman"/>
      <w:sz w:val="17"/>
      <w:szCs w:val="17"/>
    </w:rPr>
  </w:style>
  <w:style w:type="character" w:customStyle="1" w:styleId="3Char">
    <w:name w:val="正文文本 3 Char"/>
    <w:basedOn w:val="af1"/>
    <w:link w:val="32"/>
    <w:qFormat/>
    <w:rsid w:val="00B34C08"/>
    <w:rPr>
      <w:rFonts w:ascii="楷体_GB2312" w:eastAsia="楷体_GB2312" w:hAnsi="Calibri" w:cs="Times New Roman"/>
      <w:kern w:val="0"/>
      <w:sz w:val="32"/>
      <w:szCs w:val="20"/>
    </w:rPr>
  </w:style>
  <w:style w:type="character" w:customStyle="1" w:styleId="Char15">
    <w:name w:val="页脚 Char1"/>
    <w:rsid w:val="00B34C08"/>
    <w:rPr>
      <w:rFonts w:ascii="Calibri" w:eastAsia="宋体" w:hAnsi="Calibri" w:cs="Times New Roman"/>
      <w:kern w:val="2"/>
      <w:sz w:val="18"/>
      <w:szCs w:val="18"/>
      <w:lang w:val="en-US" w:eastAsia="zh-CN" w:bidi="ar-SA"/>
    </w:rPr>
  </w:style>
  <w:style w:type="character" w:customStyle="1" w:styleId="Char16">
    <w:name w:val="批注框文本 Char1"/>
    <w:rsid w:val="00B34C08"/>
    <w:rPr>
      <w:rFonts w:ascii="Times New Roman" w:eastAsia="宋体" w:hAnsi="Times New Roman" w:cs="Times New Roman"/>
      <w:sz w:val="18"/>
      <w:szCs w:val="18"/>
    </w:rPr>
  </w:style>
  <w:style w:type="character" w:customStyle="1" w:styleId="CharChar2">
    <w:name w:val="Char Char2"/>
    <w:qFormat/>
    <w:rsid w:val="00B34C08"/>
    <w:rPr>
      <w:rFonts w:ascii="宋体" w:eastAsia="宋体" w:hAnsi="Courier New" w:cs="Times New Roman"/>
      <w:sz w:val="28"/>
      <w:szCs w:val="20"/>
    </w:rPr>
  </w:style>
  <w:style w:type="character" w:customStyle="1" w:styleId="CharChar10">
    <w:name w:val="Char Char10"/>
    <w:rsid w:val="00B34C08"/>
    <w:rPr>
      <w:rFonts w:ascii="Times New Roman" w:eastAsia="宋体" w:hAnsi="Times New Roman" w:cs="Times New Roman"/>
      <w:kern w:val="2"/>
      <w:sz w:val="18"/>
      <w:szCs w:val="18"/>
      <w:lang w:val="en-US" w:eastAsia="zh-CN" w:bidi="ar-SA"/>
    </w:rPr>
  </w:style>
  <w:style w:type="character" w:customStyle="1" w:styleId="16">
    <w:name w:val="书籍标题1"/>
    <w:uiPriority w:val="33"/>
    <w:qFormat/>
    <w:rsid w:val="00B34C08"/>
    <w:rPr>
      <w:rFonts w:ascii="Times New Roman" w:eastAsia="宋体" w:hAnsi="Times New Roman" w:cs="Times New Roman"/>
      <w:b/>
      <w:bCs/>
      <w:smallCaps/>
      <w:spacing w:val="5"/>
    </w:rPr>
  </w:style>
  <w:style w:type="character" w:customStyle="1" w:styleId="0852Char">
    <w:name w:val="样式 样式 首行缩进:  0.85 厘米 + 首行缩进:  2 字符 Char"/>
    <w:rsid w:val="00B34C08"/>
    <w:rPr>
      <w:rFonts w:ascii="Times New Roman" w:eastAsia="宋体" w:hAnsi="Times New Roman" w:cs="Times New Roman"/>
    </w:rPr>
  </w:style>
  <w:style w:type="character" w:customStyle="1" w:styleId="Char35">
    <w:name w:val="注释标题 Char3"/>
    <w:rsid w:val="00B34C08"/>
    <w:rPr>
      <w:rFonts w:ascii="Times New Roman" w:eastAsia="宋体" w:hAnsi="Times New Roman" w:cs="Times New Roman"/>
      <w:kern w:val="2"/>
      <w:sz w:val="21"/>
      <w:szCs w:val="22"/>
    </w:rPr>
  </w:style>
  <w:style w:type="paragraph" w:customStyle="1" w:styleId="CharChar3">
    <w:name w:val="插图题注 Char Char"/>
    <w:next w:val="af0"/>
    <w:link w:val="CharCharChar0"/>
    <w:rsid w:val="00B34C08"/>
    <w:pPr>
      <w:spacing w:afterLines="100"/>
      <w:jc w:val="center"/>
    </w:pPr>
    <w:rPr>
      <w:rFonts w:ascii="Arial" w:eastAsia="Times New Roman" w:hAnsi="Arial"/>
      <w:b/>
      <w:kern w:val="2"/>
      <w:sz w:val="18"/>
    </w:rPr>
  </w:style>
  <w:style w:type="character" w:customStyle="1" w:styleId="CharCharChar0">
    <w:name w:val="插图题注 Char Char Char"/>
    <w:link w:val="CharChar3"/>
    <w:rsid w:val="00B34C08"/>
    <w:rPr>
      <w:rFonts w:ascii="Arial" w:eastAsia="Times New Roman" w:hAnsi="Arial" w:cs="Times New Roman"/>
      <w:b/>
      <w:sz w:val="18"/>
      <w:szCs w:val="20"/>
    </w:rPr>
  </w:style>
  <w:style w:type="character" w:customStyle="1" w:styleId="CharChar12">
    <w:name w:val="Char Char1"/>
    <w:rsid w:val="00B34C08"/>
    <w:rPr>
      <w:rFonts w:ascii="宋体" w:eastAsia="宋体" w:hAnsi="Courier New" w:cs="金山简魏碑"/>
      <w:kern w:val="2"/>
      <w:sz w:val="21"/>
      <w:szCs w:val="21"/>
      <w:lang w:val="en-US" w:eastAsia="zh-CN" w:bidi="ar-SA"/>
    </w:rPr>
  </w:style>
  <w:style w:type="character" w:customStyle="1" w:styleId="Char17">
    <w:name w:val="正文文本 Char1"/>
    <w:rsid w:val="00B34C08"/>
    <w:rPr>
      <w:rFonts w:ascii="Calibri" w:eastAsia="宋体" w:hAnsi="Calibri" w:cs="Times New Roman"/>
    </w:rPr>
  </w:style>
  <w:style w:type="character" w:customStyle="1" w:styleId="2Char11">
    <w:name w:val="正文首行缩进 2 Char1"/>
    <w:rsid w:val="00B34C08"/>
    <w:rPr>
      <w:rFonts w:ascii="Times New Roman" w:eastAsia="宋体" w:hAnsi="Times New Roman" w:cs="Times New Roman"/>
    </w:rPr>
  </w:style>
  <w:style w:type="character" w:customStyle="1" w:styleId="3Char10">
    <w:name w:val="标题 3 Char1"/>
    <w:rsid w:val="00B34C08"/>
    <w:rPr>
      <w:rFonts w:ascii="Times New Roman" w:eastAsia="宋体" w:hAnsi="Times New Roman" w:cs="Times New Roman"/>
      <w:b/>
      <w:bCs/>
      <w:kern w:val="2"/>
      <w:sz w:val="32"/>
      <w:szCs w:val="32"/>
      <w:lang w:val="en-US" w:eastAsia="zh-CN" w:bidi="ar-SA"/>
    </w:rPr>
  </w:style>
  <w:style w:type="character" w:customStyle="1" w:styleId="Charf9">
    <w:name w:val="方案正文 Char"/>
    <w:rsid w:val="00B34C08"/>
    <w:rPr>
      <w:rFonts w:ascii="Arial" w:eastAsia="宋体" w:hAnsi="Arial" w:cs="Arial"/>
      <w:snapToGrid w:val="0"/>
      <w:sz w:val="24"/>
      <w:szCs w:val="24"/>
      <w:lang w:val="en-US" w:eastAsia="zh-CN"/>
    </w:rPr>
  </w:style>
  <w:style w:type="character" w:customStyle="1" w:styleId="H4Char">
    <w:name w:val="H4 Char"/>
    <w:rsid w:val="00B34C08"/>
    <w:rPr>
      <w:rFonts w:ascii="Arial" w:eastAsia="黑体" w:hAnsi="Arial" w:cs="Times New Roman"/>
      <w:b/>
      <w:bCs/>
      <w:kern w:val="2"/>
      <w:sz w:val="28"/>
      <w:szCs w:val="28"/>
    </w:rPr>
  </w:style>
  <w:style w:type="character" w:customStyle="1" w:styleId="1Char1">
    <w:name w:val="标题 1 Char1"/>
    <w:rsid w:val="00B34C08"/>
    <w:rPr>
      <w:rFonts w:ascii="Times New Roman" w:eastAsia="宋体" w:hAnsi="Times New Roman" w:cs="Times New Roman"/>
      <w:b/>
      <w:bCs/>
      <w:kern w:val="44"/>
      <w:sz w:val="52"/>
      <w:szCs w:val="44"/>
      <w:lang w:val="en-US" w:eastAsia="zh-CN" w:bidi="ar-SA"/>
    </w:rPr>
  </w:style>
  <w:style w:type="character" w:customStyle="1" w:styleId="Char20">
    <w:name w:val="注释标题 Char2"/>
    <w:rsid w:val="00B34C08"/>
    <w:rPr>
      <w:rFonts w:ascii="Times New Roman" w:eastAsia="宋体" w:hAnsi="Times New Roman" w:cs="Times New Roman"/>
    </w:rPr>
  </w:style>
  <w:style w:type="character" w:customStyle="1" w:styleId="Char18">
    <w:name w:val="副标题 Char1"/>
    <w:rsid w:val="00B34C08"/>
    <w:rPr>
      <w:rFonts w:ascii="Calibri Light" w:eastAsia="宋体" w:hAnsi="Calibri Light" w:cs="Times New Roman"/>
      <w:b/>
      <w:bCs/>
      <w:kern w:val="28"/>
      <w:sz w:val="32"/>
      <w:szCs w:val="32"/>
    </w:rPr>
  </w:style>
  <w:style w:type="paragraph" w:customStyle="1" w:styleId="CharCharChar1">
    <w:name w:val="小四 段落 宋体 Char Char Char"/>
    <w:basedOn w:val="af5"/>
    <w:link w:val="CharCharCharChar1"/>
    <w:rsid w:val="00B34C08"/>
    <w:pPr>
      <w:tabs>
        <w:tab w:val="clear" w:pos="839"/>
      </w:tabs>
      <w:spacing w:line="360" w:lineRule="auto"/>
      <w:ind w:left="0" w:right="-33" w:firstLineChars="200" w:firstLine="480"/>
      <w:jc w:val="left"/>
    </w:pPr>
    <w:rPr>
      <w:sz w:val="24"/>
    </w:rPr>
  </w:style>
  <w:style w:type="character" w:customStyle="1" w:styleId="CharCharCharChar1">
    <w:name w:val="小四 段落 宋体 Char Char Char Char1"/>
    <w:link w:val="CharCharChar1"/>
    <w:rsid w:val="00B34C08"/>
    <w:rPr>
      <w:rFonts w:ascii="Times New Roman" w:eastAsia="宋体" w:hAnsi="Times New Roman" w:cs="Times New Roman"/>
      <w:sz w:val="24"/>
      <w:szCs w:val="24"/>
    </w:rPr>
  </w:style>
  <w:style w:type="character" w:customStyle="1" w:styleId="2Char20">
    <w:name w:val="正文首行缩进 2 Char2"/>
    <w:rsid w:val="00B34C08"/>
    <w:rPr>
      <w:rFonts w:ascii="Times New Roman" w:eastAsia="宋体" w:hAnsi="Times New Roman" w:cs="Times New Roman"/>
    </w:rPr>
  </w:style>
  <w:style w:type="character" w:customStyle="1" w:styleId="2Char12">
    <w:name w:val="标题 2 Char1"/>
    <w:rsid w:val="00B34C08"/>
    <w:rPr>
      <w:rFonts w:ascii="Arial" w:eastAsia="黑体" w:hAnsi="Arial" w:cs="Times New Roman"/>
      <w:b/>
      <w:bCs/>
      <w:sz w:val="32"/>
      <w:szCs w:val="32"/>
      <w:lang w:bidi="ar-SA"/>
    </w:rPr>
  </w:style>
  <w:style w:type="character" w:customStyle="1" w:styleId="CharChar120">
    <w:name w:val="Char Char12"/>
    <w:rsid w:val="00B34C08"/>
    <w:rPr>
      <w:rFonts w:ascii="宋体" w:eastAsia="宋体" w:hAnsi="Courier New" w:cs="宋体"/>
      <w:kern w:val="2"/>
      <w:sz w:val="21"/>
      <w:szCs w:val="21"/>
      <w:lang w:val="en-US" w:eastAsia="zh-CN"/>
    </w:rPr>
  </w:style>
  <w:style w:type="character" w:customStyle="1" w:styleId="2Char13">
    <w:name w:val="正文文本 2 Char1"/>
    <w:rsid w:val="00B34C08"/>
    <w:rPr>
      <w:rFonts w:ascii="Times New Roman" w:eastAsia="宋体" w:hAnsi="Times New Roman" w:cs="Times New Roman"/>
    </w:rPr>
  </w:style>
  <w:style w:type="character" w:customStyle="1" w:styleId="085Char">
    <w:name w:val="样式 首行缩进:  0.85 厘米 Char"/>
    <w:qFormat/>
    <w:rsid w:val="00B34C08"/>
    <w:rPr>
      <w:rFonts w:ascii="Times New Roman" w:eastAsia="宋体" w:hAnsi="Times New Roman" w:cs="宋体"/>
      <w:kern w:val="2"/>
      <w:sz w:val="24"/>
      <w:lang w:val="en-US" w:eastAsia="zh-CN" w:bidi="ar-SA"/>
    </w:rPr>
  </w:style>
  <w:style w:type="character" w:customStyle="1" w:styleId="Char19">
    <w:name w:val="信息标题 Char1"/>
    <w:rsid w:val="00B34C08"/>
    <w:rPr>
      <w:rFonts w:ascii="Calibri Light" w:eastAsia="宋体" w:hAnsi="Calibri Light" w:cs="Times New Roman"/>
      <w:sz w:val="24"/>
      <w:szCs w:val="24"/>
      <w:shd w:val="pct20" w:color="auto" w:fill="auto"/>
    </w:rPr>
  </w:style>
  <w:style w:type="character" w:customStyle="1" w:styleId="4Char1">
    <w:name w:val="标题 4 Char1"/>
    <w:rsid w:val="00B34C08"/>
    <w:rPr>
      <w:rFonts w:ascii="Arial" w:eastAsia="黑体" w:hAnsi="Arial" w:cs="Times New Roman"/>
      <w:b/>
      <w:bCs/>
      <w:kern w:val="2"/>
      <w:sz w:val="28"/>
      <w:szCs w:val="28"/>
      <w:lang w:bidi="ar-SA"/>
    </w:rPr>
  </w:style>
  <w:style w:type="character" w:customStyle="1" w:styleId="Char21">
    <w:name w:val="日期 Char2"/>
    <w:rsid w:val="00B34C08"/>
    <w:rPr>
      <w:rFonts w:ascii="Times New Roman" w:eastAsia="宋体" w:hAnsi="Times New Roman" w:cs="Times New Roman"/>
    </w:rPr>
  </w:style>
  <w:style w:type="character" w:customStyle="1" w:styleId="3Char11">
    <w:name w:val="正文文本缩进 3 Char1"/>
    <w:rsid w:val="00B34C08"/>
    <w:rPr>
      <w:rFonts w:ascii="Times New Roman" w:eastAsia="宋体" w:hAnsi="Times New Roman" w:cs="Times New Roman"/>
      <w:sz w:val="16"/>
      <w:szCs w:val="16"/>
    </w:rPr>
  </w:style>
  <w:style w:type="character" w:customStyle="1" w:styleId="2Char1">
    <w:name w:val="正文首行缩进 2 Char"/>
    <w:basedOn w:val="Charf6"/>
    <w:link w:val="27"/>
    <w:uiPriority w:val="99"/>
    <w:rsid w:val="00B34C08"/>
    <w:rPr>
      <w:rFonts w:ascii="Calibri" w:eastAsia="宋体" w:hAnsi="Calibri" w:cs="Times New Roman"/>
      <w:b/>
      <w:kern w:val="0"/>
      <w:sz w:val="24"/>
      <w:szCs w:val="24"/>
    </w:rPr>
  </w:style>
  <w:style w:type="character" w:customStyle="1" w:styleId="titleemph1">
    <w:name w:val="title_emph1"/>
    <w:rsid w:val="00B34C08"/>
    <w:rPr>
      <w:rFonts w:ascii="Arial" w:eastAsia="宋体" w:hAnsi="Arial" w:cs="Arial" w:hint="default"/>
      <w:b/>
      <w:bCs/>
      <w:sz w:val="18"/>
      <w:szCs w:val="18"/>
    </w:rPr>
  </w:style>
  <w:style w:type="character" w:customStyle="1" w:styleId="Char36">
    <w:name w:val="正文文本缩进 Char3"/>
    <w:rsid w:val="00B34C08"/>
    <w:rPr>
      <w:rFonts w:ascii="Times New Roman" w:eastAsia="宋体" w:hAnsi="Times New Roman" w:cs="Times New Roman"/>
    </w:rPr>
  </w:style>
  <w:style w:type="character" w:customStyle="1" w:styleId="style361">
    <w:name w:val="style361"/>
    <w:rsid w:val="00B34C08"/>
    <w:rPr>
      <w:rFonts w:ascii="宋体" w:eastAsia="宋体" w:hAnsi="宋体" w:cs="Times New Roman" w:hint="eastAsia"/>
      <w:color w:val="000000"/>
      <w:sz w:val="18"/>
      <w:szCs w:val="18"/>
    </w:rPr>
  </w:style>
  <w:style w:type="character" w:customStyle="1" w:styleId="Charfa">
    <w:name w:val="表头文字 Char"/>
    <w:rsid w:val="00B34C08"/>
    <w:rPr>
      <w:rFonts w:ascii="Arial" w:eastAsia="宋体" w:hAnsi="Arial" w:cs="Times New Roman"/>
      <w:b/>
      <w:kern w:val="2"/>
      <w:sz w:val="18"/>
      <w:lang w:val="en-US" w:eastAsia="zh-CN" w:bidi="ar-SA"/>
    </w:rPr>
  </w:style>
  <w:style w:type="character" w:customStyle="1" w:styleId="Char1a">
    <w:name w:val="注释标题 Char1"/>
    <w:rsid w:val="00B34C08"/>
    <w:rPr>
      <w:rFonts w:ascii="Times New Roman" w:eastAsia="宋体" w:hAnsi="Times New Roman" w:cs="Times New Roman"/>
      <w:kern w:val="2"/>
      <w:sz w:val="21"/>
    </w:rPr>
  </w:style>
  <w:style w:type="character" w:customStyle="1" w:styleId="rvts32">
    <w:name w:val="rvts32"/>
    <w:rsid w:val="00B34C08"/>
    <w:rPr>
      <w:rFonts w:ascii="KNLe" w:eastAsia="宋体" w:hAnsi="KNLe" w:cs="Times New Roman" w:hint="default"/>
      <w:color w:val="000000"/>
      <w:sz w:val="24"/>
      <w:szCs w:val="24"/>
    </w:rPr>
  </w:style>
  <w:style w:type="character" w:customStyle="1" w:styleId="2Char4">
    <w:name w:val="正文2 Char"/>
    <w:rsid w:val="00B34C08"/>
    <w:rPr>
      <w:rFonts w:ascii="宋体" w:eastAsia="宋体" w:hAnsi="宋体" w:cs="Times New Roman"/>
      <w:kern w:val="2"/>
      <w:sz w:val="24"/>
      <w:szCs w:val="21"/>
      <w:lang w:val="en-US" w:eastAsia="zh-CN" w:bidi="ar-SA"/>
    </w:rPr>
  </w:style>
  <w:style w:type="character" w:customStyle="1" w:styleId="Charfb">
    <w:name w:val="表格内文字 Char"/>
    <w:rsid w:val="00B34C08"/>
    <w:rPr>
      <w:rFonts w:ascii="微软雅黑" w:eastAsia="微软雅黑" w:hAnsi="微软雅黑" w:cs="宋体"/>
      <w:bCs/>
      <w:color w:val="000000"/>
      <w:sz w:val="16"/>
      <w:szCs w:val="16"/>
      <w:lang w:val="en-US" w:eastAsia="zh-CN" w:bidi="ar-SA"/>
    </w:rPr>
  </w:style>
  <w:style w:type="character" w:customStyle="1" w:styleId="TitleChar1">
    <w:name w:val="Title Char1"/>
    <w:rsid w:val="00B34C08"/>
    <w:rPr>
      <w:rFonts w:ascii="Cambria" w:eastAsia="宋体" w:hAnsi="Cambria" w:cs="Times New Roman"/>
      <w:b/>
      <w:bCs/>
      <w:sz w:val="32"/>
      <w:szCs w:val="32"/>
    </w:rPr>
  </w:style>
  <w:style w:type="character" w:customStyle="1" w:styleId="Char22">
    <w:name w:val="批注文字 Char2"/>
    <w:rsid w:val="00B34C08"/>
    <w:rPr>
      <w:rFonts w:ascii="Times New Roman" w:eastAsia="宋体" w:hAnsi="Times New Roman" w:cs="Times New Roman"/>
    </w:rPr>
  </w:style>
  <w:style w:type="character" w:customStyle="1" w:styleId="3Char0">
    <w:name w:val="正文文本缩进 3 Char"/>
    <w:basedOn w:val="af1"/>
    <w:link w:val="36"/>
    <w:qFormat/>
    <w:rsid w:val="00B34C08"/>
    <w:rPr>
      <w:rFonts w:ascii="Times New Roman" w:eastAsia="宋体" w:hAnsi="宋体" w:cs="Times New Roman"/>
      <w:color w:val="FF0000"/>
      <w:kern w:val="0"/>
      <w:sz w:val="24"/>
      <w:szCs w:val="24"/>
    </w:rPr>
  </w:style>
  <w:style w:type="character" w:customStyle="1" w:styleId="DocumentMapChar">
    <w:name w:val="Document Map Char"/>
    <w:rsid w:val="00B34C08"/>
    <w:rPr>
      <w:rFonts w:ascii="Times New Roman" w:eastAsia="宋体" w:hAnsi="Times New Roman" w:cs="Times New Roman"/>
      <w:sz w:val="24"/>
      <w:shd w:val="clear" w:color="auto" w:fill="000080"/>
    </w:rPr>
  </w:style>
  <w:style w:type="character" w:customStyle="1" w:styleId="textcontents">
    <w:name w:val="textcontents"/>
    <w:rsid w:val="00B34C08"/>
    <w:rPr>
      <w:rFonts w:ascii="Times New Roman" w:eastAsia="宋体" w:hAnsi="Times New Roman" w:cs="Times New Roman"/>
    </w:rPr>
  </w:style>
  <w:style w:type="character" w:customStyle="1" w:styleId="htmltxt1">
    <w:name w:val="html_txt1"/>
    <w:rsid w:val="00B34C08"/>
    <w:rPr>
      <w:rFonts w:ascii="Times New Roman" w:eastAsia="宋体" w:hAnsi="Times New Roman" w:cs="Times New Roman"/>
      <w:color w:val="000000"/>
    </w:rPr>
  </w:style>
  <w:style w:type="character" w:customStyle="1" w:styleId="Char9">
    <w:name w:val="正文首行缩进 Char"/>
    <w:basedOn w:val="Chard"/>
    <w:link w:val="afff"/>
    <w:qFormat/>
    <w:rsid w:val="00B34C08"/>
    <w:rPr>
      <w:rFonts w:ascii="Calibri" w:eastAsia="宋体" w:hAnsi="Calibri" w:cs="Times New Roman"/>
      <w:b/>
      <w:kern w:val="0"/>
      <w:sz w:val="20"/>
      <w:szCs w:val="24"/>
    </w:rPr>
  </w:style>
  <w:style w:type="character" w:customStyle="1" w:styleId="Char23">
    <w:name w:val="纯文本 Char2"/>
    <w:rsid w:val="00B34C08"/>
    <w:rPr>
      <w:rFonts w:ascii="宋体" w:eastAsia="宋体" w:hAnsi="Courier New" w:cs="Times New Roman"/>
      <w:kern w:val="2"/>
      <w:sz w:val="21"/>
      <w:lang w:val="en-US" w:eastAsia="zh-CN" w:bidi="ar-SA"/>
    </w:rPr>
  </w:style>
  <w:style w:type="character" w:customStyle="1" w:styleId="Char37">
    <w:name w:val="明显引用 Char3"/>
    <w:rsid w:val="00B34C08"/>
    <w:rPr>
      <w:rFonts w:ascii="Times New Roman" w:eastAsia="宋体" w:hAnsi="Times New Roman" w:cs="Times New Roman"/>
      <w:b/>
      <w:bCs/>
      <w:i/>
      <w:iCs/>
      <w:color w:val="4F81BD"/>
      <w:kern w:val="2"/>
      <w:sz w:val="21"/>
      <w:szCs w:val="22"/>
    </w:rPr>
  </w:style>
  <w:style w:type="character" w:customStyle="1" w:styleId="mdcFooterCharChar">
    <w:name w:val="mdcFooter Char Char"/>
    <w:qFormat/>
    <w:rsid w:val="00B34C08"/>
    <w:rPr>
      <w:rFonts w:ascii="Times New Roman" w:eastAsia="宋体" w:hAnsi="Times New Roman" w:cs="Times New Roman"/>
      <w:b/>
      <w:color w:val="0000FF"/>
      <w:kern w:val="2"/>
      <w:sz w:val="21"/>
      <w:szCs w:val="21"/>
    </w:rPr>
  </w:style>
  <w:style w:type="character" w:customStyle="1" w:styleId="Char24">
    <w:name w:val="正文文本 Char2"/>
    <w:rsid w:val="00B34C08"/>
    <w:rPr>
      <w:rFonts w:ascii="楷体_GB2312" w:eastAsia="楷体_GB2312" w:hAnsi="Times New Roman" w:cs="Times New Roman"/>
      <w:kern w:val="2"/>
      <w:sz w:val="24"/>
      <w:szCs w:val="24"/>
      <w:lang w:val="en-US" w:eastAsia="zh-CN" w:bidi="ar-SA"/>
    </w:rPr>
  </w:style>
  <w:style w:type="character" w:customStyle="1" w:styleId="case31">
    <w:name w:val="case31"/>
    <w:rsid w:val="00B34C08"/>
    <w:rPr>
      <w:rFonts w:ascii="ˎ̥" w:eastAsia="宋体" w:hAnsi="ˎ̥" w:cs="Times New Roman" w:hint="default"/>
      <w:sz w:val="21"/>
      <w:szCs w:val="21"/>
    </w:rPr>
  </w:style>
  <w:style w:type="character" w:customStyle="1" w:styleId="Charfc">
    <w:name w:val="样式 正文缩进 + 宋体 四号 Char"/>
    <w:rsid w:val="00B34C08"/>
    <w:rPr>
      <w:rFonts w:ascii="宋体" w:eastAsia="仿宋_GB2312" w:hAnsi="宋体" w:cs="Times New Roman"/>
      <w:kern w:val="2"/>
      <w:sz w:val="30"/>
      <w:szCs w:val="24"/>
      <w:lang w:val="en-US" w:eastAsia="zh-CN" w:bidi="ar-SA"/>
    </w:rPr>
  </w:style>
  <w:style w:type="character" w:customStyle="1" w:styleId="Charfd">
    <w:name w:val="文章正文 Char"/>
    <w:rsid w:val="00B34C08"/>
    <w:rPr>
      <w:rFonts w:ascii="宋体" w:eastAsia="宋体" w:hAnsi="宋体" w:cs="Times New Roman"/>
      <w:kern w:val="2"/>
      <w:sz w:val="24"/>
      <w:szCs w:val="24"/>
      <w:lang w:val="en-US" w:eastAsia="zh-CN" w:bidi="ar-SA"/>
    </w:rPr>
  </w:style>
  <w:style w:type="character" w:customStyle="1" w:styleId="Char25">
    <w:name w:val="明显引用 Char2"/>
    <w:rsid w:val="00B34C08"/>
    <w:rPr>
      <w:rFonts w:ascii="Times New Roman" w:eastAsia="宋体" w:hAnsi="Times New Roman" w:cs="Times New Roman"/>
      <w:i/>
      <w:iCs/>
      <w:color w:val="5B9BD5"/>
    </w:rPr>
  </w:style>
  <w:style w:type="character" w:customStyle="1" w:styleId="Variable">
    <w:name w:val="Variable"/>
    <w:rsid w:val="00B34C08"/>
    <w:rPr>
      <w:rFonts w:ascii="Times New Roman" w:eastAsia="宋体" w:hAnsi="Times New Roman" w:cs="Times New Roman"/>
      <w:i/>
    </w:rPr>
  </w:style>
  <w:style w:type="character" w:customStyle="1" w:styleId="Char26">
    <w:name w:val="正文文本缩进 Char2"/>
    <w:rsid w:val="00B34C08"/>
    <w:rPr>
      <w:rFonts w:ascii="Times New Roman" w:eastAsia="宋体" w:hAnsi="Times New Roman" w:cs="Times New Roman"/>
      <w:kern w:val="2"/>
      <w:sz w:val="24"/>
    </w:rPr>
  </w:style>
  <w:style w:type="paragraph" w:customStyle="1" w:styleId="afffe">
    <w:name w:val="文一"/>
    <w:basedOn w:val="af0"/>
    <w:link w:val="Charfe"/>
    <w:qFormat/>
    <w:rsid w:val="00B34C08"/>
    <w:pPr>
      <w:topLinePunct/>
      <w:autoSpaceDE/>
      <w:autoSpaceDN/>
      <w:snapToGrid w:val="0"/>
      <w:spacing w:line="360" w:lineRule="auto"/>
      <w:ind w:firstLineChars="200" w:firstLine="200"/>
      <w:jc w:val="both"/>
    </w:pPr>
    <w:rPr>
      <w:rFonts w:ascii="Times New Roman"/>
      <w:spacing w:val="4"/>
      <w:sz w:val="24"/>
      <w:szCs w:val="24"/>
    </w:rPr>
  </w:style>
  <w:style w:type="character" w:customStyle="1" w:styleId="Charfe">
    <w:name w:val="文一 Char"/>
    <w:link w:val="afffe"/>
    <w:rsid w:val="00B34C08"/>
    <w:rPr>
      <w:rFonts w:ascii="Times New Roman" w:eastAsia="宋体" w:hAnsi="Times New Roman" w:cs="Times New Roman"/>
      <w:spacing w:val="4"/>
      <w:kern w:val="0"/>
      <w:sz w:val="24"/>
      <w:szCs w:val="24"/>
    </w:rPr>
  </w:style>
  <w:style w:type="paragraph" w:customStyle="1" w:styleId="17">
    <w:name w:val="引用1"/>
    <w:basedOn w:val="af0"/>
    <w:next w:val="af0"/>
    <w:link w:val="Charff"/>
    <w:qFormat/>
    <w:rsid w:val="00B34C08"/>
    <w:pPr>
      <w:autoSpaceDE/>
      <w:autoSpaceDN/>
      <w:adjustRightInd/>
      <w:jc w:val="both"/>
    </w:pPr>
    <w:rPr>
      <w:rFonts w:ascii="Times New Roman"/>
      <w:i/>
      <w:iCs/>
      <w:color w:val="000000"/>
    </w:rPr>
  </w:style>
  <w:style w:type="character" w:customStyle="1" w:styleId="Charff">
    <w:name w:val="引用 Char"/>
    <w:link w:val="17"/>
    <w:qFormat/>
    <w:rsid w:val="00B34C08"/>
    <w:rPr>
      <w:rFonts w:ascii="Times New Roman" w:eastAsia="宋体" w:hAnsi="Times New Roman" w:cs="Times New Roman"/>
      <w:i/>
      <w:iCs/>
      <w:color w:val="000000"/>
      <w:kern w:val="0"/>
      <w:sz w:val="20"/>
      <w:szCs w:val="20"/>
    </w:rPr>
  </w:style>
  <w:style w:type="character" w:customStyle="1" w:styleId="Char1b">
    <w:name w:val="日期 Char1"/>
    <w:qFormat/>
    <w:rsid w:val="00B34C08"/>
    <w:rPr>
      <w:rFonts w:ascii="Times New Roman" w:eastAsia="宋体" w:hAnsi="Times New Roman" w:cs="Times New Roman"/>
    </w:rPr>
  </w:style>
  <w:style w:type="character" w:customStyle="1" w:styleId="CharChar8">
    <w:name w:val="Char Char8"/>
    <w:qFormat/>
    <w:rsid w:val="00B34C08"/>
    <w:rPr>
      <w:rFonts w:ascii="Times New Roman" w:eastAsia="宋体" w:hAnsi="Times New Roman" w:cs="Times New Roman"/>
      <w:kern w:val="2"/>
      <w:sz w:val="18"/>
      <w:szCs w:val="24"/>
    </w:rPr>
  </w:style>
  <w:style w:type="character" w:customStyle="1" w:styleId="Char1c">
    <w:name w:val="批注主题 Char1"/>
    <w:qFormat/>
    <w:rsid w:val="00B34C08"/>
    <w:rPr>
      <w:rFonts w:ascii="Times New Roman" w:eastAsia="宋体" w:hAnsi="Times New Roman" w:cs="Times New Roman"/>
      <w:b/>
      <w:bCs/>
    </w:rPr>
  </w:style>
  <w:style w:type="character" w:customStyle="1" w:styleId="Char1d">
    <w:name w:val="文档结构图 Char1"/>
    <w:rsid w:val="00B34C08"/>
    <w:rPr>
      <w:rFonts w:ascii="Microsoft YaHei UI" w:eastAsia="Microsoft YaHei UI" w:hAnsi="Times New Roman" w:cs="Times New Roman"/>
      <w:sz w:val="18"/>
      <w:szCs w:val="18"/>
    </w:rPr>
  </w:style>
  <w:style w:type="character" w:customStyle="1" w:styleId="H2CharChar">
    <w:name w:val="H2 Char Char"/>
    <w:rsid w:val="00B34C08"/>
    <w:rPr>
      <w:rFonts w:ascii="宋体" w:eastAsia="宋体" w:hAnsi="宋体" w:cs="Times New Roman"/>
      <w:b/>
      <w:bCs/>
      <w:kern w:val="2"/>
      <w:sz w:val="28"/>
      <w:szCs w:val="28"/>
      <w:lang w:val="en-US" w:eastAsia="zh-CN" w:bidi="ar-SA"/>
    </w:rPr>
  </w:style>
  <w:style w:type="character" w:customStyle="1" w:styleId="Char27">
    <w:name w:val="页脚 Char2"/>
    <w:rsid w:val="00B34C08"/>
    <w:rPr>
      <w:rFonts w:ascii="Times New Roman" w:eastAsia="宋体" w:hAnsi="Times New Roman" w:cs="Times New Roman"/>
      <w:sz w:val="18"/>
      <w:szCs w:val="18"/>
    </w:rPr>
  </w:style>
  <w:style w:type="character" w:customStyle="1" w:styleId="Char5">
    <w:name w:val="称呼 Char"/>
    <w:basedOn w:val="af1"/>
    <w:link w:val="afc"/>
    <w:rsid w:val="00B34C08"/>
    <w:rPr>
      <w:rFonts w:ascii="Times New Roman" w:eastAsia="宋体" w:hAnsi="Times New Roman" w:cs="Times New Roman"/>
      <w:sz w:val="30"/>
      <w:szCs w:val="20"/>
    </w:rPr>
  </w:style>
  <w:style w:type="character" w:customStyle="1" w:styleId="Char1e">
    <w:name w:val="正文首行缩进 Char1"/>
    <w:rsid w:val="00B34C08"/>
    <w:rPr>
      <w:rFonts w:ascii="Times New Roman" w:eastAsia="宋体" w:hAnsi="Times New Roman" w:cs="Times New Roman"/>
    </w:rPr>
  </w:style>
  <w:style w:type="character" w:customStyle="1" w:styleId="style51">
    <w:name w:val="style51"/>
    <w:rsid w:val="00B34C08"/>
    <w:rPr>
      <w:rFonts w:ascii="Times New Roman" w:eastAsia="宋体" w:hAnsi="Times New Roman" w:cs="Times New Roman"/>
      <w:sz w:val="30"/>
      <w:szCs w:val="30"/>
    </w:rPr>
  </w:style>
  <w:style w:type="paragraph" w:customStyle="1" w:styleId="18">
    <w:name w:val="明显引用1"/>
    <w:basedOn w:val="af0"/>
    <w:next w:val="af0"/>
    <w:link w:val="Charff0"/>
    <w:rsid w:val="00B34C08"/>
    <w:pPr>
      <w:pBdr>
        <w:bottom w:val="single" w:sz="4" w:space="4" w:color="4F81BD"/>
      </w:pBdr>
      <w:autoSpaceDE/>
      <w:autoSpaceDN/>
      <w:adjustRightInd/>
      <w:spacing w:before="200" w:after="280"/>
      <w:ind w:left="936" w:right="936"/>
      <w:jc w:val="both"/>
    </w:pPr>
    <w:rPr>
      <w:rFonts w:ascii="Times New Roman"/>
      <w:b/>
      <w:bCs/>
      <w:i/>
      <w:iCs/>
      <w:color w:val="4F81BD"/>
    </w:rPr>
  </w:style>
  <w:style w:type="character" w:customStyle="1" w:styleId="Charff0">
    <w:name w:val="明显引用 Char"/>
    <w:link w:val="18"/>
    <w:qFormat/>
    <w:rsid w:val="00B34C08"/>
    <w:rPr>
      <w:rFonts w:ascii="Times New Roman" w:eastAsia="宋体" w:hAnsi="Times New Roman" w:cs="Times New Roman"/>
      <w:b/>
      <w:bCs/>
      <w:i/>
      <w:iCs/>
      <w:color w:val="4F81BD"/>
      <w:kern w:val="0"/>
      <w:sz w:val="20"/>
      <w:szCs w:val="20"/>
    </w:rPr>
  </w:style>
  <w:style w:type="character" w:customStyle="1" w:styleId="Char28">
    <w:name w:val="称呼 Char2"/>
    <w:rsid w:val="00B34C08"/>
    <w:rPr>
      <w:rFonts w:ascii="Times New Roman" w:eastAsia="宋体" w:hAnsi="Times New Roman" w:cs="Times New Roman"/>
      <w:kern w:val="2"/>
      <w:sz w:val="21"/>
      <w:szCs w:val="22"/>
    </w:rPr>
  </w:style>
  <w:style w:type="character" w:customStyle="1" w:styleId="hChar">
    <w:name w:val="h Char"/>
    <w:qFormat/>
    <w:rsid w:val="00B34C08"/>
    <w:rPr>
      <w:rFonts w:ascii="Times New Roman" w:eastAsia="宋体" w:hAnsi="Times New Roman" w:cs="Times New Roman"/>
      <w:kern w:val="2"/>
      <w:sz w:val="18"/>
      <w:szCs w:val="18"/>
      <w:lang w:val="en-US" w:eastAsia="zh-CN" w:bidi="ar-SA"/>
    </w:rPr>
  </w:style>
  <w:style w:type="character" w:customStyle="1" w:styleId="font161">
    <w:name w:val="font161"/>
    <w:qFormat/>
    <w:rsid w:val="00B34C08"/>
    <w:rPr>
      <w:rFonts w:ascii="Times New Roman" w:eastAsia="宋体" w:hAnsi="Times New Roman" w:cs="Times New Roman"/>
      <w:b/>
      <w:sz w:val="32"/>
    </w:rPr>
  </w:style>
  <w:style w:type="character" w:customStyle="1" w:styleId="Char">
    <w:name w:val="注释标题 Char"/>
    <w:basedOn w:val="af1"/>
    <w:link w:val="af4"/>
    <w:rsid w:val="00B34C08"/>
    <w:rPr>
      <w:rFonts w:ascii="Times New Roman" w:eastAsia="宋体" w:hAnsi="Times New Roman" w:cs="Times New Roman"/>
      <w:kern w:val="28"/>
      <w:sz w:val="28"/>
      <w:szCs w:val="24"/>
    </w:rPr>
  </w:style>
  <w:style w:type="character" w:customStyle="1" w:styleId="Char38">
    <w:name w:val="正文文本 Char3"/>
    <w:qFormat/>
    <w:rsid w:val="00B34C08"/>
    <w:rPr>
      <w:rFonts w:ascii="Times New Roman" w:eastAsia="宋体" w:hAnsi="Times New Roman" w:cs="Times New Roman"/>
    </w:rPr>
  </w:style>
  <w:style w:type="character" w:customStyle="1" w:styleId="CommentTextChar1">
    <w:name w:val="Comment Text Char1"/>
    <w:basedOn w:val="af1"/>
    <w:rsid w:val="00B34C08"/>
    <w:rPr>
      <w:rFonts w:ascii="Times New Roman" w:eastAsia="宋体" w:hAnsi="Times New Roman" w:cs="Times New Roman"/>
      <w:b/>
      <w:kern w:val="2"/>
      <w:sz w:val="24"/>
      <w:szCs w:val="24"/>
      <w:lang w:val="en-US" w:eastAsia="zh-CN" w:bidi="ar-SA"/>
    </w:rPr>
  </w:style>
  <w:style w:type="character" w:customStyle="1" w:styleId="1CharChar">
    <w:name w:val="华宇段落1 Char Char"/>
    <w:rsid w:val="00B34C08"/>
    <w:rPr>
      <w:rFonts w:ascii="Times New Roman" w:eastAsia="宋体" w:hAnsi="Times New Roman" w:cs="Times New Roman"/>
      <w:kern w:val="2"/>
      <w:sz w:val="24"/>
      <w:lang w:bidi="ar-SA"/>
    </w:rPr>
  </w:style>
  <w:style w:type="character" w:customStyle="1" w:styleId="19">
    <w:name w:val="明显参考1"/>
    <w:uiPriority w:val="32"/>
    <w:qFormat/>
    <w:rsid w:val="00B34C08"/>
    <w:rPr>
      <w:rFonts w:ascii="Times New Roman" w:eastAsia="宋体" w:hAnsi="Times New Roman" w:cs="Times New Roman"/>
      <w:b/>
      <w:bCs/>
      <w:smallCaps/>
      <w:color w:val="C0504D"/>
      <w:spacing w:val="5"/>
      <w:u w:val="single"/>
    </w:rPr>
  </w:style>
  <w:style w:type="character" w:customStyle="1" w:styleId="3Char12">
    <w:name w:val="正文文本 3 Char1"/>
    <w:rsid w:val="00B34C08"/>
    <w:rPr>
      <w:rFonts w:ascii="Times New Roman" w:eastAsia="宋体" w:hAnsi="Times New Roman" w:cs="Times New Roman"/>
      <w:sz w:val="16"/>
      <w:szCs w:val="16"/>
    </w:rPr>
  </w:style>
  <w:style w:type="character" w:customStyle="1" w:styleId="CharChar4">
    <w:name w:val="批注文字 Char Char"/>
    <w:qFormat/>
    <w:rsid w:val="00B34C08"/>
    <w:rPr>
      <w:rFonts w:ascii="宋体" w:eastAsia="宋体" w:hAnsi="Times New Roman" w:cs="Times New Roman"/>
      <w:sz w:val="28"/>
      <w:szCs w:val="20"/>
    </w:rPr>
  </w:style>
  <w:style w:type="character" w:customStyle="1" w:styleId="Charff1">
    <w:name w:val="正文标准 Char"/>
    <w:rsid w:val="00B34C08"/>
    <w:rPr>
      <w:rFonts w:ascii="Times New Roman" w:eastAsia="宋体" w:hAnsi="Times New Roman" w:cs="Times New Roman"/>
      <w:kern w:val="2"/>
      <w:sz w:val="24"/>
      <w:szCs w:val="21"/>
      <w:lang w:val="en-US" w:eastAsia="zh-CN" w:bidi="ar-SA"/>
    </w:rPr>
  </w:style>
  <w:style w:type="character" w:customStyle="1" w:styleId="H3Char1">
    <w:name w:val="H3 Char1"/>
    <w:rsid w:val="00B34C08"/>
    <w:rPr>
      <w:rFonts w:ascii="宋体" w:eastAsia="宋体" w:hAnsi="Times New Roman" w:cs="Times New Roman"/>
      <w:kern w:val="2"/>
      <w:sz w:val="28"/>
      <w:szCs w:val="28"/>
      <w:lang w:val="en-US" w:eastAsia="zh-CN" w:bidi="ar-SA"/>
    </w:rPr>
  </w:style>
  <w:style w:type="character" w:customStyle="1" w:styleId="GB2312Char">
    <w:name w:val="样式 正文缩进 + 仿宋_GB2312 四号 Char"/>
    <w:rsid w:val="00B34C08"/>
    <w:rPr>
      <w:rFonts w:ascii="仿宋_GB2312" w:eastAsia="仿宋_GB2312" w:hAnsi="仿宋_GB2312" w:cs="Times New Roman"/>
      <w:kern w:val="2"/>
      <w:sz w:val="30"/>
      <w:szCs w:val="24"/>
      <w:lang w:val="en-US" w:eastAsia="zh-CN" w:bidi="ar-SA"/>
    </w:rPr>
  </w:style>
  <w:style w:type="character" w:customStyle="1" w:styleId="style10">
    <w:name w:val="style10"/>
    <w:rsid w:val="00B34C08"/>
    <w:rPr>
      <w:rFonts w:ascii="Times New Roman" w:eastAsia="宋体" w:hAnsi="Times New Roman" w:cs="Times New Roman"/>
    </w:rPr>
  </w:style>
  <w:style w:type="character" w:customStyle="1" w:styleId="Char39">
    <w:name w:val="引用 Char3"/>
    <w:qFormat/>
    <w:rsid w:val="00B34C08"/>
    <w:rPr>
      <w:rFonts w:ascii="Times New Roman" w:eastAsia="宋体" w:hAnsi="Times New Roman" w:cs="Times New Roman"/>
      <w:i/>
      <w:iCs/>
      <w:color w:val="000000"/>
      <w:kern w:val="2"/>
      <w:sz w:val="21"/>
      <w:szCs w:val="22"/>
    </w:rPr>
  </w:style>
  <w:style w:type="character" w:customStyle="1" w:styleId="DocumentMapChar1">
    <w:name w:val="Document Map Char1"/>
    <w:rsid w:val="00B34C08"/>
    <w:rPr>
      <w:rFonts w:ascii="Times New Roman" w:eastAsia="宋体" w:hAnsi="Times New Roman" w:cs="Times New Roman"/>
      <w:sz w:val="16"/>
      <w:szCs w:val="0"/>
    </w:rPr>
  </w:style>
  <w:style w:type="paragraph" w:customStyle="1" w:styleId="affff">
    <w:name w:val="章节二"/>
    <w:basedOn w:val="afffe"/>
    <w:next w:val="afffe"/>
    <w:link w:val="Charff2"/>
    <w:rsid w:val="00B34C08"/>
    <w:pPr>
      <w:spacing w:beforeLines="50" w:line="240" w:lineRule="auto"/>
      <w:ind w:firstLineChars="0" w:firstLine="0"/>
      <w:jc w:val="center"/>
    </w:pPr>
    <w:rPr>
      <w:rFonts w:eastAsia="黑体"/>
      <w:b/>
      <w:sz w:val="30"/>
      <w:szCs w:val="30"/>
    </w:rPr>
  </w:style>
  <w:style w:type="character" w:customStyle="1" w:styleId="Charff2">
    <w:name w:val="章节二 Char"/>
    <w:link w:val="affff"/>
    <w:rsid w:val="00B34C08"/>
    <w:rPr>
      <w:rFonts w:ascii="Times New Roman" w:eastAsia="黑体" w:hAnsi="Times New Roman" w:cs="Times New Roman"/>
      <w:b/>
      <w:spacing w:val="4"/>
      <w:kern w:val="0"/>
      <w:sz w:val="30"/>
      <w:szCs w:val="30"/>
    </w:rPr>
  </w:style>
  <w:style w:type="character" w:customStyle="1" w:styleId="BodyTextIndentChar">
    <w:name w:val="Body Text Indent Char"/>
    <w:rsid w:val="00B34C08"/>
    <w:rPr>
      <w:rFonts w:ascii="Times New Roman" w:eastAsia="宋体" w:hAnsi="Times New Roman" w:cs="Times New Roman"/>
      <w:sz w:val="28"/>
    </w:rPr>
  </w:style>
  <w:style w:type="character" w:customStyle="1" w:styleId="CharChar30">
    <w:name w:val="Char Char3"/>
    <w:rsid w:val="00B34C08"/>
    <w:rPr>
      <w:rFonts w:ascii="Calibri" w:eastAsia="宋体" w:hAnsi="Calibri" w:cs="Calibri"/>
      <w:kern w:val="2"/>
      <w:sz w:val="18"/>
      <w:szCs w:val="18"/>
      <w:lang w:val="en-US" w:eastAsia="zh-CN"/>
    </w:rPr>
  </w:style>
  <w:style w:type="character" w:customStyle="1" w:styleId="PlainTextChar">
    <w:name w:val="Plain Text Char"/>
    <w:rsid w:val="00B34C08"/>
    <w:rPr>
      <w:rFonts w:ascii="宋体" w:eastAsia="宋体" w:hAnsi="Courier New" w:cs="Times New Roman"/>
    </w:rPr>
  </w:style>
  <w:style w:type="character" w:customStyle="1" w:styleId="a10">
    <w:name w:val="a1"/>
    <w:qFormat/>
    <w:rsid w:val="00B34C08"/>
    <w:rPr>
      <w:rFonts w:ascii="Times New Roman" w:eastAsia="宋体" w:hAnsi="Times New Roman" w:cs="Times New Roman"/>
    </w:rPr>
  </w:style>
  <w:style w:type="character" w:customStyle="1" w:styleId="H2Char">
    <w:name w:val="H2 Char"/>
    <w:rsid w:val="00B34C08"/>
    <w:rPr>
      <w:rFonts w:ascii="宋体" w:eastAsia="宋体" w:hAnsi="宋体" w:cs="Times New Roman"/>
      <w:b/>
      <w:bCs/>
      <w:sz w:val="28"/>
      <w:szCs w:val="28"/>
    </w:rPr>
  </w:style>
  <w:style w:type="character" w:customStyle="1" w:styleId="7CharChar">
    <w:name w:val="标题 7 Char Char"/>
    <w:rsid w:val="00B34C08"/>
    <w:rPr>
      <w:rFonts w:ascii="Times New Roman" w:eastAsia="宋体" w:hAnsi="Times New Roman" w:cs="Times New Roman"/>
      <w:kern w:val="2"/>
      <w:sz w:val="24"/>
      <w:szCs w:val="24"/>
      <w:lang w:val="en-US" w:eastAsia="zh-CN" w:bidi="ar-SA"/>
    </w:rPr>
  </w:style>
  <w:style w:type="character" w:customStyle="1" w:styleId="Char8">
    <w:name w:val="信息标题 Char"/>
    <w:basedOn w:val="af1"/>
    <w:link w:val="affb"/>
    <w:rsid w:val="00B34C08"/>
    <w:rPr>
      <w:rFonts w:ascii="Arial" w:eastAsia="宋体" w:hAnsi="Arial" w:cs="Times New Roman"/>
      <w:kern w:val="0"/>
      <w:sz w:val="24"/>
      <w:szCs w:val="24"/>
      <w:shd w:val="pct20" w:color="auto" w:fill="auto"/>
    </w:rPr>
  </w:style>
  <w:style w:type="character" w:customStyle="1" w:styleId="Char29">
    <w:name w:val="标题 Char2"/>
    <w:rsid w:val="00B34C08"/>
    <w:rPr>
      <w:rFonts w:ascii="Calibri Light" w:eastAsia="宋体" w:hAnsi="Calibri Light" w:cs="Times New Roman"/>
      <w:b/>
      <w:bCs/>
      <w:sz w:val="32"/>
      <w:szCs w:val="32"/>
    </w:rPr>
  </w:style>
  <w:style w:type="character" w:customStyle="1" w:styleId="FooterChar">
    <w:name w:val="Footer Char"/>
    <w:qFormat/>
    <w:rsid w:val="00B34C08"/>
    <w:rPr>
      <w:rFonts w:ascii="Calibri" w:eastAsia="宋体" w:hAnsi="Calibri" w:cs="Times New Roman"/>
      <w:sz w:val="18"/>
    </w:rPr>
  </w:style>
  <w:style w:type="character" w:customStyle="1" w:styleId="Char3a">
    <w:name w:val="纯文本 Char3"/>
    <w:qFormat/>
    <w:rsid w:val="00B34C08"/>
    <w:rPr>
      <w:rFonts w:ascii="宋体" w:eastAsia="宋体" w:hAnsi="Courier New" w:cs="Courier New"/>
      <w:szCs w:val="21"/>
    </w:rPr>
  </w:style>
  <w:style w:type="character" w:customStyle="1" w:styleId="line-high150">
    <w:name w:val="line-high150"/>
    <w:qFormat/>
    <w:rsid w:val="00B34C08"/>
    <w:rPr>
      <w:rFonts w:ascii="Times New Roman" w:eastAsia="宋体" w:hAnsi="Times New Roman" w:cs="Times New Roman"/>
    </w:rPr>
  </w:style>
  <w:style w:type="character" w:customStyle="1" w:styleId="line-high">
    <w:name w:val="line-high"/>
    <w:qFormat/>
    <w:rsid w:val="00B34C08"/>
    <w:rPr>
      <w:rFonts w:ascii="Times New Roman" w:eastAsia="宋体" w:hAnsi="Times New Roman" w:cs="Times New Roman"/>
    </w:rPr>
  </w:style>
  <w:style w:type="character" w:customStyle="1" w:styleId="Char2a">
    <w:name w:val="批注框文本 Char2"/>
    <w:qFormat/>
    <w:rsid w:val="00B34C08"/>
    <w:rPr>
      <w:rFonts w:ascii="Times New Roman" w:eastAsia="宋体" w:hAnsi="Times New Roman" w:cs="Times New Roman"/>
      <w:sz w:val="18"/>
      <w:szCs w:val="18"/>
    </w:rPr>
  </w:style>
  <w:style w:type="character" w:customStyle="1" w:styleId="tt21">
    <w:name w:val="tt21"/>
    <w:qFormat/>
    <w:rsid w:val="00B34C08"/>
    <w:rPr>
      <w:rFonts w:ascii="宋体" w:eastAsia="宋体" w:hAnsi="Times New Roman" w:cs="宋体"/>
      <w:b/>
      <w:bCs/>
      <w:sz w:val="18"/>
      <w:szCs w:val="18"/>
    </w:rPr>
  </w:style>
  <w:style w:type="character" w:customStyle="1" w:styleId="Char6">
    <w:name w:val="副标题 Char"/>
    <w:basedOn w:val="af1"/>
    <w:link w:val="aff7"/>
    <w:uiPriority w:val="11"/>
    <w:qFormat/>
    <w:rsid w:val="00B34C08"/>
    <w:rPr>
      <w:rFonts w:ascii="Cambria" w:eastAsia="宋体" w:hAnsi="Cambria" w:cs="Times New Roman"/>
      <w:b/>
      <w:bCs/>
      <w:kern w:val="28"/>
      <w:sz w:val="32"/>
      <w:szCs w:val="32"/>
    </w:rPr>
  </w:style>
  <w:style w:type="character" w:customStyle="1" w:styleId="Char1f">
    <w:name w:val="纯文本 Char1"/>
    <w:qFormat/>
    <w:rsid w:val="00B34C08"/>
    <w:rPr>
      <w:rFonts w:ascii="宋体" w:eastAsia="宋体" w:hAnsi="Courier New" w:cs="Courier New"/>
      <w:szCs w:val="21"/>
    </w:rPr>
  </w:style>
  <w:style w:type="character" w:customStyle="1" w:styleId="CharChar5">
    <w:name w:val="Char Char5"/>
    <w:rsid w:val="00B34C08"/>
    <w:rPr>
      <w:rFonts w:ascii="Times New Roman" w:eastAsia="宋体" w:hAnsi="Times New Roman" w:cs="Times New Roman"/>
      <w:kern w:val="2"/>
      <w:sz w:val="18"/>
      <w:szCs w:val="18"/>
      <w:lang w:val="en-US" w:eastAsia="zh-CN" w:bidi="ar-SA"/>
    </w:rPr>
  </w:style>
  <w:style w:type="character" w:customStyle="1" w:styleId="0852Char0">
    <w:name w:val="样式 样式 样式 首行缩进:  0.85 厘米 + 首行缩进:  2 字符 + 宋体 Char"/>
    <w:rsid w:val="00B34C08"/>
    <w:rPr>
      <w:rFonts w:ascii="宋体" w:eastAsia="宋体" w:hAnsi="宋体" w:cs="宋体"/>
      <w:kern w:val="2"/>
      <w:sz w:val="24"/>
      <w:lang w:val="en-US" w:eastAsia="zh-CN" w:bidi="ar-SA"/>
    </w:rPr>
  </w:style>
  <w:style w:type="paragraph" w:customStyle="1" w:styleId="affff0">
    <w:name w:val="正文，首行缩进:"/>
    <w:basedOn w:val="af0"/>
    <w:link w:val="Charff3"/>
    <w:rsid w:val="00B34C08"/>
    <w:pPr>
      <w:autoSpaceDE/>
      <w:autoSpaceDN/>
      <w:adjustRightInd/>
      <w:spacing w:line="360" w:lineRule="auto"/>
      <w:ind w:firstLineChars="200" w:firstLine="480"/>
    </w:pPr>
    <w:rPr>
      <w:rFonts w:ascii="Arial" w:eastAsia="仿宋_GB2312" w:hAnsi="Arial"/>
      <w:sz w:val="24"/>
    </w:rPr>
  </w:style>
  <w:style w:type="character" w:customStyle="1" w:styleId="Charff3">
    <w:name w:val="正文，首行缩进: Char"/>
    <w:link w:val="affff0"/>
    <w:rsid w:val="00B34C08"/>
    <w:rPr>
      <w:rFonts w:ascii="Arial" w:eastAsia="仿宋_GB2312" w:hAnsi="Arial" w:cs="Times New Roman"/>
      <w:kern w:val="0"/>
      <w:sz w:val="24"/>
      <w:szCs w:val="20"/>
    </w:rPr>
  </w:style>
  <w:style w:type="character" w:customStyle="1" w:styleId="2TimesNewRoman5020Char">
    <w:name w:val="样式 标题 2 + Times New Roman 四号 非加粗 段前: 5 磅 段后: 0 磅 行距: 固定值 20... Char"/>
    <w:rsid w:val="00B34C08"/>
    <w:rPr>
      <w:rFonts w:ascii="Times New Roman" w:eastAsia="黑体" w:hAnsi="Times New Roman" w:cs="Times New Roman"/>
      <w:kern w:val="2"/>
      <w:sz w:val="28"/>
    </w:rPr>
  </w:style>
  <w:style w:type="character" w:customStyle="1" w:styleId="CharChar7">
    <w:name w:val="Char Char"/>
    <w:qFormat/>
    <w:rsid w:val="00B34C08"/>
    <w:rPr>
      <w:rFonts w:ascii="Times New Roman" w:eastAsia="宋体" w:hAnsi="Times New Roman" w:cs="Times New Roman"/>
      <w:lang w:val="en-US" w:eastAsia="zh-CN" w:bidi="ar-SA"/>
    </w:rPr>
  </w:style>
  <w:style w:type="character" w:customStyle="1" w:styleId="Char1f0">
    <w:name w:val="正文文本缩进 Char1"/>
    <w:qFormat/>
    <w:rsid w:val="00B34C08"/>
    <w:rPr>
      <w:rFonts w:ascii="Times New Roman" w:eastAsia="宋体" w:hAnsi="Times New Roman" w:cs="Times New Roman"/>
    </w:rPr>
  </w:style>
  <w:style w:type="character" w:customStyle="1" w:styleId="2d">
    <w:name w:val="书籍标题2"/>
    <w:qFormat/>
    <w:rsid w:val="00B34C08"/>
    <w:rPr>
      <w:rFonts w:ascii="Times New Roman" w:eastAsia="宋体" w:hAnsi="Times New Roman" w:cs="Times New Roman"/>
      <w:b/>
      <w:bCs/>
      <w:smallCaps/>
      <w:spacing w:val="5"/>
    </w:rPr>
  </w:style>
  <w:style w:type="character" w:customStyle="1" w:styleId="BodyTextChar1">
    <w:name w:val="Body Text Char1"/>
    <w:basedOn w:val="af1"/>
    <w:qFormat/>
    <w:rsid w:val="00B34C08"/>
    <w:rPr>
      <w:rFonts w:ascii="Times New Roman" w:eastAsia="宋体" w:hAnsi="Times New Roman" w:cs="Times New Roman"/>
      <w:b/>
      <w:kern w:val="2"/>
      <w:sz w:val="24"/>
      <w:szCs w:val="24"/>
      <w:lang w:val="en-US" w:eastAsia="zh-CN" w:bidi="ar-SA"/>
    </w:rPr>
  </w:style>
  <w:style w:type="character" w:customStyle="1" w:styleId="Char2b">
    <w:name w:val="正文首行缩进 Char2"/>
    <w:rsid w:val="00B34C08"/>
    <w:rPr>
      <w:rFonts w:ascii="Times New Roman" w:eastAsia="宋体" w:hAnsi="Times New Roman" w:cs="Times New Roman"/>
    </w:rPr>
  </w:style>
  <w:style w:type="character" w:customStyle="1" w:styleId="H4CharChar">
    <w:name w:val="H4 Char Char"/>
    <w:qFormat/>
    <w:rsid w:val="00B34C08"/>
    <w:rPr>
      <w:rFonts w:ascii="宋体" w:eastAsia="宋体" w:hAnsi="Arial" w:cs="Times New Roman"/>
      <w:kern w:val="2"/>
      <w:sz w:val="28"/>
      <w:szCs w:val="28"/>
      <w:lang w:val="en-US" w:eastAsia="zh-CN" w:bidi="ar-SA"/>
    </w:rPr>
  </w:style>
  <w:style w:type="character" w:customStyle="1" w:styleId="Char1f1">
    <w:name w:val="引用 Char1"/>
    <w:qFormat/>
    <w:rsid w:val="00B34C08"/>
    <w:rPr>
      <w:rFonts w:ascii="Times New Roman" w:eastAsia="宋体" w:hAnsi="Times New Roman" w:cs="Times New Roman"/>
      <w:i/>
      <w:iCs/>
      <w:color w:val="000000"/>
    </w:rPr>
  </w:style>
  <w:style w:type="character" w:customStyle="1" w:styleId="231Char">
    <w:name w:val="样式 小四 行距: 固定值 23 磅1 Char"/>
    <w:qFormat/>
    <w:rsid w:val="00B34C08"/>
    <w:rPr>
      <w:rFonts w:ascii="Times New Roman" w:eastAsia="宋体" w:hAnsi="Times New Roman" w:cs="Times New Roman"/>
      <w:kern w:val="2"/>
      <w:sz w:val="24"/>
      <w:lang w:bidi="ar-SA"/>
    </w:rPr>
  </w:style>
  <w:style w:type="character" w:customStyle="1" w:styleId="SubtitleChar1">
    <w:name w:val="Subtitle Char1"/>
    <w:rsid w:val="00B34C08"/>
    <w:rPr>
      <w:rFonts w:ascii="Cambria" w:eastAsia="宋体" w:hAnsi="Cambria" w:cs="Times New Roman"/>
      <w:b/>
      <w:bCs/>
      <w:kern w:val="28"/>
      <w:sz w:val="32"/>
      <w:szCs w:val="32"/>
    </w:rPr>
  </w:style>
  <w:style w:type="character" w:customStyle="1" w:styleId="2Char0">
    <w:name w:val="正文文本 2 Char"/>
    <w:basedOn w:val="af1"/>
    <w:link w:val="25"/>
    <w:qFormat/>
    <w:rsid w:val="00B34C08"/>
    <w:rPr>
      <w:rFonts w:ascii="Calibri" w:eastAsia="宋体" w:hAnsi="Calibri" w:cs="Times New Roman"/>
      <w:kern w:val="0"/>
      <w:sz w:val="20"/>
      <w:szCs w:val="24"/>
    </w:rPr>
  </w:style>
  <w:style w:type="character" w:customStyle="1" w:styleId="Charff4">
    <w:name w:val="表格内文 Char"/>
    <w:rsid w:val="00B34C08"/>
    <w:rPr>
      <w:rFonts w:ascii="Arial" w:eastAsia="宋体" w:hAnsi="Arial" w:cs="Times New Roman"/>
      <w:sz w:val="24"/>
      <w:lang w:bidi="ar-SA"/>
    </w:rPr>
  </w:style>
  <w:style w:type="paragraph" w:customStyle="1" w:styleId="TableTextCharCharCharChar">
    <w:name w:val="Table Text Char Char Char Char"/>
    <w:link w:val="TableTextCharCharCharCharChar"/>
    <w:qFormat/>
    <w:rsid w:val="00B34C08"/>
    <w:pPr>
      <w:snapToGrid w:val="0"/>
      <w:spacing w:before="80" w:after="80"/>
    </w:pPr>
    <w:rPr>
      <w:rFonts w:ascii="Arial" w:hAnsi="Arial" w:cs="Arial"/>
      <w:kern w:val="2"/>
      <w:sz w:val="18"/>
      <w:szCs w:val="24"/>
    </w:rPr>
  </w:style>
  <w:style w:type="character" w:customStyle="1" w:styleId="TableTextCharCharCharCharChar">
    <w:name w:val="Table Text Char Char Char Char Char"/>
    <w:link w:val="TableTextCharCharCharChar"/>
    <w:qFormat/>
    <w:rsid w:val="00B34C08"/>
    <w:rPr>
      <w:rFonts w:ascii="Arial" w:eastAsia="宋体" w:hAnsi="Arial" w:cs="Arial"/>
      <w:sz w:val="18"/>
      <w:szCs w:val="24"/>
    </w:rPr>
  </w:style>
  <w:style w:type="paragraph" w:customStyle="1" w:styleId="2TimesNewRoman5020">
    <w:name w:val="样式 标题 2 + Times New Roman 四号 非加粗 段前: 5 磅 段后: 0 磅 行距: 固定值 20..."/>
    <w:basedOn w:val="2"/>
    <w:link w:val="2TimesNewRoman5020CharChar"/>
    <w:qFormat/>
    <w:rsid w:val="00B34C08"/>
    <w:pPr>
      <w:spacing w:before="100" w:after="0" w:line="400" w:lineRule="exact"/>
    </w:pPr>
    <w:rPr>
      <w:rFonts w:ascii="Times New Roman" w:eastAsia="宋体" w:hAnsi="Times New Roman"/>
      <w:b w:val="0"/>
      <w:bCs w:val="0"/>
      <w:kern w:val="0"/>
      <w:sz w:val="28"/>
      <w:szCs w:val="20"/>
    </w:rPr>
  </w:style>
  <w:style w:type="character" w:customStyle="1" w:styleId="2TimesNewRoman5020CharChar">
    <w:name w:val="样式 标题 2 + Times New Roman 四号 非加粗 段前: 5 磅 段后: 0 磅 行距: 固定值 20... Char Char"/>
    <w:link w:val="2TimesNewRoman5020"/>
    <w:qFormat/>
    <w:rsid w:val="00B34C08"/>
    <w:rPr>
      <w:rFonts w:ascii="Times New Roman" w:eastAsia="宋体" w:hAnsi="Times New Roman" w:cs="Times New Roman"/>
      <w:kern w:val="0"/>
      <w:sz w:val="28"/>
      <w:szCs w:val="20"/>
    </w:rPr>
  </w:style>
  <w:style w:type="character" w:customStyle="1" w:styleId="1a">
    <w:name w:val="不明显强调1"/>
    <w:qFormat/>
    <w:rsid w:val="00B34C08"/>
    <w:rPr>
      <w:rFonts w:ascii="Times New Roman" w:eastAsia="宋体" w:hAnsi="Times New Roman" w:cs="Times New Roman"/>
      <w:i/>
      <w:iCs/>
      <w:color w:val="808080"/>
    </w:rPr>
  </w:style>
  <w:style w:type="character" w:customStyle="1" w:styleId="Char2c">
    <w:name w:val="文档结构图 Char2"/>
    <w:qFormat/>
    <w:rsid w:val="00B34C08"/>
    <w:rPr>
      <w:rFonts w:ascii="宋体" w:eastAsia="宋体" w:hAnsi="Times New Roman" w:cs="Times New Roman"/>
      <w:sz w:val="18"/>
      <w:szCs w:val="18"/>
    </w:rPr>
  </w:style>
  <w:style w:type="character" w:customStyle="1" w:styleId="2Char21">
    <w:name w:val="正文文本 2 Char2"/>
    <w:rsid w:val="00B34C08"/>
    <w:rPr>
      <w:rFonts w:ascii="Times New Roman" w:eastAsia="宋体" w:hAnsi="Times New Roman" w:cs="Times New Roman"/>
    </w:rPr>
  </w:style>
  <w:style w:type="paragraph" w:customStyle="1" w:styleId="a2">
    <w:name w:val="章标题"/>
    <w:next w:val="af6"/>
    <w:link w:val="Charff5"/>
    <w:rsid w:val="00B34C08"/>
    <w:pPr>
      <w:numPr>
        <w:ilvl w:val="1"/>
        <w:numId w:val="9"/>
      </w:numPr>
      <w:spacing w:beforeLines="50" w:afterLines="50"/>
      <w:jc w:val="both"/>
      <w:outlineLvl w:val="1"/>
    </w:pPr>
    <w:rPr>
      <w:rFonts w:ascii="黑体" w:eastAsia="黑体"/>
      <w:kern w:val="2"/>
      <w:sz w:val="21"/>
      <w:szCs w:val="22"/>
    </w:rPr>
  </w:style>
  <w:style w:type="character" w:customStyle="1" w:styleId="Charff5">
    <w:name w:val="章标题 Char"/>
    <w:link w:val="a2"/>
    <w:rsid w:val="00B34C08"/>
    <w:rPr>
      <w:rFonts w:ascii="黑体" w:eastAsia="黑体" w:hAnsi="Times New Roman" w:cs="Times New Roman"/>
    </w:rPr>
  </w:style>
  <w:style w:type="character" w:customStyle="1" w:styleId="BodyTextchCharChar">
    <w:name w:val="Body Text(ch) Char Char"/>
    <w:qFormat/>
    <w:rsid w:val="00B34C08"/>
    <w:rPr>
      <w:rFonts w:ascii="Times New Roman" w:eastAsia="宋体" w:hAnsi="Times New Roman" w:cs="Times New Roman"/>
      <w:kern w:val="2"/>
      <w:sz w:val="24"/>
    </w:rPr>
  </w:style>
  <w:style w:type="character" w:customStyle="1" w:styleId="Char2d">
    <w:name w:val="批注主题 Char2"/>
    <w:qFormat/>
    <w:rsid w:val="00B34C08"/>
    <w:rPr>
      <w:rFonts w:ascii="Times New Roman" w:eastAsia="宋体" w:hAnsi="Times New Roman" w:cs="Times New Roman"/>
      <w:kern w:val="2"/>
      <w:sz w:val="21"/>
    </w:rPr>
  </w:style>
  <w:style w:type="character" w:customStyle="1" w:styleId="style31">
    <w:name w:val="style31"/>
    <w:qFormat/>
    <w:rsid w:val="00B34C08"/>
    <w:rPr>
      <w:rFonts w:ascii="Times New Roman" w:eastAsia="宋体" w:hAnsi="Times New Roman" w:cs="Times New Roman"/>
      <w:sz w:val="23"/>
      <w:szCs w:val="23"/>
    </w:rPr>
  </w:style>
  <w:style w:type="character" w:customStyle="1" w:styleId="1b">
    <w:name w:val="明显强调1"/>
    <w:uiPriority w:val="21"/>
    <w:qFormat/>
    <w:rsid w:val="00B34C08"/>
    <w:rPr>
      <w:rFonts w:ascii="Times New Roman" w:eastAsia="宋体" w:hAnsi="Times New Roman" w:cs="Times New Roman"/>
      <w:b/>
      <w:bCs/>
      <w:i/>
      <w:iCs/>
      <w:color w:val="4F81BD"/>
    </w:rPr>
  </w:style>
  <w:style w:type="character" w:customStyle="1" w:styleId="HTMLChar3">
    <w:name w:val="HTML 预设格式 Char3"/>
    <w:qFormat/>
    <w:rsid w:val="00B34C08"/>
    <w:rPr>
      <w:rFonts w:ascii="Courier New" w:eastAsia="宋体" w:hAnsi="Courier New" w:cs="Courier New"/>
      <w:kern w:val="2"/>
    </w:rPr>
  </w:style>
  <w:style w:type="character" w:customStyle="1" w:styleId="DateChar1">
    <w:name w:val="Date Char1"/>
    <w:basedOn w:val="af1"/>
    <w:rsid w:val="00B34C08"/>
    <w:rPr>
      <w:rFonts w:ascii="Times New Roman" w:eastAsia="宋体" w:hAnsi="Times New Roman" w:cs="Times New Roman"/>
      <w:b/>
      <w:kern w:val="2"/>
      <w:sz w:val="24"/>
      <w:szCs w:val="24"/>
      <w:lang w:val="en-US" w:eastAsia="zh-CN" w:bidi="ar-SA"/>
    </w:rPr>
  </w:style>
  <w:style w:type="character" w:customStyle="1" w:styleId="Char2e">
    <w:name w:val="页眉 Char2"/>
    <w:rsid w:val="00B34C08"/>
    <w:rPr>
      <w:rFonts w:ascii="Times New Roman" w:eastAsia="宋体" w:hAnsi="Times New Roman" w:cs="Times New Roman"/>
      <w:sz w:val="18"/>
      <w:szCs w:val="18"/>
    </w:rPr>
  </w:style>
  <w:style w:type="character" w:customStyle="1" w:styleId="1c">
    <w:name w:val="不明显参考1"/>
    <w:uiPriority w:val="31"/>
    <w:qFormat/>
    <w:rsid w:val="00B34C08"/>
    <w:rPr>
      <w:rFonts w:ascii="Times New Roman" w:eastAsia="宋体" w:hAnsi="Times New Roman" w:cs="Times New Roman"/>
      <w:smallCaps/>
      <w:color w:val="C0504D"/>
      <w:u w:val="single"/>
    </w:rPr>
  </w:style>
  <w:style w:type="character" w:customStyle="1" w:styleId="BodyText2Char">
    <w:name w:val="Body Text 2 Char"/>
    <w:qFormat/>
    <w:rsid w:val="00B34C08"/>
    <w:rPr>
      <w:rFonts w:ascii="Times New Roman" w:eastAsia="楷体_GB2312" w:hAnsi="Times New Roman" w:cs="Times New Roman"/>
      <w:sz w:val="24"/>
    </w:rPr>
  </w:style>
  <w:style w:type="character" w:customStyle="1" w:styleId="5Char1">
    <w:name w:val="标题 5 Char1"/>
    <w:rsid w:val="00B34C08"/>
    <w:rPr>
      <w:rFonts w:ascii="Times New Roman" w:eastAsia="宋体" w:hAnsi="Times New Roman" w:cs="Times New Roman"/>
      <w:b/>
      <w:bCs/>
      <w:kern w:val="2"/>
      <w:sz w:val="28"/>
      <w:szCs w:val="28"/>
      <w:lang w:bidi="ar-SA"/>
    </w:rPr>
  </w:style>
  <w:style w:type="character" w:customStyle="1" w:styleId="CharChar21">
    <w:name w:val="Char Char21"/>
    <w:qFormat/>
    <w:rsid w:val="00B34C08"/>
    <w:rPr>
      <w:rFonts w:ascii="宋体" w:eastAsia="宋体" w:hAnsi="Courier New" w:cs="宋体"/>
      <w:sz w:val="20"/>
      <w:szCs w:val="20"/>
    </w:rPr>
  </w:style>
  <w:style w:type="character" w:customStyle="1" w:styleId="1d">
    <w:name w:val="不明显强调1"/>
    <w:uiPriority w:val="19"/>
    <w:qFormat/>
    <w:rsid w:val="00B34C08"/>
    <w:rPr>
      <w:rFonts w:ascii="Times New Roman" w:eastAsia="宋体" w:hAnsi="Times New Roman" w:cs="Times New Roman"/>
      <w:i/>
      <w:iCs/>
      <w:color w:val="808080"/>
    </w:rPr>
  </w:style>
  <w:style w:type="character" w:customStyle="1" w:styleId="H5CharChar">
    <w:name w:val="H5 Char Char"/>
    <w:rsid w:val="00B34C08"/>
    <w:rPr>
      <w:rFonts w:ascii="宋体" w:eastAsia="宋体" w:hAnsi="宋体" w:cs="Times New Roman"/>
      <w:kern w:val="2"/>
      <w:sz w:val="28"/>
      <w:szCs w:val="28"/>
      <w:lang w:val="en-US" w:eastAsia="zh-CN" w:bidi="ar-SA"/>
    </w:rPr>
  </w:style>
  <w:style w:type="character" w:customStyle="1" w:styleId="affff1">
    <w:name w:val="样式 宋体 小四"/>
    <w:rsid w:val="00B34C08"/>
    <w:rPr>
      <w:rFonts w:ascii="宋体" w:eastAsia="宋体" w:hAnsi="宋体" w:cs="Times New Roman"/>
      <w:sz w:val="24"/>
    </w:rPr>
  </w:style>
  <w:style w:type="character" w:customStyle="1" w:styleId="1e">
    <w:name w:val="样式 四号1"/>
    <w:rsid w:val="00B34C08"/>
    <w:rPr>
      <w:rFonts w:ascii="Times New Roman" w:eastAsia="仿宋_GB2312" w:hAnsi="Times New Roman" w:cs="Times New Roman"/>
      <w:sz w:val="30"/>
    </w:rPr>
  </w:style>
  <w:style w:type="character" w:customStyle="1" w:styleId="Char2f">
    <w:name w:val="副标题 Char2"/>
    <w:rsid w:val="00B34C08"/>
    <w:rPr>
      <w:rFonts w:ascii="Cambria" w:eastAsia="宋体" w:hAnsi="Cambria" w:cs="Times New Roman"/>
      <w:b/>
      <w:bCs/>
      <w:kern w:val="28"/>
      <w:sz w:val="32"/>
      <w:szCs w:val="32"/>
    </w:rPr>
  </w:style>
  <w:style w:type="paragraph" w:customStyle="1" w:styleId="0">
    <w:name w:val="纯文本_0"/>
    <w:basedOn w:val="af0"/>
    <w:link w:val="Char00"/>
    <w:rsid w:val="00B34C08"/>
    <w:pPr>
      <w:autoSpaceDE/>
      <w:autoSpaceDN/>
      <w:adjustRightInd/>
      <w:jc w:val="both"/>
    </w:pPr>
    <w:rPr>
      <w:rFonts w:ascii="Times New Roman" w:hAnsi="Courier New"/>
      <w:sz w:val="28"/>
    </w:rPr>
  </w:style>
  <w:style w:type="character" w:customStyle="1" w:styleId="Char00">
    <w:name w:val="纯文本 Char_0"/>
    <w:link w:val="0"/>
    <w:rsid w:val="00B34C08"/>
    <w:rPr>
      <w:rFonts w:ascii="Times New Roman" w:eastAsia="宋体" w:hAnsi="Courier New" w:cs="Times New Roman"/>
      <w:kern w:val="0"/>
      <w:sz w:val="28"/>
      <w:szCs w:val="20"/>
    </w:rPr>
  </w:style>
  <w:style w:type="paragraph" w:customStyle="1" w:styleId="zChar">
    <w:name w:val="z正文 Char"/>
    <w:basedOn w:val="af0"/>
    <w:link w:val="zCharChar"/>
    <w:rsid w:val="00B34C08"/>
    <w:pPr>
      <w:autoSpaceDE/>
      <w:autoSpaceDN/>
      <w:spacing w:line="360" w:lineRule="auto"/>
      <w:jc w:val="both"/>
    </w:pPr>
    <w:rPr>
      <w:rFonts w:ascii="Times New Roman"/>
      <w:sz w:val="24"/>
      <w:szCs w:val="24"/>
    </w:rPr>
  </w:style>
  <w:style w:type="character" w:customStyle="1" w:styleId="zCharChar">
    <w:name w:val="z正文 Char Char"/>
    <w:link w:val="zChar"/>
    <w:rsid w:val="00B34C08"/>
    <w:rPr>
      <w:rFonts w:ascii="Times New Roman" w:eastAsia="宋体" w:hAnsi="Times New Roman" w:cs="Times New Roman"/>
      <w:kern w:val="0"/>
      <w:sz w:val="24"/>
      <w:szCs w:val="24"/>
    </w:rPr>
  </w:style>
  <w:style w:type="character" w:customStyle="1" w:styleId="2e">
    <w:name w:val="明显参考2"/>
    <w:qFormat/>
    <w:rsid w:val="00B34C08"/>
    <w:rPr>
      <w:rFonts w:ascii="Times New Roman" w:eastAsia="宋体" w:hAnsi="Times New Roman" w:cs="Times New Roman"/>
      <w:b/>
      <w:bCs/>
      <w:smallCaps/>
      <w:color w:val="C0504D"/>
      <w:spacing w:val="5"/>
      <w:u w:val="single"/>
    </w:rPr>
  </w:style>
  <w:style w:type="character" w:customStyle="1" w:styleId="CharCharChar10">
    <w:name w:val="正文缩进 Char Char Char1"/>
    <w:rsid w:val="00B34C08"/>
    <w:rPr>
      <w:rFonts w:ascii="Times New Roman" w:eastAsia="宋体" w:hAnsi="Times New Roman" w:cs="Times New Roman"/>
      <w:kern w:val="2"/>
      <w:sz w:val="21"/>
      <w:lang w:val="en-US" w:eastAsia="zh-CN" w:bidi="ar-SA"/>
    </w:rPr>
  </w:style>
  <w:style w:type="character" w:customStyle="1" w:styleId="Char1f2">
    <w:name w:val="称呼 Char1"/>
    <w:rsid w:val="00B34C08"/>
    <w:rPr>
      <w:rFonts w:ascii="Times New Roman" w:eastAsia="宋体" w:hAnsi="Times New Roman" w:cs="Times New Roman"/>
    </w:rPr>
  </w:style>
  <w:style w:type="character" w:customStyle="1" w:styleId="Char3b">
    <w:name w:val="批注主题 Char3"/>
    <w:rsid w:val="00B34C08"/>
    <w:rPr>
      <w:rFonts w:ascii="Times New Roman" w:eastAsia="宋体" w:hAnsi="Times New Roman" w:cs="Times New Roman"/>
      <w:b/>
      <w:bCs/>
    </w:rPr>
  </w:style>
  <w:style w:type="character" w:customStyle="1" w:styleId="CharChar61">
    <w:name w:val="Char Char61"/>
    <w:rsid w:val="00B34C08"/>
    <w:rPr>
      <w:rFonts w:ascii="Calibri" w:eastAsia="宋体" w:hAnsi="Calibri" w:cs="Calibri"/>
      <w:kern w:val="2"/>
      <w:sz w:val="18"/>
      <w:szCs w:val="18"/>
      <w:lang w:val="en-US" w:eastAsia="zh-CN"/>
    </w:rPr>
  </w:style>
  <w:style w:type="character" w:customStyle="1" w:styleId="rvts33">
    <w:name w:val="rvts33"/>
    <w:rsid w:val="00B34C08"/>
    <w:rPr>
      <w:rFonts w:ascii="KNLe" w:eastAsia="宋体" w:hAnsi="KNLe" w:cs="Times New Roman" w:hint="default"/>
      <w:color w:val="000000"/>
      <w:sz w:val="24"/>
      <w:szCs w:val="24"/>
      <w:u w:val="single"/>
    </w:rPr>
  </w:style>
  <w:style w:type="character" w:customStyle="1" w:styleId="Char2f0">
    <w:name w:val="引用 Char2"/>
    <w:rsid w:val="00B34C08"/>
    <w:rPr>
      <w:rFonts w:ascii="Times New Roman" w:eastAsia="宋体" w:hAnsi="Times New Roman" w:cs="Times New Roman"/>
      <w:i/>
      <w:iCs/>
      <w:color w:val="404040"/>
    </w:rPr>
  </w:style>
  <w:style w:type="character" w:customStyle="1" w:styleId="HTMLChar2">
    <w:name w:val="HTML 预设格式 Char2"/>
    <w:rsid w:val="00B34C08"/>
    <w:rPr>
      <w:rFonts w:ascii="Courier New" w:eastAsia="宋体" w:hAnsi="Courier New" w:cs="Courier New"/>
      <w:sz w:val="20"/>
      <w:szCs w:val="20"/>
    </w:rPr>
  </w:style>
  <w:style w:type="character" w:customStyle="1" w:styleId="1Char0">
    <w:name w:val="ü1 Char"/>
    <w:rsid w:val="00B34C08"/>
    <w:rPr>
      <w:rFonts w:ascii="Times New Roman" w:eastAsia="宋体" w:hAnsi="Times New Roman" w:cs="Times New Roman"/>
      <w:b/>
      <w:kern w:val="2"/>
      <w:sz w:val="36"/>
      <w:szCs w:val="36"/>
      <w:lang w:val="en-US" w:eastAsia="zh-CN" w:bidi="ar-SA"/>
    </w:rPr>
  </w:style>
  <w:style w:type="character" w:customStyle="1" w:styleId="3Char20">
    <w:name w:val="正文文本缩进 3 Char2"/>
    <w:basedOn w:val="af1"/>
    <w:rsid w:val="00B34C08"/>
    <w:rPr>
      <w:rFonts w:ascii="宋体" w:eastAsia="宋体" w:hAnsi="Times New Roman" w:cs="Times New Roman"/>
      <w:b/>
      <w:kern w:val="2"/>
      <w:sz w:val="16"/>
      <w:szCs w:val="16"/>
      <w:lang w:val="en-US" w:eastAsia="zh-CN" w:bidi="ar-SA"/>
    </w:rPr>
  </w:style>
  <w:style w:type="character" w:customStyle="1" w:styleId="Char3c">
    <w:name w:val="称呼 Char3"/>
    <w:basedOn w:val="af1"/>
    <w:rsid w:val="00B34C08"/>
    <w:rPr>
      <w:rFonts w:ascii="宋体" w:eastAsia="宋体" w:hAnsi="Times New Roman" w:cs="Times New Roman"/>
      <w:b/>
      <w:kern w:val="2"/>
      <w:sz w:val="24"/>
      <w:szCs w:val="24"/>
      <w:lang w:val="en-US" w:eastAsia="zh-CN" w:bidi="ar-SA"/>
    </w:rPr>
  </w:style>
  <w:style w:type="character" w:customStyle="1" w:styleId="Char44">
    <w:name w:val="注释标题 Char4"/>
    <w:basedOn w:val="af1"/>
    <w:rsid w:val="00B34C08"/>
    <w:rPr>
      <w:rFonts w:ascii="宋体" w:eastAsia="宋体" w:hAnsi="Times New Roman" w:cs="Times New Roman"/>
      <w:b/>
      <w:kern w:val="2"/>
      <w:sz w:val="24"/>
      <w:szCs w:val="24"/>
      <w:lang w:val="en-US" w:eastAsia="zh-CN" w:bidi="ar-SA"/>
    </w:rPr>
  </w:style>
  <w:style w:type="character" w:customStyle="1" w:styleId="Char3d">
    <w:name w:val="正文首行缩进 Char3"/>
    <w:basedOn w:val="Char40"/>
    <w:rsid w:val="00B34C08"/>
    <w:rPr>
      <w:rFonts w:ascii="Times New Roman" w:eastAsia="宋体" w:hAnsi="Times New Roman" w:cs="Times New Roman"/>
      <w:b/>
      <w:sz w:val="44"/>
      <w:szCs w:val="24"/>
    </w:rPr>
  </w:style>
  <w:style w:type="character" w:customStyle="1" w:styleId="2Char30">
    <w:name w:val="正文文本 2 Char3"/>
    <w:basedOn w:val="af1"/>
    <w:rsid w:val="00B34C08"/>
    <w:rPr>
      <w:rFonts w:ascii="宋体" w:eastAsia="宋体" w:hAnsi="Times New Roman" w:cs="Times New Roman"/>
      <w:b/>
      <w:kern w:val="2"/>
      <w:sz w:val="24"/>
      <w:szCs w:val="24"/>
      <w:lang w:val="en-US" w:eastAsia="zh-CN" w:bidi="ar-SA"/>
    </w:rPr>
  </w:style>
  <w:style w:type="character" w:customStyle="1" w:styleId="Char3e">
    <w:name w:val="副标题 Char3"/>
    <w:basedOn w:val="af1"/>
    <w:rsid w:val="00B34C08"/>
    <w:rPr>
      <w:rFonts w:ascii="Cambria" w:eastAsia="宋体" w:hAnsi="Cambria" w:cs="Times New Roman"/>
      <w:b/>
      <w:bCs/>
      <w:kern w:val="28"/>
      <w:sz w:val="32"/>
      <w:szCs w:val="32"/>
      <w:lang w:val="en-US" w:eastAsia="zh-CN" w:bidi="ar-SA"/>
    </w:rPr>
  </w:style>
  <w:style w:type="character" w:customStyle="1" w:styleId="Char2f1">
    <w:name w:val="信息标题 Char2"/>
    <w:basedOn w:val="af1"/>
    <w:rsid w:val="00B34C08"/>
    <w:rPr>
      <w:rFonts w:ascii="Cambria" w:eastAsia="宋体" w:hAnsi="Cambria" w:cs="Times New Roman"/>
      <w:b/>
      <w:kern w:val="2"/>
      <w:sz w:val="24"/>
      <w:szCs w:val="24"/>
      <w:shd w:val="pct20" w:color="auto" w:fill="auto"/>
      <w:lang w:val="en-US" w:eastAsia="zh-CN" w:bidi="ar-SA"/>
    </w:rPr>
  </w:style>
  <w:style w:type="character" w:customStyle="1" w:styleId="3Char21">
    <w:name w:val="正文文本 3 Char2"/>
    <w:basedOn w:val="af1"/>
    <w:rsid w:val="00B34C08"/>
    <w:rPr>
      <w:rFonts w:ascii="宋体" w:eastAsia="宋体" w:hAnsi="Times New Roman" w:cs="Times New Roman"/>
      <w:b/>
      <w:kern w:val="2"/>
      <w:sz w:val="16"/>
      <w:szCs w:val="16"/>
      <w:lang w:val="en-US" w:eastAsia="zh-CN" w:bidi="ar-SA"/>
    </w:rPr>
  </w:style>
  <w:style w:type="character" w:customStyle="1" w:styleId="2Char31">
    <w:name w:val="正文首行缩进 2 Char3"/>
    <w:basedOn w:val="Char41"/>
    <w:rsid w:val="00B34C08"/>
    <w:rPr>
      <w:rFonts w:ascii="Times New Roman" w:eastAsia="宋体" w:hAnsi="Times New Roman" w:cs="Times New Roman"/>
      <w:b/>
      <w:sz w:val="24"/>
      <w:szCs w:val="24"/>
    </w:rPr>
  </w:style>
  <w:style w:type="paragraph" w:customStyle="1" w:styleId="4H4heading4RefHeading1rh1Headingsqlsect12340">
    <w:name w:val="样式 标题 4H4heading 4Ref Heading 1rh1Heading sqlsect 1.2.3.4..."/>
    <w:basedOn w:val="40"/>
    <w:rsid w:val="00B34C08"/>
    <w:pPr>
      <w:tabs>
        <w:tab w:val="left" w:pos="864"/>
      </w:tabs>
      <w:spacing w:before="0" w:after="0" w:line="360" w:lineRule="auto"/>
      <w:ind w:left="864" w:hanging="864"/>
    </w:pPr>
    <w:rPr>
      <w:rFonts w:ascii="Times New Roman" w:eastAsia="宋体" w:hAnsi="Times New Roman" w:cs="宋体"/>
      <w:b w:val="0"/>
      <w:sz w:val="24"/>
      <w:szCs w:val="20"/>
    </w:rPr>
  </w:style>
  <w:style w:type="paragraph" w:customStyle="1" w:styleId="CharCharCharCharCharCharCharCharCharCharCharCharCharCharCharChar">
    <w:name w:val="Char Char Char Char Char Char Char Char Char Char Char Char Char Char Char Char"/>
    <w:basedOn w:val="af0"/>
    <w:qFormat/>
    <w:rsid w:val="00B34C08"/>
    <w:pPr>
      <w:autoSpaceDE/>
      <w:autoSpaceDN/>
      <w:adjustRightInd/>
      <w:jc w:val="both"/>
    </w:pPr>
    <w:rPr>
      <w:rFonts w:ascii="Tahoma" w:hAnsi="Tahoma"/>
      <w:kern w:val="2"/>
      <w:sz w:val="24"/>
    </w:rPr>
  </w:style>
  <w:style w:type="paragraph" w:customStyle="1" w:styleId="2f">
    <w:name w:val="正文_2"/>
    <w:basedOn w:val="af0"/>
    <w:qFormat/>
    <w:rsid w:val="00B34C08"/>
    <w:pPr>
      <w:tabs>
        <w:tab w:val="center" w:pos="2400"/>
        <w:tab w:val="center" w:pos="7200"/>
      </w:tabs>
      <w:autoSpaceDE/>
      <w:autoSpaceDN/>
      <w:adjustRightInd/>
      <w:jc w:val="both"/>
    </w:pPr>
    <w:rPr>
      <w:rFonts w:ascii="Times New Roman"/>
      <w:kern w:val="2"/>
      <w:sz w:val="24"/>
      <w:szCs w:val="24"/>
    </w:rPr>
  </w:style>
  <w:style w:type="paragraph" w:customStyle="1" w:styleId="xl65">
    <w:name w:val="xl65"/>
    <w:basedOn w:val="af0"/>
    <w:qFormat/>
    <w:rsid w:val="00B34C0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hAnsi="宋体" w:cs="宋体"/>
      <w:sz w:val="24"/>
      <w:szCs w:val="24"/>
    </w:rPr>
  </w:style>
  <w:style w:type="paragraph" w:customStyle="1" w:styleId="CharChar18CharCharCharCharCharCharCharChar1">
    <w:name w:val="Char Char18 Char Char Char Char Char Char Char Char1"/>
    <w:basedOn w:val="af0"/>
    <w:qFormat/>
    <w:rsid w:val="00B34C08"/>
    <w:pPr>
      <w:autoSpaceDE/>
      <w:autoSpaceDN/>
      <w:adjustRightInd/>
      <w:spacing w:line="360" w:lineRule="auto"/>
      <w:jc w:val="both"/>
    </w:pPr>
    <w:rPr>
      <w:rFonts w:ascii="Tahoma" w:hAnsi="Tahoma"/>
      <w:kern w:val="2"/>
      <w:sz w:val="24"/>
    </w:rPr>
  </w:style>
  <w:style w:type="paragraph" w:customStyle="1" w:styleId="affff2">
    <w:name w:val="首消息标题"/>
    <w:basedOn w:val="affb"/>
    <w:next w:val="affb"/>
    <w:qFormat/>
    <w:rsid w:val="00B34C08"/>
    <w:pPr>
      <w:keepLines/>
      <w:widowControl/>
      <w:pBdr>
        <w:top w:val="none" w:sz="0" w:space="0" w:color="auto"/>
        <w:left w:val="none" w:sz="0" w:space="0" w:color="auto"/>
        <w:bottom w:val="none" w:sz="0" w:space="0" w:color="auto"/>
        <w:right w:val="none" w:sz="0" w:space="0" w:color="auto"/>
      </w:pBdr>
      <w:shd w:val="clear" w:color="auto" w:fill="auto"/>
      <w:tabs>
        <w:tab w:val="left" w:pos="1560"/>
        <w:tab w:val="left" w:pos="4920"/>
        <w:tab w:val="left" w:pos="5640"/>
      </w:tabs>
      <w:ind w:leftChars="0" w:left="1560" w:firstLineChars="200" w:hanging="720"/>
      <w:jc w:val="left"/>
    </w:pPr>
    <w:rPr>
      <w:rFonts w:ascii="Times New Roman" w:hAnsi="Times New Roman"/>
      <w:sz w:val="21"/>
      <w:szCs w:val="21"/>
    </w:rPr>
  </w:style>
  <w:style w:type="paragraph" w:customStyle="1" w:styleId="a3">
    <w:name w:val="一级条标题"/>
    <w:next w:val="af6"/>
    <w:rsid w:val="00B34C08"/>
    <w:pPr>
      <w:numPr>
        <w:ilvl w:val="2"/>
        <w:numId w:val="9"/>
      </w:numPr>
      <w:outlineLvl w:val="2"/>
    </w:pPr>
    <w:rPr>
      <w:rFonts w:eastAsia="黑体"/>
      <w:sz w:val="21"/>
    </w:rPr>
  </w:style>
  <w:style w:type="paragraph" w:customStyle="1" w:styleId="a4">
    <w:name w:val="二级条标题"/>
    <w:basedOn w:val="a3"/>
    <w:next w:val="af6"/>
    <w:qFormat/>
    <w:rsid w:val="00B34C08"/>
    <w:pPr>
      <w:numPr>
        <w:ilvl w:val="3"/>
      </w:numPr>
      <w:outlineLvl w:val="3"/>
    </w:pPr>
    <w:rPr>
      <w:rFonts w:eastAsia="宋体"/>
    </w:rPr>
  </w:style>
  <w:style w:type="paragraph" w:customStyle="1" w:styleId="a5">
    <w:name w:val="三级条标题"/>
    <w:basedOn w:val="a4"/>
    <w:next w:val="af6"/>
    <w:qFormat/>
    <w:rsid w:val="00B34C08"/>
    <w:pPr>
      <w:numPr>
        <w:ilvl w:val="4"/>
      </w:numPr>
      <w:outlineLvl w:val="4"/>
    </w:pPr>
  </w:style>
  <w:style w:type="paragraph" w:customStyle="1" w:styleId="a6">
    <w:name w:val="四级条标题"/>
    <w:basedOn w:val="a5"/>
    <w:next w:val="af6"/>
    <w:qFormat/>
    <w:rsid w:val="00B34C08"/>
    <w:pPr>
      <w:numPr>
        <w:ilvl w:val="5"/>
      </w:numPr>
      <w:outlineLvl w:val="5"/>
    </w:pPr>
  </w:style>
  <w:style w:type="paragraph" w:customStyle="1" w:styleId="lee2">
    <w:name w:val="lee2"/>
    <w:qFormat/>
    <w:rsid w:val="00B34C08"/>
    <w:pPr>
      <w:numPr>
        <w:ilvl w:val="1"/>
        <w:numId w:val="10"/>
      </w:numPr>
      <w:tabs>
        <w:tab w:val="left" w:pos="251"/>
        <w:tab w:val="left" w:pos="840"/>
      </w:tabs>
      <w:outlineLvl w:val="1"/>
    </w:pPr>
    <w:rPr>
      <w:rFonts w:eastAsia="黑体"/>
      <w:bCs/>
      <w:kern w:val="2"/>
      <w:sz w:val="28"/>
      <w:szCs w:val="28"/>
    </w:rPr>
  </w:style>
  <w:style w:type="paragraph" w:customStyle="1" w:styleId="affff3">
    <w:name w:val="表格内文字"/>
    <w:basedOn w:val="af0"/>
    <w:qFormat/>
    <w:rsid w:val="00B34C08"/>
    <w:pPr>
      <w:widowControl/>
      <w:autoSpaceDE/>
      <w:autoSpaceDN/>
      <w:adjustRightInd/>
      <w:spacing w:line="360" w:lineRule="auto"/>
      <w:ind w:firstLineChars="200" w:firstLine="200"/>
      <w:jc w:val="center"/>
    </w:pPr>
    <w:rPr>
      <w:rFonts w:ascii="微软雅黑" w:eastAsia="微软雅黑" w:hAnsi="微软雅黑" w:cs="宋体"/>
      <w:bCs/>
      <w:color w:val="000000"/>
      <w:sz w:val="16"/>
      <w:szCs w:val="16"/>
    </w:rPr>
  </w:style>
  <w:style w:type="paragraph" w:customStyle="1" w:styleId="xl71">
    <w:name w:val="xl71"/>
    <w:basedOn w:val="af0"/>
    <w:qFormat/>
    <w:rsid w:val="00B34C0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right"/>
    </w:pPr>
    <w:rPr>
      <w:rFonts w:ascii="Times New Roman" w:hAnsi="宋体" w:cs="宋体"/>
      <w:sz w:val="18"/>
      <w:szCs w:val="18"/>
    </w:rPr>
  </w:style>
  <w:style w:type="paragraph" w:customStyle="1" w:styleId="GB2312787815">
    <w:name w:val="样式 仿宋_GB2312 小三 段前: 7.8 磅 段后: 7.8 磅 行距: 1.5 倍行距"/>
    <w:basedOn w:val="af0"/>
    <w:qFormat/>
    <w:rsid w:val="00B34C08"/>
    <w:pPr>
      <w:autoSpaceDE/>
      <w:autoSpaceDN/>
      <w:adjustRightInd/>
      <w:spacing w:before="156" w:after="156" w:line="360" w:lineRule="auto"/>
      <w:ind w:firstLineChars="200" w:firstLine="600"/>
      <w:jc w:val="both"/>
    </w:pPr>
    <w:rPr>
      <w:rFonts w:ascii="仿宋_GB2312" w:eastAsia="仿宋_GB2312" w:hAnsi="Calibri"/>
      <w:kern w:val="2"/>
      <w:sz w:val="30"/>
    </w:rPr>
  </w:style>
  <w:style w:type="paragraph" w:customStyle="1" w:styleId="affff4">
    <w:name w:val="实施日期"/>
    <w:basedOn w:val="af0"/>
    <w:qFormat/>
    <w:rsid w:val="00B34C08"/>
    <w:pPr>
      <w:framePr w:w="4000" w:h="473" w:hRule="exact" w:vSpace="180" w:wrap="around" w:hAnchor="margin" w:xAlign="right" w:y="13511" w:anchorLock="1"/>
      <w:widowControl/>
      <w:tabs>
        <w:tab w:val="left" w:pos="1680"/>
      </w:tabs>
      <w:autoSpaceDE/>
      <w:autoSpaceDN/>
      <w:adjustRightInd/>
      <w:ind w:left="1680" w:hanging="420"/>
      <w:jc w:val="right"/>
    </w:pPr>
    <w:rPr>
      <w:rFonts w:ascii="Times New Roman" w:eastAsia="黑体"/>
      <w:sz w:val="28"/>
    </w:rPr>
  </w:style>
  <w:style w:type="paragraph" w:customStyle="1" w:styleId="W">
    <w:name w:val="普文W"/>
    <w:basedOn w:val="aff1"/>
    <w:qFormat/>
    <w:rsid w:val="00B34C08"/>
    <w:pPr>
      <w:spacing w:before="120" w:after="120" w:line="360" w:lineRule="auto"/>
      <w:ind w:firstLineChars="200" w:firstLine="200"/>
    </w:pPr>
    <w:rPr>
      <w:rFonts w:eastAsia="宋体" w:hAnsi="Times New Roman" w:cs="Times New Roman"/>
      <w:kern w:val="0"/>
      <w:szCs w:val="20"/>
    </w:rPr>
  </w:style>
  <w:style w:type="paragraph" w:customStyle="1" w:styleId="0852">
    <w:name w:val="样式 样式 样式 首行缩进:  0.85 厘米 + 首行缩进:  2 字符 + 宋体"/>
    <w:basedOn w:val="af0"/>
    <w:rsid w:val="00B34C08"/>
    <w:pPr>
      <w:autoSpaceDE/>
      <w:autoSpaceDN/>
      <w:adjustRightInd/>
      <w:spacing w:line="360" w:lineRule="auto"/>
      <w:ind w:firstLineChars="200" w:firstLine="480"/>
      <w:jc w:val="both"/>
    </w:pPr>
    <w:rPr>
      <w:rFonts w:ascii="Times New Roman" w:hAnsi="宋体" w:cs="宋体"/>
      <w:kern w:val="2"/>
      <w:sz w:val="24"/>
    </w:rPr>
  </w:style>
  <w:style w:type="paragraph" w:customStyle="1" w:styleId="56">
    <w:name w:val="样式5"/>
    <w:basedOn w:val="0852"/>
    <w:rsid w:val="00B34C08"/>
    <w:pPr>
      <w:ind w:firstLineChars="0" w:firstLine="0"/>
    </w:pPr>
    <w:rPr>
      <w:rFonts w:hAnsi="Times New Roman" w:cs="Times New Roman"/>
      <w:sz w:val="21"/>
    </w:rPr>
  </w:style>
  <w:style w:type="paragraph" w:customStyle="1" w:styleId="a7">
    <w:name w:val="五级条标题"/>
    <w:basedOn w:val="a6"/>
    <w:next w:val="af6"/>
    <w:rsid w:val="00B34C08"/>
    <w:pPr>
      <w:numPr>
        <w:ilvl w:val="6"/>
      </w:numPr>
      <w:outlineLvl w:val="6"/>
    </w:pPr>
  </w:style>
  <w:style w:type="paragraph" w:customStyle="1" w:styleId="Blockquote">
    <w:name w:val="Blockquote"/>
    <w:basedOn w:val="af0"/>
    <w:rsid w:val="00B34C08"/>
    <w:pPr>
      <w:spacing w:before="100" w:after="100"/>
      <w:ind w:left="360" w:right="360"/>
    </w:pPr>
    <w:rPr>
      <w:rFonts w:ascii="Times New Roman"/>
      <w:sz w:val="24"/>
    </w:rPr>
  </w:style>
  <w:style w:type="character" w:customStyle="1" w:styleId="Char45">
    <w:name w:val="明显引用 Char4"/>
    <w:basedOn w:val="af1"/>
    <w:link w:val="affff5"/>
    <w:rsid w:val="00B34C08"/>
    <w:rPr>
      <w:rFonts w:ascii="Times New Roman" w:eastAsia="宋体" w:hAnsi="Times New Roman" w:cs="Times New Roman"/>
      <w:b/>
      <w:bCs/>
      <w:i/>
      <w:iCs/>
      <w:color w:val="4F81BD"/>
    </w:rPr>
  </w:style>
  <w:style w:type="paragraph" w:styleId="affff5">
    <w:name w:val="Intense Quote"/>
    <w:basedOn w:val="af0"/>
    <w:next w:val="af0"/>
    <w:link w:val="Char45"/>
    <w:qFormat/>
    <w:rsid w:val="00B34C08"/>
    <w:pPr>
      <w:pBdr>
        <w:bottom w:val="single" w:sz="4" w:space="4" w:color="4F81BD"/>
      </w:pBdr>
      <w:autoSpaceDE/>
      <w:autoSpaceDN/>
      <w:adjustRightInd/>
      <w:spacing w:before="200" w:after="280"/>
      <w:ind w:left="936" w:right="936"/>
      <w:jc w:val="both"/>
    </w:pPr>
    <w:rPr>
      <w:rFonts w:ascii="Times New Roman"/>
      <w:b/>
      <w:bCs/>
      <w:i/>
      <w:iCs/>
      <w:color w:val="4F81BD"/>
      <w:kern w:val="2"/>
      <w:sz w:val="21"/>
      <w:szCs w:val="22"/>
    </w:rPr>
  </w:style>
  <w:style w:type="character" w:customStyle="1" w:styleId="Char50">
    <w:name w:val="明显引用 Char5"/>
    <w:basedOn w:val="af1"/>
    <w:uiPriority w:val="30"/>
    <w:rsid w:val="00B34C08"/>
    <w:rPr>
      <w:rFonts w:ascii="宋体" w:eastAsia="宋体" w:hAnsi="Times New Roman" w:cs="Times New Roman"/>
      <w:i/>
      <w:iCs/>
      <w:color w:val="5B9BD5" w:themeColor="accent1"/>
      <w:kern w:val="0"/>
      <w:sz w:val="20"/>
      <w:szCs w:val="20"/>
    </w:rPr>
  </w:style>
  <w:style w:type="paragraph" w:customStyle="1" w:styleId="CharChar2CharChar">
    <w:name w:val="Char Char2 Char Char"/>
    <w:basedOn w:val="af0"/>
    <w:rsid w:val="00B34C08"/>
    <w:pPr>
      <w:autoSpaceDE/>
      <w:autoSpaceDN/>
      <w:adjustRightInd/>
      <w:spacing w:line="360" w:lineRule="auto"/>
      <w:jc w:val="both"/>
    </w:pPr>
    <w:rPr>
      <w:rFonts w:ascii="Tahoma" w:hAnsi="Tahoma"/>
      <w:kern w:val="2"/>
      <w:sz w:val="24"/>
    </w:rPr>
  </w:style>
  <w:style w:type="paragraph" w:customStyle="1" w:styleId="GB2312095">
    <w:name w:val="样式 正文缩进 + (西文) 仿宋_GB2312 (中文) 宋体 四号 首行缩进:  0.95 厘米"/>
    <w:basedOn w:val="af6"/>
    <w:rsid w:val="00B34C08"/>
    <w:pPr>
      <w:ind w:firstLineChars="0" w:firstLine="540"/>
    </w:pPr>
    <w:rPr>
      <w:rFonts w:ascii="仿宋_GB2312" w:eastAsia="仿宋_GB2312" w:hAnsi="Times New Roman" w:cs="宋体"/>
      <w:sz w:val="30"/>
      <w:szCs w:val="20"/>
    </w:rPr>
  </w:style>
  <w:style w:type="paragraph" w:customStyle="1" w:styleId="1f">
    <w:name w:val="纯文本1"/>
    <w:basedOn w:val="af0"/>
    <w:rsid w:val="00B34C08"/>
    <w:pPr>
      <w:autoSpaceDE/>
      <w:autoSpaceDN/>
      <w:jc w:val="both"/>
      <w:textAlignment w:val="baseline"/>
    </w:pPr>
    <w:rPr>
      <w:rFonts w:ascii="Times New Roman" w:hAnsi="Courier New"/>
      <w:kern w:val="2"/>
      <w:sz w:val="21"/>
    </w:rPr>
  </w:style>
  <w:style w:type="paragraph" w:customStyle="1" w:styleId="a8">
    <w:name w:val="着重行文字"/>
    <w:basedOn w:val="af0"/>
    <w:rsid w:val="00B34C08"/>
    <w:pPr>
      <w:widowControl/>
      <w:numPr>
        <w:numId w:val="11"/>
      </w:numPr>
      <w:tabs>
        <w:tab w:val="left" w:pos="913"/>
      </w:tabs>
      <w:adjustRightInd/>
      <w:snapToGrid w:val="0"/>
      <w:spacing w:beforeLines="100" w:line="360" w:lineRule="auto"/>
      <w:jc w:val="both"/>
      <w:textAlignment w:val="bottom"/>
    </w:pPr>
    <w:rPr>
      <w:rFonts w:ascii="Times New Roman"/>
      <w:bCs/>
      <w:kern w:val="2"/>
      <w:sz w:val="24"/>
      <w:szCs w:val="24"/>
    </w:rPr>
  </w:style>
  <w:style w:type="paragraph" w:customStyle="1" w:styleId="378020">
    <w:name w:val="样式 标题 3 + (中文) 黑体 小四 非加粗 段前: 7.8 磅 段后: 0 磅 行距: 固定值 20 磅"/>
    <w:basedOn w:val="3"/>
    <w:rsid w:val="00B34C08"/>
    <w:pPr>
      <w:spacing w:before="0" w:after="0" w:line="400" w:lineRule="exact"/>
    </w:pPr>
    <w:rPr>
      <w:rFonts w:eastAsia="黑体" w:cs="宋体"/>
      <w:b w:val="0"/>
      <w:bCs w:val="0"/>
      <w:sz w:val="24"/>
      <w:szCs w:val="20"/>
    </w:rPr>
  </w:style>
  <w:style w:type="paragraph" w:customStyle="1" w:styleId="1f0">
    <w:name w:val="修订1"/>
    <w:uiPriority w:val="99"/>
    <w:rsid w:val="00B34C08"/>
    <w:rPr>
      <w:kern w:val="2"/>
      <w:sz w:val="21"/>
      <w:szCs w:val="24"/>
    </w:rPr>
  </w:style>
  <w:style w:type="paragraph" w:customStyle="1" w:styleId="affff6">
    <w:name w:val="正文段"/>
    <w:basedOn w:val="af0"/>
    <w:rsid w:val="00B34C08"/>
    <w:pPr>
      <w:widowControl/>
      <w:autoSpaceDE/>
      <w:autoSpaceDN/>
      <w:spacing w:after="240" w:line="360" w:lineRule="atLeast"/>
      <w:ind w:firstLineChars="200" w:firstLine="454"/>
      <w:jc w:val="both"/>
      <w:textAlignment w:val="bottom"/>
    </w:pPr>
    <w:rPr>
      <w:rFonts w:ascii="Times New Roman"/>
      <w:sz w:val="24"/>
    </w:rPr>
  </w:style>
  <w:style w:type="paragraph" w:customStyle="1" w:styleId="ListParagraph1">
    <w:name w:val="List Paragraph1"/>
    <w:basedOn w:val="af0"/>
    <w:uiPriority w:val="34"/>
    <w:qFormat/>
    <w:rsid w:val="00B34C08"/>
    <w:pPr>
      <w:autoSpaceDE/>
      <w:autoSpaceDN/>
      <w:adjustRightInd/>
      <w:ind w:firstLineChars="200" w:firstLine="420"/>
      <w:jc w:val="both"/>
    </w:pPr>
    <w:rPr>
      <w:rFonts w:ascii="Calibri" w:hAnsi="Calibri"/>
      <w:kern w:val="2"/>
      <w:sz w:val="21"/>
      <w:szCs w:val="22"/>
    </w:rPr>
  </w:style>
  <w:style w:type="paragraph" w:customStyle="1" w:styleId="Char1CharCharCharCharCharCharCharCharChar">
    <w:name w:val="Char1 Char Char Char Char Char Char Char Char Char"/>
    <w:basedOn w:val="af0"/>
    <w:rsid w:val="00B34C08"/>
    <w:pPr>
      <w:autoSpaceDE/>
      <w:autoSpaceDN/>
      <w:adjustRightInd/>
      <w:spacing w:line="360" w:lineRule="auto"/>
      <w:ind w:firstLineChars="200" w:firstLine="200"/>
      <w:jc w:val="both"/>
    </w:pPr>
    <w:rPr>
      <w:rFonts w:ascii="Tahoma" w:hAnsi="Tahoma"/>
      <w:kern w:val="2"/>
      <w:sz w:val="24"/>
    </w:rPr>
  </w:style>
  <w:style w:type="paragraph" w:customStyle="1" w:styleId="CharCharCharCharCharCharChar">
    <w:name w:val="Char Char Char Char Char Char Char"/>
    <w:basedOn w:val="af0"/>
    <w:qFormat/>
    <w:rsid w:val="00B34C08"/>
    <w:pPr>
      <w:autoSpaceDE/>
      <w:autoSpaceDN/>
      <w:spacing w:line="360" w:lineRule="auto"/>
      <w:jc w:val="both"/>
    </w:pPr>
    <w:rPr>
      <w:rFonts w:ascii="Times New Roman"/>
      <w:sz w:val="24"/>
    </w:rPr>
  </w:style>
  <w:style w:type="paragraph" w:customStyle="1" w:styleId="---CharChar">
    <w:name w:val="标书---正文 Char Char"/>
    <w:rsid w:val="00B34C08"/>
    <w:pPr>
      <w:spacing w:line="276" w:lineRule="auto"/>
      <w:ind w:firstLineChars="200" w:firstLine="200"/>
    </w:pPr>
    <w:rPr>
      <w:rFonts w:ascii="宋体"/>
      <w:kern w:val="2"/>
      <w:sz w:val="21"/>
      <w:szCs w:val="21"/>
    </w:rPr>
  </w:style>
  <w:style w:type="paragraph" w:customStyle="1" w:styleId="affff7">
    <w:name w:val="基准页眉样式"/>
    <w:basedOn w:val="af0"/>
    <w:rsid w:val="00B34C08"/>
    <w:pPr>
      <w:keepLines/>
      <w:widowControl/>
      <w:tabs>
        <w:tab w:val="center" w:pos="4320"/>
        <w:tab w:val="right" w:pos="8640"/>
      </w:tabs>
      <w:autoSpaceDE/>
      <w:autoSpaceDN/>
      <w:adjustRightInd/>
      <w:jc w:val="center"/>
    </w:pPr>
    <w:rPr>
      <w:rFonts w:ascii="Garamond" w:hAnsi="Garamond"/>
      <w:spacing w:val="-2"/>
      <w:sz w:val="24"/>
      <w:lang w:bidi="he-IL"/>
    </w:rPr>
  </w:style>
  <w:style w:type="paragraph" w:customStyle="1" w:styleId="high-line">
    <w:name w:val="high-line"/>
    <w:basedOn w:val="af0"/>
    <w:rsid w:val="00B34C08"/>
    <w:pPr>
      <w:widowControl/>
      <w:autoSpaceDE/>
      <w:autoSpaceDN/>
      <w:adjustRightInd/>
      <w:spacing w:before="100" w:beforeAutospacing="1" w:after="100" w:afterAutospacing="1" w:line="360" w:lineRule="auto"/>
      <w:ind w:firstLineChars="200" w:firstLine="200"/>
    </w:pPr>
    <w:rPr>
      <w:rFonts w:ascii="Times New Roman" w:hAnsi="宋体" w:cs="宋体"/>
      <w:sz w:val="24"/>
      <w:szCs w:val="24"/>
    </w:rPr>
  </w:style>
  <w:style w:type="paragraph" w:customStyle="1" w:styleId="Absatz2AL">
    <w:name w:val="Absatz2AL"/>
    <w:basedOn w:val="afd"/>
    <w:next w:val="af0"/>
    <w:rsid w:val="00B34C08"/>
    <w:pPr>
      <w:widowControl/>
      <w:overflowPunct w:val="0"/>
      <w:autoSpaceDE w:val="0"/>
      <w:autoSpaceDN w:val="0"/>
      <w:adjustRightInd w:val="0"/>
      <w:jc w:val="both"/>
    </w:pPr>
    <w:rPr>
      <w:rFonts w:eastAsia="楷体_GB2312"/>
      <w:kern w:val="0"/>
      <w:sz w:val="24"/>
      <w:szCs w:val="20"/>
      <w:lang w:val="de-DE"/>
    </w:rPr>
  </w:style>
  <w:style w:type="paragraph" w:customStyle="1" w:styleId="aa">
    <w:name w:val="项目"/>
    <w:basedOn w:val="af6"/>
    <w:rsid w:val="00B34C08"/>
    <w:pPr>
      <w:numPr>
        <w:numId w:val="12"/>
      </w:numPr>
      <w:tabs>
        <w:tab w:val="left" w:pos="425"/>
      </w:tabs>
      <w:snapToGrid w:val="0"/>
      <w:spacing w:line="440" w:lineRule="atLeast"/>
      <w:ind w:left="0" w:firstLine="482"/>
      <w:textAlignment w:val="baseline"/>
    </w:pPr>
    <w:rPr>
      <w:rFonts w:hAnsi="Times New Roman"/>
      <w:sz w:val="24"/>
      <w:szCs w:val="20"/>
    </w:rPr>
  </w:style>
  <w:style w:type="paragraph" w:customStyle="1" w:styleId="StyleHeading3Right1ch1">
    <w:name w:val="Style Heading 3 + Right:  1 ch1"/>
    <w:basedOn w:val="3"/>
    <w:rsid w:val="00B34C08"/>
    <w:pPr>
      <w:spacing w:before="0" w:after="0" w:line="415" w:lineRule="auto"/>
      <w:ind w:rightChars="100" w:right="210"/>
      <w:jc w:val="left"/>
    </w:pPr>
    <w:rPr>
      <w:rFonts w:eastAsia="黑体" w:cs="宋体"/>
      <w:b w:val="0"/>
      <w:kern w:val="0"/>
      <w:sz w:val="28"/>
      <w:szCs w:val="20"/>
      <w:lang w:val="zh-CN"/>
    </w:rPr>
  </w:style>
  <w:style w:type="paragraph" w:customStyle="1" w:styleId="1f1">
    <w:name w:val="标题1"/>
    <w:basedOn w:val="10"/>
    <w:rsid w:val="00B34C08"/>
    <w:pPr>
      <w:tabs>
        <w:tab w:val="left" w:pos="0"/>
        <w:tab w:val="left" w:pos="3240"/>
      </w:tabs>
      <w:spacing w:before="0" w:after="0" w:line="360" w:lineRule="auto"/>
      <w:ind w:left="542" w:firstLineChars="200" w:firstLine="200"/>
    </w:pPr>
    <w:rPr>
      <w:rFonts w:ascii="宋体" w:hAnsi="宋体" w:cs="宋体"/>
      <w:iCs/>
      <w:snapToGrid w:val="0"/>
      <w:color w:val="000000"/>
      <w:sz w:val="28"/>
      <w:szCs w:val="28"/>
    </w:rPr>
  </w:style>
  <w:style w:type="paragraph" w:customStyle="1" w:styleId="1f2">
    <w:name w:val="1"/>
    <w:basedOn w:val="af0"/>
    <w:rsid w:val="00B34C08"/>
    <w:pPr>
      <w:autoSpaceDE/>
      <w:autoSpaceDN/>
      <w:adjustRightInd/>
      <w:jc w:val="both"/>
    </w:pPr>
    <w:rPr>
      <w:rFonts w:ascii="Times New Roman"/>
      <w:kern w:val="2"/>
      <w:sz w:val="21"/>
      <w:szCs w:val="24"/>
    </w:rPr>
  </w:style>
  <w:style w:type="paragraph" w:customStyle="1" w:styleId="affff8">
    <w:name w:val="表项"/>
    <w:next w:val="af0"/>
    <w:rsid w:val="00B34C08"/>
    <w:pPr>
      <w:keepNext/>
      <w:adjustRightInd w:val="0"/>
      <w:snapToGrid w:val="0"/>
      <w:spacing w:line="300" w:lineRule="auto"/>
      <w:jc w:val="center"/>
    </w:pPr>
    <w:rPr>
      <w:rFonts w:ascii="Arial" w:eastAsia="黑体" w:hAnsi="Arial"/>
      <w:sz w:val="18"/>
    </w:rPr>
  </w:style>
  <w:style w:type="paragraph" w:customStyle="1" w:styleId="xl31">
    <w:name w:val="xl31"/>
    <w:basedOn w:val="af0"/>
    <w:rsid w:val="00B34C08"/>
    <w:pPr>
      <w:widowControl/>
      <w:pBdr>
        <w:left w:val="single" w:sz="4" w:space="0" w:color="auto"/>
        <w:right w:val="single" w:sz="4" w:space="0" w:color="auto"/>
      </w:pBdr>
      <w:autoSpaceDE/>
      <w:autoSpaceDN/>
      <w:adjustRightInd/>
      <w:spacing w:before="100" w:beforeAutospacing="1" w:after="100" w:afterAutospacing="1"/>
      <w:jc w:val="center"/>
      <w:textAlignment w:val="center"/>
    </w:pPr>
    <w:rPr>
      <w:rFonts w:ascii="Times New Roman"/>
      <w:sz w:val="24"/>
      <w:szCs w:val="24"/>
    </w:rPr>
  </w:style>
  <w:style w:type="paragraph" w:styleId="affff9">
    <w:name w:val="No Spacing"/>
    <w:uiPriority w:val="1"/>
    <w:qFormat/>
    <w:rsid w:val="00B34C08"/>
    <w:pPr>
      <w:widowControl w:val="0"/>
      <w:jc w:val="both"/>
    </w:pPr>
    <w:rPr>
      <w:rFonts w:ascii="Calibri" w:hAnsi="Calibri"/>
      <w:kern w:val="2"/>
      <w:sz w:val="21"/>
      <w:szCs w:val="22"/>
    </w:rPr>
  </w:style>
  <w:style w:type="paragraph" w:customStyle="1" w:styleId="231">
    <w:name w:val="样式 小四 行距: 固定值 23 磅1"/>
    <w:basedOn w:val="af0"/>
    <w:rsid w:val="00B34C08"/>
    <w:pPr>
      <w:autoSpaceDE/>
      <w:autoSpaceDN/>
      <w:adjustRightInd/>
      <w:spacing w:line="460" w:lineRule="exact"/>
      <w:ind w:firstLineChars="200" w:firstLine="480"/>
      <w:jc w:val="both"/>
    </w:pPr>
    <w:rPr>
      <w:rFonts w:ascii="Times New Roman"/>
      <w:kern w:val="2"/>
      <w:sz w:val="24"/>
    </w:rPr>
  </w:style>
  <w:style w:type="paragraph" w:customStyle="1" w:styleId="152">
    <w:name w:val="样式 样式 正文 小四 行距: 1.5 倍行距 + 首行缩进:  2 字符 + 蓝色"/>
    <w:basedOn w:val="af0"/>
    <w:rsid w:val="00B34C08"/>
    <w:pPr>
      <w:autoSpaceDE/>
      <w:autoSpaceDN/>
      <w:adjustRightInd/>
      <w:spacing w:line="360" w:lineRule="auto"/>
      <w:ind w:firstLineChars="200" w:firstLine="480"/>
      <w:jc w:val="both"/>
    </w:pPr>
    <w:rPr>
      <w:rFonts w:ascii="Times New Roman" w:hAnsi="宋体" w:cs="宋体"/>
      <w:kern w:val="2"/>
      <w:sz w:val="24"/>
      <w:szCs w:val="24"/>
    </w:rPr>
  </w:style>
  <w:style w:type="paragraph" w:customStyle="1" w:styleId="2f0">
    <w:name w:val="样式 首行缩进:  2 字符"/>
    <w:basedOn w:val="af0"/>
    <w:qFormat/>
    <w:rsid w:val="00B34C08"/>
    <w:pPr>
      <w:widowControl/>
      <w:tabs>
        <w:tab w:val="left" w:pos="525"/>
        <w:tab w:val="left" w:pos="1191"/>
        <w:tab w:val="left" w:pos="9258"/>
      </w:tabs>
      <w:autoSpaceDE/>
      <w:autoSpaceDN/>
      <w:snapToGrid w:val="0"/>
      <w:spacing w:line="360" w:lineRule="auto"/>
      <w:ind w:firstLineChars="192" w:firstLine="461"/>
      <w:jc w:val="both"/>
    </w:pPr>
    <w:rPr>
      <w:rFonts w:ascii="Times New Roman" w:hAnsi="宋体"/>
      <w:kern w:val="28"/>
      <w:sz w:val="24"/>
      <w:szCs w:val="28"/>
    </w:rPr>
  </w:style>
  <w:style w:type="paragraph" w:customStyle="1" w:styleId="CharChar18CharCharCharCharCharCharCharChar">
    <w:name w:val="Char Char18 Char Char Char Char Char Char Char Char"/>
    <w:basedOn w:val="af0"/>
    <w:qFormat/>
    <w:rsid w:val="00B34C08"/>
    <w:pPr>
      <w:autoSpaceDE/>
      <w:autoSpaceDN/>
      <w:adjustRightInd/>
      <w:spacing w:line="360" w:lineRule="auto"/>
      <w:jc w:val="both"/>
    </w:pPr>
    <w:rPr>
      <w:rFonts w:ascii="Tahoma" w:hAnsi="Tahoma"/>
      <w:kern w:val="2"/>
      <w:sz w:val="24"/>
    </w:rPr>
  </w:style>
  <w:style w:type="paragraph" w:customStyle="1" w:styleId="xl25">
    <w:name w:val="xl25"/>
    <w:basedOn w:val="af0"/>
    <w:qFormat/>
    <w:rsid w:val="00B34C08"/>
    <w:pPr>
      <w:widowControl/>
      <w:autoSpaceDE/>
      <w:autoSpaceDN/>
      <w:adjustRightInd/>
      <w:spacing w:before="100" w:beforeAutospacing="1" w:after="100" w:afterAutospacing="1"/>
      <w:jc w:val="center"/>
    </w:pPr>
    <w:rPr>
      <w:rFonts w:ascii="Times New Roman" w:hAnsi="宋体"/>
      <w:sz w:val="24"/>
      <w:szCs w:val="24"/>
    </w:rPr>
  </w:style>
  <w:style w:type="paragraph" w:customStyle="1" w:styleId="ItemListinTable">
    <w:name w:val="Item List in Table"/>
    <w:qFormat/>
    <w:rsid w:val="00B34C08"/>
    <w:pPr>
      <w:tabs>
        <w:tab w:val="left" w:pos="284"/>
      </w:tabs>
      <w:spacing w:before="40" w:after="40"/>
      <w:ind w:left="284" w:hanging="284"/>
      <w:jc w:val="both"/>
    </w:pPr>
    <w:rPr>
      <w:rFonts w:ascii="Arial" w:hAnsi="Arial" w:cs="Arial"/>
      <w:sz w:val="18"/>
      <w:szCs w:val="18"/>
    </w:rPr>
  </w:style>
  <w:style w:type="paragraph" w:customStyle="1" w:styleId="2H2h2Underrubrik1prop2UNDERRUBRIK1-22ndlevel2Hea">
    <w:name w:val="样式 标题 2H2h2Underrubrik1prop2UNDERRUBRIK 1-22nd level2Hea..."/>
    <w:basedOn w:val="2"/>
    <w:qFormat/>
    <w:rsid w:val="00B34C08"/>
    <w:pPr>
      <w:tabs>
        <w:tab w:val="left" w:pos="747"/>
        <w:tab w:val="left" w:pos="1349"/>
      </w:tabs>
      <w:spacing w:before="0" w:after="0" w:line="360" w:lineRule="auto"/>
      <w:ind w:left="1349" w:firstLineChars="200" w:firstLine="200"/>
    </w:pPr>
    <w:rPr>
      <w:rFonts w:ascii="宋体" w:eastAsia="宋体" w:hAnsi="宋体" w:cs="宋体"/>
      <w:sz w:val="24"/>
      <w:szCs w:val="20"/>
    </w:rPr>
  </w:style>
  <w:style w:type="paragraph" w:customStyle="1" w:styleId="48">
    <w:name w:val="样式4"/>
    <w:basedOn w:val="2H2h2Underrubrik1prop2UNDERRUBRIK1-22ndlevel2Hea"/>
    <w:qFormat/>
    <w:rsid w:val="00B34C08"/>
    <w:rPr>
      <w:rFonts w:ascii="Times New Roman" w:hAnsi="Times New Roman" w:cs="Times New Roman"/>
    </w:rPr>
  </w:style>
  <w:style w:type="paragraph" w:customStyle="1" w:styleId="ItemListChar">
    <w:name w:val="Item List Char"/>
    <w:rsid w:val="00B34C08"/>
    <w:pPr>
      <w:tabs>
        <w:tab w:val="left" w:pos="1067"/>
      </w:tabs>
      <w:spacing w:line="300" w:lineRule="auto"/>
      <w:ind w:left="780" w:hanging="420"/>
      <w:jc w:val="both"/>
    </w:pPr>
    <w:rPr>
      <w:rFonts w:ascii="Arial" w:hAnsi="Arial"/>
      <w:color w:val="000000"/>
      <w:sz w:val="24"/>
    </w:rPr>
  </w:style>
  <w:style w:type="paragraph" w:customStyle="1" w:styleId="1CharCharCharChar">
    <w:name w:val="1 Char Char Char Char"/>
    <w:basedOn w:val="af0"/>
    <w:qFormat/>
    <w:rsid w:val="00B34C08"/>
    <w:pPr>
      <w:autoSpaceDE/>
      <w:autoSpaceDN/>
      <w:adjustRightInd/>
      <w:jc w:val="both"/>
    </w:pPr>
    <w:rPr>
      <w:rFonts w:ascii="Tahoma" w:hAnsi="Tahoma"/>
      <w:kern w:val="2"/>
      <w:sz w:val="24"/>
    </w:rPr>
  </w:style>
  <w:style w:type="paragraph" w:customStyle="1" w:styleId="p16">
    <w:name w:val="p16"/>
    <w:basedOn w:val="af0"/>
    <w:rsid w:val="00B34C08"/>
    <w:pPr>
      <w:widowControl/>
      <w:autoSpaceDE/>
      <w:autoSpaceDN/>
      <w:adjustRightInd/>
      <w:spacing w:after="160" w:line="240" w:lineRule="atLeast"/>
      <w:ind w:firstLine="420"/>
      <w:jc w:val="both"/>
    </w:pPr>
    <w:rPr>
      <w:rFonts w:ascii="Calibri" w:hAnsi="Calibri" w:cs="宋体"/>
      <w:sz w:val="24"/>
      <w:szCs w:val="24"/>
    </w:rPr>
  </w:style>
  <w:style w:type="paragraph" w:customStyle="1" w:styleId="affffa">
    <w:name w:val="加点正文缩进"/>
    <w:basedOn w:val="af0"/>
    <w:next w:val="af0"/>
    <w:qFormat/>
    <w:rsid w:val="00B34C08"/>
    <w:pPr>
      <w:autoSpaceDE/>
      <w:autoSpaceDN/>
      <w:snapToGrid w:val="0"/>
      <w:spacing w:line="300" w:lineRule="auto"/>
      <w:ind w:left="780" w:firstLineChars="200" w:firstLine="200"/>
      <w:jc w:val="both"/>
    </w:pPr>
    <w:rPr>
      <w:rFonts w:ascii="Times New Roman" w:cs="宋体"/>
      <w:color w:val="000000"/>
      <w:sz w:val="24"/>
      <w:szCs w:val="24"/>
      <w:lang w:val="zh-CN"/>
    </w:rPr>
  </w:style>
  <w:style w:type="paragraph" w:customStyle="1" w:styleId="a9">
    <w:name w:val="表身（左）"/>
    <w:qFormat/>
    <w:rsid w:val="00B34C08"/>
    <w:pPr>
      <w:numPr>
        <w:ilvl w:val="3"/>
        <w:numId w:val="11"/>
      </w:numPr>
      <w:tabs>
        <w:tab w:val="left" w:pos="2173"/>
      </w:tabs>
      <w:adjustRightInd w:val="0"/>
      <w:snapToGrid w:val="0"/>
      <w:spacing w:line="300" w:lineRule="auto"/>
      <w:ind w:left="0" w:firstLine="0"/>
    </w:pPr>
    <w:rPr>
      <w:sz w:val="16"/>
    </w:rPr>
  </w:style>
  <w:style w:type="paragraph" w:customStyle="1" w:styleId="ParaCharCharCharCharCharCharChar">
    <w:name w:val="默认段落字体 Para Char Char Char Char Char Char Char"/>
    <w:basedOn w:val="af0"/>
    <w:qFormat/>
    <w:rsid w:val="00B34C08"/>
    <w:pPr>
      <w:autoSpaceDE/>
      <w:autoSpaceDN/>
      <w:adjustRightInd/>
      <w:jc w:val="both"/>
    </w:pPr>
    <w:rPr>
      <w:rFonts w:ascii="Calibri" w:hAnsi="Calibri"/>
      <w:kern w:val="2"/>
      <w:sz w:val="21"/>
      <w:szCs w:val="22"/>
    </w:rPr>
  </w:style>
  <w:style w:type="paragraph" w:customStyle="1" w:styleId="1Heading0SectionHeadH1PIM1h1l11level1leve1">
    <w:name w:val="样式 标题 1总标题Heading 0Section HeadH1PIM 1h1l11level 1leve...1"/>
    <w:basedOn w:val="10"/>
    <w:qFormat/>
    <w:rsid w:val="00B34C08"/>
    <w:pPr>
      <w:tabs>
        <w:tab w:val="left" w:pos="432"/>
      </w:tabs>
      <w:spacing w:before="0" w:after="0" w:line="360" w:lineRule="auto"/>
      <w:ind w:left="432" w:hanging="432"/>
      <w:jc w:val="center"/>
    </w:pPr>
    <w:rPr>
      <w:rFonts w:cs="宋体"/>
      <w:sz w:val="32"/>
      <w:szCs w:val="20"/>
    </w:rPr>
  </w:style>
  <w:style w:type="paragraph" w:customStyle="1" w:styleId="300">
    <w:name w:val="样式 标题 3 + 左侧:  0 厘米 首行缩进:  0 厘米"/>
    <w:basedOn w:val="3"/>
    <w:qFormat/>
    <w:rsid w:val="00B34C08"/>
    <w:pPr>
      <w:tabs>
        <w:tab w:val="left" w:pos="414"/>
      </w:tabs>
      <w:ind w:left="414" w:firstLineChars="200" w:hanging="414"/>
    </w:pPr>
    <w:rPr>
      <w:rFonts w:cs="宋体"/>
      <w:sz w:val="28"/>
      <w:szCs w:val="20"/>
    </w:rPr>
  </w:style>
  <w:style w:type="paragraph" w:customStyle="1" w:styleId="Char2f2">
    <w:name w:val="Char2"/>
    <w:basedOn w:val="af0"/>
    <w:qFormat/>
    <w:rsid w:val="00B34C08"/>
    <w:pPr>
      <w:autoSpaceDE/>
      <w:autoSpaceDN/>
      <w:spacing w:line="312" w:lineRule="atLeast"/>
      <w:jc w:val="both"/>
      <w:textAlignment w:val="baseline"/>
    </w:pPr>
    <w:rPr>
      <w:rFonts w:ascii="Times New Roman"/>
      <w:b/>
      <w:bCs/>
      <w:sz w:val="36"/>
      <w:szCs w:val="32"/>
    </w:rPr>
  </w:style>
  <w:style w:type="paragraph" w:customStyle="1" w:styleId="2f1">
    <w:name w:val="样式 样式 四号 + 首行缩进:  2 字符"/>
    <w:basedOn w:val="af0"/>
    <w:rsid w:val="00B34C08"/>
    <w:pPr>
      <w:autoSpaceDE/>
      <w:autoSpaceDN/>
      <w:adjustRightInd/>
      <w:ind w:firstLineChars="200" w:firstLine="600"/>
      <w:jc w:val="both"/>
    </w:pPr>
    <w:rPr>
      <w:rFonts w:ascii="Times New Roman" w:eastAsia="仿宋_GB2312" w:cs="宋体"/>
      <w:kern w:val="2"/>
      <w:sz w:val="30"/>
    </w:rPr>
  </w:style>
  <w:style w:type="paragraph" w:customStyle="1" w:styleId="63">
    <w:name w:val="样式6"/>
    <w:basedOn w:val="3"/>
    <w:qFormat/>
    <w:rsid w:val="00B34C08"/>
    <w:pPr>
      <w:keepLines w:val="0"/>
      <w:widowControl/>
      <w:spacing w:before="0" w:after="0" w:line="360" w:lineRule="auto"/>
      <w:ind w:firstLine="369"/>
      <w:jc w:val="left"/>
    </w:pPr>
    <w:rPr>
      <w:rFonts w:ascii="宋体" w:hAnsi="宋体"/>
      <w:bCs w:val="0"/>
      <w:kern w:val="0"/>
    </w:rPr>
  </w:style>
  <w:style w:type="paragraph" w:customStyle="1" w:styleId="HeadingBar3">
    <w:name w:val="Heading Bar3"/>
    <w:basedOn w:val="af0"/>
    <w:rsid w:val="00B34C08"/>
    <w:pPr>
      <w:keepNext/>
      <w:keepLines/>
      <w:shd w:val="solid" w:color="auto" w:fill="auto"/>
      <w:autoSpaceDE/>
      <w:autoSpaceDN/>
      <w:adjustRightInd/>
      <w:spacing w:before="240" w:line="240" w:lineRule="atLeast"/>
      <w:ind w:right="7938"/>
      <w:jc w:val="both"/>
    </w:pPr>
    <w:rPr>
      <w:rFonts w:ascii="Times New Roman"/>
      <w:color w:val="FFFFFF"/>
      <w:kern w:val="2"/>
      <w:sz w:val="8"/>
      <w:szCs w:val="24"/>
    </w:rPr>
  </w:style>
  <w:style w:type="paragraph" w:customStyle="1" w:styleId="dbg">
    <w:name w:val="dbg"/>
    <w:basedOn w:val="afff"/>
    <w:rsid w:val="00B34C08"/>
    <w:pPr>
      <w:spacing w:after="0" w:line="400" w:lineRule="atLeast"/>
      <w:ind w:firstLineChars="0" w:firstLine="425"/>
    </w:pPr>
    <w:rPr>
      <w:rFonts w:ascii="宋体" w:hAnsi="Arial"/>
      <w:sz w:val="24"/>
      <w:szCs w:val="20"/>
    </w:rPr>
  </w:style>
  <w:style w:type="paragraph" w:customStyle="1" w:styleId="affffb">
    <w:name w:val="小表格内容"/>
    <w:qFormat/>
    <w:rsid w:val="00B34C08"/>
    <w:rPr>
      <w:rFonts w:ascii="Arial" w:eastAsia="仿宋_GB2312" w:hAnsi="Arial"/>
      <w:sz w:val="21"/>
    </w:rPr>
  </w:style>
  <w:style w:type="paragraph" w:customStyle="1" w:styleId="2f2">
    <w:name w:val="列出段落2"/>
    <w:basedOn w:val="af0"/>
    <w:rsid w:val="00B34C08"/>
    <w:pPr>
      <w:autoSpaceDE/>
      <w:autoSpaceDN/>
      <w:adjustRightInd/>
      <w:ind w:firstLineChars="200" w:firstLine="420"/>
      <w:jc w:val="both"/>
    </w:pPr>
    <w:rPr>
      <w:rFonts w:ascii="Calibri" w:hAnsi="Calibri" w:cs="Calibri"/>
      <w:kern w:val="2"/>
      <w:sz w:val="21"/>
      <w:szCs w:val="21"/>
    </w:rPr>
  </w:style>
  <w:style w:type="paragraph" w:customStyle="1" w:styleId="X">
    <w:name w:val="百姓X"/>
    <w:basedOn w:val="af0"/>
    <w:qFormat/>
    <w:rsid w:val="00B34C08"/>
    <w:pPr>
      <w:autoSpaceDE/>
      <w:autoSpaceDN/>
      <w:adjustRightInd/>
      <w:spacing w:before="120" w:after="120" w:line="360" w:lineRule="auto"/>
      <w:ind w:firstLineChars="200" w:firstLine="539"/>
      <w:jc w:val="both"/>
    </w:pPr>
    <w:rPr>
      <w:rFonts w:ascii="Times New Roman"/>
      <w:kern w:val="2"/>
      <w:sz w:val="24"/>
    </w:rPr>
  </w:style>
  <w:style w:type="paragraph" w:customStyle="1" w:styleId="49">
    <w:name w:val="列出段落4"/>
    <w:basedOn w:val="af0"/>
    <w:qFormat/>
    <w:rsid w:val="00B34C08"/>
    <w:pPr>
      <w:autoSpaceDE/>
      <w:autoSpaceDN/>
      <w:adjustRightInd/>
      <w:ind w:firstLineChars="200" w:firstLine="420"/>
      <w:jc w:val="both"/>
    </w:pPr>
    <w:rPr>
      <w:rFonts w:ascii="Calibri" w:hAnsi="Calibri" w:cs="Calibri"/>
      <w:kern w:val="2"/>
      <w:sz w:val="21"/>
      <w:szCs w:val="21"/>
    </w:rPr>
  </w:style>
  <w:style w:type="paragraph" w:customStyle="1" w:styleId="affffc">
    <w:name w:val="符号列表"/>
    <w:basedOn w:val="af0"/>
    <w:rsid w:val="00B34C08"/>
    <w:pPr>
      <w:widowControl/>
      <w:tabs>
        <w:tab w:val="left" w:pos="2880"/>
      </w:tabs>
      <w:autoSpaceDE/>
      <w:autoSpaceDN/>
      <w:adjustRightInd/>
      <w:snapToGrid w:val="0"/>
      <w:spacing w:line="440" w:lineRule="exact"/>
      <w:ind w:left="2880" w:firstLineChars="200" w:firstLine="200"/>
    </w:pPr>
    <w:rPr>
      <w:rFonts w:ascii="Times New Roman"/>
      <w:color w:val="000000"/>
      <w:kern w:val="2"/>
      <w:sz w:val="24"/>
      <w:szCs w:val="24"/>
    </w:rPr>
  </w:style>
  <w:style w:type="paragraph" w:customStyle="1" w:styleId="font6">
    <w:name w:val="font6"/>
    <w:basedOn w:val="af0"/>
    <w:qFormat/>
    <w:rsid w:val="00B34C08"/>
    <w:pPr>
      <w:widowControl/>
      <w:autoSpaceDE/>
      <w:autoSpaceDN/>
      <w:adjustRightInd/>
      <w:spacing w:before="100" w:beforeAutospacing="1" w:after="100" w:afterAutospacing="1"/>
    </w:pPr>
    <w:rPr>
      <w:rFonts w:ascii="Times New Roman"/>
      <w:sz w:val="24"/>
      <w:szCs w:val="24"/>
    </w:rPr>
  </w:style>
  <w:style w:type="paragraph" w:customStyle="1" w:styleId="affffd">
    <w:name w:val="图表脚注"/>
    <w:next w:val="af0"/>
    <w:qFormat/>
    <w:rsid w:val="00B34C08"/>
    <w:pPr>
      <w:tabs>
        <w:tab w:val="left" w:pos="2100"/>
      </w:tabs>
      <w:ind w:left="2100" w:hanging="420"/>
      <w:jc w:val="both"/>
    </w:pPr>
    <w:rPr>
      <w:rFonts w:ascii="宋体"/>
      <w:sz w:val="18"/>
    </w:rPr>
  </w:style>
  <w:style w:type="paragraph" w:customStyle="1" w:styleId="N-2">
    <w:name w:val="N-2"/>
    <w:basedOn w:val="2"/>
    <w:rsid w:val="00B34C08"/>
    <w:pPr>
      <w:tabs>
        <w:tab w:val="left" w:pos="413"/>
      </w:tabs>
      <w:adjustRightInd w:val="0"/>
      <w:spacing w:before="120" w:after="120" w:line="360" w:lineRule="auto"/>
      <w:ind w:firstLineChars="200" w:firstLine="200"/>
      <w:jc w:val="left"/>
      <w:textAlignment w:val="baseline"/>
    </w:pPr>
    <w:rPr>
      <w:rFonts w:ascii="Arial Narrow" w:eastAsia="宋体" w:hAnsi="Arial Narrow"/>
      <w:kern w:val="0"/>
      <w:sz w:val="24"/>
    </w:rPr>
  </w:style>
  <w:style w:type="paragraph" w:customStyle="1" w:styleId="affffe">
    <w:name w:val="正文悬挂缩进"/>
    <w:basedOn w:val="af6"/>
    <w:qFormat/>
    <w:rsid w:val="00B34C08"/>
    <w:pPr>
      <w:adjustRightInd w:val="0"/>
      <w:snapToGrid w:val="0"/>
      <w:spacing w:line="360" w:lineRule="auto"/>
      <w:ind w:leftChars="200" w:left="200" w:firstLine="200"/>
      <w:jc w:val="left"/>
    </w:pPr>
    <w:rPr>
      <w:rFonts w:hAnsi="Times New Roman"/>
      <w:sz w:val="24"/>
    </w:rPr>
  </w:style>
  <w:style w:type="paragraph" w:customStyle="1" w:styleId="afffff">
    <w:name w:val="表格内文"/>
    <w:basedOn w:val="af0"/>
    <w:rsid w:val="00B34C08"/>
    <w:pPr>
      <w:spacing w:line="360" w:lineRule="auto"/>
      <w:ind w:firstLineChars="200" w:firstLine="200"/>
    </w:pPr>
    <w:rPr>
      <w:rFonts w:ascii="Arial" w:hAnsi="Arial"/>
      <w:sz w:val="24"/>
    </w:rPr>
  </w:style>
  <w:style w:type="paragraph" w:customStyle="1" w:styleId="085">
    <w:name w:val="样式 首行缩进:  0.85 厘米"/>
    <w:basedOn w:val="af0"/>
    <w:rsid w:val="00B34C08"/>
    <w:pPr>
      <w:autoSpaceDE/>
      <w:autoSpaceDN/>
      <w:adjustRightInd/>
      <w:spacing w:line="360" w:lineRule="auto"/>
      <w:ind w:firstLineChars="200" w:firstLine="200"/>
      <w:jc w:val="both"/>
    </w:pPr>
    <w:rPr>
      <w:rFonts w:ascii="Times New Roman" w:cs="宋体"/>
      <w:kern w:val="2"/>
      <w:sz w:val="24"/>
    </w:rPr>
  </w:style>
  <w:style w:type="paragraph" w:customStyle="1" w:styleId="08520">
    <w:name w:val="样式 样式 首行缩进:  0.85 厘米 + 首行缩进:  2 字符"/>
    <w:basedOn w:val="085"/>
    <w:rsid w:val="00B34C08"/>
    <w:pPr>
      <w:ind w:firstLine="480"/>
    </w:pPr>
    <w:rPr>
      <w:rFonts w:cs="Times New Roman"/>
    </w:rPr>
  </w:style>
  <w:style w:type="paragraph" w:customStyle="1" w:styleId="ParaCharCharChar">
    <w:name w:val="默认段落字体 Para Char Char Char"/>
    <w:basedOn w:val="af0"/>
    <w:rsid w:val="00B34C08"/>
    <w:pPr>
      <w:autoSpaceDE/>
      <w:autoSpaceDN/>
      <w:adjustRightInd/>
      <w:spacing w:line="360" w:lineRule="auto"/>
      <w:ind w:firstLineChars="200" w:firstLine="200"/>
      <w:jc w:val="both"/>
    </w:pPr>
    <w:rPr>
      <w:rFonts w:ascii="Times New Roman"/>
      <w:kern w:val="2"/>
      <w:sz w:val="24"/>
      <w:szCs w:val="24"/>
    </w:rPr>
  </w:style>
  <w:style w:type="paragraph" w:customStyle="1" w:styleId="00">
    <w:name w:val="样式 宋体 四号 行距: 最小值 0 磅"/>
    <w:basedOn w:val="af0"/>
    <w:rsid w:val="00B34C08"/>
    <w:pPr>
      <w:autoSpaceDE/>
      <w:autoSpaceDN/>
      <w:adjustRightInd/>
      <w:spacing w:line="360" w:lineRule="auto"/>
      <w:ind w:firstLineChars="150" w:firstLine="150"/>
      <w:jc w:val="both"/>
    </w:pPr>
    <w:rPr>
      <w:rFonts w:ascii="Times New Roman" w:hAnsi="宋体"/>
      <w:kern w:val="2"/>
      <w:sz w:val="24"/>
      <w:szCs w:val="24"/>
    </w:rPr>
  </w:style>
  <w:style w:type="paragraph" w:customStyle="1" w:styleId="afffff0">
    <w:name w:val="小表格项目"/>
    <w:rsid w:val="00B34C08"/>
    <w:pPr>
      <w:jc w:val="center"/>
    </w:pPr>
    <w:rPr>
      <w:rFonts w:ascii="Arial" w:hAnsi="Arial"/>
      <w:b/>
      <w:caps/>
      <w:sz w:val="24"/>
    </w:rPr>
  </w:style>
  <w:style w:type="paragraph" w:customStyle="1" w:styleId="xl69">
    <w:name w:val="xl69"/>
    <w:basedOn w:val="af0"/>
    <w:rsid w:val="00B34C0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hAnsi="宋体" w:cs="宋体"/>
      <w:sz w:val="18"/>
      <w:szCs w:val="18"/>
    </w:rPr>
  </w:style>
  <w:style w:type="paragraph" w:customStyle="1" w:styleId="61">
    <w:name w:val="标题 6_1"/>
    <w:basedOn w:val="6"/>
    <w:rsid w:val="00B34C08"/>
    <w:pPr>
      <w:keepNext w:val="0"/>
      <w:keepLines w:val="0"/>
      <w:numPr>
        <w:ilvl w:val="5"/>
        <w:numId w:val="13"/>
      </w:numPr>
      <w:tabs>
        <w:tab w:val="left" w:pos="873"/>
        <w:tab w:val="left" w:pos="960"/>
        <w:tab w:val="left" w:pos="2880"/>
      </w:tabs>
      <w:autoSpaceDE/>
      <w:autoSpaceDN/>
      <w:snapToGrid w:val="0"/>
      <w:spacing w:beforeLines="50" w:afterLines="50" w:line="360" w:lineRule="auto"/>
      <w:ind w:leftChars="150" w:left="400" w:hangingChars="250" w:hanging="250"/>
    </w:pPr>
    <w:rPr>
      <w:rFonts w:ascii="Times New Roman" w:eastAsia="宋体" w:hAnsi="Times New Roman"/>
      <w:b w:val="0"/>
      <w:bCs w:val="0"/>
    </w:rPr>
  </w:style>
  <w:style w:type="paragraph" w:customStyle="1" w:styleId="xl63">
    <w:name w:val="xl63"/>
    <w:basedOn w:val="af0"/>
    <w:rsid w:val="00B34C0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hAnsi="宋体" w:cs="宋体"/>
      <w:sz w:val="24"/>
      <w:szCs w:val="24"/>
    </w:rPr>
  </w:style>
  <w:style w:type="paragraph" w:customStyle="1" w:styleId="ParagraphText">
    <w:name w:val="Paragraph Text"/>
    <w:basedOn w:val="af0"/>
    <w:rsid w:val="00B34C08"/>
    <w:pPr>
      <w:widowControl/>
      <w:tabs>
        <w:tab w:val="left" w:pos="2880"/>
      </w:tabs>
      <w:autoSpaceDE/>
      <w:autoSpaceDN/>
      <w:adjustRightInd/>
      <w:spacing w:line="320" w:lineRule="exact"/>
      <w:ind w:firstLineChars="200" w:firstLine="200"/>
    </w:pPr>
    <w:rPr>
      <w:rFonts w:ascii="Beijing" w:eastAsia="Times New Roman"/>
      <w:sz w:val="18"/>
      <w:szCs w:val="18"/>
    </w:rPr>
  </w:style>
  <w:style w:type="paragraph" w:customStyle="1" w:styleId="Normal3">
    <w:name w:val="Normal_3"/>
    <w:rsid w:val="00B34C08"/>
    <w:rPr>
      <w:rFonts w:ascii="Calibri" w:hAnsi="Calibri"/>
      <w:sz w:val="24"/>
      <w:szCs w:val="24"/>
    </w:rPr>
  </w:style>
  <w:style w:type="paragraph" w:customStyle="1" w:styleId="1f3">
    <w:name w:val="修订1"/>
    <w:uiPriority w:val="99"/>
    <w:qFormat/>
    <w:rsid w:val="00B34C08"/>
    <w:rPr>
      <w:kern w:val="2"/>
      <w:sz w:val="21"/>
      <w:szCs w:val="24"/>
    </w:rPr>
  </w:style>
  <w:style w:type="paragraph" w:customStyle="1" w:styleId="ParaCharCharCharCharCharCharCharCharChar1CharCharCharChar">
    <w:name w:val="默认段落字体 Para Char Char Char Char Char Char Char Char Char1 Char Char Char Char"/>
    <w:basedOn w:val="af0"/>
    <w:rsid w:val="00B34C08"/>
    <w:pPr>
      <w:autoSpaceDE/>
      <w:autoSpaceDN/>
      <w:spacing w:line="312" w:lineRule="atLeast"/>
      <w:jc w:val="both"/>
      <w:textAlignment w:val="baseline"/>
    </w:pPr>
    <w:rPr>
      <w:rFonts w:ascii="Times New Roman"/>
      <w:b/>
      <w:bCs/>
      <w:sz w:val="36"/>
      <w:szCs w:val="32"/>
    </w:rPr>
  </w:style>
  <w:style w:type="paragraph" w:customStyle="1" w:styleId="flNote">
    <w:name w:val="flNote"/>
    <w:basedOn w:val="af0"/>
    <w:rsid w:val="00B34C08"/>
    <w:pPr>
      <w:autoSpaceDE/>
      <w:autoSpaceDN/>
      <w:spacing w:before="320" w:after="160" w:line="360" w:lineRule="atLeast"/>
      <w:jc w:val="center"/>
      <w:textAlignment w:val="baseline"/>
    </w:pPr>
    <w:rPr>
      <w:rFonts w:ascii="Arial" w:eastAsia="黑体"/>
      <w:sz w:val="30"/>
    </w:rPr>
  </w:style>
  <w:style w:type="paragraph" w:customStyle="1" w:styleId="afffff1">
    <w:name w:val="样式 正文缩进 + 宋体 四号"/>
    <w:basedOn w:val="af6"/>
    <w:rsid w:val="00B34C08"/>
    <w:pPr>
      <w:ind w:firstLineChars="0" w:firstLine="0"/>
    </w:pPr>
    <w:rPr>
      <w:rFonts w:eastAsia="仿宋_GB2312" w:hAnsi="宋体"/>
      <w:sz w:val="30"/>
    </w:rPr>
  </w:style>
  <w:style w:type="paragraph" w:customStyle="1" w:styleId="4H4heading4RefHeading1rh1Headingsqlsect1234">
    <w:name w:val="样式 样式 标题 4H4heading 4Ref Heading 1rh1Heading sqlsect 1.2.3.4... ..."/>
    <w:basedOn w:val="af0"/>
    <w:rsid w:val="00B34C08"/>
    <w:pPr>
      <w:keepNext/>
      <w:keepLines/>
      <w:numPr>
        <w:ilvl w:val="3"/>
        <w:numId w:val="13"/>
      </w:numPr>
      <w:tabs>
        <w:tab w:val="left" w:pos="0"/>
      </w:tabs>
      <w:autoSpaceDE/>
      <w:autoSpaceDN/>
      <w:adjustRightInd/>
      <w:spacing w:line="360" w:lineRule="auto"/>
      <w:jc w:val="both"/>
      <w:outlineLvl w:val="3"/>
    </w:pPr>
    <w:rPr>
      <w:rFonts w:ascii="Times New Roman" w:hAnsi="宋体" w:cs="宋体"/>
      <w:kern w:val="2"/>
      <w:sz w:val="24"/>
    </w:rPr>
  </w:style>
  <w:style w:type="paragraph" w:customStyle="1" w:styleId="1Heading0SectionHeadH1PIM1h1l11level1leve">
    <w:name w:val="样式 标题 1总标题Heading 0Section HeadH1PIM 1h1l11level 1leve..."/>
    <w:basedOn w:val="10"/>
    <w:rsid w:val="00B34C08"/>
    <w:pPr>
      <w:spacing w:before="0" w:after="0" w:line="360" w:lineRule="auto"/>
      <w:jc w:val="center"/>
    </w:pPr>
    <w:rPr>
      <w:rFonts w:ascii="宋体" w:hAnsi="宋体" w:cs="宋体"/>
      <w:sz w:val="32"/>
      <w:szCs w:val="20"/>
    </w:rPr>
  </w:style>
  <w:style w:type="paragraph" w:customStyle="1" w:styleId="2f3">
    <w:name w:val="样式 四号2"/>
    <w:basedOn w:val="af0"/>
    <w:rsid w:val="00B34C08"/>
    <w:pPr>
      <w:autoSpaceDE/>
      <w:autoSpaceDN/>
      <w:adjustRightInd/>
      <w:ind w:firstLineChars="128" w:firstLine="358"/>
      <w:jc w:val="both"/>
    </w:pPr>
    <w:rPr>
      <w:rFonts w:ascii="Times New Roman" w:eastAsia="仿宋_GB2312" w:cs="宋体"/>
      <w:kern w:val="2"/>
      <w:sz w:val="30"/>
    </w:rPr>
  </w:style>
  <w:style w:type="paragraph" w:customStyle="1" w:styleId="I1">
    <w:name w:val="I.1"/>
    <w:basedOn w:val="af0"/>
    <w:rsid w:val="00B34C08"/>
    <w:pPr>
      <w:widowControl/>
      <w:tabs>
        <w:tab w:val="left" w:pos="-144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autoSpaceDN/>
      <w:adjustRightInd/>
      <w:spacing w:line="280" w:lineRule="atLeast"/>
      <w:ind w:firstLineChars="200" w:firstLine="200"/>
      <w:jc w:val="both"/>
    </w:pPr>
    <w:rPr>
      <w:rFonts w:ascii="仿宋体" w:eastAsia="仿宋体" w:hAnsi="Tahoma"/>
      <w:b/>
      <w:bCs/>
      <w:color w:val="0000FF"/>
      <w:spacing w:val="26"/>
      <w:lang w:val="en-GB"/>
    </w:rPr>
  </w:style>
  <w:style w:type="paragraph" w:customStyle="1" w:styleId="1f4">
    <w:name w:val="华宇段落1"/>
    <w:basedOn w:val="af0"/>
    <w:rsid w:val="00B34C08"/>
    <w:pPr>
      <w:autoSpaceDE/>
      <w:autoSpaceDN/>
      <w:adjustRightInd/>
      <w:spacing w:line="360" w:lineRule="auto"/>
      <w:ind w:firstLineChars="175" w:firstLine="420"/>
      <w:jc w:val="both"/>
    </w:pPr>
    <w:rPr>
      <w:rFonts w:ascii="Times New Roman" w:hAnsi="宋体"/>
      <w:sz w:val="24"/>
    </w:rPr>
  </w:style>
  <w:style w:type="paragraph" w:customStyle="1" w:styleId="N-3">
    <w:name w:val="N-3"/>
    <w:basedOn w:val="af0"/>
    <w:rsid w:val="00B34C08"/>
    <w:pPr>
      <w:keepNext/>
      <w:keepLines/>
      <w:tabs>
        <w:tab w:val="left" w:pos="720"/>
        <w:tab w:val="left" w:pos="1440"/>
      </w:tabs>
      <w:autoSpaceDE/>
      <w:autoSpaceDN/>
      <w:adjustRightInd/>
      <w:spacing w:before="160" w:after="160" w:line="360" w:lineRule="auto"/>
      <w:ind w:left="720" w:firstLineChars="200" w:hanging="720"/>
      <w:jc w:val="both"/>
      <w:outlineLvl w:val="2"/>
    </w:pPr>
    <w:rPr>
      <w:rFonts w:ascii="Arial Narrow" w:hAnsi="Arial Narrow"/>
      <w:b/>
      <w:kern w:val="2"/>
      <w:sz w:val="24"/>
    </w:rPr>
  </w:style>
  <w:style w:type="paragraph" w:customStyle="1" w:styleId="095">
    <w:name w:val="样式 宋体 五号 首行缩进:  0.95 厘米"/>
    <w:basedOn w:val="af0"/>
    <w:rsid w:val="00B34C08"/>
    <w:pPr>
      <w:autoSpaceDE/>
      <w:autoSpaceDN/>
      <w:adjustRightInd/>
      <w:spacing w:line="360" w:lineRule="auto"/>
      <w:ind w:firstLineChars="200" w:firstLine="540"/>
    </w:pPr>
    <w:rPr>
      <w:rFonts w:ascii="Times New Roman" w:hAnsi="宋体" w:cs="Arial"/>
      <w:kern w:val="44"/>
      <w:sz w:val="24"/>
      <w:szCs w:val="24"/>
    </w:rPr>
  </w:style>
  <w:style w:type="paragraph" w:customStyle="1" w:styleId="4a">
    <w:name w:val="标题 4宋体"/>
    <w:basedOn w:val="40"/>
    <w:rsid w:val="00B34C08"/>
    <w:pPr>
      <w:keepLines w:val="0"/>
      <w:tabs>
        <w:tab w:val="left" w:pos="864"/>
      </w:tabs>
      <w:autoSpaceDE w:val="0"/>
      <w:autoSpaceDN w:val="0"/>
      <w:adjustRightInd w:val="0"/>
      <w:spacing w:before="0" w:after="0" w:line="360" w:lineRule="auto"/>
      <w:ind w:firstLineChars="200" w:firstLine="200"/>
      <w:jc w:val="left"/>
    </w:pPr>
    <w:rPr>
      <w:rFonts w:ascii="宋体" w:eastAsia="宋体" w:hAnsi="宋体"/>
      <w:bCs w:val="0"/>
      <w:color w:val="000000"/>
      <w:kern w:val="0"/>
      <w:sz w:val="24"/>
      <w:szCs w:val="20"/>
    </w:rPr>
  </w:style>
  <w:style w:type="paragraph" w:customStyle="1" w:styleId="afffff2">
    <w:name w:val="说明文字"/>
    <w:rsid w:val="00B34C08"/>
    <w:pPr>
      <w:widowControl w:val="0"/>
      <w:autoSpaceDE w:val="0"/>
      <w:autoSpaceDN w:val="0"/>
      <w:adjustRightInd w:val="0"/>
      <w:jc w:val="both"/>
    </w:pPr>
    <w:rPr>
      <w:rFonts w:ascii="幼圆" w:eastAsia="幼圆"/>
      <w:i/>
      <w:iCs/>
      <w:color w:val="000000"/>
    </w:rPr>
  </w:style>
  <w:style w:type="paragraph" w:customStyle="1" w:styleId="Char3CharCharChar">
    <w:name w:val="Char3 Char Char Char"/>
    <w:basedOn w:val="af0"/>
    <w:rsid w:val="00B34C08"/>
    <w:pPr>
      <w:widowControl/>
      <w:tabs>
        <w:tab w:val="left" w:pos="720"/>
      </w:tabs>
      <w:autoSpaceDE/>
      <w:autoSpaceDN/>
      <w:adjustRightInd/>
      <w:spacing w:after="160" w:line="240" w:lineRule="exact"/>
    </w:pPr>
    <w:rPr>
      <w:rFonts w:ascii="Verdana" w:hAnsi="Verdana"/>
      <w:lang w:eastAsia="en-US"/>
    </w:rPr>
  </w:style>
  <w:style w:type="paragraph" w:customStyle="1" w:styleId="afffff3">
    <w:name w:val="文章正文"/>
    <w:basedOn w:val="af0"/>
    <w:rsid w:val="00B34C08"/>
    <w:pPr>
      <w:tabs>
        <w:tab w:val="left" w:pos="1240"/>
      </w:tabs>
      <w:autoSpaceDE/>
      <w:autoSpaceDN/>
      <w:snapToGrid w:val="0"/>
      <w:spacing w:line="360" w:lineRule="auto"/>
      <w:ind w:firstLineChars="200" w:firstLine="200"/>
      <w:jc w:val="center"/>
    </w:pPr>
    <w:rPr>
      <w:rFonts w:ascii="Times New Roman" w:hAnsi="宋体"/>
      <w:kern w:val="2"/>
      <w:sz w:val="24"/>
      <w:szCs w:val="24"/>
    </w:rPr>
  </w:style>
  <w:style w:type="paragraph" w:customStyle="1" w:styleId="82">
    <w:name w:val="样式8"/>
    <w:basedOn w:val="40"/>
    <w:rsid w:val="00B34C08"/>
    <w:pPr>
      <w:keepLines w:val="0"/>
      <w:widowControl/>
      <w:spacing w:before="0" w:after="0" w:line="360" w:lineRule="auto"/>
      <w:jc w:val="left"/>
    </w:pPr>
    <w:rPr>
      <w:rFonts w:ascii="宋体" w:eastAsia="宋体" w:hAnsi="宋体"/>
      <w:bCs w:val="0"/>
      <w:kern w:val="0"/>
      <w:sz w:val="32"/>
      <w:szCs w:val="32"/>
    </w:rPr>
  </w:style>
  <w:style w:type="paragraph" w:customStyle="1" w:styleId="3H3l3CTh33rdlevelHeading3-old31sect123h0">
    <w:name w:val="样式 标题 3H3l3CTh33rd levelHeading 3 - old3章标题1sect1.2.3h..."/>
    <w:basedOn w:val="3"/>
    <w:rsid w:val="00B34C08"/>
    <w:pPr>
      <w:tabs>
        <w:tab w:val="left" w:pos="720"/>
      </w:tabs>
      <w:spacing w:before="0" w:after="0" w:line="360" w:lineRule="auto"/>
      <w:ind w:left="720" w:hanging="720"/>
      <w:jc w:val="left"/>
    </w:pPr>
    <w:rPr>
      <w:rFonts w:cs="宋体"/>
      <w:sz w:val="24"/>
      <w:szCs w:val="20"/>
    </w:rPr>
  </w:style>
  <w:style w:type="paragraph" w:customStyle="1" w:styleId="CharCharCharCharCharCharCharCharCharCharChar1CharCharChar1">
    <w:name w:val="Char Char Char Char Char Char Char Char Char Char Char1 Char Char Char1"/>
    <w:basedOn w:val="af0"/>
    <w:rsid w:val="00B34C08"/>
    <w:pPr>
      <w:autoSpaceDE/>
      <w:autoSpaceDN/>
      <w:adjustRightInd/>
      <w:ind w:firstLineChars="200" w:firstLine="200"/>
    </w:pPr>
    <w:rPr>
      <w:rFonts w:ascii="Calibri" w:hAnsi="Calibri"/>
      <w:kern w:val="2"/>
      <w:sz w:val="21"/>
      <w:szCs w:val="22"/>
    </w:rPr>
  </w:style>
  <w:style w:type="paragraph" w:customStyle="1" w:styleId="200">
    <w:name w:val="正文 + 行距: 固定值 20 磅"/>
    <w:basedOn w:val="af0"/>
    <w:rsid w:val="00B34C08"/>
    <w:pPr>
      <w:autoSpaceDE/>
      <w:autoSpaceDN/>
      <w:adjustRightInd/>
      <w:spacing w:line="400" w:lineRule="exact"/>
      <w:ind w:firstLineChars="341" w:firstLine="716"/>
      <w:jc w:val="both"/>
    </w:pPr>
    <w:rPr>
      <w:rFonts w:ascii="Times New Roman"/>
      <w:kern w:val="2"/>
      <w:sz w:val="21"/>
    </w:rPr>
  </w:style>
  <w:style w:type="paragraph" w:customStyle="1" w:styleId="2H2">
    <w:name w:val="样式 标题 2H2 + 两端对齐 行距: 单倍行距"/>
    <w:basedOn w:val="2"/>
    <w:rsid w:val="00B34C08"/>
    <w:pPr>
      <w:keepNext w:val="0"/>
      <w:keepLines w:val="0"/>
      <w:tabs>
        <w:tab w:val="left" w:pos="576"/>
      </w:tabs>
      <w:snapToGrid w:val="0"/>
      <w:spacing w:beforeLines="50" w:afterLines="50" w:line="240" w:lineRule="auto"/>
      <w:ind w:left="576" w:hanging="576"/>
    </w:pPr>
    <w:rPr>
      <w:rFonts w:ascii="黑体" w:eastAsia="宋体" w:hAnsi="宋体"/>
      <w:kern w:val="0"/>
      <w:sz w:val="30"/>
      <w:szCs w:val="20"/>
      <w:lang w:val="zh-CN"/>
    </w:rPr>
  </w:style>
  <w:style w:type="paragraph" w:customStyle="1" w:styleId="xl72">
    <w:name w:val="xl72"/>
    <w:basedOn w:val="af0"/>
    <w:rsid w:val="00B34C08"/>
    <w:pPr>
      <w:widowControl/>
      <w:autoSpaceDE/>
      <w:autoSpaceDN/>
      <w:adjustRightInd/>
      <w:spacing w:before="100" w:beforeAutospacing="1" w:after="100" w:afterAutospacing="1"/>
    </w:pPr>
    <w:rPr>
      <w:rFonts w:ascii="Times New Roman" w:hAnsi="宋体" w:cs="宋体"/>
      <w:sz w:val="18"/>
      <w:szCs w:val="18"/>
    </w:rPr>
  </w:style>
  <w:style w:type="paragraph" w:customStyle="1" w:styleId="3H3l3CTh33rdlevelHeading3-old31sect123h">
    <w:name w:val="样式 样式 标题 3H3l3CTh33rd levelHeading 3 - old3章标题1sect1.2.3h... + 宋体"/>
    <w:basedOn w:val="af0"/>
    <w:rsid w:val="00B34C08"/>
    <w:pPr>
      <w:keepNext/>
      <w:keepLines/>
      <w:numPr>
        <w:ilvl w:val="2"/>
        <w:numId w:val="13"/>
      </w:numPr>
      <w:tabs>
        <w:tab w:val="left" w:pos="0"/>
      </w:tabs>
      <w:autoSpaceDE/>
      <w:autoSpaceDN/>
      <w:adjustRightInd/>
      <w:spacing w:line="360" w:lineRule="auto"/>
      <w:outlineLvl w:val="2"/>
    </w:pPr>
    <w:rPr>
      <w:rFonts w:ascii="Times New Roman" w:hAnsi="宋体" w:cs="宋体"/>
      <w:b/>
      <w:bCs/>
      <w:kern w:val="2"/>
      <w:sz w:val="24"/>
    </w:rPr>
  </w:style>
  <w:style w:type="paragraph" w:customStyle="1" w:styleId="CharCharCharCharCharCharChar1">
    <w:name w:val="Char Char Char Char Char Char Char1"/>
    <w:basedOn w:val="af0"/>
    <w:qFormat/>
    <w:rsid w:val="00B34C08"/>
    <w:pPr>
      <w:tabs>
        <w:tab w:val="left" w:pos="360"/>
      </w:tabs>
      <w:autoSpaceDE/>
      <w:autoSpaceDN/>
      <w:adjustRightInd/>
      <w:ind w:left="360" w:hangingChars="200" w:hanging="360"/>
      <w:jc w:val="both"/>
    </w:pPr>
    <w:rPr>
      <w:rFonts w:ascii="Times New Roman"/>
      <w:kern w:val="2"/>
      <w:sz w:val="24"/>
      <w:szCs w:val="24"/>
    </w:rPr>
  </w:style>
  <w:style w:type="paragraph" w:customStyle="1" w:styleId="39">
    <w:name w:val="样式 四号3"/>
    <w:basedOn w:val="af0"/>
    <w:rsid w:val="00B34C08"/>
    <w:pPr>
      <w:autoSpaceDE/>
      <w:autoSpaceDN/>
      <w:adjustRightInd/>
      <w:ind w:firstLineChars="192" w:firstLine="538"/>
      <w:jc w:val="both"/>
    </w:pPr>
    <w:rPr>
      <w:rFonts w:ascii="Times New Roman" w:eastAsia="仿宋_GB2312" w:cs="宋体"/>
      <w:kern w:val="2"/>
      <w:sz w:val="30"/>
    </w:rPr>
  </w:style>
  <w:style w:type="paragraph" w:customStyle="1" w:styleId="afffff4">
    <w:name w:val="(居中)"/>
    <w:basedOn w:val="af0"/>
    <w:next w:val="36"/>
    <w:rsid w:val="00B34C08"/>
    <w:pPr>
      <w:autoSpaceDE/>
      <w:autoSpaceDN/>
      <w:adjustRightInd/>
      <w:ind w:firstLineChars="193" w:firstLine="540"/>
      <w:jc w:val="both"/>
    </w:pPr>
    <w:rPr>
      <w:rFonts w:ascii="Times New Roman"/>
      <w:kern w:val="2"/>
      <w:sz w:val="28"/>
      <w:szCs w:val="24"/>
    </w:rPr>
  </w:style>
  <w:style w:type="paragraph" w:customStyle="1" w:styleId="1f5">
    <w:name w:val="样式 首行缩进:  1 厘米"/>
    <w:basedOn w:val="af0"/>
    <w:next w:val="af0"/>
    <w:rsid w:val="00B34C08"/>
    <w:pPr>
      <w:autoSpaceDE/>
      <w:autoSpaceDN/>
      <w:adjustRightInd/>
      <w:spacing w:line="480" w:lineRule="auto"/>
      <w:ind w:firstLineChars="280" w:firstLine="840"/>
      <w:jc w:val="both"/>
    </w:pPr>
    <w:rPr>
      <w:rFonts w:ascii="Times New Roman"/>
      <w:color w:val="000000"/>
      <w:kern w:val="2"/>
      <w:sz w:val="30"/>
    </w:rPr>
  </w:style>
  <w:style w:type="paragraph" w:customStyle="1" w:styleId="StandardAngebot">
    <w:name w:val="StandardAngebot"/>
    <w:basedOn w:val="af0"/>
    <w:rsid w:val="00B34C08"/>
    <w:pPr>
      <w:widowControl/>
      <w:autoSpaceDE/>
      <w:autoSpaceDN/>
      <w:adjustRightInd/>
    </w:pPr>
    <w:rPr>
      <w:rFonts w:ascii="Arial" w:hAnsi="Arial"/>
      <w:sz w:val="22"/>
      <w:lang w:val="en-GB"/>
    </w:rPr>
  </w:style>
  <w:style w:type="paragraph" w:customStyle="1" w:styleId="afffff5">
    <w:name w:val="表格"/>
    <w:basedOn w:val="af0"/>
    <w:link w:val="CharChar9"/>
    <w:rsid w:val="00B34C08"/>
    <w:pPr>
      <w:autoSpaceDE/>
      <w:autoSpaceDN/>
      <w:adjustRightInd/>
      <w:jc w:val="center"/>
      <w:textAlignment w:val="center"/>
    </w:pPr>
    <w:rPr>
      <w:rFonts w:ascii="华文细黑" w:hAnsi="华文细黑"/>
      <w:sz w:val="21"/>
    </w:rPr>
  </w:style>
  <w:style w:type="paragraph" w:customStyle="1" w:styleId="12412">
    <w:name w:val="样式 宋体 四号 首行缩进:  1.24 厘米 行距: 最小值 12 磅"/>
    <w:basedOn w:val="af0"/>
    <w:rsid w:val="00B34C08"/>
    <w:pPr>
      <w:autoSpaceDE/>
      <w:autoSpaceDN/>
      <w:adjustRightInd/>
      <w:spacing w:line="360" w:lineRule="auto"/>
      <w:ind w:firstLine="703"/>
      <w:jc w:val="both"/>
    </w:pPr>
    <w:rPr>
      <w:rFonts w:ascii="Times New Roman" w:hAnsi="宋体"/>
      <w:kern w:val="2"/>
      <w:sz w:val="24"/>
      <w:szCs w:val="24"/>
    </w:rPr>
  </w:style>
  <w:style w:type="character" w:customStyle="1" w:styleId="TableTextChar1">
    <w:name w:val="Table Text Char1"/>
    <w:link w:val="TableText"/>
    <w:qFormat/>
    <w:rsid w:val="00B34C08"/>
    <w:rPr>
      <w:rFonts w:ascii="仿宋_GB2312" w:eastAsia="仿宋_GB2312" w:hAnsi="Times New Roman" w:cs="Times New Roman"/>
      <w:color w:val="000000"/>
      <w:szCs w:val="18"/>
    </w:rPr>
  </w:style>
  <w:style w:type="paragraph" w:customStyle="1" w:styleId="TableText">
    <w:name w:val="Table Text"/>
    <w:link w:val="TableTextChar1"/>
    <w:qFormat/>
    <w:rsid w:val="00B34C08"/>
    <w:pPr>
      <w:widowControl w:val="0"/>
      <w:spacing w:line="360" w:lineRule="auto"/>
      <w:jc w:val="both"/>
      <w:outlineLvl w:val="1"/>
    </w:pPr>
    <w:rPr>
      <w:rFonts w:ascii="仿宋_GB2312" w:eastAsia="仿宋_GB2312"/>
      <w:color w:val="000000"/>
      <w:kern w:val="2"/>
      <w:sz w:val="21"/>
      <w:szCs w:val="18"/>
    </w:rPr>
  </w:style>
  <w:style w:type="paragraph" w:customStyle="1" w:styleId="150">
    <w:name w:val="样式 宋体 小四 行距: 1.5 倍行距"/>
    <w:basedOn w:val="af0"/>
    <w:rsid w:val="00B34C08"/>
    <w:pPr>
      <w:autoSpaceDE/>
      <w:autoSpaceDN/>
      <w:adjustRightInd/>
      <w:spacing w:line="360" w:lineRule="auto"/>
      <w:ind w:firstLineChars="200" w:firstLine="200"/>
    </w:pPr>
    <w:rPr>
      <w:rFonts w:ascii="Times New Roman" w:hAnsi="宋体" w:cs="宋体"/>
      <w:kern w:val="2"/>
      <w:sz w:val="24"/>
    </w:rPr>
  </w:style>
  <w:style w:type="paragraph" w:customStyle="1" w:styleId="16620">
    <w:name w:val="样式 标题 1 + 黑体 三号 非加粗 居中 段前: 6 磅 段后: 6 磅 行距: 固定值 20 磅"/>
    <w:basedOn w:val="10"/>
    <w:rsid w:val="00B34C08"/>
    <w:pPr>
      <w:spacing w:before="120" w:after="120" w:line="400" w:lineRule="exact"/>
      <w:jc w:val="center"/>
    </w:pPr>
    <w:rPr>
      <w:rFonts w:ascii="黑体" w:eastAsia="黑体" w:hAnsi="黑体"/>
      <w:b w:val="0"/>
      <w:bCs w:val="0"/>
      <w:sz w:val="32"/>
      <w:szCs w:val="20"/>
      <w:lang w:val="zh-CN"/>
    </w:rPr>
  </w:style>
  <w:style w:type="paragraph" w:customStyle="1" w:styleId="Bullet">
    <w:name w:val="Bullet"/>
    <w:rsid w:val="00B34C08"/>
    <w:pPr>
      <w:tabs>
        <w:tab w:val="left" w:pos="360"/>
        <w:tab w:val="left" w:pos="1080"/>
      </w:tabs>
      <w:spacing w:before="40" w:after="40"/>
      <w:ind w:left="420" w:hanging="420"/>
    </w:pPr>
    <w:rPr>
      <w:sz w:val="24"/>
      <w:lang w:eastAsia="en-US"/>
    </w:rPr>
  </w:style>
  <w:style w:type="paragraph" w:customStyle="1" w:styleId="case3">
    <w:name w:val="case3"/>
    <w:basedOn w:val="af0"/>
    <w:rsid w:val="00B34C08"/>
    <w:pPr>
      <w:widowControl/>
      <w:autoSpaceDE/>
      <w:autoSpaceDN/>
      <w:adjustRightInd/>
      <w:spacing w:before="100" w:beforeAutospacing="1" w:after="100" w:afterAutospacing="1" w:line="390" w:lineRule="atLeast"/>
    </w:pPr>
    <w:rPr>
      <w:rFonts w:ascii="ˎ̥" w:hAnsi="ˎ̥" w:cs="宋体"/>
      <w:color w:val="000000"/>
      <w:sz w:val="21"/>
      <w:szCs w:val="21"/>
    </w:rPr>
  </w:style>
  <w:style w:type="paragraph" w:customStyle="1" w:styleId="afffff6">
    <w:name w:val="表身（中）"/>
    <w:basedOn w:val="af0"/>
    <w:rsid w:val="00B34C08"/>
    <w:pPr>
      <w:widowControl/>
      <w:autoSpaceDE/>
      <w:autoSpaceDN/>
      <w:snapToGrid w:val="0"/>
      <w:spacing w:line="300" w:lineRule="auto"/>
      <w:ind w:firstLineChars="200" w:firstLine="200"/>
      <w:jc w:val="center"/>
    </w:pPr>
    <w:rPr>
      <w:rFonts w:ascii="Times New Roman"/>
      <w:sz w:val="18"/>
    </w:rPr>
  </w:style>
  <w:style w:type="paragraph" w:customStyle="1" w:styleId="1520">
    <w:name w:val="样式 四号 行距: 1.5 倍行距 首行缩进:  2 字符"/>
    <w:basedOn w:val="af0"/>
    <w:rsid w:val="00B34C08"/>
    <w:pPr>
      <w:autoSpaceDE/>
      <w:autoSpaceDN/>
      <w:adjustRightInd/>
      <w:spacing w:line="360" w:lineRule="auto"/>
      <w:ind w:firstLineChars="200" w:firstLine="560"/>
      <w:jc w:val="both"/>
    </w:pPr>
    <w:rPr>
      <w:rFonts w:ascii="Times New Roman"/>
      <w:kern w:val="2"/>
      <w:sz w:val="24"/>
    </w:rPr>
  </w:style>
  <w:style w:type="paragraph" w:customStyle="1" w:styleId="2Char5">
    <w:name w:val="样式 首行缩进:  2 字符 Char"/>
    <w:basedOn w:val="af0"/>
    <w:rsid w:val="00B34C08"/>
    <w:pPr>
      <w:autoSpaceDE/>
      <w:autoSpaceDN/>
      <w:snapToGrid w:val="0"/>
      <w:spacing w:line="360" w:lineRule="auto"/>
      <w:ind w:rightChars="19" w:right="40"/>
      <w:jc w:val="center"/>
    </w:pPr>
    <w:rPr>
      <w:rFonts w:ascii="Times New Roman" w:hAnsi="宋体" w:cs="宋体"/>
      <w:kern w:val="28"/>
      <w:sz w:val="24"/>
      <w:szCs w:val="24"/>
    </w:rPr>
  </w:style>
  <w:style w:type="paragraph" w:customStyle="1" w:styleId="afffff7">
    <w:name w:val="正文标准"/>
    <w:basedOn w:val="af0"/>
    <w:rsid w:val="00B34C08"/>
    <w:pPr>
      <w:autoSpaceDE/>
      <w:autoSpaceDN/>
      <w:adjustRightInd/>
      <w:spacing w:line="360" w:lineRule="auto"/>
      <w:ind w:firstLineChars="200" w:firstLine="200"/>
      <w:jc w:val="both"/>
    </w:pPr>
    <w:rPr>
      <w:rFonts w:ascii="Times New Roman"/>
      <w:kern w:val="2"/>
      <w:sz w:val="24"/>
      <w:szCs w:val="21"/>
    </w:rPr>
  </w:style>
  <w:style w:type="paragraph" w:customStyle="1" w:styleId="1f6">
    <w:name w:val="正文1"/>
    <w:link w:val="1Char2"/>
    <w:qFormat/>
    <w:rsid w:val="00B34C08"/>
    <w:pPr>
      <w:widowControl w:val="0"/>
      <w:adjustRightInd w:val="0"/>
      <w:spacing w:line="312" w:lineRule="atLeast"/>
      <w:jc w:val="both"/>
    </w:pPr>
    <w:rPr>
      <w:rFonts w:ascii="宋体"/>
      <w:sz w:val="24"/>
    </w:rPr>
  </w:style>
  <w:style w:type="paragraph" w:customStyle="1" w:styleId="---">
    <w:name w:val="标书---正文"/>
    <w:rsid w:val="00B34C08"/>
    <w:pPr>
      <w:spacing w:line="276" w:lineRule="auto"/>
      <w:ind w:firstLineChars="200" w:firstLine="200"/>
    </w:pPr>
    <w:rPr>
      <w:rFonts w:ascii="宋体"/>
      <w:kern w:val="2"/>
      <w:sz w:val="21"/>
      <w:szCs w:val="21"/>
    </w:rPr>
  </w:style>
  <w:style w:type="paragraph" w:customStyle="1" w:styleId="3a">
    <w:name w:val="正文3"/>
    <w:basedOn w:val="2b"/>
    <w:rsid w:val="00B34C08"/>
    <w:pPr>
      <w:widowControl w:val="0"/>
      <w:spacing w:after="0"/>
      <w:ind w:firstLineChars="0" w:firstLine="0"/>
      <w:jc w:val="both"/>
    </w:pPr>
    <w:rPr>
      <w:rFonts w:ascii="宋体" w:eastAsia="宋体" w:hAnsi="宋体"/>
      <w:b/>
      <w:bCs/>
      <w:kern w:val="2"/>
      <w:sz w:val="24"/>
      <w:szCs w:val="21"/>
      <w:lang w:eastAsia="zh-CN"/>
    </w:rPr>
  </w:style>
  <w:style w:type="paragraph" w:customStyle="1" w:styleId="1f7">
    <w:name w:val="样式1"/>
    <w:basedOn w:val="af0"/>
    <w:qFormat/>
    <w:rsid w:val="00B34C08"/>
    <w:pPr>
      <w:autoSpaceDE/>
      <w:autoSpaceDN/>
      <w:spacing w:line="420" w:lineRule="auto"/>
      <w:jc w:val="center"/>
      <w:textAlignment w:val="baseline"/>
    </w:pPr>
    <w:rPr>
      <w:rFonts w:ascii="Times New Roman"/>
      <w:sz w:val="24"/>
    </w:rPr>
  </w:style>
  <w:style w:type="paragraph" w:customStyle="1" w:styleId="afffff8">
    <w:name w:val="表头文字"/>
    <w:basedOn w:val="af0"/>
    <w:rsid w:val="00B34C08"/>
    <w:pPr>
      <w:keepNext/>
      <w:widowControl/>
      <w:autoSpaceDE/>
      <w:autoSpaceDN/>
      <w:adjustRightInd/>
      <w:spacing w:before="40" w:after="40" w:line="360" w:lineRule="auto"/>
      <w:ind w:firstLineChars="200" w:firstLine="200"/>
      <w:jc w:val="center"/>
    </w:pPr>
    <w:rPr>
      <w:rFonts w:ascii="Arial" w:hAnsi="Arial"/>
      <w:b/>
      <w:kern w:val="2"/>
      <w:sz w:val="18"/>
    </w:rPr>
  </w:style>
  <w:style w:type="paragraph" w:customStyle="1" w:styleId="Normal0">
    <w:name w:val="Normal_0"/>
    <w:rsid w:val="00B34C08"/>
    <w:rPr>
      <w:rFonts w:ascii="Calibri" w:hAnsi="Calibri"/>
      <w:sz w:val="24"/>
      <w:szCs w:val="24"/>
    </w:rPr>
  </w:style>
  <w:style w:type="paragraph" w:customStyle="1" w:styleId="afffff9">
    <w:name w:val="项目符号"/>
    <w:basedOn w:val="af0"/>
    <w:qFormat/>
    <w:rsid w:val="00B34C08"/>
    <w:pPr>
      <w:autoSpaceDE/>
      <w:autoSpaceDN/>
      <w:adjustRightInd/>
      <w:spacing w:line="300" w:lineRule="auto"/>
      <w:ind w:left="360" w:firstLineChars="200" w:firstLine="200"/>
    </w:pPr>
    <w:rPr>
      <w:rFonts w:ascii="Times New Roman" w:hAnsi="宋体" w:cs="Arial"/>
      <w:color w:val="000000"/>
      <w:spacing w:val="2"/>
      <w:sz w:val="28"/>
      <w:szCs w:val="16"/>
    </w:rPr>
  </w:style>
  <w:style w:type="paragraph" w:customStyle="1" w:styleId="tableheading">
    <w:name w:val="tableheading"/>
    <w:basedOn w:val="af0"/>
    <w:rsid w:val="00B34C08"/>
    <w:pPr>
      <w:widowControl/>
      <w:autoSpaceDE/>
      <w:autoSpaceDN/>
      <w:adjustRightInd/>
      <w:spacing w:before="100" w:beforeAutospacing="1" w:after="100" w:afterAutospacing="1" w:line="360" w:lineRule="auto"/>
      <w:ind w:firstLineChars="200" w:firstLine="200"/>
    </w:pPr>
    <w:rPr>
      <w:rFonts w:ascii="Times New Roman" w:hAnsi="宋体" w:cs="宋体"/>
      <w:sz w:val="24"/>
      <w:szCs w:val="24"/>
    </w:rPr>
  </w:style>
  <w:style w:type="paragraph" w:customStyle="1" w:styleId="afffffa">
    <w:name w:val="章节号"/>
    <w:basedOn w:val="af0"/>
    <w:next w:val="af0"/>
    <w:rsid w:val="00B34C08"/>
    <w:pPr>
      <w:keepNext/>
      <w:pageBreakBefore/>
      <w:widowControl/>
      <w:tabs>
        <w:tab w:val="right" w:pos="8640"/>
      </w:tabs>
      <w:autoSpaceDE/>
      <w:autoSpaceDN/>
      <w:adjustRightInd/>
      <w:spacing w:after="560"/>
      <w:jc w:val="center"/>
    </w:pPr>
    <w:rPr>
      <w:rFonts w:ascii="黑体" w:eastAsia="黑体" w:hAnsi="Garamond"/>
      <w:spacing w:val="70"/>
      <w:sz w:val="32"/>
      <w:lang w:bidi="he-IL"/>
    </w:rPr>
  </w:style>
  <w:style w:type="paragraph" w:customStyle="1" w:styleId="1Char4">
    <w:name w:val="华宇段落1 Char"/>
    <w:basedOn w:val="af0"/>
    <w:rsid w:val="00B34C08"/>
    <w:pPr>
      <w:autoSpaceDE/>
      <w:autoSpaceDN/>
      <w:adjustRightInd/>
      <w:spacing w:line="360" w:lineRule="auto"/>
      <w:ind w:firstLineChars="200" w:firstLine="200"/>
      <w:jc w:val="both"/>
    </w:pPr>
    <w:rPr>
      <w:rFonts w:ascii="Times New Roman" w:eastAsia="Times New Roman"/>
      <w:kern w:val="2"/>
      <w:sz w:val="24"/>
    </w:rPr>
  </w:style>
  <w:style w:type="character" w:customStyle="1" w:styleId="3Char3">
    <w:name w:val="样式3 Char"/>
    <w:basedOn w:val="af1"/>
    <w:link w:val="3b"/>
    <w:qFormat/>
    <w:rsid w:val="00B34C08"/>
    <w:rPr>
      <w:rFonts w:ascii="宋体" w:eastAsia="宋体" w:hAnsi="宋体" w:cs="Times New Roman"/>
      <w:b/>
      <w:sz w:val="24"/>
      <w:szCs w:val="21"/>
    </w:rPr>
  </w:style>
  <w:style w:type="paragraph" w:customStyle="1" w:styleId="3b">
    <w:name w:val="样式3"/>
    <w:basedOn w:val="1f7"/>
    <w:link w:val="3Char3"/>
    <w:qFormat/>
    <w:rsid w:val="00B34C08"/>
    <w:pPr>
      <w:adjustRightInd/>
      <w:spacing w:line="360" w:lineRule="auto"/>
      <w:ind w:firstLineChars="200" w:firstLine="420"/>
      <w:jc w:val="both"/>
      <w:textAlignment w:val="auto"/>
    </w:pPr>
    <w:rPr>
      <w:rFonts w:ascii="宋体" w:hAnsi="宋体"/>
      <w:b/>
      <w:kern w:val="2"/>
      <w:szCs w:val="21"/>
    </w:rPr>
  </w:style>
  <w:style w:type="paragraph" w:customStyle="1" w:styleId="style45">
    <w:name w:val="style45"/>
    <w:basedOn w:val="af0"/>
    <w:rsid w:val="00B34C08"/>
    <w:pPr>
      <w:widowControl/>
      <w:autoSpaceDE/>
      <w:autoSpaceDN/>
      <w:adjustRightInd/>
      <w:spacing w:before="100" w:beforeAutospacing="1" w:after="100" w:afterAutospacing="1" w:line="360" w:lineRule="auto"/>
      <w:ind w:firstLineChars="200" w:firstLine="200"/>
    </w:pPr>
    <w:rPr>
      <w:rFonts w:ascii="Times New Roman" w:hAnsi="宋体"/>
      <w:sz w:val="24"/>
    </w:rPr>
  </w:style>
  <w:style w:type="paragraph" w:customStyle="1" w:styleId="2f4">
    <w:name w:val="样式  + 左侧:  2 字符"/>
    <w:basedOn w:val="af0"/>
    <w:rsid w:val="00B34C08"/>
    <w:pPr>
      <w:autoSpaceDE/>
      <w:autoSpaceDN/>
      <w:adjustRightInd/>
      <w:spacing w:line="440" w:lineRule="exact"/>
      <w:ind w:firstLine="397"/>
      <w:jc w:val="both"/>
    </w:pPr>
    <w:rPr>
      <w:rFonts w:ascii="楷体_GB2312"/>
      <w:kern w:val="2"/>
      <w:sz w:val="21"/>
    </w:rPr>
  </w:style>
  <w:style w:type="paragraph" w:customStyle="1" w:styleId="2H212">
    <w:name w:val="样式 标题 2H2 + 宋体 加粗 行距: 最小值 12 磅"/>
    <w:basedOn w:val="2"/>
    <w:rsid w:val="00B34C08"/>
    <w:pPr>
      <w:keepNext w:val="0"/>
      <w:tabs>
        <w:tab w:val="left" w:pos="16"/>
      </w:tabs>
      <w:spacing w:beforeLines="50" w:afterLines="50" w:line="240" w:lineRule="atLeast"/>
      <w:ind w:left="16"/>
    </w:pPr>
    <w:rPr>
      <w:rFonts w:ascii="宋体" w:eastAsia="宋体" w:hAnsi="宋体" w:cs="宋体"/>
      <w:kern w:val="0"/>
      <w:sz w:val="24"/>
      <w:szCs w:val="24"/>
      <w:lang w:val="zh-CN"/>
    </w:rPr>
  </w:style>
  <w:style w:type="paragraph" w:customStyle="1" w:styleId="2f5">
    <w:name w:val="表格2"/>
    <w:basedOn w:val="0852"/>
    <w:rsid w:val="00B34C08"/>
    <w:pPr>
      <w:ind w:firstLineChars="0" w:firstLine="0"/>
    </w:pPr>
    <w:rPr>
      <w:rFonts w:hAnsi="Times New Roman" w:cs="Times New Roman"/>
      <w:sz w:val="21"/>
    </w:rPr>
  </w:style>
  <w:style w:type="paragraph" w:customStyle="1" w:styleId="CharChar18CharCharCharCharCharChar">
    <w:name w:val="Char Char18 Char Char Char Char Char Char"/>
    <w:basedOn w:val="af0"/>
    <w:rsid w:val="00B34C08"/>
    <w:pPr>
      <w:autoSpaceDE/>
      <w:autoSpaceDN/>
      <w:adjustRightInd/>
      <w:spacing w:line="360" w:lineRule="auto"/>
      <w:jc w:val="both"/>
    </w:pPr>
    <w:rPr>
      <w:rFonts w:ascii="Tahoma" w:hAnsi="Tahoma"/>
      <w:kern w:val="2"/>
      <w:sz w:val="24"/>
    </w:rPr>
  </w:style>
  <w:style w:type="paragraph" w:customStyle="1" w:styleId="afffffb">
    <w:name w:val="段"/>
    <w:rsid w:val="00B34C08"/>
    <w:pPr>
      <w:tabs>
        <w:tab w:val="center" w:pos="4201"/>
        <w:tab w:val="right" w:leader="dot" w:pos="9298"/>
      </w:tabs>
      <w:autoSpaceDE w:val="0"/>
      <w:autoSpaceDN w:val="0"/>
      <w:ind w:firstLineChars="200" w:firstLine="420"/>
      <w:jc w:val="both"/>
    </w:pPr>
    <w:rPr>
      <w:rFonts w:ascii="宋体"/>
      <w:sz w:val="21"/>
      <w:szCs w:val="22"/>
    </w:rPr>
  </w:style>
  <w:style w:type="character" w:customStyle="1" w:styleId="Char46">
    <w:name w:val="引用 Char4"/>
    <w:basedOn w:val="af1"/>
    <w:link w:val="afffffc"/>
    <w:rsid w:val="00B34C08"/>
    <w:rPr>
      <w:rFonts w:ascii="Times New Roman" w:eastAsia="宋体" w:hAnsi="Times New Roman" w:cs="Times New Roman"/>
      <w:b/>
      <w:i/>
      <w:iCs/>
      <w:color w:val="000000"/>
    </w:rPr>
  </w:style>
  <w:style w:type="paragraph" w:styleId="afffffc">
    <w:name w:val="Quote"/>
    <w:basedOn w:val="af0"/>
    <w:next w:val="af0"/>
    <w:link w:val="Char46"/>
    <w:qFormat/>
    <w:rsid w:val="00B34C08"/>
    <w:pPr>
      <w:autoSpaceDE/>
      <w:autoSpaceDN/>
      <w:adjustRightInd/>
      <w:jc w:val="both"/>
    </w:pPr>
    <w:rPr>
      <w:rFonts w:ascii="Times New Roman"/>
      <w:b/>
      <w:i/>
      <w:iCs/>
      <w:color w:val="000000"/>
      <w:kern w:val="2"/>
      <w:sz w:val="21"/>
      <w:szCs w:val="22"/>
    </w:rPr>
  </w:style>
  <w:style w:type="character" w:customStyle="1" w:styleId="Char51">
    <w:name w:val="引用 Char5"/>
    <w:basedOn w:val="af1"/>
    <w:uiPriority w:val="29"/>
    <w:rsid w:val="00B34C08"/>
    <w:rPr>
      <w:rFonts w:ascii="宋体" w:eastAsia="宋体" w:hAnsi="Times New Roman" w:cs="Times New Roman"/>
      <w:i/>
      <w:iCs/>
      <w:color w:val="404040" w:themeColor="text1" w:themeTint="BF"/>
      <w:kern w:val="0"/>
      <w:sz w:val="20"/>
      <w:szCs w:val="20"/>
    </w:rPr>
  </w:style>
  <w:style w:type="paragraph" w:customStyle="1" w:styleId="a1">
    <w:name w:val="前言、引言标题"/>
    <w:next w:val="af0"/>
    <w:rsid w:val="00B34C08"/>
    <w:pPr>
      <w:numPr>
        <w:numId w:val="9"/>
      </w:numPr>
      <w:shd w:val="clear" w:color="FFFFFF" w:fill="FFFFFF"/>
      <w:spacing w:before="640" w:after="560"/>
      <w:jc w:val="center"/>
    </w:pPr>
    <w:rPr>
      <w:rFonts w:ascii="黑体" w:eastAsia="黑体"/>
      <w:sz w:val="32"/>
    </w:rPr>
  </w:style>
  <w:style w:type="paragraph" w:customStyle="1" w:styleId="Standardtext">
    <w:name w:val="Standardtext"/>
    <w:basedOn w:val="af0"/>
    <w:rsid w:val="00B34C08"/>
    <w:pPr>
      <w:widowControl/>
      <w:autoSpaceDE/>
      <w:autoSpaceDN/>
      <w:adjustRightInd/>
      <w:spacing w:before="120"/>
    </w:pPr>
    <w:rPr>
      <w:rFonts w:ascii="Arial" w:hAnsi="Arial"/>
      <w:sz w:val="22"/>
      <w:lang w:val="en-GB"/>
    </w:rPr>
  </w:style>
  <w:style w:type="paragraph" w:customStyle="1" w:styleId="afffffd">
    <w:name w:val="表格文字"/>
    <w:basedOn w:val="af0"/>
    <w:qFormat/>
    <w:rsid w:val="00B34C08"/>
    <w:pPr>
      <w:autoSpaceDE/>
      <w:autoSpaceDN/>
      <w:spacing w:line="420" w:lineRule="atLeast"/>
      <w:textAlignment w:val="baseline"/>
    </w:pPr>
    <w:rPr>
      <w:rFonts w:ascii="Times New Roman"/>
      <w:sz w:val="21"/>
    </w:rPr>
  </w:style>
  <w:style w:type="paragraph" w:customStyle="1" w:styleId="afffffe">
    <w:name w:val="表格侧编号"/>
    <w:next w:val="af0"/>
    <w:rsid w:val="00B34C08"/>
    <w:pPr>
      <w:widowControl w:val="0"/>
      <w:adjustRightInd w:val="0"/>
      <w:snapToGrid w:val="0"/>
      <w:spacing w:before="40" w:after="20" w:line="240" w:lineRule="atLeast"/>
      <w:jc w:val="center"/>
    </w:pPr>
    <w:rPr>
      <w:rFonts w:ascii="Arial" w:hAnsi="Arial"/>
      <w:sz w:val="24"/>
      <w:szCs w:val="24"/>
    </w:rPr>
  </w:style>
  <w:style w:type="paragraph" w:customStyle="1" w:styleId="affffff">
    <w:name w:val="空半行"/>
    <w:basedOn w:val="af0"/>
    <w:rsid w:val="00B34C08"/>
    <w:pPr>
      <w:autoSpaceDE/>
      <w:autoSpaceDN/>
      <w:spacing w:line="120" w:lineRule="exact"/>
      <w:jc w:val="both"/>
      <w:textAlignment w:val="baseline"/>
    </w:pPr>
    <w:rPr>
      <w:rFonts w:ascii="Times New Roman" w:eastAsia="仿宋_GB2312"/>
      <w:color w:val="FFFFFF"/>
      <w:sz w:val="30"/>
    </w:rPr>
  </w:style>
  <w:style w:type="paragraph" w:customStyle="1" w:styleId="2H2h2Underrubrik1prop2UNDERRUBRIK1-22ndlevel2Hea2">
    <w:name w:val="样式 标题 2H2h2Underrubrik1prop2UNDERRUBRIK 1-22nd level2Hea...2"/>
    <w:basedOn w:val="2"/>
    <w:rsid w:val="00B34C08"/>
    <w:pPr>
      <w:tabs>
        <w:tab w:val="left" w:pos="576"/>
        <w:tab w:val="left" w:pos="747"/>
      </w:tabs>
      <w:spacing w:before="0" w:after="0" w:line="360" w:lineRule="auto"/>
      <w:ind w:left="747" w:hanging="567"/>
    </w:pPr>
    <w:rPr>
      <w:rFonts w:ascii="宋体" w:eastAsia="宋体" w:hAnsi="宋体" w:cs="宋体"/>
      <w:sz w:val="24"/>
      <w:szCs w:val="20"/>
    </w:rPr>
  </w:style>
  <w:style w:type="paragraph" w:customStyle="1" w:styleId="affffff0">
    <w:name w:val="封面大"/>
    <w:basedOn w:val="af0"/>
    <w:rsid w:val="00B34C08"/>
    <w:pPr>
      <w:tabs>
        <w:tab w:val="left" w:pos="480"/>
        <w:tab w:val="left" w:pos="960"/>
        <w:tab w:val="left" w:pos="1440"/>
        <w:tab w:val="left" w:pos="1920"/>
        <w:tab w:val="left" w:pos="2400"/>
        <w:tab w:val="left" w:pos="2880"/>
        <w:tab w:val="left" w:pos="3360"/>
        <w:tab w:val="left" w:pos="3840"/>
        <w:tab w:val="left" w:pos="4320"/>
      </w:tabs>
      <w:kinsoku w:val="0"/>
      <w:overflowPunct w:val="0"/>
      <w:adjustRightInd/>
      <w:snapToGrid w:val="0"/>
      <w:spacing w:line="360" w:lineRule="auto"/>
      <w:ind w:firstLineChars="200" w:firstLine="200"/>
      <w:jc w:val="center"/>
    </w:pPr>
    <w:rPr>
      <w:rFonts w:ascii="Courier New" w:eastAsia="黑体" w:hAnsi="Courier New" w:cs="Courier New"/>
      <w:kern w:val="2"/>
      <w:sz w:val="84"/>
      <w:szCs w:val="48"/>
    </w:rPr>
  </w:style>
  <w:style w:type="paragraph" w:customStyle="1" w:styleId="64">
    <w:name w:val="6'"/>
    <w:basedOn w:val="af0"/>
    <w:rsid w:val="00B34C08"/>
    <w:pPr>
      <w:snapToGrid w:val="0"/>
      <w:spacing w:line="320" w:lineRule="exact"/>
      <w:jc w:val="center"/>
      <w:textAlignment w:val="baseline"/>
    </w:pPr>
    <w:rPr>
      <w:rFonts w:ascii="Times New Roman"/>
      <w:spacing w:val="20"/>
      <w:kern w:val="28"/>
      <w:sz w:val="21"/>
    </w:rPr>
  </w:style>
  <w:style w:type="paragraph" w:customStyle="1" w:styleId="1f8">
    <w:name w:val="小标题 1"/>
    <w:basedOn w:val="af0"/>
    <w:rsid w:val="00B34C08"/>
    <w:pPr>
      <w:spacing w:line="360" w:lineRule="atLeast"/>
      <w:ind w:firstLineChars="200" w:firstLine="200"/>
      <w:jc w:val="both"/>
    </w:pPr>
    <w:rPr>
      <w:rFonts w:ascii="文鼎粗黑" w:eastAsia="文鼎粗黑"/>
      <w:sz w:val="22"/>
    </w:rPr>
  </w:style>
  <w:style w:type="paragraph" w:customStyle="1" w:styleId="1Heading0SectionHeadH1PIM1h1l11level1leve10">
    <w:name w:val="样式 样式 标题 1总标题Heading 0Section HeadH1PIM 1h1l11level 1leve...1 + ..."/>
    <w:basedOn w:val="1Heading0SectionHeadH1PIM1h1l11level1leve1"/>
    <w:rsid w:val="00B34C08"/>
    <w:rPr>
      <w:rFonts w:ascii="宋体" w:hAnsi="宋体" w:cs="Times New Roman"/>
      <w:color w:val="000000"/>
    </w:rPr>
  </w:style>
  <w:style w:type="paragraph" w:customStyle="1" w:styleId="affffff1">
    <w:name w:val="样式"/>
    <w:rsid w:val="00B34C08"/>
    <w:pPr>
      <w:widowControl w:val="0"/>
      <w:adjustRightInd w:val="0"/>
      <w:spacing w:line="360" w:lineRule="auto"/>
      <w:ind w:firstLine="482"/>
      <w:jc w:val="both"/>
    </w:pPr>
    <w:rPr>
      <w:sz w:val="24"/>
    </w:rPr>
  </w:style>
  <w:style w:type="paragraph" w:customStyle="1" w:styleId="2H2h2Underrubrik1prop2UNDERRUBRIK1-22ndlevel2Hea1">
    <w:name w:val="样式 标题 2H2h2Underrubrik1prop2UNDERRUBRIK 1-22nd level2Hea...1"/>
    <w:basedOn w:val="2H2h2Underrubrik1prop2UNDERRUBRIK1-22ndlevel2Hea"/>
    <w:rsid w:val="00B34C08"/>
    <w:rPr>
      <w:rFonts w:ascii="Times New Roman" w:hAnsi="Times New Roman" w:cs="Times New Roman"/>
    </w:rPr>
  </w:style>
  <w:style w:type="paragraph" w:customStyle="1" w:styleId="1f9">
    <w:name w:val="无间隔1"/>
    <w:rsid w:val="00B34C08"/>
    <w:pPr>
      <w:widowControl w:val="0"/>
      <w:jc w:val="both"/>
    </w:pPr>
    <w:rPr>
      <w:rFonts w:ascii="Calibri" w:hAnsi="Calibri"/>
      <w:kern w:val="2"/>
      <w:sz w:val="21"/>
      <w:szCs w:val="22"/>
    </w:rPr>
  </w:style>
  <w:style w:type="paragraph" w:customStyle="1" w:styleId="xl68">
    <w:name w:val="xl68"/>
    <w:basedOn w:val="af0"/>
    <w:rsid w:val="00B34C0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hAnsi="宋体" w:cs="宋体"/>
      <w:sz w:val="18"/>
      <w:szCs w:val="18"/>
    </w:rPr>
  </w:style>
  <w:style w:type="paragraph" w:customStyle="1" w:styleId="-111">
    <w:name w:val="标书-1.1.1"/>
    <w:rsid w:val="00B34C08"/>
    <w:pPr>
      <w:spacing w:beforeLines="50" w:afterLines="50" w:line="336" w:lineRule="auto"/>
      <w:ind w:firstLineChars="200" w:firstLine="420"/>
    </w:pPr>
    <w:rPr>
      <w:rFonts w:ascii="宋体"/>
      <w:kern w:val="2"/>
      <w:sz w:val="21"/>
      <w:szCs w:val="21"/>
    </w:rPr>
  </w:style>
  <w:style w:type="character" w:customStyle="1" w:styleId="Char3f">
    <w:name w:val="批注文字 Char3"/>
    <w:rsid w:val="00B34C08"/>
    <w:rPr>
      <w:rFonts w:ascii="Times New Roman" w:eastAsia="宋体" w:hAnsi="Times New Roman" w:cs="Times New Roman"/>
      <w:szCs w:val="20"/>
    </w:rPr>
  </w:style>
  <w:style w:type="character" w:customStyle="1" w:styleId="rvts29">
    <w:name w:val="rvts29"/>
    <w:rsid w:val="00B34C08"/>
    <w:rPr>
      <w:rFonts w:ascii="KNLe" w:eastAsia="宋体" w:hAnsi="KNLe" w:cs="Times New Roman" w:hint="default"/>
      <w:color w:val="0000FF"/>
      <w:u w:val="single"/>
    </w:rPr>
  </w:style>
  <w:style w:type="character" w:customStyle="1" w:styleId="rvts30">
    <w:name w:val="rvts30"/>
    <w:rsid w:val="00B34C08"/>
    <w:rPr>
      <w:rFonts w:ascii="Times New Roman" w:eastAsia="宋体" w:hAnsi="Times New Roman" w:cs="Times New Roman" w:hint="default"/>
      <w:color w:val="0000FF"/>
      <w:u w:val="single"/>
    </w:rPr>
  </w:style>
  <w:style w:type="character" w:customStyle="1" w:styleId="rvts100">
    <w:name w:val="rvts100"/>
    <w:rsid w:val="00B34C08"/>
    <w:rPr>
      <w:rFonts w:ascii="KNLe" w:eastAsia="宋体" w:hAnsi="KNLe" w:cs="Times New Roman" w:hint="default"/>
      <w:color w:val="000000"/>
      <w:sz w:val="28"/>
      <w:szCs w:val="28"/>
    </w:rPr>
  </w:style>
  <w:style w:type="character" w:customStyle="1" w:styleId="Char2">
    <w:name w:val="列表项目符号 Char"/>
    <w:basedOn w:val="af1"/>
    <w:link w:val="af8"/>
    <w:qFormat/>
    <w:rsid w:val="00B34C08"/>
    <w:rPr>
      <w:rFonts w:ascii="Times New Roman" w:eastAsia="宋体" w:hAnsi="Times New Roman" w:cs="Times New Roman"/>
      <w:b/>
      <w:sz w:val="24"/>
      <w:szCs w:val="24"/>
    </w:rPr>
  </w:style>
  <w:style w:type="character" w:customStyle="1" w:styleId="Char7">
    <w:name w:val="脚注文本 Char"/>
    <w:basedOn w:val="af1"/>
    <w:link w:val="aff9"/>
    <w:qFormat/>
    <w:rsid w:val="00B34C08"/>
    <w:rPr>
      <w:rFonts w:ascii="Times New Roman" w:eastAsia="宋体" w:hAnsi="Times New Roman" w:cs="Times New Roman"/>
      <w:kern w:val="0"/>
      <w:sz w:val="24"/>
      <w:szCs w:val="20"/>
    </w:rPr>
  </w:style>
  <w:style w:type="paragraph" w:customStyle="1" w:styleId="affffff2">
    <w:name w:val="[基本段落]"/>
    <w:basedOn w:val="af0"/>
    <w:uiPriority w:val="99"/>
    <w:qFormat/>
    <w:rsid w:val="00B34C08"/>
    <w:pPr>
      <w:spacing w:line="288" w:lineRule="auto"/>
      <w:jc w:val="both"/>
      <w:textAlignment w:val="center"/>
    </w:pPr>
    <w:rPr>
      <w:rFonts w:ascii="Times New Roman" w:hAnsi="Calibri" w:cs="宋体"/>
      <w:color w:val="000000"/>
      <w:sz w:val="24"/>
      <w:szCs w:val="24"/>
      <w:lang w:val="zh-CN"/>
    </w:rPr>
  </w:style>
  <w:style w:type="character" w:customStyle="1" w:styleId="param-name">
    <w:name w:val="param-name"/>
    <w:basedOn w:val="af1"/>
    <w:qFormat/>
    <w:rsid w:val="00B34C08"/>
    <w:rPr>
      <w:rFonts w:ascii="Times New Roman" w:eastAsia="宋体" w:hAnsi="Times New Roman" w:cs="Times New Roman"/>
      <w:b/>
      <w:kern w:val="2"/>
      <w:sz w:val="24"/>
      <w:szCs w:val="24"/>
      <w:lang w:val="en-US" w:eastAsia="zh-CN" w:bidi="ar-SA"/>
    </w:rPr>
  </w:style>
  <w:style w:type="character" w:customStyle="1" w:styleId="aa1">
    <w:name w:val="aa1"/>
    <w:basedOn w:val="af1"/>
    <w:qFormat/>
    <w:rsid w:val="00B34C08"/>
    <w:rPr>
      <w:rFonts w:ascii="Tahoma" w:eastAsia="宋体" w:hAnsi="Tahoma" w:cs="Times New Roman"/>
      <w:b/>
      <w:kern w:val="2"/>
      <w:sz w:val="24"/>
      <w:szCs w:val="24"/>
      <w:lang w:val="en-US" w:eastAsia="zh-CN" w:bidi="ar-SA"/>
    </w:rPr>
  </w:style>
  <w:style w:type="character" w:customStyle="1" w:styleId="Charff6">
    <w:name w:val="表格非标题文字 Char"/>
    <w:basedOn w:val="af1"/>
    <w:link w:val="affffff3"/>
    <w:qFormat/>
    <w:rsid w:val="00B34C08"/>
    <w:rPr>
      <w:rFonts w:ascii="Futura Bk" w:eastAsia="宋体" w:hAnsi="Futura Bk" w:cs="Times New Roman"/>
      <w:b/>
      <w:sz w:val="18"/>
      <w:szCs w:val="21"/>
    </w:rPr>
  </w:style>
  <w:style w:type="paragraph" w:customStyle="1" w:styleId="affffff3">
    <w:name w:val="表格非标题文字"/>
    <w:link w:val="Charff6"/>
    <w:qFormat/>
    <w:rsid w:val="00B34C08"/>
    <w:pPr>
      <w:snapToGrid w:val="0"/>
      <w:spacing w:before="80" w:after="40"/>
    </w:pPr>
    <w:rPr>
      <w:rFonts w:ascii="Futura Bk" w:hAnsi="Futura Bk"/>
      <w:b/>
      <w:kern w:val="2"/>
      <w:sz w:val="18"/>
      <w:szCs w:val="21"/>
    </w:rPr>
  </w:style>
  <w:style w:type="paragraph" w:customStyle="1" w:styleId="2h2H2H1sect12DONOTUSEh2chnChapterNumberAppen">
    <w:name w:val="样式 标题 2h2H2H1sect 1.2DO NOT USE_h2chnChapter Number/Appen..."/>
    <w:basedOn w:val="2"/>
    <w:qFormat/>
    <w:rsid w:val="00B34C08"/>
    <w:pPr>
      <w:keepNext w:val="0"/>
      <w:keepLines w:val="0"/>
      <w:adjustRightInd w:val="0"/>
      <w:spacing w:before="0" w:after="0" w:line="560" w:lineRule="exact"/>
      <w:ind w:firstLineChars="200" w:firstLine="560"/>
      <w:jc w:val="left"/>
      <w:textAlignment w:val="baseline"/>
    </w:pPr>
    <w:rPr>
      <w:rFonts w:ascii="Times New Roman" w:eastAsia="仿宋_GB2312" w:hAnsi="Times New Roman"/>
      <w:b w:val="0"/>
      <w:kern w:val="0"/>
      <w:sz w:val="28"/>
      <w:szCs w:val="28"/>
    </w:rPr>
  </w:style>
  <w:style w:type="paragraph" w:customStyle="1" w:styleId="-1">
    <w:name w:val="附件标题-1"/>
    <w:basedOn w:val="af0"/>
    <w:qFormat/>
    <w:rsid w:val="00B34C08"/>
    <w:pPr>
      <w:autoSpaceDE/>
      <w:autoSpaceDN/>
      <w:adjustRightInd/>
      <w:spacing w:beforeLines="50" w:afterLines="50"/>
      <w:jc w:val="center"/>
    </w:pPr>
    <w:rPr>
      <w:rFonts w:ascii="Times New Roman" w:eastAsia="黑体"/>
      <w:kern w:val="2"/>
      <w:sz w:val="32"/>
      <w:szCs w:val="24"/>
    </w:rPr>
  </w:style>
  <w:style w:type="paragraph" w:customStyle="1" w:styleId="Char1CharCharChar">
    <w:name w:val="Char1 Char Char Char"/>
    <w:basedOn w:val="af0"/>
    <w:qFormat/>
    <w:rsid w:val="00B34C08"/>
    <w:pPr>
      <w:autoSpaceDE/>
      <w:autoSpaceDN/>
      <w:adjustRightInd/>
      <w:jc w:val="both"/>
    </w:pPr>
    <w:rPr>
      <w:rFonts w:ascii="Tahoma" w:hAnsi="Tahoma"/>
      <w:kern w:val="2"/>
      <w:sz w:val="24"/>
    </w:rPr>
  </w:style>
  <w:style w:type="paragraph" w:customStyle="1" w:styleId="910">
    <w:name w:val="9.1"/>
    <w:qFormat/>
    <w:rsid w:val="00B34C08"/>
    <w:pPr>
      <w:jc w:val="center"/>
    </w:pPr>
    <w:rPr>
      <w:b/>
      <w:bCs/>
      <w:sz w:val="32"/>
      <w:szCs w:val="44"/>
      <w:lang w:val="zh-CN"/>
    </w:rPr>
  </w:style>
  <w:style w:type="paragraph" w:customStyle="1" w:styleId="110">
    <w:name w:val="1.1编号"/>
    <w:basedOn w:val="22"/>
    <w:next w:val="33"/>
    <w:qFormat/>
    <w:rsid w:val="00B34C08"/>
    <w:pPr>
      <w:tabs>
        <w:tab w:val="left" w:pos="360"/>
      </w:tabs>
      <w:spacing w:line="300" w:lineRule="auto"/>
      <w:ind w:left="1200" w:rightChars="100" w:right="100"/>
    </w:pPr>
    <w:rPr>
      <w:bCs/>
      <w:sz w:val="28"/>
      <w:szCs w:val="21"/>
    </w:rPr>
  </w:style>
  <w:style w:type="paragraph" w:customStyle="1" w:styleId="berschrift2Gliederung2">
    <w:name w:val="Überschrift 2.Gliederung2"/>
    <w:basedOn w:val="af0"/>
    <w:qFormat/>
    <w:rsid w:val="00B34C08"/>
    <w:pPr>
      <w:tabs>
        <w:tab w:val="left" w:pos="1800"/>
      </w:tabs>
      <w:autoSpaceDE/>
      <w:autoSpaceDN/>
      <w:adjustRightInd/>
      <w:ind w:leftChars="100" w:left="100" w:rightChars="100" w:right="100" w:firstLineChars="200" w:firstLine="200"/>
      <w:jc w:val="both"/>
    </w:pPr>
    <w:rPr>
      <w:rFonts w:ascii="Times New Roman"/>
      <w:kern w:val="2"/>
      <w:sz w:val="24"/>
      <w:szCs w:val="24"/>
    </w:rPr>
  </w:style>
  <w:style w:type="paragraph" w:customStyle="1" w:styleId="berschrift3Gliederung3">
    <w:name w:val="Überschrift 3.Gliederung3"/>
    <w:basedOn w:val="af0"/>
    <w:qFormat/>
    <w:rsid w:val="00B34C08"/>
    <w:pPr>
      <w:tabs>
        <w:tab w:val="left" w:pos="2220"/>
      </w:tabs>
      <w:autoSpaceDE/>
      <w:autoSpaceDN/>
      <w:adjustRightInd/>
      <w:ind w:leftChars="100" w:left="100" w:rightChars="100" w:right="100" w:firstLineChars="200" w:firstLine="200"/>
      <w:jc w:val="both"/>
    </w:pPr>
    <w:rPr>
      <w:rFonts w:ascii="Times New Roman"/>
      <w:kern w:val="2"/>
      <w:sz w:val="24"/>
      <w:szCs w:val="24"/>
    </w:rPr>
  </w:style>
  <w:style w:type="paragraph" w:customStyle="1" w:styleId="berschrift4Gliederung4">
    <w:name w:val="Überschrift 4.Gliederung4"/>
    <w:basedOn w:val="af0"/>
    <w:qFormat/>
    <w:rsid w:val="00B34C08"/>
    <w:pPr>
      <w:tabs>
        <w:tab w:val="left" w:pos="2640"/>
      </w:tabs>
      <w:autoSpaceDE/>
      <w:autoSpaceDN/>
      <w:adjustRightInd/>
      <w:ind w:leftChars="100" w:left="100" w:rightChars="100" w:right="100" w:firstLineChars="200" w:firstLine="200"/>
      <w:jc w:val="both"/>
    </w:pPr>
    <w:rPr>
      <w:rFonts w:ascii="Times New Roman"/>
      <w:kern w:val="2"/>
      <w:sz w:val="24"/>
      <w:szCs w:val="24"/>
    </w:rPr>
  </w:style>
  <w:style w:type="paragraph" w:customStyle="1" w:styleId="berschrift5Gliederung5">
    <w:name w:val="Überschrift 5.Gliederung5"/>
    <w:basedOn w:val="af0"/>
    <w:qFormat/>
    <w:rsid w:val="00B34C08"/>
    <w:pPr>
      <w:tabs>
        <w:tab w:val="left" w:pos="3060"/>
      </w:tabs>
      <w:autoSpaceDE/>
      <w:autoSpaceDN/>
      <w:adjustRightInd/>
      <w:ind w:leftChars="100" w:left="100" w:rightChars="100" w:right="100" w:firstLineChars="200" w:firstLine="200"/>
      <w:jc w:val="both"/>
    </w:pPr>
    <w:rPr>
      <w:rFonts w:ascii="Times New Roman"/>
      <w:kern w:val="2"/>
      <w:sz w:val="24"/>
      <w:szCs w:val="24"/>
    </w:rPr>
  </w:style>
  <w:style w:type="paragraph" w:customStyle="1" w:styleId="311">
    <w:name w:val="样式 样式 样式 样式 样式 样式 样式 样式 样式 样式 样式 样式 标题 3 + 右侧:  1 字符 + 右侧:  1 字符..."/>
    <w:basedOn w:val="af0"/>
    <w:qFormat/>
    <w:rsid w:val="00B34C08"/>
    <w:pPr>
      <w:keepNext/>
      <w:keepLines/>
      <w:tabs>
        <w:tab w:val="left" w:pos="720"/>
        <w:tab w:val="left" w:pos="1008"/>
      </w:tabs>
      <w:autoSpaceDE/>
      <w:autoSpaceDN/>
      <w:adjustRightInd/>
      <w:spacing w:before="260" w:after="260" w:line="360" w:lineRule="auto"/>
      <w:ind w:left="720" w:rightChars="100" w:right="100" w:hanging="720"/>
      <w:jc w:val="both"/>
      <w:outlineLvl w:val="2"/>
    </w:pPr>
    <w:rPr>
      <w:rFonts w:ascii="Arial" w:hAnsi="Arial" w:cs="宋体"/>
      <w:kern w:val="2"/>
      <w:sz w:val="28"/>
    </w:rPr>
  </w:style>
  <w:style w:type="character" w:customStyle="1" w:styleId="3Char4">
    <w:name w:val="样式 正文文本缩进 3 + 五号 加粗 Char"/>
    <w:basedOn w:val="af1"/>
    <w:link w:val="3c"/>
    <w:qFormat/>
    <w:rsid w:val="00B34C08"/>
    <w:rPr>
      <w:rFonts w:ascii="Helvetica 55 Roman" w:eastAsia="宋体" w:hAnsi="Helvetica 55 Roman" w:cs="Times New Roman"/>
      <w:b/>
      <w:bCs/>
      <w:sz w:val="24"/>
      <w:szCs w:val="16"/>
      <w:lang w:val="de-DE" w:eastAsia="de-DE"/>
    </w:rPr>
  </w:style>
  <w:style w:type="paragraph" w:customStyle="1" w:styleId="3c">
    <w:name w:val="样式 正文文本缩进 3 + 五号 加粗"/>
    <w:basedOn w:val="36"/>
    <w:link w:val="3Char4"/>
    <w:qFormat/>
    <w:rsid w:val="00B34C08"/>
    <w:pPr>
      <w:widowControl/>
      <w:spacing w:after="120" w:line="240" w:lineRule="auto"/>
      <w:ind w:leftChars="200" w:left="420" w:rightChars="100" w:right="100" w:firstLineChars="200" w:firstLine="200"/>
    </w:pPr>
    <w:rPr>
      <w:rFonts w:ascii="Helvetica 55 Roman" w:hAnsi="Helvetica 55 Roman"/>
      <w:b/>
      <w:bCs/>
      <w:color w:val="auto"/>
      <w:kern w:val="2"/>
      <w:szCs w:val="16"/>
      <w:lang w:val="de-DE" w:eastAsia="de-DE"/>
    </w:rPr>
  </w:style>
  <w:style w:type="paragraph" w:customStyle="1" w:styleId="1fa">
    <w:name w:val="正文文本1"/>
    <w:basedOn w:val="afd"/>
    <w:qFormat/>
    <w:rsid w:val="00B34C08"/>
    <w:pPr>
      <w:spacing w:after="120" w:line="360" w:lineRule="auto"/>
      <w:ind w:leftChars="100" w:left="100" w:rightChars="100" w:right="100" w:firstLineChars="200" w:firstLine="200"/>
      <w:jc w:val="both"/>
    </w:pPr>
    <w:rPr>
      <w:rFonts w:cs="宋体"/>
      <w:sz w:val="24"/>
      <w:szCs w:val="20"/>
    </w:rPr>
  </w:style>
  <w:style w:type="paragraph" w:customStyle="1" w:styleId="1111">
    <w:name w:val="样式 1.1.1标题三级 + 右侧:  1 字符"/>
    <w:basedOn w:val="af0"/>
    <w:qFormat/>
    <w:rsid w:val="00B34C08"/>
    <w:pPr>
      <w:keepNext/>
      <w:keepLines/>
      <w:tabs>
        <w:tab w:val="left" w:pos="720"/>
        <w:tab w:val="left" w:pos="1032"/>
      </w:tabs>
      <w:autoSpaceDE/>
      <w:autoSpaceDN/>
      <w:adjustRightInd/>
      <w:spacing w:before="260" w:after="260" w:line="360" w:lineRule="auto"/>
      <w:ind w:left="720" w:rightChars="100" w:right="100" w:hanging="720"/>
      <w:jc w:val="both"/>
      <w:outlineLvl w:val="2"/>
    </w:pPr>
    <w:rPr>
      <w:rFonts w:ascii="Arial" w:hAnsi="Arial" w:cs="宋体"/>
      <w:kern w:val="2"/>
      <w:sz w:val="28"/>
    </w:rPr>
  </w:style>
  <w:style w:type="paragraph" w:customStyle="1" w:styleId="30731">
    <w:name w:val="样式 标题 3 + 左侧:  0.73 厘米 右侧:  1 字符"/>
    <w:basedOn w:val="3"/>
    <w:qFormat/>
    <w:rsid w:val="00B34C08"/>
    <w:pPr>
      <w:tabs>
        <w:tab w:val="left" w:pos="720"/>
        <w:tab w:val="left" w:pos="864"/>
        <w:tab w:val="left" w:pos="1425"/>
      </w:tabs>
      <w:spacing w:line="360" w:lineRule="auto"/>
      <w:ind w:left="864" w:rightChars="100" w:right="100" w:hanging="864"/>
    </w:pPr>
    <w:rPr>
      <w:rFonts w:ascii="Arial" w:hAnsi="Arial" w:cs="宋体"/>
      <w:b w:val="0"/>
      <w:bCs w:val="0"/>
      <w:sz w:val="28"/>
      <w:szCs w:val="20"/>
    </w:rPr>
  </w:style>
  <w:style w:type="paragraph" w:customStyle="1" w:styleId="kd">
    <w:name w:val="kd"/>
    <w:basedOn w:val="af0"/>
    <w:qFormat/>
    <w:rsid w:val="00B34C08"/>
    <w:pPr>
      <w:ind w:left="720" w:hanging="720"/>
      <w:jc w:val="both"/>
    </w:pPr>
    <w:rPr>
      <w:rFonts w:ascii="Times New Roman"/>
      <w:position w:val="-9"/>
      <w:sz w:val="24"/>
    </w:rPr>
  </w:style>
  <w:style w:type="paragraph" w:customStyle="1" w:styleId="Char110">
    <w:name w:val="Char11"/>
    <w:basedOn w:val="af0"/>
    <w:qFormat/>
    <w:rsid w:val="00B34C08"/>
    <w:pPr>
      <w:autoSpaceDE/>
      <w:autoSpaceDN/>
      <w:adjustRightInd/>
      <w:jc w:val="both"/>
    </w:pPr>
    <w:rPr>
      <w:rFonts w:ascii="Times New Roman"/>
      <w:kern w:val="2"/>
      <w:sz w:val="21"/>
      <w:szCs w:val="24"/>
    </w:rPr>
  </w:style>
  <w:style w:type="paragraph" w:customStyle="1" w:styleId="Style120">
    <w:name w:val="_Style 120"/>
    <w:qFormat/>
    <w:rsid w:val="00B34C08"/>
    <w:rPr>
      <w:rFonts w:ascii="Calibri" w:hAnsi="Calibri"/>
      <w:kern w:val="2"/>
      <w:sz w:val="21"/>
      <w:szCs w:val="22"/>
    </w:rPr>
  </w:style>
  <w:style w:type="paragraph" w:customStyle="1" w:styleId="TableHeading0">
    <w:name w:val="Table Heading"/>
    <w:basedOn w:val="af0"/>
    <w:qFormat/>
    <w:rsid w:val="00B34C08"/>
    <w:pPr>
      <w:keepLines/>
      <w:widowControl/>
      <w:overflowPunct w:val="0"/>
      <w:spacing w:before="120" w:after="120"/>
      <w:textAlignment w:val="baseline"/>
    </w:pPr>
    <w:rPr>
      <w:rFonts w:ascii="Book Antiqua" w:hAnsi="Book Antiqua"/>
      <w:b/>
      <w:sz w:val="16"/>
    </w:rPr>
  </w:style>
  <w:style w:type="paragraph" w:customStyle="1" w:styleId="hangingindent">
    <w:name w:val="hanging indent"/>
    <w:basedOn w:val="afd"/>
    <w:qFormat/>
    <w:rsid w:val="00B34C08"/>
    <w:pPr>
      <w:keepLines/>
      <w:widowControl/>
      <w:overflowPunct w:val="0"/>
      <w:autoSpaceDE w:val="0"/>
      <w:autoSpaceDN w:val="0"/>
      <w:adjustRightInd w:val="0"/>
      <w:spacing w:before="120" w:after="120"/>
      <w:ind w:left="5400" w:hanging="2880"/>
      <w:jc w:val="left"/>
      <w:textAlignment w:val="baseline"/>
    </w:pPr>
    <w:rPr>
      <w:rFonts w:ascii="宋体"/>
      <w:kern w:val="0"/>
      <w:sz w:val="20"/>
      <w:szCs w:val="20"/>
    </w:rPr>
  </w:style>
  <w:style w:type="paragraph" w:customStyle="1" w:styleId="BodyTextdot">
    <w:name w:val="Body Text dot"/>
    <w:basedOn w:val="afd"/>
    <w:qFormat/>
    <w:rsid w:val="00B34C08"/>
    <w:pPr>
      <w:widowControl/>
      <w:tabs>
        <w:tab w:val="left" w:pos="1425"/>
      </w:tabs>
      <w:overflowPunct w:val="0"/>
      <w:autoSpaceDE w:val="0"/>
      <w:autoSpaceDN w:val="0"/>
      <w:adjustRightInd w:val="0"/>
      <w:spacing w:line="360" w:lineRule="auto"/>
      <w:ind w:left="1425" w:hanging="432"/>
      <w:jc w:val="both"/>
      <w:textAlignment w:val="baseline"/>
    </w:pPr>
    <w:rPr>
      <w:kern w:val="0"/>
      <w:sz w:val="24"/>
      <w:szCs w:val="20"/>
    </w:rPr>
  </w:style>
  <w:style w:type="paragraph" w:customStyle="1" w:styleId="1fb">
    <w:name w:val="样式 标题 1 + (中文) 黑体 三号 非加粗"/>
    <w:basedOn w:val="10"/>
    <w:qFormat/>
    <w:rsid w:val="00B34C08"/>
    <w:pPr>
      <w:tabs>
        <w:tab w:val="left" w:pos="1003"/>
        <w:tab w:val="left" w:pos="1425"/>
      </w:tabs>
      <w:ind w:left="284" w:hanging="465"/>
      <w:jc w:val="center"/>
    </w:pPr>
    <w:rPr>
      <w:rFonts w:ascii="Times" w:eastAsia="黑体" w:hAnsi="Times"/>
      <w:b w:val="0"/>
      <w:bCs w:val="0"/>
      <w:color w:val="000000"/>
      <w:sz w:val="32"/>
    </w:rPr>
  </w:style>
  <w:style w:type="paragraph" w:customStyle="1" w:styleId="affffff4">
    <w:name w:val="图题"/>
    <w:basedOn w:val="af0"/>
    <w:qFormat/>
    <w:rsid w:val="00B34C08"/>
    <w:pPr>
      <w:snapToGrid w:val="0"/>
      <w:spacing w:line="360" w:lineRule="auto"/>
      <w:jc w:val="both"/>
    </w:pPr>
    <w:rPr>
      <w:rFonts w:ascii="Arial" w:eastAsia="汉鼎简中黑" w:hAnsi="Arial" w:cs="Arial"/>
      <w:sz w:val="21"/>
      <w:szCs w:val="21"/>
    </w:rPr>
  </w:style>
  <w:style w:type="paragraph" w:customStyle="1" w:styleId="affffff5">
    <w:name w:val="表题"/>
    <w:basedOn w:val="af0"/>
    <w:qFormat/>
    <w:rsid w:val="00B34C08"/>
    <w:pPr>
      <w:snapToGrid w:val="0"/>
      <w:jc w:val="both"/>
    </w:pPr>
    <w:rPr>
      <w:rFonts w:ascii="Arial" w:eastAsia="汉鼎简中黑" w:hAnsi="Arial" w:cs="Arial"/>
      <w:sz w:val="21"/>
      <w:szCs w:val="21"/>
    </w:rPr>
  </w:style>
  <w:style w:type="paragraph" w:customStyle="1" w:styleId="affffff6">
    <w:name w:val="正文段落"/>
    <w:basedOn w:val="af0"/>
    <w:qFormat/>
    <w:rsid w:val="00B34C08"/>
    <w:pPr>
      <w:autoSpaceDE/>
      <w:autoSpaceDN/>
      <w:adjustRightInd/>
      <w:spacing w:before="156" w:line="300" w:lineRule="auto"/>
      <w:ind w:firstLine="482"/>
      <w:jc w:val="both"/>
    </w:pPr>
    <w:rPr>
      <w:rFonts w:ascii="Times New Roman"/>
      <w:kern w:val="2"/>
      <w:sz w:val="24"/>
    </w:rPr>
  </w:style>
  <w:style w:type="character" w:customStyle="1" w:styleId="ParaCharChar">
    <w:name w:val="默认段落字体 Para Char Char"/>
    <w:basedOn w:val="af1"/>
    <w:qFormat/>
    <w:rsid w:val="00B34C08"/>
    <w:rPr>
      <w:rFonts w:ascii="Times New Roman" w:eastAsia="宋体" w:hAnsi="Times New Roman" w:cs="Times New Roman"/>
      <w:b/>
      <w:kern w:val="2"/>
      <w:sz w:val="24"/>
      <w:szCs w:val="24"/>
      <w:lang w:val="en-US" w:eastAsia="zh-CN" w:bidi="ar-SA"/>
    </w:rPr>
  </w:style>
  <w:style w:type="paragraph" w:customStyle="1" w:styleId="2f6">
    <w:name w:val="项目符号2级"/>
    <w:basedOn w:val="af0"/>
    <w:qFormat/>
    <w:rsid w:val="00B34C08"/>
    <w:pPr>
      <w:tabs>
        <w:tab w:val="left" w:pos="780"/>
        <w:tab w:val="left" w:pos="1320"/>
      </w:tabs>
      <w:autoSpaceDE/>
      <w:autoSpaceDN/>
      <w:adjustRightInd/>
      <w:spacing w:before="156"/>
      <w:ind w:left="780" w:hanging="360"/>
      <w:jc w:val="both"/>
    </w:pPr>
    <w:rPr>
      <w:rFonts w:ascii="Times New Roman"/>
      <w:kern w:val="2"/>
      <w:sz w:val="21"/>
    </w:rPr>
  </w:style>
  <w:style w:type="paragraph" w:customStyle="1" w:styleId="151">
    <w:name w:val="样式 行距: 1.5 倍行距"/>
    <w:basedOn w:val="af0"/>
    <w:qFormat/>
    <w:rsid w:val="00B34C08"/>
    <w:pPr>
      <w:autoSpaceDE/>
      <w:autoSpaceDN/>
      <w:adjustRightInd/>
      <w:spacing w:line="360" w:lineRule="auto"/>
      <w:ind w:left="-141"/>
      <w:jc w:val="both"/>
    </w:pPr>
    <w:rPr>
      <w:rFonts w:ascii="Times New Roman" w:cs="宋体"/>
      <w:color w:val="000000"/>
      <w:kern w:val="2"/>
      <w:sz w:val="24"/>
    </w:rPr>
  </w:style>
  <w:style w:type="paragraph" w:customStyle="1" w:styleId="153">
    <w:name w:val="样式 小四 行距: 1.5 倍行距"/>
    <w:basedOn w:val="af0"/>
    <w:qFormat/>
    <w:rsid w:val="00B34C08"/>
    <w:pPr>
      <w:autoSpaceDE/>
      <w:autoSpaceDN/>
      <w:adjustRightInd/>
      <w:spacing w:line="360" w:lineRule="auto"/>
      <w:jc w:val="both"/>
    </w:pPr>
    <w:rPr>
      <w:rFonts w:ascii="Times New Roman" w:cs="宋体"/>
      <w:kern w:val="2"/>
      <w:sz w:val="24"/>
    </w:rPr>
  </w:style>
  <w:style w:type="paragraph" w:customStyle="1" w:styleId="CharChar1CharCharCharChar">
    <w:name w:val="Char Char1 Char Char Char Char"/>
    <w:basedOn w:val="af9"/>
    <w:qFormat/>
    <w:rsid w:val="00B34C08"/>
    <w:pPr>
      <w:shd w:val="clear" w:color="auto" w:fill="000080"/>
      <w:autoSpaceDE/>
      <w:autoSpaceDN/>
      <w:adjustRightInd/>
      <w:jc w:val="both"/>
    </w:pPr>
    <w:rPr>
      <w:rFonts w:ascii="Tahoma" w:eastAsia="宋体" w:hAnsi="Tahoma"/>
      <w:sz w:val="24"/>
      <w:szCs w:val="24"/>
    </w:rPr>
  </w:style>
  <w:style w:type="paragraph" w:customStyle="1" w:styleId="affffff7">
    <w:name w:val="中文段落"/>
    <w:basedOn w:val="af0"/>
    <w:qFormat/>
    <w:rsid w:val="00B34C08"/>
    <w:pPr>
      <w:autoSpaceDE/>
      <w:autoSpaceDN/>
      <w:adjustRightInd/>
      <w:spacing w:before="156"/>
      <w:ind w:firstLine="480"/>
      <w:jc w:val="both"/>
    </w:pPr>
    <w:rPr>
      <w:rFonts w:ascii="Times New Roman"/>
      <w:kern w:val="2"/>
      <w:sz w:val="21"/>
    </w:rPr>
  </w:style>
  <w:style w:type="paragraph" w:customStyle="1" w:styleId="xl45">
    <w:name w:val="xl45"/>
    <w:basedOn w:val="af0"/>
    <w:qFormat/>
    <w:rsid w:val="00B34C08"/>
    <w:pPr>
      <w:widowControl/>
      <w:pBdr>
        <w:top w:val="single" w:sz="4" w:space="0" w:color="auto"/>
        <w:left w:val="single" w:sz="4" w:space="0" w:color="auto"/>
        <w:bottom w:val="double" w:sz="6" w:space="0" w:color="auto"/>
        <w:right w:val="single" w:sz="4" w:space="0" w:color="auto"/>
      </w:pBdr>
      <w:autoSpaceDE/>
      <w:autoSpaceDN/>
      <w:adjustRightInd/>
      <w:spacing w:before="100" w:beforeAutospacing="1" w:after="100" w:afterAutospacing="1"/>
      <w:textAlignment w:val="center"/>
    </w:pPr>
    <w:rPr>
      <w:rFonts w:ascii="Times New Roman" w:hAnsi="宋体"/>
      <w:sz w:val="16"/>
    </w:rPr>
  </w:style>
  <w:style w:type="character" w:customStyle="1" w:styleId="rili1">
    <w:name w:val="rili1"/>
    <w:basedOn w:val="af1"/>
    <w:qFormat/>
    <w:rsid w:val="00B34C08"/>
    <w:rPr>
      <w:rFonts w:ascii="Times New Roman" w:eastAsia="宋体" w:hAnsi="Times New Roman" w:cs="Times New Roman"/>
      <w:b/>
      <w:kern w:val="2"/>
      <w:sz w:val="24"/>
      <w:szCs w:val="24"/>
      <w:lang w:val="en-US" w:eastAsia="zh-CN" w:bidi="ar-SA"/>
    </w:rPr>
  </w:style>
  <w:style w:type="character" w:customStyle="1" w:styleId="content">
    <w:name w:val="content"/>
    <w:basedOn w:val="af1"/>
    <w:qFormat/>
    <w:rsid w:val="00B34C08"/>
    <w:rPr>
      <w:rFonts w:ascii="Times New Roman" w:eastAsia="宋体" w:hAnsi="Times New Roman" w:cs="Times New Roman"/>
      <w:b/>
      <w:kern w:val="2"/>
      <w:sz w:val="24"/>
      <w:szCs w:val="24"/>
      <w:lang w:val="en-US" w:eastAsia="zh-CN" w:bidi="ar-SA"/>
    </w:rPr>
  </w:style>
  <w:style w:type="paragraph" w:customStyle="1" w:styleId="CharChar1CharCharCharChar1">
    <w:name w:val="Char Char1 Char Char Char Char1"/>
    <w:basedOn w:val="af9"/>
    <w:qFormat/>
    <w:rsid w:val="00B34C08"/>
    <w:pPr>
      <w:shd w:val="clear" w:color="auto" w:fill="000080"/>
      <w:autoSpaceDE/>
      <w:autoSpaceDN/>
      <w:adjustRightInd/>
      <w:jc w:val="both"/>
    </w:pPr>
    <w:rPr>
      <w:rFonts w:ascii="Tahoma" w:eastAsia="宋体" w:hAnsi="Tahoma"/>
      <w:sz w:val="24"/>
      <w:szCs w:val="24"/>
    </w:rPr>
  </w:style>
  <w:style w:type="paragraph" w:customStyle="1" w:styleId="CharCharCharChar10">
    <w:name w:val="Char Char Char Char1"/>
    <w:basedOn w:val="af0"/>
    <w:qFormat/>
    <w:rsid w:val="00B34C08"/>
    <w:pPr>
      <w:autoSpaceDE/>
      <w:autoSpaceDN/>
      <w:jc w:val="both"/>
    </w:pPr>
    <w:rPr>
      <w:rFonts w:ascii="Tahoma" w:hAnsi="Tahoma"/>
      <w:kern w:val="2"/>
      <w:sz w:val="24"/>
    </w:rPr>
  </w:style>
  <w:style w:type="character" w:customStyle="1" w:styleId="Heading2Char">
    <w:name w:val="Heading 2 Char"/>
    <w:basedOn w:val="af1"/>
    <w:qFormat/>
    <w:rsid w:val="00B34C08"/>
    <w:rPr>
      <w:rFonts w:ascii="Arial" w:eastAsia="宋体" w:hAnsi="Arial" w:cs="Arial"/>
      <w:b/>
      <w:kern w:val="2"/>
      <w:sz w:val="24"/>
      <w:szCs w:val="24"/>
      <w:lang w:val="en-US" w:eastAsia="zh-CN" w:bidi="ar-SA"/>
    </w:rPr>
  </w:style>
  <w:style w:type="character" w:customStyle="1" w:styleId="Heading3Char">
    <w:name w:val="Heading 3 Char"/>
    <w:basedOn w:val="af1"/>
    <w:qFormat/>
    <w:rsid w:val="00B34C08"/>
    <w:rPr>
      <w:rFonts w:ascii="Times New Roman" w:eastAsia="宋体" w:hAnsi="Times New Roman" w:cs="Times New Roman"/>
      <w:b/>
      <w:kern w:val="2"/>
      <w:sz w:val="24"/>
      <w:szCs w:val="24"/>
      <w:lang w:val="en-US" w:eastAsia="zh-CN" w:bidi="ar-SA"/>
    </w:rPr>
  </w:style>
  <w:style w:type="paragraph" w:customStyle="1" w:styleId="ProposalTitle">
    <w:name w:val="Proposal Title"/>
    <w:basedOn w:val="af0"/>
    <w:qFormat/>
    <w:rsid w:val="00B34C08"/>
    <w:pPr>
      <w:widowControl/>
      <w:autoSpaceDE/>
      <w:autoSpaceDN/>
      <w:adjustRightInd/>
      <w:jc w:val="right"/>
    </w:pPr>
    <w:rPr>
      <w:rFonts w:ascii="Arial" w:hAnsi="Arial"/>
      <w:b/>
      <w:color w:val="000000"/>
      <w:sz w:val="32"/>
      <w:lang w:eastAsia="en-US"/>
    </w:rPr>
  </w:style>
  <w:style w:type="paragraph" w:customStyle="1" w:styleId="3h3H3sect12366">
    <w:name w:val="样式 标题 3h3H3sect1.2.3 + 五号 段前: 6 磅 段后: 6 磅 行距: 单倍行距"/>
    <w:basedOn w:val="3"/>
    <w:qFormat/>
    <w:rsid w:val="00B34C08"/>
    <w:pPr>
      <w:tabs>
        <w:tab w:val="left" w:pos="720"/>
      </w:tabs>
      <w:adjustRightInd w:val="0"/>
      <w:spacing w:before="120" w:after="120" w:line="240" w:lineRule="auto"/>
      <w:ind w:left="720" w:hanging="432"/>
      <w:jc w:val="left"/>
      <w:textAlignment w:val="baseline"/>
    </w:pPr>
    <w:rPr>
      <w:rFonts w:cs="宋体"/>
      <w:kern w:val="0"/>
      <w:sz w:val="21"/>
      <w:szCs w:val="20"/>
    </w:rPr>
  </w:style>
  <w:style w:type="paragraph" w:customStyle="1" w:styleId="CharCharCharCharCharChar">
    <w:name w:val="Char Char Char Char Char Char"/>
    <w:basedOn w:val="af0"/>
    <w:qFormat/>
    <w:rsid w:val="00B34C08"/>
    <w:pPr>
      <w:autoSpaceDE/>
      <w:autoSpaceDN/>
      <w:adjustRightInd/>
      <w:jc w:val="both"/>
    </w:pPr>
    <w:rPr>
      <w:rFonts w:ascii="Tahoma" w:hAnsi="Tahoma"/>
      <w:kern w:val="2"/>
      <w:sz w:val="24"/>
    </w:rPr>
  </w:style>
  <w:style w:type="paragraph" w:customStyle="1" w:styleId="78781">
    <w:name w:val="样式 宋体 小五 段前: 7.8 磅 段后: 7.8 磅1"/>
    <w:basedOn w:val="af0"/>
    <w:qFormat/>
    <w:rsid w:val="00B34C08"/>
    <w:pPr>
      <w:tabs>
        <w:tab w:val="left" w:pos="420"/>
      </w:tabs>
      <w:autoSpaceDE/>
      <w:autoSpaceDN/>
      <w:adjustRightInd/>
      <w:spacing w:beforeLines="50" w:afterLines="50" w:line="360" w:lineRule="auto"/>
      <w:ind w:left="420" w:hanging="420"/>
    </w:pPr>
    <w:rPr>
      <w:rFonts w:ascii="Times New Roman" w:hAnsi="宋体"/>
      <w:kern w:val="2"/>
      <w:sz w:val="18"/>
    </w:rPr>
  </w:style>
  <w:style w:type="character" w:customStyle="1" w:styleId="Charff7">
    <w:name w:val="正文首缩两字 Char"/>
    <w:link w:val="affffff8"/>
    <w:qFormat/>
    <w:rsid w:val="00B34C08"/>
    <w:rPr>
      <w:rFonts w:ascii="Arial" w:eastAsia="宋体" w:hAnsi="Arial" w:cs="Times New Roman"/>
      <w:sz w:val="24"/>
      <w:szCs w:val="24"/>
    </w:rPr>
  </w:style>
  <w:style w:type="paragraph" w:customStyle="1" w:styleId="affffff8">
    <w:name w:val="正文首缩两字"/>
    <w:basedOn w:val="af0"/>
    <w:link w:val="Charff7"/>
    <w:qFormat/>
    <w:rsid w:val="00B34C08"/>
    <w:pPr>
      <w:autoSpaceDE/>
      <w:autoSpaceDN/>
      <w:adjustRightInd/>
      <w:spacing w:line="360" w:lineRule="auto"/>
    </w:pPr>
    <w:rPr>
      <w:rFonts w:ascii="Arial" w:hAnsi="Arial"/>
      <w:kern w:val="2"/>
      <w:sz w:val="24"/>
      <w:szCs w:val="24"/>
    </w:rPr>
  </w:style>
  <w:style w:type="paragraph" w:customStyle="1" w:styleId="affffff9">
    <w:name w:val="并列样式"/>
    <w:basedOn w:val="af0"/>
    <w:qFormat/>
    <w:rsid w:val="00B34C08"/>
    <w:pPr>
      <w:autoSpaceDE/>
      <w:autoSpaceDN/>
      <w:adjustRightInd/>
      <w:spacing w:before="60" w:after="60"/>
      <w:jc w:val="both"/>
    </w:pPr>
    <w:rPr>
      <w:rFonts w:ascii="Times New Roman"/>
      <w:kern w:val="2"/>
      <w:sz w:val="24"/>
    </w:rPr>
  </w:style>
  <w:style w:type="paragraph" w:customStyle="1" w:styleId="affffffa">
    <w:name w:val="说明书正文"/>
    <w:basedOn w:val="af0"/>
    <w:qFormat/>
    <w:rsid w:val="00B34C08"/>
    <w:pPr>
      <w:autoSpaceDE/>
      <w:autoSpaceDN/>
      <w:adjustRightInd/>
      <w:spacing w:line="360" w:lineRule="auto"/>
      <w:ind w:firstLineChars="200" w:firstLine="200"/>
      <w:jc w:val="both"/>
    </w:pPr>
    <w:rPr>
      <w:rFonts w:ascii="Times New Roman"/>
      <w:kern w:val="2"/>
      <w:sz w:val="24"/>
      <w:szCs w:val="24"/>
    </w:rPr>
  </w:style>
  <w:style w:type="character" w:customStyle="1" w:styleId="3aaaCharChar">
    <w:name w:val="标题 3aaa Char Char"/>
    <w:link w:val="3aaa"/>
    <w:qFormat/>
    <w:rsid w:val="00B34C08"/>
    <w:rPr>
      <w:rFonts w:ascii="Times New Roman" w:eastAsia="宋体" w:hAnsi="Times New Roman" w:cs="Times New Roman"/>
      <w:bCs/>
      <w:sz w:val="28"/>
      <w:szCs w:val="24"/>
    </w:rPr>
  </w:style>
  <w:style w:type="paragraph" w:customStyle="1" w:styleId="3aaa">
    <w:name w:val="标题 3aaa"/>
    <w:basedOn w:val="af0"/>
    <w:link w:val="3aaaCharChar"/>
    <w:qFormat/>
    <w:rsid w:val="00B34C08"/>
    <w:pPr>
      <w:keepNext/>
      <w:keepLines/>
      <w:autoSpaceDE/>
      <w:autoSpaceDN/>
      <w:snapToGrid w:val="0"/>
      <w:spacing w:line="360" w:lineRule="auto"/>
      <w:jc w:val="both"/>
      <w:outlineLvl w:val="2"/>
    </w:pPr>
    <w:rPr>
      <w:rFonts w:ascii="Times New Roman"/>
      <w:bCs/>
      <w:kern w:val="2"/>
      <w:sz w:val="28"/>
      <w:szCs w:val="24"/>
    </w:rPr>
  </w:style>
  <w:style w:type="paragraph" w:customStyle="1" w:styleId="BodyText2">
    <w:name w:val="BodyText 2"/>
    <w:basedOn w:val="af0"/>
    <w:link w:val="BodyText2Char0"/>
    <w:qFormat/>
    <w:rsid w:val="00B34C08"/>
    <w:pPr>
      <w:widowControl/>
      <w:autoSpaceDE/>
      <w:autoSpaceDN/>
      <w:adjustRightInd/>
      <w:spacing w:before="120" w:line="360" w:lineRule="auto"/>
      <w:ind w:left="994" w:firstLineChars="200" w:firstLine="200"/>
      <w:jc w:val="both"/>
    </w:pPr>
    <w:rPr>
      <w:rFonts w:ascii="Times New Roman"/>
      <w:snapToGrid w:val="0"/>
      <w:sz w:val="24"/>
      <w:lang w:eastAsia="zh-HK"/>
    </w:rPr>
  </w:style>
  <w:style w:type="character" w:customStyle="1" w:styleId="BodyText2Char0">
    <w:name w:val="BodyText 2 Char"/>
    <w:link w:val="BodyText2"/>
    <w:qFormat/>
    <w:rsid w:val="00B34C08"/>
    <w:rPr>
      <w:rFonts w:ascii="Times New Roman" w:eastAsia="宋体" w:hAnsi="Times New Roman" w:cs="Times New Roman"/>
      <w:snapToGrid w:val="0"/>
      <w:kern w:val="0"/>
      <w:sz w:val="24"/>
      <w:szCs w:val="20"/>
      <w:lang w:eastAsia="zh-HK"/>
    </w:rPr>
  </w:style>
  <w:style w:type="paragraph" w:customStyle="1" w:styleId="2f7">
    <w:name w:val="试验文件2级标题"/>
    <w:basedOn w:val="2"/>
    <w:uiPriority w:val="99"/>
    <w:qFormat/>
    <w:rsid w:val="00B34C08"/>
    <w:pPr>
      <w:tabs>
        <w:tab w:val="left" w:pos="576"/>
      </w:tabs>
      <w:adjustRightInd w:val="0"/>
      <w:spacing w:before="0" w:after="0" w:line="360" w:lineRule="auto"/>
      <w:ind w:left="2749" w:firstLine="567"/>
      <w:jc w:val="left"/>
      <w:textAlignment w:val="baseline"/>
    </w:pPr>
    <w:rPr>
      <w:rFonts w:ascii="Calibri" w:eastAsia="宋体" w:hAnsi="Calibri"/>
      <w:bCs w:val="0"/>
      <w:kern w:val="28"/>
      <w:sz w:val="30"/>
      <w:szCs w:val="20"/>
    </w:rPr>
  </w:style>
  <w:style w:type="character" w:customStyle="1" w:styleId="Table">
    <w:name w:val="Table"/>
    <w:basedOn w:val="af1"/>
    <w:qFormat/>
    <w:rsid w:val="00B34C08"/>
    <w:rPr>
      <w:rFonts w:ascii="Arial" w:eastAsia="宋体" w:hAnsi="Arial" w:cs="Times New Roman"/>
      <w:b/>
      <w:kern w:val="2"/>
      <w:sz w:val="20"/>
      <w:szCs w:val="24"/>
      <w:lang w:val="en-US" w:eastAsia="zh-CN" w:bidi="ar-SA"/>
    </w:rPr>
  </w:style>
  <w:style w:type="character" w:customStyle="1" w:styleId="DeltaViewInsertion">
    <w:name w:val="DeltaView Insertion"/>
    <w:qFormat/>
    <w:rsid w:val="00B34C08"/>
    <w:rPr>
      <w:rFonts w:ascii="Times New Roman" w:eastAsia="宋体" w:hAnsi="Times New Roman" w:cs="Times New Roman"/>
      <w:color w:val="0000FF"/>
      <w:spacing w:val="0"/>
      <w:u w:val="double"/>
    </w:rPr>
  </w:style>
  <w:style w:type="character" w:customStyle="1" w:styleId="1fc">
    <w:name w:val="批注引用1"/>
    <w:basedOn w:val="af1"/>
    <w:qFormat/>
    <w:rsid w:val="00B34C08"/>
    <w:rPr>
      <w:rFonts w:ascii="Times New Roman" w:eastAsia="宋体" w:hAnsi="Times New Roman" w:cs="Times New Roman"/>
      <w:b/>
      <w:kern w:val="2"/>
      <w:sz w:val="21"/>
      <w:szCs w:val="21"/>
      <w:lang w:val="en-US" w:eastAsia="zh-CN" w:bidi="ar-SA"/>
    </w:rPr>
  </w:style>
  <w:style w:type="paragraph" w:customStyle="1" w:styleId="AA1stlevelbullet">
    <w:name w:val="AA 1st level bullet"/>
    <w:basedOn w:val="af0"/>
    <w:qFormat/>
    <w:rsid w:val="00B34C08"/>
    <w:pPr>
      <w:widowControl/>
      <w:autoSpaceDE/>
      <w:autoSpaceDN/>
      <w:adjustRightInd/>
      <w:spacing w:line="280" w:lineRule="atLeast"/>
      <w:ind w:left="284" w:hanging="284"/>
    </w:pPr>
    <w:rPr>
      <w:rFonts w:ascii="Times New Roman"/>
      <w:sz w:val="22"/>
      <w:lang w:eastAsia="en-US"/>
    </w:rPr>
  </w:style>
  <w:style w:type="paragraph" w:customStyle="1" w:styleId="AA2ndlevelbullet">
    <w:name w:val="AA 2nd level bullet"/>
    <w:basedOn w:val="AA1stlevelbullet"/>
    <w:qFormat/>
    <w:rsid w:val="00B34C08"/>
    <w:pPr>
      <w:tabs>
        <w:tab w:val="left" w:pos="360"/>
      </w:tabs>
      <w:ind w:left="568"/>
    </w:pPr>
  </w:style>
  <w:style w:type="paragraph" w:customStyle="1" w:styleId="AANumbering">
    <w:name w:val="AA Numbering"/>
    <w:basedOn w:val="af0"/>
    <w:qFormat/>
    <w:rsid w:val="00B34C08"/>
    <w:pPr>
      <w:widowControl/>
      <w:tabs>
        <w:tab w:val="left" w:pos="283"/>
        <w:tab w:val="left" w:pos="1134"/>
      </w:tabs>
      <w:autoSpaceDE/>
      <w:autoSpaceDN/>
      <w:adjustRightInd/>
      <w:spacing w:line="280" w:lineRule="atLeast"/>
    </w:pPr>
    <w:rPr>
      <w:rFonts w:ascii="Times New Roman"/>
      <w:sz w:val="22"/>
      <w:lang w:eastAsia="en-US"/>
    </w:rPr>
  </w:style>
  <w:style w:type="character" w:customStyle="1" w:styleId="stylekwd1">
    <w:name w:val="style_kwd1"/>
    <w:basedOn w:val="af1"/>
    <w:qFormat/>
    <w:rsid w:val="00B34C08"/>
    <w:rPr>
      <w:rFonts w:ascii="Times New Roman" w:eastAsia="宋体" w:hAnsi="Times New Roman" w:cs="Times New Roman"/>
      <w:b/>
      <w:kern w:val="2"/>
      <w:sz w:val="24"/>
      <w:szCs w:val="24"/>
      <w:shd w:val="clear" w:color="auto" w:fill="FFFFA6"/>
      <w:lang w:val="en-US" w:eastAsia="zh-CN" w:bidi="ar-SA"/>
    </w:rPr>
  </w:style>
  <w:style w:type="character" w:customStyle="1" w:styleId="1Char20">
    <w:name w:val="标题 1 Char2"/>
    <w:qFormat/>
    <w:rsid w:val="00B34C08"/>
    <w:rPr>
      <w:rFonts w:ascii="楷体_GB2312" w:eastAsia="楷体_GB2312" w:hAnsi="Times New Roman" w:cs="Times New Roman"/>
      <w:color w:val="000000"/>
      <w:kern w:val="0"/>
      <w:sz w:val="30"/>
      <w:szCs w:val="20"/>
    </w:rPr>
  </w:style>
  <w:style w:type="paragraph" w:customStyle="1" w:styleId="P1">
    <w:name w:val="P1"/>
    <w:qFormat/>
    <w:rsid w:val="00B34C08"/>
    <w:pPr>
      <w:widowControl w:val="0"/>
      <w:adjustRightInd w:val="0"/>
      <w:spacing w:after="240"/>
      <w:ind w:left="2304" w:hanging="576"/>
      <w:jc w:val="both"/>
    </w:pPr>
    <w:rPr>
      <w:rFonts w:eastAsia="全真中明體"/>
      <w:spacing w:val="30"/>
      <w:sz w:val="24"/>
      <w:lang w:val="en-GB" w:eastAsia="zh-TW"/>
    </w:rPr>
  </w:style>
  <w:style w:type="paragraph" w:customStyle="1" w:styleId="ListParagraph2">
    <w:name w:val="List Paragraph2"/>
    <w:basedOn w:val="af0"/>
    <w:qFormat/>
    <w:rsid w:val="00B34C08"/>
    <w:pPr>
      <w:autoSpaceDE/>
      <w:autoSpaceDN/>
      <w:adjustRightInd/>
      <w:ind w:firstLineChars="200" w:firstLine="200"/>
      <w:jc w:val="both"/>
    </w:pPr>
    <w:rPr>
      <w:rFonts w:ascii="Calibri" w:eastAsia="??" w:hAnsi="Calibri" w:cs="宋体"/>
      <w:kern w:val="2"/>
      <w:sz w:val="21"/>
      <w:szCs w:val="22"/>
    </w:rPr>
  </w:style>
  <w:style w:type="paragraph" w:customStyle="1" w:styleId="msolistparagraph0">
    <w:name w:val="msolistparagraph"/>
    <w:basedOn w:val="af0"/>
    <w:qFormat/>
    <w:rsid w:val="00B34C08"/>
    <w:pPr>
      <w:autoSpaceDE/>
      <w:autoSpaceDN/>
      <w:adjustRightInd/>
      <w:ind w:firstLineChars="200" w:firstLine="420"/>
      <w:jc w:val="both"/>
    </w:pPr>
    <w:rPr>
      <w:rFonts w:ascii="Times New Roman"/>
      <w:kern w:val="2"/>
      <w:sz w:val="21"/>
    </w:rPr>
  </w:style>
  <w:style w:type="paragraph" w:customStyle="1" w:styleId="Char1CharCharChar1">
    <w:name w:val="Char1 Char Char Char1"/>
    <w:basedOn w:val="af0"/>
    <w:qFormat/>
    <w:rsid w:val="00B34C08"/>
    <w:pPr>
      <w:autoSpaceDE/>
      <w:autoSpaceDN/>
      <w:adjustRightInd/>
      <w:jc w:val="both"/>
    </w:pPr>
    <w:rPr>
      <w:rFonts w:ascii="Tahoma" w:hAnsi="Tahoma"/>
      <w:kern w:val="2"/>
      <w:sz w:val="24"/>
    </w:rPr>
  </w:style>
  <w:style w:type="paragraph" w:customStyle="1" w:styleId="Char120">
    <w:name w:val="Char12"/>
    <w:basedOn w:val="af0"/>
    <w:qFormat/>
    <w:rsid w:val="00B34C08"/>
    <w:pPr>
      <w:autoSpaceDE/>
      <w:autoSpaceDN/>
      <w:adjustRightInd/>
      <w:jc w:val="both"/>
    </w:pPr>
    <w:rPr>
      <w:rFonts w:ascii="Times New Roman"/>
      <w:kern w:val="2"/>
      <w:sz w:val="21"/>
      <w:szCs w:val="24"/>
    </w:rPr>
  </w:style>
  <w:style w:type="paragraph" w:customStyle="1" w:styleId="CharCharChar2">
    <w:name w:val="Char Char Char2"/>
    <w:basedOn w:val="af0"/>
    <w:qFormat/>
    <w:rsid w:val="00B34C08"/>
    <w:pPr>
      <w:autoSpaceDE/>
      <w:autoSpaceDN/>
      <w:adjustRightInd/>
      <w:jc w:val="both"/>
    </w:pPr>
    <w:rPr>
      <w:rFonts w:ascii="Tahoma" w:hAnsi="Tahoma"/>
      <w:kern w:val="2"/>
      <w:sz w:val="24"/>
    </w:rPr>
  </w:style>
  <w:style w:type="paragraph" w:customStyle="1" w:styleId="CharCharCharCharCharChar1">
    <w:name w:val="Char Char Char Char Char Char1"/>
    <w:basedOn w:val="af0"/>
    <w:qFormat/>
    <w:rsid w:val="00B34C08"/>
    <w:pPr>
      <w:autoSpaceDE/>
      <w:autoSpaceDN/>
      <w:adjustRightInd/>
      <w:jc w:val="both"/>
    </w:pPr>
    <w:rPr>
      <w:rFonts w:ascii="Tahoma" w:hAnsi="Tahoma"/>
      <w:kern w:val="2"/>
      <w:sz w:val="24"/>
    </w:rPr>
  </w:style>
  <w:style w:type="paragraph" w:customStyle="1" w:styleId="Affffffb">
    <w:name w:val="正文 A"/>
    <w:qFormat/>
    <w:rsid w:val="00B34C08"/>
    <w:pPr>
      <w:widowControl w:val="0"/>
      <w:jc w:val="both"/>
    </w:pPr>
    <w:rPr>
      <w:rFonts w:eastAsia="Arial Unicode MS" w:hAnsi="Arial Unicode MS" w:cs="Arial Unicode MS"/>
      <w:color w:val="000000"/>
      <w:kern w:val="2"/>
      <w:sz w:val="21"/>
      <w:szCs w:val="21"/>
      <w:u w:color="000000"/>
    </w:rPr>
  </w:style>
  <w:style w:type="paragraph" w:customStyle="1" w:styleId="CharChar13CharCharCharCharCharCharCharChar">
    <w:name w:val="Char Char13 Char Char Char Char Char Char Char Char"/>
    <w:basedOn w:val="af0"/>
    <w:qFormat/>
    <w:rsid w:val="00B34C08"/>
    <w:pPr>
      <w:autoSpaceDE/>
      <w:autoSpaceDN/>
      <w:adjustRightInd/>
      <w:jc w:val="both"/>
    </w:pPr>
    <w:rPr>
      <w:rFonts w:ascii="Times New Roman"/>
      <w:kern w:val="2"/>
      <w:sz w:val="21"/>
    </w:rPr>
  </w:style>
  <w:style w:type="paragraph" w:customStyle="1" w:styleId="111">
    <w:name w:val="11"/>
    <w:basedOn w:val="afff9"/>
    <w:qFormat/>
    <w:rsid w:val="00B34C08"/>
    <w:pPr>
      <w:ind w:firstLine="420"/>
    </w:pPr>
    <w:rPr>
      <w:rFonts w:ascii="Arial" w:eastAsia="宋体" w:hAnsi="Arial" w:cs="宋体"/>
      <w:color w:val="000000"/>
      <w:sz w:val="21"/>
    </w:rPr>
  </w:style>
  <w:style w:type="paragraph" w:customStyle="1" w:styleId="P4">
    <w:name w:val="P4"/>
    <w:qFormat/>
    <w:rsid w:val="00B34C08"/>
    <w:pPr>
      <w:widowControl w:val="0"/>
      <w:adjustRightInd w:val="0"/>
      <w:spacing w:after="240" w:line="0" w:lineRule="atLeast"/>
      <w:ind w:left="2880"/>
      <w:jc w:val="both"/>
      <w:textAlignment w:val="baseline"/>
    </w:pPr>
    <w:rPr>
      <w:rFonts w:eastAsia="全真中明體"/>
      <w:spacing w:val="20"/>
      <w:sz w:val="24"/>
      <w:lang w:val="en-GB" w:eastAsia="zh-TW"/>
    </w:rPr>
  </w:style>
  <w:style w:type="paragraph" w:customStyle="1" w:styleId="CharCharChar11">
    <w:name w:val="Char Char Char1"/>
    <w:basedOn w:val="af0"/>
    <w:semiHidden/>
    <w:qFormat/>
    <w:rsid w:val="00B34C08"/>
    <w:pPr>
      <w:widowControl/>
      <w:autoSpaceDE/>
      <w:autoSpaceDN/>
      <w:adjustRightInd/>
      <w:spacing w:after="160" w:line="240" w:lineRule="exact"/>
    </w:pPr>
    <w:rPr>
      <w:rFonts w:ascii="Verdana" w:hAnsi="Verdana"/>
      <w:lang w:eastAsia="en-US"/>
    </w:rPr>
  </w:style>
  <w:style w:type="paragraph" w:customStyle="1" w:styleId="1fd">
    <w:name w:val="批注框文本1"/>
    <w:basedOn w:val="af0"/>
    <w:semiHidden/>
    <w:qFormat/>
    <w:rsid w:val="00B34C08"/>
    <w:pPr>
      <w:autoSpaceDE/>
      <w:autoSpaceDN/>
      <w:adjustRightInd/>
      <w:jc w:val="both"/>
    </w:pPr>
    <w:rPr>
      <w:rFonts w:ascii="Times New Roman"/>
      <w:kern w:val="2"/>
      <w:sz w:val="18"/>
      <w:szCs w:val="18"/>
    </w:rPr>
  </w:style>
  <w:style w:type="paragraph" w:customStyle="1" w:styleId="CharCharChar110">
    <w:name w:val="Char Char Char11"/>
    <w:basedOn w:val="af0"/>
    <w:semiHidden/>
    <w:qFormat/>
    <w:rsid w:val="00B34C08"/>
    <w:pPr>
      <w:widowControl/>
      <w:autoSpaceDE/>
      <w:autoSpaceDN/>
      <w:adjustRightInd/>
      <w:spacing w:after="160" w:line="240" w:lineRule="exact"/>
    </w:pPr>
    <w:rPr>
      <w:rFonts w:ascii="Verdana" w:hAnsi="Verdana"/>
      <w:lang w:eastAsia="en-US"/>
    </w:rPr>
  </w:style>
  <w:style w:type="character" w:customStyle="1" w:styleId="CharChara">
    <w:name w:val="正文首缩两字 Char Char"/>
    <w:basedOn w:val="af1"/>
    <w:qFormat/>
    <w:rsid w:val="00B34C08"/>
    <w:rPr>
      <w:rFonts w:ascii="Verdana" w:eastAsia="宋体" w:hAnsi="Verdana" w:cs="Times New Roman"/>
      <w:sz w:val="24"/>
      <w:szCs w:val="24"/>
    </w:rPr>
  </w:style>
  <w:style w:type="paragraph" w:customStyle="1" w:styleId="ParaChar">
    <w:name w:val="默认段落字体 Para Char"/>
    <w:basedOn w:val="af0"/>
    <w:qFormat/>
    <w:rsid w:val="00B34C08"/>
    <w:pPr>
      <w:autoSpaceDE/>
      <w:autoSpaceDN/>
      <w:spacing w:line="360" w:lineRule="auto"/>
      <w:jc w:val="both"/>
    </w:pPr>
    <w:rPr>
      <w:rFonts w:ascii="Times New Roman"/>
      <w:sz w:val="24"/>
    </w:rPr>
  </w:style>
  <w:style w:type="paragraph" w:customStyle="1" w:styleId="affffffc">
    <w:name w:val="普通正文"/>
    <w:basedOn w:val="af0"/>
    <w:qFormat/>
    <w:rsid w:val="00B34C08"/>
    <w:pPr>
      <w:autoSpaceDE/>
      <w:autoSpaceDN/>
      <w:spacing w:before="120" w:after="120" w:line="360" w:lineRule="auto"/>
      <w:ind w:firstLine="480"/>
    </w:pPr>
    <w:rPr>
      <w:rFonts w:ascii="Arial" w:hAnsi="Arial"/>
      <w:sz w:val="24"/>
      <w:szCs w:val="24"/>
    </w:rPr>
  </w:style>
  <w:style w:type="paragraph" w:customStyle="1" w:styleId="a0">
    <w:name w:val="字母编号列项（一级）"/>
    <w:rsid w:val="00B34C08"/>
    <w:pPr>
      <w:numPr>
        <w:numId w:val="14"/>
      </w:numPr>
      <w:tabs>
        <w:tab w:val="left" w:pos="839"/>
      </w:tabs>
      <w:jc w:val="both"/>
    </w:pPr>
    <w:rPr>
      <w:rFonts w:ascii="宋体"/>
      <w:sz w:val="21"/>
    </w:rPr>
  </w:style>
  <w:style w:type="paragraph" w:customStyle="1" w:styleId="affffffd">
    <w:name w:val="正文首行缩进（深信服）"/>
    <w:basedOn w:val="af0"/>
    <w:qFormat/>
    <w:rsid w:val="00B34C08"/>
    <w:pPr>
      <w:widowControl/>
      <w:autoSpaceDE/>
      <w:autoSpaceDN/>
      <w:adjustRightInd/>
      <w:spacing w:before="100" w:beforeAutospacing="1" w:after="50" w:afterAutospacing="1" w:line="360" w:lineRule="auto"/>
      <w:ind w:firstLineChars="200" w:firstLine="480"/>
    </w:pPr>
    <w:rPr>
      <w:rFonts w:ascii="Arial" w:hAnsi="Arial"/>
      <w:sz w:val="24"/>
      <w:szCs w:val="21"/>
    </w:rPr>
  </w:style>
  <w:style w:type="paragraph" w:customStyle="1" w:styleId="1fe">
    <w:name w:val="列表段落1"/>
    <w:basedOn w:val="af0"/>
    <w:link w:val="affffffe"/>
    <w:uiPriority w:val="34"/>
    <w:qFormat/>
    <w:rsid w:val="00B34C08"/>
    <w:pPr>
      <w:widowControl/>
      <w:autoSpaceDE/>
      <w:autoSpaceDN/>
      <w:adjustRightInd/>
      <w:spacing w:before="100" w:beforeAutospacing="1" w:afterAutospacing="1"/>
      <w:ind w:firstLineChars="200" w:firstLine="420"/>
    </w:pPr>
    <w:rPr>
      <w:rFonts w:hAnsi="宋体" w:cs="宋体"/>
      <w:sz w:val="24"/>
      <w:szCs w:val="24"/>
    </w:rPr>
  </w:style>
  <w:style w:type="character" w:customStyle="1" w:styleId="affffffe">
    <w:name w:val="列表段落 字符"/>
    <w:link w:val="1fe"/>
    <w:uiPriority w:val="34"/>
    <w:qFormat/>
    <w:locked/>
    <w:rsid w:val="00B34C08"/>
    <w:rPr>
      <w:rFonts w:ascii="宋体" w:eastAsia="宋体" w:hAnsi="宋体" w:cs="宋体"/>
      <w:kern w:val="0"/>
      <w:sz w:val="24"/>
      <w:szCs w:val="24"/>
    </w:rPr>
  </w:style>
  <w:style w:type="character" w:customStyle="1" w:styleId="Char1">
    <w:name w:val="题注 Char"/>
    <w:link w:val="af7"/>
    <w:uiPriority w:val="35"/>
    <w:qFormat/>
    <w:rsid w:val="00B34C08"/>
    <w:rPr>
      <w:rFonts w:ascii="Arial" w:eastAsia="黑体" w:hAnsi="Arial" w:cs="Arial"/>
      <w:sz w:val="20"/>
      <w:szCs w:val="20"/>
    </w:rPr>
  </w:style>
  <w:style w:type="paragraph" w:customStyle="1" w:styleId="ae">
    <w:name w:val="列表（符号二级）（绿盟科技）"/>
    <w:basedOn w:val="af0"/>
    <w:qFormat/>
    <w:rsid w:val="00B34C08"/>
    <w:pPr>
      <w:widowControl/>
      <w:numPr>
        <w:ilvl w:val="1"/>
        <w:numId w:val="15"/>
      </w:numPr>
      <w:tabs>
        <w:tab w:val="left" w:pos="0"/>
        <w:tab w:val="left" w:pos="360"/>
        <w:tab w:val="left" w:pos="567"/>
      </w:tabs>
      <w:autoSpaceDE/>
      <w:autoSpaceDN/>
      <w:adjustRightInd/>
      <w:spacing w:before="100" w:beforeAutospacing="1" w:afterAutospacing="1" w:line="300" w:lineRule="auto"/>
      <w:ind w:left="0" w:firstLine="0"/>
    </w:pPr>
    <w:rPr>
      <w:rFonts w:ascii="Arial" w:hAnsi="Arial"/>
      <w:sz w:val="24"/>
      <w:szCs w:val="21"/>
    </w:rPr>
  </w:style>
  <w:style w:type="paragraph" w:customStyle="1" w:styleId="2156">
    <w:name w:val="样式 段落缩进2 小四 + 段前: 15.6 磅"/>
    <w:basedOn w:val="af0"/>
    <w:qFormat/>
    <w:rsid w:val="00B34C08"/>
    <w:pPr>
      <w:autoSpaceDE/>
      <w:autoSpaceDN/>
      <w:adjustRightInd/>
      <w:spacing w:before="312" w:beforeAutospacing="1" w:afterAutospacing="1" w:line="360" w:lineRule="auto"/>
      <w:ind w:firstLineChars="200" w:firstLine="480"/>
      <w:jc w:val="both"/>
    </w:pPr>
    <w:rPr>
      <w:rFonts w:hAnsi="宋体"/>
      <w:kern w:val="2"/>
      <w:sz w:val="24"/>
    </w:rPr>
  </w:style>
  <w:style w:type="paragraph" w:customStyle="1" w:styleId="afffffff">
    <w:name w:val="*正文"/>
    <w:basedOn w:val="af0"/>
    <w:link w:val="Charff8"/>
    <w:rsid w:val="00B34C08"/>
    <w:pPr>
      <w:overflowPunct w:val="0"/>
      <w:autoSpaceDE/>
      <w:autoSpaceDN/>
      <w:adjustRightInd/>
      <w:snapToGrid w:val="0"/>
      <w:spacing w:before="100" w:beforeAutospacing="1" w:after="100" w:afterAutospacing="1" w:line="360" w:lineRule="auto"/>
      <w:ind w:firstLineChars="200" w:firstLine="200"/>
      <w:jc w:val="both"/>
    </w:pPr>
    <w:rPr>
      <w:rFonts w:hAnsi="宋体" w:cs="宋体"/>
      <w:sz w:val="24"/>
    </w:rPr>
  </w:style>
  <w:style w:type="character" w:customStyle="1" w:styleId="Charff8">
    <w:name w:val="*正文 Char"/>
    <w:link w:val="afffffff"/>
    <w:qFormat/>
    <w:rsid w:val="00B34C08"/>
    <w:rPr>
      <w:rFonts w:ascii="宋体" w:eastAsia="宋体" w:hAnsi="宋体" w:cs="宋体"/>
      <w:kern w:val="0"/>
      <w:sz w:val="24"/>
      <w:szCs w:val="20"/>
    </w:rPr>
  </w:style>
  <w:style w:type="paragraph" w:customStyle="1" w:styleId="afffffff0">
    <w:name w:val="正文（深信服）"/>
    <w:rsid w:val="00B34C08"/>
    <w:pPr>
      <w:spacing w:before="100" w:beforeAutospacing="1" w:after="100" w:afterAutospacing="1" w:line="360" w:lineRule="auto"/>
    </w:pPr>
    <w:rPr>
      <w:rFonts w:ascii="Arial" w:hAnsi="Arial"/>
      <w:sz w:val="24"/>
      <w:szCs w:val="21"/>
    </w:rPr>
  </w:style>
  <w:style w:type="paragraph" w:customStyle="1" w:styleId="afffffff1">
    <w:name w:val="投标文件 正文首行缩进"/>
    <w:basedOn w:val="27"/>
    <w:qFormat/>
    <w:rsid w:val="00B34C08"/>
    <w:pPr>
      <w:spacing w:before="100" w:beforeAutospacing="1" w:after="220" w:afterAutospacing="1" w:line="360" w:lineRule="auto"/>
      <w:ind w:leftChars="0" w:left="0" w:firstLine="200"/>
    </w:pPr>
    <w:rPr>
      <w:rFonts w:ascii="Times New Roman" w:hAnsi="Times New Roman"/>
      <w:b w:val="0"/>
      <w:lang w:val="zh-CN"/>
    </w:rPr>
  </w:style>
  <w:style w:type="paragraph" w:customStyle="1" w:styleId="154">
    <w:name w:val="正宋四15"/>
    <w:basedOn w:val="af0"/>
    <w:qFormat/>
    <w:rsid w:val="00B34C08"/>
    <w:pPr>
      <w:autoSpaceDE/>
      <w:autoSpaceDN/>
      <w:adjustRightInd/>
      <w:spacing w:before="100" w:beforeAutospacing="1" w:afterAutospacing="1" w:line="360" w:lineRule="auto"/>
      <w:ind w:firstLineChars="200" w:firstLine="480"/>
    </w:pPr>
    <w:rPr>
      <w:rFonts w:hAnsi="宋体" w:cs="宋体"/>
      <w:color w:val="000000"/>
      <w:kern w:val="2"/>
      <w:sz w:val="24"/>
      <w:szCs w:val="24"/>
    </w:rPr>
  </w:style>
  <w:style w:type="paragraph" w:customStyle="1" w:styleId="ad">
    <w:name w:val="列表（符号一级）（深信服）"/>
    <w:basedOn w:val="afffffff0"/>
    <w:qFormat/>
    <w:rsid w:val="00B34C08"/>
    <w:pPr>
      <w:numPr>
        <w:numId w:val="15"/>
      </w:numPr>
    </w:pPr>
  </w:style>
  <w:style w:type="table" w:customStyle="1" w:styleId="4-11">
    <w:name w:val="网格表 4 - 着色 11"/>
    <w:basedOn w:val="af2"/>
    <w:uiPriority w:val="49"/>
    <w:qFormat/>
    <w:rsid w:val="00B34C08"/>
    <w:tblPr>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CCE8C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a">
    <w:name w:val="示例"/>
    <w:next w:val="af0"/>
    <w:qFormat/>
    <w:rsid w:val="00B34C08"/>
    <w:pPr>
      <w:widowControl w:val="0"/>
      <w:numPr>
        <w:numId w:val="16"/>
      </w:numPr>
      <w:jc w:val="both"/>
    </w:pPr>
    <w:rPr>
      <w:rFonts w:ascii="宋体"/>
      <w:sz w:val="18"/>
      <w:szCs w:val="18"/>
    </w:rPr>
  </w:style>
  <w:style w:type="character" w:customStyle="1" w:styleId="1Char2">
    <w:name w:val="正文1 Char"/>
    <w:basedOn w:val="af1"/>
    <w:link w:val="1f6"/>
    <w:qFormat/>
    <w:rsid w:val="00B34C08"/>
    <w:rPr>
      <w:rFonts w:ascii="宋体" w:eastAsia="宋体" w:hAnsi="Times New Roman" w:cs="Times New Roman"/>
      <w:kern w:val="0"/>
      <w:sz w:val="24"/>
      <w:szCs w:val="20"/>
    </w:rPr>
  </w:style>
  <w:style w:type="paragraph" w:customStyle="1" w:styleId="INStep">
    <w:name w:val="IN Step"/>
    <w:qFormat/>
    <w:rsid w:val="00B34C08"/>
    <w:pPr>
      <w:keepLines/>
      <w:tabs>
        <w:tab w:val="left" w:pos="737"/>
      </w:tabs>
      <w:spacing w:before="40" w:after="40"/>
      <w:ind w:left="737" w:hanging="737"/>
      <w:outlineLvl w:val="8"/>
    </w:pPr>
    <w:rPr>
      <w:rFonts w:ascii="Arial" w:hAnsi="Arial" w:cs="Arial"/>
      <w:kern w:val="2"/>
      <w:sz w:val="21"/>
    </w:rPr>
  </w:style>
  <w:style w:type="paragraph" w:customStyle="1" w:styleId="TableDescription">
    <w:name w:val="Table Description"/>
    <w:rsid w:val="00B34C08"/>
    <w:pPr>
      <w:keepNext/>
      <w:keepLines/>
      <w:spacing w:before="80" w:after="80"/>
      <w:ind w:left="1134" w:hanging="510"/>
    </w:pPr>
    <w:rPr>
      <w:rFonts w:ascii="Arial" w:eastAsia="黑体" w:hAnsi="Arial" w:cs="Arial Narrow"/>
      <w:sz w:val="21"/>
    </w:rPr>
  </w:style>
  <w:style w:type="paragraph" w:customStyle="1" w:styleId="FigureDescription">
    <w:name w:val="Figure Description"/>
    <w:next w:val="af0"/>
    <w:rsid w:val="00B34C08"/>
    <w:pPr>
      <w:keepNext/>
      <w:keepLines/>
      <w:spacing w:before="80" w:after="80"/>
      <w:ind w:left="227" w:firstLine="624"/>
    </w:pPr>
    <w:rPr>
      <w:rFonts w:ascii="Arial" w:eastAsia="黑体" w:hAnsi="Arial" w:cs="Arial Narrow"/>
      <w:sz w:val="21"/>
    </w:rPr>
  </w:style>
  <w:style w:type="paragraph" w:customStyle="1" w:styleId="ItemStep">
    <w:name w:val="Item Step"/>
    <w:basedOn w:val="af0"/>
    <w:rsid w:val="00B34C08"/>
    <w:pPr>
      <w:widowControl/>
      <w:tabs>
        <w:tab w:val="left" w:pos="1134"/>
      </w:tabs>
      <w:autoSpaceDE/>
      <w:autoSpaceDN/>
      <w:adjustRightInd/>
      <w:spacing w:before="40" w:beforeAutospacing="1" w:after="80" w:afterAutospacing="1"/>
      <w:ind w:left="1134" w:hanging="510"/>
      <w:outlineLvl w:val="6"/>
    </w:pPr>
    <w:rPr>
      <w:rFonts w:ascii="Arial" w:hAnsi="Arial"/>
      <w:sz w:val="21"/>
      <w:szCs w:val="24"/>
      <w:lang w:eastAsia="en-US"/>
    </w:rPr>
  </w:style>
  <w:style w:type="paragraph" w:customStyle="1" w:styleId="ItemStep2">
    <w:name w:val="Item Step_2"/>
    <w:qFormat/>
    <w:rsid w:val="00B34C08"/>
    <w:pPr>
      <w:tabs>
        <w:tab w:val="left" w:pos="1418"/>
      </w:tabs>
      <w:spacing w:before="40" w:after="40"/>
      <w:ind w:left="1418" w:hanging="284"/>
      <w:outlineLvl w:val="7"/>
    </w:pPr>
    <w:rPr>
      <w:rFonts w:ascii="Arial" w:hAnsi="Arial"/>
      <w:sz w:val="21"/>
      <w:lang w:eastAsia="en-US"/>
    </w:rPr>
  </w:style>
  <w:style w:type="character" w:customStyle="1" w:styleId="font21">
    <w:name w:val="font21"/>
    <w:basedOn w:val="af1"/>
    <w:qFormat/>
    <w:rsid w:val="00B34C08"/>
    <w:rPr>
      <w:rFonts w:ascii="宋体" w:eastAsia="宋体" w:hAnsi="宋体" w:cs="宋体" w:hint="eastAsia"/>
      <w:color w:val="FF0000"/>
      <w:sz w:val="22"/>
      <w:szCs w:val="22"/>
      <w:u w:val="none"/>
    </w:rPr>
  </w:style>
  <w:style w:type="character" w:customStyle="1" w:styleId="font11">
    <w:name w:val="font11"/>
    <w:basedOn w:val="af1"/>
    <w:qFormat/>
    <w:rsid w:val="00B34C08"/>
    <w:rPr>
      <w:rFonts w:ascii="宋体" w:eastAsia="宋体" w:hAnsi="宋体" w:cs="宋体" w:hint="eastAsia"/>
      <w:color w:val="000000"/>
      <w:sz w:val="22"/>
      <w:szCs w:val="22"/>
      <w:u w:val="none"/>
    </w:rPr>
  </w:style>
  <w:style w:type="character" w:customStyle="1" w:styleId="CharChar9">
    <w:name w:val="表格 Char Char"/>
    <w:link w:val="afffff5"/>
    <w:locked/>
    <w:rsid w:val="00B34C08"/>
    <w:rPr>
      <w:rFonts w:ascii="华文细黑" w:eastAsia="宋体" w:hAnsi="华文细黑" w:cs="Times New Roman"/>
      <w:kern w:val="0"/>
      <w:szCs w:val="20"/>
    </w:rPr>
  </w:style>
  <w:style w:type="paragraph" w:customStyle="1" w:styleId="af">
    <w:name w:val="列表内容"/>
    <w:basedOn w:val="af0"/>
    <w:rsid w:val="00B34C08"/>
    <w:pPr>
      <w:widowControl/>
      <w:numPr>
        <w:numId w:val="17"/>
      </w:numPr>
      <w:autoSpaceDE/>
      <w:autoSpaceDN/>
      <w:adjustRightInd/>
      <w:ind w:leftChars="200" w:left="720" w:hangingChars="200" w:hanging="360"/>
    </w:pPr>
    <w:rPr>
      <w:rFonts w:ascii="Times New Roman"/>
      <w:sz w:val="18"/>
      <w:szCs w:val="24"/>
    </w:rPr>
  </w:style>
  <w:style w:type="character" w:customStyle="1" w:styleId="font01">
    <w:name w:val="font01"/>
    <w:basedOn w:val="af1"/>
    <w:qFormat/>
    <w:rsid w:val="00B34C08"/>
    <w:rPr>
      <w:rFonts w:ascii="宋体" w:eastAsia="宋体" w:hAnsi="宋体" w:cs="宋体" w:hint="eastAsia"/>
      <w:color w:val="FF0000"/>
      <w:sz w:val="18"/>
      <w:szCs w:val="18"/>
      <w:u w:val="none"/>
    </w:rPr>
  </w:style>
  <w:style w:type="table" w:customStyle="1" w:styleId="1ff">
    <w:name w:val="网格型1"/>
    <w:basedOn w:val="af2"/>
    <w:uiPriority w:val="59"/>
    <w:rsid w:val="00B34C0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2">
    <w:name w:val="表格正文"/>
    <w:basedOn w:val="af0"/>
    <w:qFormat/>
    <w:rsid w:val="00B34C08"/>
    <w:pPr>
      <w:autoSpaceDE/>
      <w:autoSpaceDN/>
      <w:adjustRightInd/>
      <w:spacing w:line="360" w:lineRule="atLeast"/>
      <w:jc w:val="both"/>
      <w:textAlignment w:val="baseline"/>
    </w:pPr>
    <w:rPr>
      <w:rFonts w:ascii="Times New Roman"/>
      <w:kern w:val="2"/>
      <w:sz w:val="21"/>
      <w:szCs w:val="24"/>
    </w:rPr>
  </w:style>
  <w:style w:type="paragraph" w:customStyle="1" w:styleId="Style30">
    <w:name w:val="_Style 3"/>
    <w:basedOn w:val="af0"/>
    <w:uiPriority w:val="34"/>
    <w:qFormat/>
    <w:rsid w:val="00B34C08"/>
    <w:pPr>
      <w:autoSpaceDE/>
      <w:autoSpaceDN/>
      <w:adjustRightInd/>
      <w:ind w:firstLineChars="200" w:firstLine="420"/>
      <w:jc w:val="both"/>
    </w:pPr>
    <w:rPr>
      <w:rFonts w:ascii="Calibri" w:eastAsiaTheme="minorEastAsia" w:hAnsi="Calibri" w:cstheme="minorBidi"/>
      <w:kern w:val="2"/>
      <w:sz w:val="21"/>
      <w:szCs w:val="22"/>
    </w:rPr>
  </w:style>
  <w:style w:type="paragraph" w:customStyle="1" w:styleId="p10">
    <w:name w:val="p1"/>
    <w:basedOn w:val="af0"/>
    <w:rsid w:val="00B34C08"/>
    <w:pPr>
      <w:widowControl/>
      <w:autoSpaceDE/>
      <w:autoSpaceDN/>
      <w:adjustRightInd/>
    </w:pPr>
    <w:rPr>
      <w:rFonts w:ascii="Helvetica" w:eastAsiaTheme="minorEastAsia" w:hAnsi="Helvetica"/>
      <w:color w:val="848484"/>
      <w:sz w:val="14"/>
      <w:szCs w:val="14"/>
    </w:rPr>
  </w:style>
  <w:style w:type="table" w:customStyle="1" w:styleId="TableNormal">
    <w:name w:val="Table Normal"/>
    <w:qFormat/>
    <w:rsid w:val="00B34C08"/>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1956293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B40F54F-60E3-4E73-9483-377DF1B74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96</Pages>
  <Words>10378</Words>
  <Characters>59161</Characters>
  <Application>Microsoft Office Word</Application>
  <DocSecurity>0</DocSecurity>
  <Lines>493</Lines>
  <Paragraphs>138</Paragraphs>
  <ScaleCrop>false</ScaleCrop>
  <Company>Microsoft</Company>
  <LinksUpToDate>false</LinksUpToDate>
  <CharactersWithSpaces>69401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phyun</dc:creator>
  <cp:lastModifiedBy>Sky123.Org</cp:lastModifiedBy>
  <cp:revision>5</cp:revision>
  <cp:lastPrinted>2019-05-15T11:46:00Z</cp:lastPrinted>
  <dcterms:created xsi:type="dcterms:W3CDTF">2019-07-10T07:48:00Z</dcterms:created>
  <dcterms:modified xsi:type="dcterms:W3CDTF">2019-07-24T05:47:00Z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2052-11.1.0.8765</vt:lpwstr>
  </property>
</Properties>
</file>