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sz w:val="39"/>
          <w:szCs w:val="39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江苏师范大学教职工及子女团体补充医疗保险</w:t>
      </w: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项目信息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主要经营范围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营业执照统一社会信用代码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江苏师范大学教职工及子女团体补充医疗保险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江苏师范大学教职工及子女团体补充医疗保险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JSRZT-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(2019)0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4"/>
                <w:lang w:eastAsia="zh-CN"/>
              </w:rPr>
              <w:t>江苏师范大学教职工及子女团体补充医疗保险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  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日期：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708" w:firstLineChars="295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兹委托（        ）全权代表我企业（公司）参与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江苏师范大学教职工及子女团体补充医疗保险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[项目编号：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JSRZT-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(2019)0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宋体" w:hAnsi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]的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招投标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）无转委托权。委托期限自201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日起至201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二Ｏ一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(受托人身份证复印件附后)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6A84"/>
    <w:rsid w:val="0AD66A84"/>
    <w:rsid w:val="345C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6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6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2019-09-23T02:04:00Z</dcterms:created>
  <dc:creator>江苏日中天招标</dc:creator>
  <cp:lastModifiedBy>江苏日中天招标</cp:lastModifiedBy>
  <dcterms:modified xsi:type="dcterms:W3CDTF">2019-11-22T01:47:00Z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