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862395" w14:textId="77777777" w:rsidR="006B76F7" w:rsidRDefault="006B76F7">
      <w:pPr>
        <w:adjustRightInd w:val="0"/>
        <w:snapToGrid w:val="0"/>
        <w:spacing w:beforeLines="15" w:before="48" w:afterLines="15" w:after="48" w:line="600" w:lineRule="exact"/>
        <w:jc w:val="center"/>
        <w:rPr>
          <w:rFonts w:asciiTheme="minorEastAsia" w:eastAsiaTheme="minorEastAsia" w:hAnsiTheme="minorEastAsia"/>
          <w:b/>
          <w:sz w:val="48"/>
          <w:szCs w:val="36"/>
        </w:rPr>
      </w:pPr>
    </w:p>
    <w:p w14:paraId="3B0FDF46" w14:textId="77777777" w:rsidR="006B76F7" w:rsidRDefault="006B76F7">
      <w:pPr>
        <w:adjustRightInd w:val="0"/>
        <w:snapToGrid w:val="0"/>
        <w:spacing w:beforeLines="15" w:before="48" w:afterLines="15" w:after="48" w:line="600" w:lineRule="exact"/>
        <w:jc w:val="center"/>
        <w:rPr>
          <w:rFonts w:asciiTheme="minorEastAsia" w:eastAsiaTheme="minorEastAsia" w:hAnsiTheme="minorEastAsia"/>
          <w:b/>
          <w:sz w:val="48"/>
          <w:szCs w:val="36"/>
        </w:rPr>
      </w:pPr>
    </w:p>
    <w:p w14:paraId="6AF55998" w14:textId="77777777" w:rsidR="006B76F7" w:rsidRDefault="006B76F7">
      <w:pPr>
        <w:adjustRightInd w:val="0"/>
        <w:snapToGrid w:val="0"/>
        <w:spacing w:beforeLines="15" w:before="48" w:afterLines="15" w:after="48" w:line="600" w:lineRule="exact"/>
        <w:jc w:val="center"/>
        <w:rPr>
          <w:rFonts w:asciiTheme="minorEastAsia" w:eastAsiaTheme="minorEastAsia" w:hAnsiTheme="minorEastAsia"/>
          <w:b/>
          <w:sz w:val="48"/>
          <w:szCs w:val="36"/>
        </w:rPr>
      </w:pPr>
    </w:p>
    <w:p w14:paraId="617AFBE7" w14:textId="77777777" w:rsidR="006B76F7" w:rsidRDefault="006B76F7">
      <w:pPr>
        <w:adjustRightInd w:val="0"/>
        <w:snapToGrid w:val="0"/>
        <w:spacing w:beforeLines="15" w:before="48" w:afterLines="15" w:after="48" w:line="600" w:lineRule="exact"/>
        <w:jc w:val="center"/>
        <w:rPr>
          <w:rFonts w:asciiTheme="minorEastAsia" w:eastAsiaTheme="minorEastAsia" w:hAnsiTheme="minorEastAsia"/>
          <w:b/>
          <w:sz w:val="48"/>
          <w:szCs w:val="36"/>
        </w:rPr>
      </w:pPr>
    </w:p>
    <w:p w14:paraId="461EA51C" w14:textId="77777777" w:rsidR="006B76F7" w:rsidRDefault="006B76F7">
      <w:pPr>
        <w:adjustRightInd w:val="0"/>
        <w:snapToGrid w:val="0"/>
        <w:spacing w:beforeLines="15" w:before="48" w:afterLines="15" w:after="48" w:line="600" w:lineRule="exact"/>
        <w:jc w:val="center"/>
        <w:rPr>
          <w:rFonts w:asciiTheme="minorEastAsia" w:eastAsiaTheme="minorEastAsia" w:hAnsiTheme="minorEastAsia"/>
          <w:b/>
          <w:sz w:val="48"/>
          <w:szCs w:val="36"/>
        </w:rPr>
      </w:pPr>
    </w:p>
    <w:p w14:paraId="20B0F4FF" w14:textId="77777777" w:rsidR="006B76F7" w:rsidRDefault="006B76F7">
      <w:pPr>
        <w:adjustRightInd w:val="0"/>
        <w:snapToGrid w:val="0"/>
        <w:spacing w:beforeLines="15" w:before="48" w:afterLines="15" w:after="48" w:line="600" w:lineRule="exact"/>
        <w:jc w:val="center"/>
        <w:rPr>
          <w:rFonts w:asciiTheme="minorEastAsia" w:eastAsiaTheme="minorEastAsia" w:hAnsiTheme="minorEastAsia"/>
          <w:b/>
          <w:sz w:val="48"/>
          <w:szCs w:val="36"/>
        </w:rPr>
      </w:pPr>
    </w:p>
    <w:p w14:paraId="3FB39B9A" w14:textId="77777777" w:rsidR="006B76F7" w:rsidRDefault="006B76F7">
      <w:pPr>
        <w:adjustRightInd w:val="0"/>
        <w:snapToGrid w:val="0"/>
        <w:spacing w:beforeLines="15" w:before="48" w:afterLines="15" w:after="48" w:line="600" w:lineRule="exact"/>
        <w:jc w:val="center"/>
        <w:rPr>
          <w:rFonts w:asciiTheme="minorEastAsia" w:eastAsiaTheme="minorEastAsia" w:hAnsiTheme="minorEastAsia"/>
          <w:b/>
          <w:sz w:val="48"/>
          <w:szCs w:val="36"/>
        </w:rPr>
      </w:pPr>
    </w:p>
    <w:p w14:paraId="686528ED" w14:textId="77777777" w:rsidR="006B76F7" w:rsidRDefault="009C164A">
      <w:pPr>
        <w:adjustRightInd w:val="0"/>
        <w:snapToGrid w:val="0"/>
        <w:spacing w:beforeLines="15" w:before="48" w:afterLines="15" w:after="48" w:line="600" w:lineRule="exact"/>
        <w:jc w:val="center"/>
        <w:rPr>
          <w:rFonts w:asciiTheme="minorEastAsia" w:eastAsiaTheme="minorEastAsia" w:hAnsiTheme="minorEastAsia"/>
          <w:b/>
          <w:sz w:val="48"/>
          <w:szCs w:val="36"/>
        </w:rPr>
      </w:pPr>
      <w:r>
        <w:rPr>
          <w:rFonts w:asciiTheme="minorEastAsia" w:eastAsiaTheme="minorEastAsia" w:hAnsiTheme="minorEastAsia"/>
          <w:b/>
          <w:sz w:val="48"/>
          <w:szCs w:val="36"/>
        </w:rPr>
        <w:t>建邺区部分片区环卫保洁市场化项目</w:t>
      </w:r>
    </w:p>
    <w:p w14:paraId="0BDFFEF7" w14:textId="77777777" w:rsidR="006B76F7" w:rsidRDefault="006B76F7">
      <w:pPr>
        <w:spacing w:beforeLines="50" w:before="163" w:afterLines="50" w:after="163" w:line="400" w:lineRule="exact"/>
        <w:rPr>
          <w:rFonts w:asciiTheme="minorEastAsia" w:eastAsiaTheme="minorEastAsia" w:hAnsiTheme="minorEastAsia"/>
          <w:kern w:val="0"/>
          <w:sz w:val="24"/>
          <w:szCs w:val="24"/>
        </w:rPr>
      </w:pPr>
    </w:p>
    <w:p w14:paraId="2B450EAB" w14:textId="77777777" w:rsidR="006B76F7" w:rsidRDefault="009C164A">
      <w:pPr>
        <w:jc w:val="center"/>
        <w:rPr>
          <w:rFonts w:asciiTheme="minorEastAsia" w:eastAsiaTheme="minorEastAsia" w:hAnsiTheme="minorEastAsia"/>
          <w:b/>
          <w:sz w:val="56"/>
          <w:szCs w:val="72"/>
        </w:rPr>
      </w:pPr>
      <w:r>
        <w:rPr>
          <w:rFonts w:asciiTheme="minorEastAsia" w:eastAsiaTheme="minorEastAsia" w:hAnsiTheme="minorEastAsia" w:hint="eastAsia"/>
          <w:b/>
          <w:sz w:val="56"/>
          <w:szCs w:val="72"/>
        </w:rPr>
        <w:t>PPP项目合同书</w:t>
      </w:r>
    </w:p>
    <w:p w14:paraId="13506DCC" w14:textId="77777777" w:rsidR="006B76F7" w:rsidRDefault="006B76F7">
      <w:pPr>
        <w:adjustRightInd w:val="0"/>
        <w:snapToGrid w:val="0"/>
        <w:spacing w:line="360" w:lineRule="auto"/>
        <w:rPr>
          <w:rFonts w:ascii="宋体" w:hAnsi="宋体" w:cs="宋体"/>
          <w:b/>
          <w:w w:val="95"/>
          <w:sz w:val="24"/>
        </w:rPr>
      </w:pPr>
    </w:p>
    <w:p w14:paraId="0F90DD04" w14:textId="77777777" w:rsidR="006B76F7" w:rsidRDefault="006B76F7">
      <w:pPr>
        <w:adjustRightInd w:val="0"/>
        <w:snapToGrid w:val="0"/>
        <w:spacing w:line="360" w:lineRule="auto"/>
        <w:rPr>
          <w:rFonts w:ascii="宋体" w:hAnsi="宋体" w:cs="宋体"/>
          <w:b/>
          <w:w w:val="95"/>
          <w:sz w:val="24"/>
        </w:rPr>
      </w:pPr>
    </w:p>
    <w:p w14:paraId="437B94E1" w14:textId="77777777" w:rsidR="006B76F7" w:rsidRDefault="006B76F7">
      <w:pPr>
        <w:adjustRightInd w:val="0"/>
        <w:snapToGrid w:val="0"/>
        <w:spacing w:line="360" w:lineRule="auto"/>
        <w:rPr>
          <w:rFonts w:ascii="宋体" w:hAnsi="宋体" w:cs="宋体"/>
          <w:b/>
          <w:w w:val="95"/>
          <w:sz w:val="24"/>
        </w:rPr>
      </w:pPr>
    </w:p>
    <w:p w14:paraId="770B5EF1" w14:textId="77777777" w:rsidR="006B76F7" w:rsidRDefault="006B76F7">
      <w:pPr>
        <w:adjustRightInd w:val="0"/>
        <w:snapToGrid w:val="0"/>
        <w:spacing w:line="360" w:lineRule="auto"/>
        <w:rPr>
          <w:rFonts w:ascii="宋体" w:hAnsi="宋体" w:cs="宋体"/>
          <w:b/>
          <w:w w:val="95"/>
          <w:sz w:val="24"/>
        </w:rPr>
      </w:pPr>
    </w:p>
    <w:p w14:paraId="0A463046" w14:textId="77777777" w:rsidR="006B76F7" w:rsidRDefault="006B76F7">
      <w:pPr>
        <w:adjustRightInd w:val="0"/>
        <w:snapToGrid w:val="0"/>
        <w:spacing w:line="360" w:lineRule="auto"/>
        <w:rPr>
          <w:rFonts w:ascii="宋体" w:hAnsi="宋体" w:cs="宋体"/>
          <w:b/>
          <w:w w:val="95"/>
          <w:sz w:val="24"/>
        </w:rPr>
      </w:pPr>
    </w:p>
    <w:p w14:paraId="41B6B67C" w14:textId="77777777" w:rsidR="006B76F7" w:rsidRDefault="006B76F7">
      <w:pPr>
        <w:adjustRightInd w:val="0"/>
        <w:snapToGrid w:val="0"/>
        <w:spacing w:line="360" w:lineRule="auto"/>
        <w:rPr>
          <w:rFonts w:ascii="宋体" w:hAnsi="宋体" w:cs="宋体"/>
          <w:b/>
          <w:w w:val="95"/>
          <w:sz w:val="24"/>
        </w:rPr>
      </w:pPr>
    </w:p>
    <w:p w14:paraId="198390B6" w14:textId="77777777" w:rsidR="006B76F7" w:rsidRDefault="006B76F7">
      <w:pPr>
        <w:adjustRightInd w:val="0"/>
        <w:snapToGrid w:val="0"/>
        <w:spacing w:line="360" w:lineRule="auto"/>
        <w:rPr>
          <w:rFonts w:ascii="宋体" w:hAnsi="宋体" w:cs="宋体"/>
          <w:b/>
          <w:w w:val="95"/>
          <w:sz w:val="24"/>
        </w:rPr>
      </w:pPr>
    </w:p>
    <w:p w14:paraId="67534B8A" w14:textId="77777777" w:rsidR="006B76F7" w:rsidRDefault="006B76F7">
      <w:pPr>
        <w:adjustRightInd w:val="0"/>
        <w:snapToGrid w:val="0"/>
        <w:spacing w:line="360" w:lineRule="auto"/>
        <w:rPr>
          <w:rFonts w:ascii="宋体" w:hAnsi="宋体" w:cs="宋体"/>
          <w:b/>
          <w:w w:val="95"/>
          <w:sz w:val="24"/>
        </w:rPr>
      </w:pPr>
    </w:p>
    <w:p w14:paraId="0185DA88" w14:textId="77777777" w:rsidR="006B76F7" w:rsidRDefault="006B76F7">
      <w:pPr>
        <w:adjustRightInd w:val="0"/>
        <w:snapToGrid w:val="0"/>
        <w:spacing w:line="360" w:lineRule="auto"/>
        <w:rPr>
          <w:rFonts w:ascii="宋体" w:hAnsi="宋体" w:cs="宋体"/>
          <w:b/>
          <w:w w:val="95"/>
          <w:sz w:val="24"/>
        </w:rPr>
      </w:pPr>
    </w:p>
    <w:p w14:paraId="071D4E61" w14:textId="77777777" w:rsidR="006B76F7" w:rsidRDefault="006B76F7">
      <w:pPr>
        <w:adjustRightInd w:val="0"/>
        <w:snapToGrid w:val="0"/>
        <w:spacing w:line="360" w:lineRule="auto"/>
        <w:rPr>
          <w:rFonts w:ascii="宋体" w:hAnsi="宋体" w:cs="宋体"/>
          <w:b/>
          <w:w w:val="95"/>
          <w:sz w:val="24"/>
        </w:rPr>
      </w:pPr>
    </w:p>
    <w:p w14:paraId="0A5490D8" w14:textId="77777777" w:rsidR="006B76F7" w:rsidRDefault="006B76F7">
      <w:pPr>
        <w:adjustRightInd w:val="0"/>
        <w:snapToGrid w:val="0"/>
        <w:spacing w:line="360" w:lineRule="auto"/>
        <w:rPr>
          <w:rFonts w:ascii="宋体" w:hAnsi="宋体" w:cs="宋体"/>
          <w:b/>
          <w:w w:val="95"/>
          <w:sz w:val="24"/>
        </w:rPr>
      </w:pPr>
    </w:p>
    <w:p w14:paraId="694576E2" w14:textId="77777777" w:rsidR="006B76F7" w:rsidRDefault="006B76F7">
      <w:pPr>
        <w:adjustRightInd w:val="0"/>
        <w:snapToGrid w:val="0"/>
        <w:spacing w:line="360" w:lineRule="auto"/>
        <w:rPr>
          <w:rFonts w:ascii="宋体" w:hAnsi="宋体" w:cs="宋体"/>
          <w:b/>
          <w:w w:val="95"/>
          <w:sz w:val="24"/>
        </w:rPr>
      </w:pPr>
    </w:p>
    <w:p w14:paraId="28EEBE71" w14:textId="77777777" w:rsidR="006B76F7" w:rsidRDefault="006B76F7">
      <w:pPr>
        <w:adjustRightInd w:val="0"/>
        <w:snapToGrid w:val="0"/>
        <w:spacing w:line="360" w:lineRule="auto"/>
        <w:rPr>
          <w:rFonts w:ascii="宋体" w:hAnsi="宋体" w:cs="宋体"/>
          <w:b/>
          <w:w w:val="95"/>
          <w:sz w:val="24"/>
        </w:rPr>
      </w:pPr>
    </w:p>
    <w:p w14:paraId="6A0CBA48" w14:textId="77777777" w:rsidR="006B76F7" w:rsidRDefault="006B76F7">
      <w:pPr>
        <w:adjustRightInd w:val="0"/>
        <w:snapToGrid w:val="0"/>
        <w:spacing w:line="360" w:lineRule="auto"/>
        <w:rPr>
          <w:rFonts w:ascii="宋体" w:hAnsi="宋体" w:cs="宋体"/>
          <w:b/>
          <w:w w:val="95"/>
          <w:sz w:val="24"/>
        </w:rPr>
      </w:pPr>
    </w:p>
    <w:p w14:paraId="05535612" w14:textId="77777777" w:rsidR="006B76F7" w:rsidRDefault="006B76F7">
      <w:pPr>
        <w:adjustRightInd w:val="0"/>
        <w:snapToGrid w:val="0"/>
        <w:spacing w:line="360" w:lineRule="auto"/>
        <w:rPr>
          <w:rFonts w:ascii="宋体" w:hAnsi="宋体" w:cs="宋体"/>
          <w:b/>
          <w:w w:val="95"/>
          <w:sz w:val="24"/>
        </w:rPr>
      </w:pPr>
    </w:p>
    <w:p w14:paraId="691991F4" w14:textId="285AC20E" w:rsidR="00C27345" w:rsidRDefault="00C27345">
      <w:pPr>
        <w:widowControl/>
        <w:jc w:val="left"/>
        <w:rPr>
          <w:rFonts w:ascii="宋体" w:hAnsi="宋体" w:cs="宋体"/>
          <w:b/>
          <w:w w:val="95"/>
          <w:sz w:val="24"/>
        </w:rPr>
      </w:pPr>
      <w:r>
        <w:rPr>
          <w:rFonts w:ascii="宋体" w:hAnsi="宋体" w:cs="宋体"/>
          <w:b/>
          <w:w w:val="95"/>
          <w:sz w:val="24"/>
        </w:rPr>
        <w:br w:type="page"/>
      </w:r>
    </w:p>
    <w:p w14:paraId="21970114" w14:textId="77777777" w:rsidR="00C27345" w:rsidRDefault="00C27345" w:rsidP="00C27345">
      <w:pPr>
        <w:adjustRightInd w:val="0"/>
        <w:snapToGrid w:val="0"/>
        <w:spacing w:line="360" w:lineRule="auto"/>
        <w:ind w:firstLineChars="200" w:firstLine="480"/>
        <w:rPr>
          <w:rFonts w:ascii="宋体" w:hAnsi="宋体" w:cs="宋体"/>
          <w:sz w:val="24"/>
        </w:rPr>
      </w:pPr>
    </w:p>
    <w:p w14:paraId="62DFCC4A" w14:textId="3EAD314A" w:rsidR="00C27345" w:rsidRPr="00C27345" w:rsidRDefault="00C27345" w:rsidP="00C27345">
      <w:pPr>
        <w:adjustRightInd w:val="0"/>
        <w:snapToGrid w:val="0"/>
        <w:spacing w:line="360" w:lineRule="auto"/>
        <w:ind w:firstLineChars="200" w:firstLine="720"/>
        <w:jc w:val="center"/>
        <w:rPr>
          <w:rFonts w:ascii="宋体" w:hAnsi="宋体" w:cs="宋体"/>
          <w:sz w:val="36"/>
          <w:szCs w:val="28"/>
        </w:rPr>
      </w:pPr>
      <w:r w:rsidRPr="00C27345">
        <w:rPr>
          <w:rFonts w:ascii="宋体" w:hAnsi="宋体" w:cs="宋体" w:hint="eastAsia"/>
          <w:sz w:val="36"/>
          <w:szCs w:val="28"/>
        </w:rPr>
        <w:t>目录</w:t>
      </w:r>
    </w:p>
    <w:p w14:paraId="109A303D" w14:textId="39112C5D" w:rsidR="00C27345" w:rsidRPr="00083B07" w:rsidRDefault="00C27345" w:rsidP="00C27345">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w:t>
      </w:r>
      <w:r w:rsidRPr="00083B07">
        <w:rPr>
          <w:rFonts w:ascii="宋体" w:hAnsi="宋体" w:cs="宋体"/>
          <w:sz w:val="24"/>
        </w:rPr>
        <w:t>1</w:t>
      </w:r>
      <w:r w:rsidRPr="00083B07">
        <w:rPr>
          <w:rFonts w:ascii="宋体" w:hAnsi="宋体" w:cs="宋体" w:hint="eastAsia"/>
          <w:sz w:val="24"/>
        </w:rPr>
        <w:t>）投资合作协议</w:t>
      </w:r>
      <w:r>
        <w:rPr>
          <w:rFonts w:hint="eastAsia"/>
        </w:rPr>
        <w:t>；</w:t>
      </w:r>
    </w:p>
    <w:p w14:paraId="063942C5" w14:textId="6E32F27C" w:rsidR="00C27345" w:rsidRPr="00083B07" w:rsidRDefault="00C27345" w:rsidP="00C27345">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w:t>
      </w:r>
      <w:r w:rsidRPr="00083B07">
        <w:rPr>
          <w:rFonts w:ascii="宋体" w:hAnsi="宋体" w:cs="宋体"/>
          <w:sz w:val="24"/>
        </w:rPr>
        <w:t>2</w:t>
      </w:r>
      <w:r w:rsidRPr="00083B07">
        <w:rPr>
          <w:rFonts w:ascii="宋体" w:hAnsi="宋体" w:cs="宋体" w:hint="eastAsia"/>
          <w:sz w:val="24"/>
        </w:rPr>
        <w:t>）</w:t>
      </w:r>
      <w:r w:rsidR="00795437">
        <w:rPr>
          <w:rFonts w:ascii="宋体" w:hAnsi="宋体" w:cs="宋体" w:hint="eastAsia"/>
          <w:sz w:val="24"/>
        </w:rPr>
        <w:t>项目合同</w:t>
      </w:r>
      <w:r>
        <w:rPr>
          <w:rFonts w:ascii="宋体" w:hAnsi="宋体" w:cs="宋体" w:hint="eastAsia"/>
          <w:sz w:val="24"/>
        </w:rPr>
        <w:t>；</w:t>
      </w:r>
    </w:p>
    <w:p w14:paraId="5DC3324B" w14:textId="338D682C" w:rsidR="00C27345" w:rsidRPr="00083B07" w:rsidRDefault="00C27345" w:rsidP="00C27345">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w:t>
      </w:r>
      <w:r w:rsidRPr="00083B07">
        <w:rPr>
          <w:rFonts w:ascii="宋体" w:hAnsi="宋体" w:cs="宋体"/>
          <w:sz w:val="24"/>
        </w:rPr>
        <w:t>3</w:t>
      </w:r>
      <w:r w:rsidRPr="00083B07">
        <w:rPr>
          <w:rFonts w:ascii="宋体" w:hAnsi="宋体" w:cs="宋体" w:hint="eastAsia"/>
          <w:sz w:val="24"/>
        </w:rPr>
        <w:t>）</w:t>
      </w:r>
      <w:r w:rsidR="00795437">
        <w:rPr>
          <w:rFonts w:ascii="宋体" w:hAnsi="宋体" w:cs="宋体" w:hint="eastAsia"/>
          <w:sz w:val="24"/>
        </w:rPr>
        <w:t>特许经营协议</w:t>
      </w:r>
      <w:r>
        <w:rPr>
          <w:rFonts w:ascii="宋体" w:hAnsi="宋体" w:cs="宋体" w:hint="eastAsia"/>
          <w:sz w:val="24"/>
        </w:rPr>
        <w:t>；</w:t>
      </w:r>
    </w:p>
    <w:p w14:paraId="246D3FF7" w14:textId="77777777" w:rsidR="00C27345" w:rsidRPr="00083B07" w:rsidRDefault="00C27345" w:rsidP="00C27345">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w:t>
      </w:r>
      <w:r w:rsidRPr="00083B07">
        <w:rPr>
          <w:rFonts w:ascii="宋体" w:hAnsi="宋体" w:cs="宋体"/>
          <w:sz w:val="24"/>
        </w:rPr>
        <w:t>4</w:t>
      </w:r>
      <w:r w:rsidRPr="00083B07">
        <w:rPr>
          <w:rFonts w:ascii="宋体" w:hAnsi="宋体" w:cs="宋体" w:hint="eastAsia"/>
          <w:sz w:val="24"/>
        </w:rPr>
        <w:t>）本合同</w:t>
      </w:r>
      <w:r>
        <w:rPr>
          <w:rFonts w:ascii="宋体" w:hAnsi="宋体" w:cs="宋体" w:hint="eastAsia"/>
          <w:sz w:val="24"/>
        </w:rPr>
        <w:t>书</w:t>
      </w:r>
      <w:r w:rsidRPr="00083B07">
        <w:rPr>
          <w:rFonts w:ascii="宋体" w:hAnsi="宋体" w:cs="宋体" w:hint="eastAsia"/>
          <w:sz w:val="24"/>
        </w:rPr>
        <w:t>签订前的会议纪要或《谈判备忘录》</w:t>
      </w:r>
      <w:r>
        <w:rPr>
          <w:rFonts w:ascii="宋体" w:hAnsi="宋体" w:cs="宋体" w:hint="eastAsia"/>
          <w:sz w:val="24"/>
        </w:rPr>
        <w:t>；</w:t>
      </w:r>
    </w:p>
    <w:p w14:paraId="0E3B9C9B" w14:textId="77777777" w:rsidR="00C27345" w:rsidRPr="00083B07" w:rsidRDefault="00C27345" w:rsidP="00C27345">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w:t>
      </w:r>
      <w:r w:rsidRPr="00083B07">
        <w:rPr>
          <w:rFonts w:ascii="宋体" w:hAnsi="宋体" w:cs="宋体"/>
          <w:sz w:val="24"/>
        </w:rPr>
        <w:t>5</w:t>
      </w:r>
      <w:r w:rsidRPr="00083B07">
        <w:rPr>
          <w:rFonts w:ascii="宋体" w:hAnsi="宋体" w:cs="宋体" w:hint="eastAsia"/>
          <w:sz w:val="24"/>
        </w:rPr>
        <w:t>）中标通知书</w:t>
      </w:r>
      <w:r>
        <w:rPr>
          <w:rFonts w:ascii="宋体" w:hAnsi="宋体" w:cs="宋体" w:hint="eastAsia"/>
          <w:sz w:val="24"/>
        </w:rPr>
        <w:t>；</w:t>
      </w:r>
    </w:p>
    <w:p w14:paraId="1FF3B0CA" w14:textId="77777777" w:rsidR="00C27345" w:rsidRPr="00083B07" w:rsidRDefault="00C27345" w:rsidP="00C27345">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w:t>
      </w:r>
      <w:r w:rsidRPr="00083B07">
        <w:rPr>
          <w:rFonts w:ascii="宋体" w:hAnsi="宋体" w:cs="宋体"/>
          <w:sz w:val="24"/>
        </w:rPr>
        <w:t>6</w:t>
      </w:r>
      <w:r w:rsidRPr="00083B07">
        <w:rPr>
          <w:rFonts w:ascii="宋体" w:hAnsi="宋体" w:cs="宋体" w:hint="eastAsia"/>
          <w:sz w:val="24"/>
        </w:rPr>
        <w:t>）投标文件</w:t>
      </w:r>
      <w:r>
        <w:rPr>
          <w:rFonts w:ascii="宋体" w:hAnsi="宋体" w:cs="宋体" w:hint="eastAsia"/>
          <w:sz w:val="24"/>
        </w:rPr>
        <w:t>；</w:t>
      </w:r>
    </w:p>
    <w:p w14:paraId="62D1FDFD" w14:textId="77777777" w:rsidR="00C27345" w:rsidRPr="00083B07" w:rsidRDefault="00C27345" w:rsidP="00C27345">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w:t>
      </w:r>
      <w:r w:rsidRPr="00083B07">
        <w:rPr>
          <w:rFonts w:ascii="宋体" w:hAnsi="宋体" w:cs="宋体"/>
          <w:sz w:val="24"/>
        </w:rPr>
        <w:t>7</w:t>
      </w:r>
      <w:r w:rsidRPr="00083B07">
        <w:rPr>
          <w:rFonts w:ascii="宋体" w:hAnsi="宋体" w:cs="宋体" w:hint="eastAsia"/>
          <w:sz w:val="24"/>
        </w:rPr>
        <w:t>）有关问题的澄清与解答</w:t>
      </w:r>
      <w:r>
        <w:rPr>
          <w:rFonts w:ascii="宋体" w:hAnsi="宋体" w:cs="宋体" w:hint="eastAsia"/>
          <w:sz w:val="24"/>
        </w:rPr>
        <w:t>；</w:t>
      </w:r>
    </w:p>
    <w:p w14:paraId="2D09AD20" w14:textId="77777777" w:rsidR="00C27345" w:rsidRPr="00083B07" w:rsidRDefault="00C27345" w:rsidP="00C27345">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w:t>
      </w:r>
      <w:r w:rsidRPr="00083B07">
        <w:rPr>
          <w:rFonts w:ascii="宋体" w:hAnsi="宋体" w:cs="宋体"/>
          <w:sz w:val="24"/>
        </w:rPr>
        <w:t>8</w:t>
      </w:r>
      <w:r w:rsidRPr="00083B07">
        <w:rPr>
          <w:rFonts w:ascii="宋体" w:hAnsi="宋体" w:cs="宋体" w:hint="eastAsia"/>
          <w:sz w:val="24"/>
        </w:rPr>
        <w:t>）采购文件</w:t>
      </w:r>
      <w:r>
        <w:rPr>
          <w:rFonts w:ascii="宋体" w:hAnsi="宋体" w:cs="宋体" w:hint="eastAsia"/>
          <w:sz w:val="24"/>
        </w:rPr>
        <w:t>。</w:t>
      </w:r>
    </w:p>
    <w:p w14:paraId="3CD348BC" w14:textId="77777777" w:rsidR="006B76F7" w:rsidRDefault="006B76F7">
      <w:pPr>
        <w:adjustRightInd w:val="0"/>
        <w:snapToGrid w:val="0"/>
        <w:spacing w:line="360" w:lineRule="auto"/>
        <w:rPr>
          <w:rFonts w:ascii="宋体" w:hAnsi="宋体" w:cs="宋体"/>
          <w:b/>
          <w:w w:val="95"/>
          <w:sz w:val="24"/>
        </w:rPr>
      </w:pPr>
    </w:p>
    <w:p w14:paraId="15013E4C" w14:textId="1548A7C5" w:rsidR="00C27345" w:rsidRDefault="00C27345">
      <w:pPr>
        <w:widowControl/>
        <w:jc w:val="left"/>
        <w:rPr>
          <w:rFonts w:ascii="宋体" w:hAnsi="宋体" w:cs="宋体"/>
          <w:b/>
          <w:w w:val="95"/>
          <w:sz w:val="24"/>
        </w:rPr>
      </w:pPr>
      <w:r>
        <w:rPr>
          <w:rFonts w:ascii="宋体" w:hAnsi="宋体" w:cs="宋体"/>
          <w:b/>
          <w:w w:val="95"/>
          <w:sz w:val="24"/>
        </w:rPr>
        <w:br w:type="page"/>
      </w:r>
    </w:p>
    <w:p w14:paraId="6BBF985D" w14:textId="77777777" w:rsidR="006B76F7" w:rsidRPr="00083B07" w:rsidRDefault="009C164A" w:rsidP="00083B07">
      <w:pPr>
        <w:adjustRightInd w:val="0"/>
        <w:snapToGrid w:val="0"/>
        <w:spacing w:line="360" w:lineRule="auto"/>
        <w:jc w:val="center"/>
        <w:rPr>
          <w:rFonts w:ascii="宋体" w:hAnsi="宋体" w:cs="宋体"/>
          <w:b/>
          <w:sz w:val="24"/>
        </w:rPr>
      </w:pPr>
      <w:r>
        <w:rPr>
          <w:rFonts w:ascii="宋体" w:hAnsi="宋体" w:cs="宋体" w:hint="eastAsia"/>
          <w:b/>
          <w:w w:val="95"/>
          <w:sz w:val="24"/>
        </w:rPr>
        <w:lastRenderedPageBreak/>
        <w:t xml:space="preserve">说 </w:t>
      </w:r>
      <w:r>
        <w:rPr>
          <w:rFonts w:ascii="宋体" w:hAnsi="宋体" w:cs="宋体"/>
          <w:b/>
          <w:w w:val="95"/>
          <w:sz w:val="24"/>
        </w:rPr>
        <w:t xml:space="preserve">   </w:t>
      </w:r>
      <w:r>
        <w:rPr>
          <w:rFonts w:ascii="宋体" w:hAnsi="宋体" w:cs="宋体" w:hint="eastAsia"/>
          <w:b/>
          <w:w w:val="95"/>
          <w:sz w:val="24"/>
        </w:rPr>
        <w:t>明</w:t>
      </w:r>
    </w:p>
    <w:p w14:paraId="30450ED0" w14:textId="77777777" w:rsidR="006B76F7" w:rsidRDefault="006B76F7">
      <w:pPr>
        <w:adjustRightInd w:val="0"/>
        <w:snapToGrid w:val="0"/>
        <w:spacing w:line="360" w:lineRule="auto"/>
        <w:ind w:firstLineChars="200" w:firstLine="480"/>
        <w:rPr>
          <w:rFonts w:ascii="宋体" w:hAnsi="宋体" w:cs="宋体"/>
          <w:sz w:val="24"/>
        </w:rPr>
      </w:pPr>
    </w:p>
    <w:p w14:paraId="6456121C" w14:textId="77777777" w:rsidR="006B76F7" w:rsidRDefault="009C164A">
      <w:pPr>
        <w:adjustRightInd w:val="0"/>
        <w:snapToGrid w:val="0"/>
        <w:spacing w:line="360" w:lineRule="auto"/>
        <w:ind w:firstLineChars="200" w:firstLine="480"/>
        <w:rPr>
          <w:rFonts w:ascii="宋体" w:hAnsi="宋体" w:cs="宋体"/>
          <w:sz w:val="24"/>
        </w:rPr>
      </w:pPr>
      <w:r>
        <w:rPr>
          <w:rFonts w:ascii="宋体" w:hAnsi="宋体" w:cs="宋体" w:hint="eastAsia"/>
          <w:sz w:val="24"/>
        </w:rPr>
        <w:t>1. 南京市建邺区人民政府决定采用政府和社会资本合作模式（PPP模式）建设建邺区部分片区环卫保洁市场化PPP项目（以下简称“本项目”），授权南京市建邺区城市管理局（以下简称“甲方”）作为本项目实施机构。</w:t>
      </w:r>
    </w:p>
    <w:p w14:paraId="5501A020" w14:textId="77777777" w:rsidR="006B76F7" w:rsidRDefault="009C164A">
      <w:pPr>
        <w:adjustRightInd w:val="0"/>
        <w:snapToGrid w:val="0"/>
        <w:spacing w:line="360" w:lineRule="auto"/>
        <w:ind w:firstLineChars="200" w:firstLine="480"/>
        <w:rPr>
          <w:rFonts w:ascii="宋体" w:hAnsi="宋体" w:cs="宋体"/>
          <w:sz w:val="24"/>
        </w:rPr>
      </w:pPr>
      <w:r>
        <w:rPr>
          <w:rFonts w:ascii="宋体" w:hAnsi="宋体" w:cs="宋体" w:hint="eastAsia"/>
          <w:sz w:val="24"/>
        </w:rPr>
        <w:t>2. 甲方作为本项目采购人，于20</w:t>
      </w:r>
      <w:r>
        <w:rPr>
          <w:rFonts w:ascii="宋体" w:hAnsi="宋体" w:cs="宋体"/>
          <w:sz w:val="24"/>
        </w:rPr>
        <w:t>20</w:t>
      </w:r>
      <w:r>
        <w:rPr>
          <w:rFonts w:ascii="宋体" w:hAnsi="宋体" w:cs="宋体" w:hint="eastAsia"/>
          <w:sz w:val="24"/>
        </w:rPr>
        <w:t>年  月  日通过公开招标程序遵循公开、公平、公正和公共利益优先的原则，选择</w:t>
      </w:r>
      <w:r>
        <w:rPr>
          <w:rFonts w:ascii="宋体" w:hAnsi="宋体" w:cs="宋体" w:hint="eastAsia"/>
          <w:sz w:val="24"/>
          <w:u w:val="single"/>
        </w:rPr>
        <w:t xml:space="preserve">                </w:t>
      </w:r>
      <w:r>
        <w:rPr>
          <w:rFonts w:ascii="宋体" w:hAnsi="宋体" w:cs="宋体" w:hint="eastAsia"/>
          <w:sz w:val="24"/>
        </w:rPr>
        <w:t>（以下简称“乙方”）作为本项目中标社会资本方。</w:t>
      </w:r>
    </w:p>
    <w:p w14:paraId="3A68D14E" w14:textId="23FB3329" w:rsidR="006B76F7" w:rsidRDefault="009C164A">
      <w:pPr>
        <w:adjustRightInd w:val="0"/>
        <w:snapToGrid w:val="0"/>
        <w:spacing w:line="360" w:lineRule="auto"/>
        <w:ind w:firstLineChars="200" w:firstLine="480"/>
        <w:rPr>
          <w:rFonts w:ascii="宋体" w:hAnsi="宋体" w:cs="宋体"/>
          <w:sz w:val="24"/>
        </w:rPr>
      </w:pPr>
      <w:r>
        <w:rPr>
          <w:rFonts w:ascii="宋体" w:hAnsi="宋体" w:cs="宋体" w:hint="eastAsia"/>
          <w:sz w:val="24"/>
        </w:rPr>
        <w:t>3. 甲乙双方依法签署《建邺区部分片区环卫保洁市场化项目PPP项目合同书》（以下简称“本合同书”），并于合同文件签订后</w:t>
      </w:r>
      <w:r w:rsidRPr="00C60E9F">
        <w:rPr>
          <w:rFonts w:ascii="宋体" w:hAnsi="宋体" w:cs="宋体"/>
          <w:sz w:val="24"/>
        </w:rPr>
        <w:t>30日</w:t>
      </w:r>
      <w:r>
        <w:rPr>
          <w:rFonts w:ascii="宋体" w:hAnsi="宋体" w:cs="宋体" w:hint="eastAsia"/>
          <w:sz w:val="24"/>
        </w:rPr>
        <w:t>内由乙方按照约定在南京市建邺区注册成立项目公</w:t>
      </w:r>
      <w:r>
        <w:rPr>
          <w:rFonts w:ascii="宋体" w:hAnsi="宋体" w:cs="宋体" w:hint="eastAsia"/>
          <w:color w:val="000000"/>
          <w:sz w:val="24"/>
        </w:rPr>
        <w:t>司。项目公司成立后</w:t>
      </w:r>
      <w:r w:rsidR="00C60E9F">
        <w:rPr>
          <w:rFonts w:ascii="宋体" w:hAnsi="宋体" w:cs="宋体" w:hint="eastAsia"/>
          <w:color w:val="000000"/>
          <w:sz w:val="24"/>
        </w:rPr>
        <w:t>3</w:t>
      </w:r>
      <w:r w:rsidR="00C60E9F">
        <w:rPr>
          <w:rFonts w:ascii="宋体" w:hAnsi="宋体" w:cs="宋体"/>
          <w:color w:val="000000"/>
          <w:sz w:val="24"/>
        </w:rPr>
        <w:t>0</w:t>
      </w:r>
      <w:r>
        <w:rPr>
          <w:rFonts w:ascii="宋体" w:hAnsi="宋体" w:cs="宋体" w:hint="eastAsia"/>
          <w:color w:val="000000"/>
          <w:sz w:val="24"/>
        </w:rPr>
        <w:t>天内，</w:t>
      </w:r>
      <w:r w:rsidR="006A5EBB">
        <w:rPr>
          <w:rFonts w:ascii="宋体" w:hAnsi="宋体" w:cs="宋体" w:hint="eastAsia"/>
          <w:color w:val="000000"/>
          <w:sz w:val="24"/>
        </w:rPr>
        <w:t>项目公司</w:t>
      </w:r>
      <w:r>
        <w:rPr>
          <w:rFonts w:ascii="宋体" w:hAnsi="宋体" w:cs="宋体" w:hint="eastAsia"/>
          <w:sz w:val="24"/>
        </w:rPr>
        <w:t>作为</w:t>
      </w:r>
      <w:r>
        <w:rPr>
          <w:rFonts w:ascii="宋体" w:hAnsi="宋体" w:cs="宋体" w:hint="eastAsia"/>
          <w:color w:val="000000"/>
          <w:sz w:val="24"/>
        </w:rPr>
        <w:t>《项目合同》《特许经营协议》的签署主体签字盖章</w:t>
      </w:r>
      <w:r w:rsidR="00C60E9F">
        <w:rPr>
          <w:rFonts w:ascii="宋体" w:hAnsi="宋体" w:cs="宋体" w:hint="eastAsia"/>
          <w:color w:val="000000"/>
          <w:sz w:val="24"/>
        </w:rPr>
        <w:t>,</w:t>
      </w:r>
      <w:r w:rsidR="00C60E9F" w:rsidRPr="00C60E9F">
        <w:rPr>
          <w:rFonts w:ascii="宋体" w:hAnsi="宋体" w:cs="宋体" w:hint="eastAsia"/>
          <w:color w:val="000000"/>
          <w:sz w:val="24"/>
        </w:rPr>
        <w:t xml:space="preserve"> </w:t>
      </w:r>
      <w:r w:rsidR="00C60E9F">
        <w:rPr>
          <w:rFonts w:ascii="宋体" w:hAnsi="宋体" w:cs="宋体" w:hint="eastAsia"/>
          <w:color w:val="000000"/>
          <w:sz w:val="24"/>
        </w:rPr>
        <w:t>接受本合同书</w:t>
      </w:r>
      <w:r w:rsidR="00C60E9F">
        <w:rPr>
          <w:rFonts w:ascii="宋体" w:hAnsi="宋体" w:cs="宋体" w:hint="eastAsia"/>
          <w:sz w:val="24"/>
        </w:rPr>
        <w:t>项下对其权利和义务约定</w:t>
      </w:r>
      <w:r w:rsidR="006A5EBB" w:rsidRPr="00C27345">
        <w:rPr>
          <w:rFonts w:ascii="宋体" w:hAnsi="宋体" w:cs="宋体" w:hint="eastAsia"/>
          <w:sz w:val="24"/>
        </w:rPr>
        <w:t>，项目合同及特许经营协议的签署不免除乙方在《项目合同书》中的权利和义务。</w:t>
      </w:r>
    </w:p>
    <w:p w14:paraId="62326378" w14:textId="58001BB9" w:rsidR="006B76F7" w:rsidRDefault="009C164A">
      <w:pPr>
        <w:adjustRightInd w:val="0"/>
        <w:snapToGrid w:val="0"/>
        <w:spacing w:line="360" w:lineRule="auto"/>
        <w:ind w:firstLineChars="200" w:firstLine="480"/>
        <w:rPr>
          <w:rFonts w:ascii="宋体" w:hAnsi="宋体" w:cs="宋体"/>
          <w:sz w:val="24"/>
        </w:rPr>
      </w:pPr>
      <w:r>
        <w:rPr>
          <w:rFonts w:ascii="宋体" w:hAnsi="宋体" w:cs="宋体" w:hint="eastAsia"/>
          <w:sz w:val="24"/>
        </w:rPr>
        <w:t>为实施本项目，以及明确后续的投融资、</w:t>
      </w:r>
      <w:r w:rsidR="00C60E9F">
        <w:rPr>
          <w:rFonts w:ascii="宋体" w:hAnsi="宋体" w:cs="宋体" w:hint="eastAsia"/>
          <w:sz w:val="24"/>
        </w:rPr>
        <w:t>运营准备</w:t>
      </w:r>
      <w:r>
        <w:rPr>
          <w:rFonts w:ascii="宋体" w:hAnsi="宋体" w:cs="宋体" w:hint="eastAsia"/>
          <w:sz w:val="24"/>
        </w:rPr>
        <w:t>、运营、移交等相关事项，各方本着平等、自愿和互利的原则，根据《中华人民共和国政府采购法》《中华人民共和国招标投标法》《中华人民共和国合同法》等相关法律及政策规定，经共同协商一致，订立本合同书，以兹信守。</w:t>
      </w:r>
    </w:p>
    <w:p w14:paraId="421ECD08" w14:textId="77777777" w:rsidR="006B76F7" w:rsidRPr="00083B07" w:rsidRDefault="009C164A" w:rsidP="00083B07">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下列文件将构成本合同</w:t>
      </w:r>
      <w:r>
        <w:rPr>
          <w:rFonts w:ascii="宋体" w:hAnsi="宋体" w:cs="宋体" w:hint="eastAsia"/>
          <w:sz w:val="24"/>
        </w:rPr>
        <w:t>书</w:t>
      </w:r>
      <w:r w:rsidRPr="00083B07">
        <w:rPr>
          <w:rFonts w:ascii="宋体" w:hAnsi="宋体" w:cs="宋体" w:hint="eastAsia"/>
          <w:sz w:val="24"/>
        </w:rPr>
        <w:t>之组成文件，且每一文件相互关联、相互补充，并应作为本合同书不可分割的一部分来进行解释。</w:t>
      </w:r>
    </w:p>
    <w:p w14:paraId="32AC8EF6" w14:textId="77777777" w:rsidR="006B76F7" w:rsidRPr="00083B07" w:rsidRDefault="009C164A" w:rsidP="00083B07">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按照优先解释顺序，本合同书由以下几部分组成：</w:t>
      </w:r>
    </w:p>
    <w:p w14:paraId="20F55227" w14:textId="77777777" w:rsidR="006B76F7" w:rsidRPr="00083B07" w:rsidRDefault="009C164A" w:rsidP="00083B07">
      <w:pPr>
        <w:adjustRightInd w:val="0"/>
        <w:snapToGrid w:val="0"/>
        <w:spacing w:line="360" w:lineRule="auto"/>
        <w:ind w:firstLineChars="200" w:firstLine="480"/>
        <w:rPr>
          <w:rFonts w:ascii="宋体" w:hAnsi="宋体" w:cs="宋体"/>
          <w:sz w:val="24"/>
        </w:rPr>
      </w:pPr>
      <w:bookmarkStart w:id="0" w:name="_Hlk33515240"/>
      <w:r w:rsidRPr="00083B07">
        <w:rPr>
          <w:rFonts w:ascii="宋体" w:hAnsi="宋体" w:cs="宋体" w:hint="eastAsia"/>
          <w:sz w:val="24"/>
        </w:rPr>
        <w:t>（</w:t>
      </w:r>
      <w:r w:rsidRPr="00083B07">
        <w:rPr>
          <w:rFonts w:ascii="宋体" w:hAnsi="宋体" w:cs="宋体"/>
          <w:sz w:val="24"/>
        </w:rPr>
        <w:t>1</w:t>
      </w:r>
      <w:r w:rsidRPr="00083B07">
        <w:rPr>
          <w:rFonts w:ascii="宋体" w:hAnsi="宋体" w:cs="宋体" w:hint="eastAsia"/>
          <w:sz w:val="24"/>
        </w:rPr>
        <w:t>）投资合作协议</w:t>
      </w:r>
      <w:r>
        <w:rPr>
          <w:rFonts w:hint="eastAsia"/>
        </w:rPr>
        <w:t>；</w:t>
      </w:r>
    </w:p>
    <w:p w14:paraId="7E5D7363" w14:textId="52E233D4" w:rsidR="006B76F7" w:rsidRPr="00083B07" w:rsidRDefault="009C164A" w:rsidP="00083B07">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w:t>
      </w:r>
      <w:r w:rsidRPr="00083B07">
        <w:rPr>
          <w:rFonts w:ascii="宋体" w:hAnsi="宋体" w:cs="宋体"/>
          <w:sz w:val="24"/>
        </w:rPr>
        <w:t>2</w:t>
      </w:r>
      <w:r w:rsidRPr="00083B07">
        <w:rPr>
          <w:rFonts w:ascii="宋体" w:hAnsi="宋体" w:cs="宋体" w:hint="eastAsia"/>
          <w:sz w:val="24"/>
        </w:rPr>
        <w:t>）</w:t>
      </w:r>
      <w:r w:rsidR="00795437">
        <w:rPr>
          <w:rFonts w:ascii="宋体" w:hAnsi="宋体" w:cs="宋体" w:hint="eastAsia"/>
          <w:sz w:val="24"/>
        </w:rPr>
        <w:t>项目合同</w:t>
      </w:r>
      <w:r>
        <w:rPr>
          <w:rFonts w:ascii="宋体" w:hAnsi="宋体" w:cs="宋体" w:hint="eastAsia"/>
          <w:sz w:val="24"/>
        </w:rPr>
        <w:t>；</w:t>
      </w:r>
    </w:p>
    <w:p w14:paraId="62209945" w14:textId="4AEB2FAB" w:rsidR="006B76F7" w:rsidRPr="00083B07" w:rsidRDefault="009C164A" w:rsidP="00083B07">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w:t>
      </w:r>
      <w:r w:rsidRPr="00083B07">
        <w:rPr>
          <w:rFonts w:ascii="宋体" w:hAnsi="宋体" w:cs="宋体"/>
          <w:sz w:val="24"/>
        </w:rPr>
        <w:t>3</w:t>
      </w:r>
      <w:r w:rsidRPr="00083B07">
        <w:rPr>
          <w:rFonts w:ascii="宋体" w:hAnsi="宋体" w:cs="宋体" w:hint="eastAsia"/>
          <w:sz w:val="24"/>
        </w:rPr>
        <w:t>）</w:t>
      </w:r>
      <w:r w:rsidR="00795437">
        <w:rPr>
          <w:rFonts w:ascii="宋体" w:hAnsi="宋体" w:cs="宋体" w:hint="eastAsia"/>
          <w:sz w:val="24"/>
        </w:rPr>
        <w:t>特许经营协议</w:t>
      </w:r>
      <w:r>
        <w:rPr>
          <w:rFonts w:ascii="宋体" w:hAnsi="宋体" w:cs="宋体" w:hint="eastAsia"/>
          <w:sz w:val="24"/>
        </w:rPr>
        <w:t>；</w:t>
      </w:r>
    </w:p>
    <w:p w14:paraId="17A4D318" w14:textId="77777777" w:rsidR="006B76F7" w:rsidRPr="00083B07" w:rsidRDefault="009C164A" w:rsidP="00083B07">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w:t>
      </w:r>
      <w:r w:rsidRPr="00083B07">
        <w:rPr>
          <w:rFonts w:ascii="宋体" w:hAnsi="宋体" w:cs="宋体"/>
          <w:sz w:val="24"/>
        </w:rPr>
        <w:t>4</w:t>
      </w:r>
      <w:r w:rsidRPr="00083B07">
        <w:rPr>
          <w:rFonts w:ascii="宋体" w:hAnsi="宋体" w:cs="宋体" w:hint="eastAsia"/>
          <w:sz w:val="24"/>
        </w:rPr>
        <w:t>）本合同</w:t>
      </w:r>
      <w:r>
        <w:rPr>
          <w:rFonts w:ascii="宋体" w:hAnsi="宋体" w:cs="宋体" w:hint="eastAsia"/>
          <w:sz w:val="24"/>
        </w:rPr>
        <w:t>书</w:t>
      </w:r>
      <w:r w:rsidRPr="00083B07">
        <w:rPr>
          <w:rFonts w:ascii="宋体" w:hAnsi="宋体" w:cs="宋体" w:hint="eastAsia"/>
          <w:sz w:val="24"/>
        </w:rPr>
        <w:t>签订前的会议纪要或《谈判备忘录》</w:t>
      </w:r>
      <w:r>
        <w:rPr>
          <w:rFonts w:ascii="宋体" w:hAnsi="宋体" w:cs="宋体" w:hint="eastAsia"/>
          <w:sz w:val="24"/>
        </w:rPr>
        <w:t>；</w:t>
      </w:r>
    </w:p>
    <w:p w14:paraId="29431032" w14:textId="77777777" w:rsidR="006B76F7" w:rsidRPr="00083B07" w:rsidRDefault="009C164A" w:rsidP="00083B07">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w:t>
      </w:r>
      <w:r w:rsidRPr="00083B07">
        <w:rPr>
          <w:rFonts w:ascii="宋体" w:hAnsi="宋体" w:cs="宋体"/>
          <w:sz w:val="24"/>
        </w:rPr>
        <w:t>5</w:t>
      </w:r>
      <w:r w:rsidRPr="00083B07">
        <w:rPr>
          <w:rFonts w:ascii="宋体" w:hAnsi="宋体" w:cs="宋体" w:hint="eastAsia"/>
          <w:sz w:val="24"/>
        </w:rPr>
        <w:t>）中标通知书</w:t>
      </w:r>
      <w:r>
        <w:rPr>
          <w:rFonts w:ascii="宋体" w:hAnsi="宋体" w:cs="宋体" w:hint="eastAsia"/>
          <w:sz w:val="24"/>
        </w:rPr>
        <w:t>；</w:t>
      </w:r>
    </w:p>
    <w:p w14:paraId="0CD104CA" w14:textId="77777777" w:rsidR="006B76F7" w:rsidRPr="00083B07" w:rsidRDefault="009C164A" w:rsidP="00083B07">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w:t>
      </w:r>
      <w:r w:rsidRPr="00083B07">
        <w:rPr>
          <w:rFonts w:ascii="宋体" w:hAnsi="宋体" w:cs="宋体"/>
          <w:sz w:val="24"/>
        </w:rPr>
        <w:t>6</w:t>
      </w:r>
      <w:r w:rsidRPr="00083B07">
        <w:rPr>
          <w:rFonts w:ascii="宋体" w:hAnsi="宋体" w:cs="宋体" w:hint="eastAsia"/>
          <w:sz w:val="24"/>
        </w:rPr>
        <w:t>）投标文件</w:t>
      </w:r>
      <w:r>
        <w:rPr>
          <w:rFonts w:ascii="宋体" w:hAnsi="宋体" w:cs="宋体" w:hint="eastAsia"/>
          <w:sz w:val="24"/>
        </w:rPr>
        <w:t>；</w:t>
      </w:r>
    </w:p>
    <w:p w14:paraId="49B17CD1" w14:textId="77777777" w:rsidR="006B76F7" w:rsidRPr="00083B07" w:rsidRDefault="009C164A" w:rsidP="00083B07">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w:t>
      </w:r>
      <w:r w:rsidRPr="00083B07">
        <w:rPr>
          <w:rFonts w:ascii="宋体" w:hAnsi="宋体" w:cs="宋体"/>
          <w:sz w:val="24"/>
        </w:rPr>
        <w:t>7</w:t>
      </w:r>
      <w:r w:rsidRPr="00083B07">
        <w:rPr>
          <w:rFonts w:ascii="宋体" w:hAnsi="宋体" w:cs="宋体" w:hint="eastAsia"/>
          <w:sz w:val="24"/>
        </w:rPr>
        <w:t>）有关问题的澄清与解答</w:t>
      </w:r>
      <w:r>
        <w:rPr>
          <w:rFonts w:ascii="宋体" w:hAnsi="宋体" w:cs="宋体" w:hint="eastAsia"/>
          <w:sz w:val="24"/>
        </w:rPr>
        <w:t>；</w:t>
      </w:r>
    </w:p>
    <w:p w14:paraId="390E4A0C" w14:textId="77777777" w:rsidR="006B76F7" w:rsidRPr="00083B07" w:rsidRDefault="009C164A" w:rsidP="00083B07">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w:t>
      </w:r>
      <w:r w:rsidRPr="00083B07">
        <w:rPr>
          <w:rFonts w:ascii="宋体" w:hAnsi="宋体" w:cs="宋体"/>
          <w:sz w:val="24"/>
        </w:rPr>
        <w:t>8</w:t>
      </w:r>
      <w:r w:rsidRPr="00083B07">
        <w:rPr>
          <w:rFonts w:ascii="宋体" w:hAnsi="宋体" w:cs="宋体" w:hint="eastAsia"/>
          <w:sz w:val="24"/>
        </w:rPr>
        <w:t>）采购文件</w:t>
      </w:r>
      <w:r>
        <w:rPr>
          <w:rFonts w:ascii="宋体" w:hAnsi="宋体" w:cs="宋体" w:hint="eastAsia"/>
          <w:sz w:val="24"/>
        </w:rPr>
        <w:t>。</w:t>
      </w:r>
    </w:p>
    <w:bookmarkEnd w:id="0"/>
    <w:p w14:paraId="743B8C51" w14:textId="51F53D43" w:rsidR="006B76F7" w:rsidRPr="00083B07" w:rsidRDefault="009C164A" w:rsidP="00083B07">
      <w:pPr>
        <w:adjustRightInd w:val="0"/>
        <w:snapToGrid w:val="0"/>
        <w:spacing w:line="360" w:lineRule="auto"/>
        <w:ind w:firstLineChars="200" w:firstLine="480"/>
        <w:rPr>
          <w:rFonts w:ascii="宋体" w:hAnsi="宋体" w:cs="宋体"/>
          <w:sz w:val="24"/>
        </w:rPr>
      </w:pPr>
      <w:r w:rsidRPr="00083B07">
        <w:rPr>
          <w:rFonts w:ascii="宋体" w:hAnsi="宋体" w:cs="宋体" w:hint="eastAsia"/>
          <w:sz w:val="24"/>
        </w:rPr>
        <w:t>除非另有约定，在投标阶段、评标阶段和协议签订和履行过程中，甲方与乙方、</w:t>
      </w:r>
      <w:r>
        <w:rPr>
          <w:rFonts w:ascii="宋体" w:hAnsi="宋体" w:cs="宋体" w:hint="eastAsia"/>
          <w:sz w:val="24"/>
        </w:rPr>
        <w:t>项目公司</w:t>
      </w:r>
      <w:r w:rsidRPr="00083B07">
        <w:rPr>
          <w:rFonts w:ascii="宋体" w:hAnsi="宋体" w:cs="宋体" w:hint="eastAsia"/>
          <w:sz w:val="24"/>
        </w:rPr>
        <w:t>签署与本协议有关的补充协议、补充文件、澄清文件、洽商、变更、纪要等亦构</w:t>
      </w:r>
      <w:r w:rsidRPr="00083B07">
        <w:rPr>
          <w:rFonts w:ascii="宋体" w:hAnsi="宋体" w:cs="宋体" w:hint="eastAsia"/>
          <w:sz w:val="24"/>
        </w:rPr>
        <w:lastRenderedPageBreak/>
        <w:t>成</w:t>
      </w:r>
      <w:r>
        <w:rPr>
          <w:rFonts w:ascii="宋体" w:hAnsi="宋体" w:cs="宋体" w:hint="eastAsia"/>
          <w:sz w:val="24"/>
        </w:rPr>
        <w:t>本合同书</w:t>
      </w:r>
      <w:r w:rsidRPr="00083B07">
        <w:rPr>
          <w:rFonts w:ascii="宋体" w:hAnsi="宋体" w:cs="宋体" w:hint="eastAsia"/>
          <w:sz w:val="24"/>
        </w:rPr>
        <w:t>组成部分。</w:t>
      </w:r>
    </w:p>
    <w:p w14:paraId="59E79A69" w14:textId="41655FCF" w:rsidR="006B76F7" w:rsidRDefault="009C164A">
      <w:pPr>
        <w:adjustRightInd w:val="0"/>
        <w:snapToGrid w:val="0"/>
        <w:spacing w:line="360" w:lineRule="auto"/>
        <w:ind w:firstLineChars="200" w:firstLine="480"/>
        <w:rPr>
          <w:rFonts w:ascii="宋体" w:hAnsi="宋体" w:cs="宋体"/>
          <w:color w:val="000000"/>
          <w:sz w:val="24"/>
        </w:rPr>
        <w:sectPr w:rsidR="006B76F7">
          <w:headerReference w:type="default" r:id="rId9"/>
          <w:footerReference w:type="even" r:id="rId10"/>
          <w:footerReference w:type="default" r:id="rId11"/>
          <w:headerReference w:type="first" r:id="rId12"/>
          <w:footerReference w:type="first" r:id="rId13"/>
          <w:type w:val="continuous"/>
          <w:pgSz w:w="11906" w:h="16838"/>
          <w:pgMar w:top="1418" w:right="1418" w:bottom="1134" w:left="1418" w:header="851" w:footer="851" w:gutter="0"/>
          <w:pgNumType w:start="1"/>
          <w:cols w:space="720"/>
          <w:docGrid w:type="lines" w:linePitch="326"/>
        </w:sectPr>
      </w:pPr>
      <w:r>
        <w:rPr>
          <w:rFonts w:ascii="宋体" w:hAnsi="宋体" w:cs="宋体" w:hint="eastAsia"/>
          <w:color w:val="000000"/>
          <w:sz w:val="24"/>
        </w:rPr>
        <w:t>不同解释顺位的文件，在协议签订和履行过程中出现不一致的，以</w:t>
      </w:r>
      <w:r w:rsidR="00C60E9F">
        <w:rPr>
          <w:rFonts w:ascii="宋体" w:hAnsi="宋体" w:cs="宋体" w:hint="eastAsia"/>
          <w:color w:val="000000"/>
          <w:sz w:val="24"/>
        </w:rPr>
        <w:t>上述</w:t>
      </w:r>
      <w:r>
        <w:rPr>
          <w:rFonts w:ascii="宋体" w:hAnsi="宋体" w:cs="宋体" w:hint="eastAsia"/>
          <w:color w:val="000000"/>
          <w:sz w:val="24"/>
        </w:rPr>
        <w:t>解释顺序确定的解释顺位为准；同一解释顺序的文件，在协议签订和履行过程中，甲方与乙方或项目公司签署补充协议</w:t>
      </w:r>
      <w:r>
        <w:rPr>
          <w:rFonts w:ascii="宋体" w:hAnsi="宋体" w:cs="宋体" w:hint="eastAsia"/>
          <w:sz w:val="24"/>
        </w:rPr>
        <w:t>、补充文件、澄清文件、洽商、变更、纪要等</w:t>
      </w:r>
      <w:r>
        <w:rPr>
          <w:rFonts w:ascii="宋体" w:hAnsi="宋体" w:cs="宋体" w:hint="eastAsia"/>
          <w:color w:val="000000"/>
          <w:sz w:val="24"/>
        </w:rPr>
        <w:t>的，以生效时间在后者为准。</w:t>
      </w:r>
    </w:p>
    <w:p w14:paraId="2B342C1E" w14:textId="77777777" w:rsidR="006B76F7" w:rsidRDefault="006B76F7">
      <w:pPr>
        <w:adjustRightInd w:val="0"/>
        <w:snapToGrid w:val="0"/>
        <w:spacing w:line="360" w:lineRule="auto"/>
        <w:ind w:firstLineChars="200" w:firstLine="480"/>
        <w:rPr>
          <w:rFonts w:ascii="宋体" w:hAnsi="宋体" w:cs="宋体"/>
          <w:color w:val="000000"/>
          <w:sz w:val="24"/>
        </w:rPr>
      </w:pPr>
    </w:p>
    <w:p w14:paraId="0B8D4FCC" w14:textId="77777777" w:rsidR="006B76F7" w:rsidRDefault="006B76F7">
      <w:pPr>
        <w:adjustRightInd w:val="0"/>
        <w:snapToGrid w:val="0"/>
        <w:spacing w:line="360" w:lineRule="auto"/>
        <w:ind w:firstLineChars="200" w:firstLine="480"/>
        <w:rPr>
          <w:rFonts w:ascii="宋体" w:hAnsi="宋体" w:cs="宋体"/>
          <w:color w:val="000000"/>
          <w:sz w:val="24"/>
        </w:rPr>
      </w:pPr>
    </w:p>
    <w:p w14:paraId="473AF0DE" w14:textId="77777777" w:rsidR="006B76F7" w:rsidRPr="00083B07" w:rsidRDefault="006B76F7" w:rsidP="00083B07">
      <w:pPr>
        <w:adjustRightInd w:val="0"/>
        <w:snapToGrid w:val="0"/>
        <w:spacing w:line="360" w:lineRule="auto"/>
        <w:ind w:firstLineChars="200" w:firstLine="480"/>
        <w:rPr>
          <w:rFonts w:ascii="宋体" w:hAnsi="宋体" w:cs="宋体"/>
          <w:color w:val="000000"/>
          <w:sz w:val="24"/>
        </w:rPr>
      </w:pPr>
    </w:p>
    <w:p w14:paraId="3B37517C" w14:textId="77777777" w:rsidR="006B76F7" w:rsidRDefault="006B76F7">
      <w:pPr>
        <w:adjustRightInd w:val="0"/>
        <w:snapToGrid w:val="0"/>
        <w:spacing w:beforeLines="15" w:before="48" w:afterLines="15" w:after="48" w:line="600" w:lineRule="exact"/>
        <w:jc w:val="center"/>
        <w:rPr>
          <w:rFonts w:asciiTheme="minorEastAsia" w:eastAsiaTheme="minorEastAsia" w:hAnsiTheme="minorEastAsia"/>
          <w:b/>
          <w:sz w:val="36"/>
          <w:szCs w:val="36"/>
        </w:rPr>
      </w:pPr>
    </w:p>
    <w:p w14:paraId="543DDDE8" w14:textId="77777777" w:rsidR="006B76F7" w:rsidRDefault="006B76F7">
      <w:pPr>
        <w:adjustRightInd w:val="0"/>
        <w:snapToGrid w:val="0"/>
        <w:spacing w:beforeLines="15" w:before="48" w:afterLines="15" w:after="48" w:line="600" w:lineRule="exact"/>
        <w:jc w:val="center"/>
        <w:rPr>
          <w:rFonts w:asciiTheme="minorEastAsia" w:eastAsiaTheme="minorEastAsia" w:hAnsiTheme="minorEastAsia"/>
          <w:b/>
          <w:sz w:val="36"/>
          <w:szCs w:val="36"/>
        </w:rPr>
      </w:pPr>
    </w:p>
    <w:p w14:paraId="647701A5" w14:textId="77777777" w:rsidR="006B76F7" w:rsidRDefault="009C164A">
      <w:pPr>
        <w:adjustRightInd w:val="0"/>
        <w:snapToGrid w:val="0"/>
        <w:spacing w:beforeLines="15" w:before="48" w:afterLines="15" w:after="48" w:line="600" w:lineRule="exact"/>
        <w:jc w:val="center"/>
        <w:rPr>
          <w:rFonts w:asciiTheme="minorEastAsia" w:eastAsiaTheme="minorEastAsia" w:hAnsiTheme="minorEastAsia"/>
          <w:b/>
          <w:sz w:val="48"/>
          <w:szCs w:val="36"/>
        </w:rPr>
      </w:pPr>
      <w:r>
        <w:rPr>
          <w:rFonts w:asciiTheme="minorEastAsia" w:eastAsiaTheme="minorEastAsia" w:hAnsiTheme="minorEastAsia"/>
          <w:b/>
          <w:sz w:val="48"/>
          <w:szCs w:val="36"/>
        </w:rPr>
        <w:t>建邺区部分片区环卫保洁市场化项目</w:t>
      </w:r>
    </w:p>
    <w:p w14:paraId="4486F427" w14:textId="77777777" w:rsidR="006B76F7" w:rsidRDefault="006B76F7">
      <w:pPr>
        <w:spacing w:beforeLines="50" w:before="163" w:afterLines="50" w:after="163" w:line="400" w:lineRule="exact"/>
        <w:rPr>
          <w:rFonts w:asciiTheme="minorEastAsia" w:eastAsiaTheme="minorEastAsia" w:hAnsiTheme="minorEastAsia"/>
          <w:kern w:val="0"/>
          <w:sz w:val="24"/>
          <w:szCs w:val="24"/>
        </w:rPr>
      </w:pPr>
    </w:p>
    <w:p w14:paraId="08515483" w14:textId="77777777" w:rsidR="006B76F7" w:rsidRDefault="009C164A">
      <w:pPr>
        <w:jc w:val="center"/>
        <w:rPr>
          <w:rFonts w:asciiTheme="minorEastAsia" w:eastAsiaTheme="minorEastAsia" w:hAnsiTheme="minorEastAsia"/>
          <w:b/>
          <w:sz w:val="56"/>
          <w:szCs w:val="72"/>
        </w:rPr>
      </w:pPr>
      <w:r>
        <w:rPr>
          <w:rFonts w:asciiTheme="minorEastAsia" w:eastAsiaTheme="minorEastAsia" w:hAnsiTheme="minorEastAsia" w:hint="eastAsia"/>
          <w:b/>
          <w:sz w:val="56"/>
          <w:szCs w:val="72"/>
        </w:rPr>
        <w:t>投资</w:t>
      </w:r>
      <w:r>
        <w:rPr>
          <w:rFonts w:asciiTheme="minorEastAsia" w:eastAsiaTheme="minorEastAsia" w:hAnsiTheme="minorEastAsia"/>
          <w:b/>
          <w:sz w:val="56"/>
          <w:szCs w:val="72"/>
        </w:rPr>
        <w:t>合作协议</w:t>
      </w:r>
    </w:p>
    <w:p w14:paraId="3323DEFC" w14:textId="77777777" w:rsidR="006B76F7" w:rsidRDefault="006B76F7">
      <w:pPr>
        <w:adjustRightInd w:val="0"/>
        <w:snapToGrid w:val="0"/>
        <w:spacing w:beforeLines="50" w:before="163" w:afterLines="50" w:after="163" w:line="400" w:lineRule="exact"/>
        <w:jc w:val="center"/>
        <w:rPr>
          <w:rFonts w:asciiTheme="minorEastAsia" w:eastAsiaTheme="minorEastAsia" w:hAnsiTheme="minorEastAsia"/>
          <w:sz w:val="36"/>
          <w:szCs w:val="24"/>
        </w:rPr>
      </w:pPr>
    </w:p>
    <w:p w14:paraId="022E48A3" w14:textId="77777777" w:rsidR="006B76F7" w:rsidRDefault="006B76F7">
      <w:pPr>
        <w:spacing w:beforeLines="50" w:before="163" w:afterLines="50" w:after="163" w:line="400" w:lineRule="exact"/>
        <w:jc w:val="center"/>
        <w:rPr>
          <w:rFonts w:asciiTheme="minorEastAsia" w:eastAsiaTheme="minorEastAsia" w:hAnsiTheme="minorEastAsia"/>
          <w:kern w:val="0"/>
          <w:sz w:val="24"/>
          <w:szCs w:val="24"/>
        </w:rPr>
      </w:pPr>
    </w:p>
    <w:p w14:paraId="44A53595" w14:textId="77777777" w:rsidR="006B76F7" w:rsidRDefault="006B76F7">
      <w:pPr>
        <w:spacing w:beforeLines="50" w:before="163" w:afterLines="50" w:after="163" w:line="400" w:lineRule="exact"/>
        <w:jc w:val="center"/>
        <w:rPr>
          <w:rFonts w:asciiTheme="minorEastAsia" w:eastAsiaTheme="minorEastAsia" w:hAnsiTheme="minorEastAsia"/>
          <w:kern w:val="0"/>
          <w:sz w:val="24"/>
          <w:szCs w:val="24"/>
        </w:rPr>
      </w:pPr>
    </w:p>
    <w:p w14:paraId="110580F5" w14:textId="77777777" w:rsidR="006B76F7" w:rsidRDefault="006B76F7">
      <w:pPr>
        <w:spacing w:beforeLines="50" w:before="163" w:afterLines="50" w:after="163" w:line="400" w:lineRule="exact"/>
        <w:jc w:val="center"/>
        <w:rPr>
          <w:rFonts w:asciiTheme="minorEastAsia" w:eastAsiaTheme="minorEastAsia" w:hAnsiTheme="minorEastAsia"/>
          <w:kern w:val="0"/>
          <w:sz w:val="24"/>
          <w:szCs w:val="24"/>
        </w:rPr>
      </w:pPr>
    </w:p>
    <w:p w14:paraId="1B30E9BC" w14:textId="77777777" w:rsidR="006B76F7" w:rsidRDefault="006B76F7">
      <w:pPr>
        <w:spacing w:beforeLines="50" w:before="163" w:afterLines="50" w:after="163" w:line="400" w:lineRule="exact"/>
        <w:jc w:val="center"/>
        <w:rPr>
          <w:rFonts w:asciiTheme="minorEastAsia" w:eastAsiaTheme="minorEastAsia" w:hAnsiTheme="minorEastAsia"/>
          <w:kern w:val="0"/>
          <w:sz w:val="24"/>
          <w:szCs w:val="24"/>
        </w:rPr>
      </w:pPr>
    </w:p>
    <w:p w14:paraId="3E8383A6" w14:textId="77777777" w:rsidR="006B76F7" w:rsidRDefault="006B76F7">
      <w:pPr>
        <w:spacing w:beforeLines="50" w:before="163" w:afterLines="50" w:after="163" w:line="400" w:lineRule="exact"/>
        <w:jc w:val="center"/>
        <w:rPr>
          <w:rFonts w:asciiTheme="minorEastAsia" w:eastAsiaTheme="minorEastAsia" w:hAnsiTheme="minorEastAsia"/>
          <w:kern w:val="0"/>
          <w:sz w:val="24"/>
          <w:szCs w:val="24"/>
        </w:rPr>
      </w:pPr>
    </w:p>
    <w:p w14:paraId="565E538A" w14:textId="77777777" w:rsidR="006B76F7" w:rsidRDefault="006B76F7">
      <w:pPr>
        <w:spacing w:beforeLines="50" w:before="163" w:afterLines="50" w:after="163" w:line="400" w:lineRule="exact"/>
        <w:jc w:val="center"/>
        <w:rPr>
          <w:rFonts w:asciiTheme="minorEastAsia" w:eastAsiaTheme="minorEastAsia" w:hAnsiTheme="minorEastAsia"/>
          <w:kern w:val="0"/>
          <w:sz w:val="24"/>
          <w:szCs w:val="24"/>
        </w:rPr>
      </w:pPr>
    </w:p>
    <w:p w14:paraId="7BB7C5F9" w14:textId="77777777" w:rsidR="006B76F7" w:rsidRDefault="006B76F7">
      <w:pPr>
        <w:spacing w:beforeLines="50" w:before="163" w:afterLines="50" w:after="163" w:line="400" w:lineRule="exact"/>
        <w:jc w:val="center"/>
        <w:rPr>
          <w:rFonts w:asciiTheme="minorEastAsia" w:eastAsiaTheme="minorEastAsia" w:hAnsiTheme="minorEastAsia"/>
          <w:kern w:val="0"/>
          <w:sz w:val="24"/>
          <w:szCs w:val="24"/>
        </w:rPr>
      </w:pPr>
    </w:p>
    <w:p w14:paraId="5432D06D" w14:textId="77777777" w:rsidR="006B76F7" w:rsidRDefault="006B76F7">
      <w:pPr>
        <w:spacing w:beforeLines="50" w:before="163" w:afterLines="50" w:after="163" w:line="400" w:lineRule="exact"/>
        <w:jc w:val="center"/>
        <w:rPr>
          <w:rFonts w:asciiTheme="minorEastAsia" w:eastAsiaTheme="minorEastAsia" w:hAnsiTheme="minorEastAsia"/>
          <w:kern w:val="0"/>
          <w:sz w:val="24"/>
          <w:szCs w:val="24"/>
        </w:rPr>
      </w:pPr>
    </w:p>
    <w:p w14:paraId="3C72BFE3" w14:textId="77777777" w:rsidR="006B76F7" w:rsidRDefault="006B76F7">
      <w:pPr>
        <w:spacing w:beforeLines="50" w:before="163" w:afterLines="50" w:after="163" w:line="400" w:lineRule="exact"/>
        <w:jc w:val="center"/>
        <w:rPr>
          <w:rFonts w:asciiTheme="minorEastAsia" w:eastAsiaTheme="minorEastAsia" w:hAnsiTheme="minorEastAsia"/>
          <w:kern w:val="0"/>
          <w:sz w:val="24"/>
          <w:szCs w:val="24"/>
        </w:rPr>
      </w:pPr>
    </w:p>
    <w:p w14:paraId="19383C96" w14:textId="77777777" w:rsidR="006B76F7" w:rsidRDefault="006B76F7">
      <w:pPr>
        <w:spacing w:beforeLines="50" w:before="163" w:afterLines="50" w:after="163" w:line="400" w:lineRule="exact"/>
        <w:jc w:val="center"/>
        <w:rPr>
          <w:rFonts w:asciiTheme="minorEastAsia" w:eastAsiaTheme="minorEastAsia" w:hAnsiTheme="minorEastAsia"/>
          <w:kern w:val="0"/>
          <w:sz w:val="24"/>
          <w:szCs w:val="24"/>
        </w:rPr>
      </w:pPr>
    </w:p>
    <w:p w14:paraId="1D790728" w14:textId="77777777" w:rsidR="006B76F7" w:rsidRDefault="006B76F7">
      <w:pPr>
        <w:spacing w:beforeLines="50" w:before="163" w:afterLines="50" w:after="163" w:line="400" w:lineRule="exact"/>
        <w:jc w:val="center"/>
        <w:rPr>
          <w:rFonts w:asciiTheme="minorEastAsia" w:eastAsiaTheme="minorEastAsia" w:hAnsiTheme="minorEastAsia"/>
          <w:kern w:val="0"/>
          <w:sz w:val="24"/>
          <w:szCs w:val="24"/>
        </w:rPr>
      </w:pPr>
    </w:p>
    <w:p w14:paraId="47145A01" w14:textId="77777777" w:rsidR="006B76F7" w:rsidRDefault="006B76F7">
      <w:pPr>
        <w:spacing w:beforeLines="50" w:before="163" w:afterLines="50" w:after="163" w:line="400" w:lineRule="exact"/>
        <w:jc w:val="center"/>
        <w:rPr>
          <w:rFonts w:asciiTheme="minorEastAsia" w:eastAsiaTheme="minorEastAsia" w:hAnsiTheme="minorEastAsia"/>
          <w:kern w:val="0"/>
          <w:sz w:val="24"/>
          <w:szCs w:val="24"/>
        </w:rPr>
      </w:pPr>
    </w:p>
    <w:p w14:paraId="72CDB559" w14:textId="77777777" w:rsidR="006B76F7" w:rsidRDefault="006B76F7">
      <w:pPr>
        <w:spacing w:beforeLines="50" w:before="163" w:afterLines="50" w:after="163" w:line="400" w:lineRule="exact"/>
        <w:jc w:val="center"/>
        <w:rPr>
          <w:rFonts w:asciiTheme="minorEastAsia" w:eastAsiaTheme="minorEastAsia" w:hAnsiTheme="minorEastAsia"/>
          <w:kern w:val="0"/>
          <w:sz w:val="24"/>
          <w:szCs w:val="24"/>
        </w:rPr>
      </w:pPr>
    </w:p>
    <w:p w14:paraId="58B30121" w14:textId="77777777" w:rsidR="006B76F7" w:rsidRDefault="009C164A">
      <w:pPr>
        <w:spacing w:line="300" w:lineRule="auto"/>
        <w:jc w:val="center"/>
        <w:rPr>
          <w:rFonts w:asciiTheme="minorEastAsia" w:eastAsiaTheme="minorEastAsia" w:hAnsiTheme="minorEastAsia"/>
          <w:b/>
          <w:bCs/>
          <w:sz w:val="36"/>
        </w:rPr>
      </w:pPr>
      <w:r>
        <w:rPr>
          <w:rFonts w:asciiTheme="minorEastAsia" w:eastAsiaTheme="minorEastAsia" w:hAnsiTheme="minorEastAsia"/>
          <w:b/>
          <w:bCs/>
          <w:sz w:val="36"/>
        </w:rPr>
        <w:t>年</w:t>
      </w:r>
      <w:r>
        <w:rPr>
          <w:rFonts w:asciiTheme="minorEastAsia" w:eastAsiaTheme="minorEastAsia" w:hAnsiTheme="minorEastAsia" w:hint="eastAsia"/>
          <w:b/>
          <w:bCs/>
          <w:sz w:val="36"/>
        </w:rPr>
        <w:t xml:space="preserve"> </w:t>
      </w:r>
      <w:r>
        <w:rPr>
          <w:rFonts w:asciiTheme="minorEastAsia" w:eastAsiaTheme="minorEastAsia" w:hAnsiTheme="minorEastAsia"/>
          <w:b/>
          <w:bCs/>
          <w:sz w:val="36"/>
        </w:rPr>
        <w:t xml:space="preserve">   月</w:t>
      </w:r>
    </w:p>
    <w:p w14:paraId="663F3B1C" w14:textId="77777777" w:rsidR="006B76F7" w:rsidRDefault="009C164A">
      <w:pPr>
        <w:widowControl/>
        <w:jc w:val="left"/>
        <w:rPr>
          <w:rFonts w:asciiTheme="minorEastAsia" w:eastAsiaTheme="minorEastAsia" w:hAnsiTheme="minorEastAsia"/>
          <w:b/>
          <w:bCs/>
          <w:sz w:val="32"/>
        </w:rPr>
      </w:pPr>
      <w:r>
        <w:rPr>
          <w:rFonts w:asciiTheme="minorEastAsia" w:eastAsiaTheme="minorEastAsia" w:hAnsiTheme="minorEastAsia"/>
          <w:b/>
          <w:bCs/>
          <w:sz w:val="32"/>
        </w:rPr>
        <w:br w:type="page"/>
      </w:r>
    </w:p>
    <w:p w14:paraId="22CB7F22" w14:textId="77777777" w:rsidR="006B76F7" w:rsidRDefault="009C164A">
      <w:pPr>
        <w:pStyle w:val="TOC1"/>
        <w:rPr>
          <w:rFonts w:asciiTheme="minorEastAsia" w:eastAsiaTheme="minorEastAsia" w:hAnsiTheme="minorEastAsia"/>
          <w:sz w:val="28"/>
          <w:szCs w:val="28"/>
        </w:rPr>
      </w:pPr>
      <w:r>
        <w:rPr>
          <w:rFonts w:asciiTheme="minorEastAsia" w:eastAsiaTheme="minorEastAsia" w:hAnsiTheme="minorEastAsia" w:hint="eastAsia"/>
          <w:sz w:val="28"/>
          <w:szCs w:val="28"/>
        </w:rPr>
        <w:lastRenderedPageBreak/>
        <w:t>目   录</w:t>
      </w:r>
    </w:p>
    <w:p w14:paraId="73D90CA5" w14:textId="77777777" w:rsidR="006B76F7" w:rsidRDefault="009C164A">
      <w:pPr>
        <w:pStyle w:val="TOC1"/>
        <w:rPr>
          <w:rFonts w:eastAsiaTheme="minorEastAsia" w:cstheme="minorBidi"/>
          <w:b w:val="0"/>
          <w:bCs w:val="0"/>
          <w:caps w:val="0"/>
          <w:sz w:val="21"/>
          <w:szCs w:val="22"/>
        </w:rPr>
      </w:pPr>
      <w:r>
        <w:rPr>
          <w:rFonts w:ascii="Times New Roman" w:eastAsiaTheme="minorEastAsia" w:hAnsi="Times New Roman"/>
          <w:b w:val="0"/>
          <w:i/>
          <w:caps w:val="0"/>
          <w:sz w:val="24"/>
          <w:szCs w:val="24"/>
        </w:rPr>
        <w:fldChar w:fldCharType="begin"/>
      </w:r>
      <w:r>
        <w:rPr>
          <w:rFonts w:ascii="Times New Roman" w:eastAsiaTheme="minorEastAsia" w:hAnsi="Times New Roman"/>
          <w:b w:val="0"/>
          <w:i/>
          <w:sz w:val="24"/>
          <w:szCs w:val="24"/>
        </w:rPr>
        <w:instrText xml:space="preserve"> TOC \o "1-3" \h \z \u </w:instrText>
      </w:r>
      <w:r>
        <w:rPr>
          <w:rFonts w:ascii="Times New Roman" w:eastAsiaTheme="minorEastAsia" w:hAnsi="Times New Roman"/>
          <w:b w:val="0"/>
          <w:i/>
          <w:caps w:val="0"/>
          <w:sz w:val="24"/>
          <w:szCs w:val="24"/>
        </w:rPr>
        <w:fldChar w:fldCharType="separate"/>
      </w:r>
      <w:hyperlink w:anchor="_Toc29368517" w:history="1">
        <w:r>
          <w:rPr>
            <w:rStyle w:val="aff3"/>
            <w:rFonts w:asciiTheme="minorEastAsia" w:hAnsiTheme="minorEastAsia"/>
            <w:color w:val="auto"/>
          </w:rPr>
          <w:t>一、</w:t>
        </w:r>
        <w:r>
          <w:rPr>
            <w:rFonts w:eastAsiaTheme="minorEastAsia" w:cstheme="minorBidi"/>
            <w:b w:val="0"/>
            <w:bCs w:val="0"/>
            <w:caps w:val="0"/>
            <w:sz w:val="21"/>
            <w:szCs w:val="22"/>
          </w:rPr>
          <w:tab/>
        </w:r>
        <w:r>
          <w:rPr>
            <w:rStyle w:val="aff3"/>
            <w:rFonts w:asciiTheme="minorEastAsia" w:hAnsiTheme="minorEastAsia"/>
            <w:color w:val="auto"/>
          </w:rPr>
          <w:t>名词解释</w:t>
        </w:r>
        <w:r>
          <w:tab/>
        </w:r>
        <w:r>
          <w:fldChar w:fldCharType="begin"/>
        </w:r>
        <w:r>
          <w:instrText xml:space="preserve"> PAGEREF _Toc29368517 \h </w:instrText>
        </w:r>
        <w:r>
          <w:fldChar w:fldCharType="separate"/>
        </w:r>
        <w:r>
          <w:t>4</w:t>
        </w:r>
        <w:r>
          <w:fldChar w:fldCharType="end"/>
        </w:r>
      </w:hyperlink>
    </w:p>
    <w:p w14:paraId="68C71937" w14:textId="77777777" w:rsidR="006B76F7" w:rsidRDefault="000A7CA9">
      <w:pPr>
        <w:pStyle w:val="TOC1"/>
        <w:rPr>
          <w:rFonts w:eastAsiaTheme="minorEastAsia" w:cstheme="minorBidi"/>
          <w:b w:val="0"/>
          <w:bCs w:val="0"/>
          <w:caps w:val="0"/>
          <w:sz w:val="21"/>
          <w:szCs w:val="22"/>
        </w:rPr>
      </w:pPr>
      <w:hyperlink w:anchor="_Toc29368518" w:history="1">
        <w:r w:rsidR="009C164A">
          <w:rPr>
            <w:rStyle w:val="aff3"/>
            <w:rFonts w:asciiTheme="minorEastAsia" w:hAnsiTheme="minorEastAsia"/>
            <w:color w:val="auto"/>
          </w:rPr>
          <w:t>二、</w:t>
        </w:r>
        <w:r w:rsidR="009C164A">
          <w:rPr>
            <w:rFonts w:eastAsiaTheme="minorEastAsia" w:cstheme="minorBidi"/>
            <w:b w:val="0"/>
            <w:bCs w:val="0"/>
            <w:caps w:val="0"/>
            <w:sz w:val="21"/>
            <w:szCs w:val="22"/>
          </w:rPr>
          <w:tab/>
        </w:r>
        <w:r w:rsidR="009C164A">
          <w:rPr>
            <w:rStyle w:val="aff3"/>
            <w:rFonts w:asciiTheme="minorEastAsia" w:hAnsiTheme="minorEastAsia"/>
            <w:color w:val="auto"/>
          </w:rPr>
          <w:t>投资合作项目基本情况</w:t>
        </w:r>
        <w:r w:rsidR="009C164A">
          <w:tab/>
        </w:r>
        <w:r w:rsidR="009C164A">
          <w:fldChar w:fldCharType="begin"/>
        </w:r>
        <w:r w:rsidR="009C164A">
          <w:instrText xml:space="preserve"> PAGEREF _Toc29368518 \h </w:instrText>
        </w:r>
        <w:r w:rsidR="009C164A">
          <w:fldChar w:fldCharType="separate"/>
        </w:r>
        <w:r w:rsidR="009C164A">
          <w:t>5</w:t>
        </w:r>
        <w:r w:rsidR="009C164A">
          <w:fldChar w:fldCharType="end"/>
        </w:r>
      </w:hyperlink>
    </w:p>
    <w:p w14:paraId="391F35D0" w14:textId="77777777" w:rsidR="006B76F7" w:rsidRDefault="000A7CA9">
      <w:pPr>
        <w:pStyle w:val="TOC1"/>
        <w:rPr>
          <w:rFonts w:eastAsiaTheme="minorEastAsia" w:cstheme="minorBidi"/>
          <w:b w:val="0"/>
          <w:bCs w:val="0"/>
          <w:caps w:val="0"/>
          <w:sz w:val="21"/>
          <w:szCs w:val="22"/>
        </w:rPr>
      </w:pPr>
      <w:hyperlink w:anchor="_Toc29368519" w:history="1">
        <w:r w:rsidR="009C164A">
          <w:rPr>
            <w:rStyle w:val="aff3"/>
            <w:rFonts w:asciiTheme="minorEastAsia" w:hAnsiTheme="minorEastAsia"/>
            <w:color w:val="auto"/>
          </w:rPr>
          <w:t>三、</w:t>
        </w:r>
        <w:r w:rsidR="009C164A">
          <w:rPr>
            <w:rFonts w:eastAsiaTheme="minorEastAsia" w:cstheme="minorBidi"/>
            <w:b w:val="0"/>
            <w:bCs w:val="0"/>
            <w:caps w:val="0"/>
            <w:sz w:val="21"/>
            <w:szCs w:val="22"/>
          </w:rPr>
          <w:tab/>
        </w:r>
        <w:r w:rsidR="009C164A">
          <w:rPr>
            <w:rStyle w:val="aff3"/>
            <w:rFonts w:asciiTheme="minorEastAsia" w:hAnsiTheme="minorEastAsia"/>
            <w:color w:val="auto"/>
          </w:rPr>
          <w:t>双方声明与保证</w:t>
        </w:r>
        <w:r w:rsidR="009C164A">
          <w:tab/>
        </w:r>
        <w:r w:rsidR="009C164A">
          <w:fldChar w:fldCharType="begin"/>
        </w:r>
        <w:r w:rsidR="009C164A">
          <w:instrText xml:space="preserve"> PAGEREF _Toc29368519 \h </w:instrText>
        </w:r>
        <w:r w:rsidR="009C164A">
          <w:fldChar w:fldCharType="separate"/>
        </w:r>
        <w:r w:rsidR="009C164A">
          <w:t>6</w:t>
        </w:r>
        <w:r w:rsidR="009C164A">
          <w:fldChar w:fldCharType="end"/>
        </w:r>
      </w:hyperlink>
    </w:p>
    <w:p w14:paraId="7D603670" w14:textId="77777777" w:rsidR="006B76F7" w:rsidRDefault="000A7CA9">
      <w:pPr>
        <w:pStyle w:val="TOC1"/>
        <w:rPr>
          <w:rFonts w:eastAsiaTheme="minorEastAsia" w:cstheme="minorBidi"/>
          <w:b w:val="0"/>
          <w:bCs w:val="0"/>
          <w:caps w:val="0"/>
          <w:sz w:val="21"/>
          <w:szCs w:val="22"/>
        </w:rPr>
      </w:pPr>
      <w:hyperlink w:anchor="_Toc29368520" w:history="1">
        <w:r w:rsidR="009C164A">
          <w:rPr>
            <w:rStyle w:val="aff3"/>
            <w:rFonts w:asciiTheme="minorEastAsia" w:hAnsiTheme="minorEastAsia"/>
            <w:color w:val="auto"/>
          </w:rPr>
          <w:t>四、</w:t>
        </w:r>
        <w:r w:rsidR="009C164A">
          <w:rPr>
            <w:rFonts w:eastAsiaTheme="minorEastAsia" w:cstheme="minorBidi"/>
            <w:b w:val="0"/>
            <w:bCs w:val="0"/>
            <w:caps w:val="0"/>
            <w:sz w:val="21"/>
            <w:szCs w:val="22"/>
          </w:rPr>
          <w:tab/>
        </w:r>
        <w:r w:rsidR="009C164A">
          <w:rPr>
            <w:rStyle w:val="aff3"/>
            <w:rFonts w:asciiTheme="minorEastAsia" w:hAnsiTheme="minorEastAsia"/>
            <w:color w:val="auto"/>
          </w:rPr>
          <w:t>双方的权利义务</w:t>
        </w:r>
        <w:r w:rsidR="009C164A">
          <w:tab/>
        </w:r>
        <w:r w:rsidR="009C164A">
          <w:fldChar w:fldCharType="begin"/>
        </w:r>
        <w:r w:rsidR="009C164A">
          <w:instrText xml:space="preserve"> PAGEREF _Toc29368520 \h </w:instrText>
        </w:r>
        <w:r w:rsidR="009C164A">
          <w:fldChar w:fldCharType="separate"/>
        </w:r>
        <w:r w:rsidR="009C164A">
          <w:t>7</w:t>
        </w:r>
        <w:r w:rsidR="009C164A">
          <w:fldChar w:fldCharType="end"/>
        </w:r>
      </w:hyperlink>
    </w:p>
    <w:p w14:paraId="6F156AA2" w14:textId="77777777" w:rsidR="006B76F7" w:rsidRDefault="000A7CA9">
      <w:pPr>
        <w:pStyle w:val="TOC1"/>
        <w:rPr>
          <w:rFonts w:eastAsiaTheme="minorEastAsia" w:cstheme="minorBidi"/>
          <w:b w:val="0"/>
          <w:bCs w:val="0"/>
          <w:caps w:val="0"/>
          <w:sz w:val="21"/>
          <w:szCs w:val="22"/>
        </w:rPr>
      </w:pPr>
      <w:hyperlink w:anchor="_Toc29368521" w:history="1">
        <w:r w:rsidR="009C164A">
          <w:rPr>
            <w:rStyle w:val="aff3"/>
            <w:rFonts w:asciiTheme="minorEastAsia" w:hAnsiTheme="minorEastAsia"/>
            <w:color w:val="auto"/>
          </w:rPr>
          <w:t>五、</w:t>
        </w:r>
        <w:r w:rsidR="009C164A">
          <w:rPr>
            <w:rFonts w:eastAsiaTheme="minorEastAsia" w:cstheme="minorBidi"/>
            <w:b w:val="0"/>
            <w:bCs w:val="0"/>
            <w:caps w:val="0"/>
            <w:sz w:val="21"/>
            <w:szCs w:val="22"/>
          </w:rPr>
          <w:tab/>
        </w:r>
        <w:r w:rsidR="009C164A">
          <w:rPr>
            <w:rStyle w:val="aff3"/>
            <w:rFonts w:asciiTheme="minorEastAsia" w:hAnsiTheme="minorEastAsia"/>
            <w:color w:val="auto"/>
          </w:rPr>
          <w:t>履约担保</w:t>
        </w:r>
        <w:r w:rsidR="009C164A">
          <w:tab/>
        </w:r>
        <w:r w:rsidR="009C164A">
          <w:fldChar w:fldCharType="begin"/>
        </w:r>
        <w:r w:rsidR="009C164A">
          <w:instrText xml:space="preserve"> PAGEREF _Toc29368521 \h </w:instrText>
        </w:r>
        <w:r w:rsidR="009C164A">
          <w:fldChar w:fldCharType="separate"/>
        </w:r>
        <w:r w:rsidR="009C164A">
          <w:t>8</w:t>
        </w:r>
        <w:r w:rsidR="009C164A">
          <w:fldChar w:fldCharType="end"/>
        </w:r>
      </w:hyperlink>
    </w:p>
    <w:p w14:paraId="23A8C41C" w14:textId="77777777" w:rsidR="006B76F7" w:rsidRDefault="000A7CA9">
      <w:pPr>
        <w:pStyle w:val="TOC1"/>
        <w:rPr>
          <w:rFonts w:eastAsiaTheme="minorEastAsia" w:cstheme="minorBidi"/>
          <w:b w:val="0"/>
          <w:bCs w:val="0"/>
          <w:caps w:val="0"/>
          <w:sz w:val="21"/>
          <w:szCs w:val="22"/>
        </w:rPr>
      </w:pPr>
      <w:hyperlink w:anchor="_Toc29368522" w:history="1">
        <w:r w:rsidR="009C164A">
          <w:rPr>
            <w:rStyle w:val="aff3"/>
            <w:rFonts w:asciiTheme="minorEastAsia" w:hAnsiTheme="minorEastAsia"/>
            <w:color w:val="auto"/>
          </w:rPr>
          <w:t>六、</w:t>
        </w:r>
        <w:r w:rsidR="009C164A">
          <w:rPr>
            <w:rFonts w:eastAsiaTheme="minorEastAsia" w:cstheme="minorBidi"/>
            <w:b w:val="0"/>
            <w:bCs w:val="0"/>
            <w:caps w:val="0"/>
            <w:sz w:val="21"/>
            <w:szCs w:val="22"/>
          </w:rPr>
          <w:tab/>
        </w:r>
        <w:r w:rsidR="009C164A">
          <w:rPr>
            <w:rStyle w:val="aff3"/>
            <w:rFonts w:asciiTheme="minorEastAsia" w:hAnsiTheme="minorEastAsia"/>
            <w:color w:val="auto"/>
          </w:rPr>
          <w:t>项目公司的设立与融资</w:t>
        </w:r>
        <w:r w:rsidR="009C164A">
          <w:tab/>
        </w:r>
        <w:r w:rsidR="009C164A">
          <w:fldChar w:fldCharType="begin"/>
        </w:r>
        <w:r w:rsidR="009C164A">
          <w:instrText xml:space="preserve"> PAGEREF _Toc29368522 \h </w:instrText>
        </w:r>
        <w:r w:rsidR="009C164A">
          <w:fldChar w:fldCharType="separate"/>
        </w:r>
        <w:r w:rsidR="009C164A">
          <w:t>10</w:t>
        </w:r>
        <w:r w:rsidR="009C164A">
          <w:fldChar w:fldCharType="end"/>
        </w:r>
      </w:hyperlink>
    </w:p>
    <w:p w14:paraId="1C78385F" w14:textId="77777777" w:rsidR="006B76F7" w:rsidRDefault="000A7CA9">
      <w:pPr>
        <w:pStyle w:val="TOC1"/>
        <w:rPr>
          <w:rFonts w:eastAsiaTheme="minorEastAsia" w:cstheme="minorBidi"/>
          <w:b w:val="0"/>
          <w:bCs w:val="0"/>
          <w:caps w:val="0"/>
          <w:sz w:val="21"/>
          <w:szCs w:val="22"/>
        </w:rPr>
      </w:pPr>
      <w:hyperlink w:anchor="_Toc29368523" w:history="1">
        <w:r w:rsidR="009C164A">
          <w:rPr>
            <w:rStyle w:val="aff3"/>
            <w:rFonts w:asciiTheme="minorEastAsia" w:hAnsiTheme="minorEastAsia"/>
            <w:color w:val="auto"/>
          </w:rPr>
          <w:t>七、</w:t>
        </w:r>
        <w:r w:rsidR="009C164A">
          <w:rPr>
            <w:rFonts w:eastAsiaTheme="minorEastAsia" w:cstheme="minorBidi"/>
            <w:b w:val="0"/>
            <w:bCs w:val="0"/>
            <w:caps w:val="0"/>
            <w:sz w:val="21"/>
            <w:szCs w:val="22"/>
          </w:rPr>
          <w:tab/>
        </w:r>
        <w:r w:rsidR="009C164A">
          <w:rPr>
            <w:rStyle w:val="aff3"/>
            <w:rFonts w:asciiTheme="minorEastAsia" w:hAnsiTheme="minorEastAsia"/>
            <w:color w:val="auto"/>
          </w:rPr>
          <w:t>项目公司经营范围</w:t>
        </w:r>
        <w:r w:rsidR="009C164A">
          <w:tab/>
        </w:r>
        <w:r w:rsidR="009C164A">
          <w:fldChar w:fldCharType="begin"/>
        </w:r>
        <w:r w:rsidR="009C164A">
          <w:instrText xml:space="preserve"> PAGEREF _Toc29368523 \h </w:instrText>
        </w:r>
        <w:r w:rsidR="009C164A">
          <w:fldChar w:fldCharType="separate"/>
        </w:r>
        <w:r w:rsidR="009C164A">
          <w:t>12</w:t>
        </w:r>
        <w:r w:rsidR="009C164A">
          <w:fldChar w:fldCharType="end"/>
        </w:r>
      </w:hyperlink>
    </w:p>
    <w:p w14:paraId="4B1751F4" w14:textId="77777777" w:rsidR="006B76F7" w:rsidRDefault="000A7CA9">
      <w:pPr>
        <w:pStyle w:val="TOC1"/>
        <w:rPr>
          <w:rFonts w:eastAsiaTheme="minorEastAsia" w:cstheme="minorBidi"/>
          <w:b w:val="0"/>
          <w:bCs w:val="0"/>
          <w:caps w:val="0"/>
          <w:sz w:val="21"/>
          <w:szCs w:val="22"/>
        </w:rPr>
      </w:pPr>
      <w:hyperlink w:anchor="_Toc29368524" w:history="1">
        <w:r w:rsidR="009C164A">
          <w:rPr>
            <w:rStyle w:val="aff3"/>
            <w:rFonts w:asciiTheme="minorEastAsia" w:hAnsiTheme="minorEastAsia"/>
            <w:color w:val="auto"/>
          </w:rPr>
          <w:t>八、</w:t>
        </w:r>
        <w:r w:rsidR="009C164A">
          <w:rPr>
            <w:rFonts w:eastAsiaTheme="minorEastAsia" w:cstheme="minorBidi"/>
            <w:b w:val="0"/>
            <w:bCs w:val="0"/>
            <w:caps w:val="0"/>
            <w:sz w:val="21"/>
            <w:szCs w:val="22"/>
          </w:rPr>
          <w:tab/>
        </w:r>
        <w:r w:rsidR="009C164A">
          <w:rPr>
            <w:rStyle w:val="aff3"/>
            <w:rFonts w:asciiTheme="minorEastAsia" w:hAnsiTheme="minorEastAsia"/>
            <w:color w:val="auto"/>
          </w:rPr>
          <w:t>项目合作期满后的处理</w:t>
        </w:r>
        <w:r w:rsidR="009C164A">
          <w:tab/>
        </w:r>
        <w:r w:rsidR="009C164A">
          <w:fldChar w:fldCharType="begin"/>
        </w:r>
        <w:r w:rsidR="009C164A">
          <w:instrText xml:space="preserve"> PAGEREF _Toc29368524 \h </w:instrText>
        </w:r>
        <w:r w:rsidR="009C164A">
          <w:fldChar w:fldCharType="separate"/>
        </w:r>
        <w:r w:rsidR="009C164A">
          <w:t>12</w:t>
        </w:r>
        <w:r w:rsidR="009C164A">
          <w:fldChar w:fldCharType="end"/>
        </w:r>
      </w:hyperlink>
    </w:p>
    <w:p w14:paraId="58AFD561" w14:textId="77777777" w:rsidR="006B76F7" w:rsidRDefault="000A7CA9">
      <w:pPr>
        <w:pStyle w:val="TOC1"/>
        <w:rPr>
          <w:rFonts w:eastAsiaTheme="minorEastAsia" w:cstheme="minorBidi"/>
          <w:b w:val="0"/>
          <w:bCs w:val="0"/>
          <w:caps w:val="0"/>
          <w:sz w:val="21"/>
          <w:szCs w:val="22"/>
        </w:rPr>
      </w:pPr>
      <w:hyperlink w:anchor="_Toc29368525" w:history="1">
        <w:r w:rsidR="009C164A">
          <w:rPr>
            <w:rStyle w:val="aff3"/>
            <w:rFonts w:asciiTheme="minorEastAsia" w:hAnsiTheme="minorEastAsia"/>
            <w:color w:val="auto"/>
          </w:rPr>
          <w:t>九、</w:t>
        </w:r>
        <w:r w:rsidR="009C164A">
          <w:rPr>
            <w:rFonts w:eastAsiaTheme="minorEastAsia" w:cstheme="minorBidi"/>
            <w:b w:val="0"/>
            <w:bCs w:val="0"/>
            <w:caps w:val="0"/>
            <w:sz w:val="21"/>
            <w:szCs w:val="22"/>
          </w:rPr>
          <w:tab/>
        </w:r>
        <w:r w:rsidR="009C164A">
          <w:rPr>
            <w:rStyle w:val="aff3"/>
            <w:rFonts w:asciiTheme="minorEastAsia" w:hAnsiTheme="minorEastAsia"/>
            <w:color w:val="auto"/>
          </w:rPr>
          <w:t>不可抗力</w:t>
        </w:r>
        <w:r w:rsidR="009C164A">
          <w:tab/>
        </w:r>
        <w:r w:rsidR="009C164A">
          <w:fldChar w:fldCharType="begin"/>
        </w:r>
        <w:r w:rsidR="009C164A">
          <w:instrText xml:space="preserve"> PAGEREF _Toc29368525 \h </w:instrText>
        </w:r>
        <w:r w:rsidR="009C164A">
          <w:fldChar w:fldCharType="separate"/>
        </w:r>
        <w:r w:rsidR="009C164A">
          <w:t>12</w:t>
        </w:r>
        <w:r w:rsidR="009C164A">
          <w:fldChar w:fldCharType="end"/>
        </w:r>
      </w:hyperlink>
    </w:p>
    <w:p w14:paraId="6C99DEF9" w14:textId="77777777" w:rsidR="006B76F7" w:rsidRDefault="000A7CA9">
      <w:pPr>
        <w:pStyle w:val="TOC1"/>
        <w:rPr>
          <w:rFonts w:eastAsiaTheme="minorEastAsia" w:cstheme="minorBidi"/>
          <w:b w:val="0"/>
          <w:bCs w:val="0"/>
          <w:caps w:val="0"/>
          <w:sz w:val="21"/>
          <w:szCs w:val="22"/>
        </w:rPr>
      </w:pPr>
      <w:hyperlink w:anchor="_Toc29368526" w:history="1">
        <w:r w:rsidR="009C164A">
          <w:rPr>
            <w:rStyle w:val="aff3"/>
            <w:rFonts w:asciiTheme="minorEastAsia" w:hAnsiTheme="minorEastAsia"/>
            <w:color w:val="auto"/>
          </w:rPr>
          <w:t>十、</w:t>
        </w:r>
        <w:r w:rsidR="009C164A">
          <w:rPr>
            <w:rFonts w:eastAsiaTheme="minorEastAsia" w:cstheme="minorBidi"/>
            <w:b w:val="0"/>
            <w:bCs w:val="0"/>
            <w:caps w:val="0"/>
            <w:sz w:val="21"/>
            <w:szCs w:val="22"/>
          </w:rPr>
          <w:tab/>
        </w:r>
        <w:r w:rsidR="009C164A">
          <w:rPr>
            <w:rStyle w:val="aff3"/>
            <w:rFonts w:asciiTheme="minorEastAsia" w:hAnsiTheme="minorEastAsia"/>
            <w:color w:val="auto"/>
          </w:rPr>
          <w:t>争议解决</w:t>
        </w:r>
        <w:r w:rsidR="009C164A">
          <w:tab/>
        </w:r>
        <w:r w:rsidR="009C164A">
          <w:fldChar w:fldCharType="begin"/>
        </w:r>
        <w:r w:rsidR="009C164A">
          <w:instrText xml:space="preserve"> PAGEREF _Toc29368526 \h </w:instrText>
        </w:r>
        <w:r w:rsidR="009C164A">
          <w:fldChar w:fldCharType="separate"/>
        </w:r>
        <w:r w:rsidR="009C164A">
          <w:t>14</w:t>
        </w:r>
        <w:r w:rsidR="009C164A">
          <w:fldChar w:fldCharType="end"/>
        </w:r>
      </w:hyperlink>
    </w:p>
    <w:p w14:paraId="660BF682" w14:textId="77777777" w:rsidR="006B76F7" w:rsidRDefault="000A7CA9">
      <w:pPr>
        <w:pStyle w:val="TOC1"/>
        <w:rPr>
          <w:rFonts w:eastAsiaTheme="minorEastAsia" w:cstheme="minorBidi"/>
          <w:b w:val="0"/>
          <w:bCs w:val="0"/>
          <w:caps w:val="0"/>
          <w:sz w:val="21"/>
          <w:szCs w:val="22"/>
        </w:rPr>
      </w:pPr>
      <w:hyperlink w:anchor="_Toc29368527" w:history="1">
        <w:r w:rsidR="009C164A">
          <w:rPr>
            <w:rStyle w:val="aff3"/>
            <w:rFonts w:asciiTheme="minorEastAsia" w:hAnsiTheme="minorEastAsia"/>
            <w:color w:val="auto"/>
          </w:rPr>
          <w:t>十一、</w:t>
        </w:r>
        <w:r w:rsidR="009C164A">
          <w:rPr>
            <w:rFonts w:eastAsiaTheme="minorEastAsia" w:cstheme="minorBidi"/>
            <w:b w:val="0"/>
            <w:bCs w:val="0"/>
            <w:caps w:val="0"/>
            <w:sz w:val="21"/>
            <w:szCs w:val="22"/>
          </w:rPr>
          <w:tab/>
        </w:r>
        <w:r w:rsidR="009C164A">
          <w:rPr>
            <w:rStyle w:val="aff3"/>
            <w:rFonts w:asciiTheme="minorEastAsia" w:hAnsiTheme="minorEastAsia"/>
            <w:color w:val="auto"/>
          </w:rPr>
          <w:t>协议的生效</w:t>
        </w:r>
        <w:r w:rsidR="009C164A">
          <w:tab/>
        </w:r>
        <w:r w:rsidR="009C164A">
          <w:fldChar w:fldCharType="begin"/>
        </w:r>
        <w:r w:rsidR="009C164A">
          <w:instrText xml:space="preserve"> PAGEREF _Toc29368527 \h </w:instrText>
        </w:r>
        <w:r w:rsidR="009C164A">
          <w:fldChar w:fldCharType="separate"/>
        </w:r>
        <w:r w:rsidR="009C164A">
          <w:t>14</w:t>
        </w:r>
        <w:r w:rsidR="009C164A">
          <w:fldChar w:fldCharType="end"/>
        </w:r>
      </w:hyperlink>
    </w:p>
    <w:p w14:paraId="73FCC366" w14:textId="77777777" w:rsidR="006B76F7" w:rsidRDefault="000A7CA9">
      <w:pPr>
        <w:pStyle w:val="TOC1"/>
        <w:rPr>
          <w:rFonts w:eastAsiaTheme="minorEastAsia" w:cstheme="minorBidi"/>
          <w:b w:val="0"/>
          <w:bCs w:val="0"/>
          <w:caps w:val="0"/>
          <w:sz w:val="21"/>
          <w:szCs w:val="22"/>
        </w:rPr>
      </w:pPr>
      <w:hyperlink w:anchor="_Toc29368528" w:history="1">
        <w:r w:rsidR="009C164A">
          <w:rPr>
            <w:rStyle w:val="aff3"/>
            <w:rFonts w:asciiTheme="minorEastAsia" w:hAnsiTheme="minorEastAsia"/>
            <w:color w:val="auto"/>
          </w:rPr>
          <w:t>十二、</w:t>
        </w:r>
        <w:r w:rsidR="009C164A">
          <w:rPr>
            <w:rFonts w:eastAsiaTheme="minorEastAsia" w:cstheme="minorBidi"/>
            <w:b w:val="0"/>
            <w:bCs w:val="0"/>
            <w:caps w:val="0"/>
            <w:sz w:val="21"/>
            <w:szCs w:val="22"/>
          </w:rPr>
          <w:tab/>
        </w:r>
        <w:r w:rsidR="009C164A">
          <w:rPr>
            <w:rStyle w:val="aff3"/>
            <w:rFonts w:asciiTheme="minorEastAsia" w:hAnsiTheme="minorEastAsia"/>
            <w:color w:val="auto"/>
          </w:rPr>
          <w:t>其他事项</w:t>
        </w:r>
        <w:r w:rsidR="009C164A">
          <w:tab/>
        </w:r>
        <w:r w:rsidR="009C164A">
          <w:fldChar w:fldCharType="begin"/>
        </w:r>
        <w:r w:rsidR="009C164A">
          <w:instrText xml:space="preserve"> PAGEREF _Toc29368528 \h </w:instrText>
        </w:r>
        <w:r w:rsidR="009C164A">
          <w:fldChar w:fldCharType="separate"/>
        </w:r>
        <w:r w:rsidR="009C164A">
          <w:t>14</w:t>
        </w:r>
        <w:r w:rsidR="009C164A">
          <w:fldChar w:fldCharType="end"/>
        </w:r>
      </w:hyperlink>
    </w:p>
    <w:p w14:paraId="42E108A8" w14:textId="77777777" w:rsidR="006B76F7" w:rsidRDefault="009C164A">
      <w:pPr>
        <w:widowControl/>
        <w:spacing w:line="360" w:lineRule="auto"/>
        <w:jc w:val="left"/>
        <w:rPr>
          <w:rFonts w:asciiTheme="minorEastAsia" w:eastAsiaTheme="minorEastAsia" w:hAnsiTheme="minorEastAsia"/>
          <w:b/>
          <w:bCs/>
          <w:sz w:val="24"/>
          <w:szCs w:val="24"/>
        </w:rPr>
      </w:pPr>
      <w:r>
        <w:rPr>
          <w:rFonts w:eastAsiaTheme="minorEastAsia"/>
          <w:bCs/>
          <w:sz w:val="24"/>
          <w:szCs w:val="24"/>
        </w:rPr>
        <w:fldChar w:fldCharType="end"/>
      </w:r>
    </w:p>
    <w:p w14:paraId="4E15DE63" w14:textId="77777777" w:rsidR="006B76F7" w:rsidRDefault="006B76F7">
      <w:pPr>
        <w:widowControl/>
        <w:jc w:val="left"/>
        <w:rPr>
          <w:rFonts w:asciiTheme="minorEastAsia" w:eastAsiaTheme="minorEastAsia" w:hAnsiTheme="minorEastAsia"/>
          <w:b/>
          <w:sz w:val="24"/>
          <w:szCs w:val="24"/>
        </w:rPr>
      </w:pPr>
    </w:p>
    <w:p w14:paraId="38014F23" w14:textId="77777777" w:rsidR="006B76F7" w:rsidRDefault="009C164A">
      <w:pPr>
        <w:widowControl/>
        <w:jc w:val="left"/>
        <w:rPr>
          <w:rFonts w:asciiTheme="minorEastAsia" w:eastAsiaTheme="minorEastAsia" w:hAnsiTheme="minorEastAsia"/>
          <w:b/>
          <w:sz w:val="24"/>
          <w:szCs w:val="24"/>
        </w:rPr>
      </w:pPr>
      <w:r>
        <w:rPr>
          <w:rFonts w:asciiTheme="minorEastAsia" w:eastAsiaTheme="minorEastAsia" w:hAnsiTheme="minorEastAsia"/>
          <w:b/>
          <w:sz w:val="24"/>
          <w:szCs w:val="24"/>
        </w:rPr>
        <w:br w:type="page"/>
      </w:r>
    </w:p>
    <w:p w14:paraId="2545BD05" w14:textId="77777777" w:rsidR="006B76F7" w:rsidRDefault="009C164A">
      <w:pPr>
        <w:spacing w:line="300" w:lineRule="auto"/>
        <w:jc w:val="center"/>
        <w:rPr>
          <w:rFonts w:asciiTheme="minorEastAsia" w:eastAsiaTheme="minorEastAsia" w:hAnsiTheme="minorEastAsia"/>
          <w:b/>
          <w:kern w:val="0"/>
          <w:sz w:val="24"/>
          <w:szCs w:val="24"/>
        </w:rPr>
      </w:pPr>
      <w:bookmarkStart w:id="1" w:name="_Toc430096481"/>
      <w:bookmarkStart w:id="2" w:name="_Toc428893235"/>
      <w:bookmarkStart w:id="3" w:name="_Toc428894496"/>
      <w:bookmarkStart w:id="4" w:name="_Toc430096795"/>
      <w:bookmarkStart w:id="5" w:name="_Toc430093640"/>
      <w:bookmarkStart w:id="6" w:name="_Toc428647209"/>
      <w:bookmarkStart w:id="7" w:name="_Toc424984019"/>
      <w:bookmarkStart w:id="8" w:name="_Toc423011689"/>
      <w:r>
        <w:rPr>
          <w:rFonts w:asciiTheme="minorEastAsia" w:eastAsiaTheme="minorEastAsia" w:hAnsiTheme="minorEastAsia" w:hint="eastAsia"/>
          <w:b/>
          <w:kern w:val="0"/>
          <w:sz w:val="24"/>
          <w:szCs w:val="24"/>
        </w:rPr>
        <w:lastRenderedPageBreak/>
        <w:t>投资</w:t>
      </w:r>
      <w:r>
        <w:rPr>
          <w:rFonts w:asciiTheme="minorEastAsia" w:eastAsiaTheme="minorEastAsia" w:hAnsiTheme="minorEastAsia"/>
          <w:b/>
          <w:kern w:val="0"/>
          <w:sz w:val="24"/>
          <w:szCs w:val="24"/>
        </w:rPr>
        <w:t>合作协议</w:t>
      </w:r>
    </w:p>
    <w:p w14:paraId="347EF694" w14:textId="77777777" w:rsidR="006B76F7" w:rsidRDefault="006B76F7">
      <w:pPr>
        <w:spacing w:beforeLines="50" w:before="163" w:afterLines="50" w:after="163" w:line="400" w:lineRule="exact"/>
        <w:rPr>
          <w:rFonts w:asciiTheme="minorEastAsia" w:eastAsiaTheme="minorEastAsia" w:hAnsiTheme="minorEastAsia"/>
          <w:kern w:val="0"/>
          <w:sz w:val="24"/>
          <w:szCs w:val="24"/>
        </w:rPr>
      </w:pPr>
    </w:p>
    <w:p w14:paraId="05C65E1E" w14:textId="77777777" w:rsidR="006B76F7" w:rsidRDefault="009C164A">
      <w:pPr>
        <w:spacing w:beforeLines="50" w:before="163" w:afterLines="50" w:after="163" w:line="400" w:lineRule="exact"/>
        <w:rPr>
          <w:rFonts w:asciiTheme="minorEastAsia" w:eastAsiaTheme="minorEastAsia" w:hAnsiTheme="minorEastAsia"/>
          <w:b/>
          <w:kern w:val="0"/>
          <w:sz w:val="24"/>
          <w:szCs w:val="24"/>
        </w:rPr>
      </w:pPr>
      <w:r>
        <w:rPr>
          <w:rFonts w:asciiTheme="minorEastAsia" w:eastAsiaTheme="minorEastAsia" w:hAnsiTheme="minorEastAsia"/>
          <w:b/>
          <w:kern w:val="0"/>
          <w:sz w:val="24"/>
          <w:szCs w:val="24"/>
        </w:rPr>
        <w:t>签约各方</w:t>
      </w:r>
    </w:p>
    <w:p w14:paraId="261549EA" w14:textId="77777777" w:rsidR="006B76F7" w:rsidRDefault="009C164A">
      <w:pPr>
        <w:adjustRightInd w:val="0"/>
        <w:snapToGrid w:val="0"/>
        <w:spacing w:beforeLines="150" w:before="489" w:afterLines="50" w:after="163" w:line="400" w:lineRule="exact"/>
        <w:rPr>
          <w:rFonts w:asciiTheme="minorEastAsia" w:eastAsiaTheme="minorEastAsia" w:hAnsiTheme="minorEastAsia"/>
          <w:b/>
          <w:kern w:val="0"/>
          <w:sz w:val="24"/>
          <w:szCs w:val="24"/>
        </w:rPr>
      </w:pPr>
      <w:r>
        <w:rPr>
          <w:rFonts w:asciiTheme="minorEastAsia" w:eastAsiaTheme="minorEastAsia" w:hAnsiTheme="minorEastAsia"/>
          <w:b/>
          <w:kern w:val="0"/>
          <w:sz w:val="24"/>
          <w:szCs w:val="24"/>
        </w:rPr>
        <w:t>甲方：</w:t>
      </w:r>
      <w:r>
        <w:rPr>
          <w:rFonts w:asciiTheme="minorEastAsia" w:eastAsiaTheme="minorEastAsia" w:hAnsiTheme="minorEastAsia"/>
          <w:b/>
          <w:kern w:val="0"/>
          <w:sz w:val="24"/>
          <w:szCs w:val="24"/>
          <w:u w:val="single"/>
        </w:rPr>
        <w:t>南京市</w:t>
      </w:r>
      <w:r>
        <w:rPr>
          <w:rFonts w:asciiTheme="minorEastAsia" w:eastAsiaTheme="minorEastAsia" w:hAnsiTheme="minorEastAsia" w:hint="eastAsia"/>
          <w:b/>
          <w:kern w:val="0"/>
          <w:sz w:val="24"/>
          <w:szCs w:val="24"/>
          <w:u w:val="single"/>
        </w:rPr>
        <w:t xml:space="preserve">建邺区城市管理局 </w:t>
      </w:r>
      <w:r>
        <w:rPr>
          <w:rFonts w:asciiTheme="minorEastAsia" w:eastAsiaTheme="minorEastAsia" w:hAnsiTheme="minorEastAsia"/>
          <w:b/>
          <w:kern w:val="0"/>
          <w:sz w:val="24"/>
          <w:szCs w:val="24"/>
          <w:u w:val="single"/>
        </w:rPr>
        <w:t xml:space="preserve">             </w:t>
      </w:r>
    </w:p>
    <w:p w14:paraId="19C16582" w14:textId="77777777" w:rsidR="006B76F7" w:rsidRDefault="009C164A">
      <w:pPr>
        <w:spacing w:beforeLines="50" w:before="163" w:afterLines="50" w:after="163" w:line="400" w:lineRule="exact"/>
        <w:rPr>
          <w:rFonts w:asciiTheme="minorEastAsia" w:eastAsiaTheme="minorEastAsia" w:hAnsiTheme="minorEastAsia"/>
          <w:b/>
          <w:kern w:val="0"/>
          <w:sz w:val="24"/>
          <w:szCs w:val="24"/>
          <w:u w:val="single"/>
        </w:rPr>
      </w:pPr>
      <w:r>
        <w:rPr>
          <w:rFonts w:asciiTheme="minorEastAsia" w:eastAsiaTheme="minorEastAsia" w:hAnsiTheme="minorEastAsia"/>
          <w:b/>
          <w:kern w:val="0"/>
          <w:sz w:val="24"/>
          <w:szCs w:val="24"/>
        </w:rPr>
        <w:t>乙方</w:t>
      </w:r>
      <w:r>
        <w:rPr>
          <w:rFonts w:asciiTheme="minorEastAsia" w:eastAsiaTheme="minorEastAsia" w:hAnsiTheme="minorEastAsia" w:hint="eastAsia"/>
          <w:b/>
          <w:kern w:val="0"/>
          <w:sz w:val="24"/>
          <w:szCs w:val="24"/>
        </w:rPr>
        <w:t>：</w:t>
      </w:r>
      <w:r>
        <w:rPr>
          <w:rFonts w:asciiTheme="minorEastAsia" w:eastAsiaTheme="minorEastAsia" w:hAnsiTheme="minorEastAsia" w:hint="eastAsia"/>
          <w:b/>
          <w:kern w:val="0"/>
          <w:sz w:val="24"/>
          <w:szCs w:val="24"/>
          <w:u w:val="single"/>
        </w:rPr>
        <w:t xml:space="preserve">   </w:t>
      </w:r>
      <w:r>
        <w:rPr>
          <w:rFonts w:asciiTheme="minorEastAsia" w:eastAsiaTheme="minorEastAsia" w:hAnsiTheme="minorEastAsia"/>
          <w:b/>
          <w:kern w:val="0"/>
          <w:sz w:val="24"/>
          <w:szCs w:val="24"/>
          <w:u w:val="single"/>
        </w:rPr>
        <w:t xml:space="preserve">                                 </w:t>
      </w:r>
    </w:p>
    <w:p w14:paraId="2B5FFB5A" w14:textId="77777777" w:rsidR="006B76F7" w:rsidRDefault="006B76F7">
      <w:pPr>
        <w:spacing w:beforeLines="50" w:before="163" w:afterLines="50" w:after="163" w:line="400" w:lineRule="exact"/>
        <w:rPr>
          <w:rFonts w:asciiTheme="minorEastAsia" w:eastAsiaTheme="minorEastAsia" w:hAnsiTheme="minorEastAsia"/>
          <w:kern w:val="0"/>
          <w:sz w:val="24"/>
          <w:szCs w:val="24"/>
        </w:rPr>
      </w:pPr>
    </w:p>
    <w:p w14:paraId="1C3A7E58" w14:textId="77777777" w:rsidR="006B76F7" w:rsidRDefault="006B76F7">
      <w:pPr>
        <w:spacing w:beforeLines="50" w:before="163" w:afterLines="50" w:after="163" w:line="400" w:lineRule="exact"/>
        <w:rPr>
          <w:rFonts w:asciiTheme="minorEastAsia" w:eastAsiaTheme="minorEastAsia" w:hAnsiTheme="minorEastAsia"/>
          <w:kern w:val="0"/>
          <w:sz w:val="24"/>
          <w:szCs w:val="24"/>
        </w:rPr>
      </w:pPr>
    </w:p>
    <w:p w14:paraId="0B0DB6DC" w14:textId="77777777" w:rsidR="006B76F7" w:rsidRDefault="009C164A">
      <w:pPr>
        <w:pStyle w:val="affa"/>
        <w:numPr>
          <w:ilvl w:val="0"/>
          <w:numId w:val="6"/>
        </w:numPr>
        <w:tabs>
          <w:tab w:val="left" w:pos="567"/>
        </w:tabs>
        <w:adjustRightInd w:val="0"/>
        <w:snapToGrid w:val="0"/>
        <w:spacing w:line="360" w:lineRule="auto"/>
        <w:ind w:left="0" w:firstLineChars="0" w:firstLine="0"/>
        <w:outlineLvl w:val="0"/>
        <w:rPr>
          <w:rFonts w:asciiTheme="minorEastAsia" w:eastAsiaTheme="minorEastAsia" w:hAnsiTheme="minorEastAsia"/>
          <w:b/>
          <w:sz w:val="24"/>
          <w:szCs w:val="24"/>
        </w:rPr>
      </w:pPr>
      <w:bookmarkStart w:id="9" w:name="_Toc430619860"/>
      <w:bookmarkStart w:id="10" w:name="_Toc434827529"/>
      <w:bookmarkStart w:id="11" w:name="_Toc436924110"/>
      <w:bookmarkStart w:id="12" w:name="_Toc435777536"/>
      <w:bookmarkStart w:id="13" w:name="_Toc436952239"/>
      <w:bookmarkStart w:id="14" w:name="_Toc434257538"/>
      <w:bookmarkStart w:id="15" w:name="_Toc434826862"/>
      <w:bookmarkStart w:id="16" w:name="_Toc435777926"/>
      <w:bookmarkStart w:id="17" w:name="_Toc434827963"/>
      <w:bookmarkStart w:id="18" w:name="_Toc430620566"/>
      <w:bookmarkStart w:id="19" w:name="_Toc434827264"/>
      <w:r>
        <w:rPr>
          <w:rFonts w:asciiTheme="minorEastAsia" w:eastAsiaTheme="minorEastAsia" w:hAnsiTheme="minorEastAsia"/>
          <w:sz w:val="24"/>
          <w:szCs w:val="24"/>
        </w:rPr>
        <w:br w:type="page"/>
      </w:r>
      <w:bookmarkStart w:id="20" w:name="_Toc29368517"/>
      <w:r>
        <w:rPr>
          <w:rFonts w:asciiTheme="minorEastAsia" w:eastAsiaTheme="minorEastAsia" w:hAnsiTheme="minorEastAsia"/>
          <w:b/>
          <w:sz w:val="24"/>
          <w:szCs w:val="24"/>
        </w:rPr>
        <w:lastRenderedPageBreak/>
        <w:t>名词解释</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80"/>
        <w:gridCol w:w="6690"/>
      </w:tblGrid>
      <w:tr w:rsidR="006B76F7" w14:paraId="5AF1CBCF" w14:textId="77777777">
        <w:trPr>
          <w:trHeight w:val="668"/>
          <w:tblHeader/>
        </w:trPr>
        <w:tc>
          <w:tcPr>
            <w:tcW w:w="5000" w:type="pct"/>
            <w:gridSpan w:val="2"/>
            <w:tcBorders>
              <w:top w:val="nil"/>
              <w:left w:val="nil"/>
              <w:right w:val="nil"/>
            </w:tcBorders>
          </w:tcPr>
          <w:p w14:paraId="282CD4F0" w14:textId="77777777" w:rsidR="006B76F7" w:rsidRDefault="009C164A">
            <w:pPr>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本协议中，下述术语具有以下含义：</w:t>
            </w:r>
          </w:p>
        </w:tc>
      </w:tr>
      <w:tr w:rsidR="006B76F7" w14:paraId="5E6E53CC" w14:textId="77777777">
        <w:trPr>
          <w:trHeight w:val="20"/>
          <w:tblHeader/>
        </w:trPr>
        <w:tc>
          <w:tcPr>
            <w:tcW w:w="1312" w:type="pct"/>
            <w:vAlign w:val="center"/>
          </w:tcPr>
          <w:p w14:paraId="0924AF20" w14:textId="77777777" w:rsidR="006B76F7" w:rsidRDefault="009C164A">
            <w:pPr>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建邺区政府</w:t>
            </w:r>
          </w:p>
        </w:tc>
        <w:tc>
          <w:tcPr>
            <w:tcW w:w="3688" w:type="pct"/>
            <w:vAlign w:val="center"/>
          </w:tcPr>
          <w:p w14:paraId="5F5F19D1" w14:textId="77777777" w:rsidR="006B76F7" w:rsidRDefault="009C164A">
            <w:pPr>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指南京</w:t>
            </w:r>
            <w:r>
              <w:rPr>
                <w:rFonts w:asciiTheme="minorEastAsia" w:eastAsiaTheme="minorEastAsia" w:hAnsiTheme="minorEastAsia" w:hint="eastAsia"/>
                <w:kern w:val="0"/>
                <w:sz w:val="24"/>
                <w:szCs w:val="24"/>
              </w:rPr>
              <w:t>市建邺区人民政府</w:t>
            </w:r>
            <w:r>
              <w:rPr>
                <w:rFonts w:asciiTheme="minorEastAsia" w:eastAsiaTheme="minorEastAsia" w:hAnsiTheme="minorEastAsia"/>
                <w:kern w:val="0"/>
                <w:sz w:val="24"/>
                <w:szCs w:val="24"/>
              </w:rPr>
              <w:t>。</w:t>
            </w:r>
          </w:p>
        </w:tc>
      </w:tr>
      <w:tr w:rsidR="006B76F7" w14:paraId="283132EF" w14:textId="77777777">
        <w:trPr>
          <w:trHeight w:val="20"/>
          <w:tblHeader/>
        </w:trPr>
        <w:tc>
          <w:tcPr>
            <w:tcW w:w="1312" w:type="pct"/>
            <w:vAlign w:val="center"/>
          </w:tcPr>
          <w:p w14:paraId="49919007" w14:textId="77777777" w:rsidR="006B76F7" w:rsidRDefault="009C164A">
            <w:pPr>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甲方</w:t>
            </w:r>
          </w:p>
        </w:tc>
        <w:tc>
          <w:tcPr>
            <w:tcW w:w="3688" w:type="pct"/>
            <w:vAlign w:val="center"/>
          </w:tcPr>
          <w:p w14:paraId="704F2AFE" w14:textId="77777777" w:rsidR="006B76F7" w:rsidRDefault="009C164A">
            <w:pPr>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指经</w:t>
            </w:r>
            <w:r>
              <w:rPr>
                <w:rFonts w:asciiTheme="minorEastAsia" w:eastAsiaTheme="minorEastAsia" w:hAnsiTheme="minorEastAsia" w:hint="eastAsia"/>
                <w:kern w:val="0"/>
                <w:sz w:val="24"/>
                <w:szCs w:val="24"/>
              </w:rPr>
              <w:t>建邺区人民政府授权</w:t>
            </w:r>
            <w:r>
              <w:rPr>
                <w:rFonts w:asciiTheme="minorEastAsia" w:eastAsiaTheme="minorEastAsia" w:hAnsiTheme="minorEastAsia"/>
                <w:kern w:val="0"/>
                <w:sz w:val="24"/>
                <w:szCs w:val="24"/>
              </w:rPr>
              <w:t>的本项目实施机构，</w:t>
            </w:r>
            <w:r>
              <w:rPr>
                <w:rFonts w:asciiTheme="minorEastAsia" w:eastAsiaTheme="minorEastAsia" w:hAnsiTheme="minorEastAsia" w:hint="eastAsia"/>
                <w:kern w:val="0"/>
                <w:sz w:val="24"/>
                <w:szCs w:val="24"/>
              </w:rPr>
              <w:t>即</w:t>
            </w:r>
            <w:r>
              <w:rPr>
                <w:rFonts w:asciiTheme="minorEastAsia" w:eastAsiaTheme="minorEastAsia" w:hAnsiTheme="minorEastAsia" w:hint="eastAsia"/>
                <w:kern w:val="0"/>
                <w:sz w:val="24"/>
                <w:szCs w:val="24"/>
                <w:u w:val="single"/>
              </w:rPr>
              <w:t>南京市建邺区城市管理局</w:t>
            </w:r>
            <w:r>
              <w:rPr>
                <w:rFonts w:asciiTheme="minorEastAsia" w:eastAsiaTheme="minorEastAsia" w:hAnsiTheme="minorEastAsia" w:hint="eastAsia"/>
                <w:kern w:val="0"/>
                <w:sz w:val="24"/>
                <w:szCs w:val="24"/>
              </w:rPr>
              <w:t>。</w:t>
            </w:r>
          </w:p>
        </w:tc>
      </w:tr>
      <w:tr w:rsidR="006B76F7" w14:paraId="4A2E1667" w14:textId="77777777">
        <w:trPr>
          <w:trHeight w:val="20"/>
          <w:tblHeader/>
        </w:trPr>
        <w:tc>
          <w:tcPr>
            <w:tcW w:w="1312" w:type="pct"/>
            <w:vAlign w:val="center"/>
          </w:tcPr>
          <w:p w14:paraId="027BBA98" w14:textId="77777777" w:rsidR="006B76F7" w:rsidRDefault="009C164A">
            <w:pPr>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乙方</w:t>
            </w:r>
          </w:p>
        </w:tc>
        <w:tc>
          <w:tcPr>
            <w:tcW w:w="3688" w:type="pct"/>
            <w:vAlign w:val="center"/>
          </w:tcPr>
          <w:p w14:paraId="5FB1FC6F" w14:textId="77777777" w:rsidR="006B76F7" w:rsidRDefault="009C164A">
            <w:pPr>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指</w:t>
            </w:r>
            <w:r>
              <w:rPr>
                <w:rFonts w:asciiTheme="minorEastAsia" w:eastAsiaTheme="minorEastAsia" w:hAnsiTheme="minorEastAsia" w:hint="eastAsia"/>
                <w:kern w:val="0"/>
                <w:sz w:val="24"/>
                <w:szCs w:val="24"/>
              </w:rPr>
              <w:t>通过公开采购程序依法</w:t>
            </w:r>
            <w:r>
              <w:rPr>
                <w:rFonts w:asciiTheme="minorEastAsia" w:eastAsiaTheme="minorEastAsia" w:hAnsiTheme="minorEastAsia"/>
                <w:kern w:val="0"/>
                <w:sz w:val="24"/>
                <w:szCs w:val="24"/>
              </w:rPr>
              <w:t>确认的本项目社会资本方</w:t>
            </w:r>
            <w:r>
              <w:rPr>
                <w:rFonts w:asciiTheme="minorEastAsia" w:eastAsiaTheme="minorEastAsia" w:hAnsiTheme="minorEastAsia"/>
                <w:b/>
                <w:kern w:val="0"/>
                <w:sz w:val="24"/>
                <w:szCs w:val="24"/>
                <w:u w:val="single"/>
              </w:rPr>
              <w:t>[插入中标社会资本方名称]</w:t>
            </w:r>
            <w:r>
              <w:rPr>
                <w:rFonts w:asciiTheme="minorEastAsia" w:eastAsiaTheme="minorEastAsia" w:hAnsiTheme="minorEastAsia" w:hint="eastAsia"/>
                <w:kern w:val="0"/>
                <w:sz w:val="24"/>
                <w:szCs w:val="24"/>
              </w:rPr>
              <w:t>。</w:t>
            </w:r>
          </w:p>
        </w:tc>
      </w:tr>
      <w:tr w:rsidR="006B76F7" w14:paraId="2326B762" w14:textId="77777777">
        <w:trPr>
          <w:trHeight w:val="20"/>
          <w:tblHeader/>
        </w:trPr>
        <w:tc>
          <w:tcPr>
            <w:tcW w:w="1312" w:type="pct"/>
            <w:vAlign w:val="center"/>
          </w:tcPr>
          <w:p w14:paraId="651E435C" w14:textId="77777777" w:rsidR="006B76F7" w:rsidRDefault="009C164A">
            <w:pPr>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本项目</w:t>
            </w:r>
          </w:p>
        </w:tc>
        <w:tc>
          <w:tcPr>
            <w:tcW w:w="3688" w:type="pct"/>
            <w:vAlign w:val="center"/>
          </w:tcPr>
          <w:p w14:paraId="550B075F" w14:textId="77777777" w:rsidR="006B76F7" w:rsidRDefault="009C164A">
            <w:pPr>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指建邺区部分片区环卫保洁市场化项目</w:t>
            </w:r>
            <w:r>
              <w:rPr>
                <w:rFonts w:asciiTheme="minorEastAsia" w:eastAsiaTheme="minorEastAsia" w:hAnsiTheme="minorEastAsia" w:hint="eastAsia"/>
                <w:kern w:val="0"/>
                <w:sz w:val="24"/>
                <w:szCs w:val="24"/>
              </w:rPr>
              <w:t>。</w:t>
            </w:r>
          </w:p>
        </w:tc>
      </w:tr>
      <w:tr w:rsidR="006B76F7" w14:paraId="32CECDF9" w14:textId="77777777">
        <w:trPr>
          <w:trHeight w:val="346"/>
          <w:tblHeader/>
        </w:trPr>
        <w:tc>
          <w:tcPr>
            <w:tcW w:w="1312" w:type="pct"/>
            <w:vAlign w:val="center"/>
          </w:tcPr>
          <w:p w14:paraId="1F55E559" w14:textId="77777777" w:rsidR="006B76F7" w:rsidRDefault="009C164A">
            <w:pPr>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项目公司</w:t>
            </w:r>
          </w:p>
        </w:tc>
        <w:tc>
          <w:tcPr>
            <w:tcW w:w="3688" w:type="pct"/>
            <w:vAlign w:val="center"/>
          </w:tcPr>
          <w:p w14:paraId="3D4C4A65" w14:textId="77777777" w:rsidR="006B76F7" w:rsidRDefault="009C164A">
            <w:pPr>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指</w:t>
            </w:r>
            <w:r>
              <w:rPr>
                <w:rFonts w:asciiTheme="minorEastAsia" w:eastAsiaTheme="minorEastAsia" w:hAnsiTheme="minorEastAsia"/>
                <w:kern w:val="0"/>
                <w:sz w:val="24"/>
                <w:szCs w:val="24"/>
              </w:rPr>
              <w:t>由</w:t>
            </w:r>
            <w:r>
              <w:rPr>
                <w:rFonts w:asciiTheme="minorEastAsia" w:eastAsiaTheme="minorEastAsia" w:hAnsiTheme="minorEastAsia" w:hint="eastAsia"/>
                <w:kern w:val="0"/>
                <w:sz w:val="24"/>
                <w:szCs w:val="24"/>
              </w:rPr>
              <w:t>乙方（中标社会资本方）专为本项目设立的特殊目的公司。</w:t>
            </w:r>
          </w:p>
        </w:tc>
      </w:tr>
      <w:tr w:rsidR="006B76F7" w14:paraId="63489771" w14:textId="77777777">
        <w:trPr>
          <w:trHeight w:val="20"/>
          <w:tblHeader/>
        </w:trPr>
        <w:tc>
          <w:tcPr>
            <w:tcW w:w="1312" w:type="pct"/>
            <w:vAlign w:val="center"/>
          </w:tcPr>
          <w:p w14:paraId="42C095A9" w14:textId="77777777" w:rsidR="006B76F7" w:rsidRDefault="009C164A">
            <w:pPr>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本协议</w:t>
            </w:r>
          </w:p>
        </w:tc>
        <w:tc>
          <w:tcPr>
            <w:tcW w:w="3688" w:type="pct"/>
            <w:vAlign w:val="center"/>
          </w:tcPr>
          <w:p w14:paraId="713A43D1" w14:textId="77777777" w:rsidR="006B76F7" w:rsidRDefault="009C164A">
            <w:pPr>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指《建邺区部分片区环卫保洁市场化项目投资合作协议》</w:t>
            </w:r>
          </w:p>
        </w:tc>
      </w:tr>
      <w:tr w:rsidR="006B76F7" w14:paraId="60D9CB6E" w14:textId="77777777">
        <w:trPr>
          <w:trHeight w:val="20"/>
          <w:tblHeader/>
        </w:trPr>
        <w:tc>
          <w:tcPr>
            <w:tcW w:w="1312" w:type="pct"/>
            <w:vAlign w:val="center"/>
          </w:tcPr>
          <w:p w14:paraId="72E6C741" w14:textId="77777777" w:rsidR="006B76F7" w:rsidRDefault="009C164A">
            <w:pPr>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项目合同</w:t>
            </w:r>
            <w:r>
              <w:rPr>
                <w:rFonts w:asciiTheme="minorEastAsia" w:eastAsiaTheme="minorEastAsia" w:hAnsiTheme="minorEastAsia"/>
                <w:kern w:val="0"/>
                <w:sz w:val="24"/>
                <w:szCs w:val="24"/>
              </w:rPr>
              <w:t>》</w:t>
            </w:r>
          </w:p>
        </w:tc>
        <w:tc>
          <w:tcPr>
            <w:tcW w:w="3688" w:type="pct"/>
            <w:vAlign w:val="center"/>
          </w:tcPr>
          <w:p w14:paraId="1A76F676" w14:textId="77777777" w:rsidR="006B76F7" w:rsidRDefault="009C164A">
            <w:pPr>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指由</w:t>
            </w:r>
            <w:r>
              <w:rPr>
                <w:rFonts w:asciiTheme="minorEastAsia" w:eastAsiaTheme="minorEastAsia" w:hAnsiTheme="minorEastAsia" w:hint="eastAsia"/>
                <w:kern w:val="0"/>
                <w:sz w:val="24"/>
                <w:szCs w:val="24"/>
              </w:rPr>
              <w:t>南京市建邺区城市管理局</w:t>
            </w:r>
            <w:r>
              <w:rPr>
                <w:rFonts w:asciiTheme="minorEastAsia" w:eastAsiaTheme="minorEastAsia" w:hAnsiTheme="minorEastAsia"/>
                <w:kern w:val="0"/>
                <w:sz w:val="24"/>
                <w:szCs w:val="24"/>
              </w:rPr>
              <w:t>与项目公司签署</w:t>
            </w:r>
            <w:r>
              <w:rPr>
                <w:rFonts w:asciiTheme="minorEastAsia" w:eastAsiaTheme="minorEastAsia" w:hAnsiTheme="minorEastAsia" w:hint="eastAsia"/>
                <w:kern w:val="0"/>
                <w:sz w:val="24"/>
                <w:szCs w:val="24"/>
              </w:rPr>
              <w:t>《</w:t>
            </w:r>
            <w:r>
              <w:rPr>
                <w:rFonts w:asciiTheme="minorEastAsia" w:eastAsiaTheme="minorEastAsia" w:hAnsiTheme="minorEastAsia"/>
                <w:kern w:val="0"/>
                <w:sz w:val="24"/>
                <w:szCs w:val="24"/>
              </w:rPr>
              <w:t>建邺区部分片区环卫保洁市场化项目</w:t>
            </w:r>
            <w:r>
              <w:rPr>
                <w:rFonts w:asciiTheme="minorEastAsia" w:eastAsiaTheme="minorEastAsia" w:hAnsiTheme="minorEastAsia" w:hint="eastAsia"/>
                <w:kern w:val="0"/>
                <w:sz w:val="24"/>
                <w:szCs w:val="24"/>
              </w:rPr>
              <w:t xml:space="preserve">项目合同》，简称《项目合同》。 </w:t>
            </w:r>
          </w:p>
        </w:tc>
      </w:tr>
      <w:tr w:rsidR="006B76F7" w14:paraId="69591B53" w14:textId="77777777">
        <w:trPr>
          <w:trHeight w:val="20"/>
          <w:tblHeader/>
        </w:trPr>
        <w:tc>
          <w:tcPr>
            <w:tcW w:w="1312" w:type="pct"/>
            <w:vAlign w:val="center"/>
          </w:tcPr>
          <w:p w14:paraId="1E5E2E81" w14:textId="77777777" w:rsidR="006B76F7" w:rsidRDefault="009C164A">
            <w:pPr>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《特许经营协议》</w:t>
            </w:r>
          </w:p>
        </w:tc>
        <w:tc>
          <w:tcPr>
            <w:tcW w:w="3688" w:type="pct"/>
            <w:vAlign w:val="center"/>
          </w:tcPr>
          <w:p w14:paraId="1E2AC1CA" w14:textId="77777777" w:rsidR="006B76F7" w:rsidRDefault="009C164A">
            <w:pPr>
              <w:adjustRightInd w:val="0"/>
              <w:snapToGrid w:val="0"/>
              <w:rPr>
                <w:rFonts w:asciiTheme="minorEastAsia" w:eastAsiaTheme="minorEastAsia" w:hAnsiTheme="minorEastAsia"/>
                <w:kern w:val="0"/>
                <w:sz w:val="24"/>
                <w:szCs w:val="24"/>
              </w:rPr>
            </w:pPr>
            <w:r>
              <w:rPr>
                <w:rFonts w:asciiTheme="minorEastAsia" w:eastAsiaTheme="minorEastAsia" w:hAnsiTheme="minorEastAsia"/>
                <w:kern w:val="0"/>
                <w:sz w:val="24"/>
                <w:szCs w:val="24"/>
              </w:rPr>
              <w:t>指由</w:t>
            </w:r>
            <w:r>
              <w:rPr>
                <w:rFonts w:asciiTheme="minorEastAsia" w:eastAsiaTheme="minorEastAsia" w:hAnsiTheme="minorEastAsia" w:hint="eastAsia"/>
                <w:kern w:val="0"/>
                <w:sz w:val="24"/>
                <w:szCs w:val="24"/>
              </w:rPr>
              <w:t>南京市建邺区城市管理局</w:t>
            </w:r>
            <w:r>
              <w:rPr>
                <w:rFonts w:asciiTheme="minorEastAsia" w:eastAsiaTheme="minorEastAsia" w:hAnsiTheme="minorEastAsia"/>
                <w:kern w:val="0"/>
                <w:sz w:val="24"/>
                <w:szCs w:val="24"/>
              </w:rPr>
              <w:t>与项目公司签署</w:t>
            </w:r>
            <w:r>
              <w:rPr>
                <w:rFonts w:asciiTheme="minorEastAsia" w:eastAsiaTheme="minorEastAsia" w:hAnsiTheme="minorEastAsia" w:hint="eastAsia"/>
                <w:kern w:val="0"/>
                <w:sz w:val="24"/>
                <w:szCs w:val="24"/>
              </w:rPr>
              <w:t>《</w:t>
            </w:r>
            <w:r>
              <w:rPr>
                <w:rFonts w:asciiTheme="minorEastAsia" w:eastAsiaTheme="minorEastAsia" w:hAnsiTheme="minorEastAsia"/>
                <w:kern w:val="0"/>
                <w:sz w:val="24"/>
                <w:szCs w:val="24"/>
              </w:rPr>
              <w:t>建邺区部分片区环卫保洁市场化</w:t>
            </w:r>
            <w:r>
              <w:rPr>
                <w:rFonts w:asciiTheme="minorEastAsia" w:eastAsiaTheme="minorEastAsia" w:hAnsiTheme="minorEastAsia" w:hint="eastAsia"/>
                <w:kern w:val="0"/>
                <w:sz w:val="24"/>
                <w:szCs w:val="24"/>
              </w:rPr>
              <w:t>项目特许经营协议》，简称《特许经营协议》。</w:t>
            </w:r>
          </w:p>
        </w:tc>
      </w:tr>
    </w:tbl>
    <w:p w14:paraId="1A7A4128" w14:textId="77777777" w:rsidR="006B76F7" w:rsidRDefault="006B76F7">
      <w:pPr>
        <w:spacing w:beforeLines="50" w:before="163" w:afterLines="50" w:after="163" w:line="400" w:lineRule="exact"/>
        <w:rPr>
          <w:rFonts w:asciiTheme="minorEastAsia" w:eastAsiaTheme="minorEastAsia" w:hAnsiTheme="minorEastAsia"/>
          <w:sz w:val="24"/>
          <w:szCs w:val="24"/>
        </w:rPr>
      </w:pPr>
    </w:p>
    <w:p w14:paraId="5F2254A0" w14:textId="77777777" w:rsidR="006B76F7" w:rsidRDefault="009C164A">
      <w:pPr>
        <w:pStyle w:val="affa"/>
        <w:numPr>
          <w:ilvl w:val="0"/>
          <w:numId w:val="6"/>
        </w:numPr>
        <w:tabs>
          <w:tab w:val="left" w:pos="567"/>
        </w:tabs>
        <w:adjustRightInd w:val="0"/>
        <w:snapToGrid w:val="0"/>
        <w:spacing w:line="360" w:lineRule="auto"/>
        <w:ind w:left="0" w:firstLineChars="0" w:firstLine="0"/>
        <w:outlineLvl w:val="0"/>
        <w:rPr>
          <w:rFonts w:asciiTheme="minorEastAsia" w:eastAsiaTheme="minorEastAsia" w:hAnsiTheme="minorEastAsia"/>
          <w:sz w:val="24"/>
          <w:szCs w:val="24"/>
        </w:rPr>
      </w:pPr>
      <w:r>
        <w:rPr>
          <w:rFonts w:asciiTheme="minorEastAsia" w:eastAsiaTheme="minorEastAsia" w:hAnsiTheme="minorEastAsia"/>
          <w:b/>
          <w:bCs/>
          <w:sz w:val="24"/>
          <w:szCs w:val="24"/>
        </w:rPr>
        <w:br w:type="page"/>
      </w:r>
      <w:bookmarkStart w:id="21" w:name="_Toc434827964"/>
      <w:bookmarkStart w:id="22" w:name="_Toc434257539"/>
      <w:bookmarkStart w:id="23" w:name="_Toc430619861"/>
      <w:bookmarkStart w:id="24" w:name="_Toc436952240"/>
      <w:bookmarkStart w:id="25" w:name="_Toc430096796"/>
      <w:bookmarkStart w:id="26" w:name="_Toc428647210"/>
      <w:bookmarkStart w:id="27" w:name="_Toc434827265"/>
      <w:bookmarkStart w:id="28" w:name="_Toc29368518"/>
      <w:bookmarkStart w:id="29" w:name="_Toc434827530"/>
      <w:bookmarkStart w:id="30" w:name="_Toc436924111"/>
      <w:bookmarkStart w:id="31" w:name="_Toc430096482"/>
      <w:bookmarkStart w:id="32" w:name="_Toc435777927"/>
      <w:bookmarkStart w:id="33" w:name="_Toc455565256"/>
      <w:bookmarkStart w:id="34" w:name="_Toc424984020"/>
      <w:bookmarkStart w:id="35" w:name="_Toc430620567"/>
      <w:bookmarkStart w:id="36" w:name="_Toc434826863"/>
      <w:bookmarkStart w:id="37" w:name="_Toc423011690"/>
      <w:bookmarkStart w:id="38" w:name="_Toc430093641"/>
      <w:bookmarkStart w:id="39" w:name="_Toc428893236"/>
      <w:bookmarkStart w:id="40" w:name="_Toc428894497"/>
      <w:bookmarkStart w:id="41" w:name="_Toc435777537"/>
      <w:r>
        <w:rPr>
          <w:rFonts w:asciiTheme="minorEastAsia" w:eastAsiaTheme="minorEastAsia" w:hAnsiTheme="minorEastAsia"/>
          <w:b/>
          <w:sz w:val="24"/>
          <w:szCs w:val="24"/>
        </w:rPr>
        <w:lastRenderedPageBreak/>
        <w:t>投资合作项目基本情况</w:t>
      </w:r>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14:paraId="431567B3"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1、项目范围：</w:t>
      </w:r>
    </w:p>
    <w:p w14:paraId="2738153F"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本项目位于建邺区，环卫保洁服务范围为下图所示“PPP范围”部分，包括范围①：扬子江大道以东、南河以西、应天大街以南、梦都大街以北；范围②：庐山路以东，南河以西，梦都大街以南，江山大街以北；范围③：莲花片区。</w:t>
      </w:r>
    </w:p>
    <w:p w14:paraId="2D93D5D9" w14:textId="77777777" w:rsidR="006B76F7" w:rsidRDefault="009C164A">
      <w:pPr>
        <w:adjustRightInd w:val="0"/>
        <w:snapToGrid w:val="0"/>
        <w:spacing w:line="360" w:lineRule="auto"/>
        <w:jc w:val="center"/>
        <w:rPr>
          <w:rFonts w:asciiTheme="minorEastAsia" w:eastAsiaTheme="minorEastAsia" w:hAnsiTheme="minorEastAsia"/>
          <w:sz w:val="24"/>
          <w:szCs w:val="24"/>
        </w:rPr>
      </w:pPr>
      <w:r>
        <w:rPr>
          <w:rFonts w:asciiTheme="minorEastAsia" w:eastAsiaTheme="minorEastAsia" w:hAnsiTheme="minorEastAsia"/>
          <w:noProof/>
          <w:sz w:val="24"/>
          <w:szCs w:val="24"/>
        </w:rPr>
        <w:drawing>
          <wp:inline distT="0" distB="0" distL="0" distR="0" wp14:anchorId="44D2B98E" wp14:editId="63255FA4">
            <wp:extent cx="5685790" cy="5104765"/>
            <wp:effectExtent l="0" t="0" r="0" b="63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5685790" cy="5104765"/>
                    </a:xfrm>
                    <a:prstGeom prst="rect">
                      <a:avLst/>
                    </a:prstGeom>
                    <a:noFill/>
                  </pic:spPr>
                </pic:pic>
              </a:graphicData>
            </a:graphic>
          </wp:inline>
        </w:drawing>
      </w:r>
    </w:p>
    <w:p w14:paraId="1B7FB602"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（1）建设内容：</w:t>
      </w:r>
    </w:p>
    <w:p w14:paraId="0D762BD8"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1）购置快车道机械设备、慢车道、人行道机械化作业设施、护栏清洗及降尘降霾设备、人工作业机械、应急保障及考核管理机械、垃圾收运机械。</w:t>
      </w:r>
    </w:p>
    <w:p w14:paraId="097CAB07"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2）建设智慧环卫系统，所有道路机械化清扫保洁作业车辆必须安装GPS，实行数字化监管，实现环卫“精细化、人性化、数字化、科技化”管理。</w:t>
      </w:r>
    </w:p>
    <w:p w14:paraId="0EB9EFCE"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（2）运营内容：</w:t>
      </w:r>
    </w:p>
    <w:p w14:paraId="0E317786"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1）道路清扫保洁</w:t>
      </w:r>
    </w:p>
    <w:p w14:paraId="1AC30050"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①主次干道、街巷路面和“墙到墙”区域的清扫、清洗、保洁、洒水降尘、“牛皮癣”</w:t>
      </w:r>
      <w:r>
        <w:rPr>
          <w:rFonts w:asciiTheme="minorEastAsia" w:eastAsiaTheme="minorEastAsia" w:hAnsiTheme="minorEastAsia" w:hint="eastAsia"/>
          <w:sz w:val="24"/>
          <w:szCs w:val="24"/>
        </w:rPr>
        <w:lastRenderedPageBreak/>
        <w:t>清除，道路绿化带的垃圾捡拾、落叶清理和保洁；</w:t>
      </w:r>
    </w:p>
    <w:p w14:paraId="45EFAC1E"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②区域范围内的“牛皮癣”清理工作，确保区域内无“牛皮癣”现象；</w:t>
      </w:r>
    </w:p>
    <w:p w14:paraId="16AAD770"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③道路、街巷“墙到墙”范围内垃圾桶、果皮箱等垃圾收集容器的清掏和保洁;</w:t>
      </w:r>
    </w:p>
    <w:p w14:paraId="3317A3AD"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④指路牌、交通护栏等以及路灯杆、交通指示牌杆等清洗保洁及雨水篦子面的清理；</w:t>
      </w:r>
    </w:p>
    <w:p w14:paraId="2CEF0255"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⑤其他城管部门要求的与道路保洁相关的内容。</w:t>
      </w:r>
    </w:p>
    <w:p w14:paraId="68395297"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2）垃圾收集清运</w:t>
      </w:r>
    </w:p>
    <w:p w14:paraId="7A225147"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项目范围内垃圾收集并运输至转运站，并将转运站垃圾运至市级指定处理地点，要求做到“日产日清”。</w:t>
      </w:r>
    </w:p>
    <w:p w14:paraId="11951C9D"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①道路清扫作业和沿途垃圾收集容器清掏所产生垃圾的收集、清运；</w:t>
      </w:r>
    </w:p>
    <w:p w14:paraId="2077646A"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②辖区内无主生活垃圾的收集、清运；</w:t>
      </w:r>
    </w:p>
    <w:p w14:paraId="1F5404E3"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③配合省、市、区级部门关于垃圾分类的要求及时更新相关转运设备。</w:t>
      </w:r>
    </w:p>
    <w:p w14:paraId="754C2BCA"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3）17座公共厕所运营管理</w:t>
      </w:r>
    </w:p>
    <w:p w14:paraId="0638CE7C"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①公厕专人管理，向公众24小时免费开放；</w:t>
      </w:r>
    </w:p>
    <w:p w14:paraId="4C562651"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②公厕配套设施设备的维护，保持完好正常使用（移交时应达到相应的标准）；</w:t>
      </w:r>
    </w:p>
    <w:p w14:paraId="2008BEE7"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③公厕卫生标准必须达到或高于国家二类公厕标准（移交时应达到相应的标准）。</w:t>
      </w:r>
    </w:p>
    <w:p w14:paraId="0A9076B8"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4）5座垃圾转运站运营管理</w:t>
      </w:r>
    </w:p>
    <w:p w14:paraId="6327194E"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①进站生活垃圾的二次转运；</w:t>
      </w:r>
    </w:p>
    <w:p w14:paraId="6E02A278"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②转运站、转运设施设备及转运车辆的维护保养、维护等。</w:t>
      </w:r>
    </w:p>
    <w:p w14:paraId="761FCD54"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5）特殊情况下的环卫保障</w:t>
      </w:r>
    </w:p>
    <w:p w14:paraId="3D14F38C"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①突发应急事件或大型检查、重大活动保障等环卫应急保障；</w:t>
      </w:r>
    </w:p>
    <w:p w14:paraId="67D00837"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②雨雪、大风等恶劣天气的应急排险；</w:t>
      </w:r>
    </w:p>
    <w:p w14:paraId="32D81553"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③中心风力13级（不含13级）以下强台风、单日（24小时）内降水量低于100毫米（不含100毫米）暴雨以及暴雷、地震等自然灾害期间的环卫标准。</w:t>
      </w:r>
    </w:p>
    <w:p w14:paraId="26B6E7D9" w14:textId="77777777" w:rsidR="006B76F7" w:rsidRDefault="009C164A">
      <w:pPr>
        <w:adjustRightInd w:val="0"/>
        <w:snapToGrid w:val="0"/>
        <w:spacing w:line="360" w:lineRule="auto"/>
        <w:ind w:firstLineChars="200" w:firstLine="482"/>
        <w:rPr>
          <w:rFonts w:asciiTheme="minorEastAsia" w:eastAsiaTheme="minorEastAsia" w:hAnsiTheme="minorEastAsia"/>
          <w:b/>
          <w:bCs/>
          <w:i/>
          <w:iCs/>
          <w:sz w:val="24"/>
          <w:szCs w:val="24"/>
        </w:rPr>
      </w:pPr>
      <w:r>
        <w:rPr>
          <w:rFonts w:asciiTheme="minorEastAsia" w:eastAsiaTheme="minorEastAsia" w:hAnsiTheme="minorEastAsia" w:hint="eastAsia"/>
          <w:b/>
          <w:bCs/>
          <w:i/>
          <w:iCs/>
          <w:sz w:val="24"/>
          <w:szCs w:val="24"/>
        </w:rPr>
        <w:t>服务要求详见《项目合同》</w:t>
      </w:r>
    </w:p>
    <w:p w14:paraId="51E92960"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rPr>
        <w:t>、项目规模：</w:t>
      </w:r>
    </w:p>
    <w:p w14:paraId="78E534E4" w14:textId="77777777" w:rsidR="006B76F7" w:rsidRDefault="009C164A">
      <w:pPr>
        <w:adjustRightInd w:val="0"/>
        <w:snapToGrid w:val="0"/>
        <w:spacing w:line="360" w:lineRule="auto"/>
        <w:ind w:firstLineChars="200" w:firstLine="480"/>
        <w:rPr>
          <w:sz w:val="24"/>
          <w:szCs w:val="28"/>
        </w:rPr>
      </w:pPr>
      <w:r>
        <w:rPr>
          <w:rFonts w:hint="eastAsia"/>
          <w:sz w:val="24"/>
          <w:szCs w:val="28"/>
        </w:rPr>
        <w:t>本项目总投资约</w:t>
      </w:r>
      <w:r>
        <w:rPr>
          <w:rFonts w:hint="eastAsia"/>
          <w:sz w:val="24"/>
          <w:szCs w:val="28"/>
        </w:rPr>
        <w:t xml:space="preserve"> 17,413.57 </w:t>
      </w:r>
      <w:r>
        <w:rPr>
          <w:rFonts w:hint="eastAsia"/>
          <w:sz w:val="24"/>
          <w:szCs w:val="28"/>
        </w:rPr>
        <w:t>万元。初期投资为</w:t>
      </w:r>
      <w:r>
        <w:rPr>
          <w:rFonts w:hint="eastAsia"/>
          <w:sz w:val="24"/>
          <w:szCs w:val="28"/>
        </w:rPr>
        <w:t xml:space="preserve"> 7,557.25 </w:t>
      </w:r>
      <w:r>
        <w:rPr>
          <w:rFonts w:hint="eastAsia"/>
          <w:sz w:val="24"/>
          <w:szCs w:val="28"/>
        </w:rPr>
        <w:t>万元，包括初期建设投资</w:t>
      </w:r>
      <w:r>
        <w:rPr>
          <w:rFonts w:hint="eastAsia"/>
          <w:sz w:val="24"/>
          <w:szCs w:val="28"/>
        </w:rPr>
        <w:t xml:space="preserve"> 7,368.37 </w:t>
      </w:r>
      <w:r>
        <w:rPr>
          <w:rFonts w:hint="eastAsia"/>
          <w:sz w:val="24"/>
          <w:szCs w:val="28"/>
        </w:rPr>
        <w:t>万元、运营准备期融资成本</w:t>
      </w:r>
      <w:r>
        <w:rPr>
          <w:rFonts w:hint="eastAsia"/>
          <w:sz w:val="24"/>
          <w:szCs w:val="28"/>
        </w:rPr>
        <w:t xml:space="preserve"> 88.87 </w:t>
      </w:r>
      <w:r>
        <w:rPr>
          <w:rFonts w:hint="eastAsia"/>
          <w:sz w:val="24"/>
          <w:szCs w:val="28"/>
        </w:rPr>
        <w:t>万元、铺底流动资金</w:t>
      </w:r>
      <w:r>
        <w:rPr>
          <w:rFonts w:hint="eastAsia"/>
          <w:sz w:val="24"/>
          <w:szCs w:val="28"/>
        </w:rPr>
        <w:t xml:space="preserve"> 100.00 </w:t>
      </w:r>
      <w:r>
        <w:rPr>
          <w:rFonts w:hint="eastAsia"/>
          <w:sz w:val="24"/>
          <w:szCs w:val="28"/>
        </w:rPr>
        <w:t>万元。</w:t>
      </w:r>
    </w:p>
    <w:p w14:paraId="0C2B1A0C" w14:textId="77777777" w:rsidR="006B76F7" w:rsidRDefault="009C164A">
      <w:pPr>
        <w:adjustRightInd w:val="0"/>
        <w:snapToGrid w:val="0"/>
        <w:spacing w:line="360" w:lineRule="auto"/>
        <w:ind w:firstLineChars="200" w:firstLine="482"/>
        <w:rPr>
          <w:rFonts w:asciiTheme="minorEastAsia" w:eastAsiaTheme="minorEastAsia" w:hAnsiTheme="minorEastAsia"/>
          <w:b/>
          <w:bCs/>
          <w:i/>
          <w:iCs/>
          <w:sz w:val="24"/>
          <w:szCs w:val="24"/>
        </w:rPr>
      </w:pPr>
      <w:r>
        <w:rPr>
          <w:rFonts w:hint="eastAsia"/>
          <w:b/>
          <w:bCs/>
          <w:i/>
          <w:iCs/>
          <w:sz w:val="24"/>
          <w:szCs w:val="28"/>
        </w:rPr>
        <w:t>具体投资明细及要求详见《项目合同》</w:t>
      </w:r>
      <w:r>
        <w:rPr>
          <w:rFonts w:asciiTheme="minorEastAsia" w:eastAsiaTheme="minorEastAsia" w:hAnsiTheme="minorEastAsia" w:hint="eastAsia"/>
          <w:b/>
          <w:bCs/>
          <w:i/>
          <w:iCs/>
          <w:sz w:val="24"/>
          <w:szCs w:val="24"/>
        </w:rPr>
        <w:t>。</w:t>
      </w:r>
    </w:p>
    <w:p w14:paraId="6C9304B7"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3、合作期限</w:t>
      </w:r>
    </w:p>
    <w:p w14:paraId="5F28CFD3" w14:textId="0FB0C7FC"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本项目合作期限设为15年，含运营准备期（建设期）6个月，自</w:t>
      </w:r>
      <w:r w:rsidR="009B6501">
        <w:rPr>
          <w:rFonts w:asciiTheme="minorEastAsia" w:eastAsiaTheme="minorEastAsia" w:hAnsiTheme="minorEastAsia" w:hint="eastAsia"/>
          <w:sz w:val="24"/>
          <w:szCs w:val="24"/>
        </w:rPr>
        <w:t>《项目合同》生效</w:t>
      </w:r>
      <w:r>
        <w:rPr>
          <w:rFonts w:asciiTheme="minorEastAsia" w:eastAsiaTheme="minorEastAsia" w:hAnsiTheme="minorEastAsia" w:hint="eastAsia"/>
          <w:sz w:val="24"/>
          <w:szCs w:val="24"/>
        </w:rPr>
        <w:lastRenderedPageBreak/>
        <w:t>之日起计算。</w:t>
      </w:r>
    </w:p>
    <w:p w14:paraId="5C81D79E" w14:textId="77777777" w:rsidR="006B76F7" w:rsidRDefault="009C164A">
      <w:pPr>
        <w:pStyle w:val="affa"/>
        <w:numPr>
          <w:ilvl w:val="0"/>
          <w:numId w:val="6"/>
        </w:numPr>
        <w:tabs>
          <w:tab w:val="left" w:pos="567"/>
        </w:tabs>
        <w:adjustRightInd w:val="0"/>
        <w:snapToGrid w:val="0"/>
        <w:spacing w:line="360" w:lineRule="auto"/>
        <w:ind w:left="0" w:firstLineChars="0" w:firstLine="0"/>
        <w:outlineLvl w:val="0"/>
        <w:rPr>
          <w:rFonts w:asciiTheme="minorEastAsia" w:eastAsiaTheme="minorEastAsia" w:hAnsiTheme="minorEastAsia"/>
          <w:b/>
          <w:sz w:val="24"/>
          <w:szCs w:val="24"/>
        </w:rPr>
      </w:pPr>
      <w:bookmarkStart w:id="42" w:name="_Toc29368519"/>
      <w:r>
        <w:rPr>
          <w:rFonts w:asciiTheme="minorEastAsia" w:eastAsiaTheme="minorEastAsia" w:hAnsiTheme="minorEastAsia" w:hint="eastAsia"/>
          <w:b/>
          <w:sz w:val="24"/>
          <w:szCs w:val="24"/>
        </w:rPr>
        <w:t>双方</w:t>
      </w:r>
      <w:r>
        <w:rPr>
          <w:rFonts w:asciiTheme="minorEastAsia" w:eastAsiaTheme="minorEastAsia" w:hAnsiTheme="minorEastAsia"/>
          <w:b/>
          <w:sz w:val="24"/>
          <w:szCs w:val="24"/>
        </w:rPr>
        <w:t>声</w:t>
      </w:r>
      <w:r>
        <w:rPr>
          <w:rFonts w:asciiTheme="minorEastAsia" w:eastAsiaTheme="minorEastAsia" w:hAnsiTheme="minorEastAsia" w:hint="eastAsia"/>
          <w:b/>
          <w:sz w:val="24"/>
          <w:szCs w:val="24"/>
        </w:rPr>
        <w:t>明</w:t>
      </w:r>
      <w:r>
        <w:rPr>
          <w:rFonts w:asciiTheme="minorEastAsia" w:eastAsiaTheme="minorEastAsia" w:hAnsiTheme="minorEastAsia"/>
          <w:b/>
          <w:sz w:val="24"/>
          <w:szCs w:val="24"/>
        </w:rPr>
        <w:t>与保证</w:t>
      </w:r>
      <w:bookmarkEnd w:id="42"/>
    </w:p>
    <w:p w14:paraId="7C39AD2C"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rPr>
        <w:t>甲方声明</w:t>
      </w:r>
      <w:r>
        <w:rPr>
          <w:rFonts w:asciiTheme="minorEastAsia" w:eastAsiaTheme="minorEastAsia" w:hAnsiTheme="minorEastAsia"/>
          <w:sz w:val="24"/>
          <w:szCs w:val="24"/>
        </w:rPr>
        <w:t>与保证</w:t>
      </w:r>
    </w:p>
    <w:p w14:paraId="4BB57CF3"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甲方</w:t>
      </w:r>
      <w:r>
        <w:rPr>
          <w:rFonts w:asciiTheme="minorEastAsia" w:eastAsiaTheme="minorEastAsia" w:hAnsiTheme="minorEastAsia" w:hint="eastAsia"/>
          <w:sz w:val="24"/>
          <w:szCs w:val="24"/>
        </w:rPr>
        <w:t>在此声明</w:t>
      </w:r>
      <w:r>
        <w:rPr>
          <w:rFonts w:asciiTheme="minorEastAsia" w:eastAsiaTheme="minorEastAsia" w:hAnsiTheme="minorEastAsia"/>
          <w:sz w:val="24"/>
          <w:szCs w:val="24"/>
        </w:rPr>
        <w:t>并保证已获得</w:t>
      </w:r>
      <w:r>
        <w:rPr>
          <w:rFonts w:asciiTheme="minorEastAsia" w:eastAsiaTheme="minorEastAsia" w:hAnsiTheme="minorEastAsia" w:hint="eastAsia"/>
          <w:sz w:val="24"/>
          <w:szCs w:val="24"/>
        </w:rPr>
        <w:t>建邺区政府授权作为本项目的实施机构，有权签署本协议，并履行其在本协议项下的各项义务。</w:t>
      </w:r>
    </w:p>
    <w:p w14:paraId="0C875BCF"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（2）如果甲方在此所作的声明被证实在作出时存在实质方面的不属实，并且该等不属实声明严重影响本项目的顺利进行，乙方有权解除本协议。</w:t>
      </w:r>
    </w:p>
    <w:p w14:paraId="3FD9CC65"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2、乙方的</w:t>
      </w:r>
      <w:r>
        <w:rPr>
          <w:rFonts w:asciiTheme="minorEastAsia" w:eastAsiaTheme="minorEastAsia" w:hAnsiTheme="minorEastAsia"/>
          <w:sz w:val="24"/>
          <w:szCs w:val="24"/>
        </w:rPr>
        <w:t>声</w:t>
      </w:r>
      <w:r>
        <w:rPr>
          <w:rFonts w:asciiTheme="minorEastAsia" w:eastAsiaTheme="minorEastAsia" w:hAnsiTheme="minorEastAsia" w:hint="eastAsia"/>
          <w:sz w:val="24"/>
          <w:szCs w:val="24"/>
        </w:rPr>
        <w:t>明</w:t>
      </w:r>
      <w:r>
        <w:rPr>
          <w:rFonts w:asciiTheme="minorEastAsia" w:eastAsiaTheme="minorEastAsia" w:hAnsiTheme="minorEastAsia"/>
          <w:sz w:val="24"/>
          <w:szCs w:val="24"/>
        </w:rPr>
        <w:t>与保证</w:t>
      </w:r>
    </w:p>
    <w:p w14:paraId="21832160"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乙方在此声明并保证</w:t>
      </w:r>
      <w:r>
        <w:rPr>
          <w:rFonts w:asciiTheme="minorEastAsia" w:eastAsiaTheme="minorEastAsia" w:hAnsiTheme="minorEastAsia" w:hint="eastAsia"/>
          <w:sz w:val="24"/>
          <w:szCs w:val="24"/>
        </w:rPr>
        <w:t>拥有完整的法律权利和签署授权</w:t>
      </w:r>
      <w:r>
        <w:rPr>
          <w:rFonts w:asciiTheme="minorEastAsia" w:eastAsiaTheme="minorEastAsia" w:hAnsiTheme="minorEastAsia"/>
          <w:sz w:val="24"/>
          <w:szCs w:val="24"/>
        </w:rPr>
        <w:t>，</w:t>
      </w:r>
      <w:r>
        <w:rPr>
          <w:rFonts w:asciiTheme="minorEastAsia" w:eastAsiaTheme="minorEastAsia" w:hAnsiTheme="minorEastAsia" w:hint="eastAsia"/>
          <w:sz w:val="24"/>
          <w:szCs w:val="24"/>
        </w:rPr>
        <w:t>具有</w:t>
      </w:r>
      <w:r>
        <w:rPr>
          <w:rFonts w:asciiTheme="minorEastAsia" w:eastAsiaTheme="minorEastAsia" w:hAnsiTheme="minorEastAsia"/>
          <w:sz w:val="24"/>
          <w:szCs w:val="24"/>
        </w:rPr>
        <w:t>签署、</w:t>
      </w:r>
      <w:r>
        <w:rPr>
          <w:rFonts w:asciiTheme="minorEastAsia" w:eastAsiaTheme="minorEastAsia" w:hAnsiTheme="minorEastAsia" w:hint="eastAsia"/>
          <w:sz w:val="24"/>
          <w:szCs w:val="24"/>
        </w:rPr>
        <w:t>交付并履行本协议及其全部附件和本协议中提及的其作为当事方的任何</w:t>
      </w:r>
      <w:r>
        <w:rPr>
          <w:rFonts w:asciiTheme="minorEastAsia" w:eastAsiaTheme="minorEastAsia" w:hAnsiTheme="minorEastAsia"/>
          <w:sz w:val="24"/>
          <w:szCs w:val="24"/>
        </w:rPr>
        <w:t>资格和权利</w:t>
      </w:r>
      <w:r>
        <w:rPr>
          <w:rFonts w:asciiTheme="minorEastAsia" w:eastAsiaTheme="minorEastAsia" w:hAnsiTheme="minorEastAsia" w:hint="eastAsia"/>
          <w:sz w:val="24"/>
          <w:szCs w:val="24"/>
        </w:rPr>
        <w:t>；</w:t>
      </w:r>
    </w:p>
    <w:p w14:paraId="3EA41BD1"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sz w:val="24"/>
          <w:szCs w:val="24"/>
        </w:rPr>
        <w:t>2</w:t>
      </w:r>
      <w:r>
        <w:rPr>
          <w:rFonts w:asciiTheme="minorEastAsia" w:eastAsiaTheme="minorEastAsia" w:hAnsiTheme="minorEastAsia" w:hint="eastAsia"/>
          <w:sz w:val="24"/>
          <w:szCs w:val="24"/>
        </w:rPr>
        <w:t>）</w:t>
      </w:r>
      <w:r>
        <w:rPr>
          <w:rFonts w:asciiTheme="minorEastAsia" w:eastAsiaTheme="minorEastAsia" w:hAnsiTheme="minorEastAsia"/>
          <w:sz w:val="24"/>
          <w:szCs w:val="24"/>
        </w:rPr>
        <w:t>乙方在此声明并保证</w:t>
      </w:r>
      <w:r>
        <w:rPr>
          <w:rFonts w:asciiTheme="minorEastAsia" w:eastAsiaTheme="minorEastAsia" w:hAnsiTheme="minorEastAsia" w:hint="eastAsia"/>
          <w:sz w:val="24"/>
          <w:szCs w:val="24"/>
        </w:rPr>
        <w:t>其授权代表已获合法授权，</w:t>
      </w:r>
      <w:r>
        <w:rPr>
          <w:rFonts w:asciiTheme="minorEastAsia" w:eastAsiaTheme="minorEastAsia" w:hAnsiTheme="minorEastAsia"/>
          <w:sz w:val="24"/>
          <w:szCs w:val="24"/>
        </w:rPr>
        <w:t>均</w:t>
      </w:r>
      <w:r>
        <w:rPr>
          <w:rFonts w:asciiTheme="minorEastAsia" w:eastAsiaTheme="minorEastAsia" w:hAnsiTheme="minorEastAsia" w:hint="eastAsia"/>
          <w:sz w:val="24"/>
          <w:szCs w:val="24"/>
        </w:rPr>
        <w:t>已</w:t>
      </w:r>
      <w:r>
        <w:rPr>
          <w:rFonts w:asciiTheme="minorEastAsia" w:eastAsiaTheme="minorEastAsia" w:hAnsiTheme="minorEastAsia"/>
          <w:sz w:val="24"/>
          <w:szCs w:val="24"/>
        </w:rPr>
        <w:t>履行</w:t>
      </w:r>
      <w:r>
        <w:rPr>
          <w:rFonts w:asciiTheme="minorEastAsia" w:eastAsiaTheme="minorEastAsia" w:hAnsiTheme="minorEastAsia" w:hint="eastAsia"/>
          <w:sz w:val="24"/>
          <w:szCs w:val="24"/>
        </w:rPr>
        <w:t>乙方</w:t>
      </w:r>
      <w:r>
        <w:rPr>
          <w:rFonts w:asciiTheme="minorEastAsia" w:eastAsiaTheme="minorEastAsia" w:hAnsiTheme="minorEastAsia"/>
          <w:sz w:val="24"/>
          <w:szCs w:val="24"/>
        </w:rPr>
        <w:t>应遵循的所有决策程序并获得批准，</w:t>
      </w:r>
      <w:r>
        <w:rPr>
          <w:rFonts w:asciiTheme="minorEastAsia" w:eastAsiaTheme="minorEastAsia" w:hAnsiTheme="minorEastAsia" w:hint="eastAsia"/>
          <w:sz w:val="24"/>
          <w:szCs w:val="24"/>
        </w:rPr>
        <w:t>有权代表乙方签署本协议及其全部附件和本协议中提及的其作为当事方的任何协议和文件；</w:t>
      </w:r>
    </w:p>
    <w:p w14:paraId="38CC06C1"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sz w:val="24"/>
          <w:szCs w:val="24"/>
        </w:rPr>
        <w:t>3</w:t>
      </w:r>
      <w:r>
        <w:rPr>
          <w:rFonts w:asciiTheme="minorEastAsia" w:eastAsiaTheme="minorEastAsia" w:hAnsiTheme="minorEastAsia" w:hint="eastAsia"/>
          <w:sz w:val="24"/>
          <w:szCs w:val="24"/>
        </w:rPr>
        <w:t>）甲方</w:t>
      </w:r>
      <w:r>
        <w:rPr>
          <w:rFonts w:asciiTheme="minorEastAsia" w:eastAsiaTheme="minorEastAsia" w:hAnsiTheme="minorEastAsia"/>
          <w:sz w:val="24"/>
          <w:szCs w:val="24"/>
        </w:rPr>
        <w:t>依法所享有的</w:t>
      </w:r>
      <w:r>
        <w:rPr>
          <w:rFonts w:asciiTheme="minorEastAsia" w:eastAsiaTheme="minorEastAsia" w:hAnsiTheme="minorEastAsia" w:hint="eastAsia"/>
          <w:sz w:val="24"/>
          <w:szCs w:val="24"/>
        </w:rPr>
        <w:t>法定权利</w:t>
      </w:r>
      <w:r>
        <w:rPr>
          <w:rFonts w:asciiTheme="minorEastAsia" w:eastAsiaTheme="minorEastAsia" w:hAnsiTheme="minorEastAsia"/>
          <w:sz w:val="24"/>
          <w:szCs w:val="24"/>
        </w:rPr>
        <w:t>不受</w:t>
      </w:r>
      <w:r>
        <w:rPr>
          <w:rFonts w:asciiTheme="minorEastAsia" w:eastAsiaTheme="minorEastAsia" w:hAnsiTheme="minorEastAsia" w:hint="eastAsia"/>
          <w:sz w:val="24"/>
          <w:szCs w:val="24"/>
        </w:rPr>
        <w:t>本协议约定</w:t>
      </w:r>
      <w:r>
        <w:rPr>
          <w:rFonts w:asciiTheme="minorEastAsia" w:eastAsiaTheme="minorEastAsia" w:hAnsiTheme="minorEastAsia"/>
          <w:sz w:val="24"/>
          <w:szCs w:val="24"/>
        </w:rPr>
        <w:t>影响</w:t>
      </w:r>
      <w:r>
        <w:rPr>
          <w:rFonts w:asciiTheme="minorEastAsia" w:eastAsiaTheme="minorEastAsia" w:hAnsiTheme="minorEastAsia" w:hint="eastAsia"/>
          <w:sz w:val="24"/>
          <w:szCs w:val="24"/>
        </w:rPr>
        <w:t>，甲方有权根据法律、法规、政策及本协议的约定对本协议项下的投融资</w:t>
      </w:r>
      <w:r>
        <w:rPr>
          <w:rFonts w:asciiTheme="minorEastAsia" w:eastAsiaTheme="minorEastAsia" w:hAnsiTheme="minorEastAsia"/>
          <w:sz w:val="24"/>
          <w:szCs w:val="24"/>
        </w:rPr>
        <w:t>、</w:t>
      </w:r>
      <w:r>
        <w:rPr>
          <w:rFonts w:asciiTheme="minorEastAsia" w:eastAsiaTheme="minorEastAsia" w:hAnsiTheme="minorEastAsia" w:hint="eastAsia"/>
          <w:sz w:val="24"/>
          <w:szCs w:val="24"/>
        </w:rPr>
        <w:t>建设、运营、</w:t>
      </w:r>
      <w:r>
        <w:rPr>
          <w:rFonts w:asciiTheme="minorEastAsia" w:eastAsiaTheme="minorEastAsia" w:hAnsiTheme="minorEastAsia"/>
          <w:sz w:val="24"/>
          <w:szCs w:val="24"/>
        </w:rPr>
        <w:t>移交</w:t>
      </w:r>
      <w:r>
        <w:rPr>
          <w:rFonts w:asciiTheme="minorEastAsia" w:eastAsiaTheme="minorEastAsia" w:hAnsiTheme="minorEastAsia" w:hint="eastAsia"/>
          <w:sz w:val="24"/>
          <w:szCs w:val="24"/>
        </w:rPr>
        <w:t>等进行监管。</w:t>
      </w:r>
    </w:p>
    <w:p w14:paraId="062BEE30" w14:textId="77777777" w:rsidR="006B76F7" w:rsidRDefault="009C164A">
      <w:pPr>
        <w:pStyle w:val="affa"/>
        <w:numPr>
          <w:ilvl w:val="0"/>
          <w:numId w:val="6"/>
        </w:numPr>
        <w:tabs>
          <w:tab w:val="left" w:pos="567"/>
        </w:tabs>
        <w:adjustRightInd w:val="0"/>
        <w:snapToGrid w:val="0"/>
        <w:spacing w:line="360" w:lineRule="auto"/>
        <w:ind w:left="0" w:firstLineChars="0" w:firstLine="0"/>
        <w:outlineLvl w:val="0"/>
        <w:rPr>
          <w:rFonts w:asciiTheme="minorEastAsia" w:eastAsiaTheme="minorEastAsia" w:hAnsiTheme="minorEastAsia"/>
          <w:b/>
          <w:sz w:val="24"/>
          <w:szCs w:val="24"/>
        </w:rPr>
      </w:pPr>
      <w:bookmarkStart w:id="43" w:name="_Toc29368520"/>
      <w:r>
        <w:rPr>
          <w:rFonts w:asciiTheme="minorEastAsia" w:eastAsiaTheme="minorEastAsia" w:hAnsiTheme="minorEastAsia" w:hint="eastAsia"/>
          <w:b/>
          <w:sz w:val="24"/>
          <w:szCs w:val="24"/>
        </w:rPr>
        <w:t>双方的权利义务</w:t>
      </w:r>
      <w:bookmarkEnd w:id="43"/>
    </w:p>
    <w:p w14:paraId="5E5D5345"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1、甲方的主要权利义务：</w:t>
      </w:r>
    </w:p>
    <w:p w14:paraId="3D5061DF"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（1）甲方的主要权利</w:t>
      </w:r>
    </w:p>
    <w:p w14:paraId="4FC77FC1"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1）对项目公司运营准备（建设）、运营进行全程监管的权利；</w:t>
      </w:r>
    </w:p>
    <w:p w14:paraId="337CDD7D"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2）对项目公司的经营、管理、安全、质量、服务状况等进行定期评估，并有权将评估结果向社会公示，接受公众监督；</w:t>
      </w:r>
    </w:p>
    <w:p w14:paraId="5849DE19"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3）根据需要或法律、法规及政策变更情况对已确定运营标准进行修改或变更的权利；</w:t>
      </w:r>
    </w:p>
    <w:p w14:paraId="24DA4F2F"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4）依法受理、调解社会公众对项目公司的投诉；</w:t>
      </w:r>
    </w:p>
    <w:p w14:paraId="661C7957"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5）对项目公司的年度生产经营计划提出意见和建议；</w:t>
      </w:r>
    </w:p>
    <w:p w14:paraId="6D67F271"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6）委托政府审计部门或建邺区政府委派的审计单位对项目公司的建设费用进行审计的权利；</w:t>
      </w:r>
    </w:p>
    <w:p w14:paraId="47CCD236"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7）紧急情况下临时接管项目的权利；</w:t>
      </w:r>
    </w:p>
    <w:p w14:paraId="17A93085"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8）法律、法规规定的其他权利。</w:t>
      </w:r>
    </w:p>
    <w:p w14:paraId="50B71C0E"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（2）甲方的主要义务</w:t>
      </w:r>
    </w:p>
    <w:p w14:paraId="1BBC38B4"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1）在其职责范围内依法为项目公司的运营管理活动提供必要的服务和便利条件，依法主动或者根据其合理要求，会同有关部门协助其解决运营管理中的困难；</w:t>
      </w:r>
    </w:p>
    <w:p w14:paraId="1ED80F49" w14:textId="1ABD9DA6"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2）除非项目合同另有约定，甲方应确保在整个合作期内对本次合作范围外的</w:t>
      </w:r>
      <w:r w:rsidR="00083B07">
        <w:rPr>
          <w:rFonts w:asciiTheme="minorEastAsia" w:eastAsiaTheme="minorEastAsia" w:hAnsiTheme="minorEastAsia" w:hint="eastAsia"/>
          <w:sz w:val="24"/>
          <w:szCs w:val="24"/>
        </w:rPr>
        <w:t>有本项目相关的</w:t>
      </w:r>
      <w:r>
        <w:rPr>
          <w:rFonts w:asciiTheme="minorEastAsia" w:eastAsiaTheme="minorEastAsia" w:hAnsiTheme="minorEastAsia" w:hint="eastAsia"/>
          <w:sz w:val="24"/>
          <w:szCs w:val="24"/>
        </w:rPr>
        <w:t>管理不会对项目运营产生不利影响，并且按符合</w:t>
      </w:r>
      <w:r w:rsidR="00083B07">
        <w:rPr>
          <w:rFonts w:asciiTheme="minorEastAsia" w:eastAsiaTheme="minorEastAsia" w:hAnsiTheme="minorEastAsia" w:hint="eastAsia"/>
          <w:sz w:val="24"/>
          <w:szCs w:val="24"/>
        </w:rPr>
        <w:t>各方</w:t>
      </w:r>
      <w:r>
        <w:rPr>
          <w:rFonts w:asciiTheme="minorEastAsia" w:eastAsiaTheme="minorEastAsia" w:hAnsiTheme="minorEastAsia" w:hint="eastAsia"/>
          <w:sz w:val="24"/>
          <w:szCs w:val="24"/>
        </w:rPr>
        <w:t>在项目合同</w:t>
      </w:r>
      <w:r w:rsidR="00083B07">
        <w:rPr>
          <w:rFonts w:asciiTheme="minorEastAsia" w:eastAsiaTheme="minorEastAsia" w:hAnsiTheme="minorEastAsia" w:hint="eastAsia"/>
          <w:sz w:val="24"/>
          <w:szCs w:val="24"/>
        </w:rPr>
        <w:t>书</w:t>
      </w:r>
      <w:r>
        <w:rPr>
          <w:rFonts w:asciiTheme="minorEastAsia" w:eastAsiaTheme="minorEastAsia" w:hAnsiTheme="minorEastAsia" w:hint="eastAsia"/>
          <w:sz w:val="24"/>
          <w:szCs w:val="24"/>
        </w:rPr>
        <w:t>项下各自的权利和义务的方式进行。但上述约定在任何情形下均不应被解释为要求甲方做出可能违反适用的法律、法规，或可能对项目的安全或可靠性产生不利影响的任何行为；</w:t>
      </w:r>
    </w:p>
    <w:p w14:paraId="49ABF9EE"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3）充分听取并采纳乙方及项目公司的合法意见及合理化建议，不断改进和完善工作方法及监管手段；</w:t>
      </w:r>
    </w:p>
    <w:p w14:paraId="659FEA03"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4）协助项目公司以不高于其它商业用户的条件，获得运营和维护项目设施所需的所有公用设施条件的供应，包括电、水、停车场、配套设施和通讯等；</w:t>
      </w:r>
    </w:p>
    <w:p w14:paraId="42E16B07"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5）协助项目公司从有关政府部门获得、保持和续延本项目所需的批准；协助项目公司取得符合法律、法规规定的可适用于项目公司的各项减、免税和优惠政策；</w:t>
      </w:r>
    </w:p>
    <w:p w14:paraId="5CD3C1A2"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6）协助项目公司办理各项许可证，如垃圾清运证等。</w:t>
      </w:r>
    </w:p>
    <w:p w14:paraId="42B858BD"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2、乙方的主要权利义务</w:t>
      </w:r>
    </w:p>
    <w:p w14:paraId="35313249"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（1）乙方的权利</w:t>
      </w:r>
    </w:p>
    <w:p w14:paraId="3B62FC60"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1）依法享</w:t>
      </w:r>
      <w:r>
        <w:rPr>
          <w:rFonts w:asciiTheme="minorEastAsia" w:eastAsiaTheme="minorEastAsia" w:hAnsiTheme="minorEastAsia"/>
          <w:sz w:val="24"/>
          <w:szCs w:val="24"/>
        </w:rPr>
        <w:t>有</w:t>
      </w:r>
      <w:r>
        <w:rPr>
          <w:rFonts w:asciiTheme="minorEastAsia" w:eastAsiaTheme="minorEastAsia" w:hAnsiTheme="minorEastAsia" w:hint="eastAsia"/>
          <w:sz w:val="24"/>
          <w:szCs w:val="24"/>
        </w:rPr>
        <w:t>股东权利;</w:t>
      </w:r>
    </w:p>
    <w:p w14:paraId="5F78D141"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2）负责项目公司的日常经营管理事务，并且负责督促项目公司按照本协议及《项目合同》的约定进行本项目的建设、运营、维护等；</w:t>
      </w:r>
    </w:p>
    <w:p w14:paraId="39009769"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（2）乙方的义务</w:t>
      </w:r>
    </w:p>
    <w:p w14:paraId="66BD6717"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sz w:val="24"/>
          <w:szCs w:val="24"/>
        </w:rPr>
        <w:t>1</w:t>
      </w:r>
      <w:r>
        <w:rPr>
          <w:rFonts w:asciiTheme="minorEastAsia" w:eastAsiaTheme="minorEastAsia" w:hAnsiTheme="minorEastAsia" w:hint="eastAsia"/>
          <w:sz w:val="24"/>
          <w:szCs w:val="24"/>
        </w:rPr>
        <w:t>）设立项目公司，并按约定履行出资义务；</w:t>
      </w:r>
    </w:p>
    <w:p w14:paraId="0B28D64B"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sz w:val="24"/>
          <w:szCs w:val="24"/>
        </w:rPr>
        <w:t>2</w:t>
      </w:r>
      <w:r>
        <w:rPr>
          <w:rFonts w:asciiTheme="minorEastAsia" w:eastAsiaTheme="minorEastAsia" w:hAnsiTheme="minorEastAsia" w:hint="eastAsia"/>
          <w:sz w:val="24"/>
          <w:szCs w:val="24"/>
        </w:rPr>
        <w:t>）督促项目公司及时签订《特许经营协议》《项目合同》；</w:t>
      </w:r>
    </w:p>
    <w:p w14:paraId="38B1B52B"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sz w:val="24"/>
          <w:szCs w:val="24"/>
        </w:rPr>
        <w:t>3</w:t>
      </w:r>
      <w:r>
        <w:rPr>
          <w:rFonts w:asciiTheme="minorEastAsia" w:eastAsiaTheme="minorEastAsia" w:hAnsiTheme="minorEastAsia" w:hint="eastAsia"/>
          <w:sz w:val="24"/>
          <w:szCs w:val="24"/>
        </w:rPr>
        <w:t>）</w:t>
      </w:r>
      <w:bookmarkStart w:id="44" w:name="_Hlk33526358"/>
      <w:r>
        <w:rPr>
          <w:rFonts w:asciiTheme="minorEastAsia" w:eastAsiaTheme="minorEastAsia" w:hAnsiTheme="minorEastAsia" w:hint="eastAsia"/>
          <w:sz w:val="24"/>
          <w:szCs w:val="24"/>
        </w:rPr>
        <w:t>当项目公司所需的债权融资不能及时到位时，乙方有义务提供增信或担保措施协助项目公司融资或增加出资以满足本项目的建设或运营需要；</w:t>
      </w:r>
      <w:bookmarkEnd w:id="44"/>
    </w:p>
    <w:p w14:paraId="147FF5C3"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sz w:val="24"/>
          <w:szCs w:val="24"/>
        </w:rPr>
        <w:t>4</w:t>
      </w:r>
      <w:r>
        <w:rPr>
          <w:rFonts w:asciiTheme="minorEastAsia" w:eastAsiaTheme="minorEastAsia" w:hAnsiTheme="minorEastAsia" w:hint="eastAsia"/>
          <w:sz w:val="24"/>
          <w:szCs w:val="24"/>
        </w:rPr>
        <w:t>）</w:t>
      </w:r>
      <w:r>
        <w:rPr>
          <w:rFonts w:asciiTheme="minorEastAsia" w:eastAsiaTheme="minorEastAsia" w:hAnsiTheme="minorEastAsia"/>
          <w:sz w:val="24"/>
          <w:szCs w:val="24"/>
        </w:rPr>
        <w:t>负有</w:t>
      </w:r>
      <w:r>
        <w:rPr>
          <w:rFonts w:asciiTheme="minorEastAsia" w:eastAsiaTheme="minorEastAsia" w:hAnsiTheme="minorEastAsia" w:hint="eastAsia"/>
          <w:sz w:val="24"/>
          <w:szCs w:val="24"/>
        </w:rPr>
        <w:t>按照本协议</w:t>
      </w:r>
      <w:r>
        <w:rPr>
          <w:rFonts w:asciiTheme="minorEastAsia" w:eastAsiaTheme="minorEastAsia" w:hAnsiTheme="minorEastAsia"/>
          <w:sz w:val="24"/>
          <w:szCs w:val="24"/>
        </w:rPr>
        <w:t>约定</w:t>
      </w:r>
      <w:r>
        <w:rPr>
          <w:rFonts w:asciiTheme="minorEastAsia" w:eastAsiaTheme="minorEastAsia" w:hAnsiTheme="minorEastAsia" w:hint="eastAsia"/>
          <w:sz w:val="24"/>
          <w:szCs w:val="24"/>
        </w:rPr>
        <w:t>，</w:t>
      </w:r>
      <w:bookmarkStart w:id="45" w:name="_Hlk23147671"/>
      <w:r>
        <w:rPr>
          <w:rFonts w:asciiTheme="minorEastAsia" w:eastAsiaTheme="minorEastAsia" w:hAnsiTheme="minorEastAsia" w:hint="eastAsia"/>
          <w:sz w:val="24"/>
          <w:szCs w:val="24"/>
        </w:rPr>
        <w:t>按时、足额</w:t>
      </w:r>
      <w:r>
        <w:rPr>
          <w:rFonts w:asciiTheme="minorEastAsia" w:eastAsiaTheme="minorEastAsia" w:hAnsiTheme="minorEastAsia"/>
          <w:sz w:val="24"/>
          <w:szCs w:val="24"/>
        </w:rPr>
        <w:t>提交</w:t>
      </w:r>
      <w:bookmarkEnd w:id="45"/>
      <w:r>
        <w:rPr>
          <w:rFonts w:asciiTheme="minorEastAsia" w:eastAsiaTheme="minorEastAsia" w:hAnsiTheme="minorEastAsia" w:hint="eastAsia"/>
          <w:sz w:val="24"/>
          <w:szCs w:val="24"/>
        </w:rPr>
        <w:t>运营准备期（</w:t>
      </w:r>
      <w:r>
        <w:rPr>
          <w:sz w:val="24"/>
        </w:rPr>
        <w:t>建设期</w:t>
      </w:r>
      <w:r>
        <w:rPr>
          <w:rFonts w:asciiTheme="minorEastAsia" w:eastAsiaTheme="minorEastAsia" w:hAnsiTheme="minorEastAsia" w:hint="eastAsia"/>
          <w:sz w:val="24"/>
          <w:szCs w:val="24"/>
        </w:rPr>
        <w:t>）</w:t>
      </w:r>
      <w:r>
        <w:rPr>
          <w:sz w:val="24"/>
        </w:rPr>
        <w:t>履约保函</w:t>
      </w:r>
      <w:r>
        <w:rPr>
          <w:rFonts w:hint="eastAsia"/>
          <w:sz w:val="24"/>
        </w:rPr>
        <w:t>；在项目公司不能按时、足额提交运营维护保函时，负有代替项目公司提交的责任</w:t>
      </w:r>
      <w:r>
        <w:rPr>
          <w:rFonts w:asciiTheme="minorEastAsia" w:eastAsiaTheme="minorEastAsia" w:hAnsiTheme="minorEastAsia" w:hint="eastAsia"/>
          <w:sz w:val="24"/>
          <w:szCs w:val="24"/>
        </w:rPr>
        <w:t>；</w:t>
      </w:r>
    </w:p>
    <w:p w14:paraId="0C03E3BA"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sz w:val="24"/>
          <w:szCs w:val="24"/>
        </w:rPr>
        <w:t>5</w:t>
      </w:r>
      <w:r>
        <w:rPr>
          <w:rFonts w:asciiTheme="minorEastAsia" w:eastAsiaTheme="minorEastAsia" w:hAnsiTheme="minorEastAsia" w:hint="eastAsia"/>
          <w:sz w:val="24"/>
          <w:szCs w:val="24"/>
        </w:rPr>
        <w:t>）根据投标文件的内容并且根据本项目的需求，负责向项目公司以及本项目建设、运营、维护等投入技术、人员等，与项目公司共同负责本项目建设、运营、维护等；</w:t>
      </w:r>
    </w:p>
    <w:p w14:paraId="0C441EA8"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sz w:val="24"/>
          <w:szCs w:val="24"/>
        </w:rPr>
        <w:t>6</w:t>
      </w:r>
      <w:r>
        <w:rPr>
          <w:rFonts w:asciiTheme="minorEastAsia" w:eastAsiaTheme="minorEastAsia" w:hAnsiTheme="minorEastAsia" w:hint="eastAsia"/>
          <w:sz w:val="24"/>
          <w:szCs w:val="24"/>
        </w:rPr>
        <w:t>）法律、法规</w:t>
      </w:r>
      <w:r>
        <w:rPr>
          <w:rFonts w:asciiTheme="minorEastAsia" w:eastAsiaTheme="minorEastAsia" w:hAnsiTheme="minorEastAsia"/>
          <w:sz w:val="24"/>
          <w:szCs w:val="24"/>
        </w:rPr>
        <w:t>的</w:t>
      </w:r>
      <w:r>
        <w:rPr>
          <w:rFonts w:asciiTheme="minorEastAsia" w:eastAsiaTheme="minorEastAsia" w:hAnsiTheme="minorEastAsia" w:hint="eastAsia"/>
          <w:sz w:val="24"/>
          <w:szCs w:val="24"/>
        </w:rPr>
        <w:t>规定</w:t>
      </w:r>
      <w:r>
        <w:rPr>
          <w:rFonts w:asciiTheme="minorEastAsia" w:eastAsiaTheme="minorEastAsia" w:hAnsiTheme="minorEastAsia"/>
          <w:sz w:val="24"/>
          <w:szCs w:val="24"/>
        </w:rPr>
        <w:t>以及《项目合同》约定</w:t>
      </w:r>
      <w:r>
        <w:rPr>
          <w:rFonts w:asciiTheme="minorEastAsia" w:eastAsiaTheme="minorEastAsia" w:hAnsiTheme="minorEastAsia" w:hint="eastAsia"/>
          <w:sz w:val="24"/>
          <w:szCs w:val="24"/>
        </w:rPr>
        <w:t>的其他权利义务。</w:t>
      </w:r>
    </w:p>
    <w:p w14:paraId="2C58BC78" w14:textId="77777777" w:rsidR="006B76F7" w:rsidRDefault="009C164A">
      <w:pPr>
        <w:pStyle w:val="affa"/>
        <w:numPr>
          <w:ilvl w:val="0"/>
          <w:numId w:val="6"/>
        </w:numPr>
        <w:tabs>
          <w:tab w:val="left" w:pos="567"/>
        </w:tabs>
        <w:adjustRightInd w:val="0"/>
        <w:snapToGrid w:val="0"/>
        <w:spacing w:line="360" w:lineRule="auto"/>
        <w:ind w:left="0" w:firstLineChars="0" w:firstLine="0"/>
        <w:outlineLvl w:val="0"/>
        <w:rPr>
          <w:rFonts w:asciiTheme="minorEastAsia" w:eastAsiaTheme="minorEastAsia" w:hAnsiTheme="minorEastAsia"/>
          <w:b/>
          <w:sz w:val="24"/>
          <w:szCs w:val="24"/>
        </w:rPr>
      </w:pPr>
      <w:bookmarkStart w:id="46" w:name="_Toc29368521"/>
      <w:r>
        <w:rPr>
          <w:rFonts w:asciiTheme="minorEastAsia" w:eastAsiaTheme="minorEastAsia" w:hAnsiTheme="minorEastAsia" w:hint="eastAsia"/>
          <w:b/>
          <w:sz w:val="24"/>
          <w:szCs w:val="24"/>
        </w:rPr>
        <w:t>履约担保</w:t>
      </w:r>
      <w:bookmarkEnd w:id="46"/>
    </w:p>
    <w:p w14:paraId="63430C3A" w14:textId="77777777" w:rsidR="006B76F7" w:rsidRDefault="009C164A">
      <w:pPr>
        <w:spacing w:line="360" w:lineRule="auto"/>
        <w:ind w:firstLineChars="200" w:firstLine="480"/>
        <w:rPr>
          <w:sz w:val="24"/>
          <w:szCs w:val="28"/>
        </w:rPr>
      </w:pPr>
      <w:r>
        <w:rPr>
          <w:rFonts w:hint="eastAsia"/>
          <w:sz w:val="24"/>
          <w:szCs w:val="28"/>
        </w:rPr>
        <w:t>（一）运营准备期（建设</w:t>
      </w:r>
      <w:r>
        <w:rPr>
          <w:sz w:val="24"/>
          <w:szCs w:val="28"/>
        </w:rPr>
        <w:t>期</w:t>
      </w:r>
      <w:r>
        <w:rPr>
          <w:rFonts w:hint="eastAsia"/>
          <w:sz w:val="24"/>
          <w:szCs w:val="28"/>
        </w:rPr>
        <w:t>）</w:t>
      </w:r>
      <w:r>
        <w:rPr>
          <w:sz w:val="24"/>
          <w:szCs w:val="28"/>
        </w:rPr>
        <w:t>履约保函</w:t>
      </w:r>
    </w:p>
    <w:p w14:paraId="1E38F599" w14:textId="77777777" w:rsidR="006B76F7" w:rsidRDefault="009C164A">
      <w:pPr>
        <w:spacing w:line="360" w:lineRule="auto"/>
        <w:ind w:firstLineChars="200" w:firstLine="480"/>
        <w:rPr>
          <w:sz w:val="24"/>
          <w:szCs w:val="28"/>
        </w:rPr>
      </w:pPr>
      <w:r>
        <w:rPr>
          <w:rFonts w:hint="eastAsia"/>
          <w:sz w:val="24"/>
          <w:szCs w:val="28"/>
        </w:rPr>
        <w:lastRenderedPageBreak/>
        <w:t>1</w:t>
      </w:r>
      <w:r>
        <w:rPr>
          <w:rFonts w:hint="eastAsia"/>
          <w:sz w:val="24"/>
          <w:szCs w:val="28"/>
        </w:rPr>
        <w:t>、</w:t>
      </w:r>
      <w:r>
        <w:rPr>
          <w:sz w:val="24"/>
          <w:szCs w:val="28"/>
        </w:rPr>
        <w:t>提交运营准备期（建设期）履约保函</w:t>
      </w:r>
    </w:p>
    <w:p w14:paraId="0A32B0F9" w14:textId="39F0EBC2" w:rsidR="006B76F7" w:rsidRDefault="009C164A">
      <w:pPr>
        <w:spacing w:line="360" w:lineRule="auto"/>
        <w:ind w:firstLineChars="200" w:firstLine="480"/>
        <w:rPr>
          <w:sz w:val="24"/>
          <w:szCs w:val="28"/>
        </w:rPr>
      </w:pPr>
      <w:r>
        <w:rPr>
          <w:rFonts w:hint="eastAsia"/>
          <w:sz w:val="24"/>
          <w:szCs w:val="28"/>
        </w:rPr>
        <w:t>乙方</w:t>
      </w:r>
      <w:r>
        <w:rPr>
          <w:sz w:val="24"/>
          <w:szCs w:val="28"/>
        </w:rPr>
        <w:t>最晚应于</w:t>
      </w:r>
      <w:r>
        <w:rPr>
          <w:rFonts w:hint="eastAsia"/>
          <w:sz w:val="24"/>
          <w:szCs w:val="28"/>
        </w:rPr>
        <w:t>中标</w:t>
      </w:r>
      <w:r>
        <w:rPr>
          <w:sz w:val="24"/>
          <w:szCs w:val="28"/>
        </w:rPr>
        <w:t>通知书发</w:t>
      </w:r>
      <w:r>
        <w:rPr>
          <w:rFonts w:hint="eastAsia"/>
          <w:sz w:val="24"/>
          <w:szCs w:val="28"/>
        </w:rPr>
        <w:t>出</w:t>
      </w:r>
      <w:r>
        <w:rPr>
          <w:sz w:val="24"/>
          <w:szCs w:val="28"/>
        </w:rPr>
        <w:t>后</w:t>
      </w:r>
      <w:r>
        <w:rPr>
          <w:rFonts w:hint="eastAsia"/>
          <w:sz w:val="24"/>
          <w:szCs w:val="28"/>
        </w:rPr>
        <w:t>30</w:t>
      </w:r>
      <w:r>
        <w:rPr>
          <w:rFonts w:hint="eastAsia"/>
          <w:sz w:val="24"/>
          <w:szCs w:val="28"/>
        </w:rPr>
        <w:t>日</w:t>
      </w:r>
      <w:r>
        <w:rPr>
          <w:sz w:val="24"/>
          <w:szCs w:val="28"/>
        </w:rPr>
        <w:t>内，且在本协议签订之日前，向甲方提供符合下列要求的运营准备期（建设期）履约保函</w:t>
      </w:r>
      <w:r>
        <w:rPr>
          <w:rFonts w:hint="eastAsia"/>
          <w:sz w:val="24"/>
          <w:szCs w:val="28"/>
        </w:rPr>
        <w:t>（独立、见索即付、不可撤销的银行保函）</w:t>
      </w:r>
      <w:r>
        <w:rPr>
          <w:sz w:val="24"/>
          <w:szCs w:val="28"/>
        </w:rPr>
        <w:t>，作为乙方和项目公司履行在</w:t>
      </w:r>
      <w:r w:rsidR="00C60E9F">
        <w:rPr>
          <w:rFonts w:hint="eastAsia"/>
          <w:sz w:val="24"/>
          <w:szCs w:val="28"/>
        </w:rPr>
        <w:t>《项目合同书》</w:t>
      </w:r>
      <w:r>
        <w:rPr>
          <w:sz w:val="24"/>
          <w:szCs w:val="28"/>
        </w:rPr>
        <w:t>项下</w:t>
      </w:r>
      <w:r>
        <w:rPr>
          <w:rFonts w:hint="eastAsia"/>
          <w:sz w:val="24"/>
          <w:szCs w:val="28"/>
        </w:rPr>
        <w:t>运营准备期（</w:t>
      </w:r>
      <w:r>
        <w:rPr>
          <w:sz w:val="24"/>
          <w:szCs w:val="28"/>
        </w:rPr>
        <w:t>建设期</w:t>
      </w:r>
      <w:r>
        <w:rPr>
          <w:rFonts w:hint="eastAsia"/>
          <w:sz w:val="24"/>
          <w:szCs w:val="28"/>
        </w:rPr>
        <w:t>）</w:t>
      </w:r>
      <w:r>
        <w:rPr>
          <w:sz w:val="24"/>
          <w:szCs w:val="28"/>
        </w:rPr>
        <w:t>义务和承担其他违约赔偿责任的担保：</w:t>
      </w:r>
    </w:p>
    <w:p w14:paraId="55BBF162" w14:textId="77777777" w:rsidR="006B76F7" w:rsidRDefault="009C164A">
      <w:pPr>
        <w:spacing w:line="360" w:lineRule="auto"/>
        <w:ind w:firstLineChars="200" w:firstLine="480"/>
        <w:rPr>
          <w:sz w:val="24"/>
          <w:szCs w:val="28"/>
        </w:rPr>
      </w:pPr>
      <w:r>
        <w:rPr>
          <w:sz w:val="24"/>
          <w:szCs w:val="28"/>
        </w:rPr>
        <w:t>（</w:t>
      </w:r>
      <w:r>
        <w:rPr>
          <w:sz w:val="24"/>
          <w:szCs w:val="28"/>
        </w:rPr>
        <w:t>1</w:t>
      </w:r>
      <w:r>
        <w:rPr>
          <w:sz w:val="24"/>
          <w:szCs w:val="28"/>
        </w:rPr>
        <w:t>）由甲方接受的一家</w:t>
      </w:r>
      <w:r>
        <w:rPr>
          <w:rFonts w:hint="eastAsia"/>
          <w:sz w:val="24"/>
          <w:szCs w:val="28"/>
        </w:rPr>
        <w:t>银行</w:t>
      </w:r>
      <w:r>
        <w:rPr>
          <w:sz w:val="24"/>
          <w:szCs w:val="28"/>
        </w:rPr>
        <w:t>金融机构出具；</w:t>
      </w:r>
    </w:p>
    <w:p w14:paraId="26282DE5" w14:textId="77777777" w:rsidR="006B76F7" w:rsidRDefault="009C164A">
      <w:pPr>
        <w:spacing w:line="360" w:lineRule="auto"/>
        <w:ind w:firstLineChars="200" w:firstLine="480"/>
        <w:rPr>
          <w:sz w:val="24"/>
          <w:szCs w:val="28"/>
        </w:rPr>
      </w:pPr>
      <w:r>
        <w:rPr>
          <w:sz w:val="24"/>
          <w:szCs w:val="28"/>
        </w:rPr>
        <w:t>（</w:t>
      </w:r>
      <w:r>
        <w:rPr>
          <w:sz w:val="24"/>
          <w:szCs w:val="28"/>
        </w:rPr>
        <w:t>2</w:t>
      </w:r>
      <w:r>
        <w:rPr>
          <w:sz w:val="24"/>
          <w:szCs w:val="28"/>
        </w:rPr>
        <w:t>）保函金额为人民币</w:t>
      </w:r>
      <w:r>
        <w:rPr>
          <w:rFonts w:hint="eastAsia"/>
          <w:sz w:val="24"/>
          <w:szCs w:val="28"/>
        </w:rPr>
        <w:t>壹仟万</w:t>
      </w:r>
      <w:r>
        <w:rPr>
          <w:sz w:val="24"/>
          <w:szCs w:val="28"/>
        </w:rPr>
        <w:t>元（人民币：</w:t>
      </w:r>
      <w:r>
        <w:rPr>
          <w:sz w:val="24"/>
          <w:szCs w:val="28"/>
        </w:rPr>
        <w:t>10,000,000.00</w:t>
      </w:r>
      <w:r>
        <w:rPr>
          <w:sz w:val="24"/>
          <w:szCs w:val="28"/>
        </w:rPr>
        <w:t>元）；</w:t>
      </w:r>
    </w:p>
    <w:p w14:paraId="6E75763E" w14:textId="77777777" w:rsidR="006B76F7" w:rsidRDefault="009C164A">
      <w:pPr>
        <w:spacing w:line="360" w:lineRule="auto"/>
        <w:ind w:firstLineChars="200" w:firstLine="480"/>
        <w:rPr>
          <w:sz w:val="24"/>
          <w:szCs w:val="28"/>
        </w:rPr>
      </w:pPr>
      <w:r>
        <w:rPr>
          <w:sz w:val="24"/>
          <w:szCs w:val="28"/>
        </w:rPr>
        <w:t>（</w:t>
      </w:r>
      <w:r>
        <w:rPr>
          <w:sz w:val="24"/>
          <w:szCs w:val="28"/>
        </w:rPr>
        <w:t>3</w:t>
      </w:r>
      <w:r>
        <w:rPr>
          <w:sz w:val="24"/>
          <w:szCs w:val="28"/>
        </w:rPr>
        <w:t>）运营准备期（建设期）履约保函</w:t>
      </w:r>
      <w:r>
        <w:rPr>
          <w:rFonts w:hint="eastAsia"/>
          <w:sz w:val="24"/>
          <w:szCs w:val="28"/>
        </w:rPr>
        <w:t>担保期间为：自运营准备期（建设期）履约保函生效之日起至</w:t>
      </w:r>
      <w:r>
        <w:rPr>
          <w:sz w:val="24"/>
          <w:szCs w:val="28"/>
        </w:rPr>
        <w:t>运营维护保函提交</w:t>
      </w:r>
      <w:r>
        <w:rPr>
          <w:rFonts w:hint="eastAsia"/>
          <w:sz w:val="24"/>
          <w:szCs w:val="28"/>
        </w:rPr>
        <w:t>并生效</w:t>
      </w:r>
      <w:r>
        <w:rPr>
          <w:sz w:val="24"/>
          <w:szCs w:val="28"/>
        </w:rPr>
        <w:t>后五（</w:t>
      </w:r>
      <w:r>
        <w:rPr>
          <w:sz w:val="24"/>
          <w:szCs w:val="28"/>
        </w:rPr>
        <w:t>5</w:t>
      </w:r>
      <w:r>
        <w:rPr>
          <w:sz w:val="24"/>
          <w:szCs w:val="28"/>
        </w:rPr>
        <w:t>）个工作日之日</w:t>
      </w:r>
      <w:r>
        <w:rPr>
          <w:rFonts w:hint="eastAsia"/>
          <w:sz w:val="24"/>
          <w:szCs w:val="28"/>
        </w:rPr>
        <w:t>止。</w:t>
      </w:r>
    </w:p>
    <w:p w14:paraId="2B461060" w14:textId="77777777" w:rsidR="006B76F7" w:rsidRDefault="009C164A">
      <w:pPr>
        <w:spacing w:line="360" w:lineRule="auto"/>
        <w:ind w:firstLineChars="200" w:firstLine="480"/>
        <w:rPr>
          <w:sz w:val="24"/>
          <w:szCs w:val="28"/>
        </w:rPr>
      </w:pPr>
      <w:r>
        <w:rPr>
          <w:rFonts w:hint="eastAsia"/>
          <w:sz w:val="24"/>
          <w:szCs w:val="28"/>
        </w:rPr>
        <w:t>2</w:t>
      </w:r>
      <w:r>
        <w:rPr>
          <w:rFonts w:hint="eastAsia"/>
          <w:sz w:val="24"/>
          <w:szCs w:val="28"/>
        </w:rPr>
        <w:t>、</w:t>
      </w:r>
      <w:r>
        <w:rPr>
          <w:sz w:val="24"/>
          <w:szCs w:val="28"/>
        </w:rPr>
        <w:t>恢复运营准备期（建设期）履约保函的数额</w:t>
      </w:r>
    </w:p>
    <w:p w14:paraId="39EF036C" w14:textId="6A914AA4" w:rsidR="006B76F7" w:rsidRDefault="009C164A">
      <w:pPr>
        <w:spacing w:line="360" w:lineRule="auto"/>
        <w:ind w:firstLineChars="200" w:firstLine="480"/>
        <w:rPr>
          <w:sz w:val="24"/>
          <w:szCs w:val="28"/>
        </w:rPr>
      </w:pPr>
      <w:r>
        <w:rPr>
          <w:rFonts w:hint="eastAsia"/>
          <w:sz w:val="24"/>
          <w:szCs w:val="28"/>
        </w:rPr>
        <w:t>如果甲方在项目合作期内根据</w:t>
      </w:r>
      <w:r w:rsidR="00C60E9F">
        <w:rPr>
          <w:rFonts w:hint="eastAsia"/>
          <w:sz w:val="24"/>
          <w:szCs w:val="28"/>
        </w:rPr>
        <w:t>《项目合同书》</w:t>
      </w:r>
      <w:r>
        <w:rPr>
          <w:rFonts w:hint="eastAsia"/>
          <w:sz w:val="24"/>
          <w:szCs w:val="28"/>
        </w:rPr>
        <w:t>有关约定提取运营准备期（建设期）履约保函项下的款项，乙方应确保在甲方提取后的</w:t>
      </w:r>
      <w:r>
        <w:rPr>
          <w:sz w:val="24"/>
          <w:szCs w:val="28"/>
        </w:rPr>
        <w:t>30</w:t>
      </w:r>
      <w:r>
        <w:rPr>
          <w:rFonts w:hint="eastAsia"/>
          <w:sz w:val="24"/>
          <w:szCs w:val="28"/>
        </w:rPr>
        <w:t>日内，将运营准备期（建设期）履约保函的金额恢复到本协议约定的金额，且应向甲方提供运营准备期（建设期）履约保函已足额恢复的证明文件。</w:t>
      </w:r>
    </w:p>
    <w:p w14:paraId="21632A31" w14:textId="77777777" w:rsidR="006B76F7" w:rsidRDefault="009C164A">
      <w:pPr>
        <w:spacing w:line="360" w:lineRule="auto"/>
        <w:ind w:firstLineChars="200" w:firstLine="480"/>
        <w:rPr>
          <w:sz w:val="24"/>
          <w:szCs w:val="28"/>
        </w:rPr>
      </w:pPr>
      <w:r>
        <w:rPr>
          <w:rFonts w:hint="eastAsia"/>
          <w:sz w:val="24"/>
          <w:szCs w:val="28"/>
        </w:rPr>
        <w:t>乙方</w:t>
      </w:r>
      <w:r>
        <w:rPr>
          <w:sz w:val="24"/>
          <w:szCs w:val="28"/>
        </w:rPr>
        <w:t>未在前述期限内补足或恢复运营准备期（建设期）履约保函相应金额的，甲方有权发出催告，</w:t>
      </w:r>
      <w:r>
        <w:rPr>
          <w:rFonts w:hint="eastAsia"/>
          <w:sz w:val="24"/>
          <w:szCs w:val="28"/>
        </w:rPr>
        <w:t>乙方</w:t>
      </w:r>
      <w:r>
        <w:rPr>
          <w:sz w:val="24"/>
          <w:szCs w:val="28"/>
        </w:rPr>
        <w:t>应在</w:t>
      </w:r>
      <w:r>
        <w:rPr>
          <w:rFonts w:hint="eastAsia"/>
          <w:sz w:val="24"/>
          <w:szCs w:val="28"/>
        </w:rPr>
        <w:t>甲方发出催告通知次日起</w:t>
      </w:r>
      <w:r>
        <w:rPr>
          <w:sz w:val="24"/>
          <w:szCs w:val="28"/>
        </w:rPr>
        <w:t>三十（</w:t>
      </w:r>
      <w:r>
        <w:rPr>
          <w:sz w:val="24"/>
          <w:szCs w:val="28"/>
        </w:rPr>
        <w:t>30</w:t>
      </w:r>
      <w:r>
        <w:rPr>
          <w:sz w:val="24"/>
          <w:szCs w:val="28"/>
        </w:rPr>
        <w:t>）日内予以补足；</w:t>
      </w:r>
      <w:r>
        <w:rPr>
          <w:rFonts w:hint="eastAsia"/>
          <w:sz w:val="24"/>
          <w:szCs w:val="28"/>
        </w:rPr>
        <w:t>乙方</w:t>
      </w:r>
      <w:r>
        <w:rPr>
          <w:sz w:val="24"/>
          <w:szCs w:val="28"/>
        </w:rPr>
        <w:t>在前述期限内仍未补足的，则甲方有权提取运营准备期（建设期）履约保函项下的余额，并有权提前终止本</w:t>
      </w:r>
      <w:r>
        <w:rPr>
          <w:rFonts w:hint="eastAsia"/>
          <w:sz w:val="24"/>
          <w:szCs w:val="28"/>
        </w:rPr>
        <w:t>协议</w:t>
      </w:r>
      <w:r>
        <w:rPr>
          <w:sz w:val="24"/>
          <w:szCs w:val="28"/>
        </w:rPr>
        <w:t>、《</w:t>
      </w:r>
      <w:r>
        <w:rPr>
          <w:rFonts w:hint="eastAsia"/>
          <w:sz w:val="24"/>
          <w:szCs w:val="28"/>
        </w:rPr>
        <w:t>项目</w:t>
      </w:r>
      <w:r>
        <w:rPr>
          <w:sz w:val="24"/>
          <w:szCs w:val="28"/>
        </w:rPr>
        <w:t>合同》等所有与本项目相关</w:t>
      </w:r>
      <w:r>
        <w:rPr>
          <w:rFonts w:hint="eastAsia"/>
          <w:sz w:val="24"/>
          <w:szCs w:val="28"/>
        </w:rPr>
        <w:t>的</w:t>
      </w:r>
      <w:r>
        <w:rPr>
          <w:sz w:val="24"/>
          <w:szCs w:val="28"/>
        </w:rPr>
        <w:t>法律文件，运营准备期（建设期）履约保函项下的余额不足以弥补甲方损失的，</w:t>
      </w:r>
      <w:r>
        <w:rPr>
          <w:rFonts w:hint="eastAsia"/>
          <w:sz w:val="24"/>
          <w:szCs w:val="28"/>
        </w:rPr>
        <w:t>乙方</w:t>
      </w:r>
      <w:r>
        <w:rPr>
          <w:sz w:val="24"/>
          <w:szCs w:val="28"/>
        </w:rPr>
        <w:t>应承担赔偿责任。</w:t>
      </w:r>
    </w:p>
    <w:p w14:paraId="7456591D" w14:textId="77777777" w:rsidR="006B76F7" w:rsidRDefault="009C164A">
      <w:pPr>
        <w:spacing w:line="360" w:lineRule="auto"/>
        <w:ind w:firstLineChars="200" w:firstLine="480"/>
        <w:rPr>
          <w:sz w:val="24"/>
          <w:szCs w:val="28"/>
        </w:rPr>
      </w:pPr>
      <w:r>
        <w:rPr>
          <w:sz w:val="24"/>
          <w:szCs w:val="28"/>
        </w:rPr>
        <w:t>3</w:t>
      </w:r>
      <w:r>
        <w:rPr>
          <w:rFonts w:hint="eastAsia"/>
          <w:sz w:val="24"/>
          <w:szCs w:val="28"/>
        </w:rPr>
        <w:t>、</w:t>
      </w:r>
      <w:r>
        <w:rPr>
          <w:sz w:val="24"/>
          <w:szCs w:val="28"/>
        </w:rPr>
        <w:t>运营准备期（建设期）履约保函的解除。</w:t>
      </w:r>
    </w:p>
    <w:p w14:paraId="2FA59A08" w14:textId="0C4A3391" w:rsidR="006B76F7" w:rsidRDefault="009C164A">
      <w:pPr>
        <w:spacing w:line="360" w:lineRule="auto"/>
        <w:ind w:firstLineChars="200" w:firstLine="480"/>
        <w:rPr>
          <w:sz w:val="24"/>
          <w:szCs w:val="28"/>
        </w:rPr>
      </w:pPr>
      <w:r>
        <w:rPr>
          <w:sz w:val="24"/>
          <w:szCs w:val="28"/>
        </w:rPr>
        <w:t>甲方应在</w:t>
      </w:r>
      <w:r>
        <w:rPr>
          <w:rFonts w:hint="eastAsia"/>
          <w:sz w:val="24"/>
          <w:szCs w:val="28"/>
        </w:rPr>
        <w:t>运营维护保函生效</w:t>
      </w:r>
      <w:r>
        <w:rPr>
          <w:sz w:val="24"/>
          <w:szCs w:val="28"/>
        </w:rPr>
        <w:t>后五（</w:t>
      </w:r>
      <w:r>
        <w:rPr>
          <w:sz w:val="24"/>
          <w:szCs w:val="28"/>
        </w:rPr>
        <w:t>5</w:t>
      </w:r>
      <w:r>
        <w:rPr>
          <w:sz w:val="24"/>
          <w:szCs w:val="28"/>
        </w:rPr>
        <w:t>）个工作日内退还运营准备期（建设期）履约保函。</w:t>
      </w:r>
    </w:p>
    <w:p w14:paraId="7F12FF57" w14:textId="77777777" w:rsidR="006B76F7" w:rsidRDefault="009C164A">
      <w:pPr>
        <w:spacing w:line="360" w:lineRule="auto"/>
        <w:ind w:firstLineChars="200" w:firstLine="480"/>
        <w:rPr>
          <w:sz w:val="24"/>
          <w:szCs w:val="28"/>
        </w:rPr>
      </w:pPr>
      <w:r>
        <w:rPr>
          <w:rFonts w:hint="eastAsia"/>
          <w:sz w:val="24"/>
          <w:szCs w:val="28"/>
        </w:rPr>
        <w:t>（二）运营维护保函</w:t>
      </w:r>
    </w:p>
    <w:p w14:paraId="16DAB607" w14:textId="77777777" w:rsidR="006B76F7" w:rsidRDefault="009C164A">
      <w:pPr>
        <w:spacing w:line="360" w:lineRule="auto"/>
        <w:ind w:firstLineChars="200" w:firstLine="480"/>
        <w:rPr>
          <w:sz w:val="24"/>
          <w:szCs w:val="28"/>
        </w:rPr>
      </w:pPr>
      <w:r>
        <w:rPr>
          <w:rFonts w:hint="eastAsia"/>
          <w:sz w:val="24"/>
          <w:szCs w:val="28"/>
        </w:rPr>
        <w:t>运营维护保函由项目公司提交，若项目公司不能按时、足额提交，应由乙方提交。</w:t>
      </w:r>
    </w:p>
    <w:p w14:paraId="5F85E31D" w14:textId="77777777" w:rsidR="006B76F7" w:rsidRDefault="009C164A">
      <w:pPr>
        <w:spacing w:line="360" w:lineRule="auto"/>
        <w:ind w:firstLineChars="200" w:firstLine="480"/>
        <w:rPr>
          <w:sz w:val="24"/>
          <w:szCs w:val="28"/>
        </w:rPr>
      </w:pPr>
      <w:r>
        <w:rPr>
          <w:sz w:val="24"/>
          <w:szCs w:val="28"/>
        </w:rPr>
        <w:t>1</w:t>
      </w:r>
      <w:r>
        <w:rPr>
          <w:rFonts w:hint="eastAsia"/>
          <w:sz w:val="24"/>
          <w:szCs w:val="28"/>
        </w:rPr>
        <w:t>、提交运营维护保函</w:t>
      </w:r>
    </w:p>
    <w:p w14:paraId="2E66AEB2" w14:textId="65EEB6DB" w:rsidR="006B76F7" w:rsidRDefault="009C164A">
      <w:pPr>
        <w:spacing w:line="360" w:lineRule="auto"/>
        <w:ind w:firstLineChars="200" w:firstLine="480"/>
        <w:rPr>
          <w:sz w:val="24"/>
          <w:szCs w:val="28"/>
        </w:rPr>
      </w:pPr>
      <w:r>
        <w:rPr>
          <w:rFonts w:hint="eastAsia"/>
          <w:sz w:val="24"/>
          <w:szCs w:val="28"/>
        </w:rPr>
        <w:t>运营维护保函应在开始运营日前三十（</w:t>
      </w:r>
      <w:r>
        <w:rPr>
          <w:sz w:val="24"/>
          <w:szCs w:val="28"/>
        </w:rPr>
        <w:t>30</w:t>
      </w:r>
      <w:r>
        <w:rPr>
          <w:rFonts w:hint="eastAsia"/>
          <w:sz w:val="24"/>
          <w:szCs w:val="28"/>
        </w:rPr>
        <w:t>）日内向甲方提交，其格式应为甲方接受的独立、见索即付且不可撤销的银行保函，作为</w:t>
      </w:r>
      <w:r>
        <w:rPr>
          <w:sz w:val="24"/>
          <w:szCs w:val="28"/>
        </w:rPr>
        <w:t>乙方及项目公司</w:t>
      </w:r>
      <w:r>
        <w:rPr>
          <w:rFonts w:hint="eastAsia"/>
          <w:sz w:val="24"/>
          <w:szCs w:val="28"/>
        </w:rPr>
        <w:t>履行整个运营期义务的保证。</w:t>
      </w:r>
      <w:r w:rsidR="00EA3DCA">
        <w:rPr>
          <w:rFonts w:hint="eastAsia"/>
          <w:sz w:val="24"/>
          <w:szCs w:val="28"/>
        </w:rPr>
        <w:t>若运营维护保函无法在运营开始日前三十（</w:t>
      </w:r>
      <w:r w:rsidR="00EA3DCA">
        <w:rPr>
          <w:sz w:val="24"/>
          <w:szCs w:val="28"/>
        </w:rPr>
        <w:t>30</w:t>
      </w:r>
      <w:r w:rsidR="00EA3DCA">
        <w:rPr>
          <w:rFonts w:hint="eastAsia"/>
          <w:sz w:val="24"/>
          <w:szCs w:val="28"/>
        </w:rPr>
        <w:t>）日内提交的，甲方有权全额兑取运营准备期</w:t>
      </w:r>
      <w:r w:rsidR="00EA3DCA">
        <w:rPr>
          <w:sz w:val="24"/>
          <w:szCs w:val="28"/>
        </w:rPr>
        <w:t>（建设期）履约保函</w:t>
      </w:r>
      <w:r w:rsidR="00EA3DCA">
        <w:rPr>
          <w:rFonts w:hint="eastAsia"/>
          <w:sz w:val="24"/>
          <w:szCs w:val="28"/>
        </w:rPr>
        <w:t>。</w:t>
      </w:r>
    </w:p>
    <w:p w14:paraId="3448B05E" w14:textId="77777777" w:rsidR="006B76F7" w:rsidRDefault="009C164A">
      <w:pPr>
        <w:spacing w:line="360" w:lineRule="auto"/>
        <w:ind w:firstLineChars="200" w:firstLine="480"/>
        <w:rPr>
          <w:sz w:val="24"/>
          <w:szCs w:val="28"/>
        </w:rPr>
      </w:pPr>
      <w:r>
        <w:rPr>
          <w:rFonts w:hint="eastAsia"/>
          <w:sz w:val="24"/>
          <w:szCs w:val="28"/>
        </w:rPr>
        <w:lastRenderedPageBreak/>
        <w:t>（</w:t>
      </w:r>
      <w:r>
        <w:rPr>
          <w:rFonts w:hint="eastAsia"/>
          <w:sz w:val="24"/>
          <w:szCs w:val="28"/>
        </w:rPr>
        <w:t>1</w:t>
      </w:r>
      <w:r>
        <w:rPr>
          <w:rFonts w:hint="eastAsia"/>
          <w:sz w:val="24"/>
          <w:szCs w:val="28"/>
        </w:rPr>
        <w:t>）</w:t>
      </w:r>
      <w:r>
        <w:rPr>
          <w:sz w:val="24"/>
          <w:szCs w:val="28"/>
        </w:rPr>
        <w:t>由甲方可接受的一家</w:t>
      </w:r>
      <w:r>
        <w:rPr>
          <w:rFonts w:hint="eastAsia"/>
          <w:sz w:val="24"/>
          <w:szCs w:val="28"/>
        </w:rPr>
        <w:t>银行</w:t>
      </w:r>
      <w:r>
        <w:rPr>
          <w:sz w:val="24"/>
          <w:szCs w:val="28"/>
        </w:rPr>
        <w:t>金融机构出具；</w:t>
      </w:r>
    </w:p>
    <w:p w14:paraId="63A2C77C" w14:textId="77777777" w:rsidR="006B76F7" w:rsidRDefault="009C164A">
      <w:pPr>
        <w:spacing w:line="360" w:lineRule="auto"/>
        <w:ind w:firstLineChars="200" w:firstLine="480"/>
        <w:rPr>
          <w:sz w:val="24"/>
          <w:szCs w:val="28"/>
        </w:rPr>
      </w:pPr>
      <w:r>
        <w:rPr>
          <w:rFonts w:hint="eastAsia"/>
          <w:sz w:val="24"/>
          <w:szCs w:val="28"/>
        </w:rPr>
        <w:t>（</w:t>
      </w:r>
      <w:r>
        <w:rPr>
          <w:rFonts w:hint="eastAsia"/>
          <w:sz w:val="24"/>
          <w:szCs w:val="28"/>
        </w:rPr>
        <w:t>2</w:t>
      </w:r>
      <w:r>
        <w:rPr>
          <w:rFonts w:hint="eastAsia"/>
          <w:sz w:val="24"/>
          <w:szCs w:val="28"/>
        </w:rPr>
        <w:t>）保函金额人民币贰佰万元（人民币：</w:t>
      </w:r>
      <w:r>
        <w:rPr>
          <w:sz w:val="24"/>
          <w:szCs w:val="28"/>
        </w:rPr>
        <w:t>2</w:t>
      </w:r>
      <w:r>
        <w:rPr>
          <w:rFonts w:hint="eastAsia"/>
          <w:sz w:val="24"/>
          <w:szCs w:val="28"/>
        </w:rPr>
        <w:t>,000,000.00</w:t>
      </w:r>
      <w:r>
        <w:rPr>
          <w:rFonts w:hint="eastAsia"/>
          <w:sz w:val="24"/>
          <w:szCs w:val="28"/>
        </w:rPr>
        <w:t>元）。</w:t>
      </w:r>
    </w:p>
    <w:p w14:paraId="76CBC8DE" w14:textId="77777777" w:rsidR="006B76F7" w:rsidRDefault="009C164A">
      <w:pPr>
        <w:spacing w:line="360" w:lineRule="auto"/>
        <w:ind w:firstLineChars="200" w:firstLine="480"/>
        <w:rPr>
          <w:sz w:val="24"/>
          <w:szCs w:val="28"/>
        </w:rPr>
      </w:pPr>
      <w:r>
        <w:rPr>
          <w:sz w:val="24"/>
          <w:szCs w:val="28"/>
        </w:rPr>
        <w:t>2</w:t>
      </w:r>
      <w:r>
        <w:rPr>
          <w:rFonts w:hint="eastAsia"/>
          <w:sz w:val="24"/>
          <w:szCs w:val="28"/>
        </w:rPr>
        <w:t>、恢复运营维护保函的数额</w:t>
      </w:r>
    </w:p>
    <w:p w14:paraId="02E5F147" w14:textId="7650F598" w:rsidR="006B76F7" w:rsidRDefault="009C164A">
      <w:pPr>
        <w:spacing w:line="360" w:lineRule="auto"/>
        <w:ind w:firstLineChars="200" w:firstLine="480"/>
        <w:rPr>
          <w:sz w:val="24"/>
          <w:szCs w:val="28"/>
        </w:rPr>
      </w:pPr>
      <w:r>
        <w:rPr>
          <w:rFonts w:hint="eastAsia"/>
          <w:sz w:val="24"/>
          <w:szCs w:val="28"/>
        </w:rPr>
        <w:t>如果甲方在项目合作期内根据本协议</w:t>
      </w:r>
      <w:r>
        <w:rPr>
          <w:sz w:val="24"/>
          <w:szCs w:val="28"/>
        </w:rPr>
        <w:t>及《</w:t>
      </w:r>
      <w:r>
        <w:rPr>
          <w:rFonts w:hint="eastAsia"/>
          <w:sz w:val="24"/>
          <w:szCs w:val="28"/>
        </w:rPr>
        <w:t>项目</w:t>
      </w:r>
      <w:r>
        <w:rPr>
          <w:sz w:val="24"/>
          <w:szCs w:val="28"/>
        </w:rPr>
        <w:t>合同》</w:t>
      </w:r>
      <w:r>
        <w:rPr>
          <w:rFonts w:hint="eastAsia"/>
          <w:sz w:val="24"/>
          <w:szCs w:val="28"/>
        </w:rPr>
        <w:t>的有关</w:t>
      </w:r>
      <w:r>
        <w:rPr>
          <w:sz w:val="24"/>
          <w:szCs w:val="28"/>
        </w:rPr>
        <w:t>约</w:t>
      </w:r>
      <w:r>
        <w:rPr>
          <w:rFonts w:hint="eastAsia"/>
          <w:sz w:val="24"/>
          <w:szCs w:val="28"/>
        </w:rPr>
        <w:t>定提取运营维护保函项下的款项，项目公司或乙方应确保在甲方提取后的三十（</w:t>
      </w:r>
      <w:r>
        <w:rPr>
          <w:rFonts w:hint="eastAsia"/>
          <w:sz w:val="24"/>
          <w:szCs w:val="28"/>
        </w:rPr>
        <w:t>30</w:t>
      </w:r>
      <w:r>
        <w:rPr>
          <w:rFonts w:hint="eastAsia"/>
          <w:sz w:val="24"/>
          <w:szCs w:val="28"/>
        </w:rPr>
        <w:t>）日内，将运营维护保函的数额恢复到本协议约定的数额，且应向甲方提供运营维护保函已足额恢复的证明</w:t>
      </w:r>
      <w:r>
        <w:rPr>
          <w:sz w:val="24"/>
          <w:szCs w:val="28"/>
        </w:rPr>
        <w:t>文件</w:t>
      </w:r>
      <w:r>
        <w:rPr>
          <w:rFonts w:hint="eastAsia"/>
          <w:sz w:val="24"/>
          <w:szCs w:val="28"/>
        </w:rPr>
        <w:t>。甲方提取运营维护保函的权利不影响甲方在本协议及《项目合同》项下的其他权利，并且不应解除项目公司或乙方不履行维护本项目义务而对甲方承担的其他责任和义务。</w:t>
      </w:r>
    </w:p>
    <w:p w14:paraId="4A65D163" w14:textId="77777777" w:rsidR="006B76F7" w:rsidRDefault="009C164A">
      <w:pPr>
        <w:spacing w:line="360" w:lineRule="auto"/>
        <w:ind w:firstLineChars="200" w:firstLine="480"/>
        <w:rPr>
          <w:sz w:val="24"/>
          <w:szCs w:val="28"/>
        </w:rPr>
      </w:pPr>
      <w:r>
        <w:rPr>
          <w:sz w:val="24"/>
          <w:szCs w:val="28"/>
        </w:rPr>
        <w:t>3</w:t>
      </w:r>
      <w:r>
        <w:rPr>
          <w:rFonts w:hint="eastAsia"/>
          <w:sz w:val="24"/>
          <w:szCs w:val="28"/>
        </w:rPr>
        <w:t>、运营维护保函担保期间：</w:t>
      </w:r>
    </w:p>
    <w:p w14:paraId="3F1E9D55" w14:textId="77777777" w:rsidR="006B76F7" w:rsidRDefault="009C164A">
      <w:pPr>
        <w:spacing w:line="360" w:lineRule="auto"/>
        <w:ind w:firstLineChars="200" w:firstLine="480"/>
        <w:rPr>
          <w:sz w:val="24"/>
          <w:szCs w:val="28"/>
        </w:rPr>
      </w:pPr>
      <w:r>
        <w:rPr>
          <w:rFonts w:hint="eastAsia"/>
          <w:sz w:val="24"/>
          <w:szCs w:val="28"/>
        </w:rPr>
        <w:t>自运营维护保函生效之日起至项目合作期满。甲方应在合作期满后五（</w:t>
      </w:r>
      <w:r>
        <w:rPr>
          <w:rFonts w:hint="eastAsia"/>
          <w:sz w:val="24"/>
          <w:szCs w:val="28"/>
        </w:rPr>
        <w:t>5</w:t>
      </w:r>
      <w:r>
        <w:rPr>
          <w:rFonts w:hint="eastAsia"/>
          <w:sz w:val="24"/>
          <w:szCs w:val="28"/>
        </w:rPr>
        <w:t>）个工作日内退还运营维护保函。</w:t>
      </w:r>
    </w:p>
    <w:p w14:paraId="1486929C" w14:textId="77777777" w:rsidR="006B76F7" w:rsidRDefault="009C164A">
      <w:pPr>
        <w:spacing w:line="360" w:lineRule="auto"/>
        <w:ind w:firstLineChars="200" w:firstLine="480"/>
        <w:rPr>
          <w:sz w:val="24"/>
          <w:szCs w:val="28"/>
        </w:rPr>
      </w:pPr>
      <w:r>
        <w:rPr>
          <w:sz w:val="24"/>
          <w:szCs w:val="28"/>
        </w:rPr>
        <w:t>4</w:t>
      </w:r>
      <w:r>
        <w:rPr>
          <w:rFonts w:hint="eastAsia"/>
          <w:sz w:val="24"/>
          <w:szCs w:val="28"/>
        </w:rPr>
        <w:t>、未恢复、延续</w:t>
      </w:r>
    </w:p>
    <w:p w14:paraId="09B31E27" w14:textId="77777777" w:rsidR="006B76F7" w:rsidRDefault="009C164A">
      <w:pPr>
        <w:spacing w:line="360" w:lineRule="auto"/>
        <w:ind w:firstLineChars="200" w:firstLine="480"/>
        <w:rPr>
          <w:sz w:val="24"/>
          <w:szCs w:val="28"/>
        </w:rPr>
      </w:pPr>
      <w:r>
        <w:rPr>
          <w:rFonts w:hint="eastAsia"/>
          <w:sz w:val="24"/>
          <w:szCs w:val="28"/>
        </w:rPr>
        <w:t>如果项目公司或乙方没有遵守本协议</w:t>
      </w:r>
      <w:r>
        <w:rPr>
          <w:sz w:val="24"/>
          <w:szCs w:val="28"/>
        </w:rPr>
        <w:t>及《</w:t>
      </w:r>
      <w:r>
        <w:rPr>
          <w:rFonts w:hint="eastAsia"/>
          <w:sz w:val="24"/>
          <w:szCs w:val="28"/>
        </w:rPr>
        <w:t>项目</w:t>
      </w:r>
      <w:r>
        <w:rPr>
          <w:sz w:val="24"/>
          <w:szCs w:val="28"/>
        </w:rPr>
        <w:t>合同》</w:t>
      </w:r>
      <w:r>
        <w:rPr>
          <w:rFonts w:hint="eastAsia"/>
          <w:sz w:val="24"/>
          <w:szCs w:val="28"/>
        </w:rPr>
        <w:t>的</w:t>
      </w:r>
      <w:r>
        <w:rPr>
          <w:sz w:val="24"/>
          <w:szCs w:val="28"/>
        </w:rPr>
        <w:t>约定</w:t>
      </w:r>
      <w:r>
        <w:rPr>
          <w:rFonts w:hint="eastAsia"/>
          <w:sz w:val="24"/>
          <w:szCs w:val="28"/>
        </w:rPr>
        <w:t>恢复</w:t>
      </w:r>
      <w:r>
        <w:rPr>
          <w:sz w:val="24"/>
          <w:szCs w:val="28"/>
        </w:rPr>
        <w:t>履约保函或保持履约保函有效</w:t>
      </w:r>
      <w:r>
        <w:rPr>
          <w:rFonts w:hint="eastAsia"/>
          <w:sz w:val="24"/>
          <w:szCs w:val="28"/>
        </w:rPr>
        <w:t>，并且项目公司或乙方在收到甲方要求其履行义务的书面通知后七（</w:t>
      </w:r>
      <w:r>
        <w:rPr>
          <w:rFonts w:hint="eastAsia"/>
          <w:sz w:val="24"/>
          <w:szCs w:val="28"/>
        </w:rPr>
        <w:t>7</w:t>
      </w:r>
      <w:r>
        <w:rPr>
          <w:rFonts w:hint="eastAsia"/>
          <w:sz w:val="24"/>
          <w:szCs w:val="28"/>
        </w:rPr>
        <w:t>）个工作日内未予以纠正，甲方有权：</w:t>
      </w:r>
    </w:p>
    <w:p w14:paraId="3798697A" w14:textId="77777777" w:rsidR="006B76F7" w:rsidRDefault="009C164A">
      <w:pPr>
        <w:spacing w:line="360" w:lineRule="auto"/>
        <w:ind w:firstLineChars="200" w:firstLine="480"/>
        <w:rPr>
          <w:sz w:val="24"/>
          <w:szCs w:val="28"/>
        </w:rPr>
      </w:pPr>
      <w:r>
        <w:rPr>
          <w:rFonts w:hint="eastAsia"/>
          <w:sz w:val="24"/>
          <w:szCs w:val="28"/>
        </w:rPr>
        <w:t>（</w:t>
      </w:r>
      <w:r>
        <w:rPr>
          <w:rFonts w:hint="eastAsia"/>
          <w:sz w:val="24"/>
          <w:szCs w:val="28"/>
        </w:rPr>
        <w:t>1</w:t>
      </w:r>
      <w:r>
        <w:rPr>
          <w:rFonts w:hint="eastAsia"/>
          <w:sz w:val="24"/>
          <w:szCs w:val="28"/>
        </w:rPr>
        <w:t>）提取届时有效的运营维护保函下的余款；</w:t>
      </w:r>
    </w:p>
    <w:p w14:paraId="6D1346B5" w14:textId="77777777" w:rsidR="006B76F7" w:rsidRDefault="009C164A">
      <w:pPr>
        <w:spacing w:line="360" w:lineRule="auto"/>
        <w:ind w:firstLineChars="200" w:firstLine="480"/>
        <w:rPr>
          <w:sz w:val="24"/>
          <w:szCs w:val="28"/>
        </w:rPr>
      </w:pPr>
      <w:r>
        <w:rPr>
          <w:rFonts w:hint="eastAsia"/>
          <w:sz w:val="24"/>
          <w:szCs w:val="28"/>
        </w:rPr>
        <w:t>（</w:t>
      </w:r>
      <w:r>
        <w:rPr>
          <w:rFonts w:hint="eastAsia"/>
          <w:sz w:val="24"/>
          <w:szCs w:val="28"/>
        </w:rPr>
        <w:t>2</w:t>
      </w:r>
      <w:r>
        <w:rPr>
          <w:rFonts w:hint="eastAsia"/>
          <w:sz w:val="24"/>
          <w:szCs w:val="28"/>
        </w:rPr>
        <w:t>）扣留在《</w:t>
      </w:r>
      <w:r>
        <w:rPr>
          <w:sz w:val="24"/>
          <w:szCs w:val="28"/>
        </w:rPr>
        <w:t>项目合同</w:t>
      </w:r>
      <w:r>
        <w:rPr>
          <w:rFonts w:hint="eastAsia"/>
          <w:sz w:val="24"/>
          <w:szCs w:val="28"/>
        </w:rPr>
        <w:t>》中由甲方或其指定机构应支付给项目公司的任何款项，直至所扣留的金额和在本条第（</w:t>
      </w:r>
      <w:r>
        <w:rPr>
          <w:rFonts w:hint="eastAsia"/>
          <w:sz w:val="24"/>
          <w:szCs w:val="28"/>
        </w:rPr>
        <w:t>1</w:t>
      </w:r>
      <w:r>
        <w:rPr>
          <w:rFonts w:hint="eastAsia"/>
          <w:sz w:val="24"/>
          <w:szCs w:val="28"/>
        </w:rPr>
        <w:t>）项下提取的数额累计达到本协议约定</w:t>
      </w:r>
      <w:r>
        <w:rPr>
          <w:sz w:val="24"/>
          <w:szCs w:val="28"/>
        </w:rPr>
        <w:t>的</w:t>
      </w:r>
      <w:r>
        <w:rPr>
          <w:rFonts w:hint="eastAsia"/>
          <w:sz w:val="24"/>
          <w:szCs w:val="28"/>
        </w:rPr>
        <w:t>保函最高额为止（即：人民币贰佰万元（人民币：</w:t>
      </w:r>
      <w:r>
        <w:rPr>
          <w:rFonts w:hint="eastAsia"/>
          <w:sz w:val="24"/>
          <w:szCs w:val="28"/>
        </w:rPr>
        <w:t>2,000,000.00</w:t>
      </w:r>
      <w:r>
        <w:rPr>
          <w:rFonts w:hint="eastAsia"/>
          <w:sz w:val="24"/>
          <w:szCs w:val="28"/>
        </w:rPr>
        <w:t>元））。</w:t>
      </w:r>
    </w:p>
    <w:p w14:paraId="178C8258" w14:textId="77777777" w:rsidR="006B76F7" w:rsidRDefault="009C164A">
      <w:pPr>
        <w:spacing w:line="360" w:lineRule="auto"/>
        <w:ind w:firstLineChars="200" w:firstLine="480"/>
        <w:rPr>
          <w:sz w:val="24"/>
          <w:szCs w:val="28"/>
        </w:rPr>
      </w:pPr>
      <w:r>
        <w:rPr>
          <w:rFonts w:hint="eastAsia"/>
          <w:sz w:val="24"/>
          <w:szCs w:val="28"/>
        </w:rPr>
        <w:t>（</w:t>
      </w:r>
      <w:r>
        <w:rPr>
          <w:rFonts w:hint="eastAsia"/>
          <w:sz w:val="24"/>
          <w:szCs w:val="28"/>
        </w:rPr>
        <w:t>3</w:t>
      </w:r>
      <w:r>
        <w:rPr>
          <w:rFonts w:hint="eastAsia"/>
          <w:sz w:val="24"/>
          <w:szCs w:val="28"/>
        </w:rPr>
        <w:t>）若项目公司或乙方在甲方采取本条第（</w:t>
      </w:r>
      <w:r>
        <w:rPr>
          <w:rFonts w:hint="eastAsia"/>
          <w:sz w:val="24"/>
          <w:szCs w:val="28"/>
        </w:rPr>
        <w:t>1</w:t>
      </w:r>
      <w:r>
        <w:rPr>
          <w:rFonts w:hint="eastAsia"/>
          <w:sz w:val="24"/>
          <w:szCs w:val="28"/>
        </w:rPr>
        <w:t>）款和第（</w:t>
      </w:r>
      <w:r>
        <w:rPr>
          <w:rFonts w:hint="eastAsia"/>
          <w:sz w:val="24"/>
          <w:szCs w:val="28"/>
        </w:rPr>
        <w:t>2</w:t>
      </w:r>
      <w:r>
        <w:rPr>
          <w:rFonts w:hint="eastAsia"/>
          <w:sz w:val="24"/>
          <w:szCs w:val="28"/>
        </w:rPr>
        <w:t>）款的措施后仍不履行义务时，甲方有权从下期应支付的政府付费中暂扣未恢复运营维护保函金额的</w:t>
      </w:r>
      <w:r>
        <w:rPr>
          <w:rFonts w:hint="eastAsia"/>
          <w:sz w:val="24"/>
          <w:szCs w:val="28"/>
        </w:rPr>
        <w:t>120%</w:t>
      </w:r>
      <w:r>
        <w:rPr>
          <w:rFonts w:hint="eastAsia"/>
          <w:sz w:val="24"/>
          <w:szCs w:val="28"/>
        </w:rPr>
        <w:t>，直至乙方或项目公司履行义务后七（</w:t>
      </w:r>
      <w:r>
        <w:rPr>
          <w:rFonts w:hint="eastAsia"/>
          <w:sz w:val="24"/>
          <w:szCs w:val="28"/>
        </w:rPr>
        <w:t>7</w:t>
      </w:r>
      <w:r>
        <w:rPr>
          <w:rFonts w:hint="eastAsia"/>
          <w:sz w:val="24"/>
          <w:szCs w:val="28"/>
        </w:rPr>
        <w:t>）个工作日内，甲方将前述暂扣金额返还。</w:t>
      </w:r>
    </w:p>
    <w:p w14:paraId="188DD9F6" w14:textId="77777777" w:rsidR="006B76F7" w:rsidRDefault="009C164A">
      <w:pPr>
        <w:spacing w:line="360" w:lineRule="auto"/>
        <w:ind w:firstLineChars="200" w:firstLine="480"/>
        <w:rPr>
          <w:sz w:val="24"/>
          <w:szCs w:val="28"/>
        </w:rPr>
      </w:pPr>
      <w:r>
        <w:rPr>
          <w:rFonts w:hint="eastAsia"/>
          <w:sz w:val="24"/>
          <w:szCs w:val="28"/>
        </w:rPr>
        <w:t>（</w:t>
      </w:r>
      <w:r>
        <w:rPr>
          <w:rFonts w:hint="eastAsia"/>
          <w:sz w:val="24"/>
          <w:szCs w:val="28"/>
        </w:rPr>
        <w:t>4</w:t>
      </w:r>
      <w:r>
        <w:rPr>
          <w:rFonts w:hint="eastAsia"/>
          <w:sz w:val="24"/>
          <w:szCs w:val="28"/>
        </w:rPr>
        <w:t>）甲方应保证提取或扣留的所有款项，用于承担运营维护保函担保的相同义务，并且应在下述两个日期中的较早的一个日期将该等款项未使用的余额交予乙方：</w:t>
      </w:r>
    </w:p>
    <w:p w14:paraId="229C9D3C" w14:textId="77777777" w:rsidR="006B76F7" w:rsidRDefault="009C164A">
      <w:pPr>
        <w:spacing w:line="360" w:lineRule="auto"/>
        <w:ind w:firstLineChars="200" w:firstLine="480"/>
        <w:rPr>
          <w:sz w:val="24"/>
          <w:szCs w:val="28"/>
        </w:rPr>
      </w:pPr>
      <w:r>
        <w:rPr>
          <w:rFonts w:hint="eastAsia"/>
          <w:sz w:val="24"/>
          <w:szCs w:val="28"/>
        </w:rPr>
        <w:t>1</w:t>
      </w:r>
      <w:r>
        <w:rPr>
          <w:rFonts w:hint="eastAsia"/>
          <w:sz w:val="24"/>
          <w:szCs w:val="28"/>
        </w:rPr>
        <w:t>）乙方完全履行义务之日；</w:t>
      </w:r>
    </w:p>
    <w:p w14:paraId="6D48BA6C" w14:textId="77777777" w:rsidR="006B76F7" w:rsidRDefault="009C164A">
      <w:pPr>
        <w:spacing w:line="360" w:lineRule="auto"/>
        <w:ind w:firstLineChars="200" w:firstLine="480"/>
        <w:rPr>
          <w:rFonts w:asciiTheme="minorEastAsia" w:eastAsiaTheme="minorEastAsia" w:hAnsiTheme="minorEastAsia"/>
          <w:sz w:val="24"/>
          <w:szCs w:val="24"/>
        </w:rPr>
      </w:pPr>
      <w:r>
        <w:rPr>
          <w:rFonts w:hint="eastAsia"/>
          <w:sz w:val="24"/>
          <w:szCs w:val="28"/>
        </w:rPr>
        <w:t>2</w:t>
      </w:r>
      <w:r>
        <w:rPr>
          <w:rFonts w:hint="eastAsia"/>
          <w:sz w:val="24"/>
          <w:szCs w:val="28"/>
        </w:rPr>
        <w:t>）项目合作期满之次日，如果本协议提前终止，则在终止日后的第三（</w:t>
      </w:r>
      <w:r>
        <w:rPr>
          <w:rFonts w:hint="eastAsia"/>
          <w:sz w:val="24"/>
          <w:szCs w:val="28"/>
        </w:rPr>
        <w:t>3</w:t>
      </w:r>
      <w:r>
        <w:rPr>
          <w:rFonts w:hint="eastAsia"/>
          <w:sz w:val="24"/>
          <w:szCs w:val="28"/>
        </w:rPr>
        <w:t>）个月届满之日。</w:t>
      </w:r>
    </w:p>
    <w:p w14:paraId="1A24A0D8" w14:textId="77777777" w:rsidR="006B76F7" w:rsidRDefault="009C164A">
      <w:pPr>
        <w:pStyle w:val="affa"/>
        <w:numPr>
          <w:ilvl w:val="0"/>
          <w:numId w:val="6"/>
        </w:numPr>
        <w:tabs>
          <w:tab w:val="left" w:pos="567"/>
        </w:tabs>
        <w:adjustRightInd w:val="0"/>
        <w:snapToGrid w:val="0"/>
        <w:spacing w:line="360" w:lineRule="auto"/>
        <w:ind w:left="0" w:firstLineChars="0" w:firstLine="0"/>
        <w:outlineLvl w:val="0"/>
        <w:rPr>
          <w:rFonts w:asciiTheme="minorEastAsia" w:eastAsiaTheme="minorEastAsia" w:hAnsiTheme="minorEastAsia"/>
          <w:b/>
          <w:sz w:val="24"/>
          <w:szCs w:val="24"/>
        </w:rPr>
      </w:pPr>
      <w:bookmarkStart w:id="47" w:name="_Toc430620570"/>
      <w:bookmarkStart w:id="48" w:name="_Toc434827267"/>
      <w:bookmarkStart w:id="49" w:name="_Toc434827967"/>
      <w:bookmarkStart w:id="50" w:name="_Toc29368522"/>
      <w:bookmarkStart w:id="51" w:name="_Toc430093643"/>
      <w:bookmarkStart w:id="52" w:name="_Toc423011692"/>
      <w:bookmarkStart w:id="53" w:name="_Toc428893238"/>
      <w:bookmarkStart w:id="54" w:name="_Toc455565258"/>
      <w:bookmarkStart w:id="55" w:name="_Toc434257542"/>
      <w:bookmarkStart w:id="56" w:name="_Toc428647212"/>
      <w:bookmarkStart w:id="57" w:name="_Toc430096798"/>
      <w:bookmarkStart w:id="58" w:name="_Toc436924113"/>
      <w:bookmarkStart w:id="59" w:name="_Toc434827533"/>
      <w:bookmarkStart w:id="60" w:name="_Toc434826865"/>
      <w:bookmarkStart w:id="61" w:name="_Toc424984023"/>
      <w:bookmarkStart w:id="62" w:name="_Toc428894499"/>
      <w:bookmarkStart w:id="63" w:name="_Toc435777930"/>
      <w:bookmarkStart w:id="64" w:name="_Toc436952242"/>
      <w:bookmarkStart w:id="65" w:name="_Toc430619864"/>
      <w:bookmarkStart w:id="66" w:name="_Toc430096484"/>
      <w:bookmarkStart w:id="67" w:name="_Toc435777540"/>
      <w:r>
        <w:rPr>
          <w:rFonts w:asciiTheme="minorEastAsia" w:eastAsiaTheme="minorEastAsia" w:hAnsiTheme="minorEastAsia"/>
          <w:b/>
          <w:sz w:val="24"/>
          <w:szCs w:val="24"/>
        </w:rPr>
        <w:t>项目公司</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p>
    <w:p w14:paraId="0A3B4F9F"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1、项目公司概况</w:t>
      </w:r>
    </w:p>
    <w:p w14:paraId="206A2F60"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（1）项目公司设立、名称、住所、经营范围</w:t>
      </w:r>
    </w:p>
    <w:p w14:paraId="24A83A96"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由乙方独资成立项目公司。项目公司的名称、住所、经营范围等以公司登记机构登记备案为准。项目公司仅可从事与本项目有关的经营活动，为本项目服务</w:t>
      </w:r>
      <w:r>
        <w:rPr>
          <w:rFonts w:asciiTheme="minorEastAsia" w:eastAsiaTheme="minorEastAsia" w:hAnsiTheme="minorEastAsia"/>
          <w:sz w:val="24"/>
          <w:szCs w:val="24"/>
        </w:rPr>
        <w:t>，</w:t>
      </w:r>
      <w:r>
        <w:rPr>
          <w:rFonts w:asciiTheme="minorEastAsia" w:eastAsiaTheme="minorEastAsia" w:hAnsiTheme="minorEastAsia" w:hint="eastAsia"/>
          <w:sz w:val="24"/>
          <w:szCs w:val="24"/>
        </w:rPr>
        <w:t>是</w:t>
      </w:r>
      <w:r>
        <w:rPr>
          <w:rFonts w:asciiTheme="minorEastAsia" w:eastAsiaTheme="minorEastAsia" w:hAnsiTheme="minorEastAsia"/>
          <w:sz w:val="24"/>
          <w:szCs w:val="24"/>
        </w:rPr>
        <w:t>专为本项目设立的特殊目的公司</w:t>
      </w:r>
      <w:r>
        <w:rPr>
          <w:rFonts w:asciiTheme="minorEastAsia" w:eastAsiaTheme="minorEastAsia" w:hAnsiTheme="minorEastAsia" w:hint="eastAsia"/>
          <w:sz w:val="24"/>
          <w:szCs w:val="24"/>
        </w:rPr>
        <w:t>。</w:t>
      </w:r>
    </w:p>
    <w:p w14:paraId="64DC559F"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（2）组织形式</w:t>
      </w:r>
    </w:p>
    <w:p w14:paraId="73CD9963"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项目公司是依照《公司法》和其他有关</w:t>
      </w:r>
      <w:r>
        <w:rPr>
          <w:rFonts w:asciiTheme="minorEastAsia" w:eastAsiaTheme="minorEastAsia" w:hAnsiTheme="minorEastAsia"/>
          <w:sz w:val="24"/>
          <w:szCs w:val="24"/>
        </w:rPr>
        <w:t>法律、</w:t>
      </w:r>
      <w:r>
        <w:rPr>
          <w:rFonts w:asciiTheme="minorEastAsia" w:eastAsiaTheme="minorEastAsia" w:hAnsiTheme="minorEastAsia" w:hint="eastAsia"/>
          <w:sz w:val="24"/>
          <w:szCs w:val="24"/>
        </w:rPr>
        <w:t>法规</w:t>
      </w:r>
      <w:r>
        <w:rPr>
          <w:rFonts w:asciiTheme="minorEastAsia" w:eastAsiaTheme="minorEastAsia" w:hAnsiTheme="minorEastAsia"/>
          <w:sz w:val="24"/>
          <w:szCs w:val="24"/>
        </w:rPr>
        <w:t>、</w:t>
      </w:r>
      <w:r>
        <w:rPr>
          <w:rFonts w:asciiTheme="minorEastAsia" w:eastAsiaTheme="minorEastAsia" w:hAnsiTheme="minorEastAsia" w:hint="eastAsia"/>
          <w:sz w:val="24"/>
          <w:szCs w:val="24"/>
        </w:rPr>
        <w:t>规范性</w:t>
      </w:r>
      <w:r>
        <w:rPr>
          <w:rFonts w:asciiTheme="minorEastAsia" w:eastAsiaTheme="minorEastAsia" w:hAnsiTheme="minorEastAsia"/>
          <w:sz w:val="24"/>
          <w:szCs w:val="24"/>
        </w:rPr>
        <w:t>文件</w:t>
      </w:r>
      <w:r>
        <w:rPr>
          <w:rFonts w:asciiTheme="minorEastAsia" w:eastAsiaTheme="minorEastAsia" w:hAnsiTheme="minorEastAsia" w:hint="eastAsia"/>
          <w:sz w:val="24"/>
          <w:szCs w:val="24"/>
        </w:rPr>
        <w:t>规定成立的有限责任公司。</w:t>
      </w:r>
    </w:p>
    <w:p w14:paraId="318268FF"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（3）注册资本与实缴资本</w:t>
      </w:r>
    </w:p>
    <w:p w14:paraId="7302C631"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rPr>
        <w:t>项目公司注册资本为</w:t>
      </w:r>
      <w:r>
        <w:rPr>
          <w:rFonts w:asciiTheme="minorEastAsia" w:eastAsiaTheme="minorEastAsia" w:hAnsiTheme="minorEastAsia"/>
          <w:sz w:val="24"/>
          <w:szCs w:val="24"/>
        </w:rPr>
        <w:t>3,482.71</w:t>
      </w:r>
      <w:r>
        <w:rPr>
          <w:rFonts w:asciiTheme="minorEastAsia" w:eastAsiaTheme="minorEastAsia" w:hAnsiTheme="minorEastAsia" w:hint="eastAsia"/>
          <w:sz w:val="24"/>
          <w:szCs w:val="24"/>
        </w:rPr>
        <w:t>万元（大写：叁仟肆佰捌拾贰万柒仟壹佰元整），其中首期注册资本为</w:t>
      </w:r>
      <w:r>
        <w:rPr>
          <w:rFonts w:asciiTheme="minorEastAsia" w:eastAsiaTheme="minorEastAsia" w:hAnsiTheme="minorEastAsia"/>
          <w:sz w:val="24"/>
          <w:szCs w:val="24"/>
        </w:rPr>
        <w:t>1,511.45</w:t>
      </w:r>
      <w:r>
        <w:rPr>
          <w:rFonts w:asciiTheme="minorEastAsia" w:eastAsiaTheme="minorEastAsia" w:hAnsiTheme="minorEastAsia" w:hint="eastAsia"/>
          <w:sz w:val="24"/>
          <w:szCs w:val="24"/>
        </w:rPr>
        <w:t>万元（大写：壹仟伍佰壹拾壹万肆仟伍佰元整）。</w:t>
      </w:r>
    </w:p>
    <w:p w14:paraId="4C7A318C"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2）乙方应当在本协议签订之日起三十(</w:t>
      </w:r>
      <w:r>
        <w:rPr>
          <w:rFonts w:asciiTheme="minorEastAsia" w:eastAsiaTheme="minorEastAsia" w:hAnsiTheme="minorEastAsia"/>
          <w:sz w:val="24"/>
          <w:szCs w:val="24"/>
        </w:rPr>
        <w:t>30</w:t>
      </w:r>
      <w:r>
        <w:rPr>
          <w:rFonts w:asciiTheme="minorEastAsia" w:eastAsiaTheme="minorEastAsia" w:hAnsiTheme="minorEastAsia" w:hint="eastAsia"/>
          <w:sz w:val="24"/>
          <w:szCs w:val="24"/>
        </w:rPr>
        <w:t>)日内成立项目公司；项目公司成立后三十(</w:t>
      </w:r>
      <w:r>
        <w:rPr>
          <w:rFonts w:asciiTheme="minorEastAsia" w:eastAsiaTheme="minorEastAsia" w:hAnsiTheme="minorEastAsia"/>
          <w:sz w:val="24"/>
          <w:szCs w:val="24"/>
        </w:rPr>
        <w:t>30</w:t>
      </w:r>
      <w:r>
        <w:rPr>
          <w:rFonts w:asciiTheme="minorEastAsia" w:eastAsiaTheme="minorEastAsia" w:hAnsiTheme="minorEastAsia" w:hint="eastAsia"/>
          <w:sz w:val="24"/>
          <w:szCs w:val="24"/>
        </w:rPr>
        <w:t>)日内，乙方的首期注册资本应当实缴到位。剩余注册资本由乙方根据项目实际需求实际出资到位。</w:t>
      </w:r>
    </w:p>
    <w:p w14:paraId="723FAE0B"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①若乙方无故拖延，未按约定时间成立项目公司，甲方有权按 2 万元/日计算违约金，从运营准备期（建设期）履约保函中扣除，并将该情形上报行业主管部门，作为失信行为计入“信用中国”。</w:t>
      </w:r>
    </w:p>
    <w:p w14:paraId="23D9D536"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②乙方未按约定按时、足额缴纳首期注册资本以及剩余注册资本，应按照协议要求，每逾期一日按注册资本逾期未缴纳金额的万分之二计算违约金，从履约保函中扣除相应的违约金额，并将该情形作为失信行为计入“信用中国”，若注册资本晚于本协议要求九十(</w:t>
      </w:r>
      <w:r>
        <w:rPr>
          <w:rFonts w:asciiTheme="minorEastAsia" w:eastAsiaTheme="minorEastAsia" w:hAnsiTheme="minorEastAsia"/>
          <w:sz w:val="24"/>
          <w:szCs w:val="24"/>
        </w:rPr>
        <w:t>90</w:t>
      </w:r>
      <w:r>
        <w:rPr>
          <w:rFonts w:asciiTheme="minorEastAsia" w:eastAsiaTheme="minorEastAsia" w:hAnsiTheme="minorEastAsia" w:hint="eastAsia"/>
          <w:sz w:val="24"/>
          <w:szCs w:val="24"/>
        </w:rPr>
        <w:t>)天或严重影响本项目进度的，甲方有权终止项目合作。</w:t>
      </w:r>
    </w:p>
    <w:p w14:paraId="6F8452C9"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3）项目公司成立后三十（3</w:t>
      </w:r>
      <w:r>
        <w:rPr>
          <w:rFonts w:asciiTheme="minorEastAsia" w:eastAsiaTheme="minorEastAsia" w:hAnsiTheme="minorEastAsia"/>
          <w:sz w:val="24"/>
          <w:szCs w:val="24"/>
        </w:rPr>
        <w:t>0</w:t>
      </w:r>
      <w:r>
        <w:rPr>
          <w:rFonts w:asciiTheme="minorEastAsia" w:eastAsiaTheme="minorEastAsia" w:hAnsiTheme="minorEastAsia" w:hint="eastAsia"/>
          <w:sz w:val="24"/>
          <w:szCs w:val="24"/>
        </w:rPr>
        <w:t>）日内，项目公司应于甲方签订《特许经营协议》《项目合同》。</w:t>
      </w:r>
    </w:p>
    <w:p w14:paraId="4268EE2B"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项目公司未及时与甲方签订《特许经营协议》《项目合同》，政府方有权按 2 万元/日计算违约金，并从运营准备期（建设期）履约保函中扣除。</w:t>
      </w:r>
    </w:p>
    <w:p w14:paraId="4E85B8EB" w14:textId="77777777" w:rsidR="006B76F7" w:rsidRDefault="009C164A">
      <w:pPr>
        <w:adjustRightInd w:val="0"/>
        <w:snapToGrid w:val="0"/>
        <w:spacing w:line="360" w:lineRule="auto"/>
        <w:ind w:firstLineChars="200" w:firstLine="482"/>
        <w:rPr>
          <w:rFonts w:asciiTheme="minorEastAsia" w:eastAsiaTheme="minorEastAsia" w:hAnsiTheme="minorEastAsia"/>
          <w:sz w:val="24"/>
          <w:szCs w:val="24"/>
        </w:rPr>
      </w:pPr>
      <w:r>
        <w:rPr>
          <w:rFonts w:asciiTheme="minorEastAsia" w:eastAsiaTheme="minorEastAsia" w:hAnsiTheme="minorEastAsia"/>
          <w:b/>
          <w:sz w:val="24"/>
          <w:szCs w:val="24"/>
        </w:rPr>
        <w:t>2</w:t>
      </w:r>
      <w:r>
        <w:rPr>
          <w:rFonts w:asciiTheme="minorEastAsia" w:eastAsiaTheme="minorEastAsia" w:hAnsiTheme="minorEastAsia" w:hint="eastAsia"/>
          <w:b/>
          <w:sz w:val="24"/>
          <w:szCs w:val="24"/>
        </w:rPr>
        <w:t>、</w:t>
      </w:r>
      <w:r>
        <w:rPr>
          <w:rFonts w:asciiTheme="minorEastAsia" w:eastAsiaTheme="minorEastAsia" w:hAnsiTheme="minorEastAsia" w:hint="eastAsia"/>
          <w:sz w:val="24"/>
          <w:szCs w:val="24"/>
        </w:rPr>
        <w:t>股权锁定期</w:t>
      </w:r>
    </w:p>
    <w:p w14:paraId="7B13EC47" w14:textId="283458C8" w:rsidR="006B76F7" w:rsidRDefault="009C164A" w:rsidP="00083B07">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（1）自项目合同生效日起六（6）年（含）内，乙方不可转让其所持有的项目公司股权，除非这种转让为中国法律所要求，或是法院所命令的转让，</w:t>
      </w:r>
      <w:r w:rsidR="00083B07">
        <w:rPr>
          <w:rFonts w:asciiTheme="minorEastAsia" w:eastAsiaTheme="minorEastAsia" w:hAnsiTheme="minorEastAsia" w:hint="eastAsia"/>
          <w:sz w:val="24"/>
          <w:szCs w:val="24"/>
        </w:rPr>
        <w:t>否则乙方</w:t>
      </w:r>
      <w:r w:rsidR="006175EB" w:rsidRPr="006175EB">
        <w:rPr>
          <w:rFonts w:asciiTheme="minorEastAsia" w:eastAsiaTheme="minorEastAsia" w:hAnsiTheme="minorEastAsia" w:hint="eastAsia"/>
          <w:sz w:val="24"/>
          <w:szCs w:val="24"/>
        </w:rPr>
        <w:t>须承担违约责任，且由此造成的损失须由乙方全部承担。</w:t>
      </w:r>
      <w:r>
        <w:rPr>
          <w:rFonts w:asciiTheme="minorEastAsia" w:eastAsiaTheme="minorEastAsia" w:hAnsiTheme="minorEastAsia" w:hint="eastAsia"/>
          <w:sz w:val="24"/>
          <w:szCs w:val="24"/>
        </w:rPr>
        <w:t>。</w:t>
      </w:r>
    </w:p>
    <w:p w14:paraId="62347BDD"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（2）自项目合同生效第七（7）年（含）起至合作期结束，经南京市建邺区人民政府事先书面同意，乙方可以转让其在项目公司的部分股份，但乙方应保持其在项目公司</w:t>
      </w:r>
      <w:r>
        <w:rPr>
          <w:rFonts w:asciiTheme="minorEastAsia" w:eastAsiaTheme="minorEastAsia" w:hAnsiTheme="minorEastAsia" w:hint="eastAsia"/>
          <w:sz w:val="24"/>
          <w:szCs w:val="24"/>
        </w:rPr>
        <w:lastRenderedPageBreak/>
        <w:t>的控股地位，同时，乙方向受让方转让项目公司股权时，受让方应满足以下条件：</w:t>
      </w:r>
    </w:p>
    <w:p w14:paraId="1280B1D8"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1）项目公司的股东会通过股权转让的决议；</w:t>
      </w:r>
    </w:p>
    <w:p w14:paraId="6E3355CD"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项目公司向南京市建邺区人民政府提出书面申请，并提交股东会决议原件以及受让方的相关资料，该资料应包括受让方的企业法人经营执照、项目业绩及管理水平，以及南京市建邺区人民政府要求提供的其它材料；</w:t>
      </w:r>
    </w:p>
    <w:p w14:paraId="426F8B5D" w14:textId="390F662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3）受让方具有并能证明其有能力促使项目公司承担或履行项目合同项下的责任和义务；受让方应向南京市建邺区人民政府出具书面声明，表明其已经完全理解并承诺遵守项目合同及其附件全部条款规定的内容；</w:t>
      </w:r>
    </w:p>
    <w:p w14:paraId="4C424C38" w14:textId="78DA6A3D"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4）乙方和受让方共同向南京市建邺区人民政府提交一份承诺书并对股权转让后在交割期内的运营风险承担连带责任，交割期为【】年，交割期结束后由建邺区人民政府或其指定机构书面确认交割完成；</w:t>
      </w:r>
    </w:p>
    <w:p w14:paraId="2672ED97" w14:textId="4D7A0ECD"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5）同等条件下南京市建邺区人民政府指定的受让方有优先收购权，但在项目合作期内，政府方</w:t>
      </w:r>
      <w:r w:rsidR="006175EB">
        <w:rPr>
          <w:rFonts w:asciiTheme="minorEastAsia" w:eastAsiaTheme="minorEastAsia" w:hAnsiTheme="minorEastAsia" w:hint="eastAsia"/>
          <w:sz w:val="24"/>
          <w:szCs w:val="24"/>
        </w:rPr>
        <w:t>指定</w:t>
      </w:r>
      <w:r>
        <w:rPr>
          <w:rFonts w:asciiTheme="minorEastAsia" w:eastAsiaTheme="minorEastAsia" w:hAnsiTheme="minorEastAsia" w:hint="eastAsia"/>
          <w:sz w:val="24"/>
          <w:szCs w:val="24"/>
        </w:rPr>
        <w:t>受让方购买后所持有的股份不得超过项目公司股权份额的50%。</w:t>
      </w:r>
    </w:p>
    <w:p w14:paraId="22118D41" w14:textId="5E96AFF4"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未经南京市建邺区人民政府书面同意，乙方单方面转让股权或者退出项目合作的，须承担违约责任，且由此造成的损失须由乙方全部承担。 </w:t>
      </w:r>
    </w:p>
    <w:p w14:paraId="1664B076"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（3）例外情形</w:t>
      </w:r>
    </w:p>
    <w:p w14:paraId="2FD25B09"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项目合作期内，如果发生以下特殊情形，经甲方书面同意，可以允许发生股权变更：</w:t>
      </w:r>
    </w:p>
    <w:p w14:paraId="33FB3CA4"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1）符合公共利益的政府需求；</w:t>
      </w:r>
    </w:p>
    <w:p w14:paraId="48522749"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2）法律法规容许的其他情形。</w:t>
      </w:r>
    </w:p>
    <w:p w14:paraId="12B9EED8"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（4）违约责任</w:t>
      </w:r>
    </w:p>
    <w:p w14:paraId="020C8759" w14:textId="32D43CD8"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乙方违反约定转让股权，或由子公司、关联公司或其他公司代持股权的，甲方有权按照《项目合同》第23.2条款（提前终止）约定终止项目合作，并全额提取履约保函，将该情形作为失信行为计入“信用中国”。</w:t>
      </w:r>
    </w:p>
    <w:p w14:paraId="35B1219F" w14:textId="77777777" w:rsidR="006B76F7" w:rsidRDefault="009C164A">
      <w:pPr>
        <w:pStyle w:val="affa"/>
        <w:numPr>
          <w:ilvl w:val="0"/>
          <w:numId w:val="6"/>
        </w:numPr>
        <w:tabs>
          <w:tab w:val="left" w:pos="567"/>
        </w:tabs>
        <w:adjustRightInd w:val="0"/>
        <w:snapToGrid w:val="0"/>
        <w:spacing w:line="360" w:lineRule="auto"/>
        <w:ind w:left="0" w:firstLineChars="0" w:firstLine="0"/>
        <w:outlineLvl w:val="0"/>
        <w:rPr>
          <w:rFonts w:asciiTheme="minorEastAsia" w:eastAsiaTheme="minorEastAsia" w:hAnsiTheme="minorEastAsia"/>
          <w:b/>
          <w:sz w:val="24"/>
          <w:szCs w:val="24"/>
        </w:rPr>
      </w:pPr>
      <w:r>
        <w:rPr>
          <w:rFonts w:asciiTheme="minorEastAsia" w:eastAsiaTheme="minorEastAsia" w:hAnsiTheme="minorEastAsia" w:hint="eastAsia"/>
          <w:b/>
          <w:sz w:val="24"/>
          <w:szCs w:val="24"/>
        </w:rPr>
        <w:t>项目融资</w:t>
      </w:r>
    </w:p>
    <w:p w14:paraId="6763A4C2"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（1）项目公司为本项目融资主体。</w:t>
      </w:r>
    </w:p>
    <w:p w14:paraId="74B488B4"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①</w:t>
      </w:r>
      <w:r>
        <w:rPr>
          <w:rFonts w:asciiTheme="minorEastAsia" w:eastAsiaTheme="minorEastAsia" w:hAnsiTheme="minorEastAsia" w:hint="eastAsia"/>
          <w:sz w:val="24"/>
          <w:szCs w:val="24"/>
        </w:rPr>
        <w:t>乙方应积极协助项目公司获得融资，对项目公司融资义务承担补充责任；</w:t>
      </w:r>
    </w:p>
    <w:p w14:paraId="4CED669D" w14:textId="132EFE9E"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②如因项目公司融资未能按建设进展需要获批到位，则由乙方通过</w:t>
      </w:r>
      <w:r>
        <w:rPr>
          <w:rFonts w:asciiTheme="minorEastAsia" w:eastAsiaTheme="minorEastAsia" w:hAnsiTheme="minorEastAsia"/>
          <w:sz w:val="24"/>
          <w:szCs w:val="24"/>
        </w:rPr>
        <w:t>对项目公司进行债</w:t>
      </w:r>
      <w:r>
        <w:rPr>
          <w:rFonts w:asciiTheme="minorEastAsia" w:eastAsiaTheme="minorEastAsia" w:hAnsiTheme="minorEastAsia" w:hint="eastAsia"/>
          <w:sz w:val="24"/>
          <w:szCs w:val="24"/>
        </w:rPr>
        <w:t>权投资、</w:t>
      </w:r>
      <w:r>
        <w:rPr>
          <w:rFonts w:asciiTheme="minorEastAsia" w:eastAsiaTheme="minorEastAsia" w:hAnsiTheme="minorEastAsia"/>
          <w:sz w:val="24"/>
          <w:szCs w:val="24"/>
        </w:rPr>
        <w:t>为</w:t>
      </w:r>
      <w:r>
        <w:rPr>
          <w:rFonts w:asciiTheme="minorEastAsia" w:eastAsiaTheme="minorEastAsia" w:hAnsiTheme="minorEastAsia" w:hint="eastAsia"/>
          <w:sz w:val="24"/>
          <w:szCs w:val="24"/>
        </w:rPr>
        <w:t>项目</w:t>
      </w:r>
      <w:r>
        <w:rPr>
          <w:rFonts w:asciiTheme="minorEastAsia" w:eastAsiaTheme="minorEastAsia" w:hAnsiTheme="minorEastAsia"/>
          <w:sz w:val="24"/>
          <w:szCs w:val="24"/>
        </w:rPr>
        <w:t>公司融资</w:t>
      </w:r>
      <w:r>
        <w:rPr>
          <w:rFonts w:asciiTheme="minorEastAsia" w:eastAsiaTheme="minorEastAsia" w:hAnsiTheme="minorEastAsia" w:hint="eastAsia"/>
          <w:sz w:val="24"/>
          <w:szCs w:val="24"/>
        </w:rPr>
        <w:t>提供</w:t>
      </w:r>
      <w:r>
        <w:rPr>
          <w:rFonts w:asciiTheme="minorEastAsia" w:eastAsiaTheme="minorEastAsia" w:hAnsiTheme="minorEastAsia"/>
          <w:sz w:val="24"/>
          <w:szCs w:val="24"/>
        </w:rPr>
        <w:t>增信</w:t>
      </w:r>
      <w:r>
        <w:rPr>
          <w:rFonts w:asciiTheme="minorEastAsia" w:eastAsiaTheme="minorEastAsia" w:hAnsiTheme="minorEastAsia" w:hint="eastAsia"/>
          <w:sz w:val="24"/>
          <w:szCs w:val="24"/>
        </w:rPr>
        <w:t>等方式筹</w:t>
      </w:r>
      <w:r>
        <w:rPr>
          <w:rFonts w:asciiTheme="minorEastAsia" w:eastAsiaTheme="minorEastAsia" w:hAnsiTheme="minorEastAsia"/>
          <w:sz w:val="24"/>
          <w:szCs w:val="24"/>
        </w:rPr>
        <w:t>措</w:t>
      </w:r>
      <w:r>
        <w:rPr>
          <w:rFonts w:asciiTheme="minorEastAsia" w:eastAsiaTheme="minorEastAsia" w:hAnsiTheme="minorEastAsia" w:hint="eastAsia"/>
          <w:sz w:val="24"/>
          <w:szCs w:val="24"/>
        </w:rPr>
        <w:t>资金，以确保</w:t>
      </w:r>
      <w:r>
        <w:rPr>
          <w:rFonts w:asciiTheme="minorEastAsia" w:eastAsiaTheme="minorEastAsia" w:hAnsiTheme="minorEastAsia"/>
          <w:sz w:val="24"/>
          <w:szCs w:val="24"/>
        </w:rPr>
        <w:t>本</w:t>
      </w:r>
      <w:r>
        <w:rPr>
          <w:rFonts w:asciiTheme="minorEastAsia" w:eastAsiaTheme="minorEastAsia" w:hAnsiTheme="minorEastAsia" w:hint="eastAsia"/>
          <w:sz w:val="24"/>
          <w:szCs w:val="24"/>
        </w:rPr>
        <w:t>项目融资足额、按时到位；</w:t>
      </w:r>
    </w:p>
    <w:p w14:paraId="221EDBA3"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③</w:t>
      </w:r>
      <w:r>
        <w:rPr>
          <w:rFonts w:asciiTheme="minorEastAsia" w:eastAsiaTheme="minorEastAsia" w:hAnsiTheme="minorEastAsia" w:hint="eastAsia"/>
          <w:sz w:val="24"/>
          <w:szCs w:val="24"/>
        </w:rPr>
        <w:t>乙方为此支付的任何费用（除《项目合同》约定的融资成本外）由其自行承担，</w:t>
      </w:r>
      <w:r>
        <w:rPr>
          <w:rFonts w:asciiTheme="minorEastAsia" w:eastAsiaTheme="minorEastAsia" w:hAnsiTheme="minorEastAsia" w:hint="eastAsia"/>
          <w:sz w:val="24"/>
          <w:szCs w:val="24"/>
        </w:rPr>
        <w:lastRenderedPageBreak/>
        <w:t>不得计入项目总投资；</w:t>
      </w:r>
    </w:p>
    <w:p w14:paraId="14DCB4F0"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④乙方应协助项目公司根据项目实际需求完成融资工作，因融资不及时影响项目公司购买及更新设备，</w:t>
      </w:r>
      <w:r>
        <w:rPr>
          <w:rFonts w:asciiTheme="minorEastAsia" w:eastAsiaTheme="minorEastAsia" w:hAnsiTheme="minorEastAsia"/>
          <w:sz w:val="24"/>
          <w:szCs w:val="24"/>
        </w:rPr>
        <w:t>甲方有权发出书面催告通知，并要求乙方根据应到位未到位融资额按每日</w:t>
      </w:r>
      <w:r>
        <w:rPr>
          <w:rFonts w:asciiTheme="minorEastAsia" w:eastAsiaTheme="minorEastAsia" w:hAnsiTheme="minorEastAsia" w:hint="eastAsia"/>
          <w:sz w:val="24"/>
          <w:szCs w:val="24"/>
        </w:rPr>
        <w:t>万分之二（0.02%）的比例向甲方支付违约金；超过一百八十（180）日乙方仍不履行义务的</w:t>
      </w:r>
      <w:r>
        <w:rPr>
          <w:rFonts w:asciiTheme="minorEastAsia" w:eastAsiaTheme="minorEastAsia" w:hAnsiTheme="minorEastAsia"/>
          <w:sz w:val="24"/>
          <w:szCs w:val="24"/>
        </w:rPr>
        <w:t>，甲方有权向乙方发出书面通知，解除本协议，自甲方解除本协议通知到达乙方时，本协议解除（届时若《项目合同》等所有与本项目相关的法律文件已签署并生效，则前述该等协议同时解除），同时甲方有权依法确定第三人继续完成本项目，并有权要求乙方依法承担违约责任。</w:t>
      </w:r>
    </w:p>
    <w:p w14:paraId="721621EB" w14:textId="2C803A58"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sz w:val="24"/>
          <w:szCs w:val="24"/>
        </w:rPr>
        <w:t>2</w:t>
      </w:r>
      <w:r>
        <w:rPr>
          <w:rFonts w:asciiTheme="minorEastAsia" w:eastAsiaTheme="minorEastAsia" w:hAnsiTheme="minorEastAsia" w:hint="eastAsia"/>
          <w:sz w:val="24"/>
          <w:szCs w:val="24"/>
        </w:rPr>
        <w:t>）在甲方书面同意并遵循适用法律程序的情况下，项目公司可以为本项目融资之目的，将其在本合同项下的收益权及乙方拥有的资产（包括但不限于动产、不动产和无形财产、政府付费收入）（如有）之上设置抵押、质押或以其它方式设置担保权益。</w:t>
      </w:r>
    </w:p>
    <w:p w14:paraId="56202031" w14:textId="77777777" w:rsidR="006B76F7" w:rsidRDefault="009C164A">
      <w:pPr>
        <w:pStyle w:val="affa"/>
        <w:numPr>
          <w:ilvl w:val="0"/>
          <w:numId w:val="6"/>
        </w:numPr>
        <w:tabs>
          <w:tab w:val="left" w:pos="567"/>
        </w:tabs>
        <w:adjustRightInd w:val="0"/>
        <w:snapToGrid w:val="0"/>
        <w:spacing w:line="360" w:lineRule="auto"/>
        <w:ind w:left="0" w:firstLineChars="0" w:firstLine="0"/>
        <w:outlineLvl w:val="0"/>
        <w:rPr>
          <w:rFonts w:asciiTheme="minorEastAsia" w:eastAsiaTheme="minorEastAsia" w:hAnsiTheme="minorEastAsia"/>
          <w:b/>
          <w:sz w:val="24"/>
          <w:szCs w:val="24"/>
        </w:rPr>
      </w:pPr>
      <w:bookmarkStart w:id="68" w:name="_Toc428647216"/>
      <w:bookmarkStart w:id="69" w:name="_Toc434826866"/>
      <w:bookmarkStart w:id="70" w:name="_Toc430619867"/>
      <w:bookmarkStart w:id="71" w:name="_Toc423011693"/>
      <w:bookmarkStart w:id="72" w:name="_Toc434827969"/>
      <w:bookmarkStart w:id="73" w:name="_Toc424984026"/>
      <w:bookmarkStart w:id="74" w:name="_Toc428893242"/>
      <w:bookmarkStart w:id="75" w:name="_Toc430093644"/>
      <w:bookmarkStart w:id="76" w:name="_Toc436952244"/>
      <w:bookmarkStart w:id="77" w:name="_Toc435777932"/>
      <w:bookmarkStart w:id="78" w:name="_Toc434257544"/>
      <w:bookmarkStart w:id="79" w:name="_Toc435777542"/>
      <w:bookmarkStart w:id="80" w:name="_Toc430096485"/>
      <w:bookmarkStart w:id="81" w:name="_Toc430096799"/>
      <w:bookmarkStart w:id="82" w:name="_Toc455565259"/>
      <w:bookmarkStart w:id="83" w:name="_Toc434827535"/>
      <w:bookmarkStart w:id="84" w:name="_Toc428894503"/>
      <w:bookmarkStart w:id="85" w:name="_Toc436924115"/>
      <w:bookmarkStart w:id="86" w:name="_Toc430620573"/>
      <w:bookmarkStart w:id="87" w:name="_Toc29368523"/>
      <w:bookmarkStart w:id="88" w:name="_Toc434827268"/>
      <w:r>
        <w:rPr>
          <w:rFonts w:asciiTheme="minorEastAsia" w:eastAsiaTheme="minorEastAsia" w:hAnsiTheme="minorEastAsia" w:hint="eastAsia"/>
          <w:b/>
          <w:sz w:val="24"/>
          <w:szCs w:val="24"/>
        </w:rPr>
        <w:t>项目公司</w:t>
      </w:r>
      <w:r>
        <w:rPr>
          <w:rFonts w:asciiTheme="minorEastAsia" w:eastAsiaTheme="minorEastAsia" w:hAnsiTheme="minorEastAsia"/>
          <w:b/>
          <w:sz w:val="24"/>
          <w:szCs w:val="24"/>
        </w:rPr>
        <w:t>经营范围</w:t>
      </w:r>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p>
    <w:p w14:paraId="297FE054"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项目公司系专门负责本项目的投融资</w:t>
      </w:r>
      <w:r>
        <w:rPr>
          <w:rFonts w:asciiTheme="minorEastAsia" w:eastAsiaTheme="minorEastAsia" w:hAnsiTheme="minorEastAsia"/>
          <w:sz w:val="24"/>
          <w:szCs w:val="24"/>
        </w:rPr>
        <w:t>、</w:t>
      </w:r>
      <w:r>
        <w:rPr>
          <w:rFonts w:asciiTheme="minorEastAsia" w:eastAsiaTheme="minorEastAsia" w:hAnsiTheme="minorEastAsia" w:hint="eastAsia"/>
          <w:sz w:val="24"/>
          <w:szCs w:val="24"/>
        </w:rPr>
        <w:t>运营、维护等的特殊目的</w:t>
      </w:r>
      <w:r>
        <w:rPr>
          <w:rFonts w:asciiTheme="minorEastAsia" w:eastAsiaTheme="minorEastAsia" w:hAnsiTheme="minorEastAsia"/>
          <w:sz w:val="24"/>
          <w:szCs w:val="24"/>
        </w:rPr>
        <w:t>公司</w:t>
      </w:r>
      <w:r>
        <w:rPr>
          <w:rFonts w:asciiTheme="minorEastAsia" w:eastAsiaTheme="minorEastAsia" w:hAnsiTheme="minorEastAsia" w:hint="eastAsia"/>
          <w:sz w:val="24"/>
          <w:szCs w:val="24"/>
        </w:rPr>
        <w:t>，未经甲方书面同意不得从事</w:t>
      </w:r>
      <w:r>
        <w:rPr>
          <w:rFonts w:asciiTheme="minorEastAsia" w:eastAsiaTheme="minorEastAsia" w:hAnsiTheme="minorEastAsia"/>
          <w:sz w:val="24"/>
          <w:szCs w:val="24"/>
        </w:rPr>
        <w:t>与本项目无关的其他</w:t>
      </w:r>
      <w:r>
        <w:rPr>
          <w:rFonts w:asciiTheme="minorEastAsia" w:eastAsiaTheme="minorEastAsia" w:hAnsiTheme="minorEastAsia" w:hint="eastAsia"/>
          <w:sz w:val="24"/>
          <w:szCs w:val="24"/>
        </w:rPr>
        <w:t>任何经营活动。</w:t>
      </w:r>
    </w:p>
    <w:p w14:paraId="29CDB8E7" w14:textId="77777777" w:rsidR="006B76F7" w:rsidRDefault="009C164A">
      <w:pPr>
        <w:pStyle w:val="affa"/>
        <w:numPr>
          <w:ilvl w:val="0"/>
          <w:numId w:val="6"/>
        </w:numPr>
        <w:tabs>
          <w:tab w:val="left" w:pos="567"/>
        </w:tabs>
        <w:adjustRightInd w:val="0"/>
        <w:snapToGrid w:val="0"/>
        <w:spacing w:line="360" w:lineRule="auto"/>
        <w:ind w:firstLineChars="0"/>
        <w:outlineLvl w:val="0"/>
        <w:rPr>
          <w:rFonts w:asciiTheme="minorEastAsia" w:eastAsiaTheme="minorEastAsia" w:hAnsiTheme="minorEastAsia"/>
          <w:b/>
          <w:sz w:val="24"/>
          <w:szCs w:val="24"/>
        </w:rPr>
      </w:pPr>
      <w:bookmarkStart w:id="89" w:name="_Toc29368524"/>
      <w:r>
        <w:rPr>
          <w:rFonts w:asciiTheme="minorEastAsia" w:eastAsiaTheme="minorEastAsia" w:hAnsiTheme="minorEastAsia" w:hint="eastAsia"/>
          <w:b/>
          <w:sz w:val="24"/>
          <w:szCs w:val="24"/>
        </w:rPr>
        <w:t>项目合作期满后的处理</w:t>
      </w:r>
      <w:bookmarkEnd w:id="89"/>
    </w:p>
    <w:p w14:paraId="543B4D35"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本项目合作期限届满时：</w:t>
      </w:r>
    </w:p>
    <w:p w14:paraId="020DDB8D"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rPr>
        <w:t>、项目公司将项目范围内道路清扫保洁、垃圾收集清运、公共厕所及垃圾中转站运营管理权、运营维护数据由项目公司移交给甲方。</w:t>
      </w:r>
    </w:p>
    <w:p w14:paraId="68AC55E9"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rPr>
        <w:t>、项目公司名下的道路清扫保洁及垃圾收集清运设备、智慧环卫系统及设备等所有设施由其自行处置。</w:t>
      </w:r>
    </w:p>
    <w:p w14:paraId="3668B380"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3</w:t>
      </w:r>
      <w:r>
        <w:rPr>
          <w:rFonts w:asciiTheme="minorEastAsia" w:eastAsiaTheme="minorEastAsia" w:hAnsiTheme="minorEastAsia" w:hint="eastAsia"/>
          <w:sz w:val="24"/>
          <w:szCs w:val="24"/>
        </w:rPr>
        <w:t>、项目公司的所有人员由项目公司自行安置。</w:t>
      </w:r>
    </w:p>
    <w:p w14:paraId="69BAF689" w14:textId="77777777" w:rsidR="006B76F7" w:rsidRDefault="009C164A">
      <w:pPr>
        <w:pStyle w:val="affa"/>
        <w:numPr>
          <w:ilvl w:val="0"/>
          <w:numId w:val="6"/>
        </w:numPr>
        <w:tabs>
          <w:tab w:val="left" w:pos="567"/>
        </w:tabs>
        <w:adjustRightInd w:val="0"/>
        <w:snapToGrid w:val="0"/>
        <w:spacing w:line="360" w:lineRule="auto"/>
        <w:ind w:left="0" w:firstLineChars="0" w:firstLine="0"/>
        <w:outlineLvl w:val="0"/>
        <w:rPr>
          <w:rFonts w:asciiTheme="minorEastAsia" w:eastAsiaTheme="minorEastAsia" w:hAnsiTheme="minorEastAsia"/>
          <w:b/>
          <w:sz w:val="24"/>
          <w:szCs w:val="24"/>
        </w:rPr>
      </w:pPr>
      <w:r>
        <w:rPr>
          <w:rFonts w:asciiTheme="minorEastAsia" w:eastAsiaTheme="minorEastAsia" w:hAnsiTheme="minorEastAsia" w:hint="eastAsia"/>
          <w:b/>
          <w:sz w:val="24"/>
          <w:szCs w:val="24"/>
        </w:rPr>
        <w:t xml:space="preserve">不可抗力 </w:t>
      </w:r>
    </w:p>
    <w:p w14:paraId="4490D916"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rPr>
        <w:t>、不可抗力事件</w:t>
      </w:r>
    </w:p>
    <w:p w14:paraId="03E4E960"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不可抗力指在签订和履行本合同签订时不能合理预见的，并且声称遭受不可抗力影响的一方对其发生不能避免，且对其后果不能克服的事件，包括但不限于下述事件。</w:t>
      </w:r>
    </w:p>
    <w:p w14:paraId="7FD9CD2E"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（1）地震、地面沉降、地面上升、洪涝、干旱、水灾、火灾、山崩、火山喷发、陨石或天体撞击或其他天灾；</w:t>
      </w:r>
    </w:p>
    <w:p w14:paraId="61A15E96"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（2）流行病、饥荒或瘟疫；</w:t>
      </w:r>
    </w:p>
    <w:p w14:paraId="06B68A85"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（3）飞机失事、船只失事、火车失事或不能合理预见的重大交通阻滞或停运；</w:t>
      </w:r>
    </w:p>
    <w:p w14:paraId="23ECC49E"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（4）战争行为（无论是宣战的或未宣战的）、入侵、武装冲突或敌对行为、封锁、</w:t>
      </w:r>
      <w:r>
        <w:rPr>
          <w:rFonts w:asciiTheme="minorEastAsia" w:eastAsiaTheme="minorEastAsia" w:hAnsiTheme="minorEastAsia" w:hint="eastAsia"/>
          <w:sz w:val="24"/>
          <w:szCs w:val="24"/>
        </w:rPr>
        <w:lastRenderedPageBreak/>
        <w:t>暴乱、恐怖行为或军事力量的使用；</w:t>
      </w:r>
    </w:p>
    <w:p w14:paraId="4D3FB2FF"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（5）未经预先通知的外供电中断；</w:t>
      </w:r>
    </w:p>
    <w:p w14:paraId="1FC2B30F"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（6）全国性、地区性、城市性或行业性罢工；</w:t>
      </w:r>
    </w:p>
    <w:p w14:paraId="0B5C18CD"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（7）其他对其发生不能预见、对其发生不能避免且对其后果不能克服的事件。</w:t>
      </w:r>
    </w:p>
    <w:p w14:paraId="6730157C"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2、不可抗力发生</w:t>
      </w:r>
    </w:p>
    <w:p w14:paraId="3AB52BE9"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在合同生效后发生不可抗力事件，致使合同无法履行，在该不可抗力影响的范围之内，甲乙方均不应被认为违约或毁约。不可抗力事件发生在本合同任何一方迟延履行合同期限内，则迟延履行方不能免除其相应的责任。</w:t>
      </w:r>
    </w:p>
    <w:p w14:paraId="536258C5"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（2）乙方认为某一事件已构成不可抗力并可能影响其履行义务，在该事件发生时，应立即书面通知甲方，同时应尽力继续履行其合同中的义务。乙方还应将其建议书面通知甲方，包括任何合理的替代方案。</w:t>
      </w:r>
    </w:p>
    <w:p w14:paraId="7EF45035"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（3）甲方认为某一事件已构成不可抗力并可能影响其履行义务，在该事件发生时，应立即书面通知乙方，同时应尽力继续履行其合同中的义务。甲方还应将其建议通知乙方。</w:t>
      </w:r>
    </w:p>
    <w:p w14:paraId="7DB60EDD"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（4）不可抗力致使本项目遭受损失和损害，乙方有权要求甲方将不可抗力事件发生前按照合同所完成的运营准备（建设）的费用纳入任何应支付价款中。</w:t>
      </w:r>
    </w:p>
    <w:p w14:paraId="4C65402D"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3</w:t>
      </w:r>
      <w:r>
        <w:rPr>
          <w:rFonts w:asciiTheme="minorEastAsia" w:eastAsiaTheme="minorEastAsia" w:hAnsiTheme="minorEastAsia" w:hint="eastAsia"/>
          <w:sz w:val="24"/>
          <w:szCs w:val="24"/>
        </w:rPr>
        <w:t>、责任划分</w:t>
      </w:r>
    </w:p>
    <w:p w14:paraId="635BDCFB" w14:textId="29714D2B"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因不可抗力事件导致的费用及延误的运营准备费用</w:t>
      </w:r>
      <w:r w:rsidR="006175EB">
        <w:rPr>
          <w:rFonts w:asciiTheme="minorEastAsia" w:eastAsiaTheme="minorEastAsia" w:hAnsiTheme="minorEastAsia" w:hint="eastAsia"/>
          <w:sz w:val="24"/>
          <w:szCs w:val="24"/>
        </w:rPr>
        <w:t>在扣除保险赔付后</w:t>
      </w:r>
      <w:r>
        <w:rPr>
          <w:rFonts w:asciiTheme="minorEastAsia" w:eastAsiaTheme="minorEastAsia" w:hAnsiTheme="minorEastAsia" w:hint="eastAsia"/>
          <w:sz w:val="24"/>
          <w:szCs w:val="24"/>
        </w:rPr>
        <w:t>由双方按以下方法分别承担：</w:t>
      </w:r>
    </w:p>
    <w:p w14:paraId="563972D5" w14:textId="20F6D23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（1）项目本身的损害、因项目损害导致第三方人员伤亡和财产损失由乙方</w:t>
      </w:r>
      <w:r w:rsidR="006175EB">
        <w:rPr>
          <w:rFonts w:asciiTheme="minorEastAsia" w:eastAsiaTheme="minorEastAsia" w:hAnsiTheme="minorEastAsia" w:hint="eastAsia"/>
          <w:sz w:val="24"/>
          <w:szCs w:val="24"/>
        </w:rPr>
        <w:t>承担</w:t>
      </w:r>
      <w:r>
        <w:rPr>
          <w:rFonts w:asciiTheme="minorEastAsia" w:eastAsiaTheme="minorEastAsia" w:hAnsiTheme="minorEastAsia" w:hint="eastAsia"/>
          <w:sz w:val="24"/>
          <w:szCs w:val="24"/>
        </w:rPr>
        <w:t>。</w:t>
      </w:r>
    </w:p>
    <w:p w14:paraId="4A820184"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（2）甲方和乙方及其承包商人员伤亡由其所在单位负责，并承担相应费用赔偿。</w:t>
      </w:r>
    </w:p>
    <w:p w14:paraId="06571375" w14:textId="29EA080B"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（4）停工期间，乙方应甲方要求留在现场的必要的管理人员的费用由甲方承担</w:t>
      </w:r>
      <w:r w:rsidR="00995877">
        <w:rPr>
          <w:rFonts w:asciiTheme="minorEastAsia" w:eastAsiaTheme="minorEastAsia" w:hAnsiTheme="minorEastAsia" w:hint="eastAsia"/>
          <w:sz w:val="24"/>
          <w:szCs w:val="24"/>
        </w:rPr>
        <w:t>,如因甲方应投保而未投保导致的损失，由乙方承担</w:t>
      </w:r>
      <w:r>
        <w:rPr>
          <w:rFonts w:asciiTheme="minorEastAsia" w:eastAsiaTheme="minorEastAsia" w:hAnsiTheme="minorEastAsia" w:hint="eastAsia"/>
          <w:sz w:val="24"/>
          <w:szCs w:val="24"/>
        </w:rPr>
        <w:t>。</w:t>
      </w:r>
    </w:p>
    <w:p w14:paraId="55922EF8"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（5）项目所需清理、修复费用，由项目公司承担。</w:t>
      </w:r>
    </w:p>
    <w:p w14:paraId="6420B429"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（6）延误的运营准备期（建设期）相应顺延。</w:t>
      </w:r>
    </w:p>
    <w:p w14:paraId="55AC8174"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4、适用的例外</w:t>
      </w:r>
    </w:p>
    <w:p w14:paraId="55EF22F2"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乙方无权将任何下述情况视作不可抗力事件而中止履行本合同或作为其不履行本合同项下义务的理由：</w:t>
      </w:r>
    </w:p>
    <w:p w14:paraId="521C75A8"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（1）乙方因其自身、其职工自身和/或任一承包商或分包商（包括建设承包商和委托运营的承包商或任何其直接或间接分包商）自身或其职工自身的原因（受本合同所定</w:t>
      </w:r>
      <w:r>
        <w:rPr>
          <w:rFonts w:asciiTheme="minorEastAsia" w:eastAsiaTheme="minorEastAsia" w:hAnsiTheme="minorEastAsia" w:hint="eastAsia"/>
          <w:sz w:val="24"/>
          <w:szCs w:val="24"/>
        </w:rPr>
        <w:lastRenderedPageBreak/>
        <w:t>义的不可抗力事件影响的除外），不能履行本合同；</w:t>
      </w:r>
    </w:p>
    <w:p w14:paraId="28DA7C68" w14:textId="65126624"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（2）非因本合同所定义的不可抗力事件原因，任何本项目设施存在缺陷、潜在缺陷或交付发生延误。</w:t>
      </w:r>
    </w:p>
    <w:p w14:paraId="7D51A5F7" w14:textId="2463E467" w:rsidR="006175EB" w:rsidRPr="006175EB" w:rsidRDefault="006175EB" w:rsidP="006175EB">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5</w:t>
      </w:r>
      <w:r w:rsidRPr="006175EB">
        <w:rPr>
          <w:rFonts w:asciiTheme="minorEastAsia" w:eastAsiaTheme="minorEastAsia" w:hAnsiTheme="minorEastAsia" w:hint="eastAsia"/>
          <w:sz w:val="24"/>
          <w:szCs w:val="24"/>
        </w:rPr>
        <w:t>、不可抗力的通知</w:t>
      </w:r>
    </w:p>
    <w:p w14:paraId="0DE554CA" w14:textId="4F912BAA" w:rsidR="006175EB" w:rsidRDefault="006175EB" w:rsidP="006175EB">
      <w:pPr>
        <w:adjustRightInd w:val="0"/>
        <w:snapToGrid w:val="0"/>
        <w:spacing w:line="360" w:lineRule="auto"/>
        <w:ind w:firstLineChars="200" w:firstLine="480"/>
        <w:rPr>
          <w:rFonts w:asciiTheme="minorEastAsia" w:eastAsiaTheme="minorEastAsia" w:hAnsiTheme="minorEastAsia"/>
          <w:sz w:val="24"/>
          <w:szCs w:val="24"/>
        </w:rPr>
      </w:pPr>
      <w:r w:rsidRPr="006175EB">
        <w:rPr>
          <w:rFonts w:asciiTheme="minorEastAsia" w:eastAsiaTheme="minorEastAsia" w:hAnsiTheme="minorEastAsia" w:hint="eastAsia"/>
          <w:sz w:val="24"/>
          <w:szCs w:val="24"/>
        </w:rPr>
        <w:t>声称受到不可抗力事件影响的一方应在知道不可抗力事件之后不迟于十五（15）日内书面通知另一方并详细描述不可抗力事件的发生情况和可能导致的后果，包括该不可抗力事件发生的日期和预计停止的时间，以及对该方履行在本协议项下义务的影响，并在另一方要求时提供合理证明。</w:t>
      </w:r>
    </w:p>
    <w:p w14:paraId="52F639D8" w14:textId="77777777" w:rsidR="006175EB" w:rsidRPr="006175EB" w:rsidRDefault="006175EB" w:rsidP="006175EB">
      <w:pPr>
        <w:adjustRightInd w:val="0"/>
        <w:snapToGrid w:val="0"/>
        <w:spacing w:line="360" w:lineRule="auto"/>
        <w:ind w:firstLineChars="200" w:firstLine="480"/>
        <w:rPr>
          <w:rFonts w:asciiTheme="minorEastAsia" w:eastAsiaTheme="minorEastAsia" w:hAnsiTheme="minorEastAsia"/>
          <w:sz w:val="24"/>
          <w:szCs w:val="24"/>
        </w:rPr>
      </w:pPr>
      <w:r w:rsidRPr="006175EB">
        <w:rPr>
          <w:rFonts w:asciiTheme="minorEastAsia" w:eastAsiaTheme="minorEastAsia" w:hAnsiTheme="minorEastAsia" w:hint="eastAsia"/>
          <w:sz w:val="24"/>
          <w:szCs w:val="24"/>
        </w:rPr>
        <w:t>6、减少损失的责任和协商</w:t>
      </w:r>
    </w:p>
    <w:p w14:paraId="4B160270" w14:textId="77777777" w:rsidR="006175EB" w:rsidRPr="006175EB" w:rsidRDefault="006175EB" w:rsidP="006175EB">
      <w:pPr>
        <w:adjustRightInd w:val="0"/>
        <w:snapToGrid w:val="0"/>
        <w:spacing w:line="360" w:lineRule="auto"/>
        <w:ind w:firstLineChars="200" w:firstLine="480"/>
        <w:rPr>
          <w:rFonts w:asciiTheme="minorEastAsia" w:eastAsiaTheme="minorEastAsia" w:hAnsiTheme="minorEastAsia"/>
          <w:sz w:val="24"/>
          <w:szCs w:val="24"/>
        </w:rPr>
      </w:pPr>
      <w:r w:rsidRPr="006175EB">
        <w:rPr>
          <w:rFonts w:asciiTheme="minorEastAsia" w:eastAsiaTheme="minorEastAsia" w:hAnsiTheme="minorEastAsia" w:hint="eastAsia"/>
          <w:sz w:val="24"/>
          <w:szCs w:val="24"/>
        </w:rPr>
        <w:t>（1）如果任何不可抗力事件阻止一方履行其义务且经过努力仍无法克服，主张因不可抗力阻碍其全部或部分履行其在本协议项下义务的一方应当提交由甲方或公证机构提交的证明不可抗力发生、不可抗力的程度和不可抗力所持续时间的书面材料。</w:t>
      </w:r>
    </w:p>
    <w:p w14:paraId="26685CE7" w14:textId="77777777" w:rsidR="006175EB" w:rsidRPr="006175EB" w:rsidRDefault="006175EB" w:rsidP="006175EB">
      <w:pPr>
        <w:adjustRightInd w:val="0"/>
        <w:snapToGrid w:val="0"/>
        <w:spacing w:line="360" w:lineRule="auto"/>
        <w:ind w:firstLineChars="200" w:firstLine="480"/>
        <w:rPr>
          <w:rFonts w:asciiTheme="minorEastAsia" w:eastAsiaTheme="minorEastAsia" w:hAnsiTheme="minorEastAsia"/>
          <w:sz w:val="24"/>
          <w:szCs w:val="24"/>
        </w:rPr>
      </w:pPr>
      <w:r w:rsidRPr="006175EB">
        <w:rPr>
          <w:rFonts w:asciiTheme="minorEastAsia" w:eastAsiaTheme="minorEastAsia" w:hAnsiTheme="minorEastAsia" w:hint="eastAsia"/>
          <w:sz w:val="24"/>
          <w:szCs w:val="24"/>
        </w:rPr>
        <w:t>（2）受到不可抗力事件影响的一方应尽合理的努力减少不可抗力事件的影响，包括根据该等措施可能产生的结果支付合理的金额。甲乙双方应协商制定并实施补救计划及合理的替代措施以消除不可抗力事件带来的影响，并决定为尽量减少不可抗力事件的影响给每一方带来的损失应采取的合理的手段。</w:t>
      </w:r>
    </w:p>
    <w:p w14:paraId="0F450568" w14:textId="0CC0D812" w:rsidR="006175EB" w:rsidRDefault="006175EB" w:rsidP="006175EB">
      <w:pPr>
        <w:adjustRightInd w:val="0"/>
        <w:snapToGrid w:val="0"/>
        <w:spacing w:line="360" w:lineRule="auto"/>
        <w:ind w:firstLineChars="200" w:firstLine="480"/>
        <w:rPr>
          <w:rFonts w:asciiTheme="minorEastAsia" w:eastAsiaTheme="minorEastAsia" w:hAnsiTheme="minorEastAsia"/>
          <w:sz w:val="24"/>
          <w:szCs w:val="24"/>
        </w:rPr>
      </w:pPr>
      <w:r w:rsidRPr="006175EB">
        <w:rPr>
          <w:rFonts w:asciiTheme="minorEastAsia" w:eastAsiaTheme="minorEastAsia" w:hAnsiTheme="minorEastAsia" w:hint="eastAsia"/>
          <w:sz w:val="24"/>
          <w:szCs w:val="24"/>
        </w:rPr>
        <w:t>（3）声称受到不可抗力事件不利影响的一方在不可抗力事件消除之后应尽快恢复履行本协议项下的义务。</w:t>
      </w:r>
    </w:p>
    <w:p w14:paraId="60E37B78" w14:textId="1BE2C1DD" w:rsidR="006B76F7" w:rsidRDefault="006175EB">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7</w:t>
      </w:r>
      <w:r w:rsidR="009C164A">
        <w:rPr>
          <w:rFonts w:asciiTheme="minorEastAsia" w:eastAsiaTheme="minorEastAsia" w:hAnsiTheme="minorEastAsia" w:hint="eastAsia"/>
          <w:sz w:val="24"/>
          <w:szCs w:val="24"/>
        </w:rPr>
        <w:t>、不可抗力事件造成的终止</w:t>
      </w:r>
    </w:p>
    <w:p w14:paraId="54C92BEE"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如果任何不可抗力事件阻止一方履行其义务的时间自该不可抗力事件发生日起连续超过九十（90）日，甲乙双方应协商决定继续履行本合同的条件或者同意终止合作期。</w:t>
      </w:r>
    </w:p>
    <w:p w14:paraId="44A73D4D" w14:textId="2168ADE6"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如果自不可抗力事件发生后一百八十（180）日之内双方不能就继续履行的条件或提前终止合作期达成一致意见，任何一方有权向另一方发出终止通知，终止合作，终止通知送达之日即为提前终止日。如果不可抗力事件导致关键工期延误超过三百六十五（365）日，</w:t>
      </w:r>
      <w:r w:rsidR="006175EB">
        <w:rPr>
          <w:rFonts w:asciiTheme="minorEastAsia" w:eastAsiaTheme="minorEastAsia" w:hAnsiTheme="minorEastAsia" w:hint="eastAsia"/>
          <w:sz w:val="24"/>
          <w:szCs w:val="24"/>
        </w:rPr>
        <w:t>甲乙双方</w:t>
      </w:r>
      <w:r>
        <w:rPr>
          <w:rFonts w:asciiTheme="minorEastAsia" w:eastAsiaTheme="minorEastAsia" w:hAnsiTheme="minorEastAsia" w:hint="eastAsia"/>
          <w:sz w:val="24"/>
          <w:szCs w:val="24"/>
        </w:rPr>
        <w:t>有权立即终止合作。</w:t>
      </w:r>
    </w:p>
    <w:p w14:paraId="6DECCA76" w14:textId="77777777" w:rsidR="006B76F7" w:rsidRDefault="009C164A">
      <w:pPr>
        <w:pStyle w:val="affa"/>
        <w:numPr>
          <w:ilvl w:val="0"/>
          <w:numId w:val="6"/>
        </w:numPr>
        <w:tabs>
          <w:tab w:val="left" w:pos="567"/>
        </w:tabs>
        <w:adjustRightInd w:val="0"/>
        <w:snapToGrid w:val="0"/>
        <w:spacing w:line="360" w:lineRule="auto"/>
        <w:ind w:left="0" w:firstLineChars="0" w:firstLine="0"/>
        <w:outlineLvl w:val="0"/>
        <w:rPr>
          <w:rFonts w:asciiTheme="minorEastAsia" w:eastAsiaTheme="minorEastAsia" w:hAnsiTheme="minorEastAsia"/>
          <w:b/>
          <w:sz w:val="24"/>
          <w:szCs w:val="24"/>
        </w:rPr>
      </w:pPr>
      <w:bookmarkStart w:id="90" w:name="_Toc436952280"/>
      <w:bookmarkStart w:id="91" w:name="_Toc428894521"/>
      <w:bookmarkStart w:id="92" w:name="_Toc434827280"/>
      <w:bookmarkStart w:id="93" w:name="_Toc455565273"/>
      <w:bookmarkStart w:id="94" w:name="_Toc430096497"/>
      <w:bookmarkStart w:id="95" w:name="_Toc434827562"/>
      <w:bookmarkStart w:id="96" w:name="_Toc424984049"/>
      <w:bookmarkStart w:id="97" w:name="_Toc434257573"/>
      <w:bookmarkStart w:id="98" w:name="_Toc430093656"/>
      <w:bookmarkStart w:id="99" w:name="_Toc430096811"/>
      <w:bookmarkStart w:id="100" w:name="_Toc435777971"/>
      <w:bookmarkStart w:id="101" w:name="_Toc434826878"/>
      <w:bookmarkStart w:id="102" w:name="_Toc428893260"/>
      <w:bookmarkStart w:id="103" w:name="_Toc435777581"/>
      <w:bookmarkStart w:id="104" w:name="_Toc430620603"/>
      <w:bookmarkStart w:id="105" w:name="_Toc434827996"/>
      <w:bookmarkStart w:id="106" w:name="_Toc436924151"/>
      <w:bookmarkStart w:id="107" w:name="_Toc428647234"/>
      <w:bookmarkStart w:id="108" w:name="_Toc430619897"/>
      <w:bookmarkStart w:id="109" w:name="_Toc423011705"/>
      <w:bookmarkStart w:id="110" w:name="_Toc29368526"/>
      <w:r>
        <w:rPr>
          <w:rFonts w:asciiTheme="minorEastAsia" w:eastAsiaTheme="minorEastAsia" w:hAnsiTheme="minorEastAsia"/>
          <w:b/>
          <w:sz w:val="24"/>
          <w:szCs w:val="24"/>
        </w:rPr>
        <w:t>争议解决</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14:paraId="302008AE"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因本协议引起或与本协议有关的一切争议，双方均应友好协商解决；如果协商</w:t>
      </w:r>
      <w:r>
        <w:rPr>
          <w:rFonts w:asciiTheme="minorEastAsia" w:eastAsiaTheme="minorEastAsia" w:hAnsiTheme="minorEastAsia" w:hint="eastAsia"/>
          <w:sz w:val="24"/>
          <w:szCs w:val="24"/>
        </w:rPr>
        <w:t>不成</w:t>
      </w:r>
      <w:r>
        <w:rPr>
          <w:rFonts w:asciiTheme="minorEastAsia" w:eastAsiaTheme="minorEastAsia" w:hAnsiTheme="minorEastAsia"/>
          <w:sz w:val="24"/>
          <w:szCs w:val="24"/>
        </w:rPr>
        <w:t>，</w:t>
      </w:r>
      <w:r>
        <w:rPr>
          <w:sz w:val="24"/>
          <w:szCs w:val="24"/>
        </w:rPr>
        <w:t>双方均有权将争议提</w:t>
      </w:r>
      <w:r>
        <w:rPr>
          <w:rFonts w:hint="eastAsia"/>
          <w:sz w:val="24"/>
          <w:szCs w:val="24"/>
        </w:rPr>
        <w:t>甲方所在地法院裁决</w:t>
      </w:r>
      <w:r>
        <w:rPr>
          <w:rFonts w:asciiTheme="minorEastAsia" w:eastAsiaTheme="minorEastAsia" w:hAnsiTheme="minorEastAsia"/>
          <w:sz w:val="24"/>
          <w:szCs w:val="24"/>
        </w:rPr>
        <w:t>。</w:t>
      </w:r>
    </w:p>
    <w:p w14:paraId="57F9BFC5" w14:textId="77777777" w:rsidR="006B76F7" w:rsidRDefault="009C164A">
      <w:pPr>
        <w:pStyle w:val="affa"/>
        <w:numPr>
          <w:ilvl w:val="0"/>
          <w:numId w:val="6"/>
        </w:numPr>
        <w:tabs>
          <w:tab w:val="left" w:pos="567"/>
        </w:tabs>
        <w:adjustRightInd w:val="0"/>
        <w:snapToGrid w:val="0"/>
        <w:spacing w:line="360" w:lineRule="auto"/>
        <w:ind w:left="0" w:firstLineChars="0" w:firstLine="0"/>
        <w:outlineLvl w:val="0"/>
        <w:rPr>
          <w:rFonts w:asciiTheme="minorEastAsia" w:eastAsiaTheme="minorEastAsia" w:hAnsiTheme="minorEastAsia"/>
          <w:b/>
          <w:sz w:val="24"/>
          <w:szCs w:val="24"/>
        </w:rPr>
      </w:pPr>
      <w:bookmarkStart w:id="111" w:name="_Toc434827281"/>
      <w:bookmarkStart w:id="112" w:name="_Toc434827997"/>
      <w:bookmarkStart w:id="113" w:name="_Toc430093657"/>
      <w:bookmarkStart w:id="114" w:name="_Toc434827563"/>
      <w:bookmarkStart w:id="115" w:name="_Toc430620604"/>
      <w:bookmarkStart w:id="116" w:name="_Toc428647235"/>
      <w:bookmarkStart w:id="117" w:name="_Toc435777582"/>
      <w:bookmarkStart w:id="118" w:name="_Toc428893261"/>
      <w:bookmarkStart w:id="119" w:name="_Toc29368527"/>
      <w:bookmarkStart w:id="120" w:name="_Toc436952281"/>
      <w:bookmarkStart w:id="121" w:name="_Toc436924152"/>
      <w:bookmarkStart w:id="122" w:name="_Toc430096498"/>
      <w:bookmarkStart w:id="123" w:name="_Toc423011706"/>
      <w:bookmarkStart w:id="124" w:name="_Toc424984050"/>
      <w:bookmarkStart w:id="125" w:name="_Toc434257574"/>
      <w:bookmarkStart w:id="126" w:name="_Toc435777972"/>
      <w:bookmarkStart w:id="127" w:name="_Toc434826879"/>
      <w:bookmarkStart w:id="128" w:name="_Toc430096812"/>
      <w:bookmarkStart w:id="129" w:name="_Toc430619898"/>
      <w:bookmarkStart w:id="130" w:name="_Toc428894522"/>
      <w:bookmarkStart w:id="131" w:name="_Toc455565274"/>
      <w:r>
        <w:rPr>
          <w:rFonts w:asciiTheme="minorEastAsia" w:eastAsiaTheme="minorEastAsia" w:hAnsiTheme="minorEastAsia"/>
          <w:b/>
          <w:sz w:val="24"/>
          <w:szCs w:val="24"/>
        </w:rPr>
        <w:t>协议的生效</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14:paraId="233ECA20"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sidRPr="006175EB">
        <w:rPr>
          <w:rFonts w:asciiTheme="minorEastAsia" w:eastAsiaTheme="minorEastAsia" w:hAnsiTheme="minorEastAsia"/>
          <w:sz w:val="24"/>
          <w:szCs w:val="24"/>
        </w:rPr>
        <w:t>1、本协议经</w:t>
      </w:r>
      <w:r w:rsidRPr="006175EB">
        <w:rPr>
          <w:rFonts w:asciiTheme="minorEastAsia" w:eastAsiaTheme="minorEastAsia" w:hAnsiTheme="minorEastAsia" w:hint="eastAsia"/>
          <w:sz w:val="24"/>
          <w:szCs w:val="24"/>
        </w:rPr>
        <w:t>双</w:t>
      </w:r>
      <w:r w:rsidRPr="006175EB">
        <w:rPr>
          <w:rFonts w:asciiTheme="minorEastAsia" w:eastAsiaTheme="minorEastAsia" w:hAnsiTheme="minorEastAsia"/>
          <w:sz w:val="24"/>
          <w:szCs w:val="24"/>
        </w:rPr>
        <w:t>方的负责人/法定代表人或者授权代表签字、</w:t>
      </w:r>
      <w:r w:rsidRPr="006175EB">
        <w:rPr>
          <w:rFonts w:asciiTheme="minorEastAsia" w:eastAsiaTheme="minorEastAsia" w:hAnsiTheme="minorEastAsia" w:hint="eastAsia"/>
          <w:sz w:val="24"/>
          <w:szCs w:val="24"/>
        </w:rPr>
        <w:t>盖单位公章之日起，且</w:t>
      </w:r>
      <w:r w:rsidRPr="006175EB">
        <w:rPr>
          <w:rFonts w:asciiTheme="minorEastAsia" w:eastAsiaTheme="minorEastAsia" w:hAnsiTheme="minorEastAsia" w:hint="eastAsia"/>
          <w:sz w:val="24"/>
          <w:szCs w:val="24"/>
        </w:rPr>
        <w:lastRenderedPageBreak/>
        <w:t>经建邺区人民政府批准后方可生效</w:t>
      </w:r>
      <w:r w:rsidRPr="006175EB">
        <w:rPr>
          <w:rFonts w:asciiTheme="minorEastAsia" w:eastAsiaTheme="minorEastAsia" w:hAnsiTheme="minorEastAsia"/>
          <w:sz w:val="24"/>
          <w:szCs w:val="24"/>
        </w:rPr>
        <w:t>。</w:t>
      </w:r>
    </w:p>
    <w:p w14:paraId="3ADCF422" w14:textId="1B50B495"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2、项目公司</w:t>
      </w:r>
      <w:r>
        <w:rPr>
          <w:rFonts w:asciiTheme="minorEastAsia" w:eastAsiaTheme="minorEastAsia" w:hAnsiTheme="minorEastAsia" w:hint="eastAsia"/>
          <w:sz w:val="24"/>
          <w:szCs w:val="24"/>
        </w:rPr>
        <w:t>成立</w:t>
      </w:r>
      <w:r>
        <w:rPr>
          <w:rFonts w:asciiTheme="minorEastAsia" w:eastAsiaTheme="minorEastAsia" w:hAnsiTheme="minorEastAsia"/>
          <w:sz w:val="24"/>
          <w:szCs w:val="24"/>
        </w:rPr>
        <w:t>以后，</w:t>
      </w:r>
      <w:r>
        <w:rPr>
          <w:rFonts w:asciiTheme="minorEastAsia" w:eastAsiaTheme="minorEastAsia" w:hAnsiTheme="minorEastAsia" w:hint="eastAsia"/>
          <w:sz w:val="24"/>
          <w:szCs w:val="24"/>
        </w:rPr>
        <w:t>乙方应督促项目公司在三十日与甲方签署《特许经营协议》</w:t>
      </w:r>
      <w:r>
        <w:rPr>
          <w:rFonts w:asciiTheme="minorEastAsia" w:eastAsiaTheme="minorEastAsia" w:hAnsiTheme="minorEastAsia"/>
          <w:sz w:val="24"/>
          <w:szCs w:val="24"/>
        </w:rPr>
        <w:t>《</w:t>
      </w:r>
      <w:r>
        <w:rPr>
          <w:rFonts w:asciiTheme="minorEastAsia" w:eastAsiaTheme="minorEastAsia" w:hAnsiTheme="minorEastAsia" w:hint="eastAsia"/>
          <w:sz w:val="24"/>
          <w:szCs w:val="24"/>
        </w:rPr>
        <w:t>项目合同</w:t>
      </w:r>
      <w:r>
        <w:rPr>
          <w:rFonts w:asciiTheme="minorEastAsia" w:eastAsiaTheme="minorEastAsia" w:hAnsiTheme="minorEastAsia"/>
          <w:sz w:val="24"/>
          <w:szCs w:val="24"/>
        </w:rPr>
        <w:t>》</w:t>
      </w:r>
      <w:r>
        <w:rPr>
          <w:rFonts w:asciiTheme="minorEastAsia" w:eastAsiaTheme="minorEastAsia" w:hAnsiTheme="minorEastAsia" w:hint="eastAsia"/>
          <w:sz w:val="24"/>
          <w:szCs w:val="24"/>
        </w:rPr>
        <w:t>；之后</w:t>
      </w:r>
      <w:r>
        <w:rPr>
          <w:rFonts w:asciiTheme="minorEastAsia" w:eastAsiaTheme="minorEastAsia" w:hAnsiTheme="minorEastAsia"/>
          <w:sz w:val="24"/>
          <w:szCs w:val="24"/>
        </w:rPr>
        <w:t>，本协议仍然有效，但本协议与《</w:t>
      </w:r>
      <w:r>
        <w:rPr>
          <w:rFonts w:asciiTheme="minorEastAsia" w:eastAsiaTheme="minorEastAsia" w:hAnsiTheme="minorEastAsia" w:hint="eastAsia"/>
          <w:sz w:val="24"/>
          <w:szCs w:val="24"/>
        </w:rPr>
        <w:t>项目合同</w:t>
      </w:r>
      <w:r>
        <w:rPr>
          <w:rFonts w:asciiTheme="minorEastAsia" w:eastAsiaTheme="minorEastAsia" w:hAnsiTheme="minorEastAsia"/>
          <w:sz w:val="24"/>
          <w:szCs w:val="24"/>
        </w:rPr>
        <w:t>》如有</w:t>
      </w:r>
      <w:r>
        <w:rPr>
          <w:rFonts w:asciiTheme="minorEastAsia" w:eastAsiaTheme="minorEastAsia" w:hAnsiTheme="minorEastAsia" w:hint="eastAsia"/>
          <w:sz w:val="24"/>
          <w:szCs w:val="24"/>
        </w:rPr>
        <w:t>冲突</w:t>
      </w:r>
      <w:r>
        <w:rPr>
          <w:rFonts w:asciiTheme="minorEastAsia" w:eastAsiaTheme="minorEastAsia" w:hAnsiTheme="minorEastAsia"/>
          <w:sz w:val="24"/>
          <w:szCs w:val="24"/>
        </w:rPr>
        <w:t>之处，以</w:t>
      </w:r>
      <w:r>
        <w:rPr>
          <w:rFonts w:asciiTheme="minorEastAsia" w:eastAsiaTheme="minorEastAsia" w:hAnsiTheme="minorEastAsia" w:hint="eastAsia"/>
          <w:sz w:val="24"/>
          <w:szCs w:val="24"/>
        </w:rPr>
        <w:t>本协议</w:t>
      </w:r>
      <w:r>
        <w:rPr>
          <w:rFonts w:asciiTheme="minorEastAsia" w:eastAsiaTheme="minorEastAsia" w:hAnsiTheme="minorEastAsia"/>
          <w:sz w:val="24"/>
          <w:szCs w:val="24"/>
        </w:rPr>
        <w:t>为准。</w:t>
      </w:r>
    </w:p>
    <w:p w14:paraId="7DB48C83" w14:textId="77777777" w:rsidR="006B76F7" w:rsidRDefault="009C164A">
      <w:pPr>
        <w:pStyle w:val="affa"/>
        <w:numPr>
          <w:ilvl w:val="0"/>
          <w:numId w:val="6"/>
        </w:numPr>
        <w:tabs>
          <w:tab w:val="left" w:pos="567"/>
        </w:tabs>
        <w:adjustRightInd w:val="0"/>
        <w:snapToGrid w:val="0"/>
        <w:spacing w:line="360" w:lineRule="auto"/>
        <w:ind w:left="0" w:firstLineChars="0" w:firstLine="0"/>
        <w:outlineLvl w:val="0"/>
        <w:rPr>
          <w:rFonts w:asciiTheme="minorEastAsia" w:eastAsiaTheme="minorEastAsia" w:hAnsiTheme="minorEastAsia"/>
          <w:b/>
          <w:sz w:val="24"/>
          <w:szCs w:val="24"/>
        </w:rPr>
      </w:pPr>
      <w:bookmarkStart w:id="132" w:name="_Toc428647236"/>
      <w:bookmarkStart w:id="133" w:name="_Toc430620605"/>
      <w:bookmarkStart w:id="134" w:name="_Toc423011707"/>
      <w:bookmarkStart w:id="135" w:name="_Toc434827998"/>
      <w:bookmarkStart w:id="136" w:name="_Toc434827564"/>
      <w:bookmarkStart w:id="137" w:name="_Toc430619899"/>
      <w:bookmarkStart w:id="138" w:name="_Toc428893262"/>
      <w:bookmarkStart w:id="139" w:name="_Toc436952282"/>
      <w:bookmarkStart w:id="140" w:name="_Toc424984051"/>
      <w:bookmarkStart w:id="141" w:name="_Toc428894523"/>
      <w:bookmarkStart w:id="142" w:name="_Toc436924153"/>
      <w:bookmarkStart w:id="143" w:name="_Toc435777583"/>
      <w:bookmarkStart w:id="144" w:name="_Toc430096499"/>
      <w:bookmarkStart w:id="145" w:name="_Toc434827282"/>
      <w:bookmarkStart w:id="146" w:name="_Toc430093658"/>
      <w:bookmarkStart w:id="147" w:name="_Toc435777973"/>
      <w:bookmarkStart w:id="148" w:name="_Toc430096813"/>
      <w:bookmarkStart w:id="149" w:name="_Toc434257575"/>
      <w:bookmarkStart w:id="150" w:name="_Toc455565275"/>
      <w:bookmarkStart w:id="151" w:name="_Toc434826880"/>
      <w:bookmarkStart w:id="152" w:name="_Toc29368528"/>
      <w:r>
        <w:rPr>
          <w:rFonts w:asciiTheme="minorEastAsia" w:eastAsiaTheme="minorEastAsia" w:hAnsiTheme="minorEastAsia"/>
          <w:b/>
          <w:sz w:val="24"/>
          <w:szCs w:val="24"/>
        </w:rPr>
        <w:t>其他事项</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p>
    <w:p w14:paraId="127F849D"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1、本协议一式</w:t>
      </w:r>
      <w:r>
        <w:rPr>
          <w:rFonts w:asciiTheme="minorEastAsia" w:eastAsiaTheme="minorEastAsia" w:hAnsiTheme="minorEastAsia"/>
          <w:sz w:val="24"/>
          <w:szCs w:val="24"/>
          <w:u w:val="single"/>
        </w:rPr>
        <w:t xml:space="preserve">      </w:t>
      </w:r>
      <w:r>
        <w:rPr>
          <w:rFonts w:asciiTheme="minorEastAsia" w:eastAsiaTheme="minorEastAsia" w:hAnsiTheme="minorEastAsia"/>
          <w:sz w:val="24"/>
          <w:szCs w:val="24"/>
        </w:rPr>
        <w:t>份、</w:t>
      </w:r>
      <w:r>
        <w:rPr>
          <w:rFonts w:asciiTheme="minorEastAsia" w:eastAsiaTheme="minorEastAsia" w:hAnsiTheme="minorEastAsia" w:hint="eastAsia"/>
          <w:sz w:val="24"/>
          <w:szCs w:val="24"/>
        </w:rPr>
        <w:t>双方</w:t>
      </w:r>
      <w:r>
        <w:rPr>
          <w:rFonts w:asciiTheme="minorEastAsia" w:eastAsiaTheme="minorEastAsia" w:hAnsiTheme="minorEastAsia"/>
          <w:sz w:val="24"/>
          <w:szCs w:val="24"/>
        </w:rPr>
        <w:t>各执</w:t>
      </w:r>
      <w:r>
        <w:rPr>
          <w:rFonts w:asciiTheme="minorEastAsia" w:eastAsiaTheme="minorEastAsia" w:hAnsiTheme="minorEastAsia"/>
          <w:sz w:val="24"/>
          <w:szCs w:val="24"/>
          <w:u w:val="single"/>
        </w:rPr>
        <w:t xml:space="preserve">    </w:t>
      </w:r>
      <w:r>
        <w:rPr>
          <w:rFonts w:asciiTheme="minorEastAsia" w:eastAsiaTheme="minorEastAsia" w:hAnsiTheme="minorEastAsia"/>
          <w:sz w:val="24"/>
          <w:szCs w:val="24"/>
        </w:rPr>
        <w:t>份。</w:t>
      </w:r>
    </w:p>
    <w:p w14:paraId="410F3ACD"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2、本协议未尽事宜，由</w:t>
      </w:r>
      <w:r>
        <w:rPr>
          <w:rFonts w:asciiTheme="minorEastAsia" w:eastAsiaTheme="minorEastAsia" w:hAnsiTheme="minorEastAsia" w:hint="eastAsia"/>
          <w:sz w:val="24"/>
          <w:szCs w:val="24"/>
        </w:rPr>
        <w:t>双</w:t>
      </w:r>
      <w:r>
        <w:rPr>
          <w:rFonts w:asciiTheme="minorEastAsia" w:eastAsiaTheme="minorEastAsia" w:hAnsiTheme="minorEastAsia"/>
          <w:sz w:val="24"/>
          <w:szCs w:val="24"/>
        </w:rPr>
        <w:t>方另行协商确定</w:t>
      </w:r>
      <w:r>
        <w:rPr>
          <w:rFonts w:asciiTheme="minorEastAsia" w:eastAsiaTheme="minorEastAsia" w:hAnsiTheme="minorEastAsia" w:hint="eastAsia"/>
          <w:sz w:val="24"/>
          <w:szCs w:val="24"/>
        </w:rPr>
        <w:t>。</w:t>
      </w:r>
    </w:p>
    <w:p w14:paraId="004F940E"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3、各方对本协议及合作的所有商业机密资料承担保密义务，未尽许可，不得对任何第三方泄露和传播。</w:t>
      </w:r>
    </w:p>
    <w:p w14:paraId="07EF9ECD" w14:textId="77777777" w:rsidR="006B76F7" w:rsidRDefault="009C164A">
      <w:pPr>
        <w:adjustRightInd w:val="0"/>
        <w:snapToGri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（以下无正文）</w:t>
      </w:r>
    </w:p>
    <w:p w14:paraId="0EABDD6B" w14:textId="77777777" w:rsidR="006B76F7" w:rsidRDefault="006B76F7">
      <w:pPr>
        <w:adjustRightInd w:val="0"/>
        <w:snapToGrid w:val="0"/>
        <w:spacing w:line="360" w:lineRule="auto"/>
        <w:ind w:firstLineChars="200" w:firstLine="480"/>
        <w:rPr>
          <w:rFonts w:asciiTheme="minorEastAsia" w:eastAsiaTheme="minorEastAsia" w:hAnsiTheme="minorEastAsia"/>
          <w:sz w:val="24"/>
          <w:szCs w:val="24"/>
        </w:rPr>
        <w:sectPr w:rsidR="006B76F7">
          <w:pgSz w:w="11906" w:h="16838"/>
          <w:pgMar w:top="1418" w:right="1418" w:bottom="1134" w:left="1418" w:header="851" w:footer="851" w:gutter="0"/>
          <w:pgNumType w:start="1"/>
          <w:cols w:space="720"/>
          <w:docGrid w:type="lines" w:linePitch="326"/>
        </w:sectPr>
      </w:pPr>
    </w:p>
    <w:p w14:paraId="725A0389" w14:textId="77777777" w:rsidR="006B76F7" w:rsidRDefault="009C164A">
      <w:pPr>
        <w:spacing w:beforeLines="50" w:before="163" w:afterLines="50" w:after="163" w:line="400" w:lineRule="exact"/>
        <w:rPr>
          <w:rFonts w:asciiTheme="minorEastAsia" w:eastAsiaTheme="minorEastAsia" w:hAnsiTheme="minorEastAsia"/>
          <w:b/>
          <w:sz w:val="24"/>
          <w:szCs w:val="24"/>
        </w:rPr>
      </w:pPr>
      <w:r>
        <w:rPr>
          <w:rFonts w:asciiTheme="minorEastAsia" w:eastAsiaTheme="minorEastAsia" w:hAnsiTheme="minorEastAsia"/>
          <w:b/>
          <w:sz w:val="24"/>
          <w:szCs w:val="24"/>
        </w:rPr>
        <w:lastRenderedPageBreak/>
        <w:t>（本页无正文</w:t>
      </w:r>
      <w:r>
        <w:rPr>
          <w:rFonts w:asciiTheme="minorEastAsia" w:eastAsiaTheme="minorEastAsia" w:hAnsiTheme="minorEastAsia" w:hint="eastAsia"/>
          <w:b/>
          <w:sz w:val="24"/>
          <w:szCs w:val="24"/>
        </w:rPr>
        <w:t>，为建邺区部分片区环卫保</w:t>
      </w:r>
      <w:bookmarkStart w:id="153" w:name="_GoBack"/>
      <w:bookmarkEnd w:id="153"/>
      <w:r>
        <w:rPr>
          <w:rFonts w:asciiTheme="minorEastAsia" w:eastAsiaTheme="minorEastAsia" w:hAnsiTheme="minorEastAsia" w:hint="eastAsia"/>
          <w:b/>
          <w:sz w:val="24"/>
          <w:szCs w:val="24"/>
        </w:rPr>
        <w:t>洁市场化项目投资合作协议签字盖章页</w:t>
      </w:r>
      <w:r>
        <w:rPr>
          <w:rFonts w:asciiTheme="minorEastAsia" w:eastAsiaTheme="minorEastAsia" w:hAnsiTheme="minorEastAsia"/>
          <w:b/>
          <w:sz w:val="24"/>
          <w:szCs w:val="24"/>
        </w:rPr>
        <w:t>）</w:t>
      </w:r>
    </w:p>
    <w:p w14:paraId="0246A023" w14:textId="77777777" w:rsidR="006B76F7" w:rsidRDefault="006B76F7">
      <w:pPr>
        <w:tabs>
          <w:tab w:val="left" w:pos="1134"/>
        </w:tabs>
        <w:adjustRightInd w:val="0"/>
        <w:snapToGrid w:val="0"/>
        <w:spacing w:line="360" w:lineRule="auto"/>
        <w:ind w:firstLineChars="200" w:firstLine="440"/>
        <w:rPr>
          <w:rFonts w:ascii="宋体" w:hAnsi="宋体" w:cs="仿宋"/>
          <w:bCs/>
          <w:spacing w:val="-10"/>
          <w:sz w:val="24"/>
          <w:szCs w:val="24"/>
        </w:rPr>
      </w:pPr>
    </w:p>
    <w:p w14:paraId="6A7A163C" w14:textId="77777777" w:rsidR="006B76F7" w:rsidRDefault="009C164A">
      <w:pPr>
        <w:tabs>
          <w:tab w:val="left" w:pos="1134"/>
        </w:tabs>
        <w:adjustRightInd w:val="0"/>
        <w:snapToGrid w:val="0"/>
        <w:spacing w:line="360" w:lineRule="auto"/>
        <w:ind w:firstLineChars="200" w:firstLine="482"/>
        <w:rPr>
          <w:b/>
          <w:kern w:val="0"/>
          <w:sz w:val="24"/>
          <w:szCs w:val="24"/>
        </w:rPr>
      </w:pPr>
      <w:r>
        <w:rPr>
          <w:b/>
          <w:sz w:val="24"/>
          <w:szCs w:val="24"/>
        </w:rPr>
        <w:t>甲方</w:t>
      </w:r>
      <w:r>
        <w:rPr>
          <w:b/>
          <w:kern w:val="0"/>
          <w:sz w:val="24"/>
          <w:szCs w:val="24"/>
        </w:rPr>
        <w:t>（公章）</w:t>
      </w:r>
      <w:r>
        <w:rPr>
          <w:b/>
          <w:sz w:val="24"/>
          <w:szCs w:val="24"/>
        </w:rPr>
        <w:t>：</w:t>
      </w:r>
      <w:r>
        <w:rPr>
          <w:b/>
          <w:kern w:val="0"/>
          <w:sz w:val="24"/>
          <w:szCs w:val="24"/>
        </w:rPr>
        <w:t xml:space="preserve"> </w:t>
      </w:r>
    </w:p>
    <w:p w14:paraId="68B3EC7D" w14:textId="77777777" w:rsidR="006B76F7" w:rsidRDefault="006B76F7">
      <w:pPr>
        <w:pStyle w:val="26"/>
        <w:adjustRightInd w:val="0"/>
        <w:snapToGrid w:val="0"/>
        <w:ind w:firstLine="480"/>
        <w:rPr>
          <w:sz w:val="24"/>
          <w:szCs w:val="24"/>
        </w:rPr>
      </w:pPr>
    </w:p>
    <w:p w14:paraId="59846F72" w14:textId="77777777" w:rsidR="006B76F7" w:rsidRDefault="009C164A">
      <w:pPr>
        <w:tabs>
          <w:tab w:val="left" w:pos="1134"/>
        </w:tabs>
        <w:adjustRightInd w:val="0"/>
        <w:snapToGrid w:val="0"/>
        <w:spacing w:line="360" w:lineRule="auto"/>
        <w:ind w:firstLineChars="200" w:firstLine="480"/>
        <w:rPr>
          <w:sz w:val="24"/>
          <w:szCs w:val="24"/>
        </w:rPr>
      </w:pPr>
      <w:r>
        <w:rPr>
          <w:sz w:val="24"/>
          <w:szCs w:val="24"/>
        </w:rPr>
        <w:t xml:space="preserve">      </w:t>
      </w:r>
      <w:r>
        <w:rPr>
          <w:sz w:val="24"/>
          <w:szCs w:val="24"/>
        </w:rPr>
        <w:t>负责</w:t>
      </w:r>
      <w:r>
        <w:rPr>
          <w:rFonts w:hint="eastAsia"/>
          <w:sz w:val="24"/>
          <w:szCs w:val="24"/>
        </w:rPr>
        <w:t>人</w:t>
      </w:r>
      <w:r>
        <w:rPr>
          <w:sz w:val="24"/>
          <w:szCs w:val="24"/>
        </w:rPr>
        <w:t>或授权</w:t>
      </w:r>
      <w:r>
        <w:rPr>
          <w:rFonts w:hint="eastAsia"/>
          <w:sz w:val="24"/>
          <w:szCs w:val="24"/>
        </w:rPr>
        <w:t>代理人</w:t>
      </w:r>
      <w:r>
        <w:rPr>
          <w:sz w:val="24"/>
          <w:szCs w:val="24"/>
        </w:rPr>
        <w:t>：</w:t>
      </w:r>
    </w:p>
    <w:p w14:paraId="48B441CE" w14:textId="77777777" w:rsidR="006B76F7" w:rsidRDefault="006B76F7">
      <w:pPr>
        <w:pStyle w:val="affc"/>
        <w:snapToGrid w:val="0"/>
        <w:ind w:firstLine="480"/>
        <w:rPr>
          <w:szCs w:val="24"/>
        </w:rPr>
      </w:pPr>
    </w:p>
    <w:p w14:paraId="464D4A10" w14:textId="77777777" w:rsidR="006B76F7" w:rsidRDefault="006B76F7">
      <w:pPr>
        <w:pStyle w:val="affc"/>
        <w:snapToGrid w:val="0"/>
        <w:ind w:firstLine="480"/>
        <w:rPr>
          <w:szCs w:val="24"/>
        </w:rPr>
      </w:pPr>
    </w:p>
    <w:p w14:paraId="1E1F1391" w14:textId="77777777" w:rsidR="006B76F7" w:rsidRDefault="006B76F7">
      <w:pPr>
        <w:pStyle w:val="affc"/>
        <w:snapToGrid w:val="0"/>
        <w:ind w:firstLine="480"/>
        <w:rPr>
          <w:szCs w:val="24"/>
        </w:rPr>
      </w:pPr>
    </w:p>
    <w:p w14:paraId="293E6DA8" w14:textId="77777777" w:rsidR="006B76F7" w:rsidRDefault="006B76F7">
      <w:pPr>
        <w:pStyle w:val="affc"/>
        <w:snapToGrid w:val="0"/>
        <w:ind w:firstLine="480"/>
        <w:rPr>
          <w:szCs w:val="24"/>
        </w:rPr>
      </w:pPr>
    </w:p>
    <w:p w14:paraId="5B01808D" w14:textId="77777777" w:rsidR="006B76F7" w:rsidRDefault="009C164A">
      <w:pPr>
        <w:pStyle w:val="affc"/>
        <w:snapToGrid w:val="0"/>
        <w:ind w:firstLine="482"/>
        <w:rPr>
          <w:b/>
          <w:kern w:val="0"/>
          <w:szCs w:val="24"/>
        </w:rPr>
      </w:pPr>
      <w:r>
        <w:rPr>
          <w:b/>
          <w:szCs w:val="24"/>
        </w:rPr>
        <w:t>乙方</w:t>
      </w:r>
      <w:r>
        <w:rPr>
          <w:b/>
          <w:kern w:val="0"/>
          <w:szCs w:val="24"/>
        </w:rPr>
        <w:t>（公章）</w:t>
      </w:r>
      <w:r>
        <w:rPr>
          <w:b/>
          <w:szCs w:val="24"/>
        </w:rPr>
        <w:t>：</w:t>
      </w:r>
      <w:r>
        <w:rPr>
          <w:b/>
          <w:szCs w:val="24"/>
        </w:rPr>
        <w:t xml:space="preserve"> </w:t>
      </w:r>
    </w:p>
    <w:p w14:paraId="63AD75BD" w14:textId="77777777" w:rsidR="006B76F7" w:rsidRDefault="006B76F7">
      <w:pPr>
        <w:pStyle w:val="affc"/>
        <w:snapToGrid w:val="0"/>
        <w:ind w:firstLine="480"/>
        <w:rPr>
          <w:kern w:val="0"/>
          <w:szCs w:val="24"/>
        </w:rPr>
      </w:pPr>
    </w:p>
    <w:p w14:paraId="108ACFAB" w14:textId="77777777" w:rsidR="006B76F7" w:rsidRDefault="009C164A">
      <w:pPr>
        <w:pStyle w:val="affc"/>
        <w:snapToGrid w:val="0"/>
        <w:ind w:firstLine="480"/>
        <w:rPr>
          <w:kern w:val="0"/>
          <w:szCs w:val="24"/>
        </w:rPr>
      </w:pPr>
      <w:r>
        <w:rPr>
          <w:szCs w:val="24"/>
        </w:rPr>
        <w:t xml:space="preserve"> </w:t>
      </w:r>
      <w:r>
        <w:rPr>
          <w:szCs w:val="24"/>
          <w:lang w:val="en-US"/>
        </w:rPr>
        <w:t xml:space="preserve">    </w:t>
      </w:r>
      <w:r>
        <w:rPr>
          <w:szCs w:val="24"/>
        </w:rPr>
        <w:t>法定代表人或授权代表：</w:t>
      </w:r>
    </w:p>
    <w:p w14:paraId="384D9E33" w14:textId="77777777" w:rsidR="006B76F7" w:rsidRDefault="006B76F7">
      <w:pPr>
        <w:spacing w:line="360" w:lineRule="auto"/>
        <w:rPr>
          <w:rFonts w:asciiTheme="minorEastAsia" w:eastAsiaTheme="minorEastAsia" w:hAnsiTheme="minorEastAsia"/>
          <w:sz w:val="24"/>
          <w:szCs w:val="24"/>
        </w:rPr>
      </w:pPr>
    </w:p>
    <w:p w14:paraId="14BAE485" w14:textId="77777777" w:rsidR="006B76F7" w:rsidRDefault="006B76F7">
      <w:pPr>
        <w:spacing w:line="360" w:lineRule="auto"/>
        <w:rPr>
          <w:rFonts w:asciiTheme="minorEastAsia" w:eastAsiaTheme="minorEastAsia" w:hAnsiTheme="minorEastAsia"/>
          <w:sz w:val="24"/>
          <w:szCs w:val="24"/>
        </w:rPr>
      </w:pPr>
    </w:p>
    <w:p w14:paraId="60DD7B8F" w14:textId="77777777" w:rsidR="006B76F7" w:rsidRDefault="009C164A">
      <w:pPr>
        <w:spacing w:line="360" w:lineRule="auto"/>
        <w:ind w:firstLineChars="2250" w:firstLine="5400"/>
        <w:rPr>
          <w:rFonts w:asciiTheme="minorEastAsia" w:eastAsiaTheme="minorEastAsia" w:hAnsiTheme="minorEastAsia"/>
          <w:sz w:val="24"/>
          <w:szCs w:val="24"/>
        </w:rPr>
      </w:pPr>
      <w:r>
        <w:rPr>
          <w:rFonts w:asciiTheme="minorEastAsia" w:eastAsiaTheme="minorEastAsia" w:hAnsiTheme="minorEastAsia"/>
          <w:sz w:val="24"/>
          <w:szCs w:val="24"/>
        </w:rPr>
        <w:t>签约时间：20   年   月    日</w:t>
      </w:r>
    </w:p>
    <w:p w14:paraId="2BDA1476" w14:textId="77777777" w:rsidR="006B76F7" w:rsidRDefault="009C164A">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 xml:space="preserve">                             </w:t>
      </w:r>
      <w:r>
        <w:rPr>
          <w:rFonts w:asciiTheme="minorEastAsia" w:eastAsiaTheme="minorEastAsia" w:hAnsiTheme="minorEastAsia" w:hint="eastAsia"/>
          <w:sz w:val="24"/>
          <w:szCs w:val="24"/>
        </w:rPr>
        <w:t xml:space="preserve">            </w:t>
      </w:r>
      <w:r>
        <w:rPr>
          <w:rFonts w:asciiTheme="minorEastAsia" w:eastAsiaTheme="minorEastAsia" w:hAnsiTheme="minorEastAsia"/>
          <w:sz w:val="24"/>
          <w:szCs w:val="24"/>
        </w:rPr>
        <w:t>签约地点：</w:t>
      </w:r>
    </w:p>
    <w:p w14:paraId="684FC1D7" w14:textId="77777777" w:rsidR="006B76F7" w:rsidRDefault="006B76F7">
      <w:pPr>
        <w:spacing w:beforeLines="50" w:before="163" w:afterLines="50" w:after="163" w:line="400" w:lineRule="exact"/>
        <w:rPr>
          <w:rFonts w:asciiTheme="minorEastAsia" w:eastAsiaTheme="minorEastAsia" w:hAnsiTheme="minorEastAsia"/>
          <w:sz w:val="28"/>
          <w:szCs w:val="28"/>
        </w:rPr>
      </w:pPr>
    </w:p>
    <w:p w14:paraId="56CC402D" w14:textId="77777777" w:rsidR="006B76F7" w:rsidRDefault="006B76F7">
      <w:pPr>
        <w:rPr>
          <w:rFonts w:asciiTheme="minorEastAsia" w:eastAsiaTheme="minorEastAsia" w:hAnsiTheme="minorEastAsia"/>
          <w:sz w:val="28"/>
          <w:szCs w:val="28"/>
        </w:rPr>
      </w:pPr>
    </w:p>
    <w:sectPr w:rsidR="006B76F7">
      <w:pgSz w:w="11906" w:h="16838"/>
      <w:pgMar w:top="1418" w:right="1418" w:bottom="1134" w:left="1418" w:header="851" w:footer="851" w:gutter="0"/>
      <w:cols w:space="720"/>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880364" w14:textId="77777777" w:rsidR="000A7CA9" w:rsidRDefault="000A7CA9">
      <w:r>
        <w:separator/>
      </w:r>
    </w:p>
  </w:endnote>
  <w:endnote w:type="continuationSeparator" w:id="0">
    <w:p w14:paraId="69576EEA" w14:textId="77777777" w:rsidR="000A7CA9" w:rsidRDefault="000A7C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楷体_GB2312">
    <w:altName w:val="楷体"/>
    <w:charset w:val="86"/>
    <w:family w:val="modern"/>
    <w:pitch w:val="default"/>
    <w:sig w:usb0="00000000" w:usb1="00000000" w:usb2="00000010" w:usb3="00000000" w:csb0="00040000" w:csb1="00000000"/>
  </w:font>
  <w:font w:name="华文仿宋">
    <w:altName w:val="STFangsong"/>
    <w:charset w:val="86"/>
    <w:family w:val="auto"/>
    <w:pitch w:val="variable"/>
    <w:sig w:usb0="00000287" w:usb1="080F0000" w:usb2="00000010" w:usb3="00000000" w:csb0="0004009F" w:csb1="00000000"/>
  </w:font>
  <w:font w:name="Calibri Light">
    <w:panose1 w:val="020F0302020204030204"/>
    <w:charset w:val="00"/>
    <w:family w:val="swiss"/>
    <w:pitch w:val="variable"/>
    <w:sig w:usb0="E0002AFF" w:usb1="C000247B" w:usb2="00000009" w:usb3="00000000" w:csb0="000001FF" w:csb1="00000000"/>
  </w:font>
  <w:font w:name="CG Times">
    <w:altName w:val="Times New Roman"/>
    <w:charset w:val="00"/>
    <w:family w:val="roman"/>
    <w:pitch w:val="default"/>
    <w:sig w:usb0="00000000"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default"/>
    <w:sig w:usb0="00000000" w:usb1="00000000" w:usb2="00000010" w:usb3="00000000" w:csb0="00040000"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ff0"/>
      </w:rPr>
      <w:id w:val="580643894"/>
    </w:sdtPr>
    <w:sdtEndPr>
      <w:rPr>
        <w:rStyle w:val="aff0"/>
      </w:rPr>
    </w:sdtEndPr>
    <w:sdtContent>
      <w:p w14:paraId="5CE581D9" w14:textId="77777777" w:rsidR="006B76F7" w:rsidRDefault="009C164A">
        <w:pPr>
          <w:pStyle w:val="af3"/>
          <w:framePr w:wrap="around" w:vAnchor="text" w:hAnchor="margin" w:xAlign="center" w:y="1"/>
          <w:rPr>
            <w:rStyle w:val="aff0"/>
          </w:rPr>
        </w:pPr>
        <w:r>
          <w:rPr>
            <w:rStyle w:val="aff0"/>
          </w:rPr>
          <w:fldChar w:fldCharType="begin"/>
        </w:r>
        <w:r>
          <w:rPr>
            <w:rStyle w:val="aff0"/>
          </w:rPr>
          <w:instrText xml:space="preserve"> PAGE </w:instrText>
        </w:r>
        <w:r>
          <w:rPr>
            <w:rStyle w:val="aff0"/>
          </w:rPr>
          <w:fldChar w:fldCharType="end"/>
        </w:r>
      </w:p>
    </w:sdtContent>
  </w:sdt>
  <w:p w14:paraId="6BB35598" w14:textId="77777777" w:rsidR="006B76F7" w:rsidRDefault="006B76F7">
    <w:pPr>
      <w:pStyle w:val="af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ff0"/>
      </w:rPr>
      <w:id w:val="-68734617"/>
    </w:sdtPr>
    <w:sdtEndPr>
      <w:rPr>
        <w:rStyle w:val="aff0"/>
      </w:rPr>
    </w:sdtEndPr>
    <w:sdtContent>
      <w:p w14:paraId="201014B5" w14:textId="77777777" w:rsidR="006B76F7" w:rsidRDefault="009C164A">
        <w:pPr>
          <w:pStyle w:val="af3"/>
          <w:framePr w:wrap="around" w:vAnchor="text" w:hAnchor="margin" w:xAlign="center" w:y="1"/>
          <w:rPr>
            <w:rStyle w:val="aff0"/>
          </w:rPr>
        </w:pPr>
        <w:r>
          <w:rPr>
            <w:rStyle w:val="aff0"/>
          </w:rPr>
          <w:fldChar w:fldCharType="begin"/>
        </w:r>
        <w:r>
          <w:rPr>
            <w:rStyle w:val="aff0"/>
          </w:rPr>
          <w:instrText xml:space="preserve"> PAGE </w:instrText>
        </w:r>
        <w:r>
          <w:rPr>
            <w:rStyle w:val="aff0"/>
          </w:rPr>
          <w:fldChar w:fldCharType="separate"/>
        </w:r>
        <w:r>
          <w:rPr>
            <w:rStyle w:val="aff0"/>
          </w:rPr>
          <w:t>8</w:t>
        </w:r>
        <w:r>
          <w:rPr>
            <w:rStyle w:val="aff0"/>
          </w:rPr>
          <w:fldChar w:fldCharType="end"/>
        </w:r>
      </w:p>
    </w:sdtContent>
  </w:sdt>
  <w:p w14:paraId="23F72E16" w14:textId="77777777" w:rsidR="006B76F7" w:rsidRDefault="006B76F7">
    <w:pPr>
      <w:pStyle w:val="af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79906652"/>
    </w:sdtPr>
    <w:sdtEndPr/>
    <w:sdtContent>
      <w:p w14:paraId="677062FD" w14:textId="77777777" w:rsidR="006B76F7" w:rsidRDefault="009C164A">
        <w:pPr>
          <w:pStyle w:val="af3"/>
          <w:jc w:val="center"/>
        </w:pPr>
        <w:r>
          <w:fldChar w:fldCharType="begin"/>
        </w:r>
        <w:r>
          <w:instrText>PAGE   \* MERGEFORMAT</w:instrText>
        </w:r>
        <w:r>
          <w:fldChar w:fldCharType="separate"/>
        </w:r>
        <w:r>
          <w:t>1</w:t>
        </w:r>
        <w:r>
          <w:fldChar w:fldCharType="end"/>
        </w:r>
      </w:p>
    </w:sdtContent>
  </w:sdt>
  <w:p w14:paraId="5D9263E4" w14:textId="77777777" w:rsidR="006B76F7" w:rsidRDefault="006B76F7">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B95AE2" w14:textId="77777777" w:rsidR="000A7CA9" w:rsidRDefault="000A7CA9">
      <w:r>
        <w:separator/>
      </w:r>
    </w:p>
  </w:footnote>
  <w:footnote w:type="continuationSeparator" w:id="0">
    <w:p w14:paraId="24C3C879" w14:textId="77777777" w:rsidR="000A7CA9" w:rsidRDefault="000A7C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C4D3A8" w14:textId="77777777" w:rsidR="006B76F7" w:rsidRDefault="006B76F7">
    <w:pPr>
      <w:pStyle w:val="af6"/>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C358B5" w14:textId="77777777" w:rsidR="006B76F7" w:rsidRDefault="006B76F7">
    <w:pPr>
      <w:pStyle w:val="af6"/>
      <w:pBdr>
        <w:bottom w:val="single" w:sz="6" w:space="0" w:color="auto"/>
      </w:pBdr>
      <w:tabs>
        <w:tab w:val="clear" w:pos="4153"/>
        <w:tab w:val="clear" w:pos="8306"/>
        <w:tab w:val="left" w:pos="6075"/>
      </w:tabs>
      <w:jc w:val="both"/>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24C5A"/>
    <w:multiLevelType w:val="multilevel"/>
    <w:tmpl w:val="04B24C5A"/>
    <w:lvl w:ilvl="0">
      <w:start w:val="1"/>
      <w:numFmt w:val="chineseCountingThousand"/>
      <w:lvlText w:val="%1、"/>
      <w:lvlJc w:val="left"/>
      <w:pPr>
        <w:ind w:left="420" w:hanging="420"/>
      </w:pPr>
      <w:rPr>
        <w:rFonts w:hint="eastAsia"/>
        <w:sz w:val="21"/>
        <w:szCs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087760AB"/>
    <w:multiLevelType w:val="multilevel"/>
    <w:tmpl w:val="087760AB"/>
    <w:lvl w:ilvl="0">
      <w:start w:val="1"/>
      <w:numFmt w:val="decimal"/>
      <w:lvlText w:val="(%1)"/>
      <w:lvlJc w:val="left"/>
      <w:pPr>
        <w:tabs>
          <w:tab w:val="left" w:pos="907"/>
        </w:tabs>
        <w:ind w:left="907" w:hanging="567"/>
      </w:pPr>
    </w:lvl>
    <w:lvl w:ilvl="1">
      <w:start w:val="1"/>
      <w:numFmt w:val="decimal"/>
      <w:pStyle w:val="2"/>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15:restartNumberingAfterBreak="0">
    <w:nsid w:val="28340D75"/>
    <w:multiLevelType w:val="multilevel"/>
    <w:tmpl w:val="28340D75"/>
    <w:lvl w:ilvl="0">
      <w:start w:val="1"/>
      <w:numFmt w:val="chineseCountingThousand"/>
      <w:lvlText w:val="第%1条"/>
      <w:lvlJc w:val="center"/>
      <w:pPr>
        <w:ind w:left="708" w:hanging="420"/>
      </w:pPr>
      <w:rPr>
        <w:rFonts w:hint="eastAsia"/>
      </w:rPr>
    </w:lvl>
    <w:lvl w:ilvl="1">
      <w:start w:val="1"/>
      <w:numFmt w:val="decimal"/>
      <w:isLgl/>
      <w:lvlText w:val="%1.%2"/>
      <w:lvlJc w:val="left"/>
      <w:pPr>
        <w:tabs>
          <w:tab w:val="left" w:pos="567"/>
        </w:tabs>
        <w:ind w:left="567" w:hanging="567"/>
      </w:pPr>
      <w:rPr>
        <w:rFonts w:ascii="Times New Roman" w:hAnsi="Times New Roman" w:cs="Times New Roman" w:hint="eastAsia"/>
        <w:b/>
        <w:bCs w:val="0"/>
        <w:i w:val="0"/>
        <w:iCs w:val="0"/>
        <w:caps w:val="0"/>
        <w:smallCaps w:val="0"/>
        <w:strike w:val="0"/>
        <w:dstrike w:val="0"/>
        <w:vanish w:val="0"/>
        <w:color w:val="000000"/>
        <w:spacing w:val="0"/>
        <w:position w:val="0"/>
        <w:sz w:val="24"/>
        <w:szCs w:val="24"/>
        <w:u w:val="none"/>
        <w:vertAlign w:val="baseline"/>
        <w14:shadow w14:blurRad="0" w14:dist="0" w14:dir="0" w14:sx="0" w14:sy="0" w14:kx="0" w14:ky="0" w14:algn="none">
          <w14:srgbClr w14:val="000000"/>
        </w14:shadow>
      </w:rPr>
    </w:lvl>
    <w:lvl w:ilvl="2">
      <w:start w:val="1"/>
      <w:numFmt w:val="lowerLetter"/>
      <w:lvlText w:val="%3)"/>
      <w:lvlJc w:val="left"/>
      <w:pPr>
        <w:tabs>
          <w:tab w:val="left" w:pos="1418"/>
        </w:tabs>
        <w:ind w:left="1418" w:hanging="851"/>
      </w:pPr>
      <w:rPr>
        <w:rFonts w:hint="eastAsia"/>
        <w:b w:val="0"/>
        <w:bCs w:val="0"/>
        <w:i w:val="0"/>
        <w:iCs w:val="0"/>
        <w:caps w:val="0"/>
        <w:smallCaps w:val="0"/>
        <w:strike w:val="0"/>
        <w:dstrike w:val="0"/>
        <w:vanish w:val="0"/>
        <w:color w:val="000000"/>
        <w:spacing w:val="0"/>
        <w:position w:val="0"/>
        <w:u w:val="none"/>
        <w:vertAlign w:val="baseline"/>
        <w14:shadow w14:blurRad="0" w14:dist="0" w14:dir="0" w14:sx="0" w14:sy="0" w14:kx="0" w14:ky="0" w14:algn="none">
          <w14:srgbClr w14:val="000000"/>
        </w14:shadow>
      </w:rPr>
    </w:lvl>
    <w:lvl w:ilvl="3">
      <w:start w:val="1"/>
      <w:numFmt w:val="lowerLetter"/>
      <w:pStyle w:val="4"/>
      <w:lvlText w:val="%4)"/>
      <w:lvlJc w:val="left"/>
      <w:pPr>
        <w:tabs>
          <w:tab w:val="left" w:pos="1814"/>
        </w:tabs>
        <w:ind w:left="1814" w:hanging="396"/>
      </w:pPr>
      <w:rPr>
        <w:rFonts w:hint="eastAsia"/>
        <w:b w:val="0"/>
        <w:bCs w:val="0"/>
        <w:i w:val="0"/>
        <w:iCs w:val="0"/>
        <w:caps w:val="0"/>
        <w:smallCaps w:val="0"/>
        <w:strike w:val="0"/>
        <w:dstrike w:val="0"/>
        <w:snapToGrid w:val="0"/>
        <w:vanish w:val="0"/>
        <w:color w:val="000000"/>
        <w:spacing w:val="0"/>
        <w:w w:val="0"/>
        <w:kern w:val="0"/>
        <w:position w:val="0"/>
        <w:szCs w:val="0"/>
        <w:u w:val="none"/>
        <w:vertAlign w:val="baseline"/>
        <w14:shadow w14:blurRad="0" w14:dist="0" w14:dir="0" w14:sx="0" w14:sy="0" w14:kx="0" w14:ky="0" w14:algn="none">
          <w14:srgbClr w14:val="000000"/>
        </w14:shadow>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3" w15:restartNumberingAfterBreak="0">
    <w:nsid w:val="2BB4A8D5"/>
    <w:multiLevelType w:val="singleLevel"/>
    <w:tmpl w:val="2BB4A8D5"/>
    <w:lvl w:ilvl="0">
      <w:start w:val="1"/>
      <w:numFmt w:val="decimal"/>
      <w:suff w:val="nothing"/>
      <w:lvlText w:val="%1、"/>
      <w:lvlJc w:val="left"/>
    </w:lvl>
  </w:abstractNum>
  <w:abstractNum w:abstractNumId="4" w15:restartNumberingAfterBreak="0">
    <w:nsid w:val="45477C12"/>
    <w:multiLevelType w:val="multilevel"/>
    <w:tmpl w:val="45477C12"/>
    <w:lvl w:ilvl="0">
      <w:start w:val="1"/>
      <w:numFmt w:val="decimal"/>
      <w:pStyle w:val="3"/>
      <w:lvlText w:val="1.%1"/>
      <w:lvlJc w:val="left"/>
      <w:pPr>
        <w:ind w:left="420" w:hanging="420"/>
      </w:pPr>
      <w:rPr>
        <w:rFonts w:asciiTheme="minorEastAsia" w:eastAsia="宋体" w:hAnsiTheme="minorEastAsia" w:hint="eastAsia"/>
        <w:sz w:val="21"/>
        <w:szCs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15:restartNumberingAfterBreak="0">
    <w:nsid w:val="772358B8"/>
    <w:multiLevelType w:val="multilevel"/>
    <w:tmpl w:val="772358B8"/>
    <w:lvl w:ilvl="0">
      <w:start w:val="1"/>
      <w:numFmt w:val="chineseCountingThousand"/>
      <w:pStyle w:val="5"/>
      <w:lvlText w:val="第%1条"/>
      <w:lvlJc w:val="center"/>
      <w:pPr>
        <w:ind w:left="708" w:hanging="420"/>
      </w:pPr>
      <w:rPr>
        <w:rFonts w:hint="eastAsia"/>
      </w:rPr>
    </w:lvl>
    <w:lvl w:ilvl="1">
      <w:start w:val="1"/>
      <w:numFmt w:val="decimal"/>
      <w:lvlText w:val="5.%2"/>
      <w:lvlJc w:val="left"/>
      <w:pPr>
        <w:tabs>
          <w:tab w:val="left" w:pos="567"/>
        </w:tabs>
        <w:ind w:left="567" w:hanging="567"/>
      </w:pPr>
      <w:rPr>
        <w:rFonts w:ascii="Times New Roman" w:hAnsi="Times New Roman" w:cs="Times New Roman" w:hint="default"/>
        <w:b/>
        <w:bCs w:val="0"/>
        <w:i w:val="0"/>
        <w:iCs w:val="0"/>
        <w:caps w:val="0"/>
        <w:smallCaps w:val="0"/>
        <w:strike w:val="0"/>
        <w:dstrike w:val="0"/>
        <w:vanish w:val="0"/>
        <w:color w:val="000000"/>
        <w:spacing w:val="0"/>
        <w:position w:val="0"/>
        <w:sz w:val="28"/>
        <w:szCs w:val="28"/>
        <w:u w:val="none"/>
        <w:vertAlign w:val="baseline"/>
        <w14:shadow w14:blurRad="0" w14:dist="0" w14:dir="0" w14:sx="0" w14:sy="0" w14:kx="0" w14:ky="0" w14:algn="none">
          <w14:srgbClr w14:val="000000"/>
        </w14:shadow>
      </w:rPr>
    </w:lvl>
    <w:lvl w:ilvl="2">
      <w:start w:val="1"/>
      <w:numFmt w:val="decimal"/>
      <w:lvlText w:val="(%3)"/>
      <w:lvlJc w:val="left"/>
      <w:pPr>
        <w:tabs>
          <w:tab w:val="left" w:pos="1418"/>
        </w:tabs>
        <w:ind w:left="1418" w:hanging="851"/>
      </w:pPr>
      <w:rPr>
        <w:rFonts w:hint="eastAsia"/>
        <w:b w:val="0"/>
        <w:bCs w:val="0"/>
        <w:i w:val="0"/>
        <w:iCs w:val="0"/>
        <w:caps w:val="0"/>
        <w:smallCaps w:val="0"/>
        <w:strike w:val="0"/>
        <w:dstrike w:val="0"/>
        <w:vanish w:val="0"/>
        <w:color w:val="000000"/>
        <w:spacing w:val="0"/>
        <w:position w:val="0"/>
        <w:sz w:val="28"/>
        <w:szCs w:val="28"/>
        <w:u w:val="none"/>
        <w:vertAlign w:val="baseline"/>
        <w14:shadow w14:blurRad="0" w14:dist="0" w14:dir="0" w14:sx="0" w14:sy="0" w14:kx="0" w14:ky="0" w14:algn="none">
          <w14:srgbClr w14:val="000000"/>
        </w14:shadow>
      </w:rPr>
    </w:lvl>
    <w:lvl w:ilvl="3">
      <w:start w:val="1"/>
      <w:numFmt w:val="decimal"/>
      <w:lvlText w:val="(%4)"/>
      <w:lvlJc w:val="left"/>
      <w:pPr>
        <w:tabs>
          <w:tab w:val="left" w:pos="1814"/>
        </w:tabs>
        <w:ind w:left="1814" w:hanging="396"/>
      </w:pPr>
      <w:rPr>
        <w:rFonts w:ascii="Times New Roman" w:hAnsi="Times New Roman" w:cs="Times New Roman" w:hint="eastAsia"/>
        <w:b w:val="0"/>
        <w:bCs w:val="0"/>
        <w:i w:val="0"/>
        <w:iCs w:val="0"/>
        <w:caps w:val="0"/>
        <w:smallCaps w:val="0"/>
        <w:strike w:val="0"/>
        <w:dstrike w:val="0"/>
        <w:snapToGrid w:val="0"/>
        <w:vanish w:val="0"/>
        <w:color w:val="000000"/>
        <w:spacing w:val="0"/>
        <w:w w:val="0"/>
        <w:kern w:val="0"/>
        <w:position w:val="0"/>
        <w:szCs w:val="0"/>
        <w:u w:val="none"/>
        <w:vertAlign w:val="baseline"/>
        <w14:shadow w14:blurRad="0" w14:dist="0" w14:dir="0" w14:sx="0" w14:sy="0" w14:kx="0" w14:ky="0" w14:algn="none">
          <w14:srgbClr w14:val="000000"/>
        </w14:shadow>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abstractNumId w:val="4"/>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hideSpellingErrors/>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49B8"/>
    <w:rsid w:val="00000942"/>
    <w:rsid w:val="00000E45"/>
    <w:rsid w:val="00001110"/>
    <w:rsid w:val="0000116E"/>
    <w:rsid w:val="0000141B"/>
    <w:rsid w:val="00001AA3"/>
    <w:rsid w:val="00002260"/>
    <w:rsid w:val="00003209"/>
    <w:rsid w:val="00003F54"/>
    <w:rsid w:val="000043D2"/>
    <w:rsid w:val="00004AC3"/>
    <w:rsid w:val="000057A8"/>
    <w:rsid w:val="00005EB5"/>
    <w:rsid w:val="000067E9"/>
    <w:rsid w:val="00006F5A"/>
    <w:rsid w:val="000074F2"/>
    <w:rsid w:val="000103B9"/>
    <w:rsid w:val="00011E9A"/>
    <w:rsid w:val="00012A16"/>
    <w:rsid w:val="00012CD6"/>
    <w:rsid w:val="0001443D"/>
    <w:rsid w:val="00015243"/>
    <w:rsid w:val="0001529E"/>
    <w:rsid w:val="00015335"/>
    <w:rsid w:val="00015E2D"/>
    <w:rsid w:val="000212A4"/>
    <w:rsid w:val="00022861"/>
    <w:rsid w:val="00022CAA"/>
    <w:rsid w:val="00023553"/>
    <w:rsid w:val="000238E9"/>
    <w:rsid w:val="000256F8"/>
    <w:rsid w:val="0002680B"/>
    <w:rsid w:val="00026A25"/>
    <w:rsid w:val="00026FCC"/>
    <w:rsid w:val="00027AB3"/>
    <w:rsid w:val="000305AF"/>
    <w:rsid w:val="000309E2"/>
    <w:rsid w:val="00030B9A"/>
    <w:rsid w:val="00030D2A"/>
    <w:rsid w:val="00031BFA"/>
    <w:rsid w:val="00031F33"/>
    <w:rsid w:val="0003302D"/>
    <w:rsid w:val="0003345E"/>
    <w:rsid w:val="0003356D"/>
    <w:rsid w:val="00034430"/>
    <w:rsid w:val="00036643"/>
    <w:rsid w:val="00037860"/>
    <w:rsid w:val="000406ED"/>
    <w:rsid w:val="00042286"/>
    <w:rsid w:val="0004244D"/>
    <w:rsid w:val="00042F8A"/>
    <w:rsid w:val="00043104"/>
    <w:rsid w:val="00043618"/>
    <w:rsid w:val="00043E3C"/>
    <w:rsid w:val="00044364"/>
    <w:rsid w:val="0004457D"/>
    <w:rsid w:val="00045C9C"/>
    <w:rsid w:val="000465FC"/>
    <w:rsid w:val="0004732D"/>
    <w:rsid w:val="00047690"/>
    <w:rsid w:val="00050092"/>
    <w:rsid w:val="0005028E"/>
    <w:rsid w:val="00050DFF"/>
    <w:rsid w:val="00052883"/>
    <w:rsid w:val="00052A84"/>
    <w:rsid w:val="00053686"/>
    <w:rsid w:val="00053B30"/>
    <w:rsid w:val="000545AB"/>
    <w:rsid w:val="00054D86"/>
    <w:rsid w:val="00056375"/>
    <w:rsid w:val="000570D4"/>
    <w:rsid w:val="00057213"/>
    <w:rsid w:val="0006116F"/>
    <w:rsid w:val="00064248"/>
    <w:rsid w:val="000643AE"/>
    <w:rsid w:val="00064662"/>
    <w:rsid w:val="00064688"/>
    <w:rsid w:val="00065501"/>
    <w:rsid w:val="000659F5"/>
    <w:rsid w:val="00066016"/>
    <w:rsid w:val="00066347"/>
    <w:rsid w:val="000675A1"/>
    <w:rsid w:val="000675E0"/>
    <w:rsid w:val="00067DAF"/>
    <w:rsid w:val="0007098A"/>
    <w:rsid w:val="00071119"/>
    <w:rsid w:val="0007131A"/>
    <w:rsid w:val="0007132E"/>
    <w:rsid w:val="0007135B"/>
    <w:rsid w:val="000721DB"/>
    <w:rsid w:val="00072DCA"/>
    <w:rsid w:val="000733EC"/>
    <w:rsid w:val="000745B7"/>
    <w:rsid w:val="00074EE3"/>
    <w:rsid w:val="0007584B"/>
    <w:rsid w:val="0007605D"/>
    <w:rsid w:val="000765F6"/>
    <w:rsid w:val="00076D0F"/>
    <w:rsid w:val="0007741F"/>
    <w:rsid w:val="0007760A"/>
    <w:rsid w:val="000777F7"/>
    <w:rsid w:val="000810D5"/>
    <w:rsid w:val="0008115E"/>
    <w:rsid w:val="0008147C"/>
    <w:rsid w:val="000821B5"/>
    <w:rsid w:val="000835A0"/>
    <w:rsid w:val="000836B9"/>
    <w:rsid w:val="00083B07"/>
    <w:rsid w:val="00083E0D"/>
    <w:rsid w:val="0008419D"/>
    <w:rsid w:val="00084F22"/>
    <w:rsid w:val="0008534E"/>
    <w:rsid w:val="00090301"/>
    <w:rsid w:val="0009089D"/>
    <w:rsid w:val="00090B18"/>
    <w:rsid w:val="00090F06"/>
    <w:rsid w:val="000923FD"/>
    <w:rsid w:val="00092B44"/>
    <w:rsid w:val="00092C2C"/>
    <w:rsid w:val="000933DB"/>
    <w:rsid w:val="00095401"/>
    <w:rsid w:val="00095567"/>
    <w:rsid w:val="000955B1"/>
    <w:rsid w:val="0009598A"/>
    <w:rsid w:val="000959A1"/>
    <w:rsid w:val="00095E33"/>
    <w:rsid w:val="00096C97"/>
    <w:rsid w:val="00097241"/>
    <w:rsid w:val="000A0357"/>
    <w:rsid w:val="000A0F33"/>
    <w:rsid w:val="000A0FFF"/>
    <w:rsid w:val="000A10ED"/>
    <w:rsid w:val="000A1A8C"/>
    <w:rsid w:val="000A1B5F"/>
    <w:rsid w:val="000A1E05"/>
    <w:rsid w:val="000A2BCB"/>
    <w:rsid w:val="000A5978"/>
    <w:rsid w:val="000A6B57"/>
    <w:rsid w:val="000A6C7E"/>
    <w:rsid w:val="000A6DA9"/>
    <w:rsid w:val="000A7CA9"/>
    <w:rsid w:val="000B119E"/>
    <w:rsid w:val="000B1274"/>
    <w:rsid w:val="000B2A46"/>
    <w:rsid w:val="000B2F78"/>
    <w:rsid w:val="000B2FC4"/>
    <w:rsid w:val="000B34C7"/>
    <w:rsid w:val="000B3E44"/>
    <w:rsid w:val="000B3E67"/>
    <w:rsid w:val="000B4991"/>
    <w:rsid w:val="000B4BA1"/>
    <w:rsid w:val="000B5053"/>
    <w:rsid w:val="000B51DC"/>
    <w:rsid w:val="000B5B05"/>
    <w:rsid w:val="000B6398"/>
    <w:rsid w:val="000B6D87"/>
    <w:rsid w:val="000B73F8"/>
    <w:rsid w:val="000B77AE"/>
    <w:rsid w:val="000B7D95"/>
    <w:rsid w:val="000C0729"/>
    <w:rsid w:val="000C1955"/>
    <w:rsid w:val="000C19B7"/>
    <w:rsid w:val="000C1FAF"/>
    <w:rsid w:val="000C233E"/>
    <w:rsid w:val="000C28ED"/>
    <w:rsid w:val="000C315F"/>
    <w:rsid w:val="000C6A60"/>
    <w:rsid w:val="000C7846"/>
    <w:rsid w:val="000D0B82"/>
    <w:rsid w:val="000D10D1"/>
    <w:rsid w:val="000D1FAF"/>
    <w:rsid w:val="000D249E"/>
    <w:rsid w:val="000D2C4F"/>
    <w:rsid w:val="000D2FB4"/>
    <w:rsid w:val="000D3088"/>
    <w:rsid w:val="000D3B70"/>
    <w:rsid w:val="000D4A6D"/>
    <w:rsid w:val="000D4AD2"/>
    <w:rsid w:val="000D5B17"/>
    <w:rsid w:val="000E0647"/>
    <w:rsid w:val="000E0A8A"/>
    <w:rsid w:val="000E0B74"/>
    <w:rsid w:val="000E0B7C"/>
    <w:rsid w:val="000E458D"/>
    <w:rsid w:val="000E500A"/>
    <w:rsid w:val="000E5A75"/>
    <w:rsid w:val="000E65A2"/>
    <w:rsid w:val="000E65C7"/>
    <w:rsid w:val="000E6D48"/>
    <w:rsid w:val="000E7155"/>
    <w:rsid w:val="000E772C"/>
    <w:rsid w:val="000E797E"/>
    <w:rsid w:val="000E7B77"/>
    <w:rsid w:val="000F183B"/>
    <w:rsid w:val="000F2091"/>
    <w:rsid w:val="000F2928"/>
    <w:rsid w:val="000F2953"/>
    <w:rsid w:val="000F2B96"/>
    <w:rsid w:val="000F3361"/>
    <w:rsid w:val="000F4150"/>
    <w:rsid w:val="000F457A"/>
    <w:rsid w:val="000F4BE3"/>
    <w:rsid w:val="000F5546"/>
    <w:rsid w:val="000F5757"/>
    <w:rsid w:val="000F5C7A"/>
    <w:rsid w:val="000F6E6B"/>
    <w:rsid w:val="000F73C1"/>
    <w:rsid w:val="000F7886"/>
    <w:rsid w:val="00100BE6"/>
    <w:rsid w:val="00101A40"/>
    <w:rsid w:val="00103A14"/>
    <w:rsid w:val="00104946"/>
    <w:rsid w:val="00105DDB"/>
    <w:rsid w:val="001061F9"/>
    <w:rsid w:val="001065E6"/>
    <w:rsid w:val="00106F0B"/>
    <w:rsid w:val="001079B6"/>
    <w:rsid w:val="001106BE"/>
    <w:rsid w:val="00111008"/>
    <w:rsid w:val="0011138A"/>
    <w:rsid w:val="00111444"/>
    <w:rsid w:val="0011147A"/>
    <w:rsid w:val="00111F38"/>
    <w:rsid w:val="001124F8"/>
    <w:rsid w:val="00112568"/>
    <w:rsid w:val="001126EF"/>
    <w:rsid w:val="001127B9"/>
    <w:rsid w:val="00114799"/>
    <w:rsid w:val="0011496E"/>
    <w:rsid w:val="00114E1A"/>
    <w:rsid w:val="00115963"/>
    <w:rsid w:val="00115F87"/>
    <w:rsid w:val="00116D48"/>
    <w:rsid w:val="00117C77"/>
    <w:rsid w:val="00117E99"/>
    <w:rsid w:val="00117F7C"/>
    <w:rsid w:val="0012174C"/>
    <w:rsid w:val="0012186F"/>
    <w:rsid w:val="00122D78"/>
    <w:rsid w:val="00123235"/>
    <w:rsid w:val="001237BE"/>
    <w:rsid w:val="00123D71"/>
    <w:rsid w:val="0012683C"/>
    <w:rsid w:val="00126A4C"/>
    <w:rsid w:val="0012736D"/>
    <w:rsid w:val="00127A39"/>
    <w:rsid w:val="00127CDC"/>
    <w:rsid w:val="001301DB"/>
    <w:rsid w:val="0013021E"/>
    <w:rsid w:val="001316EA"/>
    <w:rsid w:val="00131E1F"/>
    <w:rsid w:val="0013311D"/>
    <w:rsid w:val="001339D6"/>
    <w:rsid w:val="00133A79"/>
    <w:rsid w:val="00133D19"/>
    <w:rsid w:val="00134AC7"/>
    <w:rsid w:val="001353C6"/>
    <w:rsid w:val="001354CE"/>
    <w:rsid w:val="00135958"/>
    <w:rsid w:val="00137A26"/>
    <w:rsid w:val="001400EB"/>
    <w:rsid w:val="00140143"/>
    <w:rsid w:val="00140430"/>
    <w:rsid w:val="001405EE"/>
    <w:rsid w:val="00140FD5"/>
    <w:rsid w:val="001416DE"/>
    <w:rsid w:val="001423C1"/>
    <w:rsid w:val="00142995"/>
    <w:rsid w:val="00143438"/>
    <w:rsid w:val="00143C5D"/>
    <w:rsid w:val="0014402D"/>
    <w:rsid w:val="001441B8"/>
    <w:rsid w:val="00145270"/>
    <w:rsid w:val="00146C7D"/>
    <w:rsid w:val="001478D7"/>
    <w:rsid w:val="00147EDB"/>
    <w:rsid w:val="00147F15"/>
    <w:rsid w:val="00150009"/>
    <w:rsid w:val="001514DB"/>
    <w:rsid w:val="00151701"/>
    <w:rsid w:val="0015190C"/>
    <w:rsid w:val="0015269A"/>
    <w:rsid w:val="00153445"/>
    <w:rsid w:val="00153A2F"/>
    <w:rsid w:val="00155B9A"/>
    <w:rsid w:val="00156FA2"/>
    <w:rsid w:val="001574EF"/>
    <w:rsid w:val="001613B6"/>
    <w:rsid w:val="001618F8"/>
    <w:rsid w:val="00162029"/>
    <w:rsid w:val="0016265A"/>
    <w:rsid w:val="00162D58"/>
    <w:rsid w:val="00162E62"/>
    <w:rsid w:val="001633E1"/>
    <w:rsid w:val="00163D6A"/>
    <w:rsid w:val="00164128"/>
    <w:rsid w:val="00165252"/>
    <w:rsid w:val="0016592C"/>
    <w:rsid w:val="00166ED1"/>
    <w:rsid w:val="001673E6"/>
    <w:rsid w:val="00167461"/>
    <w:rsid w:val="001675D2"/>
    <w:rsid w:val="00167C52"/>
    <w:rsid w:val="0017095B"/>
    <w:rsid w:val="001714A7"/>
    <w:rsid w:val="001735C0"/>
    <w:rsid w:val="00174020"/>
    <w:rsid w:val="00174FC6"/>
    <w:rsid w:val="00175AC3"/>
    <w:rsid w:val="00176687"/>
    <w:rsid w:val="0017694D"/>
    <w:rsid w:val="00176FA2"/>
    <w:rsid w:val="001771C2"/>
    <w:rsid w:val="00177E95"/>
    <w:rsid w:val="0018151C"/>
    <w:rsid w:val="00181B88"/>
    <w:rsid w:val="00182239"/>
    <w:rsid w:val="00182B02"/>
    <w:rsid w:val="00182F86"/>
    <w:rsid w:val="00183868"/>
    <w:rsid w:val="0018437D"/>
    <w:rsid w:val="0018498C"/>
    <w:rsid w:val="001864AF"/>
    <w:rsid w:val="001864C2"/>
    <w:rsid w:val="001868A9"/>
    <w:rsid w:val="00190118"/>
    <w:rsid w:val="0019068A"/>
    <w:rsid w:val="00191535"/>
    <w:rsid w:val="00191BEC"/>
    <w:rsid w:val="0019350A"/>
    <w:rsid w:val="00193611"/>
    <w:rsid w:val="001937F0"/>
    <w:rsid w:val="00194D45"/>
    <w:rsid w:val="00195A88"/>
    <w:rsid w:val="001A1B53"/>
    <w:rsid w:val="001A20A4"/>
    <w:rsid w:val="001A2564"/>
    <w:rsid w:val="001A326D"/>
    <w:rsid w:val="001A3674"/>
    <w:rsid w:val="001A390E"/>
    <w:rsid w:val="001A4303"/>
    <w:rsid w:val="001A4657"/>
    <w:rsid w:val="001A4C34"/>
    <w:rsid w:val="001A5678"/>
    <w:rsid w:val="001A5C1A"/>
    <w:rsid w:val="001A61E5"/>
    <w:rsid w:val="001A66AB"/>
    <w:rsid w:val="001A7CDB"/>
    <w:rsid w:val="001B1201"/>
    <w:rsid w:val="001B1F80"/>
    <w:rsid w:val="001B317F"/>
    <w:rsid w:val="001B3942"/>
    <w:rsid w:val="001B41A0"/>
    <w:rsid w:val="001B442F"/>
    <w:rsid w:val="001B457B"/>
    <w:rsid w:val="001B6397"/>
    <w:rsid w:val="001C03B0"/>
    <w:rsid w:val="001C1043"/>
    <w:rsid w:val="001C1247"/>
    <w:rsid w:val="001C12FC"/>
    <w:rsid w:val="001C1395"/>
    <w:rsid w:val="001C1AEC"/>
    <w:rsid w:val="001C1D4C"/>
    <w:rsid w:val="001C1F39"/>
    <w:rsid w:val="001C252F"/>
    <w:rsid w:val="001C27E9"/>
    <w:rsid w:val="001C2891"/>
    <w:rsid w:val="001C555C"/>
    <w:rsid w:val="001C5647"/>
    <w:rsid w:val="001C5D42"/>
    <w:rsid w:val="001C6E5B"/>
    <w:rsid w:val="001C791C"/>
    <w:rsid w:val="001C7A21"/>
    <w:rsid w:val="001D01F7"/>
    <w:rsid w:val="001D06D6"/>
    <w:rsid w:val="001D0C40"/>
    <w:rsid w:val="001D1B06"/>
    <w:rsid w:val="001D22C0"/>
    <w:rsid w:val="001D2512"/>
    <w:rsid w:val="001D2960"/>
    <w:rsid w:val="001D2B53"/>
    <w:rsid w:val="001D31A4"/>
    <w:rsid w:val="001D3554"/>
    <w:rsid w:val="001D3AD7"/>
    <w:rsid w:val="001D419D"/>
    <w:rsid w:val="001D4485"/>
    <w:rsid w:val="001D4CD9"/>
    <w:rsid w:val="001D5159"/>
    <w:rsid w:val="001D521C"/>
    <w:rsid w:val="001D528F"/>
    <w:rsid w:val="001D6333"/>
    <w:rsid w:val="001D6A55"/>
    <w:rsid w:val="001D7A88"/>
    <w:rsid w:val="001E0D93"/>
    <w:rsid w:val="001E2C86"/>
    <w:rsid w:val="001E66B1"/>
    <w:rsid w:val="001E69EB"/>
    <w:rsid w:val="001E6EA8"/>
    <w:rsid w:val="001E6EDF"/>
    <w:rsid w:val="001E7380"/>
    <w:rsid w:val="001E7FE0"/>
    <w:rsid w:val="001F1D69"/>
    <w:rsid w:val="001F299E"/>
    <w:rsid w:val="001F3269"/>
    <w:rsid w:val="001F3829"/>
    <w:rsid w:val="001F388B"/>
    <w:rsid w:val="001F3BE8"/>
    <w:rsid w:val="001F5201"/>
    <w:rsid w:val="001F5E10"/>
    <w:rsid w:val="001F7F14"/>
    <w:rsid w:val="0020109E"/>
    <w:rsid w:val="00202EAB"/>
    <w:rsid w:val="00202F43"/>
    <w:rsid w:val="00203132"/>
    <w:rsid w:val="00203C06"/>
    <w:rsid w:val="00203D4D"/>
    <w:rsid w:val="00205593"/>
    <w:rsid w:val="00205D3B"/>
    <w:rsid w:val="002074DB"/>
    <w:rsid w:val="00207698"/>
    <w:rsid w:val="00207ADC"/>
    <w:rsid w:val="0021005B"/>
    <w:rsid w:val="00210135"/>
    <w:rsid w:val="0021263D"/>
    <w:rsid w:val="00213214"/>
    <w:rsid w:val="00213231"/>
    <w:rsid w:val="0021394C"/>
    <w:rsid w:val="00213E06"/>
    <w:rsid w:val="002144E1"/>
    <w:rsid w:val="00215E34"/>
    <w:rsid w:val="00215FE8"/>
    <w:rsid w:val="00216BA3"/>
    <w:rsid w:val="00216BB6"/>
    <w:rsid w:val="00216D6F"/>
    <w:rsid w:val="002177C8"/>
    <w:rsid w:val="00220098"/>
    <w:rsid w:val="002208F3"/>
    <w:rsid w:val="002217FB"/>
    <w:rsid w:val="0022283E"/>
    <w:rsid w:val="0022287F"/>
    <w:rsid w:val="0022295C"/>
    <w:rsid w:val="00222FD7"/>
    <w:rsid w:val="00223CFB"/>
    <w:rsid w:val="0022428D"/>
    <w:rsid w:val="00224690"/>
    <w:rsid w:val="00225A1F"/>
    <w:rsid w:val="00225C56"/>
    <w:rsid w:val="00226B45"/>
    <w:rsid w:val="00230575"/>
    <w:rsid w:val="00231258"/>
    <w:rsid w:val="002326CE"/>
    <w:rsid w:val="00232842"/>
    <w:rsid w:val="00232909"/>
    <w:rsid w:val="00232A01"/>
    <w:rsid w:val="00233761"/>
    <w:rsid w:val="002337B7"/>
    <w:rsid w:val="00234515"/>
    <w:rsid w:val="002351D0"/>
    <w:rsid w:val="00235D2C"/>
    <w:rsid w:val="002372CD"/>
    <w:rsid w:val="00240130"/>
    <w:rsid w:val="00240584"/>
    <w:rsid w:val="00241153"/>
    <w:rsid w:val="00241297"/>
    <w:rsid w:val="00241C8C"/>
    <w:rsid w:val="00242DBD"/>
    <w:rsid w:val="00242FE8"/>
    <w:rsid w:val="002434C2"/>
    <w:rsid w:val="00243960"/>
    <w:rsid w:val="002441E2"/>
    <w:rsid w:val="002444C2"/>
    <w:rsid w:val="00244584"/>
    <w:rsid w:val="00244702"/>
    <w:rsid w:val="00245CDB"/>
    <w:rsid w:val="00246792"/>
    <w:rsid w:val="00246D0E"/>
    <w:rsid w:val="0025116E"/>
    <w:rsid w:val="00251BCA"/>
    <w:rsid w:val="00252833"/>
    <w:rsid w:val="00254B79"/>
    <w:rsid w:val="00254BFC"/>
    <w:rsid w:val="00254D6A"/>
    <w:rsid w:val="002552B8"/>
    <w:rsid w:val="00255490"/>
    <w:rsid w:val="0025565F"/>
    <w:rsid w:val="0025711B"/>
    <w:rsid w:val="002572F5"/>
    <w:rsid w:val="00260017"/>
    <w:rsid w:val="002612A9"/>
    <w:rsid w:val="00261B9B"/>
    <w:rsid w:val="00263B5D"/>
    <w:rsid w:val="00263E81"/>
    <w:rsid w:val="00264AE7"/>
    <w:rsid w:val="002657F5"/>
    <w:rsid w:val="002668EB"/>
    <w:rsid w:val="00266CB9"/>
    <w:rsid w:val="00267383"/>
    <w:rsid w:val="00267716"/>
    <w:rsid w:val="00267742"/>
    <w:rsid w:val="0027079C"/>
    <w:rsid w:val="002715DA"/>
    <w:rsid w:val="00271968"/>
    <w:rsid w:val="00275104"/>
    <w:rsid w:val="00275FF2"/>
    <w:rsid w:val="00276310"/>
    <w:rsid w:val="002765DE"/>
    <w:rsid w:val="002765FC"/>
    <w:rsid w:val="002768BD"/>
    <w:rsid w:val="002769D5"/>
    <w:rsid w:val="00281823"/>
    <w:rsid w:val="00282094"/>
    <w:rsid w:val="00282AB4"/>
    <w:rsid w:val="00282B48"/>
    <w:rsid w:val="002834E6"/>
    <w:rsid w:val="0028351B"/>
    <w:rsid w:val="002837EE"/>
    <w:rsid w:val="002842AE"/>
    <w:rsid w:val="002864BC"/>
    <w:rsid w:val="002867A7"/>
    <w:rsid w:val="00286E0C"/>
    <w:rsid w:val="00287A92"/>
    <w:rsid w:val="00287D88"/>
    <w:rsid w:val="0029025A"/>
    <w:rsid w:val="00290448"/>
    <w:rsid w:val="0029090C"/>
    <w:rsid w:val="002914DE"/>
    <w:rsid w:val="002915B7"/>
    <w:rsid w:val="00291DAC"/>
    <w:rsid w:val="00291E9D"/>
    <w:rsid w:val="0029224A"/>
    <w:rsid w:val="0029276A"/>
    <w:rsid w:val="00292AC4"/>
    <w:rsid w:val="00292E05"/>
    <w:rsid w:val="00293544"/>
    <w:rsid w:val="00293609"/>
    <w:rsid w:val="002937CD"/>
    <w:rsid w:val="0029451B"/>
    <w:rsid w:val="00294FA3"/>
    <w:rsid w:val="0029543D"/>
    <w:rsid w:val="00296123"/>
    <w:rsid w:val="00296A42"/>
    <w:rsid w:val="00296BF9"/>
    <w:rsid w:val="00296C11"/>
    <w:rsid w:val="00296C87"/>
    <w:rsid w:val="00296DBA"/>
    <w:rsid w:val="00296FBC"/>
    <w:rsid w:val="002A05AE"/>
    <w:rsid w:val="002A38C8"/>
    <w:rsid w:val="002A4443"/>
    <w:rsid w:val="002A731C"/>
    <w:rsid w:val="002A7509"/>
    <w:rsid w:val="002B064B"/>
    <w:rsid w:val="002B0DAC"/>
    <w:rsid w:val="002B0F8E"/>
    <w:rsid w:val="002B10CF"/>
    <w:rsid w:val="002B128C"/>
    <w:rsid w:val="002B1698"/>
    <w:rsid w:val="002B36B9"/>
    <w:rsid w:val="002B4901"/>
    <w:rsid w:val="002B7698"/>
    <w:rsid w:val="002B7A89"/>
    <w:rsid w:val="002B7A9C"/>
    <w:rsid w:val="002C0149"/>
    <w:rsid w:val="002C0D29"/>
    <w:rsid w:val="002C45DA"/>
    <w:rsid w:val="002C4F38"/>
    <w:rsid w:val="002C5097"/>
    <w:rsid w:val="002C523B"/>
    <w:rsid w:val="002C568D"/>
    <w:rsid w:val="002C6B02"/>
    <w:rsid w:val="002C6E34"/>
    <w:rsid w:val="002C7380"/>
    <w:rsid w:val="002C7410"/>
    <w:rsid w:val="002C7C1D"/>
    <w:rsid w:val="002D0CF4"/>
    <w:rsid w:val="002D2A94"/>
    <w:rsid w:val="002D31BA"/>
    <w:rsid w:val="002D445F"/>
    <w:rsid w:val="002D5B77"/>
    <w:rsid w:val="002D61A3"/>
    <w:rsid w:val="002D663A"/>
    <w:rsid w:val="002D7068"/>
    <w:rsid w:val="002D72D0"/>
    <w:rsid w:val="002D7CD5"/>
    <w:rsid w:val="002E0794"/>
    <w:rsid w:val="002E0D02"/>
    <w:rsid w:val="002E1277"/>
    <w:rsid w:val="002E17D3"/>
    <w:rsid w:val="002E38EB"/>
    <w:rsid w:val="002E3C78"/>
    <w:rsid w:val="002E41AD"/>
    <w:rsid w:val="002E430E"/>
    <w:rsid w:val="002E4BC3"/>
    <w:rsid w:val="002E5877"/>
    <w:rsid w:val="002E5BFC"/>
    <w:rsid w:val="002E5EE1"/>
    <w:rsid w:val="002E5F97"/>
    <w:rsid w:val="002E6703"/>
    <w:rsid w:val="002F29D7"/>
    <w:rsid w:val="002F3508"/>
    <w:rsid w:val="002F3F0A"/>
    <w:rsid w:val="002F4763"/>
    <w:rsid w:val="002F5319"/>
    <w:rsid w:val="002F5AD8"/>
    <w:rsid w:val="002F7DB7"/>
    <w:rsid w:val="00300281"/>
    <w:rsid w:val="00300E4E"/>
    <w:rsid w:val="0030148A"/>
    <w:rsid w:val="00302058"/>
    <w:rsid w:val="003031C0"/>
    <w:rsid w:val="00304615"/>
    <w:rsid w:val="00304D48"/>
    <w:rsid w:val="003050A9"/>
    <w:rsid w:val="00305B73"/>
    <w:rsid w:val="00306577"/>
    <w:rsid w:val="00307C97"/>
    <w:rsid w:val="00310E98"/>
    <w:rsid w:val="003112A8"/>
    <w:rsid w:val="00312422"/>
    <w:rsid w:val="00312A5B"/>
    <w:rsid w:val="003135BF"/>
    <w:rsid w:val="003138CC"/>
    <w:rsid w:val="00313B6E"/>
    <w:rsid w:val="00314123"/>
    <w:rsid w:val="00314210"/>
    <w:rsid w:val="00314232"/>
    <w:rsid w:val="00314402"/>
    <w:rsid w:val="00314572"/>
    <w:rsid w:val="00315D77"/>
    <w:rsid w:val="0031754C"/>
    <w:rsid w:val="0032079B"/>
    <w:rsid w:val="003217B8"/>
    <w:rsid w:val="00321E2B"/>
    <w:rsid w:val="003226DE"/>
    <w:rsid w:val="003227DC"/>
    <w:rsid w:val="00323591"/>
    <w:rsid w:val="00323E99"/>
    <w:rsid w:val="003240A2"/>
    <w:rsid w:val="00324C2D"/>
    <w:rsid w:val="00325A99"/>
    <w:rsid w:val="00326C1C"/>
    <w:rsid w:val="00326C58"/>
    <w:rsid w:val="00326D71"/>
    <w:rsid w:val="00327CA7"/>
    <w:rsid w:val="0033061D"/>
    <w:rsid w:val="00331848"/>
    <w:rsid w:val="00333502"/>
    <w:rsid w:val="00333C8A"/>
    <w:rsid w:val="003341EA"/>
    <w:rsid w:val="00335EE3"/>
    <w:rsid w:val="00336B84"/>
    <w:rsid w:val="0033771F"/>
    <w:rsid w:val="00337BE0"/>
    <w:rsid w:val="003407E4"/>
    <w:rsid w:val="00340B29"/>
    <w:rsid w:val="00340EF7"/>
    <w:rsid w:val="003411CB"/>
    <w:rsid w:val="00341320"/>
    <w:rsid w:val="00341891"/>
    <w:rsid w:val="00341A2B"/>
    <w:rsid w:val="00341F1C"/>
    <w:rsid w:val="00342537"/>
    <w:rsid w:val="00342EAF"/>
    <w:rsid w:val="0034333A"/>
    <w:rsid w:val="003435D6"/>
    <w:rsid w:val="00344423"/>
    <w:rsid w:val="00344759"/>
    <w:rsid w:val="00345239"/>
    <w:rsid w:val="003453F6"/>
    <w:rsid w:val="00345FCB"/>
    <w:rsid w:val="0034741C"/>
    <w:rsid w:val="00347918"/>
    <w:rsid w:val="00347E66"/>
    <w:rsid w:val="00350054"/>
    <w:rsid w:val="0035009A"/>
    <w:rsid w:val="0035147F"/>
    <w:rsid w:val="003539C0"/>
    <w:rsid w:val="00353D07"/>
    <w:rsid w:val="003543DA"/>
    <w:rsid w:val="00354865"/>
    <w:rsid w:val="00354E7A"/>
    <w:rsid w:val="00355D5D"/>
    <w:rsid w:val="00355D79"/>
    <w:rsid w:val="0035608F"/>
    <w:rsid w:val="00356256"/>
    <w:rsid w:val="0035773C"/>
    <w:rsid w:val="003602EC"/>
    <w:rsid w:val="003615D1"/>
    <w:rsid w:val="00361E41"/>
    <w:rsid w:val="0036211B"/>
    <w:rsid w:val="00362305"/>
    <w:rsid w:val="00362C28"/>
    <w:rsid w:val="00362CA4"/>
    <w:rsid w:val="00363057"/>
    <w:rsid w:val="003637C0"/>
    <w:rsid w:val="003641D3"/>
    <w:rsid w:val="003653EB"/>
    <w:rsid w:val="0036570E"/>
    <w:rsid w:val="00365CF6"/>
    <w:rsid w:val="00366095"/>
    <w:rsid w:val="00367DE3"/>
    <w:rsid w:val="003705C5"/>
    <w:rsid w:val="00371FC7"/>
    <w:rsid w:val="003721A5"/>
    <w:rsid w:val="003722F6"/>
    <w:rsid w:val="003724DB"/>
    <w:rsid w:val="003724E1"/>
    <w:rsid w:val="00373C59"/>
    <w:rsid w:val="00373CC7"/>
    <w:rsid w:val="00374ACB"/>
    <w:rsid w:val="00375B21"/>
    <w:rsid w:val="00376DA4"/>
    <w:rsid w:val="003801E6"/>
    <w:rsid w:val="00380F21"/>
    <w:rsid w:val="00381679"/>
    <w:rsid w:val="00382570"/>
    <w:rsid w:val="003836B1"/>
    <w:rsid w:val="00383DF8"/>
    <w:rsid w:val="0038560B"/>
    <w:rsid w:val="00385CA5"/>
    <w:rsid w:val="00386DE3"/>
    <w:rsid w:val="0038764B"/>
    <w:rsid w:val="00390BCF"/>
    <w:rsid w:val="00390D43"/>
    <w:rsid w:val="00391310"/>
    <w:rsid w:val="00391A45"/>
    <w:rsid w:val="00391A55"/>
    <w:rsid w:val="003945D3"/>
    <w:rsid w:val="00395490"/>
    <w:rsid w:val="003961C4"/>
    <w:rsid w:val="003963F0"/>
    <w:rsid w:val="003965AD"/>
    <w:rsid w:val="00396C48"/>
    <w:rsid w:val="00396E27"/>
    <w:rsid w:val="0039720C"/>
    <w:rsid w:val="00397617"/>
    <w:rsid w:val="00397D9A"/>
    <w:rsid w:val="003A16F4"/>
    <w:rsid w:val="003A17D9"/>
    <w:rsid w:val="003A1C83"/>
    <w:rsid w:val="003A2363"/>
    <w:rsid w:val="003A2FED"/>
    <w:rsid w:val="003A3130"/>
    <w:rsid w:val="003A421E"/>
    <w:rsid w:val="003A4351"/>
    <w:rsid w:val="003A470F"/>
    <w:rsid w:val="003A5342"/>
    <w:rsid w:val="003A54B2"/>
    <w:rsid w:val="003A577F"/>
    <w:rsid w:val="003A5F4F"/>
    <w:rsid w:val="003B01A0"/>
    <w:rsid w:val="003B1D4D"/>
    <w:rsid w:val="003B29D0"/>
    <w:rsid w:val="003B3768"/>
    <w:rsid w:val="003B57EA"/>
    <w:rsid w:val="003B5AE9"/>
    <w:rsid w:val="003B616E"/>
    <w:rsid w:val="003B6589"/>
    <w:rsid w:val="003B7F63"/>
    <w:rsid w:val="003C05EF"/>
    <w:rsid w:val="003C1152"/>
    <w:rsid w:val="003C1400"/>
    <w:rsid w:val="003C152C"/>
    <w:rsid w:val="003C1851"/>
    <w:rsid w:val="003C1BB1"/>
    <w:rsid w:val="003C1FCF"/>
    <w:rsid w:val="003C302B"/>
    <w:rsid w:val="003C3A91"/>
    <w:rsid w:val="003C4936"/>
    <w:rsid w:val="003C61B2"/>
    <w:rsid w:val="003C6740"/>
    <w:rsid w:val="003C67E8"/>
    <w:rsid w:val="003C7102"/>
    <w:rsid w:val="003D0669"/>
    <w:rsid w:val="003D0BC5"/>
    <w:rsid w:val="003D29CC"/>
    <w:rsid w:val="003D4571"/>
    <w:rsid w:val="003D4C5B"/>
    <w:rsid w:val="003D5FFF"/>
    <w:rsid w:val="003D71D1"/>
    <w:rsid w:val="003D76F2"/>
    <w:rsid w:val="003D7897"/>
    <w:rsid w:val="003E0967"/>
    <w:rsid w:val="003E0CE2"/>
    <w:rsid w:val="003E11F5"/>
    <w:rsid w:val="003E2799"/>
    <w:rsid w:val="003E2A70"/>
    <w:rsid w:val="003E3ACB"/>
    <w:rsid w:val="003E445F"/>
    <w:rsid w:val="003E5153"/>
    <w:rsid w:val="003E551C"/>
    <w:rsid w:val="003E6244"/>
    <w:rsid w:val="003E72D9"/>
    <w:rsid w:val="003E7A48"/>
    <w:rsid w:val="003E7F28"/>
    <w:rsid w:val="003F0050"/>
    <w:rsid w:val="003F0370"/>
    <w:rsid w:val="003F0B7E"/>
    <w:rsid w:val="003F16D6"/>
    <w:rsid w:val="003F1DC5"/>
    <w:rsid w:val="003F24F2"/>
    <w:rsid w:val="003F2685"/>
    <w:rsid w:val="003F3685"/>
    <w:rsid w:val="003F37CB"/>
    <w:rsid w:val="003F3F3C"/>
    <w:rsid w:val="003F5116"/>
    <w:rsid w:val="003F5746"/>
    <w:rsid w:val="003F60DB"/>
    <w:rsid w:val="00400784"/>
    <w:rsid w:val="004011BF"/>
    <w:rsid w:val="00401257"/>
    <w:rsid w:val="00401498"/>
    <w:rsid w:val="004014D9"/>
    <w:rsid w:val="00401936"/>
    <w:rsid w:val="00401AC1"/>
    <w:rsid w:val="00401CAD"/>
    <w:rsid w:val="004020DC"/>
    <w:rsid w:val="00402613"/>
    <w:rsid w:val="004030CE"/>
    <w:rsid w:val="004034D0"/>
    <w:rsid w:val="00404452"/>
    <w:rsid w:val="00404710"/>
    <w:rsid w:val="00405852"/>
    <w:rsid w:val="004065CB"/>
    <w:rsid w:val="0040679C"/>
    <w:rsid w:val="00406CDA"/>
    <w:rsid w:val="004073C6"/>
    <w:rsid w:val="0041045F"/>
    <w:rsid w:val="004106F5"/>
    <w:rsid w:val="00411694"/>
    <w:rsid w:val="00411C75"/>
    <w:rsid w:val="00411F52"/>
    <w:rsid w:val="00412D09"/>
    <w:rsid w:val="00413381"/>
    <w:rsid w:val="00414373"/>
    <w:rsid w:val="004143A8"/>
    <w:rsid w:val="00414822"/>
    <w:rsid w:val="00414D56"/>
    <w:rsid w:val="00415A6A"/>
    <w:rsid w:val="00415AEB"/>
    <w:rsid w:val="0041627D"/>
    <w:rsid w:val="0042096C"/>
    <w:rsid w:val="00420D8B"/>
    <w:rsid w:val="004211AE"/>
    <w:rsid w:val="00421AD1"/>
    <w:rsid w:val="004225C7"/>
    <w:rsid w:val="00422921"/>
    <w:rsid w:val="00422DC7"/>
    <w:rsid w:val="00423892"/>
    <w:rsid w:val="00424394"/>
    <w:rsid w:val="00424603"/>
    <w:rsid w:val="00425FF0"/>
    <w:rsid w:val="004262CA"/>
    <w:rsid w:val="004273BD"/>
    <w:rsid w:val="00431DF1"/>
    <w:rsid w:val="00432ED0"/>
    <w:rsid w:val="004333C2"/>
    <w:rsid w:val="00433E06"/>
    <w:rsid w:val="00434956"/>
    <w:rsid w:val="00435660"/>
    <w:rsid w:val="004372FC"/>
    <w:rsid w:val="0043737F"/>
    <w:rsid w:val="00437619"/>
    <w:rsid w:val="00440124"/>
    <w:rsid w:val="004403A4"/>
    <w:rsid w:val="0044099F"/>
    <w:rsid w:val="0044111C"/>
    <w:rsid w:val="00441149"/>
    <w:rsid w:val="0044125D"/>
    <w:rsid w:val="00441783"/>
    <w:rsid w:val="00441A4D"/>
    <w:rsid w:val="004427EF"/>
    <w:rsid w:val="00442843"/>
    <w:rsid w:val="004452B8"/>
    <w:rsid w:val="0044567E"/>
    <w:rsid w:val="00445884"/>
    <w:rsid w:val="00445B21"/>
    <w:rsid w:val="00445EA9"/>
    <w:rsid w:val="004468B6"/>
    <w:rsid w:val="00450B48"/>
    <w:rsid w:val="00451714"/>
    <w:rsid w:val="00453DB4"/>
    <w:rsid w:val="00454955"/>
    <w:rsid w:val="00454BA0"/>
    <w:rsid w:val="00454F75"/>
    <w:rsid w:val="0045643C"/>
    <w:rsid w:val="00457C89"/>
    <w:rsid w:val="004605D0"/>
    <w:rsid w:val="00461B1B"/>
    <w:rsid w:val="0046214F"/>
    <w:rsid w:val="00464210"/>
    <w:rsid w:val="00464A95"/>
    <w:rsid w:val="00464B42"/>
    <w:rsid w:val="00465496"/>
    <w:rsid w:val="00466052"/>
    <w:rsid w:val="00467A12"/>
    <w:rsid w:val="00467BB4"/>
    <w:rsid w:val="00467C4C"/>
    <w:rsid w:val="004700B1"/>
    <w:rsid w:val="0047010C"/>
    <w:rsid w:val="004702A0"/>
    <w:rsid w:val="00471436"/>
    <w:rsid w:val="00471938"/>
    <w:rsid w:val="00471A4D"/>
    <w:rsid w:val="00471B2A"/>
    <w:rsid w:val="00473149"/>
    <w:rsid w:val="00474ACE"/>
    <w:rsid w:val="00474F74"/>
    <w:rsid w:val="0047502C"/>
    <w:rsid w:val="0047520E"/>
    <w:rsid w:val="004763FD"/>
    <w:rsid w:val="00476E2B"/>
    <w:rsid w:val="00480584"/>
    <w:rsid w:val="00481C8E"/>
    <w:rsid w:val="00481DF6"/>
    <w:rsid w:val="004834BD"/>
    <w:rsid w:val="004834C3"/>
    <w:rsid w:val="00483980"/>
    <w:rsid w:val="0048571E"/>
    <w:rsid w:val="004859DB"/>
    <w:rsid w:val="004865CF"/>
    <w:rsid w:val="004869BB"/>
    <w:rsid w:val="0048705A"/>
    <w:rsid w:val="0048716E"/>
    <w:rsid w:val="00487704"/>
    <w:rsid w:val="00487761"/>
    <w:rsid w:val="004879AF"/>
    <w:rsid w:val="00490259"/>
    <w:rsid w:val="00492BC6"/>
    <w:rsid w:val="00492F0A"/>
    <w:rsid w:val="00494C69"/>
    <w:rsid w:val="00495EA5"/>
    <w:rsid w:val="00496697"/>
    <w:rsid w:val="00496C27"/>
    <w:rsid w:val="004971A1"/>
    <w:rsid w:val="004A0ACA"/>
    <w:rsid w:val="004A1622"/>
    <w:rsid w:val="004A1FA8"/>
    <w:rsid w:val="004A24FC"/>
    <w:rsid w:val="004A24FD"/>
    <w:rsid w:val="004A397A"/>
    <w:rsid w:val="004A436F"/>
    <w:rsid w:val="004A48DE"/>
    <w:rsid w:val="004A4DAA"/>
    <w:rsid w:val="004A5846"/>
    <w:rsid w:val="004A6156"/>
    <w:rsid w:val="004A63AE"/>
    <w:rsid w:val="004B0314"/>
    <w:rsid w:val="004B05DC"/>
    <w:rsid w:val="004B07A3"/>
    <w:rsid w:val="004B0C5D"/>
    <w:rsid w:val="004B1ABC"/>
    <w:rsid w:val="004B2F62"/>
    <w:rsid w:val="004B3AFF"/>
    <w:rsid w:val="004B4C9E"/>
    <w:rsid w:val="004B54E3"/>
    <w:rsid w:val="004B5931"/>
    <w:rsid w:val="004B64F8"/>
    <w:rsid w:val="004B6F4C"/>
    <w:rsid w:val="004B7018"/>
    <w:rsid w:val="004B7B5D"/>
    <w:rsid w:val="004C0526"/>
    <w:rsid w:val="004C0735"/>
    <w:rsid w:val="004C0AE6"/>
    <w:rsid w:val="004C112A"/>
    <w:rsid w:val="004C1A9C"/>
    <w:rsid w:val="004C1E3B"/>
    <w:rsid w:val="004C1F07"/>
    <w:rsid w:val="004C2463"/>
    <w:rsid w:val="004C28EB"/>
    <w:rsid w:val="004C3720"/>
    <w:rsid w:val="004C42BF"/>
    <w:rsid w:val="004C48B9"/>
    <w:rsid w:val="004C4F83"/>
    <w:rsid w:val="004C4FA2"/>
    <w:rsid w:val="004C5398"/>
    <w:rsid w:val="004C53C7"/>
    <w:rsid w:val="004C5991"/>
    <w:rsid w:val="004D0D23"/>
    <w:rsid w:val="004D1052"/>
    <w:rsid w:val="004D11D5"/>
    <w:rsid w:val="004D19FE"/>
    <w:rsid w:val="004D1A46"/>
    <w:rsid w:val="004D29BA"/>
    <w:rsid w:val="004D2F83"/>
    <w:rsid w:val="004D358E"/>
    <w:rsid w:val="004D38F3"/>
    <w:rsid w:val="004D44C2"/>
    <w:rsid w:val="004D6CDC"/>
    <w:rsid w:val="004D7529"/>
    <w:rsid w:val="004D75DC"/>
    <w:rsid w:val="004D768B"/>
    <w:rsid w:val="004D78BE"/>
    <w:rsid w:val="004D7AFE"/>
    <w:rsid w:val="004E1464"/>
    <w:rsid w:val="004E1D88"/>
    <w:rsid w:val="004E1D9E"/>
    <w:rsid w:val="004E1DA0"/>
    <w:rsid w:val="004E21D9"/>
    <w:rsid w:val="004E2557"/>
    <w:rsid w:val="004E2596"/>
    <w:rsid w:val="004E30DC"/>
    <w:rsid w:val="004E3768"/>
    <w:rsid w:val="004E4587"/>
    <w:rsid w:val="004E469E"/>
    <w:rsid w:val="004E4E1E"/>
    <w:rsid w:val="004E516E"/>
    <w:rsid w:val="004E6A33"/>
    <w:rsid w:val="004E741C"/>
    <w:rsid w:val="004F0768"/>
    <w:rsid w:val="004F1B5E"/>
    <w:rsid w:val="004F1D89"/>
    <w:rsid w:val="004F348E"/>
    <w:rsid w:val="004F3A27"/>
    <w:rsid w:val="004F522C"/>
    <w:rsid w:val="004F5D1C"/>
    <w:rsid w:val="004F60CA"/>
    <w:rsid w:val="004F7EF3"/>
    <w:rsid w:val="00500455"/>
    <w:rsid w:val="00500D22"/>
    <w:rsid w:val="00501038"/>
    <w:rsid w:val="005015BB"/>
    <w:rsid w:val="005018D7"/>
    <w:rsid w:val="005019AB"/>
    <w:rsid w:val="00502897"/>
    <w:rsid w:val="00502923"/>
    <w:rsid w:val="00502B50"/>
    <w:rsid w:val="00502E77"/>
    <w:rsid w:val="00503E2C"/>
    <w:rsid w:val="00503E4A"/>
    <w:rsid w:val="00503FF5"/>
    <w:rsid w:val="0050405C"/>
    <w:rsid w:val="00504279"/>
    <w:rsid w:val="0050495D"/>
    <w:rsid w:val="00504CBA"/>
    <w:rsid w:val="005050A8"/>
    <w:rsid w:val="00505B99"/>
    <w:rsid w:val="00505C78"/>
    <w:rsid w:val="005060D2"/>
    <w:rsid w:val="00507922"/>
    <w:rsid w:val="00507AED"/>
    <w:rsid w:val="00507C86"/>
    <w:rsid w:val="00510D59"/>
    <w:rsid w:val="00511622"/>
    <w:rsid w:val="00511758"/>
    <w:rsid w:val="005122BA"/>
    <w:rsid w:val="005122ED"/>
    <w:rsid w:val="005129F7"/>
    <w:rsid w:val="00512BE3"/>
    <w:rsid w:val="00513807"/>
    <w:rsid w:val="005146CF"/>
    <w:rsid w:val="00516182"/>
    <w:rsid w:val="005173B4"/>
    <w:rsid w:val="00517C45"/>
    <w:rsid w:val="00520C71"/>
    <w:rsid w:val="00520FBA"/>
    <w:rsid w:val="00521F0D"/>
    <w:rsid w:val="005226DB"/>
    <w:rsid w:val="005231D0"/>
    <w:rsid w:val="00523367"/>
    <w:rsid w:val="00523DBB"/>
    <w:rsid w:val="005241C3"/>
    <w:rsid w:val="005252E4"/>
    <w:rsid w:val="0052605A"/>
    <w:rsid w:val="005261D0"/>
    <w:rsid w:val="005262A6"/>
    <w:rsid w:val="0052720E"/>
    <w:rsid w:val="00527DD8"/>
    <w:rsid w:val="00531765"/>
    <w:rsid w:val="005322F8"/>
    <w:rsid w:val="0053371B"/>
    <w:rsid w:val="00533D4A"/>
    <w:rsid w:val="005341D2"/>
    <w:rsid w:val="00535ECB"/>
    <w:rsid w:val="00536046"/>
    <w:rsid w:val="00536C3A"/>
    <w:rsid w:val="0053716C"/>
    <w:rsid w:val="0053758E"/>
    <w:rsid w:val="0053767D"/>
    <w:rsid w:val="0054003C"/>
    <w:rsid w:val="0054059E"/>
    <w:rsid w:val="005405C1"/>
    <w:rsid w:val="005405EF"/>
    <w:rsid w:val="00541389"/>
    <w:rsid w:val="00541B40"/>
    <w:rsid w:val="00541E2A"/>
    <w:rsid w:val="00542357"/>
    <w:rsid w:val="00543D72"/>
    <w:rsid w:val="0054423A"/>
    <w:rsid w:val="00544D70"/>
    <w:rsid w:val="00545EE8"/>
    <w:rsid w:val="00546723"/>
    <w:rsid w:val="00546FC9"/>
    <w:rsid w:val="005472FD"/>
    <w:rsid w:val="00550799"/>
    <w:rsid w:val="00550A02"/>
    <w:rsid w:val="00552B46"/>
    <w:rsid w:val="00553B1C"/>
    <w:rsid w:val="00553D5F"/>
    <w:rsid w:val="005542CC"/>
    <w:rsid w:val="00554413"/>
    <w:rsid w:val="00555BD9"/>
    <w:rsid w:val="00555ED6"/>
    <w:rsid w:val="00557AA9"/>
    <w:rsid w:val="00561640"/>
    <w:rsid w:val="0056255E"/>
    <w:rsid w:val="005629EF"/>
    <w:rsid w:val="00563070"/>
    <w:rsid w:val="00563C9E"/>
    <w:rsid w:val="00563F03"/>
    <w:rsid w:val="0056498C"/>
    <w:rsid w:val="00564F08"/>
    <w:rsid w:val="0056720F"/>
    <w:rsid w:val="0056753D"/>
    <w:rsid w:val="0056754F"/>
    <w:rsid w:val="00571A64"/>
    <w:rsid w:val="00571C6B"/>
    <w:rsid w:val="005734B2"/>
    <w:rsid w:val="005743B9"/>
    <w:rsid w:val="0057469D"/>
    <w:rsid w:val="00576C4D"/>
    <w:rsid w:val="00577384"/>
    <w:rsid w:val="00577680"/>
    <w:rsid w:val="00577E5F"/>
    <w:rsid w:val="005805F1"/>
    <w:rsid w:val="005817EF"/>
    <w:rsid w:val="005819FC"/>
    <w:rsid w:val="0058278C"/>
    <w:rsid w:val="005835A9"/>
    <w:rsid w:val="00583B85"/>
    <w:rsid w:val="00586182"/>
    <w:rsid w:val="00587398"/>
    <w:rsid w:val="00587CA4"/>
    <w:rsid w:val="005909CC"/>
    <w:rsid w:val="00590D92"/>
    <w:rsid w:val="005910B8"/>
    <w:rsid w:val="00591FC2"/>
    <w:rsid w:val="0059277A"/>
    <w:rsid w:val="00592900"/>
    <w:rsid w:val="00592AD2"/>
    <w:rsid w:val="0059341E"/>
    <w:rsid w:val="00593856"/>
    <w:rsid w:val="00593CA2"/>
    <w:rsid w:val="00595976"/>
    <w:rsid w:val="00595DD0"/>
    <w:rsid w:val="00596205"/>
    <w:rsid w:val="0059745F"/>
    <w:rsid w:val="005A0022"/>
    <w:rsid w:val="005A2D17"/>
    <w:rsid w:val="005A43D5"/>
    <w:rsid w:val="005A4918"/>
    <w:rsid w:val="005A49D9"/>
    <w:rsid w:val="005A537E"/>
    <w:rsid w:val="005A5398"/>
    <w:rsid w:val="005A59F4"/>
    <w:rsid w:val="005A62BF"/>
    <w:rsid w:val="005A765C"/>
    <w:rsid w:val="005B00F7"/>
    <w:rsid w:val="005B0897"/>
    <w:rsid w:val="005B14F7"/>
    <w:rsid w:val="005B1592"/>
    <w:rsid w:val="005B212E"/>
    <w:rsid w:val="005B21AC"/>
    <w:rsid w:val="005B3EB4"/>
    <w:rsid w:val="005B46BB"/>
    <w:rsid w:val="005B49CA"/>
    <w:rsid w:val="005B50DC"/>
    <w:rsid w:val="005B75F8"/>
    <w:rsid w:val="005B766C"/>
    <w:rsid w:val="005C01BB"/>
    <w:rsid w:val="005C168C"/>
    <w:rsid w:val="005C1CA4"/>
    <w:rsid w:val="005C2BC2"/>
    <w:rsid w:val="005C2C32"/>
    <w:rsid w:val="005C382A"/>
    <w:rsid w:val="005C3F9D"/>
    <w:rsid w:val="005C458C"/>
    <w:rsid w:val="005C5C45"/>
    <w:rsid w:val="005C5C87"/>
    <w:rsid w:val="005C63F6"/>
    <w:rsid w:val="005C72C0"/>
    <w:rsid w:val="005C7A40"/>
    <w:rsid w:val="005D1EAE"/>
    <w:rsid w:val="005D21F5"/>
    <w:rsid w:val="005D2349"/>
    <w:rsid w:val="005D24EF"/>
    <w:rsid w:val="005D26D6"/>
    <w:rsid w:val="005D2C07"/>
    <w:rsid w:val="005D2E9E"/>
    <w:rsid w:val="005D36C9"/>
    <w:rsid w:val="005D3D62"/>
    <w:rsid w:val="005D3D76"/>
    <w:rsid w:val="005D472A"/>
    <w:rsid w:val="005D4F95"/>
    <w:rsid w:val="005D5667"/>
    <w:rsid w:val="005D6230"/>
    <w:rsid w:val="005D656C"/>
    <w:rsid w:val="005D6CE2"/>
    <w:rsid w:val="005E0049"/>
    <w:rsid w:val="005E00FF"/>
    <w:rsid w:val="005E061C"/>
    <w:rsid w:val="005E1849"/>
    <w:rsid w:val="005E191A"/>
    <w:rsid w:val="005E1BFD"/>
    <w:rsid w:val="005E1C20"/>
    <w:rsid w:val="005E1DB7"/>
    <w:rsid w:val="005E3115"/>
    <w:rsid w:val="005E3543"/>
    <w:rsid w:val="005E4A3A"/>
    <w:rsid w:val="005E552A"/>
    <w:rsid w:val="005E56C4"/>
    <w:rsid w:val="005E57A4"/>
    <w:rsid w:val="005E5E20"/>
    <w:rsid w:val="005E68E9"/>
    <w:rsid w:val="005F1987"/>
    <w:rsid w:val="005F1C0F"/>
    <w:rsid w:val="005F2AFC"/>
    <w:rsid w:val="005F3814"/>
    <w:rsid w:val="005F484C"/>
    <w:rsid w:val="005F5072"/>
    <w:rsid w:val="005F57D7"/>
    <w:rsid w:val="005F61F1"/>
    <w:rsid w:val="005F640A"/>
    <w:rsid w:val="005F78A1"/>
    <w:rsid w:val="00601D5A"/>
    <w:rsid w:val="0060307C"/>
    <w:rsid w:val="00604641"/>
    <w:rsid w:val="00607194"/>
    <w:rsid w:val="00607373"/>
    <w:rsid w:val="0060757A"/>
    <w:rsid w:val="00607994"/>
    <w:rsid w:val="00607A8C"/>
    <w:rsid w:val="00607AA0"/>
    <w:rsid w:val="006101FC"/>
    <w:rsid w:val="006119AD"/>
    <w:rsid w:val="00611C2F"/>
    <w:rsid w:val="0061250D"/>
    <w:rsid w:val="0061258F"/>
    <w:rsid w:val="006128F6"/>
    <w:rsid w:val="00612B2F"/>
    <w:rsid w:val="00613CB5"/>
    <w:rsid w:val="00613EA5"/>
    <w:rsid w:val="00614466"/>
    <w:rsid w:val="00614994"/>
    <w:rsid w:val="00614F1F"/>
    <w:rsid w:val="006159E2"/>
    <w:rsid w:val="00615DA5"/>
    <w:rsid w:val="00617475"/>
    <w:rsid w:val="006175EB"/>
    <w:rsid w:val="006176DC"/>
    <w:rsid w:val="00617BF3"/>
    <w:rsid w:val="00621A4D"/>
    <w:rsid w:val="00621CB1"/>
    <w:rsid w:val="00622459"/>
    <w:rsid w:val="00622AF2"/>
    <w:rsid w:val="00622F17"/>
    <w:rsid w:val="006256E0"/>
    <w:rsid w:val="006257E7"/>
    <w:rsid w:val="00626FAF"/>
    <w:rsid w:val="00631045"/>
    <w:rsid w:val="006315D0"/>
    <w:rsid w:val="006319CD"/>
    <w:rsid w:val="00631E62"/>
    <w:rsid w:val="0063355C"/>
    <w:rsid w:val="00633D49"/>
    <w:rsid w:val="00634244"/>
    <w:rsid w:val="00635710"/>
    <w:rsid w:val="00635D7C"/>
    <w:rsid w:val="00636C39"/>
    <w:rsid w:val="006371FB"/>
    <w:rsid w:val="006374C0"/>
    <w:rsid w:val="00637645"/>
    <w:rsid w:val="0063798D"/>
    <w:rsid w:val="00637B3E"/>
    <w:rsid w:val="006407B6"/>
    <w:rsid w:val="006407F0"/>
    <w:rsid w:val="00641331"/>
    <w:rsid w:val="00641351"/>
    <w:rsid w:val="0064209C"/>
    <w:rsid w:val="00644A6D"/>
    <w:rsid w:val="00645EDD"/>
    <w:rsid w:val="00647E9F"/>
    <w:rsid w:val="0065005C"/>
    <w:rsid w:val="006502BF"/>
    <w:rsid w:val="0065053F"/>
    <w:rsid w:val="006508E5"/>
    <w:rsid w:val="00652555"/>
    <w:rsid w:val="00652DC8"/>
    <w:rsid w:val="00653CFA"/>
    <w:rsid w:val="006547BC"/>
    <w:rsid w:val="00657099"/>
    <w:rsid w:val="0065714D"/>
    <w:rsid w:val="006571C5"/>
    <w:rsid w:val="006602A3"/>
    <w:rsid w:val="00660775"/>
    <w:rsid w:val="00660B89"/>
    <w:rsid w:val="00660D4C"/>
    <w:rsid w:val="00660EC1"/>
    <w:rsid w:val="006616CA"/>
    <w:rsid w:val="00662251"/>
    <w:rsid w:val="006630F5"/>
    <w:rsid w:val="00663270"/>
    <w:rsid w:val="00663DF8"/>
    <w:rsid w:val="0066476F"/>
    <w:rsid w:val="006647BF"/>
    <w:rsid w:val="006647E8"/>
    <w:rsid w:val="006666C4"/>
    <w:rsid w:val="00666AB9"/>
    <w:rsid w:val="00666F04"/>
    <w:rsid w:val="006704F7"/>
    <w:rsid w:val="006713CC"/>
    <w:rsid w:val="00671C90"/>
    <w:rsid w:val="00672275"/>
    <w:rsid w:val="0067277D"/>
    <w:rsid w:val="00672F39"/>
    <w:rsid w:val="00673BFD"/>
    <w:rsid w:val="00673D97"/>
    <w:rsid w:val="00674022"/>
    <w:rsid w:val="006758EA"/>
    <w:rsid w:val="00675C1D"/>
    <w:rsid w:val="0067762E"/>
    <w:rsid w:val="006802FE"/>
    <w:rsid w:val="00680881"/>
    <w:rsid w:val="00681475"/>
    <w:rsid w:val="0068156A"/>
    <w:rsid w:val="006827B1"/>
    <w:rsid w:val="0068297C"/>
    <w:rsid w:val="00682AB7"/>
    <w:rsid w:val="00682B37"/>
    <w:rsid w:val="00683912"/>
    <w:rsid w:val="00684628"/>
    <w:rsid w:val="00684EDE"/>
    <w:rsid w:val="00685CA3"/>
    <w:rsid w:val="0068698F"/>
    <w:rsid w:val="006871FE"/>
    <w:rsid w:val="00687A10"/>
    <w:rsid w:val="00690108"/>
    <w:rsid w:val="006906EF"/>
    <w:rsid w:val="00691FD7"/>
    <w:rsid w:val="00692B1A"/>
    <w:rsid w:val="00692DA1"/>
    <w:rsid w:val="00693A92"/>
    <w:rsid w:val="00694CEE"/>
    <w:rsid w:val="0069530B"/>
    <w:rsid w:val="00695CAD"/>
    <w:rsid w:val="0069665F"/>
    <w:rsid w:val="00696897"/>
    <w:rsid w:val="00696A62"/>
    <w:rsid w:val="00697039"/>
    <w:rsid w:val="006A01D4"/>
    <w:rsid w:val="006A1487"/>
    <w:rsid w:val="006A1F3F"/>
    <w:rsid w:val="006A2301"/>
    <w:rsid w:val="006A24D6"/>
    <w:rsid w:val="006A274E"/>
    <w:rsid w:val="006A322A"/>
    <w:rsid w:val="006A3C02"/>
    <w:rsid w:val="006A3FDB"/>
    <w:rsid w:val="006A46FD"/>
    <w:rsid w:val="006A5EBB"/>
    <w:rsid w:val="006A61A2"/>
    <w:rsid w:val="006A6236"/>
    <w:rsid w:val="006A6D71"/>
    <w:rsid w:val="006A71B7"/>
    <w:rsid w:val="006A7C8B"/>
    <w:rsid w:val="006B1599"/>
    <w:rsid w:val="006B1CBB"/>
    <w:rsid w:val="006B206E"/>
    <w:rsid w:val="006B2AF6"/>
    <w:rsid w:val="006B2E2C"/>
    <w:rsid w:val="006B355F"/>
    <w:rsid w:val="006B37E5"/>
    <w:rsid w:val="006B3CC3"/>
    <w:rsid w:val="006B4191"/>
    <w:rsid w:val="006B4BF6"/>
    <w:rsid w:val="006B4D21"/>
    <w:rsid w:val="006B626D"/>
    <w:rsid w:val="006B6529"/>
    <w:rsid w:val="006B76F7"/>
    <w:rsid w:val="006C006A"/>
    <w:rsid w:val="006C2066"/>
    <w:rsid w:val="006C2437"/>
    <w:rsid w:val="006C2762"/>
    <w:rsid w:val="006C2961"/>
    <w:rsid w:val="006C319C"/>
    <w:rsid w:val="006C3910"/>
    <w:rsid w:val="006C4438"/>
    <w:rsid w:val="006C563F"/>
    <w:rsid w:val="006C5C4D"/>
    <w:rsid w:val="006C5C9A"/>
    <w:rsid w:val="006C6356"/>
    <w:rsid w:val="006C6676"/>
    <w:rsid w:val="006C6E31"/>
    <w:rsid w:val="006D23A4"/>
    <w:rsid w:val="006D3DCE"/>
    <w:rsid w:val="006D40A3"/>
    <w:rsid w:val="006D61D5"/>
    <w:rsid w:val="006D624C"/>
    <w:rsid w:val="006D71EA"/>
    <w:rsid w:val="006D7C58"/>
    <w:rsid w:val="006E0D2E"/>
    <w:rsid w:val="006E19D7"/>
    <w:rsid w:val="006E1BE8"/>
    <w:rsid w:val="006E492E"/>
    <w:rsid w:val="006E5D04"/>
    <w:rsid w:val="006E6167"/>
    <w:rsid w:val="006E6B32"/>
    <w:rsid w:val="006E7377"/>
    <w:rsid w:val="006E73B7"/>
    <w:rsid w:val="006E7AB0"/>
    <w:rsid w:val="006E7EDD"/>
    <w:rsid w:val="006F085B"/>
    <w:rsid w:val="006F1000"/>
    <w:rsid w:val="006F1875"/>
    <w:rsid w:val="006F1B14"/>
    <w:rsid w:val="006F1B66"/>
    <w:rsid w:val="006F1D5B"/>
    <w:rsid w:val="006F1DC6"/>
    <w:rsid w:val="006F20BD"/>
    <w:rsid w:val="006F2427"/>
    <w:rsid w:val="006F300E"/>
    <w:rsid w:val="006F32C8"/>
    <w:rsid w:val="006F4617"/>
    <w:rsid w:val="006F5172"/>
    <w:rsid w:val="006F53F6"/>
    <w:rsid w:val="006F555C"/>
    <w:rsid w:val="006F5EAA"/>
    <w:rsid w:val="006F7BAB"/>
    <w:rsid w:val="006F7C2F"/>
    <w:rsid w:val="007001C7"/>
    <w:rsid w:val="00701641"/>
    <w:rsid w:val="00702908"/>
    <w:rsid w:val="00703422"/>
    <w:rsid w:val="00704054"/>
    <w:rsid w:val="00705C18"/>
    <w:rsid w:val="007060ED"/>
    <w:rsid w:val="0070633B"/>
    <w:rsid w:val="007067A3"/>
    <w:rsid w:val="007069EB"/>
    <w:rsid w:val="00707F4A"/>
    <w:rsid w:val="0071019A"/>
    <w:rsid w:val="007106EE"/>
    <w:rsid w:val="0071092C"/>
    <w:rsid w:val="00711DF4"/>
    <w:rsid w:val="00711EED"/>
    <w:rsid w:val="00712321"/>
    <w:rsid w:val="00712B2D"/>
    <w:rsid w:val="00713A29"/>
    <w:rsid w:val="0071421E"/>
    <w:rsid w:val="00715C49"/>
    <w:rsid w:val="0071737A"/>
    <w:rsid w:val="007174D4"/>
    <w:rsid w:val="00717A03"/>
    <w:rsid w:val="00720297"/>
    <w:rsid w:val="007215FE"/>
    <w:rsid w:val="007228D3"/>
    <w:rsid w:val="00722AB0"/>
    <w:rsid w:val="00722E84"/>
    <w:rsid w:val="007231C1"/>
    <w:rsid w:val="0072435A"/>
    <w:rsid w:val="0072446B"/>
    <w:rsid w:val="00724DEC"/>
    <w:rsid w:val="00724E4F"/>
    <w:rsid w:val="00724E81"/>
    <w:rsid w:val="00726828"/>
    <w:rsid w:val="00727179"/>
    <w:rsid w:val="00727807"/>
    <w:rsid w:val="007278E1"/>
    <w:rsid w:val="00727AB2"/>
    <w:rsid w:val="0073153D"/>
    <w:rsid w:val="00731A83"/>
    <w:rsid w:val="00732986"/>
    <w:rsid w:val="0073317A"/>
    <w:rsid w:val="007333EE"/>
    <w:rsid w:val="0073394F"/>
    <w:rsid w:val="00733FD3"/>
    <w:rsid w:val="00734FA0"/>
    <w:rsid w:val="00735169"/>
    <w:rsid w:val="00736F93"/>
    <w:rsid w:val="007372E5"/>
    <w:rsid w:val="007405FD"/>
    <w:rsid w:val="00740B84"/>
    <w:rsid w:val="00741CBC"/>
    <w:rsid w:val="007439CF"/>
    <w:rsid w:val="007439F5"/>
    <w:rsid w:val="00743ECB"/>
    <w:rsid w:val="00744C18"/>
    <w:rsid w:val="0074685D"/>
    <w:rsid w:val="0074709B"/>
    <w:rsid w:val="00747402"/>
    <w:rsid w:val="007475CC"/>
    <w:rsid w:val="007505BF"/>
    <w:rsid w:val="007505CC"/>
    <w:rsid w:val="0075060F"/>
    <w:rsid w:val="007508B3"/>
    <w:rsid w:val="00750AC8"/>
    <w:rsid w:val="007511D9"/>
    <w:rsid w:val="00752415"/>
    <w:rsid w:val="00752C26"/>
    <w:rsid w:val="00752D1C"/>
    <w:rsid w:val="007533E8"/>
    <w:rsid w:val="00753451"/>
    <w:rsid w:val="007537FD"/>
    <w:rsid w:val="00753B94"/>
    <w:rsid w:val="00753BD9"/>
    <w:rsid w:val="007540F3"/>
    <w:rsid w:val="0075422E"/>
    <w:rsid w:val="00754361"/>
    <w:rsid w:val="00754567"/>
    <w:rsid w:val="0075536A"/>
    <w:rsid w:val="00756BA7"/>
    <w:rsid w:val="00756DCB"/>
    <w:rsid w:val="00756E54"/>
    <w:rsid w:val="00757197"/>
    <w:rsid w:val="00760ED9"/>
    <w:rsid w:val="007619ED"/>
    <w:rsid w:val="00761DC5"/>
    <w:rsid w:val="00763441"/>
    <w:rsid w:val="007634C3"/>
    <w:rsid w:val="00763A37"/>
    <w:rsid w:val="007642A6"/>
    <w:rsid w:val="007648F3"/>
    <w:rsid w:val="00764EA0"/>
    <w:rsid w:val="007654EF"/>
    <w:rsid w:val="00766DFC"/>
    <w:rsid w:val="00770548"/>
    <w:rsid w:val="0077097F"/>
    <w:rsid w:val="00772B22"/>
    <w:rsid w:val="007733C9"/>
    <w:rsid w:val="0077423B"/>
    <w:rsid w:val="0077457E"/>
    <w:rsid w:val="007754F6"/>
    <w:rsid w:val="007758D9"/>
    <w:rsid w:val="00775DA3"/>
    <w:rsid w:val="00776336"/>
    <w:rsid w:val="00776B7C"/>
    <w:rsid w:val="00776E03"/>
    <w:rsid w:val="00777131"/>
    <w:rsid w:val="007800E4"/>
    <w:rsid w:val="00780A04"/>
    <w:rsid w:val="00780DD7"/>
    <w:rsid w:val="00781004"/>
    <w:rsid w:val="007810B5"/>
    <w:rsid w:val="00781BE1"/>
    <w:rsid w:val="0078214F"/>
    <w:rsid w:val="007824D8"/>
    <w:rsid w:val="00782CBA"/>
    <w:rsid w:val="00784EEA"/>
    <w:rsid w:val="00784F72"/>
    <w:rsid w:val="007850F7"/>
    <w:rsid w:val="007863A9"/>
    <w:rsid w:val="00786863"/>
    <w:rsid w:val="00787308"/>
    <w:rsid w:val="0078764F"/>
    <w:rsid w:val="007877FA"/>
    <w:rsid w:val="00790C91"/>
    <w:rsid w:val="00792E90"/>
    <w:rsid w:val="00792FD5"/>
    <w:rsid w:val="007935D9"/>
    <w:rsid w:val="00793AE5"/>
    <w:rsid w:val="00793EAD"/>
    <w:rsid w:val="00793FD6"/>
    <w:rsid w:val="00794F01"/>
    <w:rsid w:val="00795437"/>
    <w:rsid w:val="007961B4"/>
    <w:rsid w:val="007971A5"/>
    <w:rsid w:val="007976C3"/>
    <w:rsid w:val="007A1743"/>
    <w:rsid w:val="007A1EFE"/>
    <w:rsid w:val="007A1F76"/>
    <w:rsid w:val="007A20AC"/>
    <w:rsid w:val="007A479C"/>
    <w:rsid w:val="007A4CDD"/>
    <w:rsid w:val="007A4DD9"/>
    <w:rsid w:val="007A5979"/>
    <w:rsid w:val="007A5FFD"/>
    <w:rsid w:val="007A6613"/>
    <w:rsid w:val="007A73CD"/>
    <w:rsid w:val="007A7B99"/>
    <w:rsid w:val="007B062E"/>
    <w:rsid w:val="007B1D31"/>
    <w:rsid w:val="007B25A1"/>
    <w:rsid w:val="007B28DC"/>
    <w:rsid w:val="007B34A9"/>
    <w:rsid w:val="007B37E7"/>
    <w:rsid w:val="007B3E19"/>
    <w:rsid w:val="007B429F"/>
    <w:rsid w:val="007B4C83"/>
    <w:rsid w:val="007B5CFC"/>
    <w:rsid w:val="007B67D7"/>
    <w:rsid w:val="007B69FB"/>
    <w:rsid w:val="007B6CB6"/>
    <w:rsid w:val="007B6CC1"/>
    <w:rsid w:val="007B70BA"/>
    <w:rsid w:val="007B73C5"/>
    <w:rsid w:val="007B7BD1"/>
    <w:rsid w:val="007B7C4A"/>
    <w:rsid w:val="007B7E7E"/>
    <w:rsid w:val="007C021B"/>
    <w:rsid w:val="007C23A3"/>
    <w:rsid w:val="007C241F"/>
    <w:rsid w:val="007C5CF1"/>
    <w:rsid w:val="007C6F36"/>
    <w:rsid w:val="007C7C5F"/>
    <w:rsid w:val="007C7DFC"/>
    <w:rsid w:val="007C7F10"/>
    <w:rsid w:val="007D11F0"/>
    <w:rsid w:val="007D144E"/>
    <w:rsid w:val="007D1551"/>
    <w:rsid w:val="007D28B5"/>
    <w:rsid w:val="007D297A"/>
    <w:rsid w:val="007D3677"/>
    <w:rsid w:val="007D3736"/>
    <w:rsid w:val="007D3BDB"/>
    <w:rsid w:val="007D404B"/>
    <w:rsid w:val="007D4E51"/>
    <w:rsid w:val="007D4FCF"/>
    <w:rsid w:val="007D63A8"/>
    <w:rsid w:val="007D7236"/>
    <w:rsid w:val="007E00FC"/>
    <w:rsid w:val="007E05F8"/>
    <w:rsid w:val="007E1890"/>
    <w:rsid w:val="007E1B32"/>
    <w:rsid w:val="007E1C0B"/>
    <w:rsid w:val="007E2958"/>
    <w:rsid w:val="007E2E3A"/>
    <w:rsid w:val="007E3019"/>
    <w:rsid w:val="007E3B23"/>
    <w:rsid w:val="007E3B83"/>
    <w:rsid w:val="007E3F45"/>
    <w:rsid w:val="007E41E1"/>
    <w:rsid w:val="007E4985"/>
    <w:rsid w:val="007E5149"/>
    <w:rsid w:val="007E5A32"/>
    <w:rsid w:val="007E64E8"/>
    <w:rsid w:val="007E6ABC"/>
    <w:rsid w:val="007E6BD2"/>
    <w:rsid w:val="007E6C10"/>
    <w:rsid w:val="007E6EC1"/>
    <w:rsid w:val="007E728A"/>
    <w:rsid w:val="007E783D"/>
    <w:rsid w:val="007F0654"/>
    <w:rsid w:val="007F166F"/>
    <w:rsid w:val="007F1968"/>
    <w:rsid w:val="007F3357"/>
    <w:rsid w:val="007F465A"/>
    <w:rsid w:val="007F4801"/>
    <w:rsid w:val="007F601B"/>
    <w:rsid w:val="007F7ABF"/>
    <w:rsid w:val="0080023C"/>
    <w:rsid w:val="00800D1E"/>
    <w:rsid w:val="008019B9"/>
    <w:rsid w:val="008028AD"/>
    <w:rsid w:val="008047A0"/>
    <w:rsid w:val="00804863"/>
    <w:rsid w:val="008069A5"/>
    <w:rsid w:val="00806A3B"/>
    <w:rsid w:val="0080732A"/>
    <w:rsid w:val="00807684"/>
    <w:rsid w:val="00807AD9"/>
    <w:rsid w:val="00807AF8"/>
    <w:rsid w:val="00807EF7"/>
    <w:rsid w:val="008102AB"/>
    <w:rsid w:val="008102C6"/>
    <w:rsid w:val="00811C5F"/>
    <w:rsid w:val="00812343"/>
    <w:rsid w:val="00812E6D"/>
    <w:rsid w:val="0081486A"/>
    <w:rsid w:val="00814912"/>
    <w:rsid w:val="0081766D"/>
    <w:rsid w:val="008204B4"/>
    <w:rsid w:val="00820923"/>
    <w:rsid w:val="008213D7"/>
    <w:rsid w:val="0082302F"/>
    <w:rsid w:val="00823166"/>
    <w:rsid w:val="00823A62"/>
    <w:rsid w:val="008251D9"/>
    <w:rsid w:val="0082552A"/>
    <w:rsid w:val="008259A8"/>
    <w:rsid w:val="00825A51"/>
    <w:rsid w:val="00825FEB"/>
    <w:rsid w:val="00826236"/>
    <w:rsid w:val="008266B3"/>
    <w:rsid w:val="0082691A"/>
    <w:rsid w:val="008270BA"/>
    <w:rsid w:val="0082724F"/>
    <w:rsid w:val="00827B44"/>
    <w:rsid w:val="00830C58"/>
    <w:rsid w:val="008323D4"/>
    <w:rsid w:val="00832B81"/>
    <w:rsid w:val="0083346E"/>
    <w:rsid w:val="00833750"/>
    <w:rsid w:val="008337D4"/>
    <w:rsid w:val="00833877"/>
    <w:rsid w:val="00833D36"/>
    <w:rsid w:val="00833F34"/>
    <w:rsid w:val="00833FFD"/>
    <w:rsid w:val="00837EA3"/>
    <w:rsid w:val="00841118"/>
    <w:rsid w:val="00841E37"/>
    <w:rsid w:val="00841EFC"/>
    <w:rsid w:val="0084289A"/>
    <w:rsid w:val="00843223"/>
    <w:rsid w:val="0084326D"/>
    <w:rsid w:val="00843E31"/>
    <w:rsid w:val="00843EDD"/>
    <w:rsid w:val="00844799"/>
    <w:rsid w:val="00845F3D"/>
    <w:rsid w:val="008474C4"/>
    <w:rsid w:val="00847517"/>
    <w:rsid w:val="00847C43"/>
    <w:rsid w:val="008519C4"/>
    <w:rsid w:val="00851C4C"/>
    <w:rsid w:val="00851FD2"/>
    <w:rsid w:val="00852314"/>
    <w:rsid w:val="00852512"/>
    <w:rsid w:val="00852841"/>
    <w:rsid w:val="00852888"/>
    <w:rsid w:val="008530BA"/>
    <w:rsid w:val="008534C3"/>
    <w:rsid w:val="008535C7"/>
    <w:rsid w:val="00853F6C"/>
    <w:rsid w:val="00854013"/>
    <w:rsid w:val="0085591C"/>
    <w:rsid w:val="008560C0"/>
    <w:rsid w:val="00857302"/>
    <w:rsid w:val="00861194"/>
    <w:rsid w:val="00861A0B"/>
    <w:rsid w:val="008631A0"/>
    <w:rsid w:val="0086493F"/>
    <w:rsid w:val="00864E72"/>
    <w:rsid w:val="0086533D"/>
    <w:rsid w:val="0086549F"/>
    <w:rsid w:val="00865664"/>
    <w:rsid w:val="0087021D"/>
    <w:rsid w:val="00870410"/>
    <w:rsid w:val="008708BE"/>
    <w:rsid w:val="0087140B"/>
    <w:rsid w:val="00871B62"/>
    <w:rsid w:val="008731AC"/>
    <w:rsid w:val="00873436"/>
    <w:rsid w:val="008743B6"/>
    <w:rsid w:val="00874BD2"/>
    <w:rsid w:val="00875884"/>
    <w:rsid w:val="00875950"/>
    <w:rsid w:val="00875A5C"/>
    <w:rsid w:val="00876C24"/>
    <w:rsid w:val="008778B8"/>
    <w:rsid w:val="00877C82"/>
    <w:rsid w:val="00877D2D"/>
    <w:rsid w:val="00877D51"/>
    <w:rsid w:val="0088225C"/>
    <w:rsid w:val="00882E1A"/>
    <w:rsid w:val="00883381"/>
    <w:rsid w:val="00883F1A"/>
    <w:rsid w:val="0088506E"/>
    <w:rsid w:val="00885978"/>
    <w:rsid w:val="00885CFD"/>
    <w:rsid w:val="00886823"/>
    <w:rsid w:val="00887728"/>
    <w:rsid w:val="008904E9"/>
    <w:rsid w:val="00890664"/>
    <w:rsid w:val="008909F7"/>
    <w:rsid w:val="00893CD8"/>
    <w:rsid w:val="00894114"/>
    <w:rsid w:val="008946A4"/>
    <w:rsid w:val="008948FD"/>
    <w:rsid w:val="00896987"/>
    <w:rsid w:val="00897761"/>
    <w:rsid w:val="008A02D2"/>
    <w:rsid w:val="008A07BA"/>
    <w:rsid w:val="008A0A12"/>
    <w:rsid w:val="008A0A4E"/>
    <w:rsid w:val="008A0BF3"/>
    <w:rsid w:val="008A18E0"/>
    <w:rsid w:val="008A2666"/>
    <w:rsid w:val="008A2B99"/>
    <w:rsid w:val="008A2D16"/>
    <w:rsid w:val="008A35B3"/>
    <w:rsid w:val="008A3A5A"/>
    <w:rsid w:val="008A4932"/>
    <w:rsid w:val="008A55B0"/>
    <w:rsid w:val="008A5B7B"/>
    <w:rsid w:val="008A5C51"/>
    <w:rsid w:val="008A5CDD"/>
    <w:rsid w:val="008A5DA3"/>
    <w:rsid w:val="008A64B6"/>
    <w:rsid w:val="008A6B05"/>
    <w:rsid w:val="008A6D78"/>
    <w:rsid w:val="008A6F69"/>
    <w:rsid w:val="008A784E"/>
    <w:rsid w:val="008A78AE"/>
    <w:rsid w:val="008A7D1C"/>
    <w:rsid w:val="008B15FB"/>
    <w:rsid w:val="008B198E"/>
    <w:rsid w:val="008B209E"/>
    <w:rsid w:val="008B2660"/>
    <w:rsid w:val="008B292C"/>
    <w:rsid w:val="008B2D7A"/>
    <w:rsid w:val="008B3734"/>
    <w:rsid w:val="008B3ECF"/>
    <w:rsid w:val="008B4243"/>
    <w:rsid w:val="008B43B7"/>
    <w:rsid w:val="008B6672"/>
    <w:rsid w:val="008C11FC"/>
    <w:rsid w:val="008C15BC"/>
    <w:rsid w:val="008C1E2C"/>
    <w:rsid w:val="008C280A"/>
    <w:rsid w:val="008C2EA3"/>
    <w:rsid w:val="008C301B"/>
    <w:rsid w:val="008C4040"/>
    <w:rsid w:val="008C420C"/>
    <w:rsid w:val="008C4BA2"/>
    <w:rsid w:val="008C4E0A"/>
    <w:rsid w:val="008C4EB3"/>
    <w:rsid w:val="008C50A2"/>
    <w:rsid w:val="008C5254"/>
    <w:rsid w:val="008C56D8"/>
    <w:rsid w:val="008C5AD9"/>
    <w:rsid w:val="008C5E2D"/>
    <w:rsid w:val="008C6F58"/>
    <w:rsid w:val="008D1015"/>
    <w:rsid w:val="008D285E"/>
    <w:rsid w:val="008D30A6"/>
    <w:rsid w:val="008D3C1D"/>
    <w:rsid w:val="008D4141"/>
    <w:rsid w:val="008D4B60"/>
    <w:rsid w:val="008D4F72"/>
    <w:rsid w:val="008D56CD"/>
    <w:rsid w:val="008D5B02"/>
    <w:rsid w:val="008D702C"/>
    <w:rsid w:val="008D78DB"/>
    <w:rsid w:val="008D7ACC"/>
    <w:rsid w:val="008D7DE5"/>
    <w:rsid w:val="008E025F"/>
    <w:rsid w:val="008E0F91"/>
    <w:rsid w:val="008E2115"/>
    <w:rsid w:val="008E2363"/>
    <w:rsid w:val="008E3DCE"/>
    <w:rsid w:val="008E3EEB"/>
    <w:rsid w:val="008E459F"/>
    <w:rsid w:val="008E4BE6"/>
    <w:rsid w:val="008E5A69"/>
    <w:rsid w:val="008E75D9"/>
    <w:rsid w:val="008E790D"/>
    <w:rsid w:val="008E7C62"/>
    <w:rsid w:val="008F0517"/>
    <w:rsid w:val="008F073B"/>
    <w:rsid w:val="008F15AC"/>
    <w:rsid w:val="008F21F8"/>
    <w:rsid w:val="008F2B74"/>
    <w:rsid w:val="008F3466"/>
    <w:rsid w:val="008F3965"/>
    <w:rsid w:val="008F3DD2"/>
    <w:rsid w:val="008F4C4D"/>
    <w:rsid w:val="00900CB1"/>
    <w:rsid w:val="00901D83"/>
    <w:rsid w:val="00902B4C"/>
    <w:rsid w:val="00902BAA"/>
    <w:rsid w:val="00902BBD"/>
    <w:rsid w:val="00902ED6"/>
    <w:rsid w:val="009031DC"/>
    <w:rsid w:val="009039EE"/>
    <w:rsid w:val="00903AA4"/>
    <w:rsid w:val="00903C2E"/>
    <w:rsid w:val="00904887"/>
    <w:rsid w:val="00904BA2"/>
    <w:rsid w:val="00906CC0"/>
    <w:rsid w:val="0090701F"/>
    <w:rsid w:val="009108C6"/>
    <w:rsid w:val="00912742"/>
    <w:rsid w:val="00913842"/>
    <w:rsid w:val="00917A4E"/>
    <w:rsid w:val="00917C50"/>
    <w:rsid w:val="009207BB"/>
    <w:rsid w:val="009216F3"/>
    <w:rsid w:val="009219AB"/>
    <w:rsid w:val="009220A8"/>
    <w:rsid w:val="00922392"/>
    <w:rsid w:val="00922822"/>
    <w:rsid w:val="009234E2"/>
    <w:rsid w:val="009243F0"/>
    <w:rsid w:val="00924EDF"/>
    <w:rsid w:val="009256D3"/>
    <w:rsid w:val="009259C6"/>
    <w:rsid w:val="00926B64"/>
    <w:rsid w:val="00926D98"/>
    <w:rsid w:val="00927220"/>
    <w:rsid w:val="009278BB"/>
    <w:rsid w:val="009308D9"/>
    <w:rsid w:val="00930B5B"/>
    <w:rsid w:val="009314BE"/>
    <w:rsid w:val="00931E27"/>
    <w:rsid w:val="0093243A"/>
    <w:rsid w:val="00932462"/>
    <w:rsid w:val="009334A7"/>
    <w:rsid w:val="009336A3"/>
    <w:rsid w:val="00933852"/>
    <w:rsid w:val="00934A3B"/>
    <w:rsid w:val="00935B73"/>
    <w:rsid w:val="00935CEB"/>
    <w:rsid w:val="009363F4"/>
    <w:rsid w:val="0093676C"/>
    <w:rsid w:val="009367C2"/>
    <w:rsid w:val="00937274"/>
    <w:rsid w:val="009372EB"/>
    <w:rsid w:val="00937E1A"/>
    <w:rsid w:val="0094204A"/>
    <w:rsid w:val="00942174"/>
    <w:rsid w:val="00943582"/>
    <w:rsid w:val="00944E5D"/>
    <w:rsid w:val="00946590"/>
    <w:rsid w:val="0094720C"/>
    <w:rsid w:val="00947E34"/>
    <w:rsid w:val="009502A1"/>
    <w:rsid w:val="0095124F"/>
    <w:rsid w:val="00952A65"/>
    <w:rsid w:val="00952A93"/>
    <w:rsid w:val="00953F2E"/>
    <w:rsid w:val="00954622"/>
    <w:rsid w:val="00954896"/>
    <w:rsid w:val="00955436"/>
    <w:rsid w:val="009567E3"/>
    <w:rsid w:val="00957EC3"/>
    <w:rsid w:val="009604C2"/>
    <w:rsid w:val="00960FCF"/>
    <w:rsid w:val="0096133B"/>
    <w:rsid w:val="00961FE7"/>
    <w:rsid w:val="009621DF"/>
    <w:rsid w:val="009623C4"/>
    <w:rsid w:val="0096281B"/>
    <w:rsid w:val="00962A3C"/>
    <w:rsid w:val="009630BF"/>
    <w:rsid w:val="009633A6"/>
    <w:rsid w:val="00963B4C"/>
    <w:rsid w:val="00963EB6"/>
    <w:rsid w:val="00964579"/>
    <w:rsid w:val="00964BB3"/>
    <w:rsid w:val="00964F76"/>
    <w:rsid w:val="0096521E"/>
    <w:rsid w:val="00965605"/>
    <w:rsid w:val="00965C70"/>
    <w:rsid w:val="00966590"/>
    <w:rsid w:val="00966C37"/>
    <w:rsid w:val="009674AB"/>
    <w:rsid w:val="0096780C"/>
    <w:rsid w:val="00967C16"/>
    <w:rsid w:val="00971A61"/>
    <w:rsid w:val="0097218B"/>
    <w:rsid w:val="009721B8"/>
    <w:rsid w:val="009725B5"/>
    <w:rsid w:val="009729E6"/>
    <w:rsid w:val="00972D0D"/>
    <w:rsid w:val="00972F40"/>
    <w:rsid w:val="00973DC5"/>
    <w:rsid w:val="00974759"/>
    <w:rsid w:val="0097689F"/>
    <w:rsid w:val="009768CB"/>
    <w:rsid w:val="00976992"/>
    <w:rsid w:val="00976C96"/>
    <w:rsid w:val="009771B7"/>
    <w:rsid w:val="009776F7"/>
    <w:rsid w:val="00977D62"/>
    <w:rsid w:val="0098026F"/>
    <w:rsid w:val="00981D59"/>
    <w:rsid w:val="00982077"/>
    <w:rsid w:val="00984A65"/>
    <w:rsid w:val="00985FF9"/>
    <w:rsid w:val="00986748"/>
    <w:rsid w:val="00990081"/>
    <w:rsid w:val="00990636"/>
    <w:rsid w:val="00991159"/>
    <w:rsid w:val="00991E31"/>
    <w:rsid w:val="00993078"/>
    <w:rsid w:val="00993141"/>
    <w:rsid w:val="009947F2"/>
    <w:rsid w:val="009950E9"/>
    <w:rsid w:val="00995877"/>
    <w:rsid w:val="009958B7"/>
    <w:rsid w:val="009959D0"/>
    <w:rsid w:val="009964E1"/>
    <w:rsid w:val="009A04D0"/>
    <w:rsid w:val="009A12C6"/>
    <w:rsid w:val="009A14A7"/>
    <w:rsid w:val="009A18B3"/>
    <w:rsid w:val="009A2EF1"/>
    <w:rsid w:val="009A3964"/>
    <w:rsid w:val="009A4397"/>
    <w:rsid w:val="009A5011"/>
    <w:rsid w:val="009A56D5"/>
    <w:rsid w:val="009B0303"/>
    <w:rsid w:val="009B1877"/>
    <w:rsid w:val="009B1A52"/>
    <w:rsid w:val="009B1F3D"/>
    <w:rsid w:val="009B204B"/>
    <w:rsid w:val="009B2E8B"/>
    <w:rsid w:val="009B30A6"/>
    <w:rsid w:val="009B36BB"/>
    <w:rsid w:val="009B3954"/>
    <w:rsid w:val="009B39EC"/>
    <w:rsid w:val="009B3DB5"/>
    <w:rsid w:val="009B428F"/>
    <w:rsid w:val="009B4D26"/>
    <w:rsid w:val="009B51CB"/>
    <w:rsid w:val="009B6501"/>
    <w:rsid w:val="009B68ED"/>
    <w:rsid w:val="009B6C01"/>
    <w:rsid w:val="009C09A1"/>
    <w:rsid w:val="009C0B9E"/>
    <w:rsid w:val="009C164A"/>
    <w:rsid w:val="009C1EB4"/>
    <w:rsid w:val="009C2084"/>
    <w:rsid w:val="009C2394"/>
    <w:rsid w:val="009C25EF"/>
    <w:rsid w:val="009C2DB5"/>
    <w:rsid w:val="009C3D04"/>
    <w:rsid w:val="009C3DB1"/>
    <w:rsid w:val="009C5325"/>
    <w:rsid w:val="009C57C0"/>
    <w:rsid w:val="009C69BF"/>
    <w:rsid w:val="009C759F"/>
    <w:rsid w:val="009C7F73"/>
    <w:rsid w:val="009D1FC1"/>
    <w:rsid w:val="009D21BC"/>
    <w:rsid w:val="009D231F"/>
    <w:rsid w:val="009D2E86"/>
    <w:rsid w:val="009D3984"/>
    <w:rsid w:val="009D4F47"/>
    <w:rsid w:val="009D5707"/>
    <w:rsid w:val="009D5910"/>
    <w:rsid w:val="009D62C5"/>
    <w:rsid w:val="009E0019"/>
    <w:rsid w:val="009E04D0"/>
    <w:rsid w:val="009E2364"/>
    <w:rsid w:val="009E278B"/>
    <w:rsid w:val="009E2D71"/>
    <w:rsid w:val="009E3B3F"/>
    <w:rsid w:val="009E40E8"/>
    <w:rsid w:val="009E513C"/>
    <w:rsid w:val="009E5AAC"/>
    <w:rsid w:val="009E67D0"/>
    <w:rsid w:val="009E6F46"/>
    <w:rsid w:val="009E70F0"/>
    <w:rsid w:val="009E7271"/>
    <w:rsid w:val="009F02F6"/>
    <w:rsid w:val="009F0859"/>
    <w:rsid w:val="009F0AA4"/>
    <w:rsid w:val="009F14CD"/>
    <w:rsid w:val="009F2385"/>
    <w:rsid w:val="009F2FFA"/>
    <w:rsid w:val="009F3127"/>
    <w:rsid w:val="009F4263"/>
    <w:rsid w:val="009F4714"/>
    <w:rsid w:val="009F4A05"/>
    <w:rsid w:val="009F5459"/>
    <w:rsid w:val="009F6725"/>
    <w:rsid w:val="009F6E6E"/>
    <w:rsid w:val="009F6F88"/>
    <w:rsid w:val="009F7C29"/>
    <w:rsid w:val="00A00596"/>
    <w:rsid w:val="00A007C4"/>
    <w:rsid w:val="00A021FD"/>
    <w:rsid w:val="00A02F01"/>
    <w:rsid w:val="00A02F95"/>
    <w:rsid w:val="00A03858"/>
    <w:rsid w:val="00A0474D"/>
    <w:rsid w:val="00A04852"/>
    <w:rsid w:val="00A04A30"/>
    <w:rsid w:val="00A0528A"/>
    <w:rsid w:val="00A05CE5"/>
    <w:rsid w:val="00A06670"/>
    <w:rsid w:val="00A067F0"/>
    <w:rsid w:val="00A06AFC"/>
    <w:rsid w:val="00A0726C"/>
    <w:rsid w:val="00A079D6"/>
    <w:rsid w:val="00A10A2F"/>
    <w:rsid w:val="00A11226"/>
    <w:rsid w:val="00A11491"/>
    <w:rsid w:val="00A127C4"/>
    <w:rsid w:val="00A143A0"/>
    <w:rsid w:val="00A14886"/>
    <w:rsid w:val="00A14A23"/>
    <w:rsid w:val="00A1587A"/>
    <w:rsid w:val="00A15A85"/>
    <w:rsid w:val="00A15B67"/>
    <w:rsid w:val="00A160FC"/>
    <w:rsid w:val="00A169E1"/>
    <w:rsid w:val="00A17463"/>
    <w:rsid w:val="00A17BAE"/>
    <w:rsid w:val="00A17BF9"/>
    <w:rsid w:val="00A200AE"/>
    <w:rsid w:val="00A206D2"/>
    <w:rsid w:val="00A207B8"/>
    <w:rsid w:val="00A211ED"/>
    <w:rsid w:val="00A242F1"/>
    <w:rsid w:val="00A24562"/>
    <w:rsid w:val="00A25188"/>
    <w:rsid w:val="00A25432"/>
    <w:rsid w:val="00A25D74"/>
    <w:rsid w:val="00A269CA"/>
    <w:rsid w:val="00A26FC5"/>
    <w:rsid w:val="00A2719A"/>
    <w:rsid w:val="00A2740A"/>
    <w:rsid w:val="00A278F7"/>
    <w:rsid w:val="00A27ED0"/>
    <w:rsid w:val="00A30142"/>
    <w:rsid w:val="00A311D7"/>
    <w:rsid w:val="00A3159A"/>
    <w:rsid w:val="00A31B4D"/>
    <w:rsid w:val="00A322A4"/>
    <w:rsid w:val="00A33529"/>
    <w:rsid w:val="00A33E8E"/>
    <w:rsid w:val="00A349E9"/>
    <w:rsid w:val="00A3531D"/>
    <w:rsid w:val="00A3607D"/>
    <w:rsid w:val="00A37885"/>
    <w:rsid w:val="00A37DFF"/>
    <w:rsid w:val="00A37E92"/>
    <w:rsid w:val="00A41180"/>
    <w:rsid w:val="00A41973"/>
    <w:rsid w:val="00A41AE9"/>
    <w:rsid w:val="00A431B6"/>
    <w:rsid w:val="00A436A2"/>
    <w:rsid w:val="00A449EF"/>
    <w:rsid w:val="00A44AFC"/>
    <w:rsid w:val="00A4536D"/>
    <w:rsid w:val="00A4583C"/>
    <w:rsid w:val="00A45938"/>
    <w:rsid w:val="00A46574"/>
    <w:rsid w:val="00A46F6A"/>
    <w:rsid w:val="00A5060D"/>
    <w:rsid w:val="00A5127E"/>
    <w:rsid w:val="00A513C8"/>
    <w:rsid w:val="00A52FFB"/>
    <w:rsid w:val="00A52FFC"/>
    <w:rsid w:val="00A5306F"/>
    <w:rsid w:val="00A534DC"/>
    <w:rsid w:val="00A5370C"/>
    <w:rsid w:val="00A54601"/>
    <w:rsid w:val="00A56CD3"/>
    <w:rsid w:val="00A56DE7"/>
    <w:rsid w:val="00A57147"/>
    <w:rsid w:val="00A57D20"/>
    <w:rsid w:val="00A600C6"/>
    <w:rsid w:val="00A60DDF"/>
    <w:rsid w:val="00A618FD"/>
    <w:rsid w:val="00A61B4D"/>
    <w:rsid w:val="00A63933"/>
    <w:rsid w:val="00A63C26"/>
    <w:rsid w:val="00A65199"/>
    <w:rsid w:val="00A6641B"/>
    <w:rsid w:val="00A66664"/>
    <w:rsid w:val="00A67A46"/>
    <w:rsid w:val="00A706BD"/>
    <w:rsid w:val="00A707FB"/>
    <w:rsid w:val="00A70FEE"/>
    <w:rsid w:val="00A71C26"/>
    <w:rsid w:val="00A71C37"/>
    <w:rsid w:val="00A71DA1"/>
    <w:rsid w:val="00A72325"/>
    <w:rsid w:val="00A72D1E"/>
    <w:rsid w:val="00A73815"/>
    <w:rsid w:val="00A73AF7"/>
    <w:rsid w:val="00A73E83"/>
    <w:rsid w:val="00A74110"/>
    <w:rsid w:val="00A749B6"/>
    <w:rsid w:val="00A7566B"/>
    <w:rsid w:val="00A75A01"/>
    <w:rsid w:val="00A814DB"/>
    <w:rsid w:val="00A81A27"/>
    <w:rsid w:val="00A81B7E"/>
    <w:rsid w:val="00A82260"/>
    <w:rsid w:val="00A82A7B"/>
    <w:rsid w:val="00A82C26"/>
    <w:rsid w:val="00A83574"/>
    <w:rsid w:val="00A83AEB"/>
    <w:rsid w:val="00A85BFB"/>
    <w:rsid w:val="00A85F50"/>
    <w:rsid w:val="00A86615"/>
    <w:rsid w:val="00A87083"/>
    <w:rsid w:val="00A87656"/>
    <w:rsid w:val="00A87DA6"/>
    <w:rsid w:val="00A9091E"/>
    <w:rsid w:val="00A91ABF"/>
    <w:rsid w:val="00A92573"/>
    <w:rsid w:val="00A92976"/>
    <w:rsid w:val="00A94B9E"/>
    <w:rsid w:val="00A950A5"/>
    <w:rsid w:val="00A952A6"/>
    <w:rsid w:val="00A96F78"/>
    <w:rsid w:val="00A97877"/>
    <w:rsid w:val="00A97E95"/>
    <w:rsid w:val="00AA0629"/>
    <w:rsid w:val="00AA220B"/>
    <w:rsid w:val="00AA29BF"/>
    <w:rsid w:val="00AA3B12"/>
    <w:rsid w:val="00AA4C8F"/>
    <w:rsid w:val="00AA5177"/>
    <w:rsid w:val="00AA6C87"/>
    <w:rsid w:val="00AA72B4"/>
    <w:rsid w:val="00AA756D"/>
    <w:rsid w:val="00AA791E"/>
    <w:rsid w:val="00AB0BC8"/>
    <w:rsid w:val="00AB169F"/>
    <w:rsid w:val="00AB1A58"/>
    <w:rsid w:val="00AB1D81"/>
    <w:rsid w:val="00AB1FF2"/>
    <w:rsid w:val="00AB258D"/>
    <w:rsid w:val="00AB2B60"/>
    <w:rsid w:val="00AB320B"/>
    <w:rsid w:val="00AB394F"/>
    <w:rsid w:val="00AB4C66"/>
    <w:rsid w:val="00AB504F"/>
    <w:rsid w:val="00AB5A40"/>
    <w:rsid w:val="00AB5AC4"/>
    <w:rsid w:val="00AB5EA9"/>
    <w:rsid w:val="00AB7E7B"/>
    <w:rsid w:val="00AC05BC"/>
    <w:rsid w:val="00AC1838"/>
    <w:rsid w:val="00AC241E"/>
    <w:rsid w:val="00AC2B3A"/>
    <w:rsid w:val="00AC300C"/>
    <w:rsid w:val="00AC3656"/>
    <w:rsid w:val="00AC4612"/>
    <w:rsid w:val="00AC4EA8"/>
    <w:rsid w:val="00AC6E07"/>
    <w:rsid w:val="00AC79F4"/>
    <w:rsid w:val="00AD08AC"/>
    <w:rsid w:val="00AD0D43"/>
    <w:rsid w:val="00AD195D"/>
    <w:rsid w:val="00AD19C7"/>
    <w:rsid w:val="00AD2A70"/>
    <w:rsid w:val="00AD3396"/>
    <w:rsid w:val="00AD3B3E"/>
    <w:rsid w:val="00AD3D06"/>
    <w:rsid w:val="00AD4470"/>
    <w:rsid w:val="00AD4B6E"/>
    <w:rsid w:val="00AD5C2C"/>
    <w:rsid w:val="00AD5F89"/>
    <w:rsid w:val="00AD6259"/>
    <w:rsid w:val="00AD6AFD"/>
    <w:rsid w:val="00AD6B8B"/>
    <w:rsid w:val="00AD6BA3"/>
    <w:rsid w:val="00AD7190"/>
    <w:rsid w:val="00AD73A6"/>
    <w:rsid w:val="00AD77E0"/>
    <w:rsid w:val="00AD7A17"/>
    <w:rsid w:val="00AE0890"/>
    <w:rsid w:val="00AE12BC"/>
    <w:rsid w:val="00AE2F10"/>
    <w:rsid w:val="00AE3DDE"/>
    <w:rsid w:val="00AE3DF9"/>
    <w:rsid w:val="00AE4A4F"/>
    <w:rsid w:val="00AE61F6"/>
    <w:rsid w:val="00AE6416"/>
    <w:rsid w:val="00AE69CC"/>
    <w:rsid w:val="00AE712C"/>
    <w:rsid w:val="00AE78DE"/>
    <w:rsid w:val="00AF114C"/>
    <w:rsid w:val="00AF171F"/>
    <w:rsid w:val="00AF2206"/>
    <w:rsid w:val="00AF2D80"/>
    <w:rsid w:val="00AF38BA"/>
    <w:rsid w:val="00AF436E"/>
    <w:rsid w:val="00AF4F98"/>
    <w:rsid w:val="00AF55C1"/>
    <w:rsid w:val="00AF59F1"/>
    <w:rsid w:val="00AF6C39"/>
    <w:rsid w:val="00AF7264"/>
    <w:rsid w:val="00B00124"/>
    <w:rsid w:val="00B01AD9"/>
    <w:rsid w:val="00B01C55"/>
    <w:rsid w:val="00B04FB8"/>
    <w:rsid w:val="00B06595"/>
    <w:rsid w:val="00B06BDB"/>
    <w:rsid w:val="00B07B81"/>
    <w:rsid w:val="00B07E21"/>
    <w:rsid w:val="00B11058"/>
    <w:rsid w:val="00B132B6"/>
    <w:rsid w:val="00B14F6C"/>
    <w:rsid w:val="00B1684A"/>
    <w:rsid w:val="00B16D05"/>
    <w:rsid w:val="00B17E67"/>
    <w:rsid w:val="00B21CB1"/>
    <w:rsid w:val="00B22DE2"/>
    <w:rsid w:val="00B233CF"/>
    <w:rsid w:val="00B24E7E"/>
    <w:rsid w:val="00B258C1"/>
    <w:rsid w:val="00B261AA"/>
    <w:rsid w:val="00B26840"/>
    <w:rsid w:val="00B26EA5"/>
    <w:rsid w:val="00B270E3"/>
    <w:rsid w:val="00B27690"/>
    <w:rsid w:val="00B2786D"/>
    <w:rsid w:val="00B2789F"/>
    <w:rsid w:val="00B27C34"/>
    <w:rsid w:val="00B30350"/>
    <w:rsid w:val="00B30A76"/>
    <w:rsid w:val="00B30FF8"/>
    <w:rsid w:val="00B33028"/>
    <w:rsid w:val="00B331B9"/>
    <w:rsid w:val="00B332AF"/>
    <w:rsid w:val="00B3391C"/>
    <w:rsid w:val="00B35225"/>
    <w:rsid w:val="00B353B7"/>
    <w:rsid w:val="00B35A23"/>
    <w:rsid w:val="00B363D1"/>
    <w:rsid w:val="00B366AB"/>
    <w:rsid w:val="00B369D6"/>
    <w:rsid w:val="00B37E94"/>
    <w:rsid w:val="00B400A4"/>
    <w:rsid w:val="00B40F46"/>
    <w:rsid w:val="00B41406"/>
    <w:rsid w:val="00B41665"/>
    <w:rsid w:val="00B43626"/>
    <w:rsid w:val="00B44CED"/>
    <w:rsid w:val="00B44DC1"/>
    <w:rsid w:val="00B45713"/>
    <w:rsid w:val="00B4598D"/>
    <w:rsid w:val="00B47061"/>
    <w:rsid w:val="00B47945"/>
    <w:rsid w:val="00B47958"/>
    <w:rsid w:val="00B50830"/>
    <w:rsid w:val="00B53B16"/>
    <w:rsid w:val="00B53F82"/>
    <w:rsid w:val="00B541BA"/>
    <w:rsid w:val="00B5544F"/>
    <w:rsid w:val="00B55A00"/>
    <w:rsid w:val="00B56168"/>
    <w:rsid w:val="00B5625D"/>
    <w:rsid w:val="00B5788A"/>
    <w:rsid w:val="00B61E9F"/>
    <w:rsid w:val="00B620D0"/>
    <w:rsid w:val="00B633DF"/>
    <w:rsid w:val="00B636CD"/>
    <w:rsid w:val="00B64AD3"/>
    <w:rsid w:val="00B64E07"/>
    <w:rsid w:val="00B66348"/>
    <w:rsid w:val="00B66A16"/>
    <w:rsid w:val="00B70B24"/>
    <w:rsid w:val="00B70DF1"/>
    <w:rsid w:val="00B717DE"/>
    <w:rsid w:val="00B71C49"/>
    <w:rsid w:val="00B734C8"/>
    <w:rsid w:val="00B7368D"/>
    <w:rsid w:val="00B74BFA"/>
    <w:rsid w:val="00B74EDC"/>
    <w:rsid w:val="00B759B7"/>
    <w:rsid w:val="00B75AD1"/>
    <w:rsid w:val="00B75C18"/>
    <w:rsid w:val="00B7695E"/>
    <w:rsid w:val="00B8008B"/>
    <w:rsid w:val="00B80E76"/>
    <w:rsid w:val="00B81312"/>
    <w:rsid w:val="00B81BBA"/>
    <w:rsid w:val="00B81E07"/>
    <w:rsid w:val="00B82541"/>
    <w:rsid w:val="00B82C6F"/>
    <w:rsid w:val="00B830A6"/>
    <w:rsid w:val="00B84C49"/>
    <w:rsid w:val="00B854C5"/>
    <w:rsid w:val="00B85557"/>
    <w:rsid w:val="00B85C4A"/>
    <w:rsid w:val="00B874D9"/>
    <w:rsid w:val="00B87B49"/>
    <w:rsid w:val="00B90A0A"/>
    <w:rsid w:val="00B90FD3"/>
    <w:rsid w:val="00B91E00"/>
    <w:rsid w:val="00B9289A"/>
    <w:rsid w:val="00B92D73"/>
    <w:rsid w:val="00B92F98"/>
    <w:rsid w:val="00B93D28"/>
    <w:rsid w:val="00B948B4"/>
    <w:rsid w:val="00B95559"/>
    <w:rsid w:val="00B95847"/>
    <w:rsid w:val="00B958DE"/>
    <w:rsid w:val="00B95F4B"/>
    <w:rsid w:val="00B95FBB"/>
    <w:rsid w:val="00B96092"/>
    <w:rsid w:val="00B96444"/>
    <w:rsid w:val="00B9682A"/>
    <w:rsid w:val="00B96FD4"/>
    <w:rsid w:val="00B97E72"/>
    <w:rsid w:val="00BA024B"/>
    <w:rsid w:val="00BA02F3"/>
    <w:rsid w:val="00BA06BA"/>
    <w:rsid w:val="00BA13C4"/>
    <w:rsid w:val="00BA14CE"/>
    <w:rsid w:val="00BA1CFE"/>
    <w:rsid w:val="00BA3804"/>
    <w:rsid w:val="00BA393C"/>
    <w:rsid w:val="00BA3EB1"/>
    <w:rsid w:val="00BA4634"/>
    <w:rsid w:val="00BB0A7C"/>
    <w:rsid w:val="00BB0C0E"/>
    <w:rsid w:val="00BB2438"/>
    <w:rsid w:val="00BB44F5"/>
    <w:rsid w:val="00BB471E"/>
    <w:rsid w:val="00BB571F"/>
    <w:rsid w:val="00BB5DF5"/>
    <w:rsid w:val="00BB5E23"/>
    <w:rsid w:val="00BB6098"/>
    <w:rsid w:val="00BB6286"/>
    <w:rsid w:val="00BB63EB"/>
    <w:rsid w:val="00BB6AFD"/>
    <w:rsid w:val="00BB6CF2"/>
    <w:rsid w:val="00BB7D14"/>
    <w:rsid w:val="00BB7E40"/>
    <w:rsid w:val="00BC006D"/>
    <w:rsid w:val="00BC04B9"/>
    <w:rsid w:val="00BC114B"/>
    <w:rsid w:val="00BC35C9"/>
    <w:rsid w:val="00BC379A"/>
    <w:rsid w:val="00BC40B2"/>
    <w:rsid w:val="00BC410A"/>
    <w:rsid w:val="00BC4C82"/>
    <w:rsid w:val="00BC4DFD"/>
    <w:rsid w:val="00BC5326"/>
    <w:rsid w:val="00BC5EC7"/>
    <w:rsid w:val="00BC609D"/>
    <w:rsid w:val="00BC6AB5"/>
    <w:rsid w:val="00BC6F8E"/>
    <w:rsid w:val="00BC72FE"/>
    <w:rsid w:val="00BD02EF"/>
    <w:rsid w:val="00BD05D3"/>
    <w:rsid w:val="00BD1B67"/>
    <w:rsid w:val="00BD1FCA"/>
    <w:rsid w:val="00BD221F"/>
    <w:rsid w:val="00BD2265"/>
    <w:rsid w:val="00BD238E"/>
    <w:rsid w:val="00BD341D"/>
    <w:rsid w:val="00BD34EA"/>
    <w:rsid w:val="00BD42E2"/>
    <w:rsid w:val="00BD5C69"/>
    <w:rsid w:val="00BD5D7A"/>
    <w:rsid w:val="00BD6ACD"/>
    <w:rsid w:val="00BD7064"/>
    <w:rsid w:val="00BD7170"/>
    <w:rsid w:val="00BD7968"/>
    <w:rsid w:val="00BE0AB5"/>
    <w:rsid w:val="00BE0FAA"/>
    <w:rsid w:val="00BE1564"/>
    <w:rsid w:val="00BE1996"/>
    <w:rsid w:val="00BE1DA8"/>
    <w:rsid w:val="00BE233B"/>
    <w:rsid w:val="00BE292E"/>
    <w:rsid w:val="00BE310D"/>
    <w:rsid w:val="00BE4624"/>
    <w:rsid w:val="00BE4A0F"/>
    <w:rsid w:val="00BE4ED7"/>
    <w:rsid w:val="00BE51C4"/>
    <w:rsid w:val="00BE557B"/>
    <w:rsid w:val="00BE6000"/>
    <w:rsid w:val="00BE600E"/>
    <w:rsid w:val="00BE62DA"/>
    <w:rsid w:val="00BE64C8"/>
    <w:rsid w:val="00BE69C7"/>
    <w:rsid w:val="00BE7D8B"/>
    <w:rsid w:val="00BF15F8"/>
    <w:rsid w:val="00BF163C"/>
    <w:rsid w:val="00BF19B7"/>
    <w:rsid w:val="00BF1DD2"/>
    <w:rsid w:val="00BF24F0"/>
    <w:rsid w:val="00BF37D8"/>
    <w:rsid w:val="00BF4367"/>
    <w:rsid w:val="00BF44F2"/>
    <w:rsid w:val="00BF4B8E"/>
    <w:rsid w:val="00BF4BD5"/>
    <w:rsid w:val="00BF4D9A"/>
    <w:rsid w:val="00BF5550"/>
    <w:rsid w:val="00BF55B1"/>
    <w:rsid w:val="00BF593E"/>
    <w:rsid w:val="00BF5B92"/>
    <w:rsid w:val="00BF60BD"/>
    <w:rsid w:val="00BF6187"/>
    <w:rsid w:val="00BF633C"/>
    <w:rsid w:val="00BF6E6D"/>
    <w:rsid w:val="00BF7420"/>
    <w:rsid w:val="00BF7DF0"/>
    <w:rsid w:val="00C002ED"/>
    <w:rsid w:val="00C00514"/>
    <w:rsid w:val="00C00519"/>
    <w:rsid w:val="00C01079"/>
    <w:rsid w:val="00C0264C"/>
    <w:rsid w:val="00C029C5"/>
    <w:rsid w:val="00C02BFB"/>
    <w:rsid w:val="00C03B2E"/>
    <w:rsid w:val="00C0402E"/>
    <w:rsid w:val="00C0432D"/>
    <w:rsid w:val="00C04364"/>
    <w:rsid w:val="00C0459B"/>
    <w:rsid w:val="00C052BC"/>
    <w:rsid w:val="00C05594"/>
    <w:rsid w:val="00C0666D"/>
    <w:rsid w:val="00C06968"/>
    <w:rsid w:val="00C07179"/>
    <w:rsid w:val="00C07571"/>
    <w:rsid w:val="00C07751"/>
    <w:rsid w:val="00C07BB5"/>
    <w:rsid w:val="00C10510"/>
    <w:rsid w:val="00C1095C"/>
    <w:rsid w:val="00C10C06"/>
    <w:rsid w:val="00C11015"/>
    <w:rsid w:val="00C112FE"/>
    <w:rsid w:val="00C11353"/>
    <w:rsid w:val="00C11901"/>
    <w:rsid w:val="00C12A9C"/>
    <w:rsid w:val="00C12BF5"/>
    <w:rsid w:val="00C13271"/>
    <w:rsid w:val="00C137DA"/>
    <w:rsid w:val="00C13ED2"/>
    <w:rsid w:val="00C14426"/>
    <w:rsid w:val="00C14485"/>
    <w:rsid w:val="00C15067"/>
    <w:rsid w:val="00C15E20"/>
    <w:rsid w:val="00C1629A"/>
    <w:rsid w:val="00C1650F"/>
    <w:rsid w:val="00C166A6"/>
    <w:rsid w:val="00C17434"/>
    <w:rsid w:val="00C17771"/>
    <w:rsid w:val="00C217CE"/>
    <w:rsid w:val="00C21D8E"/>
    <w:rsid w:val="00C22348"/>
    <w:rsid w:val="00C22BBC"/>
    <w:rsid w:val="00C2389F"/>
    <w:rsid w:val="00C23CDE"/>
    <w:rsid w:val="00C23F74"/>
    <w:rsid w:val="00C247B5"/>
    <w:rsid w:val="00C24C6B"/>
    <w:rsid w:val="00C2522E"/>
    <w:rsid w:val="00C2568C"/>
    <w:rsid w:val="00C26A2E"/>
    <w:rsid w:val="00C27345"/>
    <w:rsid w:val="00C2772E"/>
    <w:rsid w:val="00C32016"/>
    <w:rsid w:val="00C339CB"/>
    <w:rsid w:val="00C351A0"/>
    <w:rsid w:val="00C36054"/>
    <w:rsid w:val="00C363D1"/>
    <w:rsid w:val="00C3784C"/>
    <w:rsid w:val="00C40396"/>
    <w:rsid w:val="00C4056C"/>
    <w:rsid w:val="00C4079A"/>
    <w:rsid w:val="00C40CEA"/>
    <w:rsid w:val="00C413DF"/>
    <w:rsid w:val="00C4188C"/>
    <w:rsid w:val="00C4192C"/>
    <w:rsid w:val="00C41A59"/>
    <w:rsid w:val="00C41F9C"/>
    <w:rsid w:val="00C422A7"/>
    <w:rsid w:val="00C42558"/>
    <w:rsid w:val="00C42936"/>
    <w:rsid w:val="00C42A2A"/>
    <w:rsid w:val="00C42AEE"/>
    <w:rsid w:val="00C431EE"/>
    <w:rsid w:val="00C4321C"/>
    <w:rsid w:val="00C43554"/>
    <w:rsid w:val="00C44622"/>
    <w:rsid w:val="00C45694"/>
    <w:rsid w:val="00C5153F"/>
    <w:rsid w:val="00C51C15"/>
    <w:rsid w:val="00C54537"/>
    <w:rsid w:val="00C54C04"/>
    <w:rsid w:val="00C55DA8"/>
    <w:rsid w:val="00C56A98"/>
    <w:rsid w:val="00C56C59"/>
    <w:rsid w:val="00C56E80"/>
    <w:rsid w:val="00C574F4"/>
    <w:rsid w:val="00C576CF"/>
    <w:rsid w:val="00C57DF0"/>
    <w:rsid w:val="00C60348"/>
    <w:rsid w:val="00C6035A"/>
    <w:rsid w:val="00C60C15"/>
    <w:rsid w:val="00C60E9F"/>
    <w:rsid w:val="00C62E18"/>
    <w:rsid w:val="00C645EC"/>
    <w:rsid w:val="00C6580A"/>
    <w:rsid w:val="00C65C87"/>
    <w:rsid w:val="00C65D26"/>
    <w:rsid w:val="00C66825"/>
    <w:rsid w:val="00C67081"/>
    <w:rsid w:val="00C676B0"/>
    <w:rsid w:val="00C67D1B"/>
    <w:rsid w:val="00C67FD3"/>
    <w:rsid w:val="00C70590"/>
    <w:rsid w:val="00C705DF"/>
    <w:rsid w:val="00C70E0A"/>
    <w:rsid w:val="00C7154F"/>
    <w:rsid w:val="00C7277F"/>
    <w:rsid w:val="00C742E1"/>
    <w:rsid w:val="00C74FF4"/>
    <w:rsid w:val="00C75E69"/>
    <w:rsid w:val="00C7600D"/>
    <w:rsid w:val="00C76FCD"/>
    <w:rsid w:val="00C77102"/>
    <w:rsid w:val="00C77250"/>
    <w:rsid w:val="00C77307"/>
    <w:rsid w:val="00C775D5"/>
    <w:rsid w:val="00C776A8"/>
    <w:rsid w:val="00C77E18"/>
    <w:rsid w:val="00C8032D"/>
    <w:rsid w:val="00C8041C"/>
    <w:rsid w:val="00C80E6C"/>
    <w:rsid w:val="00C811E8"/>
    <w:rsid w:val="00C81B2C"/>
    <w:rsid w:val="00C81FFE"/>
    <w:rsid w:val="00C84E24"/>
    <w:rsid w:val="00C84EE3"/>
    <w:rsid w:val="00C85B12"/>
    <w:rsid w:val="00C864E7"/>
    <w:rsid w:val="00C8671E"/>
    <w:rsid w:val="00C86E33"/>
    <w:rsid w:val="00C87376"/>
    <w:rsid w:val="00C90B23"/>
    <w:rsid w:val="00C92DD2"/>
    <w:rsid w:val="00C93E39"/>
    <w:rsid w:val="00C940B2"/>
    <w:rsid w:val="00C94CF9"/>
    <w:rsid w:val="00C958E9"/>
    <w:rsid w:val="00C95EA4"/>
    <w:rsid w:val="00C961F5"/>
    <w:rsid w:val="00C97EF9"/>
    <w:rsid w:val="00CA08F8"/>
    <w:rsid w:val="00CA2F6B"/>
    <w:rsid w:val="00CA35C8"/>
    <w:rsid w:val="00CA36D4"/>
    <w:rsid w:val="00CA46F4"/>
    <w:rsid w:val="00CA4743"/>
    <w:rsid w:val="00CA4782"/>
    <w:rsid w:val="00CA47C1"/>
    <w:rsid w:val="00CA5919"/>
    <w:rsid w:val="00CA5BA0"/>
    <w:rsid w:val="00CA6641"/>
    <w:rsid w:val="00CA6A82"/>
    <w:rsid w:val="00CA6E22"/>
    <w:rsid w:val="00CA7E91"/>
    <w:rsid w:val="00CB0942"/>
    <w:rsid w:val="00CB0E46"/>
    <w:rsid w:val="00CB1CF1"/>
    <w:rsid w:val="00CB202E"/>
    <w:rsid w:val="00CB213A"/>
    <w:rsid w:val="00CB2A95"/>
    <w:rsid w:val="00CB2E8F"/>
    <w:rsid w:val="00CB5587"/>
    <w:rsid w:val="00CB56F0"/>
    <w:rsid w:val="00CB6343"/>
    <w:rsid w:val="00CB698A"/>
    <w:rsid w:val="00CB6CFA"/>
    <w:rsid w:val="00CB6FFF"/>
    <w:rsid w:val="00CB77C6"/>
    <w:rsid w:val="00CB7998"/>
    <w:rsid w:val="00CB7F4C"/>
    <w:rsid w:val="00CC066F"/>
    <w:rsid w:val="00CC1CAF"/>
    <w:rsid w:val="00CC1F94"/>
    <w:rsid w:val="00CC25AF"/>
    <w:rsid w:val="00CC287E"/>
    <w:rsid w:val="00CC2E2F"/>
    <w:rsid w:val="00CC36ED"/>
    <w:rsid w:val="00CC4281"/>
    <w:rsid w:val="00CC4304"/>
    <w:rsid w:val="00CC45F1"/>
    <w:rsid w:val="00CC465D"/>
    <w:rsid w:val="00CC5F7C"/>
    <w:rsid w:val="00CC6CB9"/>
    <w:rsid w:val="00CC6F60"/>
    <w:rsid w:val="00CC7306"/>
    <w:rsid w:val="00CC774E"/>
    <w:rsid w:val="00CC7DAE"/>
    <w:rsid w:val="00CC7E27"/>
    <w:rsid w:val="00CD08C8"/>
    <w:rsid w:val="00CD0A09"/>
    <w:rsid w:val="00CD12A0"/>
    <w:rsid w:val="00CD131F"/>
    <w:rsid w:val="00CD1E23"/>
    <w:rsid w:val="00CD2A61"/>
    <w:rsid w:val="00CD2CC1"/>
    <w:rsid w:val="00CD319B"/>
    <w:rsid w:val="00CD3DF9"/>
    <w:rsid w:val="00CD4072"/>
    <w:rsid w:val="00CD4AED"/>
    <w:rsid w:val="00CD4FFC"/>
    <w:rsid w:val="00CD526E"/>
    <w:rsid w:val="00CD760E"/>
    <w:rsid w:val="00CE0CA5"/>
    <w:rsid w:val="00CE1645"/>
    <w:rsid w:val="00CE2029"/>
    <w:rsid w:val="00CE224C"/>
    <w:rsid w:val="00CE35DC"/>
    <w:rsid w:val="00CE3A39"/>
    <w:rsid w:val="00CE3C72"/>
    <w:rsid w:val="00CE431F"/>
    <w:rsid w:val="00CE5136"/>
    <w:rsid w:val="00CE547E"/>
    <w:rsid w:val="00CE56A7"/>
    <w:rsid w:val="00CE5FC8"/>
    <w:rsid w:val="00CE6708"/>
    <w:rsid w:val="00CE6F0B"/>
    <w:rsid w:val="00CE7123"/>
    <w:rsid w:val="00CE74E3"/>
    <w:rsid w:val="00CE7D67"/>
    <w:rsid w:val="00CF0451"/>
    <w:rsid w:val="00CF0E91"/>
    <w:rsid w:val="00CF1748"/>
    <w:rsid w:val="00CF1CFC"/>
    <w:rsid w:val="00CF3254"/>
    <w:rsid w:val="00CF52A2"/>
    <w:rsid w:val="00CF72E7"/>
    <w:rsid w:val="00CF76F0"/>
    <w:rsid w:val="00CF777C"/>
    <w:rsid w:val="00CF7C4F"/>
    <w:rsid w:val="00D02AE9"/>
    <w:rsid w:val="00D02F8C"/>
    <w:rsid w:val="00D03ADA"/>
    <w:rsid w:val="00D03FFC"/>
    <w:rsid w:val="00D047A5"/>
    <w:rsid w:val="00D05D05"/>
    <w:rsid w:val="00D0648A"/>
    <w:rsid w:val="00D06680"/>
    <w:rsid w:val="00D07C6A"/>
    <w:rsid w:val="00D1029D"/>
    <w:rsid w:val="00D10408"/>
    <w:rsid w:val="00D10A5C"/>
    <w:rsid w:val="00D10DD3"/>
    <w:rsid w:val="00D11C3A"/>
    <w:rsid w:val="00D12354"/>
    <w:rsid w:val="00D12394"/>
    <w:rsid w:val="00D13669"/>
    <w:rsid w:val="00D13891"/>
    <w:rsid w:val="00D13A49"/>
    <w:rsid w:val="00D13A5B"/>
    <w:rsid w:val="00D13EC2"/>
    <w:rsid w:val="00D14095"/>
    <w:rsid w:val="00D1505E"/>
    <w:rsid w:val="00D15392"/>
    <w:rsid w:val="00D1625F"/>
    <w:rsid w:val="00D171FE"/>
    <w:rsid w:val="00D173EC"/>
    <w:rsid w:val="00D201BB"/>
    <w:rsid w:val="00D208B3"/>
    <w:rsid w:val="00D216FD"/>
    <w:rsid w:val="00D2212D"/>
    <w:rsid w:val="00D22A68"/>
    <w:rsid w:val="00D22EC2"/>
    <w:rsid w:val="00D23047"/>
    <w:rsid w:val="00D24EB0"/>
    <w:rsid w:val="00D259CC"/>
    <w:rsid w:val="00D26054"/>
    <w:rsid w:val="00D2653C"/>
    <w:rsid w:val="00D26591"/>
    <w:rsid w:val="00D2757B"/>
    <w:rsid w:val="00D30044"/>
    <w:rsid w:val="00D30761"/>
    <w:rsid w:val="00D31A3D"/>
    <w:rsid w:val="00D32E51"/>
    <w:rsid w:val="00D335A2"/>
    <w:rsid w:val="00D33A6B"/>
    <w:rsid w:val="00D34657"/>
    <w:rsid w:val="00D34F9C"/>
    <w:rsid w:val="00D3579E"/>
    <w:rsid w:val="00D35D2C"/>
    <w:rsid w:val="00D36238"/>
    <w:rsid w:val="00D374E1"/>
    <w:rsid w:val="00D4015E"/>
    <w:rsid w:val="00D406FE"/>
    <w:rsid w:val="00D4124C"/>
    <w:rsid w:val="00D4195A"/>
    <w:rsid w:val="00D419D8"/>
    <w:rsid w:val="00D41FD0"/>
    <w:rsid w:val="00D42351"/>
    <w:rsid w:val="00D42632"/>
    <w:rsid w:val="00D42C74"/>
    <w:rsid w:val="00D42F09"/>
    <w:rsid w:val="00D4396A"/>
    <w:rsid w:val="00D44212"/>
    <w:rsid w:val="00D444A5"/>
    <w:rsid w:val="00D44CC9"/>
    <w:rsid w:val="00D45A33"/>
    <w:rsid w:val="00D45B2D"/>
    <w:rsid w:val="00D45B4B"/>
    <w:rsid w:val="00D45FF0"/>
    <w:rsid w:val="00D4653C"/>
    <w:rsid w:val="00D46A18"/>
    <w:rsid w:val="00D46E42"/>
    <w:rsid w:val="00D4730D"/>
    <w:rsid w:val="00D5067F"/>
    <w:rsid w:val="00D51BF5"/>
    <w:rsid w:val="00D52003"/>
    <w:rsid w:val="00D520DD"/>
    <w:rsid w:val="00D526CD"/>
    <w:rsid w:val="00D52B95"/>
    <w:rsid w:val="00D531ED"/>
    <w:rsid w:val="00D53883"/>
    <w:rsid w:val="00D5458C"/>
    <w:rsid w:val="00D54B0C"/>
    <w:rsid w:val="00D5577A"/>
    <w:rsid w:val="00D56413"/>
    <w:rsid w:val="00D56D91"/>
    <w:rsid w:val="00D5714F"/>
    <w:rsid w:val="00D57C44"/>
    <w:rsid w:val="00D6044D"/>
    <w:rsid w:val="00D607C3"/>
    <w:rsid w:val="00D61458"/>
    <w:rsid w:val="00D61AAC"/>
    <w:rsid w:val="00D6285D"/>
    <w:rsid w:val="00D6355E"/>
    <w:rsid w:val="00D637DF"/>
    <w:rsid w:val="00D63C5F"/>
    <w:rsid w:val="00D63F59"/>
    <w:rsid w:val="00D641A8"/>
    <w:rsid w:val="00D651AE"/>
    <w:rsid w:val="00D65E1C"/>
    <w:rsid w:val="00D7083C"/>
    <w:rsid w:val="00D713FB"/>
    <w:rsid w:val="00D7166E"/>
    <w:rsid w:val="00D71C72"/>
    <w:rsid w:val="00D71D99"/>
    <w:rsid w:val="00D7262E"/>
    <w:rsid w:val="00D730FA"/>
    <w:rsid w:val="00D738F4"/>
    <w:rsid w:val="00D739A3"/>
    <w:rsid w:val="00D73E29"/>
    <w:rsid w:val="00D74354"/>
    <w:rsid w:val="00D74597"/>
    <w:rsid w:val="00D7672C"/>
    <w:rsid w:val="00D7762F"/>
    <w:rsid w:val="00D7770F"/>
    <w:rsid w:val="00D806FE"/>
    <w:rsid w:val="00D80734"/>
    <w:rsid w:val="00D813DD"/>
    <w:rsid w:val="00D813EC"/>
    <w:rsid w:val="00D81615"/>
    <w:rsid w:val="00D82603"/>
    <w:rsid w:val="00D84131"/>
    <w:rsid w:val="00D9088F"/>
    <w:rsid w:val="00D908AD"/>
    <w:rsid w:val="00D913CB"/>
    <w:rsid w:val="00D91481"/>
    <w:rsid w:val="00D91F21"/>
    <w:rsid w:val="00D92469"/>
    <w:rsid w:val="00D929AF"/>
    <w:rsid w:val="00D92E9E"/>
    <w:rsid w:val="00D93F78"/>
    <w:rsid w:val="00D9420D"/>
    <w:rsid w:val="00D943DB"/>
    <w:rsid w:val="00D94A71"/>
    <w:rsid w:val="00D95314"/>
    <w:rsid w:val="00D96E9D"/>
    <w:rsid w:val="00D96F97"/>
    <w:rsid w:val="00DA02EE"/>
    <w:rsid w:val="00DA043C"/>
    <w:rsid w:val="00DA0C8E"/>
    <w:rsid w:val="00DA1284"/>
    <w:rsid w:val="00DA1D4C"/>
    <w:rsid w:val="00DA29E7"/>
    <w:rsid w:val="00DA3517"/>
    <w:rsid w:val="00DA4BB8"/>
    <w:rsid w:val="00DA595C"/>
    <w:rsid w:val="00DA5FB3"/>
    <w:rsid w:val="00DA6BCF"/>
    <w:rsid w:val="00DA72A7"/>
    <w:rsid w:val="00DA7368"/>
    <w:rsid w:val="00DB1CE7"/>
    <w:rsid w:val="00DB201C"/>
    <w:rsid w:val="00DB33CD"/>
    <w:rsid w:val="00DB3959"/>
    <w:rsid w:val="00DB3DD6"/>
    <w:rsid w:val="00DB4F71"/>
    <w:rsid w:val="00DB57F5"/>
    <w:rsid w:val="00DB7058"/>
    <w:rsid w:val="00DB7E50"/>
    <w:rsid w:val="00DB7EF0"/>
    <w:rsid w:val="00DC0156"/>
    <w:rsid w:val="00DC0626"/>
    <w:rsid w:val="00DC0B86"/>
    <w:rsid w:val="00DC12A7"/>
    <w:rsid w:val="00DC1C2F"/>
    <w:rsid w:val="00DC1D9C"/>
    <w:rsid w:val="00DC3CEA"/>
    <w:rsid w:val="00DC4AE8"/>
    <w:rsid w:val="00DC5659"/>
    <w:rsid w:val="00DC6104"/>
    <w:rsid w:val="00DC64FB"/>
    <w:rsid w:val="00DC67C4"/>
    <w:rsid w:val="00DC76AF"/>
    <w:rsid w:val="00DC7B1A"/>
    <w:rsid w:val="00DC7C78"/>
    <w:rsid w:val="00DD05C2"/>
    <w:rsid w:val="00DD0C9A"/>
    <w:rsid w:val="00DD1814"/>
    <w:rsid w:val="00DD191B"/>
    <w:rsid w:val="00DD1EB5"/>
    <w:rsid w:val="00DD2B61"/>
    <w:rsid w:val="00DD434F"/>
    <w:rsid w:val="00DD48F7"/>
    <w:rsid w:val="00DD49E8"/>
    <w:rsid w:val="00DD4A38"/>
    <w:rsid w:val="00DD5011"/>
    <w:rsid w:val="00DD7243"/>
    <w:rsid w:val="00DD7A80"/>
    <w:rsid w:val="00DE0378"/>
    <w:rsid w:val="00DE0FB3"/>
    <w:rsid w:val="00DE11E5"/>
    <w:rsid w:val="00DE155E"/>
    <w:rsid w:val="00DE19F2"/>
    <w:rsid w:val="00DE2137"/>
    <w:rsid w:val="00DE2800"/>
    <w:rsid w:val="00DE2A2F"/>
    <w:rsid w:val="00DE2B32"/>
    <w:rsid w:val="00DE49E3"/>
    <w:rsid w:val="00DE55A5"/>
    <w:rsid w:val="00DE616A"/>
    <w:rsid w:val="00DE62B4"/>
    <w:rsid w:val="00DE675E"/>
    <w:rsid w:val="00DE6BD4"/>
    <w:rsid w:val="00DE6F03"/>
    <w:rsid w:val="00DE7098"/>
    <w:rsid w:val="00DE74F0"/>
    <w:rsid w:val="00DE79A0"/>
    <w:rsid w:val="00DF06F6"/>
    <w:rsid w:val="00DF08B9"/>
    <w:rsid w:val="00DF0C62"/>
    <w:rsid w:val="00DF0ED3"/>
    <w:rsid w:val="00DF1663"/>
    <w:rsid w:val="00DF28A4"/>
    <w:rsid w:val="00DF3A34"/>
    <w:rsid w:val="00DF3ABD"/>
    <w:rsid w:val="00DF4B16"/>
    <w:rsid w:val="00DF4F8D"/>
    <w:rsid w:val="00DF51DF"/>
    <w:rsid w:val="00DF58CE"/>
    <w:rsid w:val="00DF619A"/>
    <w:rsid w:val="00DF693F"/>
    <w:rsid w:val="00DF6B72"/>
    <w:rsid w:val="00E0054E"/>
    <w:rsid w:val="00E00C0F"/>
    <w:rsid w:val="00E014C5"/>
    <w:rsid w:val="00E01A65"/>
    <w:rsid w:val="00E02BD1"/>
    <w:rsid w:val="00E04E1D"/>
    <w:rsid w:val="00E06177"/>
    <w:rsid w:val="00E06E1B"/>
    <w:rsid w:val="00E07312"/>
    <w:rsid w:val="00E11870"/>
    <w:rsid w:val="00E12F25"/>
    <w:rsid w:val="00E137E5"/>
    <w:rsid w:val="00E139A3"/>
    <w:rsid w:val="00E1470E"/>
    <w:rsid w:val="00E1484E"/>
    <w:rsid w:val="00E15E0B"/>
    <w:rsid w:val="00E1668B"/>
    <w:rsid w:val="00E17CF4"/>
    <w:rsid w:val="00E21CEB"/>
    <w:rsid w:val="00E2228E"/>
    <w:rsid w:val="00E231BD"/>
    <w:rsid w:val="00E23A6B"/>
    <w:rsid w:val="00E24239"/>
    <w:rsid w:val="00E244DD"/>
    <w:rsid w:val="00E24A84"/>
    <w:rsid w:val="00E253A5"/>
    <w:rsid w:val="00E25909"/>
    <w:rsid w:val="00E25B4B"/>
    <w:rsid w:val="00E25F74"/>
    <w:rsid w:val="00E262E3"/>
    <w:rsid w:val="00E2657B"/>
    <w:rsid w:val="00E26E6D"/>
    <w:rsid w:val="00E2707B"/>
    <w:rsid w:val="00E273F5"/>
    <w:rsid w:val="00E27B0E"/>
    <w:rsid w:val="00E30F9C"/>
    <w:rsid w:val="00E310DA"/>
    <w:rsid w:val="00E316F0"/>
    <w:rsid w:val="00E3338B"/>
    <w:rsid w:val="00E346B1"/>
    <w:rsid w:val="00E346E1"/>
    <w:rsid w:val="00E34AAD"/>
    <w:rsid w:val="00E34CE3"/>
    <w:rsid w:val="00E34F98"/>
    <w:rsid w:val="00E364E7"/>
    <w:rsid w:val="00E408E2"/>
    <w:rsid w:val="00E408F0"/>
    <w:rsid w:val="00E4330E"/>
    <w:rsid w:val="00E43B00"/>
    <w:rsid w:val="00E43C99"/>
    <w:rsid w:val="00E44462"/>
    <w:rsid w:val="00E4452B"/>
    <w:rsid w:val="00E44CBE"/>
    <w:rsid w:val="00E44E00"/>
    <w:rsid w:val="00E44EB9"/>
    <w:rsid w:val="00E47B8A"/>
    <w:rsid w:val="00E47BCA"/>
    <w:rsid w:val="00E47CC9"/>
    <w:rsid w:val="00E5003B"/>
    <w:rsid w:val="00E50F2F"/>
    <w:rsid w:val="00E52459"/>
    <w:rsid w:val="00E53586"/>
    <w:rsid w:val="00E54829"/>
    <w:rsid w:val="00E54B0E"/>
    <w:rsid w:val="00E55BC0"/>
    <w:rsid w:val="00E55F96"/>
    <w:rsid w:val="00E560F9"/>
    <w:rsid w:val="00E56753"/>
    <w:rsid w:val="00E56ADC"/>
    <w:rsid w:val="00E6024A"/>
    <w:rsid w:val="00E60E30"/>
    <w:rsid w:val="00E612CF"/>
    <w:rsid w:val="00E6134E"/>
    <w:rsid w:val="00E61A5F"/>
    <w:rsid w:val="00E6206D"/>
    <w:rsid w:val="00E621FD"/>
    <w:rsid w:val="00E6239A"/>
    <w:rsid w:val="00E63BEB"/>
    <w:rsid w:val="00E643B3"/>
    <w:rsid w:val="00E64C3D"/>
    <w:rsid w:val="00E64D2F"/>
    <w:rsid w:val="00E650B6"/>
    <w:rsid w:val="00E6560B"/>
    <w:rsid w:val="00E65FE8"/>
    <w:rsid w:val="00E67254"/>
    <w:rsid w:val="00E67605"/>
    <w:rsid w:val="00E7016A"/>
    <w:rsid w:val="00E70FF7"/>
    <w:rsid w:val="00E726C5"/>
    <w:rsid w:val="00E73917"/>
    <w:rsid w:val="00E73B40"/>
    <w:rsid w:val="00E73D73"/>
    <w:rsid w:val="00E7487B"/>
    <w:rsid w:val="00E75730"/>
    <w:rsid w:val="00E76841"/>
    <w:rsid w:val="00E77217"/>
    <w:rsid w:val="00E8036C"/>
    <w:rsid w:val="00E809C4"/>
    <w:rsid w:val="00E81902"/>
    <w:rsid w:val="00E82771"/>
    <w:rsid w:val="00E82D2A"/>
    <w:rsid w:val="00E8354E"/>
    <w:rsid w:val="00E83983"/>
    <w:rsid w:val="00E84118"/>
    <w:rsid w:val="00E84399"/>
    <w:rsid w:val="00E84908"/>
    <w:rsid w:val="00E84A35"/>
    <w:rsid w:val="00E851D0"/>
    <w:rsid w:val="00E85749"/>
    <w:rsid w:val="00E85BBC"/>
    <w:rsid w:val="00E85D3A"/>
    <w:rsid w:val="00E8658B"/>
    <w:rsid w:val="00E86A93"/>
    <w:rsid w:val="00E86CA7"/>
    <w:rsid w:val="00E878BF"/>
    <w:rsid w:val="00E8797B"/>
    <w:rsid w:val="00E87CE7"/>
    <w:rsid w:val="00E90667"/>
    <w:rsid w:val="00E90736"/>
    <w:rsid w:val="00E911E9"/>
    <w:rsid w:val="00E91507"/>
    <w:rsid w:val="00E915F3"/>
    <w:rsid w:val="00E91BAA"/>
    <w:rsid w:val="00E91CC7"/>
    <w:rsid w:val="00E92344"/>
    <w:rsid w:val="00E93070"/>
    <w:rsid w:val="00E941EF"/>
    <w:rsid w:val="00E94CE8"/>
    <w:rsid w:val="00E958E5"/>
    <w:rsid w:val="00E96A50"/>
    <w:rsid w:val="00E971BD"/>
    <w:rsid w:val="00E97306"/>
    <w:rsid w:val="00E97FB1"/>
    <w:rsid w:val="00EA0076"/>
    <w:rsid w:val="00EA02AC"/>
    <w:rsid w:val="00EA1399"/>
    <w:rsid w:val="00EA193B"/>
    <w:rsid w:val="00EA1E7B"/>
    <w:rsid w:val="00EA2501"/>
    <w:rsid w:val="00EA2F34"/>
    <w:rsid w:val="00EA32F2"/>
    <w:rsid w:val="00EA364A"/>
    <w:rsid w:val="00EA3761"/>
    <w:rsid w:val="00EA3DCA"/>
    <w:rsid w:val="00EA4497"/>
    <w:rsid w:val="00EA4968"/>
    <w:rsid w:val="00EA4F1F"/>
    <w:rsid w:val="00EA5344"/>
    <w:rsid w:val="00EA5351"/>
    <w:rsid w:val="00EA53E9"/>
    <w:rsid w:val="00EA5EA3"/>
    <w:rsid w:val="00EA7EAB"/>
    <w:rsid w:val="00EB04A3"/>
    <w:rsid w:val="00EB26C1"/>
    <w:rsid w:val="00EB3728"/>
    <w:rsid w:val="00EB3EAB"/>
    <w:rsid w:val="00EB418C"/>
    <w:rsid w:val="00EB5931"/>
    <w:rsid w:val="00EB67A4"/>
    <w:rsid w:val="00EB68D0"/>
    <w:rsid w:val="00EB6DE1"/>
    <w:rsid w:val="00EB7441"/>
    <w:rsid w:val="00EC0AB7"/>
    <w:rsid w:val="00EC130E"/>
    <w:rsid w:val="00EC2742"/>
    <w:rsid w:val="00EC4448"/>
    <w:rsid w:val="00EC47B7"/>
    <w:rsid w:val="00EC5E19"/>
    <w:rsid w:val="00EC688E"/>
    <w:rsid w:val="00EC6CDD"/>
    <w:rsid w:val="00EC748E"/>
    <w:rsid w:val="00EC7828"/>
    <w:rsid w:val="00EC7C80"/>
    <w:rsid w:val="00ED011D"/>
    <w:rsid w:val="00ED0457"/>
    <w:rsid w:val="00ED21CB"/>
    <w:rsid w:val="00ED2E6A"/>
    <w:rsid w:val="00ED32D4"/>
    <w:rsid w:val="00ED394A"/>
    <w:rsid w:val="00ED3975"/>
    <w:rsid w:val="00ED5BA9"/>
    <w:rsid w:val="00ED60B1"/>
    <w:rsid w:val="00ED7B1F"/>
    <w:rsid w:val="00EE058D"/>
    <w:rsid w:val="00EE101E"/>
    <w:rsid w:val="00EE1572"/>
    <w:rsid w:val="00EE1B3D"/>
    <w:rsid w:val="00EE1B7F"/>
    <w:rsid w:val="00EE228E"/>
    <w:rsid w:val="00EE2D75"/>
    <w:rsid w:val="00EE3A88"/>
    <w:rsid w:val="00EE49B8"/>
    <w:rsid w:val="00EE4F54"/>
    <w:rsid w:val="00EE5799"/>
    <w:rsid w:val="00EE6793"/>
    <w:rsid w:val="00EE6823"/>
    <w:rsid w:val="00EE75DA"/>
    <w:rsid w:val="00EE7861"/>
    <w:rsid w:val="00EE7DF3"/>
    <w:rsid w:val="00EF0668"/>
    <w:rsid w:val="00EF0B32"/>
    <w:rsid w:val="00EF21A7"/>
    <w:rsid w:val="00EF2D94"/>
    <w:rsid w:val="00EF515D"/>
    <w:rsid w:val="00EF531B"/>
    <w:rsid w:val="00EF54E8"/>
    <w:rsid w:val="00EF5BCA"/>
    <w:rsid w:val="00EF5C53"/>
    <w:rsid w:val="00EF63F6"/>
    <w:rsid w:val="00F00987"/>
    <w:rsid w:val="00F01CC6"/>
    <w:rsid w:val="00F02113"/>
    <w:rsid w:val="00F046D7"/>
    <w:rsid w:val="00F04DBE"/>
    <w:rsid w:val="00F06742"/>
    <w:rsid w:val="00F07F1A"/>
    <w:rsid w:val="00F10192"/>
    <w:rsid w:val="00F10B8A"/>
    <w:rsid w:val="00F10DC6"/>
    <w:rsid w:val="00F10E94"/>
    <w:rsid w:val="00F10FBC"/>
    <w:rsid w:val="00F11CA5"/>
    <w:rsid w:val="00F156C4"/>
    <w:rsid w:val="00F161A4"/>
    <w:rsid w:val="00F17529"/>
    <w:rsid w:val="00F17CDA"/>
    <w:rsid w:val="00F20062"/>
    <w:rsid w:val="00F208D8"/>
    <w:rsid w:val="00F21893"/>
    <w:rsid w:val="00F25A1D"/>
    <w:rsid w:val="00F25E32"/>
    <w:rsid w:val="00F27BD5"/>
    <w:rsid w:val="00F32644"/>
    <w:rsid w:val="00F33462"/>
    <w:rsid w:val="00F34235"/>
    <w:rsid w:val="00F34981"/>
    <w:rsid w:val="00F3517E"/>
    <w:rsid w:val="00F35C48"/>
    <w:rsid w:val="00F36799"/>
    <w:rsid w:val="00F37065"/>
    <w:rsid w:val="00F37C66"/>
    <w:rsid w:val="00F37E65"/>
    <w:rsid w:val="00F41226"/>
    <w:rsid w:val="00F41C52"/>
    <w:rsid w:val="00F42175"/>
    <w:rsid w:val="00F428CB"/>
    <w:rsid w:val="00F448E1"/>
    <w:rsid w:val="00F44BD3"/>
    <w:rsid w:val="00F46808"/>
    <w:rsid w:val="00F46DB4"/>
    <w:rsid w:val="00F5017F"/>
    <w:rsid w:val="00F50518"/>
    <w:rsid w:val="00F50BC1"/>
    <w:rsid w:val="00F514AB"/>
    <w:rsid w:val="00F519A8"/>
    <w:rsid w:val="00F52100"/>
    <w:rsid w:val="00F555EB"/>
    <w:rsid w:val="00F55DA1"/>
    <w:rsid w:val="00F55DBB"/>
    <w:rsid w:val="00F5767D"/>
    <w:rsid w:val="00F6093E"/>
    <w:rsid w:val="00F60B1A"/>
    <w:rsid w:val="00F628A2"/>
    <w:rsid w:val="00F62D72"/>
    <w:rsid w:val="00F64282"/>
    <w:rsid w:val="00F650CF"/>
    <w:rsid w:val="00F651A8"/>
    <w:rsid w:val="00F65517"/>
    <w:rsid w:val="00F663A8"/>
    <w:rsid w:val="00F6645B"/>
    <w:rsid w:val="00F67145"/>
    <w:rsid w:val="00F67A07"/>
    <w:rsid w:val="00F7046A"/>
    <w:rsid w:val="00F70878"/>
    <w:rsid w:val="00F71553"/>
    <w:rsid w:val="00F718FE"/>
    <w:rsid w:val="00F71A4A"/>
    <w:rsid w:val="00F71DF4"/>
    <w:rsid w:val="00F729D7"/>
    <w:rsid w:val="00F73066"/>
    <w:rsid w:val="00F757F3"/>
    <w:rsid w:val="00F76C7A"/>
    <w:rsid w:val="00F7786F"/>
    <w:rsid w:val="00F77FF8"/>
    <w:rsid w:val="00F80470"/>
    <w:rsid w:val="00F820BC"/>
    <w:rsid w:val="00F8229C"/>
    <w:rsid w:val="00F824E2"/>
    <w:rsid w:val="00F8392F"/>
    <w:rsid w:val="00F84123"/>
    <w:rsid w:val="00F85534"/>
    <w:rsid w:val="00F8578D"/>
    <w:rsid w:val="00F85A6C"/>
    <w:rsid w:val="00F86BA2"/>
    <w:rsid w:val="00F87B42"/>
    <w:rsid w:val="00F90725"/>
    <w:rsid w:val="00F90766"/>
    <w:rsid w:val="00F90FDB"/>
    <w:rsid w:val="00F910AE"/>
    <w:rsid w:val="00F93A30"/>
    <w:rsid w:val="00F94F93"/>
    <w:rsid w:val="00F958F6"/>
    <w:rsid w:val="00F95A7D"/>
    <w:rsid w:val="00F96415"/>
    <w:rsid w:val="00F96DB2"/>
    <w:rsid w:val="00FA1F51"/>
    <w:rsid w:val="00FA22A6"/>
    <w:rsid w:val="00FA31A7"/>
    <w:rsid w:val="00FA31BC"/>
    <w:rsid w:val="00FA3225"/>
    <w:rsid w:val="00FA3F5E"/>
    <w:rsid w:val="00FA4D2F"/>
    <w:rsid w:val="00FA7A39"/>
    <w:rsid w:val="00FB0D82"/>
    <w:rsid w:val="00FB0E5C"/>
    <w:rsid w:val="00FB1050"/>
    <w:rsid w:val="00FB118F"/>
    <w:rsid w:val="00FB27A0"/>
    <w:rsid w:val="00FB2AB5"/>
    <w:rsid w:val="00FB4215"/>
    <w:rsid w:val="00FB5D2A"/>
    <w:rsid w:val="00FB5EF6"/>
    <w:rsid w:val="00FB63A1"/>
    <w:rsid w:val="00FB7E18"/>
    <w:rsid w:val="00FB7E79"/>
    <w:rsid w:val="00FB7FF8"/>
    <w:rsid w:val="00FC08EF"/>
    <w:rsid w:val="00FC0904"/>
    <w:rsid w:val="00FC107B"/>
    <w:rsid w:val="00FC1542"/>
    <w:rsid w:val="00FC314E"/>
    <w:rsid w:val="00FC32C4"/>
    <w:rsid w:val="00FC3360"/>
    <w:rsid w:val="00FC43CF"/>
    <w:rsid w:val="00FC5280"/>
    <w:rsid w:val="00FC5B09"/>
    <w:rsid w:val="00FC622D"/>
    <w:rsid w:val="00FC6996"/>
    <w:rsid w:val="00FC6A97"/>
    <w:rsid w:val="00FC76BC"/>
    <w:rsid w:val="00FC79D0"/>
    <w:rsid w:val="00FC7BF8"/>
    <w:rsid w:val="00FD1258"/>
    <w:rsid w:val="00FD24C8"/>
    <w:rsid w:val="00FD290E"/>
    <w:rsid w:val="00FD316E"/>
    <w:rsid w:val="00FD373E"/>
    <w:rsid w:val="00FD52FF"/>
    <w:rsid w:val="00FD659E"/>
    <w:rsid w:val="00FD7043"/>
    <w:rsid w:val="00FD7285"/>
    <w:rsid w:val="00FD7D43"/>
    <w:rsid w:val="00FE029E"/>
    <w:rsid w:val="00FE0586"/>
    <w:rsid w:val="00FE1CE3"/>
    <w:rsid w:val="00FE23DE"/>
    <w:rsid w:val="00FE257D"/>
    <w:rsid w:val="00FE29D3"/>
    <w:rsid w:val="00FE3C17"/>
    <w:rsid w:val="00FE3CFA"/>
    <w:rsid w:val="00FE3D58"/>
    <w:rsid w:val="00FE44C4"/>
    <w:rsid w:val="00FE464E"/>
    <w:rsid w:val="00FE5B94"/>
    <w:rsid w:val="00FE5E1F"/>
    <w:rsid w:val="00FE62F2"/>
    <w:rsid w:val="00FE6988"/>
    <w:rsid w:val="00FE69F6"/>
    <w:rsid w:val="00FE6C6A"/>
    <w:rsid w:val="00FE7512"/>
    <w:rsid w:val="00FE7A46"/>
    <w:rsid w:val="00FF03AC"/>
    <w:rsid w:val="00FF06A3"/>
    <w:rsid w:val="00FF0AA1"/>
    <w:rsid w:val="00FF237B"/>
    <w:rsid w:val="00FF284A"/>
    <w:rsid w:val="00FF2DC2"/>
    <w:rsid w:val="00FF38DB"/>
    <w:rsid w:val="00FF3995"/>
    <w:rsid w:val="00FF3F26"/>
    <w:rsid w:val="00FF53C8"/>
    <w:rsid w:val="00FF5F17"/>
    <w:rsid w:val="00FF6009"/>
    <w:rsid w:val="00FF6CC2"/>
    <w:rsid w:val="00FF6FC7"/>
    <w:rsid w:val="00FF7664"/>
    <w:rsid w:val="028F08BD"/>
    <w:rsid w:val="0A93397E"/>
    <w:rsid w:val="15F26B67"/>
    <w:rsid w:val="161614F6"/>
    <w:rsid w:val="18F0329D"/>
    <w:rsid w:val="20D53D63"/>
    <w:rsid w:val="289A42F4"/>
    <w:rsid w:val="2F4F02AC"/>
    <w:rsid w:val="335E66DF"/>
    <w:rsid w:val="623F0B64"/>
    <w:rsid w:val="73C954FA"/>
    <w:rsid w:val="79291A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424595"/>
  <w15:docId w15:val="{FC28CD1C-23A5-8245-8838-EC1DAF5A44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uiPriority="0" w:qFormat="1"/>
    <w:lsdException w:name="footnote text" w:semiHidden="1" w:uiPriority="0" w:unhideWhenUsed="1" w:qFormat="1"/>
    <w:lsdException w:name="annotation text" w:semiHidden="1" w:uiPriority="0"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uiPriority="0" w:qFormat="1"/>
    <w:lsdException w:name="footnote reference" w:semiHidden="1" w:uiPriority="0" w:unhideWhenUsed="1" w:qFormat="1"/>
    <w:lsdException w:name="annotation reference" w:semiHidden="1" w:uiPriority="0"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unhideWhenUsed="1" w:qFormat="1"/>
    <w:lsdException w:name="Note Heading" w:semiHidden="1" w:unhideWhenUsed="1"/>
    <w:lsdException w:name="Body Text 2" w:uiPriority="0" w:qFormat="1"/>
    <w:lsdException w:name="Body Text 3" w:semiHidden="1" w:unhideWhenUsed="1"/>
    <w:lsdException w:name="Body Text Indent 2" w:uiPriority="0" w:qFormat="1"/>
    <w:lsdException w:name="Body Text Indent 3" w:uiPriority="0" w:qFormat="1"/>
    <w:lsdException w:name="Block Text" w:uiPriority="0" w:qFormat="1"/>
    <w:lsdException w:name="Hyperlink" w:qFormat="1"/>
    <w:lsdException w:name="FollowedHyperlink" w:semiHidden="1" w:unhideWhenUsed="1" w:qFormat="1"/>
    <w:lsdException w:name="Strong" w:uiPriority="22" w:qFormat="1"/>
    <w:lsdException w:name="Emphasis" w:uiPriority="20" w:qFormat="1"/>
    <w:lsdException w:name="Document Map" w:semiHidden="1"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qFormat="1"/>
    <w:lsdException w:name="Table Grid" w:uiPriority="59" w:qFormat="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imes New Roman" w:hAnsi="Times New Roman"/>
      <w:kern w:val="2"/>
      <w:sz w:val="21"/>
      <w:szCs w:val="21"/>
    </w:rPr>
  </w:style>
  <w:style w:type="paragraph" w:styleId="1">
    <w:name w:val="heading 1"/>
    <w:basedOn w:val="a"/>
    <w:next w:val="a"/>
    <w:link w:val="10"/>
    <w:qFormat/>
    <w:pPr>
      <w:keepNext/>
      <w:jc w:val="center"/>
      <w:outlineLvl w:val="0"/>
    </w:pPr>
    <w:rPr>
      <w:rFonts w:ascii="楷体_GB2312" w:eastAsia="华文仿宋"/>
      <w:kern w:val="0"/>
      <w:sz w:val="28"/>
      <w:szCs w:val="28"/>
      <w:lang w:val="zh-CN"/>
    </w:rPr>
  </w:style>
  <w:style w:type="paragraph" w:styleId="20">
    <w:name w:val="heading 2"/>
    <w:basedOn w:val="a"/>
    <w:next w:val="a"/>
    <w:link w:val="21"/>
    <w:qFormat/>
    <w:pPr>
      <w:keepNext/>
      <w:keepLines/>
      <w:spacing w:before="260" w:after="260" w:line="416" w:lineRule="auto"/>
      <w:outlineLvl w:val="1"/>
    </w:pPr>
    <w:rPr>
      <w:rFonts w:ascii="Calibri Light" w:hAnsi="Calibri Light"/>
      <w:b/>
      <w:bCs/>
      <w:kern w:val="0"/>
      <w:sz w:val="32"/>
      <w:szCs w:val="32"/>
      <w:lang w:val="zh-CN"/>
    </w:rPr>
  </w:style>
  <w:style w:type="paragraph" w:styleId="3">
    <w:name w:val="heading 3"/>
    <w:basedOn w:val="a"/>
    <w:next w:val="a"/>
    <w:link w:val="30"/>
    <w:uiPriority w:val="9"/>
    <w:qFormat/>
    <w:pPr>
      <w:keepNext/>
      <w:keepLines/>
      <w:numPr>
        <w:numId w:val="1"/>
      </w:numPr>
      <w:adjustRightInd w:val="0"/>
      <w:snapToGrid w:val="0"/>
      <w:spacing w:line="360" w:lineRule="auto"/>
      <w:outlineLvl w:val="2"/>
    </w:pPr>
    <w:rPr>
      <w:rFonts w:eastAsia="华文仿宋"/>
      <w:bCs/>
      <w:kern w:val="0"/>
      <w:sz w:val="28"/>
      <w:szCs w:val="32"/>
      <w:lang w:val="zh-CN"/>
    </w:rPr>
  </w:style>
  <w:style w:type="paragraph" w:styleId="40">
    <w:name w:val="heading 4"/>
    <w:basedOn w:val="a"/>
    <w:next w:val="a"/>
    <w:link w:val="41"/>
    <w:uiPriority w:val="9"/>
    <w:qFormat/>
    <w:pPr>
      <w:keepNext/>
      <w:keepLines/>
      <w:spacing w:before="280" w:after="290" w:line="376" w:lineRule="auto"/>
      <w:jc w:val="center"/>
      <w:outlineLvl w:val="3"/>
    </w:pPr>
    <w:rPr>
      <w:rFonts w:ascii="Calibri Light" w:hAnsi="Calibri Light"/>
      <w:b/>
      <w:bCs/>
      <w:kern w:val="0"/>
      <w:sz w:val="28"/>
      <w:szCs w:val="28"/>
      <w:lang w:val="zh-CN"/>
    </w:rPr>
  </w:style>
  <w:style w:type="paragraph" w:styleId="50">
    <w:name w:val="heading 5"/>
    <w:basedOn w:val="a"/>
    <w:next w:val="a"/>
    <w:link w:val="51"/>
    <w:qFormat/>
    <w:pPr>
      <w:widowControl/>
      <w:autoSpaceDE w:val="0"/>
      <w:autoSpaceDN w:val="0"/>
      <w:adjustRightInd w:val="0"/>
      <w:snapToGrid w:val="0"/>
      <w:spacing w:beforeLines="50" w:afterLines="50" w:line="360" w:lineRule="auto"/>
      <w:outlineLvl w:val="4"/>
    </w:pPr>
    <w:rPr>
      <w:rFonts w:ascii="CG Times" w:hAnsi="CG Times"/>
      <w:color w:val="000000"/>
      <w:kern w:val="0"/>
      <w:sz w:val="24"/>
      <w:szCs w:val="20"/>
      <w:lang w:val="zh-CN"/>
    </w:rPr>
  </w:style>
  <w:style w:type="paragraph" w:styleId="6">
    <w:name w:val="heading 6"/>
    <w:basedOn w:val="a"/>
    <w:next w:val="a"/>
    <w:link w:val="60"/>
    <w:qFormat/>
    <w:pPr>
      <w:widowControl/>
      <w:autoSpaceDE w:val="0"/>
      <w:autoSpaceDN w:val="0"/>
      <w:adjustRightInd w:val="0"/>
      <w:spacing w:beforeLines="50" w:after="60" w:line="480" w:lineRule="exact"/>
      <w:ind w:right="389"/>
      <w:outlineLvl w:val="5"/>
    </w:pPr>
    <w:rPr>
      <w:rFonts w:ascii="CG Times" w:hAnsi="CG Times"/>
      <w:b/>
      <w:kern w:val="0"/>
      <w:sz w:val="22"/>
      <w:szCs w:val="20"/>
      <w:lang w:val="zh-CN"/>
    </w:rPr>
  </w:style>
  <w:style w:type="paragraph" w:styleId="7">
    <w:name w:val="heading 7"/>
    <w:basedOn w:val="a"/>
    <w:next w:val="a"/>
    <w:link w:val="70"/>
    <w:qFormat/>
    <w:pPr>
      <w:widowControl/>
      <w:autoSpaceDE w:val="0"/>
      <w:autoSpaceDN w:val="0"/>
      <w:adjustRightInd w:val="0"/>
      <w:spacing w:beforeLines="50" w:after="60" w:line="480" w:lineRule="exact"/>
      <w:ind w:right="389"/>
      <w:outlineLvl w:val="6"/>
    </w:pPr>
    <w:rPr>
      <w:rFonts w:ascii="CG Times" w:hAnsi="CG Times"/>
      <w:kern w:val="0"/>
      <w:sz w:val="24"/>
      <w:szCs w:val="20"/>
      <w:lang w:val="zh-CN"/>
    </w:rPr>
  </w:style>
  <w:style w:type="paragraph" w:styleId="8">
    <w:name w:val="heading 8"/>
    <w:basedOn w:val="a"/>
    <w:next w:val="a"/>
    <w:link w:val="80"/>
    <w:qFormat/>
    <w:pPr>
      <w:widowControl/>
      <w:autoSpaceDE w:val="0"/>
      <w:autoSpaceDN w:val="0"/>
      <w:adjustRightInd w:val="0"/>
      <w:spacing w:beforeLines="50" w:after="60" w:line="480" w:lineRule="exact"/>
      <w:ind w:right="389"/>
      <w:outlineLvl w:val="7"/>
    </w:pPr>
    <w:rPr>
      <w:rFonts w:ascii="CG Times" w:hAnsi="CG Times"/>
      <w:i/>
      <w:kern w:val="0"/>
      <w:sz w:val="24"/>
      <w:szCs w:val="20"/>
      <w:lang w:val="zh-CN"/>
    </w:rPr>
  </w:style>
  <w:style w:type="paragraph" w:styleId="9">
    <w:name w:val="heading 9"/>
    <w:basedOn w:val="a"/>
    <w:next w:val="a"/>
    <w:link w:val="90"/>
    <w:qFormat/>
    <w:pPr>
      <w:widowControl/>
      <w:autoSpaceDE w:val="0"/>
      <w:autoSpaceDN w:val="0"/>
      <w:adjustRightInd w:val="0"/>
      <w:spacing w:beforeLines="50" w:after="60" w:line="480" w:lineRule="exact"/>
      <w:ind w:right="389"/>
      <w:outlineLvl w:val="8"/>
    </w:pPr>
    <w:rPr>
      <w:rFonts w:ascii="Arial" w:hAnsi="Arial"/>
      <w:kern w:val="0"/>
      <w:sz w:val="22"/>
      <w:szCs w:val="20"/>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uiPriority w:val="39"/>
    <w:unhideWhenUsed/>
    <w:qFormat/>
    <w:pPr>
      <w:ind w:left="1260"/>
      <w:jc w:val="left"/>
    </w:pPr>
    <w:rPr>
      <w:rFonts w:asciiTheme="minorHAnsi" w:hAnsiTheme="minorHAnsi"/>
      <w:sz w:val="18"/>
      <w:szCs w:val="18"/>
    </w:rPr>
  </w:style>
  <w:style w:type="paragraph" w:styleId="a3">
    <w:name w:val="Normal Indent"/>
    <w:basedOn w:val="a"/>
    <w:qFormat/>
    <w:pPr>
      <w:spacing w:beforeLines="50" w:line="360" w:lineRule="auto"/>
      <w:ind w:firstLineChars="300" w:firstLine="720"/>
    </w:pPr>
    <w:rPr>
      <w:rFonts w:ascii="CG Times" w:hAnsi="CG Times"/>
      <w:bCs/>
      <w:sz w:val="24"/>
      <w:szCs w:val="24"/>
    </w:rPr>
  </w:style>
  <w:style w:type="paragraph" w:styleId="a4">
    <w:name w:val="Document Map"/>
    <w:basedOn w:val="a"/>
    <w:link w:val="a5"/>
    <w:semiHidden/>
    <w:qFormat/>
    <w:pPr>
      <w:shd w:val="clear" w:color="auto" w:fill="000080"/>
    </w:pPr>
    <w:rPr>
      <w:kern w:val="0"/>
      <w:sz w:val="24"/>
      <w:szCs w:val="20"/>
      <w:lang w:val="zh-CN"/>
    </w:rPr>
  </w:style>
  <w:style w:type="paragraph" w:styleId="a6">
    <w:name w:val="annotation text"/>
    <w:basedOn w:val="a"/>
    <w:link w:val="a7"/>
    <w:semiHidden/>
    <w:qFormat/>
    <w:pPr>
      <w:widowControl/>
      <w:spacing w:line="300" w:lineRule="auto"/>
      <w:jc w:val="left"/>
    </w:pPr>
    <w:rPr>
      <w:rFonts w:eastAsia="仿宋_GB2312"/>
      <w:bCs/>
      <w:color w:val="000000"/>
      <w:kern w:val="0"/>
      <w:sz w:val="24"/>
      <w:szCs w:val="24"/>
      <w:lang w:val="zh-CN"/>
    </w:rPr>
  </w:style>
  <w:style w:type="paragraph" w:styleId="a8">
    <w:name w:val="Body Text"/>
    <w:basedOn w:val="a"/>
    <w:link w:val="a9"/>
    <w:qFormat/>
    <w:pPr>
      <w:spacing w:line="460" w:lineRule="exact"/>
    </w:pPr>
    <w:rPr>
      <w:kern w:val="0"/>
      <w:sz w:val="26"/>
      <w:szCs w:val="24"/>
      <w:lang w:val="zh-CN"/>
    </w:rPr>
  </w:style>
  <w:style w:type="paragraph" w:styleId="aa">
    <w:name w:val="Body Text Indent"/>
    <w:basedOn w:val="a"/>
    <w:link w:val="ab"/>
    <w:qFormat/>
    <w:pPr>
      <w:spacing w:line="360" w:lineRule="auto"/>
      <w:ind w:leftChars="257" w:left="257"/>
    </w:pPr>
    <w:rPr>
      <w:rFonts w:ascii="宋体" w:eastAsia="仿宋_GB2312" w:hAnsi="宋体"/>
      <w:b/>
      <w:kern w:val="0"/>
      <w:sz w:val="24"/>
      <w:szCs w:val="24"/>
      <w:lang w:val="zh-CN"/>
    </w:rPr>
  </w:style>
  <w:style w:type="paragraph" w:styleId="ac">
    <w:name w:val="Block Text"/>
    <w:basedOn w:val="a"/>
    <w:qFormat/>
    <w:pPr>
      <w:widowControl/>
      <w:spacing w:line="300" w:lineRule="auto"/>
      <w:ind w:left="314" w:right="-128"/>
      <w:jc w:val="left"/>
    </w:pPr>
    <w:rPr>
      <w:rFonts w:ascii="仿宋_GB2312" w:eastAsia="仿宋_GB2312" w:hint="eastAsia"/>
      <w:bCs/>
      <w:color w:val="000000"/>
      <w:kern w:val="0"/>
      <w:sz w:val="24"/>
      <w:szCs w:val="24"/>
    </w:rPr>
  </w:style>
  <w:style w:type="paragraph" w:styleId="TOC5">
    <w:name w:val="toc 5"/>
    <w:basedOn w:val="a"/>
    <w:next w:val="a"/>
    <w:uiPriority w:val="39"/>
    <w:unhideWhenUsed/>
    <w:qFormat/>
    <w:pPr>
      <w:ind w:left="840"/>
      <w:jc w:val="left"/>
    </w:pPr>
    <w:rPr>
      <w:rFonts w:asciiTheme="minorHAnsi" w:hAnsiTheme="minorHAnsi"/>
      <w:sz w:val="18"/>
      <w:szCs w:val="18"/>
    </w:rPr>
  </w:style>
  <w:style w:type="paragraph" w:styleId="TOC3">
    <w:name w:val="toc 3"/>
    <w:basedOn w:val="a"/>
    <w:next w:val="a"/>
    <w:uiPriority w:val="39"/>
    <w:qFormat/>
    <w:pPr>
      <w:ind w:left="420"/>
      <w:jc w:val="left"/>
    </w:pPr>
    <w:rPr>
      <w:rFonts w:asciiTheme="minorHAnsi" w:hAnsiTheme="minorHAnsi"/>
      <w:i/>
      <w:iCs/>
      <w:sz w:val="20"/>
      <w:szCs w:val="20"/>
    </w:rPr>
  </w:style>
  <w:style w:type="paragraph" w:styleId="ad">
    <w:name w:val="Plain Text"/>
    <w:basedOn w:val="a"/>
    <w:link w:val="ae"/>
    <w:qFormat/>
    <w:pPr>
      <w:spacing w:afterLines="50" w:line="312" w:lineRule="auto"/>
      <w:ind w:firstLineChars="200" w:firstLine="200"/>
    </w:pPr>
    <w:rPr>
      <w:kern w:val="0"/>
      <w:sz w:val="20"/>
      <w:lang w:val="zh-CN"/>
    </w:rPr>
  </w:style>
  <w:style w:type="paragraph" w:styleId="TOC8">
    <w:name w:val="toc 8"/>
    <w:basedOn w:val="a"/>
    <w:next w:val="a"/>
    <w:uiPriority w:val="39"/>
    <w:unhideWhenUsed/>
    <w:qFormat/>
    <w:pPr>
      <w:ind w:left="1470"/>
      <w:jc w:val="left"/>
    </w:pPr>
    <w:rPr>
      <w:rFonts w:asciiTheme="minorHAnsi" w:hAnsiTheme="minorHAnsi"/>
      <w:sz w:val="18"/>
      <w:szCs w:val="18"/>
    </w:rPr>
  </w:style>
  <w:style w:type="paragraph" w:styleId="af">
    <w:name w:val="Date"/>
    <w:basedOn w:val="a"/>
    <w:next w:val="a"/>
    <w:link w:val="af0"/>
    <w:qFormat/>
    <w:rPr>
      <w:kern w:val="0"/>
      <w:sz w:val="24"/>
      <w:szCs w:val="24"/>
      <w:lang w:val="zh-CN"/>
    </w:rPr>
  </w:style>
  <w:style w:type="paragraph" w:styleId="22">
    <w:name w:val="Body Text Indent 2"/>
    <w:basedOn w:val="a"/>
    <w:link w:val="23"/>
    <w:qFormat/>
    <w:pPr>
      <w:widowControl/>
      <w:tabs>
        <w:tab w:val="left" w:pos="368"/>
      </w:tabs>
      <w:spacing w:line="300" w:lineRule="auto"/>
      <w:ind w:right="-128" w:firstLineChars="200" w:firstLine="480"/>
    </w:pPr>
    <w:rPr>
      <w:rFonts w:eastAsia="楷体_GB2312"/>
      <w:bCs/>
      <w:color w:val="000000"/>
      <w:kern w:val="0"/>
      <w:sz w:val="24"/>
      <w:szCs w:val="24"/>
      <w:lang w:val="zh-CN"/>
    </w:rPr>
  </w:style>
  <w:style w:type="paragraph" w:styleId="af1">
    <w:name w:val="Balloon Text"/>
    <w:basedOn w:val="a"/>
    <w:link w:val="af2"/>
    <w:uiPriority w:val="99"/>
    <w:qFormat/>
    <w:rPr>
      <w:kern w:val="0"/>
      <w:sz w:val="18"/>
      <w:szCs w:val="18"/>
      <w:lang w:val="zh-CN"/>
    </w:rPr>
  </w:style>
  <w:style w:type="paragraph" w:styleId="af3">
    <w:name w:val="footer"/>
    <w:basedOn w:val="a"/>
    <w:link w:val="af4"/>
    <w:uiPriority w:val="99"/>
    <w:unhideWhenUsed/>
    <w:qFormat/>
    <w:pPr>
      <w:tabs>
        <w:tab w:val="center" w:pos="4153"/>
        <w:tab w:val="right" w:pos="8306"/>
      </w:tabs>
      <w:snapToGrid w:val="0"/>
      <w:jc w:val="left"/>
    </w:pPr>
    <w:rPr>
      <w:rFonts w:ascii="Calibri" w:hAnsi="Calibri"/>
      <w:kern w:val="0"/>
      <w:sz w:val="18"/>
      <w:szCs w:val="18"/>
      <w:lang w:val="zh-CN"/>
    </w:rPr>
  </w:style>
  <w:style w:type="paragraph" w:styleId="af5">
    <w:name w:val="envelope return"/>
    <w:basedOn w:val="a"/>
    <w:qFormat/>
    <w:pPr>
      <w:widowControl/>
    </w:pPr>
    <w:rPr>
      <w:kern w:val="0"/>
      <w:sz w:val="24"/>
      <w:szCs w:val="20"/>
      <w:lang w:val="en-GB"/>
    </w:rPr>
  </w:style>
  <w:style w:type="paragraph" w:styleId="af6">
    <w:name w:val="header"/>
    <w:basedOn w:val="a"/>
    <w:link w:val="af7"/>
    <w:uiPriority w:val="99"/>
    <w:unhideWhenUsed/>
    <w:qFormat/>
    <w:pPr>
      <w:pBdr>
        <w:bottom w:val="single" w:sz="6" w:space="1" w:color="auto"/>
      </w:pBdr>
      <w:tabs>
        <w:tab w:val="center" w:pos="4153"/>
        <w:tab w:val="right" w:pos="8306"/>
      </w:tabs>
      <w:snapToGrid w:val="0"/>
      <w:jc w:val="center"/>
    </w:pPr>
    <w:rPr>
      <w:rFonts w:ascii="Calibri" w:hAnsi="Calibri"/>
      <w:kern w:val="0"/>
      <w:sz w:val="18"/>
      <w:szCs w:val="18"/>
      <w:lang w:val="zh-CN"/>
    </w:rPr>
  </w:style>
  <w:style w:type="paragraph" w:styleId="TOC1">
    <w:name w:val="toc 1"/>
    <w:basedOn w:val="a"/>
    <w:next w:val="a"/>
    <w:uiPriority w:val="39"/>
    <w:qFormat/>
    <w:pPr>
      <w:tabs>
        <w:tab w:val="left" w:pos="1050"/>
        <w:tab w:val="right" w:leader="dot" w:pos="9060"/>
      </w:tabs>
      <w:spacing w:before="120" w:after="120"/>
      <w:jc w:val="center"/>
    </w:pPr>
    <w:rPr>
      <w:rFonts w:asciiTheme="minorHAnsi" w:hAnsiTheme="minorHAnsi"/>
      <w:b/>
      <w:bCs/>
      <w:caps/>
      <w:sz w:val="20"/>
      <w:szCs w:val="20"/>
    </w:rPr>
  </w:style>
  <w:style w:type="paragraph" w:styleId="TOC4">
    <w:name w:val="toc 4"/>
    <w:basedOn w:val="a"/>
    <w:next w:val="a"/>
    <w:uiPriority w:val="39"/>
    <w:unhideWhenUsed/>
    <w:qFormat/>
    <w:pPr>
      <w:ind w:left="630"/>
      <w:jc w:val="left"/>
    </w:pPr>
    <w:rPr>
      <w:rFonts w:asciiTheme="minorHAnsi" w:hAnsiTheme="minorHAnsi"/>
      <w:sz w:val="18"/>
      <w:szCs w:val="18"/>
    </w:rPr>
  </w:style>
  <w:style w:type="paragraph" w:styleId="af8">
    <w:name w:val="footnote text"/>
    <w:basedOn w:val="a"/>
    <w:link w:val="af9"/>
    <w:semiHidden/>
    <w:unhideWhenUsed/>
    <w:qFormat/>
    <w:pPr>
      <w:snapToGrid w:val="0"/>
      <w:jc w:val="left"/>
    </w:pPr>
    <w:rPr>
      <w:sz w:val="18"/>
      <w:szCs w:val="18"/>
      <w:lang w:val="zh-CN"/>
    </w:rPr>
  </w:style>
  <w:style w:type="paragraph" w:styleId="TOC6">
    <w:name w:val="toc 6"/>
    <w:basedOn w:val="a"/>
    <w:next w:val="a"/>
    <w:uiPriority w:val="39"/>
    <w:unhideWhenUsed/>
    <w:qFormat/>
    <w:pPr>
      <w:ind w:left="1050"/>
      <w:jc w:val="left"/>
    </w:pPr>
    <w:rPr>
      <w:rFonts w:asciiTheme="minorHAnsi" w:hAnsiTheme="minorHAnsi"/>
      <w:sz w:val="18"/>
      <w:szCs w:val="18"/>
    </w:rPr>
  </w:style>
  <w:style w:type="paragraph" w:styleId="31">
    <w:name w:val="Body Text Indent 3"/>
    <w:basedOn w:val="a"/>
    <w:link w:val="32"/>
    <w:qFormat/>
    <w:pPr>
      <w:widowControl/>
      <w:tabs>
        <w:tab w:val="left" w:pos="1158"/>
      </w:tabs>
      <w:spacing w:line="300" w:lineRule="auto"/>
      <w:ind w:left="340"/>
      <w:jc w:val="left"/>
    </w:pPr>
    <w:rPr>
      <w:rFonts w:eastAsia="楷体_GB2312"/>
      <w:bCs/>
      <w:color w:val="000000"/>
      <w:kern w:val="0"/>
      <w:sz w:val="24"/>
      <w:szCs w:val="24"/>
      <w:lang w:val="zh-CN"/>
    </w:rPr>
  </w:style>
  <w:style w:type="paragraph" w:styleId="TOC2">
    <w:name w:val="toc 2"/>
    <w:basedOn w:val="a"/>
    <w:next w:val="a"/>
    <w:uiPriority w:val="39"/>
    <w:qFormat/>
    <w:pPr>
      <w:ind w:left="210"/>
      <w:jc w:val="left"/>
    </w:pPr>
    <w:rPr>
      <w:rFonts w:asciiTheme="minorHAnsi" w:hAnsiTheme="minorHAnsi"/>
      <w:smallCaps/>
      <w:sz w:val="20"/>
      <w:szCs w:val="20"/>
    </w:rPr>
  </w:style>
  <w:style w:type="paragraph" w:styleId="TOC9">
    <w:name w:val="toc 9"/>
    <w:basedOn w:val="a"/>
    <w:next w:val="a"/>
    <w:uiPriority w:val="39"/>
    <w:unhideWhenUsed/>
    <w:qFormat/>
    <w:pPr>
      <w:ind w:left="1680"/>
      <w:jc w:val="left"/>
    </w:pPr>
    <w:rPr>
      <w:rFonts w:asciiTheme="minorHAnsi" w:hAnsiTheme="minorHAnsi"/>
      <w:sz w:val="18"/>
      <w:szCs w:val="18"/>
    </w:rPr>
  </w:style>
  <w:style w:type="paragraph" w:styleId="24">
    <w:name w:val="Body Text 2"/>
    <w:basedOn w:val="a"/>
    <w:link w:val="25"/>
    <w:qFormat/>
    <w:pPr>
      <w:spacing w:after="120" w:line="480" w:lineRule="auto"/>
    </w:pPr>
    <w:rPr>
      <w:kern w:val="0"/>
      <w:sz w:val="20"/>
      <w:szCs w:val="24"/>
      <w:lang w:val="zh-CN"/>
    </w:rPr>
  </w:style>
  <w:style w:type="paragraph" w:styleId="HTML">
    <w:name w:val="HTML Preformatted"/>
    <w:basedOn w:val="a"/>
    <w:link w:val="HTML0"/>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lang w:val="zh-CN"/>
    </w:rPr>
  </w:style>
  <w:style w:type="paragraph" w:styleId="afa">
    <w:name w:val="Normal (Web)"/>
    <w:basedOn w:val="a"/>
    <w:uiPriority w:val="99"/>
    <w:qFormat/>
    <w:pPr>
      <w:widowControl/>
      <w:spacing w:before="100" w:beforeAutospacing="1" w:after="100" w:afterAutospacing="1"/>
      <w:jc w:val="left"/>
    </w:pPr>
    <w:rPr>
      <w:rFonts w:ascii="Arial Unicode MS" w:eastAsia="Arial Unicode MS" w:hAnsi="Arial Unicode MS" w:cs="Arial Unicode MS"/>
      <w:kern w:val="0"/>
      <w:sz w:val="24"/>
      <w:szCs w:val="24"/>
    </w:rPr>
  </w:style>
  <w:style w:type="paragraph" w:styleId="afb">
    <w:name w:val="Title"/>
    <w:basedOn w:val="a"/>
    <w:next w:val="a"/>
    <w:link w:val="afc"/>
    <w:qFormat/>
    <w:pPr>
      <w:spacing w:before="240" w:after="60"/>
      <w:jc w:val="center"/>
      <w:outlineLvl w:val="0"/>
    </w:pPr>
    <w:rPr>
      <w:rFonts w:ascii="Calibri Light" w:hAnsi="Calibri Light"/>
      <w:b/>
      <w:bCs/>
      <w:kern w:val="0"/>
      <w:sz w:val="32"/>
      <w:szCs w:val="32"/>
      <w:lang w:val="zh-CN"/>
    </w:rPr>
  </w:style>
  <w:style w:type="paragraph" w:styleId="afd">
    <w:name w:val="annotation subject"/>
    <w:basedOn w:val="a6"/>
    <w:next w:val="a6"/>
    <w:link w:val="afe"/>
    <w:uiPriority w:val="99"/>
    <w:semiHidden/>
    <w:unhideWhenUsed/>
    <w:qFormat/>
    <w:pPr>
      <w:widowControl w:val="0"/>
      <w:spacing w:line="240" w:lineRule="auto"/>
    </w:pPr>
    <w:rPr>
      <w:b/>
      <w:szCs w:val="21"/>
    </w:rPr>
  </w:style>
  <w:style w:type="paragraph" w:styleId="26">
    <w:name w:val="Body Text First Indent 2"/>
    <w:basedOn w:val="aa"/>
    <w:link w:val="27"/>
    <w:uiPriority w:val="99"/>
    <w:semiHidden/>
    <w:unhideWhenUsed/>
    <w:qFormat/>
    <w:pPr>
      <w:spacing w:after="120" w:line="240" w:lineRule="auto"/>
      <w:ind w:leftChars="200" w:left="420" w:firstLineChars="200" w:firstLine="420"/>
    </w:pPr>
    <w:rPr>
      <w:rFonts w:ascii="Times New Roman" w:eastAsia="宋体" w:hAnsi="Times New Roman"/>
      <w:b w:val="0"/>
      <w:kern w:val="2"/>
      <w:sz w:val="21"/>
      <w:szCs w:val="21"/>
      <w:lang w:val="en-US"/>
    </w:rPr>
  </w:style>
  <w:style w:type="table" w:styleId="aff">
    <w:name w:val="Table Grid"/>
    <w:basedOn w:val="a1"/>
    <w:uiPriority w:val="59"/>
    <w:qFormat/>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0">
    <w:name w:val="page number"/>
    <w:basedOn w:val="a0"/>
    <w:qFormat/>
  </w:style>
  <w:style w:type="character" w:styleId="aff1">
    <w:name w:val="FollowedHyperlink"/>
    <w:basedOn w:val="a0"/>
    <w:uiPriority w:val="99"/>
    <w:semiHidden/>
    <w:unhideWhenUsed/>
    <w:qFormat/>
    <w:rPr>
      <w:color w:val="800080" w:themeColor="followedHyperlink"/>
      <w:u w:val="single"/>
    </w:rPr>
  </w:style>
  <w:style w:type="character" w:styleId="aff2">
    <w:name w:val="Emphasis"/>
    <w:basedOn w:val="a0"/>
    <w:uiPriority w:val="20"/>
    <w:qFormat/>
    <w:rPr>
      <w:color w:val="CC0000"/>
    </w:rPr>
  </w:style>
  <w:style w:type="character" w:styleId="aff3">
    <w:name w:val="Hyperlink"/>
    <w:uiPriority w:val="99"/>
    <w:qFormat/>
    <w:rPr>
      <w:rFonts w:cs="Times New Roman"/>
      <w:color w:val="0000FF"/>
      <w:u w:val="single"/>
    </w:rPr>
  </w:style>
  <w:style w:type="character" w:styleId="aff4">
    <w:name w:val="annotation reference"/>
    <w:semiHidden/>
    <w:qFormat/>
    <w:rPr>
      <w:sz w:val="21"/>
      <w:szCs w:val="21"/>
    </w:rPr>
  </w:style>
  <w:style w:type="character" w:styleId="aff5">
    <w:name w:val="footnote reference"/>
    <w:semiHidden/>
    <w:unhideWhenUsed/>
    <w:qFormat/>
    <w:rPr>
      <w:vertAlign w:val="superscript"/>
    </w:rPr>
  </w:style>
  <w:style w:type="character" w:customStyle="1" w:styleId="af7">
    <w:name w:val="页眉 字符"/>
    <w:link w:val="af6"/>
    <w:uiPriority w:val="99"/>
    <w:qFormat/>
    <w:rPr>
      <w:sz w:val="18"/>
      <w:szCs w:val="18"/>
    </w:rPr>
  </w:style>
  <w:style w:type="character" w:customStyle="1" w:styleId="af4">
    <w:name w:val="页脚 字符"/>
    <w:link w:val="af3"/>
    <w:uiPriority w:val="99"/>
    <w:qFormat/>
    <w:rPr>
      <w:sz w:val="18"/>
      <w:szCs w:val="18"/>
    </w:rPr>
  </w:style>
  <w:style w:type="character" w:customStyle="1" w:styleId="10">
    <w:name w:val="标题 1 字符"/>
    <w:link w:val="1"/>
    <w:qFormat/>
    <w:rPr>
      <w:rFonts w:ascii="楷体_GB2312" w:eastAsia="华文仿宋" w:hAnsi="Times New Roman"/>
      <w:sz w:val="28"/>
      <w:szCs w:val="28"/>
    </w:rPr>
  </w:style>
  <w:style w:type="character" w:customStyle="1" w:styleId="21">
    <w:name w:val="标题 2 字符"/>
    <w:link w:val="20"/>
    <w:qFormat/>
    <w:rPr>
      <w:rFonts w:ascii="Calibri Light" w:eastAsia="宋体" w:hAnsi="Calibri Light" w:cs="Times New Roman"/>
      <w:b/>
      <w:bCs/>
      <w:kern w:val="0"/>
      <w:sz w:val="32"/>
      <w:szCs w:val="32"/>
    </w:rPr>
  </w:style>
  <w:style w:type="character" w:customStyle="1" w:styleId="30">
    <w:name w:val="标题 3 字符"/>
    <w:link w:val="3"/>
    <w:uiPriority w:val="9"/>
    <w:qFormat/>
    <w:rPr>
      <w:rFonts w:ascii="Times New Roman" w:eastAsia="华文仿宋" w:hAnsi="Times New Roman"/>
      <w:bCs/>
      <w:sz w:val="28"/>
      <w:szCs w:val="32"/>
      <w:lang w:val="zh-CN" w:eastAsia="zh-CN"/>
    </w:rPr>
  </w:style>
  <w:style w:type="character" w:customStyle="1" w:styleId="41">
    <w:name w:val="标题 4 字符"/>
    <w:link w:val="40"/>
    <w:uiPriority w:val="9"/>
    <w:qFormat/>
    <w:rPr>
      <w:rFonts w:ascii="Calibri Light" w:hAnsi="Calibri Light"/>
      <w:b/>
      <w:bCs/>
      <w:sz w:val="28"/>
      <w:szCs w:val="28"/>
    </w:rPr>
  </w:style>
  <w:style w:type="character" w:customStyle="1" w:styleId="51">
    <w:name w:val="标题 5 字符"/>
    <w:link w:val="50"/>
    <w:qFormat/>
    <w:rPr>
      <w:rFonts w:ascii="CG Times" w:eastAsia="宋体" w:hAnsi="CG Times" w:cs="Times New Roman"/>
      <w:color w:val="000000"/>
      <w:kern w:val="0"/>
      <w:sz w:val="24"/>
      <w:szCs w:val="20"/>
    </w:rPr>
  </w:style>
  <w:style w:type="character" w:customStyle="1" w:styleId="60">
    <w:name w:val="标题 6 字符"/>
    <w:link w:val="6"/>
    <w:qFormat/>
    <w:rPr>
      <w:rFonts w:ascii="CG Times" w:eastAsia="宋体" w:hAnsi="CG Times" w:cs="Times New Roman"/>
      <w:b/>
      <w:kern w:val="0"/>
      <w:sz w:val="22"/>
      <w:szCs w:val="20"/>
    </w:rPr>
  </w:style>
  <w:style w:type="character" w:customStyle="1" w:styleId="70">
    <w:name w:val="标题 7 字符"/>
    <w:link w:val="7"/>
    <w:qFormat/>
    <w:rPr>
      <w:rFonts w:ascii="CG Times" w:eastAsia="宋体" w:hAnsi="CG Times" w:cs="Times New Roman"/>
      <w:kern w:val="0"/>
      <w:sz w:val="24"/>
      <w:szCs w:val="20"/>
    </w:rPr>
  </w:style>
  <w:style w:type="character" w:customStyle="1" w:styleId="80">
    <w:name w:val="标题 8 字符"/>
    <w:link w:val="8"/>
    <w:qFormat/>
    <w:rPr>
      <w:rFonts w:ascii="CG Times" w:eastAsia="宋体" w:hAnsi="CG Times" w:cs="Times New Roman"/>
      <w:i/>
      <w:kern w:val="0"/>
      <w:sz w:val="24"/>
      <w:szCs w:val="20"/>
    </w:rPr>
  </w:style>
  <w:style w:type="character" w:customStyle="1" w:styleId="90">
    <w:name w:val="标题 9 字符"/>
    <w:link w:val="9"/>
    <w:qFormat/>
    <w:rPr>
      <w:rFonts w:ascii="Arial" w:eastAsia="宋体" w:hAnsi="Arial" w:cs="Times New Roman"/>
      <w:kern w:val="0"/>
      <w:sz w:val="22"/>
      <w:szCs w:val="20"/>
    </w:rPr>
  </w:style>
  <w:style w:type="character" w:customStyle="1" w:styleId="af0">
    <w:name w:val="日期 字符"/>
    <w:link w:val="af"/>
    <w:qFormat/>
    <w:rPr>
      <w:rFonts w:ascii="Times New Roman" w:eastAsia="宋体" w:hAnsi="Times New Roman" w:cs="Times New Roman"/>
      <w:kern w:val="0"/>
      <w:sz w:val="24"/>
      <w:szCs w:val="24"/>
    </w:rPr>
  </w:style>
  <w:style w:type="paragraph" w:customStyle="1" w:styleId="aff6">
    <w:name w:val="普通正文"/>
    <w:basedOn w:val="a"/>
    <w:qFormat/>
    <w:pPr>
      <w:adjustRightInd w:val="0"/>
      <w:spacing w:before="120" w:after="120" w:line="360" w:lineRule="auto"/>
      <w:ind w:firstLine="480"/>
      <w:jc w:val="left"/>
      <w:textAlignment w:val="baseline"/>
    </w:pPr>
    <w:rPr>
      <w:rFonts w:ascii="Arial" w:hAnsi="Arial"/>
      <w:kern w:val="0"/>
      <w:sz w:val="24"/>
      <w:szCs w:val="24"/>
    </w:rPr>
  </w:style>
  <w:style w:type="character" w:customStyle="1" w:styleId="a7">
    <w:name w:val="批注文字 字符"/>
    <w:link w:val="a6"/>
    <w:semiHidden/>
    <w:qFormat/>
    <w:rPr>
      <w:rFonts w:ascii="Times New Roman" w:eastAsia="仿宋_GB2312" w:hAnsi="Times New Roman" w:cs="Times New Roman"/>
      <w:bCs/>
      <w:color w:val="000000"/>
      <w:kern w:val="0"/>
      <w:sz w:val="24"/>
      <w:szCs w:val="24"/>
    </w:rPr>
  </w:style>
  <w:style w:type="character" w:customStyle="1" w:styleId="32">
    <w:name w:val="正文文本缩进 3 字符"/>
    <w:link w:val="31"/>
    <w:qFormat/>
    <w:rPr>
      <w:rFonts w:ascii="Times New Roman" w:eastAsia="楷体_GB2312" w:hAnsi="Times New Roman" w:cs="Times New Roman"/>
      <w:bCs/>
      <w:color w:val="000000"/>
      <w:kern w:val="0"/>
      <w:sz w:val="24"/>
      <w:szCs w:val="24"/>
    </w:rPr>
  </w:style>
  <w:style w:type="character" w:customStyle="1" w:styleId="23">
    <w:name w:val="正文文本缩进 2 字符"/>
    <w:link w:val="22"/>
    <w:qFormat/>
    <w:rPr>
      <w:rFonts w:ascii="Times New Roman" w:eastAsia="楷体_GB2312" w:hAnsi="Times New Roman" w:cs="Times New Roman"/>
      <w:bCs/>
      <w:color w:val="000000"/>
      <w:kern w:val="0"/>
      <w:sz w:val="24"/>
      <w:szCs w:val="24"/>
    </w:rPr>
  </w:style>
  <w:style w:type="character" w:customStyle="1" w:styleId="ab">
    <w:name w:val="正文文本缩进 字符"/>
    <w:link w:val="aa"/>
    <w:qFormat/>
    <w:rPr>
      <w:rFonts w:ascii="宋体" w:eastAsia="仿宋_GB2312" w:hAnsi="宋体" w:cs="Times New Roman"/>
      <w:b/>
      <w:sz w:val="24"/>
      <w:szCs w:val="24"/>
    </w:rPr>
  </w:style>
  <w:style w:type="character" w:customStyle="1" w:styleId="af2">
    <w:name w:val="批注框文本 字符"/>
    <w:link w:val="af1"/>
    <w:uiPriority w:val="99"/>
    <w:qFormat/>
    <w:rPr>
      <w:rFonts w:ascii="Times New Roman" w:eastAsia="宋体" w:hAnsi="Times New Roman" w:cs="Times New Roman"/>
      <w:kern w:val="0"/>
      <w:sz w:val="18"/>
      <w:szCs w:val="18"/>
    </w:rPr>
  </w:style>
  <w:style w:type="character" w:customStyle="1" w:styleId="a5">
    <w:name w:val="文档结构图 字符"/>
    <w:link w:val="a4"/>
    <w:semiHidden/>
    <w:qFormat/>
    <w:rPr>
      <w:rFonts w:ascii="Times New Roman" w:eastAsia="宋体" w:hAnsi="Times New Roman" w:cs="Times New Roman"/>
      <w:kern w:val="0"/>
      <w:sz w:val="24"/>
      <w:szCs w:val="20"/>
      <w:shd w:val="clear" w:color="auto" w:fill="000080"/>
    </w:rPr>
  </w:style>
  <w:style w:type="paragraph" w:customStyle="1" w:styleId="ParaCharCharCharChar">
    <w:name w:val="默认段落字体 Para Char Char Char Char"/>
    <w:basedOn w:val="a"/>
    <w:qFormat/>
    <w:rPr>
      <w:szCs w:val="24"/>
    </w:rPr>
  </w:style>
  <w:style w:type="character" w:customStyle="1" w:styleId="afc">
    <w:name w:val="标题 字符"/>
    <w:link w:val="afb"/>
    <w:qFormat/>
    <w:rPr>
      <w:rFonts w:ascii="Calibri Light" w:eastAsia="宋体" w:hAnsi="Calibri Light" w:cs="Times New Roman"/>
      <w:b/>
      <w:bCs/>
      <w:kern w:val="0"/>
      <w:sz w:val="32"/>
      <w:szCs w:val="32"/>
    </w:rPr>
  </w:style>
  <w:style w:type="character" w:customStyle="1" w:styleId="a9">
    <w:name w:val="正文文本 字符"/>
    <w:link w:val="a8"/>
    <w:qFormat/>
    <w:rPr>
      <w:rFonts w:ascii="Times New Roman" w:eastAsia="宋体" w:hAnsi="Times New Roman" w:cs="Times New Roman"/>
      <w:sz w:val="26"/>
      <w:szCs w:val="24"/>
    </w:rPr>
  </w:style>
  <w:style w:type="character" w:customStyle="1" w:styleId="ae">
    <w:name w:val="纯文本 字符"/>
    <w:link w:val="ad"/>
    <w:qFormat/>
    <w:rPr>
      <w:rFonts w:ascii="Times New Roman" w:eastAsia="宋体" w:hAnsi="Times New Roman" w:cs="Times New Roman"/>
      <w:szCs w:val="21"/>
    </w:rPr>
  </w:style>
  <w:style w:type="paragraph" w:customStyle="1" w:styleId="aff7">
    <w:name w:val="正文五级"/>
    <w:basedOn w:val="a"/>
    <w:qFormat/>
    <w:pPr>
      <w:widowControl/>
      <w:tabs>
        <w:tab w:val="left" w:pos="900"/>
      </w:tabs>
      <w:autoSpaceDE w:val="0"/>
      <w:autoSpaceDN w:val="0"/>
      <w:adjustRightInd w:val="0"/>
      <w:spacing w:beforeLines="50" w:afterLines="50" w:line="600" w:lineRule="exact"/>
      <w:ind w:right="-12"/>
    </w:pPr>
    <w:rPr>
      <w:rFonts w:ascii="仿宋_GB2312" w:eastAsia="仿宋_GB2312" w:hAnsi="CG Times" w:cs="Courier New"/>
      <w:sz w:val="24"/>
      <w:szCs w:val="20"/>
    </w:rPr>
  </w:style>
  <w:style w:type="character" w:customStyle="1" w:styleId="25">
    <w:name w:val="正文文本 2 字符"/>
    <w:link w:val="24"/>
    <w:qFormat/>
    <w:rPr>
      <w:rFonts w:ascii="Times New Roman" w:eastAsia="宋体" w:hAnsi="Times New Roman" w:cs="Times New Roman"/>
      <w:szCs w:val="24"/>
    </w:rPr>
  </w:style>
  <w:style w:type="character" w:customStyle="1" w:styleId="11">
    <w:name w:val="已访问的超链接1"/>
    <w:uiPriority w:val="99"/>
    <w:qFormat/>
    <w:rPr>
      <w:color w:val="800080"/>
      <w:u w:val="single"/>
    </w:rPr>
  </w:style>
  <w:style w:type="paragraph" w:customStyle="1" w:styleId="BodyText21">
    <w:name w:val="Body Text 21"/>
    <w:basedOn w:val="a"/>
    <w:qFormat/>
    <w:pPr>
      <w:spacing w:beforeLines="50" w:line="360" w:lineRule="auto"/>
    </w:pPr>
    <w:rPr>
      <w:rFonts w:ascii="Arial" w:hAnsi="Arial"/>
      <w:kern w:val="0"/>
      <w:sz w:val="24"/>
      <w:szCs w:val="20"/>
    </w:rPr>
  </w:style>
  <w:style w:type="paragraph" w:customStyle="1" w:styleId="28">
    <w:name w:val="2"/>
    <w:qFormat/>
    <w:pPr>
      <w:widowControl w:val="0"/>
      <w:jc w:val="both"/>
    </w:pPr>
    <w:rPr>
      <w:rFonts w:ascii="Times New Roman" w:hAnsi="Times New Roman"/>
      <w:kern w:val="2"/>
      <w:sz w:val="21"/>
      <w:szCs w:val="21"/>
    </w:rPr>
  </w:style>
  <w:style w:type="paragraph" w:customStyle="1" w:styleId="aff8">
    <w:name w:val="正文一级"/>
    <w:basedOn w:val="a"/>
    <w:qFormat/>
    <w:pPr>
      <w:widowControl/>
      <w:autoSpaceDE w:val="0"/>
      <w:autoSpaceDN w:val="0"/>
      <w:adjustRightInd w:val="0"/>
      <w:spacing w:beforeLines="50" w:after="120" w:line="360" w:lineRule="auto"/>
      <w:ind w:left="567" w:right="-11"/>
    </w:pPr>
    <w:rPr>
      <w:rFonts w:ascii="宋体" w:hAnsi="CG Times"/>
      <w:kern w:val="0"/>
      <w:sz w:val="24"/>
      <w:szCs w:val="20"/>
    </w:rPr>
  </w:style>
  <w:style w:type="paragraph" w:customStyle="1" w:styleId="aff9">
    <w:name w:val="正文二级"/>
    <w:basedOn w:val="a"/>
    <w:qFormat/>
    <w:pPr>
      <w:spacing w:beforeLines="50" w:afterLines="50" w:line="360" w:lineRule="auto"/>
      <w:ind w:leftChars="250" w:left="600"/>
    </w:pPr>
    <w:rPr>
      <w:rFonts w:ascii="CG Times" w:hAnsi="CG Times"/>
      <w:sz w:val="24"/>
      <w:szCs w:val="20"/>
    </w:rPr>
  </w:style>
  <w:style w:type="paragraph" w:customStyle="1" w:styleId="AOPlainFooter">
    <w:name w:val="AOPlainFooter"/>
    <w:basedOn w:val="a"/>
    <w:next w:val="a"/>
    <w:qFormat/>
    <w:pPr>
      <w:widowControl/>
      <w:jc w:val="right"/>
    </w:pPr>
    <w:rPr>
      <w:kern w:val="0"/>
      <w:sz w:val="16"/>
      <w:szCs w:val="20"/>
      <w:lang w:val="en-GB"/>
    </w:rPr>
  </w:style>
  <w:style w:type="paragraph" w:customStyle="1" w:styleId="2">
    <w:name w:val="标题2"/>
    <w:basedOn w:val="20"/>
    <w:qFormat/>
    <w:pPr>
      <w:numPr>
        <w:ilvl w:val="1"/>
        <w:numId w:val="2"/>
      </w:numPr>
      <w:tabs>
        <w:tab w:val="left" w:pos="0"/>
      </w:tabs>
      <w:adjustRightInd w:val="0"/>
      <w:snapToGrid w:val="0"/>
      <w:spacing w:beforeLines="20" w:afterLines="20" w:line="240" w:lineRule="auto"/>
    </w:pPr>
    <w:rPr>
      <w:rFonts w:ascii="宋体" w:hAnsi="宋体"/>
      <w:b w:val="0"/>
      <w:bCs w:val="0"/>
      <w:kern w:val="2"/>
      <w:sz w:val="28"/>
      <w:szCs w:val="24"/>
    </w:rPr>
  </w:style>
  <w:style w:type="paragraph" w:styleId="affa">
    <w:name w:val="List Paragraph"/>
    <w:basedOn w:val="a"/>
    <w:uiPriority w:val="34"/>
    <w:qFormat/>
    <w:pPr>
      <w:ind w:firstLineChars="200" w:firstLine="420"/>
    </w:pPr>
    <w:rPr>
      <w:rFonts w:ascii="Calibri" w:hAnsi="Calibri"/>
      <w:szCs w:val="22"/>
    </w:rPr>
  </w:style>
  <w:style w:type="paragraph" w:customStyle="1" w:styleId="Char">
    <w:name w:val="Char"/>
    <w:basedOn w:val="a"/>
    <w:qFormat/>
    <w:pPr>
      <w:tabs>
        <w:tab w:val="left" w:pos="360"/>
      </w:tabs>
      <w:ind w:firstLineChars="200" w:firstLine="200"/>
    </w:pPr>
    <w:rPr>
      <w:sz w:val="28"/>
      <w:szCs w:val="30"/>
    </w:rPr>
  </w:style>
  <w:style w:type="character" w:customStyle="1" w:styleId="Char0">
    <w:name w:val="列出段落 Char"/>
    <w:link w:val="12"/>
    <w:qFormat/>
    <w:locked/>
    <w:rPr>
      <w:sz w:val="24"/>
      <w:szCs w:val="24"/>
      <w:lang w:eastAsia="en-US" w:bidi="en-US"/>
    </w:rPr>
  </w:style>
  <w:style w:type="paragraph" w:customStyle="1" w:styleId="12">
    <w:name w:val="列出段落1"/>
    <w:basedOn w:val="a"/>
    <w:link w:val="Char0"/>
    <w:qFormat/>
    <w:pPr>
      <w:widowControl/>
      <w:ind w:left="720"/>
      <w:contextualSpacing/>
      <w:jc w:val="left"/>
    </w:pPr>
    <w:rPr>
      <w:rFonts w:ascii="Calibri" w:hAnsi="Calibri"/>
      <w:kern w:val="0"/>
      <w:sz w:val="24"/>
      <w:szCs w:val="24"/>
      <w:lang w:val="zh-CN" w:eastAsia="en-US" w:bidi="en-US"/>
    </w:rPr>
  </w:style>
  <w:style w:type="paragraph" w:customStyle="1" w:styleId="29">
    <w:name w:val="列出段落2"/>
    <w:basedOn w:val="a"/>
    <w:qFormat/>
    <w:pPr>
      <w:ind w:firstLineChars="200" w:firstLine="420"/>
    </w:pPr>
    <w:rPr>
      <w:rFonts w:ascii="Calibri" w:hAnsi="Calibri"/>
      <w:szCs w:val="22"/>
    </w:rPr>
  </w:style>
  <w:style w:type="paragraph" w:customStyle="1" w:styleId="33">
    <w:name w:val="3"/>
    <w:qFormat/>
    <w:pPr>
      <w:widowControl w:val="0"/>
      <w:jc w:val="both"/>
    </w:pPr>
    <w:rPr>
      <w:rFonts w:ascii="Times New Roman" w:hAnsi="Times New Roman"/>
      <w:kern w:val="2"/>
      <w:sz w:val="21"/>
      <w:szCs w:val="21"/>
    </w:rPr>
  </w:style>
  <w:style w:type="character" w:customStyle="1" w:styleId="afe">
    <w:name w:val="批注主题 字符"/>
    <w:link w:val="afd"/>
    <w:uiPriority w:val="99"/>
    <w:semiHidden/>
    <w:qFormat/>
    <w:rPr>
      <w:rFonts w:ascii="Times New Roman" w:eastAsia="仿宋_GB2312" w:hAnsi="Times New Roman" w:cs="Times New Roman"/>
      <w:b/>
      <w:bCs/>
      <w:color w:val="000000"/>
      <w:kern w:val="0"/>
      <w:sz w:val="24"/>
      <w:szCs w:val="21"/>
    </w:rPr>
  </w:style>
  <w:style w:type="character" w:customStyle="1" w:styleId="lemmatitleh11">
    <w:name w:val="lemmatitleh11"/>
    <w:qFormat/>
  </w:style>
  <w:style w:type="paragraph" w:customStyle="1" w:styleId="TOC10">
    <w:name w:val="TOC 标题1"/>
    <w:basedOn w:val="1"/>
    <w:next w:val="a"/>
    <w:uiPriority w:val="39"/>
    <w:qFormat/>
    <w:pPr>
      <w:keepLines/>
      <w:widowControl/>
      <w:spacing w:before="480" w:line="276" w:lineRule="auto"/>
      <w:jc w:val="left"/>
      <w:outlineLvl w:val="9"/>
    </w:pPr>
    <w:rPr>
      <w:rFonts w:ascii="Cambria" w:eastAsia="宋体" w:hAnsi="Cambria"/>
      <w:b/>
      <w:bCs/>
      <w:color w:val="365F91"/>
    </w:rPr>
  </w:style>
  <w:style w:type="character" w:customStyle="1" w:styleId="Char1">
    <w:name w:val="日期 Char1"/>
    <w:uiPriority w:val="99"/>
    <w:semiHidden/>
    <w:qFormat/>
    <w:rPr>
      <w:rFonts w:ascii="Times New Roman" w:eastAsia="宋体" w:hAnsi="Times New Roman" w:cs="Times New Roman"/>
      <w:szCs w:val="21"/>
    </w:rPr>
  </w:style>
  <w:style w:type="character" w:customStyle="1" w:styleId="3Char1">
    <w:name w:val="正文文本缩进 3 Char1"/>
    <w:uiPriority w:val="99"/>
    <w:semiHidden/>
    <w:qFormat/>
    <w:rPr>
      <w:rFonts w:ascii="Times New Roman" w:eastAsia="宋体" w:hAnsi="Times New Roman" w:cs="Times New Roman"/>
      <w:sz w:val="16"/>
      <w:szCs w:val="16"/>
    </w:rPr>
  </w:style>
  <w:style w:type="character" w:customStyle="1" w:styleId="2Char1">
    <w:name w:val="正文文本缩进 2 Char1"/>
    <w:uiPriority w:val="99"/>
    <w:semiHidden/>
    <w:qFormat/>
    <w:rPr>
      <w:rFonts w:ascii="Times New Roman" w:eastAsia="宋体" w:hAnsi="Times New Roman" w:cs="Times New Roman"/>
      <w:szCs w:val="21"/>
    </w:rPr>
  </w:style>
  <w:style w:type="character" w:customStyle="1" w:styleId="Char10">
    <w:name w:val="正文文本缩进 Char1"/>
    <w:uiPriority w:val="99"/>
    <w:semiHidden/>
    <w:qFormat/>
    <w:rPr>
      <w:rFonts w:ascii="Times New Roman" w:eastAsia="宋体" w:hAnsi="Times New Roman" w:cs="Times New Roman"/>
      <w:szCs w:val="21"/>
    </w:rPr>
  </w:style>
  <w:style w:type="character" w:customStyle="1" w:styleId="Char11">
    <w:name w:val="批注框文本 Char1"/>
    <w:uiPriority w:val="99"/>
    <w:semiHidden/>
    <w:qFormat/>
    <w:rPr>
      <w:rFonts w:ascii="Times New Roman" w:eastAsia="宋体" w:hAnsi="Times New Roman" w:cs="Times New Roman"/>
      <w:sz w:val="18"/>
      <w:szCs w:val="18"/>
    </w:rPr>
  </w:style>
  <w:style w:type="character" w:customStyle="1" w:styleId="Char12">
    <w:name w:val="文档结构图 Char1"/>
    <w:uiPriority w:val="99"/>
    <w:semiHidden/>
    <w:qFormat/>
    <w:rPr>
      <w:rFonts w:ascii="宋体" w:eastAsia="宋体" w:hAnsi="Times New Roman" w:cs="Times New Roman"/>
      <w:sz w:val="18"/>
      <w:szCs w:val="18"/>
    </w:rPr>
  </w:style>
  <w:style w:type="character" w:customStyle="1" w:styleId="Char13">
    <w:name w:val="正文文本 Char1"/>
    <w:uiPriority w:val="99"/>
    <w:semiHidden/>
    <w:qFormat/>
    <w:rPr>
      <w:rFonts w:ascii="Times New Roman" w:eastAsia="宋体" w:hAnsi="Times New Roman" w:cs="Times New Roman"/>
      <w:szCs w:val="21"/>
    </w:rPr>
  </w:style>
  <w:style w:type="character" w:customStyle="1" w:styleId="Char14">
    <w:name w:val="纯文本 Char1"/>
    <w:uiPriority w:val="99"/>
    <w:semiHidden/>
    <w:qFormat/>
    <w:rPr>
      <w:rFonts w:ascii="宋体" w:eastAsia="宋体" w:hAnsi="Courier New" w:cs="Courier New"/>
      <w:szCs w:val="21"/>
    </w:rPr>
  </w:style>
  <w:style w:type="character" w:customStyle="1" w:styleId="2Char10">
    <w:name w:val="正文文本 2 Char1"/>
    <w:uiPriority w:val="99"/>
    <w:semiHidden/>
    <w:qFormat/>
    <w:rPr>
      <w:rFonts w:ascii="Times New Roman" w:eastAsia="宋体" w:hAnsi="Times New Roman" w:cs="Times New Roman"/>
      <w:szCs w:val="21"/>
    </w:rPr>
  </w:style>
  <w:style w:type="character" w:customStyle="1" w:styleId="Char15">
    <w:name w:val="批注主题 Char1"/>
    <w:uiPriority w:val="99"/>
    <w:semiHidden/>
    <w:qFormat/>
    <w:rPr>
      <w:rFonts w:ascii="Times New Roman" w:eastAsia="仿宋_GB2312" w:hAnsi="Times New Roman" w:cs="Times New Roman"/>
      <w:b/>
      <w:color w:val="000000"/>
      <w:kern w:val="0"/>
      <w:sz w:val="24"/>
      <w:szCs w:val="24"/>
    </w:rPr>
  </w:style>
  <w:style w:type="paragraph" w:customStyle="1" w:styleId="42">
    <w:name w:val="4"/>
    <w:qFormat/>
    <w:pPr>
      <w:widowControl w:val="0"/>
      <w:jc w:val="both"/>
    </w:pPr>
    <w:rPr>
      <w:rFonts w:ascii="Times New Roman" w:hAnsi="Times New Roman"/>
      <w:kern w:val="2"/>
      <w:sz w:val="21"/>
      <w:szCs w:val="21"/>
    </w:rPr>
  </w:style>
  <w:style w:type="character" w:customStyle="1" w:styleId="12Char">
    <w:name w:val="1.2样式 五号 Char"/>
    <w:link w:val="120"/>
    <w:qFormat/>
    <w:rPr>
      <w:rFonts w:ascii="微软雅黑" w:eastAsia="微软雅黑" w:hAnsi="微软雅黑" w:cs="微软雅黑"/>
      <w:b/>
      <w:kern w:val="2"/>
      <w:sz w:val="21"/>
    </w:rPr>
  </w:style>
  <w:style w:type="paragraph" w:customStyle="1" w:styleId="120">
    <w:name w:val="1.2样式 五号"/>
    <w:basedOn w:val="a"/>
    <w:link w:val="12Char"/>
    <w:qFormat/>
    <w:rPr>
      <w:rFonts w:ascii="微软雅黑" w:eastAsia="微软雅黑" w:hAnsi="微软雅黑"/>
      <w:b/>
      <w:szCs w:val="20"/>
      <w:lang w:val="zh-CN"/>
    </w:rPr>
  </w:style>
  <w:style w:type="paragraph" w:customStyle="1" w:styleId="13">
    <w:name w:val="修订1"/>
    <w:hidden/>
    <w:uiPriority w:val="99"/>
    <w:semiHidden/>
    <w:qFormat/>
    <w:rPr>
      <w:rFonts w:ascii="Times New Roman" w:hAnsi="Times New Roman"/>
      <w:kern w:val="2"/>
      <w:sz w:val="21"/>
      <w:szCs w:val="21"/>
    </w:rPr>
  </w:style>
  <w:style w:type="paragraph" w:customStyle="1" w:styleId="TableHeader">
    <w:name w:val="TableHeader"/>
    <w:uiPriority w:val="1"/>
    <w:qFormat/>
    <w:pPr>
      <w:spacing w:before="40" w:after="40"/>
      <w:jc w:val="center"/>
    </w:pPr>
    <w:rPr>
      <w:rFonts w:ascii="Arial" w:hAnsi="Arial"/>
      <w:b/>
      <w:bCs/>
      <w:kern w:val="44"/>
      <w:sz w:val="18"/>
      <w:szCs w:val="44"/>
    </w:rPr>
  </w:style>
  <w:style w:type="paragraph" w:customStyle="1" w:styleId="TableContent">
    <w:name w:val="TableContent"/>
    <w:uiPriority w:val="1"/>
    <w:qFormat/>
    <w:pPr>
      <w:spacing w:before="40" w:after="40"/>
      <w:jc w:val="both"/>
    </w:pPr>
    <w:rPr>
      <w:rFonts w:ascii="Arial" w:hAnsi="Arial"/>
      <w:kern w:val="44"/>
      <w:sz w:val="18"/>
      <w:szCs w:val="44"/>
    </w:rPr>
  </w:style>
  <w:style w:type="character" w:customStyle="1" w:styleId="af9">
    <w:name w:val="脚注文本 字符"/>
    <w:link w:val="af8"/>
    <w:semiHidden/>
    <w:qFormat/>
    <w:rPr>
      <w:rFonts w:ascii="Times New Roman" w:hAnsi="Times New Roman"/>
      <w:kern w:val="2"/>
      <w:sz w:val="18"/>
      <w:szCs w:val="18"/>
    </w:rPr>
  </w:style>
  <w:style w:type="character" w:customStyle="1" w:styleId="HTML0">
    <w:name w:val="HTML 预设格式 字符"/>
    <w:link w:val="HTML"/>
    <w:uiPriority w:val="99"/>
    <w:semiHidden/>
    <w:qFormat/>
    <w:rPr>
      <w:rFonts w:ascii="宋体" w:hAnsi="宋体" w:cs="宋体"/>
      <w:sz w:val="24"/>
      <w:szCs w:val="24"/>
    </w:rPr>
  </w:style>
  <w:style w:type="paragraph" w:customStyle="1" w:styleId="affb">
    <w:name w:val="三级标题"/>
    <w:basedOn w:val="a"/>
    <w:link w:val="Char2"/>
    <w:qFormat/>
    <w:rPr>
      <w:rFonts w:eastAsia="华文仿宋"/>
      <w:b/>
      <w:bCs/>
      <w:sz w:val="28"/>
      <w:szCs w:val="24"/>
      <w:lang w:val="zh-CN"/>
    </w:rPr>
  </w:style>
  <w:style w:type="character" w:customStyle="1" w:styleId="Char2">
    <w:name w:val="三级标题 Char"/>
    <w:link w:val="affb"/>
    <w:qFormat/>
    <w:rPr>
      <w:rFonts w:ascii="Times New Roman" w:eastAsia="华文仿宋" w:hAnsi="Times New Roman"/>
      <w:b/>
      <w:bCs/>
      <w:kern w:val="2"/>
      <w:sz w:val="28"/>
      <w:szCs w:val="24"/>
    </w:rPr>
  </w:style>
  <w:style w:type="paragraph" w:customStyle="1" w:styleId="5">
    <w:name w:val="样式5"/>
    <w:basedOn w:val="a"/>
    <w:qFormat/>
    <w:pPr>
      <w:numPr>
        <w:numId w:val="3"/>
      </w:numPr>
      <w:spacing w:beforeLines="200" w:afterLines="50" w:line="480" w:lineRule="exact"/>
      <w:jc w:val="center"/>
      <w:outlineLvl w:val="0"/>
    </w:pPr>
    <w:rPr>
      <w:rFonts w:eastAsia="仿宋"/>
      <w:b/>
      <w:sz w:val="28"/>
      <w:szCs w:val="24"/>
    </w:rPr>
  </w:style>
  <w:style w:type="paragraph" w:customStyle="1" w:styleId="34">
    <w:name w:val="3级编号"/>
    <w:basedOn w:val="a"/>
    <w:link w:val="3Char"/>
    <w:qFormat/>
    <w:pPr>
      <w:spacing w:afterLines="30" w:line="360" w:lineRule="auto"/>
    </w:pPr>
    <w:rPr>
      <w:rFonts w:eastAsia="华文仿宋" w:hAnsi="华文仿宋"/>
      <w:sz w:val="28"/>
      <w:szCs w:val="28"/>
    </w:rPr>
  </w:style>
  <w:style w:type="character" w:customStyle="1" w:styleId="3Char">
    <w:name w:val="3级编号 Char"/>
    <w:link w:val="34"/>
    <w:qFormat/>
    <w:rPr>
      <w:rFonts w:ascii="Times New Roman" w:eastAsia="华文仿宋" w:hAnsi="华文仿宋"/>
      <w:kern w:val="2"/>
      <w:sz w:val="28"/>
      <w:szCs w:val="28"/>
    </w:rPr>
  </w:style>
  <w:style w:type="paragraph" w:customStyle="1" w:styleId="4">
    <w:name w:val="4级编号"/>
    <w:basedOn w:val="34"/>
    <w:qFormat/>
    <w:pPr>
      <w:numPr>
        <w:ilvl w:val="3"/>
        <w:numId w:val="4"/>
      </w:numPr>
    </w:pPr>
  </w:style>
  <w:style w:type="character" w:customStyle="1" w:styleId="27">
    <w:name w:val="正文文本首行缩进 2 字符"/>
    <w:basedOn w:val="ab"/>
    <w:link w:val="26"/>
    <w:uiPriority w:val="99"/>
    <w:semiHidden/>
    <w:qFormat/>
    <w:rPr>
      <w:rFonts w:ascii="Times New Roman" w:eastAsia="仿宋_GB2312" w:hAnsi="Times New Roman" w:cs="Times New Roman"/>
      <w:b w:val="0"/>
      <w:kern w:val="2"/>
      <w:sz w:val="21"/>
      <w:szCs w:val="21"/>
    </w:rPr>
  </w:style>
  <w:style w:type="paragraph" w:customStyle="1" w:styleId="affc">
    <w:name w:val="报告正文"/>
    <w:basedOn w:val="a"/>
    <w:link w:val="Char3"/>
    <w:qFormat/>
    <w:pPr>
      <w:adjustRightInd w:val="0"/>
      <w:spacing w:line="360" w:lineRule="auto"/>
      <w:ind w:firstLineChars="200" w:firstLine="200"/>
    </w:pPr>
    <w:rPr>
      <w:sz w:val="24"/>
      <w:szCs w:val="28"/>
      <w:lang w:val="zh-CN"/>
    </w:rPr>
  </w:style>
  <w:style w:type="character" w:customStyle="1" w:styleId="Char3">
    <w:name w:val="报告正文 Char"/>
    <w:link w:val="affc"/>
    <w:qFormat/>
    <w:rPr>
      <w:rFonts w:ascii="Times New Roman" w:hAnsi="Times New Roman"/>
      <w:kern w:val="2"/>
      <w:sz w:val="24"/>
      <w:szCs w:val="28"/>
      <w:lang w:val="zh-CN"/>
    </w:rPr>
  </w:style>
  <w:style w:type="paragraph" w:customStyle="1" w:styleId="2a">
    <w:name w:val="修订2"/>
    <w:hidden/>
    <w:uiPriority w:val="99"/>
    <w:semiHidden/>
    <w:qFormat/>
    <w:rPr>
      <w:rFonts w:ascii="Times New Roman" w:hAnsi="Times New Roman"/>
      <w:kern w:val="2"/>
      <w:sz w:val="21"/>
      <w:szCs w:val="21"/>
    </w:rPr>
  </w:style>
  <w:style w:type="paragraph" w:styleId="affd">
    <w:name w:val="Revision"/>
    <w:hidden/>
    <w:uiPriority w:val="99"/>
    <w:semiHidden/>
    <w:rsid w:val="006175EB"/>
    <w:rPr>
      <w:rFonts w:ascii="Times New Roman" w:hAnsi="Times New Roman"/>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B3D4069-A4E4-4B35-AF3F-C4F4816F81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21</Pages>
  <Words>1678</Words>
  <Characters>9571</Characters>
  <Application>Microsoft Office Word</Application>
  <DocSecurity>0</DocSecurity>
  <Lines>79</Lines>
  <Paragraphs>22</Paragraphs>
  <ScaleCrop>false</ScaleCrop>
  <Company>Jack</Company>
  <LinksUpToDate>false</LinksUpToDate>
  <CharactersWithSpaces>11227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招标文件</dc:title>
  <dc:creator>微软用户</dc:creator>
  <cp:lastModifiedBy>Hebron Sun</cp:lastModifiedBy>
  <cp:revision>208</cp:revision>
  <cp:lastPrinted>2019-12-24T08:38:00Z</cp:lastPrinted>
  <dcterms:created xsi:type="dcterms:W3CDTF">2018-11-07T01:08:00Z</dcterms:created>
  <dcterms:modified xsi:type="dcterms:W3CDTF">2020-02-25T07:26:00Z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