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numPr>
          <w:ilvl w:val="0"/>
          <w:numId w:val="0"/>
        </w:numPr>
        <w:rPr>
          <w:rFonts w:hint="default" w:eastAsia="宋体"/>
          <w:sz w:val="56"/>
          <w:szCs w:val="56"/>
          <w:lang w:val="en-US" w:eastAsia="zh-CN"/>
        </w:rPr>
      </w:pPr>
    </w:p>
    <w:p>
      <w:pPr>
        <w:pStyle w:val="2"/>
        <w:numPr>
          <w:ilvl w:val="0"/>
          <w:numId w:val="0"/>
        </w:numPr>
        <w:jc w:val="center"/>
        <w:rPr>
          <w:sz w:val="56"/>
          <w:szCs w:val="56"/>
        </w:rPr>
      </w:pPr>
      <w:r>
        <w:rPr>
          <w:rFonts w:ascii="宋体" w:hAnsi="宋体" w:cs="Times New Roman"/>
        </w:rPr>
        <mc:AlternateContent>
          <mc:Choice Requires="wpg">
            <w:drawing>
              <wp:anchor distT="0" distB="0" distL="114300" distR="114300" simplePos="0" relativeHeight="251659264" behindDoc="0" locked="0" layoutInCell="1" allowOverlap="1">
                <wp:simplePos x="0" y="0"/>
                <wp:positionH relativeFrom="margin">
                  <wp:posOffset>2967355</wp:posOffset>
                </wp:positionH>
                <wp:positionV relativeFrom="paragraph">
                  <wp:posOffset>-330835</wp:posOffset>
                </wp:positionV>
                <wp:extent cx="2667000" cy="495300"/>
                <wp:effectExtent l="0" t="0" r="0" b="0"/>
                <wp:wrapNone/>
                <wp:docPr id="1" name="组合 28"/>
                <wp:cNvGraphicFramePr/>
                <a:graphic xmlns:a="http://schemas.openxmlformats.org/drawingml/2006/main">
                  <a:graphicData uri="http://schemas.microsoft.com/office/word/2010/wordprocessingGroup">
                    <wpg:wgp>
                      <wpg:cNvGrpSpPr/>
                      <wpg:grpSpPr>
                        <a:xfrm>
                          <a:off x="0" y="0"/>
                          <a:ext cx="2667000" cy="495300"/>
                          <a:chOff x="0" y="0"/>
                          <a:chExt cx="4444950" cy="916879"/>
                        </a:xfrm>
                      </wpg:grpSpPr>
                      <wpg:grpSp>
                        <wpg:cNvPr id="2" name="组合 68"/>
                        <wpg:cNvGrpSpPr/>
                        <wpg:grpSpPr>
                          <a:xfrm>
                            <a:off x="0" y="0"/>
                            <a:ext cx="1617858" cy="916879"/>
                            <a:chOff x="0" y="0"/>
                            <a:chExt cx="1294475" cy="733611"/>
                          </a:xfrm>
                          <a:gradFill>
                            <a:gsLst>
                              <a:gs pos="0">
                                <a:srgbClr val="008ED3"/>
                              </a:gs>
                              <a:gs pos="77000">
                                <a:srgbClr val="00438F"/>
                              </a:gs>
                            </a:gsLst>
                            <a:lin ang="2700000" scaled="1"/>
                          </a:gradFill>
                        </wpg:grpSpPr>
                        <wps:wsp>
                          <wps:cNvPr id="132" name="Freeform 6"/>
                          <wps:cNvSpPr/>
                          <wps:spPr bwMode="auto">
                            <a:xfrm>
                              <a:off x="0" y="0"/>
                              <a:ext cx="1137922" cy="475626"/>
                            </a:xfrm>
                            <a:custGeom>
                              <a:avLst/>
                              <a:gdLst>
                                <a:gd name="T0" fmla="*/ 10 w 4005"/>
                                <a:gd name="T1" fmla="*/ 1149 h 1674"/>
                                <a:gd name="T2" fmla="*/ 65 w 4005"/>
                                <a:gd name="T3" fmla="*/ 1105 h 1674"/>
                                <a:gd name="T4" fmla="*/ 165 w 4005"/>
                                <a:gd name="T5" fmla="*/ 1034 h 1674"/>
                                <a:gd name="T6" fmla="*/ 306 w 4005"/>
                                <a:gd name="T7" fmla="*/ 942 h 1674"/>
                                <a:gd name="T8" fmla="*/ 486 w 4005"/>
                                <a:gd name="T9" fmla="*/ 836 h 1674"/>
                                <a:gd name="T10" fmla="*/ 701 w 4005"/>
                                <a:gd name="T11" fmla="*/ 726 h 1674"/>
                                <a:gd name="T12" fmla="*/ 951 w 4005"/>
                                <a:gd name="T13" fmla="*/ 615 h 1674"/>
                                <a:gd name="T14" fmla="*/ 1231 w 4005"/>
                                <a:gd name="T15" fmla="*/ 517 h 1674"/>
                                <a:gd name="T16" fmla="*/ 1538 w 4005"/>
                                <a:gd name="T17" fmla="*/ 434 h 1674"/>
                                <a:gd name="T18" fmla="*/ 1870 w 4005"/>
                                <a:gd name="T19" fmla="*/ 377 h 1674"/>
                                <a:gd name="T20" fmla="*/ 2228 w 4005"/>
                                <a:gd name="T21" fmla="*/ 351 h 1674"/>
                                <a:gd name="T22" fmla="*/ 2554 w 4005"/>
                                <a:gd name="T23" fmla="*/ 347 h 1674"/>
                                <a:gd name="T24" fmla="*/ 2816 w 4005"/>
                                <a:gd name="T25" fmla="*/ 359 h 1674"/>
                                <a:gd name="T26" fmla="*/ 3024 w 4005"/>
                                <a:gd name="T27" fmla="*/ 381 h 1674"/>
                                <a:gd name="T28" fmla="*/ 3182 w 4005"/>
                                <a:gd name="T29" fmla="*/ 412 h 1674"/>
                                <a:gd name="T30" fmla="*/ 3296 w 4005"/>
                                <a:gd name="T31" fmla="*/ 446 h 1674"/>
                                <a:gd name="T32" fmla="*/ 3373 w 4005"/>
                                <a:gd name="T33" fmla="*/ 480 h 1674"/>
                                <a:gd name="T34" fmla="*/ 3422 w 4005"/>
                                <a:gd name="T35" fmla="*/ 510 h 1674"/>
                                <a:gd name="T36" fmla="*/ 3447 w 4005"/>
                                <a:gd name="T37" fmla="*/ 534 h 1674"/>
                                <a:gd name="T38" fmla="*/ 3456 w 4005"/>
                                <a:gd name="T39" fmla="*/ 546 h 1674"/>
                                <a:gd name="T40" fmla="*/ 3465 w 4005"/>
                                <a:gd name="T41" fmla="*/ 553 h 1674"/>
                                <a:gd name="T42" fmla="*/ 3502 w 4005"/>
                                <a:gd name="T43" fmla="*/ 593 h 1674"/>
                                <a:gd name="T44" fmla="*/ 3555 w 4005"/>
                                <a:gd name="T45" fmla="*/ 669 h 1674"/>
                                <a:gd name="T46" fmla="*/ 3609 w 4005"/>
                                <a:gd name="T47" fmla="*/ 783 h 1674"/>
                                <a:gd name="T48" fmla="*/ 3649 w 4005"/>
                                <a:gd name="T49" fmla="*/ 938 h 1674"/>
                                <a:gd name="T50" fmla="*/ 3661 w 4005"/>
                                <a:gd name="T51" fmla="*/ 1130 h 1674"/>
                                <a:gd name="T52" fmla="*/ 3639 w 4005"/>
                                <a:gd name="T53" fmla="*/ 1302 h 1674"/>
                                <a:gd name="T54" fmla="*/ 3594 w 4005"/>
                                <a:gd name="T55" fmla="*/ 1447 h 1674"/>
                                <a:gd name="T56" fmla="*/ 3540 w 4005"/>
                                <a:gd name="T57" fmla="*/ 1560 h 1674"/>
                                <a:gd name="T58" fmla="*/ 3493 w 4005"/>
                                <a:gd name="T59" fmla="*/ 1635 h 1674"/>
                                <a:gd name="T60" fmla="*/ 3467 w 4005"/>
                                <a:gd name="T61" fmla="*/ 1672 h 1674"/>
                                <a:gd name="T62" fmla="*/ 3473 w 4005"/>
                                <a:gd name="T63" fmla="*/ 1664 h 1674"/>
                                <a:gd name="T64" fmla="*/ 3517 w 4005"/>
                                <a:gd name="T65" fmla="*/ 1615 h 1674"/>
                                <a:gd name="T66" fmla="*/ 3588 w 4005"/>
                                <a:gd name="T67" fmla="*/ 1531 h 1674"/>
                                <a:gd name="T68" fmla="*/ 3674 w 4005"/>
                                <a:gd name="T69" fmla="*/ 1419 h 1674"/>
                                <a:gd name="T70" fmla="*/ 3768 w 4005"/>
                                <a:gd name="T71" fmla="*/ 1287 h 1674"/>
                                <a:gd name="T72" fmla="*/ 3858 w 4005"/>
                                <a:gd name="T73" fmla="*/ 1141 h 1674"/>
                                <a:gd name="T74" fmla="*/ 3933 w 4005"/>
                                <a:gd name="T75" fmla="*/ 988 h 1674"/>
                                <a:gd name="T76" fmla="*/ 3986 w 4005"/>
                                <a:gd name="T77" fmla="*/ 836 h 1674"/>
                                <a:gd name="T78" fmla="*/ 4005 w 4005"/>
                                <a:gd name="T79" fmla="*/ 670 h 1674"/>
                                <a:gd name="T80" fmla="*/ 3982 w 4005"/>
                                <a:gd name="T81" fmla="*/ 519 h 1674"/>
                                <a:gd name="T82" fmla="*/ 3926 w 4005"/>
                                <a:gd name="T83" fmla="*/ 398 h 1674"/>
                                <a:gd name="T84" fmla="*/ 3858 w 4005"/>
                                <a:gd name="T85" fmla="*/ 306 h 1674"/>
                                <a:gd name="T86" fmla="*/ 3794 w 4005"/>
                                <a:gd name="T87" fmla="*/ 243 h 1674"/>
                                <a:gd name="T88" fmla="*/ 3750 w 4005"/>
                                <a:gd name="T89" fmla="*/ 209 h 1674"/>
                                <a:gd name="T90" fmla="*/ 3739 w 4005"/>
                                <a:gd name="T91" fmla="*/ 203 h 1674"/>
                                <a:gd name="T92" fmla="*/ 3719 w 4005"/>
                                <a:gd name="T93" fmla="*/ 186 h 1674"/>
                                <a:gd name="T94" fmla="*/ 3672 w 4005"/>
                                <a:gd name="T95" fmla="*/ 155 h 1674"/>
                                <a:gd name="T96" fmla="*/ 3593 w 4005"/>
                                <a:gd name="T97" fmla="*/ 117 h 1674"/>
                                <a:gd name="T98" fmla="*/ 3477 w 4005"/>
                                <a:gd name="T99" fmla="*/ 77 h 1674"/>
                                <a:gd name="T100" fmla="*/ 3321 w 4005"/>
                                <a:gd name="T101" fmla="*/ 40 h 1674"/>
                                <a:gd name="T102" fmla="*/ 3120 w 4005"/>
                                <a:gd name="T103" fmla="*/ 12 h 1674"/>
                                <a:gd name="T104" fmla="*/ 2869 w 4005"/>
                                <a:gd name="T105" fmla="*/ 0 h 1674"/>
                                <a:gd name="T106" fmla="*/ 2565 w 4005"/>
                                <a:gd name="T107" fmla="*/ 10 h 1674"/>
                                <a:gd name="T108" fmla="*/ 2241 w 4005"/>
                                <a:gd name="T109" fmla="*/ 44 h 1674"/>
                                <a:gd name="T110" fmla="*/ 1901 w 4005"/>
                                <a:gd name="T111" fmla="*/ 113 h 1674"/>
                                <a:gd name="T112" fmla="*/ 1543 w 4005"/>
                                <a:gd name="T113" fmla="*/ 214 h 1674"/>
                                <a:gd name="T114" fmla="*/ 1182 w 4005"/>
                                <a:gd name="T115" fmla="*/ 348 h 1674"/>
                                <a:gd name="T116" fmla="*/ 834 w 4005"/>
                                <a:gd name="T117" fmla="*/ 511 h 1674"/>
                                <a:gd name="T118" fmla="*/ 511 w 4005"/>
                                <a:gd name="T119" fmla="*/ 702 h 1674"/>
                                <a:gd name="T120" fmla="*/ 228 w 4005"/>
                                <a:gd name="T121" fmla="*/ 917 h 1674"/>
                                <a:gd name="T122" fmla="*/ 0 w 4005"/>
                                <a:gd name="T123" fmla="*/ 1158 h 167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4005" h="1674">
                                  <a:moveTo>
                                    <a:pt x="0" y="1158"/>
                                  </a:moveTo>
                                  <a:lnTo>
                                    <a:pt x="2" y="1155"/>
                                  </a:lnTo>
                                  <a:lnTo>
                                    <a:pt x="10" y="1149"/>
                                  </a:lnTo>
                                  <a:lnTo>
                                    <a:pt x="23" y="1138"/>
                                  </a:lnTo>
                                  <a:lnTo>
                                    <a:pt x="42" y="1124"/>
                                  </a:lnTo>
                                  <a:lnTo>
                                    <a:pt x="65" y="1105"/>
                                  </a:lnTo>
                                  <a:lnTo>
                                    <a:pt x="94" y="1084"/>
                                  </a:lnTo>
                                  <a:lnTo>
                                    <a:pt x="127" y="1061"/>
                                  </a:lnTo>
                                  <a:lnTo>
                                    <a:pt x="165" y="1034"/>
                                  </a:lnTo>
                                  <a:lnTo>
                                    <a:pt x="207" y="1005"/>
                                  </a:lnTo>
                                  <a:lnTo>
                                    <a:pt x="255" y="975"/>
                                  </a:lnTo>
                                  <a:lnTo>
                                    <a:pt x="306" y="942"/>
                                  </a:lnTo>
                                  <a:lnTo>
                                    <a:pt x="362" y="908"/>
                                  </a:lnTo>
                                  <a:lnTo>
                                    <a:pt x="421" y="873"/>
                                  </a:lnTo>
                                  <a:lnTo>
                                    <a:pt x="486" y="836"/>
                                  </a:lnTo>
                                  <a:lnTo>
                                    <a:pt x="554" y="799"/>
                                  </a:lnTo>
                                  <a:lnTo>
                                    <a:pt x="626" y="762"/>
                                  </a:lnTo>
                                  <a:lnTo>
                                    <a:pt x="701" y="726"/>
                                  </a:lnTo>
                                  <a:lnTo>
                                    <a:pt x="781" y="687"/>
                                  </a:lnTo>
                                  <a:lnTo>
                                    <a:pt x="864" y="652"/>
                                  </a:lnTo>
                                  <a:lnTo>
                                    <a:pt x="951" y="615"/>
                                  </a:lnTo>
                                  <a:lnTo>
                                    <a:pt x="1042" y="581"/>
                                  </a:lnTo>
                                  <a:lnTo>
                                    <a:pt x="1135" y="548"/>
                                  </a:lnTo>
                                  <a:lnTo>
                                    <a:pt x="1231" y="517"/>
                                  </a:lnTo>
                                  <a:lnTo>
                                    <a:pt x="1331" y="486"/>
                                  </a:lnTo>
                                  <a:lnTo>
                                    <a:pt x="1433" y="459"/>
                                  </a:lnTo>
                                  <a:lnTo>
                                    <a:pt x="1538" y="434"/>
                                  </a:lnTo>
                                  <a:lnTo>
                                    <a:pt x="1646" y="412"/>
                                  </a:lnTo>
                                  <a:lnTo>
                                    <a:pt x="1757" y="393"/>
                                  </a:lnTo>
                                  <a:lnTo>
                                    <a:pt x="1870" y="377"/>
                                  </a:lnTo>
                                  <a:lnTo>
                                    <a:pt x="1986" y="366"/>
                                  </a:lnTo>
                                  <a:lnTo>
                                    <a:pt x="2104" y="358"/>
                                  </a:lnTo>
                                  <a:lnTo>
                                    <a:pt x="2228" y="351"/>
                                  </a:lnTo>
                                  <a:lnTo>
                                    <a:pt x="2345" y="348"/>
                                  </a:lnTo>
                                  <a:lnTo>
                                    <a:pt x="2452" y="347"/>
                                  </a:lnTo>
                                  <a:lnTo>
                                    <a:pt x="2554" y="347"/>
                                  </a:lnTo>
                                  <a:lnTo>
                                    <a:pt x="2648" y="350"/>
                                  </a:lnTo>
                                  <a:lnTo>
                                    <a:pt x="2736" y="354"/>
                                  </a:lnTo>
                                  <a:lnTo>
                                    <a:pt x="2816" y="359"/>
                                  </a:lnTo>
                                  <a:lnTo>
                                    <a:pt x="2891" y="366"/>
                                  </a:lnTo>
                                  <a:lnTo>
                                    <a:pt x="2961" y="372"/>
                                  </a:lnTo>
                                  <a:lnTo>
                                    <a:pt x="3024" y="381"/>
                                  </a:lnTo>
                                  <a:lnTo>
                                    <a:pt x="3082" y="391"/>
                                  </a:lnTo>
                                  <a:lnTo>
                                    <a:pt x="3133" y="401"/>
                                  </a:lnTo>
                                  <a:lnTo>
                                    <a:pt x="3182" y="412"/>
                                  </a:lnTo>
                                  <a:lnTo>
                                    <a:pt x="3224" y="422"/>
                                  </a:lnTo>
                                  <a:lnTo>
                                    <a:pt x="3262" y="434"/>
                                  </a:lnTo>
                                  <a:lnTo>
                                    <a:pt x="3296" y="446"/>
                                  </a:lnTo>
                                  <a:lnTo>
                                    <a:pt x="3325" y="458"/>
                                  </a:lnTo>
                                  <a:lnTo>
                                    <a:pt x="3351" y="468"/>
                                  </a:lnTo>
                                  <a:lnTo>
                                    <a:pt x="3373" y="480"/>
                                  </a:lnTo>
                                  <a:lnTo>
                                    <a:pt x="3392" y="490"/>
                                  </a:lnTo>
                                  <a:lnTo>
                                    <a:pt x="3409" y="501"/>
                                  </a:lnTo>
                                  <a:lnTo>
                                    <a:pt x="3422" y="510"/>
                                  </a:lnTo>
                                  <a:lnTo>
                                    <a:pt x="3433" y="519"/>
                                  </a:lnTo>
                                  <a:lnTo>
                                    <a:pt x="3440" y="527"/>
                                  </a:lnTo>
                                  <a:lnTo>
                                    <a:pt x="3447" y="534"/>
                                  </a:lnTo>
                                  <a:lnTo>
                                    <a:pt x="3451" y="539"/>
                                  </a:lnTo>
                                  <a:lnTo>
                                    <a:pt x="3455" y="543"/>
                                  </a:lnTo>
                                  <a:lnTo>
                                    <a:pt x="3456" y="546"/>
                                  </a:lnTo>
                                  <a:lnTo>
                                    <a:pt x="3456" y="547"/>
                                  </a:lnTo>
                                  <a:lnTo>
                                    <a:pt x="3459" y="548"/>
                                  </a:lnTo>
                                  <a:lnTo>
                                    <a:pt x="3465" y="553"/>
                                  </a:lnTo>
                                  <a:lnTo>
                                    <a:pt x="3475" y="563"/>
                                  </a:lnTo>
                                  <a:lnTo>
                                    <a:pt x="3486" y="576"/>
                                  </a:lnTo>
                                  <a:lnTo>
                                    <a:pt x="3502" y="593"/>
                                  </a:lnTo>
                                  <a:lnTo>
                                    <a:pt x="3518" y="614"/>
                                  </a:lnTo>
                                  <a:lnTo>
                                    <a:pt x="3536" y="640"/>
                                  </a:lnTo>
                                  <a:lnTo>
                                    <a:pt x="3555" y="669"/>
                                  </a:lnTo>
                                  <a:lnTo>
                                    <a:pt x="3573" y="703"/>
                                  </a:lnTo>
                                  <a:lnTo>
                                    <a:pt x="3591" y="741"/>
                                  </a:lnTo>
                                  <a:lnTo>
                                    <a:pt x="3609" y="783"/>
                                  </a:lnTo>
                                  <a:lnTo>
                                    <a:pt x="3624" y="831"/>
                                  </a:lnTo>
                                  <a:lnTo>
                                    <a:pt x="3637" y="882"/>
                                  </a:lnTo>
                                  <a:lnTo>
                                    <a:pt x="3649" y="938"/>
                                  </a:lnTo>
                                  <a:lnTo>
                                    <a:pt x="3657" y="1000"/>
                                  </a:lnTo>
                                  <a:lnTo>
                                    <a:pt x="3661" y="1067"/>
                                  </a:lnTo>
                                  <a:lnTo>
                                    <a:pt x="3661" y="1130"/>
                                  </a:lnTo>
                                  <a:lnTo>
                                    <a:pt x="3657" y="1191"/>
                                  </a:lnTo>
                                  <a:lnTo>
                                    <a:pt x="3649" y="1248"/>
                                  </a:lnTo>
                                  <a:lnTo>
                                    <a:pt x="3639" y="1302"/>
                                  </a:lnTo>
                                  <a:lnTo>
                                    <a:pt x="3626" y="1355"/>
                                  </a:lnTo>
                                  <a:lnTo>
                                    <a:pt x="3610" y="1402"/>
                                  </a:lnTo>
                                  <a:lnTo>
                                    <a:pt x="3594" y="1447"/>
                                  </a:lnTo>
                                  <a:lnTo>
                                    <a:pt x="3576" y="1489"/>
                                  </a:lnTo>
                                  <a:lnTo>
                                    <a:pt x="3559" y="1526"/>
                                  </a:lnTo>
                                  <a:lnTo>
                                    <a:pt x="3540" y="1560"/>
                                  </a:lnTo>
                                  <a:lnTo>
                                    <a:pt x="3523" y="1589"/>
                                  </a:lnTo>
                                  <a:lnTo>
                                    <a:pt x="3507" y="1614"/>
                                  </a:lnTo>
                                  <a:lnTo>
                                    <a:pt x="3493" y="1635"/>
                                  </a:lnTo>
                                  <a:lnTo>
                                    <a:pt x="3481" y="1652"/>
                                  </a:lnTo>
                                  <a:lnTo>
                                    <a:pt x="3472" y="1664"/>
                                  </a:lnTo>
                                  <a:lnTo>
                                    <a:pt x="3467" y="1672"/>
                                  </a:lnTo>
                                  <a:lnTo>
                                    <a:pt x="3464" y="1674"/>
                                  </a:lnTo>
                                  <a:lnTo>
                                    <a:pt x="3467" y="1672"/>
                                  </a:lnTo>
                                  <a:lnTo>
                                    <a:pt x="3473" y="1664"/>
                                  </a:lnTo>
                                  <a:lnTo>
                                    <a:pt x="3484" y="1652"/>
                                  </a:lnTo>
                                  <a:lnTo>
                                    <a:pt x="3500" y="1635"/>
                                  </a:lnTo>
                                  <a:lnTo>
                                    <a:pt x="3517" y="1615"/>
                                  </a:lnTo>
                                  <a:lnTo>
                                    <a:pt x="3538" y="1590"/>
                                  </a:lnTo>
                                  <a:lnTo>
                                    <a:pt x="3561" y="1563"/>
                                  </a:lnTo>
                                  <a:lnTo>
                                    <a:pt x="3588" y="1531"/>
                                  </a:lnTo>
                                  <a:lnTo>
                                    <a:pt x="3615" y="1495"/>
                                  </a:lnTo>
                                  <a:lnTo>
                                    <a:pt x="3644" y="1459"/>
                                  </a:lnTo>
                                  <a:lnTo>
                                    <a:pt x="3674" y="1419"/>
                                  </a:lnTo>
                                  <a:lnTo>
                                    <a:pt x="3706" y="1376"/>
                                  </a:lnTo>
                                  <a:lnTo>
                                    <a:pt x="3736" y="1333"/>
                                  </a:lnTo>
                                  <a:lnTo>
                                    <a:pt x="3768" y="1287"/>
                                  </a:lnTo>
                                  <a:lnTo>
                                    <a:pt x="3799" y="1239"/>
                                  </a:lnTo>
                                  <a:lnTo>
                                    <a:pt x="3829" y="1191"/>
                                  </a:lnTo>
                                  <a:lnTo>
                                    <a:pt x="3858" y="1141"/>
                                  </a:lnTo>
                                  <a:lnTo>
                                    <a:pt x="3884" y="1090"/>
                                  </a:lnTo>
                                  <a:lnTo>
                                    <a:pt x="3911" y="1040"/>
                                  </a:lnTo>
                                  <a:lnTo>
                                    <a:pt x="3933" y="988"/>
                                  </a:lnTo>
                                  <a:lnTo>
                                    <a:pt x="3954" y="937"/>
                                  </a:lnTo>
                                  <a:lnTo>
                                    <a:pt x="3971" y="886"/>
                                  </a:lnTo>
                                  <a:lnTo>
                                    <a:pt x="3986" y="836"/>
                                  </a:lnTo>
                                  <a:lnTo>
                                    <a:pt x="3996" y="787"/>
                                  </a:lnTo>
                                  <a:lnTo>
                                    <a:pt x="4004" y="727"/>
                                  </a:lnTo>
                                  <a:lnTo>
                                    <a:pt x="4005" y="670"/>
                                  </a:lnTo>
                                  <a:lnTo>
                                    <a:pt x="4001" y="617"/>
                                  </a:lnTo>
                                  <a:lnTo>
                                    <a:pt x="3993" y="567"/>
                                  </a:lnTo>
                                  <a:lnTo>
                                    <a:pt x="3982" y="519"/>
                                  </a:lnTo>
                                  <a:lnTo>
                                    <a:pt x="3966" y="476"/>
                                  </a:lnTo>
                                  <a:lnTo>
                                    <a:pt x="3948" y="435"/>
                                  </a:lnTo>
                                  <a:lnTo>
                                    <a:pt x="3926" y="398"/>
                                  </a:lnTo>
                                  <a:lnTo>
                                    <a:pt x="3904" y="364"/>
                                  </a:lnTo>
                                  <a:lnTo>
                                    <a:pt x="3882" y="334"/>
                                  </a:lnTo>
                                  <a:lnTo>
                                    <a:pt x="3858" y="306"/>
                                  </a:lnTo>
                                  <a:lnTo>
                                    <a:pt x="3836" y="283"/>
                                  </a:lnTo>
                                  <a:lnTo>
                                    <a:pt x="3815" y="262"/>
                                  </a:lnTo>
                                  <a:lnTo>
                                    <a:pt x="3794" y="243"/>
                                  </a:lnTo>
                                  <a:lnTo>
                                    <a:pt x="3777" y="229"/>
                                  </a:lnTo>
                                  <a:lnTo>
                                    <a:pt x="3761" y="218"/>
                                  </a:lnTo>
                                  <a:lnTo>
                                    <a:pt x="3750" y="209"/>
                                  </a:lnTo>
                                  <a:lnTo>
                                    <a:pt x="3743" y="205"/>
                                  </a:lnTo>
                                  <a:lnTo>
                                    <a:pt x="3740" y="204"/>
                                  </a:lnTo>
                                  <a:lnTo>
                                    <a:pt x="3739" y="203"/>
                                  </a:lnTo>
                                  <a:lnTo>
                                    <a:pt x="3735" y="199"/>
                                  </a:lnTo>
                                  <a:lnTo>
                                    <a:pt x="3728" y="193"/>
                                  </a:lnTo>
                                  <a:lnTo>
                                    <a:pt x="3719" y="186"/>
                                  </a:lnTo>
                                  <a:lnTo>
                                    <a:pt x="3707" y="178"/>
                                  </a:lnTo>
                                  <a:lnTo>
                                    <a:pt x="3691" y="167"/>
                                  </a:lnTo>
                                  <a:lnTo>
                                    <a:pt x="3672" y="155"/>
                                  </a:lnTo>
                                  <a:lnTo>
                                    <a:pt x="3649" y="144"/>
                                  </a:lnTo>
                                  <a:lnTo>
                                    <a:pt x="3623" y="130"/>
                                  </a:lnTo>
                                  <a:lnTo>
                                    <a:pt x="3593" y="117"/>
                                  </a:lnTo>
                                  <a:lnTo>
                                    <a:pt x="3559" y="104"/>
                                  </a:lnTo>
                                  <a:lnTo>
                                    <a:pt x="3519" y="90"/>
                                  </a:lnTo>
                                  <a:lnTo>
                                    <a:pt x="3477" y="77"/>
                                  </a:lnTo>
                                  <a:lnTo>
                                    <a:pt x="3430" y="63"/>
                                  </a:lnTo>
                                  <a:lnTo>
                                    <a:pt x="3377" y="52"/>
                                  </a:lnTo>
                                  <a:lnTo>
                                    <a:pt x="3321" y="40"/>
                                  </a:lnTo>
                                  <a:lnTo>
                                    <a:pt x="3259" y="29"/>
                                  </a:lnTo>
                                  <a:lnTo>
                                    <a:pt x="3192" y="20"/>
                                  </a:lnTo>
                                  <a:lnTo>
                                    <a:pt x="3120" y="12"/>
                                  </a:lnTo>
                                  <a:lnTo>
                                    <a:pt x="3042" y="6"/>
                                  </a:lnTo>
                                  <a:lnTo>
                                    <a:pt x="2958" y="2"/>
                                  </a:lnTo>
                                  <a:lnTo>
                                    <a:pt x="2869" y="0"/>
                                  </a:lnTo>
                                  <a:lnTo>
                                    <a:pt x="2774" y="0"/>
                                  </a:lnTo>
                                  <a:lnTo>
                                    <a:pt x="2673" y="3"/>
                                  </a:lnTo>
                                  <a:lnTo>
                                    <a:pt x="2565" y="10"/>
                                  </a:lnTo>
                                  <a:lnTo>
                                    <a:pt x="2451" y="19"/>
                                  </a:lnTo>
                                  <a:lnTo>
                                    <a:pt x="2349" y="29"/>
                                  </a:lnTo>
                                  <a:lnTo>
                                    <a:pt x="2241" y="44"/>
                                  </a:lnTo>
                                  <a:lnTo>
                                    <a:pt x="2131" y="63"/>
                                  </a:lnTo>
                                  <a:lnTo>
                                    <a:pt x="2016" y="86"/>
                                  </a:lnTo>
                                  <a:lnTo>
                                    <a:pt x="1901" y="113"/>
                                  </a:lnTo>
                                  <a:lnTo>
                                    <a:pt x="1782" y="144"/>
                                  </a:lnTo>
                                  <a:lnTo>
                                    <a:pt x="1663" y="178"/>
                                  </a:lnTo>
                                  <a:lnTo>
                                    <a:pt x="1543" y="214"/>
                                  </a:lnTo>
                                  <a:lnTo>
                                    <a:pt x="1422" y="257"/>
                                  </a:lnTo>
                                  <a:lnTo>
                                    <a:pt x="1302" y="301"/>
                                  </a:lnTo>
                                  <a:lnTo>
                                    <a:pt x="1182" y="348"/>
                                  </a:lnTo>
                                  <a:lnTo>
                                    <a:pt x="1064" y="400"/>
                                  </a:lnTo>
                                  <a:lnTo>
                                    <a:pt x="948" y="454"/>
                                  </a:lnTo>
                                  <a:lnTo>
                                    <a:pt x="834" y="511"/>
                                  </a:lnTo>
                                  <a:lnTo>
                                    <a:pt x="722" y="572"/>
                                  </a:lnTo>
                                  <a:lnTo>
                                    <a:pt x="615" y="635"/>
                                  </a:lnTo>
                                  <a:lnTo>
                                    <a:pt x="511" y="702"/>
                                  </a:lnTo>
                                  <a:lnTo>
                                    <a:pt x="411" y="772"/>
                                  </a:lnTo>
                                  <a:lnTo>
                                    <a:pt x="316" y="844"/>
                                  </a:lnTo>
                                  <a:lnTo>
                                    <a:pt x="228" y="917"/>
                                  </a:lnTo>
                                  <a:lnTo>
                                    <a:pt x="146" y="995"/>
                                  </a:lnTo>
                                  <a:lnTo>
                                    <a:pt x="69" y="1075"/>
                                  </a:lnTo>
                                  <a:lnTo>
                                    <a:pt x="0" y="1158"/>
                                  </a:lnTo>
                                  <a:close/>
                                </a:path>
                              </a:pathLst>
                            </a:custGeom>
                            <a:grpFill/>
                            <a:ln w="0">
                              <a:noFill/>
                              <a:prstDash val="solid"/>
                              <a:round/>
                            </a:ln>
                          </wps:spPr>
                          <wps:bodyPr vert="horz" wrap="square" lIns="91440" tIns="45720" rIns="91440" bIns="45720" numCol="1" anchor="t" anchorCtr="0" compatLnSpc="1"/>
                        </wps:wsp>
                        <wps:wsp>
                          <wps:cNvPr id="133" name="Freeform 7"/>
                          <wps:cNvSpPr/>
                          <wps:spPr bwMode="auto">
                            <a:xfrm>
                              <a:off x="154848" y="256281"/>
                              <a:ext cx="1139627" cy="477330"/>
                            </a:xfrm>
                            <a:custGeom>
                              <a:avLst/>
                              <a:gdLst>
                                <a:gd name="T0" fmla="*/ 4000 w 4011"/>
                                <a:gd name="T1" fmla="*/ 562 h 1680"/>
                                <a:gd name="T2" fmla="*/ 3945 w 4011"/>
                                <a:gd name="T3" fmla="*/ 604 h 1680"/>
                                <a:gd name="T4" fmla="*/ 3844 w 4011"/>
                                <a:gd name="T5" fmla="*/ 675 h 1680"/>
                                <a:gd name="T6" fmla="*/ 3702 w 4011"/>
                                <a:gd name="T7" fmla="*/ 766 h 1680"/>
                                <a:gd name="T8" fmla="*/ 3522 w 4011"/>
                                <a:gd name="T9" fmla="*/ 869 h 1680"/>
                                <a:gd name="T10" fmla="*/ 3304 w 4011"/>
                                <a:gd name="T11" fmla="*/ 978 h 1680"/>
                                <a:gd name="T12" fmla="*/ 3054 w 4011"/>
                                <a:gd name="T13" fmla="*/ 1085 h 1680"/>
                                <a:gd name="T14" fmla="*/ 2773 w 4011"/>
                                <a:gd name="T15" fmla="*/ 1181 h 1680"/>
                                <a:gd name="T16" fmla="*/ 2464 w 4011"/>
                                <a:gd name="T17" fmla="*/ 1260 h 1680"/>
                                <a:gd name="T18" fmla="*/ 2132 w 4011"/>
                                <a:gd name="T19" fmla="*/ 1312 h 1680"/>
                                <a:gd name="T20" fmla="*/ 1773 w 4011"/>
                                <a:gd name="T21" fmla="*/ 1335 h 1680"/>
                                <a:gd name="T22" fmla="*/ 1449 w 4011"/>
                                <a:gd name="T23" fmla="*/ 1335 h 1680"/>
                                <a:gd name="T24" fmla="*/ 1185 w 4011"/>
                                <a:gd name="T25" fmla="*/ 1321 h 1680"/>
                                <a:gd name="T26" fmla="*/ 979 w 4011"/>
                                <a:gd name="T27" fmla="*/ 1296 h 1680"/>
                                <a:gd name="T28" fmla="*/ 822 w 4011"/>
                                <a:gd name="T29" fmla="*/ 1265 h 1680"/>
                                <a:gd name="T30" fmla="*/ 708 w 4011"/>
                                <a:gd name="T31" fmla="*/ 1229 h 1680"/>
                                <a:gd name="T32" fmla="*/ 631 w 4011"/>
                                <a:gd name="T33" fmla="*/ 1194 h 1680"/>
                                <a:gd name="T34" fmla="*/ 582 w 4011"/>
                                <a:gd name="T35" fmla="*/ 1162 h 1680"/>
                                <a:gd name="T36" fmla="*/ 557 w 4011"/>
                                <a:gd name="T37" fmla="*/ 1140 h 1680"/>
                                <a:gd name="T38" fmla="*/ 549 w 4011"/>
                                <a:gd name="T39" fmla="*/ 1127 h 1680"/>
                                <a:gd name="T40" fmla="*/ 540 w 4011"/>
                                <a:gd name="T41" fmla="*/ 1119 h 1680"/>
                                <a:gd name="T42" fmla="*/ 503 w 4011"/>
                                <a:gd name="T43" fmla="*/ 1080 h 1680"/>
                                <a:gd name="T44" fmla="*/ 452 w 4011"/>
                                <a:gd name="T45" fmla="*/ 1003 h 1680"/>
                                <a:gd name="T46" fmla="*/ 398 w 4011"/>
                                <a:gd name="T47" fmla="*/ 888 h 1680"/>
                                <a:gd name="T48" fmla="*/ 360 w 4011"/>
                                <a:gd name="T49" fmla="*/ 731 h 1680"/>
                                <a:gd name="T50" fmla="*/ 349 w 4011"/>
                                <a:gd name="T51" fmla="*/ 541 h 1680"/>
                                <a:gd name="T52" fmla="*/ 374 w 4011"/>
                                <a:gd name="T53" fmla="*/ 368 h 1680"/>
                                <a:gd name="T54" fmla="*/ 420 w 4011"/>
                                <a:gd name="T55" fmla="*/ 224 h 1680"/>
                                <a:gd name="T56" fmla="*/ 475 w 4011"/>
                                <a:gd name="T57" fmla="*/ 113 h 1680"/>
                                <a:gd name="T58" fmla="*/ 523 w 4011"/>
                                <a:gd name="T59" fmla="*/ 38 h 1680"/>
                                <a:gd name="T60" fmla="*/ 550 w 4011"/>
                                <a:gd name="T61" fmla="*/ 2 h 1680"/>
                                <a:gd name="T62" fmla="*/ 544 w 4011"/>
                                <a:gd name="T63" fmla="*/ 9 h 1680"/>
                                <a:gd name="T64" fmla="*/ 499 w 4011"/>
                                <a:gd name="T65" fmla="*/ 57 h 1680"/>
                                <a:gd name="T66" fmla="*/ 428 w 4011"/>
                                <a:gd name="T67" fmla="*/ 142 h 1680"/>
                                <a:gd name="T68" fmla="*/ 340 w 4011"/>
                                <a:gd name="T69" fmla="*/ 252 h 1680"/>
                                <a:gd name="T70" fmla="*/ 244 w 4011"/>
                                <a:gd name="T71" fmla="*/ 383 h 1680"/>
                                <a:gd name="T72" fmla="*/ 154 w 4011"/>
                                <a:gd name="T73" fmla="*/ 528 h 1680"/>
                                <a:gd name="T74" fmla="*/ 76 w 4011"/>
                                <a:gd name="T75" fmla="*/ 680 h 1680"/>
                                <a:gd name="T76" fmla="*/ 22 w 4011"/>
                                <a:gd name="T77" fmla="*/ 831 h 1680"/>
                                <a:gd name="T78" fmla="*/ 0 w 4011"/>
                                <a:gd name="T79" fmla="*/ 997 h 1680"/>
                                <a:gd name="T80" fmla="*/ 24 w 4011"/>
                                <a:gd name="T81" fmla="*/ 1148 h 1680"/>
                                <a:gd name="T82" fmla="*/ 76 w 4011"/>
                                <a:gd name="T83" fmla="*/ 1269 h 1680"/>
                                <a:gd name="T84" fmla="*/ 143 w 4011"/>
                                <a:gd name="T85" fmla="*/ 1362 h 1680"/>
                                <a:gd name="T86" fmla="*/ 207 w 4011"/>
                                <a:gd name="T87" fmla="*/ 1425 h 1680"/>
                                <a:gd name="T88" fmla="*/ 251 w 4011"/>
                                <a:gd name="T89" fmla="*/ 1459 h 1680"/>
                                <a:gd name="T90" fmla="*/ 261 w 4011"/>
                                <a:gd name="T91" fmla="*/ 1467 h 1680"/>
                                <a:gd name="T92" fmla="*/ 281 w 4011"/>
                                <a:gd name="T93" fmla="*/ 1484 h 1680"/>
                                <a:gd name="T94" fmla="*/ 328 w 4011"/>
                                <a:gd name="T95" fmla="*/ 1515 h 1680"/>
                                <a:gd name="T96" fmla="*/ 407 w 4011"/>
                                <a:gd name="T97" fmla="*/ 1554 h 1680"/>
                                <a:gd name="T98" fmla="*/ 523 w 4011"/>
                                <a:gd name="T99" fmla="*/ 1596 h 1680"/>
                                <a:gd name="T100" fmla="*/ 678 w 4011"/>
                                <a:gd name="T101" fmla="*/ 1634 h 1680"/>
                                <a:gd name="T102" fmla="*/ 879 w 4011"/>
                                <a:gd name="T103" fmla="*/ 1664 h 1680"/>
                                <a:gd name="T104" fmla="*/ 1128 w 4011"/>
                                <a:gd name="T105" fmla="*/ 1679 h 1680"/>
                                <a:gd name="T106" fmla="*/ 1433 w 4011"/>
                                <a:gd name="T107" fmla="*/ 1673 h 1680"/>
                                <a:gd name="T108" fmla="*/ 1758 w 4011"/>
                                <a:gd name="T109" fmla="*/ 1642 h 1680"/>
                                <a:gd name="T110" fmla="*/ 2099 w 4011"/>
                                <a:gd name="T111" fmla="*/ 1578 h 1680"/>
                                <a:gd name="T112" fmla="*/ 2458 w 4011"/>
                                <a:gd name="T113" fmla="*/ 1479 h 1680"/>
                                <a:gd name="T114" fmla="*/ 2819 w 4011"/>
                                <a:gd name="T115" fmla="*/ 1349 h 1680"/>
                                <a:gd name="T116" fmla="*/ 3170 w 4011"/>
                                <a:gd name="T117" fmla="*/ 1190 h 1680"/>
                                <a:gd name="T118" fmla="*/ 3496 w 4011"/>
                                <a:gd name="T119" fmla="*/ 1003 h 1680"/>
                                <a:gd name="T120" fmla="*/ 3781 w 4011"/>
                                <a:gd name="T121" fmla="*/ 791 h 1680"/>
                                <a:gd name="T122" fmla="*/ 4011 w 4011"/>
                                <a:gd name="T123" fmla="*/ 553 h 168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4011" h="1680">
                                  <a:moveTo>
                                    <a:pt x="4011" y="553"/>
                                  </a:moveTo>
                                  <a:lnTo>
                                    <a:pt x="4008" y="555"/>
                                  </a:lnTo>
                                  <a:lnTo>
                                    <a:pt x="4000" y="562"/>
                                  </a:lnTo>
                                  <a:lnTo>
                                    <a:pt x="3987" y="572"/>
                                  </a:lnTo>
                                  <a:lnTo>
                                    <a:pt x="3969" y="587"/>
                                  </a:lnTo>
                                  <a:lnTo>
                                    <a:pt x="3945" y="604"/>
                                  </a:lnTo>
                                  <a:lnTo>
                                    <a:pt x="3916" y="625"/>
                                  </a:lnTo>
                                  <a:lnTo>
                                    <a:pt x="3882" y="649"/>
                                  </a:lnTo>
                                  <a:lnTo>
                                    <a:pt x="3844" y="675"/>
                                  </a:lnTo>
                                  <a:lnTo>
                                    <a:pt x="3802" y="703"/>
                                  </a:lnTo>
                                  <a:lnTo>
                                    <a:pt x="3755" y="733"/>
                                  </a:lnTo>
                                  <a:lnTo>
                                    <a:pt x="3702" y="766"/>
                                  </a:lnTo>
                                  <a:lnTo>
                                    <a:pt x="3647" y="798"/>
                                  </a:lnTo>
                                  <a:lnTo>
                                    <a:pt x="3586" y="834"/>
                                  </a:lnTo>
                                  <a:lnTo>
                                    <a:pt x="3522" y="869"/>
                                  </a:lnTo>
                                  <a:lnTo>
                                    <a:pt x="3452" y="905"/>
                                  </a:lnTo>
                                  <a:lnTo>
                                    <a:pt x="3380" y="942"/>
                                  </a:lnTo>
                                  <a:lnTo>
                                    <a:pt x="3304" y="978"/>
                                  </a:lnTo>
                                  <a:lnTo>
                                    <a:pt x="3225" y="1014"/>
                                  </a:lnTo>
                                  <a:lnTo>
                                    <a:pt x="3141" y="1049"/>
                                  </a:lnTo>
                                  <a:lnTo>
                                    <a:pt x="3054" y="1085"/>
                                  </a:lnTo>
                                  <a:lnTo>
                                    <a:pt x="2964" y="1118"/>
                                  </a:lnTo>
                                  <a:lnTo>
                                    <a:pt x="2870" y="1151"/>
                                  </a:lnTo>
                                  <a:lnTo>
                                    <a:pt x="2773" y="1181"/>
                                  </a:lnTo>
                                  <a:lnTo>
                                    <a:pt x="2673" y="1210"/>
                                  </a:lnTo>
                                  <a:lnTo>
                                    <a:pt x="2571" y="1236"/>
                                  </a:lnTo>
                                  <a:lnTo>
                                    <a:pt x="2464" y="1260"/>
                                  </a:lnTo>
                                  <a:lnTo>
                                    <a:pt x="2357" y="1281"/>
                                  </a:lnTo>
                                  <a:lnTo>
                                    <a:pt x="2245" y="1298"/>
                                  </a:lnTo>
                                  <a:lnTo>
                                    <a:pt x="2132" y="1312"/>
                                  </a:lnTo>
                                  <a:lnTo>
                                    <a:pt x="2017" y="1324"/>
                                  </a:lnTo>
                                  <a:lnTo>
                                    <a:pt x="1898" y="1331"/>
                                  </a:lnTo>
                                  <a:lnTo>
                                    <a:pt x="1773" y="1335"/>
                                  </a:lnTo>
                                  <a:lnTo>
                                    <a:pt x="1658" y="1337"/>
                                  </a:lnTo>
                                  <a:lnTo>
                                    <a:pt x="1550" y="1337"/>
                                  </a:lnTo>
                                  <a:lnTo>
                                    <a:pt x="1449" y="1335"/>
                                  </a:lnTo>
                                  <a:lnTo>
                                    <a:pt x="1354" y="1332"/>
                                  </a:lnTo>
                                  <a:lnTo>
                                    <a:pt x="1266" y="1327"/>
                                  </a:lnTo>
                                  <a:lnTo>
                                    <a:pt x="1185" y="1321"/>
                                  </a:lnTo>
                                  <a:lnTo>
                                    <a:pt x="1111" y="1313"/>
                                  </a:lnTo>
                                  <a:lnTo>
                                    <a:pt x="1042" y="1306"/>
                                  </a:lnTo>
                                  <a:lnTo>
                                    <a:pt x="979" y="1296"/>
                                  </a:lnTo>
                                  <a:lnTo>
                                    <a:pt x="921" y="1286"/>
                                  </a:lnTo>
                                  <a:lnTo>
                                    <a:pt x="870" y="1275"/>
                                  </a:lnTo>
                                  <a:lnTo>
                                    <a:pt x="822" y="1265"/>
                                  </a:lnTo>
                                  <a:lnTo>
                                    <a:pt x="780" y="1253"/>
                                  </a:lnTo>
                                  <a:lnTo>
                                    <a:pt x="742" y="1241"/>
                                  </a:lnTo>
                                  <a:lnTo>
                                    <a:pt x="708" y="1229"/>
                                  </a:lnTo>
                                  <a:lnTo>
                                    <a:pt x="679" y="1218"/>
                                  </a:lnTo>
                                  <a:lnTo>
                                    <a:pt x="653" y="1206"/>
                                  </a:lnTo>
                                  <a:lnTo>
                                    <a:pt x="631" y="1194"/>
                                  </a:lnTo>
                                  <a:lnTo>
                                    <a:pt x="612" y="1183"/>
                                  </a:lnTo>
                                  <a:lnTo>
                                    <a:pt x="595" y="1173"/>
                                  </a:lnTo>
                                  <a:lnTo>
                                    <a:pt x="582" y="1162"/>
                                  </a:lnTo>
                                  <a:lnTo>
                                    <a:pt x="571" y="1155"/>
                                  </a:lnTo>
                                  <a:lnTo>
                                    <a:pt x="564" y="1147"/>
                                  </a:lnTo>
                                  <a:lnTo>
                                    <a:pt x="557" y="1140"/>
                                  </a:lnTo>
                                  <a:lnTo>
                                    <a:pt x="553" y="1133"/>
                                  </a:lnTo>
                                  <a:lnTo>
                                    <a:pt x="550" y="1130"/>
                                  </a:lnTo>
                                  <a:lnTo>
                                    <a:pt x="549" y="1127"/>
                                  </a:lnTo>
                                  <a:lnTo>
                                    <a:pt x="548" y="1127"/>
                                  </a:lnTo>
                                  <a:lnTo>
                                    <a:pt x="546" y="1124"/>
                                  </a:lnTo>
                                  <a:lnTo>
                                    <a:pt x="540" y="1119"/>
                                  </a:lnTo>
                                  <a:lnTo>
                                    <a:pt x="531" y="1110"/>
                                  </a:lnTo>
                                  <a:lnTo>
                                    <a:pt x="518" y="1097"/>
                                  </a:lnTo>
                                  <a:lnTo>
                                    <a:pt x="503" y="1080"/>
                                  </a:lnTo>
                                  <a:lnTo>
                                    <a:pt x="487" y="1057"/>
                                  </a:lnTo>
                                  <a:lnTo>
                                    <a:pt x="470" y="1032"/>
                                  </a:lnTo>
                                  <a:lnTo>
                                    <a:pt x="452" y="1003"/>
                                  </a:lnTo>
                                  <a:lnTo>
                                    <a:pt x="433" y="969"/>
                                  </a:lnTo>
                                  <a:lnTo>
                                    <a:pt x="415" y="930"/>
                                  </a:lnTo>
                                  <a:lnTo>
                                    <a:pt x="398" y="888"/>
                                  </a:lnTo>
                                  <a:lnTo>
                                    <a:pt x="384" y="841"/>
                                  </a:lnTo>
                                  <a:lnTo>
                                    <a:pt x="370" y="788"/>
                                  </a:lnTo>
                                  <a:lnTo>
                                    <a:pt x="360" y="731"/>
                                  </a:lnTo>
                                  <a:lnTo>
                                    <a:pt x="352" y="670"/>
                                  </a:lnTo>
                                  <a:lnTo>
                                    <a:pt x="349" y="604"/>
                                  </a:lnTo>
                                  <a:lnTo>
                                    <a:pt x="349" y="541"/>
                                  </a:lnTo>
                                  <a:lnTo>
                                    <a:pt x="355" y="481"/>
                                  </a:lnTo>
                                  <a:lnTo>
                                    <a:pt x="362" y="423"/>
                                  </a:lnTo>
                                  <a:lnTo>
                                    <a:pt x="374" y="368"/>
                                  </a:lnTo>
                                  <a:lnTo>
                                    <a:pt x="387" y="316"/>
                                  </a:lnTo>
                                  <a:lnTo>
                                    <a:pt x="403" y="269"/>
                                  </a:lnTo>
                                  <a:lnTo>
                                    <a:pt x="420" y="224"/>
                                  </a:lnTo>
                                  <a:lnTo>
                                    <a:pt x="439" y="184"/>
                                  </a:lnTo>
                                  <a:lnTo>
                                    <a:pt x="457" y="145"/>
                                  </a:lnTo>
                                  <a:lnTo>
                                    <a:pt x="475" y="113"/>
                                  </a:lnTo>
                                  <a:lnTo>
                                    <a:pt x="493" y="84"/>
                                  </a:lnTo>
                                  <a:lnTo>
                                    <a:pt x="508" y="59"/>
                                  </a:lnTo>
                                  <a:lnTo>
                                    <a:pt x="523" y="38"/>
                                  </a:lnTo>
                                  <a:lnTo>
                                    <a:pt x="535" y="21"/>
                                  </a:lnTo>
                                  <a:lnTo>
                                    <a:pt x="544" y="9"/>
                                  </a:lnTo>
                                  <a:lnTo>
                                    <a:pt x="550" y="2"/>
                                  </a:lnTo>
                                  <a:lnTo>
                                    <a:pt x="553" y="0"/>
                                  </a:lnTo>
                                  <a:lnTo>
                                    <a:pt x="550" y="2"/>
                                  </a:lnTo>
                                  <a:lnTo>
                                    <a:pt x="544" y="9"/>
                                  </a:lnTo>
                                  <a:lnTo>
                                    <a:pt x="532" y="21"/>
                                  </a:lnTo>
                                  <a:lnTo>
                                    <a:pt x="518" y="38"/>
                                  </a:lnTo>
                                  <a:lnTo>
                                    <a:pt x="499" y="57"/>
                                  </a:lnTo>
                                  <a:lnTo>
                                    <a:pt x="478" y="82"/>
                                  </a:lnTo>
                                  <a:lnTo>
                                    <a:pt x="454" y="110"/>
                                  </a:lnTo>
                                  <a:lnTo>
                                    <a:pt x="428" y="142"/>
                                  </a:lnTo>
                                  <a:lnTo>
                                    <a:pt x="399" y="176"/>
                                  </a:lnTo>
                                  <a:lnTo>
                                    <a:pt x="370" y="212"/>
                                  </a:lnTo>
                                  <a:lnTo>
                                    <a:pt x="340" y="252"/>
                                  </a:lnTo>
                                  <a:lnTo>
                                    <a:pt x="309" y="294"/>
                                  </a:lnTo>
                                  <a:lnTo>
                                    <a:pt x="277" y="337"/>
                                  </a:lnTo>
                                  <a:lnTo>
                                    <a:pt x="244" y="383"/>
                                  </a:lnTo>
                                  <a:lnTo>
                                    <a:pt x="214" y="431"/>
                                  </a:lnTo>
                                  <a:lnTo>
                                    <a:pt x="183" y="479"/>
                                  </a:lnTo>
                                  <a:lnTo>
                                    <a:pt x="154" y="528"/>
                                  </a:lnTo>
                                  <a:lnTo>
                                    <a:pt x="126" y="578"/>
                                  </a:lnTo>
                                  <a:lnTo>
                                    <a:pt x="100" y="629"/>
                                  </a:lnTo>
                                  <a:lnTo>
                                    <a:pt x="76" y="680"/>
                                  </a:lnTo>
                                  <a:lnTo>
                                    <a:pt x="55" y="730"/>
                                  </a:lnTo>
                                  <a:lnTo>
                                    <a:pt x="37" y="781"/>
                                  </a:lnTo>
                                  <a:lnTo>
                                    <a:pt x="22" y="831"/>
                                  </a:lnTo>
                                  <a:lnTo>
                                    <a:pt x="10" y="880"/>
                                  </a:lnTo>
                                  <a:lnTo>
                                    <a:pt x="3" y="940"/>
                                  </a:lnTo>
                                  <a:lnTo>
                                    <a:pt x="0" y="997"/>
                                  </a:lnTo>
                                  <a:lnTo>
                                    <a:pt x="4" y="1051"/>
                                  </a:lnTo>
                                  <a:lnTo>
                                    <a:pt x="12" y="1101"/>
                                  </a:lnTo>
                                  <a:lnTo>
                                    <a:pt x="24" y="1148"/>
                                  </a:lnTo>
                                  <a:lnTo>
                                    <a:pt x="38" y="1191"/>
                                  </a:lnTo>
                                  <a:lnTo>
                                    <a:pt x="56" y="1232"/>
                                  </a:lnTo>
                                  <a:lnTo>
                                    <a:pt x="76" y="1269"/>
                                  </a:lnTo>
                                  <a:lnTo>
                                    <a:pt x="98" y="1303"/>
                                  </a:lnTo>
                                  <a:lnTo>
                                    <a:pt x="121" y="1335"/>
                                  </a:lnTo>
                                  <a:lnTo>
                                    <a:pt x="143" y="1362"/>
                                  </a:lnTo>
                                  <a:lnTo>
                                    <a:pt x="165" y="1387"/>
                                  </a:lnTo>
                                  <a:lnTo>
                                    <a:pt x="186" y="1408"/>
                                  </a:lnTo>
                                  <a:lnTo>
                                    <a:pt x="207" y="1425"/>
                                  </a:lnTo>
                                  <a:lnTo>
                                    <a:pt x="225" y="1440"/>
                                  </a:lnTo>
                                  <a:lnTo>
                                    <a:pt x="239" y="1451"/>
                                  </a:lnTo>
                                  <a:lnTo>
                                    <a:pt x="251" y="1459"/>
                                  </a:lnTo>
                                  <a:lnTo>
                                    <a:pt x="257" y="1465"/>
                                  </a:lnTo>
                                  <a:lnTo>
                                    <a:pt x="260" y="1466"/>
                                  </a:lnTo>
                                  <a:lnTo>
                                    <a:pt x="261" y="1467"/>
                                  </a:lnTo>
                                  <a:lnTo>
                                    <a:pt x="265" y="1471"/>
                                  </a:lnTo>
                                  <a:lnTo>
                                    <a:pt x="272" y="1476"/>
                                  </a:lnTo>
                                  <a:lnTo>
                                    <a:pt x="281" y="1484"/>
                                  </a:lnTo>
                                  <a:lnTo>
                                    <a:pt x="294" y="1492"/>
                                  </a:lnTo>
                                  <a:lnTo>
                                    <a:pt x="310" y="1503"/>
                                  </a:lnTo>
                                  <a:lnTo>
                                    <a:pt x="328" y="1515"/>
                                  </a:lnTo>
                                  <a:lnTo>
                                    <a:pt x="351" y="1526"/>
                                  </a:lnTo>
                                  <a:lnTo>
                                    <a:pt x="377" y="1539"/>
                                  </a:lnTo>
                                  <a:lnTo>
                                    <a:pt x="407" y="1554"/>
                                  </a:lnTo>
                                  <a:lnTo>
                                    <a:pt x="441" y="1568"/>
                                  </a:lnTo>
                                  <a:lnTo>
                                    <a:pt x="479" y="1582"/>
                                  </a:lnTo>
                                  <a:lnTo>
                                    <a:pt x="523" y="1596"/>
                                  </a:lnTo>
                                  <a:lnTo>
                                    <a:pt x="570" y="1609"/>
                                  </a:lnTo>
                                  <a:lnTo>
                                    <a:pt x="621" y="1622"/>
                                  </a:lnTo>
                                  <a:lnTo>
                                    <a:pt x="678" y="1634"/>
                                  </a:lnTo>
                                  <a:lnTo>
                                    <a:pt x="740" y="1646"/>
                                  </a:lnTo>
                                  <a:lnTo>
                                    <a:pt x="807" y="1656"/>
                                  </a:lnTo>
                                  <a:lnTo>
                                    <a:pt x="879" y="1664"/>
                                  </a:lnTo>
                                  <a:lnTo>
                                    <a:pt x="956" y="1671"/>
                                  </a:lnTo>
                                  <a:lnTo>
                                    <a:pt x="1040" y="1676"/>
                                  </a:lnTo>
                                  <a:lnTo>
                                    <a:pt x="1128" y="1679"/>
                                  </a:lnTo>
                                  <a:lnTo>
                                    <a:pt x="1224" y="1680"/>
                                  </a:lnTo>
                                  <a:lnTo>
                                    <a:pt x="1325" y="1677"/>
                                  </a:lnTo>
                                  <a:lnTo>
                                    <a:pt x="1433" y="1673"/>
                                  </a:lnTo>
                                  <a:lnTo>
                                    <a:pt x="1547" y="1666"/>
                                  </a:lnTo>
                                  <a:lnTo>
                                    <a:pt x="1650" y="1655"/>
                                  </a:lnTo>
                                  <a:lnTo>
                                    <a:pt x="1758" y="1642"/>
                                  </a:lnTo>
                                  <a:lnTo>
                                    <a:pt x="1869" y="1624"/>
                                  </a:lnTo>
                                  <a:lnTo>
                                    <a:pt x="1982" y="1603"/>
                                  </a:lnTo>
                                  <a:lnTo>
                                    <a:pt x="2099" y="1578"/>
                                  </a:lnTo>
                                  <a:lnTo>
                                    <a:pt x="2218" y="1547"/>
                                  </a:lnTo>
                                  <a:lnTo>
                                    <a:pt x="2337" y="1515"/>
                                  </a:lnTo>
                                  <a:lnTo>
                                    <a:pt x="2458" y="1479"/>
                                  </a:lnTo>
                                  <a:lnTo>
                                    <a:pt x="2579" y="1440"/>
                                  </a:lnTo>
                                  <a:lnTo>
                                    <a:pt x="2700" y="1396"/>
                                  </a:lnTo>
                                  <a:lnTo>
                                    <a:pt x="2819" y="1349"/>
                                  </a:lnTo>
                                  <a:lnTo>
                                    <a:pt x="2939" y="1299"/>
                                  </a:lnTo>
                                  <a:lnTo>
                                    <a:pt x="3056" y="1246"/>
                                  </a:lnTo>
                                  <a:lnTo>
                                    <a:pt x="3170" y="1190"/>
                                  </a:lnTo>
                                  <a:lnTo>
                                    <a:pt x="3282" y="1131"/>
                                  </a:lnTo>
                                  <a:lnTo>
                                    <a:pt x="3391" y="1068"/>
                                  </a:lnTo>
                                  <a:lnTo>
                                    <a:pt x="3496" y="1003"/>
                                  </a:lnTo>
                                  <a:lnTo>
                                    <a:pt x="3596" y="935"/>
                                  </a:lnTo>
                                  <a:lnTo>
                                    <a:pt x="3690" y="864"/>
                                  </a:lnTo>
                                  <a:lnTo>
                                    <a:pt x="3781" y="791"/>
                                  </a:lnTo>
                                  <a:lnTo>
                                    <a:pt x="3864" y="714"/>
                                  </a:lnTo>
                                  <a:lnTo>
                                    <a:pt x="3941" y="634"/>
                                  </a:lnTo>
                                  <a:lnTo>
                                    <a:pt x="4011" y="553"/>
                                  </a:lnTo>
                                  <a:close/>
                                </a:path>
                              </a:pathLst>
                            </a:custGeom>
                            <a:grpFill/>
                            <a:ln w="0">
                              <a:noFill/>
                              <a:prstDash val="solid"/>
                              <a:round/>
                            </a:ln>
                          </wps:spPr>
                          <wps:bodyPr vert="horz" wrap="square" lIns="91440" tIns="45720" rIns="91440" bIns="45720" numCol="1" anchor="t" anchorCtr="0" compatLnSpc="1"/>
                        </wps:wsp>
                      </wpg:grpSp>
                      <wpg:grpSp>
                        <wpg:cNvPr id="5" name="组合 72"/>
                        <wpg:cNvGrpSpPr/>
                        <wpg:grpSpPr>
                          <a:xfrm>
                            <a:off x="1767176" y="0"/>
                            <a:ext cx="2675118" cy="539237"/>
                            <a:chOff x="1767178" y="0"/>
                            <a:chExt cx="1623776" cy="327312"/>
                          </a:xfrm>
                          <a:gradFill>
                            <a:gsLst>
                              <a:gs pos="0">
                                <a:srgbClr val="008ED3"/>
                              </a:gs>
                              <a:gs pos="77000">
                                <a:srgbClr val="00438F"/>
                              </a:gs>
                            </a:gsLst>
                            <a:lin ang="2700000" scaled="1"/>
                          </a:gradFill>
                        </wpg:grpSpPr>
                        <wps:wsp>
                          <wps:cNvPr id="135" name="Freeform 8"/>
                          <wps:cNvSpPr>
                            <a:spLocks noEditPoints="1"/>
                          </wps:cNvSpPr>
                          <wps:spPr bwMode="auto">
                            <a:xfrm>
                              <a:off x="1767178" y="0"/>
                              <a:ext cx="342655" cy="327312"/>
                            </a:xfrm>
                            <a:custGeom>
                              <a:avLst/>
                              <a:gdLst>
                                <a:gd name="T0" fmla="*/ 858 w 1206"/>
                                <a:gd name="T1" fmla="*/ 180 h 1152"/>
                                <a:gd name="T2" fmla="*/ 1185 w 1206"/>
                                <a:gd name="T3" fmla="*/ 180 h 1152"/>
                                <a:gd name="T4" fmla="*/ 1185 w 1206"/>
                                <a:gd name="T5" fmla="*/ 61 h 1152"/>
                                <a:gd name="T6" fmla="*/ 380 w 1206"/>
                                <a:gd name="T7" fmla="*/ 61 h 1152"/>
                                <a:gd name="T8" fmla="*/ 380 w 1206"/>
                                <a:gd name="T9" fmla="*/ 180 h 1152"/>
                                <a:gd name="T10" fmla="*/ 723 w 1206"/>
                                <a:gd name="T11" fmla="*/ 180 h 1152"/>
                                <a:gd name="T12" fmla="*/ 723 w 1206"/>
                                <a:gd name="T13" fmla="*/ 1022 h 1152"/>
                                <a:gd name="T14" fmla="*/ 364 w 1206"/>
                                <a:gd name="T15" fmla="*/ 1022 h 1152"/>
                                <a:gd name="T16" fmla="*/ 364 w 1206"/>
                                <a:gd name="T17" fmla="*/ 1139 h 1152"/>
                                <a:gd name="T18" fmla="*/ 1206 w 1206"/>
                                <a:gd name="T19" fmla="*/ 1139 h 1152"/>
                                <a:gd name="T20" fmla="*/ 1206 w 1206"/>
                                <a:gd name="T21" fmla="*/ 1022 h 1152"/>
                                <a:gd name="T22" fmla="*/ 858 w 1206"/>
                                <a:gd name="T23" fmla="*/ 1022 h 1152"/>
                                <a:gd name="T24" fmla="*/ 858 w 1206"/>
                                <a:gd name="T25" fmla="*/ 180 h 1152"/>
                                <a:gd name="T26" fmla="*/ 310 w 1206"/>
                                <a:gd name="T27" fmla="*/ 713 h 1152"/>
                                <a:gd name="T28" fmla="*/ 166 w 1206"/>
                                <a:gd name="T29" fmla="*/ 713 h 1152"/>
                                <a:gd name="T30" fmla="*/ 0 w 1206"/>
                                <a:gd name="T31" fmla="*/ 1152 h 1152"/>
                                <a:gd name="T32" fmla="*/ 138 w 1206"/>
                                <a:gd name="T33" fmla="*/ 1152 h 1152"/>
                                <a:gd name="T34" fmla="*/ 310 w 1206"/>
                                <a:gd name="T35" fmla="*/ 713 h 1152"/>
                                <a:gd name="T36" fmla="*/ 326 w 1206"/>
                                <a:gd name="T37" fmla="*/ 301 h 1152"/>
                                <a:gd name="T38" fmla="*/ 326 w 1206"/>
                                <a:gd name="T39" fmla="*/ 150 h 1152"/>
                                <a:gd name="T40" fmla="*/ 65 w 1206"/>
                                <a:gd name="T41" fmla="*/ 0 h 1152"/>
                                <a:gd name="T42" fmla="*/ 65 w 1206"/>
                                <a:gd name="T43" fmla="*/ 150 h 1152"/>
                                <a:gd name="T44" fmla="*/ 326 w 1206"/>
                                <a:gd name="T45" fmla="*/ 301 h 1152"/>
                                <a:gd name="T46" fmla="*/ 279 w 1206"/>
                                <a:gd name="T47" fmla="*/ 615 h 1152"/>
                                <a:gd name="T48" fmla="*/ 279 w 1206"/>
                                <a:gd name="T49" fmla="*/ 465 h 1152"/>
                                <a:gd name="T50" fmla="*/ 15 w 1206"/>
                                <a:gd name="T51" fmla="*/ 314 h 1152"/>
                                <a:gd name="T52" fmla="*/ 15 w 1206"/>
                                <a:gd name="T53" fmla="*/ 465 h 1152"/>
                                <a:gd name="T54" fmla="*/ 279 w 1206"/>
                                <a:gd name="T55" fmla="*/ 615 h 115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Lst>
                              <a:rect l="0" t="0" r="r" b="b"/>
                              <a:pathLst>
                                <a:path w="1206" h="1152">
                                  <a:moveTo>
                                    <a:pt x="858" y="180"/>
                                  </a:moveTo>
                                  <a:lnTo>
                                    <a:pt x="1185" y="180"/>
                                  </a:lnTo>
                                  <a:lnTo>
                                    <a:pt x="1185" y="61"/>
                                  </a:lnTo>
                                  <a:lnTo>
                                    <a:pt x="380" y="61"/>
                                  </a:lnTo>
                                  <a:lnTo>
                                    <a:pt x="380" y="180"/>
                                  </a:lnTo>
                                  <a:lnTo>
                                    <a:pt x="723" y="180"/>
                                  </a:lnTo>
                                  <a:lnTo>
                                    <a:pt x="723" y="1022"/>
                                  </a:lnTo>
                                  <a:lnTo>
                                    <a:pt x="364" y="1022"/>
                                  </a:lnTo>
                                  <a:lnTo>
                                    <a:pt x="364" y="1139"/>
                                  </a:lnTo>
                                  <a:lnTo>
                                    <a:pt x="1206" y="1139"/>
                                  </a:lnTo>
                                  <a:lnTo>
                                    <a:pt x="1206" y="1022"/>
                                  </a:lnTo>
                                  <a:lnTo>
                                    <a:pt x="858" y="1022"/>
                                  </a:lnTo>
                                  <a:lnTo>
                                    <a:pt x="858" y="180"/>
                                  </a:lnTo>
                                  <a:close/>
                                  <a:moveTo>
                                    <a:pt x="310" y="713"/>
                                  </a:moveTo>
                                  <a:lnTo>
                                    <a:pt x="166" y="713"/>
                                  </a:lnTo>
                                  <a:lnTo>
                                    <a:pt x="0" y="1152"/>
                                  </a:lnTo>
                                  <a:lnTo>
                                    <a:pt x="138" y="1152"/>
                                  </a:lnTo>
                                  <a:lnTo>
                                    <a:pt x="310" y="713"/>
                                  </a:lnTo>
                                  <a:close/>
                                  <a:moveTo>
                                    <a:pt x="326" y="301"/>
                                  </a:moveTo>
                                  <a:lnTo>
                                    <a:pt x="326" y="150"/>
                                  </a:lnTo>
                                  <a:lnTo>
                                    <a:pt x="65" y="0"/>
                                  </a:lnTo>
                                  <a:lnTo>
                                    <a:pt x="65" y="150"/>
                                  </a:lnTo>
                                  <a:lnTo>
                                    <a:pt x="326" y="301"/>
                                  </a:lnTo>
                                  <a:close/>
                                  <a:moveTo>
                                    <a:pt x="279" y="615"/>
                                  </a:moveTo>
                                  <a:lnTo>
                                    <a:pt x="279" y="465"/>
                                  </a:lnTo>
                                  <a:lnTo>
                                    <a:pt x="15" y="314"/>
                                  </a:lnTo>
                                  <a:lnTo>
                                    <a:pt x="15" y="465"/>
                                  </a:lnTo>
                                  <a:lnTo>
                                    <a:pt x="279" y="615"/>
                                  </a:lnTo>
                                  <a:close/>
                                </a:path>
                              </a:pathLst>
                            </a:custGeom>
                            <a:grpFill/>
                            <a:ln w="0">
                              <a:noFill/>
                              <a:prstDash val="solid"/>
                              <a:round/>
                            </a:ln>
                          </wps:spPr>
                          <wps:bodyPr vert="horz" wrap="square" lIns="91440" tIns="45720" rIns="91440" bIns="45720" numCol="1" anchor="t" anchorCtr="0" compatLnSpc="1"/>
                        </wps:wsp>
                        <wps:wsp>
                          <wps:cNvPr id="136" name="Freeform 9"/>
                          <wps:cNvSpPr>
                            <a:spLocks noEditPoints="1"/>
                          </wps:cNvSpPr>
                          <wps:spPr bwMode="auto">
                            <a:xfrm>
                              <a:off x="2197912" y="8239"/>
                              <a:ext cx="344360" cy="315379"/>
                            </a:xfrm>
                            <a:custGeom>
                              <a:avLst/>
                              <a:gdLst>
                                <a:gd name="T0" fmla="*/ 949 w 1212"/>
                                <a:gd name="T1" fmla="*/ 1110 h 1110"/>
                                <a:gd name="T2" fmla="*/ 963 w 1212"/>
                                <a:gd name="T3" fmla="*/ 382 h 1110"/>
                                <a:gd name="T4" fmla="*/ 589 w 1212"/>
                                <a:gd name="T5" fmla="*/ 382 h 1110"/>
                                <a:gd name="T6" fmla="*/ 594 w 1212"/>
                                <a:gd name="T7" fmla="*/ 264 h 1110"/>
                                <a:gd name="T8" fmla="*/ 461 w 1212"/>
                                <a:gd name="T9" fmla="*/ 264 h 1110"/>
                                <a:gd name="T10" fmla="*/ 451 w 1212"/>
                                <a:gd name="T11" fmla="*/ 382 h 1110"/>
                                <a:gd name="T12" fmla="*/ 69 w 1212"/>
                                <a:gd name="T13" fmla="*/ 382 h 1110"/>
                                <a:gd name="T14" fmla="*/ 69 w 1212"/>
                                <a:gd name="T15" fmla="*/ 500 h 1110"/>
                                <a:gd name="T16" fmla="*/ 417 w 1212"/>
                                <a:gd name="T17" fmla="*/ 500 h 1110"/>
                                <a:gd name="T18" fmla="*/ 161 w 1212"/>
                                <a:gd name="T19" fmla="*/ 1110 h 1110"/>
                                <a:gd name="T20" fmla="*/ 300 w 1212"/>
                                <a:gd name="T21" fmla="*/ 1110 h 1110"/>
                                <a:gd name="T22" fmla="*/ 563 w 1212"/>
                                <a:gd name="T23" fmla="*/ 500 h 1110"/>
                                <a:gd name="T24" fmla="*/ 820 w 1212"/>
                                <a:gd name="T25" fmla="*/ 500 h 1110"/>
                                <a:gd name="T26" fmla="*/ 812 w 1212"/>
                                <a:gd name="T27" fmla="*/ 993 h 1110"/>
                                <a:gd name="T28" fmla="*/ 643 w 1212"/>
                                <a:gd name="T29" fmla="*/ 993 h 1110"/>
                                <a:gd name="T30" fmla="*/ 693 w 1212"/>
                                <a:gd name="T31" fmla="*/ 1110 h 1110"/>
                                <a:gd name="T32" fmla="*/ 949 w 1212"/>
                                <a:gd name="T33" fmla="*/ 1110 h 1110"/>
                                <a:gd name="T34" fmla="*/ 926 w 1212"/>
                                <a:gd name="T35" fmla="*/ 0 h 1110"/>
                                <a:gd name="T36" fmla="*/ 794 w 1212"/>
                                <a:gd name="T37" fmla="*/ 0 h 1110"/>
                                <a:gd name="T38" fmla="*/ 794 w 1212"/>
                                <a:gd name="T39" fmla="*/ 59 h 1110"/>
                                <a:gd name="T40" fmla="*/ 417 w 1212"/>
                                <a:gd name="T41" fmla="*/ 59 h 1110"/>
                                <a:gd name="T42" fmla="*/ 417 w 1212"/>
                                <a:gd name="T43" fmla="*/ 0 h 1110"/>
                                <a:gd name="T44" fmla="*/ 284 w 1212"/>
                                <a:gd name="T45" fmla="*/ 0 h 1110"/>
                                <a:gd name="T46" fmla="*/ 284 w 1212"/>
                                <a:gd name="T47" fmla="*/ 59 h 1110"/>
                                <a:gd name="T48" fmla="*/ 27 w 1212"/>
                                <a:gd name="T49" fmla="*/ 59 h 1110"/>
                                <a:gd name="T50" fmla="*/ 27 w 1212"/>
                                <a:gd name="T51" fmla="*/ 172 h 1110"/>
                                <a:gd name="T52" fmla="*/ 284 w 1212"/>
                                <a:gd name="T53" fmla="*/ 172 h 1110"/>
                                <a:gd name="T54" fmla="*/ 284 w 1212"/>
                                <a:gd name="T55" fmla="*/ 264 h 1110"/>
                                <a:gd name="T56" fmla="*/ 417 w 1212"/>
                                <a:gd name="T57" fmla="*/ 264 h 1110"/>
                                <a:gd name="T58" fmla="*/ 417 w 1212"/>
                                <a:gd name="T59" fmla="*/ 172 h 1110"/>
                                <a:gd name="T60" fmla="*/ 794 w 1212"/>
                                <a:gd name="T61" fmla="*/ 172 h 1110"/>
                                <a:gd name="T62" fmla="*/ 794 w 1212"/>
                                <a:gd name="T63" fmla="*/ 269 h 1110"/>
                                <a:gd name="T64" fmla="*/ 926 w 1212"/>
                                <a:gd name="T65" fmla="*/ 269 h 1110"/>
                                <a:gd name="T66" fmla="*/ 926 w 1212"/>
                                <a:gd name="T67" fmla="*/ 172 h 1110"/>
                                <a:gd name="T68" fmla="*/ 1185 w 1212"/>
                                <a:gd name="T69" fmla="*/ 172 h 1110"/>
                                <a:gd name="T70" fmla="*/ 1185 w 1212"/>
                                <a:gd name="T71" fmla="*/ 59 h 1110"/>
                                <a:gd name="T72" fmla="*/ 926 w 1212"/>
                                <a:gd name="T73" fmla="*/ 59 h 1110"/>
                                <a:gd name="T74" fmla="*/ 926 w 1212"/>
                                <a:gd name="T75" fmla="*/ 0 h 1110"/>
                                <a:gd name="T76" fmla="*/ 225 w 1212"/>
                                <a:gd name="T77" fmla="*/ 591 h 1110"/>
                                <a:gd name="T78" fmla="*/ 96 w 1212"/>
                                <a:gd name="T79" fmla="*/ 591 h 1110"/>
                                <a:gd name="T80" fmla="*/ 0 w 1212"/>
                                <a:gd name="T81" fmla="*/ 1047 h 1110"/>
                                <a:gd name="T82" fmla="*/ 128 w 1212"/>
                                <a:gd name="T83" fmla="*/ 1047 h 1110"/>
                                <a:gd name="T84" fmla="*/ 225 w 1212"/>
                                <a:gd name="T85" fmla="*/ 591 h 1110"/>
                                <a:gd name="T86" fmla="*/ 1003 w 1212"/>
                                <a:gd name="T87" fmla="*/ 515 h 1110"/>
                                <a:gd name="T88" fmla="*/ 1078 w 1212"/>
                                <a:gd name="T89" fmla="*/ 1047 h 1110"/>
                                <a:gd name="T90" fmla="*/ 1212 w 1212"/>
                                <a:gd name="T91" fmla="*/ 1047 h 1110"/>
                                <a:gd name="T92" fmla="*/ 1137 w 1212"/>
                                <a:gd name="T93" fmla="*/ 515 h 1110"/>
                                <a:gd name="T94" fmla="*/ 1003 w 1212"/>
                                <a:gd name="T95" fmla="*/ 515 h 111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Lst>
                              <a:rect l="0" t="0" r="r" b="b"/>
                              <a:pathLst>
                                <a:path w="1212" h="1110">
                                  <a:moveTo>
                                    <a:pt x="949" y="1110"/>
                                  </a:moveTo>
                                  <a:lnTo>
                                    <a:pt x="963" y="382"/>
                                  </a:lnTo>
                                  <a:lnTo>
                                    <a:pt x="589" y="382"/>
                                  </a:lnTo>
                                  <a:lnTo>
                                    <a:pt x="594" y="264"/>
                                  </a:lnTo>
                                  <a:lnTo>
                                    <a:pt x="461" y="264"/>
                                  </a:lnTo>
                                  <a:lnTo>
                                    <a:pt x="451" y="382"/>
                                  </a:lnTo>
                                  <a:lnTo>
                                    <a:pt x="69" y="382"/>
                                  </a:lnTo>
                                  <a:lnTo>
                                    <a:pt x="69" y="500"/>
                                  </a:lnTo>
                                  <a:lnTo>
                                    <a:pt x="417" y="500"/>
                                  </a:lnTo>
                                  <a:lnTo>
                                    <a:pt x="161" y="1110"/>
                                  </a:lnTo>
                                  <a:lnTo>
                                    <a:pt x="300" y="1110"/>
                                  </a:lnTo>
                                  <a:lnTo>
                                    <a:pt x="563" y="500"/>
                                  </a:lnTo>
                                  <a:lnTo>
                                    <a:pt x="820" y="500"/>
                                  </a:lnTo>
                                  <a:lnTo>
                                    <a:pt x="812" y="993"/>
                                  </a:lnTo>
                                  <a:lnTo>
                                    <a:pt x="643" y="993"/>
                                  </a:lnTo>
                                  <a:lnTo>
                                    <a:pt x="693" y="1110"/>
                                  </a:lnTo>
                                  <a:lnTo>
                                    <a:pt x="949" y="1110"/>
                                  </a:lnTo>
                                  <a:close/>
                                  <a:moveTo>
                                    <a:pt x="926" y="0"/>
                                  </a:moveTo>
                                  <a:lnTo>
                                    <a:pt x="794" y="0"/>
                                  </a:lnTo>
                                  <a:lnTo>
                                    <a:pt x="794" y="59"/>
                                  </a:lnTo>
                                  <a:lnTo>
                                    <a:pt x="417" y="59"/>
                                  </a:lnTo>
                                  <a:lnTo>
                                    <a:pt x="417" y="0"/>
                                  </a:lnTo>
                                  <a:lnTo>
                                    <a:pt x="284" y="0"/>
                                  </a:lnTo>
                                  <a:lnTo>
                                    <a:pt x="284" y="59"/>
                                  </a:lnTo>
                                  <a:lnTo>
                                    <a:pt x="27" y="59"/>
                                  </a:lnTo>
                                  <a:lnTo>
                                    <a:pt x="27" y="172"/>
                                  </a:lnTo>
                                  <a:lnTo>
                                    <a:pt x="284" y="172"/>
                                  </a:lnTo>
                                  <a:lnTo>
                                    <a:pt x="284" y="264"/>
                                  </a:lnTo>
                                  <a:lnTo>
                                    <a:pt x="417" y="264"/>
                                  </a:lnTo>
                                  <a:lnTo>
                                    <a:pt x="417" y="172"/>
                                  </a:lnTo>
                                  <a:lnTo>
                                    <a:pt x="794" y="172"/>
                                  </a:lnTo>
                                  <a:lnTo>
                                    <a:pt x="794" y="269"/>
                                  </a:lnTo>
                                  <a:lnTo>
                                    <a:pt x="926" y="269"/>
                                  </a:lnTo>
                                  <a:lnTo>
                                    <a:pt x="926" y="172"/>
                                  </a:lnTo>
                                  <a:lnTo>
                                    <a:pt x="1185" y="172"/>
                                  </a:lnTo>
                                  <a:lnTo>
                                    <a:pt x="1185" y="59"/>
                                  </a:lnTo>
                                  <a:lnTo>
                                    <a:pt x="926" y="59"/>
                                  </a:lnTo>
                                  <a:lnTo>
                                    <a:pt x="926" y="0"/>
                                  </a:lnTo>
                                  <a:close/>
                                  <a:moveTo>
                                    <a:pt x="225" y="591"/>
                                  </a:moveTo>
                                  <a:lnTo>
                                    <a:pt x="96" y="591"/>
                                  </a:lnTo>
                                  <a:lnTo>
                                    <a:pt x="0" y="1047"/>
                                  </a:lnTo>
                                  <a:lnTo>
                                    <a:pt x="128" y="1047"/>
                                  </a:lnTo>
                                  <a:lnTo>
                                    <a:pt x="225" y="591"/>
                                  </a:lnTo>
                                  <a:close/>
                                  <a:moveTo>
                                    <a:pt x="1003" y="515"/>
                                  </a:moveTo>
                                  <a:lnTo>
                                    <a:pt x="1078" y="1047"/>
                                  </a:lnTo>
                                  <a:lnTo>
                                    <a:pt x="1212" y="1047"/>
                                  </a:lnTo>
                                  <a:lnTo>
                                    <a:pt x="1137" y="515"/>
                                  </a:lnTo>
                                  <a:lnTo>
                                    <a:pt x="1003" y="515"/>
                                  </a:lnTo>
                                  <a:close/>
                                </a:path>
                              </a:pathLst>
                            </a:custGeom>
                            <a:grpFill/>
                            <a:ln w="0">
                              <a:noFill/>
                              <a:prstDash val="solid"/>
                              <a:round/>
                            </a:ln>
                          </wps:spPr>
                          <wps:bodyPr vert="horz" wrap="square" lIns="91440" tIns="45720" rIns="91440" bIns="45720" numCol="1" anchor="t" anchorCtr="0" compatLnSpc="1"/>
                        </wps:wsp>
                        <wps:wsp>
                          <wps:cNvPr id="137" name="Freeform 10"/>
                          <wps:cNvSpPr/>
                          <wps:spPr bwMode="auto">
                            <a:xfrm>
                              <a:off x="2632908" y="8239"/>
                              <a:ext cx="334131" cy="315379"/>
                            </a:xfrm>
                            <a:custGeom>
                              <a:avLst/>
                              <a:gdLst>
                                <a:gd name="T0" fmla="*/ 574 w 1176"/>
                                <a:gd name="T1" fmla="*/ 628 h 1110"/>
                                <a:gd name="T2" fmla="*/ 1010 w 1176"/>
                                <a:gd name="T3" fmla="*/ 1110 h 1110"/>
                                <a:gd name="T4" fmla="*/ 1176 w 1176"/>
                                <a:gd name="T5" fmla="*/ 1110 h 1110"/>
                                <a:gd name="T6" fmla="*/ 650 w 1176"/>
                                <a:gd name="T7" fmla="*/ 509 h 1110"/>
                                <a:gd name="T8" fmla="*/ 650 w 1176"/>
                                <a:gd name="T9" fmla="*/ 337 h 1110"/>
                                <a:gd name="T10" fmla="*/ 1165 w 1176"/>
                                <a:gd name="T11" fmla="*/ 337 h 1110"/>
                                <a:gd name="T12" fmla="*/ 1165 w 1176"/>
                                <a:gd name="T13" fmla="*/ 219 h 1110"/>
                                <a:gd name="T14" fmla="*/ 650 w 1176"/>
                                <a:gd name="T15" fmla="*/ 219 h 1110"/>
                                <a:gd name="T16" fmla="*/ 650 w 1176"/>
                                <a:gd name="T17" fmla="*/ 0 h 1110"/>
                                <a:gd name="T18" fmla="*/ 515 w 1176"/>
                                <a:gd name="T19" fmla="*/ 0 h 1110"/>
                                <a:gd name="T20" fmla="*/ 515 w 1176"/>
                                <a:gd name="T21" fmla="*/ 219 h 1110"/>
                                <a:gd name="T22" fmla="*/ 6 w 1176"/>
                                <a:gd name="T23" fmla="*/ 219 h 1110"/>
                                <a:gd name="T24" fmla="*/ 6 w 1176"/>
                                <a:gd name="T25" fmla="*/ 337 h 1110"/>
                                <a:gd name="T26" fmla="*/ 515 w 1176"/>
                                <a:gd name="T27" fmla="*/ 337 h 1110"/>
                                <a:gd name="T28" fmla="*/ 515 w 1176"/>
                                <a:gd name="T29" fmla="*/ 509 h 1110"/>
                                <a:gd name="T30" fmla="*/ 0 w 1176"/>
                                <a:gd name="T31" fmla="*/ 1110 h 1110"/>
                                <a:gd name="T32" fmla="*/ 157 w 1176"/>
                                <a:gd name="T33" fmla="*/ 1110 h 1110"/>
                                <a:gd name="T34" fmla="*/ 574 w 1176"/>
                                <a:gd name="T35" fmla="*/ 628 h 111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1176" h="1110">
                                  <a:moveTo>
                                    <a:pt x="574" y="628"/>
                                  </a:moveTo>
                                  <a:lnTo>
                                    <a:pt x="1010" y="1110"/>
                                  </a:lnTo>
                                  <a:lnTo>
                                    <a:pt x="1176" y="1110"/>
                                  </a:lnTo>
                                  <a:lnTo>
                                    <a:pt x="650" y="509"/>
                                  </a:lnTo>
                                  <a:lnTo>
                                    <a:pt x="650" y="337"/>
                                  </a:lnTo>
                                  <a:lnTo>
                                    <a:pt x="1165" y="337"/>
                                  </a:lnTo>
                                  <a:lnTo>
                                    <a:pt x="1165" y="219"/>
                                  </a:lnTo>
                                  <a:lnTo>
                                    <a:pt x="650" y="219"/>
                                  </a:lnTo>
                                  <a:lnTo>
                                    <a:pt x="650" y="0"/>
                                  </a:lnTo>
                                  <a:lnTo>
                                    <a:pt x="515" y="0"/>
                                  </a:lnTo>
                                  <a:lnTo>
                                    <a:pt x="515" y="219"/>
                                  </a:lnTo>
                                  <a:lnTo>
                                    <a:pt x="6" y="219"/>
                                  </a:lnTo>
                                  <a:lnTo>
                                    <a:pt x="6" y="337"/>
                                  </a:lnTo>
                                  <a:lnTo>
                                    <a:pt x="515" y="337"/>
                                  </a:lnTo>
                                  <a:lnTo>
                                    <a:pt x="515" y="509"/>
                                  </a:lnTo>
                                  <a:lnTo>
                                    <a:pt x="0" y="1110"/>
                                  </a:lnTo>
                                  <a:lnTo>
                                    <a:pt x="157" y="1110"/>
                                  </a:lnTo>
                                  <a:lnTo>
                                    <a:pt x="574" y="628"/>
                                  </a:lnTo>
                                  <a:close/>
                                </a:path>
                              </a:pathLst>
                            </a:custGeom>
                            <a:grpFill/>
                            <a:ln w="0">
                              <a:noFill/>
                              <a:prstDash val="solid"/>
                              <a:round/>
                            </a:ln>
                          </wps:spPr>
                          <wps:bodyPr vert="horz" wrap="square" lIns="91440" tIns="45720" rIns="91440" bIns="45720" numCol="1" anchor="t" anchorCtr="0" compatLnSpc="1"/>
                        </wps:wsp>
                        <wps:wsp>
                          <wps:cNvPr id="138" name="Freeform 11"/>
                          <wps:cNvSpPr/>
                          <wps:spPr bwMode="auto">
                            <a:xfrm>
                              <a:off x="3062789" y="8239"/>
                              <a:ext cx="328165" cy="315379"/>
                            </a:xfrm>
                            <a:custGeom>
                              <a:avLst/>
                              <a:gdLst>
                                <a:gd name="T0" fmla="*/ 448 w 1155"/>
                                <a:gd name="T1" fmla="*/ 102 h 1110"/>
                                <a:gd name="T2" fmla="*/ 490 w 1155"/>
                                <a:gd name="T3" fmla="*/ 0 h 1110"/>
                                <a:gd name="T4" fmla="*/ 350 w 1155"/>
                                <a:gd name="T5" fmla="*/ 0 h 1110"/>
                                <a:gd name="T6" fmla="*/ 310 w 1155"/>
                                <a:gd name="T7" fmla="*/ 102 h 1110"/>
                                <a:gd name="T8" fmla="*/ 20 w 1155"/>
                                <a:gd name="T9" fmla="*/ 102 h 1110"/>
                                <a:gd name="T10" fmla="*/ 20 w 1155"/>
                                <a:gd name="T11" fmla="*/ 219 h 1110"/>
                                <a:gd name="T12" fmla="*/ 267 w 1155"/>
                                <a:gd name="T13" fmla="*/ 219 h 1110"/>
                                <a:gd name="T14" fmla="*/ 0 w 1155"/>
                                <a:gd name="T15" fmla="*/ 869 h 1110"/>
                                <a:gd name="T16" fmla="*/ 136 w 1155"/>
                                <a:gd name="T17" fmla="*/ 869 h 1110"/>
                                <a:gd name="T18" fmla="*/ 280 w 1155"/>
                                <a:gd name="T19" fmla="*/ 532 h 1110"/>
                                <a:gd name="T20" fmla="*/ 980 w 1155"/>
                                <a:gd name="T21" fmla="*/ 532 h 1110"/>
                                <a:gd name="T22" fmla="*/ 670 w 1155"/>
                                <a:gd name="T23" fmla="*/ 725 h 1110"/>
                                <a:gd name="T24" fmla="*/ 560 w 1155"/>
                                <a:gd name="T25" fmla="*/ 641 h 1110"/>
                                <a:gd name="T26" fmla="*/ 363 w 1155"/>
                                <a:gd name="T27" fmla="*/ 641 h 1110"/>
                                <a:gd name="T28" fmla="*/ 555 w 1155"/>
                                <a:gd name="T29" fmla="*/ 793 h 1110"/>
                                <a:gd name="T30" fmla="*/ 28 w 1155"/>
                                <a:gd name="T31" fmla="*/ 1110 h 1110"/>
                                <a:gd name="T32" fmla="*/ 251 w 1155"/>
                                <a:gd name="T33" fmla="*/ 1110 h 1110"/>
                                <a:gd name="T34" fmla="*/ 645 w 1155"/>
                                <a:gd name="T35" fmla="*/ 877 h 1110"/>
                                <a:gd name="T36" fmla="*/ 946 w 1155"/>
                                <a:gd name="T37" fmla="*/ 1110 h 1110"/>
                                <a:gd name="T38" fmla="*/ 1155 w 1155"/>
                                <a:gd name="T39" fmla="*/ 1110 h 1110"/>
                                <a:gd name="T40" fmla="*/ 771 w 1155"/>
                                <a:gd name="T41" fmla="*/ 808 h 1110"/>
                                <a:gd name="T42" fmla="*/ 1120 w 1155"/>
                                <a:gd name="T43" fmla="*/ 586 h 1110"/>
                                <a:gd name="T44" fmla="*/ 1120 w 1155"/>
                                <a:gd name="T45" fmla="*/ 414 h 1110"/>
                                <a:gd name="T46" fmla="*/ 330 w 1155"/>
                                <a:gd name="T47" fmla="*/ 414 h 1110"/>
                                <a:gd name="T48" fmla="*/ 406 w 1155"/>
                                <a:gd name="T49" fmla="*/ 219 h 1110"/>
                                <a:gd name="T50" fmla="*/ 1141 w 1155"/>
                                <a:gd name="T51" fmla="*/ 219 h 1110"/>
                                <a:gd name="T52" fmla="*/ 1141 w 1155"/>
                                <a:gd name="T53" fmla="*/ 102 h 1110"/>
                                <a:gd name="T54" fmla="*/ 448 w 1155"/>
                                <a:gd name="T55" fmla="*/ 102 h 111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Lst>
                              <a:rect l="0" t="0" r="r" b="b"/>
                              <a:pathLst>
                                <a:path w="1155" h="1110">
                                  <a:moveTo>
                                    <a:pt x="448" y="102"/>
                                  </a:moveTo>
                                  <a:lnTo>
                                    <a:pt x="490" y="0"/>
                                  </a:lnTo>
                                  <a:lnTo>
                                    <a:pt x="350" y="0"/>
                                  </a:lnTo>
                                  <a:lnTo>
                                    <a:pt x="310" y="102"/>
                                  </a:lnTo>
                                  <a:lnTo>
                                    <a:pt x="20" y="102"/>
                                  </a:lnTo>
                                  <a:lnTo>
                                    <a:pt x="20" y="219"/>
                                  </a:lnTo>
                                  <a:lnTo>
                                    <a:pt x="267" y="219"/>
                                  </a:lnTo>
                                  <a:lnTo>
                                    <a:pt x="0" y="869"/>
                                  </a:lnTo>
                                  <a:lnTo>
                                    <a:pt x="136" y="869"/>
                                  </a:lnTo>
                                  <a:lnTo>
                                    <a:pt x="280" y="532"/>
                                  </a:lnTo>
                                  <a:lnTo>
                                    <a:pt x="980" y="532"/>
                                  </a:lnTo>
                                  <a:lnTo>
                                    <a:pt x="670" y="725"/>
                                  </a:lnTo>
                                  <a:lnTo>
                                    <a:pt x="560" y="641"/>
                                  </a:lnTo>
                                  <a:lnTo>
                                    <a:pt x="363" y="641"/>
                                  </a:lnTo>
                                  <a:lnTo>
                                    <a:pt x="555" y="793"/>
                                  </a:lnTo>
                                  <a:lnTo>
                                    <a:pt x="28" y="1110"/>
                                  </a:lnTo>
                                  <a:lnTo>
                                    <a:pt x="251" y="1110"/>
                                  </a:lnTo>
                                  <a:lnTo>
                                    <a:pt x="645" y="877"/>
                                  </a:lnTo>
                                  <a:lnTo>
                                    <a:pt x="946" y="1110"/>
                                  </a:lnTo>
                                  <a:lnTo>
                                    <a:pt x="1155" y="1110"/>
                                  </a:lnTo>
                                  <a:lnTo>
                                    <a:pt x="771" y="808"/>
                                  </a:lnTo>
                                  <a:lnTo>
                                    <a:pt x="1120" y="586"/>
                                  </a:lnTo>
                                  <a:lnTo>
                                    <a:pt x="1120" y="414"/>
                                  </a:lnTo>
                                  <a:lnTo>
                                    <a:pt x="330" y="414"/>
                                  </a:lnTo>
                                  <a:lnTo>
                                    <a:pt x="406" y="219"/>
                                  </a:lnTo>
                                  <a:lnTo>
                                    <a:pt x="1141" y="219"/>
                                  </a:lnTo>
                                  <a:lnTo>
                                    <a:pt x="1141" y="102"/>
                                  </a:lnTo>
                                  <a:lnTo>
                                    <a:pt x="448" y="102"/>
                                  </a:lnTo>
                                  <a:close/>
                                </a:path>
                              </a:pathLst>
                            </a:custGeom>
                            <a:grpFill/>
                            <a:ln w="0">
                              <a:noFill/>
                              <a:prstDash val="solid"/>
                              <a:round/>
                            </a:ln>
                          </wps:spPr>
                          <wps:bodyPr vert="horz" wrap="square" lIns="91440" tIns="45720" rIns="91440" bIns="45720" numCol="1" anchor="t" anchorCtr="0" compatLnSpc="1"/>
                        </wps:wsp>
                      </wpg:grpSp>
                      <wps:wsp>
                        <wps:cNvPr id="139" name="任意多边形 77"/>
                        <wps:cNvSpPr/>
                        <wps:spPr>
                          <a:xfrm>
                            <a:off x="1764524" y="639783"/>
                            <a:ext cx="2680426" cy="274240"/>
                          </a:xfrm>
                          <a:custGeom>
                            <a:avLst/>
                            <a:gdLst/>
                            <a:ahLst/>
                            <a:cxnLst/>
                            <a:rect l="l" t="t" r="r" b="b"/>
                            <a:pathLst>
                              <a:path w="1795760" h="183728">
                                <a:moveTo>
                                  <a:pt x="1226046" y="76349"/>
                                </a:moveTo>
                                <a:lnTo>
                                  <a:pt x="1260872" y="76349"/>
                                </a:lnTo>
                                <a:lnTo>
                                  <a:pt x="1260872" y="111174"/>
                                </a:lnTo>
                                <a:lnTo>
                                  <a:pt x="1226046" y="111174"/>
                                </a:lnTo>
                                <a:close/>
                                <a:moveTo>
                                  <a:pt x="540246" y="76349"/>
                                </a:moveTo>
                                <a:lnTo>
                                  <a:pt x="575071" y="76349"/>
                                </a:lnTo>
                                <a:lnTo>
                                  <a:pt x="575071" y="111174"/>
                                </a:lnTo>
                                <a:lnTo>
                                  <a:pt x="540246" y="111174"/>
                                </a:lnTo>
                                <a:close/>
                                <a:moveTo>
                                  <a:pt x="1460004" y="60722"/>
                                </a:moveTo>
                                <a:lnTo>
                                  <a:pt x="1484560" y="60722"/>
                                </a:lnTo>
                                <a:lnTo>
                                  <a:pt x="1418034" y="164306"/>
                                </a:lnTo>
                                <a:lnTo>
                                  <a:pt x="1535906" y="164306"/>
                                </a:lnTo>
                                <a:lnTo>
                                  <a:pt x="1514475" y="107156"/>
                                </a:lnTo>
                                <a:lnTo>
                                  <a:pt x="1537692" y="107156"/>
                                </a:lnTo>
                                <a:lnTo>
                                  <a:pt x="1567160" y="183728"/>
                                </a:lnTo>
                                <a:lnTo>
                                  <a:pt x="1378743" y="183728"/>
                                </a:lnTo>
                                <a:close/>
                                <a:moveTo>
                                  <a:pt x="774203" y="60722"/>
                                </a:moveTo>
                                <a:lnTo>
                                  <a:pt x="798760" y="60722"/>
                                </a:lnTo>
                                <a:lnTo>
                                  <a:pt x="732234" y="164306"/>
                                </a:lnTo>
                                <a:lnTo>
                                  <a:pt x="850106" y="164306"/>
                                </a:lnTo>
                                <a:lnTo>
                                  <a:pt x="828674" y="107156"/>
                                </a:lnTo>
                                <a:lnTo>
                                  <a:pt x="851892" y="107156"/>
                                </a:lnTo>
                                <a:lnTo>
                                  <a:pt x="881360" y="183728"/>
                                </a:lnTo>
                                <a:lnTo>
                                  <a:pt x="692943" y="183728"/>
                                </a:lnTo>
                                <a:close/>
                                <a:moveTo>
                                  <a:pt x="88403" y="60722"/>
                                </a:moveTo>
                                <a:lnTo>
                                  <a:pt x="112960" y="60722"/>
                                </a:lnTo>
                                <a:lnTo>
                                  <a:pt x="46434" y="164306"/>
                                </a:lnTo>
                                <a:lnTo>
                                  <a:pt x="164306" y="164306"/>
                                </a:lnTo>
                                <a:lnTo>
                                  <a:pt x="142875" y="107156"/>
                                </a:lnTo>
                                <a:lnTo>
                                  <a:pt x="166092" y="107156"/>
                                </a:lnTo>
                                <a:lnTo>
                                  <a:pt x="195560" y="183728"/>
                                </a:lnTo>
                                <a:lnTo>
                                  <a:pt x="7144" y="183728"/>
                                </a:lnTo>
                                <a:close/>
                                <a:moveTo>
                                  <a:pt x="1078259" y="33040"/>
                                </a:moveTo>
                                <a:lnTo>
                                  <a:pt x="1102370" y="33040"/>
                                </a:lnTo>
                                <a:lnTo>
                                  <a:pt x="1072455" y="108049"/>
                                </a:lnTo>
                                <a:lnTo>
                                  <a:pt x="1048345" y="108049"/>
                                </a:lnTo>
                                <a:close/>
                                <a:moveTo>
                                  <a:pt x="933152" y="33040"/>
                                </a:moveTo>
                                <a:lnTo>
                                  <a:pt x="956369" y="33040"/>
                                </a:lnTo>
                                <a:lnTo>
                                  <a:pt x="983158" y="108049"/>
                                </a:lnTo>
                                <a:lnTo>
                                  <a:pt x="959494" y="108049"/>
                                </a:lnTo>
                                <a:close/>
                                <a:moveTo>
                                  <a:pt x="284410" y="24556"/>
                                </a:moveTo>
                                <a:lnTo>
                                  <a:pt x="284410" y="91975"/>
                                </a:lnTo>
                                <a:lnTo>
                                  <a:pt x="377279" y="91975"/>
                                </a:lnTo>
                                <a:lnTo>
                                  <a:pt x="377279" y="24556"/>
                                </a:lnTo>
                                <a:close/>
                                <a:moveTo>
                                  <a:pt x="237529" y="4911"/>
                                </a:moveTo>
                                <a:lnTo>
                                  <a:pt x="423267" y="4911"/>
                                </a:lnTo>
                                <a:lnTo>
                                  <a:pt x="423267" y="24556"/>
                                </a:lnTo>
                                <a:lnTo>
                                  <a:pt x="399603" y="24556"/>
                                </a:lnTo>
                                <a:lnTo>
                                  <a:pt x="399603" y="91975"/>
                                </a:lnTo>
                                <a:lnTo>
                                  <a:pt x="426839" y="91975"/>
                                </a:lnTo>
                                <a:lnTo>
                                  <a:pt x="426839" y="111621"/>
                                </a:lnTo>
                                <a:lnTo>
                                  <a:pt x="399603" y="111621"/>
                                </a:lnTo>
                                <a:lnTo>
                                  <a:pt x="399603" y="183728"/>
                                </a:lnTo>
                                <a:lnTo>
                                  <a:pt x="377279" y="183728"/>
                                </a:lnTo>
                                <a:lnTo>
                                  <a:pt x="377279" y="111621"/>
                                </a:lnTo>
                                <a:lnTo>
                                  <a:pt x="284410" y="111621"/>
                                </a:lnTo>
                                <a:lnTo>
                                  <a:pt x="284410" y="122783"/>
                                </a:lnTo>
                                <a:lnTo>
                                  <a:pt x="262086" y="183728"/>
                                </a:lnTo>
                                <a:lnTo>
                                  <a:pt x="238422" y="183728"/>
                                </a:lnTo>
                                <a:lnTo>
                                  <a:pt x="262086" y="119658"/>
                                </a:lnTo>
                                <a:lnTo>
                                  <a:pt x="262086" y="111621"/>
                                </a:lnTo>
                                <a:lnTo>
                                  <a:pt x="233957" y="111621"/>
                                </a:lnTo>
                                <a:lnTo>
                                  <a:pt x="233957" y="91975"/>
                                </a:lnTo>
                                <a:lnTo>
                                  <a:pt x="262086" y="91975"/>
                                </a:lnTo>
                                <a:lnTo>
                                  <a:pt x="262086" y="24556"/>
                                </a:lnTo>
                                <a:lnTo>
                                  <a:pt x="237529" y="24556"/>
                                </a:lnTo>
                                <a:close/>
                                <a:moveTo>
                                  <a:pt x="923329" y="3572"/>
                                </a:moveTo>
                                <a:lnTo>
                                  <a:pt x="1107281" y="3572"/>
                                </a:lnTo>
                                <a:lnTo>
                                  <a:pt x="1107281" y="23217"/>
                                </a:lnTo>
                                <a:lnTo>
                                  <a:pt x="1026021" y="23217"/>
                                </a:lnTo>
                                <a:lnTo>
                                  <a:pt x="1026021" y="119658"/>
                                </a:lnTo>
                                <a:lnTo>
                                  <a:pt x="1114425" y="119658"/>
                                </a:lnTo>
                                <a:lnTo>
                                  <a:pt x="1114425" y="139303"/>
                                </a:lnTo>
                                <a:lnTo>
                                  <a:pt x="1026021" y="139303"/>
                                </a:lnTo>
                                <a:lnTo>
                                  <a:pt x="1026021" y="183728"/>
                                </a:lnTo>
                                <a:lnTo>
                                  <a:pt x="1003696" y="183728"/>
                                </a:lnTo>
                                <a:lnTo>
                                  <a:pt x="1003696" y="139303"/>
                                </a:lnTo>
                                <a:lnTo>
                                  <a:pt x="916185" y="139303"/>
                                </a:lnTo>
                                <a:lnTo>
                                  <a:pt x="916185" y="119658"/>
                                </a:lnTo>
                                <a:lnTo>
                                  <a:pt x="1003696" y="119658"/>
                                </a:lnTo>
                                <a:lnTo>
                                  <a:pt x="1003696" y="23217"/>
                                </a:lnTo>
                                <a:lnTo>
                                  <a:pt x="923329" y="23217"/>
                                </a:lnTo>
                                <a:close/>
                                <a:moveTo>
                                  <a:pt x="1608236" y="2679"/>
                                </a:moveTo>
                                <a:lnTo>
                                  <a:pt x="1794867" y="2679"/>
                                </a:lnTo>
                                <a:lnTo>
                                  <a:pt x="1794867" y="22324"/>
                                </a:lnTo>
                                <a:lnTo>
                                  <a:pt x="1712714" y="22324"/>
                                </a:lnTo>
                                <a:lnTo>
                                  <a:pt x="1712714" y="76795"/>
                                </a:lnTo>
                                <a:lnTo>
                                  <a:pt x="1785937" y="76795"/>
                                </a:lnTo>
                                <a:lnTo>
                                  <a:pt x="1785937" y="96440"/>
                                </a:lnTo>
                                <a:lnTo>
                                  <a:pt x="1712714" y="96440"/>
                                </a:lnTo>
                                <a:lnTo>
                                  <a:pt x="1712714" y="162520"/>
                                </a:lnTo>
                                <a:lnTo>
                                  <a:pt x="1795760" y="162520"/>
                                </a:lnTo>
                                <a:lnTo>
                                  <a:pt x="1795760" y="181942"/>
                                </a:lnTo>
                                <a:lnTo>
                                  <a:pt x="1605557" y="181942"/>
                                </a:lnTo>
                                <a:lnTo>
                                  <a:pt x="1605557" y="162520"/>
                                </a:lnTo>
                                <a:lnTo>
                                  <a:pt x="1619845" y="162520"/>
                                </a:lnTo>
                                <a:lnTo>
                                  <a:pt x="1619845" y="61615"/>
                                </a:lnTo>
                                <a:lnTo>
                                  <a:pt x="1642169" y="61615"/>
                                </a:lnTo>
                                <a:lnTo>
                                  <a:pt x="1642169" y="162520"/>
                                </a:lnTo>
                                <a:lnTo>
                                  <a:pt x="1690389" y="162520"/>
                                </a:lnTo>
                                <a:lnTo>
                                  <a:pt x="1690389" y="22324"/>
                                </a:lnTo>
                                <a:lnTo>
                                  <a:pt x="1608236" y="22324"/>
                                </a:lnTo>
                                <a:close/>
                                <a:moveTo>
                                  <a:pt x="1420713" y="1786"/>
                                </a:moveTo>
                                <a:lnTo>
                                  <a:pt x="1444823" y="1786"/>
                                </a:lnTo>
                                <a:lnTo>
                                  <a:pt x="1396603" y="91083"/>
                                </a:lnTo>
                                <a:lnTo>
                                  <a:pt x="1371600" y="91083"/>
                                </a:lnTo>
                                <a:close/>
                                <a:moveTo>
                                  <a:pt x="734913" y="1786"/>
                                </a:moveTo>
                                <a:lnTo>
                                  <a:pt x="759023" y="1786"/>
                                </a:lnTo>
                                <a:lnTo>
                                  <a:pt x="710803" y="91083"/>
                                </a:lnTo>
                                <a:lnTo>
                                  <a:pt x="685800" y="91083"/>
                                </a:lnTo>
                                <a:close/>
                                <a:moveTo>
                                  <a:pt x="49113" y="1786"/>
                                </a:moveTo>
                                <a:lnTo>
                                  <a:pt x="73223" y="1786"/>
                                </a:lnTo>
                                <a:lnTo>
                                  <a:pt x="25003" y="91083"/>
                                </a:lnTo>
                                <a:lnTo>
                                  <a:pt x="0" y="91083"/>
                                </a:lnTo>
                                <a:close/>
                                <a:moveTo>
                                  <a:pt x="1501080" y="0"/>
                                </a:moveTo>
                                <a:lnTo>
                                  <a:pt x="1524744" y="0"/>
                                </a:lnTo>
                                <a:lnTo>
                                  <a:pt x="1574304" y="91083"/>
                                </a:lnTo>
                                <a:lnTo>
                                  <a:pt x="1549300" y="91083"/>
                                </a:lnTo>
                                <a:close/>
                                <a:moveTo>
                                  <a:pt x="815280" y="0"/>
                                </a:moveTo>
                                <a:lnTo>
                                  <a:pt x="838944" y="0"/>
                                </a:lnTo>
                                <a:lnTo>
                                  <a:pt x="888503" y="91083"/>
                                </a:lnTo>
                                <a:lnTo>
                                  <a:pt x="863500" y="91083"/>
                                </a:lnTo>
                                <a:close/>
                                <a:moveTo>
                                  <a:pt x="129480" y="0"/>
                                </a:moveTo>
                                <a:lnTo>
                                  <a:pt x="153144" y="0"/>
                                </a:lnTo>
                                <a:lnTo>
                                  <a:pt x="202703" y="91083"/>
                                </a:lnTo>
                                <a:lnTo>
                                  <a:pt x="177700" y="91083"/>
                                </a:lnTo>
                                <a:close/>
                              </a:path>
                            </a:pathLst>
                          </a:custGeom>
                          <a:gradFill flip="none" rotWithShape="1">
                            <a:gsLst>
                              <a:gs pos="0">
                                <a:srgbClr val="FF0000"/>
                              </a:gs>
                              <a:gs pos="70000">
                                <a:srgbClr val="C00000"/>
                              </a:gs>
                            </a:gsLst>
                            <a:lin ang="5400000" scaled="1"/>
                            <a:tileRect/>
                          </a:gradFill>
                          <a:ln w="25400" cap="flat" cmpd="sng" algn="ctr">
                            <a:noFill/>
                            <a:prstDash val="solid"/>
                            <a:miter lim="800000"/>
                          </a:ln>
                          <a:effectLst/>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组合 28" o:spid="_x0000_s1026" o:spt="203" style="position:absolute;left:0pt;margin-left:233.65pt;margin-top:-26.05pt;height:39pt;width:210pt;mso-position-horizontal-relative:margin;z-index:251659264;mso-width-relative:page;mso-height-relative:page;" coordsize="4444950,916879" o:gfxdata="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">
                <o:lock v:ext="edit" aspectratio="f"/>
                <v:group id="组合 68" o:spid="_x0000_s1026" o:spt="203" style="position:absolute;left:0;top:0;height:916879;width:1617858;" coordsize="1294475,733611" o:gfxdata="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">
                  <o:lock v:ext="edit" aspectratio="f"/>
                  <v:shape id="Freeform 6" o:spid="_x0000_s1026" o:spt="100" style="position:absolute;left:0;top:0;height:475626;width:1137922;" filled="t" stroked="f" coordsize="4005,1674" o:gfxdata="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baeiwvQAA&#10;ANwAAAAPAAAAAAAAAAEAIAAAACIAAABkcnMvZG93bnJldi54bWxQSwECFAAUAAAACACHTuJAMy8F&#10;njsAAAA5AAAAEAAAAAAAAAABACAAAAAMAQAAZHJzL3NoYXBleG1sLnhtbFBLBQYAAAAABgAGAFsB&#10;AAC2AwAAAAA=&#10;" path="m0,1158l2,1155,10,1149,23,1138,42,1124,65,1105,94,1084,127,1061,165,1034,207,1005,255,975,306,942,362,908,421,873,486,836,554,799,626,762,701,726,781,687,864,652,951,615,1042,581,1135,548,1231,517,1331,486,1433,459,1538,434,1646,412,1757,393,1870,377,1986,366,2104,358,2228,351,2345,348,2452,347,2554,347,2648,350,2736,354,2816,359,2891,366,2961,372,3024,381,3082,391,3133,401,3182,412,3224,422,3262,434,3296,446,3325,458,3351,468,3373,480,3392,490,3409,501,3422,510,3433,519,3440,527,3447,534,3451,539,3455,543,3456,546,3456,547,3459,548,3465,553,3475,563,3486,576,3502,593,3518,614,3536,640,3555,669,3573,703,3591,741,3609,783,3624,831,3637,882,3649,938,3657,1000,3661,1067,3661,1130,3657,1191,3649,1248,3639,1302,3626,1355,3610,1402,3594,1447,3576,1489,3559,1526,3540,1560,3523,1589,3507,1614,3493,1635,3481,1652,3472,1664,3467,1672,3464,1674,3467,1672,3473,1664,3484,1652,3500,1635,3517,1615,3538,1590,3561,1563,3588,1531,3615,1495,3644,1459,3674,1419,3706,1376,3736,1333,3768,1287,3799,1239,3829,1191,3858,1141,3884,1090,3911,1040,3933,988,3954,937,3971,886,3986,836,3996,787,4004,727,4005,670,4001,617,3993,567,3982,519,3966,476,3948,435,3926,398,3904,364,3882,334,3858,306,3836,283,3815,262,3794,243,3777,229,3761,218,3750,209,3743,205,3740,204,3739,203,3735,199,3728,193,3719,186,3707,178,3691,167,3672,155,3649,144,3623,130,3593,117,3559,104,3519,90,3477,77,3430,63,3377,52,3321,40,3259,29,3192,20,3120,12,3042,6,2958,2,2869,0,2774,0,2673,3,2565,10,2451,19,2349,29,2241,44,2131,63,2016,86,1901,113,1782,144,1663,178,1543,214,1422,257,1302,301,1182,348,1064,400,948,454,834,511,722,572,615,635,511,702,411,772,316,844,228,917,146,995,69,1075,0,1158xe">
                    <v:path o:connectlocs="2841,326460;18468,313958;46880,293785;86942,267646;138084,237528;199171,206275;270203,174737;349758,146892;436984,123310;531314,107115;633031,99728;725656,98591;800096,102001;859195,108251;904086,117059;936477,126719;958354,136380;972276,144903;979380,151722;981937,155132;984494,157121;995006,168486;1010065,190079;1025408,222470;1036773,266509;1040182,321061;1033932,369931;1021146,411129;1005803,443235;992449,464545;985062,475057;986767,472784;999268,458862;1019441,434996;1043876,403174;1070584,365669;1096155,324187;1117464,280715;1132523,237528;1137922,190364;1131387,147461;1115476,113081;1096155,86942;1077971,69042;1065470,59382;1062344,57677;1056662,52847;1043308,44039;1020862,33242;987903,21877;943580,11365;886471,3409;815155,0;728781,2841;636724,12501;540122,32106;438405,60802;335836,98875;236960,145188;145188,199456;64780,260543;0,329017" o:connectangles="0,0,0,0,0,0,0,0,0,0,0,0,0,0,0,0,0,0,0,0,0,0,0,0,0,0,0,0,0,0,0,0,0,0,0,0,0,0,0,0,0,0,0,0,0,0,0,0,0,0,0,0,0,0,0,0,0,0,0,0,0,0"/>
                    <v:fill on="t" focussize="0,0"/>
                    <v:stroke on="f" weight="0pt" joinstyle="round"/>
                    <v:imagedata o:title=""/>
                    <o:lock v:ext="edit" aspectratio="f"/>
                  </v:shape>
                  <v:shape id="Freeform 7" o:spid="_x0000_s1026" o:spt="100" style="position:absolute;left:154848;top:256281;height:477330;width:1139627;" filled="t" stroked="f" coordsize="4011,1680" o:gfxdata="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3kczLsAAADc&#10;AAAADwAAAAAAAAABACAAAAAiAAAAZHJzL2Rvd25yZXYueG1sUEsBAhQAFAAAAAgAh07iQDMvBZ47&#10;AAAAOQAAABAAAAAAAAAAAQAgAAAACgEAAGRycy9zaGFwZXhtbC54bWxQSwUGAAAAAAYABgBbAQAA&#10;tAMAAAAA&#10;" path="m4011,553l4008,555,4000,562,3987,572,3969,587,3945,604,3916,625,3882,649,3844,675,3802,703,3755,733,3702,766,3647,798,3586,834,3522,869,3452,905,3380,942,3304,978,3225,1014,3141,1049,3054,1085,2964,1118,2870,1151,2773,1181,2673,1210,2571,1236,2464,1260,2357,1281,2245,1298,2132,1312,2017,1324,1898,1331,1773,1335,1658,1337,1550,1337,1449,1335,1354,1332,1266,1327,1185,1321,1111,1313,1042,1306,979,1296,921,1286,870,1275,822,1265,780,1253,742,1241,708,1229,679,1218,653,1206,631,1194,612,1183,595,1173,582,1162,571,1155,564,1147,557,1140,553,1133,550,1130,549,1127,548,1127,546,1124,540,1119,531,1110,518,1097,503,1080,487,1057,470,1032,452,1003,433,969,415,930,398,888,384,841,370,788,360,731,352,670,349,604,349,541,355,481,362,423,374,368,387,316,403,269,420,224,439,184,457,145,475,113,493,84,508,59,523,38,535,21,544,9,550,2,553,0,550,2,544,9,532,21,518,38,499,57,478,82,454,110,428,142,399,176,370,212,340,252,309,294,277,337,244,383,214,431,183,479,154,528,126,578,100,629,76,680,55,730,37,781,22,831,10,880,3,940,0,997,4,1051,12,1101,24,1148,38,1191,56,1232,76,1269,98,1303,121,1335,143,1362,165,1387,186,1408,207,1425,225,1440,239,1451,251,1459,257,1465,260,1466,261,1467,265,1471,272,1476,281,1484,294,1492,310,1503,328,1515,351,1526,377,1539,407,1554,441,1568,479,1582,523,1596,570,1609,621,1622,678,1634,740,1646,807,1656,879,1664,956,1671,1040,1676,1128,1679,1224,1680,1325,1677,1433,1673,1547,1666,1650,1655,1758,1642,1869,1624,1982,1603,2099,1578,2218,1547,2337,1515,2458,1479,2579,1440,2700,1396,2819,1349,2939,1299,3056,1246,3170,1190,3282,1131,3391,1068,3496,1003,3596,935,3690,864,3781,791,3864,714,3941,634,4011,553xe">
                    <v:path o:connectlocs="1136501,159678;1120874,171611;1092178,191784;1051832,217639;1000689,246904;938750,277874;867718,308275;787879,335551;700084,357997;605755,372772;503754,379306;411697,379306;336688,375329;278158,368226;233551,359418;201160,349189;179283,339245;165360,330153;158257,323902;155984,320208;153427,317935;142915,306855;128424,284977;113081,252303;102285,207695;99159,153711;106262,104558;119332,63644;134959,32106;148597,10796;156268,568;154564,2557;141778,16195;121605,40345;96602,71599;69326,108819;43755,150018;21593,193205;6250,236107;0,283272;6819,326175;21593,360554;40629,386978;58813,404878;71315,414538;74156,416811;79839,421641;93193,430449;115639,441530;148597,453463;192637,464260;249746,472784;320493,477045;407151,475341;499492,466533;596379,448349;698380,420220;800949,383284;900677,338108;993302,284977;1074278,224742;1139627,157121" o:connectangles="0,0,0,0,0,0,0,0,0,0,0,0,0,0,0,0,0,0,0,0,0,0,0,0,0,0,0,0,0,0,0,0,0,0,0,0,0,0,0,0,0,0,0,0,0,0,0,0,0,0,0,0,0,0,0,0,0,0,0,0,0,0"/>
                    <v:fill on="t" focussize="0,0"/>
                    <v:stroke on="f" weight="0pt" joinstyle="round"/>
                    <v:imagedata o:title=""/>
                    <o:lock v:ext="edit" aspectratio="f"/>
                  </v:shape>
                </v:group>
                <v:group id="组合 72" o:spid="_x0000_s1026" o:spt="203" style="position:absolute;left:1767176;top:0;height:539237;width:2675118;" coordorigin="1767178,0" coordsize="1623776,327312" o:gfxdata="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">
                  <o:lock v:ext="edit" aspectratio="f"/>
                  <v:shape id="Freeform 8" o:spid="_x0000_s1026" o:spt="100" style="position:absolute;left:1767178;top:0;height:327312;width:342655;" filled="t" stroked="f" coordsize="1206,1152" o:gfxdata="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LWb7RbgAAADcAAAA&#10;DwAAAAAAAAABACAAAAAiAAAAZHJzL2Rvd25yZXYueG1sUEsBAhQAFAAAAAgAh07iQDMvBZ47AAAA&#10;OQAAABAAAAAAAAAAAQAgAAAABwEAAGRycy9zaGFwZXhtbC54bWxQSwUGAAAAAAYABgBbAQAAsQMA&#10;AAAA&#10;" path="m858,180l1185,180,1185,61,380,61,380,180,723,180,723,1022,364,1022,364,1139,1206,1139,1206,1022,858,1022,858,180xm310,713l166,713,0,1152,138,1152,310,713xm326,301l326,150,65,0,65,150,326,301xm279,615l279,465,15,314,15,465,279,615xe">
                    <v:path o:connectlocs="243779,51142;336688,51142;336688,17331;107967,17331;107967,51142;205422,51142;205422,290375;103421,290375;103421,323618;342655,323618;342655,290375;243779,290375;243779,51142;88078,202581;47164,202581;0,327312;39209,327312;88078,202581;92624,85521;92624,42618;18468,0;18468,42618;92624,85521;79270,174736;79270,132118;4261,89215;4261,132118;79270,174736" o:connectangles="0,0,0,0,0,0,0,0,0,0,0,0,0,0,0,0,0,0,0,0,0,0,0,0,0,0,0,0"/>
                    <v:fill on="t" focussize="0,0"/>
                    <v:stroke on="f" weight="0pt" joinstyle="round"/>
                    <v:imagedata o:title=""/>
                    <o:lock v:ext="edit" aspectratio="f"/>
                  </v:shape>
                  <v:shape id="Freeform 9" o:spid="_x0000_s1026" o:spt="100" style="position:absolute;left:2197912;top:8239;height:315379;width:344360;" filled="t" stroked="f" coordsize="1212,1110" o:gfxdata="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ltFMEvQAA&#10;ANwAAAAPAAAAAAAAAAEAIAAAACIAAABkcnMvZG93bnJldi54bWxQSwECFAAUAAAACACHTuJAMy8F&#10;njsAAAA5AAAAEAAAAAAAAAABACAAAAAMAQAAZHJzL3NoYXBleG1sLnhtbFBLBQYAAAAABgAGAFsB&#10;AAC2AwAAAAA=&#10;" path="m949,1110l963,382,589,382,594,264,461,264,451,382,69,382,69,500,417,500,161,1110,300,1110,563,500,820,500,812,993,643,993,693,1110,949,1110xm926,0l794,0,794,59,417,59,417,0,284,0,284,59,27,59,27,172,284,172,284,264,417,264,417,172,794,172,794,269,926,269,926,172,1185,172,1185,59,926,59,926,0xm225,591l96,591,0,1047,128,1047,225,591xm1003,515l1078,1047,1212,1047,1137,515,1003,515xe">
                    <v:path o:connectlocs="269635,315379;273612,108535;167349,108535;168770,75009;130981,75009;128140,108535;19604,108535;19604,142062;118480,142062;45744,315379;85237,315379;159962,142062;232982,142062;230709,282136;182692,282136;196898,315379;269635,315379;263100,0;225595,0;225595,16763;118480,16763;118480,0;80691,0;80691,16763;7671,16763;7671,48869;80691,48869;80691,75009;118480,75009;118480,48869;225595,48869;225595,76429;263100,76429;263100,48869;336688,48869;336688,16763;263100,16763;263100,0;63928,167918;27276,167918;0,297479;36368,297479;63928,167918;284977,146324;306287,297479;344360,297479;323050,146324;284977,146324" o:connectangles="0,0,0,0,0,0,0,0,0,0,0,0,0,0,0,0,0,0,0,0,0,0,0,0,0,0,0,0,0,0,0,0,0,0,0,0,0,0,0,0,0,0,0,0,0,0,0,0"/>
                    <v:fill on="t" focussize="0,0"/>
                    <v:stroke on="f" weight="0pt" joinstyle="round"/>
                    <v:imagedata o:title=""/>
                    <o:lock v:ext="edit" aspectratio="f"/>
                  </v:shape>
                  <v:shape id="Freeform 10" o:spid="_x0000_s1026" o:spt="100" style="position:absolute;left:2632908;top:8239;height:315379;width:334131;" filled="t" stroked="f" coordsize="1176,1110" o:gfxdata="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6Olm74A&#10;AADcAAAADwAAAAAAAAABACAAAAAiAAAAZHJzL2Rvd25yZXYueG1sUEsBAhQAFAAAAAgAh07iQDMv&#10;BZ47AAAAOQAAABAAAAAAAAAAAQAgAAAADQEAAGRycy9zaGFwZXhtbC54bWxQSwUGAAAAAAYABgBb&#10;AQAAtwMAAAAA&#10;" path="m574,628l1010,1110,1176,1110,650,509,650,337,1165,337,1165,219,650,219,650,0,515,0,515,219,6,219,6,337,515,337,515,509,0,1110,157,1110,574,628xe">
                    <v:path o:connectlocs="163087,178430;286966,315379;334131,315379;184681,144619;184681,95750;331005,95750;331005,62223;184681,62223;184681,0;146324,0;146324,62223;1704,62223;1704,95750;146324,95750;146324,144619;0,315379;44607,315379;163087,178430" o:connectangles="0,0,0,0,0,0,0,0,0,0,0,0,0,0,0,0,0,0"/>
                    <v:fill on="t" focussize="0,0"/>
                    <v:stroke on="f" weight="0pt" joinstyle="round"/>
                    <v:imagedata o:title=""/>
                    <o:lock v:ext="edit" aspectratio="f"/>
                  </v:shape>
                  <v:shape id="Freeform 11" o:spid="_x0000_s1026" o:spt="100" style="position:absolute;left:3062789;top:8239;height:315379;width:328165;" filled="t" stroked="f" coordsize="1155,1110" o:gfxdata="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iiQb6/&#10;AAAA3AAAAA8AAAAAAAAAAQAgAAAAIgAAAGRycy9kb3ducmV2LnhtbFBLAQIUABQAAAAIAIdO4kAz&#10;LwWeOwAAADkAAAAQAAAAAAAAAAEAIAAAAA4BAABkcnMvc2hhcGV4bWwueG1sUEsFBgAAAAAGAAYA&#10;WwEAALgDAAAAAA==&#10;" path="m448,102l490,0,350,0,310,102,20,102,20,219,267,219,0,869,136,869,280,532,980,532,670,725,560,641,363,641,555,793,28,1110,251,1110,645,877,946,1110,1155,1110,771,808,1120,586,1120,414,330,414,406,219,1141,219,1141,102,448,102xe">
                    <v:path o:connectlocs="127288,28980;139221,0;99443,0;88078,28980;5682,28980;5682,62223;75861,62223;0,246904;38641,246904;79555,151154;278443,151154;190364,205990;159110,182124;103137,182124;157689,225311;7955,315379;71315,315379;183260,249177;268782,315379;328165,315379;219060,229573;318220,166497;318220,117627;93761,117627;115354,62223;324187,62223;324187,28980;127288,28980" o:connectangles="0,0,0,0,0,0,0,0,0,0,0,0,0,0,0,0,0,0,0,0,0,0,0,0,0,0,0,0"/>
                    <v:fill on="t" focussize="0,0"/>
                    <v:stroke on="f" weight="0pt" joinstyle="round"/>
                    <v:imagedata o:title=""/>
                    <o:lock v:ext="edit" aspectratio="f"/>
                  </v:shape>
                </v:group>
                <v:shape id="任意多边形 77" o:spid="_x0000_s1026" o:spt="100" style="position:absolute;left:1764524;top:639783;height:274240;width:2680426;v-text-anchor:middle;" fillcolor="#FF0000" filled="t" stroked="f" coordsize="1795760,183728" o:gfxdata="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vRiw68AAAA&#10;3AAAAA8AAAAAAAAAAQAgAAAAIgAAAGRycy9kb3ducmV2LnhtbFBLAQIUABQAAAAIAIdO4kAzLwWe&#10;OwAAADkAAAAQAAAAAAAAAAEAIAAAAAsBAABkcnMvc2hhcGV4bWwueG1sUEsFBgAAAAAGAAYAWwEA&#10;ALUDAAAAAA==&#10;" path="m1226046,76349l1260872,76349,1260872,111174,1226046,111174xm540246,76349l575071,76349,575071,111174,540246,111174xm1460004,60722l1484560,60722,1418034,164306,1535906,164306,1514475,107156,1537692,107156,1567160,183728,1378743,183728xm774203,60722l798760,60722,732234,164306,850106,164306,828674,107156,851892,107156,881360,183728,692943,183728xm88403,60722l112960,60722,46434,164306,164306,164306,142875,107156,166092,107156,195560,183728,7144,183728xm1078259,33040l1102370,33040,1072455,108049,1048345,108049xm933152,33040l956369,33040,983158,108049,959494,108049xm284410,24556l284410,91975,377279,91975,377279,24556xm237529,4911l423267,4911,423267,24556,399603,24556,399603,91975,426839,91975,426839,111621,399603,111621,399603,183728,377279,183728,377279,111621,284410,111621,284410,122783,262086,183728,238422,183728,262086,119658,262086,111621,233957,111621,233957,91975,262086,91975,262086,24556,237529,24556xm923329,3572l1107281,3572,1107281,23217,1026021,23217,1026021,119658,1114425,119658,1114425,139303,1026021,139303,1026021,183728,1003696,183728,1003696,139303,916185,139303,916185,119658,1003696,119658,1003696,23217,923329,23217xm1608236,2679l1794867,2679,1794867,22324,1712714,22324,1712714,76795,1785937,76795,1785937,96440,1712714,96440,1712714,162520,1795760,162520,1795760,181942,1605557,181942,1605557,162520,1619845,162520,1619845,61615,1642169,61615,1642169,162520,1690389,162520,1690389,22324,1608236,22324xm1420713,1786l1444823,1786,1396603,91083,1371600,91083xm734913,1786l759023,1786,710803,91083,685800,91083xm49113,1786l73223,1786,25003,91083,0,91083xm1501080,0l1524744,0,1574304,91083,1549300,91083xm815280,0l838944,0,888503,91083,863500,91083xm129480,0l153144,0,202703,91083,177700,91083xe">
                  <v:fill type="gradient" on="t" color2="#C00000" focus="100%" focussize="0,0" rotate="t"/>
                  <v:stroke on="f" weight="2pt" miterlimit="8" joinstyle="miter"/>
                  <v:imagedata o:title=""/>
                  <o:lock v:ext="edit" aspectratio="f"/>
                </v:shape>
              </v:group>
            </w:pict>
          </mc:Fallback>
        </mc:AlternateContent>
      </w:r>
    </w:p>
    <w:p>
      <w:pPr>
        <w:pStyle w:val="2"/>
        <w:numPr>
          <w:ilvl w:val="0"/>
          <w:numId w:val="0"/>
        </w:numPr>
        <w:jc w:val="center"/>
        <w:rPr>
          <w:sz w:val="56"/>
          <w:szCs w:val="56"/>
        </w:rPr>
      </w:pPr>
      <w:r>
        <w:rPr>
          <w:rFonts w:hint="eastAsia"/>
          <w:sz w:val="56"/>
          <w:szCs w:val="56"/>
        </w:rPr>
        <w:t>南京市祖堂山社会福利院</w:t>
      </w:r>
    </w:p>
    <w:p>
      <w:pPr>
        <w:pStyle w:val="2"/>
        <w:numPr>
          <w:ilvl w:val="0"/>
          <w:numId w:val="0"/>
        </w:numPr>
        <w:jc w:val="center"/>
        <w:rPr>
          <w:rFonts w:asciiTheme="minorEastAsia" w:hAnsiTheme="minorEastAsia" w:eastAsiaTheme="minorEastAsia"/>
          <w:color w:val="000000"/>
          <w:sz w:val="32"/>
        </w:rPr>
      </w:pPr>
      <w:r>
        <w:rPr>
          <w:sz w:val="56"/>
          <w:szCs w:val="56"/>
        </w:rPr>
        <w:t>公开招标文件</w:t>
      </w:r>
    </w:p>
    <w:p>
      <w:pPr>
        <w:jc w:val="center"/>
        <w:rPr>
          <w:rFonts w:asciiTheme="minorEastAsia" w:hAnsiTheme="minorEastAsia" w:eastAsiaTheme="minorEastAsia"/>
          <w:color w:val="000000"/>
          <w:sz w:val="32"/>
        </w:rPr>
      </w:pPr>
    </w:p>
    <w:p>
      <w:pPr>
        <w:rPr>
          <w:rFonts w:asciiTheme="minorEastAsia" w:hAnsiTheme="minorEastAsia" w:eastAsiaTheme="minorEastAsia"/>
          <w:color w:val="000000"/>
          <w:sz w:val="44"/>
          <w:szCs w:val="44"/>
        </w:rPr>
      </w:pPr>
      <w:r>
        <w:rPr>
          <w:rFonts w:asciiTheme="minorEastAsia" w:hAnsiTheme="minorEastAsia" w:eastAsiaTheme="minorEastAsia"/>
          <w:color w:val="000000"/>
          <w:sz w:val="44"/>
          <w:szCs w:val="44"/>
        </w:rPr>
        <w:t>项目编号</w:t>
      </w:r>
      <w:r>
        <w:rPr>
          <w:rFonts w:hint="eastAsia" w:asciiTheme="minorEastAsia" w:hAnsiTheme="minorEastAsia" w:eastAsiaTheme="minorEastAsia"/>
          <w:color w:val="000000"/>
          <w:sz w:val="44"/>
          <w:szCs w:val="44"/>
        </w:rPr>
        <w:t>：</w:t>
      </w:r>
      <w:r>
        <w:rPr>
          <w:rFonts w:asciiTheme="minorEastAsia" w:hAnsiTheme="minorEastAsia" w:eastAsiaTheme="minorEastAsia"/>
          <w:color w:val="000000"/>
          <w:sz w:val="44"/>
          <w:szCs w:val="44"/>
        </w:rPr>
        <w:t>JSDY-2020F099</w:t>
      </w:r>
    </w:p>
    <w:p>
      <w:pPr>
        <w:ind w:left="2200" w:hanging="2200" w:hangingChars="500"/>
        <w:rPr>
          <w:rFonts w:asciiTheme="minorEastAsia" w:hAnsiTheme="minorEastAsia" w:eastAsiaTheme="minorEastAsia"/>
          <w:color w:val="000000"/>
          <w:sz w:val="44"/>
          <w:szCs w:val="44"/>
        </w:rPr>
      </w:pPr>
      <w:r>
        <w:rPr>
          <w:rFonts w:asciiTheme="minorEastAsia" w:hAnsiTheme="minorEastAsia" w:eastAsiaTheme="minorEastAsia"/>
          <w:color w:val="000000"/>
          <w:sz w:val="44"/>
          <w:szCs w:val="44"/>
        </w:rPr>
        <w:t>项目名称</w:t>
      </w:r>
      <w:r>
        <w:rPr>
          <w:rFonts w:hint="eastAsia" w:asciiTheme="minorEastAsia" w:hAnsiTheme="minorEastAsia" w:eastAsiaTheme="minorEastAsia"/>
          <w:color w:val="000000"/>
          <w:sz w:val="44"/>
          <w:szCs w:val="44"/>
        </w:rPr>
        <w:t>：南京市祖堂山社会福利院护理员委托外包服务项目</w:t>
      </w:r>
    </w:p>
    <w:p>
      <w:pPr>
        <w:rPr>
          <w:rFonts w:asciiTheme="minorEastAsia" w:hAnsiTheme="minorEastAsia" w:eastAsiaTheme="minorEastAsia"/>
          <w:color w:val="000000"/>
          <w:sz w:val="32"/>
        </w:rPr>
      </w:pPr>
    </w:p>
    <w:p>
      <w:pPr>
        <w:rPr>
          <w:rFonts w:asciiTheme="minorEastAsia" w:hAnsiTheme="minorEastAsia" w:eastAsiaTheme="minorEastAsia"/>
          <w:color w:val="000000"/>
          <w:sz w:val="32"/>
        </w:rPr>
      </w:pPr>
    </w:p>
    <w:p>
      <w:pPr>
        <w:rPr>
          <w:rFonts w:asciiTheme="minorEastAsia" w:hAnsiTheme="minorEastAsia" w:eastAsiaTheme="minorEastAsia"/>
          <w:color w:val="000000"/>
          <w:sz w:val="32"/>
        </w:rPr>
      </w:pPr>
    </w:p>
    <w:p>
      <w:pPr>
        <w:rPr>
          <w:rFonts w:asciiTheme="minorEastAsia" w:hAnsiTheme="minorEastAsia" w:eastAsiaTheme="minorEastAsia"/>
          <w:color w:val="000000"/>
          <w:sz w:val="44"/>
        </w:rPr>
      </w:pPr>
    </w:p>
    <w:p>
      <w:pPr>
        <w:jc w:val="center"/>
        <w:rPr>
          <w:rFonts w:asciiTheme="minorEastAsia" w:hAnsiTheme="minorEastAsia" w:eastAsiaTheme="minorEastAsia"/>
          <w:color w:val="000000"/>
          <w:sz w:val="32"/>
        </w:rPr>
      </w:pPr>
    </w:p>
    <w:p>
      <w:pPr>
        <w:jc w:val="center"/>
        <w:rPr>
          <w:rFonts w:asciiTheme="minorEastAsia" w:hAnsiTheme="minorEastAsia" w:eastAsiaTheme="minorEastAsia"/>
          <w:color w:val="000000"/>
          <w:sz w:val="32"/>
        </w:rPr>
      </w:pPr>
    </w:p>
    <w:p>
      <w:pPr>
        <w:jc w:val="center"/>
        <w:rPr>
          <w:rFonts w:asciiTheme="minorEastAsia" w:hAnsiTheme="minorEastAsia" w:eastAsiaTheme="minorEastAsia"/>
          <w:color w:val="000000"/>
          <w:sz w:val="32"/>
        </w:rPr>
      </w:pPr>
      <w:r>
        <w:rPr>
          <w:rFonts w:asciiTheme="minorEastAsia" w:hAnsiTheme="minorEastAsia" w:eastAsiaTheme="minorEastAsia"/>
          <w:color w:val="000000"/>
          <w:sz w:val="32"/>
        </w:rPr>
        <w:t>江苏大友招标代理咨询有限公司</w:t>
      </w:r>
    </w:p>
    <w:p>
      <w:pPr>
        <w:jc w:val="center"/>
        <w:rPr>
          <w:rFonts w:asciiTheme="minorEastAsia" w:hAnsiTheme="minorEastAsia" w:eastAsiaTheme="minorEastAsia"/>
          <w:color w:val="000000"/>
          <w:sz w:val="32"/>
        </w:rPr>
      </w:pPr>
      <w:r>
        <w:rPr>
          <w:rFonts w:asciiTheme="minorEastAsia" w:hAnsiTheme="minorEastAsia" w:eastAsiaTheme="minorEastAsia"/>
          <w:color w:val="000000"/>
          <w:sz w:val="32"/>
        </w:rPr>
        <w:t>二○二○年</w:t>
      </w:r>
      <w:r>
        <w:rPr>
          <w:rFonts w:hint="eastAsia" w:asciiTheme="minorEastAsia" w:hAnsiTheme="minorEastAsia" w:eastAsiaTheme="minorEastAsia"/>
          <w:color w:val="000000"/>
          <w:sz w:val="32"/>
        </w:rPr>
        <w:t>七</w:t>
      </w:r>
      <w:r>
        <w:rPr>
          <w:rFonts w:asciiTheme="minorEastAsia" w:hAnsiTheme="minorEastAsia" w:eastAsiaTheme="minorEastAsia"/>
          <w:color w:val="000000"/>
          <w:sz w:val="32"/>
        </w:rPr>
        <w:t>月</w:t>
      </w:r>
    </w:p>
    <w:p>
      <w:pPr>
        <w:jc w:val="left"/>
        <w:rPr>
          <w:rFonts w:asciiTheme="minorEastAsia" w:hAnsiTheme="minorEastAsia" w:eastAsiaTheme="minorEastAsia"/>
          <w:color w:val="000000"/>
          <w:sz w:val="32"/>
        </w:rPr>
        <w:sectPr>
          <w:footerReference r:id="rId3" w:type="default"/>
          <w:pgSz w:w="11906" w:h="16838"/>
          <w:pgMar w:top="1440" w:right="1800" w:bottom="1440" w:left="1800" w:header="851" w:footer="992" w:gutter="0"/>
          <w:pgNumType w:start="1"/>
          <w:cols w:space="425" w:num="1"/>
          <w:docGrid w:type="lines" w:linePitch="312" w:charSpace="0"/>
        </w:sectPr>
      </w:pPr>
    </w:p>
    <w:p>
      <w:pPr>
        <w:spacing w:line="480" w:lineRule="auto"/>
        <w:jc w:val="center"/>
        <w:rPr>
          <w:rFonts w:asciiTheme="minorEastAsia" w:hAnsiTheme="minorEastAsia" w:eastAsiaTheme="minorEastAsia"/>
          <w:b/>
          <w:color w:val="000000"/>
          <w:sz w:val="44"/>
        </w:rPr>
      </w:pPr>
      <w:r>
        <w:rPr>
          <w:rFonts w:asciiTheme="minorEastAsia" w:hAnsiTheme="minorEastAsia" w:eastAsiaTheme="minorEastAsia"/>
          <w:b/>
          <w:color w:val="000000"/>
          <w:sz w:val="44"/>
        </w:rPr>
        <w:t>目录</w:t>
      </w:r>
    </w:p>
    <w:p>
      <w:pPr>
        <w:spacing w:line="480" w:lineRule="auto"/>
        <w:jc w:val="center"/>
        <w:rPr>
          <w:rFonts w:asciiTheme="minorEastAsia" w:hAnsiTheme="minorEastAsia" w:eastAsiaTheme="minorEastAsia"/>
          <w:b/>
          <w:color w:val="000000"/>
          <w:sz w:val="44"/>
        </w:rPr>
      </w:pPr>
    </w:p>
    <w:p>
      <w:pPr>
        <w:spacing w:line="480" w:lineRule="auto"/>
        <w:jc w:val="center"/>
        <w:rPr>
          <w:rFonts w:asciiTheme="minorEastAsia" w:hAnsiTheme="minorEastAsia" w:eastAsiaTheme="minorEastAsia"/>
          <w:b/>
          <w:color w:val="000000"/>
          <w:sz w:val="44"/>
        </w:rPr>
      </w:pPr>
    </w:p>
    <w:p>
      <w:pPr>
        <w:pStyle w:val="18"/>
        <w:tabs>
          <w:tab w:val="right" w:leader="dot" w:pos="8296"/>
        </w:tabs>
        <w:spacing w:line="560" w:lineRule="exact"/>
        <w:rPr>
          <w:rFonts w:asciiTheme="minorEastAsia" w:hAnsiTheme="minorEastAsia" w:eastAsiaTheme="minorEastAsia" w:cstheme="minorBidi"/>
          <w:sz w:val="28"/>
          <w:szCs w:val="28"/>
        </w:rPr>
      </w:pPr>
      <w:r>
        <w:rPr>
          <w:rFonts w:asciiTheme="minorEastAsia" w:hAnsiTheme="minorEastAsia" w:eastAsiaTheme="minorEastAsia"/>
          <w:color w:val="000000"/>
          <w:sz w:val="28"/>
          <w:szCs w:val="28"/>
        </w:rPr>
        <w:fldChar w:fldCharType="begin"/>
      </w:r>
      <w:r>
        <w:rPr>
          <w:rFonts w:hint="eastAsia" w:asciiTheme="minorEastAsia" w:hAnsiTheme="minorEastAsia" w:eastAsiaTheme="minorEastAsia"/>
          <w:color w:val="000000"/>
          <w:sz w:val="28"/>
          <w:szCs w:val="28"/>
        </w:rPr>
        <w:instrText xml:space="preserve">TOC \o "1-3" \h \z \u</w:instrText>
      </w:r>
      <w:r>
        <w:rPr>
          <w:rFonts w:asciiTheme="minorEastAsia" w:hAnsiTheme="minorEastAsia" w:eastAsiaTheme="minorEastAsia"/>
          <w:color w:val="000000"/>
          <w:sz w:val="28"/>
          <w:szCs w:val="28"/>
        </w:rPr>
        <w:fldChar w:fldCharType="separate"/>
      </w:r>
      <w:r>
        <w:fldChar w:fldCharType="begin"/>
      </w:r>
      <w:r>
        <w:instrText xml:space="preserve"> HYPERLINK \l "_Toc38371062" </w:instrText>
      </w:r>
      <w:r>
        <w:fldChar w:fldCharType="separate"/>
      </w:r>
      <w:r>
        <w:rPr>
          <w:rStyle w:val="23"/>
          <w:rFonts w:hint="eastAsia" w:asciiTheme="minorEastAsia" w:hAnsiTheme="minorEastAsia" w:eastAsiaTheme="minorEastAsia"/>
          <w:sz w:val="28"/>
          <w:szCs w:val="28"/>
        </w:rPr>
        <w:t>第一章</w:t>
      </w:r>
      <w:r>
        <w:rPr>
          <w:rStyle w:val="23"/>
          <w:rFonts w:asciiTheme="minorEastAsia" w:hAnsiTheme="minorEastAsia" w:eastAsiaTheme="minorEastAsia"/>
          <w:sz w:val="28"/>
          <w:szCs w:val="28"/>
        </w:rPr>
        <w:t xml:space="preserve"> </w:t>
      </w:r>
      <w:r>
        <w:rPr>
          <w:rStyle w:val="23"/>
          <w:rFonts w:hint="eastAsia" w:asciiTheme="minorEastAsia" w:hAnsiTheme="minorEastAsia" w:eastAsiaTheme="minorEastAsia"/>
          <w:sz w:val="28"/>
          <w:szCs w:val="28"/>
        </w:rPr>
        <w:t>投标邀请</w:t>
      </w:r>
      <w:r>
        <w:rPr>
          <w:rFonts w:asciiTheme="minorEastAsia" w:hAnsiTheme="minorEastAsia" w:eastAsiaTheme="minorEastAsia"/>
          <w:sz w:val="28"/>
          <w:szCs w:val="28"/>
        </w:rPr>
        <w:tab/>
      </w:r>
      <w:r>
        <w:rPr>
          <w:rFonts w:asciiTheme="minorEastAsia" w:hAnsiTheme="minorEastAsia" w:eastAsiaTheme="minorEastAsia"/>
          <w:sz w:val="28"/>
          <w:szCs w:val="28"/>
        </w:rPr>
        <w:fldChar w:fldCharType="begin"/>
      </w:r>
      <w:r>
        <w:rPr>
          <w:rFonts w:asciiTheme="minorEastAsia" w:hAnsiTheme="minorEastAsia" w:eastAsiaTheme="minorEastAsia"/>
          <w:sz w:val="28"/>
          <w:szCs w:val="28"/>
        </w:rPr>
        <w:instrText xml:space="preserve"> PAGEREF _Toc38371062 \h </w:instrText>
      </w:r>
      <w:r>
        <w:rPr>
          <w:rFonts w:asciiTheme="minorEastAsia" w:hAnsiTheme="minorEastAsia" w:eastAsiaTheme="minorEastAsia"/>
          <w:sz w:val="28"/>
          <w:szCs w:val="28"/>
        </w:rPr>
        <w:fldChar w:fldCharType="separate"/>
      </w:r>
      <w:r>
        <w:rPr>
          <w:rFonts w:asciiTheme="minorEastAsia" w:hAnsiTheme="minorEastAsia" w:eastAsiaTheme="minorEastAsia"/>
          <w:sz w:val="28"/>
          <w:szCs w:val="28"/>
        </w:rPr>
        <w:t>3</w:t>
      </w:r>
      <w:r>
        <w:rPr>
          <w:rFonts w:asciiTheme="minorEastAsia" w:hAnsiTheme="minorEastAsia" w:eastAsiaTheme="minorEastAsia"/>
          <w:sz w:val="28"/>
          <w:szCs w:val="28"/>
        </w:rPr>
        <w:fldChar w:fldCharType="end"/>
      </w:r>
      <w:r>
        <w:rPr>
          <w:rFonts w:asciiTheme="minorEastAsia" w:hAnsiTheme="minorEastAsia" w:eastAsiaTheme="minorEastAsia"/>
          <w:sz w:val="28"/>
          <w:szCs w:val="28"/>
        </w:rPr>
        <w:fldChar w:fldCharType="end"/>
      </w:r>
    </w:p>
    <w:p>
      <w:pPr>
        <w:pStyle w:val="18"/>
        <w:tabs>
          <w:tab w:val="right" w:leader="dot" w:pos="8296"/>
        </w:tabs>
        <w:spacing w:line="560" w:lineRule="exact"/>
        <w:rPr>
          <w:rFonts w:asciiTheme="minorEastAsia" w:hAnsiTheme="minorEastAsia" w:eastAsiaTheme="minorEastAsia" w:cstheme="minorBidi"/>
          <w:sz w:val="28"/>
          <w:szCs w:val="28"/>
        </w:rPr>
      </w:pPr>
      <w:r>
        <w:fldChar w:fldCharType="begin"/>
      </w:r>
      <w:r>
        <w:instrText xml:space="preserve"> HYPERLINK \l "_Toc38371063" </w:instrText>
      </w:r>
      <w:r>
        <w:fldChar w:fldCharType="separate"/>
      </w:r>
      <w:r>
        <w:rPr>
          <w:rStyle w:val="23"/>
          <w:rFonts w:hint="eastAsia" w:asciiTheme="minorEastAsia" w:hAnsiTheme="minorEastAsia" w:eastAsiaTheme="minorEastAsia"/>
          <w:sz w:val="28"/>
          <w:szCs w:val="28"/>
        </w:rPr>
        <w:t>第二章</w:t>
      </w:r>
      <w:r>
        <w:rPr>
          <w:rStyle w:val="23"/>
          <w:rFonts w:asciiTheme="minorEastAsia" w:hAnsiTheme="minorEastAsia" w:eastAsiaTheme="minorEastAsia"/>
          <w:sz w:val="28"/>
          <w:szCs w:val="28"/>
        </w:rPr>
        <w:t xml:space="preserve"> </w:t>
      </w:r>
      <w:r>
        <w:rPr>
          <w:rStyle w:val="23"/>
          <w:rFonts w:hint="eastAsia" w:asciiTheme="minorEastAsia" w:hAnsiTheme="minorEastAsia" w:eastAsiaTheme="minorEastAsia"/>
          <w:sz w:val="28"/>
          <w:szCs w:val="28"/>
        </w:rPr>
        <w:t>投标人须知</w:t>
      </w:r>
      <w:r>
        <w:rPr>
          <w:rFonts w:asciiTheme="minorEastAsia" w:hAnsiTheme="minorEastAsia" w:eastAsiaTheme="minorEastAsia"/>
          <w:sz w:val="28"/>
          <w:szCs w:val="28"/>
        </w:rPr>
        <w:tab/>
      </w:r>
      <w:r>
        <w:rPr>
          <w:rFonts w:asciiTheme="minorEastAsia" w:hAnsiTheme="minorEastAsia" w:eastAsiaTheme="minorEastAsia"/>
          <w:sz w:val="28"/>
          <w:szCs w:val="28"/>
        </w:rPr>
        <w:fldChar w:fldCharType="begin"/>
      </w:r>
      <w:r>
        <w:rPr>
          <w:rFonts w:asciiTheme="minorEastAsia" w:hAnsiTheme="minorEastAsia" w:eastAsiaTheme="minorEastAsia"/>
          <w:sz w:val="28"/>
          <w:szCs w:val="28"/>
        </w:rPr>
        <w:instrText xml:space="preserve"> PAGEREF _Toc38371063 \h </w:instrText>
      </w:r>
      <w:r>
        <w:rPr>
          <w:rFonts w:asciiTheme="minorEastAsia" w:hAnsiTheme="minorEastAsia" w:eastAsiaTheme="minorEastAsia"/>
          <w:sz w:val="28"/>
          <w:szCs w:val="28"/>
        </w:rPr>
        <w:fldChar w:fldCharType="separate"/>
      </w:r>
      <w:r>
        <w:rPr>
          <w:rFonts w:asciiTheme="minorEastAsia" w:hAnsiTheme="minorEastAsia" w:eastAsiaTheme="minorEastAsia"/>
          <w:sz w:val="28"/>
          <w:szCs w:val="28"/>
        </w:rPr>
        <w:t>7</w:t>
      </w:r>
      <w:r>
        <w:rPr>
          <w:rFonts w:asciiTheme="minorEastAsia" w:hAnsiTheme="minorEastAsia" w:eastAsiaTheme="minorEastAsia"/>
          <w:sz w:val="28"/>
          <w:szCs w:val="28"/>
        </w:rPr>
        <w:fldChar w:fldCharType="end"/>
      </w:r>
      <w:r>
        <w:rPr>
          <w:rFonts w:asciiTheme="minorEastAsia" w:hAnsiTheme="minorEastAsia" w:eastAsiaTheme="minorEastAsia"/>
          <w:sz w:val="28"/>
          <w:szCs w:val="28"/>
        </w:rPr>
        <w:fldChar w:fldCharType="end"/>
      </w:r>
    </w:p>
    <w:p>
      <w:pPr>
        <w:pStyle w:val="18"/>
        <w:tabs>
          <w:tab w:val="right" w:leader="dot" w:pos="8296"/>
        </w:tabs>
        <w:spacing w:line="560" w:lineRule="exact"/>
        <w:rPr>
          <w:rFonts w:asciiTheme="minorEastAsia" w:hAnsiTheme="minorEastAsia" w:eastAsiaTheme="minorEastAsia" w:cstheme="minorBidi"/>
          <w:sz w:val="28"/>
          <w:szCs w:val="28"/>
        </w:rPr>
      </w:pPr>
      <w:r>
        <w:fldChar w:fldCharType="begin"/>
      </w:r>
      <w:r>
        <w:instrText xml:space="preserve"> HYPERLINK \l "_Toc38371064" </w:instrText>
      </w:r>
      <w:r>
        <w:fldChar w:fldCharType="separate"/>
      </w:r>
      <w:r>
        <w:rPr>
          <w:rStyle w:val="23"/>
          <w:rFonts w:hint="eastAsia" w:asciiTheme="minorEastAsia" w:hAnsiTheme="minorEastAsia" w:eastAsiaTheme="minorEastAsia"/>
          <w:sz w:val="28"/>
          <w:szCs w:val="28"/>
        </w:rPr>
        <w:t>第三章</w:t>
      </w:r>
      <w:r>
        <w:rPr>
          <w:rStyle w:val="23"/>
          <w:rFonts w:asciiTheme="minorEastAsia" w:hAnsiTheme="minorEastAsia" w:eastAsiaTheme="minorEastAsia"/>
          <w:sz w:val="28"/>
          <w:szCs w:val="28"/>
        </w:rPr>
        <w:t xml:space="preserve"> </w:t>
      </w:r>
      <w:r>
        <w:rPr>
          <w:rStyle w:val="23"/>
          <w:rFonts w:hint="eastAsia" w:asciiTheme="minorEastAsia" w:hAnsiTheme="minorEastAsia" w:eastAsiaTheme="minorEastAsia"/>
          <w:sz w:val="28"/>
          <w:szCs w:val="28"/>
        </w:rPr>
        <w:t>评标标准</w:t>
      </w:r>
      <w:r>
        <w:rPr>
          <w:rFonts w:asciiTheme="minorEastAsia" w:hAnsiTheme="minorEastAsia" w:eastAsiaTheme="minorEastAsia"/>
          <w:sz w:val="28"/>
          <w:szCs w:val="28"/>
        </w:rPr>
        <w:tab/>
      </w:r>
      <w:r>
        <w:rPr>
          <w:rFonts w:asciiTheme="minorEastAsia" w:hAnsiTheme="minorEastAsia" w:eastAsiaTheme="minorEastAsia"/>
          <w:sz w:val="28"/>
          <w:szCs w:val="28"/>
        </w:rPr>
        <w:fldChar w:fldCharType="begin"/>
      </w:r>
      <w:r>
        <w:rPr>
          <w:rFonts w:asciiTheme="minorEastAsia" w:hAnsiTheme="minorEastAsia" w:eastAsiaTheme="minorEastAsia"/>
          <w:sz w:val="28"/>
          <w:szCs w:val="28"/>
        </w:rPr>
        <w:instrText xml:space="preserve"> PAGEREF _Toc38371064 \h </w:instrText>
      </w:r>
      <w:r>
        <w:rPr>
          <w:rFonts w:asciiTheme="minorEastAsia" w:hAnsiTheme="minorEastAsia" w:eastAsiaTheme="minorEastAsia"/>
          <w:sz w:val="28"/>
          <w:szCs w:val="28"/>
        </w:rPr>
        <w:fldChar w:fldCharType="separate"/>
      </w:r>
      <w:r>
        <w:rPr>
          <w:rFonts w:asciiTheme="minorEastAsia" w:hAnsiTheme="minorEastAsia" w:eastAsiaTheme="minorEastAsia"/>
          <w:sz w:val="28"/>
          <w:szCs w:val="28"/>
        </w:rPr>
        <w:t>26</w:t>
      </w:r>
      <w:r>
        <w:rPr>
          <w:rFonts w:asciiTheme="minorEastAsia" w:hAnsiTheme="minorEastAsia" w:eastAsiaTheme="minorEastAsia"/>
          <w:sz w:val="28"/>
          <w:szCs w:val="28"/>
        </w:rPr>
        <w:fldChar w:fldCharType="end"/>
      </w:r>
      <w:r>
        <w:rPr>
          <w:rFonts w:asciiTheme="minorEastAsia" w:hAnsiTheme="minorEastAsia" w:eastAsiaTheme="minorEastAsia"/>
          <w:sz w:val="28"/>
          <w:szCs w:val="28"/>
        </w:rPr>
        <w:fldChar w:fldCharType="end"/>
      </w:r>
    </w:p>
    <w:p>
      <w:pPr>
        <w:pStyle w:val="18"/>
        <w:tabs>
          <w:tab w:val="right" w:leader="dot" w:pos="8296"/>
        </w:tabs>
        <w:spacing w:line="560" w:lineRule="exact"/>
        <w:rPr>
          <w:rFonts w:asciiTheme="minorEastAsia" w:hAnsiTheme="minorEastAsia" w:eastAsiaTheme="minorEastAsia" w:cstheme="minorBidi"/>
          <w:sz w:val="28"/>
          <w:szCs w:val="28"/>
        </w:rPr>
      </w:pPr>
      <w:r>
        <w:fldChar w:fldCharType="begin"/>
      </w:r>
      <w:r>
        <w:instrText xml:space="preserve"> HYPERLINK \l "_Toc38371065" </w:instrText>
      </w:r>
      <w:r>
        <w:fldChar w:fldCharType="separate"/>
      </w:r>
      <w:r>
        <w:rPr>
          <w:rStyle w:val="23"/>
          <w:rFonts w:hint="eastAsia" w:asciiTheme="minorEastAsia" w:hAnsiTheme="minorEastAsia" w:eastAsiaTheme="minorEastAsia"/>
          <w:sz w:val="28"/>
          <w:szCs w:val="28"/>
        </w:rPr>
        <w:t>第四章</w:t>
      </w:r>
      <w:r>
        <w:rPr>
          <w:rStyle w:val="23"/>
          <w:rFonts w:asciiTheme="minorEastAsia" w:hAnsiTheme="minorEastAsia" w:eastAsiaTheme="minorEastAsia"/>
          <w:sz w:val="28"/>
          <w:szCs w:val="28"/>
        </w:rPr>
        <w:t xml:space="preserve"> </w:t>
      </w:r>
      <w:r>
        <w:rPr>
          <w:rStyle w:val="23"/>
          <w:rFonts w:hint="eastAsia" w:asciiTheme="minorEastAsia" w:hAnsiTheme="minorEastAsia" w:eastAsiaTheme="minorEastAsia"/>
          <w:sz w:val="28"/>
          <w:szCs w:val="28"/>
        </w:rPr>
        <w:t>招标项目的服务要求和数量等</w:t>
      </w:r>
      <w:r>
        <w:rPr>
          <w:rFonts w:asciiTheme="minorEastAsia" w:hAnsiTheme="minorEastAsia" w:eastAsiaTheme="minorEastAsia"/>
          <w:sz w:val="28"/>
          <w:szCs w:val="28"/>
        </w:rPr>
        <w:tab/>
      </w:r>
      <w:r>
        <w:rPr>
          <w:rFonts w:asciiTheme="minorEastAsia" w:hAnsiTheme="minorEastAsia" w:eastAsiaTheme="minorEastAsia"/>
          <w:sz w:val="28"/>
          <w:szCs w:val="28"/>
        </w:rPr>
        <w:fldChar w:fldCharType="begin"/>
      </w:r>
      <w:r>
        <w:rPr>
          <w:rFonts w:asciiTheme="minorEastAsia" w:hAnsiTheme="minorEastAsia" w:eastAsiaTheme="minorEastAsia"/>
          <w:sz w:val="28"/>
          <w:szCs w:val="28"/>
        </w:rPr>
        <w:instrText xml:space="preserve"> PAGEREF _Toc38371065 \h </w:instrText>
      </w:r>
      <w:r>
        <w:rPr>
          <w:rFonts w:asciiTheme="minorEastAsia" w:hAnsiTheme="minorEastAsia" w:eastAsiaTheme="minorEastAsia"/>
          <w:sz w:val="28"/>
          <w:szCs w:val="28"/>
        </w:rPr>
        <w:fldChar w:fldCharType="separate"/>
      </w:r>
      <w:r>
        <w:rPr>
          <w:rFonts w:asciiTheme="minorEastAsia" w:hAnsiTheme="minorEastAsia" w:eastAsiaTheme="minorEastAsia"/>
          <w:sz w:val="28"/>
          <w:szCs w:val="28"/>
        </w:rPr>
        <w:t>31</w:t>
      </w:r>
      <w:r>
        <w:rPr>
          <w:rFonts w:asciiTheme="minorEastAsia" w:hAnsiTheme="minorEastAsia" w:eastAsiaTheme="minorEastAsia"/>
          <w:sz w:val="28"/>
          <w:szCs w:val="28"/>
        </w:rPr>
        <w:fldChar w:fldCharType="end"/>
      </w:r>
      <w:r>
        <w:rPr>
          <w:rFonts w:asciiTheme="minorEastAsia" w:hAnsiTheme="minorEastAsia" w:eastAsiaTheme="minorEastAsia"/>
          <w:sz w:val="28"/>
          <w:szCs w:val="28"/>
        </w:rPr>
        <w:fldChar w:fldCharType="end"/>
      </w:r>
    </w:p>
    <w:p>
      <w:pPr>
        <w:pStyle w:val="18"/>
        <w:tabs>
          <w:tab w:val="right" w:leader="dot" w:pos="8296"/>
        </w:tabs>
        <w:spacing w:line="560" w:lineRule="exact"/>
        <w:rPr>
          <w:rFonts w:asciiTheme="minorEastAsia" w:hAnsiTheme="minorEastAsia" w:eastAsiaTheme="minorEastAsia" w:cstheme="minorBidi"/>
          <w:sz w:val="28"/>
          <w:szCs w:val="28"/>
        </w:rPr>
      </w:pPr>
      <w:r>
        <w:fldChar w:fldCharType="begin"/>
      </w:r>
      <w:r>
        <w:instrText xml:space="preserve"> HYPERLINK \l "_Toc38371066" </w:instrText>
      </w:r>
      <w:r>
        <w:fldChar w:fldCharType="separate"/>
      </w:r>
      <w:r>
        <w:rPr>
          <w:rStyle w:val="23"/>
          <w:rFonts w:hint="eastAsia" w:asciiTheme="minorEastAsia" w:hAnsiTheme="minorEastAsia" w:eastAsiaTheme="minorEastAsia"/>
          <w:sz w:val="28"/>
          <w:szCs w:val="28"/>
        </w:rPr>
        <w:t>第五章 合同主要条款及格式</w:t>
      </w:r>
      <w:r>
        <w:rPr>
          <w:rFonts w:asciiTheme="minorEastAsia" w:hAnsiTheme="minorEastAsia" w:eastAsiaTheme="minorEastAsia"/>
          <w:sz w:val="28"/>
          <w:szCs w:val="28"/>
        </w:rPr>
        <w:tab/>
      </w:r>
      <w:r>
        <w:rPr>
          <w:rFonts w:asciiTheme="minorEastAsia" w:hAnsiTheme="minorEastAsia" w:eastAsiaTheme="minorEastAsia"/>
          <w:sz w:val="28"/>
          <w:szCs w:val="28"/>
        </w:rPr>
        <w:fldChar w:fldCharType="begin"/>
      </w:r>
      <w:r>
        <w:rPr>
          <w:rFonts w:asciiTheme="minorEastAsia" w:hAnsiTheme="minorEastAsia" w:eastAsiaTheme="minorEastAsia"/>
          <w:sz w:val="28"/>
          <w:szCs w:val="28"/>
        </w:rPr>
        <w:instrText xml:space="preserve"> PAGEREF _Toc38371066 \h </w:instrText>
      </w:r>
      <w:r>
        <w:rPr>
          <w:rFonts w:asciiTheme="minorEastAsia" w:hAnsiTheme="minorEastAsia" w:eastAsiaTheme="minorEastAsia"/>
          <w:sz w:val="28"/>
          <w:szCs w:val="28"/>
        </w:rPr>
        <w:fldChar w:fldCharType="separate"/>
      </w:r>
      <w:r>
        <w:rPr>
          <w:rFonts w:asciiTheme="minorEastAsia" w:hAnsiTheme="minorEastAsia" w:eastAsiaTheme="minorEastAsia"/>
          <w:sz w:val="28"/>
          <w:szCs w:val="28"/>
        </w:rPr>
        <w:t>40</w:t>
      </w:r>
      <w:r>
        <w:rPr>
          <w:rFonts w:asciiTheme="minorEastAsia" w:hAnsiTheme="minorEastAsia" w:eastAsiaTheme="minorEastAsia"/>
          <w:sz w:val="28"/>
          <w:szCs w:val="28"/>
        </w:rPr>
        <w:fldChar w:fldCharType="end"/>
      </w:r>
      <w:r>
        <w:rPr>
          <w:rFonts w:asciiTheme="minorEastAsia" w:hAnsiTheme="minorEastAsia" w:eastAsiaTheme="minorEastAsia"/>
          <w:sz w:val="28"/>
          <w:szCs w:val="28"/>
        </w:rPr>
        <w:fldChar w:fldCharType="end"/>
      </w:r>
    </w:p>
    <w:p>
      <w:pPr>
        <w:pStyle w:val="18"/>
        <w:tabs>
          <w:tab w:val="right" w:leader="dot" w:pos="8296"/>
        </w:tabs>
        <w:spacing w:line="560" w:lineRule="exact"/>
        <w:rPr>
          <w:rFonts w:asciiTheme="minorEastAsia" w:hAnsiTheme="minorEastAsia" w:eastAsiaTheme="minorEastAsia" w:cstheme="minorBidi"/>
          <w:sz w:val="28"/>
          <w:szCs w:val="28"/>
        </w:rPr>
      </w:pPr>
      <w:r>
        <w:fldChar w:fldCharType="begin"/>
      </w:r>
      <w:r>
        <w:instrText xml:space="preserve"> HYPERLINK \l "_Toc38371067" </w:instrText>
      </w:r>
      <w:r>
        <w:fldChar w:fldCharType="separate"/>
      </w:r>
      <w:r>
        <w:rPr>
          <w:rStyle w:val="23"/>
          <w:rFonts w:hint="eastAsia" w:asciiTheme="minorEastAsia" w:hAnsiTheme="minorEastAsia" w:eastAsiaTheme="minorEastAsia"/>
          <w:sz w:val="28"/>
          <w:szCs w:val="28"/>
        </w:rPr>
        <w:t>第六章</w:t>
      </w:r>
      <w:r>
        <w:rPr>
          <w:rStyle w:val="23"/>
          <w:rFonts w:asciiTheme="minorEastAsia" w:hAnsiTheme="minorEastAsia" w:eastAsiaTheme="minorEastAsia"/>
          <w:sz w:val="28"/>
          <w:szCs w:val="28"/>
        </w:rPr>
        <w:t xml:space="preserve"> </w:t>
      </w:r>
      <w:r>
        <w:rPr>
          <w:rStyle w:val="23"/>
          <w:rFonts w:hint="eastAsia" w:asciiTheme="minorEastAsia" w:hAnsiTheme="minorEastAsia" w:eastAsiaTheme="minorEastAsia"/>
          <w:sz w:val="28"/>
          <w:szCs w:val="28"/>
        </w:rPr>
        <w:t>投标文件格式及附件</w:t>
      </w:r>
      <w:r>
        <w:rPr>
          <w:rFonts w:asciiTheme="minorEastAsia" w:hAnsiTheme="minorEastAsia" w:eastAsiaTheme="minorEastAsia"/>
          <w:sz w:val="28"/>
          <w:szCs w:val="28"/>
        </w:rPr>
        <w:tab/>
      </w:r>
      <w:r>
        <w:rPr>
          <w:rFonts w:asciiTheme="minorEastAsia" w:hAnsiTheme="minorEastAsia" w:eastAsiaTheme="minorEastAsia"/>
          <w:sz w:val="28"/>
          <w:szCs w:val="28"/>
        </w:rPr>
        <w:fldChar w:fldCharType="begin"/>
      </w:r>
      <w:r>
        <w:rPr>
          <w:rFonts w:asciiTheme="minorEastAsia" w:hAnsiTheme="minorEastAsia" w:eastAsiaTheme="minorEastAsia"/>
          <w:sz w:val="28"/>
          <w:szCs w:val="28"/>
        </w:rPr>
        <w:instrText xml:space="preserve"> PAGEREF _Toc38371067 \h </w:instrText>
      </w:r>
      <w:r>
        <w:rPr>
          <w:rFonts w:asciiTheme="minorEastAsia" w:hAnsiTheme="minorEastAsia" w:eastAsiaTheme="minorEastAsia"/>
          <w:sz w:val="28"/>
          <w:szCs w:val="28"/>
        </w:rPr>
        <w:fldChar w:fldCharType="separate"/>
      </w:r>
      <w:r>
        <w:rPr>
          <w:rFonts w:asciiTheme="minorEastAsia" w:hAnsiTheme="minorEastAsia" w:eastAsiaTheme="minorEastAsia"/>
          <w:sz w:val="28"/>
          <w:szCs w:val="28"/>
        </w:rPr>
        <w:t>84</w:t>
      </w:r>
      <w:r>
        <w:rPr>
          <w:rFonts w:asciiTheme="minorEastAsia" w:hAnsiTheme="minorEastAsia" w:eastAsiaTheme="minorEastAsia"/>
          <w:sz w:val="28"/>
          <w:szCs w:val="28"/>
        </w:rPr>
        <w:fldChar w:fldCharType="end"/>
      </w:r>
      <w:r>
        <w:rPr>
          <w:rFonts w:asciiTheme="minorEastAsia" w:hAnsiTheme="minorEastAsia" w:eastAsiaTheme="minorEastAsia"/>
          <w:sz w:val="28"/>
          <w:szCs w:val="28"/>
        </w:rPr>
        <w:fldChar w:fldCharType="end"/>
      </w:r>
    </w:p>
    <w:p>
      <w:pPr>
        <w:spacing w:line="560" w:lineRule="exact"/>
        <w:rPr>
          <w:rFonts w:asciiTheme="minorEastAsia" w:hAnsiTheme="minorEastAsia" w:eastAsiaTheme="minorEastAsia"/>
          <w:color w:val="000000"/>
          <w:sz w:val="32"/>
          <w:szCs w:val="32"/>
        </w:rPr>
      </w:pPr>
      <w:r>
        <w:rPr>
          <w:rFonts w:asciiTheme="minorEastAsia" w:hAnsiTheme="minorEastAsia" w:eastAsiaTheme="minorEastAsia"/>
          <w:color w:val="000000"/>
          <w:sz w:val="28"/>
          <w:szCs w:val="28"/>
        </w:rPr>
        <w:fldChar w:fldCharType="end"/>
      </w:r>
    </w:p>
    <w:p>
      <w:pPr>
        <w:jc w:val="center"/>
        <w:rPr>
          <w:rFonts w:asciiTheme="minorEastAsia" w:hAnsiTheme="minorEastAsia" w:eastAsiaTheme="minorEastAsia"/>
          <w:color w:val="000000"/>
          <w:sz w:val="44"/>
        </w:rPr>
      </w:pPr>
      <w:bookmarkStart w:id="6" w:name="_GoBack"/>
      <w:bookmarkEnd w:id="6"/>
    </w:p>
    <w:p>
      <w:pPr>
        <w:jc w:val="center"/>
        <w:rPr>
          <w:rFonts w:asciiTheme="minorEastAsia" w:hAnsiTheme="minorEastAsia" w:eastAsiaTheme="minorEastAsia"/>
          <w:color w:val="000000"/>
          <w:sz w:val="44"/>
        </w:rPr>
      </w:pPr>
    </w:p>
    <w:p>
      <w:pPr>
        <w:ind w:left="560"/>
        <w:jc w:val="center"/>
        <w:rPr>
          <w:rFonts w:asciiTheme="minorEastAsia" w:hAnsiTheme="minorEastAsia" w:eastAsiaTheme="minorEastAsia"/>
          <w:color w:val="000000"/>
          <w:sz w:val="44"/>
        </w:rPr>
      </w:pPr>
    </w:p>
    <w:p>
      <w:pPr>
        <w:widowControl/>
        <w:jc w:val="left"/>
        <w:rPr>
          <w:rFonts w:asciiTheme="minorEastAsia" w:hAnsiTheme="minorEastAsia" w:eastAsiaTheme="minorEastAsia"/>
          <w:b/>
          <w:sz w:val="36"/>
        </w:rPr>
      </w:pPr>
      <w:r>
        <w:rPr>
          <w:rFonts w:asciiTheme="minorEastAsia" w:hAnsiTheme="minorEastAsia" w:eastAsiaTheme="minorEastAsia"/>
          <w:b/>
          <w:sz w:val="36"/>
        </w:rPr>
        <w:br w:type="page"/>
      </w:r>
    </w:p>
    <w:p>
      <w:pPr>
        <w:pStyle w:val="2"/>
        <w:numPr>
          <w:ilvl w:val="0"/>
          <w:numId w:val="0"/>
        </w:numPr>
        <w:jc w:val="center"/>
        <w:rPr>
          <w:rFonts w:asciiTheme="minorEastAsia" w:hAnsiTheme="minorEastAsia" w:eastAsiaTheme="minorEastAsia"/>
        </w:rPr>
      </w:pPr>
      <w:bookmarkStart w:id="0" w:name="_Toc38371062"/>
      <w:r>
        <w:rPr>
          <w:rFonts w:asciiTheme="minorEastAsia" w:hAnsiTheme="minorEastAsia" w:eastAsiaTheme="minorEastAsia"/>
        </w:rPr>
        <w:t>第一章 投标邀请</w:t>
      </w:r>
      <w:bookmarkEnd w:id="0"/>
    </w:p>
    <w:p>
      <w:pPr>
        <w:spacing w:line="560" w:lineRule="exact"/>
        <w:ind w:firstLine="562" w:firstLineChars="200"/>
        <w:rPr>
          <w:rFonts w:asciiTheme="minorEastAsia" w:hAnsiTheme="minorEastAsia" w:eastAsiaTheme="minorEastAsia"/>
          <w:sz w:val="28"/>
          <w:szCs w:val="28"/>
        </w:rPr>
      </w:pPr>
      <w:r>
        <w:rPr>
          <w:rFonts w:asciiTheme="minorEastAsia" w:hAnsiTheme="minorEastAsia" w:eastAsiaTheme="minorEastAsia"/>
          <w:b/>
          <w:sz w:val="28"/>
          <w:szCs w:val="28"/>
        </w:rPr>
        <w:t>江苏大友招标代理咨询有限公司</w:t>
      </w:r>
      <w:r>
        <w:rPr>
          <w:rFonts w:asciiTheme="minorEastAsia" w:hAnsiTheme="minorEastAsia" w:eastAsiaTheme="minorEastAsia"/>
          <w:sz w:val="28"/>
          <w:szCs w:val="28"/>
        </w:rPr>
        <w:t>（以下简称“代理机构”）受</w:t>
      </w:r>
      <w:r>
        <w:rPr>
          <w:rFonts w:hint="eastAsia" w:asciiTheme="minorEastAsia" w:hAnsiTheme="minorEastAsia" w:eastAsiaTheme="minorEastAsia"/>
          <w:b/>
          <w:sz w:val="28"/>
          <w:szCs w:val="28"/>
          <w:u w:val="single"/>
        </w:rPr>
        <w:t>南京市祖堂山社会福利院</w:t>
      </w:r>
      <w:r>
        <w:rPr>
          <w:rFonts w:asciiTheme="minorEastAsia" w:hAnsiTheme="minorEastAsia" w:eastAsiaTheme="minorEastAsia"/>
          <w:sz w:val="28"/>
          <w:szCs w:val="28"/>
        </w:rPr>
        <w:t>（以下简称“采购人”）委托，就</w:t>
      </w:r>
      <w:r>
        <w:rPr>
          <w:rFonts w:hint="eastAsia" w:asciiTheme="minorEastAsia" w:hAnsiTheme="minorEastAsia" w:eastAsiaTheme="minorEastAsia"/>
          <w:b/>
          <w:sz w:val="28"/>
          <w:szCs w:val="28"/>
          <w:u w:val="single"/>
        </w:rPr>
        <w:t>南京市祖堂山社会福利院护理员委托外包服务项目</w:t>
      </w:r>
      <w:r>
        <w:rPr>
          <w:rFonts w:asciiTheme="minorEastAsia" w:hAnsiTheme="minorEastAsia" w:eastAsiaTheme="minorEastAsia"/>
          <w:sz w:val="28"/>
          <w:szCs w:val="28"/>
        </w:rPr>
        <w:t>（项目名称）进行国内公开招标，兹邀请符合资格条件的投标人投标。</w:t>
      </w:r>
    </w:p>
    <w:p>
      <w:pPr>
        <w:spacing w:line="560" w:lineRule="exact"/>
        <w:ind w:firstLine="562" w:firstLineChars="200"/>
        <w:rPr>
          <w:rFonts w:asciiTheme="minorEastAsia" w:hAnsiTheme="minorEastAsia" w:eastAsiaTheme="minorEastAsia"/>
          <w:bCs/>
          <w:sz w:val="28"/>
          <w:szCs w:val="28"/>
        </w:rPr>
      </w:pPr>
      <w:r>
        <w:rPr>
          <w:rFonts w:asciiTheme="minorEastAsia" w:hAnsiTheme="minorEastAsia" w:eastAsiaTheme="minorEastAsia"/>
          <w:b/>
          <w:sz w:val="28"/>
          <w:szCs w:val="28"/>
        </w:rPr>
        <w:t>1、项目编号：</w:t>
      </w:r>
      <w:r>
        <w:rPr>
          <w:rFonts w:asciiTheme="minorEastAsia" w:hAnsiTheme="minorEastAsia" w:eastAsiaTheme="minorEastAsia"/>
          <w:bCs/>
          <w:sz w:val="28"/>
          <w:szCs w:val="28"/>
        </w:rPr>
        <w:t>JSDY-20</w:t>
      </w:r>
      <w:r>
        <w:rPr>
          <w:rFonts w:hint="eastAsia" w:asciiTheme="minorEastAsia" w:hAnsiTheme="minorEastAsia" w:eastAsiaTheme="minorEastAsia"/>
          <w:bCs/>
          <w:sz w:val="28"/>
          <w:szCs w:val="28"/>
        </w:rPr>
        <w:t>2</w:t>
      </w:r>
      <w:r>
        <w:rPr>
          <w:rFonts w:asciiTheme="minorEastAsia" w:hAnsiTheme="minorEastAsia" w:eastAsiaTheme="minorEastAsia"/>
          <w:bCs/>
          <w:sz w:val="28"/>
          <w:szCs w:val="28"/>
        </w:rPr>
        <w:t>0</w:t>
      </w:r>
      <w:r>
        <w:rPr>
          <w:rFonts w:hint="eastAsia" w:asciiTheme="minorEastAsia" w:hAnsiTheme="minorEastAsia" w:eastAsiaTheme="minorEastAsia"/>
          <w:bCs/>
          <w:sz w:val="28"/>
          <w:szCs w:val="28"/>
        </w:rPr>
        <w:t>F</w:t>
      </w:r>
      <w:r>
        <w:rPr>
          <w:rFonts w:asciiTheme="minorEastAsia" w:hAnsiTheme="minorEastAsia" w:eastAsiaTheme="minorEastAsia"/>
          <w:bCs/>
          <w:sz w:val="28"/>
          <w:szCs w:val="28"/>
        </w:rPr>
        <w:t>099</w:t>
      </w:r>
    </w:p>
    <w:p>
      <w:pPr>
        <w:spacing w:line="560" w:lineRule="exact"/>
        <w:ind w:firstLine="562" w:firstLineChars="200"/>
        <w:rPr>
          <w:rFonts w:asciiTheme="minorEastAsia" w:hAnsiTheme="minorEastAsia" w:eastAsiaTheme="minorEastAsia"/>
          <w:sz w:val="28"/>
          <w:szCs w:val="28"/>
        </w:rPr>
      </w:pPr>
      <w:r>
        <w:rPr>
          <w:rFonts w:asciiTheme="minorEastAsia" w:hAnsiTheme="minorEastAsia" w:eastAsiaTheme="minorEastAsia"/>
          <w:b/>
          <w:sz w:val="28"/>
          <w:szCs w:val="28"/>
        </w:rPr>
        <w:t>2、项目名称：</w:t>
      </w:r>
      <w:r>
        <w:rPr>
          <w:rFonts w:hint="eastAsia" w:asciiTheme="minorEastAsia" w:hAnsiTheme="minorEastAsia" w:eastAsiaTheme="minorEastAsia"/>
          <w:sz w:val="28"/>
          <w:szCs w:val="28"/>
        </w:rPr>
        <w:t>南京市祖堂山社会福利院护理员委托外包服务项目</w:t>
      </w:r>
    </w:p>
    <w:p>
      <w:pPr>
        <w:spacing w:line="560" w:lineRule="exact"/>
        <w:ind w:firstLine="562" w:firstLineChars="200"/>
        <w:rPr>
          <w:rFonts w:asciiTheme="minorEastAsia" w:hAnsiTheme="minorEastAsia" w:eastAsiaTheme="minorEastAsia"/>
          <w:sz w:val="28"/>
          <w:szCs w:val="28"/>
          <w:highlight w:val="none"/>
        </w:rPr>
      </w:pPr>
      <w:r>
        <w:rPr>
          <w:rFonts w:hint="eastAsia" w:asciiTheme="minorEastAsia" w:hAnsiTheme="minorEastAsia" w:eastAsiaTheme="minorEastAsia"/>
          <w:b/>
          <w:sz w:val="28"/>
          <w:szCs w:val="28"/>
        </w:rPr>
        <w:t>项目实施周期</w:t>
      </w:r>
      <w:r>
        <w:rPr>
          <w:rFonts w:hint="eastAsia" w:asciiTheme="minorEastAsia" w:hAnsiTheme="minorEastAsia" w:eastAsiaTheme="minorEastAsia"/>
          <w:sz w:val="28"/>
          <w:szCs w:val="28"/>
        </w:rPr>
        <w:t>：自合同签订之日起一年。（合同期满后，若中标人合同</w:t>
      </w:r>
      <w:r>
        <w:rPr>
          <w:rFonts w:hint="eastAsia" w:asciiTheme="minorEastAsia" w:hAnsiTheme="minorEastAsia" w:eastAsiaTheme="minorEastAsia"/>
          <w:sz w:val="28"/>
          <w:szCs w:val="28"/>
          <w:highlight w:val="none"/>
        </w:rPr>
        <w:t>履行情况良好，且经采购人考核合格，采购人可以续签最多不超过两年合同且费用标准按原合同规定执行。）</w:t>
      </w:r>
    </w:p>
    <w:p>
      <w:pPr>
        <w:pStyle w:val="31"/>
        <w:spacing w:line="560" w:lineRule="exact"/>
        <w:ind w:firstLine="562"/>
        <w:jc w:val="left"/>
        <w:rPr>
          <w:rFonts w:asciiTheme="minorEastAsia" w:hAnsiTheme="minorEastAsia" w:eastAsiaTheme="minorEastAsia"/>
          <w:b/>
          <w:sz w:val="28"/>
          <w:szCs w:val="28"/>
        </w:rPr>
      </w:pPr>
      <w:r>
        <w:rPr>
          <w:rFonts w:asciiTheme="minorEastAsia" w:hAnsiTheme="minorEastAsia" w:eastAsiaTheme="minorEastAsia"/>
          <w:b/>
          <w:sz w:val="28"/>
          <w:szCs w:val="28"/>
          <w:highlight w:val="none"/>
        </w:rPr>
        <w:t>3、预算金额</w:t>
      </w:r>
      <w:r>
        <w:rPr>
          <w:rFonts w:asciiTheme="minorEastAsia" w:hAnsiTheme="minorEastAsia" w:eastAsiaTheme="minorEastAsia"/>
          <w:sz w:val="28"/>
          <w:szCs w:val="28"/>
          <w:highlight w:val="none"/>
        </w:rPr>
        <w:t>：</w:t>
      </w:r>
      <w:r>
        <w:rPr>
          <w:rFonts w:hint="eastAsia" w:asciiTheme="minorEastAsia" w:hAnsiTheme="minorEastAsia" w:eastAsiaTheme="minorEastAsia"/>
          <w:sz w:val="28"/>
          <w:szCs w:val="28"/>
          <w:highlight w:val="none"/>
        </w:rPr>
        <w:t>528万元</w:t>
      </w:r>
      <w:r>
        <w:rPr>
          <w:rFonts w:hint="eastAsia" w:cs="宋体" w:asciiTheme="minorEastAsia" w:hAnsiTheme="minorEastAsia" w:eastAsiaTheme="minorEastAsia"/>
          <w:bCs/>
          <w:sz w:val="28"/>
          <w:szCs w:val="28"/>
          <w:highlight w:val="none"/>
        </w:rPr>
        <w:t>（项目预算参照2019年12月，采购人医养中心实际入住人数144人和救助区实际入住人数365人。）</w:t>
      </w:r>
      <w:r>
        <w:rPr>
          <w:rFonts w:hint="eastAsia" w:cs="宋体" w:asciiTheme="minorEastAsia" w:hAnsiTheme="minorEastAsia" w:eastAsiaTheme="minorEastAsia"/>
          <w:sz w:val="28"/>
          <w:szCs w:val="28"/>
        </w:rPr>
        <w:t>（报价超过项目预算作无效响应处理）</w:t>
      </w:r>
    </w:p>
    <w:p>
      <w:pPr>
        <w:spacing w:line="560" w:lineRule="exact"/>
        <w:ind w:firstLine="562" w:firstLineChars="200"/>
        <w:rPr>
          <w:rFonts w:asciiTheme="minorEastAsia" w:hAnsiTheme="minorEastAsia" w:eastAsiaTheme="minorEastAsia"/>
          <w:b/>
          <w:sz w:val="28"/>
          <w:szCs w:val="28"/>
        </w:rPr>
      </w:pPr>
      <w:r>
        <w:rPr>
          <w:rFonts w:asciiTheme="minorEastAsia" w:hAnsiTheme="minorEastAsia" w:eastAsiaTheme="minorEastAsia"/>
          <w:b/>
          <w:sz w:val="28"/>
          <w:szCs w:val="28"/>
        </w:rPr>
        <w:t>4、投标人应具备下列资格条件,并提供证明材料(包括但不限于):</w:t>
      </w:r>
    </w:p>
    <w:p>
      <w:pPr>
        <w:spacing w:line="560" w:lineRule="exact"/>
        <w:ind w:firstLine="562" w:firstLineChars="200"/>
        <w:rPr>
          <w:rFonts w:asciiTheme="minorEastAsia" w:hAnsiTheme="minorEastAsia" w:eastAsiaTheme="minorEastAsia"/>
          <w:b/>
          <w:sz w:val="28"/>
          <w:szCs w:val="28"/>
        </w:rPr>
      </w:pPr>
      <w:r>
        <w:rPr>
          <w:rFonts w:asciiTheme="minorEastAsia" w:hAnsiTheme="minorEastAsia" w:eastAsiaTheme="minorEastAsia"/>
          <w:b/>
          <w:sz w:val="28"/>
          <w:szCs w:val="28"/>
        </w:rPr>
        <w:t>4.1 《中华人民共和国政府采购法》规定的条件:</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（1）</w:t>
      </w:r>
      <w:r>
        <w:rPr>
          <w:rFonts w:hint="eastAsia" w:asciiTheme="minorEastAsia" w:hAnsiTheme="minorEastAsia" w:eastAsiaTheme="minorEastAsia"/>
          <w:sz w:val="28"/>
          <w:szCs w:val="28"/>
        </w:rPr>
        <w:t>具有独立承担民事责任的能力（提供法人或者其他组织的营业执照，自然人的身份证）；</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（2）具有良好的商业信誉和健全的财务会计制度（提供参加本次政府采购活动前的会计报表）；</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 xml:space="preserve">（3）具有履行合同所必需的设备和专业技术能力（根据项目需求提供履行合同所必需的设备和专业技术能力的声明及证明材料）； </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（4）有依法缴纳税收和社会保障资金的良好记录（提供参加本次政府采购活动前一年内（至少一个月）依法缴纳税收和社会保障资金的相关材料）；</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（5）参加政府采购活动前三年内，在经营活动中没有重大违法记录（提供参加本次政府采购活动前3年内在经营活动中没有重大违法记录的书面声明）（格式见后附件）；</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（6）法律、行政法规规定的其他条件（提供项目实施所必须的许可资质证明材料）。</w:t>
      </w:r>
    </w:p>
    <w:p>
      <w:pPr>
        <w:spacing w:line="560" w:lineRule="exact"/>
        <w:ind w:firstLine="562" w:firstLineChars="200"/>
        <w:rPr>
          <w:rFonts w:asciiTheme="minorEastAsia" w:hAnsiTheme="minorEastAsia" w:eastAsiaTheme="minorEastAsia"/>
          <w:b/>
          <w:sz w:val="28"/>
          <w:szCs w:val="28"/>
        </w:rPr>
      </w:pPr>
      <w:r>
        <w:rPr>
          <w:rFonts w:asciiTheme="minorEastAsia" w:hAnsiTheme="minorEastAsia" w:eastAsiaTheme="minorEastAsia"/>
          <w:b/>
          <w:sz w:val="28"/>
          <w:szCs w:val="28"/>
        </w:rPr>
        <w:t>4.2 采购人根据采购项目的特殊要求规定的特定条件：无</w:t>
      </w:r>
      <w:r>
        <w:rPr>
          <w:rFonts w:hint="eastAsia" w:asciiTheme="minorEastAsia" w:hAnsiTheme="minorEastAsia" w:eastAsiaTheme="minorEastAsia"/>
          <w:b/>
          <w:sz w:val="28"/>
          <w:szCs w:val="28"/>
        </w:rPr>
        <w:t>。</w:t>
      </w:r>
    </w:p>
    <w:p>
      <w:pPr>
        <w:spacing w:line="560" w:lineRule="exact"/>
        <w:ind w:firstLine="562" w:firstLineChars="200"/>
        <w:rPr>
          <w:rFonts w:asciiTheme="minorEastAsia" w:hAnsiTheme="minorEastAsia" w:eastAsiaTheme="minorEastAsia"/>
          <w:b/>
          <w:sz w:val="28"/>
          <w:szCs w:val="28"/>
        </w:rPr>
      </w:pPr>
      <w:r>
        <w:rPr>
          <w:rFonts w:asciiTheme="minorEastAsia" w:hAnsiTheme="minorEastAsia" w:eastAsiaTheme="minorEastAsia"/>
          <w:b/>
          <w:sz w:val="28"/>
          <w:szCs w:val="28"/>
        </w:rPr>
        <w:t>4.3 拒绝下述投标人参加本次采购活动：</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（1）投标人单位负责人为同一人或者存在直接控股、管理关系的不同投标人，不得参加同一合同项下的政府采购活动。</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（2）凡为采购项目提供整体设计、规范编制或者项目管理、监理、检测等服务的投标人，不得再参加本项目的采购活动。</w:t>
      </w:r>
    </w:p>
    <w:p>
      <w:pPr>
        <w:spacing w:line="560" w:lineRule="exact"/>
        <w:ind w:firstLine="560" w:firstLineChars="200"/>
        <w:rPr>
          <w:rFonts w:asciiTheme="minorEastAsia" w:hAnsiTheme="minorEastAsia" w:eastAsiaTheme="minorEastAsia"/>
          <w:sz w:val="28"/>
          <w:szCs w:val="28"/>
          <w:highlight w:val="none"/>
        </w:rPr>
      </w:pPr>
      <w:r>
        <w:rPr>
          <w:rFonts w:asciiTheme="minorEastAsia" w:hAnsiTheme="minorEastAsia" w:eastAsiaTheme="minorEastAsia"/>
          <w:sz w:val="28"/>
          <w:szCs w:val="28"/>
        </w:rPr>
        <w:t>（3）投标人被“信用中国”网站（</w:t>
      </w:r>
      <w:r>
        <w:fldChar w:fldCharType="begin"/>
      </w:r>
      <w:r>
        <w:instrText xml:space="preserve"> HYPERLINK "http://www.creditchina.gov.cn/" </w:instrText>
      </w:r>
      <w:r>
        <w:fldChar w:fldCharType="separate"/>
      </w:r>
      <w:r>
        <w:rPr>
          <w:rFonts w:asciiTheme="minorEastAsia" w:hAnsiTheme="minorEastAsia" w:eastAsiaTheme="minorEastAsia"/>
          <w:sz w:val="28"/>
          <w:szCs w:val="28"/>
          <w:u w:val="single"/>
        </w:rPr>
        <w:t>www.creditchina.gov.cn</w:t>
      </w:r>
      <w:r>
        <w:rPr>
          <w:rFonts w:asciiTheme="minorEastAsia" w:hAnsiTheme="minorEastAsia" w:eastAsiaTheme="minorEastAsia"/>
          <w:sz w:val="28"/>
          <w:szCs w:val="28"/>
          <w:u w:val="single"/>
        </w:rPr>
        <w:fldChar w:fldCharType="end"/>
      </w:r>
      <w:r>
        <w:rPr>
          <w:rFonts w:asciiTheme="minorEastAsia" w:hAnsiTheme="minorEastAsia" w:eastAsiaTheme="minorEastAsia"/>
          <w:sz w:val="28"/>
          <w:szCs w:val="28"/>
        </w:rPr>
        <w:t>）、“</w:t>
      </w:r>
      <w:r>
        <w:rPr>
          <w:rFonts w:asciiTheme="minorEastAsia" w:hAnsiTheme="minorEastAsia" w:eastAsiaTheme="minorEastAsia"/>
          <w:sz w:val="28"/>
          <w:szCs w:val="28"/>
          <w:highlight w:val="none"/>
        </w:rPr>
        <w:t>中国政府采购网"(</w:t>
      </w:r>
      <w:r>
        <w:rPr>
          <w:highlight w:val="none"/>
        </w:rPr>
        <w:fldChar w:fldCharType="begin"/>
      </w:r>
      <w:r>
        <w:rPr>
          <w:highlight w:val="none"/>
        </w:rPr>
        <w:instrText xml:space="preserve"> HYPERLINK "http://www.ccgp.gov.cn/" </w:instrText>
      </w:r>
      <w:r>
        <w:rPr>
          <w:highlight w:val="none"/>
        </w:rPr>
        <w:fldChar w:fldCharType="separate"/>
      </w:r>
      <w:r>
        <w:rPr>
          <w:rFonts w:asciiTheme="minorEastAsia" w:hAnsiTheme="minorEastAsia" w:eastAsiaTheme="minorEastAsia"/>
          <w:sz w:val="28"/>
          <w:szCs w:val="28"/>
          <w:highlight w:val="none"/>
          <w:u w:val="single"/>
        </w:rPr>
        <w:t>www.ccgp.gov.cn</w:t>
      </w:r>
      <w:r>
        <w:rPr>
          <w:rFonts w:asciiTheme="minorEastAsia" w:hAnsiTheme="minorEastAsia" w:eastAsiaTheme="minorEastAsia"/>
          <w:sz w:val="28"/>
          <w:szCs w:val="28"/>
          <w:highlight w:val="none"/>
          <w:u w:val="single"/>
        </w:rPr>
        <w:fldChar w:fldCharType="end"/>
      </w:r>
      <w:r>
        <w:rPr>
          <w:rFonts w:asciiTheme="minorEastAsia" w:hAnsiTheme="minorEastAsia" w:eastAsiaTheme="minorEastAsia"/>
          <w:sz w:val="28"/>
          <w:szCs w:val="28"/>
          <w:highlight w:val="none"/>
        </w:rPr>
        <w:t>)列入失信被执行人、重大税收违法案件当事人名单、政府采购严重违法失信行为记录名单。</w:t>
      </w:r>
    </w:p>
    <w:p>
      <w:pPr>
        <w:spacing w:line="560" w:lineRule="exact"/>
        <w:ind w:firstLine="562" w:firstLineChars="200"/>
        <w:rPr>
          <w:rFonts w:asciiTheme="minorEastAsia" w:hAnsiTheme="minorEastAsia" w:eastAsiaTheme="minorEastAsia"/>
          <w:sz w:val="28"/>
          <w:szCs w:val="28"/>
          <w:highlight w:val="none"/>
        </w:rPr>
      </w:pPr>
      <w:r>
        <w:rPr>
          <w:rFonts w:asciiTheme="minorEastAsia" w:hAnsiTheme="minorEastAsia" w:eastAsiaTheme="minorEastAsia"/>
          <w:b/>
          <w:sz w:val="28"/>
          <w:szCs w:val="28"/>
          <w:highlight w:val="none"/>
        </w:rPr>
        <w:t>5、是否接受联合体投标：不接受。</w:t>
      </w:r>
    </w:p>
    <w:p>
      <w:pPr>
        <w:spacing w:line="560" w:lineRule="exact"/>
        <w:ind w:firstLine="562" w:firstLineChars="200"/>
        <w:rPr>
          <w:rFonts w:asciiTheme="minorEastAsia" w:hAnsiTheme="minorEastAsia" w:eastAsiaTheme="minorEastAsia"/>
          <w:b/>
          <w:sz w:val="28"/>
          <w:szCs w:val="28"/>
          <w:highlight w:val="none"/>
        </w:rPr>
      </w:pPr>
      <w:r>
        <w:rPr>
          <w:rFonts w:asciiTheme="minorEastAsia" w:hAnsiTheme="minorEastAsia" w:eastAsiaTheme="minorEastAsia"/>
          <w:b/>
          <w:sz w:val="28"/>
          <w:szCs w:val="28"/>
          <w:highlight w:val="none"/>
        </w:rPr>
        <w:t>6、集中考察现场：</w:t>
      </w:r>
      <w:r>
        <w:rPr>
          <w:rFonts w:hint="eastAsia" w:asciiTheme="minorEastAsia" w:hAnsiTheme="minorEastAsia" w:eastAsiaTheme="minorEastAsia"/>
          <w:b/>
          <w:sz w:val="28"/>
          <w:szCs w:val="28"/>
          <w:highlight w:val="none"/>
        </w:rPr>
        <w:t>组织。</w:t>
      </w:r>
    </w:p>
    <w:p>
      <w:pPr>
        <w:pStyle w:val="13"/>
        <w:spacing w:line="560" w:lineRule="exact"/>
        <w:ind w:firstLine="560" w:firstLineChars="200"/>
        <w:jc w:val="left"/>
        <w:rPr>
          <w:rFonts w:hAnsi="宋体"/>
          <w:color w:val="000000"/>
          <w:kern w:val="2"/>
          <w:szCs w:val="28"/>
          <w:highlight w:val="none"/>
        </w:rPr>
      </w:pPr>
      <w:r>
        <w:rPr>
          <w:rFonts w:hint="eastAsia" w:hAnsi="宋体"/>
          <w:color w:val="000000"/>
          <w:kern w:val="2"/>
          <w:szCs w:val="28"/>
          <w:highlight w:val="none"/>
        </w:rPr>
        <w:t>（1）签到开始时间：20</w:t>
      </w:r>
      <w:r>
        <w:rPr>
          <w:rFonts w:hAnsi="宋体"/>
          <w:color w:val="000000"/>
          <w:kern w:val="2"/>
          <w:szCs w:val="28"/>
          <w:highlight w:val="none"/>
        </w:rPr>
        <w:t>20</w:t>
      </w:r>
      <w:r>
        <w:rPr>
          <w:rFonts w:hint="eastAsia" w:hAnsi="宋体"/>
          <w:color w:val="000000"/>
          <w:kern w:val="2"/>
          <w:szCs w:val="28"/>
          <w:highlight w:val="none"/>
        </w:rPr>
        <w:t>年</w:t>
      </w:r>
      <w:r>
        <w:rPr>
          <w:rFonts w:hint="eastAsia" w:hAnsi="宋体"/>
          <w:color w:val="000000"/>
          <w:kern w:val="2"/>
          <w:szCs w:val="28"/>
          <w:highlight w:val="none"/>
          <w:lang w:val="en-US" w:eastAsia="zh-CN"/>
        </w:rPr>
        <w:t>08</w:t>
      </w:r>
      <w:r>
        <w:rPr>
          <w:rFonts w:hint="eastAsia" w:hAnsi="宋体"/>
          <w:color w:val="000000"/>
          <w:kern w:val="2"/>
          <w:szCs w:val="28"/>
          <w:highlight w:val="none"/>
        </w:rPr>
        <w:t>月</w:t>
      </w:r>
      <w:r>
        <w:rPr>
          <w:rFonts w:hint="eastAsia" w:hAnsi="宋体"/>
          <w:color w:val="000000"/>
          <w:kern w:val="2"/>
          <w:szCs w:val="28"/>
          <w:highlight w:val="none"/>
          <w:lang w:val="en-US" w:eastAsia="zh-CN"/>
        </w:rPr>
        <w:t>12</w:t>
      </w:r>
      <w:r>
        <w:rPr>
          <w:rFonts w:hint="eastAsia" w:hAnsi="宋体"/>
          <w:color w:val="000000"/>
          <w:kern w:val="2"/>
          <w:szCs w:val="28"/>
          <w:highlight w:val="none"/>
        </w:rPr>
        <w:t>日09：30；签到截止时间：20</w:t>
      </w:r>
      <w:r>
        <w:rPr>
          <w:rFonts w:hAnsi="宋体"/>
          <w:color w:val="000000"/>
          <w:kern w:val="2"/>
          <w:szCs w:val="28"/>
          <w:highlight w:val="none"/>
        </w:rPr>
        <w:t>20</w:t>
      </w:r>
      <w:r>
        <w:rPr>
          <w:rFonts w:hint="eastAsia" w:hAnsi="宋体"/>
          <w:color w:val="000000"/>
          <w:kern w:val="2"/>
          <w:szCs w:val="28"/>
          <w:highlight w:val="none"/>
        </w:rPr>
        <w:t>年</w:t>
      </w:r>
      <w:r>
        <w:rPr>
          <w:rFonts w:hint="eastAsia" w:hAnsi="宋体"/>
          <w:color w:val="000000"/>
          <w:kern w:val="2"/>
          <w:szCs w:val="28"/>
          <w:highlight w:val="none"/>
          <w:lang w:val="en-US" w:eastAsia="zh-CN"/>
        </w:rPr>
        <w:t>08</w:t>
      </w:r>
      <w:r>
        <w:rPr>
          <w:rFonts w:hint="eastAsia" w:hAnsi="宋体"/>
          <w:color w:val="000000"/>
          <w:kern w:val="2"/>
          <w:szCs w:val="28"/>
          <w:highlight w:val="none"/>
        </w:rPr>
        <w:t>月</w:t>
      </w:r>
      <w:r>
        <w:rPr>
          <w:rFonts w:hint="eastAsia" w:hAnsi="宋体"/>
          <w:color w:val="000000"/>
          <w:kern w:val="2"/>
          <w:szCs w:val="28"/>
          <w:highlight w:val="none"/>
          <w:lang w:val="en-US" w:eastAsia="zh-CN"/>
        </w:rPr>
        <w:t>12</w:t>
      </w:r>
      <w:r>
        <w:rPr>
          <w:rFonts w:hint="eastAsia" w:hAnsi="宋体"/>
          <w:color w:val="000000"/>
          <w:kern w:val="2"/>
          <w:szCs w:val="28"/>
          <w:highlight w:val="none"/>
        </w:rPr>
        <w:t>日10：00；地点：南京市江宁区东善桥南京市祖堂山社会福利院，联系人：</w:t>
      </w:r>
      <w:r>
        <w:rPr>
          <w:rFonts w:hint="eastAsia" w:hAnsi="宋体"/>
          <w:color w:val="000000"/>
          <w:kern w:val="2"/>
          <w:szCs w:val="28"/>
          <w:highlight w:val="none"/>
          <w:lang w:val="en-US" w:eastAsia="zh-CN"/>
        </w:rPr>
        <w:t>王主任</w:t>
      </w:r>
      <w:r>
        <w:rPr>
          <w:rFonts w:hint="eastAsia" w:hAnsi="宋体"/>
          <w:color w:val="000000"/>
          <w:kern w:val="2"/>
          <w:szCs w:val="28"/>
          <w:highlight w:val="none"/>
        </w:rPr>
        <w:t>，联系电话：025-52746360。</w:t>
      </w:r>
    </w:p>
    <w:p>
      <w:pPr>
        <w:pStyle w:val="13"/>
        <w:spacing w:line="560" w:lineRule="exact"/>
        <w:ind w:firstLine="560" w:firstLineChars="200"/>
        <w:jc w:val="left"/>
        <w:rPr>
          <w:rFonts w:hAnsi="宋体"/>
          <w:kern w:val="2"/>
          <w:szCs w:val="28"/>
          <w:highlight w:val="none"/>
        </w:rPr>
      </w:pPr>
      <w:r>
        <w:rPr>
          <w:rFonts w:hint="eastAsia" w:hAnsi="宋体"/>
          <w:kern w:val="2"/>
          <w:szCs w:val="28"/>
          <w:highlight w:val="none"/>
        </w:rPr>
        <w:t>（2）如未参加现场答疑，导致本次项目未中标，由投标人自行承担。</w:t>
      </w:r>
    </w:p>
    <w:p>
      <w:pPr>
        <w:pStyle w:val="13"/>
        <w:spacing w:line="560" w:lineRule="exact"/>
        <w:ind w:firstLine="560" w:firstLineChars="200"/>
        <w:jc w:val="left"/>
        <w:rPr>
          <w:rFonts w:hint="eastAsia" w:hAnsi="宋体"/>
          <w:color w:val="000000"/>
          <w:kern w:val="2"/>
          <w:szCs w:val="28"/>
          <w:highlight w:val="none"/>
        </w:rPr>
      </w:pPr>
      <w:r>
        <w:rPr>
          <w:rFonts w:hint="eastAsia" w:hAnsi="宋体"/>
          <w:color w:val="000000"/>
          <w:kern w:val="2"/>
          <w:szCs w:val="28"/>
          <w:highlight w:val="none"/>
        </w:rPr>
        <w:t>（3）集中考察或答疑时，应提供企业法人营业执照复印件（加盖单位公章）、法定代表人身份证或法定代表人委托书、委托代理人身份证。请务必对项目进行仔细认真地理解，在随后的招标中，对现场资料和数据所作出的推论、解释和结论及由此造成的后果由投标人负责。</w:t>
      </w:r>
    </w:p>
    <w:p>
      <w:pPr>
        <w:pStyle w:val="13"/>
        <w:spacing w:line="560" w:lineRule="exact"/>
        <w:ind w:firstLine="560" w:firstLineChars="200"/>
        <w:jc w:val="left"/>
        <w:rPr>
          <w:rFonts w:hint="eastAsia" w:hAnsi="宋体" w:eastAsia="宋体"/>
          <w:color w:val="000000"/>
          <w:kern w:val="2"/>
          <w:szCs w:val="28"/>
          <w:highlight w:val="none"/>
          <w:lang w:eastAsia="zh-CN"/>
        </w:rPr>
      </w:pPr>
      <w:r>
        <w:rPr>
          <w:rFonts w:hint="eastAsia" w:hAnsi="宋体"/>
          <w:color w:val="000000"/>
          <w:kern w:val="2"/>
          <w:szCs w:val="28"/>
          <w:highlight w:val="none"/>
          <w:lang w:eastAsia="zh-CN"/>
        </w:rPr>
        <w:t>（</w:t>
      </w:r>
      <w:r>
        <w:rPr>
          <w:rFonts w:hint="eastAsia" w:hAnsi="宋体"/>
          <w:color w:val="000000"/>
          <w:kern w:val="2"/>
          <w:szCs w:val="28"/>
          <w:highlight w:val="none"/>
          <w:lang w:val="en-US" w:eastAsia="zh-CN"/>
        </w:rPr>
        <w:t>4</w:t>
      </w:r>
      <w:r>
        <w:rPr>
          <w:rFonts w:hint="eastAsia" w:hAnsi="宋体"/>
          <w:color w:val="000000"/>
          <w:kern w:val="2"/>
          <w:szCs w:val="28"/>
          <w:highlight w:val="none"/>
          <w:lang w:eastAsia="zh-CN"/>
        </w:rPr>
        <w:t>）根据防疫相关要求，</w:t>
      </w:r>
      <w:r>
        <w:rPr>
          <w:rFonts w:hint="eastAsia" w:hAnsi="宋体"/>
          <w:color w:val="000000"/>
          <w:kern w:val="2"/>
          <w:szCs w:val="28"/>
          <w:highlight w:val="none"/>
          <w:lang w:val="en-US" w:eastAsia="zh-CN"/>
        </w:rPr>
        <w:t>投标人</w:t>
      </w:r>
      <w:r>
        <w:rPr>
          <w:rFonts w:hint="eastAsia" w:hAnsi="宋体"/>
          <w:color w:val="000000"/>
          <w:kern w:val="2"/>
          <w:szCs w:val="28"/>
          <w:highlight w:val="none"/>
          <w:lang w:eastAsia="zh-CN"/>
        </w:rPr>
        <w:t>应自备口罩，按要求主动测量体温，</w:t>
      </w:r>
      <w:r>
        <w:rPr>
          <w:rFonts w:hint="eastAsia" w:hAnsi="宋体"/>
          <w:color w:val="000000"/>
          <w:kern w:val="2"/>
          <w:szCs w:val="28"/>
          <w:highlight w:val="none"/>
          <w:lang w:val="en-US" w:eastAsia="zh-CN"/>
        </w:rPr>
        <w:t>集中考察或答疑前14日未离开江苏省范围（提供运营商手机行程记录查询），</w:t>
      </w:r>
      <w:r>
        <w:rPr>
          <w:rFonts w:hint="eastAsia" w:hAnsi="宋体"/>
          <w:color w:val="000000"/>
          <w:kern w:val="2"/>
          <w:szCs w:val="28"/>
          <w:highlight w:val="none"/>
          <w:lang w:eastAsia="zh-CN"/>
        </w:rPr>
        <w:t>当天“苏康码”为绿码且经现场测量体温低于37.3℃，并无干咳等异常症状的，方可进入</w:t>
      </w:r>
      <w:r>
        <w:rPr>
          <w:rFonts w:hint="eastAsia" w:hAnsi="宋体"/>
          <w:color w:val="000000"/>
          <w:kern w:val="2"/>
          <w:szCs w:val="28"/>
          <w:highlight w:val="none"/>
          <w:lang w:val="en-US" w:eastAsia="zh-CN"/>
        </w:rPr>
        <w:t>院区参加集中考察或答疑</w:t>
      </w:r>
      <w:r>
        <w:rPr>
          <w:rFonts w:hint="eastAsia" w:hAnsi="宋体"/>
          <w:color w:val="000000"/>
          <w:kern w:val="2"/>
          <w:szCs w:val="28"/>
          <w:highlight w:val="none"/>
          <w:lang w:eastAsia="zh-CN"/>
        </w:rPr>
        <w:t>。</w:t>
      </w:r>
    </w:p>
    <w:p>
      <w:pPr>
        <w:spacing w:line="560" w:lineRule="exact"/>
        <w:ind w:firstLine="562" w:firstLineChars="200"/>
        <w:rPr>
          <w:rFonts w:asciiTheme="minorEastAsia" w:hAnsiTheme="minorEastAsia" w:eastAsiaTheme="minorEastAsia"/>
          <w:sz w:val="28"/>
          <w:szCs w:val="28"/>
        </w:rPr>
      </w:pPr>
      <w:r>
        <w:rPr>
          <w:rFonts w:asciiTheme="minorEastAsia" w:hAnsiTheme="minorEastAsia" w:eastAsiaTheme="minorEastAsia"/>
          <w:b/>
          <w:sz w:val="28"/>
          <w:szCs w:val="28"/>
        </w:rPr>
        <w:t>7、投标文件份数：</w:t>
      </w:r>
      <w:r>
        <w:rPr>
          <w:rFonts w:asciiTheme="minorEastAsia" w:hAnsiTheme="minorEastAsia" w:eastAsiaTheme="minorEastAsia"/>
          <w:sz w:val="28"/>
          <w:szCs w:val="28"/>
        </w:rPr>
        <w:t xml:space="preserve">一式伍份（壹份正本、肆份副本），每份投标文件须清楚标明“正本”或“副本” </w:t>
      </w:r>
      <w:r>
        <w:rPr>
          <w:rFonts w:hint="eastAsia" w:asciiTheme="minorEastAsia" w:hAnsiTheme="minorEastAsia" w:eastAsiaTheme="minorEastAsia"/>
          <w:sz w:val="28"/>
          <w:szCs w:val="28"/>
        </w:rPr>
        <w:t>。应标一览表、实质性资格证明文件和南京市政府采购供应商信用记录表一式陆份，伍份为应标文件正副本内材料，壹份单独装在信封中与应标文件一同递交作为采购单位评审前资质审查依据。</w:t>
      </w:r>
    </w:p>
    <w:p>
      <w:pPr>
        <w:spacing w:line="560" w:lineRule="exact"/>
        <w:ind w:firstLine="562" w:firstLineChars="200"/>
        <w:rPr>
          <w:rFonts w:asciiTheme="minorEastAsia" w:hAnsiTheme="minorEastAsia" w:eastAsiaTheme="minorEastAsia"/>
          <w:sz w:val="28"/>
          <w:szCs w:val="28"/>
        </w:rPr>
      </w:pPr>
      <w:r>
        <w:rPr>
          <w:rFonts w:asciiTheme="minorEastAsia" w:hAnsiTheme="minorEastAsia" w:eastAsiaTheme="minorEastAsia"/>
          <w:b/>
          <w:sz w:val="28"/>
          <w:szCs w:val="28"/>
        </w:rPr>
        <w:t>8、投标</w:t>
      </w:r>
      <w:r>
        <w:rPr>
          <w:rFonts w:hint="eastAsia" w:asciiTheme="minorEastAsia" w:hAnsiTheme="minorEastAsia" w:eastAsiaTheme="minorEastAsia"/>
          <w:b/>
          <w:sz w:val="28"/>
          <w:szCs w:val="28"/>
        </w:rPr>
        <w:t>提交文件</w:t>
      </w:r>
      <w:r>
        <w:rPr>
          <w:rFonts w:asciiTheme="minorEastAsia" w:hAnsiTheme="minorEastAsia" w:eastAsiaTheme="minorEastAsia"/>
          <w:b/>
          <w:sz w:val="28"/>
          <w:szCs w:val="28"/>
        </w:rPr>
        <w:t>开始时间：</w:t>
      </w:r>
      <w:r>
        <w:rPr>
          <w:rFonts w:asciiTheme="minorEastAsia" w:hAnsiTheme="minorEastAsia" w:eastAsiaTheme="minorEastAsia"/>
          <w:sz w:val="28"/>
          <w:szCs w:val="28"/>
        </w:rPr>
        <w:t>2020</w:t>
      </w:r>
      <w:r>
        <w:rPr>
          <w:rFonts w:hint="eastAsia" w:asciiTheme="minorEastAsia" w:hAnsiTheme="minorEastAsia" w:eastAsiaTheme="minorEastAsia"/>
          <w:sz w:val="28"/>
          <w:szCs w:val="28"/>
        </w:rPr>
        <w:t>年</w:t>
      </w:r>
      <w:r>
        <w:rPr>
          <w:rFonts w:hint="eastAsia" w:asciiTheme="minorEastAsia" w:hAnsiTheme="minorEastAsia" w:eastAsiaTheme="minorEastAsia"/>
          <w:sz w:val="28"/>
          <w:szCs w:val="28"/>
          <w:lang w:val="en-US" w:eastAsia="zh-CN"/>
        </w:rPr>
        <w:t>08</w:t>
      </w:r>
      <w:r>
        <w:rPr>
          <w:rFonts w:hint="eastAsia" w:asciiTheme="minorEastAsia" w:hAnsiTheme="minorEastAsia" w:eastAsiaTheme="minorEastAsia"/>
          <w:sz w:val="28"/>
          <w:szCs w:val="28"/>
        </w:rPr>
        <w:t>月</w:t>
      </w:r>
      <w:r>
        <w:rPr>
          <w:rFonts w:hint="eastAsia" w:asciiTheme="minorEastAsia" w:hAnsiTheme="minorEastAsia" w:eastAsiaTheme="minorEastAsia"/>
          <w:sz w:val="28"/>
          <w:szCs w:val="28"/>
          <w:lang w:val="en-US" w:eastAsia="zh-CN"/>
        </w:rPr>
        <w:t>25</w:t>
      </w:r>
      <w:r>
        <w:rPr>
          <w:rFonts w:hint="eastAsia" w:asciiTheme="minorEastAsia" w:hAnsiTheme="minorEastAsia" w:eastAsiaTheme="minorEastAsia"/>
          <w:sz w:val="28"/>
          <w:szCs w:val="28"/>
        </w:rPr>
        <w:t>日</w:t>
      </w:r>
      <w:r>
        <w:rPr>
          <w:rFonts w:hint="eastAsia" w:asciiTheme="minorEastAsia" w:hAnsiTheme="minorEastAsia" w:eastAsiaTheme="minorEastAsia"/>
          <w:sz w:val="28"/>
          <w:szCs w:val="28"/>
          <w:lang w:val="en-US" w:eastAsia="zh-CN"/>
        </w:rPr>
        <w:t>14</w:t>
      </w:r>
      <w:r>
        <w:rPr>
          <w:rFonts w:hint="eastAsia" w:asciiTheme="minorEastAsia" w:hAnsiTheme="minorEastAsia" w:eastAsiaTheme="minorEastAsia"/>
          <w:sz w:val="28"/>
          <w:szCs w:val="28"/>
        </w:rPr>
        <w:t>：</w:t>
      </w:r>
      <w:r>
        <w:rPr>
          <w:rFonts w:hint="eastAsia" w:asciiTheme="minorEastAsia" w:hAnsiTheme="minorEastAsia" w:eastAsiaTheme="minorEastAsia"/>
          <w:sz w:val="28"/>
          <w:szCs w:val="28"/>
          <w:lang w:val="en-US" w:eastAsia="zh-CN"/>
        </w:rPr>
        <w:t>00</w:t>
      </w:r>
      <w:r>
        <w:rPr>
          <w:rFonts w:hint="eastAsia" w:asciiTheme="minorEastAsia" w:hAnsiTheme="minorEastAsia" w:eastAsiaTheme="minorEastAsia"/>
          <w:sz w:val="28"/>
          <w:szCs w:val="28"/>
        </w:rPr>
        <w:t>，</w:t>
      </w:r>
      <w:r>
        <w:rPr>
          <w:rFonts w:asciiTheme="minorEastAsia" w:hAnsiTheme="minorEastAsia" w:eastAsiaTheme="minorEastAsia"/>
          <w:b/>
          <w:sz w:val="28"/>
          <w:szCs w:val="28"/>
        </w:rPr>
        <w:t>投标</w:t>
      </w:r>
      <w:r>
        <w:rPr>
          <w:rFonts w:hint="eastAsia" w:asciiTheme="minorEastAsia" w:hAnsiTheme="minorEastAsia" w:eastAsiaTheme="minorEastAsia"/>
          <w:b/>
          <w:sz w:val="28"/>
          <w:szCs w:val="28"/>
        </w:rPr>
        <w:t>提交文件</w:t>
      </w:r>
      <w:r>
        <w:rPr>
          <w:rFonts w:asciiTheme="minorEastAsia" w:hAnsiTheme="minorEastAsia" w:eastAsiaTheme="minorEastAsia"/>
          <w:b/>
          <w:sz w:val="28"/>
          <w:szCs w:val="28"/>
        </w:rPr>
        <w:t>截止时间及开标时间：</w:t>
      </w:r>
      <w:r>
        <w:rPr>
          <w:rFonts w:hint="eastAsia" w:asciiTheme="minorEastAsia" w:hAnsiTheme="minorEastAsia" w:eastAsiaTheme="minorEastAsia"/>
          <w:sz w:val="28"/>
          <w:szCs w:val="28"/>
        </w:rPr>
        <w:t>2020年</w:t>
      </w:r>
      <w:r>
        <w:rPr>
          <w:rFonts w:hint="eastAsia" w:asciiTheme="minorEastAsia" w:hAnsiTheme="minorEastAsia" w:eastAsiaTheme="minorEastAsia"/>
          <w:sz w:val="28"/>
          <w:szCs w:val="28"/>
          <w:lang w:val="en-US" w:eastAsia="zh-CN"/>
        </w:rPr>
        <w:t>08</w:t>
      </w:r>
      <w:r>
        <w:rPr>
          <w:rFonts w:hint="eastAsia" w:asciiTheme="minorEastAsia" w:hAnsiTheme="minorEastAsia" w:eastAsiaTheme="minorEastAsia"/>
          <w:sz w:val="28"/>
          <w:szCs w:val="28"/>
        </w:rPr>
        <w:t>月</w:t>
      </w:r>
      <w:r>
        <w:rPr>
          <w:rFonts w:hint="eastAsia" w:asciiTheme="minorEastAsia" w:hAnsiTheme="minorEastAsia" w:eastAsiaTheme="minorEastAsia"/>
          <w:sz w:val="28"/>
          <w:szCs w:val="28"/>
          <w:lang w:val="en-US" w:eastAsia="zh-CN"/>
        </w:rPr>
        <w:t>25</w:t>
      </w:r>
      <w:r>
        <w:rPr>
          <w:rFonts w:hint="eastAsia" w:asciiTheme="minorEastAsia" w:hAnsiTheme="minorEastAsia" w:eastAsiaTheme="minorEastAsia"/>
          <w:sz w:val="28"/>
          <w:szCs w:val="28"/>
        </w:rPr>
        <w:t>日</w:t>
      </w:r>
      <w:r>
        <w:rPr>
          <w:rFonts w:hint="eastAsia" w:asciiTheme="minorEastAsia" w:hAnsiTheme="minorEastAsia" w:eastAsiaTheme="minorEastAsia"/>
          <w:sz w:val="28"/>
          <w:szCs w:val="28"/>
          <w:lang w:val="en-US" w:eastAsia="zh-CN"/>
        </w:rPr>
        <w:t>14</w:t>
      </w:r>
      <w:r>
        <w:rPr>
          <w:rFonts w:hint="eastAsia" w:asciiTheme="minorEastAsia" w:hAnsiTheme="minorEastAsia" w:eastAsiaTheme="minorEastAsia"/>
          <w:sz w:val="28"/>
          <w:szCs w:val="28"/>
        </w:rPr>
        <w:t>：</w:t>
      </w:r>
      <w:r>
        <w:rPr>
          <w:rFonts w:hint="eastAsia" w:asciiTheme="minorEastAsia" w:hAnsiTheme="minorEastAsia" w:eastAsiaTheme="minorEastAsia"/>
          <w:sz w:val="28"/>
          <w:szCs w:val="28"/>
          <w:lang w:val="en-US" w:eastAsia="zh-CN"/>
        </w:rPr>
        <w:t>30</w:t>
      </w:r>
      <w:r>
        <w:rPr>
          <w:rFonts w:asciiTheme="minorEastAsia" w:hAnsiTheme="minorEastAsia" w:eastAsiaTheme="minorEastAsia"/>
          <w:sz w:val="28"/>
          <w:szCs w:val="28"/>
        </w:rPr>
        <w:t>。</w:t>
      </w:r>
    </w:p>
    <w:p>
      <w:pPr>
        <w:spacing w:line="560" w:lineRule="exact"/>
        <w:ind w:firstLine="562" w:firstLineChars="200"/>
        <w:rPr>
          <w:rFonts w:asciiTheme="minorEastAsia" w:hAnsiTheme="minorEastAsia" w:eastAsiaTheme="minorEastAsia"/>
          <w:sz w:val="28"/>
          <w:szCs w:val="28"/>
        </w:rPr>
      </w:pPr>
      <w:r>
        <w:rPr>
          <w:rFonts w:asciiTheme="minorEastAsia" w:hAnsiTheme="minorEastAsia" w:eastAsiaTheme="minorEastAsia"/>
          <w:b/>
          <w:sz w:val="28"/>
          <w:szCs w:val="28"/>
        </w:rPr>
        <w:t>9、投标地点及开标地点：</w:t>
      </w:r>
      <w:r>
        <w:rPr>
          <w:rFonts w:asciiTheme="minorEastAsia" w:hAnsiTheme="minorEastAsia" w:eastAsiaTheme="minorEastAsia"/>
          <w:sz w:val="28"/>
          <w:szCs w:val="28"/>
        </w:rPr>
        <w:t>南京市鼓楼区江东北路95号3楼会议室，届时请投标人法定代表人或其授权代表出席开标仪式。</w:t>
      </w:r>
    </w:p>
    <w:p>
      <w:pPr>
        <w:spacing w:line="560" w:lineRule="exact"/>
        <w:ind w:firstLine="562" w:firstLineChars="200"/>
        <w:rPr>
          <w:rFonts w:asciiTheme="minorEastAsia" w:hAnsiTheme="minorEastAsia" w:eastAsiaTheme="minorEastAsia"/>
          <w:b/>
          <w:sz w:val="28"/>
          <w:szCs w:val="28"/>
        </w:rPr>
      </w:pPr>
      <w:r>
        <w:rPr>
          <w:rFonts w:asciiTheme="minorEastAsia" w:hAnsiTheme="minorEastAsia" w:eastAsiaTheme="minorEastAsia"/>
          <w:b/>
          <w:sz w:val="28"/>
          <w:szCs w:val="28"/>
        </w:rPr>
        <w:t>10、采购单位联系方式</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联系人：</w:t>
      </w:r>
      <w:r>
        <w:rPr>
          <w:rFonts w:hint="eastAsia" w:asciiTheme="minorEastAsia" w:hAnsiTheme="minorEastAsia" w:eastAsiaTheme="minorEastAsia"/>
          <w:sz w:val="28"/>
          <w:szCs w:val="28"/>
        </w:rPr>
        <w:t>王主任</w:t>
      </w:r>
    </w:p>
    <w:p>
      <w:pPr>
        <w:spacing w:line="560" w:lineRule="exact"/>
        <w:ind w:firstLine="560" w:firstLineChars="200"/>
        <w:rPr>
          <w:rFonts w:cs="新宋体" w:asciiTheme="minorEastAsia" w:hAnsiTheme="minorEastAsia" w:eastAsiaTheme="minorEastAsia"/>
          <w:sz w:val="28"/>
          <w:szCs w:val="28"/>
        </w:rPr>
      </w:pPr>
      <w:r>
        <w:rPr>
          <w:rFonts w:cs="新宋体" w:asciiTheme="minorEastAsia" w:hAnsiTheme="minorEastAsia" w:eastAsiaTheme="minorEastAsia"/>
          <w:sz w:val="28"/>
          <w:szCs w:val="28"/>
        </w:rPr>
        <w:t>联系电话：</w:t>
      </w:r>
      <w:r>
        <w:rPr>
          <w:rFonts w:hint="eastAsia" w:cs="新宋体" w:asciiTheme="minorEastAsia" w:hAnsiTheme="minorEastAsia" w:eastAsiaTheme="minorEastAsia"/>
          <w:sz w:val="28"/>
          <w:szCs w:val="28"/>
        </w:rPr>
        <w:t>025-</w:t>
      </w:r>
      <w:r>
        <w:rPr>
          <w:rFonts w:hint="eastAsia" w:cs="新宋体" w:asciiTheme="minorEastAsia" w:hAnsiTheme="minorEastAsia" w:eastAsiaTheme="minorEastAsia"/>
          <w:sz w:val="28"/>
          <w:szCs w:val="28"/>
          <w:lang w:val="en-US" w:eastAsia="zh-CN"/>
        </w:rPr>
        <w:t>5</w:t>
      </w:r>
      <w:r>
        <w:rPr>
          <w:rFonts w:hint="eastAsia" w:cs="新宋体" w:asciiTheme="minorEastAsia" w:hAnsiTheme="minorEastAsia" w:eastAsiaTheme="minorEastAsia"/>
          <w:sz w:val="28"/>
          <w:szCs w:val="28"/>
        </w:rPr>
        <w:t>2746360</w:t>
      </w:r>
    </w:p>
    <w:p>
      <w:pPr>
        <w:spacing w:line="560" w:lineRule="exact"/>
        <w:ind w:firstLine="560" w:firstLineChars="200"/>
        <w:rPr>
          <w:rFonts w:hint="default" w:asciiTheme="minorEastAsia" w:hAnsiTheme="minorEastAsia" w:eastAsiaTheme="minorEastAsia"/>
          <w:sz w:val="28"/>
          <w:szCs w:val="28"/>
          <w:lang w:val="en-US" w:eastAsia="zh-CN"/>
        </w:rPr>
      </w:pPr>
      <w:r>
        <w:rPr>
          <w:rFonts w:asciiTheme="minorEastAsia" w:hAnsiTheme="minorEastAsia" w:eastAsiaTheme="minorEastAsia"/>
          <w:sz w:val="28"/>
          <w:szCs w:val="28"/>
        </w:rPr>
        <w:t>办公地址</w:t>
      </w:r>
      <w:r>
        <w:rPr>
          <w:rFonts w:cs="新宋体" w:asciiTheme="minorEastAsia" w:hAnsiTheme="minorEastAsia" w:eastAsiaTheme="minorEastAsia"/>
          <w:sz w:val="28"/>
          <w:szCs w:val="28"/>
        </w:rPr>
        <w:t>：</w:t>
      </w:r>
      <w:r>
        <w:rPr>
          <w:rFonts w:hint="eastAsia" w:cs="新宋体" w:asciiTheme="minorEastAsia" w:hAnsiTheme="minorEastAsia" w:eastAsiaTheme="minorEastAsia"/>
          <w:sz w:val="28"/>
          <w:szCs w:val="28"/>
        </w:rPr>
        <w:t>南京市江宁区东善桥</w:t>
      </w:r>
      <w:r>
        <w:rPr>
          <w:rFonts w:hint="eastAsia" w:cs="新宋体" w:asciiTheme="minorEastAsia" w:hAnsiTheme="minorEastAsia" w:eastAsiaTheme="minorEastAsia"/>
          <w:sz w:val="28"/>
          <w:szCs w:val="28"/>
          <w:lang w:val="en-US" w:eastAsia="zh-CN"/>
        </w:rPr>
        <w:t>南京市祖堂山社会福利院</w:t>
      </w:r>
    </w:p>
    <w:p>
      <w:pPr>
        <w:spacing w:line="560" w:lineRule="exact"/>
        <w:ind w:firstLine="562" w:firstLineChars="200"/>
        <w:rPr>
          <w:rFonts w:asciiTheme="minorEastAsia" w:hAnsiTheme="minorEastAsia" w:eastAsiaTheme="minorEastAsia"/>
          <w:b/>
          <w:sz w:val="28"/>
          <w:szCs w:val="28"/>
        </w:rPr>
      </w:pPr>
      <w:r>
        <w:rPr>
          <w:rFonts w:asciiTheme="minorEastAsia" w:hAnsiTheme="minorEastAsia" w:eastAsiaTheme="minorEastAsia"/>
          <w:b/>
          <w:sz w:val="28"/>
          <w:szCs w:val="28"/>
        </w:rPr>
        <w:t>11、代理机构联系方式</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联系人</w:t>
      </w:r>
      <w:r>
        <w:rPr>
          <w:rFonts w:hint="eastAsia" w:asciiTheme="minorEastAsia" w:hAnsiTheme="minorEastAsia" w:eastAsiaTheme="minorEastAsia"/>
          <w:sz w:val="28"/>
          <w:szCs w:val="28"/>
        </w:rPr>
        <w:t>：周工、邱工</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联系电话：025-69576331</w:t>
      </w:r>
      <w:r>
        <w:rPr>
          <w:rFonts w:hint="eastAsia" w:asciiTheme="minorEastAsia" w:hAnsiTheme="minorEastAsia" w:eastAsiaTheme="minorEastAsia"/>
          <w:sz w:val="28"/>
          <w:szCs w:val="28"/>
        </w:rPr>
        <w:t>、0</w:t>
      </w:r>
      <w:r>
        <w:rPr>
          <w:rFonts w:asciiTheme="minorEastAsia" w:hAnsiTheme="minorEastAsia" w:eastAsiaTheme="minorEastAsia"/>
          <w:sz w:val="28"/>
          <w:szCs w:val="28"/>
        </w:rPr>
        <w:t>25-69576332</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联系传真：025-69576334</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办公室地址：南京市鼓楼区江东北路95号3楼</w:t>
      </w:r>
    </w:p>
    <w:p>
      <w:pPr>
        <w:spacing w:line="560" w:lineRule="exact"/>
        <w:ind w:firstLine="562" w:firstLineChars="200"/>
        <w:rPr>
          <w:rFonts w:asciiTheme="minorEastAsia" w:hAnsiTheme="minorEastAsia" w:eastAsiaTheme="minorEastAsia"/>
          <w:sz w:val="28"/>
          <w:szCs w:val="28"/>
        </w:rPr>
      </w:pPr>
      <w:r>
        <w:rPr>
          <w:rFonts w:asciiTheme="minorEastAsia" w:hAnsiTheme="minorEastAsia" w:eastAsiaTheme="minorEastAsia"/>
          <w:b/>
          <w:sz w:val="28"/>
          <w:szCs w:val="28"/>
        </w:rPr>
        <w:t>12、文件获取：</w:t>
      </w:r>
      <w:r>
        <w:rPr>
          <w:rFonts w:asciiTheme="minorEastAsia" w:hAnsiTheme="minorEastAsia" w:eastAsiaTheme="minorEastAsia"/>
          <w:sz w:val="28"/>
          <w:szCs w:val="28"/>
        </w:rPr>
        <w:t>招标文件在江苏大友招标代理咨询有限公司获取。招标文件出售方式：每本</w:t>
      </w:r>
      <w:r>
        <w:rPr>
          <w:rFonts w:asciiTheme="minorEastAsia" w:hAnsiTheme="minorEastAsia" w:eastAsiaTheme="minorEastAsia"/>
          <w:sz w:val="28"/>
          <w:szCs w:val="28"/>
          <w:u w:val="single"/>
        </w:rPr>
        <w:t>500</w:t>
      </w:r>
      <w:r>
        <w:rPr>
          <w:rFonts w:asciiTheme="minorEastAsia" w:hAnsiTheme="minorEastAsia" w:eastAsiaTheme="minorEastAsia"/>
          <w:sz w:val="28"/>
          <w:szCs w:val="28"/>
        </w:rPr>
        <w:t>元人民币，售后不退；自招标公告发布之日起至2020年</w:t>
      </w:r>
      <w:r>
        <w:rPr>
          <w:rFonts w:hint="eastAsia" w:asciiTheme="minorEastAsia" w:hAnsiTheme="minorEastAsia" w:eastAsiaTheme="minorEastAsia"/>
          <w:sz w:val="28"/>
          <w:szCs w:val="28"/>
          <w:lang w:val="en-US" w:eastAsia="zh-CN"/>
        </w:rPr>
        <w:t>08</w:t>
      </w:r>
      <w:r>
        <w:rPr>
          <w:rFonts w:asciiTheme="minorEastAsia" w:hAnsiTheme="minorEastAsia" w:eastAsiaTheme="minorEastAsia"/>
          <w:sz w:val="28"/>
          <w:szCs w:val="28"/>
        </w:rPr>
        <w:t>月</w:t>
      </w:r>
      <w:r>
        <w:rPr>
          <w:rFonts w:hint="eastAsia" w:asciiTheme="minorEastAsia" w:hAnsiTheme="minorEastAsia" w:eastAsiaTheme="minorEastAsia"/>
          <w:sz w:val="28"/>
          <w:szCs w:val="28"/>
          <w:lang w:val="en-US" w:eastAsia="zh-CN"/>
        </w:rPr>
        <w:t>11</w:t>
      </w:r>
      <w:r>
        <w:rPr>
          <w:rFonts w:asciiTheme="minorEastAsia" w:hAnsiTheme="minorEastAsia" w:eastAsiaTheme="minorEastAsia"/>
          <w:sz w:val="28"/>
          <w:szCs w:val="28"/>
        </w:rPr>
        <w:t>日上午9：30-11：30，下午14：00-17：00</w:t>
      </w:r>
      <w:r>
        <w:rPr>
          <w:rFonts w:hint="eastAsia" w:asciiTheme="minorEastAsia" w:hAnsiTheme="minorEastAsia" w:eastAsiaTheme="minorEastAsia"/>
          <w:sz w:val="28"/>
          <w:szCs w:val="28"/>
        </w:rPr>
        <w:t>。</w:t>
      </w:r>
      <w:r>
        <w:rPr>
          <w:rFonts w:asciiTheme="minorEastAsia" w:hAnsiTheme="minorEastAsia" w:eastAsiaTheme="minorEastAsia"/>
          <w:sz w:val="28"/>
          <w:szCs w:val="28"/>
        </w:rPr>
        <w:t>地点：南京市江东北路95号3楼办公室并须提交以下材料：</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（1）</w:t>
      </w:r>
      <w:r>
        <w:rPr>
          <w:rFonts w:hint="eastAsia" w:asciiTheme="minorEastAsia" w:hAnsiTheme="minorEastAsia" w:eastAsiaTheme="minorEastAsia"/>
          <w:sz w:val="28"/>
          <w:szCs w:val="28"/>
        </w:rPr>
        <w:t>具有有效期内的营业执照副本（1份加盖公章复印件，原件备查）</w:t>
      </w:r>
      <w:r>
        <w:rPr>
          <w:rFonts w:asciiTheme="minorEastAsia" w:hAnsiTheme="minorEastAsia" w:eastAsiaTheme="minorEastAsia"/>
          <w:sz w:val="28"/>
          <w:szCs w:val="28"/>
        </w:rPr>
        <w:t>；</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（2）法人授权委托书（原件并加盖公章）；</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（3）法人身份证或授权委托人身份证（</w:t>
      </w:r>
      <w:r>
        <w:rPr>
          <w:rFonts w:hint="eastAsia" w:asciiTheme="minorEastAsia" w:hAnsiTheme="minorEastAsia" w:eastAsiaTheme="minorEastAsia"/>
          <w:sz w:val="28"/>
          <w:szCs w:val="28"/>
        </w:rPr>
        <w:t>1份加盖公章复印件，原件备查</w:t>
      </w:r>
      <w:r>
        <w:rPr>
          <w:rFonts w:asciiTheme="minorEastAsia" w:hAnsiTheme="minorEastAsia" w:eastAsiaTheme="minorEastAsia"/>
          <w:sz w:val="28"/>
          <w:szCs w:val="28"/>
        </w:rPr>
        <w:t>）；</w:t>
      </w:r>
    </w:p>
    <w:p>
      <w:pPr>
        <w:spacing w:line="560" w:lineRule="exact"/>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w:t>
      </w:r>
      <w:r>
        <w:rPr>
          <w:rFonts w:asciiTheme="minorEastAsia" w:hAnsiTheme="minorEastAsia" w:eastAsiaTheme="minorEastAsia"/>
          <w:sz w:val="28"/>
          <w:szCs w:val="28"/>
        </w:rPr>
        <w:t>4</w:t>
      </w:r>
      <w:r>
        <w:rPr>
          <w:rFonts w:hint="eastAsia" w:asciiTheme="minorEastAsia" w:hAnsiTheme="minorEastAsia" w:eastAsiaTheme="minorEastAsia"/>
          <w:sz w:val="28"/>
          <w:szCs w:val="28"/>
        </w:rPr>
        <w:t>）南京市政府采购供应商信用记录表（原件并加盖公章）（投标人每次参加政府采购活动时，须在采购文件发布之日起至递交响应文件截止日前，登录“南京市政府采购网”进入“南京市政府采购供应商诚信档案”注册成功后登陆打印“南京市政府采购供应商信用记录表”，经法定代表人签名并加盖公章后作为投标文件的组成部分提交给采购代理机构。</w:t>
      </w:r>
    </w:p>
    <w:p>
      <w:pPr>
        <w:spacing w:line="560" w:lineRule="exact"/>
        <w:ind w:firstLine="562" w:firstLineChars="200"/>
        <w:rPr>
          <w:rFonts w:asciiTheme="minorEastAsia" w:hAnsiTheme="minorEastAsia" w:eastAsiaTheme="minorEastAsia"/>
          <w:sz w:val="28"/>
          <w:szCs w:val="28"/>
        </w:rPr>
      </w:pPr>
      <w:r>
        <w:rPr>
          <w:rFonts w:asciiTheme="minorEastAsia" w:hAnsiTheme="minorEastAsia" w:eastAsiaTheme="minorEastAsia"/>
          <w:b/>
          <w:sz w:val="28"/>
          <w:szCs w:val="28"/>
        </w:rPr>
        <w:t>13、招标公告期限：</w:t>
      </w:r>
      <w:r>
        <w:rPr>
          <w:rFonts w:asciiTheme="minorEastAsia" w:hAnsiTheme="minorEastAsia" w:eastAsiaTheme="minorEastAsia"/>
          <w:sz w:val="28"/>
          <w:szCs w:val="28"/>
        </w:rPr>
        <w:t>自招标公告在“江苏省政府采购网”发布之日起5</w:t>
      </w:r>
      <w:r>
        <w:rPr>
          <w:rFonts w:hint="eastAsia" w:asciiTheme="minorEastAsia" w:hAnsiTheme="minorEastAsia" w:eastAsiaTheme="minorEastAsia"/>
          <w:sz w:val="28"/>
          <w:szCs w:val="28"/>
        </w:rPr>
        <w:t>日内</w:t>
      </w:r>
      <w:r>
        <w:rPr>
          <w:rFonts w:asciiTheme="minorEastAsia" w:hAnsiTheme="minorEastAsia" w:eastAsiaTheme="minorEastAsia"/>
          <w:sz w:val="28"/>
          <w:szCs w:val="28"/>
        </w:rPr>
        <w:t>。</w:t>
      </w:r>
    </w:p>
    <w:p>
      <w:pPr>
        <w:spacing w:line="560" w:lineRule="exact"/>
        <w:ind w:firstLine="562" w:firstLineChars="200"/>
        <w:rPr>
          <w:rFonts w:asciiTheme="minorEastAsia" w:hAnsiTheme="minorEastAsia" w:eastAsiaTheme="minorEastAsia"/>
          <w:sz w:val="28"/>
          <w:szCs w:val="28"/>
        </w:rPr>
      </w:pPr>
      <w:r>
        <w:rPr>
          <w:rFonts w:asciiTheme="minorEastAsia" w:hAnsiTheme="minorEastAsia" w:eastAsiaTheme="minorEastAsia"/>
          <w:b/>
          <w:sz w:val="28"/>
          <w:szCs w:val="28"/>
        </w:rPr>
        <w:t>14、其他：</w:t>
      </w:r>
      <w:r>
        <w:rPr>
          <w:rFonts w:asciiTheme="minorEastAsia" w:hAnsiTheme="minorEastAsia" w:eastAsiaTheme="minorEastAsia"/>
          <w:sz w:val="28"/>
          <w:szCs w:val="28"/>
        </w:rPr>
        <w:t>有关本次招标的事项若存在变动或修改，敬请及时关注原采购信息发布媒体发布的信息更正公告。</w:t>
      </w:r>
    </w:p>
    <w:p>
      <w:pPr>
        <w:rPr>
          <w:rFonts w:asciiTheme="minorEastAsia" w:hAnsiTheme="minorEastAsia" w:eastAsiaTheme="minorEastAsia"/>
        </w:rPr>
      </w:pPr>
      <w:bookmarkStart w:id="1" w:name="_Toc38371063"/>
    </w:p>
    <w:p>
      <w:pPr>
        <w:pStyle w:val="2"/>
        <w:numPr>
          <w:ilvl w:val="0"/>
          <w:numId w:val="0"/>
        </w:numPr>
        <w:jc w:val="center"/>
        <w:rPr>
          <w:rFonts w:asciiTheme="minorEastAsia" w:hAnsiTheme="minorEastAsia" w:eastAsiaTheme="minorEastAsia"/>
        </w:rPr>
      </w:pPr>
      <w:r>
        <w:rPr>
          <w:rFonts w:asciiTheme="minorEastAsia" w:hAnsiTheme="minorEastAsia" w:eastAsiaTheme="minorEastAsia"/>
        </w:rPr>
        <w:t>第二章 投标人须知</w:t>
      </w:r>
      <w:bookmarkEnd w:id="1"/>
    </w:p>
    <w:p>
      <w:pPr>
        <w:spacing w:line="560" w:lineRule="exact"/>
        <w:ind w:firstLine="562" w:firstLineChars="200"/>
        <w:rPr>
          <w:rFonts w:asciiTheme="minorEastAsia" w:hAnsiTheme="minorEastAsia" w:eastAsiaTheme="minorEastAsia"/>
          <w:b/>
          <w:sz w:val="28"/>
          <w:szCs w:val="28"/>
        </w:rPr>
      </w:pPr>
      <w:r>
        <w:rPr>
          <w:rFonts w:asciiTheme="minorEastAsia" w:hAnsiTheme="minorEastAsia" w:eastAsiaTheme="minorEastAsia"/>
          <w:b/>
          <w:sz w:val="28"/>
          <w:szCs w:val="28"/>
        </w:rPr>
        <w:t>一、总   则</w:t>
      </w:r>
    </w:p>
    <w:p>
      <w:pPr>
        <w:spacing w:line="560" w:lineRule="exact"/>
        <w:ind w:firstLine="562" w:firstLineChars="200"/>
        <w:rPr>
          <w:rFonts w:asciiTheme="minorEastAsia" w:hAnsiTheme="minorEastAsia" w:eastAsiaTheme="minorEastAsia"/>
          <w:b/>
          <w:sz w:val="28"/>
          <w:szCs w:val="28"/>
        </w:rPr>
      </w:pPr>
      <w:r>
        <w:rPr>
          <w:rFonts w:asciiTheme="minorEastAsia" w:hAnsiTheme="minorEastAsia" w:eastAsiaTheme="minorEastAsia"/>
          <w:b/>
          <w:sz w:val="28"/>
          <w:szCs w:val="28"/>
        </w:rPr>
        <w:t>1、适用法律</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1.1 《中华人民共和国政府采购法》、《中华人民共和国政府采购法实施条例》、《政府采购货物和服务招标投标管理办法》等有关法律、规章和规定等。</w:t>
      </w:r>
    </w:p>
    <w:p>
      <w:pPr>
        <w:spacing w:line="560" w:lineRule="exact"/>
        <w:ind w:firstLine="562" w:firstLineChars="200"/>
        <w:rPr>
          <w:rFonts w:asciiTheme="minorEastAsia" w:hAnsiTheme="minorEastAsia" w:eastAsiaTheme="minorEastAsia"/>
          <w:b/>
          <w:sz w:val="28"/>
          <w:szCs w:val="28"/>
        </w:rPr>
      </w:pPr>
      <w:r>
        <w:rPr>
          <w:rFonts w:asciiTheme="minorEastAsia" w:hAnsiTheme="minorEastAsia" w:eastAsiaTheme="minorEastAsia"/>
          <w:b/>
          <w:sz w:val="28"/>
          <w:szCs w:val="28"/>
        </w:rPr>
        <w:t>2、定义</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2.1 “供应商”、“投标人”是指参加投标竞争，并符合招标文件规定资格条件的法人、其他组织或者自然人。</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 xml:space="preserve">2.2 </w:t>
      </w:r>
      <w:r>
        <w:rPr>
          <w:rFonts w:asciiTheme="minorEastAsia" w:hAnsiTheme="minorEastAsia" w:eastAsiaTheme="minorEastAsia"/>
          <w:color w:val="000000"/>
          <w:sz w:val="28"/>
          <w:szCs w:val="28"/>
        </w:rPr>
        <w:t>“服务”指本招标文件中所述</w:t>
      </w:r>
      <w:r>
        <w:rPr>
          <w:rFonts w:asciiTheme="minorEastAsia" w:hAnsiTheme="minorEastAsia" w:eastAsiaTheme="minorEastAsia"/>
          <w:b/>
          <w:color w:val="000000"/>
          <w:sz w:val="28"/>
          <w:szCs w:val="28"/>
        </w:rPr>
        <w:t>产品</w:t>
      </w:r>
      <w:r>
        <w:rPr>
          <w:rFonts w:asciiTheme="minorEastAsia" w:hAnsiTheme="minorEastAsia" w:eastAsiaTheme="minorEastAsia"/>
          <w:color w:val="000000"/>
          <w:sz w:val="28"/>
          <w:szCs w:val="28"/>
        </w:rPr>
        <w:t>及相关服务。</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2.3 “用户或使用单位”是指使用货物、服务的单位。</w:t>
      </w:r>
    </w:p>
    <w:p>
      <w:pPr>
        <w:spacing w:line="560" w:lineRule="exact"/>
        <w:ind w:firstLine="562" w:firstLineChars="200"/>
        <w:rPr>
          <w:rFonts w:asciiTheme="minorEastAsia" w:hAnsiTheme="minorEastAsia" w:eastAsiaTheme="minorEastAsia"/>
          <w:b/>
          <w:sz w:val="28"/>
          <w:szCs w:val="28"/>
        </w:rPr>
      </w:pPr>
      <w:r>
        <w:rPr>
          <w:rFonts w:asciiTheme="minorEastAsia" w:hAnsiTheme="minorEastAsia" w:eastAsiaTheme="minorEastAsia"/>
          <w:b/>
          <w:sz w:val="28"/>
          <w:szCs w:val="28"/>
        </w:rPr>
        <w:t>3、政策功能</w:t>
      </w:r>
    </w:p>
    <w:p>
      <w:pPr>
        <w:spacing w:line="560" w:lineRule="exact"/>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3.1政府采购促进中小企业发展，小企业（含小型、微型企业）提供的产品和服务在评标时将获得优势，参加投标的小企业，应当提供《中小微企业声明函》（“中小企业划型标准”详见《关于印发中小企业划型标准规定的通知》工信部联企业〔2011〕300号及《国家统计局关于印发统计上大中小微型企业划分办法的通知》国统字〔2011〕75号）。</w:t>
      </w:r>
    </w:p>
    <w:p>
      <w:pPr>
        <w:spacing w:line="560" w:lineRule="exact"/>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3.2政府采购支持监狱和戒毒企业发展政策，监狱和戒毒企业提供的产品和服务在评标时将获得优势，参加投标的监狱和戒毒企业，应当提供由省级以上监狱管理局、戒毒管理局（含新疆生产建设兵团）出具的属于监狱企业的证明文件，监狱和戒毒企业享受政府采购支持政策的要求详见财库〔2014〕68号。</w:t>
      </w:r>
    </w:p>
    <w:p>
      <w:pPr>
        <w:spacing w:line="560" w:lineRule="exact"/>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3.3政府采购促进残疾人就业政策，残疾人福利性单位提供的产品和服务在评标时将获得优势，参加投标的残疾人福利性单位，应当提供《残疾人福利性单位声明函》，残疾人福利性单位享受政府采购支持政策的要求详见财库〔2017〕141号。</w:t>
      </w:r>
    </w:p>
    <w:p>
      <w:pPr>
        <w:spacing w:line="560" w:lineRule="exact"/>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3.4 强制采购节能产品、信息安全产品，优先采购环境标志产品。节能产品是指列入财政部、国家发展和改革委员会制定的节能产品品目政府采购清单，且经过认定的节能产品；信息安全产品是指列入国家质检总局 国家认监委《信息安全产品强制性认证目录》，并获得强制性产品认证证书的产品；环境标志产品是指列入财政部、国家环保总局制定的环境标志产品品目政府采购清单，且经过认证的环境标志产品。</w:t>
      </w:r>
    </w:p>
    <w:p>
      <w:pPr>
        <w:spacing w:line="560" w:lineRule="exact"/>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3.5提供的产品属于信息安全产品的，投标人应当选择经国家认证的信息安全产品投标，并提供由中国信息安全认证中心按国家标准认证颁发的有效认证证书复印件。</w:t>
      </w:r>
    </w:p>
    <w:p>
      <w:pPr>
        <w:spacing w:line="560" w:lineRule="exact"/>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3.6提供的产品属于政府强制采购节能产品的，投标人应当选择经过认证的节能产品投标，并提供有效的节能产品认证证书复印件。</w:t>
      </w:r>
    </w:p>
    <w:p>
      <w:pPr>
        <w:spacing w:line="560" w:lineRule="exact"/>
        <w:ind w:firstLine="560" w:firstLineChars="200"/>
        <w:rPr>
          <w:rFonts w:asciiTheme="minorEastAsia" w:hAnsiTheme="minorEastAsia" w:eastAsiaTheme="minorEastAsia"/>
          <w:b/>
          <w:sz w:val="28"/>
          <w:szCs w:val="28"/>
        </w:rPr>
      </w:pPr>
      <w:r>
        <w:rPr>
          <w:rFonts w:hint="eastAsia" w:asciiTheme="minorEastAsia" w:hAnsiTheme="minorEastAsia" w:eastAsiaTheme="minorEastAsia"/>
          <w:sz w:val="28"/>
          <w:szCs w:val="28"/>
        </w:rPr>
        <w:t>3.7提供的产品属于环境标志产品的,投标人应当选择经过认证的环境标志产品投标,并提供有效的环境标志产品认证证书复印件。</w:t>
      </w:r>
      <w:r>
        <w:rPr>
          <w:rFonts w:asciiTheme="minorEastAsia" w:hAnsiTheme="minorEastAsia" w:eastAsiaTheme="minorEastAsia"/>
          <w:b/>
          <w:sz w:val="28"/>
          <w:szCs w:val="28"/>
        </w:rPr>
        <w:t>二、招标文件</w:t>
      </w:r>
    </w:p>
    <w:p>
      <w:pPr>
        <w:spacing w:line="560" w:lineRule="exact"/>
        <w:ind w:firstLine="562" w:firstLineChars="200"/>
        <w:rPr>
          <w:rFonts w:asciiTheme="minorEastAsia" w:hAnsiTheme="minorEastAsia" w:eastAsiaTheme="minorEastAsia"/>
          <w:b/>
          <w:sz w:val="28"/>
          <w:szCs w:val="28"/>
        </w:rPr>
      </w:pPr>
      <w:r>
        <w:rPr>
          <w:rFonts w:asciiTheme="minorEastAsia" w:hAnsiTheme="minorEastAsia" w:eastAsiaTheme="minorEastAsia"/>
          <w:b/>
          <w:sz w:val="28"/>
          <w:szCs w:val="28"/>
        </w:rPr>
        <w:t>4、招标文件组成</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4.1 招标文件组成：投标邀请、投标人须知、投标人应当提交的资格和资信证明文件、投标报价要求、投标文件编制要求、招标项目的服务要求和数量、合同主要条款及合同签订方式、提供服务的时间、付款条件、评标方法、评标标准、无效投标和废标条款、附件等。</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4.2 招标的最小单位是包。招标服务数量及技术要求中未分包的，投标人对要求提供的服务不得部分投标；招标服务数量及技术要求中已经分包的，应当以包为单位投标。</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4.3 招标文件如果要求投标人提交备选投标方案的，投标人可以提交备选方案；否则，备选方案将被拒绝。</w:t>
      </w:r>
    </w:p>
    <w:p>
      <w:pPr>
        <w:spacing w:line="560" w:lineRule="exact"/>
        <w:ind w:firstLine="562" w:firstLineChars="200"/>
        <w:rPr>
          <w:rFonts w:asciiTheme="minorEastAsia" w:hAnsiTheme="minorEastAsia" w:eastAsiaTheme="minorEastAsia"/>
          <w:b/>
          <w:sz w:val="28"/>
          <w:szCs w:val="28"/>
        </w:rPr>
      </w:pPr>
      <w:r>
        <w:rPr>
          <w:rFonts w:asciiTheme="minorEastAsia" w:hAnsiTheme="minorEastAsia" w:eastAsiaTheme="minorEastAsia"/>
          <w:b/>
          <w:sz w:val="28"/>
          <w:szCs w:val="28"/>
        </w:rPr>
        <w:t>5、招标文件的澄清、修改</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5.1 代理机构对已发出的招标文件进行必要澄清或者修改的，将在招标文件要求提交投标文件截止时间</w:t>
      </w:r>
      <w:r>
        <w:rPr>
          <w:rFonts w:asciiTheme="minorEastAsia" w:hAnsiTheme="minorEastAsia" w:eastAsiaTheme="minorEastAsia"/>
          <w:b/>
          <w:sz w:val="28"/>
          <w:szCs w:val="28"/>
          <w:u w:val="single"/>
        </w:rPr>
        <w:t>十五日</w:t>
      </w:r>
      <w:r>
        <w:rPr>
          <w:rFonts w:asciiTheme="minorEastAsia" w:hAnsiTheme="minorEastAsia" w:eastAsiaTheme="minorEastAsia"/>
          <w:sz w:val="28"/>
          <w:szCs w:val="28"/>
        </w:rPr>
        <w:t>前，在原招标公告媒体发布更正公告，该澄清或者修改的内容为招标文件的组成部分。</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5.2 代理机构在招标文件要求提交投标文件截止时间前，有权决定延长投标截止时间和开标时间，并在原采购信息发布媒体上发布变更公告。</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5.3 投标人应在投标截止时间前关注原采购信息发布媒体上有关本招标项目有无变更公告。</w:t>
      </w:r>
    </w:p>
    <w:p>
      <w:pPr>
        <w:spacing w:line="560" w:lineRule="exact"/>
        <w:ind w:firstLine="562" w:firstLineChars="200"/>
        <w:rPr>
          <w:rFonts w:asciiTheme="minorEastAsia" w:hAnsiTheme="minorEastAsia" w:eastAsiaTheme="minorEastAsia"/>
          <w:b/>
          <w:sz w:val="28"/>
          <w:szCs w:val="28"/>
        </w:rPr>
      </w:pPr>
      <w:r>
        <w:rPr>
          <w:rFonts w:asciiTheme="minorEastAsia" w:hAnsiTheme="minorEastAsia" w:eastAsiaTheme="minorEastAsia"/>
          <w:b/>
          <w:sz w:val="28"/>
          <w:szCs w:val="28"/>
        </w:rPr>
        <w:t>三、投标</w:t>
      </w:r>
    </w:p>
    <w:p>
      <w:pPr>
        <w:spacing w:line="560" w:lineRule="exact"/>
        <w:ind w:firstLine="562" w:firstLineChars="200"/>
        <w:rPr>
          <w:rFonts w:asciiTheme="minorEastAsia" w:hAnsiTheme="minorEastAsia" w:eastAsiaTheme="minorEastAsia"/>
          <w:b/>
          <w:sz w:val="28"/>
          <w:szCs w:val="28"/>
        </w:rPr>
      </w:pPr>
      <w:r>
        <w:rPr>
          <w:rFonts w:asciiTheme="minorEastAsia" w:hAnsiTheme="minorEastAsia" w:eastAsiaTheme="minorEastAsia"/>
          <w:b/>
          <w:sz w:val="28"/>
          <w:szCs w:val="28"/>
        </w:rPr>
        <w:t>6、投标文件的语言、计量单位、货币和编制</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6.1 投标人提交的投标文件、技术文件和资料，包括图纸中的说明，以及投标人与代理机构就有关投标的所有来往函电均应使用中文。投标文件中若有英文或其他语言文字的资料，应提供相应的中文翻译资料。对不同文本投标文件的解释发生异议的，以中文文本为准。</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6.2 投标人所使用的计量单位应为国家法定计量单位。</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6.3 投标人应用人民币报价。</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6.4 投标文件应字迹清楚、内容齐全、不得涂改。如有修改，修改处须有投标人公章和法定代表人或其授权的投标人代表签字。</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6.5 投标文件应按照招标文件规定的顺序，统一用A4规格幅面双面打印、装订成册并编制目录，由于编排混乱导致投标文件被误读或查找不到，责任由投标人承担。</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6.6 投标文件应逐页编码，不得跳页（包括但不限于授权、证明材料、声明及产品介绍、彩页等）。</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6.7 投标人应在投标文件中写清相应的项目编号、项目名称、投标人全称、地址、电话、传真等。</w:t>
      </w:r>
    </w:p>
    <w:p>
      <w:pPr>
        <w:spacing w:line="560" w:lineRule="exact"/>
        <w:ind w:firstLine="560" w:firstLineChars="200"/>
        <w:rPr>
          <w:rFonts w:asciiTheme="minorEastAsia" w:hAnsiTheme="minorEastAsia" w:eastAsiaTheme="minorEastAsia"/>
          <w:b/>
          <w:sz w:val="28"/>
          <w:szCs w:val="28"/>
        </w:rPr>
      </w:pPr>
      <w:r>
        <w:rPr>
          <w:rFonts w:asciiTheme="minorEastAsia" w:hAnsiTheme="minorEastAsia" w:eastAsiaTheme="minorEastAsia"/>
          <w:sz w:val="28"/>
          <w:szCs w:val="28"/>
        </w:rPr>
        <w:t>7</w:t>
      </w:r>
      <w:r>
        <w:rPr>
          <w:rFonts w:asciiTheme="minorEastAsia" w:hAnsiTheme="minorEastAsia" w:eastAsiaTheme="minorEastAsia"/>
          <w:b/>
          <w:sz w:val="28"/>
          <w:szCs w:val="28"/>
        </w:rPr>
        <w:t>、联合投标</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7.1两个以上的自然人、法人或者其他组织可以组成一个联合体，以一个投标人的身份共同参加政府采购。</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7.2鼓励大中型企业和其他自然人、法人或者其他组织与小型、微型企业组成联合体共同参加非专门面向中小企业的政府采购活动。</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7.3以联合体形式参加投标的，联合体各方均应当符合政府采购法第二十二条第一款规定的条件；采购人根据招标项目的特殊要求规定投标人特定条件的，联合体各方中至少应当有一方符合</w:t>
      </w:r>
      <w:r>
        <w:rPr>
          <w:rFonts w:hint="eastAsia" w:asciiTheme="minorEastAsia" w:hAnsiTheme="minorEastAsia" w:eastAsiaTheme="minorEastAsia"/>
          <w:sz w:val="28"/>
          <w:szCs w:val="28"/>
        </w:rPr>
        <w:t>采购人</w:t>
      </w:r>
      <w:r>
        <w:rPr>
          <w:rFonts w:asciiTheme="minorEastAsia" w:hAnsiTheme="minorEastAsia" w:eastAsiaTheme="minorEastAsia"/>
          <w:sz w:val="28"/>
          <w:szCs w:val="28"/>
        </w:rPr>
        <w:t>规定的特定条件并在投标文件中申明。由同一专业的投标人组成的联合体，联合体中有同类资质的投标人按照联合体分工承担相同工作的，按照资质等级较低的投标人确定资质等级，并以投标全权代表方的应答材料作为商务评审的依据。由不同专业的投标人组成联合体，首先以投标全权代表方的应答材料作为认定资质以及商务评审的依据，涉及行业专属的资质，按照所属行业对应的投标人的应答材料确定。</w:t>
      </w:r>
    </w:p>
    <w:p>
      <w:pPr>
        <w:spacing w:line="560" w:lineRule="exact"/>
        <w:ind w:firstLine="560" w:firstLineChars="200"/>
        <w:rPr>
          <w:rFonts w:asciiTheme="minorEastAsia" w:hAnsiTheme="minorEastAsia" w:eastAsiaTheme="minorEastAsia"/>
          <w:b/>
          <w:i/>
          <w:sz w:val="28"/>
          <w:szCs w:val="28"/>
        </w:rPr>
      </w:pPr>
      <w:r>
        <w:rPr>
          <w:rFonts w:asciiTheme="minorEastAsia" w:hAnsiTheme="minorEastAsia" w:eastAsiaTheme="minorEastAsia"/>
          <w:sz w:val="28"/>
          <w:szCs w:val="28"/>
        </w:rPr>
        <w:t>7.4 联合体各方之间应当签订共同投标协议，明确约定联合体各方承担的工作和相应的责任，并将共同投标协议连同投标文件一并提交。联合体各方签订共同投标协议后，不得再以自己名义单独在同一项目中投标，也不得组成新的联合体参加同一项目投标。</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8、费用</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8.1投标人应承担所有与准备和参加投标有关的费用，无论采购结果如何，代理机构和采购人在任何情况下均无义务和责任承担这些费用。</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8.2代理费用</w:t>
      </w:r>
    </w:p>
    <w:p>
      <w:pPr>
        <w:spacing w:line="560" w:lineRule="exact"/>
        <w:ind w:firstLine="560" w:firstLineChars="200"/>
        <w:rPr>
          <w:rFonts w:asciiTheme="minorEastAsia" w:hAnsiTheme="minorEastAsia" w:eastAsiaTheme="minorEastAsia"/>
          <w:sz w:val="28"/>
          <w:szCs w:val="28"/>
          <w:lang w:val="zh-CN"/>
        </w:rPr>
      </w:pPr>
      <w:r>
        <w:rPr>
          <w:rFonts w:hint="eastAsia" w:asciiTheme="minorEastAsia" w:hAnsiTheme="minorEastAsia" w:eastAsiaTheme="minorEastAsia"/>
          <w:sz w:val="28"/>
          <w:szCs w:val="28"/>
          <w:lang w:val="zh-CN"/>
        </w:rPr>
        <w:t>按照国家计委《招标代理服务收费管理暂行办法》的通知【计价格（2002）1980号】文件标准执行，共计</w:t>
      </w:r>
      <w:r>
        <w:rPr>
          <w:rFonts w:hint="eastAsia" w:asciiTheme="minorEastAsia" w:hAnsiTheme="minorEastAsia" w:eastAsiaTheme="minorEastAsia"/>
          <w:sz w:val="28"/>
          <w:szCs w:val="28"/>
        </w:rPr>
        <w:t>5076</w:t>
      </w:r>
      <w:r>
        <w:rPr>
          <w:rFonts w:asciiTheme="minorEastAsia" w:hAnsiTheme="minorEastAsia" w:eastAsiaTheme="minorEastAsia"/>
          <w:sz w:val="28"/>
          <w:szCs w:val="28"/>
        </w:rPr>
        <w:t>0</w:t>
      </w:r>
      <w:r>
        <w:rPr>
          <w:rFonts w:hint="eastAsia" w:asciiTheme="minorEastAsia" w:hAnsiTheme="minorEastAsia" w:eastAsiaTheme="minorEastAsia"/>
          <w:sz w:val="28"/>
          <w:szCs w:val="28"/>
          <w:lang w:val="zh-CN"/>
        </w:rPr>
        <w:t>元整。无论投标人是否将该费用在报价中列明，均视为已含在投标价格中。这部分费用由中标单位在领取中标通知书时一次性支付。</w:t>
      </w:r>
    </w:p>
    <w:p>
      <w:pPr>
        <w:spacing w:line="560" w:lineRule="exact"/>
        <w:ind w:firstLine="560" w:firstLineChars="200"/>
        <w:rPr>
          <w:rFonts w:asciiTheme="minorEastAsia" w:hAnsiTheme="minorEastAsia" w:eastAsiaTheme="minorEastAsia"/>
          <w:sz w:val="28"/>
          <w:szCs w:val="28"/>
          <w:lang w:val="zh-CN"/>
        </w:rPr>
      </w:pPr>
      <w:r>
        <w:rPr>
          <w:rFonts w:hint="eastAsia" w:asciiTheme="minorEastAsia" w:hAnsiTheme="minorEastAsia" w:eastAsiaTheme="minorEastAsia"/>
          <w:sz w:val="28"/>
          <w:szCs w:val="28"/>
          <w:lang w:val="zh-CN"/>
        </w:rPr>
        <w:t>账户名称：江苏大友招标代理咨询有限公司</w:t>
      </w:r>
    </w:p>
    <w:p>
      <w:pPr>
        <w:spacing w:line="560" w:lineRule="exact"/>
        <w:ind w:firstLine="560" w:firstLineChars="200"/>
        <w:rPr>
          <w:rFonts w:asciiTheme="minorEastAsia" w:hAnsiTheme="minorEastAsia" w:eastAsiaTheme="minorEastAsia"/>
          <w:sz w:val="28"/>
          <w:szCs w:val="28"/>
          <w:lang w:val="zh-CN"/>
        </w:rPr>
      </w:pPr>
      <w:r>
        <w:rPr>
          <w:rFonts w:hint="eastAsia" w:asciiTheme="minorEastAsia" w:hAnsiTheme="minorEastAsia" w:eastAsiaTheme="minorEastAsia"/>
          <w:sz w:val="28"/>
          <w:szCs w:val="28"/>
          <w:lang w:val="zh-CN"/>
        </w:rPr>
        <w:t>开 户 行：交通银行南京长江路支行</w:t>
      </w:r>
    </w:p>
    <w:p>
      <w:pPr>
        <w:spacing w:line="560" w:lineRule="exact"/>
        <w:ind w:firstLine="560" w:firstLineChars="200"/>
        <w:rPr>
          <w:rFonts w:asciiTheme="minorEastAsia" w:hAnsiTheme="minorEastAsia" w:eastAsiaTheme="minorEastAsia"/>
          <w:sz w:val="28"/>
          <w:szCs w:val="28"/>
          <w:lang w:val="zh-CN"/>
        </w:rPr>
      </w:pPr>
      <w:r>
        <w:rPr>
          <w:rFonts w:hint="eastAsia" w:asciiTheme="minorEastAsia" w:hAnsiTheme="minorEastAsia" w:eastAsiaTheme="minorEastAsia"/>
          <w:sz w:val="28"/>
          <w:szCs w:val="28"/>
          <w:lang w:val="zh-CN"/>
        </w:rPr>
        <w:t>帐   号：320006623018010124880</w:t>
      </w:r>
    </w:p>
    <w:p>
      <w:pPr>
        <w:spacing w:line="560" w:lineRule="exact"/>
        <w:ind w:firstLine="562" w:firstLineChars="200"/>
        <w:rPr>
          <w:rFonts w:asciiTheme="minorEastAsia" w:hAnsiTheme="minorEastAsia" w:eastAsiaTheme="minorEastAsia"/>
          <w:b/>
          <w:sz w:val="28"/>
          <w:szCs w:val="28"/>
        </w:rPr>
      </w:pPr>
      <w:r>
        <w:rPr>
          <w:rFonts w:asciiTheme="minorEastAsia" w:hAnsiTheme="minorEastAsia" w:eastAsiaTheme="minorEastAsia"/>
          <w:b/>
          <w:sz w:val="28"/>
          <w:szCs w:val="28"/>
        </w:rPr>
        <w:t>9、投标文件组成</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9.1 投标人应当根据招标文件要求编制投标文件，投标文件应对招标文件提出的要求和条件作出实质性响应，并在《商务条款偏离表》、《资格性和符合性检查响应对照表》等处逐条标明满足与否。</w:t>
      </w:r>
    </w:p>
    <w:p>
      <w:pPr>
        <w:spacing w:line="560" w:lineRule="exact"/>
        <w:ind w:firstLine="560" w:firstLineChars="200"/>
        <w:rPr>
          <w:rFonts w:asciiTheme="minorEastAsia" w:hAnsiTheme="minorEastAsia" w:eastAsiaTheme="minorEastAsia"/>
          <w:b/>
          <w:sz w:val="28"/>
          <w:szCs w:val="28"/>
        </w:rPr>
      </w:pPr>
      <w:r>
        <w:rPr>
          <w:rFonts w:asciiTheme="minorEastAsia" w:hAnsiTheme="minorEastAsia" w:eastAsiaTheme="minorEastAsia"/>
          <w:sz w:val="28"/>
          <w:szCs w:val="28"/>
        </w:rPr>
        <w:t>9.2 投标人根据招标文件载明的标的采购项目实际情况，拟在中标后将中标项目的非主体、非关键性工作交由他人完成的，应当在投标文件中载明。</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9.3 投标文件由商务部分、服务部分、价格部分，以及其他部分组成。</w:t>
      </w:r>
    </w:p>
    <w:p>
      <w:pPr>
        <w:spacing w:line="560" w:lineRule="exact"/>
        <w:ind w:firstLine="562" w:firstLineChars="200"/>
        <w:rPr>
          <w:rFonts w:asciiTheme="minorEastAsia" w:hAnsiTheme="minorEastAsia" w:eastAsiaTheme="minorEastAsia"/>
          <w:b/>
          <w:sz w:val="28"/>
          <w:szCs w:val="28"/>
        </w:rPr>
      </w:pPr>
      <w:r>
        <w:rPr>
          <w:rFonts w:asciiTheme="minorEastAsia" w:hAnsiTheme="minorEastAsia" w:eastAsiaTheme="minorEastAsia"/>
          <w:b/>
          <w:sz w:val="28"/>
          <w:szCs w:val="28"/>
        </w:rPr>
        <w:t>10、投标文件的商务部分</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10.1 商务部分是证明投标人有资格参加投标和中标后有能力履行合同的文件，这些文件应能满足招标的要求，包括但不限于下列文件，其中加</w:t>
      </w:r>
      <w:r>
        <w:rPr>
          <w:rFonts w:asciiTheme="minorEastAsia" w:hAnsiTheme="minorEastAsia" w:eastAsiaTheme="minorEastAsia"/>
          <w:b/>
          <w:color w:val="000000"/>
          <w:sz w:val="28"/>
          <w:szCs w:val="28"/>
        </w:rPr>
        <w:t>“★”</w:t>
      </w:r>
      <w:r>
        <w:rPr>
          <w:rFonts w:asciiTheme="minorEastAsia" w:hAnsiTheme="minorEastAsia" w:eastAsiaTheme="minorEastAsia"/>
          <w:color w:val="000000"/>
          <w:sz w:val="28"/>
          <w:szCs w:val="28"/>
        </w:rPr>
        <w:t>项目不得有缺失或无效。</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（1）</w:t>
      </w:r>
      <w:r>
        <w:rPr>
          <w:rFonts w:asciiTheme="minorEastAsia" w:hAnsiTheme="minorEastAsia" w:eastAsiaTheme="minorEastAsia"/>
          <w:b/>
          <w:color w:val="000000"/>
          <w:sz w:val="28"/>
          <w:szCs w:val="28"/>
        </w:rPr>
        <w:t>★</w:t>
      </w:r>
      <w:r>
        <w:rPr>
          <w:rFonts w:asciiTheme="minorEastAsia" w:hAnsiTheme="minorEastAsia" w:eastAsiaTheme="minorEastAsia"/>
          <w:color w:val="000000"/>
          <w:sz w:val="28"/>
          <w:szCs w:val="28"/>
        </w:rPr>
        <w:t>投标函（投标申请及声明）；</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（2）</w:t>
      </w:r>
      <w:r>
        <w:rPr>
          <w:rFonts w:asciiTheme="minorEastAsia" w:hAnsiTheme="minorEastAsia" w:eastAsiaTheme="minorEastAsia"/>
          <w:b/>
          <w:color w:val="000000"/>
          <w:sz w:val="28"/>
          <w:szCs w:val="28"/>
        </w:rPr>
        <w:t>★</w:t>
      </w:r>
      <w:r>
        <w:rPr>
          <w:rFonts w:asciiTheme="minorEastAsia" w:hAnsiTheme="minorEastAsia" w:eastAsiaTheme="minorEastAsia"/>
          <w:color w:val="000000"/>
          <w:sz w:val="28"/>
          <w:szCs w:val="28"/>
        </w:rPr>
        <w:t>法定代表人授权委托书及委托代理人的身份证复印件；</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（3）</w:t>
      </w:r>
      <w:r>
        <w:rPr>
          <w:rFonts w:asciiTheme="minorEastAsia" w:hAnsiTheme="minorEastAsia" w:eastAsiaTheme="minorEastAsia"/>
          <w:b/>
          <w:color w:val="000000"/>
          <w:sz w:val="28"/>
          <w:szCs w:val="28"/>
        </w:rPr>
        <w:t>★</w:t>
      </w:r>
      <w:r>
        <w:rPr>
          <w:rFonts w:asciiTheme="minorEastAsia" w:hAnsiTheme="minorEastAsia" w:eastAsiaTheme="minorEastAsia"/>
          <w:color w:val="000000"/>
          <w:sz w:val="28"/>
          <w:szCs w:val="28"/>
        </w:rPr>
        <w:t>第一章投标邀请中 4.1《中华人民共和国政府采购法》规定的资格条件证明文件；</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（4）</w:t>
      </w:r>
      <w:r>
        <w:rPr>
          <w:rFonts w:asciiTheme="minorEastAsia" w:hAnsiTheme="minorEastAsia" w:eastAsiaTheme="minorEastAsia"/>
          <w:b/>
          <w:color w:val="000000"/>
          <w:sz w:val="28"/>
          <w:szCs w:val="28"/>
        </w:rPr>
        <w:t>★</w:t>
      </w:r>
      <w:r>
        <w:rPr>
          <w:rFonts w:asciiTheme="minorEastAsia" w:hAnsiTheme="minorEastAsia" w:eastAsiaTheme="minorEastAsia"/>
          <w:color w:val="000000"/>
          <w:sz w:val="28"/>
          <w:szCs w:val="28"/>
        </w:rPr>
        <w:t>第一章投标邀请中 4.2</w:t>
      </w:r>
      <w:r>
        <w:rPr>
          <w:rFonts w:hint="eastAsia" w:asciiTheme="minorEastAsia" w:hAnsiTheme="minorEastAsia" w:eastAsiaTheme="minorEastAsia"/>
          <w:color w:val="000000"/>
          <w:sz w:val="28"/>
          <w:szCs w:val="28"/>
        </w:rPr>
        <w:t>采购人根据采购项目的特殊要求规定的特定条件证明文件；</w:t>
      </w:r>
    </w:p>
    <w:p>
      <w:pPr>
        <w:spacing w:line="560" w:lineRule="exact"/>
        <w:ind w:firstLine="560"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w:t>
      </w:r>
      <w:r>
        <w:rPr>
          <w:rFonts w:asciiTheme="minorEastAsia" w:hAnsiTheme="minorEastAsia" w:eastAsiaTheme="minorEastAsia"/>
          <w:color w:val="000000"/>
          <w:sz w:val="28"/>
          <w:szCs w:val="28"/>
        </w:rPr>
        <w:t>5</w:t>
      </w:r>
      <w:r>
        <w:rPr>
          <w:rFonts w:hint="eastAsia" w:asciiTheme="minorEastAsia" w:hAnsiTheme="minorEastAsia" w:eastAsiaTheme="minorEastAsia"/>
          <w:color w:val="000000"/>
          <w:sz w:val="28"/>
          <w:szCs w:val="28"/>
        </w:rPr>
        <w:t>）</w:t>
      </w:r>
      <w:r>
        <w:rPr>
          <w:rFonts w:asciiTheme="minorEastAsia" w:hAnsiTheme="minorEastAsia" w:eastAsiaTheme="minorEastAsia"/>
          <w:b/>
          <w:color w:val="000000"/>
          <w:sz w:val="28"/>
          <w:szCs w:val="28"/>
        </w:rPr>
        <w:t>★</w:t>
      </w:r>
      <w:r>
        <w:rPr>
          <w:rFonts w:hint="eastAsia" w:asciiTheme="minorEastAsia" w:hAnsiTheme="minorEastAsia" w:eastAsiaTheme="minorEastAsia"/>
          <w:color w:val="000000"/>
          <w:sz w:val="28"/>
          <w:szCs w:val="28"/>
        </w:rPr>
        <w:t>《南</w:t>
      </w:r>
      <w:r>
        <w:rPr>
          <w:rFonts w:asciiTheme="minorEastAsia" w:hAnsiTheme="minorEastAsia" w:eastAsiaTheme="minorEastAsia"/>
          <w:color w:val="000000"/>
          <w:sz w:val="28"/>
          <w:szCs w:val="28"/>
        </w:rPr>
        <w:t>京市政府采购供应商信用记录表</w:t>
      </w:r>
      <w:r>
        <w:rPr>
          <w:rFonts w:hint="eastAsia" w:asciiTheme="minorEastAsia" w:hAnsiTheme="minorEastAsia" w:eastAsiaTheme="minorEastAsia"/>
          <w:color w:val="000000"/>
          <w:sz w:val="28"/>
          <w:szCs w:val="28"/>
        </w:rPr>
        <w:t>》</w:t>
      </w:r>
      <w:r>
        <w:rPr>
          <w:rFonts w:asciiTheme="minorEastAsia" w:hAnsiTheme="minorEastAsia" w:eastAsiaTheme="minorEastAsia"/>
          <w:color w:val="000000"/>
          <w:sz w:val="28"/>
          <w:szCs w:val="28"/>
        </w:rPr>
        <w:t>；</w:t>
      </w:r>
    </w:p>
    <w:p>
      <w:pPr>
        <w:spacing w:line="560" w:lineRule="exact"/>
        <w:ind w:firstLine="560"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w:t>
      </w:r>
      <w:r>
        <w:rPr>
          <w:rFonts w:asciiTheme="minorEastAsia" w:hAnsiTheme="minorEastAsia" w:eastAsiaTheme="minorEastAsia"/>
          <w:color w:val="000000"/>
          <w:sz w:val="28"/>
          <w:szCs w:val="28"/>
        </w:rPr>
        <w:t>6</w:t>
      </w:r>
      <w:r>
        <w:rPr>
          <w:rFonts w:hint="eastAsia" w:asciiTheme="minorEastAsia" w:hAnsiTheme="minorEastAsia" w:eastAsiaTheme="minorEastAsia"/>
          <w:color w:val="000000"/>
          <w:sz w:val="28"/>
          <w:szCs w:val="28"/>
        </w:rPr>
        <w:t>）</w:t>
      </w:r>
      <w:r>
        <w:rPr>
          <w:rFonts w:asciiTheme="minorEastAsia" w:hAnsiTheme="minorEastAsia" w:eastAsiaTheme="minorEastAsia"/>
          <w:b/>
          <w:color w:val="000000"/>
          <w:sz w:val="28"/>
          <w:szCs w:val="28"/>
        </w:rPr>
        <w:t>★</w:t>
      </w:r>
      <w:r>
        <w:rPr>
          <w:rFonts w:asciiTheme="minorEastAsia" w:hAnsiTheme="minorEastAsia" w:eastAsiaTheme="minorEastAsia"/>
          <w:color w:val="000000"/>
          <w:sz w:val="28"/>
          <w:szCs w:val="28"/>
        </w:rPr>
        <w:t>《商务条款偏离表》；</w:t>
      </w:r>
    </w:p>
    <w:p>
      <w:pPr>
        <w:spacing w:line="560" w:lineRule="exact"/>
        <w:ind w:firstLine="560"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（7）现场踏勘确认表</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（8）合同条款</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（9）投标人认为需要提供的其他资格证明文件和商务资料等。</w:t>
      </w:r>
    </w:p>
    <w:p>
      <w:pPr>
        <w:spacing w:line="560" w:lineRule="exact"/>
        <w:ind w:firstLine="562" w:firstLineChars="200"/>
        <w:rPr>
          <w:rFonts w:asciiTheme="minorEastAsia" w:hAnsiTheme="minorEastAsia" w:eastAsiaTheme="minorEastAsia"/>
          <w:b/>
          <w:color w:val="000000"/>
          <w:sz w:val="28"/>
          <w:szCs w:val="28"/>
        </w:rPr>
      </w:pPr>
      <w:r>
        <w:rPr>
          <w:rFonts w:asciiTheme="minorEastAsia" w:hAnsiTheme="minorEastAsia" w:eastAsiaTheme="minorEastAsia"/>
          <w:b/>
          <w:color w:val="000000"/>
          <w:sz w:val="28"/>
          <w:szCs w:val="28"/>
        </w:rPr>
        <w:t>11、投标文件的服务部分</w:t>
      </w:r>
      <w:r>
        <w:rPr>
          <w:rFonts w:hint="eastAsia" w:asciiTheme="minorEastAsia" w:hAnsiTheme="minorEastAsia" w:eastAsiaTheme="minorEastAsia"/>
          <w:b/>
          <w:color w:val="000000"/>
          <w:sz w:val="28"/>
          <w:szCs w:val="28"/>
        </w:rPr>
        <w:t>和技术部分</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11.1 服务部分</w:t>
      </w:r>
      <w:r>
        <w:rPr>
          <w:rFonts w:hint="eastAsia" w:asciiTheme="minorEastAsia" w:hAnsiTheme="minorEastAsia" w:eastAsiaTheme="minorEastAsia"/>
          <w:color w:val="000000"/>
          <w:sz w:val="28"/>
          <w:szCs w:val="28"/>
        </w:rPr>
        <w:t>和技术部分</w:t>
      </w:r>
      <w:r>
        <w:rPr>
          <w:rFonts w:asciiTheme="minorEastAsia" w:hAnsiTheme="minorEastAsia" w:eastAsiaTheme="minorEastAsia"/>
          <w:color w:val="000000"/>
          <w:sz w:val="28"/>
          <w:szCs w:val="28"/>
        </w:rPr>
        <w:t>是证明投标人提供的服务是合格的、并符合招标文件要求的证明文件，以及对投标报价表中的服务的详细说明，这些文件可以是文字资料、图纸和数据等。</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color w:val="000000"/>
          <w:sz w:val="28"/>
          <w:szCs w:val="28"/>
        </w:rPr>
        <w:t>11.2 若提供的服务如与招标文件要求有不</w:t>
      </w:r>
      <w:r>
        <w:rPr>
          <w:rFonts w:asciiTheme="minorEastAsia" w:hAnsiTheme="minorEastAsia" w:eastAsiaTheme="minorEastAsia"/>
          <w:sz w:val="28"/>
          <w:szCs w:val="28"/>
        </w:rPr>
        <w:t>符之处，应说明其差别之所在。</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11.3 投标文件应按照招标文件要求提供服务说明，技术资料、文件和有关证明，包括但不限于其中加</w:t>
      </w:r>
      <w:r>
        <w:rPr>
          <w:rFonts w:asciiTheme="minorEastAsia" w:hAnsiTheme="minorEastAsia" w:eastAsiaTheme="minorEastAsia"/>
          <w:b/>
          <w:color w:val="000000"/>
          <w:sz w:val="28"/>
          <w:szCs w:val="28"/>
        </w:rPr>
        <w:t>“★”</w:t>
      </w:r>
      <w:r>
        <w:rPr>
          <w:rFonts w:asciiTheme="minorEastAsia" w:hAnsiTheme="minorEastAsia" w:eastAsiaTheme="minorEastAsia"/>
          <w:color w:val="000000"/>
          <w:sz w:val="28"/>
          <w:szCs w:val="28"/>
        </w:rPr>
        <w:t>项目不得有缺失或无效：</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（1）</w:t>
      </w:r>
      <w:r>
        <w:rPr>
          <w:rFonts w:asciiTheme="minorEastAsia" w:hAnsiTheme="minorEastAsia" w:eastAsiaTheme="minorEastAsia"/>
          <w:b/>
          <w:color w:val="000000"/>
          <w:sz w:val="28"/>
          <w:szCs w:val="28"/>
        </w:rPr>
        <w:t>★</w:t>
      </w:r>
      <w:r>
        <w:rPr>
          <w:rFonts w:asciiTheme="minorEastAsia" w:hAnsiTheme="minorEastAsia" w:eastAsiaTheme="minorEastAsia"/>
          <w:color w:val="000000"/>
          <w:sz w:val="28"/>
          <w:szCs w:val="28"/>
        </w:rPr>
        <w:t>服务内容的详细说明；</w:t>
      </w:r>
    </w:p>
    <w:p>
      <w:pPr>
        <w:spacing w:line="560" w:lineRule="exact"/>
        <w:ind w:firstLine="560"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（2）★</w:t>
      </w:r>
      <w:r>
        <w:rPr>
          <w:rFonts w:asciiTheme="minorEastAsia" w:hAnsiTheme="minorEastAsia" w:eastAsiaTheme="minorEastAsia"/>
          <w:color w:val="000000"/>
          <w:sz w:val="28"/>
          <w:szCs w:val="28"/>
        </w:rPr>
        <w:t>《</w:t>
      </w:r>
      <w:r>
        <w:rPr>
          <w:rFonts w:hint="eastAsia" w:asciiTheme="minorEastAsia" w:hAnsiTheme="minorEastAsia" w:eastAsiaTheme="minorEastAsia"/>
          <w:color w:val="000000"/>
          <w:sz w:val="28"/>
          <w:szCs w:val="28"/>
        </w:rPr>
        <w:t>技术</w:t>
      </w:r>
      <w:r>
        <w:rPr>
          <w:rFonts w:asciiTheme="minorEastAsia" w:hAnsiTheme="minorEastAsia" w:eastAsiaTheme="minorEastAsia"/>
          <w:color w:val="000000"/>
          <w:sz w:val="28"/>
          <w:szCs w:val="28"/>
        </w:rPr>
        <w:t>条款偏离表》；</w:t>
      </w:r>
    </w:p>
    <w:p>
      <w:pPr>
        <w:tabs>
          <w:tab w:val="left" w:pos="1470"/>
        </w:tabs>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（3）</w:t>
      </w:r>
      <w:r>
        <w:rPr>
          <w:rFonts w:asciiTheme="minorEastAsia" w:hAnsiTheme="minorEastAsia" w:eastAsiaTheme="minorEastAsia"/>
          <w:b/>
          <w:color w:val="000000"/>
          <w:sz w:val="28"/>
          <w:szCs w:val="28"/>
        </w:rPr>
        <w:t>★</w:t>
      </w:r>
      <w:r>
        <w:rPr>
          <w:rFonts w:asciiTheme="minorEastAsia" w:hAnsiTheme="minorEastAsia" w:eastAsiaTheme="minorEastAsia"/>
          <w:color w:val="000000"/>
          <w:sz w:val="28"/>
          <w:szCs w:val="28"/>
        </w:rPr>
        <w:t>分项报价表</w:t>
      </w:r>
    </w:p>
    <w:p>
      <w:pPr>
        <w:spacing w:line="560" w:lineRule="exact"/>
        <w:ind w:firstLine="560"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（4）</w:t>
      </w:r>
      <w:r>
        <w:rPr>
          <w:rFonts w:asciiTheme="minorEastAsia" w:hAnsiTheme="minorEastAsia" w:eastAsiaTheme="minorEastAsia"/>
          <w:color w:val="000000"/>
          <w:sz w:val="28"/>
          <w:szCs w:val="28"/>
        </w:rPr>
        <w:t>项目实施或集成方案；</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（5）项目验收标准；</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（6）服务承诺；</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（7）投标人认为需要提供的其他技术资料；</w:t>
      </w:r>
    </w:p>
    <w:p>
      <w:pPr>
        <w:spacing w:line="560" w:lineRule="exact"/>
        <w:ind w:firstLine="562" w:firstLineChars="200"/>
        <w:rPr>
          <w:rFonts w:asciiTheme="minorEastAsia" w:hAnsiTheme="minorEastAsia" w:eastAsiaTheme="minorEastAsia"/>
          <w:b/>
          <w:sz w:val="28"/>
          <w:szCs w:val="28"/>
        </w:rPr>
      </w:pPr>
      <w:r>
        <w:rPr>
          <w:rFonts w:asciiTheme="minorEastAsia" w:hAnsiTheme="minorEastAsia" w:eastAsiaTheme="minorEastAsia"/>
          <w:b/>
          <w:sz w:val="28"/>
          <w:szCs w:val="28"/>
        </w:rPr>
        <w:t>12、投标文件的价格部分</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12.1 价格部分是对投标服务价格构成的说明，每一项服务仅接受一个价格。</w:t>
      </w:r>
    </w:p>
    <w:p>
      <w:pPr>
        <w:spacing w:line="560" w:lineRule="exact"/>
        <w:ind w:firstLine="560" w:firstLineChars="200"/>
        <w:rPr>
          <w:rFonts w:asciiTheme="minorEastAsia" w:hAnsiTheme="minorEastAsia" w:eastAsiaTheme="minorEastAsia"/>
          <w:b/>
          <w:color w:val="000000"/>
          <w:sz w:val="28"/>
          <w:szCs w:val="28"/>
        </w:rPr>
      </w:pPr>
      <w:r>
        <w:rPr>
          <w:rFonts w:asciiTheme="minorEastAsia" w:hAnsiTheme="minorEastAsia" w:eastAsiaTheme="minorEastAsia"/>
          <w:sz w:val="28"/>
          <w:szCs w:val="28"/>
        </w:rPr>
        <w:t>12.2</w:t>
      </w:r>
      <w:r>
        <w:rPr>
          <w:rFonts w:asciiTheme="minorEastAsia" w:hAnsiTheme="minorEastAsia" w:eastAsiaTheme="minorEastAsia"/>
          <w:color w:val="000000"/>
          <w:sz w:val="28"/>
          <w:szCs w:val="28"/>
        </w:rPr>
        <w:t>报价应包含完成本服务项目发生的所有含税费用、支付给员工的工资和国家强制缴纳的各种社会保障资金，以及投标人认为需要的其他费用等</w:t>
      </w:r>
      <w:r>
        <w:rPr>
          <w:rFonts w:asciiTheme="minorEastAsia" w:hAnsiTheme="minorEastAsia" w:eastAsiaTheme="minorEastAsia"/>
          <w:b/>
          <w:color w:val="000000"/>
          <w:sz w:val="28"/>
          <w:szCs w:val="28"/>
        </w:rPr>
        <w:t>。</w:t>
      </w:r>
    </w:p>
    <w:p>
      <w:pPr>
        <w:spacing w:line="560" w:lineRule="exact"/>
        <w:ind w:firstLine="560" w:firstLineChars="200"/>
        <w:rPr>
          <w:rFonts w:asciiTheme="minorEastAsia" w:hAnsiTheme="minorEastAsia" w:eastAsiaTheme="minorEastAsia"/>
          <w:b/>
          <w:sz w:val="28"/>
          <w:szCs w:val="28"/>
        </w:rPr>
      </w:pPr>
      <w:r>
        <w:rPr>
          <w:rFonts w:asciiTheme="minorEastAsia" w:hAnsiTheme="minorEastAsia" w:eastAsiaTheme="minorEastAsia"/>
          <w:sz w:val="28"/>
          <w:szCs w:val="28"/>
        </w:rPr>
        <w:t>12.3 投标人的任何错漏、优惠、竞争性报价不得作为减轻责任、减少服务、增加收费、降低质量的理由。</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12.4 投标人应在《开标一览表》、《投标分项报价》等标明提供服务的单价、总价以及分项报价。投标人系小企业（含小型、微型企业），并由本企业提供服务，须在《开标一览表》、《投标分项报价》中注明,投标人应当如实申报,否则评标委员会有权取消其小微企业优惠政策。</w:t>
      </w:r>
    </w:p>
    <w:p>
      <w:pPr>
        <w:spacing w:line="560" w:lineRule="exact"/>
        <w:ind w:firstLine="560" w:firstLineChars="200"/>
        <w:rPr>
          <w:rFonts w:asciiTheme="minorEastAsia" w:hAnsiTheme="minorEastAsia" w:eastAsiaTheme="minorEastAsia"/>
          <w:sz w:val="28"/>
          <w:szCs w:val="28"/>
          <w:u w:val="single"/>
        </w:rPr>
      </w:pPr>
      <w:r>
        <w:rPr>
          <w:rFonts w:asciiTheme="minorEastAsia" w:hAnsiTheme="minorEastAsia" w:eastAsiaTheme="minorEastAsia"/>
          <w:sz w:val="28"/>
          <w:szCs w:val="28"/>
        </w:rPr>
        <w:t xml:space="preserve">12.5 </w:t>
      </w:r>
      <w:r>
        <w:rPr>
          <w:rFonts w:asciiTheme="minorEastAsia" w:hAnsiTheme="minorEastAsia" w:eastAsiaTheme="minorEastAsia"/>
          <w:sz w:val="28"/>
          <w:szCs w:val="28"/>
          <w:u w:val="single"/>
        </w:rPr>
        <w:t>《开标一览表》一份，单独封装并标明“开标一览表”字样(如未单独封装或未加盖单位公章的,将按无效投标处理)，随投标文件一并递交，以便唱标时使用。</w:t>
      </w:r>
    </w:p>
    <w:p>
      <w:pPr>
        <w:spacing w:line="560" w:lineRule="exact"/>
        <w:ind w:firstLine="562" w:firstLineChars="200"/>
        <w:rPr>
          <w:rFonts w:asciiTheme="minorEastAsia" w:hAnsiTheme="minorEastAsia" w:eastAsiaTheme="minorEastAsia"/>
          <w:b/>
          <w:sz w:val="28"/>
          <w:szCs w:val="28"/>
        </w:rPr>
      </w:pPr>
      <w:r>
        <w:rPr>
          <w:rFonts w:asciiTheme="minorEastAsia" w:hAnsiTheme="minorEastAsia" w:eastAsiaTheme="minorEastAsia"/>
          <w:b/>
          <w:sz w:val="28"/>
          <w:szCs w:val="28"/>
        </w:rPr>
        <w:t>13、投标文件的其他部分</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13.1 其他部分由投标人根据编制投标文件需要提供的其他相关文件。</w:t>
      </w:r>
    </w:p>
    <w:p>
      <w:pPr>
        <w:spacing w:line="560" w:lineRule="exact"/>
        <w:ind w:firstLine="562" w:firstLineChars="200"/>
        <w:rPr>
          <w:rFonts w:asciiTheme="minorEastAsia" w:hAnsiTheme="minorEastAsia" w:eastAsiaTheme="minorEastAsia"/>
          <w:b/>
          <w:sz w:val="28"/>
          <w:szCs w:val="28"/>
        </w:rPr>
      </w:pPr>
      <w:r>
        <w:rPr>
          <w:rFonts w:asciiTheme="minorEastAsia" w:hAnsiTheme="minorEastAsia" w:eastAsiaTheme="minorEastAsia"/>
          <w:b/>
          <w:sz w:val="28"/>
          <w:szCs w:val="28"/>
        </w:rPr>
        <w:t>14、投标有效期</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14.1 自开标之日起</w:t>
      </w:r>
      <w:r>
        <w:rPr>
          <w:rFonts w:asciiTheme="minorEastAsia" w:hAnsiTheme="minorEastAsia" w:eastAsiaTheme="minorEastAsia"/>
          <w:b/>
          <w:sz w:val="28"/>
          <w:szCs w:val="28"/>
          <w:u w:val="single"/>
        </w:rPr>
        <w:t>90</w:t>
      </w:r>
      <w:r>
        <w:rPr>
          <w:rFonts w:asciiTheme="minorEastAsia" w:hAnsiTheme="minorEastAsia" w:eastAsiaTheme="minorEastAsia"/>
          <w:b/>
          <w:sz w:val="28"/>
          <w:szCs w:val="28"/>
        </w:rPr>
        <w:t>天</w:t>
      </w:r>
      <w:r>
        <w:rPr>
          <w:rFonts w:asciiTheme="minorEastAsia" w:hAnsiTheme="minorEastAsia" w:eastAsiaTheme="minorEastAsia"/>
          <w:sz w:val="28"/>
          <w:szCs w:val="28"/>
        </w:rPr>
        <w:t>内投标有效。</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14.2 在特殊情况下，在原投标有效期截止之前，代理机构可要求投标人同意延长投标有效期，这种要求与答复均以书面形式提交。投标人可拒绝这种要求，并且不影响保证金退还。</w:t>
      </w:r>
    </w:p>
    <w:p>
      <w:pPr>
        <w:spacing w:line="560" w:lineRule="exact"/>
        <w:ind w:firstLine="562" w:firstLineChars="200"/>
        <w:rPr>
          <w:rFonts w:asciiTheme="minorEastAsia" w:hAnsiTheme="minorEastAsia" w:eastAsiaTheme="minorEastAsia"/>
          <w:b/>
          <w:color w:val="000000"/>
          <w:sz w:val="28"/>
          <w:szCs w:val="28"/>
        </w:rPr>
      </w:pPr>
      <w:r>
        <w:rPr>
          <w:rFonts w:asciiTheme="minorEastAsia" w:hAnsiTheme="minorEastAsia" w:eastAsiaTheme="minorEastAsia"/>
          <w:b/>
          <w:color w:val="000000"/>
          <w:sz w:val="28"/>
          <w:szCs w:val="28"/>
        </w:rPr>
        <w:t>15、投标文件的份数、签署</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15.1 投标人应严格按照招标文件要求的份数准备投标文件，每份投标文件须清楚地标明“正本”或“副本”字样。一旦正本和副本不符，以正本为准。</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15.2 投标文件正本中，除招标文件规定的可提交复印件外，其他文件均须提交原件，文字材料需打印或用不褪色墨水书写。投标文件的正本须经法定代表人或经正式授权并对投标人有约束力的委托代理人签字和加盖投标人公章。本招标文件所表述（指定）的公章是指法定名称章，不包括合同专用章、业务专用章等印章。</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15.3 除投标人对错处做必要修改外，投标文件不得行间插字、涂改或增删。如有修改错漏处，必须由投标文件签署人签字或盖章。</w:t>
      </w:r>
    </w:p>
    <w:p>
      <w:pPr>
        <w:spacing w:line="560" w:lineRule="exact"/>
        <w:ind w:firstLine="562" w:firstLineChars="200"/>
        <w:rPr>
          <w:rFonts w:asciiTheme="minorEastAsia" w:hAnsiTheme="minorEastAsia" w:eastAsiaTheme="minorEastAsia"/>
          <w:b/>
          <w:sz w:val="28"/>
          <w:szCs w:val="28"/>
        </w:rPr>
      </w:pPr>
      <w:r>
        <w:rPr>
          <w:rFonts w:asciiTheme="minorEastAsia" w:hAnsiTheme="minorEastAsia" w:eastAsiaTheme="minorEastAsia"/>
          <w:b/>
          <w:sz w:val="28"/>
          <w:szCs w:val="28"/>
        </w:rPr>
        <w:t>16、投标文件的密封和递交</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16.1 投标人应当将投标文件密封；</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16.2 投标人应当在招标文件要求提交投标文件的截止时间前，将密封的投标文件送达投标地点。</w:t>
      </w:r>
    </w:p>
    <w:p>
      <w:pPr>
        <w:spacing w:line="560" w:lineRule="exact"/>
        <w:ind w:firstLine="562" w:firstLineChars="200"/>
        <w:rPr>
          <w:rFonts w:asciiTheme="minorEastAsia" w:hAnsiTheme="minorEastAsia" w:eastAsiaTheme="minorEastAsia"/>
          <w:b/>
          <w:sz w:val="28"/>
          <w:szCs w:val="28"/>
        </w:rPr>
      </w:pPr>
      <w:r>
        <w:rPr>
          <w:rFonts w:asciiTheme="minorEastAsia" w:hAnsiTheme="minorEastAsia" w:eastAsiaTheme="minorEastAsia"/>
          <w:b/>
          <w:sz w:val="28"/>
          <w:szCs w:val="28"/>
        </w:rPr>
        <w:t>17、有下列情形之一的投标文件将拒收：</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17.1在招标文件要求提交投标文件的截止时间之后送达的。</w:t>
      </w:r>
    </w:p>
    <w:p>
      <w:pPr>
        <w:spacing w:line="560" w:lineRule="exact"/>
        <w:ind w:firstLine="562" w:firstLineChars="200"/>
        <w:rPr>
          <w:rFonts w:asciiTheme="minorEastAsia" w:hAnsiTheme="minorEastAsia" w:eastAsiaTheme="minorEastAsia"/>
          <w:b/>
          <w:sz w:val="28"/>
          <w:szCs w:val="28"/>
        </w:rPr>
      </w:pPr>
      <w:r>
        <w:rPr>
          <w:rFonts w:asciiTheme="minorEastAsia" w:hAnsiTheme="minorEastAsia" w:eastAsiaTheme="minorEastAsia"/>
          <w:b/>
          <w:sz w:val="28"/>
          <w:szCs w:val="28"/>
        </w:rPr>
        <w:t>18、投标文件的修改和撤回</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18.1 投标人在投标截止时间前，可以对所递交的投标文件进行补充、修改或撤回，并书面通知代理机构。补充、修改的内容应当按照招标文件要求签署、盖章，并作为投标文件的组成部分。</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18.2 投标截止时间之后，投标文件不得撤回；如果撤回的，一年内不得参加代理机构组织的政府采购活动。</w:t>
      </w:r>
    </w:p>
    <w:p>
      <w:pPr>
        <w:spacing w:line="560" w:lineRule="exact"/>
        <w:ind w:firstLine="562" w:firstLineChars="200"/>
        <w:rPr>
          <w:rFonts w:asciiTheme="minorEastAsia" w:hAnsiTheme="minorEastAsia" w:eastAsiaTheme="minorEastAsia"/>
          <w:b/>
          <w:sz w:val="28"/>
          <w:szCs w:val="28"/>
        </w:rPr>
      </w:pPr>
      <w:r>
        <w:rPr>
          <w:rFonts w:asciiTheme="minorEastAsia" w:hAnsiTheme="minorEastAsia" w:eastAsiaTheme="minorEastAsia"/>
          <w:b/>
          <w:sz w:val="28"/>
          <w:szCs w:val="28"/>
        </w:rPr>
        <w:t>四、开标、评标与确定中标人</w:t>
      </w:r>
    </w:p>
    <w:p>
      <w:pPr>
        <w:spacing w:line="560" w:lineRule="exact"/>
        <w:ind w:firstLine="562" w:firstLineChars="200"/>
        <w:rPr>
          <w:rFonts w:asciiTheme="minorEastAsia" w:hAnsiTheme="minorEastAsia" w:eastAsiaTheme="minorEastAsia"/>
          <w:b/>
          <w:sz w:val="28"/>
          <w:szCs w:val="28"/>
        </w:rPr>
      </w:pPr>
      <w:r>
        <w:rPr>
          <w:rFonts w:asciiTheme="minorEastAsia" w:hAnsiTheme="minorEastAsia" w:eastAsiaTheme="minorEastAsia"/>
          <w:b/>
          <w:sz w:val="28"/>
          <w:szCs w:val="28"/>
        </w:rPr>
        <w:t>19、开标</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19.1 代理机构将在招标文件确定的时间和地点进行公开开标。投标人应委派代表准时参加，参加开标的代表须签名报到以证明其出席。</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19.2 开标时，代理机构将邀请投标人代表检查投标文件的密封情况，经确认无误后，由代理机构工作人员当众拆封，宣读投标人名称、投标价格、价格折扣、招标文件允许提供的备选投标方案和投标文件规定的其他主要内容。</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 xml:space="preserve">19.3 未宣读的投标价格、价格折扣和招标文件允许提供的备选投标方案等实质性内容，评标时不予承认。  </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19.4 开标时，《开标一览表》（报价表）内容与投标文件中相应内容不一致的，以《开标一览表》（报价表）为准。</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19.5 投标文件、《开标一览表》（报价表）中报价的大写金额与小写金额不一致的，以大写金额为准。</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19.6 单价金额小数点或者百分比有明显错位的，以《开标一览表》（报价表）的总价为准，并修改单价；</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19.7 总价金额与按单价汇总金额不一致的，以单价金额计算结果为准；</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19.8 同时出现19.4-19.6中两种以上不一致的,按照19.4-19.6的顺序修正。修正后的报价由法定代表人或其授权的代表签字确认后产生约束力，投标人不确认的，投标无效。</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19.9 对不同文字文本投标文件的解释发生异议的，以中文文本为准。</w:t>
      </w:r>
    </w:p>
    <w:p>
      <w:pPr>
        <w:spacing w:line="560" w:lineRule="exact"/>
        <w:ind w:firstLine="560" w:firstLineChars="200"/>
        <w:rPr>
          <w:rFonts w:asciiTheme="minorEastAsia" w:hAnsiTheme="minorEastAsia" w:eastAsiaTheme="minorEastAsia"/>
          <w:sz w:val="28"/>
          <w:szCs w:val="28"/>
          <w:highlight w:val="yellow"/>
        </w:rPr>
      </w:pPr>
      <w:r>
        <w:rPr>
          <w:rFonts w:asciiTheme="minorEastAsia" w:hAnsiTheme="minorEastAsia" w:eastAsiaTheme="minorEastAsia"/>
          <w:sz w:val="28"/>
          <w:szCs w:val="28"/>
        </w:rPr>
        <w:t>19.10 投标截止时间结束后参加投标的投标人</w:t>
      </w:r>
      <w:r>
        <w:rPr>
          <w:rFonts w:hint="eastAsia" w:asciiTheme="minorEastAsia" w:hAnsiTheme="minorEastAsia" w:eastAsiaTheme="minorEastAsia"/>
          <w:sz w:val="28"/>
          <w:szCs w:val="28"/>
        </w:rPr>
        <w:t>只有二</w:t>
      </w:r>
      <w:r>
        <w:rPr>
          <w:rFonts w:asciiTheme="minorEastAsia" w:hAnsiTheme="minorEastAsia" w:eastAsiaTheme="minorEastAsia"/>
          <w:sz w:val="28"/>
          <w:szCs w:val="28"/>
        </w:rPr>
        <w:t>家的，代理机构报经监管部门批准后，可变更为竞争性谈判、竞争性磋商。如果变更为竞争性谈判或竞争性磋商采购的，代理机构根据招标文件中的采购需求编制竞争性谈判文件或竞争性磋商文件，只与该两家投标人进行竞争性谈判采购或竞争性磋商。</w:t>
      </w:r>
    </w:p>
    <w:p>
      <w:pPr>
        <w:spacing w:line="560" w:lineRule="exact"/>
        <w:ind w:firstLine="562" w:firstLineChars="200"/>
        <w:rPr>
          <w:rFonts w:asciiTheme="minorEastAsia" w:hAnsiTheme="minorEastAsia" w:eastAsiaTheme="minorEastAsia"/>
          <w:b/>
          <w:sz w:val="28"/>
          <w:szCs w:val="28"/>
        </w:rPr>
      </w:pPr>
      <w:r>
        <w:rPr>
          <w:rFonts w:asciiTheme="minorEastAsia" w:hAnsiTheme="minorEastAsia" w:eastAsiaTheme="minorEastAsia"/>
          <w:b/>
          <w:sz w:val="28"/>
          <w:szCs w:val="28"/>
        </w:rPr>
        <w:t>20、评标</w:t>
      </w:r>
    </w:p>
    <w:p>
      <w:pPr>
        <w:spacing w:line="560" w:lineRule="exact"/>
        <w:ind w:firstLine="562" w:firstLineChars="200"/>
        <w:rPr>
          <w:rFonts w:asciiTheme="minorEastAsia" w:hAnsiTheme="minorEastAsia" w:eastAsiaTheme="minorEastAsia"/>
          <w:b/>
          <w:sz w:val="28"/>
          <w:szCs w:val="28"/>
        </w:rPr>
      </w:pPr>
      <w:r>
        <w:rPr>
          <w:rFonts w:asciiTheme="minorEastAsia" w:hAnsiTheme="minorEastAsia" w:eastAsiaTheme="minorEastAsia"/>
          <w:b/>
          <w:sz w:val="28"/>
          <w:szCs w:val="28"/>
        </w:rPr>
        <w:t>20.1 评标组织</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20.1.1评标工作由代理机构负责组织，具体评标事务由依法组建的评标委员会负责，并独立履行下列职责：</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（1）审查、评价投标文件是否符合招标文件的商务、技术等实质性要求；</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（2）要求投标人对投标文件有关事项作出澄清或者说明；</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（3）对投标文件进行比较和评价；</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w:t>
      </w:r>
      <w:r>
        <w:rPr>
          <w:rFonts w:hint="eastAsia" w:asciiTheme="minorEastAsia" w:hAnsiTheme="minorEastAsia" w:eastAsiaTheme="minorEastAsia"/>
          <w:sz w:val="28"/>
          <w:szCs w:val="28"/>
        </w:rPr>
        <w:t>4</w:t>
      </w:r>
      <w:r>
        <w:rPr>
          <w:rFonts w:asciiTheme="minorEastAsia" w:hAnsiTheme="minorEastAsia" w:eastAsiaTheme="minorEastAsia"/>
          <w:sz w:val="28"/>
          <w:szCs w:val="28"/>
        </w:rPr>
        <w:t>）根据采购人委托协议直接确定中标人；</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w:t>
      </w:r>
      <w:r>
        <w:rPr>
          <w:rFonts w:hint="eastAsia" w:asciiTheme="minorEastAsia" w:hAnsiTheme="minorEastAsia" w:eastAsiaTheme="minorEastAsia"/>
          <w:sz w:val="28"/>
          <w:szCs w:val="28"/>
        </w:rPr>
        <w:t>5</w:t>
      </w:r>
      <w:r>
        <w:rPr>
          <w:rFonts w:asciiTheme="minorEastAsia" w:hAnsiTheme="minorEastAsia" w:eastAsiaTheme="minorEastAsia"/>
          <w:sz w:val="28"/>
          <w:szCs w:val="28"/>
        </w:rPr>
        <w:t>）向采购人、财政部门报告评标中发现的违法行为。</w:t>
      </w:r>
    </w:p>
    <w:p>
      <w:pPr>
        <w:spacing w:line="560" w:lineRule="exact"/>
        <w:ind w:firstLine="562" w:firstLineChars="200"/>
        <w:rPr>
          <w:rFonts w:asciiTheme="minorEastAsia" w:hAnsiTheme="minorEastAsia" w:eastAsiaTheme="minorEastAsia"/>
          <w:sz w:val="28"/>
          <w:szCs w:val="28"/>
        </w:rPr>
      </w:pPr>
      <w:r>
        <w:rPr>
          <w:rFonts w:asciiTheme="minorEastAsia" w:hAnsiTheme="minorEastAsia" w:eastAsiaTheme="minorEastAsia"/>
          <w:b/>
          <w:sz w:val="28"/>
          <w:szCs w:val="28"/>
        </w:rPr>
        <w:t xml:space="preserve">20.1.2 </w:t>
      </w:r>
      <w:r>
        <w:rPr>
          <w:rFonts w:asciiTheme="minorEastAsia" w:hAnsiTheme="minorEastAsia" w:eastAsiaTheme="minorEastAsia"/>
          <w:sz w:val="28"/>
          <w:szCs w:val="28"/>
        </w:rPr>
        <w:t>评标委员会由采购人代表和</w:t>
      </w:r>
      <w:r>
        <w:rPr>
          <w:rFonts w:hint="eastAsia" w:asciiTheme="minorEastAsia" w:hAnsiTheme="minorEastAsia" w:eastAsiaTheme="minorEastAsia"/>
          <w:sz w:val="28"/>
          <w:szCs w:val="28"/>
        </w:rPr>
        <w:t>相关</w:t>
      </w:r>
      <w:r>
        <w:rPr>
          <w:rFonts w:asciiTheme="minorEastAsia" w:hAnsiTheme="minorEastAsia" w:eastAsiaTheme="minorEastAsia"/>
          <w:sz w:val="28"/>
          <w:szCs w:val="28"/>
        </w:rPr>
        <w:t>专业的专家组成，其中</w:t>
      </w:r>
      <w:r>
        <w:rPr>
          <w:rFonts w:hint="eastAsia" w:asciiTheme="minorEastAsia" w:hAnsiTheme="minorEastAsia" w:eastAsiaTheme="minorEastAsia"/>
          <w:sz w:val="28"/>
          <w:szCs w:val="28"/>
        </w:rPr>
        <w:t>相关</w:t>
      </w:r>
      <w:r>
        <w:rPr>
          <w:rFonts w:asciiTheme="minorEastAsia" w:hAnsiTheme="minorEastAsia" w:eastAsiaTheme="minorEastAsia"/>
          <w:sz w:val="28"/>
          <w:szCs w:val="28"/>
        </w:rPr>
        <w:t>专业的专家</w:t>
      </w:r>
      <w:r>
        <w:rPr>
          <w:rFonts w:hint="eastAsia" w:asciiTheme="minorEastAsia" w:hAnsiTheme="minorEastAsia" w:eastAsiaTheme="minorEastAsia"/>
          <w:sz w:val="28"/>
          <w:szCs w:val="28"/>
        </w:rPr>
        <w:t>不得</w:t>
      </w:r>
      <w:r>
        <w:rPr>
          <w:rFonts w:asciiTheme="minorEastAsia" w:hAnsiTheme="minorEastAsia" w:eastAsiaTheme="minorEastAsia"/>
          <w:sz w:val="28"/>
          <w:szCs w:val="28"/>
        </w:rPr>
        <w:t>少于成员总数的三分之二</w:t>
      </w:r>
      <w:r>
        <w:rPr>
          <w:rFonts w:hint="eastAsia" w:asciiTheme="minorEastAsia" w:hAnsiTheme="minorEastAsia" w:eastAsiaTheme="minorEastAsia"/>
          <w:sz w:val="28"/>
          <w:szCs w:val="28"/>
        </w:rPr>
        <w:t>。</w:t>
      </w:r>
    </w:p>
    <w:p>
      <w:pPr>
        <w:spacing w:line="560" w:lineRule="exact"/>
        <w:ind w:firstLine="562" w:firstLineChars="200"/>
        <w:rPr>
          <w:rFonts w:asciiTheme="minorEastAsia" w:hAnsiTheme="minorEastAsia" w:eastAsiaTheme="minorEastAsia"/>
          <w:b/>
          <w:sz w:val="28"/>
          <w:szCs w:val="28"/>
        </w:rPr>
      </w:pPr>
      <w:r>
        <w:rPr>
          <w:rFonts w:asciiTheme="minorEastAsia" w:hAnsiTheme="minorEastAsia" w:eastAsiaTheme="minorEastAsia"/>
          <w:b/>
          <w:sz w:val="28"/>
          <w:szCs w:val="28"/>
        </w:rPr>
        <w:t>20.2 评标程序</w:t>
      </w:r>
    </w:p>
    <w:p>
      <w:pPr>
        <w:spacing w:line="560" w:lineRule="exact"/>
        <w:ind w:firstLine="562" w:firstLineChars="200"/>
        <w:rPr>
          <w:rFonts w:asciiTheme="minorEastAsia" w:hAnsiTheme="minorEastAsia" w:eastAsiaTheme="minorEastAsia"/>
          <w:b/>
          <w:color w:val="000000"/>
          <w:sz w:val="28"/>
          <w:szCs w:val="28"/>
        </w:rPr>
      </w:pPr>
      <w:r>
        <w:rPr>
          <w:rFonts w:asciiTheme="minorEastAsia" w:hAnsiTheme="minorEastAsia" w:eastAsiaTheme="minorEastAsia"/>
          <w:b/>
          <w:color w:val="000000"/>
          <w:sz w:val="28"/>
          <w:szCs w:val="28"/>
        </w:rPr>
        <w:t>20.2.1 投标文件的资格审查。</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20.2.1.1采购人代表将依法对投标人的资格进行审查。</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20.2.1.2资格性审查：依据法律法规和招标文件的规定，对投标文件中的资格证明文件等进行审查，以确定投标投标人是否具备投标资格。</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20.2.1.3 在进行资格性审查的同时，将在“信用中国”网站（</w:t>
      </w:r>
      <w:r>
        <w:fldChar w:fldCharType="begin"/>
      </w:r>
      <w:r>
        <w:instrText xml:space="preserve"> HYPERLINK "http://www.creditchina.gov.cn/" </w:instrText>
      </w:r>
      <w:r>
        <w:fldChar w:fldCharType="separate"/>
      </w:r>
      <w:r>
        <w:rPr>
          <w:rFonts w:asciiTheme="minorEastAsia" w:hAnsiTheme="minorEastAsia" w:eastAsiaTheme="minorEastAsia"/>
          <w:color w:val="000000"/>
          <w:sz w:val="28"/>
          <w:szCs w:val="28"/>
          <w:u w:val="single"/>
        </w:rPr>
        <w:t>www.creditchina.gov.cn</w:t>
      </w:r>
      <w:r>
        <w:rPr>
          <w:rFonts w:asciiTheme="minorEastAsia" w:hAnsiTheme="minorEastAsia" w:eastAsiaTheme="minorEastAsia"/>
          <w:color w:val="000000"/>
          <w:sz w:val="28"/>
          <w:szCs w:val="28"/>
          <w:u w:val="single"/>
        </w:rPr>
        <w:fldChar w:fldCharType="end"/>
      </w:r>
      <w:r>
        <w:rPr>
          <w:rFonts w:asciiTheme="minorEastAsia" w:hAnsiTheme="minorEastAsia" w:eastAsiaTheme="minorEastAsia"/>
          <w:color w:val="000000"/>
          <w:sz w:val="28"/>
          <w:szCs w:val="28"/>
        </w:rPr>
        <w:t>）、“中国政府采购网"(</w:t>
      </w:r>
      <w:r>
        <w:fldChar w:fldCharType="begin"/>
      </w:r>
      <w:r>
        <w:instrText xml:space="preserve"> HYPERLINK "http://www.ccgp.gov.cn/" </w:instrText>
      </w:r>
      <w:r>
        <w:fldChar w:fldCharType="separate"/>
      </w:r>
      <w:r>
        <w:rPr>
          <w:rFonts w:asciiTheme="minorEastAsia" w:hAnsiTheme="minorEastAsia" w:eastAsiaTheme="minorEastAsia"/>
          <w:color w:val="000000"/>
          <w:sz w:val="28"/>
          <w:szCs w:val="28"/>
          <w:u w:val="single"/>
        </w:rPr>
        <w:t>www.ccgp.gov.cn</w:t>
      </w:r>
      <w:r>
        <w:rPr>
          <w:rFonts w:asciiTheme="minorEastAsia" w:hAnsiTheme="minorEastAsia" w:eastAsiaTheme="minorEastAsia"/>
          <w:color w:val="000000"/>
          <w:sz w:val="28"/>
          <w:szCs w:val="28"/>
          <w:u w:val="single"/>
        </w:rPr>
        <w:fldChar w:fldCharType="end"/>
      </w:r>
      <w:r>
        <w:rPr>
          <w:rFonts w:asciiTheme="minorEastAsia" w:hAnsiTheme="minorEastAsia" w:eastAsiaTheme="minorEastAsia"/>
          <w:color w:val="000000"/>
          <w:sz w:val="28"/>
          <w:szCs w:val="28"/>
        </w:rPr>
        <w:t>)对投标人是否被列入失信被执行人、重大税收违法案件当事人名单、政府采购严重违法失信行为记录名单的情况进行查询，以确定投标投标人是否具备投标资格。查询结果将以网页打印的形式留存并归档。</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20.2.1.4 投标文件有下列情况之一的，在资格性审查时按照无效投标处理：</w:t>
      </w:r>
    </w:p>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（1</w:t>
      </w:r>
      <w:r>
        <w:rPr>
          <w:rFonts w:hint="eastAsia" w:asciiTheme="minorEastAsia" w:hAnsiTheme="minorEastAsia" w:eastAsiaTheme="minorEastAsia"/>
          <w:color w:val="000000"/>
          <w:sz w:val="28"/>
          <w:szCs w:val="28"/>
        </w:rPr>
        <w:t>）</w:t>
      </w:r>
      <w:r>
        <w:rPr>
          <w:rFonts w:asciiTheme="minorEastAsia" w:hAnsiTheme="minorEastAsia" w:eastAsiaTheme="minorEastAsia"/>
          <w:color w:val="000000"/>
          <w:sz w:val="28"/>
          <w:szCs w:val="28"/>
        </w:rPr>
        <w:t>不具备招标文件中规定资格条件的；</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（2）投标人被“信用中国”网站（</w:t>
      </w:r>
      <w:r>
        <w:fldChar w:fldCharType="begin"/>
      </w:r>
      <w:r>
        <w:instrText xml:space="preserve"> HYPERLINK "http://www.creditchina.gov.cn/" </w:instrText>
      </w:r>
      <w:r>
        <w:fldChar w:fldCharType="separate"/>
      </w:r>
      <w:r>
        <w:rPr>
          <w:rFonts w:asciiTheme="minorEastAsia" w:hAnsiTheme="minorEastAsia" w:eastAsiaTheme="minorEastAsia"/>
          <w:color w:val="000000"/>
          <w:sz w:val="28"/>
          <w:szCs w:val="28"/>
          <w:u w:val="single"/>
        </w:rPr>
        <w:t>www.creditchina.gov.cn</w:t>
      </w:r>
      <w:r>
        <w:rPr>
          <w:rFonts w:asciiTheme="minorEastAsia" w:hAnsiTheme="minorEastAsia" w:eastAsiaTheme="minorEastAsia"/>
          <w:color w:val="000000"/>
          <w:sz w:val="28"/>
          <w:szCs w:val="28"/>
          <w:u w:val="single"/>
        </w:rPr>
        <w:fldChar w:fldCharType="end"/>
      </w:r>
      <w:r>
        <w:rPr>
          <w:rFonts w:asciiTheme="minorEastAsia" w:hAnsiTheme="minorEastAsia" w:eastAsiaTheme="minorEastAsia"/>
          <w:color w:val="000000"/>
          <w:sz w:val="28"/>
          <w:szCs w:val="28"/>
        </w:rPr>
        <w:t>）、“中国政府采购网"(</w:t>
      </w:r>
      <w:r>
        <w:fldChar w:fldCharType="begin"/>
      </w:r>
      <w:r>
        <w:instrText xml:space="preserve"> HYPERLINK "http://www.ccgp.gov.cn/" </w:instrText>
      </w:r>
      <w:r>
        <w:fldChar w:fldCharType="separate"/>
      </w:r>
      <w:r>
        <w:rPr>
          <w:rFonts w:asciiTheme="minorEastAsia" w:hAnsiTheme="minorEastAsia" w:eastAsiaTheme="minorEastAsia"/>
          <w:color w:val="000000"/>
          <w:sz w:val="28"/>
          <w:szCs w:val="28"/>
          <w:u w:val="single"/>
        </w:rPr>
        <w:t>www.ccgp.gov.cn</w:t>
      </w:r>
      <w:r>
        <w:rPr>
          <w:rFonts w:asciiTheme="minorEastAsia" w:hAnsiTheme="minorEastAsia" w:eastAsiaTheme="minorEastAsia"/>
          <w:color w:val="000000"/>
          <w:sz w:val="28"/>
          <w:szCs w:val="28"/>
          <w:u w:val="single"/>
        </w:rPr>
        <w:fldChar w:fldCharType="end"/>
      </w:r>
      <w:r>
        <w:rPr>
          <w:rFonts w:asciiTheme="minorEastAsia" w:hAnsiTheme="minorEastAsia" w:eastAsiaTheme="minorEastAsia"/>
          <w:color w:val="000000"/>
          <w:sz w:val="28"/>
          <w:szCs w:val="28"/>
        </w:rPr>
        <w:t>)列入失信被执行人、重大税收违法案件当事人名单、政府采购严重违法失信行为记录名单的。接受联合体的项目，两个以上的自然人、法人或者其他组织组成一个联合体，以一个投标人的身份共同参加政府采购活动的，联合体成员存在不良信用记录的，视同联合体存在不良应用记录。</w:t>
      </w:r>
    </w:p>
    <w:p>
      <w:pPr>
        <w:spacing w:line="560" w:lineRule="exact"/>
        <w:ind w:firstLine="562" w:firstLineChars="200"/>
        <w:rPr>
          <w:rFonts w:asciiTheme="minorEastAsia" w:hAnsiTheme="minorEastAsia" w:eastAsiaTheme="minorEastAsia"/>
          <w:b/>
          <w:color w:val="000000"/>
          <w:sz w:val="28"/>
          <w:szCs w:val="28"/>
        </w:rPr>
      </w:pPr>
      <w:r>
        <w:rPr>
          <w:rFonts w:asciiTheme="minorEastAsia" w:hAnsiTheme="minorEastAsia" w:eastAsiaTheme="minorEastAsia"/>
          <w:b/>
          <w:color w:val="000000"/>
          <w:sz w:val="28"/>
          <w:szCs w:val="28"/>
        </w:rPr>
        <w:t>20.2.2   投标文件的符合性审查。</w:t>
      </w:r>
    </w:p>
    <w:p>
      <w:pPr>
        <w:spacing w:line="560" w:lineRule="exact"/>
        <w:ind w:firstLine="562" w:firstLineChars="200"/>
        <w:rPr>
          <w:rFonts w:asciiTheme="minorEastAsia" w:hAnsiTheme="minorEastAsia" w:eastAsiaTheme="minorEastAsia"/>
          <w:color w:val="000000"/>
          <w:sz w:val="28"/>
          <w:szCs w:val="28"/>
        </w:rPr>
      </w:pPr>
      <w:r>
        <w:rPr>
          <w:rFonts w:asciiTheme="minorEastAsia" w:hAnsiTheme="minorEastAsia" w:eastAsiaTheme="minorEastAsia"/>
          <w:b/>
          <w:color w:val="000000"/>
          <w:sz w:val="28"/>
          <w:szCs w:val="28"/>
        </w:rPr>
        <w:t>20.2.2.1</w:t>
      </w:r>
      <w:r>
        <w:rPr>
          <w:rFonts w:asciiTheme="minorEastAsia" w:hAnsiTheme="minorEastAsia" w:eastAsiaTheme="minorEastAsia"/>
          <w:color w:val="000000"/>
          <w:sz w:val="28"/>
          <w:szCs w:val="28"/>
        </w:rPr>
        <w:t>评标委员会将依据法律法规和招标文件的规定，对投标文件的有效性、完整性和对招标文件的响应程度进行审查，以确定是否对招标文件的实质性要求作出响应。</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20.2.2.2 实质性要求是指本招标文件中用带星号（“★”）的商务和服务要求或文件中作出特别说明的其他要求。</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20.2.2.3 如果投标文件实质上没有响应招标文件的要求，评标委员会将予以拒绝，投标人不得通过修改或撤销不合要求的偏离或保留而使其投标成为实质性响应的投标。</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20.2.2.4 投标文件有下列情况之一的，在符合性审查时按照</w:t>
      </w:r>
      <w:r>
        <w:rPr>
          <w:rFonts w:asciiTheme="minorEastAsia" w:hAnsiTheme="minorEastAsia" w:eastAsiaTheme="minorEastAsia"/>
          <w:b/>
          <w:color w:val="000000"/>
          <w:sz w:val="28"/>
          <w:szCs w:val="28"/>
        </w:rPr>
        <w:t>无效投标处理</w:t>
      </w:r>
      <w:r>
        <w:rPr>
          <w:rFonts w:asciiTheme="minorEastAsia" w:hAnsiTheme="minorEastAsia" w:eastAsiaTheme="minorEastAsia"/>
          <w:color w:val="000000"/>
          <w:sz w:val="28"/>
          <w:szCs w:val="28"/>
        </w:rPr>
        <w:t>：</w:t>
      </w:r>
    </w:p>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（1）未按照招标文件规定要求密封、签署、盖章的，以及没有《开标一览表》或《开标一览表》没有按照招标文件要求单独封装、盖章的；</w:t>
      </w:r>
    </w:p>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（2）投标总价超出采购预算金额或者最高限价的；</w:t>
      </w:r>
    </w:p>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（3）不同投标人的投标文件由同一单位或者个人编制；</w:t>
      </w:r>
    </w:p>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（4）不同投标人委托同一单位或者个人办理投标事宜；</w:t>
      </w:r>
    </w:p>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（5）不同投标人的投标文件载明的项目管理成员或者联系人员为同一人；</w:t>
      </w:r>
    </w:p>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（6）不同投标人的投标文件异常一致或者投标报价呈规律性差异；</w:t>
      </w:r>
    </w:p>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（7）不同投标人的投标文件相互混装；</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（8）不同投标人的法定代表人或委托代理人有夫妻、直系血亲关系的；</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（9）不同投标人的负责人为同一人或者存在控股、管理关系的；</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（10）没有详细做出各项服务响应，而是直接拷贝招标文件服务内容及要求的；</w:t>
      </w:r>
    </w:p>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（11）不同投标人的委托代理人(或法定代表人、项目经理、项目总监、项目负责人等)在采购文件发布日上月至投标截止日当月在同一单位缴纳社会保险的；</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（12）服务承诺和付款条件未响应招标要求的；</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（13）投标文件含有采购人不能接受的附加条件的；</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14）评标委员会认为投标人的报价低于完成本服务项目发生的所有含税费用、支付给员工的工资（不得低于投标人所在地最低工资标准）和国家强制缴纳的各种社会保障资金、公积金，以及投标人认为需要的其他费用等。或投标人的报价明显低于其他通过符合性审查投标人的报价，有可能影响服务质量或者不能诚信履约的，未在评标现场合理的时间内提供书面说明或相关证明材料，不能证明其报价合理的；</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（15）不符合法律、法规和招标文件规定的其他无效情形。</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20.2.2.</w:t>
      </w:r>
      <w:r>
        <w:rPr>
          <w:rFonts w:hint="eastAsia" w:asciiTheme="minorEastAsia" w:hAnsiTheme="minorEastAsia" w:eastAsiaTheme="minorEastAsia"/>
          <w:color w:val="000000"/>
          <w:sz w:val="28"/>
          <w:szCs w:val="28"/>
        </w:rPr>
        <w:t>5</w:t>
      </w:r>
      <w:r>
        <w:rPr>
          <w:rFonts w:asciiTheme="minorEastAsia" w:hAnsiTheme="minorEastAsia" w:eastAsiaTheme="minorEastAsia"/>
          <w:color w:val="000000"/>
          <w:sz w:val="28"/>
          <w:szCs w:val="28"/>
        </w:rPr>
        <w:t>在评标期间，出现符合专业条件的投标人或者对招标文件作出实质性响应的投标人不足三家情形的，比照</w:t>
      </w:r>
      <w:r>
        <w:rPr>
          <w:rFonts w:hint="eastAsia" w:asciiTheme="minorEastAsia" w:hAnsiTheme="minorEastAsia" w:eastAsiaTheme="minorEastAsia"/>
          <w:color w:val="000000"/>
          <w:sz w:val="28"/>
          <w:szCs w:val="28"/>
        </w:rPr>
        <w:t>2</w:t>
      </w:r>
      <w:r>
        <w:rPr>
          <w:rFonts w:asciiTheme="minorEastAsia" w:hAnsiTheme="minorEastAsia" w:eastAsiaTheme="minorEastAsia"/>
          <w:color w:val="000000"/>
          <w:sz w:val="28"/>
          <w:szCs w:val="28"/>
        </w:rPr>
        <w:t>0.2.2.</w:t>
      </w:r>
      <w:r>
        <w:rPr>
          <w:rFonts w:hint="eastAsia" w:asciiTheme="minorEastAsia" w:hAnsiTheme="minorEastAsia" w:eastAsiaTheme="minorEastAsia"/>
          <w:color w:val="000000"/>
          <w:sz w:val="28"/>
          <w:szCs w:val="28"/>
        </w:rPr>
        <w:t>6</w:t>
      </w:r>
      <w:r>
        <w:rPr>
          <w:rFonts w:asciiTheme="minorEastAsia" w:hAnsiTheme="minorEastAsia" w:eastAsiaTheme="minorEastAsia"/>
          <w:color w:val="000000"/>
          <w:sz w:val="28"/>
          <w:szCs w:val="28"/>
        </w:rPr>
        <w:t>执行。</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20.2.2.</w:t>
      </w:r>
      <w:r>
        <w:rPr>
          <w:rFonts w:hint="eastAsia" w:asciiTheme="minorEastAsia" w:hAnsiTheme="minorEastAsia" w:eastAsiaTheme="minorEastAsia"/>
          <w:color w:val="000000"/>
          <w:sz w:val="28"/>
          <w:szCs w:val="28"/>
        </w:rPr>
        <w:t>6</w:t>
      </w:r>
      <w:r>
        <w:rPr>
          <w:rFonts w:asciiTheme="minorEastAsia" w:hAnsiTheme="minorEastAsia" w:eastAsiaTheme="minorEastAsia"/>
          <w:color w:val="000000"/>
          <w:sz w:val="28"/>
          <w:szCs w:val="28"/>
        </w:rPr>
        <w:t xml:space="preserve"> 有下列情形之一的予以</w:t>
      </w:r>
      <w:r>
        <w:rPr>
          <w:rFonts w:asciiTheme="minorEastAsia" w:hAnsiTheme="minorEastAsia" w:eastAsiaTheme="minorEastAsia"/>
          <w:b/>
          <w:color w:val="000000"/>
          <w:sz w:val="28"/>
          <w:szCs w:val="28"/>
        </w:rPr>
        <w:t>废标</w:t>
      </w:r>
      <w:r>
        <w:rPr>
          <w:rFonts w:asciiTheme="minorEastAsia" w:hAnsiTheme="minorEastAsia" w:eastAsiaTheme="minorEastAsia"/>
          <w:color w:val="000000"/>
          <w:sz w:val="28"/>
          <w:szCs w:val="28"/>
        </w:rPr>
        <w:t>，同时将废标理由通知所有投标人：</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（1）符合专业条件的投标人或者对招标文件作实质性响应的投标人不足三家的；</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（2）出现影响采购公正的违法、违规行为的；</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（3）投标人的报价均超过了采购预算或最高限价的，采购人不能支付的；</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（4）因重大变故，采购任务取消的；</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（5）投标文件存在歧义、重大缺陷，或者招标文件内容违反国家有关强制性规定的。</w:t>
      </w:r>
    </w:p>
    <w:p>
      <w:pPr>
        <w:spacing w:line="560" w:lineRule="exact"/>
        <w:ind w:firstLine="562" w:firstLineChars="200"/>
        <w:rPr>
          <w:rFonts w:asciiTheme="minorEastAsia" w:hAnsiTheme="minorEastAsia" w:eastAsiaTheme="minorEastAsia"/>
          <w:b/>
          <w:color w:val="000000"/>
          <w:sz w:val="28"/>
          <w:szCs w:val="28"/>
        </w:rPr>
      </w:pPr>
      <w:r>
        <w:rPr>
          <w:rFonts w:asciiTheme="minorEastAsia" w:hAnsiTheme="minorEastAsia" w:eastAsiaTheme="minorEastAsia"/>
          <w:b/>
          <w:color w:val="000000"/>
          <w:sz w:val="28"/>
          <w:szCs w:val="28"/>
        </w:rPr>
        <w:t>20.2.3   投标文件的进一步评审。</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20.2.3.1评标委员会将对确定为实质性响应的投标文件进行进一步评审，看其是否有计算上或累加上的算术错误，修正错误的原则如下：</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(1) 如果用数字表示的金额和用文字表示的金额不一致时，应以文字表示的金额为准进行修正；</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(2) 当单价与数量的乘积和总价不一致时，以单价为准进行修正。只有在评委会认为单价有明显的小数点错误时，才能以标出的总价为准，并修改单价。</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20.2.3.2 评标委员会将按上述修正错误的方法调整投标文件中的投标价，调整后的价格应对投标人具有约束力。如果投标人不接受修正后的价格，则其投标将被拒绝。</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20.2.3.3 评委会将允许修正投标文件中不构成重大偏离的、微小的、非正规的、不一致的或不规则的地方，但这些修改不能影响任何投标人相应的名次排列。</w:t>
      </w:r>
    </w:p>
    <w:p>
      <w:pPr>
        <w:spacing w:line="560" w:lineRule="exact"/>
        <w:ind w:firstLine="562" w:firstLineChars="200"/>
        <w:rPr>
          <w:rFonts w:asciiTheme="minorEastAsia" w:hAnsiTheme="minorEastAsia" w:eastAsiaTheme="minorEastAsia"/>
          <w:color w:val="000000"/>
          <w:sz w:val="28"/>
          <w:szCs w:val="28"/>
        </w:rPr>
      </w:pPr>
      <w:r>
        <w:rPr>
          <w:rFonts w:asciiTheme="minorEastAsia" w:hAnsiTheme="minorEastAsia" w:eastAsiaTheme="minorEastAsia"/>
          <w:b/>
          <w:color w:val="000000"/>
          <w:sz w:val="28"/>
          <w:szCs w:val="28"/>
        </w:rPr>
        <w:t>20.2.3.4 澄清有关问题</w:t>
      </w:r>
      <w:r>
        <w:rPr>
          <w:rFonts w:asciiTheme="minorEastAsia" w:hAnsiTheme="minorEastAsia" w:eastAsiaTheme="minorEastAsia"/>
          <w:color w:val="000000"/>
          <w:sz w:val="28"/>
          <w:szCs w:val="28"/>
        </w:rPr>
        <w:t>。对投标文件中含义不明确、同类问题表述不一致或者明显文字错误的内容，评标委员会可以要求投标人作出必要的澄清、说明或者补正。投标人的澄清、说明、补正应当采用书面形式，由其授权代表签字，但不得超出投标文件的范围或者改变投标文件的实质性内容。</w:t>
      </w:r>
    </w:p>
    <w:p>
      <w:pPr>
        <w:spacing w:line="560" w:lineRule="exact"/>
        <w:ind w:firstLine="562" w:firstLineChars="200"/>
        <w:rPr>
          <w:rFonts w:asciiTheme="minorEastAsia" w:hAnsiTheme="minorEastAsia" w:eastAsiaTheme="minorEastAsia"/>
          <w:color w:val="000000"/>
          <w:sz w:val="28"/>
          <w:szCs w:val="28"/>
        </w:rPr>
      </w:pPr>
      <w:r>
        <w:rPr>
          <w:rFonts w:asciiTheme="minorEastAsia" w:hAnsiTheme="minorEastAsia" w:eastAsiaTheme="minorEastAsia"/>
          <w:b/>
          <w:color w:val="000000"/>
          <w:sz w:val="28"/>
          <w:szCs w:val="28"/>
        </w:rPr>
        <w:t>20.2.3.5比较与评价。</w:t>
      </w:r>
      <w:r>
        <w:rPr>
          <w:rFonts w:asciiTheme="minorEastAsia" w:hAnsiTheme="minorEastAsia" w:eastAsiaTheme="minorEastAsia"/>
          <w:color w:val="000000"/>
          <w:sz w:val="28"/>
          <w:szCs w:val="28"/>
        </w:rPr>
        <w:t>按照招标文件中规定的评标方法和标准，对资格性检查和符合性检查合格的投标文件进行商务和技术评估，综合比较与评价。</w:t>
      </w:r>
    </w:p>
    <w:p>
      <w:pPr>
        <w:spacing w:line="560" w:lineRule="exact"/>
        <w:ind w:firstLine="562" w:firstLineChars="200"/>
        <w:rPr>
          <w:rFonts w:asciiTheme="minorEastAsia" w:hAnsiTheme="minorEastAsia" w:eastAsiaTheme="minorEastAsia"/>
          <w:b/>
          <w:color w:val="000000"/>
          <w:sz w:val="28"/>
          <w:szCs w:val="28"/>
        </w:rPr>
      </w:pPr>
      <w:r>
        <w:rPr>
          <w:rFonts w:asciiTheme="minorEastAsia" w:hAnsiTheme="minorEastAsia" w:eastAsiaTheme="minorEastAsia"/>
          <w:b/>
          <w:color w:val="000000"/>
          <w:sz w:val="28"/>
          <w:szCs w:val="28"/>
        </w:rPr>
        <w:t>20.3 评标方法和标准</w:t>
      </w:r>
    </w:p>
    <w:p>
      <w:pPr>
        <w:spacing w:line="560" w:lineRule="exact"/>
        <w:ind w:firstLine="562" w:firstLineChars="200"/>
        <w:rPr>
          <w:rFonts w:asciiTheme="minorEastAsia" w:hAnsiTheme="minorEastAsia" w:eastAsiaTheme="minorEastAsia"/>
          <w:color w:val="000000"/>
          <w:sz w:val="28"/>
          <w:szCs w:val="28"/>
        </w:rPr>
      </w:pPr>
      <w:r>
        <w:rPr>
          <w:rFonts w:asciiTheme="minorEastAsia" w:hAnsiTheme="minorEastAsia" w:eastAsiaTheme="minorEastAsia"/>
          <w:b/>
          <w:color w:val="000000"/>
          <w:sz w:val="28"/>
          <w:szCs w:val="28"/>
        </w:rPr>
        <w:t>20.3.1 采用综合评分法。</w:t>
      </w:r>
      <w:r>
        <w:rPr>
          <w:rFonts w:asciiTheme="minorEastAsia" w:hAnsiTheme="minorEastAsia" w:eastAsiaTheme="minorEastAsia"/>
          <w:color w:val="000000"/>
          <w:sz w:val="28"/>
          <w:szCs w:val="28"/>
        </w:rPr>
        <w:t>即在投标文件满足招标文件全部实质性要求前提下，且按照评审因素的量化指标评审得分最高的投标人为中标人的评标方法。</w:t>
      </w:r>
    </w:p>
    <w:p>
      <w:pPr>
        <w:spacing w:line="560" w:lineRule="exact"/>
        <w:ind w:firstLine="560" w:firstLineChars="200"/>
        <w:rPr>
          <w:rFonts w:asciiTheme="minorEastAsia" w:hAnsiTheme="minorEastAsia" w:eastAsiaTheme="minorEastAsia"/>
          <w:sz w:val="28"/>
          <w:szCs w:val="28"/>
          <w:highlight w:val="yellow"/>
        </w:rPr>
      </w:pPr>
      <w:r>
        <w:rPr>
          <w:rFonts w:asciiTheme="minorEastAsia" w:hAnsiTheme="minorEastAsia" w:eastAsiaTheme="minorEastAsia"/>
          <w:sz w:val="28"/>
          <w:szCs w:val="28"/>
        </w:rPr>
        <w:t>20.3.2 综合评分的主要因素是：</w:t>
      </w:r>
      <w:r>
        <w:rPr>
          <w:rFonts w:hint="eastAsia" w:asciiTheme="minorEastAsia" w:hAnsiTheme="minorEastAsia" w:eastAsiaTheme="minorEastAsia"/>
          <w:sz w:val="28"/>
          <w:szCs w:val="28"/>
        </w:rPr>
        <w:t>价格、预算编制、服务方案、服务承诺、执行团队、陈述及答疑、业绩、荣誉、信誉、对招标文件响应程度等。</w:t>
      </w:r>
    </w:p>
    <w:p>
      <w:pPr>
        <w:spacing w:line="560" w:lineRule="exact"/>
        <w:ind w:firstLine="560" w:firstLineChars="200"/>
        <w:rPr>
          <w:rFonts w:asciiTheme="minorEastAsia" w:hAnsiTheme="minorEastAsia" w:eastAsiaTheme="minorEastAsia"/>
          <w:b/>
          <w:sz w:val="28"/>
          <w:szCs w:val="28"/>
        </w:rPr>
      </w:pPr>
      <w:r>
        <w:rPr>
          <w:rFonts w:asciiTheme="minorEastAsia" w:hAnsiTheme="minorEastAsia" w:eastAsiaTheme="minorEastAsia"/>
          <w:sz w:val="28"/>
          <w:szCs w:val="28"/>
        </w:rPr>
        <w:t>20.3.3 评分标准详见文件第三章。</w:t>
      </w:r>
    </w:p>
    <w:p>
      <w:pPr>
        <w:spacing w:line="560" w:lineRule="exact"/>
        <w:ind w:firstLine="562" w:firstLineChars="200"/>
        <w:rPr>
          <w:rFonts w:asciiTheme="minorEastAsia" w:hAnsiTheme="minorEastAsia" w:eastAsiaTheme="minorEastAsia"/>
          <w:b/>
          <w:sz w:val="28"/>
          <w:szCs w:val="28"/>
        </w:rPr>
      </w:pPr>
      <w:r>
        <w:rPr>
          <w:rFonts w:asciiTheme="minorEastAsia" w:hAnsiTheme="minorEastAsia" w:eastAsiaTheme="minorEastAsia"/>
          <w:b/>
          <w:sz w:val="28"/>
          <w:szCs w:val="28"/>
        </w:rPr>
        <w:t>21、确定中标人</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sz w:val="28"/>
          <w:szCs w:val="28"/>
        </w:rPr>
        <w:t xml:space="preserve">21.1 </w:t>
      </w:r>
      <w:r>
        <w:rPr>
          <w:rFonts w:asciiTheme="minorEastAsia" w:hAnsiTheme="minorEastAsia" w:eastAsiaTheme="minorEastAsia"/>
          <w:color w:val="000000"/>
          <w:sz w:val="28"/>
          <w:szCs w:val="28"/>
        </w:rPr>
        <w:t>在综合比较与评价后按照得分由高到低顺序对投标人进行排列。得分相同的，按投标报价由低到高顺序排列。评标委员会将综合排名第一的投标人确定为中标人。得分且投标报价相同的并列,先提交投标文件的投标人为中标人。</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 xml:space="preserve">21.2 </w:t>
      </w:r>
      <w:r>
        <w:rPr>
          <w:rFonts w:hint="eastAsia" w:asciiTheme="minorEastAsia" w:hAnsiTheme="minorEastAsia" w:eastAsiaTheme="minorEastAsia"/>
          <w:color w:val="000000"/>
          <w:sz w:val="28"/>
          <w:szCs w:val="28"/>
        </w:rPr>
        <w:t>预中标</w:t>
      </w:r>
      <w:r>
        <w:rPr>
          <w:rFonts w:asciiTheme="minorEastAsia" w:hAnsiTheme="minorEastAsia" w:eastAsiaTheme="minorEastAsia"/>
          <w:color w:val="000000"/>
          <w:sz w:val="28"/>
          <w:szCs w:val="28"/>
        </w:rPr>
        <w:t>单位确定之日起2个工作日内，将在财政部门指定的政府采购信息发布媒体上</w:t>
      </w:r>
      <w:r>
        <w:rPr>
          <w:rFonts w:hint="eastAsia" w:asciiTheme="minorEastAsia" w:hAnsiTheme="minorEastAsia" w:eastAsiaTheme="minorEastAsia"/>
          <w:color w:val="000000"/>
          <w:sz w:val="28"/>
          <w:szCs w:val="28"/>
        </w:rPr>
        <w:t>公示</w:t>
      </w:r>
      <w:r>
        <w:rPr>
          <w:rFonts w:asciiTheme="minorEastAsia" w:hAnsiTheme="minorEastAsia" w:eastAsiaTheme="minorEastAsia"/>
          <w:color w:val="000000"/>
          <w:sz w:val="28"/>
          <w:szCs w:val="28"/>
        </w:rPr>
        <w:t>，</w:t>
      </w:r>
      <w:r>
        <w:rPr>
          <w:rFonts w:hint="eastAsia" w:asciiTheme="minorEastAsia" w:hAnsiTheme="minorEastAsia" w:eastAsiaTheme="minorEastAsia"/>
          <w:color w:val="000000"/>
          <w:sz w:val="28"/>
          <w:szCs w:val="28"/>
        </w:rPr>
        <w:t>公示</w:t>
      </w:r>
      <w:r>
        <w:rPr>
          <w:rFonts w:asciiTheme="minorEastAsia" w:hAnsiTheme="minorEastAsia" w:eastAsiaTheme="minorEastAsia"/>
          <w:color w:val="000000"/>
          <w:sz w:val="28"/>
          <w:szCs w:val="28"/>
        </w:rPr>
        <w:t>结束后中标人</w:t>
      </w:r>
      <w:r>
        <w:rPr>
          <w:rFonts w:hint="eastAsia" w:asciiTheme="minorEastAsia" w:hAnsiTheme="minorEastAsia" w:eastAsiaTheme="minorEastAsia"/>
          <w:color w:val="000000"/>
          <w:sz w:val="28"/>
          <w:szCs w:val="28"/>
        </w:rPr>
        <w:t>携带法人身份证原件、营业执照副本复印件加盖公章或法人授权委托书加盖公章、被授权人身份证原件，及时到代理机构领取《中标通知书》。</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21.3 中标通知书对采购人和中标人具有同等法律效力。</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21.4 中标通知书发出后，中标人无正当理由不与采购人签订合同的，情节严重的，由财政部门将其列入不良行为记录名单，在一至三年内禁止参加江苏省政府采购活动，并予以通报。</w:t>
      </w:r>
    </w:p>
    <w:p>
      <w:pPr>
        <w:tabs>
          <w:tab w:val="left" w:pos="1260"/>
        </w:tabs>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21.5 代理机构和评标委员会对未中标的投标人不作未中标原因的解释。</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21.6 所有投标文件都将作为档案保存，不论中标与否，代理机构均不退回。</w:t>
      </w:r>
    </w:p>
    <w:p>
      <w:pPr>
        <w:spacing w:line="560" w:lineRule="exact"/>
        <w:ind w:firstLine="562" w:firstLineChars="200"/>
        <w:rPr>
          <w:rFonts w:asciiTheme="minorEastAsia" w:hAnsiTheme="minorEastAsia" w:eastAsiaTheme="minorEastAsia"/>
          <w:b/>
          <w:sz w:val="28"/>
          <w:szCs w:val="28"/>
        </w:rPr>
      </w:pPr>
      <w:r>
        <w:rPr>
          <w:rFonts w:asciiTheme="minorEastAsia" w:hAnsiTheme="minorEastAsia" w:eastAsiaTheme="minorEastAsia"/>
          <w:b/>
          <w:sz w:val="28"/>
          <w:szCs w:val="28"/>
        </w:rPr>
        <w:t>22、编写评标报告</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22.1 评标委员会根据全体评标成员签字的原始评标记录和评标结果编写评标报告。</w:t>
      </w:r>
    </w:p>
    <w:p>
      <w:pPr>
        <w:spacing w:line="560" w:lineRule="exact"/>
        <w:ind w:firstLine="562" w:firstLineChars="200"/>
        <w:rPr>
          <w:rFonts w:asciiTheme="minorEastAsia" w:hAnsiTheme="minorEastAsia" w:eastAsiaTheme="minorEastAsia"/>
          <w:b/>
          <w:sz w:val="28"/>
          <w:szCs w:val="28"/>
        </w:rPr>
      </w:pPr>
      <w:r>
        <w:rPr>
          <w:rFonts w:asciiTheme="minorEastAsia" w:hAnsiTheme="minorEastAsia" w:eastAsiaTheme="minorEastAsia"/>
          <w:b/>
          <w:sz w:val="28"/>
          <w:szCs w:val="28"/>
        </w:rPr>
        <w:t>23、评标过程的保密性</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23.1 代理机构将采取必要措施，保证评标在严格保密的情况下进行。</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23.2 任何单位和个人不得非法干预、影响评标办法的确定，以及评标过程和结果。</w:t>
      </w:r>
    </w:p>
    <w:p>
      <w:pPr>
        <w:spacing w:line="560" w:lineRule="exact"/>
        <w:ind w:firstLine="560" w:firstLineChars="200"/>
        <w:rPr>
          <w:rFonts w:asciiTheme="minorEastAsia" w:hAnsiTheme="minorEastAsia" w:eastAsiaTheme="minorEastAsia"/>
          <w:b/>
          <w:sz w:val="28"/>
          <w:szCs w:val="28"/>
        </w:rPr>
      </w:pPr>
      <w:r>
        <w:rPr>
          <w:rFonts w:asciiTheme="minorEastAsia" w:hAnsiTheme="minorEastAsia" w:eastAsiaTheme="minorEastAsia"/>
          <w:sz w:val="28"/>
          <w:szCs w:val="28"/>
        </w:rPr>
        <w:t>23.3 凡是与审查、澄清、评价和比较投标的有关资料等，均不向投标人及与评标无关的其他人员透露。</w:t>
      </w:r>
    </w:p>
    <w:p>
      <w:pPr>
        <w:spacing w:line="560" w:lineRule="exact"/>
        <w:ind w:firstLine="562" w:firstLineChars="200"/>
        <w:rPr>
          <w:rFonts w:asciiTheme="minorEastAsia" w:hAnsiTheme="minorEastAsia" w:eastAsiaTheme="minorEastAsia"/>
          <w:b/>
          <w:sz w:val="28"/>
          <w:szCs w:val="28"/>
        </w:rPr>
      </w:pPr>
      <w:r>
        <w:rPr>
          <w:rFonts w:asciiTheme="minorEastAsia" w:hAnsiTheme="minorEastAsia" w:eastAsiaTheme="minorEastAsia"/>
          <w:b/>
          <w:sz w:val="28"/>
          <w:szCs w:val="28"/>
        </w:rPr>
        <w:t>五、签订合同</w:t>
      </w:r>
    </w:p>
    <w:p>
      <w:pPr>
        <w:spacing w:line="560" w:lineRule="exact"/>
        <w:ind w:firstLine="562" w:firstLineChars="200"/>
        <w:rPr>
          <w:rFonts w:asciiTheme="minorEastAsia" w:hAnsiTheme="minorEastAsia" w:eastAsiaTheme="minorEastAsia"/>
          <w:b/>
          <w:sz w:val="28"/>
          <w:szCs w:val="28"/>
        </w:rPr>
      </w:pPr>
      <w:r>
        <w:rPr>
          <w:rFonts w:asciiTheme="minorEastAsia" w:hAnsiTheme="minorEastAsia" w:eastAsiaTheme="minorEastAsia"/>
          <w:b/>
          <w:sz w:val="28"/>
          <w:szCs w:val="28"/>
        </w:rPr>
        <w:t>24、签订合同</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24.1 采购人应当自中标通知书发出之日起30日内，按照招标文件和中标人投标文件的规定与中标人签订书面合同。所签订的合同不得对招标文件确定事项和中标人投标文件作实质性修改。</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24.2采购人不得向中标人提出任何不合理的要求作为签订合同的条件，不得与中标人私下订立背离合同实质性内容的协议。</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24.3中标人拒绝与采购人签订合同，或因不可抗力或者自身原因不能履行政府采购合同的，采购人可以按照评审报告中的得分高低顺序，确定下一顺序投标人为中标人，也可以重新开展政府采购活动。</w:t>
      </w:r>
    </w:p>
    <w:p>
      <w:pPr>
        <w:spacing w:line="560" w:lineRule="exact"/>
        <w:ind w:firstLine="562" w:firstLineChars="200"/>
        <w:rPr>
          <w:rFonts w:asciiTheme="minorEastAsia" w:hAnsiTheme="minorEastAsia" w:eastAsiaTheme="minorEastAsia"/>
          <w:b/>
          <w:sz w:val="28"/>
          <w:szCs w:val="28"/>
        </w:rPr>
      </w:pPr>
      <w:r>
        <w:rPr>
          <w:rFonts w:hint="eastAsia" w:asciiTheme="minorEastAsia" w:hAnsiTheme="minorEastAsia" w:eastAsiaTheme="minorEastAsia"/>
          <w:b/>
          <w:sz w:val="28"/>
          <w:szCs w:val="28"/>
        </w:rPr>
        <w:t>六、询问、质疑、投诉和诚实信用</w:t>
      </w:r>
    </w:p>
    <w:p>
      <w:pPr>
        <w:spacing w:line="560" w:lineRule="exact"/>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25、询问</w:t>
      </w:r>
    </w:p>
    <w:p>
      <w:pPr>
        <w:spacing w:line="560" w:lineRule="exact"/>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25.1 投标人对招标活动事项有疑问的，可以向代理机构或采购人提出询问，代理机构或采购人将在两个工作日内作出答复，但答复的内容不涉及商业秘密。</w:t>
      </w:r>
    </w:p>
    <w:p>
      <w:pPr>
        <w:spacing w:line="560" w:lineRule="exact"/>
        <w:ind w:firstLine="562" w:firstLineChars="200"/>
        <w:rPr>
          <w:rFonts w:asciiTheme="minorEastAsia" w:hAnsiTheme="minorEastAsia" w:eastAsiaTheme="minorEastAsia"/>
          <w:b/>
          <w:sz w:val="28"/>
          <w:szCs w:val="28"/>
        </w:rPr>
      </w:pPr>
      <w:r>
        <w:rPr>
          <w:rFonts w:hint="eastAsia" w:asciiTheme="minorEastAsia" w:hAnsiTheme="minorEastAsia" w:eastAsiaTheme="minorEastAsia"/>
          <w:b/>
          <w:sz w:val="28"/>
          <w:szCs w:val="28"/>
        </w:rPr>
        <w:t>26、质疑</w:t>
      </w:r>
    </w:p>
    <w:p>
      <w:pPr>
        <w:spacing w:line="560" w:lineRule="exact"/>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26.1 投标人认为采购文件、采购过程和中标结果使自己的合法权益受到损害的，可以在知道或者应当知道其权益受到损害之日起七个工作日内，将质疑文件原件以书面形式送达代理机构。</w:t>
      </w:r>
    </w:p>
    <w:p>
      <w:pPr>
        <w:spacing w:line="560" w:lineRule="exact"/>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26.2 质疑投标人是指直接参加本次投标活动的投标人，未参加投标活动的投标人或在投标活动中自身权益未受到损害的投标人所提出的质疑不予受理。</w:t>
      </w:r>
    </w:p>
    <w:p>
      <w:pPr>
        <w:spacing w:line="560" w:lineRule="exact"/>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26.3 质疑必须以参加投标投标人法定代表人或授权代表（投标文件中所确定的）原件送达的方式提交，否则，代理机构有权不予受理。</w:t>
      </w:r>
    </w:p>
    <w:p>
      <w:pPr>
        <w:spacing w:line="560" w:lineRule="exact"/>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26.4上述应知其权益受到损害之日是指：</w:t>
      </w:r>
    </w:p>
    <w:p>
      <w:pPr>
        <w:spacing w:line="560" w:lineRule="exact"/>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（1）对招标文件提出质疑的，为投标文件公告期限届满之日起计算；</w:t>
      </w:r>
    </w:p>
    <w:p>
      <w:pPr>
        <w:spacing w:line="560" w:lineRule="exact"/>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（2）对采购过程提出质疑的，自采购程序环节结束之日起计算；</w:t>
      </w:r>
    </w:p>
    <w:p>
      <w:pPr>
        <w:spacing w:line="560" w:lineRule="exact"/>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 xml:space="preserve">（3）对中标结果提出质疑的，自中标结果公告期限届满之日起计算。  </w:t>
      </w:r>
    </w:p>
    <w:p>
      <w:pPr>
        <w:spacing w:line="560" w:lineRule="exact"/>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26.5 质疑文件应包括以下主要内容，并按照“谁主张、谁举证”的原则，附上相关证明材料。否则，代理机构或采购人不予受理：</w:t>
      </w:r>
    </w:p>
    <w:p>
      <w:pPr>
        <w:spacing w:line="560" w:lineRule="exact"/>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（1）质疑项目名称、项目编号、包号、招标公告发布时间、开标时间；</w:t>
      </w:r>
    </w:p>
    <w:p>
      <w:pPr>
        <w:spacing w:line="560" w:lineRule="exact"/>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（2）提起质疑的日期、具体的质疑事项及事实根据（具体条款）；</w:t>
      </w:r>
    </w:p>
    <w:p>
      <w:pPr>
        <w:spacing w:line="560" w:lineRule="exact"/>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3）认为自己合法权益受到损害或可能受到损害的相关证据材料。质疑相关证明材料中如涉及到产品功能或技术指标的，应出具相关制造商的证明文件（友情提示：投标人全部产品线中没有满足技术需求要求的产品才可以对招标产品提出质疑，并提出修改理由和修改建议）；</w:t>
      </w:r>
    </w:p>
    <w:p>
      <w:pPr>
        <w:spacing w:line="560" w:lineRule="exact"/>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（4）质疑投标人名称、地址、邮编、联系人、联系电话（包括座机、手机、传真号码等）；</w:t>
      </w:r>
    </w:p>
    <w:p>
      <w:pPr>
        <w:spacing w:line="560" w:lineRule="exact"/>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（5）质疑文件应当署名，质疑人为自然人的，应当由本人签字并附有效身份证明；质疑人为法人或其他组织的，应当由法定代表人签字并加盖单位公章。</w:t>
      </w:r>
    </w:p>
    <w:p>
      <w:pPr>
        <w:spacing w:line="560" w:lineRule="exact"/>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（6）投标人委托代理质疑的，应当向被质疑人提交授权委托书，并载明委托代理的具体权限和事项。</w:t>
      </w:r>
    </w:p>
    <w:p>
      <w:pPr>
        <w:spacing w:line="560" w:lineRule="exact"/>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26.6 代理机构在收到投标人的书面质疑后将及时组织调查核实，在七个工作日内作出答复，并以书面或在网站公告形式通知质疑投标人和其他有关投标人，答复的内容不涉及商业秘密。代理机构遵循“谁过错谁负担”的原则，有过错的一方承担调查论证费用。</w:t>
      </w:r>
    </w:p>
    <w:p>
      <w:pPr>
        <w:spacing w:line="560" w:lineRule="exact"/>
        <w:ind w:firstLine="562" w:firstLineChars="200"/>
        <w:rPr>
          <w:rFonts w:asciiTheme="minorEastAsia" w:hAnsiTheme="minorEastAsia" w:eastAsiaTheme="minorEastAsia"/>
          <w:sz w:val="28"/>
          <w:szCs w:val="28"/>
        </w:rPr>
      </w:pPr>
      <w:r>
        <w:rPr>
          <w:rFonts w:asciiTheme="minorEastAsia" w:hAnsiTheme="minorEastAsia" w:eastAsiaTheme="minorEastAsia"/>
          <w:b/>
          <w:sz w:val="28"/>
          <w:szCs w:val="28"/>
        </w:rPr>
        <w:t>27、投诉</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27.1 质疑投标人对代理机构的答复不满意，或代理机构未在规定的时间内作出答复的，可以在答复期满后</w:t>
      </w:r>
      <w:r>
        <w:rPr>
          <w:rFonts w:asciiTheme="minorEastAsia" w:hAnsiTheme="minorEastAsia" w:eastAsiaTheme="minorEastAsia"/>
          <w:b/>
          <w:sz w:val="28"/>
          <w:szCs w:val="28"/>
        </w:rPr>
        <w:t>十五个工作日内</w:t>
      </w:r>
      <w:r>
        <w:rPr>
          <w:rFonts w:asciiTheme="minorEastAsia" w:hAnsiTheme="minorEastAsia" w:eastAsiaTheme="minorEastAsia"/>
          <w:sz w:val="28"/>
          <w:szCs w:val="28"/>
        </w:rPr>
        <w:t>向采购项目同级财政部门投诉。</w:t>
      </w:r>
    </w:p>
    <w:p>
      <w:pPr>
        <w:spacing w:line="560" w:lineRule="exact"/>
        <w:ind w:firstLine="562" w:firstLineChars="200"/>
        <w:rPr>
          <w:rFonts w:asciiTheme="minorEastAsia" w:hAnsiTheme="minorEastAsia" w:eastAsiaTheme="minorEastAsia"/>
          <w:b/>
          <w:sz w:val="28"/>
          <w:szCs w:val="28"/>
        </w:rPr>
      </w:pPr>
      <w:r>
        <w:rPr>
          <w:rFonts w:asciiTheme="minorEastAsia" w:hAnsiTheme="minorEastAsia" w:eastAsiaTheme="minorEastAsia"/>
          <w:b/>
          <w:sz w:val="28"/>
          <w:szCs w:val="28"/>
        </w:rPr>
        <w:t>28、诚实信用</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28.1 投标人之间不得相互串通投标报价，不得妨碍其他投标人的公平竞争，不得损害采购人和其他投标人的合法权益。</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28.2 投标人不得以向代理机构工作人员、评标委员会成员行贿或者采取其他不正当手段谋取中标。经查实投标人有此行为的，政府采购管理部门将投标人列入不良行为记录名单，按照《政府采购法》有关规定处理。</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28.3 投标人提出书面质疑必须有理、有据，不得虚假质疑和恶意质疑，并对质疑内容的真实性承担责任。一经查实，代理机构有权依据政府采购的有关规定，报请政府采购监管部门对该投标人进行相应的行政处罚并在网站上予以公示。如果投标人或者其他利害关系人通过捏造事实、伪造证明材料等方式提出质疑，干扰政府采购活动正常进行的，属于严重不良行为，代理机构将提请财政部门将其列入不良行为记录名单，并依法予以处罚。</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28.4 投标人不得虚假承诺，否则，按照提供虚假材料谋取中标成交处理。</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sz w:val="28"/>
          <w:szCs w:val="28"/>
        </w:rPr>
        <w:t>28.5 投标人应自觉遵守开标、评标纪律，扰乱开标评标现场秩序的，属于失信行为，根据《江苏省政府采购供应商监督管理暂行办法》，失信行为将被记入投标人诚信档案。</w:t>
      </w:r>
    </w:p>
    <w:p>
      <w:pPr>
        <w:ind w:left="560"/>
        <w:jc w:val="center"/>
        <w:rPr>
          <w:rFonts w:asciiTheme="minorEastAsia" w:hAnsiTheme="minorEastAsia" w:eastAsiaTheme="minorEastAsia"/>
          <w:color w:val="000000"/>
          <w:sz w:val="28"/>
          <w:szCs w:val="28"/>
        </w:rPr>
      </w:pPr>
    </w:p>
    <w:p>
      <w:pPr>
        <w:widowControl/>
        <w:jc w:val="left"/>
        <w:rPr>
          <w:rFonts w:asciiTheme="minorEastAsia" w:hAnsiTheme="minorEastAsia" w:eastAsiaTheme="minorEastAsia"/>
          <w:b/>
          <w:color w:val="000000"/>
          <w:sz w:val="36"/>
        </w:rPr>
      </w:pPr>
      <w:r>
        <w:rPr>
          <w:rFonts w:asciiTheme="minorEastAsia" w:hAnsiTheme="minorEastAsia" w:eastAsiaTheme="minorEastAsia"/>
          <w:b/>
          <w:color w:val="000000"/>
          <w:sz w:val="36"/>
        </w:rPr>
        <w:br w:type="page"/>
      </w:r>
    </w:p>
    <w:p>
      <w:pPr>
        <w:pStyle w:val="2"/>
        <w:numPr>
          <w:ilvl w:val="0"/>
          <w:numId w:val="0"/>
        </w:numPr>
        <w:ind w:firstLine="2650" w:firstLineChars="600"/>
        <w:rPr>
          <w:rFonts w:asciiTheme="minorEastAsia" w:hAnsiTheme="minorEastAsia" w:eastAsiaTheme="minorEastAsia"/>
        </w:rPr>
      </w:pPr>
      <w:bookmarkStart w:id="2" w:name="_Toc38371064"/>
      <w:r>
        <w:rPr>
          <w:rFonts w:asciiTheme="minorEastAsia" w:hAnsiTheme="minorEastAsia" w:eastAsiaTheme="minorEastAsia"/>
        </w:rPr>
        <w:t>第三章 评标标准</w:t>
      </w:r>
      <w:bookmarkEnd w:id="2"/>
    </w:p>
    <w:tbl>
      <w:tblPr>
        <w:tblStyle w:val="20"/>
        <w:tblW w:w="8921"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785"/>
        <w:gridCol w:w="1450"/>
        <w:gridCol w:w="5977"/>
        <w:gridCol w:w="51"/>
        <w:gridCol w:w="649"/>
        <w:gridCol w:w="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9" w:type="dxa"/>
          <w:trHeight w:val="410" w:hRule="atLeast"/>
          <w:jc w:val="center"/>
        </w:trPr>
        <w:tc>
          <w:tcPr>
            <w:tcW w:w="785" w:type="dxa"/>
            <w:vAlign w:val="center"/>
          </w:tcPr>
          <w:p>
            <w:pPr>
              <w:widowControl/>
              <w:spacing w:line="360" w:lineRule="auto"/>
              <w:jc w:val="center"/>
              <w:rPr>
                <w:rFonts w:asciiTheme="minorEastAsia" w:hAnsiTheme="minorEastAsia" w:eastAsiaTheme="minorEastAsia"/>
                <w:kern w:val="0"/>
                <w:szCs w:val="21"/>
              </w:rPr>
            </w:pPr>
            <w:r>
              <w:rPr>
                <w:rFonts w:hint="eastAsia" w:asciiTheme="minorEastAsia" w:hAnsiTheme="minorEastAsia" w:eastAsiaTheme="minorEastAsia"/>
                <w:kern w:val="0"/>
                <w:szCs w:val="21"/>
              </w:rPr>
              <w:t>编号</w:t>
            </w:r>
          </w:p>
        </w:tc>
        <w:tc>
          <w:tcPr>
            <w:tcW w:w="1450" w:type="dxa"/>
            <w:vAlign w:val="center"/>
          </w:tcPr>
          <w:p>
            <w:pPr>
              <w:spacing w:line="360" w:lineRule="auto"/>
              <w:jc w:val="center"/>
              <w:rPr>
                <w:rFonts w:asciiTheme="minorEastAsia" w:hAnsiTheme="minorEastAsia" w:eastAsiaTheme="minorEastAsia"/>
                <w:kern w:val="0"/>
                <w:szCs w:val="21"/>
              </w:rPr>
            </w:pPr>
            <w:r>
              <w:rPr>
                <w:rFonts w:asciiTheme="minorEastAsia" w:hAnsiTheme="minorEastAsia" w:eastAsiaTheme="minorEastAsia"/>
                <w:kern w:val="0"/>
                <w:szCs w:val="21"/>
              </w:rPr>
              <w:t>评审因素</w:t>
            </w:r>
          </w:p>
        </w:tc>
        <w:tc>
          <w:tcPr>
            <w:tcW w:w="6028" w:type="dxa"/>
            <w:gridSpan w:val="2"/>
            <w:vAlign w:val="center"/>
          </w:tcPr>
          <w:p>
            <w:pPr>
              <w:widowControl/>
              <w:spacing w:line="360" w:lineRule="auto"/>
              <w:jc w:val="center"/>
              <w:rPr>
                <w:rFonts w:asciiTheme="minorEastAsia" w:hAnsiTheme="minorEastAsia" w:eastAsiaTheme="minorEastAsia"/>
                <w:kern w:val="0"/>
                <w:szCs w:val="21"/>
              </w:rPr>
            </w:pPr>
            <w:r>
              <w:rPr>
                <w:rFonts w:asciiTheme="minorEastAsia" w:hAnsiTheme="minorEastAsia" w:eastAsiaTheme="minorEastAsia"/>
                <w:kern w:val="0"/>
                <w:szCs w:val="21"/>
              </w:rPr>
              <w:t>评审标准</w:t>
            </w:r>
          </w:p>
        </w:tc>
        <w:tc>
          <w:tcPr>
            <w:tcW w:w="649" w:type="dxa"/>
            <w:vAlign w:val="center"/>
          </w:tcPr>
          <w:p>
            <w:pPr>
              <w:widowControl/>
              <w:spacing w:line="360" w:lineRule="auto"/>
              <w:jc w:val="center"/>
              <w:rPr>
                <w:rFonts w:asciiTheme="minorEastAsia" w:hAnsiTheme="minorEastAsia" w:eastAsiaTheme="minorEastAsia"/>
                <w:kern w:val="0"/>
                <w:szCs w:val="21"/>
              </w:rPr>
            </w:pPr>
            <w:r>
              <w:rPr>
                <w:rFonts w:hint="eastAsia" w:asciiTheme="minorEastAsia" w:hAnsiTheme="minorEastAsia" w:eastAsiaTheme="minorEastAsia"/>
                <w:kern w:val="0"/>
                <w:szCs w:val="21"/>
              </w:rPr>
              <w:t>分值</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9" w:type="dxa"/>
          <w:trHeight w:val="1764" w:hRule="atLeast"/>
          <w:jc w:val="center"/>
        </w:trPr>
        <w:tc>
          <w:tcPr>
            <w:tcW w:w="785" w:type="dxa"/>
            <w:vAlign w:val="center"/>
          </w:tcPr>
          <w:p>
            <w:pPr>
              <w:widowControl/>
              <w:spacing w:line="360" w:lineRule="auto"/>
              <w:jc w:val="center"/>
              <w:rPr>
                <w:rFonts w:asciiTheme="minorEastAsia" w:hAnsiTheme="minorEastAsia" w:eastAsiaTheme="minorEastAsia"/>
                <w:kern w:val="0"/>
                <w:szCs w:val="21"/>
              </w:rPr>
            </w:pPr>
            <w:r>
              <w:rPr>
                <w:rFonts w:hint="eastAsia" w:asciiTheme="minorEastAsia" w:hAnsiTheme="minorEastAsia" w:eastAsiaTheme="minorEastAsia"/>
                <w:kern w:val="0"/>
                <w:szCs w:val="21"/>
              </w:rPr>
              <w:t>1</w:t>
            </w:r>
          </w:p>
        </w:tc>
        <w:tc>
          <w:tcPr>
            <w:tcW w:w="1450" w:type="dxa"/>
            <w:vAlign w:val="center"/>
          </w:tcPr>
          <w:p>
            <w:pPr>
              <w:spacing w:line="360" w:lineRule="auto"/>
              <w:jc w:val="center"/>
              <w:rPr>
                <w:rFonts w:asciiTheme="minorEastAsia" w:hAnsiTheme="minorEastAsia" w:eastAsiaTheme="minorEastAsia"/>
                <w:kern w:val="0"/>
                <w:szCs w:val="21"/>
              </w:rPr>
            </w:pPr>
            <w:r>
              <w:rPr>
                <w:rFonts w:hint="eastAsia" w:asciiTheme="minorEastAsia" w:hAnsiTheme="minorEastAsia" w:eastAsiaTheme="minorEastAsia"/>
                <w:kern w:val="0"/>
                <w:szCs w:val="21"/>
              </w:rPr>
              <w:t>价格</w:t>
            </w:r>
          </w:p>
          <w:p>
            <w:pPr>
              <w:spacing w:line="360" w:lineRule="auto"/>
              <w:jc w:val="center"/>
              <w:rPr>
                <w:rFonts w:asciiTheme="minorEastAsia" w:hAnsiTheme="minorEastAsia" w:eastAsiaTheme="minorEastAsia"/>
                <w:kern w:val="0"/>
                <w:szCs w:val="21"/>
              </w:rPr>
            </w:pPr>
            <w:r>
              <w:rPr>
                <w:rFonts w:hint="eastAsia" w:asciiTheme="minorEastAsia" w:hAnsiTheme="minorEastAsia" w:eastAsiaTheme="minorEastAsia"/>
                <w:kern w:val="0"/>
                <w:szCs w:val="21"/>
              </w:rPr>
              <w:t>（</w:t>
            </w:r>
            <w:r>
              <w:rPr>
                <w:rFonts w:asciiTheme="minorEastAsia" w:hAnsiTheme="minorEastAsia" w:eastAsiaTheme="minorEastAsia"/>
                <w:kern w:val="0"/>
                <w:szCs w:val="21"/>
              </w:rPr>
              <w:t>15</w:t>
            </w:r>
            <w:r>
              <w:rPr>
                <w:rFonts w:hint="eastAsia" w:asciiTheme="minorEastAsia" w:hAnsiTheme="minorEastAsia" w:eastAsiaTheme="minorEastAsia"/>
                <w:kern w:val="0"/>
                <w:szCs w:val="21"/>
                <w:lang w:val="en-US" w:eastAsia="zh-CN"/>
              </w:rPr>
              <w:t>分</w:t>
            </w:r>
            <w:r>
              <w:rPr>
                <w:rFonts w:hint="eastAsia" w:asciiTheme="minorEastAsia" w:hAnsiTheme="minorEastAsia" w:eastAsiaTheme="minorEastAsia"/>
                <w:kern w:val="0"/>
                <w:szCs w:val="21"/>
              </w:rPr>
              <w:t>）</w:t>
            </w:r>
          </w:p>
        </w:tc>
        <w:tc>
          <w:tcPr>
            <w:tcW w:w="6028" w:type="dxa"/>
            <w:gridSpan w:val="2"/>
            <w:vAlign w:val="center"/>
          </w:tcPr>
          <w:p>
            <w:pPr>
              <w:spacing w:line="360" w:lineRule="auto"/>
              <w:rPr>
                <w:rFonts w:asciiTheme="minorEastAsia" w:hAnsiTheme="minorEastAsia" w:eastAsiaTheme="minorEastAsia"/>
                <w:kern w:val="0"/>
                <w:szCs w:val="21"/>
              </w:rPr>
            </w:pPr>
            <w:r>
              <w:rPr>
                <w:rFonts w:hint="eastAsia" w:asciiTheme="minorEastAsia" w:hAnsiTheme="minorEastAsia" w:eastAsiaTheme="minorEastAsia"/>
                <w:kern w:val="0"/>
                <w:szCs w:val="21"/>
              </w:rPr>
              <w:t>采用低价优先法计算，即满足招标文件要求且响应价格最低的响应报价为评审基准价，其价格分为满分。其他投标人的价格分统一按照下列公式计算：响应报价得分=(评审基准价／响应报价)×100%×</w:t>
            </w:r>
            <w:r>
              <w:rPr>
                <w:rFonts w:asciiTheme="minorEastAsia" w:hAnsiTheme="minorEastAsia" w:eastAsiaTheme="minorEastAsia"/>
                <w:kern w:val="0"/>
                <w:szCs w:val="21"/>
              </w:rPr>
              <w:t>15</w:t>
            </w:r>
            <w:r>
              <w:rPr>
                <w:rFonts w:hint="eastAsia" w:asciiTheme="minorEastAsia" w:hAnsiTheme="minorEastAsia" w:eastAsiaTheme="minorEastAsia"/>
                <w:kern w:val="0"/>
                <w:szCs w:val="21"/>
              </w:rPr>
              <w:t>（取小数点后两位）</w:t>
            </w:r>
          </w:p>
        </w:tc>
        <w:tc>
          <w:tcPr>
            <w:tcW w:w="649" w:type="dxa"/>
            <w:vAlign w:val="center"/>
          </w:tcPr>
          <w:p>
            <w:pPr>
              <w:widowControl/>
              <w:spacing w:line="360" w:lineRule="auto"/>
              <w:jc w:val="center"/>
              <w:rPr>
                <w:rFonts w:asciiTheme="minorEastAsia" w:hAnsiTheme="minorEastAsia" w:eastAsiaTheme="minorEastAsia"/>
                <w:kern w:val="0"/>
                <w:szCs w:val="21"/>
              </w:rPr>
            </w:pPr>
            <w:r>
              <w:rPr>
                <w:rFonts w:asciiTheme="minorEastAsia" w:hAnsiTheme="minorEastAsia" w:eastAsiaTheme="minorEastAsia"/>
                <w:kern w:val="0"/>
                <w:szCs w:val="21"/>
              </w:rPr>
              <w:t>15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9" w:type="dxa"/>
          <w:trHeight w:val="2138" w:hRule="atLeast"/>
          <w:jc w:val="center"/>
        </w:trPr>
        <w:tc>
          <w:tcPr>
            <w:tcW w:w="785" w:type="dxa"/>
            <w:vAlign w:val="center"/>
          </w:tcPr>
          <w:p>
            <w:pPr>
              <w:widowControl/>
              <w:spacing w:line="360" w:lineRule="auto"/>
              <w:jc w:val="center"/>
              <w:rPr>
                <w:rFonts w:asciiTheme="minorEastAsia" w:hAnsiTheme="minorEastAsia" w:eastAsiaTheme="minorEastAsia"/>
                <w:kern w:val="0"/>
                <w:szCs w:val="21"/>
              </w:rPr>
            </w:pPr>
            <w:r>
              <w:rPr>
                <w:rFonts w:hint="eastAsia" w:asciiTheme="minorEastAsia" w:hAnsiTheme="minorEastAsia" w:eastAsiaTheme="minorEastAsia"/>
                <w:kern w:val="0"/>
                <w:szCs w:val="21"/>
              </w:rPr>
              <w:t>2</w:t>
            </w:r>
          </w:p>
        </w:tc>
        <w:tc>
          <w:tcPr>
            <w:tcW w:w="1450" w:type="dxa"/>
            <w:vAlign w:val="center"/>
          </w:tcPr>
          <w:p>
            <w:pPr>
              <w:spacing w:line="360" w:lineRule="auto"/>
              <w:jc w:val="center"/>
              <w:rPr>
                <w:rFonts w:asciiTheme="minorEastAsia" w:hAnsiTheme="minorEastAsia" w:eastAsiaTheme="minorEastAsia"/>
                <w:kern w:val="0"/>
                <w:szCs w:val="21"/>
              </w:rPr>
            </w:pPr>
            <w:r>
              <w:rPr>
                <w:rFonts w:hint="eastAsia" w:asciiTheme="minorEastAsia" w:hAnsiTheme="minorEastAsia" w:eastAsiaTheme="minorEastAsia"/>
                <w:kern w:val="0"/>
                <w:szCs w:val="21"/>
              </w:rPr>
              <w:t>预算编制（5</w:t>
            </w:r>
            <w:r>
              <w:rPr>
                <w:rFonts w:hint="eastAsia" w:asciiTheme="minorEastAsia" w:hAnsiTheme="minorEastAsia" w:eastAsiaTheme="minorEastAsia"/>
                <w:kern w:val="0"/>
                <w:szCs w:val="21"/>
                <w:lang w:val="en-US" w:eastAsia="zh-CN"/>
              </w:rPr>
              <w:t>分</w:t>
            </w:r>
            <w:r>
              <w:rPr>
                <w:rFonts w:hint="eastAsia" w:asciiTheme="minorEastAsia" w:hAnsiTheme="minorEastAsia" w:eastAsiaTheme="minorEastAsia"/>
                <w:kern w:val="0"/>
                <w:szCs w:val="21"/>
              </w:rPr>
              <w:t>）</w:t>
            </w:r>
          </w:p>
        </w:tc>
        <w:tc>
          <w:tcPr>
            <w:tcW w:w="6028" w:type="dxa"/>
            <w:gridSpan w:val="2"/>
            <w:vAlign w:val="center"/>
          </w:tcPr>
          <w:p>
            <w:pPr>
              <w:spacing w:line="360" w:lineRule="auto"/>
              <w:rPr>
                <w:rFonts w:asciiTheme="minorEastAsia" w:hAnsiTheme="minorEastAsia" w:eastAsiaTheme="minorEastAsia"/>
                <w:kern w:val="0"/>
                <w:szCs w:val="21"/>
              </w:rPr>
            </w:pPr>
            <w:r>
              <w:rPr>
                <w:rFonts w:asciiTheme="minorEastAsia" w:hAnsiTheme="minorEastAsia" w:eastAsiaTheme="minorEastAsia"/>
                <w:szCs w:val="21"/>
              </w:rPr>
              <w:t>预算编制须符合项目经费使用要求</w:t>
            </w:r>
            <w:r>
              <w:rPr>
                <w:rFonts w:hint="eastAsia" w:asciiTheme="minorEastAsia" w:hAnsiTheme="minorEastAsia" w:eastAsiaTheme="minorEastAsia"/>
                <w:szCs w:val="21"/>
              </w:rPr>
              <w:t>，投标人</w:t>
            </w:r>
            <w:r>
              <w:rPr>
                <w:rFonts w:asciiTheme="minorEastAsia" w:hAnsiTheme="minorEastAsia" w:eastAsiaTheme="minorEastAsia"/>
                <w:szCs w:val="21"/>
              </w:rPr>
              <w:t>预算编制</w:t>
            </w:r>
            <w:r>
              <w:rPr>
                <w:rFonts w:hint="eastAsia" w:asciiTheme="minorEastAsia" w:hAnsiTheme="minorEastAsia" w:eastAsiaTheme="minorEastAsia"/>
                <w:szCs w:val="21"/>
              </w:rPr>
              <w:t>严格</w:t>
            </w:r>
            <w:r>
              <w:rPr>
                <w:rFonts w:asciiTheme="minorEastAsia" w:hAnsiTheme="minorEastAsia" w:eastAsiaTheme="minorEastAsia"/>
                <w:szCs w:val="21"/>
              </w:rPr>
              <w:t>按照</w:t>
            </w:r>
            <w:r>
              <w:rPr>
                <w:rFonts w:hint="eastAsia" w:asciiTheme="minorEastAsia" w:hAnsiTheme="minorEastAsia" w:eastAsiaTheme="minorEastAsia"/>
                <w:szCs w:val="21"/>
              </w:rPr>
              <w:t>护理服务</w:t>
            </w:r>
            <w:r>
              <w:rPr>
                <w:rFonts w:asciiTheme="minorEastAsia" w:hAnsiTheme="minorEastAsia" w:eastAsiaTheme="minorEastAsia"/>
                <w:szCs w:val="21"/>
              </w:rPr>
              <w:t>标准和内容为基础项，</w:t>
            </w:r>
            <w:r>
              <w:rPr>
                <w:rFonts w:hint="eastAsia" w:asciiTheme="minorEastAsia" w:hAnsiTheme="minorEastAsia" w:eastAsiaTheme="minorEastAsia"/>
                <w:szCs w:val="21"/>
              </w:rPr>
              <w:t>费用</w:t>
            </w:r>
            <w:r>
              <w:rPr>
                <w:rFonts w:asciiTheme="minorEastAsia" w:hAnsiTheme="minorEastAsia" w:eastAsiaTheme="minorEastAsia"/>
                <w:szCs w:val="21"/>
              </w:rPr>
              <w:t>支出合理，</w:t>
            </w:r>
            <w:r>
              <w:rPr>
                <w:rFonts w:hint="eastAsia" w:asciiTheme="minorEastAsia" w:hAnsiTheme="minorEastAsia" w:eastAsiaTheme="minorEastAsia"/>
                <w:szCs w:val="21"/>
              </w:rPr>
              <w:t>预算编制</w:t>
            </w:r>
            <w:r>
              <w:rPr>
                <w:rFonts w:asciiTheme="minorEastAsia" w:hAnsiTheme="minorEastAsia" w:eastAsiaTheme="minorEastAsia"/>
                <w:szCs w:val="21"/>
              </w:rPr>
              <w:t>考虑全面，</w:t>
            </w:r>
            <w:r>
              <w:rPr>
                <w:rFonts w:hint="eastAsia" w:asciiTheme="minorEastAsia" w:hAnsiTheme="minorEastAsia" w:eastAsiaTheme="minorEastAsia"/>
                <w:szCs w:val="21"/>
              </w:rPr>
              <w:t>分项报价</w:t>
            </w:r>
            <w:r>
              <w:rPr>
                <w:rFonts w:asciiTheme="minorEastAsia" w:hAnsiTheme="minorEastAsia" w:eastAsiaTheme="minorEastAsia"/>
                <w:szCs w:val="21"/>
              </w:rPr>
              <w:t>明细清晰得</w:t>
            </w:r>
            <w:r>
              <w:rPr>
                <w:rFonts w:hint="eastAsia" w:asciiTheme="minorEastAsia" w:hAnsiTheme="minorEastAsia" w:eastAsiaTheme="minorEastAsia"/>
                <w:szCs w:val="21"/>
              </w:rPr>
              <w:t>5分，费用支出和预算编制考虑较为合理的得3分，费用支出和预算编制考虑一般的得1分。</w:t>
            </w:r>
          </w:p>
        </w:tc>
        <w:tc>
          <w:tcPr>
            <w:tcW w:w="649" w:type="dxa"/>
            <w:vAlign w:val="center"/>
          </w:tcPr>
          <w:p>
            <w:pPr>
              <w:widowControl/>
              <w:spacing w:line="360" w:lineRule="auto"/>
              <w:jc w:val="center"/>
              <w:rPr>
                <w:rFonts w:asciiTheme="minorEastAsia" w:hAnsiTheme="minorEastAsia" w:eastAsiaTheme="minorEastAsia"/>
                <w:kern w:val="0"/>
                <w:szCs w:val="21"/>
              </w:rPr>
            </w:pPr>
            <w:r>
              <w:rPr>
                <w:rFonts w:asciiTheme="minorEastAsia" w:hAnsiTheme="minorEastAsia" w:eastAsiaTheme="minorEastAsia"/>
                <w:kern w:val="0"/>
                <w:szCs w:val="21"/>
              </w:rPr>
              <w:t>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9" w:type="dxa"/>
          <w:trHeight w:val="5094" w:hRule="exact"/>
          <w:jc w:val="center"/>
        </w:trPr>
        <w:tc>
          <w:tcPr>
            <w:tcW w:w="785" w:type="dxa"/>
            <w:vAlign w:val="center"/>
          </w:tcPr>
          <w:p>
            <w:pPr>
              <w:spacing w:line="360" w:lineRule="auto"/>
              <w:jc w:val="center"/>
              <w:rPr>
                <w:rFonts w:asciiTheme="minorEastAsia" w:hAnsiTheme="minorEastAsia" w:eastAsiaTheme="minorEastAsia"/>
                <w:kern w:val="0"/>
                <w:szCs w:val="21"/>
                <w:highlight w:val="none"/>
              </w:rPr>
            </w:pPr>
            <w:r>
              <w:rPr>
                <w:rFonts w:asciiTheme="minorEastAsia" w:hAnsiTheme="minorEastAsia" w:eastAsiaTheme="minorEastAsia"/>
                <w:kern w:val="0"/>
                <w:szCs w:val="21"/>
                <w:highlight w:val="none"/>
              </w:rPr>
              <w:t>3.1</w:t>
            </w:r>
          </w:p>
        </w:tc>
        <w:tc>
          <w:tcPr>
            <w:tcW w:w="1450" w:type="dxa"/>
            <w:vMerge w:val="restart"/>
            <w:vAlign w:val="center"/>
          </w:tcPr>
          <w:p>
            <w:pPr>
              <w:spacing w:line="360" w:lineRule="auto"/>
              <w:jc w:val="center"/>
              <w:rPr>
                <w:rFonts w:asciiTheme="minorEastAsia" w:hAnsiTheme="minorEastAsia" w:eastAsiaTheme="minorEastAsia"/>
                <w:kern w:val="0"/>
                <w:szCs w:val="21"/>
              </w:rPr>
            </w:pPr>
            <w:r>
              <w:rPr>
                <w:rFonts w:hint="eastAsia" w:asciiTheme="minorEastAsia" w:hAnsiTheme="minorEastAsia" w:eastAsiaTheme="minorEastAsia"/>
                <w:kern w:val="0"/>
                <w:szCs w:val="21"/>
              </w:rPr>
              <w:t>服务方案</w:t>
            </w:r>
          </w:p>
          <w:p>
            <w:pPr>
              <w:spacing w:line="360" w:lineRule="auto"/>
              <w:jc w:val="center"/>
              <w:rPr>
                <w:rFonts w:asciiTheme="minorEastAsia" w:hAnsiTheme="minorEastAsia" w:eastAsiaTheme="minorEastAsia"/>
                <w:kern w:val="0"/>
                <w:szCs w:val="21"/>
              </w:rPr>
            </w:pPr>
            <w:r>
              <w:rPr>
                <w:rFonts w:hint="eastAsia" w:asciiTheme="minorEastAsia" w:hAnsiTheme="minorEastAsia" w:eastAsiaTheme="minorEastAsia"/>
                <w:kern w:val="0"/>
                <w:szCs w:val="21"/>
              </w:rPr>
              <w:t>（35</w:t>
            </w:r>
            <w:r>
              <w:rPr>
                <w:rFonts w:hint="eastAsia" w:asciiTheme="minorEastAsia" w:hAnsiTheme="minorEastAsia" w:eastAsiaTheme="minorEastAsia"/>
                <w:kern w:val="0"/>
                <w:szCs w:val="21"/>
                <w:lang w:val="en-US" w:eastAsia="zh-CN"/>
              </w:rPr>
              <w:t>分</w:t>
            </w:r>
            <w:r>
              <w:rPr>
                <w:rFonts w:hint="eastAsia" w:asciiTheme="minorEastAsia" w:hAnsiTheme="minorEastAsia" w:eastAsiaTheme="minorEastAsia"/>
                <w:kern w:val="0"/>
                <w:szCs w:val="21"/>
              </w:rPr>
              <w:t>）</w:t>
            </w:r>
          </w:p>
        </w:tc>
        <w:tc>
          <w:tcPr>
            <w:tcW w:w="6028" w:type="dxa"/>
            <w:gridSpan w:val="2"/>
            <w:vAlign w:val="center"/>
          </w:tcPr>
          <w:p>
            <w:pPr>
              <w:spacing w:line="360" w:lineRule="auto"/>
              <w:rPr>
                <w:rFonts w:cs="Arial" w:asciiTheme="minorEastAsia" w:hAnsiTheme="minorEastAsia" w:eastAsiaTheme="minorEastAsia"/>
                <w:szCs w:val="21"/>
              </w:rPr>
            </w:pPr>
            <w:r>
              <w:rPr>
                <w:rFonts w:hint="eastAsia" w:cs="Arial" w:asciiTheme="minorEastAsia" w:hAnsiTheme="minorEastAsia" w:eastAsiaTheme="minorEastAsia"/>
                <w:szCs w:val="21"/>
              </w:rPr>
              <w:t>根据医养中心和救助区的服务内容及要求，制定相应的内部建设制度（包含管理职责及权限、工作流程及考勤考核制度）及实施计划详尽合理，人员及工作安排管理模式清晰，培训方案（包含岗前培训、操作培训、应急流程培训及安全培训等）设计合理、操作性强，项目实施计划具有创新性和示范性的得12分；</w:t>
            </w:r>
          </w:p>
          <w:p>
            <w:pPr>
              <w:spacing w:line="360" w:lineRule="auto"/>
              <w:rPr>
                <w:rFonts w:cs="Arial" w:asciiTheme="minorEastAsia" w:hAnsiTheme="minorEastAsia" w:eastAsiaTheme="minorEastAsia"/>
                <w:szCs w:val="21"/>
              </w:rPr>
            </w:pPr>
            <w:r>
              <w:rPr>
                <w:rFonts w:hint="eastAsia" w:cs="Arial" w:asciiTheme="minorEastAsia" w:hAnsiTheme="minorEastAsia" w:eastAsiaTheme="minorEastAsia"/>
                <w:szCs w:val="21"/>
              </w:rPr>
              <w:t>针对项目制定相应的内部制度及实施计划没有冲突、人员及工作安排管理模式一般，培训方案设计较为合理，操作性可行、较好完成预期目标和需求得8分；</w:t>
            </w:r>
          </w:p>
          <w:p>
            <w:pPr>
              <w:spacing w:line="360" w:lineRule="auto"/>
              <w:rPr>
                <w:rFonts w:cs="Arial" w:asciiTheme="minorEastAsia" w:hAnsiTheme="minorEastAsia" w:eastAsiaTheme="minorEastAsia"/>
                <w:szCs w:val="21"/>
              </w:rPr>
            </w:pPr>
            <w:r>
              <w:rPr>
                <w:rFonts w:hint="eastAsia" w:cs="Arial" w:asciiTheme="minorEastAsia" w:hAnsiTheme="minorEastAsia" w:eastAsiaTheme="minorEastAsia"/>
                <w:szCs w:val="21"/>
              </w:rPr>
              <w:t>针对项目制定相应的内部制度及实施计划不够紧密、操作性一般、基本完成预期目标和需求得4分。</w:t>
            </w:r>
          </w:p>
        </w:tc>
        <w:tc>
          <w:tcPr>
            <w:tcW w:w="649" w:type="dxa"/>
            <w:vAlign w:val="center"/>
          </w:tcPr>
          <w:p>
            <w:pPr>
              <w:spacing w:line="360" w:lineRule="auto"/>
              <w:jc w:val="center"/>
              <w:rPr>
                <w:rFonts w:asciiTheme="minorEastAsia" w:hAnsiTheme="minorEastAsia" w:eastAsiaTheme="minorEastAsia"/>
                <w:szCs w:val="21"/>
              </w:rPr>
            </w:pPr>
            <w:r>
              <w:rPr>
                <w:rFonts w:asciiTheme="minorEastAsia" w:hAnsiTheme="minorEastAsia" w:eastAsiaTheme="minorEastAsia"/>
                <w:szCs w:val="21"/>
              </w:rPr>
              <w:t>12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9" w:type="dxa"/>
          <w:trHeight w:val="5525" w:hRule="exact"/>
          <w:jc w:val="center"/>
        </w:trPr>
        <w:tc>
          <w:tcPr>
            <w:tcW w:w="785" w:type="dxa"/>
            <w:vAlign w:val="center"/>
          </w:tcPr>
          <w:p>
            <w:pPr>
              <w:spacing w:line="360" w:lineRule="auto"/>
              <w:jc w:val="center"/>
              <w:rPr>
                <w:rFonts w:asciiTheme="minorEastAsia" w:hAnsiTheme="minorEastAsia" w:eastAsiaTheme="minorEastAsia"/>
                <w:kern w:val="0"/>
                <w:szCs w:val="21"/>
                <w:highlight w:val="none"/>
              </w:rPr>
            </w:pPr>
            <w:r>
              <w:rPr>
                <w:rFonts w:hint="eastAsia" w:asciiTheme="minorEastAsia" w:hAnsiTheme="minorEastAsia" w:eastAsiaTheme="minorEastAsia"/>
                <w:kern w:val="0"/>
                <w:szCs w:val="21"/>
                <w:highlight w:val="none"/>
              </w:rPr>
              <w:t>3.2</w:t>
            </w:r>
          </w:p>
        </w:tc>
        <w:tc>
          <w:tcPr>
            <w:tcW w:w="1450" w:type="dxa"/>
            <w:vMerge w:val="continue"/>
            <w:vAlign w:val="center"/>
          </w:tcPr>
          <w:p>
            <w:pPr>
              <w:spacing w:line="360" w:lineRule="auto"/>
              <w:jc w:val="center"/>
              <w:rPr>
                <w:rFonts w:asciiTheme="minorEastAsia" w:hAnsiTheme="minorEastAsia" w:eastAsiaTheme="minorEastAsia"/>
                <w:kern w:val="0"/>
                <w:szCs w:val="21"/>
              </w:rPr>
            </w:pPr>
          </w:p>
        </w:tc>
        <w:tc>
          <w:tcPr>
            <w:tcW w:w="6028" w:type="dxa"/>
            <w:gridSpan w:val="2"/>
            <w:vAlign w:val="center"/>
          </w:tcPr>
          <w:p>
            <w:pPr>
              <w:spacing w:line="360" w:lineRule="auto"/>
              <w:rPr>
                <w:rFonts w:cs="Arial" w:asciiTheme="minorEastAsia" w:hAnsiTheme="minorEastAsia" w:eastAsiaTheme="minorEastAsia"/>
                <w:szCs w:val="21"/>
              </w:rPr>
            </w:pPr>
            <w:r>
              <w:rPr>
                <w:rFonts w:hint="eastAsia" w:cs="Arial" w:asciiTheme="minorEastAsia" w:hAnsiTheme="minorEastAsia" w:eastAsiaTheme="minorEastAsia"/>
                <w:szCs w:val="21"/>
              </w:rPr>
              <w:t>根据医养中心和救助区的服务设想周到全面，护理工作</w:t>
            </w:r>
            <w:r>
              <w:rPr>
                <w:rFonts w:hint="eastAsia" w:cs="Arial" w:asciiTheme="minorEastAsia" w:hAnsiTheme="minorEastAsia" w:eastAsiaTheme="minorEastAsia"/>
                <w:szCs w:val="21"/>
                <w:lang w:eastAsia="zh-CN"/>
              </w:rPr>
              <w:t>（</w:t>
            </w:r>
            <w:r>
              <w:rPr>
                <w:rFonts w:hint="eastAsia" w:cs="Arial" w:asciiTheme="minorEastAsia" w:hAnsiTheme="minorEastAsia" w:eastAsiaTheme="minorEastAsia"/>
                <w:szCs w:val="21"/>
                <w:lang w:val="en-US" w:eastAsia="zh-CN"/>
              </w:rPr>
              <w:t>包含生活照料、技术护理、肢体康复、心理护理等</w:t>
            </w:r>
            <w:r>
              <w:rPr>
                <w:rFonts w:hint="eastAsia" w:cs="Arial" w:asciiTheme="minorEastAsia" w:hAnsiTheme="minorEastAsia" w:eastAsiaTheme="minorEastAsia"/>
                <w:szCs w:val="21"/>
                <w:lang w:eastAsia="zh-CN"/>
              </w:rPr>
              <w:t>）</w:t>
            </w:r>
            <w:r>
              <w:rPr>
                <w:rFonts w:hint="eastAsia" w:cs="Arial" w:asciiTheme="minorEastAsia" w:hAnsiTheme="minorEastAsia" w:eastAsiaTheme="minorEastAsia"/>
                <w:szCs w:val="21"/>
              </w:rPr>
              <w:t>定位明确，项目实施针对性强，在服务于本项目的重点</w:t>
            </w:r>
            <w:r>
              <w:rPr>
                <w:rFonts w:hint="eastAsia" w:cs="Arial" w:asciiTheme="minorEastAsia" w:hAnsiTheme="minorEastAsia" w:eastAsiaTheme="minorEastAsia"/>
                <w:szCs w:val="21"/>
                <w:lang w:val="en-US" w:eastAsia="zh-CN"/>
              </w:rPr>
              <w:t>和</w:t>
            </w:r>
            <w:r>
              <w:rPr>
                <w:rFonts w:hint="eastAsia" w:cs="Arial" w:asciiTheme="minorEastAsia" w:hAnsiTheme="minorEastAsia" w:eastAsiaTheme="minorEastAsia"/>
                <w:szCs w:val="21"/>
              </w:rPr>
              <w:t>难点（包含生活照料、技术护理</w:t>
            </w:r>
            <w:r>
              <w:rPr>
                <w:rFonts w:hint="eastAsia" w:cs="Arial" w:asciiTheme="minorEastAsia" w:hAnsiTheme="minorEastAsia" w:eastAsiaTheme="minorEastAsia"/>
                <w:szCs w:val="21"/>
                <w:lang w:eastAsia="zh-CN"/>
              </w:rPr>
              <w:t>、</w:t>
            </w:r>
            <w:r>
              <w:rPr>
                <w:rFonts w:hint="eastAsia" w:cs="Arial" w:asciiTheme="minorEastAsia" w:hAnsiTheme="minorEastAsia" w:eastAsiaTheme="minorEastAsia"/>
                <w:szCs w:val="21"/>
                <w:lang w:val="en-US" w:eastAsia="zh-CN"/>
              </w:rPr>
              <w:t>肢体康复</w:t>
            </w:r>
            <w:r>
              <w:rPr>
                <w:rFonts w:hint="eastAsia" w:cs="Arial" w:asciiTheme="minorEastAsia" w:hAnsiTheme="minorEastAsia" w:eastAsiaTheme="minorEastAsia"/>
                <w:szCs w:val="21"/>
              </w:rPr>
              <w:t>、心理辅导、安全管理等）方面，有不同于其他投标人的新颖思路</w:t>
            </w:r>
            <w:r>
              <w:rPr>
                <w:rFonts w:hint="eastAsia" w:cs="Arial" w:asciiTheme="minorEastAsia" w:hAnsiTheme="minorEastAsia" w:eastAsiaTheme="minorEastAsia"/>
                <w:szCs w:val="21"/>
                <w:lang w:val="en-US" w:eastAsia="zh-CN"/>
              </w:rPr>
              <w:t>和切实可行的方案</w:t>
            </w:r>
            <w:r>
              <w:rPr>
                <w:rFonts w:hint="eastAsia" w:cs="Arial" w:asciiTheme="minorEastAsia" w:hAnsiTheme="minorEastAsia" w:eastAsiaTheme="minorEastAsia"/>
                <w:szCs w:val="21"/>
              </w:rPr>
              <w:t>。服务设想涵盖了本次项目要求，</w:t>
            </w:r>
            <w:r>
              <w:rPr>
                <w:rFonts w:hint="eastAsia" w:cs="Arial" w:asciiTheme="minorEastAsia" w:hAnsiTheme="minorEastAsia" w:eastAsiaTheme="minorEastAsia"/>
                <w:szCs w:val="21"/>
                <w:lang w:val="en-US" w:eastAsia="zh-CN"/>
              </w:rPr>
              <w:t>对</w:t>
            </w:r>
            <w:r>
              <w:rPr>
                <w:rFonts w:hint="eastAsia" w:cs="Arial" w:asciiTheme="minorEastAsia" w:hAnsiTheme="minorEastAsia" w:eastAsiaTheme="minorEastAsia"/>
                <w:szCs w:val="21"/>
              </w:rPr>
              <w:t>护理服务工作定位明确，对本次项目</w:t>
            </w:r>
            <w:r>
              <w:rPr>
                <w:rFonts w:hint="eastAsia" w:cs="Arial" w:asciiTheme="minorEastAsia" w:hAnsiTheme="minorEastAsia" w:eastAsiaTheme="minorEastAsia"/>
                <w:szCs w:val="21"/>
                <w:lang w:val="en-US" w:eastAsia="zh-CN"/>
              </w:rPr>
              <w:t>可</w:t>
            </w:r>
            <w:r>
              <w:rPr>
                <w:rFonts w:hint="eastAsia" w:cs="Arial" w:asciiTheme="minorEastAsia" w:hAnsiTheme="minorEastAsia" w:eastAsiaTheme="minorEastAsia"/>
                <w:szCs w:val="21"/>
              </w:rPr>
              <w:t>实施</w:t>
            </w:r>
            <w:r>
              <w:rPr>
                <w:rFonts w:hint="eastAsia" w:cs="Arial" w:asciiTheme="minorEastAsia" w:hAnsiTheme="minorEastAsia" w:eastAsiaTheme="minorEastAsia"/>
                <w:szCs w:val="21"/>
                <w:lang w:val="en-US" w:eastAsia="zh-CN"/>
              </w:rPr>
              <w:t>性、</w:t>
            </w:r>
            <w:r>
              <w:rPr>
                <w:rFonts w:hint="eastAsia" w:cs="Arial" w:asciiTheme="minorEastAsia" w:hAnsiTheme="minorEastAsia" w:eastAsiaTheme="minorEastAsia"/>
                <w:szCs w:val="21"/>
              </w:rPr>
              <w:t>针对性强得</w:t>
            </w:r>
            <w:r>
              <w:rPr>
                <w:rFonts w:cs="Arial" w:asciiTheme="minorEastAsia" w:hAnsiTheme="minorEastAsia" w:eastAsiaTheme="minorEastAsia"/>
                <w:szCs w:val="21"/>
              </w:rPr>
              <w:t>10</w:t>
            </w:r>
            <w:r>
              <w:rPr>
                <w:rFonts w:hint="eastAsia" w:cs="Arial" w:asciiTheme="minorEastAsia" w:hAnsiTheme="minorEastAsia" w:eastAsiaTheme="minorEastAsia"/>
                <w:szCs w:val="21"/>
              </w:rPr>
              <w:t>分；</w:t>
            </w:r>
          </w:p>
          <w:p>
            <w:pPr>
              <w:spacing w:line="360" w:lineRule="auto"/>
              <w:rPr>
                <w:rFonts w:hint="eastAsia" w:cs="Arial" w:asciiTheme="minorEastAsia" w:hAnsiTheme="minorEastAsia" w:eastAsiaTheme="minorEastAsia"/>
                <w:szCs w:val="21"/>
              </w:rPr>
            </w:pPr>
            <w:r>
              <w:rPr>
                <w:rFonts w:hint="eastAsia" w:cs="Arial" w:asciiTheme="minorEastAsia" w:hAnsiTheme="minorEastAsia" w:eastAsiaTheme="minorEastAsia"/>
                <w:szCs w:val="21"/>
              </w:rPr>
              <w:t>服务设想</w:t>
            </w:r>
            <w:r>
              <w:rPr>
                <w:rFonts w:hint="eastAsia" w:cs="Arial" w:asciiTheme="minorEastAsia" w:hAnsiTheme="minorEastAsia" w:eastAsiaTheme="minorEastAsia"/>
                <w:szCs w:val="21"/>
                <w:lang w:val="en-US" w:eastAsia="zh-CN"/>
              </w:rPr>
              <w:t>基本</w:t>
            </w:r>
            <w:r>
              <w:rPr>
                <w:rFonts w:hint="eastAsia" w:cs="Arial" w:asciiTheme="minorEastAsia" w:hAnsiTheme="minorEastAsia" w:eastAsiaTheme="minorEastAsia"/>
                <w:szCs w:val="21"/>
              </w:rPr>
              <w:t>涵盖了本次项目要求，</w:t>
            </w:r>
            <w:r>
              <w:rPr>
                <w:rFonts w:hint="eastAsia" w:cs="Arial" w:asciiTheme="minorEastAsia" w:hAnsiTheme="minorEastAsia" w:eastAsiaTheme="minorEastAsia"/>
                <w:szCs w:val="21"/>
                <w:lang w:val="en-US" w:eastAsia="zh-CN"/>
              </w:rPr>
              <w:t>对护理工作的</w:t>
            </w:r>
            <w:r>
              <w:rPr>
                <w:rFonts w:hint="eastAsia" w:cs="Arial" w:asciiTheme="minorEastAsia" w:hAnsiTheme="minorEastAsia" w:eastAsiaTheme="minorEastAsia"/>
                <w:szCs w:val="21"/>
              </w:rPr>
              <w:t>定位</w:t>
            </w:r>
            <w:r>
              <w:rPr>
                <w:rFonts w:hint="eastAsia" w:cs="Arial" w:asciiTheme="minorEastAsia" w:hAnsiTheme="minorEastAsia" w:eastAsiaTheme="minorEastAsia"/>
                <w:szCs w:val="21"/>
                <w:lang w:val="en-US" w:eastAsia="zh-CN"/>
              </w:rPr>
              <w:t>较</w:t>
            </w:r>
            <w:r>
              <w:rPr>
                <w:rFonts w:hint="eastAsia" w:cs="Arial" w:asciiTheme="minorEastAsia" w:hAnsiTheme="minorEastAsia" w:eastAsiaTheme="minorEastAsia"/>
                <w:szCs w:val="21"/>
              </w:rPr>
              <w:t>明确，对本次项目</w:t>
            </w:r>
            <w:r>
              <w:rPr>
                <w:rFonts w:hint="eastAsia" w:cs="Arial" w:asciiTheme="minorEastAsia" w:hAnsiTheme="minorEastAsia" w:eastAsiaTheme="minorEastAsia"/>
                <w:szCs w:val="21"/>
                <w:lang w:val="en-US" w:eastAsia="zh-CN"/>
              </w:rPr>
              <w:t>重点和难点的把控程度和</w:t>
            </w:r>
            <w:r>
              <w:rPr>
                <w:rFonts w:hint="eastAsia" w:cs="Arial" w:asciiTheme="minorEastAsia" w:hAnsiTheme="minorEastAsia" w:eastAsiaTheme="minorEastAsia"/>
                <w:szCs w:val="21"/>
              </w:rPr>
              <w:t>实施针对性</w:t>
            </w:r>
            <w:r>
              <w:rPr>
                <w:rFonts w:hint="eastAsia" w:cs="Arial" w:asciiTheme="minorEastAsia" w:hAnsiTheme="minorEastAsia" w:eastAsiaTheme="minorEastAsia"/>
                <w:szCs w:val="21"/>
                <w:lang w:val="en-US" w:eastAsia="zh-CN"/>
              </w:rPr>
              <w:t>较强</w:t>
            </w:r>
            <w:r>
              <w:rPr>
                <w:rFonts w:hint="eastAsia" w:cs="Arial" w:asciiTheme="minorEastAsia" w:hAnsiTheme="minorEastAsia" w:eastAsiaTheme="minorEastAsia"/>
                <w:szCs w:val="21"/>
              </w:rPr>
              <w:t>得</w:t>
            </w:r>
            <w:r>
              <w:rPr>
                <w:rFonts w:cs="Arial" w:asciiTheme="minorEastAsia" w:hAnsiTheme="minorEastAsia" w:eastAsiaTheme="minorEastAsia"/>
                <w:szCs w:val="21"/>
              </w:rPr>
              <w:t>6</w:t>
            </w:r>
            <w:r>
              <w:rPr>
                <w:rFonts w:hint="eastAsia" w:cs="Arial" w:asciiTheme="minorEastAsia" w:hAnsiTheme="minorEastAsia" w:eastAsiaTheme="minorEastAsia"/>
                <w:szCs w:val="21"/>
              </w:rPr>
              <w:t>分；</w:t>
            </w:r>
          </w:p>
          <w:p>
            <w:pPr>
              <w:spacing w:line="360" w:lineRule="auto"/>
              <w:rPr>
                <w:rFonts w:cs="Arial" w:asciiTheme="minorEastAsia" w:hAnsiTheme="minorEastAsia" w:eastAsiaTheme="minorEastAsia"/>
                <w:szCs w:val="21"/>
              </w:rPr>
            </w:pPr>
            <w:r>
              <w:rPr>
                <w:rFonts w:hint="eastAsia" w:cs="Arial" w:asciiTheme="minorEastAsia" w:hAnsiTheme="minorEastAsia" w:eastAsiaTheme="minorEastAsia"/>
                <w:szCs w:val="21"/>
              </w:rPr>
              <w:t>服务设想基本全面合理</w:t>
            </w:r>
            <w:r>
              <w:rPr>
                <w:rFonts w:hint="eastAsia" w:cs="Arial" w:asciiTheme="minorEastAsia" w:hAnsiTheme="minorEastAsia" w:eastAsiaTheme="minorEastAsia"/>
                <w:szCs w:val="21"/>
                <w:lang w:eastAsia="zh-CN"/>
              </w:rPr>
              <w:t>，</w:t>
            </w:r>
            <w:r>
              <w:rPr>
                <w:rFonts w:hint="eastAsia" w:cs="Arial" w:asciiTheme="minorEastAsia" w:hAnsiTheme="minorEastAsia" w:eastAsiaTheme="minorEastAsia"/>
                <w:szCs w:val="21"/>
                <w:lang w:val="en-US" w:eastAsia="zh-CN"/>
              </w:rPr>
              <w:t>对护理工作的定位基本满足，</w:t>
            </w:r>
            <w:r>
              <w:rPr>
                <w:rFonts w:hint="eastAsia" w:cs="Arial" w:asciiTheme="minorEastAsia" w:hAnsiTheme="minorEastAsia" w:eastAsiaTheme="minorEastAsia"/>
                <w:szCs w:val="21"/>
                <w:lang w:eastAsia="zh-CN"/>
              </w:rPr>
              <w:t>对本次项目重点和难点的把控程度和实施针对性</w:t>
            </w:r>
            <w:r>
              <w:rPr>
                <w:rFonts w:hint="eastAsia" w:cs="Arial" w:asciiTheme="minorEastAsia" w:hAnsiTheme="minorEastAsia" w:eastAsiaTheme="minorEastAsia"/>
                <w:szCs w:val="21"/>
                <w:lang w:val="en-US" w:eastAsia="zh-CN"/>
              </w:rPr>
              <w:t>基本满足文件要求</w:t>
            </w:r>
            <w:r>
              <w:rPr>
                <w:rFonts w:hint="eastAsia" w:cs="Arial" w:asciiTheme="minorEastAsia" w:hAnsiTheme="minorEastAsia" w:eastAsiaTheme="minorEastAsia"/>
                <w:szCs w:val="21"/>
              </w:rPr>
              <w:t>得</w:t>
            </w:r>
            <w:r>
              <w:rPr>
                <w:rFonts w:cs="Arial" w:asciiTheme="minorEastAsia" w:hAnsiTheme="minorEastAsia" w:eastAsiaTheme="minorEastAsia"/>
                <w:szCs w:val="21"/>
              </w:rPr>
              <w:t>2</w:t>
            </w:r>
            <w:r>
              <w:rPr>
                <w:rFonts w:hint="eastAsia" w:cs="Arial" w:asciiTheme="minorEastAsia" w:hAnsiTheme="minorEastAsia" w:eastAsiaTheme="minorEastAsia"/>
                <w:szCs w:val="21"/>
              </w:rPr>
              <w:t>分。</w:t>
            </w:r>
          </w:p>
        </w:tc>
        <w:tc>
          <w:tcPr>
            <w:tcW w:w="649" w:type="dxa"/>
            <w:vAlign w:val="center"/>
          </w:tcPr>
          <w:p>
            <w:pPr>
              <w:spacing w:line="360" w:lineRule="auto"/>
              <w:jc w:val="center"/>
              <w:rPr>
                <w:rFonts w:asciiTheme="minorEastAsia" w:hAnsiTheme="minorEastAsia" w:eastAsiaTheme="minorEastAsia"/>
                <w:szCs w:val="21"/>
              </w:rPr>
            </w:pPr>
            <w:r>
              <w:rPr>
                <w:rFonts w:hint="eastAsia" w:asciiTheme="minorEastAsia" w:hAnsiTheme="minorEastAsia" w:eastAsiaTheme="minorEastAsia"/>
                <w:szCs w:val="21"/>
              </w:rPr>
              <w:t>10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9" w:type="dxa"/>
          <w:trHeight w:val="3742" w:hRule="exact"/>
          <w:jc w:val="center"/>
        </w:trPr>
        <w:tc>
          <w:tcPr>
            <w:tcW w:w="785" w:type="dxa"/>
            <w:vAlign w:val="center"/>
          </w:tcPr>
          <w:p>
            <w:pPr>
              <w:spacing w:line="360" w:lineRule="auto"/>
              <w:jc w:val="center"/>
              <w:rPr>
                <w:rFonts w:asciiTheme="minorEastAsia" w:hAnsiTheme="minorEastAsia" w:eastAsiaTheme="minorEastAsia"/>
                <w:kern w:val="0"/>
                <w:szCs w:val="21"/>
                <w:highlight w:val="none"/>
              </w:rPr>
            </w:pPr>
            <w:r>
              <w:rPr>
                <w:rFonts w:asciiTheme="minorEastAsia" w:hAnsiTheme="minorEastAsia" w:eastAsiaTheme="minorEastAsia"/>
                <w:kern w:val="0"/>
                <w:szCs w:val="21"/>
                <w:highlight w:val="none"/>
              </w:rPr>
              <w:t>3.3</w:t>
            </w:r>
          </w:p>
        </w:tc>
        <w:tc>
          <w:tcPr>
            <w:tcW w:w="1450" w:type="dxa"/>
            <w:vMerge w:val="continue"/>
            <w:vAlign w:val="center"/>
          </w:tcPr>
          <w:p>
            <w:pPr>
              <w:spacing w:line="360" w:lineRule="auto"/>
              <w:jc w:val="center"/>
              <w:rPr>
                <w:rFonts w:asciiTheme="minorEastAsia" w:hAnsiTheme="minorEastAsia" w:eastAsiaTheme="minorEastAsia"/>
                <w:kern w:val="0"/>
                <w:szCs w:val="21"/>
              </w:rPr>
            </w:pPr>
          </w:p>
        </w:tc>
        <w:tc>
          <w:tcPr>
            <w:tcW w:w="6028" w:type="dxa"/>
            <w:gridSpan w:val="2"/>
            <w:vAlign w:val="center"/>
          </w:tcPr>
          <w:p>
            <w:pPr>
              <w:spacing w:line="360" w:lineRule="auto"/>
              <w:rPr>
                <w:rFonts w:hint="eastAsia" w:cs="Arial" w:asciiTheme="minorEastAsia" w:hAnsiTheme="minorEastAsia" w:eastAsiaTheme="minorEastAsia"/>
                <w:szCs w:val="21"/>
                <w:lang w:eastAsia="zh-CN"/>
              </w:rPr>
            </w:pPr>
            <w:r>
              <w:rPr>
                <w:rFonts w:hint="eastAsia" w:cs="Arial" w:asciiTheme="minorEastAsia" w:hAnsiTheme="minorEastAsia" w:eastAsiaTheme="minorEastAsia"/>
                <w:szCs w:val="21"/>
              </w:rPr>
              <w:t>根据投标人针对本项目制定的应急预案（包含对人员跌伤、烫伤、中暑、食物中毒、人员出走、冲动伤人、自杀、噎食误吸等具体内容）和预防措施</w:t>
            </w:r>
            <w:r>
              <w:rPr>
                <w:rFonts w:hint="eastAsia" w:cs="Arial" w:asciiTheme="minorEastAsia" w:hAnsiTheme="minorEastAsia" w:eastAsiaTheme="minorEastAsia"/>
                <w:szCs w:val="21"/>
                <w:lang w:eastAsia="zh-CN"/>
              </w:rPr>
              <w:t>（</w:t>
            </w:r>
            <w:r>
              <w:rPr>
                <w:rFonts w:hint="eastAsia" w:cs="Arial" w:asciiTheme="minorEastAsia" w:hAnsiTheme="minorEastAsia" w:eastAsiaTheme="minorEastAsia"/>
                <w:szCs w:val="21"/>
                <w:lang w:val="en-US" w:eastAsia="zh-CN"/>
              </w:rPr>
              <w:t>针对护理工作内容各环节具体工作中可能出现问题的预防措施，如安全保护、清洁卫生等</w:t>
            </w:r>
            <w:r>
              <w:rPr>
                <w:rFonts w:hint="eastAsia" w:cs="Arial" w:asciiTheme="minorEastAsia" w:hAnsiTheme="minorEastAsia" w:eastAsiaTheme="minorEastAsia"/>
                <w:szCs w:val="21"/>
                <w:lang w:eastAsia="zh-CN"/>
              </w:rPr>
              <w:t>）</w:t>
            </w:r>
            <w:r>
              <w:rPr>
                <w:rFonts w:hint="eastAsia" w:cs="Arial" w:asciiTheme="minorEastAsia" w:hAnsiTheme="minorEastAsia" w:eastAsiaTheme="minorEastAsia"/>
                <w:szCs w:val="21"/>
              </w:rPr>
              <w:t>进行综合评分，应急预案完备健全，处理响应及时，预防措施具有实际可操作性，对本项目各区域针对性强的得6分</w:t>
            </w:r>
            <w:r>
              <w:rPr>
                <w:rFonts w:hint="eastAsia" w:cs="Arial" w:asciiTheme="minorEastAsia" w:hAnsiTheme="minorEastAsia" w:eastAsiaTheme="minorEastAsia"/>
                <w:szCs w:val="21"/>
                <w:lang w:eastAsia="zh-CN"/>
              </w:rPr>
              <w:t>；</w:t>
            </w:r>
          </w:p>
          <w:p>
            <w:pPr>
              <w:spacing w:line="360" w:lineRule="auto"/>
              <w:rPr>
                <w:rFonts w:hint="eastAsia" w:cs="Arial" w:asciiTheme="minorEastAsia" w:hAnsiTheme="minorEastAsia" w:eastAsiaTheme="minorEastAsia"/>
                <w:szCs w:val="21"/>
                <w:lang w:eastAsia="zh-CN"/>
              </w:rPr>
            </w:pPr>
            <w:r>
              <w:rPr>
                <w:rFonts w:hint="eastAsia" w:cs="Arial" w:asciiTheme="minorEastAsia" w:hAnsiTheme="minorEastAsia" w:eastAsiaTheme="minorEastAsia"/>
                <w:szCs w:val="21"/>
              </w:rPr>
              <w:t>应急预案比较完备，处理响应基本及时，预防措施实际可操作性一般，对本项目各区域针对性较强的得3分</w:t>
            </w:r>
            <w:r>
              <w:rPr>
                <w:rFonts w:hint="eastAsia" w:cs="Arial" w:asciiTheme="minorEastAsia" w:hAnsiTheme="minorEastAsia" w:eastAsiaTheme="minorEastAsia"/>
                <w:szCs w:val="21"/>
                <w:lang w:eastAsia="zh-CN"/>
              </w:rPr>
              <w:t>；</w:t>
            </w:r>
          </w:p>
          <w:p>
            <w:pPr>
              <w:spacing w:line="360" w:lineRule="auto"/>
              <w:rPr>
                <w:rFonts w:hint="eastAsia" w:cs="Arial" w:asciiTheme="minorEastAsia" w:hAnsiTheme="minorEastAsia" w:eastAsiaTheme="minorEastAsia"/>
                <w:szCs w:val="21"/>
                <w:lang w:val="en-US" w:eastAsia="zh-CN"/>
              </w:rPr>
            </w:pPr>
            <w:r>
              <w:rPr>
                <w:rFonts w:hint="eastAsia" w:cs="Arial" w:asciiTheme="minorEastAsia" w:hAnsiTheme="minorEastAsia" w:eastAsiaTheme="minorEastAsia"/>
                <w:szCs w:val="21"/>
              </w:rPr>
              <w:t>没有应急预案，或预防措施不具有可操作性的不得分。</w:t>
            </w:r>
          </w:p>
        </w:tc>
        <w:tc>
          <w:tcPr>
            <w:tcW w:w="649" w:type="dxa"/>
            <w:vAlign w:val="center"/>
          </w:tcPr>
          <w:p>
            <w:pPr>
              <w:spacing w:line="360" w:lineRule="auto"/>
              <w:jc w:val="center"/>
              <w:rPr>
                <w:rFonts w:asciiTheme="minorEastAsia" w:hAnsiTheme="minorEastAsia" w:eastAsiaTheme="minorEastAsia"/>
                <w:szCs w:val="21"/>
              </w:rPr>
            </w:pPr>
            <w:r>
              <w:rPr>
                <w:rFonts w:asciiTheme="minorEastAsia" w:hAnsiTheme="minorEastAsia" w:eastAsiaTheme="minorEastAsia"/>
                <w:szCs w:val="21"/>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9" w:type="dxa"/>
          <w:trHeight w:val="3255" w:hRule="exact"/>
          <w:jc w:val="center"/>
        </w:trPr>
        <w:tc>
          <w:tcPr>
            <w:tcW w:w="785" w:type="dxa"/>
            <w:vAlign w:val="center"/>
          </w:tcPr>
          <w:p>
            <w:pPr>
              <w:spacing w:line="360" w:lineRule="auto"/>
              <w:jc w:val="center"/>
              <w:rPr>
                <w:rFonts w:asciiTheme="minorEastAsia" w:hAnsiTheme="minorEastAsia" w:eastAsiaTheme="minorEastAsia"/>
                <w:kern w:val="0"/>
                <w:szCs w:val="21"/>
              </w:rPr>
            </w:pPr>
            <w:r>
              <w:rPr>
                <w:rFonts w:hint="eastAsia" w:asciiTheme="minorEastAsia" w:hAnsiTheme="minorEastAsia" w:eastAsiaTheme="minorEastAsia"/>
                <w:kern w:val="0"/>
                <w:szCs w:val="21"/>
              </w:rPr>
              <w:t>3.4</w:t>
            </w:r>
          </w:p>
        </w:tc>
        <w:tc>
          <w:tcPr>
            <w:tcW w:w="1450" w:type="dxa"/>
            <w:vMerge w:val="continue"/>
            <w:vAlign w:val="center"/>
          </w:tcPr>
          <w:p>
            <w:pPr>
              <w:spacing w:line="360" w:lineRule="auto"/>
              <w:jc w:val="center"/>
              <w:rPr>
                <w:rFonts w:asciiTheme="minorEastAsia" w:hAnsiTheme="minorEastAsia" w:eastAsiaTheme="minorEastAsia"/>
                <w:kern w:val="0"/>
                <w:szCs w:val="21"/>
              </w:rPr>
            </w:pPr>
          </w:p>
        </w:tc>
        <w:tc>
          <w:tcPr>
            <w:tcW w:w="6028" w:type="dxa"/>
            <w:gridSpan w:val="2"/>
            <w:vAlign w:val="center"/>
          </w:tcPr>
          <w:p>
            <w:pPr>
              <w:spacing w:line="360" w:lineRule="auto"/>
              <w:rPr>
                <w:rFonts w:hint="eastAsia" w:asciiTheme="minorEastAsia" w:hAnsiTheme="minorEastAsia" w:eastAsiaTheme="minorEastAsia"/>
                <w:kern w:val="0"/>
                <w:szCs w:val="21"/>
                <w:lang w:eastAsia="zh-CN"/>
              </w:rPr>
            </w:pPr>
            <w:r>
              <w:rPr>
                <w:rFonts w:hint="eastAsia" w:asciiTheme="minorEastAsia" w:hAnsiTheme="minorEastAsia" w:eastAsiaTheme="minorEastAsia"/>
                <w:kern w:val="0"/>
                <w:szCs w:val="21"/>
              </w:rPr>
              <w:t>对护理服务内容的质量控制和安全管理（包含常规安全、消防安全知识及培训、不良事件处理流程、危险品安全管理制度、安全检查制度等）有明确的监督检查机制，有明确监察流程，常规、消防安全管理检查制度完善得7分</w:t>
            </w:r>
            <w:r>
              <w:rPr>
                <w:rFonts w:hint="eastAsia" w:asciiTheme="minorEastAsia" w:hAnsiTheme="minorEastAsia" w:eastAsiaTheme="minorEastAsia"/>
                <w:kern w:val="0"/>
                <w:szCs w:val="21"/>
                <w:lang w:eastAsia="zh-CN"/>
              </w:rPr>
              <w:t>；</w:t>
            </w:r>
          </w:p>
          <w:p>
            <w:pPr>
              <w:spacing w:line="360" w:lineRule="auto"/>
              <w:rPr>
                <w:rFonts w:hint="eastAsia" w:asciiTheme="minorEastAsia" w:hAnsiTheme="minorEastAsia" w:eastAsiaTheme="minorEastAsia"/>
                <w:kern w:val="0"/>
                <w:szCs w:val="21"/>
                <w:lang w:eastAsia="zh-CN"/>
              </w:rPr>
            </w:pPr>
            <w:r>
              <w:rPr>
                <w:rFonts w:hint="eastAsia" w:asciiTheme="minorEastAsia" w:hAnsiTheme="minorEastAsia" w:eastAsiaTheme="minorEastAsia"/>
                <w:kern w:val="0"/>
                <w:szCs w:val="21"/>
                <w:lang w:val="en-US" w:eastAsia="zh-CN"/>
              </w:rPr>
              <w:t>具</w:t>
            </w:r>
            <w:r>
              <w:rPr>
                <w:rFonts w:hint="eastAsia" w:asciiTheme="minorEastAsia" w:hAnsiTheme="minorEastAsia" w:eastAsiaTheme="minorEastAsia"/>
                <w:kern w:val="0"/>
                <w:szCs w:val="21"/>
              </w:rPr>
              <w:t>有监察流程且常规、消防安全管理检查制度</w:t>
            </w:r>
            <w:r>
              <w:rPr>
                <w:rFonts w:hint="eastAsia" w:asciiTheme="minorEastAsia" w:hAnsiTheme="minorEastAsia" w:eastAsiaTheme="minorEastAsia"/>
                <w:kern w:val="0"/>
                <w:szCs w:val="21"/>
                <w:lang w:val="en-US" w:eastAsia="zh-CN"/>
              </w:rPr>
              <w:t>较为完善</w:t>
            </w:r>
            <w:r>
              <w:rPr>
                <w:rFonts w:hint="eastAsia" w:asciiTheme="minorEastAsia" w:hAnsiTheme="minorEastAsia" w:eastAsiaTheme="minorEastAsia"/>
                <w:kern w:val="0"/>
                <w:szCs w:val="21"/>
              </w:rPr>
              <w:t>的得4分</w:t>
            </w:r>
            <w:r>
              <w:rPr>
                <w:rFonts w:hint="eastAsia" w:asciiTheme="minorEastAsia" w:hAnsiTheme="minorEastAsia" w:eastAsiaTheme="minorEastAsia"/>
                <w:kern w:val="0"/>
                <w:szCs w:val="21"/>
                <w:lang w:eastAsia="zh-CN"/>
              </w:rPr>
              <w:t>；</w:t>
            </w:r>
          </w:p>
          <w:p>
            <w:pPr>
              <w:spacing w:line="360" w:lineRule="auto"/>
              <w:rPr>
                <w:rFonts w:cs="Arial" w:asciiTheme="minorEastAsia" w:hAnsiTheme="minorEastAsia" w:eastAsiaTheme="minorEastAsia"/>
                <w:szCs w:val="21"/>
              </w:rPr>
            </w:pPr>
            <w:r>
              <w:rPr>
                <w:rFonts w:hint="eastAsia" w:asciiTheme="minorEastAsia" w:hAnsiTheme="minorEastAsia" w:eastAsiaTheme="minorEastAsia"/>
                <w:kern w:val="0"/>
                <w:szCs w:val="21"/>
                <w:lang w:val="en-US" w:eastAsia="zh-CN"/>
              </w:rPr>
              <w:t>监察流程、安全管理检查制度</w:t>
            </w:r>
            <w:r>
              <w:rPr>
                <w:rFonts w:hint="eastAsia" w:asciiTheme="minorEastAsia" w:hAnsiTheme="minorEastAsia" w:eastAsiaTheme="minorEastAsia"/>
                <w:kern w:val="0"/>
                <w:szCs w:val="21"/>
              </w:rPr>
              <w:t>基本满足文件要求的得1分。</w:t>
            </w:r>
          </w:p>
        </w:tc>
        <w:tc>
          <w:tcPr>
            <w:tcW w:w="649" w:type="dxa"/>
            <w:vAlign w:val="center"/>
          </w:tcPr>
          <w:p>
            <w:pPr>
              <w:spacing w:line="360" w:lineRule="auto"/>
              <w:jc w:val="center"/>
              <w:rPr>
                <w:rFonts w:asciiTheme="minorEastAsia" w:hAnsiTheme="minorEastAsia" w:eastAsiaTheme="minorEastAsia"/>
                <w:szCs w:val="21"/>
              </w:rPr>
            </w:pPr>
            <w:r>
              <w:rPr>
                <w:rFonts w:asciiTheme="minorEastAsia" w:hAnsiTheme="minorEastAsia" w:eastAsiaTheme="minorEastAsia"/>
                <w:szCs w:val="21"/>
              </w:rPr>
              <w:t>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9" w:type="dxa"/>
          <w:trHeight w:val="2116" w:hRule="atLeast"/>
          <w:jc w:val="center"/>
        </w:trPr>
        <w:tc>
          <w:tcPr>
            <w:tcW w:w="785" w:type="dxa"/>
            <w:vAlign w:val="center"/>
          </w:tcPr>
          <w:p>
            <w:pPr>
              <w:spacing w:line="360" w:lineRule="auto"/>
              <w:jc w:val="center"/>
              <w:rPr>
                <w:rFonts w:asciiTheme="minorEastAsia" w:hAnsiTheme="minorEastAsia" w:eastAsiaTheme="minorEastAsia"/>
                <w:kern w:val="0"/>
                <w:szCs w:val="21"/>
              </w:rPr>
            </w:pPr>
            <w:r>
              <w:rPr>
                <w:rFonts w:asciiTheme="minorEastAsia" w:hAnsiTheme="minorEastAsia" w:eastAsiaTheme="minorEastAsia"/>
                <w:kern w:val="0"/>
                <w:szCs w:val="21"/>
              </w:rPr>
              <w:t>4</w:t>
            </w:r>
          </w:p>
        </w:tc>
        <w:tc>
          <w:tcPr>
            <w:tcW w:w="1450" w:type="dxa"/>
            <w:vAlign w:val="center"/>
          </w:tcPr>
          <w:p>
            <w:pPr>
              <w:spacing w:line="360" w:lineRule="auto"/>
              <w:jc w:val="center"/>
              <w:rPr>
                <w:rFonts w:asciiTheme="minorEastAsia" w:hAnsiTheme="minorEastAsia" w:eastAsiaTheme="minorEastAsia"/>
                <w:kern w:val="0"/>
                <w:szCs w:val="21"/>
              </w:rPr>
            </w:pPr>
            <w:r>
              <w:rPr>
                <w:rFonts w:hint="eastAsia" w:asciiTheme="minorEastAsia" w:hAnsiTheme="minorEastAsia" w:eastAsiaTheme="minorEastAsia"/>
                <w:kern w:val="0"/>
                <w:szCs w:val="21"/>
              </w:rPr>
              <w:t>服务承诺（7</w:t>
            </w:r>
            <w:r>
              <w:rPr>
                <w:rFonts w:hint="eastAsia" w:asciiTheme="minorEastAsia" w:hAnsiTheme="minorEastAsia" w:eastAsiaTheme="minorEastAsia"/>
                <w:kern w:val="0"/>
                <w:szCs w:val="21"/>
                <w:lang w:val="en-US" w:eastAsia="zh-CN"/>
              </w:rPr>
              <w:t>分</w:t>
            </w:r>
            <w:r>
              <w:rPr>
                <w:rFonts w:hint="eastAsia" w:asciiTheme="minorEastAsia" w:hAnsiTheme="minorEastAsia" w:eastAsiaTheme="minorEastAsia"/>
                <w:kern w:val="0"/>
                <w:szCs w:val="21"/>
              </w:rPr>
              <w:t>）</w:t>
            </w:r>
          </w:p>
        </w:tc>
        <w:tc>
          <w:tcPr>
            <w:tcW w:w="6028" w:type="dxa"/>
            <w:gridSpan w:val="2"/>
            <w:vAlign w:val="center"/>
          </w:tcPr>
          <w:p>
            <w:pPr>
              <w:spacing w:line="360" w:lineRule="auto"/>
              <w:jc w:val="left"/>
              <w:rPr>
                <w:rFonts w:asciiTheme="minorEastAsia" w:hAnsiTheme="minorEastAsia" w:eastAsiaTheme="minorEastAsia"/>
                <w:kern w:val="0"/>
                <w:szCs w:val="21"/>
              </w:rPr>
            </w:pPr>
            <w:r>
              <w:rPr>
                <w:rFonts w:hint="eastAsia" w:asciiTheme="minorEastAsia" w:hAnsiTheme="minorEastAsia" w:eastAsiaTheme="minorEastAsia"/>
                <w:kern w:val="0"/>
                <w:szCs w:val="21"/>
              </w:rPr>
              <w:t>根据投标人针对项目有面向服务对象的信息公开联系</w:t>
            </w:r>
            <w:r>
              <w:rPr>
                <w:rFonts w:hint="eastAsia" w:asciiTheme="minorEastAsia" w:hAnsiTheme="minorEastAsia" w:eastAsiaTheme="minorEastAsia"/>
                <w:kern w:val="0"/>
                <w:szCs w:val="21"/>
                <w:lang w:eastAsia="zh-CN"/>
              </w:rPr>
              <w:t>（</w:t>
            </w:r>
            <w:r>
              <w:rPr>
                <w:rFonts w:hint="eastAsia" w:asciiTheme="minorEastAsia" w:hAnsiTheme="minorEastAsia" w:eastAsiaTheme="minorEastAsia"/>
                <w:kern w:val="0"/>
                <w:szCs w:val="21"/>
                <w:lang w:val="en-US" w:eastAsia="zh-CN"/>
              </w:rPr>
              <w:t>例如护理员培训考核情况、工作节点汇报、月度检查监督、季度检查、工作信息反馈等</w:t>
            </w:r>
            <w:r>
              <w:rPr>
                <w:rFonts w:hint="eastAsia" w:asciiTheme="minorEastAsia" w:hAnsiTheme="minorEastAsia" w:eastAsiaTheme="minorEastAsia"/>
                <w:kern w:val="0"/>
                <w:szCs w:val="21"/>
                <w:lang w:eastAsia="zh-CN"/>
              </w:rPr>
              <w:t>）</w:t>
            </w:r>
            <w:r>
              <w:rPr>
                <w:rFonts w:hint="eastAsia" w:asciiTheme="minorEastAsia" w:hAnsiTheme="minorEastAsia" w:eastAsiaTheme="minorEastAsia"/>
                <w:kern w:val="0"/>
                <w:szCs w:val="21"/>
              </w:rPr>
              <w:t>反馈机制以及服务质量标准承诺机制，两项机制的设置合理性强得</w:t>
            </w:r>
            <w:r>
              <w:rPr>
                <w:rFonts w:asciiTheme="minorEastAsia" w:hAnsiTheme="minorEastAsia" w:eastAsiaTheme="minorEastAsia"/>
                <w:kern w:val="0"/>
                <w:szCs w:val="21"/>
              </w:rPr>
              <w:t>7</w:t>
            </w:r>
            <w:r>
              <w:rPr>
                <w:rFonts w:hint="eastAsia" w:asciiTheme="minorEastAsia" w:hAnsiTheme="minorEastAsia" w:eastAsiaTheme="minorEastAsia"/>
                <w:kern w:val="0"/>
                <w:szCs w:val="21"/>
              </w:rPr>
              <w:t>分，设置较为满足项目需求得</w:t>
            </w:r>
            <w:r>
              <w:rPr>
                <w:rFonts w:asciiTheme="minorEastAsia" w:hAnsiTheme="minorEastAsia" w:eastAsiaTheme="minorEastAsia"/>
                <w:kern w:val="0"/>
                <w:szCs w:val="21"/>
              </w:rPr>
              <w:t>4</w:t>
            </w:r>
            <w:r>
              <w:rPr>
                <w:rFonts w:hint="eastAsia" w:asciiTheme="minorEastAsia" w:hAnsiTheme="minorEastAsia" w:eastAsiaTheme="minorEastAsia"/>
                <w:kern w:val="0"/>
                <w:szCs w:val="21"/>
              </w:rPr>
              <w:t>分，设置基本满足项目需求得1分。</w:t>
            </w:r>
          </w:p>
        </w:tc>
        <w:tc>
          <w:tcPr>
            <w:tcW w:w="649" w:type="dxa"/>
            <w:vAlign w:val="center"/>
          </w:tcPr>
          <w:p>
            <w:pPr>
              <w:widowControl/>
              <w:spacing w:line="360" w:lineRule="auto"/>
              <w:jc w:val="center"/>
              <w:rPr>
                <w:rFonts w:asciiTheme="minorEastAsia" w:hAnsiTheme="minorEastAsia" w:eastAsiaTheme="minorEastAsia"/>
                <w:kern w:val="0"/>
                <w:szCs w:val="21"/>
              </w:rPr>
            </w:pPr>
            <w:r>
              <w:rPr>
                <w:rFonts w:asciiTheme="minorEastAsia" w:hAnsiTheme="minorEastAsia" w:eastAsiaTheme="minorEastAsia"/>
                <w:kern w:val="0"/>
                <w:szCs w:val="21"/>
              </w:rPr>
              <w:t>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9" w:type="dxa"/>
          <w:trHeight w:val="3604" w:hRule="exact"/>
          <w:jc w:val="center"/>
        </w:trPr>
        <w:tc>
          <w:tcPr>
            <w:tcW w:w="785" w:type="dxa"/>
            <w:vAlign w:val="center"/>
          </w:tcPr>
          <w:p>
            <w:pPr>
              <w:spacing w:line="360" w:lineRule="auto"/>
              <w:jc w:val="center"/>
              <w:rPr>
                <w:rFonts w:asciiTheme="minorEastAsia" w:hAnsiTheme="minorEastAsia" w:eastAsiaTheme="minorEastAsia"/>
                <w:kern w:val="0"/>
                <w:szCs w:val="21"/>
              </w:rPr>
            </w:pPr>
            <w:r>
              <w:rPr>
                <w:rFonts w:asciiTheme="minorEastAsia" w:hAnsiTheme="minorEastAsia" w:eastAsiaTheme="minorEastAsia"/>
                <w:kern w:val="0"/>
                <w:szCs w:val="21"/>
              </w:rPr>
              <w:t>5.1</w:t>
            </w:r>
          </w:p>
        </w:tc>
        <w:tc>
          <w:tcPr>
            <w:tcW w:w="1450" w:type="dxa"/>
            <w:vMerge w:val="restart"/>
            <w:vAlign w:val="center"/>
          </w:tcPr>
          <w:p>
            <w:pPr>
              <w:spacing w:line="360" w:lineRule="auto"/>
              <w:jc w:val="center"/>
              <w:rPr>
                <w:rFonts w:asciiTheme="minorEastAsia" w:hAnsiTheme="minorEastAsia" w:eastAsiaTheme="minorEastAsia"/>
                <w:kern w:val="0"/>
                <w:szCs w:val="21"/>
              </w:rPr>
            </w:pPr>
            <w:r>
              <w:rPr>
                <w:rFonts w:hint="eastAsia" w:asciiTheme="minorEastAsia" w:hAnsiTheme="minorEastAsia" w:eastAsiaTheme="minorEastAsia"/>
                <w:kern w:val="0"/>
                <w:szCs w:val="21"/>
              </w:rPr>
              <w:t>执行团队</w:t>
            </w:r>
          </w:p>
          <w:p>
            <w:pPr>
              <w:spacing w:line="360" w:lineRule="auto"/>
              <w:jc w:val="center"/>
              <w:rPr>
                <w:rFonts w:asciiTheme="minorEastAsia" w:hAnsiTheme="minorEastAsia" w:eastAsiaTheme="minorEastAsia"/>
                <w:kern w:val="0"/>
                <w:szCs w:val="21"/>
              </w:rPr>
            </w:pPr>
            <w:r>
              <w:rPr>
                <w:rFonts w:hint="eastAsia" w:asciiTheme="minorEastAsia" w:hAnsiTheme="minorEastAsia" w:eastAsiaTheme="minorEastAsia"/>
                <w:kern w:val="0"/>
                <w:szCs w:val="21"/>
              </w:rPr>
              <w:t>（</w:t>
            </w:r>
            <w:r>
              <w:rPr>
                <w:rFonts w:asciiTheme="minorEastAsia" w:hAnsiTheme="minorEastAsia" w:eastAsiaTheme="minorEastAsia"/>
                <w:kern w:val="0"/>
                <w:szCs w:val="21"/>
              </w:rPr>
              <w:t>1</w:t>
            </w:r>
            <w:r>
              <w:rPr>
                <w:rFonts w:hint="eastAsia" w:asciiTheme="minorEastAsia" w:hAnsiTheme="minorEastAsia" w:eastAsiaTheme="minorEastAsia"/>
                <w:kern w:val="0"/>
                <w:szCs w:val="21"/>
              </w:rPr>
              <w:t>5</w:t>
            </w:r>
            <w:r>
              <w:rPr>
                <w:rFonts w:hint="eastAsia" w:asciiTheme="minorEastAsia" w:hAnsiTheme="minorEastAsia" w:eastAsiaTheme="minorEastAsia"/>
                <w:kern w:val="0"/>
                <w:szCs w:val="21"/>
                <w:lang w:val="en-US" w:eastAsia="zh-CN"/>
              </w:rPr>
              <w:t>分</w:t>
            </w:r>
            <w:r>
              <w:rPr>
                <w:rFonts w:hint="eastAsia" w:asciiTheme="minorEastAsia" w:hAnsiTheme="minorEastAsia" w:eastAsiaTheme="minorEastAsia"/>
                <w:kern w:val="0"/>
                <w:szCs w:val="21"/>
              </w:rPr>
              <w:t>）</w:t>
            </w:r>
          </w:p>
        </w:tc>
        <w:tc>
          <w:tcPr>
            <w:tcW w:w="6028" w:type="dxa"/>
            <w:gridSpan w:val="2"/>
            <w:vAlign w:val="center"/>
          </w:tcPr>
          <w:p>
            <w:pPr>
              <w:spacing w:line="360" w:lineRule="auto"/>
              <w:jc w:val="left"/>
              <w:rPr>
                <w:rFonts w:asciiTheme="minorEastAsia" w:hAnsiTheme="minorEastAsia" w:eastAsiaTheme="minorEastAsia"/>
                <w:kern w:val="0"/>
                <w:szCs w:val="21"/>
              </w:rPr>
            </w:pPr>
            <w:r>
              <w:rPr>
                <w:rFonts w:hint="eastAsia" w:asciiTheme="minorEastAsia" w:hAnsiTheme="minorEastAsia" w:eastAsiaTheme="minorEastAsia"/>
                <w:kern w:val="0"/>
                <w:szCs w:val="21"/>
              </w:rPr>
              <w:t>行政护理主任：能提供医疗、护理、康复、养老社工及管理类等专业技术资质证书的，每提供一个得1分，最多得3分；</w:t>
            </w:r>
          </w:p>
          <w:p>
            <w:pPr>
              <w:spacing w:line="360" w:lineRule="auto"/>
              <w:jc w:val="left"/>
              <w:rPr>
                <w:rFonts w:asciiTheme="minorEastAsia" w:hAnsiTheme="minorEastAsia" w:eastAsiaTheme="minorEastAsia"/>
                <w:kern w:val="0"/>
                <w:szCs w:val="21"/>
              </w:rPr>
            </w:pPr>
            <w:r>
              <w:rPr>
                <w:rFonts w:hint="eastAsia" w:asciiTheme="minorEastAsia" w:hAnsiTheme="minorEastAsia" w:eastAsiaTheme="minorEastAsia"/>
                <w:kern w:val="0"/>
                <w:szCs w:val="21"/>
              </w:rPr>
              <w:t>护理主管：除了取得高级养老护理员证书外，能提供医疗、护理、康复、养老社工</w:t>
            </w:r>
            <w:r>
              <w:rPr>
                <w:rFonts w:hint="eastAsia" w:asciiTheme="minorEastAsia" w:hAnsiTheme="minorEastAsia" w:eastAsiaTheme="minorEastAsia"/>
                <w:kern w:val="0"/>
                <w:szCs w:val="21"/>
                <w:lang w:val="en-US" w:eastAsia="zh-CN"/>
              </w:rPr>
              <w:t>及管理类</w:t>
            </w:r>
            <w:r>
              <w:rPr>
                <w:rFonts w:hint="eastAsia" w:asciiTheme="minorEastAsia" w:hAnsiTheme="minorEastAsia" w:eastAsiaTheme="minorEastAsia"/>
                <w:kern w:val="0"/>
                <w:szCs w:val="21"/>
              </w:rPr>
              <w:t>等专业技术其他资质证书的，提供一个得</w:t>
            </w:r>
            <w:r>
              <w:rPr>
                <w:rFonts w:asciiTheme="minorEastAsia" w:hAnsiTheme="minorEastAsia" w:eastAsiaTheme="minorEastAsia"/>
                <w:kern w:val="0"/>
                <w:szCs w:val="21"/>
              </w:rPr>
              <w:t>1</w:t>
            </w:r>
            <w:r>
              <w:rPr>
                <w:rFonts w:hint="eastAsia" w:asciiTheme="minorEastAsia" w:hAnsiTheme="minorEastAsia" w:eastAsiaTheme="minorEastAsia"/>
                <w:kern w:val="0"/>
                <w:szCs w:val="21"/>
              </w:rPr>
              <w:t>分，最多得2分；</w:t>
            </w:r>
          </w:p>
          <w:p>
            <w:pPr>
              <w:spacing w:line="360" w:lineRule="auto"/>
              <w:jc w:val="left"/>
              <w:rPr>
                <w:rFonts w:asciiTheme="minorEastAsia" w:hAnsiTheme="minorEastAsia" w:eastAsiaTheme="minorEastAsia"/>
                <w:kern w:val="0"/>
                <w:szCs w:val="21"/>
              </w:rPr>
            </w:pPr>
            <w:r>
              <w:rPr>
                <w:rFonts w:hint="eastAsia" w:asciiTheme="minorEastAsia" w:hAnsiTheme="minorEastAsia" w:eastAsiaTheme="minorEastAsia"/>
                <w:kern w:val="0"/>
                <w:szCs w:val="21"/>
              </w:rPr>
              <w:t>行政护理主任及护理主管具备的工作经验满足招标文件需求，在此基础上，每增加一年工作经验得2分，最多4分。</w:t>
            </w:r>
          </w:p>
          <w:p>
            <w:pPr>
              <w:spacing w:line="360" w:lineRule="auto"/>
              <w:jc w:val="left"/>
              <w:rPr>
                <w:rFonts w:asciiTheme="minorEastAsia" w:hAnsiTheme="minorEastAsia" w:eastAsiaTheme="minorEastAsia"/>
                <w:kern w:val="0"/>
                <w:szCs w:val="21"/>
              </w:rPr>
            </w:pPr>
            <w:r>
              <w:rPr>
                <w:rFonts w:hint="eastAsia" w:asciiTheme="minorEastAsia" w:hAnsiTheme="minorEastAsia" w:eastAsiaTheme="minorEastAsia"/>
                <w:kern w:val="0"/>
                <w:szCs w:val="21"/>
              </w:rPr>
              <w:t>（提供相关证明材料复印件加盖公章并且提供社保证明</w:t>
            </w:r>
            <w:r>
              <w:rPr>
                <w:rFonts w:hint="eastAsia" w:asciiTheme="minorEastAsia" w:hAnsiTheme="minorEastAsia" w:eastAsiaTheme="minorEastAsia"/>
                <w:kern w:val="0"/>
                <w:szCs w:val="21"/>
                <w:lang w:eastAsia="zh-CN"/>
              </w:rPr>
              <w:t>，现场须携带原件备查</w:t>
            </w:r>
            <w:r>
              <w:rPr>
                <w:rFonts w:hint="eastAsia" w:asciiTheme="minorEastAsia" w:hAnsiTheme="minorEastAsia" w:eastAsiaTheme="minorEastAsia"/>
                <w:kern w:val="0"/>
                <w:szCs w:val="21"/>
              </w:rPr>
              <w:t>）</w:t>
            </w:r>
          </w:p>
        </w:tc>
        <w:tc>
          <w:tcPr>
            <w:tcW w:w="649" w:type="dxa"/>
            <w:vAlign w:val="center"/>
          </w:tcPr>
          <w:p>
            <w:pPr>
              <w:widowControl/>
              <w:spacing w:line="360" w:lineRule="auto"/>
              <w:jc w:val="center"/>
              <w:rPr>
                <w:rFonts w:asciiTheme="minorEastAsia" w:hAnsiTheme="minorEastAsia" w:eastAsiaTheme="minorEastAsia"/>
                <w:kern w:val="0"/>
                <w:szCs w:val="21"/>
              </w:rPr>
            </w:pPr>
            <w:r>
              <w:rPr>
                <w:rFonts w:hint="eastAsia" w:asciiTheme="minorEastAsia" w:hAnsiTheme="minorEastAsia" w:eastAsiaTheme="minorEastAsia"/>
                <w:kern w:val="0"/>
                <w:szCs w:val="21"/>
              </w:rPr>
              <w:t>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9" w:type="dxa"/>
          <w:trHeight w:val="2018" w:hRule="exact"/>
          <w:jc w:val="center"/>
        </w:trPr>
        <w:tc>
          <w:tcPr>
            <w:tcW w:w="785" w:type="dxa"/>
            <w:vAlign w:val="center"/>
          </w:tcPr>
          <w:p>
            <w:pPr>
              <w:spacing w:line="360" w:lineRule="auto"/>
              <w:jc w:val="center"/>
              <w:rPr>
                <w:rFonts w:asciiTheme="minorEastAsia" w:hAnsiTheme="minorEastAsia" w:eastAsiaTheme="minorEastAsia"/>
                <w:kern w:val="0"/>
                <w:szCs w:val="21"/>
              </w:rPr>
            </w:pPr>
            <w:r>
              <w:rPr>
                <w:rFonts w:asciiTheme="minorEastAsia" w:hAnsiTheme="minorEastAsia" w:eastAsiaTheme="minorEastAsia"/>
                <w:kern w:val="0"/>
                <w:szCs w:val="21"/>
              </w:rPr>
              <w:t>5.2</w:t>
            </w:r>
          </w:p>
        </w:tc>
        <w:tc>
          <w:tcPr>
            <w:tcW w:w="1450" w:type="dxa"/>
            <w:vMerge w:val="continue"/>
            <w:vAlign w:val="center"/>
          </w:tcPr>
          <w:p>
            <w:pPr>
              <w:spacing w:line="360" w:lineRule="auto"/>
              <w:jc w:val="center"/>
              <w:rPr>
                <w:rFonts w:asciiTheme="minorEastAsia" w:hAnsiTheme="minorEastAsia" w:eastAsiaTheme="minorEastAsia"/>
                <w:kern w:val="0"/>
                <w:szCs w:val="21"/>
              </w:rPr>
            </w:pPr>
          </w:p>
        </w:tc>
        <w:tc>
          <w:tcPr>
            <w:tcW w:w="6028" w:type="dxa"/>
            <w:gridSpan w:val="2"/>
            <w:vAlign w:val="center"/>
          </w:tcPr>
          <w:p>
            <w:pPr>
              <w:spacing w:line="360" w:lineRule="auto"/>
              <w:jc w:val="left"/>
              <w:rPr>
                <w:rFonts w:asciiTheme="minorEastAsia" w:hAnsiTheme="minorEastAsia" w:eastAsiaTheme="minorEastAsia"/>
                <w:kern w:val="0"/>
                <w:szCs w:val="21"/>
              </w:rPr>
            </w:pPr>
            <w:r>
              <w:rPr>
                <w:rFonts w:hint="eastAsia" w:asciiTheme="minorEastAsia" w:hAnsiTheme="minorEastAsia" w:eastAsiaTheme="minorEastAsia"/>
                <w:kern w:val="0"/>
                <w:szCs w:val="21"/>
              </w:rPr>
              <w:t>项目执行人员：项目</w:t>
            </w:r>
            <w:r>
              <w:rPr>
                <w:rFonts w:asciiTheme="minorEastAsia" w:hAnsiTheme="minorEastAsia" w:eastAsiaTheme="minorEastAsia"/>
                <w:kern w:val="0"/>
                <w:szCs w:val="21"/>
              </w:rPr>
              <w:t>团队中</w:t>
            </w:r>
            <w:r>
              <w:rPr>
                <w:rFonts w:hint="eastAsia" w:asciiTheme="minorEastAsia" w:hAnsiTheme="minorEastAsia" w:eastAsiaTheme="minorEastAsia"/>
                <w:kern w:val="0"/>
                <w:szCs w:val="21"/>
              </w:rPr>
              <w:t>取得初级、中级、高级养老护理员或技师证书的人数满足招标文件的需求，在此基础上每增加一人得1分，最多6分。</w:t>
            </w:r>
          </w:p>
          <w:p>
            <w:pPr>
              <w:spacing w:line="360" w:lineRule="auto"/>
              <w:rPr>
                <w:rFonts w:asciiTheme="minorEastAsia" w:hAnsiTheme="minorEastAsia" w:eastAsiaTheme="minorEastAsia"/>
                <w:kern w:val="0"/>
                <w:szCs w:val="21"/>
              </w:rPr>
            </w:pPr>
            <w:r>
              <w:rPr>
                <w:rFonts w:hint="eastAsia" w:asciiTheme="minorEastAsia" w:hAnsiTheme="minorEastAsia" w:eastAsiaTheme="minorEastAsia"/>
                <w:kern w:val="0"/>
                <w:szCs w:val="21"/>
              </w:rPr>
              <w:t>（提供相关证明材料复印件加盖公章并且提供社保证明</w:t>
            </w:r>
            <w:r>
              <w:rPr>
                <w:rFonts w:hint="eastAsia" w:asciiTheme="minorEastAsia" w:hAnsiTheme="minorEastAsia" w:eastAsiaTheme="minorEastAsia"/>
                <w:kern w:val="0"/>
                <w:szCs w:val="21"/>
                <w:lang w:eastAsia="zh-CN"/>
              </w:rPr>
              <w:t>，</w:t>
            </w:r>
            <w:r>
              <w:rPr>
                <w:rFonts w:hint="eastAsia" w:asciiTheme="minorEastAsia" w:hAnsiTheme="minorEastAsia" w:eastAsiaTheme="minorEastAsia"/>
                <w:kern w:val="0"/>
                <w:szCs w:val="21"/>
                <w:lang w:val="en-US" w:eastAsia="zh-CN"/>
              </w:rPr>
              <w:t>现场须携带原件备查</w:t>
            </w:r>
            <w:r>
              <w:rPr>
                <w:rFonts w:hint="eastAsia" w:asciiTheme="minorEastAsia" w:hAnsiTheme="minorEastAsia" w:eastAsiaTheme="minorEastAsia"/>
                <w:kern w:val="0"/>
                <w:szCs w:val="21"/>
              </w:rPr>
              <w:t>）</w:t>
            </w:r>
          </w:p>
        </w:tc>
        <w:tc>
          <w:tcPr>
            <w:tcW w:w="649" w:type="dxa"/>
            <w:vAlign w:val="center"/>
          </w:tcPr>
          <w:p>
            <w:pPr>
              <w:spacing w:line="360" w:lineRule="auto"/>
              <w:jc w:val="center"/>
              <w:rPr>
                <w:rFonts w:asciiTheme="minorEastAsia" w:hAnsiTheme="minorEastAsia" w:eastAsiaTheme="minorEastAsia"/>
                <w:szCs w:val="21"/>
              </w:rPr>
            </w:pPr>
            <w:r>
              <w:rPr>
                <w:rFonts w:hint="eastAsia" w:asciiTheme="minorEastAsia" w:hAnsiTheme="minorEastAsia" w:eastAsiaTheme="minorEastAsia"/>
                <w:szCs w:val="21"/>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9" w:type="dxa"/>
          <w:trHeight w:val="2930" w:hRule="exact"/>
          <w:jc w:val="center"/>
        </w:trPr>
        <w:tc>
          <w:tcPr>
            <w:tcW w:w="785" w:type="dxa"/>
            <w:vAlign w:val="center"/>
          </w:tcPr>
          <w:p>
            <w:pPr>
              <w:spacing w:line="360" w:lineRule="auto"/>
              <w:jc w:val="center"/>
              <w:rPr>
                <w:rFonts w:asciiTheme="minorEastAsia" w:hAnsiTheme="minorEastAsia" w:eastAsiaTheme="minorEastAsia"/>
                <w:kern w:val="0"/>
                <w:szCs w:val="21"/>
              </w:rPr>
            </w:pPr>
            <w:r>
              <w:rPr>
                <w:rFonts w:asciiTheme="minorEastAsia" w:hAnsiTheme="minorEastAsia" w:eastAsiaTheme="minorEastAsia"/>
                <w:kern w:val="0"/>
                <w:szCs w:val="21"/>
              </w:rPr>
              <w:t>6</w:t>
            </w:r>
          </w:p>
        </w:tc>
        <w:tc>
          <w:tcPr>
            <w:tcW w:w="1450" w:type="dxa"/>
            <w:vAlign w:val="center"/>
          </w:tcPr>
          <w:p>
            <w:pPr>
              <w:spacing w:line="360" w:lineRule="auto"/>
              <w:jc w:val="center"/>
              <w:rPr>
                <w:rFonts w:asciiTheme="minorEastAsia" w:hAnsiTheme="minorEastAsia" w:eastAsiaTheme="minorEastAsia"/>
                <w:kern w:val="0"/>
                <w:szCs w:val="21"/>
              </w:rPr>
            </w:pPr>
            <w:r>
              <w:rPr>
                <w:rFonts w:hint="eastAsia" w:asciiTheme="minorEastAsia" w:hAnsiTheme="minorEastAsia" w:eastAsiaTheme="minorEastAsia"/>
                <w:kern w:val="0"/>
                <w:szCs w:val="21"/>
              </w:rPr>
              <w:t>陈述及答疑（5</w:t>
            </w:r>
            <w:r>
              <w:rPr>
                <w:rFonts w:hint="eastAsia" w:asciiTheme="minorEastAsia" w:hAnsiTheme="minorEastAsia" w:eastAsiaTheme="minorEastAsia"/>
                <w:kern w:val="0"/>
                <w:szCs w:val="21"/>
                <w:lang w:val="en-US" w:eastAsia="zh-CN"/>
              </w:rPr>
              <w:t>分</w:t>
            </w:r>
            <w:r>
              <w:rPr>
                <w:rFonts w:hint="eastAsia" w:asciiTheme="minorEastAsia" w:hAnsiTheme="minorEastAsia" w:eastAsiaTheme="minorEastAsia"/>
                <w:kern w:val="0"/>
                <w:szCs w:val="21"/>
              </w:rPr>
              <w:t>）</w:t>
            </w:r>
          </w:p>
        </w:tc>
        <w:tc>
          <w:tcPr>
            <w:tcW w:w="6028" w:type="dxa"/>
            <w:gridSpan w:val="2"/>
            <w:vAlign w:val="center"/>
          </w:tcPr>
          <w:p>
            <w:pPr>
              <w:spacing w:line="360" w:lineRule="auto"/>
              <w:jc w:val="left"/>
              <w:rPr>
                <w:rFonts w:asciiTheme="minorEastAsia" w:hAnsiTheme="minorEastAsia" w:eastAsiaTheme="minorEastAsia"/>
                <w:kern w:val="0"/>
                <w:szCs w:val="21"/>
              </w:rPr>
            </w:pPr>
            <w:r>
              <w:rPr>
                <w:rFonts w:hint="eastAsia" w:asciiTheme="minorEastAsia" w:hAnsiTheme="minorEastAsia" w:eastAsiaTheme="minorEastAsia"/>
                <w:kern w:val="0"/>
                <w:szCs w:val="21"/>
              </w:rPr>
              <w:t>项目陈述及答疑：各投标人按照签到顺序由项目负责人本人进行现场陈述答辩，陈述时间不超过5分钟，评委提问澄清答疑的时间另计。根据陈述情况比较进行打分，对项目情况了解透彻，能较好回答评标委员会提问并提出改善方法的得5分， 对项目情况较为了解，能流畅回答评标委员会提问的得3分，对项目情况基本了解，能基本回答评标委员会提问的得1分，对项目情况陌生，无法回答评标委员会提问的不得分。</w:t>
            </w:r>
          </w:p>
        </w:tc>
        <w:tc>
          <w:tcPr>
            <w:tcW w:w="649" w:type="dxa"/>
            <w:vAlign w:val="center"/>
          </w:tcPr>
          <w:p>
            <w:pPr>
              <w:spacing w:line="360" w:lineRule="auto"/>
              <w:jc w:val="center"/>
              <w:rPr>
                <w:rFonts w:asciiTheme="minorEastAsia" w:hAnsiTheme="minorEastAsia" w:eastAsiaTheme="minorEastAsia"/>
                <w:szCs w:val="21"/>
              </w:rPr>
            </w:pPr>
            <w:r>
              <w:rPr>
                <w:rFonts w:asciiTheme="minorEastAsia" w:hAnsiTheme="minorEastAsia" w:eastAsiaTheme="minorEastAsia"/>
                <w:szCs w:val="21"/>
              </w:rPr>
              <w:t>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9" w:type="dxa"/>
          <w:trHeight w:val="1255" w:hRule="exact"/>
          <w:jc w:val="center"/>
        </w:trPr>
        <w:tc>
          <w:tcPr>
            <w:tcW w:w="785" w:type="dxa"/>
            <w:vAlign w:val="center"/>
          </w:tcPr>
          <w:p>
            <w:pPr>
              <w:widowControl/>
              <w:spacing w:line="360" w:lineRule="auto"/>
              <w:jc w:val="center"/>
              <w:rPr>
                <w:rFonts w:asciiTheme="minorEastAsia" w:hAnsiTheme="minorEastAsia" w:eastAsiaTheme="minorEastAsia"/>
                <w:kern w:val="0"/>
                <w:szCs w:val="21"/>
              </w:rPr>
            </w:pPr>
            <w:r>
              <w:rPr>
                <w:rFonts w:asciiTheme="minorEastAsia" w:hAnsiTheme="minorEastAsia" w:eastAsiaTheme="minorEastAsia"/>
                <w:kern w:val="0"/>
                <w:szCs w:val="21"/>
              </w:rPr>
              <w:t>7</w:t>
            </w:r>
          </w:p>
        </w:tc>
        <w:tc>
          <w:tcPr>
            <w:tcW w:w="1450" w:type="dxa"/>
            <w:vAlign w:val="center"/>
          </w:tcPr>
          <w:p>
            <w:pPr>
              <w:widowControl/>
              <w:spacing w:line="360" w:lineRule="auto"/>
              <w:jc w:val="center"/>
              <w:rPr>
                <w:rFonts w:asciiTheme="minorEastAsia" w:hAnsiTheme="minorEastAsia" w:eastAsiaTheme="minorEastAsia"/>
                <w:kern w:val="0"/>
                <w:szCs w:val="21"/>
              </w:rPr>
            </w:pPr>
            <w:r>
              <w:rPr>
                <w:rFonts w:hint="eastAsia" w:asciiTheme="minorEastAsia" w:hAnsiTheme="minorEastAsia" w:eastAsiaTheme="minorEastAsia"/>
                <w:kern w:val="0"/>
                <w:szCs w:val="21"/>
              </w:rPr>
              <w:t>业绩</w:t>
            </w:r>
          </w:p>
          <w:p>
            <w:pPr>
              <w:widowControl/>
              <w:spacing w:line="360" w:lineRule="auto"/>
              <w:jc w:val="center"/>
              <w:rPr>
                <w:rFonts w:asciiTheme="minorEastAsia" w:hAnsiTheme="minorEastAsia" w:eastAsiaTheme="minorEastAsia"/>
                <w:kern w:val="0"/>
                <w:szCs w:val="21"/>
              </w:rPr>
            </w:pPr>
            <w:r>
              <w:rPr>
                <w:rFonts w:hint="eastAsia" w:asciiTheme="minorEastAsia" w:hAnsiTheme="minorEastAsia" w:eastAsiaTheme="minorEastAsia"/>
                <w:kern w:val="0"/>
                <w:szCs w:val="21"/>
              </w:rPr>
              <w:t>（8</w:t>
            </w:r>
            <w:r>
              <w:rPr>
                <w:rFonts w:hint="eastAsia" w:asciiTheme="minorEastAsia" w:hAnsiTheme="minorEastAsia" w:eastAsiaTheme="minorEastAsia"/>
                <w:kern w:val="0"/>
                <w:szCs w:val="21"/>
                <w:lang w:val="en-US" w:eastAsia="zh-CN"/>
              </w:rPr>
              <w:t>分</w:t>
            </w:r>
            <w:r>
              <w:rPr>
                <w:rFonts w:hint="eastAsia" w:asciiTheme="minorEastAsia" w:hAnsiTheme="minorEastAsia" w:eastAsiaTheme="minorEastAsia"/>
                <w:kern w:val="0"/>
                <w:szCs w:val="21"/>
              </w:rPr>
              <w:t>）</w:t>
            </w:r>
          </w:p>
        </w:tc>
        <w:tc>
          <w:tcPr>
            <w:tcW w:w="6028" w:type="dxa"/>
            <w:gridSpan w:val="2"/>
            <w:vAlign w:val="center"/>
          </w:tcPr>
          <w:p>
            <w:pPr>
              <w:spacing w:line="360" w:lineRule="auto"/>
              <w:jc w:val="left"/>
              <w:rPr>
                <w:rFonts w:asciiTheme="minorEastAsia" w:hAnsiTheme="minorEastAsia" w:eastAsiaTheme="minorEastAsia"/>
                <w:kern w:val="0"/>
                <w:szCs w:val="21"/>
              </w:rPr>
            </w:pPr>
            <w:r>
              <w:rPr>
                <w:rFonts w:hint="eastAsia" w:asciiTheme="minorEastAsia" w:hAnsiTheme="minorEastAsia" w:eastAsiaTheme="minorEastAsia"/>
                <w:kern w:val="0"/>
                <w:szCs w:val="21"/>
              </w:rPr>
              <w:t>自201</w:t>
            </w:r>
            <w:r>
              <w:rPr>
                <w:rFonts w:asciiTheme="minorEastAsia" w:hAnsiTheme="minorEastAsia" w:eastAsiaTheme="minorEastAsia"/>
                <w:kern w:val="0"/>
                <w:szCs w:val="21"/>
              </w:rPr>
              <w:t>7</w:t>
            </w:r>
            <w:r>
              <w:rPr>
                <w:rFonts w:hint="eastAsia" w:asciiTheme="minorEastAsia" w:hAnsiTheme="minorEastAsia" w:eastAsiaTheme="minorEastAsia"/>
                <w:kern w:val="0"/>
                <w:szCs w:val="21"/>
              </w:rPr>
              <w:t>年01月01日以来投标人完成的养老护理同类项目，提供合同及验收报告证明投标人的业绩能力，每提供一个得2分，本项最高8分。</w:t>
            </w:r>
          </w:p>
        </w:tc>
        <w:tc>
          <w:tcPr>
            <w:tcW w:w="649" w:type="dxa"/>
            <w:vAlign w:val="center"/>
          </w:tcPr>
          <w:p>
            <w:pPr>
              <w:widowControl/>
              <w:spacing w:line="360" w:lineRule="auto"/>
              <w:jc w:val="center"/>
              <w:rPr>
                <w:rFonts w:asciiTheme="minorEastAsia" w:hAnsiTheme="minorEastAsia" w:eastAsiaTheme="minorEastAsia"/>
                <w:kern w:val="0"/>
                <w:szCs w:val="21"/>
              </w:rPr>
            </w:pPr>
            <w:r>
              <w:rPr>
                <w:rFonts w:hint="eastAsia" w:asciiTheme="minorEastAsia" w:hAnsiTheme="minorEastAsia" w:eastAsiaTheme="minorEastAsia"/>
                <w:kern w:val="0"/>
                <w:szCs w:val="21"/>
              </w:rPr>
              <w:t>8</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9" w:type="dxa"/>
          <w:trHeight w:val="1181" w:hRule="exact"/>
          <w:jc w:val="center"/>
        </w:trPr>
        <w:tc>
          <w:tcPr>
            <w:tcW w:w="785" w:type="dxa"/>
            <w:vAlign w:val="center"/>
          </w:tcPr>
          <w:p>
            <w:pPr>
              <w:widowControl/>
              <w:spacing w:line="360" w:lineRule="auto"/>
              <w:jc w:val="center"/>
              <w:rPr>
                <w:rFonts w:asciiTheme="minorEastAsia" w:hAnsiTheme="minorEastAsia" w:eastAsiaTheme="minorEastAsia"/>
                <w:kern w:val="0"/>
                <w:szCs w:val="21"/>
              </w:rPr>
            </w:pPr>
            <w:r>
              <w:rPr>
                <w:rFonts w:asciiTheme="minorEastAsia" w:hAnsiTheme="minorEastAsia" w:eastAsiaTheme="minorEastAsia"/>
                <w:kern w:val="0"/>
                <w:szCs w:val="21"/>
              </w:rPr>
              <w:t>8</w:t>
            </w:r>
          </w:p>
        </w:tc>
        <w:tc>
          <w:tcPr>
            <w:tcW w:w="1450" w:type="dxa"/>
            <w:vAlign w:val="center"/>
          </w:tcPr>
          <w:p>
            <w:pPr>
              <w:widowControl/>
              <w:spacing w:line="360" w:lineRule="auto"/>
              <w:jc w:val="center"/>
              <w:rPr>
                <w:rFonts w:asciiTheme="minorEastAsia" w:hAnsiTheme="minorEastAsia" w:eastAsiaTheme="minorEastAsia"/>
                <w:kern w:val="0"/>
                <w:szCs w:val="21"/>
              </w:rPr>
            </w:pPr>
            <w:r>
              <w:rPr>
                <w:rFonts w:hint="eastAsia" w:asciiTheme="minorEastAsia" w:hAnsiTheme="minorEastAsia" w:eastAsiaTheme="minorEastAsia"/>
                <w:kern w:val="0"/>
                <w:szCs w:val="21"/>
              </w:rPr>
              <w:t>荣誉（4</w:t>
            </w:r>
            <w:r>
              <w:rPr>
                <w:rFonts w:hint="eastAsia" w:asciiTheme="minorEastAsia" w:hAnsiTheme="minorEastAsia" w:eastAsiaTheme="minorEastAsia"/>
                <w:kern w:val="0"/>
                <w:szCs w:val="21"/>
                <w:lang w:val="en-US" w:eastAsia="zh-CN"/>
              </w:rPr>
              <w:t>分</w:t>
            </w:r>
            <w:r>
              <w:rPr>
                <w:rFonts w:hint="eastAsia" w:asciiTheme="minorEastAsia" w:hAnsiTheme="minorEastAsia" w:eastAsiaTheme="minorEastAsia"/>
                <w:kern w:val="0"/>
                <w:szCs w:val="21"/>
              </w:rPr>
              <w:t>）</w:t>
            </w:r>
          </w:p>
        </w:tc>
        <w:tc>
          <w:tcPr>
            <w:tcW w:w="6028" w:type="dxa"/>
            <w:gridSpan w:val="2"/>
            <w:vAlign w:val="center"/>
          </w:tcPr>
          <w:p>
            <w:pPr>
              <w:spacing w:line="360" w:lineRule="auto"/>
              <w:jc w:val="left"/>
              <w:rPr>
                <w:rFonts w:asciiTheme="minorEastAsia" w:hAnsiTheme="minorEastAsia" w:eastAsiaTheme="minorEastAsia"/>
                <w:kern w:val="0"/>
                <w:szCs w:val="21"/>
              </w:rPr>
            </w:pPr>
            <w:r>
              <w:rPr>
                <w:rFonts w:hint="eastAsia" w:asciiTheme="minorEastAsia" w:hAnsiTheme="minorEastAsia" w:eastAsiaTheme="minorEastAsia"/>
                <w:kern w:val="0"/>
                <w:szCs w:val="21"/>
              </w:rPr>
              <w:t>投标人提供类似养老护理类项目业绩的成功案例，得到采购人表彰的，每提供一个得2分，最高得4分。（需提供表彰证明材料复印件加盖公章）</w:t>
            </w:r>
          </w:p>
        </w:tc>
        <w:tc>
          <w:tcPr>
            <w:tcW w:w="649" w:type="dxa"/>
            <w:vAlign w:val="center"/>
          </w:tcPr>
          <w:p>
            <w:pPr>
              <w:widowControl/>
              <w:spacing w:line="360" w:lineRule="auto"/>
              <w:jc w:val="center"/>
              <w:rPr>
                <w:rFonts w:asciiTheme="minorEastAsia" w:hAnsiTheme="minorEastAsia" w:eastAsiaTheme="minorEastAsia"/>
                <w:kern w:val="0"/>
                <w:szCs w:val="21"/>
              </w:rPr>
            </w:pPr>
            <w:r>
              <w:rPr>
                <w:rFonts w:hint="eastAsia" w:asciiTheme="minorEastAsia" w:hAnsiTheme="minorEastAsia" w:eastAsiaTheme="minorEastAsia"/>
                <w:kern w:val="0"/>
                <w:szCs w:val="21"/>
              </w:rPr>
              <w:t>4</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9" w:type="dxa"/>
          <w:trHeight w:val="1146" w:hRule="exact"/>
          <w:jc w:val="center"/>
        </w:trPr>
        <w:tc>
          <w:tcPr>
            <w:tcW w:w="785" w:type="dxa"/>
            <w:vAlign w:val="center"/>
          </w:tcPr>
          <w:p>
            <w:pPr>
              <w:widowControl/>
              <w:spacing w:line="360" w:lineRule="auto"/>
              <w:jc w:val="center"/>
              <w:rPr>
                <w:rFonts w:asciiTheme="minorEastAsia" w:hAnsiTheme="minorEastAsia" w:eastAsiaTheme="minorEastAsia"/>
                <w:kern w:val="0"/>
                <w:szCs w:val="21"/>
              </w:rPr>
            </w:pPr>
            <w:r>
              <w:rPr>
                <w:rFonts w:asciiTheme="minorEastAsia" w:hAnsiTheme="minorEastAsia" w:eastAsiaTheme="minorEastAsia"/>
                <w:kern w:val="0"/>
                <w:szCs w:val="21"/>
              </w:rPr>
              <w:t>9</w:t>
            </w:r>
          </w:p>
        </w:tc>
        <w:tc>
          <w:tcPr>
            <w:tcW w:w="1450" w:type="dxa"/>
            <w:vAlign w:val="center"/>
          </w:tcPr>
          <w:p>
            <w:pPr>
              <w:spacing w:line="360" w:lineRule="auto"/>
              <w:jc w:val="center"/>
              <w:rPr>
                <w:rFonts w:cs="Arial" w:asciiTheme="minorEastAsia" w:hAnsiTheme="minorEastAsia" w:eastAsiaTheme="minorEastAsia"/>
                <w:szCs w:val="21"/>
              </w:rPr>
            </w:pPr>
            <w:r>
              <w:rPr>
                <w:rFonts w:hint="eastAsia" w:cs="Arial" w:asciiTheme="minorEastAsia" w:hAnsiTheme="minorEastAsia" w:eastAsiaTheme="minorEastAsia"/>
                <w:szCs w:val="21"/>
              </w:rPr>
              <w:t>信誉</w:t>
            </w:r>
          </w:p>
          <w:p>
            <w:pPr>
              <w:spacing w:line="360" w:lineRule="auto"/>
              <w:jc w:val="center"/>
              <w:rPr>
                <w:rFonts w:cs="Arial" w:asciiTheme="minorEastAsia" w:hAnsiTheme="minorEastAsia" w:eastAsiaTheme="minorEastAsia"/>
                <w:szCs w:val="21"/>
              </w:rPr>
            </w:pPr>
            <w:r>
              <w:rPr>
                <w:rFonts w:hint="eastAsia" w:cs="Arial" w:asciiTheme="minorEastAsia" w:hAnsiTheme="minorEastAsia" w:eastAsiaTheme="minorEastAsia"/>
                <w:szCs w:val="21"/>
              </w:rPr>
              <w:t>（3</w:t>
            </w:r>
            <w:r>
              <w:rPr>
                <w:rFonts w:hint="eastAsia" w:cs="Arial" w:asciiTheme="minorEastAsia" w:hAnsiTheme="minorEastAsia" w:eastAsiaTheme="minorEastAsia"/>
                <w:szCs w:val="21"/>
                <w:lang w:val="en-US" w:eastAsia="zh-CN"/>
              </w:rPr>
              <w:t>分</w:t>
            </w:r>
            <w:r>
              <w:rPr>
                <w:rFonts w:hint="eastAsia" w:cs="Arial" w:asciiTheme="minorEastAsia" w:hAnsiTheme="minorEastAsia" w:eastAsiaTheme="minorEastAsia"/>
                <w:szCs w:val="21"/>
              </w:rPr>
              <w:t>）</w:t>
            </w:r>
          </w:p>
        </w:tc>
        <w:tc>
          <w:tcPr>
            <w:tcW w:w="6028" w:type="dxa"/>
            <w:gridSpan w:val="2"/>
            <w:vAlign w:val="center"/>
          </w:tcPr>
          <w:p>
            <w:pPr>
              <w:spacing w:line="360" w:lineRule="auto"/>
              <w:rPr>
                <w:rFonts w:hint="default" w:cs="Arial" w:asciiTheme="minorEastAsia" w:hAnsiTheme="minorEastAsia" w:eastAsiaTheme="minorEastAsia"/>
                <w:szCs w:val="21"/>
                <w:lang w:val="en-US" w:eastAsia="zh-CN"/>
              </w:rPr>
            </w:pPr>
            <w:r>
              <w:rPr>
                <w:rFonts w:hint="eastAsia" w:cs="Arial" w:asciiTheme="minorEastAsia" w:hAnsiTheme="minorEastAsia" w:eastAsiaTheme="minorEastAsia"/>
                <w:szCs w:val="21"/>
              </w:rPr>
              <w:t>供应商近5年获得</w:t>
            </w:r>
            <w:r>
              <w:rPr>
                <w:rFonts w:hint="eastAsia" w:cs="Arial" w:asciiTheme="minorEastAsia" w:hAnsiTheme="minorEastAsia" w:eastAsiaTheme="minorEastAsia"/>
                <w:szCs w:val="21"/>
                <w:lang w:val="en-US" w:eastAsia="zh-CN"/>
              </w:rPr>
              <w:t>区级</w:t>
            </w:r>
            <w:r>
              <w:rPr>
                <w:rFonts w:hint="eastAsia" w:cs="Arial" w:asciiTheme="minorEastAsia" w:hAnsiTheme="minorEastAsia" w:eastAsiaTheme="minorEastAsia"/>
                <w:szCs w:val="21"/>
              </w:rPr>
              <w:t>及以上</w:t>
            </w:r>
            <w:r>
              <w:rPr>
                <w:rFonts w:hint="eastAsia" w:cs="Arial" w:asciiTheme="minorEastAsia" w:hAnsiTheme="minorEastAsia" w:eastAsiaTheme="minorEastAsia"/>
                <w:szCs w:val="21"/>
                <w:lang w:val="en-US" w:eastAsia="zh-CN"/>
              </w:rPr>
              <w:t>由监督管理部门颁发的</w:t>
            </w:r>
            <w:r>
              <w:rPr>
                <w:rFonts w:hint="eastAsia" w:cs="Arial" w:asciiTheme="minorEastAsia" w:hAnsiTheme="minorEastAsia" w:eastAsiaTheme="minorEastAsia"/>
                <w:szCs w:val="21"/>
              </w:rPr>
              <w:t>“守合同重信用”荣誉的得</w:t>
            </w:r>
            <w:r>
              <w:rPr>
                <w:rFonts w:hint="eastAsia" w:cs="Arial" w:asciiTheme="minorEastAsia" w:hAnsiTheme="minorEastAsia" w:eastAsiaTheme="minorEastAsia"/>
                <w:szCs w:val="21"/>
                <w:lang w:val="en-US" w:eastAsia="zh-CN"/>
              </w:rPr>
              <w:t>3</w:t>
            </w:r>
            <w:r>
              <w:rPr>
                <w:rFonts w:hint="eastAsia" w:cs="Arial" w:asciiTheme="minorEastAsia" w:hAnsiTheme="minorEastAsia" w:eastAsiaTheme="minorEastAsia"/>
                <w:szCs w:val="21"/>
              </w:rPr>
              <w:t>分。（提供相关证明材料复印件加盖公章）</w:t>
            </w:r>
          </w:p>
        </w:tc>
        <w:tc>
          <w:tcPr>
            <w:tcW w:w="649" w:type="dxa"/>
            <w:vAlign w:val="center"/>
          </w:tcPr>
          <w:p>
            <w:pPr>
              <w:spacing w:line="360" w:lineRule="auto"/>
              <w:jc w:val="center"/>
              <w:rPr>
                <w:rFonts w:asciiTheme="minorEastAsia" w:hAnsiTheme="minorEastAsia" w:eastAsiaTheme="minorEastAsia"/>
                <w:szCs w:val="21"/>
              </w:rPr>
            </w:pPr>
            <w:r>
              <w:rPr>
                <w:rFonts w:hint="eastAsia" w:asciiTheme="minorEastAsia" w:hAnsiTheme="minorEastAsia" w:eastAsiaTheme="minorEastAsia"/>
                <w:szCs w:val="21"/>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gridAfter w:val="1"/>
          <w:wAfter w:w="9" w:type="dxa"/>
          <w:trHeight w:val="1821" w:hRule="exact"/>
          <w:jc w:val="center"/>
        </w:trPr>
        <w:tc>
          <w:tcPr>
            <w:tcW w:w="785" w:type="dxa"/>
            <w:vAlign w:val="center"/>
          </w:tcPr>
          <w:p>
            <w:pPr>
              <w:widowControl/>
              <w:spacing w:line="360" w:lineRule="auto"/>
              <w:jc w:val="center"/>
              <w:rPr>
                <w:rFonts w:asciiTheme="minorEastAsia" w:hAnsiTheme="minorEastAsia" w:eastAsiaTheme="minorEastAsia"/>
                <w:kern w:val="0"/>
                <w:szCs w:val="21"/>
              </w:rPr>
            </w:pPr>
            <w:r>
              <w:rPr>
                <w:rFonts w:asciiTheme="minorEastAsia" w:hAnsiTheme="minorEastAsia" w:eastAsiaTheme="minorEastAsia"/>
                <w:kern w:val="0"/>
                <w:szCs w:val="21"/>
              </w:rPr>
              <w:t>10</w:t>
            </w:r>
          </w:p>
        </w:tc>
        <w:tc>
          <w:tcPr>
            <w:tcW w:w="1450" w:type="dxa"/>
            <w:vAlign w:val="center"/>
          </w:tcPr>
          <w:p>
            <w:pPr>
              <w:widowControl/>
              <w:spacing w:line="360" w:lineRule="auto"/>
              <w:jc w:val="center"/>
              <w:rPr>
                <w:rFonts w:asciiTheme="minorEastAsia" w:hAnsiTheme="minorEastAsia" w:eastAsiaTheme="minorEastAsia"/>
                <w:kern w:val="0"/>
                <w:szCs w:val="21"/>
              </w:rPr>
            </w:pPr>
            <w:r>
              <w:rPr>
                <w:rFonts w:hint="eastAsia" w:asciiTheme="minorEastAsia" w:hAnsiTheme="minorEastAsia" w:eastAsiaTheme="minorEastAsia"/>
                <w:kern w:val="0"/>
                <w:szCs w:val="21"/>
              </w:rPr>
              <w:t>对招标文件的响应程度</w:t>
            </w:r>
          </w:p>
          <w:p>
            <w:pPr>
              <w:widowControl/>
              <w:spacing w:line="360" w:lineRule="auto"/>
              <w:jc w:val="center"/>
              <w:rPr>
                <w:rFonts w:asciiTheme="minorEastAsia" w:hAnsiTheme="minorEastAsia" w:eastAsiaTheme="minorEastAsia"/>
                <w:kern w:val="0"/>
                <w:szCs w:val="21"/>
              </w:rPr>
            </w:pPr>
            <w:r>
              <w:rPr>
                <w:rFonts w:hint="eastAsia" w:asciiTheme="minorEastAsia" w:hAnsiTheme="minorEastAsia" w:eastAsiaTheme="minorEastAsia"/>
                <w:kern w:val="0"/>
                <w:szCs w:val="21"/>
              </w:rPr>
              <w:t>（</w:t>
            </w:r>
            <w:r>
              <w:rPr>
                <w:rFonts w:asciiTheme="minorEastAsia" w:hAnsiTheme="minorEastAsia" w:eastAsiaTheme="minorEastAsia"/>
                <w:kern w:val="0"/>
                <w:szCs w:val="21"/>
              </w:rPr>
              <w:t>3</w:t>
            </w:r>
            <w:r>
              <w:rPr>
                <w:rFonts w:hint="eastAsia" w:asciiTheme="minorEastAsia" w:hAnsiTheme="minorEastAsia" w:eastAsiaTheme="minorEastAsia"/>
                <w:kern w:val="0"/>
                <w:szCs w:val="21"/>
                <w:lang w:val="en-US" w:eastAsia="zh-CN"/>
              </w:rPr>
              <w:t>分</w:t>
            </w:r>
            <w:r>
              <w:rPr>
                <w:rFonts w:hint="eastAsia" w:asciiTheme="minorEastAsia" w:hAnsiTheme="minorEastAsia" w:eastAsiaTheme="minorEastAsia"/>
                <w:kern w:val="0"/>
                <w:szCs w:val="21"/>
              </w:rPr>
              <w:t>）</w:t>
            </w:r>
          </w:p>
        </w:tc>
        <w:tc>
          <w:tcPr>
            <w:tcW w:w="6028" w:type="dxa"/>
            <w:gridSpan w:val="2"/>
            <w:vAlign w:val="center"/>
          </w:tcPr>
          <w:p>
            <w:pPr>
              <w:spacing w:line="360" w:lineRule="auto"/>
              <w:jc w:val="left"/>
              <w:rPr>
                <w:rFonts w:asciiTheme="minorEastAsia" w:hAnsiTheme="minorEastAsia" w:eastAsiaTheme="minorEastAsia"/>
                <w:kern w:val="0"/>
                <w:szCs w:val="21"/>
              </w:rPr>
            </w:pPr>
            <w:r>
              <w:rPr>
                <w:rFonts w:hint="eastAsia" w:asciiTheme="minorEastAsia" w:hAnsiTheme="minorEastAsia" w:eastAsiaTheme="minorEastAsia"/>
                <w:kern w:val="0"/>
                <w:szCs w:val="21"/>
              </w:rPr>
              <w:t>根据投标人提供的响应文件对招标文件的响应程度，招标文件非常详尽，实施方案创新性强，编排有序，装订美观的得3分，招标文件编排有序，装订整齐的得2分，投标文件基本响应招标文件的得1分。</w:t>
            </w:r>
          </w:p>
        </w:tc>
        <w:tc>
          <w:tcPr>
            <w:tcW w:w="649" w:type="dxa"/>
            <w:vAlign w:val="center"/>
          </w:tcPr>
          <w:p>
            <w:pPr>
              <w:widowControl/>
              <w:spacing w:line="360" w:lineRule="auto"/>
              <w:jc w:val="center"/>
              <w:rPr>
                <w:rFonts w:asciiTheme="minorEastAsia" w:hAnsiTheme="minorEastAsia" w:eastAsiaTheme="minorEastAsia"/>
                <w:kern w:val="0"/>
                <w:szCs w:val="21"/>
              </w:rPr>
            </w:pPr>
            <w:r>
              <w:rPr>
                <w:rFonts w:asciiTheme="minorEastAsia" w:hAnsiTheme="minorEastAsia" w:eastAsiaTheme="minorEastAsia"/>
                <w:kern w:val="0"/>
                <w:szCs w:val="21"/>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21" w:hRule="exact"/>
          <w:jc w:val="center"/>
        </w:trPr>
        <w:tc>
          <w:tcPr>
            <w:tcW w:w="785" w:type="dxa"/>
            <w:vAlign w:val="center"/>
          </w:tcPr>
          <w:p>
            <w:pPr>
              <w:widowControl/>
              <w:spacing w:line="360" w:lineRule="auto"/>
              <w:jc w:val="center"/>
              <w:rPr>
                <w:rFonts w:asciiTheme="minorEastAsia" w:hAnsiTheme="minorEastAsia" w:eastAsiaTheme="minorEastAsia"/>
                <w:kern w:val="0"/>
                <w:szCs w:val="21"/>
              </w:rPr>
            </w:pPr>
          </w:p>
        </w:tc>
        <w:tc>
          <w:tcPr>
            <w:tcW w:w="1450" w:type="dxa"/>
            <w:vAlign w:val="center"/>
          </w:tcPr>
          <w:p>
            <w:pPr>
              <w:widowControl/>
              <w:spacing w:line="360" w:lineRule="auto"/>
              <w:jc w:val="center"/>
              <w:rPr>
                <w:rFonts w:asciiTheme="minorEastAsia" w:hAnsiTheme="minorEastAsia" w:eastAsiaTheme="minorEastAsia"/>
                <w:kern w:val="0"/>
                <w:szCs w:val="21"/>
              </w:rPr>
            </w:pPr>
          </w:p>
        </w:tc>
        <w:tc>
          <w:tcPr>
            <w:tcW w:w="6686" w:type="dxa"/>
            <w:gridSpan w:val="4"/>
            <w:vAlign w:val="center"/>
          </w:tcPr>
          <w:p>
            <w:pPr>
              <w:widowControl/>
              <w:spacing w:line="360" w:lineRule="auto"/>
              <w:jc w:val="center"/>
              <w:rPr>
                <w:rFonts w:asciiTheme="minorEastAsia" w:hAnsiTheme="minorEastAsia" w:eastAsiaTheme="minorEastAsia"/>
                <w:kern w:val="0"/>
                <w:szCs w:val="21"/>
              </w:rPr>
            </w:pPr>
            <w:r>
              <w:rPr>
                <w:rFonts w:hint="eastAsia" w:asciiTheme="minorEastAsia" w:hAnsiTheme="minorEastAsia" w:eastAsiaTheme="minorEastAsia"/>
                <w:kern w:val="0"/>
                <w:szCs w:val="21"/>
              </w:rPr>
              <w:t>1</w:t>
            </w:r>
            <w:r>
              <w:rPr>
                <w:rFonts w:asciiTheme="minorEastAsia" w:hAnsiTheme="minorEastAsia" w:eastAsiaTheme="minorEastAsia"/>
                <w:kern w:val="0"/>
                <w:szCs w:val="21"/>
              </w:rPr>
              <w:t>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24" w:hRule="exact"/>
          <w:jc w:val="center"/>
        </w:trPr>
        <w:tc>
          <w:tcPr>
            <w:tcW w:w="2235" w:type="dxa"/>
            <w:gridSpan w:val="2"/>
            <w:vMerge w:val="restart"/>
            <w:vAlign w:val="center"/>
          </w:tcPr>
          <w:p>
            <w:pPr>
              <w:widowControl/>
              <w:spacing w:line="360" w:lineRule="auto"/>
              <w:rPr>
                <w:rFonts w:asciiTheme="minorEastAsia" w:hAnsiTheme="minorEastAsia" w:eastAsiaTheme="minorEastAsia"/>
                <w:kern w:val="0"/>
                <w:szCs w:val="21"/>
              </w:rPr>
            </w:pPr>
            <w:r>
              <w:rPr>
                <w:rFonts w:hint="eastAsia" w:asciiTheme="minorEastAsia" w:hAnsiTheme="minorEastAsia" w:eastAsiaTheme="minorEastAsia"/>
                <w:szCs w:val="21"/>
              </w:rPr>
              <w:t>供应商诚信档案记录评分（根据《南京市政府采购供应商信用管理工作暂行办法》）</w:t>
            </w:r>
          </w:p>
        </w:tc>
        <w:tc>
          <w:tcPr>
            <w:tcW w:w="5977" w:type="dxa"/>
            <w:vAlign w:val="center"/>
          </w:tcPr>
          <w:p>
            <w:pPr>
              <w:spacing w:line="360" w:lineRule="auto"/>
              <w:rPr>
                <w:rFonts w:cs="Arial" w:asciiTheme="minorEastAsia" w:hAnsiTheme="minorEastAsia" w:eastAsiaTheme="minorEastAsia"/>
                <w:szCs w:val="21"/>
              </w:rPr>
            </w:pPr>
            <w:r>
              <w:rPr>
                <w:rFonts w:hint="eastAsia" w:asciiTheme="minorEastAsia" w:hAnsiTheme="minorEastAsia" w:eastAsiaTheme="minorEastAsia"/>
                <w:szCs w:val="21"/>
              </w:rPr>
              <w:t>三星级的加1分，四星级的加2分，五星级的加3分；被评为南京市政府采购“重诚信政府采购供应商”的加5分。</w:t>
            </w:r>
          </w:p>
        </w:tc>
        <w:tc>
          <w:tcPr>
            <w:tcW w:w="709" w:type="dxa"/>
            <w:gridSpan w:val="3"/>
            <w:vAlign w:val="center"/>
          </w:tcPr>
          <w:p>
            <w:pPr>
              <w:widowControl/>
              <w:spacing w:line="360" w:lineRule="auto"/>
              <w:jc w:val="center"/>
              <w:rPr>
                <w:rFonts w:asciiTheme="minorEastAsia" w:hAnsiTheme="minorEastAsia" w:eastAsiaTheme="minorEastAsia"/>
                <w:kern w:val="0"/>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88" w:hRule="exact"/>
          <w:jc w:val="center"/>
        </w:trPr>
        <w:tc>
          <w:tcPr>
            <w:tcW w:w="2235" w:type="dxa"/>
            <w:gridSpan w:val="2"/>
            <w:vMerge w:val="continue"/>
            <w:vAlign w:val="center"/>
          </w:tcPr>
          <w:p>
            <w:pPr>
              <w:widowControl/>
              <w:spacing w:line="360" w:lineRule="auto"/>
              <w:rPr>
                <w:rFonts w:asciiTheme="minorEastAsia" w:hAnsiTheme="minorEastAsia" w:eastAsiaTheme="minorEastAsia"/>
                <w:kern w:val="0"/>
                <w:szCs w:val="21"/>
              </w:rPr>
            </w:pPr>
          </w:p>
        </w:tc>
        <w:tc>
          <w:tcPr>
            <w:tcW w:w="5977" w:type="dxa"/>
            <w:vAlign w:val="center"/>
          </w:tcPr>
          <w:p>
            <w:pPr>
              <w:spacing w:line="360" w:lineRule="auto"/>
              <w:rPr>
                <w:rFonts w:cs="Arial" w:asciiTheme="minorEastAsia" w:hAnsiTheme="minorEastAsia" w:eastAsiaTheme="minorEastAsia"/>
                <w:szCs w:val="21"/>
              </w:rPr>
            </w:pPr>
            <w:r>
              <w:rPr>
                <w:rFonts w:hint="eastAsia" w:asciiTheme="minorEastAsia" w:hAnsiTheme="minorEastAsia" w:eastAsiaTheme="minorEastAsia"/>
                <w:szCs w:val="21"/>
              </w:rPr>
              <w:t>诚信指数在40-30分的扣2分；诚信指数在29-20分的扣3分；诚信指数在19-10分的扣4分；诚信指数在9分以下的扣10分。</w:t>
            </w:r>
          </w:p>
        </w:tc>
        <w:tc>
          <w:tcPr>
            <w:tcW w:w="709" w:type="dxa"/>
            <w:gridSpan w:val="3"/>
            <w:vAlign w:val="center"/>
          </w:tcPr>
          <w:p>
            <w:pPr>
              <w:widowControl/>
              <w:spacing w:line="360" w:lineRule="auto"/>
              <w:jc w:val="center"/>
              <w:rPr>
                <w:rFonts w:asciiTheme="minorEastAsia" w:hAnsiTheme="minorEastAsia" w:eastAsiaTheme="minorEastAsia"/>
                <w:kern w:val="0"/>
                <w:szCs w:val="21"/>
              </w:rPr>
            </w:pPr>
          </w:p>
        </w:tc>
      </w:tr>
    </w:tbl>
    <w:p>
      <w:pPr>
        <w:spacing w:line="560" w:lineRule="exact"/>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说明：</w:t>
      </w:r>
    </w:p>
    <w:p>
      <w:pPr>
        <w:spacing w:line="560" w:lineRule="exact"/>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1、评审分值以百分为算，评审标准内容不够可另附页。</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2</w:t>
      </w:r>
      <w:r>
        <w:rPr>
          <w:rFonts w:hint="eastAsia" w:asciiTheme="minorEastAsia" w:hAnsiTheme="minorEastAsia" w:eastAsiaTheme="minorEastAsia"/>
          <w:sz w:val="28"/>
          <w:szCs w:val="28"/>
        </w:rPr>
        <w:t>、对国家认定的节能产品和环保产品分别给予投标价的5%、5%价格扣除，用扣除后的价格参与评审（特别说明：节能、环保产品必须纳入“中国政府采购网http://www.ccgp.gov.cn”等官方网站“节能、环保产品查询系统”，且以提供的证书复印件为准）。</w:t>
      </w:r>
    </w:p>
    <w:p>
      <w:pPr>
        <w:spacing w:line="560" w:lineRule="exact"/>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3、对小微企业生产的产品给予投标价的6%价格扣除，用扣除后的价格参与评审。</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4</w:t>
      </w:r>
      <w:r>
        <w:rPr>
          <w:rFonts w:hint="eastAsia" w:asciiTheme="minorEastAsia" w:hAnsiTheme="minorEastAsia" w:eastAsiaTheme="minorEastAsia"/>
          <w:sz w:val="28"/>
          <w:szCs w:val="28"/>
        </w:rPr>
        <w:t>、大中型企业和其他自然人、法人或者其他组织与小型、微型企业组成联合体共同参加投标，如果联合协议中约定，小型、微型企业的协议合同金额占到联合体协议合同总金额30%以上的，给予联合体2%的价格扣除。联合体各方均为小型、微型企业的，联合体视同为小型、微型企业享受</w:t>
      </w:r>
      <w:r>
        <w:rPr>
          <w:rFonts w:asciiTheme="minorEastAsia" w:hAnsiTheme="minorEastAsia" w:eastAsiaTheme="minorEastAsia"/>
          <w:sz w:val="28"/>
          <w:szCs w:val="28"/>
        </w:rPr>
        <w:t>6</w:t>
      </w:r>
      <w:r>
        <w:rPr>
          <w:rFonts w:hint="eastAsia" w:asciiTheme="minorEastAsia" w:hAnsiTheme="minorEastAsia" w:eastAsiaTheme="minorEastAsia"/>
          <w:sz w:val="28"/>
          <w:szCs w:val="28"/>
        </w:rPr>
        <w:t>%价格扣除，用扣除后的价格参与评审。</w:t>
      </w:r>
    </w:p>
    <w:p>
      <w:pPr>
        <w:spacing w:line="560" w:lineRule="exact"/>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小企业（含小型、微型企业）应当同时符合以下条件：</w:t>
      </w:r>
    </w:p>
    <w:p>
      <w:pPr>
        <w:spacing w:line="560" w:lineRule="exact"/>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（1）投标人为小企业，且符合中小企业划分标准；</w:t>
      </w:r>
    </w:p>
    <w:p>
      <w:pPr>
        <w:spacing w:line="560" w:lineRule="exact"/>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（2）提供本企业制造的货物、承担的工程或者服务，或者提供其他小企业制造的货物。如果提供的货物为大中型企业注册商标的货物，视同大中型企业。</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5</w:t>
      </w:r>
      <w:r>
        <w:rPr>
          <w:rFonts w:hint="eastAsia" w:asciiTheme="minorEastAsia" w:hAnsiTheme="minorEastAsia" w:eastAsiaTheme="minorEastAsia"/>
          <w:sz w:val="28"/>
          <w:szCs w:val="28"/>
        </w:rPr>
        <w:t>、监狱和戒毒企业的价格扣除</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5</w:t>
      </w:r>
      <w:r>
        <w:rPr>
          <w:rFonts w:hint="eastAsia" w:asciiTheme="minorEastAsia" w:hAnsiTheme="minorEastAsia" w:eastAsiaTheme="minorEastAsia"/>
          <w:sz w:val="28"/>
          <w:szCs w:val="28"/>
        </w:rPr>
        <w:t>.1. 本项目对监狱和戒毒企业（简称监狱企业），给予6%的价格扣除，用扣除后的价格参与评审。</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5</w:t>
      </w:r>
      <w:r>
        <w:rPr>
          <w:rFonts w:hint="eastAsia" w:asciiTheme="minorEastAsia" w:hAnsiTheme="minorEastAsia" w:eastAsiaTheme="minorEastAsia"/>
          <w:sz w:val="28"/>
          <w:szCs w:val="28"/>
        </w:rPr>
        <w:t>.2. 监狱企业需提供由省级以上监狱管理局、戒毒管理局（含新疆生产建设兵团）出具的属于监狱企业的证明文件。</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5</w:t>
      </w:r>
      <w:r>
        <w:rPr>
          <w:rFonts w:hint="eastAsia" w:asciiTheme="minorEastAsia" w:hAnsiTheme="minorEastAsia" w:eastAsiaTheme="minorEastAsia"/>
          <w:sz w:val="28"/>
          <w:szCs w:val="28"/>
        </w:rPr>
        <w:t>.3. 监狱企业标准请参照《关于政府采购支持监狱企业发展有关问题的通知》（财库[2014]68号）。</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6</w:t>
      </w:r>
      <w:r>
        <w:rPr>
          <w:rFonts w:hint="eastAsia" w:asciiTheme="minorEastAsia" w:hAnsiTheme="minorEastAsia" w:eastAsiaTheme="minorEastAsia"/>
          <w:sz w:val="28"/>
          <w:szCs w:val="28"/>
        </w:rPr>
        <w:t>、残疾人福利性单位的价格扣除</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6</w:t>
      </w:r>
      <w:r>
        <w:rPr>
          <w:rFonts w:hint="eastAsia" w:asciiTheme="minorEastAsia" w:hAnsiTheme="minorEastAsia" w:eastAsiaTheme="minorEastAsia"/>
          <w:sz w:val="28"/>
          <w:szCs w:val="28"/>
        </w:rPr>
        <w:t>.1. 本项目对残疾人福利性单位，给予6%的价格扣除，用扣除后的价格参与评审。</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6</w:t>
      </w:r>
      <w:r>
        <w:rPr>
          <w:rFonts w:hint="eastAsia" w:asciiTheme="minorEastAsia" w:hAnsiTheme="minorEastAsia" w:eastAsiaTheme="minorEastAsia"/>
          <w:sz w:val="28"/>
          <w:szCs w:val="28"/>
        </w:rPr>
        <w:t>.2. 残疾人福利单位需按照采购文件的要求提供《残疾人福利性单位声明函》。</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6</w:t>
      </w:r>
      <w:r>
        <w:rPr>
          <w:rFonts w:hint="eastAsia" w:asciiTheme="minorEastAsia" w:hAnsiTheme="minorEastAsia" w:eastAsiaTheme="minorEastAsia"/>
          <w:sz w:val="28"/>
          <w:szCs w:val="28"/>
        </w:rPr>
        <w:t>.3. 残疾人福利单位标准请参照《关于促进残疾人就业政府采购政策的通知》（财库〔2017〕141号）。</w:t>
      </w:r>
    </w:p>
    <w:p>
      <w:pPr>
        <w:spacing w:line="560" w:lineRule="exact"/>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7、监狱企业、残疾人福利单位属于小型、微型企业的，不重复享受政策。</w:t>
      </w: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sz w:val="28"/>
          <w:szCs w:val="28"/>
        </w:rPr>
        <w:t>8</w:t>
      </w:r>
      <w:r>
        <w:rPr>
          <w:rFonts w:hint="eastAsia" w:asciiTheme="minorEastAsia" w:hAnsiTheme="minorEastAsia" w:eastAsiaTheme="minorEastAsia"/>
          <w:sz w:val="28"/>
          <w:szCs w:val="28"/>
        </w:rPr>
        <w:t>、所有认证、证明和业绩均以有效的证明文件的复印件为依据。</w:t>
      </w:r>
    </w:p>
    <w:p>
      <w:pPr>
        <w:spacing w:line="560" w:lineRule="exact"/>
        <w:rPr>
          <w:rFonts w:asciiTheme="minorEastAsia" w:hAnsiTheme="minorEastAsia" w:eastAsiaTheme="minorEastAsia"/>
          <w:sz w:val="28"/>
          <w:szCs w:val="28"/>
        </w:rPr>
      </w:pPr>
    </w:p>
    <w:p>
      <w:pPr>
        <w:spacing w:line="560" w:lineRule="exact"/>
        <w:rPr>
          <w:rFonts w:asciiTheme="minorEastAsia" w:hAnsiTheme="minorEastAsia" w:eastAsiaTheme="minorEastAsia"/>
          <w:sz w:val="28"/>
          <w:szCs w:val="28"/>
        </w:rPr>
      </w:pPr>
    </w:p>
    <w:p>
      <w:pPr>
        <w:spacing w:line="560" w:lineRule="exact"/>
        <w:rPr>
          <w:rFonts w:asciiTheme="minorEastAsia" w:hAnsiTheme="minorEastAsia" w:eastAsiaTheme="minorEastAsia"/>
          <w:sz w:val="28"/>
          <w:szCs w:val="28"/>
        </w:rPr>
      </w:pPr>
    </w:p>
    <w:p>
      <w:pPr>
        <w:spacing w:line="560" w:lineRule="exact"/>
        <w:rPr>
          <w:rFonts w:asciiTheme="minorEastAsia" w:hAnsiTheme="minorEastAsia" w:eastAsiaTheme="minorEastAsia"/>
          <w:sz w:val="28"/>
          <w:szCs w:val="28"/>
        </w:rPr>
      </w:pPr>
    </w:p>
    <w:p>
      <w:pPr>
        <w:rPr>
          <w:rFonts w:asciiTheme="minorEastAsia" w:hAnsiTheme="minorEastAsia" w:eastAsiaTheme="minorEastAsia"/>
        </w:rPr>
      </w:pPr>
      <w:bookmarkStart w:id="3" w:name="_Toc38371065"/>
      <w:r>
        <w:rPr>
          <w:rFonts w:asciiTheme="minorEastAsia" w:hAnsiTheme="minorEastAsia" w:eastAsiaTheme="minorEastAsia"/>
        </w:rPr>
        <w:br w:type="page"/>
      </w:r>
    </w:p>
    <w:p>
      <w:pPr>
        <w:pStyle w:val="2"/>
        <w:numPr>
          <w:ilvl w:val="0"/>
          <w:numId w:val="0"/>
        </w:numPr>
        <w:jc w:val="center"/>
        <w:rPr>
          <w:rFonts w:asciiTheme="minorEastAsia" w:hAnsiTheme="minorEastAsia" w:eastAsiaTheme="minorEastAsia"/>
        </w:rPr>
      </w:pPr>
      <w:r>
        <w:rPr>
          <w:rFonts w:asciiTheme="minorEastAsia" w:hAnsiTheme="minorEastAsia" w:eastAsiaTheme="minorEastAsia"/>
        </w:rPr>
        <w:t>第四章 招标项目的服务要求和数量等</w:t>
      </w:r>
      <w:bookmarkEnd w:id="3"/>
    </w:p>
    <w:p>
      <w:pPr>
        <w:spacing w:line="560" w:lineRule="exact"/>
        <w:ind w:firstLine="562" w:firstLineChars="200"/>
        <w:jc w:val="left"/>
        <w:rPr>
          <w:rFonts w:asciiTheme="minorEastAsia" w:hAnsiTheme="minorEastAsia" w:eastAsiaTheme="minorEastAsia"/>
          <w:b/>
          <w:sz w:val="28"/>
          <w:szCs w:val="28"/>
        </w:rPr>
      </w:pPr>
      <w:r>
        <w:rPr>
          <w:rFonts w:hint="eastAsia" w:asciiTheme="minorEastAsia" w:hAnsiTheme="minorEastAsia" w:eastAsiaTheme="minorEastAsia"/>
          <w:b/>
          <w:sz w:val="28"/>
          <w:szCs w:val="28"/>
        </w:rPr>
        <w:t>一、</w:t>
      </w:r>
      <w:r>
        <w:rPr>
          <w:rFonts w:asciiTheme="minorEastAsia" w:hAnsiTheme="minorEastAsia" w:eastAsiaTheme="minorEastAsia"/>
          <w:b/>
          <w:sz w:val="28"/>
          <w:szCs w:val="28"/>
        </w:rPr>
        <w:t>项目说明</w:t>
      </w:r>
    </w:p>
    <w:p>
      <w:pPr>
        <w:spacing w:line="560" w:lineRule="exact"/>
        <w:ind w:firstLine="562" w:firstLineChars="200"/>
        <w:jc w:val="left"/>
        <w:rPr>
          <w:rFonts w:asciiTheme="minorEastAsia" w:hAnsiTheme="minorEastAsia" w:eastAsiaTheme="minorEastAsia"/>
          <w:bCs/>
          <w:sz w:val="28"/>
          <w:szCs w:val="28"/>
        </w:rPr>
      </w:pPr>
      <w:r>
        <w:rPr>
          <w:rFonts w:hint="eastAsia" w:asciiTheme="minorEastAsia" w:hAnsiTheme="minorEastAsia" w:eastAsiaTheme="minorEastAsia"/>
          <w:b/>
          <w:sz w:val="28"/>
          <w:szCs w:val="28"/>
        </w:rPr>
        <w:t>项目名称：</w:t>
      </w:r>
      <w:r>
        <w:rPr>
          <w:rFonts w:hint="eastAsia" w:asciiTheme="minorEastAsia" w:hAnsiTheme="minorEastAsia" w:eastAsiaTheme="minorEastAsia"/>
          <w:bCs/>
          <w:color w:val="000000"/>
          <w:sz w:val="28"/>
          <w:szCs w:val="28"/>
        </w:rPr>
        <w:t>南京市祖堂山社会福利院护理员委托外包服务项目</w:t>
      </w:r>
    </w:p>
    <w:p>
      <w:pPr>
        <w:spacing w:line="560" w:lineRule="exact"/>
        <w:ind w:firstLine="562" w:firstLineChars="200"/>
        <w:jc w:val="left"/>
        <w:rPr>
          <w:rFonts w:asciiTheme="minorEastAsia" w:hAnsiTheme="minorEastAsia" w:eastAsiaTheme="minorEastAsia"/>
          <w:sz w:val="28"/>
          <w:szCs w:val="28"/>
        </w:rPr>
      </w:pPr>
      <w:r>
        <w:rPr>
          <w:rFonts w:hint="eastAsia" w:asciiTheme="minorEastAsia" w:hAnsiTheme="minorEastAsia" w:eastAsiaTheme="minorEastAsia"/>
          <w:b/>
          <w:sz w:val="28"/>
          <w:szCs w:val="28"/>
        </w:rPr>
        <w:t>项目编号：</w:t>
      </w:r>
      <w:r>
        <w:rPr>
          <w:rFonts w:asciiTheme="minorEastAsia" w:hAnsiTheme="minorEastAsia" w:eastAsiaTheme="minorEastAsia"/>
          <w:sz w:val="28"/>
          <w:szCs w:val="28"/>
        </w:rPr>
        <w:t>JSDY-2020F099</w:t>
      </w:r>
    </w:p>
    <w:p>
      <w:pPr>
        <w:spacing w:line="560" w:lineRule="exact"/>
        <w:ind w:firstLine="562" w:firstLineChars="200"/>
        <w:jc w:val="left"/>
        <w:rPr>
          <w:rFonts w:asciiTheme="minorEastAsia" w:hAnsiTheme="minorEastAsia" w:eastAsiaTheme="minorEastAsia"/>
          <w:sz w:val="28"/>
          <w:szCs w:val="28"/>
        </w:rPr>
      </w:pPr>
      <w:r>
        <w:rPr>
          <w:rFonts w:hint="eastAsia" w:asciiTheme="minorEastAsia" w:hAnsiTheme="minorEastAsia" w:eastAsiaTheme="minorEastAsia"/>
          <w:b/>
          <w:sz w:val="28"/>
          <w:szCs w:val="28"/>
        </w:rPr>
        <w:t>项目概况：</w:t>
      </w:r>
      <w:r>
        <w:rPr>
          <w:rFonts w:hint="eastAsia" w:asciiTheme="minorEastAsia" w:hAnsiTheme="minorEastAsia" w:eastAsiaTheme="minorEastAsia"/>
          <w:sz w:val="28"/>
          <w:szCs w:val="28"/>
        </w:rPr>
        <w:t>现采购人拟确定一家投标人承接医养中心和救助区10个楼层（7个寄养区，3个全护理区）的护理员服务工作，服务内容包括为寄养对象和入住老人提供生活照料、安全护理、康复护理、精神慰藉、文化娱乐等。</w:t>
      </w:r>
    </w:p>
    <w:p>
      <w:pPr>
        <w:pStyle w:val="31"/>
        <w:spacing w:line="560" w:lineRule="exact"/>
        <w:ind w:firstLine="562"/>
        <w:jc w:val="left"/>
        <w:rPr>
          <w:rFonts w:asciiTheme="minorEastAsia" w:hAnsiTheme="minorEastAsia" w:eastAsiaTheme="minorEastAsia"/>
          <w:b/>
          <w:sz w:val="28"/>
          <w:szCs w:val="28"/>
        </w:rPr>
      </w:pPr>
      <w:r>
        <w:rPr>
          <w:rFonts w:hint="eastAsia" w:asciiTheme="minorEastAsia" w:hAnsiTheme="minorEastAsia" w:eastAsiaTheme="minorEastAsia"/>
          <w:b/>
          <w:sz w:val="28"/>
          <w:szCs w:val="28"/>
        </w:rPr>
        <w:t>项目预算：</w:t>
      </w:r>
      <w:r>
        <w:rPr>
          <w:rFonts w:hint="eastAsia" w:asciiTheme="minorEastAsia" w:hAnsiTheme="minorEastAsia" w:eastAsiaTheme="minorEastAsia"/>
          <w:bCs/>
          <w:color w:val="000000"/>
          <w:sz w:val="28"/>
          <w:szCs w:val="28"/>
        </w:rPr>
        <w:t>528</w:t>
      </w:r>
      <w:r>
        <w:rPr>
          <w:rFonts w:hint="eastAsia" w:cs="宋体" w:asciiTheme="minorEastAsia" w:hAnsiTheme="minorEastAsia" w:eastAsiaTheme="minorEastAsia"/>
          <w:bCs/>
          <w:color w:val="000000"/>
          <w:sz w:val="28"/>
          <w:szCs w:val="28"/>
        </w:rPr>
        <w:t>万元（项目预算参照2019年12月，采购人医养中心实际入住人数144人和救助区实际入住人数365人；</w:t>
      </w:r>
      <w:r>
        <w:rPr>
          <w:rFonts w:hint="eastAsia" w:cs="宋体" w:asciiTheme="minorEastAsia" w:hAnsiTheme="minorEastAsia" w:eastAsiaTheme="minorEastAsia"/>
          <w:b/>
          <w:color w:val="000000"/>
          <w:sz w:val="28"/>
          <w:szCs w:val="28"/>
        </w:rPr>
        <w:t>详见本章六、费用说明及付款方式</w:t>
      </w:r>
      <w:r>
        <w:rPr>
          <w:rFonts w:hint="eastAsia" w:cs="宋体" w:asciiTheme="minorEastAsia" w:hAnsiTheme="minorEastAsia" w:eastAsiaTheme="minorEastAsia"/>
          <w:color w:val="000000"/>
          <w:sz w:val="28"/>
          <w:szCs w:val="28"/>
        </w:rPr>
        <w:t>）</w:t>
      </w:r>
      <w:r>
        <w:rPr>
          <w:rFonts w:hint="eastAsia" w:cs="宋体" w:asciiTheme="minorEastAsia" w:hAnsiTheme="minorEastAsia" w:eastAsiaTheme="minorEastAsia"/>
          <w:sz w:val="28"/>
          <w:szCs w:val="28"/>
        </w:rPr>
        <w:t>（报价超过项目预算作无效响应处理）</w:t>
      </w:r>
    </w:p>
    <w:p>
      <w:pPr>
        <w:spacing w:line="560" w:lineRule="exact"/>
        <w:ind w:firstLine="562" w:firstLineChars="200"/>
        <w:jc w:val="left"/>
        <w:rPr>
          <w:rFonts w:asciiTheme="minorEastAsia" w:hAnsiTheme="minorEastAsia" w:eastAsiaTheme="minorEastAsia"/>
          <w:sz w:val="28"/>
          <w:szCs w:val="28"/>
        </w:rPr>
      </w:pPr>
      <w:r>
        <w:rPr>
          <w:rFonts w:hint="eastAsia" w:asciiTheme="minorEastAsia" w:hAnsiTheme="minorEastAsia" w:eastAsiaTheme="minorEastAsia"/>
          <w:b/>
          <w:bCs/>
          <w:sz w:val="28"/>
          <w:szCs w:val="28"/>
        </w:rPr>
        <w:t>项目标的及数量：</w:t>
      </w:r>
      <w:r>
        <w:rPr>
          <w:rFonts w:hint="eastAsia" w:asciiTheme="minorEastAsia" w:hAnsiTheme="minorEastAsia" w:eastAsiaTheme="minorEastAsia"/>
          <w:sz w:val="28"/>
          <w:szCs w:val="28"/>
        </w:rPr>
        <w:t>合同期内根据采购人委托外包区域入住人员按需配备护理员：医养中心护理员（不含管理人员）与入住老人的配备不能低于1：3.5，医养中心每层设楼层护理主管1名，共3名；寄养区护理员（不含管理人员）与入住病人配备不得低于1:12， 7个楼层共设护理主管1名。</w:t>
      </w:r>
      <w:r>
        <w:rPr>
          <w:rFonts w:hint="eastAsia" w:asciiTheme="minorEastAsia" w:hAnsiTheme="minorEastAsia" w:eastAsiaTheme="minorEastAsia"/>
          <w:b/>
          <w:sz w:val="28"/>
          <w:szCs w:val="28"/>
        </w:rPr>
        <w:t>如有入住人员及其家属有一对一特殊服务要求的，由采购人与中标人协商后确定。</w:t>
      </w:r>
      <w:r>
        <w:rPr>
          <w:rFonts w:hint="eastAsia" w:asciiTheme="minorEastAsia" w:hAnsiTheme="minorEastAsia" w:eastAsiaTheme="minorEastAsia"/>
          <w:sz w:val="28"/>
          <w:szCs w:val="28"/>
        </w:rPr>
        <w:t>医养中心每层男性护理员不得低于护理员总数的20%。行政管理人员设护理主任1名。</w:t>
      </w:r>
    </w:p>
    <w:p>
      <w:pPr>
        <w:spacing w:line="560" w:lineRule="exact"/>
        <w:ind w:firstLine="562" w:firstLineChars="200"/>
        <w:jc w:val="left"/>
        <w:rPr>
          <w:rFonts w:asciiTheme="minorEastAsia" w:hAnsiTheme="minorEastAsia" w:eastAsiaTheme="minorEastAsia"/>
          <w:b/>
          <w:sz w:val="28"/>
          <w:szCs w:val="28"/>
        </w:rPr>
      </w:pPr>
      <w:r>
        <w:rPr>
          <w:rFonts w:hint="eastAsia" w:asciiTheme="minorEastAsia" w:hAnsiTheme="minorEastAsia" w:eastAsiaTheme="minorEastAsia"/>
          <w:b/>
          <w:sz w:val="28"/>
          <w:szCs w:val="28"/>
        </w:rPr>
        <w:t>二、项目内容</w:t>
      </w:r>
    </w:p>
    <w:p>
      <w:pPr>
        <w:spacing w:line="560" w:lineRule="exact"/>
        <w:ind w:firstLine="562" w:firstLineChars="200"/>
        <w:jc w:val="left"/>
        <w:rPr>
          <w:rFonts w:cs="楷体_GB2312" w:asciiTheme="minorEastAsia" w:hAnsiTheme="minorEastAsia" w:eastAsiaTheme="minorEastAsia"/>
          <w:sz w:val="28"/>
          <w:szCs w:val="28"/>
        </w:rPr>
      </w:pPr>
      <w:r>
        <w:rPr>
          <w:rFonts w:hint="eastAsia" w:cs="楷体_GB2312" w:asciiTheme="minorEastAsia" w:hAnsiTheme="minorEastAsia" w:eastAsiaTheme="minorEastAsia"/>
          <w:b/>
          <w:bCs/>
          <w:sz w:val="28"/>
          <w:szCs w:val="28"/>
        </w:rPr>
        <w:t>（一）医养中心服务内容</w:t>
      </w:r>
    </w:p>
    <w:p>
      <w:pPr>
        <w:spacing w:line="560" w:lineRule="exact"/>
        <w:ind w:firstLine="560" w:firstLineChars="200"/>
        <w:jc w:val="left"/>
        <w:rPr>
          <w:rFonts w:cs="楷体_GB2312" w:asciiTheme="minorEastAsia" w:hAnsiTheme="minorEastAsia" w:eastAsiaTheme="minorEastAsia"/>
          <w:bCs/>
          <w:sz w:val="28"/>
          <w:szCs w:val="28"/>
        </w:rPr>
      </w:pPr>
      <w:r>
        <w:rPr>
          <w:rFonts w:cs="楷体_GB2312" w:asciiTheme="minorEastAsia" w:hAnsiTheme="minorEastAsia" w:eastAsiaTheme="minorEastAsia"/>
          <w:bCs/>
          <w:sz w:val="28"/>
          <w:szCs w:val="28"/>
        </w:rPr>
        <w:t>1</w:t>
      </w:r>
      <w:r>
        <w:rPr>
          <w:rFonts w:hint="eastAsia" w:cs="楷体_GB2312" w:asciiTheme="minorEastAsia" w:hAnsiTheme="minorEastAsia" w:eastAsiaTheme="minorEastAsia"/>
          <w:bCs/>
          <w:sz w:val="28"/>
          <w:szCs w:val="28"/>
        </w:rPr>
        <w:t>、生活照料</w:t>
      </w:r>
    </w:p>
    <w:p>
      <w:pPr>
        <w:spacing w:line="560" w:lineRule="exact"/>
        <w:ind w:firstLine="560" w:firstLineChars="200"/>
        <w:jc w:val="left"/>
        <w:rPr>
          <w:rFonts w:cs="楷体_GB2312" w:asciiTheme="minorEastAsia" w:hAnsiTheme="minorEastAsia" w:eastAsiaTheme="minorEastAsia"/>
          <w:sz w:val="28"/>
          <w:szCs w:val="28"/>
        </w:rPr>
      </w:pPr>
      <w:r>
        <w:rPr>
          <w:rFonts w:hint="eastAsia" w:cs="楷体_GB2312" w:asciiTheme="minorEastAsia" w:hAnsiTheme="minorEastAsia" w:eastAsiaTheme="minorEastAsia"/>
          <w:sz w:val="28"/>
          <w:szCs w:val="28"/>
        </w:rPr>
        <w:t>包含为老人每日清洁卫生、睡眠照料、饮食照料、分泌物排泄物照料，老人的安全保护（包含安全设备的使用）及其他安排的工作要求。</w:t>
      </w:r>
    </w:p>
    <w:p>
      <w:pPr>
        <w:spacing w:line="560" w:lineRule="exact"/>
        <w:ind w:firstLine="560" w:firstLineChars="200"/>
        <w:jc w:val="left"/>
        <w:rPr>
          <w:rFonts w:cs="楷体_GB2312" w:asciiTheme="minorEastAsia" w:hAnsiTheme="minorEastAsia" w:eastAsiaTheme="minorEastAsia"/>
          <w:bCs/>
          <w:sz w:val="28"/>
          <w:szCs w:val="28"/>
        </w:rPr>
      </w:pPr>
      <w:r>
        <w:rPr>
          <w:rFonts w:hint="eastAsia" w:cs="楷体_GB2312" w:asciiTheme="minorEastAsia" w:hAnsiTheme="minorEastAsia" w:eastAsiaTheme="minorEastAsia"/>
          <w:bCs/>
          <w:sz w:val="28"/>
          <w:szCs w:val="28"/>
        </w:rPr>
        <w:t>2、技术护理</w:t>
      </w:r>
    </w:p>
    <w:p>
      <w:pPr>
        <w:spacing w:line="560" w:lineRule="exact"/>
        <w:ind w:firstLine="560" w:firstLineChars="200"/>
        <w:jc w:val="left"/>
        <w:rPr>
          <w:rFonts w:cs="楷体_GB2312" w:asciiTheme="minorEastAsia" w:hAnsiTheme="minorEastAsia" w:eastAsiaTheme="minorEastAsia"/>
          <w:sz w:val="28"/>
          <w:szCs w:val="28"/>
        </w:rPr>
      </w:pPr>
      <w:r>
        <w:rPr>
          <w:rFonts w:hint="eastAsia" w:cs="楷体_GB2312" w:asciiTheme="minorEastAsia" w:hAnsiTheme="minorEastAsia" w:eastAsiaTheme="minorEastAsia"/>
          <w:sz w:val="28"/>
          <w:szCs w:val="28"/>
        </w:rPr>
        <w:t>包含每日为老人给药 、消毒（包含消毒仪器及物品的正确使用）、冷热应用、对</w:t>
      </w:r>
      <w:r>
        <w:rPr>
          <w:rFonts w:cs="楷体_GB2312" w:asciiTheme="minorEastAsia" w:hAnsiTheme="minorEastAsia" w:eastAsiaTheme="minorEastAsia"/>
          <w:sz w:val="28"/>
          <w:szCs w:val="28"/>
        </w:rPr>
        <w:t>护理记录</w:t>
      </w:r>
      <w:r>
        <w:rPr>
          <w:rFonts w:hint="eastAsia" w:cs="楷体_GB2312" w:asciiTheme="minorEastAsia" w:hAnsiTheme="minorEastAsia" w:eastAsiaTheme="minorEastAsia"/>
          <w:sz w:val="28"/>
          <w:szCs w:val="28"/>
        </w:rPr>
        <w:t>进行记录、具备初步应急急救能力及临终护理能力。</w:t>
      </w:r>
    </w:p>
    <w:p>
      <w:pPr>
        <w:spacing w:line="560" w:lineRule="exact"/>
        <w:ind w:firstLine="560" w:firstLineChars="200"/>
        <w:jc w:val="left"/>
        <w:rPr>
          <w:rFonts w:cs="楷体_GB2312" w:asciiTheme="minorEastAsia" w:hAnsiTheme="minorEastAsia" w:eastAsiaTheme="minorEastAsia"/>
          <w:bCs/>
          <w:sz w:val="28"/>
          <w:szCs w:val="28"/>
        </w:rPr>
      </w:pPr>
      <w:r>
        <w:rPr>
          <w:rFonts w:hint="eastAsia" w:cs="楷体_GB2312" w:asciiTheme="minorEastAsia" w:hAnsiTheme="minorEastAsia" w:eastAsiaTheme="minorEastAsia"/>
          <w:bCs/>
          <w:sz w:val="28"/>
          <w:szCs w:val="28"/>
        </w:rPr>
        <w:t>3、肢体康复</w:t>
      </w:r>
    </w:p>
    <w:p>
      <w:pPr>
        <w:spacing w:line="560" w:lineRule="exact"/>
        <w:ind w:firstLine="560" w:firstLineChars="200"/>
        <w:jc w:val="left"/>
        <w:rPr>
          <w:rFonts w:cs="楷体_GB2312" w:asciiTheme="minorEastAsia" w:hAnsiTheme="minorEastAsia" w:eastAsiaTheme="minorEastAsia"/>
          <w:sz w:val="28"/>
          <w:szCs w:val="28"/>
        </w:rPr>
      </w:pPr>
      <w:r>
        <w:rPr>
          <w:rFonts w:hint="eastAsia" w:cs="楷体_GB2312" w:asciiTheme="minorEastAsia" w:hAnsiTheme="minorEastAsia" w:eastAsiaTheme="minorEastAsia"/>
          <w:sz w:val="28"/>
          <w:szCs w:val="28"/>
        </w:rPr>
        <w:t>配合医护人员帮助老人进行肢体康复、组织小型闲暇活动等。</w:t>
      </w:r>
    </w:p>
    <w:p>
      <w:pPr>
        <w:spacing w:line="560" w:lineRule="exact"/>
        <w:ind w:firstLine="560" w:firstLineChars="200"/>
        <w:jc w:val="left"/>
        <w:rPr>
          <w:rFonts w:cs="楷体_GB2312" w:asciiTheme="minorEastAsia" w:hAnsiTheme="minorEastAsia" w:eastAsiaTheme="minorEastAsia"/>
          <w:bCs/>
          <w:sz w:val="28"/>
          <w:szCs w:val="28"/>
        </w:rPr>
      </w:pPr>
      <w:r>
        <w:rPr>
          <w:rFonts w:hint="eastAsia" w:cs="楷体_GB2312" w:asciiTheme="minorEastAsia" w:hAnsiTheme="minorEastAsia" w:eastAsiaTheme="minorEastAsia"/>
          <w:bCs/>
          <w:sz w:val="28"/>
          <w:szCs w:val="28"/>
        </w:rPr>
        <w:t>4、心理护理</w:t>
      </w:r>
    </w:p>
    <w:p>
      <w:pPr>
        <w:spacing w:line="560" w:lineRule="exact"/>
        <w:ind w:firstLine="560" w:firstLineChars="200"/>
        <w:jc w:val="left"/>
        <w:rPr>
          <w:rFonts w:cs="楷体_GB2312" w:asciiTheme="minorEastAsia" w:hAnsiTheme="minorEastAsia" w:eastAsiaTheme="minorEastAsia"/>
          <w:sz w:val="28"/>
          <w:szCs w:val="28"/>
        </w:rPr>
      </w:pPr>
      <w:r>
        <w:rPr>
          <w:rFonts w:hint="eastAsia" w:cs="楷体_GB2312" w:asciiTheme="minorEastAsia" w:hAnsiTheme="minorEastAsia" w:eastAsiaTheme="minorEastAsia"/>
          <w:sz w:val="28"/>
          <w:szCs w:val="28"/>
        </w:rPr>
        <w:t>能对老人的情绪变化进行观察，对老人人际交往中存在的不和谐现象与矛盾进行分析指导，善于与老人进行心理沟通，能协助解决临终老人的心理与社会需求等。善于发现问题并及时跟护士长汇报。</w:t>
      </w:r>
    </w:p>
    <w:p>
      <w:pPr>
        <w:spacing w:line="560" w:lineRule="exact"/>
        <w:ind w:firstLine="562" w:firstLineChars="200"/>
        <w:jc w:val="left"/>
        <w:rPr>
          <w:rFonts w:cs="楷体_GB2312" w:asciiTheme="minorEastAsia" w:hAnsiTheme="minorEastAsia" w:eastAsiaTheme="minorEastAsia"/>
          <w:b/>
          <w:sz w:val="28"/>
          <w:szCs w:val="28"/>
        </w:rPr>
      </w:pPr>
      <w:r>
        <w:rPr>
          <w:rFonts w:hint="eastAsia" w:asciiTheme="minorEastAsia" w:hAnsiTheme="minorEastAsia" w:eastAsiaTheme="minorEastAsia"/>
          <w:b/>
          <w:sz w:val="28"/>
          <w:szCs w:val="28"/>
        </w:rPr>
        <w:t>（二）</w:t>
      </w:r>
      <w:r>
        <w:rPr>
          <w:rFonts w:cs="楷体_GB2312" w:asciiTheme="minorEastAsia" w:hAnsiTheme="minorEastAsia" w:eastAsiaTheme="minorEastAsia"/>
          <w:b/>
          <w:sz w:val="28"/>
          <w:szCs w:val="28"/>
        </w:rPr>
        <w:t>救助区服务内容</w:t>
      </w:r>
    </w:p>
    <w:p>
      <w:pPr>
        <w:spacing w:line="560" w:lineRule="exact"/>
        <w:ind w:firstLine="560" w:firstLineChars="200"/>
        <w:jc w:val="left"/>
        <w:rPr>
          <w:rFonts w:cs="楷体_GB2312" w:asciiTheme="minorEastAsia" w:hAnsiTheme="minorEastAsia" w:eastAsiaTheme="minorEastAsia"/>
          <w:bCs/>
          <w:sz w:val="28"/>
          <w:szCs w:val="28"/>
        </w:rPr>
      </w:pPr>
      <w:r>
        <w:rPr>
          <w:rFonts w:cs="楷体_GB2312" w:asciiTheme="minorEastAsia" w:hAnsiTheme="minorEastAsia" w:eastAsiaTheme="minorEastAsia"/>
          <w:bCs/>
          <w:sz w:val="28"/>
          <w:szCs w:val="28"/>
        </w:rPr>
        <w:t>1</w:t>
      </w:r>
      <w:r>
        <w:rPr>
          <w:rFonts w:hint="eastAsia" w:cs="楷体_GB2312" w:asciiTheme="minorEastAsia" w:hAnsiTheme="minorEastAsia" w:eastAsiaTheme="minorEastAsia"/>
          <w:bCs/>
          <w:sz w:val="28"/>
          <w:szCs w:val="28"/>
        </w:rPr>
        <w:t>、生活照料</w:t>
      </w:r>
    </w:p>
    <w:p>
      <w:pPr>
        <w:spacing w:line="560" w:lineRule="exact"/>
        <w:ind w:firstLine="560" w:firstLineChars="200"/>
        <w:jc w:val="left"/>
        <w:rPr>
          <w:rFonts w:cs="楷体_GB2312" w:asciiTheme="minorEastAsia" w:hAnsiTheme="minorEastAsia" w:eastAsiaTheme="minorEastAsia"/>
          <w:sz w:val="28"/>
          <w:szCs w:val="28"/>
        </w:rPr>
      </w:pPr>
      <w:r>
        <w:rPr>
          <w:rFonts w:hint="eastAsia" w:cs="楷体_GB2312" w:asciiTheme="minorEastAsia" w:hAnsiTheme="minorEastAsia" w:eastAsiaTheme="minorEastAsia"/>
          <w:sz w:val="28"/>
          <w:szCs w:val="28"/>
        </w:rPr>
        <w:t>包含为入住病人每日清洁卫生、睡眠照料、饮食照料、分泌物排泄物照料，入住病人的安全保护（包含安全设备的使用）及其他安排的工作要求。</w:t>
      </w:r>
    </w:p>
    <w:p>
      <w:pPr>
        <w:spacing w:line="560" w:lineRule="exact"/>
        <w:ind w:firstLine="560" w:firstLineChars="200"/>
        <w:jc w:val="left"/>
        <w:rPr>
          <w:rFonts w:cs="楷体_GB2312" w:asciiTheme="minorEastAsia" w:hAnsiTheme="minorEastAsia" w:eastAsiaTheme="minorEastAsia"/>
          <w:bCs/>
          <w:sz w:val="28"/>
          <w:szCs w:val="28"/>
        </w:rPr>
      </w:pPr>
      <w:r>
        <w:rPr>
          <w:rFonts w:hint="eastAsia" w:cs="楷体_GB2312" w:asciiTheme="minorEastAsia" w:hAnsiTheme="minorEastAsia" w:eastAsiaTheme="minorEastAsia"/>
          <w:bCs/>
          <w:sz w:val="28"/>
          <w:szCs w:val="28"/>
        </w:rPr>
        <w:t>2、技术护理</w:t>
      </w:r>
    </w:p>
    <w:p>
      <w:pPr>
        <w:spacing w:line="560" w:lineRule="exact"/>
        <w:ind w:firstLine="560" w:firstLineChars="200"/>
        <w:jc w:val="left"/>
        <w:rPr>
          <w:rFonts w:cs="楷体_GB2312" w:asciiTheme="minorEastAsia" w:hAnsiTheme="minorEastAsia" w:eastAsiaTheme="minorEastAsia"/>
          <w:sz w:val="28"/>
          <w:szCs w:val="28"/>
        </w:rPr>
      </w:pPr>
      <w:r>
        <w:rPr>
          <w:rFonts w:hint="eastAsia" w:cs="楷体_GB2312" w:asciiTheme="minorEastAsia" w:hAnsiTheme="minorEastAsia" w:eastAsiaTheme="minorEastAsia"/>
          <w:sz w:val="28"/>
          <w:szCs w:val="28"/>
        </w:rPr>
        <w:t>包含每日为入住病人给药 、消毒（包含消毒仪器及物品的正确使用）、冷热应用、对</w:t>
      </w:r>
      <w:r>
        <w:rPr>
          <w:rFonts w:cs="楷体_GB2312" w:asciiTheme="minorEastAsia" w:hAnsiTheme="minorEastAsia" w:eastAsiaTheme="minorEastAsia"/>
          <w:sz w:val="28"/>
          <w:szCs w:val="28"/>
        </w:rPr>
        <w:t>护理记录</w:t>
      </w:r>
      <w:r>
        <w:rPr>
          <w:rFonts w:hint="eastAsia" w:cs="楷体_GB2312" w:asciiTheme="minorEastAsia" w:hAnsiTheme="minorEastAsia" w:eastAsiaTheme="minorEastAsia"/>
          <w:sz w:val="28"/>
          <w:szCs w:val="28"/>
        </w:rPr>
        <w:t>进行记录、具备初步应急急救能力及临终护理能力。</w:t>
      </w:r>
    </w:p>
    <w:p>
      <w:pPr>
        <w:spacing w:line="560" w:lineRule="exact"/>
        <w:ind w:firstLine="560" w:firstLineChars="200"/>
        <w:jc w:val="left"/>
        <w:rPr>
          <w:rFonts w:cs="楷体_GB2312" w:asciiTheme="minorEastAsia" w:hAnsiTheme="minorEastAsia" w:eastAsiaTheme="minorEastAsia"/>
          <w:bCs/>
          <w:sz w:val="28"/>
          <w:szCs w:val="28"/>
        </w:rPr>
      </w:pPr>
      <w:r>
        <w:rPr>
          <w:rFonts w:hint="eastAsia" w:cs="楷体_GB2312" w:asciiTheme="minorEastAsia" w:hAnsiTheme="minorEastAsia" w:eastAsiaTheme="minorEastAsia"/>
          <w:bCs/>
          <w:sz w:val="28"/>
          <w:szCs w:val="28"/>
        </w:rPr>
        <w:t>3、肢体康复</w:t>
      </w:r>
    </w:p>
    <w:p>
      <w:pPr>
        <w:spacing w:line="560" w:lineRule="exact"/>
        <w:ind w:firstLine="560" w:firstLineChars="200"/>
        <w:jc w:val="left"/>
        <w:rPr>
          <w:rFonts w:cs="楷体_GB2312" w:asciiTheme="minorEastAsia" w:hAnsiTheme="minorEastAsia" w:eastAsiaTheme="minorEastAsia"/>
          <w:sz w:val="28"/>
          <w:szCs w:val="28"/>
        </w:rPr>
      </w:pPr>
      <w:r>
        <w:rPr>
          <w:rFonts w:hint="eastAsia" w:cs="楷体_GB2312" w:asciiTheme="minorEastAsia" w:hAnsiTheme="minorEastAsia" w:eastAsiaTheme="minorEastAsia"/>
          <w:sz w:val="28"/>
          <w:szCs w:val="28"/>
        </w:rPr>
        <w:t>配合医护人员帮助入住病人进行肢体康复、组织小型闲暇活动等。</w:t>
      </w:r>
    </w:p>
    <w:p>
      <w:pPr>
        <w:spacing w:line="560" w:lineRule="exact"/>
        <w:ind w:firstLine="560" w:firstLineChars="200"/>
        <w:jc w:val="left"/>
        <w:rPr>
          <w:rFonts w:cs="楷体_GB2312" w:asciiTheme="minorEastAsia" w:hAnsiTheme="minorEastAsia" w:eastAsiaTheme="minorEastAsia"/>
          <w:bCs/>
          <w:sz w:val="28"/>
          <w:szCs w:val="28"/>
        </w:rPr>
      </w:pPr>
      <w:r>
        <w:rPr>
          <w:rFonts w:hint="eastAsia" w:cs="楷体_GB2312" w:asciiTheme="minorEastAsia" w:hAnsiTheme="minorEastAsia" w:eastAsiaTheme="minorEastAsia"/>
          <w:bCs/>
          <w:sz w:val="28"/>
          <w:szCs w:val="28"/>
        </w:rPr>
        <w:t>4、心理护理</w:t>
      </w:r>
    </w:p>
    <w:p>
      <w:pPr>
        <w:spacing w:line="560" w:lineRule="exact"/>
        <w:ind w:firstLine="560" w:firstLineChars="200"/>
        <w:jc w:val="left"/>
        <w:rPr>
          <w:rFonts w:cs="楷体_GB2312" w:asciiTheme="minorEastAsia" w:hAnsiTheme="minorEastAsia" w:eastAsiaTheme="minorEastAsia"/>
          <w:sz w:val="28"/>
          <w:szCs w:val="28"/>
        </w:rPr>
      </w:pPr>
      <w:r>
        <w:rPr>
          <w:rFonts w:hint="eastAsia" w:cs="楷体_GB2312" w:asciiTheme="minorEastAsia" w:hAnsiTheme="minorEastAsia" w:eastAsiaTheme="minorEastAsia"/>
          <w:sz w:val="28"/>
          <w:szCs w:val="28"/>
        </w:rPr>
        <w:t>能对入住病人的情绪变化进行观察，对入住病人人际交往中存在的不和谐现象与矛盾进行分析指导，善于与入住病人进行心理沟通，能协助解决临终入住病人的心理与社会需求等。善于发现问题并及时跟护士长汇报。</w:t>
      </w:r>
    </w:p>
    <w:p>
      <w:pPr>
        <w:numPr>
          <w:ilvl w:val="0"/>
          <w:numId w:val="2"/>
        </w:numPr>
        <w:spacing w:line="560" w:lineRule="exact"/>
        <w:ind w:firstLine="562" w:firstLineChars="200"/>
        <w:jc w:val="left"/>
        <w:rPr>
          <w:rFonts w:asciiTheme="minorEastAsia" w:hAnsiTheme="minorEastAsia" w:eastAsiaTheme="minorEastAsia"/>
          <w:b/>
          <w:sz w:val="28"/>
          <w:szCs w:val="28"/>
        </w:rPr>
      </w:pPr>
      <w:r>
        <w:rPr>
          <w:rFonts w:hint="eastAsia" w:asciiTheme="minorEastAsia" w:hAnsiTheme="minorEastAsia" w:eastAsiaTheme="minorEastAsia"/>
          <w:b/>
          <w:sz w:val="28"/>
          <w:szCs w:val="28"/>
        </w:rPr>
        <w:t>项目</w:t>
      </w:r>
      <w:r>
        <w:rPr>
          <w:rFonts w:asciiTheme="minorEastAsia" w:hAnsiTheme="minorEastAsia" w:eastAsiaTheme="minorEastAsia"/>
          <w:b/>
          <w:sz w:val="28"/>
          <w:szCs w:val="28"/>
        </w:rPr>
        <w:t>要求</w:t>
      </w:r>
    </w:p>
    <w:p>
      <w:pPr>
        <w:numPr>
          <w:ilvl w:val="0"/>
          <w:numId w:val="3"/>
        </w:numPr>
        <w:spacing w:line="560" w:lineRule="exact"/>
        <w:ind w:firstLine="562" w:firstLineChars="200"/>
        <w:jc w:val="left"/>
        <w:rPr>
          <w:rFonts w:asciiTheme="minorEastAsia" w:hAnsiTheme="minorEastAsia" w:eastAsiaTheme="minorEastAsia"/>
          <w:b/>
          <w:sz w:val="28"/>
          <w:szCs w:val="28"/>
        </w:rPr>
      </w:pPr>
      <w:r>
        <w:rPr>
          <w:rFonts w:hint="eastAsia" w:asciiTheme="minorEastAsia" w:hAnsiTheme="minorEastAsia" w:eastAsiaTheme="minorEastAsia"/>
          <w:b/>
          <w:sz w:val="28"/>
          <w:szCs w:val="28"/>
        </w:rPr>
        <w:t>投标人基本要求</w:t>
      </w:r>
    </w:p>
    <w:p>
      <w:pPr>
        <w:numPr>
          <w:ilvl w:val="0"/>
          <w:numId w:val="4"/>
        </w:numPr>
        <w:spacing w:line="560" w:lineRule="exact"/>
        <w:ind w:firstLine="560" w:firstLineChars="200"/>
        <w:jc w:val="left"/>
        <w:rPr>
          <w:rFonts w:asciiTheme="minorEastAsia" w:hAnsiTheme="minorEastAsia" w:eastAsiaTheme="minorEastAsia"/>
          <w:bCs/>
          <w:sz w:val="28"/>
          <w:szCs w:val="28"/>
        </w:rPr>
      </w:pPr>
      <w:r>
        <w:rPr>
          <w:rFonts w:hint="eastAsia" w:asciiTheme="minorEastAsia" w:hAnsiTheme="minorEastAsia" w:eastAsiaTheme="minorEastAsia"/>
          <w:bCs/>
          <w:sz w:val="28"/>
          <w:szCs w:val="28"/>
        </w:rPr>
        <w:t>投标人需具有养老护理服务的能力范围和资质，具有丰富的护理类工作经验，同时需拥有一支专业的管理、服务及支持团队。</w:t>
      </w:r>
    </w:p>
    <w:p>
      <w:pPr>
        <w:numPr>
          <w:ilvl w:val="0"/>
          <w:numId w:val="4"/>
        </w:numPr>
        <w:spacing w:line="560" w:lineRule="exact"/>
        <w:ind w:firstLine="560" w:firstLineChars="200"/>
        <w:jc w:val="left"/>
        <w:rPr>
          <w:rFonts w:asciiTheme="minorEastAsia" w:hAnsiTheme="minorEastAsia" w:eastAsiaTheme="minorEastAsia"/>
          <w:bCs/>
          <w:sz w:val="28"/>
          <w:szCs w:val="28"/>
        </w:rPr>
      </w:pPr>
      <w:r>
        <w:rPr>
          <w:rFonts w:hint="eastAsia" w:asciiTheme="minorEastAsia" w:hAnsiTheme="minorEastAsia" w:eastAsiaTheme="minorEastAsia"/>
          <w:bCs/>
          <w:sz w:val="28"/>
          <w:szCs w:val="28"/>
        </w:rPr>
        <w:t>投标人需提供关于护理服务类的制度规范以及护理服务类的工作方案。</w:t>
      </w:r>
    </w:p>
    <w:p>
      <w:pPr>
        <w:numPr>
          <w:ilvl w:val="0"/>
          <w:numId w:val="4"/>
        </w:numPr>
        <w:spacing w:line="560" w:lineRule="exact"/>
        <w:ind w:firstLine="560" w:firstLineChars="200"/>
        <w:jc w:val="left"/>
        <w:rPr>
          <w:rFonts w:asciiTheme="minorEastAsia" w:hAnsiTheme="minorEastAsia" w:eastAsiaTheme="minorEastAsia"/>
          <w:bCs/>
          <w:sz w:val="28"/>
          <w:szCs w:val="28"/>
        </w:rPr>
      </w:pPr>
      <w:r>
        <w:rPr>
          <w:rFonts w:hint="eastAsia" w:asciiTheme="minorEastAsia" w:hAnsiTheme="minorEastAsia" w:eastAsiaTheme="minorEastAsia"/>
          <w:bCs/>
          <w:sz w:val="28"/>
          <w:szCs w:val="28"/>
          <w:lang w:val="en-US" w:eastAsia="zh-CN"/>
        </w:rPr>
        <w:t>根据采购人具体工作需求，</w:t>
      </w:r>
      <w:r>
        <w:rPr>
          <w:rFonts w:asciiTheme="minorEastAsia" w:hAnsiTheme="minorEastAsia" w:eastAsiaTheme="minorEastAsia"/>
          <w:bCs/>
          <w:sz w:val="28"/>
          <w:szCs w:val="28"/>
        </w:rPr>
        <w:t>投标人</w:t>
      </w:r>
      <w:r>
        <w:rPr>
          <w:rFonts w:hint="eastAsia" w:asciiTheme="minorEastAsia" w:hAnsiTheme="minorEastAsia" w:eastAsiaTheme="minorEastAsia"/>
          <w:bCs/>
          <w:sz w:val="28"/>
          <w:szCs w:val="28"/>
        </w:rPr>
        <w:t>团队中</w:t>
      </w:r>
      <w:r>
        <w:rPr>
          <w:rFonts w:asciiTheme="minorEastAsia" w:hAnsiTheme="minorEastAsia" w:eastAsiaTheme="minorEastAsia"/>
          <w:bCs/>
          <w:sz w:val="28"/>
          <w:szCs w:val="28"/>
        </w:rPr>
        <w:t>取得初级</w:t>
      </w:r>
      <w:r>
        <w:rPr>
          <w:rFonts w:hint="eastAsia" w:asciiTheme="minorEastAsia" w:hAnsiTheme="minorEastAsia" w:eastAsiaTheme="minorEastAsia"/>
          <w:bCs/>
          <w:sz w:val="28"/>
          <w:szCs w:val="28"/>
        </w:rPr>
        <w:t>、</w:t>
      </w:r>
      <w:r>
        <w:rPr>
          <w:rFonts w:asciiTheme="minorEastAsia" w:hAnsiTheme="minorEastAsia" w:eastAsiaTheme="minorEastAsia"/>
          <w:bCs/>
          <w:sz w:val="28"/>
          <w:szCs w:val="28"/>
        </w:rPr>
        <w:t>中级</w:t>
      </w:r>
      <w:r>
        <w:rPr>
          <w:rFonts w:hint="eastAsia" w:asciiTheme="minorEastAsia" w:hAnsiTheme="minorEastAsia" w:eastAsiaTheme="minorEastAsia"/>
          <w:bCs/>
          <w:sz w:val="28"/>
          <w:szCs w:val="28"/>
        </w:rPr>
        <w:t>、</w:t>
      </w:r>
      <w:r>
        <w:rPr>
          <w:rFonts w:asciiTheme="minorEastAsia" w:hAnsiTheme="minorEastAsia" w:eastAsiaTheme="minorEastAsia"/>
          <w:bCs/>
          <w:sz w:val="28"/>
          <w:szCs w:val="28"/>
        </w:rPr>
        <w:t>高级养老护理员或技师证书</w:t>
      </w:r>
      <w:r>
        <w:rPr>
          <w:rFonts w:asciiTheme="minorEastAsia" w:hAnsiTheme="minorEastAsia" w:eastAsiaTheme="minorEastAsia"/>
          <w:bCs/>
          <w:sz w:val="28"/>
          <w:szCs w:val="28"/>
          <w:highlight w:val="none"/>
        </w:rPr>
        <w:t>的人数至少</w:t>
      </w:r>
      <w:r>
        <w:rPr>
          <w:rFonts w:hint="eastAsia" w:asciiTheme="minorEastAsia" w:hAnsiTheme="minorEastAsia" w:eastAsiaTheme="minorEastAsia"/>
          <w:bCs/>
          <w:sz w:val="28"/>
          <w:szCs w:val="28"/>
          <w:highlight w:val="none"/>
          <w:lang w:val="en-US" w:eastAsia="zh-CN"/>
        </w:rPr>
        <w:t>30</w:t>
      </w:r>
      <w:r>
        <w:rPr>
          <w:rFonts w:asciiTheme="minorEastAsia" w:hAnsiTheme="minorEastAsia" w:eastAsiaTheme="minorEastAsia"/>
          <w:bCs/>
          <w:sz w:val="28"/>
          <w:szCs w:val="28"/>
          <w:highlight w:val="none"/>
        </w:rPr>
        <w:t>人</w:t>
      </w:r>
      <w:r>
        <w:rPr>
          <w:rFonts w:hint="eastAsia" w:asciiTheme="minorEastAsia" w:hAnsiTheme="minorEastAsia" w:eastAsiaTheme="minorEastAsia"/>
          <w:bCs/>
          <w:sz w:val="28"/>
          <w:szCs w:val="28"/>
          <w:highlight w:val="none"/>
        </w:rPr>
        <w:t>。</w:t>
      </w:r>
      <w:r>
        <w:rPr>
          <w:rFonts w:hint="eastAsia" w:asciiTheme="minorEastAsia" w:hAnsiTheme="minorEastAsia" w:eastAsiaTheme="minorEastAsia"/>
          <w:bCs/>
          <w:sz w:val="28"/>
          <w:szCs w:val="28"/>
        </w:rPr>
        <w:t>（提供相关证书证明文件）</w:t>
      </w:r>
    </w:p>
    <w:p>
      <w:pPr>
        <w:spacing w:line="560" w:lineRule="exact"/>
        <w:ind w:firstLine="562" w:firstLineChars="200"/>
        <w:jc w:val="left"/>
        <w:rPr>
          <w:rFonts w:asciiTheme="minorEastAsia" w:hAnsiTheme="minorEastAsia" w:eastAsiaTheme="minorEastAsia"/>
          <w:b/>
          <w:bCs/>
          <w:sz w:val="28"/>
          <w:szCs w:val="28"/>
        </w:rPr>
      </w:pPr>
      <w:r>
        <w:rPr>
          <w:rFonts w:hint="eastAsia" w:asciiTheme="minorEastAsia" w:hAnsiTheme="minorEastAsia" w:eastAsiaTheme="minorEastAsia"/>
          <w:b/>
          <w:bCs/>
          <w:sz w:val="28"/>
          <w:szCs w:val="28"/>
        </w:rPr>
        <w:t>（二）人员要求</w:t>
      </w:r>
    </w:p>
    <w:p>
      <w:pPr>
        <w:spacing w:line="560" w:lineRule="exact"/>
        <w:ind w:firstLine="560" w:firstLineChars="200"/>
        <w:jc w:val="left"/>
        <w:rPr>
          <w:rFonts w:asciiTheme="minorEastAsia" w:hAnsiTheme="minorEastAsia" w:eastAsiaTheme="minorEastAsia"/>
          <w:sz w:val="28"/>
          <w:szCs w:val="28"/>
        </w:rPr>
      </w:pPr>
      <w:r>
        <w:rPr>
          <w:rFonts w:hint="eastAsia" w:cs="楷体_GB2312" w:asciiTheme="minorEastAsia" w:hAnsiTheme="minorEastAsia" w:eastAsiaTheme="minorEastAsia"/>
          <w:sz w:val="28"/>
          <w:szCs w:val="28"/>
        </w:rPr>
        <w:t>1、人员配置基本</w:t>
      </w:r>
      <w:r>
        <w:rPr>
          <w:rFonts w:hint="eastAsia" w:asciiTheme="minorEastAsia" w:hAnsiTheme="minorEastAsia" w:eastAsiaTheme="minorEastAsia"/>
          <w:sz w:val="28"/>
          <w:szCs w:val="28"/>
        </w:rPr>
        <w:t>要求</w:t>
      </w:r>
    </w:p>
    <w:p>
      <w:pPr>
        <w:spacing w:line="560" w:lineRule="exact"/>
        <w:ind w:firstLine="560" w:firstLineChars="200"/>
        <w:jc w:val="left"/>
        <w:rPr>
          <w:rFonts w:asciiTheme="minorEastAsia" w:hAnsiTheme="minorEastAsia" w:eastAsiaTheme="minorEastAsia"/>
          <w:sz w:val="28"/>
          <w:szCs w:val="28"/>
        </w:rPr>
      </w:pPr>
      <w:r>
        <w:rPr>
          <w:rFonts w:hint="eastAsia" w:asciiTheme="minorEastAsia" w:hAnsiTheme="minorEastAsia" w:eastAsiaTheme="minorEastAsia"/>
          <w:sz w:val="28"/>
          <w:szCs w:val="28"/>
        </w:rPr>
        <w:t>（1）遵纪守法，身体健康，热爱本职工作，有爱心，具有爱老、敬老，不怕吃苦的精神和正常沟通的能力，工作责任心强，能服从采购人的工作安排。</w:t>
      </w:r>
    </w:p>
    <w:p>
      <w:pPr>
        <w:spacing w:line="560" w:lineRule="exact"/>
        <w:ind w:firstLine="560" w:firstLineChars="200"/>
        <w:jc w:val="left"/>
        <w:rPr>
          <w:rFonts w:cs="楷体_GB2312" w:asciiTheme="minorEastAsia" w:hAnsiTheme="minorEastAsia" w:eastAsiaTheme="minorEastAsia"/>
          <w:sz w:val="28"/>
          <w:szCs w:val="28"/>
        </w:rPr>
      </w:pPr>
      <w:r>
        <w:rPr>
          <w:rFonts w:cs="楷体_GB2312" w:asciiTheme="minorEastAsia" w:hAnsiTheme="minorEastAsia" w:eastAsiaTheme="minorEastAsia"/>
          <w:sz w:val="28"/>
          <w:szCs w:val="28"/>
        </w:rPr>
        <w:t>2</w:t>
      </w:r>
      <w:r>
        <w:rPr>
          <w:rFonts w:hint="eastAsia" w:cs="楷体_GB2312" w:asciiTheme="minorEastAsia" w:hAnsiTheme="minorEastAsia" w:eastAsiaTheme="minorEastAsia"/>
          <w:sz w:val="28"/>
          <w:szCs w:val="28"/>
        </w:rPr>
        <w:t>、护理员的配置要求</w:t>
      </w:r>
    </w:p>
    <w:p>
      <w:pPr>
        <w:spacing w:line="560" w:lineRule="exact"/>
        <w:ind w:firstLine="560" w:firstLineChars="200"/>
        <w:jc w:val="left"/>
        <w:rPr>
          <w:rFonts w:asciiTheme="minorEastAsia" w:hAnsiTheme="minorEastAsia" w:eastAsiaTheme="minorEastAsia"/>
          <w:sz w:val="28"/>
          <w:szCs w:val="28"/>
        </w:rPr>
      </w:pPr>
      <w:r>
        <w:rPr>
          <w:rFonts w:hint="eastAsia" w:asciiTheme="minorEastAsia" w:hAnsiTheme="minorEastAsia" w:eastAsiaTheme="minorEastAsia"/>
          <w:sz w:val="28"/>
          <w:szCs w:val="28"/>
        </w:rPr>
        <w:t>（1）男性6</w:t>
      </w:r>
      <w:r>
        <w:rPr>
          <w:rFonts w:asciiTheme="minorEastAsia" w:hAnsiTheme="minorEastAsia" w:eastAsiaTheme="minorEastAsia"/>
          <w:sz w:val="28"/>
          <w:szCs w:val="28"/>
        </w:rPr>
        <w:t>0</w:t>
      </w:r>
      <w:r>
        <w:rPr>
          <w:rFonts w:hint="eastAsia" w:asciiTheme="minorEastAsia" w:hAnsiTheme="minorEastAsia" w:eastAsiaTheme="minorEastAsia"/>
          <w:sz w:val="28"/>
          <w:szCs w:val="28"/>
        </w:rPr>
        <w:t>周岁以下，女性55周岁以下，文化程度要求初中以上。有工作经验者、身体条件适合从事护理类工作者可适当放宽年龄，男性可放宽至63周岁，女性可放宽至58岁。（中标人须依法做好劳动保障）</w:t>
      </w:r>
    </w:p>
    <w:p>
      <w:pPr>
        <w:spacing w:line="560" w:lineRule="exact"/>
        <w:ind w:firstLine="560" w:firstLineChars="200"/>
        <w:jc w:val="left"/>
        <w:rPr>
          <w:rFonts w:asciiTheme="minorEastAsia" w:hAnsiTheme="minorEastAsia" w:eastAsiaTheme="minorEastAsia"/>
          <w:sz w:val="28"/>
          <w:szCs w:val="28"/>
        </w:rPr>
      </w:pPr>
      <w:r>
        <w:rPr>
          <w:rFonts w:hint="eastAsia" w:asciiTheme="minorEastAsia" w:hAnsiTheme="minorEastAsia" w:eastAsiaTheme="minorEastAsia"/>
          <w:sz w:val="28"/>
          <w:szCs w:val="28"/>
        </w:rPr>
        <w:t>（2）有一定语言表达和沟通协调能力，有一定护理台账记录和护理知识学习能力。</w:t>
      </w:r>
    </w:p>
    <w:p>
      <w:pPr>
        <w:spacing w:line="560" w:lineRule="exact"/>
        <w:ind w:firstLine="560" w:firstLineChars="200"/>
        <w:jc w:val="left"/>
        <w:rPr>
          <w:rFonts w:asciiTheme="minorEastAsia" w:hAnsiTheme="minorEastAsia" w:eastAsiaTheme="minorEastAsia"/>
          <w:sz w:val="28"/>
          <w:szCs w:val="28"/>
        </w:rPr>
      </w:pPr>
      <w:r>
        <w:rPr>
          <w:rFonts w:asciiTheme="minorEastAsia" w:hAnsiTheme="minorEastAsia" w:eastAsiaTheme="minorEastAsia"/>
          <w:sz w:val="28"/>
          <w:szCs w:val="28"/>
        </w:rPr>
        <w:t>3</w:t>
      </w:r>
      <w:r>
        <w:rPr>
          <w:rFonts w:hint="eastAsia" w:asciiTheme="minorEastAsia" w:hAnsiTheme="minorEastAsia" w:eastAsiaTheme="minorEastAsia"/>
          <w:sz w:val="28"/>
          <w:szCs w:val="28"/>
        </w:rPr>
        <w:t>、护理主管配置要求</w:t>
      </w:r>
    </w:p>
    <w:p>
      <w:pPr>
        <w:spacing w:line="560" w:lineRule="exact"/>
        <w:ind w:firstLine="560" w:firstLineChars="200"/>
        <w:jc w:val="left"/>
        <w:rPr>
          <w:rFonts w:asciiTheme="minorEastAsia" w:hAnsiTheme="minorEastAsia" w:eastAsiaTheme="minorEastAsia"/>
          <w:sz w:val="28"/>
          <w:szCs w:val="28"/>
        </w:rPr>
      </w:pPr>
      <w:r>
        <w:rPr>
          <w:rFonts w:hint="eastAsia" w:asciiTheme="minorEastAsia" w:hAnsiTheme="minorEastAsia" w:eastAsiaTheme="minorEastAsia"/>
          <w:sz w:val="28"/>
          <w:szCs w:val="28"/>
        </w:rPr>
        <w:t>（1）男性5</w:t>
      </w:r>
      <w:r>
        <w:rPr>
          <w:rFonts w:asciiTheme="minorEastAsia" w:hAnsiTheme="minorEastAsia" w:eastAsiaTheme="minorEastAsia"/>
          <w:sz w:val="28"/>
          <w:szCs w:val="28"/>
        </w:rPr>
        <w:t>0</w:t>
      </w:r>
      <w:r>
        <w:rPr>
          <w:rFonts w:hint="eastAsia" w:asciiTheme="minorEastAsia" w:hAnsiTheme="minorEastAsia" w:eastAsiaTheme="minorEastAsia"/>
          <w:sz w:val="28"/>
          <w:szCs w:val="28"/>
        </w:rPr>
        <w:t>周岁以下，女性</w:t>
      </w:r>
      <w:r>
        <w:rPr>
          <w:rFonts w:asciiTheme="minorEastAsia" w:hAnsiTheme="minorEastAsia" w:eastAsiaTheme="minorEastAsia"/>
          <w:sz w:val="28"/>
          <w:szCs w:val="28"/>
        </w:rPr>
        <w:t>45</w:t>
      </w:r>
      <w:r>
        <w:rPr>
          <w:rFonts w:hint="eastAsia" w:asciiTheme="minorEastAsia" w:hAnsiTheme="minorEastAsia" w:eastAsiaTheme="minorEastAsia"/>
          <w:sz w:val="28"/>
          <w:szCs w:val="28"/>
        </w:rPr>
        <w:t>周岁以下，文化要求大专及以上文化程度。</w:t>
      </w:r>
    </w:p>
    <w:p>
      <w:pPr>
        <w:spacing w:line="560" w:lineRule="exact"/>
        <w:ind w:firstLine="560" w:firstLineChars="200"/>
        <w:jc w:val="left"/>
        <w:rPr>
          <w:rFonts w:asciiTheme="minorEastAsia" w:hAnsiTheme="minorEastAsia" w:eastAsiaTheme="minorEastAsia"/>
          <w:sz w:val="28"/>
          <w:szCs w:val="28"/>
        </w:rPr>
      </w:pPr>
      <w:r>
        <w:rPr>
          <w:rFonts w:hint="eastAsia" w:asciiTheme="minorEastAsia" w:hAnsiTheme="minorEastAsia" w:eastAsiaTheme="minorEastAsia"/>
          <w:sz w:val="28"/>
          <w:szCs w:val="28"/>
        </w:rPr>
        <w:t>★（2）从事过养老护理工作经验至少1年，具备高级及以上养老护理员资质或具备医疗、护理、社工等专业资质。(需在投标文件出具投标人近一年为其缴纳社保的证明)。</w:t>
      </w:r>
    </w:p>
    <w:p>
      <w:pPr>
        <w:spacing w:line="560" w:lineRule="exact"/>
        <w:ind w:firstLine="560" w:firstLineChars="200"/>
        <w:jc w:val="left"/>
        <w:rPr>
          <w:rFonts w:asciiTheme="minorEastAsia" w:hAnsiTheme="minorEastAsia" w:eastAsiaTheme="minorEastAsia"/>
          <w:sz w:val="28"/>
          <w:szCs w:val="28"/>
        </w:rPr>
      </w:pPr>
      <w:r>
        <w:rPr>
          <w:rFonts w:hint="eastAsia" w:asciiTheme="minorEastAsia" w:hAnsiTheme="minorEastAsia" w:eastAsiaTheme="minorEastAsia"/>
          <w:sz w:val="28"/>
          <w:szCs w:val="28"/>
        </w:rPr>
        <w:t>（3）有一定护理服务管理经验，具备一定沟通协调能力、基础办公软件操作能力等。</w:t>
      </w:r>
    </w:p>
    <w:p>
      <w:pPr>
        <w:spacing w:line="560" w:lineRule="exact"/>
        <w:ind w:firstLine="560" w:firstLineChars="200"/>
        <w:jc w:val="left"/>
        <w:rPr>
          <w:rFonts w:asciiTheme="minorEastAsia" w:hAnsiTheme="minorEastAsia" w:eastAsiaTheme="minorEastAsia"/>
          <w:sz w:val="28"/>
          <w:szCs w:val="28"/>
        </w:rPr>
      </w:pPr>
      <w:r>
        <w:rPr>
          <w:rFonts w:asciiTheme="minorEastAsia" w:hAnsiTheme="minorEastAsia" w:eastAsiaTheme="minorEastAsia"/>
          <w:sz w:val="28"/>
          <w:szCs w:val="28"/>
        </w:rPr>
        <w:t>4</w:t>
      </w:r>
      <w:r>
        <w:rPr>
          <w:rFonts w:hint="eastAsia" w:asciiTheme="minorEastAsia" w:hAnsiTheme="minorEastAsia" w:eastAsiaTheme="minorEastAsia"/>
          <w:sz w:val="28"/>
          <w:szCs w:val="28"/>
        </w:rPr>
        <w:t>、行政护理主任配置要求</w:t>
      </w:r>
    </w:p>
    <w:p>
      <w:pPr>
        <w:spacing w:line="560" w:lineRule="exact"/>
        <w:ind w:firstLine="560" w:firstLineChars="200"/>
        <w:jc w:val="left"/>
        <w:rPr>
          <w:rFonts w:asciiTheme="minorEastAsia" w:hAnsiTheme="minorEastAsia" w:eastAsiaTheme="minorEastAsia"/>
          <w:sz w:val="28"/>
          <w:szCs w:val="28"/>
        </w:rPr>
      </w:pPr>
      <w:r>
        <w:rPr>
          <w:rFonts w:hint="eastAsia" w:asciiTheme="minorEastAsia" w:hAnsiTheme="minorEastAsia" w:eastAsiaTheme="minorEastAsia"/>
          <w:sz w:val="28"/>
          <w:szCs w:val="28"/>
        </w:rPr>
        <w:t>（1）男性5</w:t>
      </w:r>
      <w:r>
        <w:rPr>
          <w:rFonts w:asciiTheme="minorEastAsia" w:hAnsiTheme="minorEastAsia" w:eastAsiaTheme="minorEastAsia"/>
          <w:sz w:val="28"/>
          <w:szCs w:val="28"/>
        </w:rPr>
        <w:t>5</w:t>
      </w:r>
      <w:r>
        <w:rPr>
          <w:rFonts w:hint="eastAsia" w:asciiTheme="minorEastAsia" w:hAnsiTheme="minorEastAsia" w:eastAsiaTheme="minorEastAsia"/>
          <w:sz w:val="28"/>
          <w:szCs w:val="28"/>
        </w:rPr>
        <w:t>周岁以下，女性</w:t>
      </w:r>
      <w:r>
        <w:rPr>
          <w:rFonts w:asciiTheme="minorEastAsia" w:hAnsiTheme="minorEastAsia" w:eastAsiaTheme="minorEastAsia"/>
          <w:sz w:val="28"/>
          <w:szCs w:val="28"/>
        </w:rPr>
        <w:t>50</w:t>
      </w:r>
      <w:r>
        <w:rPr>
          <w:rFonts w:hint="eastAsia" w:asciiTheme="minorEastAsia" w:hAnsiTheme="minorEastAsia" w:eastAsiaTheme="minorEastAsia"/>
          <w:sz w:val="28"/>
          <w:szCs w:val="28"/>
        </w:rPr>
        <w:t>周岁以下，要求本科及以上文化程度。</w:t>
      </w:r>
    </w:p>
    <w:p>
      <w:pPr>
        <w:spacing w:line="560" w:lineRule="exact"/>
        <w:ind w:firstLine="560" w:firstLineChars="200"/>
        <w:jc w:val="left"/>
        <w:rPr>
          <w:rFonts w:asciiTheme="minorEastAsia" w:hAnsiTheme="minorEastAsia" w:eastAsiaTheme="minorEastAsia"/>
          <w:sz w:val="28"/>
          <w:szCs w:val="28"/>
        </w:rPr>
      </w:pPr>
      <w:r>
        <w:rPr>
          <w:rFonts w:hint="eastAsia" w:asciiTheme="minorEastAsia" w:hAnsiTheme="minorEastAsia" w:eastAsiaTheme="minorEastAsia"/>
          <w:sz w:val="28"/>
          <w:szCs w:val="28"/>
        </w:rPr>
        <w:t>★（2）从事过养老护理工作经验至少2年(需在投标文件出具投标人近一年为其缴纳社保的证明)。</w:t>
      </w:r>
    </w:p>
    <w:p>
      <w:pPr>
        <w:spacing w:line="560" w:lineRule="exact"/>
        <w:ind w:firstLine="560" w:firstLineChars="200"/>
        <w:jc w:val="left"/>
        <w:rPr>
          <w:rFonts w:asciiTheme="minorEastAsia" w:hAnsiTheme="minorEastAsia" w:eastAsiaTheme="minorEastAsia"/>
          <w:sz w:val="28"/>
          <w:szCs w:val="28"/>
        </w:rPr>
      </w:pPr>
      <w:r>
        <w:rPr>
          <w:rFonts w:hint="eastAsia" w:asciiTheme="minorEastAsia" w:hAnsiTheme="minorEastAsia" w:eastAsiaTheme="minorEastAsia"/>
          <w:sz w:val="28"/>
          <w:szCs w:val="28"/>
        </w:rPr>
        <w:t>（3）具有丰富的护理服务管理经验，具备良好的沟通协调能力和较强的工作责任心及熟练的基础办公软件操作能力。</w:t>
      </w:r>
    </w:p>
    <w:p>
      <w:pPr>
        <w:spacing w:line="560" w:lineRule="exact"/>
        <w:ind w:firstLine="562" w:firstLineChars="200"/>
        <w:jc w:val="left"/>
        <w:rPr>
          <w:rFonts w:asciiTheme="minorEastAsia" w:hAnsiTheme="minorEastAsia" w:eastAsiaTheme="minorEastAsia"/>
          <w:b/>
          <w:bCs/>
          <w:sz w:val="28"/>
          <w:szCs w:val="28"/>
        </w:rPr>
      </w:pPr>
      <w:r>
        <w:rPr>
          <w:rFonts w:hint="eastAsia" w:asciiTheme="minorEastAsia" w:hAnsiTheme="minorEastAsia" w:eastAsiaTheme="minorEastAsia"/>
          <w:b/>
          <w:bCs/>
          <w:sz w:val="28"/>
          <w:szCs w:val="28"/>
        </w:rPr>
        <w:t>（三）项目执行要求</w:t>
      </w:r>
    </w:p>
    <w:p>
      <w:pPr>
        <w:spacing w:line="560" w:lineRule="exact"/>
        <w:ind w:firstLine="560" w:firstLineChars="200"/>
        <w:jc w:val="left"/>
        <w:rPr>
          <w:rFonts w:asciiTheme="minorEastAsia" w:hAnsiTheme="minorEastAsia" w:eastAsiaTheme="minorEastAsia"/>
          <w:sz w:val="28"/>
          <w:szCs w:val="28"/>
        </w:rPr>
      </w:pPr>
      <w:r>
        <w:rPr>
          <w:rFonts w:hint="eastAsia" w:asciiTheme="minorEastAsia" w:hAnsiTheme="minorEastAsia" w:eastAsiaTheme="minorEastAsia"/>
          <w:sz w:val="28"/>
          <w:szCs w:val="28"/>
        </w:rPr>
        <w:t>1、中标人为实际护理服务提供人，须严格执行民政部“八不准”的规定，严禁出现歧视、虐待、打骂、体罚等侵权现象。</w:t>
      </w:r>
    </w:p>
    <w:p>
      <w:pPr>
        <w:spacing w:line="560" w:lineRule="exact"/>
        <w:ind w:firstLine="560" w:firstLineChars="200"/>
        <w:jc w:val="left"/>
        <w:rPr>
          <w:rFonts w:asciiTheme="minorEastAsia" w:hAnsiTheme="minorEastAsia" w:eastAsiaTheme="minorEastAsia"/>
          <w:sz w:val="28"/>
          <w:szCs w:val="28"/>
        </w:rPr>
      </w:pPr>
      <w:r>
        <w:rPr>
          <w:rFonts w:hint="eastAsia" w:asciiTheme="minorEastAsia" w:hAnsiTheme="minorEastAsia" w:eastAsiaTheme="minorEastAsia"/>
          <w:sz w:val="28"/>
          <w:szCs w:val="28"/>
        </w:rPr>
        <w:t>2、投标人需提供护理员和管理人员的相关工作职责、工作流程、考勤考核制度。</w:t>
      </w:r>
    </w:p>
    <w:p>
      <w:pPr>
        <w:spacing w:line="560" w:lineRule="exact"/>
        <w:ind w:firstLine="560" w:firstLineChars="200"/>
        <w:jc w:val="left"/>
        <w:rPr>
          <w:rFonts w:asciiTheme="minorEastAsia" w:hAnsiTheme="minorEastAsia" w:eastAsiaTheme="minorEastAsia"/>
          <w:sz w:val="28"/>
          <w:szCs w:val="28"/>
        </w:rPr>
      </w:pPr>
      <w:r>
        <w:rPr>
          <w:rFonts w:hint="eastAsia" w:asciiTheme="minorEastAsia" w:hAnsiTheme="minorEastAsia" w:eastAsiaTheme="minorEastAsia"/>
          <w:sz w:val="28"/>
          <w:szCs w:val="28"/>
        </w:rPr>
        <w:t>3、投标人须按项目标的合理配备护理人员完成采购人委托的护理服务内容，不得低于采购文件要求的人员配置比例。非采购人原因导致的护理人员闲置情况，由中标人自行协调解决。须保证合法用工，工作时间必须符合采购人要求。（一切劳务纠纷问题均由中标人自行协调解决，采购人不承担任何责任）</w:t>
      </w:r>
    </w:p>
    <w:p>
      <w:pPr>
        <w:spacing w:line="560" w:lineRule="exact"/>
        <w:ind w:firstLine="560" w:firstLineChars="200"/>
        <w:jc w:val="left"/>
        <w:rPr>
          <w:rFonts w:asciiTheme="minorEastAsia" w:hAnsiTheme="minorEastAsia" w:eastAsiaTheme="minorEastAsia"/>
          <w:sz w:val="28"/>
          <w:szCs w:val="28"/>
        </w:rPr>
      </w:pPr>
      <w:r>
        <w:rPr>
          <w:rFonts w:hint="eastAsia" w:asciiTheme="minorEastAsia" w:hAnsiTheme="minorEastAsia" w:eastAsiaTheme="minorEastAsia"/>
          <w:sz w:val="28"/>
          <w:szCs w:val="28"/>
        </w:rPr>
        <w:t>4、采购人所配备的护理员必须按采购人的要求完成岗前培训（培训费用由中标人自行支付），试用期后经采购人与中标人共同考核通过后方可签订正式合同。人员发生变动，必须向采购人提前报备，更换人员考核通过后，才能实施变动，因为不适应护理岗位的以及因考核等问题辞退的护理员，须在7个工作日内调换，不得随意调整病区后再使用；若发生劳动争议均由中标人自行解决，采购人无任何连带关系和责任。</w:t>
      </w:r>
    </w:p>
    <w:p>
      <w:pPr>
        <w:spacing w:line="560" w:lineRule="exact"/>
        <w:ind w:firstLine="560" w:firstLineChars="200"/>
        <w:jc w:val="left"/>
        <w:rPr>
          <w:rFonts w:asciiTheme="minorEastAsia" w:hAnsiTheme="minorEastAsia" w:eastAsiaTheme="minorEastAsia"/>
          <w:sz w:val="28"/>
          <w:szCs w:val="28"/>
        </w:rPr>
      </w:pPr>
      <w:r>
        <w:rPr>
          <w:rFonts w:hint="eastAsia" w:asciiTheme="minorEastAsia" w:hAnsiTheme="minorEastAsia" w:eastAsiaTheme="minorEastAsia"/>
          <w:sz w:val="28"/>
          <w:szCs w:val="28"/>
        </w:rPr>
        <w:t>5、主动与采购人沟通联络及处理相关事务，定时上报征求意见并改进工作。每月向采购人汇报工作情况,特殊情况或紧急情况必须在一小时内到达现场，项目负责人电话保持畅通，如投标人更换现场主管须征得采购人同意。</w:t>
      </w:r>
    </w:p>
    <w:p>
      <w:pPr>
        <w:spacing w:line="560" w:lineRule="exact"/>
        <w:ind w:firstLine="560" w:firstLineChars="200"/>
        <w:jc w:val="left"/>
        <w:rPr>
          <w:rFonts w:asciiTheme="minorEastAsia" w:hAnsiTheme="minorEastAsia" w:eastAsiaTheme="minorEastAsia"/>
          <w:sz w:val="28"/>
          <w:szCs w:val="28"/>
        </w:rPr>
      </w:pPr>
      <w:r>
        <w:rPr>
          <w:rFonts w:asciiTheme="minorEastAsia" w:hAnsiTheme="minorEastAsia" w:eastAsiaTheme="minorEastAsia"/>
          <w:sz w:val="28"/>
          <w:szCs w:val="28"/>
        </w:rPr>
        <w:t>6</w:t>
      </w:r>
      <w:r>
        <w:rPr>
          <w:rFonts w:hint="eastAsia" w:asciiTheme="minorEastAsia" w:hAnsiTheme="minorEastAsia" w:eastAsiaTheme="minorEastAsia"/>
          <w:sz w:val="28"/>
          <w:szCs w:val="28"/>
        </w:rPr>
        <w:t>、如有因护理员的操作不规范，职业道德造成病人、病区、医院的财产损失由中标人承担，造成病员需转外院治疗的由中标人负责（包括车辆，费用、人员等）。造成社会不良影响，采购人保留责任追究。如因投诉或其他原因造成社会不良影响，采购人保留责任追究。</w:t>
      </w:r>
    </w:p>
    <w:p>
      <w:pPr>
        <w:spacing w:line="560" w:lineRule="exact"/>
        <w:ind w:firstLine="560" w:firstLineChars="200"/>
        <w:jc w:val="left"/>
        <w:rPr>
          <w:rFonts w:asciiTheme="minorEastAsia" w:hAnsiTheme="minorEastAsia" w:eastAsiaTheme="minorEastAsia"/>
          <w:sz w:val="28"/>
          <w:szCs w:val="28"/>
        </w:rPr>
      </w:pPr>
      <w:r>
        <w:rPr>
          <w:rFonts w:hint="eastAsia" w:asciiTheme="minorEastAsia" w:hAnsiTheme="minorEastAsia" w:eastAsiaTheme="minorEastAsia"/>
          <w:sz w:val="28"/>
          <w:szCs w:val="28"/>
        </w:rPr>
        <w:t>7、中标人须妥善处理好内部员工纠纷问题，不得将矛盾激化或将矛盾推向采购人而影响采购人的正常工作秩序，如因中标人不及时或无能力处理矛盾等管理问题而影响到采购人正常工作秩序的，纳入月度考核，问题严重采购人有权终止合同。</w:t>
      </w:r>
    </w:p>
    <w:p>
      <w:pPr>
        <w:spacing w:line="560" w:lineRule="exact"/>
        <w:ind w:firstLine="560" w:firstLineChars="200"/>
        <w:jc w:val="left"/>
        <w:rPr>
          <w:rFonts w:asciiTheme="minorEastAsia" w:hAnsiTheme="minorEastAsia" w:eastAsiaTheme="minorEastAsia"/>
          <w:sz w:val="28"/>
          <w:szCs w:val="28"/>
          <w:highlight w:val="none"/>
        </w:rPr>
      </w:pPr>
      <w:r>
        <w:rPr>
          <w:rFonts w:hint="eastAsia" w:asciiTheme="minorEastAsia" w:hAnsiTheme="minorEastAsia" w:eastAsiaTheme="minorEastAsia"/>
          <w:sz w:val="28"/>
          <w:szCs w:val="28"/>
        </w:rPr>
        <w:t>8、所有未达到退休年龄的员工均应为其缴纳社会保险，已退休人员应为其缴纳工伤保险或雇主责任险，中标人委派人员均须按照</w:t>
      </w:r>
      <w:r>
        <w:rPr>
          <w:rFonts w:hint="eastAsia" w:asciiTheme="minorEastAsia" w:hAnsiTheme="minorEastAsia" w:eastAsiaTheme="minorEastAsia"/>
          <w:sz w:val="28"/>
          <w:szCs w:val="28"/>
          <w:highlight w:val="none"/>
        </w:rPr>
        <w:t>国家相关劳动法律法规签订合同。</w:t>
      </w:r>
    </w:p>
    <w:p>
      <w:pPr>
        <w:spacing w:line="560" w:lineRule="exact"/>
        <w:ind w:firstLine="560" w:firstLineChars="200"/>
        <w:jc w:val="left"/>
        <w:rPr>
          <w:rFonts w:asciiTheme="minorEastAsia" w:hAnsiTheme="minorEastAsia" w:eastAsiaTheme="minorEastAsia"/>
          <w:sz w:val="28"/>
          <w:szCs w:val="28"/>
          <w:highlight w:val="none"/>
        </w:rPr>
      </w:pPr>
      <w:r>
        <w:rPr>
          <w:rFonts w:hint="eastAsia" w:asciiTheme="minorEastAsia" w:hAnsiTheme="minorEastAsia" w:eastAsiaTheme="minorEastAsia"/>
          <w:sz w:val="28"/>
          <w:szCs w:val="28"/>
          <w:highlight w:val="none"/>
        </w:rPr>
        <w:t>★9、投标人须确保执行团队中已达到男性60周岁</w:t>
      </w:r>
      <w:r>
        <w:rPr>
          <w:rFonts w:hint="eastAsia" w:asciiTheme="minorEastAsia" w:hAnsiTheme="minorEastAsia" w:eastAsiaTheme="minorEastAsia"/>
          <w:sz w:val="28"/>
          <w:szCs w:val="28"/>
          <w:highlight w:val="none"/>
          <w:lang w:val="en-US" w:eastAsia="zh-CN"/>
        </w:rPr>
        <w:t>以上</w:t>
      </w:r>
      <w:r>
        <w:rPr>
          <w:rFonts w:hint="eastAsia" w:asciiTheme="minorEastAsia" w:hAnsiTheme="minorEastAsia" w:eastAsiaTheme="minorEastAsia"/>
          <w:sz w:val="28"/>
          <w:szCs w:val="28"/>
          <w:highlight w:val="none"/>
        </w:rPr>
        <w:t>，女性55周岁</w:t>
      </w:r>
      <w:r>
        <w:rPr>
          <w:rFonts w:hint="eastAsia" w:asciiTheme="minorEastAsia" w:hAnsiTheme="minorEastAsia" w:eastAsiaTheme="minorEastAsia"/>
          <w:sz w:val="28"/>
          <w:szCs w:val="28"/>
          <w:highlight w:val="none"/>
          <w:lang w:val="en-US" w:eastAsia="zh-CN"/>
        </w:rPr>
        <w:t>以上</w:t>
      </w:r>
      <w:r>
        <w:rPr>
          <w:rFonts w:hint="eastAsia" w:asciiTheme="minorEastAsia" w:hAnsiTheme="minorEastAsia" w:eastAsiaTheme="minorEastAsia"/>
          <w:sz w:val="28"/>
          <w:szCs w:val="28"/>
          <w:highlight w:val="none"/>
        </w:rPr>
        <w:t>年龄（签订劳务合同）的成员人数比例不得超过护理员总人数的10%。（须提供承诺函，格式自拟）</w:t>
      </w:r>
    </w:p>
    <w:p>
      <w:pPr>
        <w:spacing w:line="560" w:lineRule="exact"/>
        <w:ind w:firstLine="560" w:firstLineChars="200"/>
        <w:jc w:val="left"/>
        <w:rPr>
          <w:rFonts w:asciiTheme="minorEastAsia" w:hAnsiTheme="minorEastAsia" w:eastAsiaTheme="minorEastAsia"/>
          <w:sz w:val="28"/>
          <w:szCs w:val="28"/>
        </w:rPr>
      </w:pPr>
      <w:r>
        <w:rPr>
          <w:rFonts w:hint="eastAsia" w:asciiTheme="minorEastAsia" w:hAnsiTheme="minorEastAsia" w:eastAsiaTheme="minorEastAsia"/>
          <w:sz w:val="28"/>
          <w:szCs w:val="28"/>
        </w:rPr>
        <w:t>★10、本项目实际执行团队成员必须为投标时所列明的人员，如随意更换或使用虚假人员资质，采购人有权立即解除合同，并保留责任追究的权利。（需提供承诺函，格式自拟）</w:t>
      </w:r>
    </w:p>
    <w:p>
      <w:pPr>
        <w:spacing w:line="560" w:lineRule="exact"/>
        <w:ind w:firstLine="560" w:firstLineChars="200"/>
        <w:jc w:val="left"/>
        <w:rPr>
          <w:rFonts w:asciiTheme="minorEastAsia" w:hAnsiTheme="minorEastAsia" w:eastAsiaTheme="minorEastAsia"/>
          <w:sz w:val="28"/>
          <w:szCs w:val="28"/>
        </w:rPr>
      </w:pPr>
      <w:r>
        <w:rPr>
          <w:rFonts w:hint="eastAsia" w:asciiTheme="minorEastAsia" w:hAnsiTheme="minorEastAsia" w:eastAsiaTheme="minorEastAsia"/>
          <w:sz w:val="28"/>
          <w:szCs w:val="28"/>
        </w:rPr>
        <w:t>11、所有人员上岗前必须提供有效期内的健康证、身份证复印件及体检单登记备查。</w:t>
      </w:r>
    </w:p>
    <w:p>
      <w:pPr>
        <w:pStyle w:val="31"/>
        <w:spacing w:line="560" w:lineRule="exact"/>
        <w:ind w:firstLine="562"/>
        <w:jc w:val="left"/>
        <w:rPr>
          <w:rFonts w:asciiTheme="minorEastAsia" w:hAnsiTheme="minorEastAsia" w:eastAsiaTheme="minorEastAsia"/>
          <w:sz w:val="28"/>
          <w:szCs w:val="28"/>
        </w:rPr>
      </w:pPr>
      <w:r>
        <w:rPr>
          <w:rFonts w:hint="eastAsia" w:asciiTheme="minorEastAsia" w:hAnsiTheme="minorEastAsia" w:eastAsiaTheme="minorEastAsia"/>
          <w:b/>
          <w:sz w:val="28"/>
          <w:szCs w:val="28"/>
        </w:rPr>
        <w:t>项目实施周期：</w:t>
      </w:r>
      <w:r>
        <w:rPr>
          <w:rFonts w:hint="eastAsia" w:asciiTheme="minorEastAsia" w:hAnsiTheme="minorEastAsia" w:eastAsiaTheme="minorEastAsia"/>
          <w:sz w:val="28"/>
          <w:szCs w:val="28"/>
        </w:rPr>
        <w:t>自合同签订之日起一年。（合同期满后，若中标人合同履行情况良好，且经采购人考核合格，采购人可以续签最多不超过两年同且费用标准按原合同规定执行。）</w:t>
      </w:r>
    </w:p>
    <w:p>
      <w:pPr>
        <w:spacing w:line="560" w:lineRule="exact"/>
        <w:ind w:firstLine="562" w:firstLineChars="200"/>
        <w:jc w:val="left"/>
        <w:rPr>
          <w:rFonts w:asciiTheme="minorEastAsia" w:hAnsiTheme="minorEastAsia" w:eastAsiaTheme="minorEastAsia"/>
          <w:b/>
          <w:sz w:val="28"/>
          <w:szCs w:val="28"/>
        </w:rPr>
      </w:pPr>
      <w:r>
        <w:rPr>
          <w:rFonts w:hint="eastAsia" w:asciiTheme="minorEastAsia" w:hAnsiTheme="minorEastAsia" w:eastAsiaTheme="minorEastAsia"/>
          <w:b/>
          <w:sz w:val="28"/>
          <w:szCs w:val="28"/>
        </w:rPr>
        <w:t>四、绩效及质量要求</w:t>
      </w:r>
    </w:p>
    <w:p>
      <w:pPr>
        <w:spacing w:line="560" w:lineRule="exact"/>
        <w:ind w:firstLine="560" w:firstLineChars="200"/>
        <w:jc w:val="left"/>
        <w:rPr>
          <w:rFonts w:cs="仿宋_GB2312" w:asciiTheme="minorEastAsia" w:hAnsiTheme="minorEastAsia" w:eastAsiaTheme="minorEastAsia"/>
          <w:sz w:val="28"/>
          <w:szCs w:val="28"/>
        </w:rPr>
      </w:pPr>
      <w:r>
        <w:rPr>
          <w:rFonts w:hint="eastAsia" w:cs="仿宋_GB2312" w:asciiTheme="minorEastAsia" w:hAnsiTheme="minorEastAsia" w:eastAsiaTheme="minorEastAsia"/>
          <w:sz w:val="28"/>
          <w:szCs w:val="28"/>
        </w:rPr>
        <w:t>1、长期绩效要求：</w:t>
      </w:r>
    </w:p>
    <w:p>
      <w:pPr>
        <w:spacing w:line="560" w:lineRule="exact"/>
        <w:ind w:firstLine="560" w:firstLineChars="200"/>
        <w:jc w:val="left"/>
        <w:rPr>
          <w:rFonts w:asciiTheme="minorEastAsia" w:hAnsiTheme="minorEastAsia" w:eastAsiaTheme="minorEastAsia"/>
          <w:sz w:val="28"/>
          <w:szCs w:val="28"/>
        </w:rPr>
      </w:pPr>
      <w:r>
        <w:rPr>
          <w:rFonts w:hint="eastAsia" w:cs="仿宋_GB2312" w:asciiTheme="minorEastAsia" w:hAnsiTheme="minorEastAsia" w:eastAsiaTheme="minorEastAsia"/>
          <w:sz w:val="28"/>
          <w:szCs w:val="28"/>
        </w:rPr>
        <w:t>（1）</w:t>
      </w:r>
      <w:r>
        <w:rPr>
          <w:rFonts w:hint="eastAsia" w:asciiTheme="minorEastAsia" w:hAnsiTheme="minorEastAsia" w:eastAsiaTheme="minorEastAsia"/>
          <w:sz w:val="28"/>
          <w:szCs w:val="28"/>
        </w:rPr>
        <w:t>为寄养对象和入住老人提供服务，做到安全责任事故发生率达0%；</w:t>
      </w:r>
      <w:r>
        <w:rPr>
          <w:rFonts w:asciiTheme="minorEastAsia" w:hAnsiTheme="minorEastAsia" w:eastAsiaTheme="minorEastAsia"/>
          <w:sz w:val="28"/>
          <w:szCs w:val="28"/>
        </w:rPr>
        <w:t>夜间护理质量合格率≥90%；操作技能合格率≥90%；</w:t>
      </w:r>
      <w:r>
        <w:rPr>
          <w:rFonts w:hint="eastAsia" w:asciiTheme="minorEastAsia" w:hAnsiTheme="minorEastAsia" w:eastAsiaTheme="minorEastAsia"/>
          <w:sz w:val="28"/>
          <w:szCs w:val="28"/>
        </w:rPr>
        <w:t>护理安全管理质量合格率达</w:t>
      </w:r>
      <w:r>
        <w:rPr>
          <w:rFonts w:asciiTheme="minorEastAsia" w:hAnsiTheme="minorEastAsia" w:eastAsiaTheme="minorEastAsia"/>
          <w:sz w:val="28"/>
          <w:szCs w:val="28"/>
        </w:rPr>
        <w:t>95</w:t>
      </w:r>
      <w:r>
        <w:rPr>
          <w:rFonts w:hint="eastAsia" w:asciiTheme="minorEastAsia" w:hAnsiTheme="minorEastAsia" w:eastAsiaTheme="minorEastAsia"/>
          <w:sz w:val="28"/>
          <w:szCs w:val="28"/>
        </w:rPr>
        <w:t>％；入托人员及家属对护理服务满意率达90％；</w:t>
      </w:r>
      <w:r>
        <w:rPr>
          <w:rFonts w:asciiTheme="minorEastAsia" w:hAnsiTheme="minorEastAsia" w:eastAsiaTheme="minorEastAsia"/>
          <w:sz w:val="28"/>
          <w:szCs w:val="28"/>
        </w:rPr>
        <w:t xml:space="preserve">护理记录合格率≥95%；区域环境卫生合格率≥95%；落实护理措施100%；消毒隔离率100%； </w:t>
      </w:r>
      <w:r>
        <w:rPr>
          <w:rFonts w:hint="eastAsia" w:asciiTheme="minorEastAsia" w:hAnsiTheme="minorEastAsia" w:eastAsiaTheme="minorEastAsia"/>
          <w:sz w:val="28"/>
          <w:szCs w:val="28"/>
        </w:rPr>
        <w:t>护理不良事件上报率100%。</w:t>
      </w:r>
      <w:r>
        <w:rPr>
          <w:rFonts w:asciiTheme="minorEastAsia" w:hAnsiTheme="minorEastAsia" w:eastAsiaTheme="minorEastAsia"/>
          <w:sz w:val="28"/>
          <w:szCs w:val="28"/>
        </w:rPr>
        <w:t xml:space="preserve"> </w:t>
      </w:r>
    </w:p>
    <w:p>
      <w:pPr>
        <w:spacing w:line="560" w:lineRule="exact"/>
        <w:ind w:firstLine="560" w:firstLineChars="200"/>
        <w:jc w:val="left"/>
        <w:rPr>
          <w:rFonts w:asciiTheme="minorEastAsia" w:hAnsiTheme="minorEastAsia" w:eastAsiaTheme="minorEastAsia"/>
          <w:sz w:val="28"/>
          <w:szCs w:val="28"/>
        </w:rPr>
      </w:pPr>
      <w:r>
        <w:rPr>
          <w:rFonts w:asciiTheme="minorEastAsia" w:hAnsiTheme="minorEastAsia" w:eastAsiaTheme="minorEastAsia"/>
          <w:sz w:val="28"/>
          <w:szCs w:val="28"/>
        </w:rPr>
        <w:t>（2）Ⅰ度褥疮发生率低于5%，Ⅱ褥疮发生率为0（发生严重低蛋白血症、全身高度浮肿、癌症晚期、恶液质等患者除外），并尽可能提供防护措施</w:t>
      </w:r>
      <w:r>
        <w:rPr>
          <w:rFonts w:hint="eastAsia" w:asciiTheme="minorEastAsia" w:hAnsiTheme="minorEastAsia" w:eastAsiaTheme="minorEastAsia"/>
          <w:sz w:val="28"/>
          <w:szCs w:val="28"/>
        </w:rPr>
        <w:t>。</w:t>
      </w:r>
    </w:p>
    <w:p>
      <w:pPr>
        <w:spacing w:line="560" w:lineRule="exact"/>
        <w:ind w:firstLine="560" w:firstLineChars="200"/>
        <w:jc w:val="left"/>
        <w:rPr>
          <w:rFonts w:asciiTheme="minorEastAsia" w:hAnsiTheme="minorEastAsia" w:eastAsiaTheme="minorEastAsia"/>
          <w:sz w:val="28"/>
          <w:szCs w:val="28"/>
        </w:rPr>
      </w:pPr>
      <w:r>
        <w:rPr>
          <w:rFonts w:asciiTheme="minorEastAsia" w:hAnsiTheme="minorEastAsia" w:eastAsiaTheme="minorEastAsia"/>
          <w:sz w:val="28"/>
          <w:szCs w:val="28"/>
        </w:rPr>
        <w:t>2</w:t>
      </w:r>
      <w:r>
        <w:rPr>
          <w:rFonts w:hint="eastAsia" w:asciiTheme="minorEastAsia" w:hAnsiTheme="minorEastAsia" w:eastAsiaTheme="minorEastAsia"/>
          <w:sz w:val="28"/>
          <w:szCs w:val="28"/>
        </w:rPr>
        <w:t>、年度绩效要求：不良事件发生率减少5％，病人满意度提高5%。</w:t>
      </w:r>
    </w:p>
    <w:p>
      <w:pPr>
        <w:spacing w:line="560" w:lineRule="exact"/>
        <w:ind w:firstLine="562" w:firstLineChars="200"/>
        <w:jc w:val="left"/>
        <w:rPr>
          <w:rFonts w:cs="仿宋_GB2312" w:asciiTheme="minorEastAsia" w:hAnsiTheme="minorEastAsia" w:eastAsiaTheme="minorEastAsia"/>
          <w:b/>
          <w:sz w:val="28"/>
          <w:szCs w:val="28"/>
        </w:rPr>
      </w:pPr>
      <w:r>
        <w:rPr>
          <w:rFonts w:hint="eastAsia" w:cs="仿宋_GB2312" w:asciiTheme="minorEastAsia" w:hAnsiTheme="minorEastAsia" w:eastAsiaTheme="minorEastAsia"/>
          <w:b/>
          <w:sz w:val="28"/>
          <w:szCs w:val="28"/>
        </w:rPr>
        <w:t>五、采购人对中标人评估验收（考核细则见合同附件）</w:t>
      </w:r>
    </w:p>
    <w:p>
      <w:pPr>
        <w:spacing w:line="560" w:lineRule="exact"/>
        <w:ind w:firstLine="560" w:firstLineChars="200"/>
        <w:jc w:val="left"/>
        <w:rPr>
          <w:rFonts w:cs="仿宋_GB2312" w:asciiTheme="minorEastAsia" w:hAnsiTheme="minorEastAsia" w:eastAsiaTheme="minorEastAsia"/>
          <w:sz w:val="28"/>
          <w:szCs w:val="28"/>
        </w:rPr>
      </w:pPr>
      <w:r>
        <w:rPr>
          <w:rFonts w:hint="eastAsia" w:cs="仿宋_GB2312" w:asciiTheme="minorEastAsia" w:hAnsiTheme="minorEastAsia" w:eastAsiaTheme="minorEastAsia"/>
          <w:sz w:val="28"/>
          <w:szCs w:val="28"/>
        </w:rPr>
        <w:t>1、病区施行百分制考核；采购人每月对中标人履行合同情况、提供服务情况进行定期或不定期考核。同时按考核细则扣分，每月考核累计扣分数作为当月最终考核结果：所有病区每月考核分数分别为1</w:t>
      </w:r>
      <w:r>
        <w:rPr>
          <w:rFonts w:cs="仿宋_GB2312" w:asciiTheme="minorEastAsia" w:hAnsiTheme="minorEastAsia" w:eastAsiaTheme="minorEastAsia"/>
          <w:sz w:val="28"/>
          <w:szCs w:val="28"/>
        </w:rPr>
        <w:t>00分</w:t>
      </w:r>
      <w:r>
        <w:rPr>
          <w:rFonts w:hint="eastAsia" w:cs="仿宋_GB2312" w:asciiTheme="minorEastAsia" w:hAnsiTheme="minorEastAsia" w:eastAsiaTheme="minorEastAsia"/>
          <w:sz w:val="28"/>
          <w:szCs w:val="28"/>
        </w:rPr>
        <w:t>，</w:t>
      </w:r>
      <w:r>
        <w:rPr>
          <w:rFonts w:cs="仿宋_GB2312" w:asciiTheme="minorEastAsia" w:hAnsiTheme="minorEastAsia" w:eastAsiaTheme="minorEastAsia"/>
          <w:sz w:val="28"/>
          <w:szCs w:val="28"/>
        </w:rPr>
        <w:t>每低</w:t>
      </w:r>
      <w:r>
        <w:rPr>
          <w:rFonts w:hint="eastAsia" w:cs="仿宋_GB2312" w:asciiTheme="minorEastAsia" w:hAnsiTheme="minorEastAsia" w:eastAsiaTheme="minorEastAsia"/>
          <w:sz w:val="28"/>
          <w:szCs w:val="28"/>
        </w:rPr>
        <w:t>1分扣10元；三个病区以上得分6</w:t>
      </w:r>
      <w:r>
        <w:rPr>
          <w:rFonts w:cs="仿宋_GB2312" w:asciiTheme="minorEastAsia" w:hAnsiTheme="minorEastAsia" w:eastAsiaTheme="minorEastAsia"/>
          <w:sz w:val="28"/>
          <w:szCs w:val="28"/>
        </w:rPr>
        <w:t>0分以下为不合格</w:t>
      </w:r>
      <w:r>
        <w:rPr>
          <w:rFonts w:hint="eastAsia" w:cs="仿宋_GB2312" w:asciiTheme="minorEastAsia" w:hAnsiTheme="minorEastAsia" w:eastAsiaTheme="minorEastAsia"/>
          <w:sz w:val="28"/>
          <w:szCs w:val="28"/>
        </w:rPr>
        <w:t>，</w:t>
      </w:r>
      <w:r>
        <w:rPr>
          <w:rFonts w:cs="仿宋_GB2312" w:asciiTheme="minorEastAsia" w:hAnsiTheme="minorEastAsia" w:eastAsiaTheme="minorEastAsia"/>
          <w:sz w:val="28"/>
          <w:szCs w:val="28"/>
        </w:rPr>
        <w:t>采购人有权无条件终止合同</w:t>
      </w:r>
      <w:r>
        <w:rPr>
          <w:rFonts w:hint="eastAsia" w:cs="仿宋_GB2312" w:asciiTheme="minorEastAsia" w:hAnsiTheme="minorEastAsia" w:eastAsiaTheme="minorEastAsia"/>
          <w:sz w:val="28"/>
          <w:szCs w:val="28"/>
        </w:rPr>
        <w:t>。</w:t>
      </w:r>
    </w:p>
    <w:p>
      <w:pPr>
        <w:spacing w:line="560" w:lineRule="exact"/>
        <w:ind w:firstLine="560" w:firstLineChars="200"/>
        <w:jc w:val="left"/>
        <w:rPr>
          <w:rFonts w:cs="仿宋_GB2312" w:asciiTheme="minorEastAsia" w:hAnsiTheme="minorEastAsia" w:eastAsiaTheme="minorEastAsia"/>
          <w:sz w:val="28"/>
          <w:szCs w:val="28"/>
        </w:rPr>
      </w:pPr>
      <w:r>
        <w:rPr>
          <w:rFonts w:hint="eastAsia" w:cs="仿宋_GB2312" w:asciiTheme="minorEastAsia" w:hAnsiTheme="minorEastAsia" w:eastAsiaTheme="minorEastAsia"/>
          <w:sz w:val="28"/>
          <w:szCs w:val="28"/>
        </w:rPr>
        <w:t>2、采购人与中标人每季度应共同组织一次以上服务对象满意度调查。每季度平均针对所有服务对象满意度不低于95%，针对中标人</w:t>
      </w:r>
      <w:r>
        <w:rPr>
          <w:rFonts w:cs="仿宋_GB2312" w:asciiTheme="minorEastAsia" w:hAnsiTheme="minorEastAsia" w:eastAsiaTheme="minorEastAsia"/>
          <w:sz w:val="28"/>
          <w:szCs w:val="28"/>
        </w:rPr>
        <w:t>每低</w:t>
      </w:r>
      <w:r>
        <w:rPr>
          <w:rFonts w:hint="eastAsia" w:cs="仿宋_GB2312" w:asciiTheme="minorEastAsia" w:hAnsiTheme="minorEastAsia" w:eastAsiaTheme="minorEastAsia"/>
          <w:sz w:val="28"/>
          <w:szCs w:val="28"/>
        </w:rPr>
        <w:t>1%扣除当月支付金额5</w:t>
      </w:r>
      <w:r>
        <w:rPr>
          <w:rFonts w:cs="仿宋_GB2312" w:asciiTheme="minorEastAsia" w:hAnsiTheme="minorEastAsia" w:eastAsiaTheme="minorEastAsia"/>
          <w:sz w:val="28"/>
          <w:szCs w:val="28"/>
        </w:rPr>
        <w:t>00元</w:t>
      </w:r>
      <w:r>
        <w:rPr>
          <w:rFonts w:hint="eastAsia" w:cs="仿宋_GB2312" w:asciiTheme="minorEastAsia" w:hAnsiTheme="minorEastAsia" w:eastAsiaTheme="minorEastAsia"/>
          <w:sz w:val="28"/>
          <w:szCs w:val="28"/>
        </w:rPr>
        <w:t>，</w:t>
      </w:r>
      <w:r>
        <w:rPr>
          <w:rFonts w:cs="仿宋_GB2312" w:asciiTheme="minorEastAsia" w:hAnsiTheme="minorEastAsia" w:eastAsiaTheme="minorEastAsia"/>
          <w:sz w:val="28"/>
          <w:szCs w:val="28"/>
        </w:rPr>
        <w:t>服务对象满意度低于</w:t>
      </w:r>
      <w:r>
        <w:rPr>
          <w:rFonts w:hint="eastAsia" w:cs="仿宋_GB2312" w:asciiTheme="minorEastAsia" w:hAnsiTheme="minorEastAsia" w:eastAsiaTheme="minorEastAsia"/>
          <w:sz w:val="28"/>
          <w:szCs w:val="28"/>
        </w:rPr>
        <w:t>6</w:t>
      </w:r>
      <w:r>
        <w:rPr>
          <w:rFonts w:cs="仿宋_GB2312" w:asciiTheme="minorEastAsia" w:hAnsiTheme="minorEastAsia" w:eastAsiaTheme="minorEastAsia"/>
          <w:sz w:val="28"/>
          <w:szCs w:val="28"/>
        </w:rPr>
        <w:t>0</w:t>
      </w:r>
      <w:r>
        <w:rPr>
          <w:rFonts w:hint="eastAsia" w:cs="仿宋_GB2312" w:asciiTheme="minorEastAsia" w:hAnsiTheme="minorEastAsia" w:eastAsiaTheme="minorEastAsia"/>
          <w:sz w:val="28"/>
          <w:szCs w:val="28"/>
        </w:rPr>
        <w:t>%</w:t>
      </w:r>
      <w:r>
        <w:rPr>
          <w:rFonts w:cs="仿宋_GB2312" w:asciiTheme="minorEastAsia" w:hAnsiTheme="minorEastAsia" w:eastAsiaTheme="minorEastAsia"/>
          <w:sz w:val="28"/>
          <w:szCs w:val="28"/>
        </w:rPr>
        <w:t>时</w:t>
      </w:r>
      <w:r>
        <w:rPr>
          <w:rFonts w:hint="eastAsia" w:cs="仿宋_GB2312" w:asciiTheme="minorEastAsia" w:hAnsiTheme="minorEastAsia" w:eastAsiaTheme="minorEastAsia"/>
          <w:sz w:val="28"/>
          <w:szCs w:val="28"/>
        </w:rPr>
        <w:t>，</w:t>
      </w:r>
      <w:r>
        <w:rPr>
          <w:rFonts w:cs="仿宋_GB2312" w:asciiTheme="minorEastAsia" w:hAnsiTheme="minorEastAsia" w:eastAsiaTheme="minorEastAsia"/>
          <w:sz w:val="28"/>
          <w:szCs w:val="28"/>
        </w:rPr>
        <w:t>采购人有权无条件终止合同</w:t>
      </w:r>
      <w:r>
        <w:rPr>
          <w:rFonts w:hint="eastAsia" w:cs="仿宋_GB2312" w:asciiTheme="minorEastAsia" w:hAnsiTheme="minorEastAsia" w:eastAsiaTheme="minorEastAsia"/>
          <w:sz w:val="28"/>
          <w:szCs w:val="28"/>
        </w:rPr>
        <w:t>。</w:t>
      </w:r>
    </w:p>
    <w:p>
      <w:pPr>
        <w:spacing w:line="560" w:lineRule="exact"/>
        <w:ind w:firstLine="560" w:firstLineChars="200"/>
        <w:jc w:val="left"/>
        <w:rPr>
          <w:rFonts w:cs="仿宋_GB2312" w:asciiTheme="minorEastAsia" w:hAnsiTheme="minorEastAsia" w:eastAsiaTheme="minorEastAsia"/>
          <w:sz w:val="28"/>
          <w:szCs w:val="28"/>
        </w:rPr>
      </w:pPr>
      <w:r>
        <w:rPr>
          <w:rFonts w:hint="eastAsia" w:cs="仿宋_GB2312" w:asciiTheme="minorEastAsia" w:hAnsiTheme="minorEastAsia" w:eastAsiaTheme="minorEastAsia"/>
          <w:sz w:val="28"/>
          <w:szCs w:val="28"/>
        </w:rPr>
        <w:t>3、中标人应严格按照招标文件中的要求提供服务，采购人如接到服务对象投诉，经核实为有效投诉的，针对中标人一次扣除当月支付金额5</w:t>
      </w:r>
      <w:r>
        <w:rPr>
          <w:rFonts w:cs="仿宋_GB2312" w:asciiTheme="minorEastAsia" w:hAnsiTheme="minorEastAsia" w:eastAsiaTheme="minorEastAsia"/>
          <w:sz w:val="28"/>
          <w:szCs w:val="28"/>
        </w:rPr>
        <w:t>00元</w:t>
      </w:r>
      <w:r>
        <w:rPr>
          <w:rFonts w:hint="eastAsia" w:cs="仿宋_GB2312" w:asciiTheme="minorEastAsia" w:hAnsiTheme="minorEastAsia" w:eastAsiaTheme="minorEastAsia"/>
          <w:sz w:val="28"/>
          <w:szCs w:val="28"/>
        </w:rPr>
        <w:t>，</w:t>
      </w:r>
      <w:r>
        <w:rPr>
          <w:rFonts w:cs="仿宋_GB2312" w:asciiTheme="minorEastAsia" w:hAnsiTheme="minorEastAsia" w:eastAsiaTheme="minorEastAsia"/>
          <w:sz w:val="28"/>
          <w:szCs w:val="28"/>
        </w:rPr>
        <w:t>如收到克扣患者伙食标准</w:t>
      </w:r>
      <w:r>
        <w:rPr>
          <w:rFonts w:hint="eastAsia" w:cs="仿宋_GB2312" w:asciiTheme="minorEastAsia" w:hAnsiTheme="minorEastAsia" w:eastAsiaTheme="minorEastAsia"/>
          <w:sz w:val="28"/>
          <w:szCs w:val="28"/>
        </w:rPr>
        <w:t>、</w:t>
      </w:r>
      <w:r>
        <w:rPr>
          <w:rFonts w:cs="仿宋_GB2312" w:asciiTheme="minorEastAsia" w:hAnsiTheme="minorEastAsia" w:eastAsiaTheme="minorEastAsia"/>
          <w:sz w:val="28"/>
          <w:szCs w:val="28"/>
        </w:rPr>
        <w:t>辱骂殴打患者</w:t>
      </w:r>
      <w:r>
        <w:rPr>
          <w:rFonts w:hint="eastAsia" w:cs="仿宋_GB2312" w:asciiTheme="minorEastAsia" w:hAnsiTheme="minorEastAsia" w:eastAsiaTheme="minorEastAsia"/>
          <w:sz w:val="28"/>
          <w:szCs w:val="28"/>
        </w:rPr>
        <w:t>等恶劣行为投诉，采购人有权无条件终止合同。</w:t>
      </w:r>
    </w:p>
    <w:p>
      <w:pPr>
        <w:spacing w:line="560" w:lineRule="exact"/>
        <w:ind w:firstLine="560" w:firstLineChars="200"/>
        <w:jc w:val="left"/>
        <w:rPr>
          <w:rFonts w:cs="仿宋_GB2312" w:asciiTheme="minorEastAsia" w:hAnsiTheme="minorEastAsia" w:eastAsiaTheme="minorEastAsia"/>
          <w:sz w:val="28"/>
          <w:szCs w:val="28"/>
        </w:rPr>
      </w:pPr>
      <w:r>
        <w:rPr>
          <w:rFonts w:hint="eastAsia" w:cs="仿宋_GB2312" w:asciiTheme="minorEastAsia" w:hAnsiTheme="minorEastAsia" w:eastAsiaTheme="minorEastAsia"/>
          <w:sz w:val="28"/>
          <w:szCs w:val="28"/>
        </w:rPr>
        <w:t>4、针对意外伤害、不良事件和意外事故处理做推诿的，超过三次推诿行为，采购人有权无条件终止合同。</w:t>
      </w:r>
    </w:p>
    <w:p>
      <w:pPr>
        <w:spacing w:line="560" w:lineRule="exact"/>
        <w:ind w:firstLine="560" w:firstLineChars="200"/>
        <w:jc w:val="left"/>
        <w:rPr>
          <w:rFonts w:cs="仿宋_GB2312" w:asciiTheme="minorEastAsia" w:hAnsiTheme="minorEastAsia" w:eastAsiaTheme="minorEastAsia"/>
          <w:sz w:val="28"/>
          <w:szCs w:val="28"/>
        </w:rPr>
      </w:pPr>
      <w:r>
        <w:rPr>
          <w:rFonts w:hint="eastAsia" w:cs="仿宋_GB2312" w:asciiTheme="minorEastAsia" w:hAnsiTheme="minorEastAsia" w:eastAsiaTheme="minorEastAsia"/>
          <w:sz w:val="28"/>
          <w:szCs w:val="28"/>
        </w:rPr>
        <w:t>5、不得出现人员缺岗情况，中标人15个自然日内不进行整改，自第16日开始每缺岗一人扣除当月支付费用的1%；30天内缺人不能整改者采购人可单方面终止合同。因缺人造成的问题以及经济损失由中标人负责。</w:t>
      </w:r>
    </w:p>
    <w:p>
      <w:pPr>
        <w:spacing w:line="560" w:lineRule="exact"/>
        <w:ind w:firstLine="560" w:firstLineChars="200"/>
        <w:jc w:val="left"/>
        <w:rPr>
          <w:rFonts w:cs="仿宋_GB2312" w:asciiTheme="minorEastAsia" w:hAnsiTheme="minorEastAsia" w:eastAsiaTheme="minorEastAsia"/>
          <w:sz w:val="28"/>
          <w:szCs w:val="28"/>
        </w:rPr>
      </w:pPr>
      <w:r>
        <w:rPr>
          <w:rFonts w:hint="eastAsia" w:cs="仿宋_GB2312" w:asciiTheme="minorEastAsia" w:hAnsiTheme="minorEastAsia" w:eastAsiaTheme="minorEastAsia"/>
          <w:sz w:val="28"/>
          <w:szCs w:val="28"/>
        </w:rPr>
        <w:t>6、中标人前三个月（自合同签订之日起）即为试用期，采购人将依据考核细则进行综合考量。考核合格率低于80%，每低一分扣除当月服务费用10%；如两个月以上（含）低于70%则考核不通过，采购人有权终止合同并保留追究责任的权利。</w:t>
      </w:r>
    </w:p>
    <w:p>
      <w:pPr>
        <w:spacing w:line="560" w:lineRule="exact"/>
        <w:ind w:firstLine="562" w:firstLineChars="200"/>
        <w:jc w:val="left"/>
        <w:rPr>
          <w:rFonts w:cs="仿宋_GB2312" w:asciiTheme="minorEastAsia" w:hAnsiTheme="minorEastAsia" w:eastAsiaTheme="minorEastAsia"/>
          <w:sz w:val="28"/>
          <w:szCs w:val="28"/>
          <w:highlight w:val="yellow"/>
        </w:rPr>
      </w:pPr>
      <w:r>
        <w:rPr>
          <w:rFonts w:hint="eastAsia" w:asciiTheme="minorEastAsia" w:hAnsiTheme="minorEastAsia" w:eastAsiaTheme="minorEastAsia"/>
          <w:b/>
          <w:sz w:val="28"/>
          <w:szCs w:val="28"/>
        </w:rPr>
        <w:t>★</w:t>
      </w:r>
      <w:r>
        <w:rPr>
          <w:rFonts w:cs="仿宋_GB2312" w:asciiTheme="minorEastAsia" w:hAnsiTheme="minorEastAsia" w:eastAsiaTheme="minorEastAsia"/>
          <w:b/>
          <w:sz w:val="28"/>
          <w:szCs w:val="28"/>
        </w:rPr>
        <w:t>六</w:t>
      </w:r>
      <w:r>
        <w:rPr>
          <w:rFonts w:hint="eastAsia" w:cs="仿宋_GB2312" w:asciiTheme="minorEastAsia" w:hAnsiTheme="minorEastAsia" w:eastAsiaTheme="minorEastAsia"/>
          <w:b/>
          <w:sz w:val="28"/>
          <w:szCs w:val="28"/>
        </w:rPr>
        <w:t>、</w:t>
      </w:r>
      <w:r>
        <w:rPr>
          <w:rFonts w:cs="仿宋_GB2312" w:asciiTheme="minorEastAsia" w:hAnsiTheme="minorEastAsia" w:eastAsiaTheme="minorEastAsia"/>
          <w:b/>
          <w:sz w:val="28"/>
          <w:szCs w:val="28"/>
        </w:rPr>
        <w:t>费用说明及付款方式</w:t>
      </w:r>
    </w:p>
    <w:p>
      <w:pPr>
        <w:spacing w:line="560" w:lineRule="exact"/>
        <w:ind w:firstLine="560" w:firstLineChars="200"/>
        <w:jc w:val="left"/>
        <w:rPr>
          <w:rFonts w:asciiTheme="minorEastAsia" w:hAnsiTheme="minorEastAsia" w:eastAsiaTheme="minorEastAsia"/>
          <w:sz w:val="28"/>
          <w:szCs w:val="28"/>
        </w:rPr>
      </w:pPr>
      <w:r>
        <w:rPr>
          <w:rFonts w:asciiTheme="minorEastAsia" w:hAnsiTheme="minorEastAsia" w:eastAsiaTheme="minorEastAsia"/>
          <w:sz w:val="28"/>
          <w:szCs w:val="28"/>
        </w:rPr>
        <w:t>1</w:t>
      </w:r>
      <w:r>
        <w:rPr>
          <w:rFonts w:hint="eastAsia" w:asciiTheme="minorEastAsia" w:hAnsiTheme="minorEastAsia" w:eastAsiaTheme="minorEastAsia"/>
          <w:sz w:val="28"/>
          <w:szCs w:val="28"/>
        </w:rPr>
        <w:t>、报价应包含但不限于所有人员基本工资、节假日加班工资、法定节假日加班工资、人员奖励、利润、食宿交通费、全勤奖、劳保降温费、耗材用品（口罩、手套等）、体检等完成本服务项目发生的所有含税费用和国家强制缴纳的各种社会保障资金，以及投标人认为需要的其他费用等。投标人配置的管理人员所有费用均由投标人自行支付。</w:t>
      </w:r>
    </w:p>
    <w:p>
      <w:pPr>
        <w:spacing w:line="560" w:lineRule="exact"/>
        <w:ind w:firstLine="560" w:firstLineChars="200"/>
        <w:jc w:val="left"/>
        <w:rPr>
          <w:rFonts w:asciiTheme="minorEastAsia" w:hAnsiTheme="minorEastAsia" w:eastAsiaTheme="minorEastAsia"/>
          <w:sz w:val="28"/>
          <w:szCs w:val="28"/>
        </w:rPr>
      </w:pPr>
      <w:r>
        <w:rPr>
          <w:rFonts w:hint="eastAsia" w:asciiTheme="minorEastAsia" w:hAnsiTheme="minorEastAsia" w:eastAsiaTheme="minorEastAsia"/>
          <w:sz w:val="28"/>
          <w:szCs w:val="28"/>
        </w:rPr>
        <w:t>2、投标人的任何错漏、优惠、竞争性的报价不得作为减轻责任、减少服务、增加收费、降低质量的理由，采购人对本项目不再另行支付其他任何费用。</w:t>
      </w:r>
    </w:p>
    <w:p>
      <w:pPr>
        <w:spacing w:line="560" w:lineRule="exact"/>
        <w:ind w:firstLine="560" w:firstLineChars="200"/>
        <w:jc w:val="left"/>
        <w:rPr>
          <w:rFonts w:cs="仿宋_GB2312" w:asciiTheme="minorEastAsia" w:hAnsiTheme="minorEastAsia" w:eastAsiaTheme="minorEastAsia"/>
          <w:sz w:val="28"/>
          <w:szCs w:val="28"/>
        </w:rPr>
      </w:pPr>
      <w:r>
        <w:rPr>
          <w:rFonts w:hint="eastAsia" w:asciiTheme="minorEastAsia" w:hAnsiTheme="minorEastAsia" w:eastAsiaTheme="minorEastAsia"/>
          <w:sz w:val="28"/>
          <w:szCs w:val="28"/>
        </w:rPr>
        <w:t>3、</w:t>
      </w:r>
      <w:r>
        <w:rPr>
          <w:rFonts w:hint="eastAsia" w:cs="仿宋_GB2312" w:asciiTheme="minorEastAsia" w:hAnsiTheme="minorEastAsia" w:eastAsiaTheme="minorEastAsia"/>
          <w:sz w:val="28"/>
          <w:szCs w:val="28"/>
        </w:rPr>
        <w:t>付款方式</w:t>
      </w:r>
    </w:p>
    <w:p>
      <w:pPr>
        <w:spacing w:line="560" w:lineRule="exact"/>
        <w:ind w:firstLine="560" w:firstLineChars="200"/>
        <w:jc w:val="left"/>
        <w:rPr>
          <w:rFonts w:cs="仿宋_GB2312" w:asciiTheme="minorEastAsia" w:hAnsiTheme="minorEastAsia" w:eastAsiaTheme="minorEastAsia"/>
          <w:sz w:val="28"/>
          <w:szCs w:val="28"/>
        </w:rPr>
      </w:pPr>
      <w:r>
        <w:rPr>
          <w:rFonts w:hint="eastAsia" w:cs="仿宋_GB2312" w:asciiTheme="minorEastAsia" w:hAnsiTheme="minorEastAsia" w:eastAsiaTheme="minorEastAsia"/>
          <w:sz w:val="28"/>
          <w:szCs w:val="28"/>
        </w:rPr>
        <w:t>（1）医养中心按照：单价65元/老人/天为最高限价；救助区按照：单价5000元/护理员/月为最高限价。项目预算参照2019年12月，采购人医养中心实际入住人数144人和救助区实际入住人数365人，最终结算费用根据实际人数浮动后进行结算支付。（投标人须根据最高限价在分项报价表中进行详细报价）</w:t>
      </w:r>
    </w:p>
    <w:p>
      <w:pPr>
        <w:spacing w:line="560" w:lineRule="exact"/>
        <w:ind w:firstLine="560" w:firstLineChars="200"/>
        <w:jc w:val="left"/>
        <w:rPr>
          <w:rFonts w:cs="楷体_GB2312" w:asciiTheme="minorEastAsia" w:hAnsiTheme="minorEastAsia" w:eastAsiaTheme="minorEastAsia"/>
          <w:sz w:val="28"/>
          <w:szCs w:val="28"/>
        </w:rPr>
      </w:pPr>
      <w:r>
        <w:rPr>
          <w:rFonts w:hint="eastAsia" w:cs="楷体_GB2312" w:asciiTheme="minorEastAsia" w:hAnsiTheme="minorEastAsia" w:eastAsiaTheme="minorEastAsia"/>
          <w:sz w:val="28"/>
          <w:szCs w:val="28"/>
        </w:rPr>
        <w:t>（2）本项目采用先考核后支付方式。人员工资和管理费按月按实结算，月服务费用结算按实际入住人数按比例结算，由采购人对中标人上月的服务工作进行评估验收，验收结束后的十五个工作日内，中标人提供相应专票，采购人将上月的服务费按考核结果的比例支付给中标人。</w:t>
      </w:r>
    </w:p>
    <w:p>
      <w:pPr>
        <w:spacing w:line="560" w:lineRule="exact"/>
        <w:ind w:firstLine="560" w:firstLineChars="200"/>
        <w:jc w:val="left"/>
        <w:rPr>
          <w:rFonts w:cs="楷体_GB2312" w:asciiTheme="minorEastAsia" w:hAnsiTheme="minorEastAsia" w:eastAsiaTheme="minorEastAsia"/>
          <w:sz w:val="28"/>
          <w:szCs w:val="28"/>
        </w:rPr>
      </w:pPr>
      <w:r>
        <w:rPr>
          <w:rFonts w:hint="eastAsia" w:cs="楷体_GB2312" w:asciiTheme="minorEastAsia" w:hAnsiTheme="minorEastAsia" w:eastAsiaTheme="minorEastAsia"/>
          <w:sz w:val="28"/>
          <w:szCs w:val="28"/>
        </w:rPr>
        <w:t>（3）中标人须按月提供员工规范费用发放清单供采购人审核。</w:t>
      </w:r>
    </w:p>
    <w:p>
      <w:pPr>
        <w:spacing w:line="560" w:lineRule="exact"/>
        <w:ind w:firstLine="562" w:firstLineChars="200"/>
        <w:jc w:val="left"/>
        <w:rPr>
          <w:rFonts w:cs="仿宋_GB2312" w:asciiTheme="minorEastAsia" w:hAnsiTheme="minorEastAsia" w:eastAsiaTheme="minorEastAsia"/>
          <w:b/>
          <w:sz w:val="28"/>
          <w:szCs w:val="28"/>
        </w:rPr>
      </w:pPr>
      <w:r>
        <w:rPr>
          <w:rFonts w:hint="eastAsia" w:cs="仿宋_GB2312" w:asciiTheme="minorEastAsia" w:hAnsiTheme="minorEastAsia" w:eastAsiaTheme="minorEastAsia"/>
          <w:b/>
          <w:sz w:val="28"/>
          <w:szCs w:val="28"/>
        </w:rPr>
        <w:t>七、其他</w:t>
      </w:r>
    </w:p>
    <w:p>
      <w:pPr>
        <w:spacing w:line="560" w:lineRule="exact"/>
        <w:ind w:firstLine="560" w:firstLineChars="200"/>
        <w:jc w:val="left"/>
        <w:rPr>
          <w:rFonts w:cs="仿宋_GB2312" w:asciiTheme="minorEastAsia" w:hAnsiTheme="minorEastAsia" w:eastAsiaTheme="minorEastAsia"/>
          <w:sz w:val="28"/>
          <w:szCs w:val="28"/>
        </w:rPr>
      </w:pPr>
      <w:r>
        <w:rPr>
          <w:rFonts w:hint="eastAsia" w:cs="仿宋_GB2312" w:asciiTheme="minorEastAsia" w:hAnsiTheme="minorEastAsia" w:eastAsiaTheme="minorEastAsia"/>
          <w:sz w:val="28"/>
          <w:szCs w:val="28"/>
        </w:rPr>
        <w:t>1、所有考核细则中出现的问题，三次及以上不能整改的，采购人将出具考核整改通知书，同时作为下次合同续签的考核依据，出现的所有问题由中标人负责。</w:t>
      </w:r>
    </w:p>
    <w:p>
      <w:pPr>
        <w:spacing w:line="560" w:lineRule="exact"/>
        <w:ind w:firstLine="560" w:firstLineChars="200"/>
        <w:jc w:val="left"/>
        <w:rPr>
          <w:rFonts w:cs="仿宋_GB2312" w:asciiTheme="minorEastAsia" w:hAnsiTheme="minorEastAsia" w:eastAsiaTheme="minorEastAsia"/>
          <w:sz w:val="28"/>
          <w:szCs w:val="28"/>
        </w:rPr>
      </w:pPr>
      <w:r>
        <w:rPr>
          <w:rFonts w:cs="仿宋_GB2312" w:asciiTheme="minorEastAsia" w:hAnsiTheme="minorEastAsia" w:eastAsiaTheme="minorEastAsia"/>
          <w:sz w:val="28"/>
          <w:szCs w:val="28"/>
        </w:rPr>
        <w:t>2</w:t>
      </w:r>
      <w:r>
        <w:rPr>
          <w:rFonts w:hint="eastAsia" w:cs="仿宋_GB2312" w:asciiTheme="minorEastAsia" w:hAnsiTheme="minorEastAsia" w:eastAsiaTheme="minorEastAsia"/>
          <w:sz w:val="28"/>
          <w:szCs w:val="28"/>
        </w:rPr>
        <w:t>、考核小组成员为采购人护士长、护理部负责人、分管领导及中标人派驻采购人单位的负责人。</w:t>
      </w:r>
    </w:p>
    <w:p>
      <w:pPr>
        <w:spacing w:line="560" w:lineRule="exact"/>
        <w:ind w:firstLine="562" w:firstLineChars="200"/>
        <w:jc w:val="left"/>
        <w:rPr>
          <w:rFonts w:asciiTheme="minorEastAsia" w:hAnsiTheme="minorEastAsia" w:eastAsiaTheme="minorEastAsia"/>
          <w:b/>
          <w:sz w:val="28"/>
          <w:szCs w:val="28"/>
        </w:rPr>
      </w:pPr>
      <w:r>
        <w:rPr>
          <w:rFonts w:hint="eastAsia" w:asciiTheme="minorEastAsia" w:hAnsiTheme="minorEastAsia" w:eastAsiaTheme="minorEastAsia"/>
          <w:b/>
          <w:sz w:val="28"/>
          <w:szCs w:val="28"/>
        </w:rPr>
        <w:t>注：</w:t>
      </w:r>
      <w:r>
        <w:rPr>
          <w:rFonts w:asciiTheme="minorEastAsia" w:hAnsiTheme="minorEastAsia" w:eastAsiaTheme="minorEastAsia"/>
          <w:b/>
          <w:sz w:val="28"/>
          <w:szCs w:val="28"/>
        </w:rPr>
        <w:t>如</w:t>
      </w:r>
      <w:r>
        <w:rPr>
          <w:rFonts w:hint="eastAsia" w:asciiTheme="minorEastAsia" w:hAnsiTheme="minorEastAsia" w:eastAsiaTheme="minorEastAsia"/>
          <w:b/>
          <w:sz w:val="28"/>
          <w:szCs w:val="28"/>
        </w:rPr>
        <w:t>投标人</w:t>
      </w:r>
      <w:r>
        <w:rPr>
          <w:rFonts w:asciiTheme="minorEastAsia" w:hAnsiTheme="minorEastAsia" w:eastAsiaTheme="minorEastAsia"/>
          <w:b/>
          <w:sz w:val="28"/>
          <w:szCs w:val="28"/>
        </w:rPr>
        <w:t>对采购需求有</w:t>
      </w:r>
      <w:r>
        <w:rPr>
          <w:rFonts w:hint="eastAsia" w:asciiTheme="minorEastAsia" w:hAnsiTheme="minorEastAsia" w:eastAsiaTheme="minorEastAsia"/>
          <w:b/>
          <w:sz w:val="28"/>
          <w:szCs w:val="28"/>
        </w:rPr>
        <w:t>任何</w:t>
      </w:r>
      <w:r>
        <w:rPr>
          <w:rFonts w:asciiTheme="minorEastAsia" w:hAnsiTheme="minorEastAsia" w:eastAsiaTheme="minorEastAsia"/>
          <w:b/>
          <w:sz w:val="28"/>
          <w:szCs w:val="28"/>
        </w:rPr>
        <w:t>疑问，请在规定的截止时间前与采购人取得联系</w:t>
      </w:r>
      <w:r>
        <w:rPr>
          <w:rFonts w:hint="eastAsia" w:asciiTheme="minorEastAsia" w:hAnsiTheme="minorEastAsia" w:eastAsiaTheme="minorEastAsia"/>
          <w:b/>
          <w:sz w:val="28"/>
          <w:szCs w:val="28"/>
        </w:rPr>
        <w:t>。</w:t>
      </w:r>
    </w:p>
    <w:p>
      <w:pPr>
        <w:spacing w:line="560" w:lineRule="exact"/>
        <w:ind w:firstLine="562" w:firstLineChars="200"/>
        <w:jc w:val="left"/>
        <w:rPr>
          <w:rFonts w:asciiTheme="minorEastAsia" w:hAnsiTheme="minorEastAsia" w:eastAsiaTheme="minorEastAsia"/>
          <w:b/>
          <w:sz w:val="28"/>
          <w:szCs w:val="28"/>
        </w:rPr>
      </w:pPr>
      <w:r>
        <w:rPr>
          <w:rFonts w:hint="eastAsia" w:asciiTheme="minorEastAsia" w:hAnsiTheme="minorEastAsia" w:eastAsiaTheme="minorEastAsia"/>
          <w:b/>
          <w:sz w:val="28"/>
          <w:szCs w:val="28"/>
        </w:rPr>
        <w:t>本章所有加</w:t>
      </w:r>
      <w:r>
        <w:rPr>
          <w:rFonts w:asciiTheme="minorEastAsia" w:hAnsiTheme="minorEastAsia" w:eastAsiaTheme="minorEastAsia"/>
          <w:b/>
          <w:sz w:val="28"/>
          <w:szCs w:val="28"/>
        </w:rPr>
        <w:t>★项均为实质性响应要求</w:t>
      </w:r>
      <w:r>
        <w:rPr>
          <w:rFonts w:hint="eastAsia" w:asciiTheme="minorEastAsia" w:hAnsiTheme="minorEastAsia" w:eastAsiaTheme="minorEastAsia"/>
          <w:b/>
          <w:sz w:val="28"/>
          <w:szCs w:val="28"/>
        </w:rPr>
        <w:t>，</w:t>
      </w:r>
      <w:r>
        <w:rPr>
          <w:rFonts w:asciiTheme="minorEastAsia" w:hAnsiTheme="minorEastAsia" w:eastAsiaTheme="minorEastAsia"/>
          <w:b/>
          <w:sz w:val="28"/>
          <w:szCs w:val="28"/>
        </w:rPr>
        <w:t>不</w:t>
      </w:r>
      <w:r>
        <w:rPr>
          <w:rFonts w:hint="eastAsia" w:asciiTheme="minorEastAsia" w:hAnsiTheme="minorEastAsia" w:eastAsiaTheme="minorEastAsia"/>
          <w:b/>
          <w:sz w:val="28"/>
          <w:szCs w:val="28"/>
        </w:rPr>
        <w:t>接受</w:t>
      </w:r>
      <w:r>
        <w:rPr>
          <w:rFonts w:asciiTheme="minorEastAsia" w:hAnsiTheme="minorEastAsia" w:eastAsiaTheme="minorEastAsia"/>
          <w:b/>
          <w:sz w:val="28"/>
          <w:szCs w:val="28"/>
        </w:rPr>
        <w:t>负偏离</w:t>
      </w:r>
      <w:r>
        <w:rPr>
          <w:rFonts w:hint="eastAsia" w:asciiTheme="minorEastAsia" w:hAnsiTheme="minorEastAsia" w:eastAsiaTheme="minorEastAsia"/>
          <w:b/>
          <w:sz w:val="28"/>
          <w:szCs w:val="28"/>
        </w:rPr>
        <w:t>，否则视为无效响应。</w:t>
      </w:r>
    </w:p>
    <w:p>
      <w:pPr>
        <w:spacing w:line="560" w:lineRule="exact"/>
        <w:ind w:firstLine="562" w:firstLineChars="200"/>
        <w:jc w:val="left"/>
        <w:rPr>
          <w:rFonts w:asciiTheme="minorEastAsia" w:hAnsiTheme="minorEastAsia" w:eastAsiaTheme="minorEastAsia"/>
          <w:b/>
          <w:sz w:val="28"/>
          <w:szCs w:val="28"/>
        </w:rPr>
      </w:pPr>
    </w:p>
    <w:p>
      <w:pPr>
        <w:spacing w:line="560" w:lineRule="exact"/>
        <w:ind w:firstLine="562" w:firstLineChars="200"/>
        <w:jc w:val="left"/>
        <w:rPr>
          <w:rFonts w:asciiTheme="minorEastAsia" w:hAnsiTheme="minorEastAsia" w:eastAsiaTheme="minorEastAsia"/>
          <w:b/>
          <w:color w:val="FF0000"/>
          <w:sz w:val="28"/>
          <w:szCs w:val="28"/>
        </w:rPr>
      </w:pPr>
    </w:p>
    <w:p>
      <w:pPr>
        <w:spacing w:line="560" w:lineRule="exact"/>
        <w:ind w:firstLine="562" w:firstLineChars="200"/>
        <w:jc w:val="left"/>
        <w:rPr>
          <w:rFonts w:asciiTheme="minorEastAsia" w:hAnsiTheme="minorEastAsia" w:eastAsiaTheme="minorEastAsia"/>
          <w:b/>
          <w:color w:val="FF0000"/>
          <w:sz w:val="28"/>
          <w:szCs w:val="28"/>
        </w:rPr>
      </w:pPr>
    </w:p>
    <w:p>
      <w:pPr>
        <w:spacing w:line="560" w:lineRule="exact"/>
        <w:ind w:firstLine="562" w:firstLineChars="200"/>
        <w:jc w:val="left"/>
        <w:rPr>
          <w:rFonts w:asciiTheme="minorEastAsia" w:hAnsiTheme="minorEastAsia" w:eastAsiaTheme="minorEastAsia"/>
          <w:b/>
          <w:color w:val="FF0000"/>
          <w:sz w:val="28"/>
          <w:szCs w:val="28"/>
        </w:rPr>
      </w:pPr>
    </w:p>
    <w:p>
      <w:pPr>
        <w:spacing w:line="560" w:lineRule="exact"/>
        <w:ind w:firstLine="562" w:firstLineChars="200"/>
        <w:jc w:val="left"/>
        <w:rPr>
          <w:rFonts w:asciiTheme="minorEastAsia" w:hAnsiTheme="minorEastAsia" w:eastAsiaTheme="minorEastAsia"/>
          <w:b/>
          <w:color w:val="FF0000"/>
          <w:sz w:val="28"/>
          <w:szCs w:val="28"/>
        </w:rPr>
      </w:pPr>
    </w:p>
    <w:p>
      <w:pPr>
        <w:widowControl/>
        <w:jc w:val="left"/>
        <w:rPr>
          <w:rFonts w:ascii="宋体" w:hAnsi="宋体"/>
          <w:b/>
          <w:bCs/>
          <w:color w:val="000000" w:themeColor="text1"/>
          <w:sz w:val="28"/>
          <w:szCs w:val="28"/>
          <w:lang w:val="zh-CN"/>
          <w14:textFill>
            <w14:solidFill>
              <w14:schemeClr w14:val="tx1"/>
            </w14:solidFill>
          </w14:textFill>
        </w:rPr>
      </w:pPr>
    </w:p>
    <w:p>
      <w:pPr>
        <w:rPr>
          <w:rFonts w:asciiTheme="minorEastAsia" w:hAnsiTheme="minorEastAsia" w:eastAsiaTheme="minorEastAsia"/>
        </w:rPr>
      </w:pPr>
      <w:bookmarkStart w:id="4" w:name="_Toc38371066"/>
      <w:r>
        <w:rPr>
          <w:rFonts w:asciiTheme="minorEastAsia" w:hAnsiTheme="minorEastAsia" w:eastAsiaTheme="minorEastAsia"/>
        </w:rPr>
        <w:br w:type="page"/>
      </w:r>
    </w:p>
    <w:p>
      <w:pPr>
        <w:pStyle w:val="2"/>
        <w:numPr>
          <w:ilvl w:val="0"/>
          <w:numId w:val="5"/>
        </w:numPr>
        <w:jc w:val="center"/>
        <w:rPr>
          <w:rFonts w:asciiTheme="minorEastAsia" w:hAnsiTheme="minorEastAsia" w:eastAsiaTheme="minorEastAsia"/>
        </w:rPr>
      </w:pPr>
      <w:r>
        <w:rPr>
          <w:rFonts w:asciiTheme="minorEastAsia" w:hAnsiTheme="minorEastAsia" w:eastAsiaTheme="minorEastAsia"/>
        </w:rPr>
        <w:t>合同主要条款及格式</w:t>
      </w:r>
      <w:bookmarkEnd w:id="4"/>
    </w:p>
    <w:p>
      <w:pPr>
        <w:rPr>
          <w:sz w:val="28"/>
          <w:szCs w:val="28"/>
        </w:rPr>
      </w:pPr>
      <w:r>
        <w:rPr>
          <w:rFonts w:hint="eastAsia"/>
          <w:sz w:val="28"/>
          <w:szCs w:val="28"/>
        </w:rPr>
        <w:t>（以下为中标后签订本项目合同的通用条款，中标人不得提出实质性修改，关于专用条款将由采购人与中标人结合本项目具体情况协商后签订）</w:t>
      </w:r>
    </w:p>
    <w:p>
      <w:pPr>
        <w:ind w:firstLine="720"/>
        <w:jc w:val="center"/>
        <w:rPr>
          <w:rFonts w:asciiTheme="minorEastAsia" w:hAnsiTheme="minorEastAsia" w:eastAsiaTheme="minorEastAsia"/>
          <w:color w:val="000000"/>
          <w:sz w:val="36"/>
        </w:rPr>
      </w:pPr>
    </w:p>
    <w:p>
      <w:pPr>
        <w:jc w:val="center"/>
        <w:rPr>
          <w:rFonts w:asciiTheme="minorEastAsia" w:hAnsiTheme="minorEastAsia" w:eastAsiaTheme="minorEastAsia"/>
          <w:color w:val="000000"/>
          <w:sz w:val="52"/>
        </w:rPr>
      </w:pPr>
      <w:r>
        <w:rPr>
          <w:rFonts w:asciiTheme="minorEastAsia" w:hAnsiTheme="minorEastAsia" w:eastAsiaTheme="minorEastAsia"/>
          <w:color w:val="000000"/>
          <w:sz w:val="52"/>
        </w:rPr>
        <w:t>采购合同</w:t>
      </w:r>
    </w:p>
    <w:p>
      <w:pPr>
        <w:ind w:firstLine="315"/>
        <w:rPr>
          <w:rFonts w:asciiTheme="minorEastAsia" w:hAnsiTheme="minorEastAsia" w:eastAsiaTheme="minorEastAsia"/>
          <w:b/>
          <w:color w:val="000000"/>
          <w:sz w:val="36"/>
        </w:rPr>
      </w:pPr>
    </w:p>
    <w:p>
      <w:pPr>
        <w:ind w:firstLine="1807"/>
        <w:rPr>
          <w:rFonts w:asciiTheme="minorEastAsia" w:hAnsiTheme="minorEastAsia" w:eastAsiaTheme="minorEastAsia"/>
          <w:b/>
          <w:color w:val="000000"/>
          <w:sz w:val="36"/>
        </w:rPr>
      </w:pPr>
    </w:p>
    <w:p>
      <w:pPr>
        <w:ind w:firstLine="1807"/>
        <w:rPr>
          <w:rFonts w:asciiTheme="minorEastAsia" w:hAnsiTheme="minorEastAsia" w:eastAsiaTheme="minorEastAsia"/>
          <w:b/>
          <w:color w:val="000000"/>
          <w:sz w:val="36"/>
        </w:rPr>
      </w:pPr>
    </w:p>
    <w:p>
      <w:pPr>
        <w:ind w:firstLine="1918"/>
        <w:rPr>
          <w:rFonts w:asciiTheme="minorEastAsia" w:hAnsiTheme="minorEastAsia" w:eastAsiaTheme="minorEastAsia"/>
          <w:b/>
          <w:color w:val="000000"/>
          <w:sz w:val="36"/>
        </w:rPr>
      </w:pPr>
      <w:r>
        <w:rPr>
          <w:rFonts w:asciiTheme="minorEastAsia" w:hAnsiTheme="minorEastAsia" w:eastAsiaTheme="minorEastAsia"/>
          <w:b/>
          <w:color w:val="000000"/>
          <w:sz w:val="36"/>
        </w:rPr>
        <w:t>合同编号 ：</w:t>
      </w:r>
    </w:p>
    <w:p>
      <w:pPr>
        <w:ind w:firstLine="1918"/>
        <w:rPr>
          <w:rFonts w:asciiTheme="minorEastAsia" w:hAnsiTheme="minorEastAsia" w:eastAsiaTheme="minorEastAsia"/>
          <w:b/>
          <w:color w:val="000000"/>
          <w:sz w:val="36"/>
          <w:u w:val="single"/>
        </w:rPr>
      </w:pPr>
      <w:r>
        <w:rPr>
          <w:rFonts w:asciiTheme="minorEastAsia" w:hAnsiTheme="minorEastAsia" w:eastAsiaTheme="minorEastAsia"/>
          <w:b/>
          <w:color w:val="000000"/>
          <w:sz w:val="36"/>
        </w:rPr>
        <w:t>项目名称 ：</w:t>
      </w:r>
    </w:p>
    <w:p>
      <w:pPr>
        <w:ind w:firstLine="1918"/>
        <w:rPr>
          <w:rFonts w:asciiTheme="minorEastAsia" w:hAnsiTheme="minorEastAsia" w:eastAsiaTheme="minorEastAsia"/>
          <w:b/>
          <w:color w:val="000000"/>
          <w:sz w:val="36"/>
          <w:u w:val="single"/>
        </w:rPr>
      </w:pPr>
      <w:r>
        <w:rPr>
          <w:rFonts w:asciiTheme="minorEastAsia" w:hAnsiTheme="minorEastAsia" w:eastAsiaTheme="minorEastAsia"/>
          <w:b/>
          <w:color w:val="000000"/>
          <w:sz w:val="36"/>
        </w:rPr>
        <w:t>使用单位 ：</w:t>
      </w:r>
    </w:p>
    <w:p>
      <w:pPr>
        <w:ind w:firstLine="1916"/>
        <w:rPr>
          <w:rFonts w:asciiTheme="minorEastAsia" w:hAnsiTheme="minorEastAsia" w:eastAsiaTheme="minorEastAsia"/>
          <w:b/>
          <w:color w:val="000000"/>
          <w:sz w:val="36"/>
        </w:rPr>
      </w:pPr>
      <w:r>
        <w:rPr>
          <w:rFonts w:asciiTheme="minorEastAsia" w:hAnsiTheme="minorEastAsia" w:eastAsiaTheme="minorEastAsia"/>
          <w:b/>
          <w:color w:val="000000"/>
          <w:sz w:val="36"/>
        </w:rPr>
        <w:t>供货单位 ：</w:t>
      </w:r>
    </w:p>
    <w:p>
      <w:pPr>
        <w:ind w:firstLine="1916"/>
        <w:rPr>
          <w:rFonts w:asciiTheme="minorEastAsia" w:hAnsiTheme="minorEastAsia" w:eastAsiaTheme="minorEastAsia"/>
          <w:b/>
          <w:color w:val="000000"/>
          <w:sz w:val="36"/>
        </w:rPr>
      </w:pPr>
      <w:r>
        <w:rPr>
          <w:rFonts w:asciiTheme="minorEastAsia" w:hAnsiTheme="minorEastAsia" w:eastAsiaTheme="minorEastAsia"/>
          <w:b/>
          <w:color w:val="000000"/>
          <w:sz w:val="36"/>
        </w:rPr>
        <w:t>签订日期 ：</w:t>
      </w:r>
    </w:p>
    <w:p>
      <w:pPr>
        <w:rPr>
          <w:rFonts w:asciiTheme="minorEastAsia" w:hAnsiTheme="minorEastAsia" w:eastAsiaTheme="minorEastAsia"/>
          <w:color w:val="000000"/>
          <w:sz w:val="36"/>
        </w:rPr>
      </w:pPr>
    </w:p>
    <w:p>
      <w:pPr>
        <w:rPr>
          <w:rFonts w:asciiTheme="minorEastAsia" w:hAnsiTheme="minorEastAsia" w:eastAsiaTheme="minorEastAsia"/>
          <w:color w:val="000000"/>
          <w:sz w:val="36"/>
        </w:rPr>
      </w:pPr>
    </w:p>
    <w:p>
      <w:pPr>
        <w:rPr>
          <w:rFonts w:asciiTheme="minorEastAsia" w:hAnsiTheme="minorEastAsia" w:eastAsiaTheme="minorEastAsia"/>
          <w:color w:val="000000"/>
          <w:sz w:val="36"/>
        </w:rPr>
      </w:pPr>
    </w:p>
    <w:p>
      <w:pPr>
        <w:jc w:val="center"/>
        <w:rPr>
          <w:rFonts w:asciiTheme="minorEastAsia" w:hAnsiTheme="minorEastAsia" w:eastAsiaTheme="minorEastAsia"/>
          <w:b/>
          <w:color w:val="000000"/>
          <w:sz w:val="36"/>
        </w:rPr>
      </w:pPr>
      <w:r>
        <w:rPr>
          <w:rFonts w:asciiTheme="minorEastAsia" w:hAnsiTheme="minorEastAsia" w:eastAsiaTheme="minorEastAsia"/>
          <w:b/>
          <w:color w:val="000000"/>
          <w:sz w:val="36"/>
        </w:rPr>
        <w:t>南京市工商行政管理局</w:t>
      </w:r>
    </w:p>
    <w:p>
      <w:pPr>
        <w:jc w:val="center"/>
        <w:rPr>
          <w:rFonts w:asciiTheme="minorEastAsia" w:hAnsiTheme="minorEastAsia" w:eastAsiaTheme="minorEastAsia"/>
          <w:b/>
          <w:color w:val="000000"/>
          <w:sz w:val="36"/>
        </w:rPr>
      </w:pPr>
      <w:r>
        <w:rPr>
          <w:rFonts w:asciiTheme="minorEastAsia" w:hAnsiTheme="minorEastAsia" w:eastAsiaTheme="minorEastAsia"/>
          <w:b/>
          <w:color w:val="000000"/>
          <w:sz w:val="36"/>
        </w:rPr>
        <w:t>南 京 市 财 政 局  监制</w:t>
      </w:r>
    </w:p>
    <w:p>
      <w:pPr>
        <w:rPr>
          <w:rFonts w:asciiTheme="minorEastAsia" w:hAnsiTheme="minorEastAsia" w:eastAsiaTheme="minorEastAsia"/>
          <w:b/>
          <w:color w:val="000000"/>
          <w:sz w:val="28"/>
          <w:szCs w:val="28"/>
        </w:rPr>
      </w:pPr>
    </w:p>
    <w:p>
      <w:pPr>
        <w:rPr>
          <w:rFonts w:asciiTheme="minorEastAsia" w:hAnsiTheme="minorEastAsia" w:eastAsiaTheme="minorEastAsia"/>
          <w:color w:val="000000"/>
          <w:sz w:val="28"/>
          <w:szCs w:val="28"/>
        </w:rPr>
      </w:pP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 xml:space="preserve">合同编号： </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政府采购计划号：</w:t>
      </w:r>
    </w:p>
    <w:tbl>
      <w:tblPr>
        <w:tblStyle w:val="20"/>
        <w:tblW w:w="8316" w:type="dxa"/>
        <w:tblInd w:w="-10" w:type="dxa"/>
        <w:tblLayout w:type="fixed"/>
        <w:tblCellMar>
          <w:top w:w="0" w:type="dxa"/>
          <w:left w:w="10" w:type="dxa"/>
          <w:bottom w:w="0" w:type="dxa"/>
          <w:right w:w="10" w:type="dxa"/>
        </w:tblCellMar>
      </w:tblPr>
      <w:tblGrid>
        <w:gridCol w:w="4158"/>
        <w:gridCol w:w="4158"/>
      </w:tblGrid>
      <w:tr>
        <w:tblPrEx>
          <w:tblCellMar>
            <w:top w:w="0" w:type="dxa"/>
            <w:left w:w="10" w:type="dxa"/>
            <w:bottom w:w="0" w:type="dxa"/>
            <w:right w:w="10" w:type="dxa"/>
          </w:tblCellMar>
        </w:tblPrEx>
        <w:trPr>
          <w:trHeight w:val="1" w:hRule="atLeast"/>
        </w:trPr>
        <w:tc>
          <w:tcPr>
            <w:tcW w:w="4158" w:type="dxa"/>
            <w:shd w:val="clear" w:color="auto" w:fill="auto"/>
            <w:tcMar>
              <w:left w:w="0" w:type="dxa"/>
              <w:right w:w="0" w:type="dxa"/>
            </w:tcMar>
          </w:tcPr>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采购人（以下称甲方）</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统一社会信用代码:</w:t>
            </w:r>
          </w:p>
        </w:tc>
        <w:tc>
          <w:tcPr>
            <w:tcW w:w="4158" w:type="dxa"/>
            <w:shd w:val="clear" w:color="auto" w:fill="auto"/>
            <w:tcMar>
              <w:left w:w="0" w:type="dxa"/>
              <w:right w:w="0" w:type="dxa"/>
            </w:tcMar>
          </w:tcPr>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投标人：（以下称乙方）</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统一社会信用代码:</w:t>
            </w:r>
          </w:p>
        </w:tc>
      </w:tr>
      <w:tr>
        <w:tblPrEx>
          <w:tblCellMar>
            <w:top w:w="0" w:type="dxa"/>
            <w:left w:w="10" w:type="dxa"/>
            <w:bottom w:w="0" w:type="dxa"/>
            <w:right w:w="10" w:type="dxa"/>
          </w:tblCellMar>
        </w:tblPrEx>
        <w:trPr>
          <w:trHeight w:val="1" w:hRule="atLeast"/>
        </w:trPr>
        <w:tc>
          <w:tcPr>
            <w:tcW w:w="4158" w:type="dxa"/>
            <w:shd w:val="clear" w:color="auto" w:fill="auto"/>
            <w:tcMar>
              <w:left w:w="0" w:type="dxa"/>
              <w:right w:w="0" w:type="dxa"/>
            </w:tcMar>
          </w:tcPr>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住所地：</w:t>
            </w:r>
          </w:p>
        </w:tc>
        <w:tc>
          <w:tcPr>
            <w:tcW w:w="4158" w:type="dxa"/>
            <w:shd w:val="clear" w:color="auto" w:fill="auto"/>
            <w:tcMar>
              <w:left w:w="0" w:type="dxa"/>
              <w:right w:w="0" w:type="dxa"/>
            </w:tcMar>
          </w:tcPr>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住所地</w:t>
            </w:r>
          </w:p>
        </w:tc>
      </w:tr>
    </w:tbl>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根据《中华人民共和国政府采购法》、《中华人民共和国合同法》等法律法规的规定，甲乙双方按照代理机构的招标结果签订本合同。</w:t>
      </w:r>
    </w:p>
    <w:p>
      <w:pPr>
        <w:numPr>
          <w:ilvl w:val="0"/>
          <w:numId w:val="6"/>
        </w:numPr>
        <w:spacing w:line="560" w:lineRule="exact"/>
        <w:ind w:firstLine="562" w:firstLineChars="200"/>
        <w:rPr>
          <w:rFonts w:asciiTheme="minorEastAsia" w:hAnsiTheme="minorEastAsia" w:eastAsiaTheme="minorEastAsia"/>
          <w:color w:val="000000"/>
          <w:sz w:val="28"/>
          <w:szCs w:val="28"/>
        </w:rPr>
      </w:pPr>
      <w:r>
        <w:rPr>
          <w:rFonts w:asciiTheme="minorEastAsia" w:hAnsiTheme="minorEastAsia" w:eastAsiaTheme="minorEastAsia"/>
          <w:b/>
          <w:color w:val="000000"/>
          <w:sz w:val="28"/>
          <w:szCs w:val="28"/>
        </w:rPr>
        <w:t>合同标的</w:t>
      </w:r>
      <w:r>
        <w:rPr>
          <w:rFonts w:asciiTheme="minorEastAsia" w:hAnsiTheme="minorEastAsia" w:eastAsiaTheme="minorEastAsia"/>
          <w:color w:val="000000"/>
          <w:sz w:val="28"/>
          <w:szCs w:val="28"/>
        </w:rPr>
        <w:t xml:space="preserve">  乙方根据甲方需求提供下列服务：</w:t>
      </w:r>
    </w:p>
    <w:p>
      <w:pPr>
        <w:spacing w:line="560" w:lineRule="exact"/>
        <w:ind w:firstLine="560" w:firstLineChars="200"/>
        <w:rPr>
          <w:rFonts w:asciiTheme="minorEastAsia" w:hAnsiTheme="minorEastAsia" w:eastAsiaTheme="minorEastAsia"/>
          <w:color w:val="000000"/>
          <w:sz w:val="28"/>
          <w:szCs w:val="28"/>
        </w:rPr>
      </w:pPr>
    </w:p>
    <w:p>
      <w:pPr>
        <w:spacing w:line="560" w:lineRule="exact"/>
        <w:ind w:firstLine="560" w:firstLineChars="200"/>
        <w:rPr>
          <w:rFonts w:asciiTheme="minorEastAsia" w:hAnsiTheme="minorEastAsia" w:eastAsiaTheme="minorEastAsia"/>
          <w:color w:val="000000"/>
          <w:sz w:val="28"/>
          <w:szCs w:val="28"/>
        </w:rPr>
      </w:pP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详见乙方投标文件。</w:t>
      </w:r>
    </w:p>
    <w:p>
      <w:pPr>
        <w:spacing w:line="560" w:lineRule="exact"/>
        <w:ind w:firstLine="562" w:firstLineChars="200"/>
        <w:jc w:val="left"/>
        <w:rPr>
          <w:rFonts w:asciiTheme="minorEastAsia" w:hAnsiTheme="minorEastAsia" w:eastAsiaTheme="minorEastAsia"/>
          <w:color w:val="000000"/>
          <w:sz w:val="28"/>
          <w:szCs w:val="28"/>
        </w:rPr>
      </w:pPr>
      <w:r>
        <w:rPr>
          <w:rFonts w:asciiTheme="minorEastAsia" w:hAnsiTheme="minorEastAsia" w:eastAsiaTheme="minorEastAsia"/>
          <w:b/>
          <w:color w:val="000000"/>
          <w:sz w:val="28"/>
          <w:szCs w:val="28"/>
        </w:rPr>
        <w:t>第二条 合同总价款</w:t>
      </w:r>
      <w:r>
        <w:rPr>
          <w:rFonts w:asciiTheme="minorEastAsia" w:hAnsiTheme="minorEastAsia" w:eastAsiaTheme="minorEastAsia"/>
          <w:color w:val="000000"/>
          <w:sz w:val="28"/>
          <w:szCs w:val="28"/>
        </w:rPr>
        <w:t xml:space="preserve">  本合同项下服务单价为___________（大写）人民币总价款为___________（大写）人民币，分项价款在“投标报价表”中有明确规定。</w:t>
      </w:r>
    </w:p>
    <w:p>
      <w:pPr>
        <w:spacing w:line="560" w:lineRule="exact"/>
        <w:ind w:firstLine="560" w:firstLineChars="200"/>
        <w:rPr>
          <w:rFonts w:asciiTheme="minorEastAsia" w:hAnsiTheme="minorEastAsia" w:eastAsiaTheme="minorEastAsia"/>
          <w:b/>
          <w:color w:val="000000"/>
          <w:sz w:val="28"/>
          <w:szCs w:val="28"/>
        </w:rPr>
      </w:pPr>
      <w:r>
        <w:rPr>
          <w:rFonts w:asciiTheme="minorEastAsia" w:hAnsiTheme="minorEastAsia" w:eastAsiaTheme="minorEastAsia"/>
          <w:color w:val="000000"/>
          <w:sz w:val="28"/>
          <w:szCs w:val="28"/>
        </w:rPr>
        <w:t>本合同总价款是完成本项目所发生的所有含税费用、支付给员工的工资和国家强制缴纳的各种社会保障资金，以及投标人认为需要的其他费用等。</w:t>
      </w:r>
    </w:p>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本合同执行期间合同总价款不变。</w:t>
      </w:r>
    </w:p>
    <w:p>
      <w:pPr>
        <w:spacing w:line="560" w:lineRule="exact"/>
        <w:ind w:firstLine="562" w:firstLineChars="200"/>
        <w:rPr>
          <w:rFonts w:asciiTheme="minorEastAsia" w:hAnsiTheme="minorEastAsia" w:eastAsiaTheme="minorEastAsia"/>
          <w:color w:val="000000"/>
          <w:sz w:val="28"/>
          <w:szCs w:val="28"/>
        </w:rPr>
      </w:pPr>
      <w:r>
        <w:rPr>
          <w:rFonts w:asciiTheme="minorEastAsia" w:hAnsiTheme="minorEastAsia" w:eastAsiaTheme="minorEastAsia"/>
          <w:b/>
          <w:color w:val="000000"/>
          <w:sz w:val="28"/>
          <w:szCs w:val="28"/>
        </w:rPr>
        <w:t>第三条 组成本合同的有关文件</w:t>
      </w:r>
      <w:r>
        <w:rPr>
          <w:rFonts w:asciiTheme="minorEastAsia" w:hAnsiTheme="minorEastAsia" w:eastAsiaTheme="minorEastAsia"/>
          <w:color w:val="000000"/>
          <w:sz w:val="28"/>
          <w:szCs w:val="28"/>
        </w:rPr>
        <w:t xml:space="preserve">  下列关于</w:t>
      </w:r>
      <w:r>
        <w:rPr>
          <w:rFonts w:hint="eastAsia" w:asciiTheme="minorEastAsia" w:hAnsiTheme="minorEastAsia" w:eastAsiaTheme="minorEastAsia"/>
          <w:color w:val="000000"/>
          <w:sz w:val="28"/>
          <w:szCs w:val="28"/>
          <w:u w:val="single"/>
        </w:rPr>
        <w:t xml:space="preserve"> </w:t>
      </w:r>
      <w:r>
        <w:rPr>
          <w:rFonts w:asciiTheme="minorEastAsia" w:hAnsiTheme="minorEastAsia" w:eastAsiaTheme="minorEastAsia"/>
          <w:color w:val="000000"/>
          <w:sz w:val="28"/>
          <w:szCs w:val="28"/>
          <w:u w:val="single"/>
        </w:rPr>
        <w:t xml:space="preserve">     号</w:t>
      </w:r>
      <w:r>
        <w:rPr>
          <w:rFonts w:asciiTheme="minorEastAsia" w:hAnsiTheme="minorEastAsia" w:eastAsiaTheme="minorEastAsia"/>
          <w:color w:val="000000"/>
          <w:sz w:val="28"/>
          <w:szCs w:val="28"/>
        </w:rPr>
        <w:t>标的招投标文件或与本次采购活动方式相适应的文件及有关附件是本合同不可分割的组成部分，与本合同具有同等法律效力，这些文件包括但不限于：</w:t>
      </w:r>
    </w:p>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（1）乙方提供的投标文件和投标报价表；</w:t>
      </w:r>
    </w:p>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（2）服务方案；</w:t>
      </w:r>
    </w:p>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（3）投标承诺/服务承诺；</w:t>
      </w:r>
    </w:p>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（4）中标通知书；</w:t>
      </w:r>
    </w:p>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（5）甲乙双方商定的其他文件等。</w:t>
      </w:r>
    </w:p>
    <w:p>
      <w:pPr>
        <w:spacing w:line="560" w:lineRule="exact"/>
        <w:ind w:firstLine="562" w:firstLineChars="200"/>
        <w:jc w:val="left"/>
        <w:rPr>
          <w:rFonts w:asciiTheme="minorEastAsia" w:hAnsiTheme="minorEastAsia" w:eastAsiaTheme="minorEastAsia"/>
          <w:b/>
          <w:color w:val="000000"/>
          <w:sz w:val="28"/>
          <w:szCs w:val="28"/>
        </w:rPr>
      </w:pPr>
      <w:r>
        <w:rPr>
          <w:rFonts w:asciiTheme="minorEastAsia" w:hAnsiTheme="minorEastAsia" w:eastAsiaTheme="minorEastAsia"/>
          <w:b/>
          <w:color w:val="000000"/>
          <w:sz w:val="28"/>
          <w:szCs w:val="28"/>
        </w:rPr>
        <w:t>第四条 权利保证</w:t>
      </w:r>
    </w:p>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乙方应保证甲方在使用该服务或其任何一部分时不受第三方提出侵犯其专利权、版权、商标权或其他权利的起诉。一旦出现侵权，乙方应承担全部责任。</w:t>
      </w:r>
    </w:p>
    <w:p>
      <w:pPr>
        <w:spacing w:line="560" w:lineRule="exact"/>
        <w:ind w:firstLine="562" w:firstLineChars="200"/>
        <w:jc w:val="left"/>
        <w:rPr>
          <w:rFonts w:asciiTheme="minorEastAsia" w:hAnsiTheme="minorEastAsia" w:eastAsiaTheme="minorEastAsia"/>
          <w:b/>
          <w:color w:val="000000"/>
          <w:sz w:val="28"/>
          <w:szCs w:val="28"/>
        </w:rPr>
      </w:pPr>
      <w:r>
        <w:rPr>
          <w:rFonts w:asciiTheme="minorEastAsia" w:hAnsiTheme="minorEastAsia" w:eastAsiaTheme="minorEastAsia"/>
          <w:b/>
          <w:color w:val="000000"/>
          <w:sz w:val="28"/>
          <w:szCs w:val="28"/>
        </w:rPr>
        <w:t>第五条 质量保证</w:t>
      </w:r>
    </w:p>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乙方所提供的服务的技术规格应与招标文件规定的技术规格及所附的“技术条款偏离表”相一致；若技术性能无特殊说明，则按国家有关部门最新颁布的标准及规范为准。</w:t>
      </w:r>
    </w:p>
    <w:p>
      <w:pPr>
        <w:spacing w:line="560" w:lineRule="exact"/>
        <w:ind w:firstLine="562" w:firstLineChars="200"/>
        <w:jc w:val="left"/>
        <w:rPr>
          <w:rFonts w:asciiTheme="minorEastAsia" w:hAnsiTheme="minorEastAsia" w:eastAsiaTheme="minorEastAsia"/>
          <w:b/>
          <w:color w:val="000000"/>
          <w:sz w:val="28"/>
          <w:szCs w:val="28"/>
        </w:rPr>
      </w:pPr>
      <w:r>
        <w:rPr>
          <w:rFonts w:asciiTheme="minorEastAsia" w:hAnsiTheme="minorEastAsia" w:eastAsiaTheme="minorEastAsia"/>
          <w:b/>
          <w:color w:val="000000"/>
          <w:sz w:val="28"/>
          <w:szCs w:val="28"/>
        </w:rPr>
        <w:t>第六条 交付和验收</w:t>
      </w:r>
    </w:p>
    <w:p>
      <w:pPr>
        <w:spacing w:line="560" w:lineRule="exact"/>
        <w:ind w:firstLine="560" w:firstLineChars="200"/>
        <w:jc w:val="left"/>
        <w:rPr>
          <w:rFonts w:asciiTheme="minorEastAsia" w:hAnsiTheme="minorEastAsia" w:eastAsiaTheme="minorEastAsia"/>
          <w:color w:val="000000"/>
          <w:sz w:val="28"/>
          <w:szCs w:val="28"/>
          <w:u w:val="single"/>
        </w:rPr>
      </w:pPr>
      <w:r>
        <w:rPr>
          <w:rFonts w:asciiTheme="minorEastAsia" w:hAnsiTheme="minorEastAsia" w:eastAsiaTheme="minorEastAsia"/>
          <w:color w:val="000000"/>
          <w:sz w:val="28"/>
          <w:szCs w:val="28"/>
        </w:rPr>
        <w:t>1、乙方应当在</w:t>
      </w:r>
      <w:r>
        <w:rPr>
          <w:rFonts w:asciiTheme="minorEastAsia" w:hAnsiTheme="minorEastAsia" w:eastAsiaTheme="minorEastAsia"/>
          <w:b/>
          <w:color w:val="000000"/>
          <w:sz w:val="28"/>
          <w:szCs w:val="28"/>
        </w:rPr>
        <w:t>合同签订后</w:t>
      </w:r>
      <w:r>
        <w:rPr>
          <w:rFonts w:asciiTheme="minorEastAsia" w:hAnsiTheme="minorEastAsia" w:eastAsiaTheme="minorEastAsia"/>
          <w:b/>
          <w:color w:val="000000"/>
          <w:sz w:val="28"/>
          <w:szCs w:val="28"/>
          <w:u w:val="single"/>
        </w:rPr>
        <w:t xml:space="preserve">  </w:t>
      </w:r>
      <w:r>
        <w:rPr>
          <w:rFonts w:asciiTheme="minorEastAsia" w:hAnsiTheme="minorEastAsia" w:eastAsiaTheme="minorEastAsia"/>
          <w:b/>
          <w:color w:val="000000"/>
          <w:sz w:val="28"/>
          <w:szCs w:val="28"/>
        </w:rPr>
        <w:t>天内</w:t>
      </w:r>
      <w:r>
        <w:rPr>
          <w:rFonts w:asciiTheme="minorEastAsia" w:hAnsiTheme="minorEastAsia" w:eastAsiaTheme="minorEastAsia"/>
          <w:color w:val="000000"/>
          <w:sz w:val="28"/>
          <w:szCs w:val="28"/>
        </w:rPr>
        <w:t>完成服务事项。</w:t>
      </w:r>
    </w:p>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2、验收标准：按行业通行标准和乙方投标文件的承诺（详见合同附件载明的标准，并不低于国家相关标准）。</w:t>
      </w:r>
    </w:p>
    <w:p>
      <w:pPr>
        <w:spacing w:line="560" w:lineRule="exact"/>
        <w:ind w:firstLine="562" w:firstLineChars="200"/>
        <w:jc w:val="left"/>
        <w:rPr>
          <w:rFonts w:asciiTheme="minorEastAsia" w:hAnsiTheme="minorEastAsia" w:eastAsiaTheme="minorEastAsia"/>
          <w:b/>
          <w:color w:val="000000"/>
          <w:sz w:val="28"/>
          <w:szCs w:val="28"/>
        </w:rPr>
      </w:pPr>
      <w:r>
        <w:rPr>
          <w:rFonts w:asciiTheme="minorEastAsia" w:hAnsiTheme="minorEastAsia" w:eastAsiaTheme="minorEastAsia"/>
          <w:b/>
          <w:color w:val="000000"/>
          <w:sz w:val="28"/>
          <w:szCs w:val="28"/>
        </w:rPr>
        <w:t>第七条 履约保证金</w:t>
      </w:r>
    </w:p>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1、乙方在签订本合同时</w:t>
      </w:r>
      <w:r>
        <w:rPr>
          <w:rFonts w:hint="eastAsia" w:asciiTheme="minorEastAsia" w:hAnsiTheme="minorEastAsia" w:eastAsiaTheme="minorEastAsia"/>
          <w:color w:val="000000"/>
          <w:sz w:val="28"/>
          <w:szCs w:val="28"/>
        </w:rPr>
        <w:t>需</w:t>
      </w:r>
      <w:r>
        <w:rPr>
          <w:rFonts w:asciiTheme="minorEastAsia" w:hAnsiTheme="minorEastAsia" w:eastAsiaTheme="minorEastAsia"/>
          <w:color w:val="000000"/>
          <w:sz w:val="28"/>
          <w:szCs w:val="28"/>
        </w:rPr>
        <w:t>缴纳</w:t>
      </w:r>
      <w:r>
        <w:rPr>
          <w:rFonts w:hint="eastAsia" w:asciiTheme="minorEastAsia" w:hAnsiTheme="minorEastAsia" w:eastAsiaTheme="minorEastAsia"/>
          <w:color w:val="000000"/>
          <w:sz w:val="28"/>
          <w:szCs w:val="28"/>
          <w:u w:val="single"/>
        </w:rPr>
        <w:t xml:space="preserve"> </w:t>
      </w:r>
      <w:r>
        <w:rPr>
          <w:rFonts w:asciiTheme="minorEastAsia" w:hAnsiTheme="minorEastAsia" w:eastAsiaTheme="minorEastAsia"/>
          <w:color w:val="000000"/>
          <w:sz w:val="28"/>
          <w:szCs w:val="28"/>
          <w:u w:val="single"/>
        </w:rPr>
        <w:t xml:space="preserve">     元整的</w:t>
      </w:r>
      <w:r>
        <w:rPr>
          <w:rFonts w:asciiTheme="minorEastAsia" w:hAnsiTheme="minorEastAsia" w:eastAsiaTheme="minorEastAsia"/>
          <w:color w:val="000000"/>
          <w:sz w:val="28"/>
          <w:szCs w:val="28"/>
        </w:rPr>
        <w:t>履约保证金（招标文件另有约定的从其约定）。</w:t>
      </w:r>
    </w:p>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2、履约保证金的有效期为该项目</w:t>
      </w:r>
      <w:r>
        <w:rPr>
          <w:rFonts w:hint="eastAsia" w:asciiTheme="minorEastAsia" w:hAnsiTheme="minorEastAsia" w:eastAsiaTheme="minorEastAsia"/>
          <w:color w:val="000000"/>
          <w:sz w:val="28"/>
          <w:szCs w:val="28"/>
        </w:rPr>
        <w:t>实施</w:t>
      </w:r>
      <w:r>
        <w:rPr>
          <w:rFonts w:asciiTheme="minorEastAsia" w:hAnsiTheme="minorEastAsia" w:eastAsiaTheme="minorEastAsia"/>
          <w:color w:val="000000"/>
          <w:sz w:val="28"/>
          <w:szCs w:val="28"/>
        </w:rPr>
        <w:t>周期满时止。</w:t>
      </w:r>
    </w:p>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3、如乙方未能履行合同规定的义务，甲方有权从履约保证金中取得补偿。</w:t>
      </w:r>
    </w:p>
    <w:p>
      <w:pPr>
        <w:spacing w:line="560" w:lineRule="exact"/>
        <w:ind w:firstLine="560" w:firstLineChars="200"/>
        <w:jc w:val="left"/>
        <w:rPr>
          <w:rFonts w:asciiTheme="minorEastAsia" w:hAnsiTheme="minorEastAsia" w:eastAsiaTheme="minorEastAsia"/>
          <w:i/>
          <w:color w:val="000000"/>
          <w:sz w:val="28"/>
          <w:szCs w:val="28"/>
        </w:rPr>
      </w:pPr>
      <w:r>
        <w:rPr>
          <w:rFonts w:asciiTheme="minorEastAsia" w:hAnsiTheme="minorEastAsia" w:eastAsiaTheme="minorEastAsia"/>
          <w:color w:val="000000"/>
          <w:sz w:val="28"/>
          <w:szCs w:val="28"/>
        </w:rPr>
        <w:t>4、履约保证金扣除甲方应得的补偿后的余额在有效期满后七工作日内无息退还给乙方。</w:t>
      </w:r>
    </w:p>
    <w:p>
      <w:pPr>
        <w:spacing w:line="560" w:lineRule="exact"/>
        <w:ind w:firstLine="562" w:firstLineChars="200"/>
        <w:jc w:val="left"/>
        <w:rPr>
          <w:rFonts w:asciiTheme="minorEastAsia" w:hAnsiTheme="minorEastAsia" w:eastAsiaTheme="minorEastAsia"/>
          <w:b/>
          <w:i/>
          <w:color w:val="000000"/>
          <w:sz w:val="28"/>
          <w:szCs w:val="28"/>
        </w:rPr>
      </w:pPr>
      <w:r>
        <w:rPr>
          <w:rFonts w:asciiTheme="minorEastAsia" w:hAnsiTheme="minorEastAsia" w:eastAsiaTheme="minorEastAsia"/>
          <w:b/>
          <w:color w:val="000000"/>
          <w:sz w:val="28"/>
          <w:szCs w:val="28"/>
        </w:rPr>
        <w:t>第八条 合同款支付</w:t>
      </w:r>
    </w:p>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1、本合同项下所有款项均以人民币支付。</w:t>
      </w:r>
    </w:p>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2、本合同项下的采购资金由甲方自行支付，乙方向甲方开具发票。</w:t>
      </w:r>
    </w:p>
    <w:p>
      <w:pPr>
        <w:spacing w:line="560" w:lineRule="exact"/>
        <w:ind w:firstLine="562" w:firstLineChars="200"/>
        <w:jc w:val="left"/>
        <w:rPr>
          <w:rFonts w:asciiTheme="minorEastAsia" w:hAnsiTheme="minorEastAsia" w:eastAsiaTheme="minorEastAsia"/>
          <w:b/>
          <w:color w:val="000000"/>
          <w:sz w:val="28"/>
          <w:szCs w:val="28"/>
        </w:rPr>
      </w:pPr>
      <w:r>
        <w:rPr>
          <w:rFonts w:asciiTheme="minorEastAsia" w:hAnsiTheme="minorEastAsia" w:eastAsiaTheme="minorEastAsia"/>
          <w:b/>
          <w:color w:val="000000"/>
          <w:sz w:val="28"/>
          <w:szCs w:val="28"/>
        </w:rPr>
        <w:t>3、付款条件：详见招标文件</w:t>
      </w:r>
    </w:p>
    <w:p>
      <w:pPr>
        <w:spacing w:line="560" w:lineRule="exact"/>
        <w:ind w:firstLine="562" w:firstLineChars="200"/>
        <w:jc w:val="left"/>
        <w:rPr>
          <w:rFonts w:asciiTheme="minorEastAsia" w:hAnsiTheme="minorEastAsia" w:eastAsiaTheme="minorEastAsia"/>
          <w:b/>
          <w:color w:val="000000"/>
          <w:sz w:val="28"/>
          <w:szCs w:val="28"/>
        </w:rPr>
      </w:pPr>
      <w:r>
        <w:rPr>
          <w:rFonts w:asciiTheme="minorEastAsia" w:hAnsiTheme="minorEastAsia" w:eastAsiaTheme="minorEastAsia"/>
          <w:b/>
          <w:color w:val="000000"/>
          <w:sz w:val="28"/>
          <w:szCs w:val="28"/>
        </w:rPr>
        <w:t>第九条 违约责任</w:t>
      </w:r>
    </w:p>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１、甲方无正当理由拒收服务、拒付服务款的，由甲方向乙方偿付合同总价的5%违约金。</w:t>
      </w:r>
    </w:p>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２、甲方未按合同规定的期限向乙方支付货款的，每逾期1天甲方向乙方偿付欠款总额的5‰滞纳金，但累计滞纳金总额不超过欠款总额的5% 。</w:t>
      </w:r>
    </w:p>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３、如乙方不能交付服务、完成安装调试的，甲方有权扣留全部履约保证金；同时乙方应向甲方支付合同总价5%的违约金。</w:t>
      </w:r>
    </w:p>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４、乙方逾期交付的，每逾期1天，乙方向甲方偿付合同总额的5‰的滞纳金。如乙方逾期交付达10天，甲方有权解除合同，解除合同的通知自到达乙方时生效，乙方返还甲方已付合同价款，给甲方造成损失包括但不限于直接损失、调查费、诉讼费、保全费、律师费等，无法计算损失按合同总价30%承担惩罚性违约金。</w:t>
      </w:r>
    </w:p>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５、乙方所交付的服务不符合合同规定的，甲方有权拒收。甲方拒收的，乙方应向甲方支付合同总款5%的违约金。甲方未拒收的，代理机构发现后将向有关部门反映，并责成乙方按照采购结果提供服务，同时视情给予不退还部分或全部履约保证金处理。</w:t>
      </w:r>
    </w:p>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6、乙方未按本合同的规定和“服务承诺”提供伴随服务/售后服务的，应按合同总价款的5 %向甲方承担违约责任。</w:t>
      </w:r>
    </w:p>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7、乙方在承担上述4-7款一项或多项违约责任后，仍应继续履行合同规定的义务（甲方解除合同的除外）。甲方未能及时追究乙方的任何一项违约责任并不表明甲方放弃追究乙方该项或其他违约责任。</w:t>
      </w:r>
    </w:p>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8、乙方投标属虚假承诺，或经权威部门监测提供的服务不能满足招标文件要求，或是由于乙方的过错造成合同无法继续履行的，乙方履约保证金不予退还外，还应向甲方支付不少于合同总价30%惩罚性赔偿金。</w:t>
      </w:r>
    </w:p>
    <w:p>
      <w:pPr>
        <w:spacing w:line="560" w:lineRule="exact"/>
        <w:ind w:firstLine="562" w:firstLineChars="200"/>
        <w:jc w:val="left"/>
        <w:rPr>
          <w:rFonts w:asciiTheme="minorEastAsia" w:hAnsiTheme="minorEastAsia" w:eastAsiaTheme="minorEastAsia"/>
          <w:b/>
          <w:color w:val="000000"/>
          <w:sz w:val="28"/>
          <w:szCs w:val="28"/>
        </w:rPr>
      </w:pPr>
      <w:r>
        <w:rPr>
          <w:rFonts w:asciiTheme="minorEastAsia" w:hAnsiTheme="minorEastAsia" w:eastAsiaTheme="minorEastAsia"/>
          <w:b/>
          <w:color w:val="000000"/>
          <w:sz w:val="28"/>
          <w:szCs w:val="28"/>
        </w:rPr>
        <w:t>第十条 合同的变更和终止</w:t>
      </w:r>
    </w:p>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1、除《政府采购法》第50条第二款规定的情形外，本合同一经签订，甲乙双方不得擅自变更、中止或终止合同。</w:t>
      </w:r>
    </w:p>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2、除发生法律规定的不能预见、不能避免并不能克服的客观情况外，甲乙双方不得放弃或拒绝履行合同。乙方放弃或拒绝履行合同，保证金不予退还。</w:t>
      </w:r>
    </w:p>
    <w:p>
      <w:pPr>
        <w:spacing w:line="560" w:lineRule="exact"/>
        <w:ind w:firstLine="562" w:firstLineChars="200"/>
        <w:jc w:val="left"/>
        <w:rPr>
          <w:rFonts w:asciiTheme="minorEastAsia" w:hAnsiTheme="minorEastAsia" w:eastAsiaTheme="minorEastAsia"/>
          <w:b/>
          <w:color w:val="000000"/>
          <w:sz w:val="28"/>
          <w:szCs w:val="28"/>
        </w:rPr>
      </w:pPr>
      <w:r>
        <w:rPr>
          <w:rFonts w:asciiTheme="minorEastAsia" w:hAnsiTheme="minorEastAsia" w:eastAsiaTheme="minorEastAsia"/>
          <w:b/>
          <w:color w:val="000000"/>
          <w:sz w:val="28"/>
          <w:szCs w:val="28"/>
        </w:rPr>
        <w:t>第十一条 合同的转让</w:t>
      </w:r>
    </w:p>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乙方不得擅自部分或全部转让其应履行的合同义务。</w:t>
      </w:r>
    </w:p>
    <w:p>
      <w:pPr>
        <w:spacing w:line="560" w:lineRule="exact"/>
        <w:ind w:firstLine="562" w:firstLineChars="200"/>
        <w:jc w:val="left"/>
        <w:rPr>
          <w:rFonts w:asciiTheme="minorEastAsia" w:hAnsiTheme="minorEastAsia" w:eastAsiaTheme="minorEastAsia"/>
          <w:b/>
          <w:color w:val="000000"/>
          <w:sz w:val="28"/>
          <w:szCs w:val="28"/>
        </w:rPr>
      </w:pPr>
      <w:r>
        <w:rPr>
          <w:rFonts w:asciiTheme="minorEastAsia" w:hAnsiTheme="minorEastAsia" w:eastAsiaTheme="minorEastAsia"/>
          <w:b/>
          <w:color w:val="000000"/>
          <w:sz w:val="28"/>
          <w:szCs w:val="28"/>
        </w:rPr>
        <w:t>第十二条 争议的解决</w:t>
      </w:r>
    </w:p>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1、因服务的质量问题发生争议的，应当邀请国家认可的质量检测机构对服务质量进行鉴定。符合标准的，鉴定费由甲方承担；不符合质量标准的，鉴定费由乙方承担。</w:t>
      </w:r>
    </w:p>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2、因履行本合同引起的或与本合同有关的争议，甲、乙双方应首先通过友好协商解决，如果协商不能解决争议，则采取以下第（1）种方式解决争议：</w:t>
      </w:r>
    </w:p>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（1）向甲方所在地有管辖权的人民法院提起诉讼；</w:t>
      </w:r>
    </w:p>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（2）向南京仲裁委员会按其仲裁规则申请仲裁。</w:t>
      </w:r>
    </w:p>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如没有约定，默认采取第2种方式解决争议。</w:t>
      </w:r>
    </w:p>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3、在仲裁期间，本合同应继续履行。</w:t>
      </w:r>
    </w:p>
    <w:p>
      <w:pPr>
        <w:spacing w:line="560" w:lineRule="exact"/>
        <w:ind w:firstLine="562" w:firstLineChars="200"/>
        <w:jc w:val="left"/>
        <w:rPr>
          <w:rFonts w:asciiTheme="minorEastAsia" w:hAnsiTheme="minorEastAsia" w:eastAsiaTheme="minorEastAsia"/>
          <w:b/>
          <w:color w:val="000000"/>
          <w:sz w:val="28"/>
          <w:szCs w:val="28"/>
        </w:rPr>
      </w:pPr>
      <w:r>
        <w:rPr>
          <w:rFonts w:asciiTheme="minorEastAsia" w:hAnsiTheme="minorEastAsia" w:eastAsiaTheme="minorEastAsia"/>
          <w:b/>
          <w:color w:val="000000"/>
          <w:sz w:val="28"/>
          <w:szCs w:val="28"/>
        </w:rPr>
        <w:t xml:space="preserve">第十三条 诚实信用 </w:t>
      </w:r>
    </w:p>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乙方应诚实信用，严格按照招标文件要求和投标承诺履行合同，不向甲方进行商业贿赂或者提供不正当利益。</w:t>
      </w:r>
    </w:p>
    <w:p>
      <w:pPr>
        <w:spacing w:line="560" w:lineRule="exact"/>
        <w:ind w:firstLine="562" w:firstLineChars="200"/>
        <w:jc w:val="left"/>
        <w:rPr>
          <w:rFonts w:asciiTheme="minorEastAsia" w:hAnsiTheme="minorEastAsia" w:eastAsiaTheme="minorEastAsia"/>
          <w:b/>
          <w:color w:val="000000"/>
          <w:sz w:val="28"/>
          <w:szCs w:val="28"/>
        </w:rPr>
      </w:pPr>
      <w:r>
        <w:rPr>
          <w:rFonts w:asciiTheme="minorEastAsia" w:hAnsiTheme="minorEastAsia" w:eastAsiaTheme="minorEastAsia"/>
          <w:b/>
          <w:color w:val="000000"/>
          <w:sz w:val="28"/>
          <w:szCs w:val="28"/>
        </w:rPr>
        <w:t>第十四条 合同生效及其他</w:t>
      </w:r>
    </w:p>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1、本合同自签订之日起生效。</w:t>
      </w:r>
    </w:p>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2、本合同一式三份，甲乙双方各执一份，一份代理机构备案。</w:t>
      </w:r>
    </w:p>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3、本合同应按照中华人民共和国的现行法律进行解释。</w:t>
      </w:r>
    </w:p>
    <w:tbl>
      <w:tblPr>
        <w:tblStyle w:val="20"/>
        <w:tblW w:w="8316" w:type="dxa"/>
        <w:jc w:val="center"/>
        <w:tblLayout w:type="fixed"/>
        <w:tblCellMar>
          <w:top w:w="0" w:type="dxa"/>
          <w:left w:w="10" w:type="dxa"/>
          <w:bottom w:w="0" w:type="dxa"/>
          <w:right w:w="10" w:type="dxa"/>
        </w:tblCellMar>
      </w:tblPr>
      <w:tblGrid>
        <w:gridCol w:w="4158"/>
        <w:gridCol w:w="4158"/>
      </w:tblGrid>
      <w:tr>
        <w:tblPrEx>
          <w:tblCellMar>
            <w:top w:w="0" w:type="dxa"/>
            <w:left w:w="10" w:type="dxa"/>
            <w:bottom w:w="0" w:type="dxa"/>
            <w:right w:w="10" w:type="dxa"/>
          </w:tblCellMar>
        </w:tblPrEx>
        <w:trPr>
          <w:trHeight w:val="1" w:hRule="atLeast"/>
          <w:jc w:val="center"/>
        </w:trPr>
        <w:tc>
          <w:tcPr>
            <w:tcW w:w="4158" w:type="dxa"/>
            <w:shd w:val="clear" w:color="auto" w:fill="auto"/>
            <w:tcMar>
              <w:left w:w="0" w:type="dxa"/>
              <w:right w:w="0" w:type="dxa"/>
            </w:tcMar>
            <w:vAlign w:val="center"/>
          </w:tcPr>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甲方（采购人）：（盖章）</w:t>
            </w:r>
          </w:p>
        </w:tc>
        <w:tc>
          <w:tcPr>
            <w:tcW w:w="4158" w:type="dxa"/>
            <w:shd w:val="clear" w:color="auto" w:fill="auto"/>
            <w:tcMar>
              <w:left w:w="0" w:type="dxa"/>
              <w:right w:w="0" w:type="dxa"/>
            </w:tcMar>
            <w:vAlign w:val="center"/>
          </w:tcPr>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乙方（投标人）：（盖章）</w:t>
            </w:r>
          </w:p>
        </w:tc>
      </w:tr>
      <w:tr>
        <w:tblPrEx>
          <w:tblCellMar>
            <w:top w:w="0" w:type="dxa"/>
            <w:left w:w="10" w:type="dxa"/>
            <w:bottom w:w="0" w:type="dxa"/>
            <w:right w:w="10" w:type="dxa"/>
          </w:tblCellMar>
        </w:tblPrEx>
        <w:trPr>
          <w:trHeight w:val="1" w:hRule="atLeast"/>
          <w:jc w:val="center"/>
        </w:trPr>
        <w:tc>
          <w:tcPr>
            <w:tcW w:w="4158" w:type="dxa"/>
            <w:shd w:val="clear" w:color="auto" w:fill="auto"/>
            <w:tcMar>
              <w:left w:w="0" w:type="dxa"/>
              <w:right w:w="0" w:type="dxa"/>
            </w:tcMar>
            <w:vAlign w:val="center"/>
          </w:tcPr>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代表人：</w:t>
            </w:r>
          </w:p>
        </w:tc>
        <w:tc>
          <w:tcPr>
            <w:tcW w:w="4158" w:type="dxa"/>
            <w:shd w:val="clear" w:color="auto" w:fill="auto"/>
            <w:tcMar>
              <w:left w:w="0" w:type="dxa"/>
              <w:right w:w="0" w:type="dxa"/>
            </w:tcMar>
            <w:vAlign w:val="center"/>
          </w:tcPr>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代表人：</w:t>
            </w:r>
          </w:p>
        </w:tc>
      </w:tr>
      <w:tr>
        <w:tblPrEx>
          <w:tblCellMar>
            <w:top w:w="0" w:type="dxa"/>
            <w:left w:w="10" w:type="dxa"/>
            <w:bottom w:w="0" w:type="dxa"/>
            <w:right w:w="10" w:type="dxa"/>
          </w:tblCellMar>
        </w:tblPrEx>
        <w:trPr>
          <w:trHeight w:val="1" w:hRule="atLeast"/>
          <w:jc w:val="center"/>
        </w:trPr>
        <w:tc>
          <w:tcPr>
            <w:tcW w:w="4158" w:type="dxa"/>
            <w:shd w:val="clear" w:color="auto" w:fill="auto"/>
            <w:tcMar>
              <w:left w:w="0" w:type="dxa"/>
              <w:right w:w="0" w:type="dxa"/>
            </w:tcMar>
            <w:vAlign w:val="center"/>
          </w:tcPr>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电    话：</w:t>
            </w:r>
          </w:p>
        </w:tc>
        <w:tc>
          <w:tcPr>
            <w:tcW w:w="4158" w:type="dxa"/>
            <w:shd w:val="clear" w:color="auto" w:fill="auto"/>
            <w:tcMar>
              <w:left w:w="0" w:type="dxa"/>
              <w:right w:w="0" w:type="dxa"/>
            </w:tcMar>
            <w:vAlign w:val="center"/>
          </w:tcPr>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电    话：</w:t>
            </w:r>
          </w:p>
        </w:tc>
      </w:tr>
      <w:tr>
        <w:tblPrEx>
          <w:tblCellMar>
            <w:top w:w="0" w:type="dxa"/>
            <w:left w:w="10" w:type="dxa"/>
            <w:bottom w:w="0" w:type="dxa"/>
            <w:right w:w="10" w:type="dxa"/>
          </w:tblCellMar>
        </w:tblPrEx>
        <w:trPr>
          <w:trHeight w:val="1" w:hRule="atLeast"/>
          <w:jc w:val="center"/>
        </w:trPr>
        <w:tc>
          <w:tcPr>
            <w:tcW w:w="4158" w:type="dxa"/>
            <w:shd w:val="clear" w:color="auto" w:fill="auto"/>
            <w:tcMar>
              <w:left w:w="0" w:type="dxa"/>
              <w:right w:w="0" w:type="dxa"/>
            </w:tcMar>
            <w:vAlign w:val="center"/>
          </w:tcPr>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开户银行：</w:t>
            </w:r>
          </w:p>
        </w:tc>
        <w:tc>
          <w:tcPr>
            <w:tcW w:w="4158" w:type="dxa"/>
            <w:shd w:val="clear" w:color="auto" w:fill="auto"/>
            <w:tcMar>
              <w:left w:w="0" w:type="dxa"/>
              <w:right w:w="0" w:type="dxa"/>
            </w:tcMar>
            <w:vAlign w:val="center"/>
          </w:tcPr>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开户银行：</w:t>
            </w:r>
          </w:p>
        </w:tc>
      </w:tr>
      <w:tr>
        <w:tblPrEx>
          <w:tblCellMar>
            <w:top w:w="0" w:type="dxa"/>
            <w:left w:w="10" w:type="dxa"/>
            <w:bottom w:w="0" w:type="dxa"/>
            <w:right w:w="10" w:type="dxa"/>
          </w:tblCellMar>
        </w:tblPrEx>
        <w:trPr>
          <w:trHeight w:val="1" w:hRule="atLeast"/>
          <w:jc w:val="center"/>
        </w:trPr>
        <w:tc>
          <w:tcPr>
            <w:tcW w:w="4158" w:type="dxa"/>
            <w:shd w:val="clear" w:color="auto" w:fill="auto"/>
            <w:tcMar>
              <w:left w:w="0" w:type="dxa"/>
              <w:right w:w="0" w:type="dxa"/>
            </w:tcMar>
            <w:vAlign w:val="center"/>
          </w:tcPr>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帐    号：</w:t>
            </w:r>
          </w:p>
        </w:tc>
        <w:tc>
          <w:tcPr>
            <w:tcW w:w="4158" w:type="dxa"/>
            <w:shd w:val="clear" w:color="auto" w:fill="auto"/>
            <w:tcMar>
              <w:left w:w="0" w:type="dxa"/>
              <w:right w:w="0" w:type="dxa"/>
            </w:tcMar>
            <w:vAlign w:val="center"/>
          </w:tcPr>
          <w:p>
            <w:pPr>
              <w:spacing w:line="560" w:lineRule="exact"/>
              <w:ind w:firstLine="560" w:firstLineChars="200"/>
              <w:jc w:val="left"/>
              <w:rPr>
                <w:rFonts w:asciiTheme="minorEastAsia" w:hAnsiTheme="minorEastAsia" w:eastAsiaTheme="minorEastAsia"/>
                <w:color w:val="000000"/>
                <w:sz w:val="28"/>
                <w:szCs w:val="28"/>
              </w:rPr>
            </w:pPr>
          </w:p>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帐    号：</w:t>
            </w:r>
          </w:p>
          <w:p>
            <w:pPr>
              <w:spacing w:line="560" w:lineRule="exact"/>
              <w:ind w:firstLine="560" w:firstLineChars="200"/>
              <w:jc w:val="left"/>
              <w:rPr>
                <w:rFonts w:asciiTheme="minorEastAsia" w:hAnsiTheme="minorEastAsia" w:eastAsiaTheme="minorEastAsia"/>
                <w:color w:val="000000"/>
                <w:sz w:val="28"/>
                <w:szCs w:val="28"/>
              </w:rPr>
            </w:pPr>
          </w:p>
        </w:tc>
      </w:tr>
      <w:tr>
        <w:tblPrEx>
          <w:tblCellMar>
            <w:top w:w="0" w:type="dxa"/>
            <w:left w:w="10" w:type="dxa"/>
            <w:bottom w:w="0" w:type="dxa"/>
            <w:right w:w="10" w:type="dxa"/>
          </w:tblCellMar>
        </w:tblPrEx>
        <w:trPr>
          <w:trHeight w:val="1" w:hRule="atLeast"/>
          <w:jc w:val="center"/>
        </w:trPr>
        <w:tc>
          <w:tcPr>
            <w:tcW w:w="4158" w:type="dxa"/>
            <w:shd w:val="clear" w:color="auto" w:fill="auto"/>
            <w:tcMar>
              <w:left w:w="0" w:type="dxa"/>
              <w:right w:w="0" w:type="dxa"/>
            </w:tcMar>
            <w:vAlign w:val="center"/>
          </w:tcPr>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 xml:space="preserve">代理机构： </w:t>
            </w:r>
          </w:p>
        </w:tc>
        <w:tc>
          <w:tcPr>
            <w:tcW w:w="4158" w:type="dxa"/>
            <w:shd w:val="clear" w:color="auto" w:fill="auto"/>
            <w:tcMar>
              <w:left w:w="0" w:type="dxa"/>
              <w:right w:w="0" w:type="dxa"/>
            </w:tcMar>
            <w:vAlign w:val="center"/>
          </w:tcPr>
          <w:p>
            <w:pPr>
              <w:spacing w:line="560" w:lineRule="exact"/>
              <w:ind w:firstLine="560" w:firstLineChars="200"/>
              <w:jc w:val="left"/>
              <w:rPr>
                <w:rFonts w:asciiTheme="minorEastAsia" w:hAnsiTheme="minorEastAsia" w:eastAsiaTheme="minorEastAsia"/>
                <w:color w:val="000000"/>
                <w:sz w:val="28"/>
                <w:szCs w:val="28"/>
              </w:rPr>
            </w:pPr>
          </w:p>
        </w:tc>
      </w:tr>
      <w:tr>
        <w:tblPrEx>
          <w:tblCellMar>
            <w:top w:w="0" w:type="dxa"/>
            <w:left w:w="10" w:type="dxa"/>
            <w:bottom w:w="0" w:type="dxa"/>
            <w:right w:w="10" w:type="dxa"/>
          </w:tblCellMar>
        </w:tblPrEx>
        <w:trPr>
          <w:trHeight w:val="1" w:hRule="atLeast"/>
          <w:jc w:val="center"/>
        </w:trPr>
        <w:tc>
          <w:tcPr>
            <w:tcW w:w="4158" w:type="dxa"/>
            <w:shd w:val="clear" w:color="auto" w:fill="auto"/>
            <w:tcMar>
              <w:left w:w="0" w:type="dxa"/>
              <w:right w:w="0" w:type="dxa"/>
            </w:tcMar>
            <w:vAlign w:val="center"/>
          </w:tcPr>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招标文件编制：</w:t>
            </w:r>
          </w:p>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投标文件接收及合同签订：</w:t>
            </w:r>
          </w:p>
        </w:tc>
        <w:tc>
          <w:tcPr>
            <w:tcW w:w="4158" w:type="dxa"/>
            <w:shd w:val="clear" w:color="auto" w:fill="auto"/>
            <w:tcMar>
              <w:left w:w="0" w:type="dxa"/>
              <w:right w:w="0" w:type="dxa"/>
            </w:tcMar>
            <w:vAlign w:val="center"/>
          </w:tcPr>
          <w:p>
            <w:pPr>
              <w:spacing w:line="560" w:lineRule="exact"/>
              <w:ind w:firstLine="560" w:firstLineChars="200"/>
              <w:jc w:val="left"/>
              <w:rPr>
                <w:rFonts w:asciiTheme="minorEastAsia" w:hAnsiTheme="minorEastAsia" w:eastAsiaTheme="minorEastAsia"/>
                <w:color w:val="000000"/>
                <w:sz w:val="28"/>
                <w:szCs w:val="28"/>
              </w:rPr>
            </w:pPr>
          </w:p>
        </w:tc>
      </w:tr>
      <w:tr>
        <w:tblPrEx>
          <w:tblCellMar>
            <w:top w:w="0" w:type="dxa"/>
            <w:left w:w="10" w:type="dxa"/>
            <w:bottom w:w="0" w:type="dxa"/>
            <w:right w:w="10" w:type="dxa"/>
          </w:tblCellMar>
        </w:tblPrEx>
        <w:trPr>
          <w:trHeight w:val="1" w:hRule="atLeast"/>
          <w:jc w:val="center"/>
        </w:trPr>
        <w:tc>
          <w:tcPr>
            <w:tcW w:w="4158" w:type="dxa"/>
            <w:shd w:val="clear" w:color="auto" w:fill="auto"/>
            <w:tcMar>
              <w:left w:w="0" w:type="dxa"/>
              <w:right w:w="0" w:type="dxa"/>
            </w:tcMar>
            <w:vAlign w:val="center"/>
          </w:tcPr>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日    期：   年   月   日</w:t>
            </w:r>
          </w:p>
        </w:tc>
        <w:tc>
          <w:tcPr>
            <w:tcW w:w="4158" w:type="dxa"/>
            <w:shd w:val="clear" w:color="auto" w:fill="auto"/>
            <w:tcMar>
              <w:left w:w="0" w:type="dxa"/>
              <w:right w:w="0" w:type="dxa"/>
            </w:tcMar>
            <w:vAlign w:val="center"/>
          </w:tcPr>
          <w:p>
            <w:pPr>
              <w:spacing w:line="560" w:lineRule="exact"/>
              <w:ind w:firstLine="560" w:firstLineChars="200"/>
              <w:jc w:val="left"/>
              <w:rPr>
                <w:rFonts w:asciiTheme="minorEastAsia" w:hAnsiTheme="minorEastAsia" w:eastAsiaTheme="minorEastAsia"/>
                <w:color w:val="000000"/>
                <w:sz w:val="28"/>
                <w:szCs w:val="28"/>
              </w:rPr>
            </w:pPr>
          </w:p>
        </w:tc>
      </w:tr>
    </w:tbl>
    <w:p>
      <w:pPr>
        <w:widowControl/>
        <w:jc w:val="left"/>
        <w:rPr>
          <w:rFonts w:ascii="宋体" w:hAnsi="宋体"/>
          <w:b/>
          <w:bCs/>
          <w:color w:val="000000" w:themeColor="text1"/>
          <w:sz w:val="28"/>
          <w:szCs w:val="28"/>
          <w:lang w:val="zh-CN"/>
          <w14:textFill>
            <w14:solidFill>
              <w14:schemeClr w14:val="tx1"/>
            </w14:solidFill>
          </w14:textFill>
        </w:rPr>
      </w:pPr>
      <w:r>
        <w:rPr>
          <w:rFonts w:ascii="宋体" w:hAnsi="宋体"/>
          <w:b/>
          <w:bCs/>
          <w:color w:val="000000" w:themeColor="text1"/>
          <w:sz w:val="28"/>
          <w:szCs w:val="28"/>
          <w:lang w:val="zh-CN"/>
          <w14:textFill>
            <w14:solidFill>
              <w14:schemeClr w14:val="tx1"/>
            </w14:solidFill>
          </w14:textFill>
        </w:rPr>
        <w:br w:type="page"/>
      </w:r>
    </w:p>
    <w:p>
      <w:pPr>
        <w:widowControl/>
        <w:jc w:val="left"/>
        <w:rPr>
          <w:rFonts w:ascii="宋体" w:hAnsi="宋体"/>
          <w:b/>
          <w:sz w:val="28"/>
          <w:szCs w:val="28"/>
        </w:rPr>
      </w:pPr>
      <w:r>
        <w:rPr>
          <w:rFonts w:ascii="宋体" w:hAnsi="宋体"/>
          <w:b/>
          <w:bCs/>
          <w:color w:val="000000" w:themeColor="text1"/>
          <w:sz w:val="28"/>
          <w:szCs w:val="28"/>
          <w:lang w:val="zh-CN"/>
          <w14:textFill>
            <w14:solidFill>
              <w14:schemeClr w14:val="tx1"/>
            </w14:solidFill>
          </w14:textFill>
        </w:rPr>
        <w:t>附件一</w:t>
      </w:r>
      <w:r>
        <w:rPr>
          <w:rFonts w:hint="eastAsia" w:ascii="宋体" w:hAnsi="宋体"/>
          <w:b/>
          <w:bCs/>
          <w:color w:val="000000" w:themeColor="text1"/>
          <w:sz w:val="28"/>
          <w:szCs w:val="28"/>
          <w:lang w:val="zh-CN"/>
          <w14:textFill>
            <w14:solidFill>
              <w14:schemeClr w14:val="tx1"/>
            </w14:solidFill>
          </w14:textFill>
        </w:rPr>
        <w:t>：医养中心护理员</w:t>
      </w:r>
      <w:r>
        <w:rPr>
          <w:rFonts w:hint="eastAsia" w:ascii="宋体" w:hAnsi="宋体"/>
          <w:b/>
          <w:sz w:val="28"/>
          <w:szCs w:val="28"/>
        </w:rPr>
        <w:t>考核标准</w:t>
      </w:r>
    </w:p>
    <w:tbl>
      <w:tblPr>
        <w:tblStyle w:val="20"/>
        <w:tblW w:w="5782" w:type="pct"/>
        <w:jc w:val="center"/>
        <w:tblLayout w:type="fixed"/>
        <w:tblCellMar>
          <w:top w:w="0" w:type="dxa"/>
          <w:left w:w="0" w:type="dxa"/>
          <w:bottom w:w="0" w:type="dxa"/>
          <w:right w:w="0" w:type="dxa"/>
        </w:tblCellMar>
      </w:tblPr>
      <w:tblGrid>
        <w:gridCol w:w="345"/>
        <w:gridCol w:w="707"/>
        <w:gridCol w:w="934"/>
        <w:gridCol w:w="1360"/>
        <w:gridCol w:w="1816"/>
        <w:gridCol w:w="4479"/>
      </w:tblGrid>
      <w:tr>
        <w:tblPrEx>
          <w:tblCellMar>
            <w:top w:w="0" w:type="dxa"/>
            <w:left w:w="0" w:type="dxa"/>
            <w:bottom w:w="0" w:type="dxa"/>
            <w:right w:w="0" w:type="dxa"/>
          </w:tblCellMar>
        </w:tblPrEx>
        <w:trPr>
          <w:trHeight w:val="405" w:hRule="atLeast"/>
          <w:jc w:val="center"/>
        </w:trPr>
        <w:tc>
          <w:tcPr>
            <w:tcW w:w="5000" w:type="pct"/>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color w:val="000000"/>
                <w:sz w:val="24"/>
                <w:szCs w:val="24"/>
              </w:rPr>
            </w:pPr>
            <w:r>
              <w:rPr>
                <w:rFonts w:hint="eastAsia" w:ascii="宋体" w:hAnsi="宋体"/>
                <w:b/>
                <w:color w:val="000000"/>
                <w:kern w:val="0"/>
                <w:sz w:val="24"/>
                <w:szCs w:val="24"/>
                <w:lang w:bidi="ar"/>
              </w:rPr>
              <w:t>派驻护理人员考核细则（医养中心）</w:t>
            </w:r>
          </w:p>
        </w:tc>
      </w:tr>
      <w:tr>
        <w:tblPrEx>
          <w:tblCellMar>
            <w:top w:w="0" w:type="dxa"/>
            <w:left w:w="0" w:type="dxa"/>
            <w:bottom w:w="0" w:type="dxa"/>
            <w:right w:w="0" w:type="dxa"/>
          </w:tblCellMar>
        </w:tblPrEx>
        <w:trPr>
          <w:trHeight w:val="627" w:hRule="atLeast"/>
          <w:jc w:val="center"/>
        </w:trPr>
        <w:tc>
          <w:tcPr>
            <w:tcW w:w="1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sz w:val="24"/>
                <w:szCs w:val="24"/>
              </w:rPr>
            </w:pPr>
            <w:r>
              <w:rPr>
                <w:rFonts w:hint="eastAsia" w:ascii="宋体" w:hAnsi="宋体"/>
                <w:b/>
                <w:bCs/>
                <w:color w:val="000000"/>
                <w:kern w:val="0"/>
                <w:sz w:val="24"/>
                <w:szCs w:val="24"/>
                <w:lang w:bidi="ar"/>
              </w:rPr>
              <w:t>类别</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kern w:val="0"/>
                <w:sz w:val="24"/>
                <w:szCs w:val="24"/>
                <w:lang w:bidi="ar"/>
              </w:rPr>
            </w:pPr>
            <w:r>
              <w:rPr>
                <w:rFonts w:hint="eastAsia" w:ascii="宋体" w:hAnsi="宋体"/>
                <w:b/>
                <w:bCs/>
                <w:color w:val="000000"/>
                <w:kern w:val="0"/>
                <w:sz w:val="24"/>
                <w:szCs w:val="24"/>
                <w:lang w:bidi="ar"/>
              </w:rPr>
              <w:t>工作</w:t>
            </w:r>
          </w:p>
          <w:p>
            <w:pPr>
              <w:widowControl/>
              <w:spacing w:line="360" w:lineRule="auto"/>
              <w:jc w:val="center"/>
              <w:textAlignment w:val="center"/>
              <w:rPr>
                <w:rFonts w:ascii="宋体" w:hAnsi="宋体"/>
                <w:b/>
                <w:bCs/>
                <w:color w:val="000000"/>
                <w:sz w:val="20"/>
                <w:szCs w:val="20"/>
              </w:rPr>
            </w:pPr>
            <w:r>
              <w:rPr>
                <w:rFonts w:hint="eastAsia" w:ascii="宋体" w:hAnsi="宋体"/>
                <w:b/>
                <w:bCs/>
                <w:color w:val="000000"/>
                <w:kern w:val="0"/>
                <w:sz w:val="24"/>
                <w:szCs w:val="24"/>
                <w:lang w:bidi="ar"/>
              </w:rPr>
              <w:t>内容</w:t>
            </w:r>
          </w:p>
        </w:tc>
        <w:tc>
          <w:tcPr>
            <w:tcW w:w="48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sz w:val="24"/>
                <w:szCs w:val="24"/>
              </w:rPr>
            </w:pPr>
            <w:r>
              <w:rPr>
                <w:rFonts w:hint="eastAsia" w:ascii="宋体" w:hAnsi="宋体"/>
                <w:b/>
                <w:bCs/>
                <w:color w:val="000000"/>
                <w:kern w:val="0"/>
                <w:sz w:val="24"/>
                <w:szCs w:val="24"/>
                <w:lang w:bidi="ar"/>
              </w:rPr>
              <w:t>技能要求</w:t>
            </w:r>
          </w:p>
        </w:tc>
        <w:tc>
          <w:tcPr>
            <w:tcW w:w="70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sz w:val="24"/>
                <w:szCs w:val="24"/>
              </w:rPr>
            </w:pPr>
            <w:r>
              <w:rPr>
                <w:rFonts w:hint="eastAsia" w:ascii="宋体" w:hAnsi="宋体"/>
                <w:b/>
                <w:bCs/>
                <w:color w:val="000000"/>
                <w:kern w:val="0"/>
                <w:sz w:val="24"/>
                <w:szCs w:val="24"/>
                <w:lang w:bidi="ar"/>
              </w:rPr>
              <w:t>相关知识</w:t>
            </w:r>
          </w:p>
        </w:tc>
        <w:tc>
          <w:tcPr>
            <w:tcW w:w="94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sz w:val="24"/>
                <w:szCs w:val="24"/>
              </w:rPr>
            </w:pPr>
            <w:r>
              <w:rPr>
                <w:rFonts w:hint="eastAsia" w:ascii="宋体" w:hAnsi="宋体"/>
                <w:b/>
                <w:bCs/>
                <w:color w:val="000000"/>
                <w:kern w:val="0"/>
                <w:sz w:val="24"/>
                <w:szCs w:val="24"/>
                <w:lang w:bidi="ar"/>
              </w:rPr>
              <w:t>工作要求</w:t>
            </w:r>
          </w:p>
        </w:tc>
        <w:tc>
          <w:tcPr>
            <w:tcW w:w="232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sz w:val="24"/>
                <w:szCs w:val="24"/>
              </w:rPr>
            </w:pPr>
            <w:r>
              <w:rPr>
                <w:rFonts w:hint="eastAsia" w:ascii="宋体" w:hAnsi="宋体"/>
                <w:b/>
                <w:bCs/>
                <w:color w:val="000000"/>
                <w:kern w:val="0"/>
                <w:sz w:val="24"/>
                <w:szCs w:val="24"/>
                <w:lang w:bidi="ar"/>
              </w:rPr>
              <w:t>考核细则</w:t>
            </w:r>
          </w:p>
        </w:tc>
      </w:tr>
      <w:tr>
        <w:tblPrEx>
          <w:tblCellMar>
            <w:top w:w="0" w:type="dxa"/>
            <w:left w:w="0" w:type="dxa"/>
            <w:bottom w:w="0" w:type="dxa"/>
            <w:right w:w="0" w:type="dxa"/>
          </w:tblCellMar>
        </w:tblPrEx>
        <w:trPr>
          <w:trHeight w:val="428" w:hRule="atLeast"/>
          <w:jc w:val="center"/>
        </w:trPr>
        <w:tc>
          <w:tcPr>
            <w:tcW w:w="179"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基本要求</w:t>
            </w:r>
          </w:p>
        </w:tc>
        <w:tc>
          <w:tcPr>
            <w:tcW w:w="1556" w:type="pct"/>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有良好的职业道德及仪容仪表、遵守行为规范及一般劳动纪律，掌握岗位职责、各班工作流程，知晓离岗、串岗、早退、迟到等相关制度</w:t>
            </w:r>
          </w:p>
        </w:tc>
        <w:tc>
          <w:tcPr>
            <w:tcW w:w="942"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b/>
                <w:color w:val="000000"/>
                <w:sz w:val="22"/>
              </w:rPr>
            </w:pPr>
            <w:r>
              <w:rPr>
                <w:rStyle w:val="44"/>
                <w:rFonts w:hint="default"/>
                <w:sz w:val="22"/>
                <w:szCs w:val="22"/>
                <w:lang w:bidi="ar"/>
              </w:rPr>
              <w:t>㈠仪容仪表：</w:t>
            </w:r>
            <w:r>
              <w:rPr>
                <w:rStyle w:val="45"/>
                <w:rFonts w:hint="default"/>
                <w:sz w:val="22"/>
                <w:szCs w:val="22"/>
                <w:lang w:bidi="ar"/>
              </w:rPr>
              <w:t xml:space="preserve">                          着装整洁，仪表端庄，带牌上岗。                                       </w:t>
            </w:r>
            <w:r>
              <w:rPr>
                <w:rStyle w:val="46"/>
                <w:rFonts w:hint="default"/>
                <w:sz w:val="22"/>
                <w:szCs w:val="22"/>
                <w:lang w:bidi="ar"/>
              </w:rPr>
              <w:t>㈡劳动纪律：</w:t>
            </w:r>
            <w:r>
              <w:rPr>
                <w:rStyle w:val="45"/>
                <w:rFonts w:hint="default"/>
                <w:sz w:val="22"/>
                <w:szCs w:val="22"/>
                <w:lang w:bidi="ar"/>
              </w:rPr>
              <w:t xml:space="preserve">                                  1、在护士指导下进行工作，当班期间遇到问题及时向当班护士汇报，不可随意越级汇报。</w:t>
            </w:r>
            <w:r>
              <w:rPr>
                <w:rStyle w:val="45"/>
                <w:rFonts w:hint="default"/>
                <w:sz w:val="22"/>
                <w:szCs w:val="22"/>
                <w:lang w:bidi="ar"/>
              </w:rPr>
              <w:br w:type="textWrapping"/>
            </w:r>
            <w:r>
              <w:rPr>
                <w:rStyle w:val="45"/>
                <w:rFonts w:hint="default"/>
                <w:sz w:val="22"/>
                <w:szCs w:val="22"/>
                <w:lang w:bidi="ar"/>
              </w:rPr>
              <w:t>2、护理人员坚守岗位，不旷工，不迟到早退，不串岗离岗脱岗，不私自调班，不干私活（如洗头、洗澡、洗自己衣服等），当班前及期间不酗酒。</w:t>
            </w:r>
            <w:r>
              <w:rPr>
                <w:rStyle w:val="45"/>
                <w:rFonts w:hint="default"/>
                <w:sz w:val="22"/>
                <w:szCs w:val="22"/>
                <w:lang w:bidi="ar"/>
              </w:rPr>
              <w:br w:type="textWrapping"/>
            </w:r>
            <w:r>
              <w:rPr>
                <w:rStyle w:val="45"/>
                <w:rFonts w:hint="default"/>
                <w:sz w:val="22"/>
                <w:szCs w:val="22"/>
                <w:lang w:bidi="ar"/>
              </w:rPr>
              <w:t>3、遵守劳动纪律，不带小孩来院上班，不陪班，不利用办公设备娱乐。</w:t>
            </w:r>
            <w:r>
              <w:rPr>
                <w:rStyle w:val="45"/>
                <w:rFonts w:hint="default"/>
                <w:sz w:val="22"/>
                <w:szCs w:val="22"/>
                <w:lang w:bidi="ar"/>
              </w:rPr>
              <w:br w:type="textWrapping"/>
            </w:r>
            <w:r>
              <w:rPr>
                <w:rStyle w:val="45"/>
                <w:rFonts w:hint="default"/>
                <w:sz w:val="22"/>
                <w:szCs w:val="22"/>
                <w:lang w:bidi="ar"/>
              </w:rPr>
              <w:t>4、及时参与院部、护理区组织的相关活动。</w:t>
            </w:r>
            <w:r>
              <w:rPr>
                <w:rStyle w:val="45"/>
                <w:rFonts w:hint="default"/>
                <w:sz w:val="22"/>
                <w:szCs w:val="22"/>
                <w:lang w:bidi="ar"/>
              </w:rPr>
              <w:br w:type="textWrapping"/>
            </w:r>
            <w:r>
              <w:rPr>
                <w:rStyle w:val="45"/>
                <w:rFonts w:hint="default"/>
                <w:sz w:val="22"/>
                <w:szCs w:val="22"/>
                <w:lang w:bidi="ar"/>
              </w:rPr>
              <w:t>5、与老人家属沟通只允许沟通有关老人的生活情况，涉及其他方面应引导家属找医护人员沟通。                      6、水电等正常使用，杜绝浪费，电视按老人作息时间正常观看</w:t>
            </w:r>
            <w:r>
              <w:rPr>
                <w:rStyle w:val="47"/>
                <w:rFonts w:hint="default"/>
                <w:sz w:val="22"/>
                <w:szCs w:val="22"/>
                <w:lang w:bidi="ar"/>
              </w:rPr>
              <w:t>，</w:t>
            </w:r>
            <w:r>
              <w:rPr>
                <w:rStyle w:val="45"/>
                <w:rFonts w:hint="default"/>
                <w:sz w:val="22"/>
                <w:szCs w:val="22"/>
                <w:lang w:bidi="ar"/>
              </w:rPr>
              <w:t>晚间21：00必须关电视，白天按老人的需求。空调按冬季≤22℃，夏季≥26℃的要求正常使用，风向向上，不能朝向老人。                                  7、护理员衣物正常入柜，上班期间不洗衣服，不悬挂在病区内等。一对一护理请公司明确护理要求并备案（护理部）。</w:t>
            </w:r>
            <w:r>
              <w:rPr>
                <w:rStyle w:val="48"/>
                <w:rFonts w:hint="default"/>
                <w:sz w:val="22"/>
                <w:szCs w:val="22"/>
                <w:lang w:bidi="ar"/>
              </w:rPr>
              <w:t xml:space="preserve">                           </w:t>
            </w:r>
            <w:r>
              <w:rPr>
                <w:rStyle w:val="45"/>
                <w:rFonts w:hint="default"/>
                <w:sz w:val="22"/>
                <w:szCs w:val="22"/>
                <w:lang w:bidi="ar"/>
              </w:rPr>
              <w:br w:type="textWrapping"/>
            </w:r>
            <w:r>
              <w:rPr>
                <w:rStyle w:val="46"/>
                <w:rFonts w:hint="default"/>
                <w:sz w:val="22"/>
                <w:szCs w:val="22"/>
                <w:lang w:bidi="ar"/>
              </w:rPr>
              <w:t>㈢职业道德</w:t>
            </w:r>
            <w:r>
              <w:rPr>
                <w:rStyle w:val="45"/>
                <w:rFonts w:hint="default"/>
                <w:sz w:val="22"/>
                <w:szCs w:val="22"/>
                <w:lang w:bidi="ar"/>
              </w:rPr>
              <w:t>：                         1、不吃拿卡要。                    2、态度和蔼，语言亲切、文明，尊重老人，工作主动耐心。</w:t>
            </w:r>
            <w:r>
              <w:rPr>
                <w:rStyle w:val="45"/>
                <w:rFonts w:hint="default"/>
                <w:sz w:val="22"/>
                <w:szCs w:val="22"/>
                <w:lang w:bidi="ar"/>
              </w:rPr>
              <w:br w:type="textWrapping"/>
            </w:r>
            <w:r>
              <w:rPr>
                <w:rStyle w:val="45"/>
                <w:rFonts w:hint="default"/>
                <w:sz w:val="22"/>
                <w:szCs w:val="22"/>
                <w:lang w:bidi="ar"/>
              </w:rPr>
              <w:t>3、不与其他工作人员发生冲突，有良好的团队合作精神。</w:t>
            </w:r>
          </w:p>
        </w:tc>
        <w:tc>
          <w:tcPr>
            <w:tcW w:w="2321"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top"/>
              <w:rPr>
                <w:rFonts w:ascii="宋体" w:hAnsi="宋体"/>
                <w:b/>
                <w:color w:val="000000"/>
                <w:sz w:val="22"/>
              </w:rPr>
            </w:pPr>
            <w:r>
              <w:rPr>
                <w:rFonts w:hint="eastAsia" w:ascii="宋体" w:hAnsi="宋体"/>
                <w:b/>
                <w:color w:val="000000"/>
                <w:kern w:val="0"/>
                <w:sz w:val="22"/>
                <w:lang w:bidi="ar"/>
              </w:rPr>
              <w:t>㈠仪容仪表：</w:t>
            </w:r>
            <w:r>
              <w:rPr>
                <w:rStyle w:val="48"/>
                <w:rFonts w:hint="default"/>
                <w:sz w:val="22"/>
                <w:szCs w:val="22"/>
                <w:lang w:bidi="ar"/>
              </w:rPr>
              <w:t xml:space="preserve">                                                             1、着装不整洁、工作期间未穿工作服、非因工作需要工作时间内穿拖鞋上班的各扣1分。                                                            2、穿工作服到食堂扣2分。                                                          </w:t>
            </w:r>
            <w:r>
              <w:rPr>
                <w:rStyle w:val="44"/>
                <w:rFonts w:hint="default"/>
                <w:sz w:val="22"/>
                <w:szCs w:val="22"/>
                <w:lang w:bidi="ar"/>
              </w:rPr>
              <w:t>㈡劳动纪律：</w:t>
            </w:r>
            <w:r>
              <w:rPr>
                <w:rStyle w:val="48"/>
                <w:rFonts w:hint="default"/>
                <w:sz w:val="22"/>
                <w:szCs w:val="22"/>
                <w:lang w:bidi="ar"/>
              </w:rPr>
              <w:t xml:space="preserve">                                                               1、不及时向当班护士汇报或随意越级汇报的酌情扣1-5分。                </w:t>
            </w:r>
            <w:r>
              <w:rPr>
                <w:rStyle w:val="48"/>
                <w:rFonts w:hint="default"/>
                <w:sz w:val="22"/>
                <w:szCs w:val="22"/>
                <w:lang w:bidi="ar"/>
              </w:rPr>
              <w:br w:type="textWrapping"/>
            </w:r>
            <w:r>
              <w:rPr>
                <w:rStyle w:val="48"/>
                <w:rFonts w:hint="default"/>
                <w:sz w:val="22"/>
                <w:szCs w:val="22"/>
                <w:lang w:bidi="ar"/>
              </w:rPr>
              <w:t>2、发生迟到早退1小时内的扣2分，2小时内的扣4分，2小时以上的扣10分，迟到未及时汇报各加扣5分。发生串岗、离岗、脱岗的扣5分，请假未获批准不到医院上班的按旷工处理，由考核小组研究具体旷工处理意见。工作时间睡觉扣5分。上班前及当班期间饮酒者扣10分。</w:t>
            </w:r>
            <w:r>
              <w:rPr>
                <w:rStyle w:val="48"/>
                <w:rFonts w:hint="default"/>
                <w:sz w:val="22"/>
                <w:szCs w:val="22"/>
                <w:lang w:bidi="ar"/>
              </w:rPr>
              <w:br w:type="textWrapping"/>
            </w:r>
            <w:r>
              <w:rPr>
                <w:rStyle w:val="48"/>
                <w:rFonts w:hint="default"/>
                <w:sz w:val="22"/>
                <w:szCs w:val="22"/>
                <w:lang w:bidi="ar"/>
              </w:rPr>
              <w:t>3、未经同意，擅自调班、带班的，没有书面申请当事人各扣2分；因疲劳带班（连续工作超过24小时）造成不良后果的视情况处理。</w:t>
            </w:r>
            <w:r>
              <w:rPr>
                <w:rStyle w:val="48"/>
                <w:rFonts w:hint="default"/>
                <w:sz w:val="22"/>
                <w:szCs w:val="22"/>
                <w:lang w:bidi="ar"/>
              </w:rPr>
              <w:br w:type="textWrapping"/>
            </w:r>
            <w:r>
              <w:rPr>
                <w:rStyle w:val="48"/>
                <w:rFonts w:hint="default"/>
                <w:sz w:val="22"/>
                <w:szCs w:val="22"/>
                <w:lang w:bidi="ar"/>
              </w:rPr>
              <w:t>4、休假未事先办理有关手续的，扣2分。</w:t>
            </w:r>
            <w:r>
              <w:rPr>
                <w:rStyle w:val="48"/>
                <w:rFonts w:hint="default"/>
                <w:sz w:val="22"/>
                <w:szCs w:val="22"/>
                <w:lang w:bidi="ar"/>
              </w:rPr>
              <w:br w:type="textWrapping"/>
            </w:r>
            <w:r>
              <w:rPr>
                <w:rStyle w:val="48"/>
                <w:rFonts w:hint="default"/>
                <w:sz w:val="22"/>
                <w:szCs w:val="22"/>
                <w:lang w:bidi="ar"/>
              </w:rPr>
              <w:t>5、因公外出未事先办理有关手续的，扣1分。</w:t>
            </w:r>
            <w:r>
              <w:rPr>
                <w:rStyle w:val="48"/>
                <w:rFonts w:hint="default"/>
                <w:sz w:val="22"/>
                <w:szCs w:val="22"/>
                <w:lang w:bidi="ar"/>
              </w:rPr>
              <w:br w:type="textWrapping"/>
            </w:r>
            <w:r>
              <w:rPr>
                <w:rStyle w:val="48"/>
                <w:rFonts w:hint="default"/>
                <w:sz w:val="22"/>
                <w:szCs w:val="22"/>
                <w:lang w:bidi="ar"/>
              </w:rPr>
              <w:t xml:space="preserve">6、带小孩来院上班的，每次扣2分，陪班的扣4分。                                7、无故不参加会议或不参加集体活动者，一次扣2分。                                                                                        8、工作时间在院内打牌、下棋、玩手机、两人以上聊天、看电视玩手机及其他娱乐活动（集体组织的除外）扣3分 。工作期间洗澡、洗衣、随意悬挂衣物、干私活等各扣5分。                                                                    </w:t>
            </w:r>
            <w:r>
              <w:rPr>
                <w:rStyle w:val="48"/>
                <w:rFonts w:hint="default"/>
                <w:sz w:val="22"/>
                <w:szCs w:val="22"/>
                <w:lang w:bidi="ar"/>
              </w:rPr>
              <w:br w:type="textWrapping"/>
            </w:r>
            <w:r>
              <w:rPr>
                <w:rStyle w:val="48"/>
                <w:rFonts w:hint="default"/>
                <w:sz w:val="22"/>
                <w:szCs w:val="22"/>
                <w:lang w:bidi="ar"/>
              </w:rPr>
              <w:t>9、在医院配置的电脑上玩游戏的，发现一次扣2分，造成后果的另行处理。</w:t>
            </w:r>
            <w:r>
              <w:rPr>
                <w:rStyle w:val="48"/>
                <w:rFonts w:hint="default"/>
                <w:sz w:val="22"/>
                <w:szCs w:val="22"/>
                <w:lang w:bidi="ar"/>
              </w:rPr>
              <w:br w:type="textWrapping"/>
            </w:r>
            <w:r>
              <w:rPr>
                <w:rStyle w:val="48"/>
                <w:rFonts w:hint="default"/>
                <w:sz w:val="22"/>
                <w:szCs w:val="22"/>
                <w:lang w:bidi="ar"/>
              </w:rPr>
              <w:t xml:space="preserve">10、护理员衣物未入柜或将自己物品放在老人衣柜各扣2分                                                                                                                                                                                                                                                                                                                                                                                                   11、长明灯、长流水各扣1分，电视机、空调不按规定使用（如温度风向设定）扣1-5分，情节严重者（如用空调专门吹衣服等）酌情处理扣5-20分。                                                                                                                                                                                                                                                                                                                                                                                                                                                                                                                                                                                                                                                                                                                                                                                                                                                                                                                                                                                                                                                                                                                                                                              12、护士指出工作中的不足，护理员不愿纠正扣5分。态度恶劣加扣10-50分。                                                                 13、在工作期间发生身体伤害的，认定与补偿事宜到中标人相关部门处理。                                                            14、与老人家属随意沟通与生活护理无关的内容造成损失或不必要的麻烦的，酌情扣2-20分。                                                                                                                                                                                                                                                                                                                                                                                                                                                                                                                                                                                                                                                                                                                                                                                                                                                                                                                                                                              </w:t>
            </w:r>
            <w:r>
              <w:rPr>
                <w:rStyle w:val="48"/>
                <w:rFonts w:hint="default"/>
                <w:sz w:val="22"/>
                <w:szCs w:val="22"/>
                <w:lang w:bidi="ar"/>
              </w:rPr>
              <w:br w:type="textWrapping"/>
            </w:r>
            <w:r>
              <w:rPr>
                <w:rStyle w:val="44"/>
                <w:rFonts w:hint="default"/>
                <w:sz w:val="22"/>
                <w:szCs w:val="22"/>
                <w:lang w:bidi="ar"/>
              </w:rPr>
              <w:t xml:space="preserve">㈢职业道德：                                                  </w:t>
            </w:r>
            <w:r>
              <w:rPr>
                <w:rStyle w:val="48"/>
                <w:rFonts w:hint="default"/>
                <w:sz w:val="22"/>
                <w:szCs w:val="22"/>
                <w:lang w:bidi="ar"/>
              </w:rPr>
              <w:t xml:space="preserve">1、工作期间无团队合作精神，闹无原则纠纷，各扣10分，严重者经考核小组另行讨论处理。    </w:t>
            </w:r>
            <w:r>
              <w:rPr>
                <w:rStyle w:val="44"/>
                <w:rFonts w:hint="default"/>
                <w:sz w:val="22"/>
                <w:szCs w:val="22"/>
                <w:lang w:bidi="ar"/>
              </w:rPr>
              <w:t xml:space="preserve">                                                2</w:t>
            </w:r>
            <w:r>
              <w:rPr>
                <w:rStyle w:val="48"/>
                <w:rFonts w:hint="default"/>
                <w:sz w:val="22"/>
                <w:szCs w:val="22"/>
                <w:lang w:bidi="ar"/>
              </w:rPr>
              <w:t>、苛扣老人食品物品扣10-50分。</w:t>
            </w:r>
            <w:r>
              <w:rPr>
                <w:rStyle w:val="44"/>
                <w:rFonts w:hint="default"/>
                <w:sz w:val="22"/>
                <w:szCs w:val="22"/>
                <w:lang w:bidi="ar"/>
              </w:rPr>
              <w:t xml:space="preserve">                                  3</w:t>
            </w:r>
            <w:r>
              <w:rPr>
                <w:rStyle w:val="48"/>
                <w:rFonts w:hint="default"/>
                <w:sz w:val="22"/>
                <w:szCs w:val="22"/>
                <w:lang w:bidi="ar"/>
              </w:rPr>
              <w:t>、与老人有经济来往，有吃拿卡要现象，一经核实扣20-50分，情节严重者予以开除处理。</w:t>
            </w:r>
            <w:r>
              <w:rPr>
                <w:rStyle w:val="48"/>
                <w:rFonts w:hint="default"/>
                <w:sz w:val="22"/>
                <w:szCs w:val="22"/>
                <w:lang w:bidi="ar"/>
              </w:rPr>
              <w:br w:type="textWrapping"/>
            </w:r>
            <w:r>
              <w:rPr>
                <w:rStyle w:val="48"/>
                <w:rFonts w:hint="default"/>
                <w:sz w:val="22"/>
                <w:szCs w:val="22"/>
                <w:lang w:bidi="ar"/>
              </w:rPr>
              <w:t>4、对待老人态度凶狠、辱骂老人扣10-100分，造成严重后果的（如抑郁、自杀等），另行讨论处理。</w:t>
            </w:r>
            <w:r>
              <w:rPr>
                <w:rStyle w:val="48"/>
                <w:rFonts w:hint="default"/>
                <w:sz w:val="22"/>
                <w:szCs w:val="22"/>
                <w:lang w:bidi="ar"/>
              </w:rPr>
              <w:br w:type="textWrapping"/>
            </w:r>
            <w:r>
              <w:rPr>
                <w:rStyle w:val="48"/>
                <w:rFonts w:hint="default"/>
                <w:sz w:val="22"/>
                <w:szCs w:val="22"/>
                <w:lang w:bidi="ar"/>
              </w:rPr>
              <w:t>5、体罚、虐待老人一经核实参考院员工考核办法执行，严重者进行处理。                                                                                                                                                                                                                                                                                                                                                                                                                                                                                                                                                                                                                                                                                                                                                                                                                                                                                                                                                                                                                                                                                                                                                                                                                                                                                                                                                                                                                                                                                                                                                                                                                                                                                                                                                                                                                                                                                                                                                                                                                             注：未列入以上条款的或者因违反以上条款造成的严重后果由考核小组领导另行研究处理。</w:t>
            </w: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155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155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155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155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155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155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155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155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155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155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155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155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155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155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155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155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155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155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155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155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155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155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155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155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155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155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155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155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155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155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155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155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65"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155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7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155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600" w:hRule="atLeast"/>
          <w:jc w:val="center"/>
        </w:trPr>
        <w:tc>
          <w:tcPr>
            <w:tcW w:w="1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kern w:val="0"/>
                <w:sz w:val="24"/>
                <w:szCs w:val="24"/>
                <w:lang w:bidi="ar"/>
              </w:rPr>
            </w:pPr>
            <w:r>
              <w:rPr>
                <w:rFonts w:hint="eastAsia" w:ascii="宋体" w:hAnsi="宋体"/>
                <w:b/>
                <w:bCs/>
                <w:color w:val="000000"/>
                <w:kern w:val="0"/>
                <w:sz w:val="24"/>
                <w:szCs w:val="24"/>
                <w:lang w:bidi="ar"/>
              </w:rPr>
              <w:t>类别</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kern w:val="0"/>
                <w:sz w:val="24"/>
                <w:szCs w:val="24"/>
                <w:lang w:bidi="ar"/>
              </w:rPr>
            </w:pPr>
            <w:r>
              <w:rPr>
                <w:rFonts w:hint="eastAsia" w:ascii="宋体" w:hAnsi="宋体"/>
                <w:b/>
                <w:bCs/>
                <w:color w:val="000000"/>
                <w:kern w:val="0"/>
                <w:sz w:val="24"/>
                <w:szCs w:val="24"/>
                <w:lang w:bidi="ar"/>
              </w:rPr>
              <w:t>工作</w:t>
            </w:r>
          </w:p>
          <w:p>
            <w:pPr>
              <w:widowControl/>
              <w:spacing w:line="360" w:lineRule="auto"/>
              <w:jc w:val="center"/>
              <w:textAlignment w:val="center"/>
              <w:rPr>
                <w:rFonts w:ascii="宋体" w:hAnsi="宋体"/>
                <w:b/>
                <w:bCs/>
                <w:color w:val="000000"/>
                <w:kern w:val="0"/>
                <w:sz w:val="24"/>
                <w:szCs w:val="24"/>
                <w:lang w:bidi="ar"/>
              </w:rPr>
            </w:pPr>
            <w:r>
              <w:rPr>
                <w:rFonts w:hint="eastAsia" w:ascii="宋体" w:hAnsi="宋体"/>
                <w:b/>
                <w:bCs/>
                <w:color w:val="000000"/>
                <w:kern w:val="0"/>
                <w:sz w:val="24"/>
                <w:szCs w:val="24"/>
                <w:lang w:bidi="ar"/>
              </w:rPr>
              <w:t>内容</w:t>
            </w:r>
          </w:p>
        </w:tc>
        <w:tc>
          <w:tcPr>
            <w:tcW w:w="48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kern w:val="0"/>
                <w:sz w:val="24"/>
                <w:szCs w:val="24"/>
                <w:lang w:bidi="ar"/>
              </w:rPr>
            </w:pPr>
            <w:r>
              <w:rPr>
                <w:rFonts w:hint="eastAsia" w:ascii="宋体" w:hAnsi="宋体"/>
                <w:b/>
                <w:bCs/>
                <w:color w:val="000000"/>
                <w:kern w:val="0"/>
                <w:sz w:val="24"/>
                <w:szCs w:val="24"/>
                <w:lang w:bidi="ar"/>
              </w:rPr>
              <w:t>技能要求</w:t>
            </w:r>
          </w:p>
        </w:tc>
        <w:tc>
          <w:tcPr>
            <w:tcW w:w="70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kern w:val="0"/>
                <w:sz w:val="24"/>
                <w:szCs w:val="24"/>
                <w:lang w:bidi="ar"/>
              </w:rPr>
            </w:pPr>
            <w:r>
              <w:rPr>
                <w:rFonts w:hint="eastAsia" w:ascii="宋体" w:hAnsi="宋体"/>
                <w:b/>
                <w:bCs/>
                <w:color w:val="000000"/>
                <w:kern w:val="0"/>
                <w:sz w:val="24"/>
                <w:szCs w:val="24"/>
                <w:lang w:bidi="ar"/>
              </w:rPr>
              <w:t>相关知识</w:t>
            </w:r>
          </w:p>
        </w:tc>
        <w:tc>
          <w:tcPr>
            <w:tcW w:w="94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kern w:val="0"/>
                <w:sz w:val="24"/>
                <w:szCs w:val="24"/>
                <w:lang w:bidi="ar"/>
              </w:rPr>
            </w:pPr>
            <w:r>
              <w:rPr>
                <w:rFonts w:hint="eastAsia" w:ascii="宋体" w:hAnsi="宋体"/>
                <w:b/>
                <w:bCs/>
                <w:color w:val="000000"/>
                <w:kern w:val="0"/>
                <w:sz w:val="24"/>
                <w:szCs w:val="24"/>
                <w:lang w:bidi="ar"/>
              </w:rPr>
              <w:t>工作要求</w:t>
            </w:r>
          </w:p>
        </w:tc>
        <w:tc>
          <w:tcPr>
            <w:tcW w:w="232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kern w:val="0"/>
                <w:sz w:val="24"/>
                <w:szCs w:val="24"/>
                <w:lang w:bidi="ar"/>
              </w:rPr>
            </w:pPr>
            <w:r>
              <w:rPr>
                <w:rFonts w:hint="eastAsia" w:ascii="宋体" w:hAnsi="宋体"/>
                <w:b/>
                <w:bCs/>
                <w:color w:val="000000"/>
                <w:kern w:val="0"/>
                <w:sz w:val="24"/>
                <w:szCs w:val="24"/>
                <w:lang w:bidi="ar"/>
              </w:rPr>
              <w:t>考核细则</w:t>
            </w:r>
          </w:p>
        </w:tc>
      </w:tr>
      <w:tr>
        <w:tblPrEx>
          <w:tblCellMar>
            <w:top w:w="0" w:type="dxa"/>
            <w:left w:w="0" w:type="dxa"/>
            <w:bottom w:w="0" w:type="dxa"/>
            <w:right w:w="0" w:type="dxa"/>
          </w:tblCellMar>
        </w:tblPrEx>
        <w:trPr>
          <w:trHeight w:val="428" w:hRule="atLeast"/>
          <w:jc w:val="center"/>
        </w:trPr>
        <w:tc>
          <w:tcPr>
            <w:tcW w:w="179"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生活照料</w:t>
            </w:r>
          </w:p>
        </w:tc>
        <w:tc>
          <w:tcPr>
            <w:tcW w:w="367"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清洁卫生</w:t>
            </w:r>
          </w:p>
        </w:tc>
        <w:tc>
          <w:tcPr>
            <w:tcW w:w="484"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1.能完成老人的晨、晚间照料。</w:t>
            </w:r>
            <w:r>
              <w:rPr>
                <w:rFonts w:hint="eastAsia" w:ascii="宋体" w:hAnsi="宋体"/>
                <w:color w:val="000000"/>
                <w:kern w:val="0"/>
                <w:sz w:val="22"/>
                <w:lang w:bidi="ar"/>
              </w:rPr>
              <w:br w:type="textWrapping"/>
            </w:r>
            <w:r>
              <w:rPr>
                <w:rFonts w:hint="eastAsia" w:ascii="宋体" w:hAnsi="宋体"/>
                <w:color w:val="000000"/>
                <w:kern w:val="0"/>
                <w:sz w:val="22"/>
                <w:lang w:bidi="ar"/>
              </w:rPr>
              <w:t>2.能帮助老人清洁口腔。</w:t>
            </w:r>
            <w:r>
              <w:rPr>
                <w:rFonts w:hint="eastAsia" w:ascii="宋体" w:hAnsi="宋体"/>
                <w:color w:val="000000"/>
                <w:kern w:val="0"/>
                <w:sz w:val="22"/>
                <w:lang w:bidi="ar"/>
              </w:rPr>
              <w:br w:type="textWrapping"/>
            </w:r>
            <w:r>
              <w:rPr>
                <w:rFonts w:hint="eastAsia" w:ascii="宋体" w:hAnsi="宋体"/>
                <w:color w:val="000000"/>
                <w:kern w:val="0"/>
                <w:sz w:val="22"/>
                <w:lang w:bidi="ar"/>
              </w:rPr>
              <w:t>3.能帮助老人修剪指（趾）甲，剃胡须，理发。</w:t>
            </w:r>
            <w:r>
              <w:rPr>
                <w:rFonts w:hint="eastAsia" w:ascii="宋体" w:hAnsi="宋体"/>
                <w:color w:val="000000"/>
                <w:kern w:val="0"/>
                <w:sz w:val="22"/>
                <w:lang w:bidi="ar"/>
              </w:rPr>
              <w:br w:type="textWrapping"/>
            </w:r>
            <w:r>
              <w:rPr>
                <w:rFonts w:hint="eastAsia" w:ascii="宋体" w:hAnsi="宋体"/>
                <w:color w:val="000000"/>
                <w:kern w:val="0"/>
                <w:sz w:val="22"/>
                <w:lang w:bidi="ar"/>
              </w:rPr>
              <w:t>4.能为老人洗头、洗澡，以及进行床上擦浴和整理仪表仪容。</w:t>
            </w:r>
            <w:r>
              <w:rPr>
                <w:rFonts w:hint="eastAsia" w:ascii="宋体" w:hAnsi="宋体"/>
                <w:color w:val="000000"/>
                <w:kern w:val="0"/>
                <w:sz w:val="22"/>
                <w:lang w:bidi="ar"/>
              </w:rPr>
              <w:br w:type="textWrapping"/>
            </w:r>
            <w:r>
              <w:rPr>
                <w:rFonts w:hint="eastAsia" w:ascii="宋体" w:hAnsi="宋体"/>
                <w:color w:val="000000"/>
                <w:kern w:val="0"/>
                <w:sz w:val="22"/>
                <w:lang w:bidi="ar"/>
              </w:rPr>
              <w:t>5.能为老人更衣，更换床单、被套，整理老人衣物、被服和鞋等个人物品以及清洁轮椅。</w:t>
            </w:r>
            <w:r>
              <w:rPr>
                <w:rFonts w:hint="eastAsia" w:ascii="宋体" w:hAnsi="宋体"/>
                <w:color w:val="000000"/>
                <w:kern w:val="0"/>
                <w:sz w:val="22"/>
                <w:lang w:bidi="ar"/>
              </w:rPr>
              <w:br w:type="textWrapping"/>
            </w:r>
            <w:r>
              <w:rPr>
                <w:rFonts w:hint="eastAsia" w:ascii="宋体" w:hAnsi="宋体"/>
                <w:color w:val="000000"/>
                <w:kern w:val="0"/>
                <w:sz w:val="22"/>
                <w:lang w:bidi="ar"/>
              </w:rPr>
              <w:t>6.能预防压力性损伤。</w:t>
            </w:r>
            <w:r>
              <w:rPr>
                <w:rFonts w:hint="eastAsia" w:ascii="宋体" w:hAnsi="宋体"/>
                <w:color w:val="000000"/>
                <w:kern w:val="0"/>
                <w:sz w:val="22"/>
                <w:lang w:bidi="ar"/>
              </w:rPr>
              <w:br w:type="textWrapping"/>
            </w:r>
            <w:r>
              <w:rPr>
                <w:rFonts w:hint="eastAsia" w:ascii="宋体" w:hAnsi="宋体"/>
                <w:color w:val="000000"/>
                <w:kern w:val="0"/>
                <w:sz w:val="22"/>
                <w:lang w:bidi="ar"/>
              </w:rPr>
              <w:t>7.能照料有压力性损伤的老人。</w:t>
            </w:r>
          </w:p>
        </w:tc>
        <w:tc>
          <w:tcPr>
            <w:tcW w:w="704"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1.更换卧床老人床单的方法。</w:t>
            </w:r>
            <w:r>
              <w:rPr>
                <w:rFonts w:hint="eastAsia" w:ascii="宋体" w:hAnsi="宋体"/>
                <w:color w:val="000000"/>
                <w:kern w:val="0"/>
                <w:sz w:val="22"/>
                <w:lang w:bidi="ar"/>
              </w:rPr>
              <w:br w:type="textWrapping"/>
            </w:r>
            <w:r>
              <w:rPr>
                <w:rFonts w:hint="eastAsia" w:ascii="宋体" w:hAnsi="宋体"/>
                <w:color w:val="000000"/>
                <w:kern w:val="0"/>
                <w:sz w:val="22"/>
                <w:lang w:bidi="ar"/>
              </w:rPr>
              <w:t>2.口腔卫生及假牙的一般养护方法。</w:t>
            </w:r>
            <w:r>
              <w:rPr>
                <w:rFonts w:hint="eastAsia" w:ascii="宋体" w:hAnsi="宋体"/>
                <w:color w:val="000000"/>
                <w:kern w:val="0"/>
                <w:sz w:val="22"/>
                <w:lang w:bidi="ar"/>
              </w:rPr>
              <w:br w:type="textWrapping"/>
            </w:r>
            <w:r>
              <w:rPr>
                <w:rFonts w:hint="eastAsia" w:ascii="宋体" w:hAnsi="宋体"/>
                <w:color w:val="000000"/>
                <w:kern w:val="0"/>
                <w:sz w:val="22"/>
                <w:lang w:bidi="ar"/>
              </w:rPr>
              <w:t>3.洗头方法。</w:t>
            </w:r>
            <w:r>
              <w:rPr>
                <w:rFonts w:hint="eastAsia" w:ascii="宋体" w:hAnsi="宋体"/>
                <w:color w:val="000000"/>
                <w:kern w:val="0"/>
                <w:sz w:val="22"/>
                <w:lang w:bidi="ar"/>
              </w:rPr>
              <w:br w:type="textWrapping"/>
            </w:r>
            <w:r>
              <w:rPr>
                <w:rFonts w:hint="eastAsia" w:ascii="宋体" w:hAnsi="宋体"/>
                <w:color w:val="000000"/>
                <w:kern w:val="0"/>
                <w:sz w:val="22"/>
                <w:lang w:bidi="ar"/>
              </w:rPr>
              <w:t>4.洗澡、床上擦浴方法。</w:t>
            </w:r>
            <w:r>
              <w:rPr>
                <w:rFonts w:hint="eastAsia" w:ascii="宋体" w:hAnsi="宋体"/>
                <w:color w:val="000000"/>
                <w:kern w:val="0"/>
                <w:sz w:val="22"/>
                <w:lang w:bidi="ar"/>
              </w:rPr>
              <w:br w:type="textWrapping"/>
            </w:r>
            <w:r>
              <w:rPr>
                <w:rFonts w:hint="eastAsia" w:ascii="宋体" w:hAnsi="宋体"/>
                <w:color w:val="000000"/>
                <w:kern w:val="0"/>
                <w:sz w:val="22"/>
                <w:lang w:bidi="ar"/>
              </w:rPr>
              <w:t xml:space="preserve">5.女性老人会阴部位的清洗方法。                   6、更换衣物和更换尿不湿的方法。                   7、尿袋的使用方法。                                    </w:t>
            </w:r>
            <w:r>
              <w:rPr>
                <w:rFonts w:hint="eastAsia" w:ascii="宋体" w:hAnsi="宋体"/>
                <w:color w:val="000000"/>
                <w:kern w:val="0"/>
                <w:sz w:val="22"/>
                <w:lang w:bidi="ar"/>
              </w:rPr>
              <w:br w:type="textWrapping"/>
            </w:r>
            <w:r>
              <w:rPr>
                <w:rFonts w:hint="eastAsia" w:ascii="宋体" w:hAnsi="宋体"/>
                <w:color w:val="000000"/>
                <w:kern w:val="0"/>
                <w:sz w:val="22"/>
                <w:lang w:bidi="ar"/>
              </w:rPr>
              <w:t>8、压疮预防方法。</w:t>
            </w:r>
            <w:r>
              <w:rPr>
                <w:rFonts w:hint="eastAsia" w:ascii="宋体" w:hAnsi="宋体"/>
                <w:color w:val="000000"/>
                <w:kern w:val="0"/>
                <w:sz w:val="22"/>
                <w:lang w:bidi="ar"/>
              </w:rPr>
              <w:br w:type="textWrapping"/>
            </w:r>
            <w:r>
              <w:rPr>
                <w:rFonts w:hint="eastAsia" w:ascii="宋体" w:hAnsi="宋体"/>
                <w:color w:val="000000"/>
                <w:kern w:val="0"/>
                <w:sz w:val="22"/>
                <w:lang w:bidi="ar"/>
              </w:rPr>
              <w:t>9、压疮护理的相关知识。   10、知晓相关物品清洁规范及制度并落实。</w:t>
            </w:r>
          </w:p>
        </w:tc>
        <w:tc>
          <w:tcPr>
            <w:tcW w:w="942"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b/>
                <w:color w:val="000000"/>
                <w:sz w:val="22"/>
              </w:rPr>
            </w:pPr>
            <w:r>
              <w:rPr>
                <w:rStyle w:val="44"/>
                <w:rFonts w:hint="default"/>
                <w:sz w:val="22"/>
                <w:szCs w:val="22"/>
                <w:lang w:bidi="ar"/>
              </w:rPr>
              <w:t>㈠仪容仪表及个人卫生</w:t>
            </w:r>
            <w:r>
              <w:rPr>
                <w:rStyle w:val="45"/>
                <w:rFonts w:hint="default"/>
                <w:sz w:val="22"/>
                <w:szCs w:val="22"/>
                <w:lang w:bidi="ar"/>
              </w:rPr>
              <w:t>：             1、早、晚间协助老人洗脸、刷牙各1次，</w:t>
            </w:r>
            <w:r>
              <w:rPr>
                <w:rStyle w:val="48"/>
                <w:rFonts w:hint="default"/>
                <w:sz w:val="22"/>
                <w:szCs w:val="22"/>
                <w:lang w:bidi="ar"/>
              </w:rPr>
              <w:t>午后</w:t>
            </w:r>
            <w:r>
              <w:rPr>
                <w:rStyle w:val="45"/>
                <w:rFonts w:hint="default"/>
                <w:sz w:val="22"/>
                <w:szCs w:val="22"/>
                <w:lang w:bidi="ar"/>
              </w:rPr>
              <w:t>协助老人洗脚、清洁会阴等1次，假牙按要求每晚清洗冷开水浸泡1次，每餐后协助漱口保持口腔清洁。</w:t>
            </w:r>
            <w:r>
              <w:rPr>
                <w:rStyle w:val="45"/>
                <w:rFonts w:hint="default"/>
                <w:sz w:val="22"/>
                <w:szCs w:val="22"/>
                <w:lang w:bidi="ar"/>
              </w:rPr>
              <w:br w:type="textWrapping"/>
            </w:r>
            <w:r>
              <w:rPr>
                <w:rStyle w:val="45"/>
                <w:rFonts w:hint="default"/>
                <w:sz w:val="22"/>
                <w:szCs w:val="22"/>
                <w:lang w:bidi="ar"/>
              </w:rPr>
              <w:t>2、老人身体清洁、干爽，头发干净无异味，梳理整齐，无长须长甲。                              3、能及时清除病人眼睛、鼻腔、耳内的分泌物，保持口腔清洁卫生 ，无异味。</w:t>
            </w:r>
            <w:r>
              <w:rPr>
                <w:rStyle w:val="45"/>
                <w:rFonts w:hint="default"/>
                <w:sz w:val="22"/>
                <w:szCs w:val="22"/>
                <w:lang w:bidi="ar"/>
              </w:rPr>
              <w:br w:type="textWrapping"/>
            </w:r>
            <w:r>
              <w:rPr>
                <w:rStyle w:val="45"/>
                <w:rFonts w:hint="default"/>
                <w:sz w:val="22"/>
                <w:szCs w:val="22"/>
                <w:lang w:bidi="ar"/>
              </w:rPr>
              <w:t xml:space="preserve">4、老人内外衣、鞋袜清洁干爽，私人衣物有标识。                         5、老人不发生压疮。                              </w:t>
            </w:r>
            <w:r>
              <w:rPr>
                <w:rStyle w:val="45"/>
                <w:rFonts w:hint="default"/>
                <w:sz w:val="22"/>
                <w:szCs w:val="22"/>
                <w:lang w:bidi="ar"/>
              </w:rPr>
              <w:br w:type="textWrapping"/>
            </w:r>
            <w:r>
              <w:rPr>
                <w:rStyle w:val="46"/>
                <w:rFonts w:hint="default"/>
                <w:sz w:val="22"/>
                <w:szCs w:val="22"/>
                <w:lang w:bidi="ar"/>
              </w:rPr>
              <w:t>㈡物品用物的清洁卫生：</w:t>
            </w:r>
            <w:r>
              <w:rPr>
                <w:rStyle w:val="45"/>
                <w:rFonts w:hint="default"/>
                <w:sz w:val="22"/>
                <w:szCs w:val="22"/>
                <w:lang w:bidi="ar"/>
              </w:rPr>
              <w:t xml:space="preserve">             1、牙刷、漱口杯、毛巾、脸盆，脚盆一人一物。牙刷、毛巾每三个月更换，无异味。                                 2、轮椅清洁，座便器清洁。            3、冰箱清洁，物品摆放规范，无不相关杂物。                              4、微波炉内外均要保持清洁卫生，按规范安全使用。                      </w:t>
            </w:r>
            <w:r>
              <w:rPr>
                <w:rStyle w:val="46"/>
                <w:rFonts w:hint="default"/>
                <w:sz w:val="22"/>
                <w:szCs w:val="22"/>
                <w:lang w:bidi="ar"/>
              </w:rPr>
              <w:t>㈢房间及床单元的清洁卫生：</w:t>
            </w:r>
            <w:r>
              <w:rPr>
                <w:rStyle w:val="45"/>
                <w:rFonts w:hint="default"/>
                <w:sz w:val="22"/>
                <w:szCs w:val="22"/>
                <w:lang w:bidi="ar"/>
              </w:rPr>
              <w:t xml:space="preserve">         1、老人床单位整洁、平整、干燥、无皮屑，床下无杂物。</w:t>
            </w:r>
            <w:r>
              <w:rPr>
                <w:rStyle w:val="45"/>
                <w:rFonts w:hint="default"/>
                <w:sz w:val="22"/>
                <w:szCs w:val="22"/>
                <w:lang w:bidi="ar"/>
              </w:rPr>
              <w:br w:type="textWrapping"/>
            </w:r>
            <w:r>
              <w:rPr>
                <w:rStyle w:val="45"/>
                <w:rFonts w:hint="default"/>
                <w:sz w:val="22"/>
                <w:szCs w:val="22"/>
                <w:lang w:bidi="ar"/>
              </w:rPr>
              <w:t>2、床头柜清洁、无杂物.</w:t>
            </w:r>
            <w:r>
              <w:rPr>
                <w:rStyle w:val="45"/>
                <w:rFonts w:hint="default"/>
                <w:sz w:val="22"/>
                <w:szCs w:val="22"/>
                <w:lang w:bidi="ar"/>
              </w:rPr>
              <w:br w:type="textWrapping"/>
            </w:r>
            <w:r>
              <w:rPr>
                <w:rStyle w:val="45"/>
                <w:rFonts w:hint="default"/>
                <w:sz w:val="22"/>
                <w:szCs w:val="22"/>
                <w:lang w:bidi="ar"/>
              </w:rPr>
              <w:t>3、病房整洁，物品摆放规范，窗台无杂物。</w:t>
            </w:r>
            <w:r>
              <w:rPr>
                <w:rStyle w:val="45"/>
                <w:rFonts w:hint="default"/>
                <w:sz w:val="22"/>
                <w:szCs w:val="22"/>
                <w:lang w:bidi="ar"/>
              </w:rPr>
              <w:br w:type="textWrapping"/>
            </w:r>
            <w:r>
              <w:rPr>
                <w:rStyle w:val="45"/>
                <w:rFonts w:hint="default"/>
                <w:sz w:val="22"/>
                <w:szCs w:val="22"/>
                <w:lang w:bidi="ar"/>
              </w:rPr>
              <w:t>4、房间通风良好，无异味。</w:t>
            </w:r>
            <w:r>
              <w:rPr>
                <w:rStyle w:val="45"/>
                <w:rFonts w:hint="default"/>
                <w:sz w:val="22"/>
                <w:szCs w:val="22"/>
                <w:lang w:bidi="ar"/>
              </w:rPr>
              <w:br w:type="textWrapping"/>
            </w:r>
            <w:r>
              <w:rPr>
                <w:rStyle w:val="45"/>
                <w:rFonts w:hint="default"/>
                <w:sz w:val="22"/>
                <w:szCs w:val="22"/>
                <w:lang w:bidi="ar"/>
              </w:rPr>
              <w:t>5、老人不发生压疮。</w:t>
            </w:r>
          </w:p>
        </w:tc>
        <w:tc>
          <w:tcPr>
            <w:tcW w:w="2321"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b/>
                <w:color w:val="000000"/>
                <w:sz w:val="22"/>
              </w:rPr>
            </w:pPr>
            <w:r>
              <w:rPr>
                <w:rStyle w:val="44"/>
                <w:rFonts w:hint="default"/>
                <w:sz w:val="22"/>
                <w:szCs w:val="22"/>
                <w:lang w:bidi="ar"/>
              </w:rPr>
              <w:t>㈠仪容仪表及个人卫生：</w:t>
            </w:r>
            <w:r>
              <w:rPr>
                <w:rStyle w:val="45"/>
                <w:rFonts w:hint="default"/>
                <w:sz w:val="22"/>
                <w:szCs w:val="22"/>
                <w:lang w:bidi="ar"/>
              </w:rPr>
              <w:t xml:space="preserve">                                              </w:t>
            </w:r>
            <w:r>
              <w:rPr>
                <w:rStyle w:val="45"/>
                <w:rFonts w:hint="default"/>
                <w:sz w:val="22"/>
                <w:szCs w:val="22"/>
                <w:lang w:bidi="ar"/>
              </w:rPr>
              <w:br w:type="textWrapping"/>
            </w:r>
            <w:r>
              <w:rPr>
                <w:rStyle w:val="48"/>
                <w:rFonts w:hint="default"/>
                <w:sz w:val="22"/>
                <w:szCs w:val="22"/>
                <w:lang w:bidi="ar"/>
              </w:rPr>
              <w:t>1、</w:t>
            </w:r>
            <w:r>
              <w:rPr>
                <w:rStyle w:val="45"/>
                <w:rFonts w:hint="default"/>
                <w:sz w:val="22"/>
                <w:szCs w:val="22"/>
                <w:lang w:bidi="ar"/>
              </w:rPr>
              <w:t xml:space="preserve">不符合三短六洁（头发短指甲短胡须短；头发、口腔、皮肤、手、足、会阴肛门）一项不符合标准扣1分；皮肤不清洁、衣物不整洁、不合身、身体有异味、大小便未及时处理等一项不符合要求扣1分。老人眼睛、鼻腔、耳内的分泌物未及时清理每人扣1分。                                                                                                </w:t>
            </w:r>
            <w:r>
              <w:rPr>
                <w:rStyle w:val="48"/>
                <w:rFonts w:hint="default"/>
                <w:sz w:val="22"/>
                <w:szCs w:val="22"/>
                <w:lang w:bidi="ar"/>
              </w:rPr>
              <w:t>2</w:t>
            </w:r>
            <w:r>
              <w:rPr>
                <w:rStyle w:val="45"/>
                <w:rFonts w:hint="default"/>
                <w:sz w:val="22"/>
                <w:szCs w:val="22"/>
                <w:lang w:bidi="ar"/>
              </w:rPr>
              <w:t>、口腔有异味、食物残渣等扣1—5分，造成溃疡的扣</w:t>
            </w:r>
            <w:r>
              <w:rPr>
                <w:rStyle w:val="48"/>
                <w:rFonts w:hint="default"/>
                <w:sz w:val="22"/>
                <w:szCs w:val="22"/>
                <w:lang w:bidi="ar"/>
              </w:rPr>
              <w:t>10-20</w:t>
            </w:r>
            <w:r>
              <w:rPr>
                <w:rStyle w:val="45"/>
                <w:rFonts w:hint="default"/>
                <w:sz w:val="22"/>
                <w:szCs w:val="22"/>
                <w:lang w:bidi="ar"/>
              </w:rPr>
              <w:t xml:space="preserve">分。                          </w:t>
            </w:r>
            <w:r>
              <w:rPr>
                <w:rStyle w:val="48"/>
                <w:rFonts w:hint="default"/>
                <w:sz w:val="22"/>
                <w:szCs w:val="22"/>
                <w:lang w:bidi="ar"/>
              </w:rPr>
              <w:t>3</w:t>
            </w:r>
            <w:r>
              <w:rPr>
                <w:rStyle w:val="45"/>
                <w:rFonts w:hint="default"/>
                <w:sz w:val="22"/>
                <w:szCs w:val="22"/>
                <w:lang w:bidi="ar"/>
              </w:rPr>
              <w:t>、假牙滑脱，假牙有污垢、异味的各扣1分。用热水浸泡假牙扣2分。</w:t>
            </w:r>
            <w:r>
              <w:rPr>
                <w:rStyle w:val="48"/>
                <w:rFonts w:hint="default"/>
                <w:sz w:val="22"/>
                <w:szCs w:val="22"/>
                <w:lang w:bidi="ar"/>
              </w:rPr>
              <w:t>造成假牙损坏的酌情赔偿。</w:t>
            </w:r>
            <w:r>
              <w:rPr>
                <w:rStyle w:val="45"/>
                <w:rFonts w:hint="default"/>
                <w:sz w:val="22"/>
                <w:szCs w:val="22"/>
                <w:lang w:bidi="ar"/>
              </w:rPr>
              <w:t xml:space="preserve">    </w:t>
            </w:r>
            <w:r>
              <w:rPr>
                <w:rStyle w:val="48"/>
                <w:rFonts w:hint="default"/>
                <w:sz w:val="22"/>
                <w:szCs w:val="22"/>
                <w:lang w:bidi="ar"/>
              </w:rPr>
              <w:t xml:space="preserve">       </w:t>
            </w:r>
            <w:r>
              <w:rPr>
                <w:rStyle w:val="45"/>
                <w:rFonts w:hint="default"/>
                <w:sz w:val="22"/>
                <w:szCs w:val="22"/>
                <w:lang w:bidi="ar"/>
              </w:rPr>
              <w:t xml:space="preserve"> </w:t>
            </w:r>
            <w:r>
              <w:rPr>
                <w:rStyle w:val="48"/>
                <w:rFonts w:hint="default"/>
                <w:sz w:val="22"/>
                <w:szCs w:val="22"/>
                <w:lang w:bidi="ar"/>
              </w:rPr>
              <w:t xml:space="preserve">                                 4</w:t>
            </w:r>
            <w:r>
              <w:rPr>
                <w:rStyle w:val="45"/>
                <w:rFonts w:hint="default"/>
                <w:sz w:val="22"/>
                <w:szCs w:val="22"/>
                <w:lang w:bidi="ar"/>
              </w:rPr>
              <w:t>、未根据季节天气给老人穿合适的衣服扣</w:t>
            </w:r>
            <w:r>
              <w:rPr>
                <w:rStyle w:val="48"/>
                <w:rFonts w:hint="default"/>
                <w:sz w:val="22"/>
                <w:szCs w:val="22"/>
                <w:lang w:bidi="ar"/>
              </w:rPr>
              <w:t>1</w:t>
            </w:r>
            <w:r>
              <w:rPr>
                <w:rStyle w:val="45"/>
                <w:rFonts w:hint="default"/>
                <w:sz w:val="22"/>
                <w:szCs w:val="22"/>
                <w:lang w:bidi="ar"/>
              </w:rPr>
              <w:t>分、老人未穿鞋袜扣</w:t>
            </w:r>
            <w:r>
              <w:rPr>
                <w:rStyle w:val="48"/>
                <w:rFonts w:hint="default"/>
                <w:sz w:val="22"/>
                <w:szCs w:val="22"/>
                <w:lang w:bidi="ar"/>
              </w:rPr>
              <w:t>1</w:t>
            </w:r>
            <w:r>
              <w:rPr>
                <w:rStyle w:val="45"/>
                <w:rFonts w:hint="default"/>
                <w:sz w:val="22"/>
                <w:szCs w:val="22"/>
                <w:lang w:bidi="ar"/>
              </w:rPr>
              <w:t>分。</w:t>
            </w:r>
            <w:r>
              <w:rPr>
                <w:rStyle w:val="45"/>
                <w:rFonts w:hint="default"/>
                <w:sz w:val="22"/>
                <w:szCs w:val="22"/>
                <w:lang w:bidi="ar"/>
              </w:rPr>
              <w:br w:type="textWrapping"/>
            </w:r>
            <w:r>
              <w:rPr>
                <w:rStyle w:val="48"/>
                <w:rFonts w:hint="default"/>
                <w:sz w:val="22"/>
                <w:szCs w:val="22"/>
                <w:lang w:bidi="ar"/>
              </w:rPr>
              <w:t>5</w:t>
            </w:r>
            <w:r>
              <w:rPr>
                <w:rStyle w:val="45"/>
                <w:rFonts w:hint="default"/>
                <w:sz w:val="22"/>
                <w:szCs w:val="22"/>
                <w:lang w:bidi="ar"/>
              </w:rPr>
              <w:t xml:space="preserve">、老人皮肤不清洁、衣物不整洁、身体有异味、大小便未及时处理等一项不符合要求扣1分。                                                        </w:t>
            </w:r>
            <w:r>
              <w:rPr>
                <w:rStyle w:val="48"/>
                <w:rFonts w:hint="default"/>
                <w:sz w:val="22"/>
                <w:szCs w:val="22"/>
                <w:lang w:bidi="ar"/>
              </w:rPr>
              <w:t>6</w:t>
            </w:r>
            <w:r>
              <w:rPr>
                <w:rStyle w:val="45"/>
                <w:rFonts w:hint="default"/>
                <w:sz w:val="22"/>
                <w:szCs w:val="22"/>
                <w:lang w:bidi="ar"/>
              </w:rPr>
              <w:t>、给患者清洗或换衣服时注意隐私遮挡，未做扣2分。</w:t>
            </w:r>
            <w:r>
              <w:rPr>
                <w:rStyle w:val="45"/>
                <w:rFonts w:hint="default"/>
                <w:sz w:val="22"/>
                <w:szCs w:val="22"/>
                <w:lang w:bidi="ar"/>
              </w:rPr>
              <w:br w:type="textWrapping"/>
            </w:r>
            <w:r>
              <w:rPr>
                <w:rStyle w:val="48"/>
                <w:rFonts w:hint="default"/>
                <w:sz w:val="22"/>
                <w:szCs w:val="22"/>
                <w:lang w:bidi="ar"/>
              </w:rPr>
              <w:t>7</w:t>
            </w:r>
            <w:r>
              <w:rPr>
                <w:rStyle w:val="45"/>
                <w:rFonts w:hint="default"/>
                <w:sz w:val="22"/>
                <w:szCs w:val="22"/>
                <w:lang w:bidi="ar"/>
              </w:rPr>
              <w:t>、夏季每</w:t>
            </w:r>
            <w:r>
              <w:rPr>
                <w:rStyle w:val="48"/>
                <w:rFonts w:hint="default"/>
                <w:sz w:val="22"/>
                <w:szCs w:val="22"/>
                <w:lang w:bidi="ar"/>
              </w:rPr>
              <w:t xml:space="preserve">周洗澡2次，冬季每周1次，随脏随洗。洗澡时防止烫伤和着凉，注意隐私保护，每人洗澡时间大于5分钟，一项不符合要求扣2分。防跌倒措施不到位扣2分。                           </w:t>
            </w:r>
            <w:r>
              <w:rPr>
                <w:rStyle w:val="45"/>
                <w:rFonts w:hint="default"/>
                <w:sz w:val="22"/>
                <w:szCs w:val="22"/>
                <w:lang w:bidi="ar"/>
              </w:rPr>
              <w:t xml:space="preserve">                                                               </w:t>
            </w:r>
            <w:r>
              <w:rPr>
                <w:rStyle w:val="48"/>
                <w:rFonts w:hint="default"/>
                <w:sz w:val="22"/>
                <w:szCs w:val="22"/>
                <w:lang w:bidi="ar"/>
              </w:rPr>
              <w:t>8</w:t>
            </w:r>
            <w:r>
              <w:rPr>
                <w:rStyle w:val="45"/>
                <w:rFonts w:hint="default"/>
                <w:sz w:val="22"/>
                <w:szCs w:val="22"/>
                <w:lang w:bidi="ar"/>
              </w:rPr>
              <w:t>、老人皮肤护理不到位，根据情况扣2-20分：因不及时翻身、尿湿的裤子和尿不湿不及时更换各扣2分，未保持皮肤清洁干燥导致皮肤受压、受分泌物刺激发红，扣2分；皮肤破溃</w:t>
            </w:r>
            <w:r>
              <w:rPr>
                <w:rStyle w:val="48"/>
                <w:rFonts w:hint="default"/>
                <w:sz w:val="22"/>
                <w:szCs w:val="22"/>
                <w:lang w:bidi="ar"/>
              </w:rPr>
              <w:t>扣5—20</w:t>
            </w:r>
            <w:r>
              <w:rPr>
                <w:rStyle w:val="45"/>
                <w:rFonts w:hint="default"/>
                <w:sz w:val="22"/>
                <w:szCs w:val="22"/>
                <w:lang w:bidi="ar"/>
              </w:rPr>
              <w:t xml:space="preserve">分；男性病人使用尿袋不规范扣1分，造成损伤扣5分。发生损伤没有及时上报扣5分。                                       </w:t>
            </w:r>
            <w:r>
              <w:rPr>
                <w:rStyle w:val="45"/>
                <w:rFonts w:hint="default"/>
                <w:sz w:val="22"/>
                <w:szCs w:val="22"/>
                <w:lang w:bidi="ar"/>
              </w:rPr>
              <w:br w:type="textWrapping"/>
            </w:r>
            <w:r>
              <w:rPr>
                <w:rStyle w:val="46"/>
                <w:rFonts w:hint="default"/>
                <w:sz w:val="22"/>
                <w:szCs w:val="22"/>
                <w:lang w:bidi="ar"/>
              </w:rPr>
              <w:t>㈡物品用物的清洁卫生：</w:t>
            </w:r>
            <w:r>
              <w:rPr>
                <w:rStyle w:val="45"/>
                <w:rFonts w:hint="default"/>
                <w:sz w:val="22"/>
                <w:szCs w:val="22"/>
                <w:lang w:bidi="ar"/>
              </w:rPr>
              <w:t xml:space="preserve">                                                 1、老人衣服、鞋袜等整理入柜，妥善保管并有记录，一项不符合要求扣1分，未按要求保管造成的丢失，按衣物价格赔偿。                            2、老人的牙刷、毛巾、盆等日用品混用（多人混用或上下不分等）扣5—10分。                                        </w:t>
            </w:r>
            <w:r>
              <w:rPr>
                <w:rStyle w:val="45"/>
                <w:rFonts w:hint="default"/>
                <w:sz w:val="22"/>
                <w:szCs w:val="22"/>
                <w:lang w:bidi="ar"/>
              </w:rPr>
              <w:br w:type="textWrapping"/>
            </w:r>
            <w:r>
              <w:rPr>
                <w:rStyle w:val="45"/>
                <w:rFonts w:hint="default"/>
                <w:sz w:val="22"/>
                <w:szCs w:val="22"/>
                <w:lang w:bidi="ar"/>
              </w:rPr>
              <w:t>3、老人轮椅、坐便椅、冰箱、微波炉等每周擦拭、消毒</w:t>
            </w:r>
            <w:r>
              <w:rPr>
                <w:rStyle w:val="48"/>
                <w:rFonts w:hint="default"/>
                <w:sz w:val="22"/>
                <w:szCs w:val="22"/>
                <w:lang w:bidi="ar"/>
              </w:rPr>
              <w:t>1</w:t>
            </w:r>
            <w:r>
              <w:rPr>
                <w:rStyle w:val="45"/>
                <w:rFonts w:hint="default"/>
                <w:sz w:val="22"/>
                <w:szCs w:val="22"/>
                <w:lang w:bidi="ar"/>
              </w:rPr>
              <w:t>次，每日保持清洁，一项不符合要求扣1分，未记录扣</w:t>
            </w:r>
            <w:r>
              <w:rPr>
                <w:rStyle w:val="48"/>
                <w:rFonts w:hint="default"/>
                <w:sz w:val="22"/>
                <w:szCs w:val="22"/>
                <w:lang w:bidi="ar"/>
              </w:rPr>
              <w:t>1分</w:t>
            </w:r>
            <w:r>
              <w:rPr>
                <w:rStyle w:val="45"/>
                <w:rFonts w:hint="default"/>
                <w:sz w:val="22"/>
                <w:szCs w:val="22"/>
                <w:lang w:bidi="ar"/>
              </w:rPr>
              <w:t>。</w:t>
            </w:r>
            <w:r>
              <w:rPr>
                <w:rStyle w:val="48"/>
                <w:rFonts w:hint="default"/>
                <w:sz w:val="22"/>
                <w:szCs w:val="22"/>
                <w:lang w:bidi="ar"/>
              </w:rPr>
              <w:t>（具体记录及擦拭时间请按各老年病区要求完成）。                                                         4、泔水处理不当扣2分，自行取走扣2分。</w:t>
            </w:r>
            <w:r>
              <w:rPr>
                <w:rStyle w:val="45"/>
                <w:rFonts w:hint="default"/>
                <w:sz w:val="22"/>
                <w:szCs w:val="22"/>
                <w:lang w:bidi="ar"/>
              </w:rPr>
              <w:t xml:space="preserve">                                                                                                                                           </w:t>
            </w:r>
            <w:r>
              <w:rPr>
                <w:rStyle w:val="46"/>
                <w:rFonts w:hint="default"/>
                <w:sz w:val="22"/>
                <w:szCs w:val="22"/>
                <w:lang w:bidi="ar"/>
              </w:rPr>
              <w:t>㈢房间及床单元的清洁卫生：</w:t>
            </w:r>
            <w:r>
              <w:rPr>
                <w:rStyle w:val="45"/>
                <w:rFonts w:hint="default"/>
                <w:sz w:val="22"/>
                <w:szCs w:val="22"/>
                <w:lang w:bidi="ar"/>
              </w:rPr>
              <w:t xml:space="preserve">                                               1、患者床上用品随脏随换，发现脏、乱、坏、有杂物扣1分。中单不及时清洗晾晒扣1分。床铺被子不平整扣1分。没有根据季节和气温变化及时更换床上用品及病人衣物时各扣5分，更换后没有及时清洗整理各扣5分。                                    2、老人病房、厕所、活动室、配餐间脏乱差，物品随意摆放等每项各扣2分，空气异味大扣3分。                                                       </w:t>
            </w:r>
            <w:r>
              <w:rPr>
                <w:rStyle w:val="45"/>
                <w:rFonts w:hint="default"/>
                <w:sz w:val="22"/>
                <w:szCs w:val="22"/>
                <w:lang w:bidi="ar"/>
              </w:rPr>
              <w:br w:type="textWrapping"/>
            </w:r>
            <w:r>
              <w:rPr>
                <w:rStyle w:val="45"/>
                <w:rFonts w:hint="default"/>
                <w:sz w:val="22"/>
                <w:szCs w:val="22"/>
                <w:lang w:bidi="ar"/>
              </w:rPr>
              <w:t>3、被子折叠不整齐扣1分。                                         注：未列入以上条款的或者因违反以上条款造成的严重后果由考核小组领导另行研究处理。</w:t>
            </w: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3555"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睡眠照料</w:t>
            </w:r>
          </w:p>
        </w:tc>
        <w:tc>
          <w:tcPr>
            <w:tcW w:w="484"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1.能协助老人正常睡眠。</w:t>
            </w:r>
            <w:r>
              <w:rPr>
                <w:rFonts w:hint="eastAsia" w:ascii="宋体" w:hAnsi="宋体"/>
                <w:color w:val="000000"/>
                <w:kern w:val="0"/>
                <w:sz w:val="22"/>
                <w:lang w:bidi="ar"/>
              </w:rPr>
              <w:br w:type="textWrapping"/>
            </w:r>
            <w:r>
              <w:rPr>
                <w:rFonts w:hint="eastAsia" w:ascii="宋体" w:hAnsi="宋体"/>
                <w:color w:val="000000"/>
                <w:kern w:val="0"/>
                <w:sz w:val="22"/>
                <w:lang w:bidi="ar"/>
              </w:rPr>
              <w:t>2.能分析造成非正常睡眠的一般原因并予以解决。</w:t>
            </w:r>
            <w:r>
              <w:rPr>
                <w:rFonts w:hint="eastAsia" w:ascii="宋体" w:hAnsi="宋体"/>
                <w:color w:val="000000"/>
                <w:kern w:val="0"/>
                <w:sz w:val="22"/>
                <w:lang w:bidi="ar"/>
              </w:rPr>
              <w:br w:type="textWrapping"/>
            </w:r>
            <w:r>
              <w:rPr>
                <w:rFonts w:hint="eastAsia" w:ascii="宋体" w:hAnsi="宋体"/>
                <w:color w:val="000000"/>
                <w:kern w:val="0"/>
                <w:sz w:val="22"/>
                <w:lang w:bidi="ar"/>
              </w:rPr>
              <w:t>3.能照料有睡眠障碍的老人</w:t>
            </w:r>
          </w:p>
        </w:tc>
        <w:tc>
          <w:tcPr>
            <w:tcW w:w="704"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1.老年人生理节奏的相关知识。</w:t>
            </w:r>
            <w:r>
              <w:rPr>
                <w:rFonts w:hint="eastAsia" w:ascii="宋体" w:hAnsi="宋体"/>
                <w:color w:val="000000"/>
                <w:kern w:val="0"/>
                <w:sz w:val="22"/>
                <w:lang w:bidi="ar"/>
              </w:rPr>
              <w:br w:type="textWrapping"/>
            </w:r>
            <w:r>
              <w:rPr>
                <w:rFonts w:hint="eastAsia" w:ascii="宋体" w:hAnsi="宋体"/>
                <w:color w:val="000000"/>
                <w:kern w:val="0"/>
                <w:sz w:val="22"/>
                <w:lang w:bidi="ar"/>
              </w:rPr>
              <w:t>2.更换卧位的方法。</w:t>
            </w:r>
            <w:r>
              <w:rPr>
                <w:rFonts w:hint="eastAsia" w:ascii="宋体" w:hAnsi="宋体"/>
                <w:color w:val="000000"/>
                <w:kern w:val="0"/>
                <w:sz w:val="22"/>
                <w:lang w:bidi="ar"/>
              </w:rPr>
              <w:br w:type="textWrapping"/>
            </w:r>
            <w:r>
              <w:rPr>
                <w:rFonts w:hint="eastAsia" w:ascii="宋体" w:hAnsi="宋体"/>
                <w:color w:val="000000"/>
                <w:kern w:val="0"/>
                <w:sz w:val="22"/>
                <w:lang w:bidi="ar"/>
              </w:rPr>
              <w:t>3老年人睡眠障碍的相关知识。                              4、知晓晚夜间护理(如查看巡视老人、翻身、更换尿不湿等）的相关制度和规范并落实。</w:t>
            </w:r>
          </w:p>
        </w:tc>
        <w:tc>
          <w:tcPr>
            <w:tcW w:w="942"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1、老人睡眠环境安静、灯光柔和。</w:t>
            </w:r>
            <w:r>
              <w:rPr>
                <w:rFonts w:hint="eastAsia" w:ascii="宋体" w:hAnsi="宋体"/>
                <w:color w:val="000000"/>
                <w:kern w:val="0"/>
                <w:sz w:val="22"/>
                <w:lang w:bidi="ar"/>
              </w:rPr>
              <w:br w:type="textWrapping"/>
            </w:r>
            <w:r>
              <w:rPr>
                <w:rFonts w:hint="eastAsia" w:ascii="宋体" w:hAnsi="宋体"/>
                <w:color w:val="000000"/>
                <w:kern w:val="0"/>
                <w:sz w:val="22"/>
                <w:lang w:bidi="ar"/>
              </w:rPr>
              <w:t>2、观察老人睡眠情况，协助老人入睡。</w:t>
            </w:r>
            <w:r>
              <w:rPr>
                <w:rFonts w:hint="eastAsia" w:ascii="宋体" w:hAnsi="宋体"/>
                <w:color w:val="000000"/>
                <w:kern w:val="0"/>
                <w:sz w:val="22"/>
                <w:lang w:bidi="ar"/>
              </w:rPr>
              <w:br w:type="textWrapping"/>
            </w:r>
            <w:r>
              <w:rPr>
                <w:rFonts w:hint="eastAsia" w:ascii="宋体" w:hAnsi="宋体"/>
                <w:color w:val="000000"/>
                <w:kern w:val="0"/>
                <w:sz w:val="22"/>
                <w:lang w:bidi="ar"/>
              </w:rPr>
              <w:t>3、协助老人入厕，避免老人发生坠床、跌倒。</w:t>
            </w:r>
            <w:r>
              <w:rPr>
                <w:rFonts w:hint="eastAsia" w:ascii="宋体" w:hAnsi="宋体"/>
                <w:color w:val="000000"/>
                <w:kern w:val="0"/>
                <w:sz w:val="22"/>
                <w:lang w:bidi="ar"/>
              </w:rPr>
              <w:br w:type="textWrapping"/>
            </w:r>
            <w:r>
              <w:rPr>
                <w:rFonts w:hint="eastAsia" w:ascii="宋体" w:hAnsi="宋体"/>
                <w:color w:val="000000"/>
                <w:kern w:val="0"/>
                <w:sz w:val="22"/>
                <w:lang w:bidi="ar"/>
              </w:rPr>
              <w:t>4、卧床老人按时更换体位，按时更换尿不湿，保持皮肤的干燥。</w:t>
            </w:r>
            <w:r>
              <w:rPr>
                <w:rFonts w:hint="eastAsia" w:ascii="宋体" w:hAnsi="宋体"/>
                <w:color w:val="000000"/>
                <w:kern w:val="0"/>
                <w:sz w:val="22"/>
                <w:lang w:bidi="ar"/>
              </w:rPr>
              <w:br w:type="textWrapping"/>
            </w:r>
            <w:r>
              <w:rPr>
                <w:rFonts w:hint="eastAsia" w:ascii="宋体" w:hAnsi="宋体"/>
                <w:color w:val="000000"/>
                <w:kern w:val="0"/>
                <w:sz w:val="22"/>
                <w:lang w:bidi="ar"/>
              </w:rPr>
              <w:t>5、按要求每小时巡视查看，发现问题立即汇报护士。</w:t>
            </w:r>
          </w:p>
        </w:tc>
        <w:tc>
          <w:tcPr>
            <w:tcW w:w="2321"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1、夜班不在岗睡觉扣1-50分。                                                                                                                                                                                                                                                                                                                                                                                                                                                                                                                                                                                                                                                                                                                                                                                                                                                                                                                                                                                       2、老人睡眠期间制造噪音，房间大灯未关、独自看电视等影响老人休息的，发现一项扣1-5分。                                                              3、在老人睡眠时间为老人洗澡扣5分。</w:t>
            </w:r>
            <w:r>
              <w:rPr>
                <w:rFonts w:hint="eastAsia" w:ascii="宋体" w:hAnsi="宋体"/>
                <w:color w:val="000000"/>
                <w:kern w:val="0"/>
                <w:sz w:val="22"/>
                <w:lang w:bidi="ar"/>
              </w:rPr>
              <w:br w:type="textWrapping"/>
            </w:r>
            <w:r>
              <w:rPr>
                <w:rFonts w:hint="eastAsia" w:ascii="宋体" w:hAnsi="宋体"/>
                <w:color w:val="000000"/>
                <w:kern w:val="0"/>
                <w:sz w:val="22"/>
                <w:lang w:bidi="ar"/>
              </w:rPr>
              <w:t xml:space="preserve">4、睡前协助老人入厕、脱衣入睡等，一项未做扣1分。                             </w:t>
            </w:r>
            <w:r>
              <w:rPr>
                <w:rFonts w:hint="eastAsia" w:ascii="宋体" w:hAnsi="宋体"/>
                <w:color w:val="000000"/>
                <w:kern w:val="0"/>
                <w:sz w:val="22"/>
                <w:lang w:bidi="ar"/>
              </w:rPr>
              <w:br w:type="textWrapping"/>
            </w:r>
            <w:r>
              <w:rPr>
                <w:rFonts w:hint="eastAsia" w:ascii="宋体" w:hAnsi="宋体"/>
                <w:color w:val="000000"/>
                <w:kern w:val="0"/>
                <w:sz w:val="22"/>
                <w:lang w:bidi="ar"/>
              </w:rPr>
              <w:t>5、老人睡觉期间将防护栏抬起，未做扣1分。                                       6、夜间老人入睡未及时解除需要解除的约束扣2分。</w:t>
            </w:r>
            <w:r>
              <w:rPr>
                <w:rFonts w:hint="eastAsia" w:ascii="宋体" w:hAnsi="宋体"/>
                <w:color w:val="000000"/>
                <w:kern w:val="0"/>
                <w:sz w:val="22"/>
                <w:lang w:bidi="ar"/>
              </w:rPr>
              <w:br w:type="textWrapping"/>
            </w:r>
            <w:r>
              <w:rPr>
                <w:rFonts w:hint="eastAsia" w:ascii="宋体" w:hAnsi="宋体"/>
                <w:color w:val="000000"/>
                <w:kern w:val="0"/>
                <w:sz w:val="22"/>
                <w:lang w:bidi="ar"/>
              </w:rPr>
              <w:t>7、夜间将陪护椅拉开躺下，扣1-20分。                                               8、夜间护士呼叫护理员，护理员不能不及时配合扣5分。                                                                                                                                                                                                                                                                                                                                                                                                                                                                                                                                                                                                                                                                                                                                                                                                       9、夜间老人身上无被子，护理员未及时盖上扣1-10分，被子厚薄使用不合理扣2分。                                                                                                                                                                                            10、翻身方法不正确，翻身后老人体位摆放不正确、衣物未整理放平有皱褶、床单元乱及枕头的摆放不正确扣2分。卧床老人体位摆放不正确扣2分。                                                                                 11、未按规范及时间翻身者每次每人各扣1分，翻身卡未填写扣1分。体位与翻身卡记录不一致扣5分。超前填写扣5分，眉栏填写不全、未填等各扣2分。</w:t>
            </w:r>
            <w:r>
              <w:rPr>
                <w:rFonts w:hint="eastAsia" w:ascii="宋体" w:hAnsi="宋体"/>
                <w:color w:val="000000"/>
                <w:kern w:val="0"/>
                <w:sz w:val="22"/>
                <w:lang w:bidi="ar"/>
              </w:rPr>
              <w:br w:type="textWrapping"/>
            </w:r>
            <w:r>
              <w:rPr>
                <w:rFonts w:hint="eastAsia" w:ascii="宋体" w:hAnsi="宋体"/>
                <w:color w:val="000000"/>
                <w:kern w:val="0"/>
                <w:sz w:val="22"/>
                <w:lang w:bidi="ar"/>
              </w:rPr>
              <w:t>12、不能叙述巡视查看的重点内容（约束、尿袋、尿不湿、意识精神状态等）、未按要求及时巡视查看老人，每缺巡视查看一次扣1分，未按规范巡视查看扣0.5分，老人起床无人搀扶扣1分，老人上厕所无人陪同扣2-20分，发生意外按相关考核执行。</w:t>
            </w:r>
            <w:r>
              <w:rPr>
                <w:rFonts w:hint="eastAsia" w:ascii="宋体" w:hAnsi="宋体"/>
                <w:color w:val="000000"/>
                <w:kern w:val="0"/>
                <w:sz w:val="22"/>
                <w:lang w:bidi="ar"/>
              </w:rPr>
              <w:br w:type="textWrapping"/>
            </w:r>
            <w:r>
              <w:rPr>
                <w:rFonts w:hint="eastAsia" w:ascii="宋体" w:hAnsi="宋体"/>
                <w:color w:val="000000"/>
                <w:kern w:val="0"/>
                <w:sz w:val="22"/>
                <w:lang w:bidi="ar"/>
              </w:rPr>
              <w:t>13、老人睡眠中出现急症发作未及时发现汇报，因时间延误造成老人病情加重扣考核分10-100分；如死亡报考核小组讨论处理。                     注：未列入以上条款的或者因违反以上条款造成的严重后果由考核小组领导另行研究处理。</w:t>
            </w: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1005"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66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1155"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600" w:hRule="atLeast"/>
          <w:jc w:val="center"/>
        </w:trPr>
        <w:tc>
          <w:tcPr>
            <w:tcW w:w="1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kern w:val="0"/>
                <w:sz w:val="24"/>
                <w:szCs w:val="24"/>
                <w:lang w:bidi="ar"/>
              </w:rPr>
            </w:pPr>
            <w:r>
              <w:rPr>
                <w:rFonts w:hint="eastAsia" w:ascii="宋体" w:hAnsi="宋体"/>
                <w:b/>
                <w:bCs/>
                <w:color w:val="000000"/>
                <w:kern w:val="0"/>
                <w:sz w:val="24"/>
                <w:szCs w:val="24"/>
                <w:lang w:bidi="ar"/>
              </w:rPr>
              <w:t>类别</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kern w:val="0"/>
                <w:sz w:val="24"/>
                <w:szCs w:val="24"/>
                <w:lang w:bidi="ar"/>
              </w:rPr>
            </w:pPr>
            <w:r>
              <w:rPr>
                <w:rFonts w:hint="eastAsia" w:ascii="宋体" w:hAnsi="宋体"/>
                <w:b/>
                <w:bCs/>
                <w:color w:val="000000"/>
                <w:kern w:val="0"/>
                <w:sz w:val="24"/>
                <w:szCs w:val="24"/>
                <w:lang w:bidi="ar"/>
              </w:rPr>
              <w:t>工作</w:t>
            </w:r>
          </w:p>
          <w:p>
            <w:pPr>
              <w:widowControl/>
              <w:spacing w:line="360" w:lineRule="auto"/>
              <w:jc w:val="center"/>
              <w:textAlignment w:val="center"/>
              <w:rPr>
                <w:rFonts w:ascii="宋体" w:hAnsi="宋体"/>
                <w:b/>
                <w:bCs/>
                <w:color w:val="000000"/>
                <w:kern w:val="0"/>
                <w:sz w:val="24"/>
                <w:szCs w:val="24"/>
                <w:lang w:bidi="ar"/>
              </w:rPr>
            </w:pPr>
            <w:r>
              <w:rPr>
                <w:rFonts w:hint="eastAsia" w:ascii="宋体" w:hAnsi="宋体"/>
                <w:b/>
                <w:bCs/>
                <w:color w:val="000000"/>
                <w:kern w:val="0"/>
                <w:sz w:val="24"/>
                <w:szCs w:val="24"/>
                <w:lang w:bidi="ar"/>
              </w:rPr>
              <w:t>内容</w:t>
            </w:r>
          </w:p>
        </w:tc>
        <w:tc>
          <w:tcPr>
            <w:tcW w:w="48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kern w:val="0"/>
                <w:sz w:val="24"/>
                <w:szCs w:val="24"/>
                <w:lang w:bidi="ar"/>
              </w:rPr>
            </w:pPr>
            <w:r>
              <w:rPr>
                <w:rFonts w:hint="eastAsia" w:ascii="宋体" w:hAnsi="宋体"/>
                <w:b/>
                <w:bCs/>
                <w:color w:val="000000"/>
                <w:kern w:val="0"/>
                <w:sz w:val="24"/>
                <w:szCs w:val="24"/>
                <w:lang w:bidi="ar"/>
              </w:rPr>
              <w:t>技能要求</w:t>
            </w:r>
          </w:p>
        </w:tc>
        <w:tc>
          <w:tcPr>
            <w:tcW w:w="70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kern w:val="0"/>
                <w:sz w:val="24"/>
                <w:szCs w:val="24"/>
                <w:lang w:bidi="ar"/>
              </w:rPr>
            </w:pPr>
            <w:r>
              <w:rPr>
                <w:rFonts w:hint="eastAsia" w:ascii="宋体" w:hAnsi="宋体"/>
                <w:b/>
                <w:bCs/>
                <w:color w:val="000000"/>
                <w:kern w:val="0"/>
                <w:sz w:val="24"/>
                <w:szCs w:val="24"/>
                <w:lang w:bidi="ar"/>
              </w:rPr>
              <w:t>相关知识</w:t>
            </w:r>
          </w:p>
        </w:tc>
        <w:tc>
          <w:tcPr>
            <w:tcW w:w="94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kern w:val="0"/>
                <w:sz w:val="24"/>
                <w:szCs w:val="24"/>
                <w:lang w:bidi="ar"/>
              </w:rPr>
            </w:pPr>
            <w:r>
              <w:rPr>
                <w:rFonts w:hint="eastAsia" w:ascii="宋体" w:hAnsi="宋体"/>
                <w:b/>
                <w:bCs/>
                <w:color w:val="000000"/>
                <w:kern w:val="0"/>
                <w:sz w:val="24"/>
                <w:szCs w:val="24"/>
                <w:lang w:bidi="ar"/>
              </w:rPr>
              <w:t>工作要求</w:t>
            </w:r>
          </w:p>
        </w:tc>
        <w:tc>
          <w:tcPr>
            <w:tcW w:w="232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kern w:val="0"/>
                <w:sz w:val="24"/>
                <w:szCs w:val="24"/>
                <w:lang w:bidi="ar"/>
              </w:rPr>
            </w:pPr>
            <w:r>
              <w:rPr>
                <w:rFonts w:hint="eastAsia" w:ascii="宋体" w:hAnsi="宋体"/>
                <w:b/>
                <w:bCs/>
                <w:color w:val="000000"/>
                <w:kern w:val="0"/>
                <w:sz w:val="24"/>
                <w:szCs w:val="24"/>
                <w:lang w:bidi="ar"/>
              </w:rPr>
              <w:t>考核细则</w:t>
            </w:r>
          </w:p>
        </w:tc>
      </w:tr>
      <w:tr>
        <w:tblPrEx>
          <w:tblCellMar>
            <w:top w:w="0" w:type="dxa"/>
            <w:left w:w="0" w:type="dxa"/>
            <w:bottom w:w="0" w:type="dxa"/>
            <w:right w:w="0" w:type="dxa"/>
          </w:tblCellMar>
        </w:tblPrEx>
        <w:trPr>
          <w:trHeight w:val="428" w:hRule="atLeast"/>
          <w:jc w:val="center"/>
        </w:trPr>
        <w:tc>
          <w:tcPr>
            <w:tcW w:w="179"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生活照料</w:t>
            </w:r>
          </w:p>
        </w:tc>
        <w:tc>
          <w:tcPr>
            <w:tcW w:w="367"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饮食照料</w:t>
            </w:r>
          </w:p>
        </w:tc>
        <w:tc>
          <w:tcPr>
            <w:tcW w:w="484"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等线" w:hAnsi="等线" w:eastAsia="等线" w:cs="等线"/>
                <w:color w:val="000000"/>
                <w:sz w:val="22"/>
              </w:rPr>
            </w:pPr>
            <w:r>
              <w:rPr>
                <w:rStyle w:val="45"/>
                <w:rFonts w:hint="default"/>
                <w:sz w:val="22"/>
                <w:szCs w:val="22"/>
                <w:lang w:bidi="ar"/>
              </w:rPr>
              <w:t>1.能协助老人完成正常进膳</w:t>
            </w:r>
            <w:r>
              <w:rPr>
                <w:rStyle w:val="45"/>
                <w:rFonts w:hint="default"/>
                <w:sz w:val="22"/>
                <w:szCs w:val="22"/>
                <w:lang w:bidi="ar"/>
              </w:rPr>
              <w:br w:type="textWrapping"/>
            </w:r>
            <w:r>
              <w:rPr>
                <w:rStyle w:val="45"/>
                <w:rFonts w:hint="default"/>
                <w:sz w:val="22"/>
                <w:szCs w:val="22"/>
                <w:lang w:bidi="ar"/>
              </w:rPr>
              <w:t>2.能协助老人完成正常饮水</w:t>
            </w:r>
            <w:r>
              <w:rPr>
                <w:rStyle w:val="45"/>
                <w:rFonts w:hint="default"/>
                <w:sz w:val="22"/>
                <w:szCs w:val="22"/>
                <w:lang w:bidi="ar"/>
              </w:rPr>
              <w:br w:type="textWrapping"/>
            </w:r>
            <w:r>
              <w:rPr>
                <w:rStyle w:val="45"/>
                <w:rFonts w:hint="default"/>
                <w:sz w:val="22"/>
                <w:szCs w:val="22"/>
                <w:lang w:bidi="ar"/>
              </w:rPr>
              <w:t>3.能为吞咽困难的老人进食、给水</w:t>
            </w:r>
            <w:r>
              <w:rPr>
                <w:rStyle w:val="49"/>
                <w:rFonts w:hint="default"/>
                <w:lang w:bidi="ar"/>
              </w:rPr>
              <w:t>。</w:t>
            </w:r>
          </w:p>
        </w:tc>
        <w:tc>
          <w:tcPr>
            <w:tcW w:w="704"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1、饮食分类的相关知识及护理老人的饮食类型。</w:t>
            </w:r>
            <w:r>
              <w:rPr>
                <w:rFonts w:hint="eastAsia" w:ascii="宋体" w:hAnsi="宋体"/>
                <w:color w:val="000000"/>
                <w:kern w:val="0"/>
                <w:sz w:val="22"/>
                <w:lang w:bidi="ar"/>
              </w:rPr>
              <w:br w:type="textWrapping"/>
            </w:r>
            <w:r>
              <w:rPr>
                <w:rFonts w:hint="eastAsia" w:ascii="宋体" w:hAnsi="宋体"/>
                <w:color w:val="000000"/>
                <w:kern w:val="0"/>
                <w:sz w:val="22"/>
                <w:lang w:bidi="ar"/>
              </w:rPr>
              <w:t>2、喂食方法。             3、掌握吞咽困难和噎食的护理要点。                   4、知晓饮水护理规范及制度并落实。</w:t>
            </w:r>
          </w:p>
        </w:tc>
        <w:tc>
          <w:tcPr>
            <w:tcW w:w="942"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1、保证护理区茶水桶供水充足，温度适宜。                                             2、保证老人饮食水分正常供给。                     3、老人晨起、午休后各饮水300ml,其余时间每隔2小时或应老人需求适当每次饮水300ml。</w:t>
            </w:r>
            <w:r>
              <w:rPr>
                <w:rFonts w:hint="eastAsia" w:ascii="宋体" w:hAnsi="宋体"/>
                <w:color w:val="000000"/>
                <w:kern w:val="0"/>
                <w:sz w:val="22"/>
                <w:lang w:bidi="ar"/>
              </w:rPr>
              <w:br w:type="textWrapping"/>
            </w:r>
            <w:r>
              <w:rPr>
                <w:rFonts w:hint="eastAsia" w:ascii="宋体" w:hAnsi="宋体"/>
                <w:color w:val="000000"/>
                <w:kern w:val="0"/>
                <w:sz w:val="22"/>
                <w:lang w:bidi="ar"/>
              </w:rPr>
              <w:t>4、每餐协助老人进食，对有进食问题的老人有汇报、记录，并留取食物，择时再协助进食，并及时反馈。</w:t>
            </w:r>
            <w:r>
              <w:rPr>
                <w:rFonts w:hint="eastAsia" w:ascii="宋体" w:hAnsi="宋体"/>
                <w:color w:val="000000"/>
                <w:kern w:val="0"/>
                <w:sz w:val="22"/>
                <w:lang w:bidi="ar"/>
              </w:rPr>
              <w:br w:type="textWrapping"/>
            </w:r>
            <w:r>
              <w:rPr>
                <w:rFonts w:hint="eastAsia" w:ascii="宋体" w:hAnsi="宋体"/>
                <w:color w:val="000000"/>
                <w:kern w:val="0"/>
                <w:sz w:val="22"/>
                <w:lang w:bidi="ar"/>
              </w:rPr>
              <w:t>5.吞咽困难、行为乱老人避免发生噎食。</w:t>
            </w:r>
          </w:p>
        </w:tc>
        <w:tc>
          <w:tcPr>
            <w:tcW w:w="2321"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Style w:val="45"/>
                <w:rFonts w:hint="default"/>
                <w:sz w:val="22"/>
                <w:szCs w:val="22"/>
                <w:lang w:bidi="ar"/>
              </w:rPr>
            </w:pPr>
            <w:r>
              <w:rPr>
                <w:rStyle w:val="48"/>
                <w:rFonts w:hint="default"/>
                <w:sz w:val="22"/>
                <w:szCs w:val="22"/>
                <w:lang w:bidi="ar"/>
              </w:rPr>
              <w:t xml:space="preserve">1、未按医嘱进行配餐扣2-10分，造成严重后果的，另行讨论处理。         2、水瓶没有按区规范放置扣2分。                                       3、茶水桶“管理须知”无或不清或脱落或潮湿且未汇报处理扣1分。茶水桶供水不足的扣2分，温度过热、过凉的扣1分，如因过热致老人发生烫伤的另行处理。     </w:t>
            </w:r>
            <w:r>
              <w:rPr>
                <w:rStyle w:val="45"/>
                <w:rFonts w:hint="default"/>
                <w:sz w:val="22"/>
                <w:szCs w:val="22"/>
                <w:lang w:bidi="ar"/>
              </w:rPr>
              <w:t xml:space="preserve">                                                           </w:t>
            </w:r>
            <w:r>
              <w:rPr>
                <w:rStyle w:val="48"/>
                <w:rFonts w:hint="default"/>
                <w:sz w:val="22"/>
                <w:szCs w:val="22"/>
                <w:lang w:bidi="ar"/>
              </w:rPr>
              <w:t>4</w:t>
            </w:r>
            <w:r>
              <w:rPr>
                <w:rStyle w:val="45"/>
                <w:rFonts w:hint="default"/>
                <w:sz w:val="22"/>
                <w:szCs w:val="22"/>
                <w:lang w:bidi="ar"/>
              </w:rPr>
              <w:t xml:space="preserve">、老人食品过期扣2分，食用过期食品扣5-20分，造成严重后果另行处理。                                                   </w:t>
            </w:r>
            <w:r>
              <w:rPr>
                <w:rStyle w:val="48"/>
                <w:rFonts w:hint="default"/>
                <w:sz w:val="22"/>
                <w:szCs w:val="22"/>
                <w:lang w:bidi="ar"/>
              </w:rPr>
              <w:t xml:space="preserve">            5</w:t>
            </w:r>
            <w:r>
              <w:rPr>
                <w:rStyle w:val="45"/>
                <w:rFonts w:hint="default"/>
                <w:sz w:val="22"/>
                <w:szCs w:val="22"/>
                <w:lang w:bidi="ar"/>
              </w:rPr>
              <w:t xml:space="preserve">、私自拿病人的饭菜等扣10—100分，严重者开除。                                                                                                              </w:t>
            </w:r>
            <w:r>
              <w:rPr>
                <w:rStyle w:val="48"/>
                <w:rFonts w:hint="default"/>
                <w:sz w:val="22"/>
                <w:szCs w:val="22"/>
                <w:lang w:bidi="ar"/>
              </w:rPr>
              <w:t>6</w:t>
            </w:r>
            <w:r>
              <w:rPr>
                <w:rStyle w:val="45"/>
                <w:rFonts w:hint="default"/>
                <w:sz w:val="22"/>
                <w:szCs w:val="22"/>
                <w:lang w:bidi="ar"/>
              </w:rPr>
              <w:t xml:space="preserve">、将自己的食物随意给老人食用扣2-10分、造成不良事件的另行处理。                                                                                                     </w:t>
            </w:r>
            <w:r>
              <w:rPr>
                <w:rStyle w:val="48"/>
                <w:rFonts w:hint="default"/>
                <w:sz w:val="22"/>
                <w:szCs w:val="22"/>
                <w:lang w:bidi="ar"/>
              </w:rPr>
              <w:t>7</w:t>
            </w:r>
            <w:r>
              <w:rPr>
                <w:rStyle w:val="45"/>
                <w:rFonts w:hint="default"/>
                <w:sz w:val="22"/>
                <w:szCs w:val="22"/>
                <w:lang w:bidi="ar"/>
              </w:rPr>
              <w:t xml:space="preserve">、护理员自行给老人经鼻饲管喂水喂食各扣5-10分，造成严重后果的，另行讨论处理。                                                                                               </w:t>
            </w:r>
            <w:r>
              <w:rPr>
                <w:rStyle w:val="48"/>
                <w:rFonts w:hint="default"/>
                <w:sz w:val="22"/>
                <w:szCs w:val="22"/>
                <w:lang w:bidi="ar"/>
              </w:rPr>
              <w:t>8</w:t>
            </w:r>
            <w:r>
              <w:rPr>
                <w:rStyle w:val="45"/>
                <w:rFonts w:hint="default"/>
                <w:sz w:val="22"/>
                <w:szCs w:val="22"/>
                <w:lang w:bidi="ar"/>
              </w:rPr>
              <w:t xml:space="preserve">、生活护理后鼻饲管二次固定不正确或者未固定各扣1分，生活护理（如翻身、穿衣等）过程中出现脱出扣5-10分。                                                                                   </w:t>
            </w:r>
            <w:r>
              <w:rPr>
                <w:rStyle w:val="48"/>
                <w:rFonts w:hint="default"/>
                <w:sz w:val="22"/>
                <w:szCs w:val="22"/>
                <w:lang w:bidi="ar"/>
              </w:rPr>
              <w:t>9</w:t>
            </w:r>
            <w:r>
              <w:rPr>
                <w:rStyle w:val="45"/>
                <w:rFonts w:hint="default"/>
                <w:sz w:val="22"/>
                <w:szCs w:val="22"/>
                <w:lang w:bidi="ar"/>
              </w:rPr>
              <w:t>、不能按要求提供饮食、水份者扣考核分</w:t>
            </w:r>
            <w:r>
              <w:rPr>
                <w:rStyle w:val="48"/>
                <w:rFonts w:hint="default"/>
                <w:sz w:val="22"/>
                <w:szCs w:val="22"/>
                <w:lang w:bidi="ar"/>
              </w:rPr>
              <w:t>1分</w:t>
            </w:r>
            <w:r>
              <w:rPr>
                <w:rStyle w:val="45"/>
                <w:rFonts w:hint="default"/>
                <w:sz w:val="22"/>
                <w:szCs w:val="22"/>
                <w:lang w:bidi="ar"/>
              </w:rPr>
              <w:t>。</w:t>
            </w:r>
            <w:r>
              <w:rPr>
                <w:rStyle w:val="45"/>
                <w:rFonts w:hint="default"/>
                <w:sz w:val="22"/>
                <w:szCs w:val="22"/>
                <w:lang w:bidi="ar"/>
              </w:rPr>
              <w:br w:type="textWrapping"/>
            </w:r>
            <w:r>
              <w:rPr>
                <w:rStyle w:val="48"/>
                <w:rFonts w:hint="default"/>
                <w:sz w:val="22"/>
                <w:szCs w:val="22"/>
                <w:lang w:bidi="ar"/>
              </w:rPr>
              <w:t>10</w:t>
            </w:r>
            <w:r>
              <w:rPr>
                <w:rStyle w:val="45"/>
                <w:rFonts w:hint="default"/>
                <w:sz w:val="22"/>
                <w:szCs w:val="22"/>
                <w:lang w:bidi="ar"/>
              </w:rPr>
              <w:t>、观察老人的进食情况，如是糖尿病老人的饮食量，有异常及时与护士反映，未按要求扣2分；吞咽困难的老人不能叙述护理要点扣5分，严格进食的种类，未按要求扣2分。不知晓护理老人的饮食类型扣2分                                                                                                     1</w:t>
            </w:r>
            <w:r>
              <w:rPr>
                <w:rStyle w:val="48"/>
                <w:rFonts w:hint="default"/>
                <w:sz w:val="22"/>
                <w:szCs w:val="22"/>
                <w:lang w:bidi="ar"/>
              </w:rPr>
              <w:t>1</w:t>
            </w:r>
            <w:r>
              <w:rPr>
                <w:rStyle w:val="45"/>
                <w:rFonts w:hint="default"/>
                <w:sz w:val="22"/>
                <w:szCs w:val="22"/>
                <w:lang w:bidi="ar"/>
              </w:rPr>
              <w:t>、进食（特别是稀饭、面条）要保证食物的温度适宜，过热或过凉扣2分，造成烫伤等不良事件的另行讨论处理。                                               1</w:t>
            </w:r>
            <w:r>
              <w:rPr>
                <w:rStyle w:val="48"/>
                <w:rFonts w:hint="default"/>
                <w:sz w:val="22"/>
                <w:szCs w:val="22"/>
                <w:lang w:bidi="ar"/>
              </w:rPr>
              <w:t>2</w:t>
            </w:r>
            <w:r>
              <w:rPr>
                <w:rStyle w:val="45"/>
                <w:rFonts w:hint="default"/>
                <w:sz w:val="22"/>
                <w:szCs w:val="22"/>
                <w:lang w:bidi="ar"/>
              </w:rPr>
              <w:t xml:space="preserve">、噎食高风险的老人不能叙述护理要点扣5分；老人出现噎食，未造成伤害扣2-20分，未及时上报扣5分，造成窒息死亡报院办公会讨论处理。           </w:t>
            </w:r>
          </w:p>
          <w:p>
            <w:pPr>
              <w:widowControl/>
              <w:spacing w:line="360" w:lineRule="auto"/>
              <w:jc w:val="center"/>
              <w:textAlignment w:val="center"/>
              <w:rPr>
                <w:rFonts w:ascii="宋体" w:hAnsi="宋体"/>
                <w:color w:val="000000"/>
                <w:sz w:val="22"/>
              </w:rPr>
            </w:pPr>
            <w:r>
              <w:rPr>
                <w:rStyle w:val="48"/>
                <w:rFonts w:hint="default"/>
                <w:sz w:val="22"/>
                <w:szCs w:val="22"/>
                <w:lang w:bidi="ar"/>
              </w:rPr>
              <w:t>13</w:t>
            </w:r>
            <w:r>
              <w:rPr>
                <w:rStyle w:val="45"/>
                <w:rFonts w:hint="default"/>
                <w:sz w:val="22"/>
                <w:szCs w:val="22"/>
                <w:lang w:bidi="ar"/>
              </w:rPr>
              <w:t>、特殊病人如冲动、抢食的病人没有分区管理扣2分，造成严重后果的，另行讨论处理。                                                       注：未列入以上条款的或者因违反以上条款造成的严重后果由考核小组领导另行研究处理。</w:t>
            </w: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等线" w:hAnsi="等线" w:eastAsia="等线" w:cs="等线"/>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等线" w:hAnsi="等线" w:eastAsia="等线" w:cs="等线"/>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等线" w:hAnsi="等线" w:eastAsia="等线" w:cs="等线"/>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等线" w:hAnsi="等线" w:eastAsia="等线" w:cs="等线"/>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等线" w:hAnsi="等线" w:eastAsia="等线" w:cs="等线"/>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等线" w:hAnsi="等线" w:eastAsia="等线" w:cs="等线"/>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等线" w:hAnsi="等线" w:eastAsia="等线" w:cs="等线"/>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等线" w:hAnsi="等线" w:eastAsia="等线" w:cs="等线"/>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等线" w:hAnsi="等线" w:eastAsia="等线" w:cs="等线"/>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等线" w:hAnsi="等线" w:eastAsia="等线" w:cs="等线"/>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等线" w:hAnsi="等线" w:eastAsia="等线" w:cs="等线"/>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等线" w:hAnsi="等线" w:eastAsia="等线" w:cs="等线"/>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等线" w:hAnsi="等线" w:eastAsia="等线" w:cs="等线"/>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等线" w:hAnsi="等线" w:eastAsia="等线" w:cs="等线"/>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等线" w:hAnsi="等线" w:eastAsia="等线" w:cs="等线"/>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等线" w:hAnsi="等线" w:eastAsia="等线" w:cs="等线"/>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等线" w:hAnsi="等线" w:eastAsia="等线" w:cs="等线"/>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等线" w:hAnsi="等线" w:eastAsia="等线" w:cs="等线"/>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81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等线" w:hAnsi="等线" w:eastAsia="等线" w:cs="等线"/>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分泌物排泄物照料</w:t>
            </w:r>
          </w:p>
        </w:tc>
        <w:tc>
          <w:tcPr>
            <w:tcW w:w="484"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Style w:val="45"/>
                <w:rFonts w:hint="default"/>
                <w:sz w:val="22"/>
                <w:szCs w:val="22"/>
                <w:lang w:bidi="ar"/>
              </w:rPr>
              <w:t>1.能协助老人正常入厕。</w:t>
            </w:r>
            <w:r>
              <w:rPr>
                <w:rStyle w:val="45"/>
                <w:rFonts w:hint="default"/>
                <w:sz w:val="22"/>
                <w:szCs w:val="22"/>
                <w:lang w:bidi="ar"/>
              </w:rPr>
              <w:br w:type="textWrapping"/>
            </w:r>
            <w:r>
              <w:rPr>
                <w:rStyle w:val="45"/>
                <w:rFonts w:hint="default"/>
                <w:sz w:val="22"/>
                <w:szCs w:val="22"/>
                <w:lang w:bidi="ar"/>
              </w:rPr>
              <w:t>2.能采集老人的二便常规标本。</w:t>
            </w:r>
            <w:r>
              <w:rPr>
                <w:rStyle w:val="45"/>
                <w:rFonts w:hint="default"/>
                <w:sz w:val="22"/>
                <w:szCs w:val="22"/>
                <w:lang w:bidi="ar"/>
              </w:rPr>
              <w:br w:type="textWrapping"/>
            </w:r>
            <w:r>
              <w:rPr>
                <w:rStyle w:val="45"/>
                <w:rFonts w:hint="default"/>
                <w:sz w:val="22"/>
                <w:szCs w:val="22"/>
                <w:lang w:bidi="ar"/>
              </w:rPr>
              <w:t>3.能对呕吐老人进行护理照料。</w:t>
            </w:r>
            <w:r>
              <w:rPr>
                <w:rStyle w:val="45"/>
                <w:rFonts w:hint="default"/>
                <w:sz w:val="22"/>
                <w:szCs w:val="22"/>
                <w:lang w:bidi="ar"/>
              </w:rPr>
              <w:br w:type="textWrapping"/>
            </w:r>
            <w:r>
              <w:rPr>
                <w:rStyle w:val="45"/>
                <w:rFonts w:hint="default"/>
                <w:sz w:val="22"/>
                <w:szCs w:val="22"/>
                <w:lang w:bidi="ar"/>
              </w:rPr>
              <w:t>4.能配合护士照料二便异常的老人。                                                                                                                     5、能做好尿不湿的管理</w:t>
            </w:r>
          </w:p>
        </w:tc>
        <w:tc>
          <w:tcPr>
            <w:tcW w:w="704"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1.胃肠及排尿活动的相关知识。</w:t>
            </w:r>
            <w:r>
              <w:rPr>
                <w:rFonts w:hint="eastAsia" w:ascii="宋体" w:hAnsi="宋体"/>
                <w:color w:val="000000"/>
                <w:kern w:val="0"/>
                <w:sz w:val="22"/>
                <w:lang w:bidi="ar"/>
              </w:rPr>
              <w:br w:type="textWrapping"/>
            </w:r>
            <w:r>
              <w:rPr>
                <w:rFonts w:hint="eastAsia" w:ascii="宋体" w:hAnsi="宋体"/>
                <w:color w:val="000000"/>
                <w:kern w:val="0"/>
                <w:sz w:val="22"/>
                <w:lang w:bidi="ar"/>
              </w:rPr>
              <w:t>2.二便标本采集方法。</w:t>
            </w:r>
            <w:r>
              <w:rPr>
                <w:rFonts w:hint="eastAsia" w:ascii="宋体" w:hAnsi="宋体"/>
                <w:color w:val="000000"/>
                <w:kern w:val="0"/>
                <w:sz w:val="22"/>
                <w:lang w:bidi="ar"/>
              </w:rPr>
              <w:br w:type="textWrapping"/>
            </w:r>
            <w:r>
              <w:rPr>
                <w:rFonts w:hint="eastAsia" w:ascii="宋体" w:hAnsi="宋体"/>
                <w:color w:val="000000"/>
                <w:kern w:val="0"/>
                <w:sz w:val="22"/>
                <w:lang w:bidi="ar"/>
              </w:rPr>
              <w:t>3.留置导尿集尿袋和肠瘘粪袋的更换方法。</w:t>
            </w:r>
            <w:r>
              <w:rPr>
                <w:rFonts w:hint="eastAsia" w:ascii="宋体" w:hAnsi="宋体"/>
                <w:color w:val="000000"/>
                <w:kern w:val="0"/>
                <w:sz w:val="22"/>
                <w:lang w:bidi="ar"/>
              </w:rPr>
              <w:br w:type="textWrapping"/>
            </w:r>
            <w:r>
              <w:rPr>
                <w:rFonts w:hint="eastAsia" w:ascii="宋体" w:hAnsi="宋体"/>
                <w:color w:val="000000"/>
                <w:kern w:val="0"/>
                <w:sz w:val="22"/>
                <w:lang w:bidi="ar"/>
              </w:rPr>
              <w:t>4.便器与纸尿裤使用的相关知识。</w:t>
            </w:r>
            <w:r>
              <w:rPr>
                <w:rFonts w:hint="eastAsia" w:ascii="宋体" w:hAnsi="宋体"/>
                <w:color w:val="000000"/>
                <w:kern w:val="0"/>
                <w:sz w:val="22"/>
                <w:lang w:bidi="ar"/>
              </w:rPr>
              <w:br w:type="textWrapping"/>
            </w:r>
            <w:r>
              <w:rPr>
                <w:rFonts w:hint="eastAsia" w:ascii="宋体" w:hAnsi="宋体"/>
                <w:color w:val="000000"/>
                <w:kern w:val="0"/>
                <w:sz w:val="22"/>
                <w:lang w:bidi="ar"/>
              </w:rPr>
              <w:t>5.缓泻剂的使用及协助灌肠的方法。                                                                                                                           6、知晓尿不湿的管理规范并落实。                       7、掌握呕吐痰堵的护理要点及应急处理。</w:t>
            </w:r>
          </w:p>
        </w:tc>
        <w:tc>
          <w:tcPr>
            <w:tcW w:w="942"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Style w:val="45"/>
                <w:rFonts w:hint="default"/>
                <w:sz w:val="22"/>
                <w:szCs w:val="22"/>
                <w:lang w:bidi="ar"/>
              </w:rPr>
              <w:t>1、认真观察大小便情况，发现颜色、性状、次数发生改变及时汇报护士。</w:t>
            </w:r>
            <w:r>
              <w:rPr>
                <w:rStyle w:val="45"/>
                <w:rFonts w:hint="default"/>
                <w:sz w:val="22"/>
                <w:szCs w:val="22"/>
                <w:lang w:bidi="ar"/>
              </w:rPr>
              <w:br w:type="textWrapping"/>
            </w:r>
            <w:r>
              <w:rPr>
                <w:rStyle w:val="45"/>
                <w:rFonts w:hint="default"/>
                <w:sz w:val="22"/>
                <w:szCs w:val="22"/>
                <w:lang w:bidi="ar"/>
              </w:rPr>
              <w:t>2、三天未大便及时汇报护士，会正确使用开塞露。</w:t>
            </w:r>
            <w:r>
              <w:rPr>
                <w:rStyle w:val="45"/>
                <w:rFonts w:hint="default"/>
                <w:sz w:val="22"/>
                <w:szCs w:val="22"/>
                <w:lang w:bidi="ar"/>
              </w:rPr>
              <w:br w:type="textWrapping"/>
            </w:r>
            <w:r>
              <w:rPr>
                <w:rStyle w:val="45"/>
                <w:rFonts w:hint="default"/>
                <w:sz w:val="22"/>
                <w:szCs w:val="22"/>
                <w:lang w:bidi="ar"/>
              </w:rPr>
              <w:t>3、按要求正确采集二便常规标本</w:t>
            </w:r>
            <w:r>
              <w:rPr>
                <w:rStyle w:val="45"/>
                <w:rFonts w:hint="default"/>
                <w:sz w:val="22"/>
                <w:szCs w:val="22"/>
                <w:lang w:bidi="ar"/>
              </w:rPr>
              <w:br w:type="textWrapping"/>
            </w:r>
            <w:r>
              <w:rPr>
                <w:rStyle w:val="45"/>
                <w:rFonts w:hint="default"/>
                <w:sz w:val="22"/>
                <w:szCs w:val="22"/>
                <w:lang w:bidi="ar"/>
              </w:rPr>
              <w:t>4、能正确使用便器、尿裤、尿片，尿湿后及时更换。                                    5、呕吐老人做好护理防止误吸                   6、正确观察痰液情况，发现颜色、性状气味等改变及时汇报护士。                         7、发生紧急痰堵能应急处理。                                                                                                 8、尿不湿的进账出账正确，有签名等</w:t>
            </w:r>
          </w:p>
        </w:tc>
        <w:tc>
          <w:tcPr>
            <w:tcW w:w="2321"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1、老人大小便、痰液有异常未观察到或发现异常未及时汇报各扣1分。大小便、痰液异常没有做好交接的各扣1分。护理员不能描述常规大小便、痰液异常情况（气味、颜色、性状、次数及量）的扣2分。</w:t>
            </w:r>
            <w:r>
              <w:rPr>
                <w:rFonts w:hint="eastAsia" w:ascii="宋体" w:hAnsi="宋体"/>
                <w:color w:val="000000"/>
                <w:kern w:val="0"/>
                <w:sz w:val="22"/>
                <w:lang w:bidi="ar"/>
              </w:rPr>
              <w:br w:type="textWrapping"/>
            </w:r>
            <w:r>
              <w:rPr>
                <w:rFonts w:hint="eastAsia" w:ascii="宋体" w:hAnsi="宋体"/>
                <w:color w:val="000000"/>
                <w:kern w:val="0"/>
                <w:sz w:val="22"/>
                <w:lang w:bidi="ar"/>
              </w:rPr>
              <w:t xml:space="preserve">2、不能正确使用开塞露、不会人工取便各扣2分，操作过程中造成病人损伤扣5分；严重后果另行处理。              </w:t>
            </w:r>
            <w:r>
              <w:rPr>
                <w:rFonts w:hint="eastAsia" w:ascii="宋体" w:hAnsi="宋体"/>
                <w:color w:val="000000"/>
                <w:kern w:val="0"/>
                <w:sz w:val="22"/>
                <w:lang w:bidi="ar"/>
              </w:rPr>
              <w:br w:type="textWrapping"/>
            </w:r>
            <w:r>
              <w:rPr>
                <w:rFonts w:hint="eastAsia" w:ascii="宋体" w:hAnsi="宋体"/>
                <w:color w:val="000000"/>
                <w:kern w:val="0"/>
                <w:sz w:val="22"/>
                <w:lang w:bidi="ar"/>
              </w:rPr>
              <w:t>3、未按要求采集二便标本扣0.5分。                                                        4、便器、尿裤、尿片不能正确使用，未及时按要求每小时查看或者随脏随换各扣1分，因操作不当造成的损伤扣5-50分。                                                 5、在更换尿裤、尿袋的过程中未做好保暖工作的扣1分，未注意老人隐私保护的扣1分。                                                                       6、使用过的尿裤、尿袋等未按要求进行处置的扣1分                                      7、护理员不能正确描述呕吐物的性状、气味、颜色及量的扣2分                               8、护理员不能叙述呕吐痰堵的护理要点扣2分；患者发生痰堵及呕吐未正确处置扣2分，发生误吸窒息扣5分；不及时汇报扣5分；后果严重者，另行讨论处理                                                                  9、尿不湿进出账目不对扣2分，漏签名扣1分。混用造成的损失当事人负责。注：未列入以上条款的或者因违反以上条款造成的严重后果由考核小组领导另行研究处理。</w:t>
            </w: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495"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627" w:hRule="atLeast"/>
          <w:jc w:val="center"/>
        </w:trPr>
        <w:tc>
          <w:tcPr>
            <w:tcW w:w="1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kern w:val="0"/>
                <w:sz w:val="24"/>
                <w:szCs w:val="24"/>
                <w:lang w:bidi="ar"/>
              </w:rPr>
            </w:pPr>
            <w:r>
              <w:rPr>
                <w:rFonts w:hint="eastAsia" w:ascii="宋体" w:hAnsi="宋体"/>
                <w:b/>
                <w:bCs/>
                <w:color w:val="000000"/>
                <w:kern w:val="0"/>
                <w:sz w:val="24"/>
                <w:szCs w:val="24"/>
                <w:lang w:bidi="ar"/>
              </w:rPr>
              <w:t>类别</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kern w:val="0"/>
                <w:sz w:val="24"/>
                <w:szCs w:val="24"/>
                <w:lang w:bidi="ar"/>
              </w:rPr>
            </w:pPr>
            <w:r>
              <w:rPr>
                <w:rFonts w:hint="eastAsia" w:ascii="宋体" w:hAnsi="宋体"/>
                <w:b/>
                <w:bCs/>
                <w:color w:val="000000"/>
                <w:kern w:val="0"/>
                <w:sz w:val="24"/>
                <w:szCs w:val="24"/>
                <w:lang w:bidi="ar"/>
              </w:rPr>
              <w:t>工作</w:t>
            </w:r>
          </w:p>
          <w:p>
            <w:pPr>
              <w:widowControl/>
              <w:spacing w:line="360" w:lineRule="auto"/>
              <w:jc w:val="center"/>
              <w:textAlignment w:val="center"/>
              <w:rPr>
                <w:rFonts w:ascii="宋体" w:hAnsi="宋体"/>
                <w:color w:val="000000"/>
                <w:sz w:val="18"/>
                <w:szCs w:val="18"/>
              </w:rPr>
            </w:pPr>
            <w:r>
              <w:rPr>
                <w:rFonts w:hint="eastAsia" w:ascii="宋体" w:hAnsi="宋体"/>
                <w:b/>
                <w:bCs/>
                <w:color w:val="000000"/>
                <w:kern w:val="0"/>
                <w:sz w:val="24"/>
                <w:szCs w:val="24"/>
                <w:lang w:bidi="ar"/>
              </w:rPr>
              <w:t>内容</w:t>
            </w:r>
          </w:p>
        </w:tc>
        <w:tc>
          <w:tcPr>
            <w:tcW w:w="48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kern w:val="0"/>
                <w:sz w:val="24"/>
                <w:szCs w:val="24"/>
                <w:lang w:bidi="ar"/>
              </w:rPr>
            </w:pPr>
            <w:r>
              <w:rPr>
                <w:rFonts w:hint="eastAsia" w:ascii="宋体" w:hAnsi="宋体"/>
                <w:b/>
                <w:bCs/>
                <w:color w:val="000000"/>
                <w:kern w:val="0"/>
                <w:sz w:val="24"/>
                <w:szCs w:val="24"/>
                <w:lang w:bidi="ar"/>
              </w:rPr>
              <w:t>技能要求</w:t>
            </w:r>
          </w:p>
        </w:tc>
        <w:tc>
          <w:tcPr>
            <w:tcW w:w="70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kern w:val="0"/>
                <w:sz w:val="24"/>
                <w:szCs w:val="24"/>
                <w:lang w:bidi="ar"/>
              </w:rPr>
            </w:pPr>
            <w:r>
              <w:rPr>
                <w:rFonts w:hint="eastAsia" w:ascii="宋体" w:hAnsi="宋体"/>
                <w:b/>
                <w:bCs/>
                <w:color w:val="000000"/>
                <w:kern w:val="0"/>
                <w:sz w:val="24"/>
                <w:szCs w:val="24"/>
                <w:lang w:bidi="ar"/>
              </w:rPr>
              <w:t>相关知识</w:t>
            </w:r>
          </w:p>
        </w:tc>
        <w:tc>
          <w:tcPr>
            <w:tcW w:w="94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kern w:val="0"/>
                <w:sz w:val="24"/>
                <w:szCs w:val="24"/>
                <w:lang w:bidi="ar"/>
              </w:rPr>
            </w:pPr>
            <w:r>
              <w:rPr>
                <w:rFonts w:hint="eastAsia" w:ascii="宋体" w:hAnsi="宋体"/>
                <w:b/>
                <w:bCs/>
                <w:color w:val="000000"/>
                <w:kern w:val="0"/>
                <w:sz w:val="24"/>
                <w:szCs w:val="24"/>
                <w:lang w:bidi="ar"/>
              </w:rPr>
              <w:t>工作要求</w:t>
            </w:r>
          </w:p>
        </w:tc>
        <w:tc>
          <w:tcPr>
            <w:tcW w:w="232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kern w:val="0"/>
                <w:sz w:val="24"/>
                <w:szCs w:val="24"/>
                <w:lang w:bidi="ar"/>
              </w:rPr>
            </w:pPr>
            <w:r>
              <w:rPr>
                <w:rFonts w:hint="eastAsia" w:ascii="宋体" w:hAnsi="宋体"/>
                <w:b/>
                <w:bCs/>
                <w:color w:val="000000"/>
                <w:kern w:val="0"/>
                <w:sz w:val="24"/>
                <w:szCs w:val="24"/>
                <w:lang w:bidi="ar"/>
              </w:rPr>
              <w:t>考核细则</w:t>
            </w:r>
          </w:p>
        </w:tc>
      </w:tr>
      <w:tr>
        <w:tblPrEx>
          <w:tblCellMar>
            <w:top w:w="0" w:type="dxa"/>
            <w:left w:w="0" w:type="dxa"/>
            <w:bottom w:w="0" w:type="dxa"/>
            <w:right w:w="0" w:type="dxa"/>
          </w:tblCellMar>
        </w:tblPrEx>
        <w:trPr>
          <w:trHeight w:val="428" w:hRule="atLeast"/>
          <w:jc w:val="center"/>
        </w:trPr>
        <w:tc>
          <w:tcPr>
            <w:tcW w:w="179"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生活照料</w:t>
            </w:r>
          </w:p>
        </w:tc>
        <w:tc>
          <w:tcPr>
            <w:tcW w:w="367"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安全保护</w:t>
            </w:r>
          </w:p>
        </w:tc>
        <w:tc>
          <w:tcPr>
            <w:tcW w:w="484"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Style w:val="45"/>
                <w:rFonts w:hint="default"/>
                <w:sz w:val="22"/>
                <w:szCs w:val="22"/>
                <w:lang w:bidi="ar"/>
              </w:rPr>
              <w:t>1.能协助老人正确使用轮椅、拐杖等助行器。</w:t>
            </w:r>
            <w:r>
              <w:rPr>
                <w:rStyle w:val="45"/>
                <w:rFonts w:hint="default"/>
                <w:sz w:val="22"/>
                <w:szCs w:val="22"/>
                <w:lang w:bidi="ar"/>
              </w:rPr>
              <w:br w:type="textWrapping"/>
            </w:r>
            <w:r>
              <w:rPr>
                <w:rStyle w:val="45"/>
                <w:rFonts w:hint="default"/>
                <w:sz w:val="22"/>
                <w:szCs w:val="22"/>
                <w:lang w:bidi="ar"/>
              </w:rPr>
              <w:t>2.能对老人进行扶抱搬移</w:t>
            </w:r>
            <w:r>
              <w:rPr>
                <w:rStyle w:val="45"/>
                <w:rFonts w:hint="default"/>
                <w:sz w:val="22"/>
                <w:szCs w:val="22"/>
                <w:lang w:bidi="ar"/>
              </w:rPr>
              <w:br w:type="textWrapping"/>
            </w:r>
            <w:r>
              <w:rPr>
                <w:rStyle w:val="45"/>
                <w:rFonts w:hint="default"/>
                <w:sz w:val="22"/>
                <w:szCs w:val="22"/>
                <w:lang w:bidi="ar"/>
              </w:rPr>
              <w:t>3.能正确使用老人其他保护器具。</w:t>
            </w:r>
            <w:r>
              <w:rPr>
                <w:rStyle w:val="45"/>
                <w:rFonts w:hint="default"/>
                <w:sz w:val="22"/>
                <w:szCs w:val="22"/>
                <w:lang w:bidi="ar"/>
              </w:rPr>
              <w:br w:type="textWrapping"/>
            </w:r>
            <w:r>
              <w:rPr>
                <w:rStyle w:val="45"/>
                <w:rFonts w:hint="default"/>
                <w:sz w:val="22"/>
                <w:szCs w:val="22"/>
                <w:lang w:bidi="ar"/>
              </w:rPr>
              <w:t>4.能预防老人走失、摔伤、烫伤、互伤、噎食、触电及火灾等意外事故。</w:t>
            </w:r>
            <w:r>
              <w:rPr>
                <w:rStyle w:val="45"/>
                <w:rFonts w:hint="default"/>
                <w:sz w:val="22"/>
                <w:szCs w:val="22"/>
                <w:lang w:bidi="ar"/>
              </w:rPr>
              <w:br w:type="textWrapping"/>
            </w:r>
            <w:r>
              <w:rPr>
                <w:rStyle w:val="45"/>
                <w:rFonts w:hint="default"/>
                <w:sz w:val="22"/>
                <w:szCs w:val="22"/>
                <w:lang w:bidi="ar"/>
              </w:rPr>
              <w:t>5、能正确使用蚊香液、蚊香片、杀虫剂等驱蚊物品                                                                                                                                                                                                                                                            6、能正确使用灭火器                                                                                                                                  7、能按规范对危险品进行管理                             8、按正确给老人洗澡                     9、有次序带病人外出检查</w:t>
            </w:r>
          </w:p>
        </w:tc>
        <w:tc>
          <w:tcPr>
            <w:tcW w:w="704"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1.轮椅、拐杖等助行器使用操作知识。</w:t>
            </w:r>
            <w:r>
              <w:rPr>
                <w:rFonts w:hint="eastAsia" w:ascii="宋体" w:hAnsi="宋体"/>
                <w:color w:val="000000"/>
                <w:kern w:val="0"/>
                <w:sz w:val="22"/>
                <w:lang w:bidi="ar"/>
              </w:rPr>
              <w:br w:type="textWrapping"/>
            </w:r>
            <w:r>
              <w:rPr>
                <w:rFonts w:hint="eastAsia" w:ascii="宋体" w:hAnsi="宋体"/>
                <w:color w:val="000000"/>
                <w:kern w:val="0"/>
                <w:sz w:val="22"/>
                <w:lang w:bidi="ar"/>
              </w:rPr>
              <w:t>2.扶抱搬移方法。</w:t>
            </w:r>
            <w:r>
              <w:rPr>
                <w:rFonts w:hint="eastAsia" w:ascii="宋体" w:hAnsi="宋体"/>
                <w:color w:val="000000"/>
                <w:kern w:val="0"/>
                <w:sz w:val="22"/>
                <w:lang w:bidi="ar"/>
              </w:rPr>
              <w:br w:type="textWrapping"/>
            </w:r>
            <w:r>
              <w:rPr>
                <w:rFonts w:hint="eastAsia" w:ascii="宋体" w:hAnsi="宋体"/>
                <w:color w:val="000000"/>
                <w:kern w:val="0"/>
                <w:sz w:val="22"/>
                <w:lang w:bidi="ar"/>
              </w:rPr>
              <w:t>3.相关保护器具应用操作知识。</w:t>
            </w:r>
            <w:r>
              <w:rPr>
                <w:rFonts w:hint="eastAsia" w:ascii="宋体" w:hAnsi="宋体"/>
                <w:color w:val="000000"/>
                <w:kern w:val="0"/>
                <w:sz w:val="22"/>
                <w:lang w:bidi="ar"/>
              </w:rPr>
              <w:br w:type="textWrapping"/>
            </w:r>
            <w:r>
              <w:rPr>
                <w:rFonts w:hint="eastAsia" w:ascii="宋体" w:hAnsi="宋体"/>
                <w:color w:val="000000"/>
                <w:kern w:val="0"/>
                <w:sz w:val="22"/>
                <w:lang w:bidi="ar"/>
              </w:rPr>
              <w:t>4.预防意外事故的相关知识。</w:t>
            </w:r>
            <w:r>
              <w:rPr>
                <w:rFonts w:hint="eastAsia" w:ascii="宋体" w:hAnsi="宋体"/>
                <w:color w:val="000000"/>
                <w:kern w:val="0"/>
                <w:sz w:val="22"/>
                <w:lang w:bidi="ar"/>
              </w:rPr>
              <w:br w:type="textWrapping"/>
            </w:r>
            <w:r>
              <w:rPr>
                <w:rFonts w:hint="eastAsia" w:ascii="宋体" w:hAnsi="宋体"/>
                <w:color w:val="000000"/>
                <w:kern w:val="0"/>
                <w:sz w:val="22"/>
                <w:lang w:bidi="ar"/>
              </w:rPr>
              <w:t>5、物品正确使用的相关知识。                                                                                                                   6、保护性约束的相关知识                                                                                                                         7、灭火器的相关知识               8、洗澡的规范。          9、陪同转运至门诊楼检查规范。（包括转运途中出现病情改变的应急处理）                     10、知晓安全管理规范并落实。</w:t>
            </w:r>
          </w:p>
        </w:tc>
        <w:tc>
          <w:tcPr>
            <w:tcW w:w="942"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b/>
                <w:color w:val="000000"/>
                <w:sz w:val="22"/>
              </w:rPr>
            </w:pPr>
            <w:r>
              <w:rPr>
                <w:rStyle w:val="46"/>
                <w:rFonts w:hint="default"/>
                <w:sz w:val="22"/>
                <w:szCs w:val="22"/>
                <w:lang w:bidi="ar"/>
              </w:rPr>
              <w:t>㈠能正确的使用各种器具及安全设备</w:t>
            </w:r>
            <w:r>
              <w:rPr>
                <w:rStyle w:val="45"/>
                <w:rFonts w:hint="default"/>
                <w:sz w:val="22"/>
                <w:szCs w:val="22"/>
                <w:lang w:bidi="ar"/>
              </w:rPr>
              <w:t xml:space="preserve">   1、能正确使用轮椅、拐杖等助行器。  2、保护器具应用正确，安全。（例如保护带使用需要遵医嘱执行，且护士指导下应用）。                         3、灭火器的使用。                  4、蚊香液、蚊香片、杀虫剂等正确放置，防止老人误食，防止火灾。       </w:t>
            </w:r>
            <w:r>
              <w:rPr>
                <w:rStyle w:val="46"/>
                <w:rFonts w:hint="default"/>
                <w:sz w:val="22"/>
                <w:szCs w:val="22"/>
                <w:lang w:bidi="ar"/>
              </w:rPr>
              <w:t>㈡能有效的防止老人出现意外，确保安全</w:t>
            </w:r>
            <w:r>
              <w:rPr>
                <w:rStyle w:val="45"/>
                <w:rFonts w:hint="default"/>
                <w:sz w:val="22"/>
                <w:szCs w:val="22"/>
                <w:lang w:bidi="ar"/>
              </w:rPr>
              <w:br w:type="textWrapping"/>
            </w:r>
            <w:r>
              <w:rPr>
                <w:rStyle w:val="45"/>
                <w:rFonts w:hint="default"/>
                <w:sz w:val="22"/>
                <w:szCs w:val="22"/>
                <w:lang w:bidi="ar"/>
              </w:rPr>
              <w:t xml:space="preserve">1、能正确应用扶抱技巧                                                                                                                                                               2、危险物品的管理                                                                                                                                       3、洗澡的规范                                                                                         4、按规范转运老人去门诊楼检查                    5、被约束老人的护理。                      6、避免老人发生走失、自杀、摔伤、坠床、烫伤、互伤、噎食、触电及火灾等意外事故。                         </w:t>
            </w:r>
            <w:r>
              <w:rPr>
                <w:rStyle w:val="45"/>
                <w:rFonts w:hint="default"/>
                <w:sz w:val="22"/>
                <w:szCs w:val="22"/>
                <w:lang w:bidi="ar"/>
              </w:rPr>
              <w:br w:type="textWrapping"/>
            </w:r>
          </w:p>
        </w:tc>
        <w:tc>
          <w:tcPr>
            <w:tcW w:w="2321"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Style w:val="45"/>
                <w:rFonts w:hint="default"/>
                <w:sz w:val="22"/>
                <w:szCs w:val="22"/>
                <w:lang w:bidi="ar"/>
              </w:rPr>
            </w:pPr>
            <w:r>
              <w:rPr>
                <w:rStyle w:val="44"/>
                <w:rFonts w:hint="default"/>
                <w:sz w:val="22"/>
                <w:szCs w:val="22"/>
                <w:lang w:bidi="ar"/>
              </w:rPr>
              <w:t>㈠各种器具及安全设备的使用</w:t>
            </w:r>
            <w:r>
              <w:rPr>
                <w:rStyle w:val="45"/>
                <w:rFonts w:hint="default"/>
                <w:sz w:val="22"/>
                <w:szCs w:val="22"/>
                <w:lang w:bidi="ar"/>
              </w:rPr>
              <w:t xml:space="preserve">                                                  1、不能正确使用助行器扣1分。</w:t>
            </w:r>
            <w:r>
              <w:rPr>
                <w:rStyle w:val="45"/>
                <w:rFonts w:hint="default"/>
                <w:sz w:val="22"/>
                <w:szCs w:val="22"/>
                <w:lang w:bidi="ar"/>
              </w:rPr>
              <w:br w:type="textWrapping"/>
            </w:r>
            <w:r>
              <w:rPr>
                <w:rStyle w:val="45"/>
                <w:rFonts w:hint="default"/>
                <w:sz w:val="22"/>
                <w:szCs w:val="22"/>
                <w:lang w:bidi="ar"/>
              </w:rPr>
              <w:t>2、不能正确的使用轮椅、应用扶抱技巧的各扣1分。</w:t>
            </w:r>
            <w:r>
              <w:rPr>
                <w:rStyle w:val="45"/>
                <w:rFonts w:hint="default"/>
                <w:sz w:val="22"/>
                <w:szCs w:val="22"/>
                <w:lang w:bidi="ar"/>
              </w:rPr>
              <w:br w:type="textWrapping"/>
            </w:r>
            <w:r>
              <w:rPr>
                <w:rStyle w:val="45"/>
                <w:rFonts w:hint="default"/>
                <w:sz w:val="22"/>
                <w:szCs w:val="22"/>
                <w:lang w:bidi="ar"/>
              </w:rPr>
              <w:t xml:space="preserve">3、不能正确使用保护器具扣2分。                                   </w:t>
            </w:r>
            <w:r>
              <w:rPr>
                <w:rStyle w:val="48"/>
                <w:rFonts w:hint="default"/>
                <w:sz w:val="22"/>
                <w:szCs w:val="22"/>
                <w:lang w:bidi="ar"/>
              </w:rPr>
              <w:t xml:space="preserve">  </w:t>
            </w:r>
            <w:r>
              <w:rPr>
                <w:rStyle w:val="45"/>
                <w:rFonts w:hint="default"/>
                <w:sz w:val="22"/>
                <w:szCs w:val="22"/>
                <w:lang w:bidi="ar"/>
              </w:rPr>
              <w:t xml:space="preserve"> 4、不能正确使用灭火器：新员工（到病区一月内）扣公司管理10分，</w:t>
            </w:r>
            <w:r>
              <w:rPr>
                <w:rStyle w:val="48"/>
                <w:rFonts w:hint="default"/>
                <w:sz w:val="22"/>
                <w:szCs w:val="22"/>
                <w:lang w:bidi="ar"/>
              </w:rPr>
              <w:t>老员工扣护理员10分</w:t>
            </w:r>
            <w:r>
              <w:rPr>
                <w:rStyle w:val="45"/>
                <w:rFonts w:hint="default"/>
                <w:sz w:val="22"/>
                <w:szCs w:val="22"/>
                <w:lang w:bidi="ar"/>
              </w:rPr>
              <w:t xml:space="preserve">。                                                                   </w:t>
            </w:r>
            <w:r>
              <w:rPr>
                <w:rStyle w:val="45"/>
                <w:rFonts w:hint="default"/>
                <w:sz w:val="22"/>
                <w:szCs w:val="22"/>
                <w:lang w:bidi="ar"/>
              </w:rPr>
              <w:br w:type="textWrapping"/>
            </w:r>
            <w:r>
              <w:rPr>
                <w:rStyle w:val="45"/>
                <w:rFonts w:hint="default"/>
                <w:sz w:val="22"/>
                <w:szCs w:val="22"/>
                <w:lang w:bidi="ar"/>
              </w:rPr>
              <w:t>5、蚊香液、蚊香片、杀虫剂等不能正确放置和使用（如蚊香液、片等用后未拔离电源者）的各扣1分，发生上述物品丢失扣2分，发生误食或火灾等意外另行研究处理。                                                                                                                                                                                              6、把电瓶车带到病房充电扣</w:t>
            </w:r>
            <w:r>
              <w:rPr>
                <w:rStyle w:val="48"/>
                <w:rFonts w:hint="default"/>
                <w:sz w:val="22"/>
                <w:szCs w:val="22"/>
                <w:lang w:bidi="ar"/>
              </w:rPr>
              <w:t>10</w:t>
            </w:r>
            <w:r>
              <w:rPr>
                <w:rStyle w:val="45"/>
                <w:rFonts w:hint="default"/>
                <w:sz w:val="22"/>
                <w:szCs w:val="22"/>
                <w:lang w:bidi="ar"/>
              </w:rPr>
              <w:t>分，使用大功率电器扣</w:t>
            </w:r>
            <w:r>
              <w:rPr>
                <w:rStyle w:val="48"/>
                <w:rFonts w:hint="default"/>
                <w:sz w:val="22"/>
                <w:szCs w:val="22"/>
                <w:lang w:bidi="ar"/>
              </w:rPr>
              <w:t>5</w:t>
            </w:r>
            <w:r>
              <w:rPr>
                <w:rStyle w:val="45"/>
                <w:rFonts w:hint="default"/>
                <w:sz w:val="22"/>
                <w:szCs w:val="22"/>
                <w:lang w:bidi="ar"/>
              </w:rPr>
              <w:t xml:space="preserve">分、用微波炉做生食扣10分；发生严重后果另行处理。                                                </w:t>
            </w:r>
            <w:r>
              <w:rPr>
                <w:rStyle w:val="46"/>
                <w:rFonts w:hint="default"/>
                <w:sz w:val="22"/>
                <w:szCs w:val="22"/>
                <w:lang w:bidi="ar"/>
              </w:rPr>
              <w:t>（二）约束安全管理</w:t>
            </w:r>
            <w:r>
              <w:rPr>
                <w:rStyle w:val="45"/>
                <w:rFonts w:hint="default"/>
                <w:sz w:val="22"/>
                <w:szCs w:val="22"/>
                <w:lang w:bidi="ar"/>
              </w:rPr>
              <w:t xml:space="preserve">                                                 1、不能叙述约束规范扣2分                                                                                                                      2、随意约束老人扣5分，把约束当作惩罚报复的工具扣10-100分；未按约束规范执行如过紧、未摆放功能位等各扣2分；以上造成损伤及不良社会影响按相关考核执行。                                                          3、约束带随意摆放，约束带数量不清各扣5分。                           </w:t>
            </w:r>
          </w:p>
          <w:p>
            <w:pPr>
              <w:widowControl/>
              <w:spacing w:line="360" w:lineRule="auto"/>
              <w:jc w:val="center"/>
              <w:textAlignment w:val="center"/>
              <w:rPr>
                <w:rStyle w:val="45"/>
                <w:rFonts w:hint="default"/>
                <w:sz w:val="22"/>
                <w:szCs w:val="22"/>
                <w:lang w:bidi="ar"/>
              </w:rPr>
            </w:pPr>
            <w:r>
              <w:rPr>
                <w:rStyle w:val="45"/>
                <w:rFonts w:hint="default"/>
                <w:sz w:val="22"/>
                <w:szCs w:val="22"/>
                <w:lang w:bidi="ar"/>
              </w:rPr>
              <w:t xml:space="preserve">4、老人约束时床头抬高角度不对扣5分，造成损伤扣10-50分，严重后果另行处理。                                                                5、坐轮椅且有保护需求的老人未进行保护扣5分，轮椅刹车未刹扣2分。                                                     6、未按时给被保护性约束老人喂水、喂食、上厕所、更换尿湿的裤子和尿不湿各扣10分。                                                       （三）病房安全管理                                                  1、不知晓安全检查规范，未按时进行安全检查，不能识别危险品，将危险品带入病房，各扣2分。患者身上，床上有危险品的扣2分。                                                                                                                                                                                                                                                                                                                                                                                                                                                                                                                                                                                                                                                                                                                                                                                                                                                                                                                                                                                                                                                                                                                                                                                                                                                                                                                                                                                                                                                                                                                                                                                                                                                                                  2、卧床病人床栏未拉扣2分；病人起床时或起床后床栏未下各扣1分。        </w:t>
            </w:r>
          </w:p>
          <w:p>
            <w:pPr>
              <w:widowControl/>
              <w:numPr>
                <w:ilvl w:val="0"/>
                <w:numId w:val="7"/>
              </w:numPr>
              <w:spacing w:line="360" w:lineRule="auto"/>
              <w:jc w:val="center"/>
              <w:textAlignment w:val="center"/>
              <w:rPr>
                <w:rStyle w:val="45"/>
                <w:rFonts w:hint="default"/>
                <w:sz w:val="22"/>
                <w:szCs w:val="22"/>
                <w:lang w:bidi="ar"/>
              </w:rPr>
            </w:pPr>
            <w:r>
              <w:rPr>
                <w:rStyle w:val="45"/>
                <w:rFonts w:hint="default"/>
                <w:sz w:val="22"/>
                <w:szCs w:val="22"/>
                <w:lang w:bidi="ar"/>
              </w:rPr>
              <w:t>随意进入治疗室扣1分。                                             4、</w:t>
            </w:r>
            <w:r>
              <w:rPr>
                <w:rStyle w:val="48"/>
                <w:rFonts w:hint="default"/>
                <w:sz w:val="22"/>
                <w:szCs w:val="22"/>
                <w:lang w:bidi="ar"/>
              </w:rPr>
              <w:t xml:space="preserve">严格执行门禁卡管理规范，违反规定扣5-10分，如造成老人出走、物品丢失等不良后果，另行处理。新入病房员工不知晓扣管理5分。 </w:t>
            </w:r>
            <w:r>
              <w:rPr>
                <w:rStyle w:val="45"/>
                <w:rFonts w:hint="default"/>
                <w:sz w:val="22"/>
                <w:szCs w:val="22"/>
                <w:lang w:bidi="ar"/>
              </w:rPr>
              <w:t xml:space="preserve">         </w:t>
            </w:r>
          </w:p>
          <w:p>
            <w:pPr>
              <w:widowControl/>
              <w:numPr>
                <w:ilvl w:val="0"/>
                <w:numId w:val="7"/>
              </w:numPr>
              <w:spacing w:line="360" w:lineRule="auto"/>
              <w:jc w:val="center"/>
              <w:textAlignment w:val="center"/>
              <w:rPr>
                <w:rFonts w:ascii="宋体" w:hAnsi="宋体"/>
                <w:b/>
                <w:color w:val="000000"/>
                <w:sz w:val="22"/>
              </w:rPr>
            </w:pPr>
            <w:r>
              <w:rPr>
                <w:rStyle w:val="45"/>
                <w:rFonts w:hint="default"/>
                <w:sz w:val="22"/>
                <w:szCs w:val="22"/>
                <w:lang w:bidi="ar"/>
              </w:rPr>
              <w:t xml:space="preserve">5、房间地面有水渍尿渍扣2分                                                      </w:t>
            </w:r>
            <w:r>
              <w:rPr>
                <w:rStyle w:val="46"/>
                <w:rFonts w:hint="default"/>
                <w:sz w:val="22"/>
                <w:szCs w:val="22"/>
                <w:lang w:bidi="ar"/>
              </w:rPr>
              <w:t xml:space="preserve">（四）病人服务安全 </w:t>
            </w:r>
            <w:r>
              <w:rPr>
                <w:rStyle w:val="45"/>
                <w:rFonts w:hint="default"/>
                <w:sz w:val="22"/>
                <w:szCs w:val="22"/>
                <w:lang w:bidi="ar"/>
              </w:rPr>
              <w:t xml:space="preserve">                                                1、老人独自行走无人陪护扣1-10分。                                    </w:t>
            </w:r>
            <w:r>
              <w:rPr>
                <w:rStyle w:val="48"/>
                <w:rFonts w:hint="default"/>
                <w:sz w:val="22"/>
                <w:szCs w:val="22"/>
                <w:lang w:bidi="ar"/>
              </w:rPr>
              <w:t>2、带病人外出检查，不能保证老人的安全扣5-10，造成严重后果的，另行讨论处理。</w:t>
            </w:r>
            <w:r>
              <w:rPr>
                <w:rStyle w:val="45"/>
                <w:rFonts w:hint="default"/>
                <w:sz w:val="22"/>
                <w:szCs w:val="22"/>
                <w:lang w:bidi="ar"/>
              </w:rPr>
              <w:t xml:space="preserve">                                      </w:t>
            </w:r>
            <w:r>
              <w:rPr>
                <w:rStyle w:val="48"/>
                <w:rFonts w:hint="default"/>
                <w:sz w:val="22"/>
                <w:szCs w:val="22"/>
                <w:lang w:bidi="ar"/>
              </w:rPr>
              <w:t xml:space="preserve">                         </w:t>
            </w:r>
            <w:r>
              <w:rPr>
                <w:rStyle w:val="45"/>
                <w:rFonts w:hint="default"/>
                <w:sz w:val="22"/>
                <w:szCs w:val="22"/>
                <w:lang w:bidi="ar"/>
              </w:rPr>
              <w:t xml:space="preserve"> 3、履行手续后，家属节假日、双休日带老人外出返回后需进行安全检查，未进行检查扣5分，未检查造成的纠纷酌情扣</w:t>
            </w:r>
            <w:r>
              <w:rPr>
                <w:rStyle w:val="48"/>
                <w:rFonts w:hint="default"/>
                <w:sz w:val="22"/>
                <w:szCs w:val="22"/>
                <w:lang w:bidi="ar"/>
              </w:rPr>
              <w:t>5-50分。</w:t>
            </w:r>
            <w:r>
              <w:rPr>
                <w:rStyle w:val="45"/>
                <w:rFonts w:hint="default"/>
                <w:sz w:val="22"/>
                <w:szCs w:val="22"/>
                <w:lang w:bidi="ar"/>
              </w:rPr>
              <w:t xml:space="preserve">                                                                                                                                                                                                                                                                                                                                                                                                            4、老人输液无人看护扣5分。                                                          5、老人上厕所，洗漱，无人看护各扣2分。造成严重后果的，另行研究处理。                                                                                                                           6、未按规定时间给老人洗澡、老人洗澡时房间无护理员看管各扣5分。                                                                                                                                                                                                                                                                                             7、不能叙述跌倒坠床、噎食、误吸、走失等意外的护理要点各扣2分，能叙述但工作中未执行者扣2分                                                                                                                                                                                                                                                             8、老人发生意外事故后，根据老人受到伤害的严重程度以及护理员当时的工作情况，扣考核分5-200分，严重者另行讨论处理。                    注：未列入以上条款的或者因违反以上条款造成的严重后果由考核小组领导另行研究处理。</w:t>
            </w: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57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2369"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b/>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其他</w:t>
            </w:r>
          </w:p>
        </w:tc>
        <w:tc>
          <w:tcPr>
            <w:tcW w:w="484"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1、老人穿脱衣           2、食品的储存</w:t>
            </w:r>
          </w:p>
        </w:tc>
        <w:tc>
          <w:tcPr>
            <w:tcW w:w="704"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1.失智、失能老人的</w:t>
            </w:r>
            <w:r>
              <w:rPr>
                <w:rFonts w:hint="eastAsia" w:ascii="宋体" w:hAnsi="宋体"/>
                <w:color w:val="000000"/>
                <w:kern w:val="0"/>
                <w:sz w:val="22"/>
                <w:lang w:bidi="ar"/>
              </w:rPr>
              <w:br w:type="textWrapping"/>
            </w:r>
            <w:r>
              <w:rPr>
                <w:rFonts w:hint="eastAsia" w:ascii="宋体" w:hAnsi="宋体"/>
                <w:color w:val="000000"/>
                <w:kern w:val="0"/>
                <w:sz w:val="22"/>
                <w:lang w:bidi="ar"/>
              </w:rPr>
              <w:t>穿脱衣相关知识。           2、各种食品（水果、牛奶、包装食品、无包装食品等）的储存方法。有老人食品的管理规范并按规范落实。</w:t>
            </w:r>
          </w:p>
        </w:tc>
        <w:tc>
          <w:tcPr>
            <w:tcW w:w="942"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1、能掌握为失智失能老人穿脱衣的技能，在穿脱衣过程中不发生损伤等意外。</w:t>
            </w:r>
            <w:r>
              <w:rPr>
                <w:rFonts w:hint="eastAsia" w:ascii="宋体" w:hAnsi="宋体"/>
                <w:color w:val="000000"/>
                <w:kern w:val="0"/>
                <w:sz w:val="22"/>
                <w:lang w:bidi="ar"/>
              </w:rPr>
              <w:br w:type="textWrapping"/>
            </w:r>
            <w:r>
              <w:rPr>
                <w:rFonts w:hint="eastAsia" w:ascii="宋体" w:hAnsi="宋体"/>
                <w:color w:val="000000"/>
                <w:kern w:val="0"/>
                <w:sz w:val="22"/>
                <w:lang w:bidi="ar"/>
              </w:rPr>
              <w:t>2、能根据天气变化为老人适当增减衣物。                                 3、各种食品的储存方法正确安全。</w:t>
            </w:r>
          </w:p>
        </w:tc>
        <w:tc>
          <w:tcPr>
            <w:tcW w:w="2321"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1、不能正确为老人穿脱衣扣0.5分。</w:t>
            </w:r>
            <w:r>
              <w:rPr>
                <w:rFonts w:hint="eastAsia" w:ascii="宋体" w:hAnsi="宋体"/>
                <w:color w:val="000000"/>
                <w:kern w:val="0"/>
                <w:sz w:val="22"/>
                <w:lang w:bidi="ar"/>
              </w:rPr>
              <w:br w:type="textWrapping"/>
            </w:r>
            <w:r>
              <w:rPr>
                <w:rFonts w:hint="eastAsia" w:ascii="宋体" w:hAnsi="宋体"/>
                <w:color w:val="000000"/>
                <w:kern w:val="0"/>
                <w:sz w:val="22"/>
                <w:lang w:bidi="ar"/>
              </w:rPr>
              <w:t>2、穿脱衣过程中老人发生意外如肌肉拉伤、骨折等，酌情扣5-100分，严重者报院办公会讨论处理。</w:t>
            </w:r>
            <w:r>
              <w:rPr>
                <w:rFonts w:hint="eastAsia" w:ascii="宋体" w:hAnsi="宋体"/>
                <w:color w:val="000000"/>
                <w:kern w:val="0"/>
                <w:sz w:val="22"/>
                <w:lang w:bidi="ar"/>
              </w:rPr>
              <w:br w:type="textWrapping"/>
            </w:r>
            <w:r>
              <w:rPr>
                <w:rFonts w:hint="eastAsia" w:ascii="宋体" w:hAnsi="宋体"/>
                <w:color w:val="000000"/>
                <w:kern w:val="0"/>
                <w:sz w:val="22"/>
                <w:lang w:bidi="ar"/>
              </w:rPr>
              <w:t>3、天气变化而未及时为老人增减衣物扣1—20分。造成受凉、中暑等严重后果的另行处理。                                                                  4、穿脱衣后衣服未摆放整齐扣1分，需清洗的衣物未按要求放置于固定的污物桶内扣1分。                                                               5、因储存方法不正确导致食品变质的扣5分，造成老人腹泻及其他严重后果的另行讨论处理。                                                   注：未列入以上条款的或者因违反以上条款造成的严重后果由考核小组领导另行研究处理。</w:t>
            </w: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627" w:hRule="atLeast"/>
          <w:jc w:val="center"/>
        </w:trPr>
        <w:tc>
          <w:tcPr>
            <w:tcW w:w="1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kern w:val="0"/>
                <w:sz w:val="24"/>
                <w:szCs w:val="24"/>
                <w:lang w:bidi="ar"/>
              </w:rPr>
            </w:pPr>
            <w:r>
              <w:rPr>
                <w:rFonts w:hint="eastAsia" w:ascii="宋体" w:hAnsi="宋体"/>
                <w:b/>
                <w:bCs/>
                <w:color w:val="000000"/>
                <w:kern w:val="0"/>
                <w:sz w:val="24"/>
                <w:szCs w:val="24"/>
                <w:lang w:bidi="ar"/>
              </w:rPr>
              <w:t>类别</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kern w:val="0"/>
                <w:sz w:val="24"/>
                <w:szCs w:val="24"/>
                <w:lang w:bidi="ar"/>
              </w:rPr>
            </w:pPr>
            <w:r>
              <w:rPr>
                <w:rFonts w:hint="eastAsia" w:ascii="宋体" w:hAnsi="宋体"/>
                <w:b/>
                <w:bCs/>
                <w:color w:val="000000"/>
                <w:kern w:val="0"/>
                <w:sz w:val="24"/>
                <w:szCs w:val="24"/>
                <w:lang w:bidi="ar"/>
              </w:rPr>
              <w:t>工作</w:t>
            </w:r>
          </w:p>
          <w:p>
            <w:pPr>
              <w:widowControl/>
              <w:spacing w:line="360" w:lineRule="auto"/>
              <w:jc w:val="center"/>
              <w:textAlignment w:val="center"/>
              <w:rPr>
                <w:rFonts w:ascii="宋体" w:hAnsi="宋体"/>
                <w:color w:val="000000"/>
                <w:sz w:val="18"/>
                <w:szCs w:val="18"/>
              </w:rPr>
            </w:pPr>
            <w:r>
              <w:rPr>
                <w:rFonts w:hint="eastAsia" w:ascii="宋体" w:hAnsi="宋体"/>
                <w:b/>
                <w:bCs/>
                <w:color w:val="000000"/>
                <w:kern w:val="0"/>
                <w:sz w:val="24"/>
                <w:szCs w:val="24"/>
                <w:lang w:bidi="ar"/>
              </w:rPr>
              <w:t>内容</w:t>
            </w:r>
          </w:p>
        </w:tc>
        <w:tc>
          <w:tcPr>
            <w:tcW w:w="48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kern w:val="0"/>
                <w:sz w:val="24"/>
                <w:szCs w:val="24"/>
                <w:lang w:bidi="ar"/>
              </w:rPr>
            </w:pPr>
            <w:r>
              <w:rPr>
                <w:rFonts w:hint="eastAsia" w:ascii="宋体" w:hAnsi="宋体"/>
                <w:b/>
                <w:bCs/>
                <w:color w:val="000000"/>
                <w:kern w:val="0"/>
                <w:sz w:val="24"/>
                <w:szCs w:val="24"/>
                <w:lang w:bidi="ar"/>
              </w:rPr>
              <w:t>技能要求</w:t>
            </w:r>
          </w:p>
        </w:tc>
        <w:tc>
          <w:tcPr>
            <w:tcW w:w="70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kern w:val="0"/>
                <w:sz w:val="24"/>
                <w:szCs w:val="24"/>
                <w:lang w:bidi="ar"/>
              </w:rPr>
            </w:pPr>
            <w:r>
              <w:rPr>
                <w:rFonts w:hint="eastAsia" w:ascii="宋体" w:hAnsi="宋体"/>
                <w:b/>
                <w:bCs/>
                <w:color w:val="000000"/>
                <w:kern w:val="0"/>
                <w:sz w:val="24"/>
                <w:szCs w:val="24"/>
                <w:lang w:bidi="ar"/>
              </w:rPr>
              <w:t>相关知识</w:t>
            </w:r>
          </w:p>
        </w:tc>
        <w:tc>
          <w:tcPr>
            <w:tcW w:w="94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kern w:val="0"/>
                <w:sz w:val="24"/>
                <w:szCs w:val="24"/>
                <w:lang w:bidi="ar"/>
              </w:rPr>
            </w:pPr>
            <w:r>
              <w:rPr>
                <w:rFonts w:hint="eastAsia" w:ascii="宋体" w:hAnsi="宋体"/>
                <w:b/>
                <w:bCs/>
                <w:color w:val="000000"/>
                <w:kern w:val="0"/>
                <w:sz w:val="24"/>
                <w:szCs w:val="24"/>
                <w:lang w:bidi="ar"/>
              </w:rPr>
              <w:t>工作要求</w:t>
            </w:r>
          </w:p>
        </w:tc>
        <w:tc>
          <w:tcPr>
            <w:tcW w:w="232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kern w:val="0"/>
                <w:sz w:val="24"/>
                <w:szCs w:val="24"/>
                <w:lang w:bidi="ar"/>
              </w:rPr>
            </w:pPr>
            <w:r>
              <w:rPr>
                <w:rFonts w:hint="eastAsia" w:ascii="宋体" w:hAnsi="宋体"/>
                <w:b/>
                <w:bCs/>
                <w:color w:val="000000"/>
                <w:kern w:val="0"/>
                <w:sz w:val="24"/>
                <w:szCs w:val="24"/>
                <w:lang w:bidi="ar"/>
              </w:rPr>
              <w:t>考核细则</w:t>
            </w:r>
          </w:p>
        </w:tc>
      </w:tr>
      <w:tr>
        <w:tblPrEx>
          <w:tblCellMar>
            <w:top w:w="0" w:type="dxa"/>
            <w:left w:w="0" w:type="dxa"/>
            <w:bottom w:w="0" w:type="dxa"/>
            <w:right w:w="0" w:type="dxa"/>
          </w:tblCellMar>
        </w:tblPrEx>
        <w:trPr>
          <w:trHeight w:val="428" w:hRule="atLeast"/>
          <w:jc w:val="center"/>
        </w:trPr>
        <w:tc>
          <w:tcPr>
            <w:tcW w:w="179"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技术护理</w:t>
            </w:r>
          </w:p>
        </w:tc>
        <w:tc>
          <w:tcPr>
            <w:tcW w:w="367"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生活护理交接班</w:t>
            </w:r>
          </w:p>
        </w:tc>
        <w:tc>
          <w:tcPr>
            <w:tcW w:w="484"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1、能正确及时完成</w:t>
            </w:r>
            <w:r>
              <w:rPr>
                <w:rFonts w:hint="eastAsia" w:ascii="宋体" w:hAnsi="宋体"/>
                <w:color w:val="000000"/>
                <w:kern w:val="0"/>
                <w:sz w:val="22"/>
                <w:lang w:bidi="ar"/>
              </w:rPr>
              <w:br w:type="textWrapping"/>
            </w:r>
            <w:r>
              <w:rPr>
                <w:rFonts w:hint="eastAsia" w:ascii="宋体" w:hAnsi="宋体"/>
                <w:color w:val="000000"/>
                <w:kern w:val="0"/>
                <w:sz w:val="22"/>
                <w:lang w:bidi="ar"/>
              </w:rPr>
              <w:t>生活护理交接班</w:t>
            </w:r>
          </w:p>
        </w:tc>
        <w:tc>
          <w:tcPr>
            <w:tcW w:w="704"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1、知晓并执行交接班的流程及内容并落实。</w:t>
            </w:r>
          </w:p>
        </w:tc>
        <w:tc>
          <w:tcPr>
            <w:tcW w:w="942"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1、有关记录严格按照交接班制度执行，能正确书写有关记录。</w:t>
            </w:r>
            <w:r>
              <w:rPr>
                <w:rFonts w:hint="eastAsia" w:ascii="宋体" w:hAnsi="宋体"/>
                <w:color w:val="000000"/>
                <w:kern w:val="0"/>
                <w:sz w:val="22"/>
                <w:lang w:bidi="ar"/>
              </w:rPr>
              <w:br w:type="textWrapping"/>
            </w:r>
            <w:r>
              <w:rPr>
                <w:rFonts w:hint="eastAsia" w:ascii="宋体" w:hAnsi="宋体"/>
                <w:color w:val="000000"/>
                <w:kern w:val="0"/>
                <w:sz w:val="22"/>
                <w:lang w:bidi="ar"/>
              </w:rPr>
              <w:t>2、交接班前完成相应的护理工作，并做好交接班准备。</w:t>
            </w:r>
            <w:r>
              <w:rPr>
                <w:rFonts w:hint="eastAsia" w:ascii="宋体" w:hAnsi="宋体"/>
                <w:color w:val="000000"/>
                <w:kern w:val="0"/>
                <w:sz w:val="22"/>
                <w:lang w:bidi="ar"/>
              </w:rPr>
              <w:br w:type="textWrapping"/>
            </w:r>
            <w:r>
              <w:rPr>
                <w:rFonts w:hint="eastAsia" w:ascii="宋体" w:hAnsi="宋体"/>
                <w:color w:val="000000"/>
                <w:kern w:val="0"/>
                <w:sz w:val="22"/>
                <w:lang w:bidi="ar"/>
              </w:rPr>
              <w:t>3、交接过程中交清物品、责任老人的情况等。</w:t>
            </w:r>
          </w:p>
        </w:tc>
        <w:tc>
          <w:tcPr>
            <w:tcW w:w="2321"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1、交接班记录书写不全面未引起不良后果的的扣2分，造成严重后果的，另行讨论处理。</w:t>
            </w:r>
            <w:r>
              <w:rPr>
                <w:rFonts w:hint="eastAsia" w:ascii="宋体" w:hAnsi="宋体"/>
                <w:color w:val="000000"/>
                <w:kern w:val="0"/>
                <w:sz w:val="22"/>
                <w:lang w:bidi="ar"/>
              </w:rPr>
              <w:br w:type="textWrapping"/>
            </w:r>
            <w:r>
              <w:rPr>
                <w:rFonts w:hint="eastAsia" w:ascii="宋体" w:hAnsi="宋体"/>
                <w:color w:val="000000"/>
                <w:kern w:val="0"/>
                <w:sz w:val="22"/>
                <w:lang w:bidi="ar"/>
              </w:rPr>
              <w:t>2、交接班前相应护理工作为完成（如老人衣服脏乱）等酌情扣1-5分。</w:t>
            </w:r>
            <w:r>
              <w:rPr>
                <w:rFonts w:hint="eastAsia" w:ascii="宋体" w:hAnsi="宋体"/>
                <w:color w:val="000000"/>
                <w:kern w:val="0"/>
                <w:sz w:val="22"/>
                <w:lang w:bidi="ar"/>
              </w:rPr>
              <w:br w:type="textWrapping"/>
            </w:r>
            <w:r>
              <w:rPr>
                <w:rFonts w:hint="eastAsia" w:ascii="宋体" w:hAnsi="宋体"/>
                <w:color w:val="000000"/>
                <w:kern w:val="0"/>
                <w:sz w:val="22"/>
                <w:lang w:bidi="ar"/>
              </w:rPr>
              <w:t>3、物品交接不清（如约束带、老人物品）、老人情况（如老人有发烧症状等）未交接清楚的酌情扣2-10分。 因交接不清造成严重后果的，另行讨论处理。                                                                                    4、交接班不清，互相扯皮，闹无原则矛盾者扣5-50分。如工作场合互相辱骂和斗殴各扣50-100分，严重者另行处理。                                                  5、随意更改交接班时间扣5分。未经同意帮其他护理员交接病人或隐瞒不交扣10—50分，造成严重后果的，另行讨论处理。                         注：未列入以上条款的或者因违反以上条款造成的严重后果由考核小组领导另行研究处理。</w:t>
            </w: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给药</w:t>
            </w:r>
          </w:p>
        </w:tc>
        <w:tc>
          <w:tcPr>
            <w:tcW w:w="484"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Style w:val="45"/>
                <w:rFonts w:hint="default"/>
                <w:sz w:val="22"/>
                <w:szCs w:val="22"/>
                <w:lang w:bidi="ar"/>
              </w:rPr>
              <w:t xml:space="preserve">1、能配合医护人员协助完成老人的口服给药。                                                                                                                                   </w:t>
            </w:r>
            <w:r>
              <w:rPr>
                <w:rStyle w:val="50"/>
                <w:rFonts w:hint="default"/>
                <w:sz w:val="22"/>
                <w:szCs w:val="22"/>
                <w:lang w:bidi="ar"/>
              </w:rPr>
              <w:t xml:space="preserve">                   </w:t>
            </w:r>
            <w:r>
              <w:rPr>
                <w:rStyle w:val="45"/>
                <w:rFonts w:hint="default"/>
                <w:sz w:val="22"/>
                <w:szCs w:val="22"/>
                <w:lang w:bidi="ar"/>
              </w:rPr>
              <w:t>2、外用药的使用。</w:t>
            </w:r>
          </w:p>
        </w:tc>
        <w:tc>
          <w:tcPr>
            <w:tcW w:w="704"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Style w:val="45"/>
                <w:rFonts w:hint="default"/>
                <w:sz w:val="22"/>
                <w:szCs w:val="22"/>
                <w:lang w:bidi="ar"/>
              </w:rPr>
              <w:t>1、药物疗法的相关知识。</w:t>
            </w:r>
            <w:r>
              <w:rPr>
                <w:rStyle w:val="45"/>
                <w:rFonts w:hint="default"/>
                <w:sz w:val="22"/>
                <w:szCs w:val="22"/>
                <w:lang w:bidi="ar"/>
              </w:rPr>
              <w:br w:type="textWrapping"/>
            </w:r>
            <w:r>
              <w:rPr>
                <w:rStyle w:val="45"/>
                <w:rFonts w:hint="default"/>
                <w:sz w:val="22"/>
                <w:szCs w:val="22"/>
                <w:lang w:bidi="ar"/>
              </w:rPr>
              <w:t xml:space="preserve">2、口服给药方法。                                                                                                                                         </w:t>
            </w:r>
            <w:r>
              <w:rPr>
                <w:rStyle w:val="50"/>
                <w:rFonts w:hint="default"/>
                <w:sz w:val="22"/>
                <w:szCs w:val="22"/>
                <w:lang w:bidi="ar"/>
              </w:rPr>
              <w:t xml:space="preserve">                                                                 </w:t>
            </w:r>
            <w:r>
              <w:rPr>
                <w:rStyle w:val="45"/>
                <w:rFonts w:hint="default"/>
                <w:sz w:val="22"/>
                <w:szCs w:val="22"/>
                <w:lang w:bidi="ar"/>
              </w:rPr>
              <w:t>3、外用药的使用方法。</w:t>
            </w:r>
          </w:p>
        </w:tc>
        <w:tc>
          <w:tcPr>
            <w:tcW w:w="942"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Style w:val="48"/>
                <w:rFonts w:hint="default"/>
                <w:sz w:val="22"/>
                <w:szCs w:val="22"/>
                <w:lang w:bidi="ar"/>
              </w:rPr>
              <w:t xml:space="preserve">1、能配合护士协助完成老人的口服给药。                                                                                                                        </w:t>
            </w:r>
            <w:r>
              <w:rPr>
                <w:rStyle w:val="50"/>
                <w:rFonts w:hint="default"/>
                <w:sz w:val="22"/>
                <w:szCs w:val="22"/>
                <w:lang w:bidi="ar"/>
              </w:rPr>
              <w:t xml:space="preserve">                                                              </w:t>
            </w:r>
            <w:r>
              <w:rPr>
                <w:rStyle w:val="45"/>
                <w:rFonts w:hint="default"/>
                <w:sz w:val="22"/>
                <w:szCs w:val="22"/>
                <w:lang w:bidi="ar"/>
              </w:rPr>
              <w:t>2、能正确使用某些外用药 。</w:t>
            </w:r>
            <w:r>
              <w:rPr>
                <w:rStyle w:val="50"/>
                <w:rFonts w:hint="default"/>
                <w:sz w:val="22"/>
                <w:szCs w:val="22"/>
                <w:lang w:bidi="ar"/>
              </w:rPr>
              <w:t xml:space="preserve">            </w:t>
            </w:r>
            <w:r>
              <w:rPr>
                <w:rStyle w:val="48"/>
                <w:rFonts w:hint="default"/>
                <w:sz w:val="22"/>
                <w:szCs w:val="22"/>
                <w:lang w:bidi="ar"/>
              </w:rPr>
              <w:t xml:space="preserve">3、病人服药（具体重点药物）后能够及时观察有无不良反应（重点不良反应）。 </w:t>
            </w:r>
            <w:r>
              <w:rPr>
                <w:rStyle w:val="47"/>
                <w:rFonts w:hint="default"/>
                <w:sz w:val="22"/>
                <w:szCs w:val="22"/>
                <w:lang w:bidi="ar"/>
              </w:rPr>
              <w:t xml:space="preserve">                                  </w:t>
            </w:r>
            <w:r>
              <w:rPr>
                <w:rStyle w:val="45"/>
                <w:rFonts w:hint="default"/>
                <w:sz w:val="22"/>
                <w:szCs w:val="22"/>
                <w:lang w:bidi="ar"/>
              </w:rPr>
              <w:t>4、病人根据病情变化需调整药物的，在护士宣教后能观察药物的治疗效果，并能够及时反馈。</w:t>
            </w:r>
          </w:p>
        </w:tc>
        <w:tc>
          <w:tcPr>
            <w:tcW w:w="2321"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kern w:val="0"/>
                <w:sz w:val="22"/>
                <w:lang w:bidi="ar"/>
              </w:rPr>
            </w:pPr>
            <w:r>
              <w:rPr>
                <w:rFonts w:hint="eastAsia" w:ascii="宋体" w:hAnsi="宋体"/>
                <w:color w:val="000000"/>
                <w:kern w:val="0"/>
                <w:sz w:val="22"/>
                <w:lang w:bidi="ar"/>
              </w:rPr>
              <w:t>1、不配合护士完成老人服药工作的扣1分，态度恶劣，不服从护士工作安排扣5分。</w:t>
            </w:r>
            <w:r>
              <w:rPr>
                <w:rFonts w:hint="eastAsia" w:ascii="宋体" w:hAnsi="宋体"/>
                <w:color w:val="000000"/>
                <w:kern w:val="0"/>
                <w:sz w:val="22"/>
                <w:lang w:bidi="ar"/>
              </w:rPr>
              <w:br w:type="textWrapping"/>
            </w:r>
            <w:r>
              <w:rPr>
                <w:rFonts w:hint="eastAsia" w:ascii="宋体" w:hAnsi="宋体"/>
                <w:color w:val="000000"/>
                <w:kern w:val="0"/>
                <w:sz w:val="22"/>
                <w:lang w:bidi="ar"/>
              </w:rPr>
              <w:t xml:space="preserve">2、不能正确协助护士给药者（如未备好饮水、未看服下肚、维持秩序等）扣1分。                                                                               3、发药时人员协助不到位扣1分，准备工作不到位扣1分 。                  </w:t>
            </w:r>
          </w:p>
          <w:p>
            <w:pPr>
              <w:widowControl/>
              <w:spacing w:line="360" w:lineRule="auto"/>
              <w:jc w:val="center"/>
              <w:textAlignment w:val="center"/>
              <w:rPr>
                <w:rFonts w:ascii="宋体" w:hAnsi="宋体"/>
                <w:color w:val="000000"/>
                <w:kern w:val="0"/>
                <w:sz w:val="22"/>
                <w:lang w:bidi="ar"/>
              </w:rPr>
            </w:pPr>
            <w:r>
              <w:rPr>
                <w:rFonts w:hint="eastAsia" w:ascii="宋体" w:hAnsi="宋体"/>
                <w:color w:val="000000"/>
                <w:kern w:val="0"/>
                <w:sz w:val="22"/>
                <w:lang w:bidi="ar"/>
              </w:rPr>
              <w:t xml:space="preserve">4、护士宣教后明确重点药物调整后的观察要点，护理员对重点病情及风险点仍不能观察到位者扣2分，造成后果者扣10-50分。                                                                                                                                                                                   </w:t>
            </w:r>
          </w:p>
          <w:p>
            <w:pPr>
              <w:widowControl/>
              <w:spacing w:line="360" w:lineRule="auto"/>
              <w:textAlignment w:val="center"/>
              <w:rPr>
                <w:rFonts w:ascii="宋体" w:hAnsi="宋体"/>
                <w:color w:val="000000"/>
                <w:sz w:val="22"/>
              </w:rPr>
            </w:pPr>
            <w:r>
              <w:rPr>
                <w:rFonts w:hint="eastAsia" w:ascii="宋体" w:hAnsi="宋体"/>
                <w:color w:val="000000"/>
                <w:kern w:val="0"/>
                <w:sz w:val="22"/>
                <w:lang w:bidi="ar"/>
              </w:rPr>
              <w:t>5、外用药涂抹不正确扣2分                                         注：未列入以上条款的或者因违反以上条款造成的严重后果由考核小组领导另行研究处理。</w:t>
            </w: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627" w:hRule="atLeast"/>
          <w:jc w:val="center"/>
        </w:trPr>
        <w:tc>
          <w:tcPr>
            <w:tcW w:w="1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kern w:val="0"/>
                <w:sz w:val="24"/>
                <w:szCs w:val="24"/>
                <w:lang w:bidi="ar"/>
              </w:rPr>
            </w:pPr>
            <w:r>
              <w:rPr>
                <w:rFonts w:hint="eastAsia" w:ascii="宋体" w:hAnsi="宋体"/>
                <w:b/>
                <w:bCs/>
                <w:color w:val="000000"/>
                <w:kern w:val="0"/>
                <w:sz w:val="24"/>
                <w:szCs w:val="24"/>
                <w:lang w:bidi="ar"/>
              </w:rPr>
              <w:t>类别</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kern w:val="0"/>
                <w:sz w:val="24"/>
                <w:szCs w:val="24"/>
                <w:lang w:bidi="ar"/>
              </w:rPr>
            </w:pPr>
            <w:r>
              <w:rPr>
                <w:rFonts w:hint="eastAsia" w:ascii="宋体" w:hAnsi="宋体"/>
                <w:b/>
                <w:bCs/>
                <w:color w:val="000000"/>
                <w:kern w:val="0"/>
                <w:sz w:val="24"/>
                <w:szCs w:val="24"/>
                <w:lang w:bidi="ar"/>
              </w:rPr>
              <w:t>工作</w:t>
            </w:r>
          </w:p>
          <w:p>
            <w:pPr>
              <w:widowControl/>
              <w:spacing w:line="360" w:lineRule="auto"/>
              <w:jc w:val="center"/>
              <w:textAlignment w:val="center"/>
              <w:rPr>
                <w:rFonts w:ascii="宋体" w:hAnsi="宋体"/>
                <w:color w:val="000000"/>
                <w:sz w:val="18"/>
                <w:szCs w:val="18"/>
              </w:rPr>
            </w:pPr>
            <w:r>
              <w:rPr>
                <w:rFonts w:hint="eastAsia" w:ascii="宋体" w:hAnsi="宋体"/>
                <w:b/>
                <w:bCs/>
                <w:color w:val="000000"/>
                <w:kern w:val="0"/>
                <w:sz w:val="24"/>
                <w:szCs w:val="24"/>
                <w:lang w:bidi="ar"/>
              </w:rPr>
              <w:t>内容</w:t>
            </w:r>
          </w:p>
        </w:tc>
        <w:tc>
          <w:tcPr>
            <w:tcW w:w="48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kern w:val="0"/>
                <w:sz w:val="24"/>
                <w:szCs w:val="24"/>
                <w:lang w:bidi="ar"/>
              </w:rPr>
            </w:pPr>
            <w:r>
              <w:rPr>
                <w:rFonts w:hint="eastAsia" w:ascii="宋体" w:hAnsi="宋体"/>
                <w:b/>
                <w:bCs/>
                <w:color w:val="000000"/>
                <w:kern w:val="0"/>
                <w:sz w:val="24"/>
                <w:szCs w:val="24"/>
                <w:lang w:bidi="ar"/>
              </w:rPr>
              <w:t>技能要求</w:t>
            </w:r>
          </w:p>
        </w:tc>
        <w:tc>
          <w:tcPr>
            <w:tcW w:w="70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kern w:val="0"/>
                <w:sz w:val="24"/>
                <w:szCs w:val="24"/>
                <w:lang w:bidi="ar"/>
              </w:rPr>
            </w:pPr>
            <w:r>
              <w:rPr>
                <w:rFonts w:hint="eastAsia" w:ascii="宋体" w:hAnsi="宋体"/>
                <w:b/>
                <w:bCs/>
                <w:color w:val="000000"/>
                <w:kern w:val="0"/>
                <w:sz w:val="24"/>
                <w:szCs w:val="24"/>
                <w:lang w:bidi="ar"/>
              </w:rPr>
              <w:t>相关知识</w:t>
            </w:r>
          </w:p>
        </w:tc>
        <w:tc>
          <w:tcPr>
            <w:tcW w:w="94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kern w:val="0"/>
                <w:sz w:val="24"/>
                <w:szCs w:val="24"/>
                <w:lang w:bidi="ar"/>
              </w:rPr>
            </w:pPr>
            <w:r>
              <w:rPr>
                <w:rFonts w:hint="eastAsia" w:ascii="宋体" w:hAnsi="宋体"/>
                <w:b/>
                <w:bCs/>
                <w:color w:val="000000"/>
                <w:kern w:val="0"/>
                <w:sz w:val="24"/>
                <w:szCs w:val="24"/>
                <w:lang w:bidi="ar"/>
              </w:rPr>
              <w:t>工作要求</w:t>
            </w:r>
          </w:p>
        </w:tc>
        <w:tc>
          <w:tcPr>
            <w:tcW w:w="232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kern w:val="0"/>
                <w:sz w:val="24"/>
                <w:szCs w:val="24"/>
                <w:lang w:bidi="ar"/>
              </w:rPr>
            </w:pPr>
            <w:r>
              <w:rPr>
                <w:rFonts w:hint="eastAsia" w:ascii="宋体" w:hAnsi="宋体"/>
                <w:b/>
                <w:bCs/>
                <w:color w:val="000000"/>
                <w:kern w:val="0"/>
                <w:sz w:val="24"/>
                <w:szCs w:val="24"/>
                <w:lang w:bidi="ar"/>
              </w:rPr>
              <w:t>考核细则</w:t>
            </w:r>
          </w:p>
        </w:tc>
      </w:tr>
      <w:tr>
        <w:tblPrEx>
          <w:tblCellMar>
            <w:top w:w="0" w:type="dxa"/>
            <w:left w:w="0" w:type="dxa"/>
            <w:bottom w:w="0" w:type="dxa"/>
            <w:right w:w="0" w:type="dxa"/>
          </w:tblCellMar>
        </w:tblPrEx>
        <w:trPr>
          <w:trHeight w:val="428" w:hRule="atLeast"/>
          <w:jc w:val="center"/>
        </w:trPr>
        <w:tc>
          <w:tcPr>
            <w:tcW w:w="179"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技术护理</w:t>
            </w:r>
          </w:p>
        </w:tc>
        <w:tc>
          <w:tcPr>
            <w:tcW w:w="367"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消毒</w:t>
            </w:r>
          </w:p>
        </w:tc>
        <w:tc>
          <w:tcPr>
            <w:tcW w:w="484"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Style w:val="45"/>
                <w:rFonts w:hint="default"/>
                <w:sz w:val="22"/>
                <w:szCs w:val="22"/>
                <w:lang w:bidi="ar"/>
              </w:rPr>
              <w:t>1.能用常规消毒方法对便器等常用物品进行消毒。</w:t>
            </w:r>
            <w:r>
              <w:rPr>
                <w:rStyle w:val="45"/>
                <w:rFonts w:hint="default"/>
                <w:sz w:val="22"/>
                <w:szCs w:val="22"/>
                <w:lang w:bidi="ar"/>
              </w:rPr>
              <w:br w:type="textWrapping"/>
            </w:r>
            <w:r>
              <w:rPr>
                <w:rStyle w:val="45"/>
                <w:rFonts w:hint="default"/>
                <w:sz w:val="22"/>
                <w:szCs w:val="22"/>
                <w:lang w:bidi="ar"/>
              </w:rPr>
              <w:t>2.能进行天然消毒和简单隔离。                                                                                                                                                                                                                                                                                                              3、能掌握七步洗手法的方法和指征。                                                                                                                                                                                                                                                                                                                                                                4、能正确使用消毒物品和消毒仪器。</w:t>
            </w:r>
          </w:p>
        </w:tc>
        <w:tc>
          <w:tcPr>
            <w:tcW w:w="704"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1、。消毒灭菌的相关知识。     2、知晓护理员相关清洁消毒的管理规范并落实。</w:t>
            </w:r>
          </w:p>
        </w:tc>
        <w:tc>
          <w:tcPr>
            <w:tcW w:w="942"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Style w:val="46"/>
                <w:rFonts w:hint="default"/>
                <w:sz w:val="22"/>
                <w:szCs w:val="22"/>
                <w:lang w:bidi="ar"/>
              </w:rPr>
              <w:t>㈠房间及床单元的消毒灭菌：</w:t>
            </w:r>
            <w:r>
              <w:rPr>
                <w:rStyle w:val="45"/>
                <w:rFonts w:hint="default"/>
                <w:sz w:val="22"/>
                <w:szCs w:val="22"/>
                <w:lang w:bidi="ar"/>
              </w:rPr>
              <w:t xml:space="preserve">                1、清洁床保证一床一巾。                       2、每日按护理区要求开窗通风，保证房间无异味。                                       3、能做好床上用品的晾晒等工作。    4、各个区域的抹布，拖把标识清楚，摆放有序。                                </w:t>
            </w:r>
            <w:r>
              <w:rPr>
                <w:rStyle w:val="47"/>
                <w:rFonts w:hint="default"/>
                <w:sz w:val="22"/>
                <w:szCs w:val="22"/>
                <w:lang w:bidi="ar"/>
              </w:rPr>
              <w:t xml:space="preserve">                  </w:t>
            </w:r>
            <w:r>
              <w:rPr>
                <w:rStyle w:val="45"/>
                <w:rFonts w:hint="default"/>
                <w:sz w:val="22"/>
                <w:szCs w:val="22"/>
                <w:lang w:bidi="ar"/>
              </w:rPr>
              <w:t xml:space="preserve">                       </w:t>
            </w:r>
            <w:r>
              <w:rPr>
                <w:rStyle w:val="46"/>
                <w:rFonts w:hint="default"/>
                <w:sz w:val="22"/>
                <w:szCs w:val="22"/>
                <w:lang w:bidi="ar"/>
              </w:rPr>
              <w:t>㈡物品及用物的消毒灭菌：</w:t>
            </w:r>
            <w:r>
              <w:rPr>
                <w:rStyle w:val="45"/>
                <w:rFonts w:hint="default"/>
                <w:sz w:val="22"/>
                <w:szCs w:val="22"/>
                <w:lang w:bidi="ar"/>
              </w:rPr>
              <w:t xml:space="preserve">           1、盆、毛巾、牙刷等随用随消，老人轮椅、坐便椅等每周擦拭、消毒2次，每日保持清洁。</w:t>
            </w:r>
            <w:r>
              <w:rPr>
                <w:rStyle w:val="45"/>
                <w:rFonts w:hint="default"/>
                <w:sz w:val="22"/>
                <w:szCs w:val="22"/>
                <w:lang w:bidi="ar"/>
              </w:rPr>
              <w:br w:type="textWrapping"/>
            </w:r>
            <w:r>
              <w:rPr>
                <w:rStyle w:val="45"/>
                <w:rFonts w:hint="default"/>
                <w:sz w:val="22"/>
                <w:szCs w:val="22"/>
                <w:lang w:bidi="ar"/>
              </w:rPr>
              <w:t>2、如有特殊感染者，能配合护士做好相应隔离。</w:t>
            </w:r>
            <w:r>
              <w:rPr>
                <w:rStyle w:val="45"/>
                <w:rFonts w:hint="default"/>
                <w:sz w:val="22"/>
                <w:szCs w:val="22"/>
                <w:lang w:bidi="ar"/>
              </w:rPr>
              <w:br w:type="textWrapping"/>
            </w:r>
            <w:r>
              <w:rPr>
                <w:rStyle w:val="45"/>
                <w:rFonts w:hint="default"/>
                <w:sz w:val="22"/>
                <w:szCs w:val="22"/>
                <w:lang w:bidi="ar"/>
              </w:rPr>
              <w:t xml:space="preserve">3、能将垃圾分类放置，能将老人更换的衣物、被服能正确预处理并分类放置。特殊感染者做到正确隔离放置处理。   4、能正确的使用紫外线灯管，紫外线灯管每周擦拭一次。                                5、各类消毒液配比正确。            </w:t>
            </w:r>
            <w:r>
              <w:rPr>
                <w:rStyle w:val="46"/>
                <w:rFonts w:hint="default"/>
                <w:sz w:val="22"/>
                <w:szCs w:val="22"/>
                <w:lang w:bidi="ar"/>
              </w:rPr>
              <w:t>㈢手卫生</w:t>
            </w:r>
            <w:r>
              <w:rPr>
                <w:rStyle w:val="45"/>
                <w:rFonts w:hint="default"/>
                <w:sz w:val="22"/>
                <w:szCs w:val="22"/>
                <w:lang w:bidi="ar"/>
              </w:rPr>
              <w:t xml:space="preserve">：                                                                                                                            1、掌握七步洗手法。                2、能正确使用快速手消.             3、掌握洗手的指征                      </w:t>
            </w:r>
            <w:r>
              <w:rPr>
                <w:rStyle w:val="46"/>
                <w:rFonts w:hint="default"/>
                <w:sz w:val="22"/>
                <w:szCs w:val="22"/>
                <w:lang w:bidi="ar"/>
              </w:rPr>
              <w:t xml:space="preserve">㈣其他 </w:t>
            </w:r>
            <w:r>
              <w:rPr>
                <w:rStyle w:val="45"/>
                <w:rFonts w:hint="default"/>
                <w:sz w:val="22"/>
                <w:szCs w:val="22"/>
                <w:lang w:bidi="ar"/>
              </w:rPr>
              <w:t xml:space="preserve">                                                                                                                                                                                                                                                                                                                                   2、一次性物品正确使用和处置。</w:t>
            </w:r>
          </w:p>
        </w:tc>
        <w:tc>
          <w:tcPr>
            <w:tcW w:w="2321"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Style w:val="46"/>
                <w:rFonts w:hint="default"/>
                <w:sz w:val="22"/>
                <w:szCs w:val="22"/>
                <w:lang w:bidi="ar"/>
              </w:rPr>
              <w:t>㈠房间及床单元的消毒灭菌：</w:t>
            </w:r>
            <w:r>
              <w:rPr>
                <w:rStyle w:val="45"/>
                <w:rFonts w:hint="default"/>
                <w:sz w:val="22"/>
                <w:szCs w:val="22"/>
                <w:lang w:bidi="ar"/>
              </w:rPr>
              <w:t xml:space="preserve">                                                       1、未按要求开窗通风、房间有异味，各扣1分。                                      2、床上用品晾晒工作不到位扣</w:t>
            </w:r>
            <w:r>
              <w:rPr>
                <w:rStyle w:val="48"/>
                <w:rFonts w:hint="default"/>
                <w:sz w:val="22"/>
                <w:szCs w:val="22"/>
                <w:lang w:bidi="ar"/>
              </w:rPr>
              <w:t>0.5</w:t>
            </w:r>
            <w:r>
              <w:rPr>
                <w:rStyle w:val="45"/>
                <w:rFonts w:hint="default"/>
                <w:sz w:val="22"/>
                <w:szCs w:val="22"/>
                <w:lang w:bidi="ar"/>
              </w:rPr>
              <w:t xml:space="preserve">分.                                               3、老人更换的衣物、被服混放，未分类放置的扣1分                                 4、没有做到一床一巾扣1分。                                                       </w:t>
            </w:r>
            <w:r>
              <w:rPr>
                <w:rStyle w:val="46"/>
                <w:rFonts w:hint="default"/>
                <w:sz w:val="22"/>
                <w:szCs w:val="22"/>
                <w:lang w:bidi="ar"/>
              </w:rPr>
              <w:t>㈡物品及用物的消毒灭菌</w:t>
            </w:r>
            <w:r>
              <w:rPr>
                <w:rStyle w:val="45"/>
                <w:rFonts w:hint="default"/>
                <w:sz w:val="22"/>
                <w:szCs w:val="22"/>
                <w:lang w:bidi="ar"/>
              </w:rPr>
              <w:t>：                                                        1、盆、毛巾、牙刷等未按要求消毒者各扣</w:t>
            </w:r>
            <w:r>
              <w:rPr>
                <w:rStyle w:val="48"/>
                <w:rFonts w:hint="default"/>
                <w:sz w:val="22"/>
                <w:szCs w:val="22"/>
                <w:lang w:bidi="ar"/>
              </w:rPr>
              <w:t>0.5</w:t>
            </w:r>
            <w:r>
              <w:rPr>
                <w:rStyle w:val="45"/>
                <w:rFonts w:hint="default"/>
                <w:sz w:val="22"/>
                <w:szCs w:val="22"/>
                <w:lang w:bidi="ar"/>
              </w:rPr>
              <w:t>分，。</w:t>
            </w:r>
            <w:r>
              <w:rPr>
                <w:rStyle w:val="45"/>
                <w:rFonts w:hint="default"/>
                <w:sz w:val="22"/>
                <w:szCs w:val="22"/>
                <w:lang w:bidi="ar"/>
              </w:rPr>
              <w:br w:type="textWrapping"/>
            </w:r>
            <w:r>
              <w:rPr>
                <w:rStyle w:val="45"/>
                <w:rFonts w:hint="default"/>
                <w:sz w:val="22"/>
                <w:szCs w:val="22"/>
                <w:lang w:bidi="ar"/>
              </w:rPr>
              <w:t>2、轮椅、坐</w:t>
            </w:r>
            <w:r>
              <w:rPr>
                <w:rStyle w:val="48"/>
                <w:rFonts w:hint="default"/>
                <w:sz w:val="22"/>
                <w:szCs w:val="22"/>
                <w:lang w:bidi="ar"/>
              </w:rPr>
              <w:t>便椅等常规每周擦拭、消毒1次，</w:t>
            </w:r>
            <w:r>
              <w:rPr>
                <w:rStyle w:val="45"/>
                <w:rFonts w:hint="default"/>
                <w:sz w:val="22"/>
                <w:szCs w:val="22"/>
                <w:lang w:bidi="ar"/>
              </w:rPr>
              <w:t>每日保持清洁，一项不符合要求扣0.5分。</w:t>
            </w:r>
            <w:r>
              <w:rPr>
                <w:rStyle w:val="45"/>
                <w:rFonts w:hint="default"/>
                <w:sz w:val="22"/>
                <w:szCs w:val="22"/>
                <w:lang w:bidi="ar"/>
              </w:rPr>
              <w:br w:type="textWrapping"/>
            </w:r>
            <w:r>
              <w:rPr>
                <w:rStyle w:val="45"/>
                <w:rFonts w:hint="default"/>
                <w:sz w:val="22"/>
                <w:szCs w:val="22"/>
                <w:lang w:bidi="ar"/>
              </w:rPr>
              <w:t>3、垃圾未按要求分类放置的扣</w:t>
            </w:r>
            <w:r>
              <w:rPr>
                <w:rStyle w:val="48"/>
                <w:rFonts w:hint="default"/>
                <w:sz w:val="22"/>
                <w:szCs w:val="22"/>
                <w:lang w:bidi="ar"/>
              </w:rPr>
              <w:t>0.5</w:t>
            </w:r>
            <w:r>
              <w:rPr>
                <w:rStyle w:val="45"/>
                <w:rFonts w:hint="default"/>
                <w:sz w:val="22"/>
                <w:szCs w:val="22"/>
                <w:lang w:bidi="ar"/>
              </w:rPr>
              <w:t>分。</w:t>
            </w:r>
            <w:r>
              <w:rPr>
                <w:rStyle w:val="45"/>
                <w:rFonts w:hint="default"/>
                <w:sz w:val="22"/>
                <w:szCs w:val="22"/>
                <w:lang w:bidi="ar"/>
              </w:rPr>
              <w:br w:type="textWrapping"/>
            </w:r>
            <w:r>
              <w:rPr>
                <w:rStyle w:val="45"/>
                <w:rFonts w:hint="default"/>
                <w:sz w:val="22"/>
                <w:szCs w:val="22"/>
                <w:lang w:bidi="ar"/>
              </w:rPr>
              <w:t xml:space="preserve">4、对于患有传染病老人的物品未做到隔离放置的扣2分。                            5、消毒浸泡桶不清洁，护理员用浸泡桶泡脚或做其他用途扣5-10分                                                                                                     6、消毒液浓度配比不正确扣2分；消毒时间不正确扣2分。消毒物品摆放位置不正确扣2分                                                                                                                                                7、抹布、拖把使用后未定点放置扣2分。                                                                                     </w:t>
            </w:r>
            <w:r>
              <w:rPr>
                <w:rStyle w:val="46"/>
                <w:rFonts w:hint="default"/>
                <w:sz w:val="22"/>
                <w:szCs w:val="22"/>
                <w:lang w:bidi="ar"/>
              </w:rPr>
              <w:t>㈢手的消毒：</w:t>
            </w:r>
            <w:r>
              <w:rPr>
                <w:rStyle w:val="45"/>
                <w:rFonts w:hint="default"/>
                <w:sz w:val="22"/>
                <w:szCs w:val="22"/>
                <w:lang w:bidi="ar"/>
              </w:rPr>
              <w:t xml:space="preserve">                                                                                                                1、七步洗手法不会扣</w:t>
            </w:r>
            <w:r>
              <w:rPr>
                <w:rStyle w:val="48"/>
                <w:rFonts w:hint="default"/>
                <w:sz w:val="22"/>
                <w:szCs w:val="22"/>
                <w:lang w:bidi="ar"/>
              </w:rPr>
              <w:t>2</w:t>
            </w:r>
            <w:r>
              <w:rPr>
                <w:rStyle w:val="45"/>
                <w:rFonts w:hint="default"/>
                <w:sz w:val="22"/>
                <w:szCs w:val="22"/>
                <w:lang w:bidi="ar"/>
              </w:rPr>
              <w:t>分，步骤颠倒扣</w:t>
            </w:r>
            <w:r>
              <w:rPr>
                <w:rStyle w:val="48"/>
                <w:rFonts w:hint="default"/>
                <w:sz w:val="22"/>
                <w:szCs w:val="22"/>
                <w:lang w:bidi="ar"/>
              </w:rPr>
              <w:t>1分，指征不能叙述扣1分</w:t>
            </w:r>
            <w:r>
              <w:rPr>
                <w:rStyle w:val="45"/>
                <w:rFonts w:hint="default"/>
                <w:sz w:val="22"/>
                <w:szCs w:val="22"/>
                <w:lang w:bidi="ar"/>
              </w:rPr>
              <w:t>。                                                                                                                                                                                                                                                                                                                                                                  2、戴手套处理过老人大小便后，直接去接触其他老人扣</w:t>
            </w:r>
            <w:r>
              <w:rPr>
                <w:rStyle w:val="48"/>
                <w:rFonts w:hint="default"/>
                <w:sz w:val="22"/>
                <w:szCs w:val="22"/>
                <w:lang w:bidi="ar"/>
              </w:rPr>
              <w:t>2</w:t>
            </w:r>
            <w:r>
              <w:rPr>
                <w:rStyle w:val="45"/>
                <w:rFonts w:hint="default"/>
                <w:sz w:val="22"/>
                <w:szCs w:val="22"/>
                <w:lang w:bidi="ar"/>
              </w:rPr>
              <w:t>分。                         4、协助老人饮食前没有洗手扣1分，帮助老人排泄后没有洗手扣1分。                                                                                                                                            5、快速手消使用不正确扣</w:t>
            </w:r>
            <w:r>
              <w:rPr>
                <w:rStyle w:val="48"/>
                <w:rFonts w:hint="default"/>
                <w:sz w:val="22"/>
                <w:szCs w:val="22"/>
                <w:lang w:bidi="ar"/>
              </w:rPr>
              <w:t>1-5</w:t>
            </w:r>
            <w:r>
              <w:rPr>
                <w:rStyle w:val="45"/>
                <w:rFonts w:hint="default"/>
                <w:sz w:val="22"/>
                <w:szCs w:val="22"/>
                <w:lang w:bidi="ar"/>
              </w:rPr>
              <w:t xml:space="preserve">分。                                                   </w:t>
            </w:r>
            <w:r>
              <w:rPr>
                <w:rStyle w:val="46"/>
                <w:rFonts w:hint="default"/>
                <w:sz w:val="22"/>
                <w:szCs w:val="22"/>
                <w:lang w:bidi="ar"/>
              </w:rPr>
              <w:t>㈣其他 ：</w:t>
            </w:r>
            <w:r>
              <w:rPr>
                <w:rStyle w:val="45"/>
                <w:rFonts w:hint="default"/>
                <w:sz w:val="22"/>
                <w:szCs w:val="22"/>
                <w:lang w:bidi="ar"/>
              </w:rPr>
              <w:t xml:space="preserve">                                                                         1、使用过的一次性手套、口罩乱放扣2分，或随意扔垃圾桶扣2分        注：未列入以上条款的或者因违反以上条款造成的严重后果由考核小组领导另行研究处理。</w:t>
            </w: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555"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585"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1785"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冷热应用</w:t>
            </w:r>
          </w:p>
        </w:tc>
        <w:tc>
          <w:tcPr>
            <w:tcW w:w="484"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1.会使用冰袋。</w:t>
            </w:r>
            <w:r>
              <w:rPr>
                <w:rFonts w:hint="eastAsia" w:ascii="宋体" w:hAnsi="宋体"/>
                <w:color w:val="000000"/>
                <w:kern w:val="0"/>
                <w:sz w:val="22"/>
                <w:lang w:bidi="ar"/>
              </w:rPr>
              <w:br w:type="textWrapping"/>
            </w:r>
            <w:r>
              <w:rPr>
                <w:rFonts w:hint="eastAsia" w:ascii="宋体" w:hAnsi="宋体"/>
                <w:color w:val="000000"/>
                <w:kern w:val="0"/>
                <w:sz w:val="22"/>
                <w:lang w:bidi="ar"/>
              </w:rPr>
              <w:t>2.能给老人进行温水擦浴和湿热敷。</w:t>
            </w:r>
          </w:p>
        </w:tc>
        <w:tc>
          <w:tcPr>
            <w:tcW w:w="704"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1．冰袋的使用方法。</w:t>
            </w:r>
            <w:r>
              <w:rPr>
                <w:rFonts w:hint="eastAsia" w:ascii="宋体" w:hAnsi="宋体"/>
                <w:color w:val="000000"/>
                <w:kern w:val="0"/>
                <w:sz w:val="22"/>
                <w:lang w:bidi="ar"/>
              </w:rPr>
              <w:br w:type="textWrapping"/>
            </w:r>
            <w:r>
              <w:rPr>
                <w:rFonts w:hint="eastAsia" w:ascii="宋体" w:hAnsi="宋体"/>
                <w:color w:val="000000"/>
                <w:kern w:val="0"/>
                <w:sz w:val="22"/>
                <w:lang w:bidi="ar"/>
              </w:rPr>
              <w:t>2．温水擦浴和湿热敷的方法。</w:t>
            </w:r>
          </w:p>
        </w:tc>
        <w:tc>
          <w:tcPr>
            <w:tcW w:w="942"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1、会使用冰袋，温度符合要求，不发生烫伤、冻伤。</w:t>
            </w:r>
            <w:r>
              <w:rPr>
                <w:rFonts w:hint="eastAsia" w:ascii="宋体" w:hAnsi="宋体"/>
                <w:color w:val="000000"/>
                <w:kern w:val="0"/>
                <w:sz w:val="22"/>
                <w:lang w:bidi="ar"/>
              </w:rPr>
              <w:br w:type="textWrapping"/>
            </w:r>
            <w:r>
              <w:rPr>
                <w:rFonts w:hint="eastAsia" w:ascii="宋体" w:hAnsi="宋体"/>
                <w:color w:val="000000"/>
                <w:kern w:val="0"/>
                <w:sz w:val="22"/>
                <w:lang w:bidi="ar"/>
              </w:rPr>
              <w:t>2、能给老人进行温水擦浴和湿热敷。</w:t>
            </w:r>
          </w:p>
        </w:tc>
        <w:tc>
          <w:tcPr>
            <w:tcW w:w="2321"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Style w:val="48"/>
                <w:rFonts w:hint="default"/>
                <w:sz w:val="22"/>
                <w:szCs w:val="22"/>
                <w:lang w:bidi="ar"/>
              </w:rPr>
              <w:t>1、冰袋等温度不符合要求扣0.5分</w:t>
            </w:r>
            <w:r>
              <w:rPr>
                <w:rStyle w:val="51"/>
                <w:rFonts w:hint="default"/>
                <w:sz w:val="22"/>
                <w:szCs w:val="22"/>
                <w:lang w:bidi="ar"/>
              </w:rPr>
              <w:t>。</w:t>
            </w:r>
            <w:r>
              <w:rPr>
                <w:rStyle w:val="51"/>
                <w:rFonts w:hint="default"/>
                <w:sz w:val="22"/>
                <w:szCs w:val="22"/>
                <w:lang w:bidi="ar"/>
              </w:rPr>
              <w:br w:type="textWrapping"/>
            </w:r>
            <w:r>
              <w:rPr>
                <w:rStyle w:val="48"/>
                <w:rFonts w:hint="default"/>
                <w:sz w:val="22"/>
                <w:szCs w:val="22"/>
                <w:lang w:bidi="ar"/>
              </w:rPr>
              <w:t>2、发生烫伤、冻伤等酌情扣5-50分。</w:t>
            </w:r>
            <w:r>
              <w:rPr>
                <w:rStyle w:val="48"/>
                <w:rFonts w:hint="default"/>
                <w:sz w:val="22"/>
                <w:szCs w:val="22"/>
                <w:lang w:bidi="ar"/>
              </w:rPr>
              <w:br w:type="textWrapping"/>
            </w:r>
            <w:r>
              <w:rPr>
                <w:rStyle w:val="48"/>
                <w:rFonts w:hint="default"/>
                <w:sz w:val="22"/>
                <w:szCs w:val="22"/>
                <w:lang w:bidi="ar"/>
              </w:rPr>
              <w:t>3、不能按要求为老人进行温水擦浴和湿热敷的扣1分。                  注：未列入以上条款的或者因违反以上条款造成的严重后果由考核小组领导另行研究处理。</w:t>
            </w: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护理记录</w:t>
            </w:r>
          </w:p>
        </w:tc>
        <w:tc>
          <w:tcPr>
            <w:tcW w:w="484"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1.能读懂一般的护理文件</w:t>
            </w:r>
            <w:r>
              <w:rPr>
                <w:rFonts w:hint="eastAsia" w:ascii="宋体" w:hAnsi="宋体"/>
                <w:color w:val="000000"/>
                <w:kern w:val="0"/>
                <w:sz w:val="22"/>
                <w:lang w:bidi="ar"/>
              </w:rPr>
              <w:br w:type="textWrapping"/>
            </w:r>
            <w:r>
              <w:rPr>
                <w:rFonts w:hint="eastAsia" w:ascii="宋体" w:hAnsi="宋体"/>
                <w:color w:val="000000"/>
                <w:kern w:val="0"/>
                <w:sz w:val="22"/>
                <w:lang w:bidi="ar"/>
              </w:rPr>
              <w:t>2.能进行简单的护理记录                                3.能按要求完成各项台账</w:t>
            </w:r>
          </w:p>
        </w:tc>
        <w:tc>
          <w:tcPr>
            <w:tcW w:w="704"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1.护理文件的相关知识。</w:t>
            </w:r>
          </w:p>
        </w:tc>
        <w:tc>
          <w:tcPr>
            <w:tcW w:w="942"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1、能进行简单的护理记录。              2、完善各项台账。</w:t>
            </w:r>
          </w:p>
        </w:tc>
        <w:tc>
          <w:tcPr>
            <w:tcW w:w="2321"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1、缺少相关台账、记录不及时、未记录、提前记录、记录不正确、涂改、漏签名等各扣1-5分，造成严重后果的，另行讨论处理。                    注：未列入以上条款的或者因违反以上条款造成的严重后果由考核小组领导另行研究处理。</w:t>
            </w: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627" w:hRule="atLeast"/>
          <w:jc w:val="center"/>
        </w:trPr>
        <w:tc>
          <w:tcPr>
            <w:tcW w:w="1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kern w:val="0"/>
                <w:sz w:val="24"/>
                <w:szCs w:val="24"/>
                <w:lang w:bidi="ar"/>
              </w:rPr>
            </w:pPr>
            <w:r>
              <w:rPr>
                <w:rFonts w:hint="eastAsia" w:ascii="宋体" w:hAnsi="宋体"/>
                <w:b/>
                <w:bCs/>
                <w:color w:val="000000"/>
                <w:kern w:val="0"/>
                <w:sz w:val="24"/>
                <w:szCs w:val="24"/>
                <w:lang w:bidi="ar"/>
              </w:rPr>
              <w:t>类别</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kern w:val="0"/>
                <w:sz w:val="24"/>
                <w:szCs w:val="24"/>
                <w:lang w:bidi="ar"/>
              </w:rPr>
            </w:pPr>
            <w:r>
              <w:rPr>
                <w:rFonts w:hint="eastAsia" w:ascii="宋体" w:hAnsi="宋体"/>
                <w:b/>
                <w:bCs/>
                <w:color w:val="000000"/>
                <w:kern w:val="0"/>
                <w:sz w:val="24"/>
                <w:szCs w:val="24"/>
                <w:lang w:bidi="ar"/>
              </w:rPr>
              <w:t>工作</w:t>
            </w:r>
          </w:p>
          <w:p>
            <w:pPr>
              <w:widowControl/>
              <w:spacing w:line="360" w:lineRule="auto"/>
              <w:jc w:val="center"/>
              <w:textAlignment w:val="center"/>
              <w:rPr>
                <w:rFonts w:ascii="宋体" w:hAnsi="宋体"/>
                <w:color w:val="000000"/>
                <w:sz w:val="18"/>
                <w:szCs w:val="18"/>
              </w:rPr>
            </w:pPr>
            <w:r>
              <w:rPr>
                <w:rFonts w:hint="eastAsia" w:ascii="宋体" w:hAnsi="宋体"/>
                <w:b/>
                <w:bCs/>
                <w:color w:val="000000"/>
                <w:kern w:val="0"/>
                <w:sz w:val="24"/>
                <w:szCs w:val="24"/>
                <w:lang w:bidi="ar"/>
              </w:rPr>
              <w:t>内容</w:t>
            </w:r>
          </w:p>
        </w:tc>
        <w:tc>
          <w:tcPr>
            <w:tcW w:w="48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kern w:val="0"/>
                <w:sz w:val="24"/>
                <w:szCs w:val="24"/>
                <w:lang w:bidi="ar"/>
              </w:rPr>
            </w:pPr>
            <w:r>
              <w:rPr>
                <w:rFonts w:hint="eastAsia" w:ascii="宋体" w:hAnsi="宋体"/>
                <w:b/>
                <w:bCs/>
                <w:color w:val="000000"/>
                <w:kern w:val="0"/>
                <w:sz w:val="24"/>
                <w:szCs w:val="24"/>
                <w:lang w:bidi="ar"/>
              </w:rPr>
              <w:t>技能要求</w:t>
            </w:r>
          </w:p>
        </w:tc>
        <w:tc>
          <w:tcPr>
            <w:tcW w:w="70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kern w:val="0"/>
                <w:sz w:val="24"/>
                <w:szCs w:val="24"/>
                <w:lang w:bidi="ar"/>
              </w:rPr>
            </w:pPr>
            <w:r>
              <w:rPr>
                <w:rFonts w:hint="eastAsia" w:ascii="宋体" w:hAnsi="宋体"/>
                <w:b/>
                <w:bCs/>
                <w:color w:val="000000"/>
                <w:kern w:val="0"/>
                <w:sz w:val="24"/>
                <w:szCs w:val="24"/>
                <w:lang w:bidi="ar"/>
              </w:rPr>
              <w:t>相关知识</w:t>
            </w:r>
          </w:p>
        </w:tc>
        <w:tc>
          <w:tcPr>
            <w:tcW w:w="94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kern w:val="0"/>
                <w:sz w:val="24"/>
                <w:szCs w:val="24"/>
                <w:lang w:bidi="ar"/>
              </w:rPr>
            </w:pPr>
            <w:r>
              <w:rPr>
                <w:rFonts w:hint="eastAsia" w:ascii="宋体" w:hAnsi="宋体"/>
                <w:b/>
                <w:bCs/>
                <w:color w:val="000000"/>
                <w:kern w:val="0"/>
                <w:sz w:val="24"/>
                <w:szCs w:val="24"/>
                <w:lang w:bidi="ar"/>
              </w:rPr>
              <w:t>工作要求</w:t>
            </w:r>
          </w:p>
        </w:tc>
        <w:tc>
          <w:tcPr>
            <w:tcW w:w="232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kern w:val="0"/>
                <w:sz w:val="24"/>
                <w:szCs w:val="24"/>
                <w:lang w:bidi="ar"/>
              </w:rPr>
            </w:pPr>
            <w:r>
              <w:rPr>
                <w:rFonts w:hint="eastAsia" w:ascii="宋体" w:hAnsi="宋体"/>
                <w:b/>
                <w:bCs/>
                <w:color w:val="000000"/>
                <w:kern w:val="0"/>
                <w:sz w:val="24"/>
                <w:szCs w:val="24"/>
                <w:lang w:bidi="ar"/>
              </w:rPr>
              <w:t>考核细则</w:t>
            </w:r>
          </w:p>
        </w:tc>
      </w:tr>
      <w:tr>
        <w:tblPrEx>
          <w:tblCellMar>
            <w:top w:w="0" w:type="dxa"/>
            <w:left w:w="0" w:type="dxa"/>
            <w:bottom w:w="0" w:type="dxa"/>
            <w:right w:w="0" w:type="dxa"/>
          </w:tblCellMar>
        </w:tblPrEx>
        <w:trPr>
          <w:trHeight w:val="428" w:hRule="atLeast"/>
          <w:jc w:val="center"/>
        </w:trPr>
        <w:tc>
          <w:tcPr>
            <w:tcW w:w="179"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技术护理</w:t>
            </w:r>
          </w:p>
        </w:tc>
        <w:tc>
          <w:tcPr>
            <w:tcW w:w="367"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急救</w:t>
            </w:r>
          </w:p>
        </w:tc>
        <w:tc>
          <w:tcPr>
            <w:tcW w:w="484"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1.能对外伤出血、烫伤、噎食、跌倒、出走、中暑压力性损伤、冲动、痰堵等意外及时报告并做出初步的应急处理。</w:t>
            </w:r>
          </w:p>
        </w:tc>
        <w:tc>
          <w:tcPr>
            <w:tcW w:w="704"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1.各类应急流程相关知识</w:t>
            </w:r>
          </w:p>
        </w:tc>
        <w:tc>
          <w:tcPr>
            <w:tcW w:w="942"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1、能知晓并能初步处理外伤出血、烫伤、噎食、跌倒、出走、自杀、中暑、压力性损伤，冲动、痰堵、窒息等意外事件及报告流程</w:t>
            </w:r>
          </w:p>
        </w:tc>
        <w:tc>
          <w:tcPr>
            <w:tcW w:w="2321"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1、未及时发现意外事件扣5-100分。</w:t>
            </w:r>
            <w:r>
              <w:rPr>
                <w:rFonts w:hint="eastAsia" w:ascii="宋体" w:hAnsi="宋体"/>
                <w:color w:val="000000"/>
                <w:kern w:val="0"/>
                <w:sz w:val="22"/>
                <w:lang w:bidi="ar"/>
              </w:rPr>
              <w:br w:type="textWrapping"/>
            </w:r>
            <w:r>
              <w:rPr>
                <w:rFonts w:hint="eastAsia" w:ascii="宋体" w:hAnsi="宋体"/>
                <w:color w:val="000000"/>
                <w:kern w:val="0"/>
                <w:sz w:val="22"/>
                <w:lang w:bidi="ar"/>
              </w:rPr>
              <w:t xml:space="preserve">   2、不良事件未按规范上报如不及时汇报、隐瞒不报等扣5-100分。</w:t>
            </w:r>
            <w:r>
              <w:rPr>
                <w:rFonts w:hint="eastAsia" w:ascii="宋体" w:hAnsi="宋体"/>
                <w:color w:val="000000"/>
                <w:kern w:val="0"/>
                <w:sz w:val="22"/>
                <w:lang w:bidi="ar"/>
              </w:rPr>
              <w:br w:type="textWrapping"/>
            </w:r>
            <w:r>
              <w:rPr>
                <w:rFonts w:hint="eastAsia" w:ascii="宋体" w:hAnsi="宋体"/>
                <w:color w:val="000000"/>
                <w:kern w:val="0"/>
                <w:sz w:val="22"/>
                <w:lang w:bidi="ar"/>
              </w:rPr>
              <w:t>3、发现意外事件不能按流程应急处理扣5-100分。</w:t>
            </w:r>
            <w:r>
              <w:rPr>
                <w:rFonts w:hint="eastAsia" w:ascii="宋体" w:hAnsi="宋体"/>
                <w:color w:val="000000"/>
                <w:kern w:val="0"/>
                <w:sz w:val="22"/>
                <w:lang w:bidi="ar"/>
              </w:rPr>
              <w:br w:type="textWrapping"/>
            </w:r>
            <w:r>
              <w:rPr>
                <w:rFonts w:hint="eastAsia" w:ascii="宋体" w:hAnsi="宋体"/>
                <w:color w:val="000000"/>
                <w:kern w:val="0"/>
                <w:sz w:val="22"/>
                <w:lang w:bidi="ar"/>
              </w:rPr>
              <w:t>4、发生意外事件，未按流程抢救或错误处置，造成患者严重伤害的（如噎食后拍背造成窒息死亡等）扣50-200分                                                                                5、不能正确口述各项应急处理流程的扣2分</w:t>
            </w:r>
            <w:r>
              <w:rPr>
                <w:rFonts w:hint="eastAsia" w:ascii="宋体" w:hAnsi="宋体"/>
                <w:color w:val="000000"/>
                <w:kern w:val="0"/>
                <w:sz w:val="22"/>
                <w:lang w:bidi="ar"/>
              </w:rPr>
              <w:br w:type="textWrapping"/>
            </w:r>
            <w:r>
              <w:rPr>
                <w:rFonts w:hint="eastAsia" w:ascii="宋体" w:hAnsi="宋体"/>
                <w:color w:val="000000"/>
                <w:kern w:val="0"/>
                <w:sz w:val="22"/>
                <w:lang w:bidi="ar"/>
              </w:rPr>
              <w:t>注：未列入以上条款的或者因违反以上条款造成的严重后果由考核小组领导另行研究处理。</w:t>
            </w: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临终护理</w:t>
            </w:r>
          </w:p>
        </w:tc>
        <w:tc>
          <w:tcPr>
            <w:tcW w:w="484"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1.能协助解决老人临终的身体需求。</w:t>
            </w:r>
            <w:r>
              <w:rPr>
                <w:rFonts w:hint="eastAsia" w:ascii="宋体" w:hAnsi="宋体"/>
                <w:color w:val="000000"/>
                <w:kern w:val="0"/>
                <w:sz w:val="22"/>
                <w:lang w:bidi="ar"/>
              </w:rPr>
              <w:br w:type="textWrapping"/>
            </w:r>
            <w:r>
              <w:rPr>
                <w:rFonts w:hint="eastAsia" w:ascii="宋体" w:hAnsi="宋体"/>
                <w:color w:val="000000"/>
                <w:kern w:val="0"/>
                <w:sz w:val="22"/>
                <w:lang w:bidi="ar"/>
              </w:rPr>
              <w:t>2.能完成尸体料理及终末消毒。</w:t>
            </w:r>
          </w:p>
        </w:tc>
        <w:tc>
          <w:tcPr>
            <w:tcW w:w="704"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1.临终关怀护理的相关知识</w:t>
            </w:r>
          </w:p>
        </w:tc>
        <w:tc>
          <w:tcPr>
            <w:tcW w:w="942"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1、能协助解决老人临终的身体需求。</w:t>
            </w:r>
            <w:r>
              <w:rPr>
                <w:rFonts w:hint="eastAsia" w:ascii="宋体" w:hAnsi="宋体"/>
                <w:color w:val="000000"/>
                <w:kern w:val="0"/>
                <w:sz w:val="22"/>
                <w:lang w:bidi="ar"/>
              </w:rPr>
              <w:br w:type="textWrapping"/>
            </w:r>
            <w:r>
              <w:rPr>
                <w:rFonts w:hint="eastAsia" w:ascii="宋体" w:hAnsi="宋体"/>
                <w:color w:val="000000"/>
                <w:kern w:val="0"/>
                <w:sz w:val="22"/>
                <w:lang w:bidi="ar"/>
              </w:rPr>
              <w:t>2、能完成尸体料理及终末消毒。</w:t>
            </w:r>
          </w:p>
        </w:tc>
        <w:tc>
          <w:tcPr>
            <w:tcW w:w="2321"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kern w:val="0"/>
                <w:sz w:val="22"/>
                <w:lang w:bidi="ar"/>
              </w:rPr>
            </w:pPr>
            <w:r>
              <w:rPr>
                <w:rFonts w:hint="eastAsia" w:ascii="宋体" w:hAnsi="宋体"/>
                <w:color w:val="000000"/>
                <w:kern w:val="0"/>
                <w:sz w:val="22"/>
                <w:lang w:bidi="ar"/>
              </w:rPr>
              <w:t xml:space="preserve">1、老人临终护理员扎堆议论不坚守岗位者扣2分。                          </w:t>
            </w:r>
          </w:p>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2、未按规范进行尸体料理扣2分。                                      3、未按护士指导进行终末消毒扣2分。                                                                      4、私自跟家属索要红包扣10分-100分                                                    5、护理员不能叙述尸体料理的要求扣2分。                           注：未列入以上条款的或者因违反以上条款造成的严重后果由考核小组领导另行研究处理。</w:t>
            </w: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627" w:hRule="atLeast"/>
          <w:jc w:val="center"/>
        </w:trPr>
        <w:tc>
          <w:tcPr>
            <w:tcW w:w="1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kern w:val="0"/>
                <w:sz w:val="24"/>
                <w:szCs w:val="24"/>
                <w:lang w:bidi="ar"/>
              </w:rPr>
            </w:pPr>
            <w:r>
              <w:rPr>
                <w:rFonts w:hint="eastAsia" w:ascii="宋体" w:hAnsi="宋体"/>
                <w:b/>
                <w:bCs/>
                <w:color w:val="000000"/>
                <w:kern w:val="0"/>
                <w:sz w:val="24"/>
                <w:szCs w:val="24"/>
                <w:lang w:bidi="ar"/>
              </w:rPr>
              <w:t>类别</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kern w:val="0"/>
                <w:sz w:val="24"/>
                <w:szCs w:val="24"/>
                <w:lang w:bidi="ar"/>
              </w:rPr>
            </w:pPr>
            <w:r>
              <w:rPr>
                <w:rFonts w:hint="eastAsia" w:ascii="宋体" w:hAnsi="宋体"/>
                <w:b/>
                <w:bCs/>
                <w:color w:val="000000"/>
                <w:kern w:val="0"/>
                <w:sz w:val="24"/>
                <w:szCs w:val="24"/>
                <w:lang w:bidi="ar"/>
              </w:rPr>
              <w:t>工作</w:t>
            </w:r>
          </w:p>
          <w:p>
            <w:pPr>
              <w:widowControl/>
              <w:spacing w:line="360" w:lineRule="auto"/>
              <w:jc w:val="center"/>
              <w:textAlignment w:val="center"/>
              <w:rPr>
                <w:rFonts w:ascii="宋体" w:hAnsi="宋体"/>
                <w:color w:val="000000"/>
                <w:sz w:val="18"/>
                <w:szCs w:val="18"/>
              </w:rPr>
            </w:pPr>
            <w:r>
              <w:rPr>
                <w:rFonts w:hint="eastAsia" w:ascii="宋体" w:hAnsi="宋体"/>
                <w:b/>
                <w:bCs/>
                <w:color w:val="000000"/>
                <w:kern w:val="0"/>
                <w:sz w:val="24"/>
                <w:szCs w:val="24"/>
                <w:lang w:bidi="ar"/>
              </w:rPr>
              <w:t>内容</w:t>
            </w:r>
          </w:p>
        </w:tc>
        <w:tc>
          <w:tcPr>
            <w:tcW w:w="48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kern w:val="0"/>
                <w:sz w:val="24"/>
                <w:szCs w:val="24"/>
                <w:lang w:bidi="ar"/>
              </w:rPr>
            </w:pPr>
            <w:r>
              <w:rPr>
                <w:rFonts w:hint="eastAsia" w:ascii="宋体" w:hAnsi="宋体"/>
                <w:b/>
                <w:bCs/>
                <w:color w:val="000000"/>
                <w:kern w:val="0"/>
                <w:sz w:val="24"/>
                <w:szCs w:val="24"/>
                <w:lang w:bidi="ar"/>
              </w:rPr>
              <w:t>技能要求</w:t>
            </w:r>
          </w:p>
        </w:tc>
        <w:tc>
          <w:tcPr>
            <w:tcW w:w="70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kern w:val="0"/>
                <w:sz w:val="24"/>
                <w:szCs w:val="24"/>
                <w:lang w:bidi="ar"/>
              </w:rPr>
            </w:pPr>
            <w:r>
              <w:rPr>
                <w:rFonts w:hint="eastAsia" w:ascii="宋体" w:hAnsi="宋体"/>
                <w:b/>
                <w:bCs/>
                <w:color w:val="000000"/>
                <w:kern w:val="0"/>
                <w:sz w:val="24"/>
                <w:szCs w:val="24"/>
                <w:lang w:bidi="ar"/>
              </w:rPr>
              <w:t>相关知识</w:t>
            </w:r>
          </w:p>
        </w:tc>
        <w:tc>
          <w:tcPr>
            <w:tcW w:w="94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kern w:val="0"/>
                <w:sz w:val="24"/>
                <w:szCs w:val="24"/>
                <w:lang w:bidi="ar"/>
              </w:rPr>
            </w:pPr>
            <w:r>
              <w:rPr>
                <w:rFonts w:hint="eastAsia" w:ascii="宋体" w:hAnsi="宋体"/>
                <w:b/>
                <w:bCs/>
                <w:color w:val="000000"/>
                <w:kern w:val="0"/>
                <w:sz w:val="24"/>
                <w:szCs w:val="24"/>
                <w:lang w:bidi="ar"/>
              </w:rPr>
              <w:t>工作要求</w:t>
            </w:r>
          </w:p>
        </w:tc>
        <w:tc>
          <w:tcPr>
            <w:tcW w:w="232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kern w:val="0"/>
                <w:sz w:val="24"/>
                <w:szCs w:val="24"/>
                <w:lang w:bidi="ar"/>
              </w:rPr>
            </w:pPr>
            <w:r>
              <w:rPr>
                <w:rFonts w:hint="eastAsia" w:ascii="宋体" w:hAnsi="宋体"/>
                <w:b/>
                <w:bCs/>
                <w:color w:val="000000"/>
                <w:kern w:val="0"/>
                <w:sz w:val="24"/>
                <w:szCs w:val="24"/>
                <w:lang w:bidi="ar"/>
              </w:rPr>
              <w:t>考核细则</w:t>
            </w:r>
          </w:p>
        </w:tc>
      </w:tr>
      <w:tr>
        <w:tblPrEx>
          <w:tblCellMar>
            <w:top w:w="0" w:type="dxa"/>
            <w:left w:w="0" w:type="dxa"/>
            <w:bottom w:w="0" w:type="dxa"/>
            <w:right w:w="0" w:type="dxa"/>
          </w:tblCellMar>
        </w:tblPrEx>
        <w:trPr>
          <w:trHeight w:val="428" w:hRule="atLeast"/>
          <w:jc w:val="center"/>
        </w:trPr>
        <w:tc>
          <w:tcPr>
            <w:tcW w:w="179"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肢体康复</w:t>
            </w:r>
          </w:p>
        </w:tc>
        <w:tc>
          <w:tcPr>
            <w:tcW w:w="367"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肢体康复</w:t>
            </w:r>
          </w:p>
        </w:tc>
        <w:tc>
          <w:tcPr>
            <w:tcW w:w="484"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1.能配合医护人员帮助特殊老人进行肢体被动运动。</w:t>
            </w:r>
            <w:r>
              <w:rPr>
                <w:rFonts w:hint="eastAsia" w:ascii="宋体" w:hAnsi="宋体"/>
                <w:color w:val="000000"/>
                <w:kern w:val="0"/>
                <w:sz w:val="22"/>
                <w:lang w:bidi="ar"/>
              </w:rPr>
              <w:br w:type="textWrapping"/>
            </w:r>
            <w:r>
              <w:rPr>
                <w:rFonts w:hint="eastAsia" w:ascii="宋体" w:hAnsi="宋体"/>
                <w:color w:val="000000"/>
                <w:kern w:val="0"/>
                <w:sz w:val="22"/>
                <w:lang w:bidi="ar"/>
              </w:rPr>
              <w:t>2.能配合医护人员开展常用作业疗法。</w:t>
            </w:r>
            <w:r>
              <w:rPr>
                <w:rFonts w:hint="eastAsia" w:ascii="宋体" w:hAnsi="宋体"/>
                <w:color w:val="000000"/>
                <w:kern w:val="0"/>
                <w:sz w:val="22"/>
                <w:lang w:bidi="ar"/>
              </w:rPr>
              <w:br w:type="textWrapping"/>
            </w:r>
            <w:r>
              <w:rPr>
                <w:rFonts w:hint="eastAsia" w:ascii="宋体" w:hAnsi="宋体"/>
                <w:color w:val="000000"/>
                <w:kern w:val="0"/>
                <w:sz w:val="22"/>
                <w:lang w:bidi="ar"/>
              </w:rPr>
              <w:t>3.能指导老人使用各类健身器材。</w:t>
            </w:r>
          </w:p>
        </w:tc>
        <w:tc>
          <w:tcPr>
            <w:tcW w:w="704"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1、能掌握相关的康复知识。</w:t>
            </w:r>
            <w:r>
              <w:rPr>
                <w:rFonts w:hint="eastAsia" w:ascii="宋体" w:hAnsi="宋体"/>
                <w:color w:val="000000"/>
                <w:kern w:val="0"/>
                <w:sz w:val="22"/>
                <w:lang w:bidi="ar"/>
              </w:rPr>
              <w:br w:type="textWrapping"/>
            </w:r>
            <w:r>
              <w:rPr>
                <w:rFonts w:hint="eastAsia" w:ascii="宋体" w:hAnsi="宋体"/>
                <w:color w:val="000000"/>
                <w:kern w:val="0"/>
                <w:sz w:val="22"/>
                <w:lang w:bidi="ar"/>
              </w:rPr>
              <w:t>2、熟悉健身器材的操作规程。</w:t>
            </w:r>
            <w:r>
              <w:rPr>
                <w:rFonts w:hint="eastAsia" w:ascii="宋体" w:hAnsi="宋体"/>
                <w:color w:val="000000"/>
                <w:kern w:val="0"/>
                <w:sz w:val="22"/>
                <w:lang w:bidi="ar"/>
              </w:rPr>
              <w:br w:type="textWrapping"/>
            </w:r>
            <w:r>
              <w:rPr>
                <w:rFonts w:hint="eastAsia" w:ascii="宋体" w:hAnsi="宋体"/>
                <w:color w:val="000000"/>
                <w:kern w:val="0"/>
                <w:sz w:val="22"/>
                <w:lang w:bidi="ar"/>
              </w:rPr>
              <w:t>3、能配合医护人员做好相关康复工作。</w:t>
            </w:r>
            <w:r>
              <w:rPr>
                <w:rFonts w:hint="eastAsia" w:ascii="宋体" w:hAnsi="宋体"/>
                <w:color w:val="000000"/>
                <w:kern w:val="0"/>
                <w:sz w:val="22"/>
                <w:lang w:bidi="ar"/>
              </w:rPr>
              <w:br w:type="textWrapping"/>
            </w:r>
            <w:r>
              <w:rPr>
                <w:rFonts w:hint="eastAsia" w:ascii="宋体" w:hAnsi="宋体"/>
                <w:color w:val="000000"/>
                <w:kern w:val="0"/>
                <w:sz w:val="22"/>
                <w:lang w:bidi="ar"/>
              </w:rPr>
              <w:t>4、在康复过程中做好看护，确保老人安全</w:t>
            </w:r>
          </w:p>
        </w:tc>
        <w:tc>
          <w:tcPr>
            <w:tcW w:w="942"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1、能掌握相关的康复知识。</w:t>
            </w:r>
            <w:r>
              <w:rPr>
                <w:rFonts w:hint="eastAsia" w:ascii="宋体" w:hAnsi="宋体"/>
                <w:color w:val="000000"/>
                <w:kern w:val="0"/>
                <w:sz w:val="22"/>
                <w:lang w:bidi="ar"/>
              </w:rPr>
              <w:br w:type="textWrapping"/>
            </w:r>
            <w:r>
              <w:rPr>
                <w:rFonts w:hint="eastAsia" w:ascii="宋体" w:hAnsi="宋体"/>
                <w:color w:val="000000"/>
                <w:kern w:val="0"/>
                <w:sz w:val="22"/>
                <w:lang w:bidi="ar"/>
              </w:rPr>
              <w:t>2、熟悉健身器材的操作规程。</w:t>
            </w:r>
            <w:r>
              <w:rPr>
                <w:rFonts w:hint="eastAsia" w:ascii="宋体" w:hAnsi="宋体"/>
                <w:color w:val="000000"/>
                <w:kern w:val="0"/>
                <w:sz w:val="22"/>
                <w:lang w:bidi="ar"/>
              </w:rPr>
              <w:br w:type="textWrapping"/>
            </w:r>
            <w:r>
              <w:rPr>
                <w:rFonts w:hint="eastAsia" w:ascii="宋体" w:hAnsi="宋体"/>
                <w:color w:val="000000"/>
                <w:kern w:val="0"/>
                <w:sz w:val="22"/>
                <w:lang w:bidi="ar"/>
              </w:rPr>
              <w:t>3、能配合医护人员做好相关康复工作。</w:t>
            </w:r>
            <w:r>
              <w:rPr>
                <w:rFonts w:hint="eastAsia" w:ascii="宋体" w:hAnsi="宋体"/>
                <w:color w:val="000000"/>
                <w:kern w:val="0"/>
                <w:sz w:val="22"/>
                <w:lang w:bidi="ar"/>
              </w:rPr>
              <w:br w:type="textWrapping"/>
            </w:r>
            <w:r>
              <w:rPr>
                <w:rFonts w:hint="eastAsia" w:ascii="宋体" w:hAnsi="宋体"/>
                <w:color w:val="000000"/>
                <w:kern w:val="0"/>
                <w:sz w:val="22"/>
                <w:lang w:bidi="ar"/>
              </w:rPr>
              <w:t>4、在康复过程中做好看护，确保老人安全</w:t>
            </w:r>
          </w:p>
        </w:tc>
        <w:tc>
          <w:tcPr>
            <w:tcW w:w="2321"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textAlignment w:val="center"/>
              <w:rPr>
                <w:rFonts w:ascii="宋体" w:hAnsi="宋体"/>
                <w:color w:val="000000"/>
                <w:sz w:val="22"/>
              </w:rPr>
            </w:pPr>
            <w:r>
              <w:rPr>
                <w:rFonts w:hint="eastAsia" w:ascii="宋体" w:hAnsi="宋体"/>
                <w:color w:val="000000"/>
                <w:kern w:val="0"/>
                <w:sz w:val="22"/>
                <w:lang w:bidi="ar"/>
              </w:rPr>
              <w:t>1、不配合医护做好康复工作的扣2分。</w:t>
            </w:r>
            <w:r>
              <w:rPr>
                <w:rFonts w:hint="eastAsia" w:ascii="宋体" w:hAnsi="宋体"/>
                <w:color w:val="000000"/>
                <w:kern w:val="0"/>
                <w:sz w:val="22"/>
                <w:lang w:bidi="ar"/>
              </w:rPr>
              <w:br w:type="textWrapping"/>
            </w:r>
            <w:r>
              <w:rPr>
                <w:rFonts w:hint="eastAsia" w:ascii="宋体" w:hAnsi="宋体"/>
                <w:color w:val="000000"/>
                <w:kern w:val="0"/>
                <w:sz w:val="22"/>
                <w:lang w:bidi="ar"/>
              </w:rPr>
              <w:t>2、康复过程中不做好看护，不履行职责，擅自离开，未造成后果者扣2分。造成后果扣50-100分，严重后果另行处理。</w:t>
            </w:r>
            <w:r>
              <w:rPr>
                <w:rFonts w:hint="eastAsia" w:ascii="宋体" w:hAnsi="宋体"/>
                <w:color w:val="000000"/>
                <w:kern w:val="0"/>
                <w:sz w:val="22"/>
                <w:lang w:bidi="ar"/>
              </w:rPr>
              <w:br w:type="textWrapping"/>
            </w:r>
            <w:r>
              <w:rPr>
                <w:rFonts w:hint="eastAsia" w:ascii="宋体" w:hAnsi="宋体"/>
                <w:color w:val="000000"/>
                <w:kern w:val="0"/>
                <w:sz w:val="22"/>
                <w:lang w:bidi="ar"/>
              </w:rPr>
              <w:t>3、康复过程中由于自身态度、知识缺乏等原因造成老人损伤的酌情扣1-50分。                                                               注：未列入以上条款的或者因违反以上条款造成的严重后果由考核小组领导另行研究处理。</w:t>
            </w: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闲暇活动</w:t>
            </w:r>
          </w:p>
        </w:tc>
        <w:tc>
          <w:tcPr>
            <w:tcW w:w="484"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1.能组织老人开展小型</w:t>
            </w:r>
            <w:r>
              <w:rPr>
                <w:rFonts w:hint="eastAsia" w:ascii="宋体" w:hAnsi="宋体"/>
                <w:color w:val="000000"/>
                <w:kern w:val="0"/>
                <w:sz w:val="22"/>
                <w:lang w:bidi="ar"/>
              </w:rPr>
              <w:br w:type="textWrapping"/>
            </w:r>
            <w:r>
              <w:rPr>
                <w:rFonts w:hint="eastAsia" w:ascii="宋体" w:hAnsi="宋体"/>
                <w:color w:val="000000"/>
                <w:kern w:val="0"/>
                <w:sz w:val="22"/>
                <w:lang w:bidi="ar"/>
              </w:rPr>
              <w:t>闲暇活动。</w:t>
            </w:r>
          </w:p>
        </w:tc>
        <w:tc>
          <w:tcPr>
            <w:tcW w:w="704"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1、常用娱乐方法</w:t>
            </w:r>
          </w:p>
        </w:tc>
        <w:tc>
          <w:tcPr>
            <w:tcW w:w="942"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1、能配合相关人员做好相关娱乐工作。</w:t>
            </w:r>
            <w:r>
              <w:rPr>
                <w:rFonts w:hint="eastAsia" w:ascii="宋体" w:hAnsi="宋体"/>
                <w:color w:val="000000"/>
                <w:kern w:val="0"/>
                <w:sz w:val="22"/>
                <w:lang w:bidi="ar"/>
              </w:rPr>
              <w:br w:type="textWrapping"/>
            </w:r>
            <w:r>
              <w:rPr>
                <w:rFonts w:hint="eastAsia" w:ascii="宋体" w:hAnsi="宋体"/>
                <w:color w:val="000000"/>
                <w:kern w:val="0"/>
                <w:sz w:val="22"/>
                <w:lang w:bidi="ar"/>
              </w:rPr>
              <w:t>2、在活动过程中做好看护，确保老人安全</w:t>
            </w:r>
          </w:p>
        </w:tc>
        <w:tc>
          <w:tcPr>
            <w:tcW w:w="2321"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1、不配合相关人员做好娱乐工作的扣2分。</w:t>
            </w:r>
            <w:r>
              <w:rPr>
                <w:rFonts w:hint="eastAsia" w:ascii="宋体" w:hAnsi="宋体"/>
                <w:color w:val="000000"/>
                <w:kern w:val="0"/>
                <w:sz w:val="22"/>
                <w:lang w:bidi="ar"/>
              </w:rPr>
              <w:br w:type="textWrapping"/>
            </w:r>
            <w:r>
              <w:rPr>
                <w:rFonts w:hint="eastAsia" w:ascii="宋体" w:hAnsi="宋体"/>
                <w:color w:val="000000"/>
                <w:kern w:val="0"/>
                <w:sz w:val="22"/>
                <w:lang w:bidi="ar"/>
              </w:rPr>
              <w:t>2、娱乐过程中不做好看护，不履行职责等原因造成老人损伤的酌情扣1-50分。                                                                          3、娱乐过程中由于自身态度、知识缺乏等原因造成老人损伤的酌情扣1-50分。                                                               注：未列入以上条款的或者因违反以上条款造成的严重后果由考核小组领导另行研究处理。</w:t>
            </w: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jc w:val="center"/>
        </w:trPr>
        <w:tc>
          <w:tcPr>
            <w:tcW w:w="179"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心理护理</w:t>
            </w:r>
          </w:p>
        </w:tc>
        <w:tc>
          <w:tcPr>
            <w:tcW w:w="367"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沟通与协调</w:t>
            </w:r>
          </w:p>
        </w:tc>
        <w:tc>
          <w:tcPr>
            <w:tcW w:w="484"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1.能对老人的情绪变化进行观察，并能与老人进行心理沟通。</w:t>
            </w:r>
            <w:r>
              <w:rPr>
                <w:rFonts w:hint="eastAsia" w:ascii="宋体" w:hAnsi="宋体"/>
                <w:color w:val="000000"/>
                <w:kern w:val="0"/>
                <w:sz w:val="22"/>
                <w:lang w:bidi="ar"/>
              </w:rPr>
              <w:br w:type="textWrapping"/>
            </w:r>
            <w:r>
              <w:rPr>
                <w:rFonts w:hint="eastAsia" w:ascii="宋体" w:hAnsi="宋体"/>
                <w:color w:val="000000"/>
                <w:kern w:val="0"/>
                <w:sz w:val="22"/>
                <w:lang w:bidi="ar"/>
              </w:rPr>
              <w:t>2.能对老人人际交往中存在的不和谐现象与矛盾进行分析指导。</w:t>
            </w:r>
            <w:r>
              <w:rPr>
                <w:rFonts w:hint="eastAsia" w:ascii="宋体" w:hAnsi="宋体"/>
                <w:color w:val="000000"/>
                <w:kern w:val="0"/>
                <w:sz w:val="22"/>
                <w:lang w:bidi="ar"/>
              </w:rPr>
              <w:br w:type="textWrapping"/>
            </w:r>
            <w:r>
              <w:rPr>
                <w:rFonts w:hint="eastAsia" w:ascii="宋体" w:hAnsi="宋体"/>
                <w:color w:val="000000"/>
                <w:kern w:val="0"/>
                <w:sz w:val="22"/>
                <w:lang w:bidi="ar"/>
              </w:rPr>
              <w:t>3.能协助解决临终老人的心理与社会需求。</w:t>
            </w:r>
          </w:p>
        </w:tc>
        <w:tc>
          <w:tcPr>
            <w:tcW w:w="704"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1.与老人进行心理沟通的技巧。</w:t>
            </w:r>
            <w:r>
              <w:rPr>
                <w:rFonts w:hint="eastAsia" w:ascii="宋体" w:hAnsi="宋体"/>
                <w:color w:val="000000"/>
                <w:kern w:val="0"/>
                <w:sz w:val="22"/>
                <w:lang w:bidi="ar"/>
              </w:rPr>
              <w:br w:type="textWrapping"/>
            </w:r>
            <w:r>
              <w:rPr>
                <w:rFonts w:hint="eastAsia" w:ascii="宋体" w:hAnsi="宋体"/>
                <w:color w:val="000000"/>
                <w:kern w:val="0"/>
                <w:sz w:val="22"/>
                <w:lang w:bidi="ar"/>
              </w:rPr>
              <w:t>2.老人心理咨询的相关知识。</w:t>
            </w:r>
            <w:r>
              <w:rPr>
                <w:rFonts w:hint="eastAsia" w:ascii="宋体" w:hAnsi="宋体"/>
                <w:color w:val="000000"/>
                <w:kern w:val="0"/>
                <w:sz w:val="22"/>
                <w:lang w:bidi="ar"/>
              </w:rPr>
              <w:br w:type="textWrapping"/>
            </w:r>
            <w:r>
              <w:rPr>
                <w:rFonts w:hint="eastAsia" w:ascii="宋体" w:hAnsi="宋体"/>
                <w:color w:val="000000"/>
                <w:kern w:val="0"/>
                <w:sz w:val="22"/>
                <w:lang w:bidi="ar"/>
              </w:rPr>
              <w:t>3.临终关怀的相关知识。</w:t>
            </w:r>
          </w:p>
        </w:tc>
        <w:tc>
          <w:tcPr>
            <w:tcW w:w="942"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1、能对老人的情绪变化进行观察，并能与老人进行心理沟通。</w:t>
            </w:r>
            <w:r>
              <w:rPr>
                <w:rFonts w:hint="eastAsia" w:ascii="宋体" w:hAnsi="宋体"/>
                <w:color w:val="000000"/>
                <w:kern w:val="0"/>
                <w:sz w:val="22"/>
                <w:lang w:bidi="ar"/>
              </w:rPr>
              <w:br w:type="textWrapping"/>
            </w:r>
            <w:r>
              <w:rPr>
                <w:rFonts w:hint="eastAsia" w:ascii="宋体" w:hAnsi="宋体"/>
                <w:color w:val="000000"/>
                <w:kern w:val="0"/>
                <w:sz w:val="22"/>
                <w:lang w:bidi="ar"/>
              </w:rPr>
              <w:t>2、能对老人人际交往中存在的不和谐现象与矛盾进行分析指导。</w:t>
            </w:r>
            <w:r>
              <w:rPr>
                <w:rFonts w:hint="eastAsia" w:ascii="宋体" w:hAnsi="宋体"/>
                <w:color w:val="000000"/>
                <w:kern w:val="0"/>
                <w:sz w:val="22"/>
                <w:lang w:bidi="ar"/>
              </w:rPr>
              <w:br w:type="textWrapping"/>
            </w:r>
            <w:r>
              <w:rPr>
                <w:rFonts w:hint="eastAsia" w:ascii="宋体" w:hAnsi="宋体"/>
                <w:color w:val="000000"/>
                <w:kern w:val="0"/>
                <w:sz w:val="22"/>
                <w:lang w:bidi="ar"/>
              </w:rPr>
              <w:t>3、能协助解决临终老人的心理与社会需求。</w:t>
            </w:r>
          </w:p>
        </w:tc>
        <w:tc>
          <w:tcPr>
            <w:tcW w:w="2321"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一项不符合扣考核分1分。                                          注：未列入以上条款的或者因违反以上条款造成的严重后果由考核小组领导另行研究处理。</w:t>
            </w: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r>
        <w:tblPrEx>
          <w:tblCellMar>
            <w:top w:w="0" w:type="dxa"/>
            <w:left w:w="0" w:type="dxa"/>
            <w:bottom w:w="0" w:type="dxa"/>
            <w:right w:w="0" w:type="dxa"/>
          </w:tblCellMar>
        </w:tblPrEx>
        <w:trPr>
          <w:trHeight w:val="350" w:hRule="atLeast"/>
          <w:jc w:val="center"/>
        </w:trPr>
        <w:tc>
          <w:tcPr>
            <w:tcW w:w="1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48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704"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94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c>
          <w:tcPr>
            <w:tcW w:w="232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center"/>
              <w:rPr>
                <w:rFonts w:ascii="宋体" w:hAnsi="宋体"/>
                <w:color w:val="000000"/>
                <w:sz w:val="18"/>
                <w:szCs w:val="18"/>
              </w:rPr>
            </w:pPr>
          </w:p>
        </w:tc>
      </w:tr>
    </w:tbl>
    <w:p>
      <w:pPr>
        <w:rPr>
          <w:rFonts w:ascii="宋体" w:hAnsi="宋体"/>
          <w:b/>
          <w:bCs/>
          <w:color w:val="000000" w:themeColor="text1"/>
          <w:sz w:val="28"/>
          <w:szCs w:val="28"/>
          <w:lang w:val="zh-CN"/>
          <w14:textFill>
            <w14:solidFill>
              <w14:schemeClr w14:val="tx1"/>
            </w14:solidFill>
          </w14:textFill>
        </w:rPr>
      </w:pPr>
    </w:p>
    <w:p>
      <w:pPr>
        <w:rPr>
          <w:rFonts w:ascii="宋体" w:hAnsi="宋体"/>
          <w:b/>
          <w:bCs/>
          <w:color w:val="000000" w:themeColor="text1"/>
          <w:sz w:val="28"/>
          <w:szCs w:val="28"/>
          <w:lang w:val="zh-CN"/>
          <w14:textFill>
            <w14:solidFill>
              <w14:schemeClr w14:val="tx1"/>
            </w14:solidFill>
          </w14:textFill>
        </w:rPr>
      </w:pPr>
      <w:r>
        <w:rPr>
          <w:rFonts w:ascii="宋体" w:hAnsi="宋体"/>
          <w:b/>
          <w:bCs/>
          <w:color w:val="000000" w:themeColor="text1"/>
          <w:sz w:val="28"/>
          <w:szCs w:val="28"/>
          <w:lang w:val="zh-CN"/>
          <w14:textFill>
            <w14:solidFill>
              <w14:schemeClr w14:val="tx1"/>
            </w14:solidFill>
          </w14:textFill>
        </w:rPr>
        <w:t>附件二</w:t>
      </w:r>
      <w:r>
        <w:rPr>
          <w:rFonts w:hint="eastAsia" w:ascii="宋体" w:hAnsi="宋体"/>
          <w:b/>
          <w:bCs/>
          <w:color w:val="000000" w:themeColor="text1"/>
          <w:sz w:val="28"/>
          <w:szCs w:val="28"/>
          <w:lang w:val="zh-CN"/>
          <w14:textFill>
            <w14:solidFill>
              <w14:schemeClr w14:val="tx1"/>
            </w14:solidFill>
          </w14:textFill>
        </w:rPr>
        <w:t>：救助区护理员</w:t>
      </w:r>
      <w:r>
        <w:rPr>
          <w:rFonts w:hint="eastAsia" w:ascii="宋体" w:hAnsi="宋体"/>
          <w:b/>
          <w:sz w:val="28"/>
          <w:szCs w:val="28"/>
        </w:rPr>
        <w:t>考核标准</w:t>
      </w:r>
    </w:p>
    <w:tbl>
      <w:tblPr>
        <w:tblStyle w:val="20"/>
        <w:tblW w:w="9459" w:type="dxa"/>
        <w:tblInd w:w="-570" w:type="dxa"/>
        <w:tblLayout w:type="fixed"/>
        <w:tblCellMar>
          <w:top w:w="0" w:type="dxa"/>
          <w:left w:w="0" w:type="dxa"/>
          <w:bottom w:w="0" w:type="dxa"/>
          <w:right w:w="0" w:type="dxa"/>
        </w:tblCellMar>
      </w:tblPr>
      <w:tblGrid>
        <w:gridCol w:w="430"/>
        <w:gridCol w:w="430"/>
        <w:gridCol w:w="1434"/>
        <w:gridCol w:w="1571"/>
        <w:gridCol w:w="2518"/>
        <w:gridCol w:w="3076"/>
      </w:tblGrid>
      <w:tr>
        <w:tblPrEx>
          <w:tblCellMar>
            <w:top w:w="0" w:type="dxa"/>
            <w:left w:w="0" w:type="dxa"/>
            <w:bottom w:w="0" w:type="dxa"/>
            <w:right w:w="0" w:type="dxa"/>
          </w:tblCellMar>
        </w:tblPrEx>
        <w:trPr>
          <w:trHeight w:val="405" w:hRule="atLeast"/>
        </w:trPr>
        <w:tc>
          <w:tcPr>
            <w:tcW w:w="9459"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textAlignment w:val="center"/>
              <w:rPr>
                <w:rFonts w:ascii="宋体" w:hAnsi="宋体"/>
                <w:b/>
                <w:color w:val="000000"/>
                <w:sz w:val="32"/>
                <w:szCs w:val="32"/>
              </w:rPr>
            </w:pPr>
            <w:r>
              <w:rPr>
                <w:rFonts w:hint="eastAsia" w:ascii="宋体" w:hAnsi="宋体"/>
                <w:b/>
                <w:color w:val="000000"/>
                <w:kern w:val="0"/>
                <w:sz w:val="32"/>
                <w:szCs w:val="32"/>
                <w:lang w:bidi="ar"/>
              </w:rPr>
              <w:t>派驻护理人员考核细则（救助区）</w:t>
            </w:r>
          </w:p>
        </w:tc>
      </w:tr>
      <w:tr>
        <w:tblPrEx>
          <w:tblCellMar>
            <w:top w:w="0" w:type="dxa"/>
            <w:left w:w="0" w:type="dxa"/>
            <w:bottom w:w="0" w:type="dxa"/>
            <w:right w:w="0" w:type="dxa"/>
          </w:tblCellMar>
        </w:tblPrEx>
        <w:trPr>
          <w:trHeight w:val="590" w:hRule="atLeast"/>
        </w:trPr>
        <w:tc>
          <w:tcPr>
            <w:tcW w:w="43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sz w:val="24"/>
                <w:szCs w:val="24"/>
              </w:rPr>
            </w:pPr>
            <w:r>
              <w:rPr>
                <w:rFonts w:hint="eastAsia" w:ascii="宋体" w:hAnsi="宋体"/>
                <w:b/>
                <w:bCs/>
                <w:color w:val="000000"/>
                <w:kern w:val="0"/>
                <w:sz w:val="24"/>
                <w:szCs w:val="24"/>
                <w:lang w:bidi="ar"/>
              </w:rPr>
              <w:t>类别</w:t>
            </w:r>
          </w:p>
        </w:tc>
        <w:tc>
          <w:tcPr>
            <w:tcW w:w="4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kern w:val="0"/>
                <w:sz w:val="24"/>
                <w:szCs w:val="24"/>
                <w:lang w:bidi="ar"/>
              </w:rPr>
            </w:pPr>
            <w:r>
              <w:rPr>
                <w:rFonts w:hint="eastAsia" w:ascii="宋体" w:hAnsi="宋体"/>
                <w:b/>
                <w:bCs/>
                <w:color w:val="000000"/>
                <w:kern w:val="0"/>
                <w:sz w:val="24"/>
                <w:szCs w:val="24"/>
                <w:lang w:bidi="ar"/>
              </w:rPr>
              <w:t>工作</w:t>
            </w:r>
          </w:p>
          <w:p>
            <w:pPr>
              <w:widowControl/>
              <w:spacing w:line="360" w:lineRule="auto"/>
              <w:jc w:val="center"/>
              <w:textAlignment w:val="center"/>
              <w:rPr>
                <w:rFonts w:ascii="宋体" w:hAnsi="宋体"/>
                <w:b/>
                <w:bCs/>
                <w:color w:val="000000"/>
                <w:sz w:val="24"/>
                <w:szCs w:val="24"/>
              </w:rPr>
            </w:pPr>
            <w:r>
              <w:rPr>
                <w:rFonts w:hint="eastAsia" w:ascii="宋体" w:hAnsi="宋体"/>
                <w:b/>
                <w:bCs/>
                <w:color w:val="000000"/>
                <w:kern w:val="0"/>
                <w:sz w:val="24"/>
                <w:szCs w:val="24"/>
                <w:lang w:bidi="ar"/>
              </w:rPr>
              <w:t>内容</w:t>
            </w:r>
          </w:p>
        </w:tc>
        <w:tc>
          <w:tcPr>
            <w:tcW w:w="14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sz w:val="24"/>
                <w:szCs w:val="24"/>
              </w:rPr>
            </w:pPr>
            <w:r>
              <w:rPr>
                <w:rFonts w:hint="eastAsia" w:ascii="宋体" w:hAnsi="宋体"/>
                <w:b/>
                <w:bCs/>
                <w:color w:val="000000"/>
                <w:kern w:val="0"/>
                <w:sz w:val="24"/>
                <w:szCs w:val="24"/>
                <w:lang w:bidi="ar"/>
              </w:rPr>
              <w:t>技能要求</w:t>
            </w:r>
          </w:p>
        </w:tc>
        <w:tc>
          <w:tcPr>
            <w:tcW w:w="15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sz w:val="24"/>
                <w:szCs w:val="24"/>
              </w:rPr>
            </w:pPr>
            <w:r>
              <w:rPr>
                <w:rFonts w:hint="eastAsia" w:ascii="宋体" w:hAnsi="宋体"/>
                <w:b/>
                <w:bCs/>
                <w:color w:val="000000"/>
                <w:kern w:val="0"/>
                <w:sz w:val="24"/>
                <w:szCs w:val="24"/>
                <w:lang w:bidi="ar"/>
              </w:rPr>
              <w:t>相关知识</w:t>
            </w:r>
          </w:p>
        </w:tc>
        <w:tc>
          <w:tcPr>
            <w:tcW w:w="251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sz w:val="24"/>
                <w:szCs w:val="24"/>
              </w:rPr>
            </w:pPr>
            <w:r>
              <w:rPr>
                <w:rFonts w:hint="eastAsia" w:ascii="宋体" w:hAnsi="宋体"/>
                <w:b/>
                <w:bCs/>
                <w:color w:val="000000"/>
                <w:kern w:val="0"/>
                <w:sz w:val="24"/>
                <w:szCs w:val="24"/>
                <w:lang w:bidi="ar"/>
              </w:rPr>
              <w:t>工作要求</w:t>
            </w:r>
          </w:p>
        </w:tc>
        <w:tc>
          <w:tcPr>
            <w:tcW w:w="307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sz w:val="24"/>
                <w:szCs w:val="24"/>
              </w:rPr>
            </w:pPr>
            <w:r>
              <w:rPr>
                <w:rFonts w:hint="eastAsia" w:ascii="宋体" w:hAnsi="宋体"/>
                <w:b/>
                <w:bCs/>
                <w:color w:val="000000"/>
                <w:kern w:val="0"/>
                <w:sz w:val="24"/>
                <w:szCs w:val="24"/>
                <w:lang w:bidi="ar"/>
              </w:rPr>
              <w:t>考核细则</w:t>
            </w:r>
          </w:p>
        </w:tc>
      </w:tr>
      <w:tr>
        <w:tblPrEx>
          <w:tblCellMar>
            <w:top w:w="0" w:type="dxa"/>
            <w:left w:w="0" w:type="dxa"/>
            <w:bottom w:w="0" w:type="dxa"/>
            <w:right w:w="0" w:type="dxa"/>
          </w:tblCellMar>
        </w:tblPrEx>
        <w:trPr>
          <w:trHeight w:val="428" w:hRule="atLeast"/>
        </w:trPr>
        <w:tc>
          <w:tcPr>
            <w:tcW w:w="4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基本要求</w:t>
            </w:r>
          </w:p>
        </w:tc>
        <w:tc>
          <w:tcPr>
            <w:tcW w:w="343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有良好的职业道德及仪容仪表、遵守行为规范及一般劳动纪律，掌握岗位职责，知晓离岗、串岗、早退、迟到等相关制度</w:t>
            </w:r>
          </w:p>
        </w:tc>
        <w:tc>
          <w:tcPr>
            <w:tcW w:w="251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Style w:val="52"/>
                <w:rFonts w:hint="default"/>
                <w:sz w:val="22"/>
                <w:szCs w:val="22"/>
                <w:lang w:bidi="ar"/>
              </w:rPr>
              <w:t>㈠仪容仪表</w:t>
            </w:r>
            <w:r>
              <w:rPr>
                <w:rStyle w:val="53"/>
                <w:rFonts w:hint="default"/>
                <w:sz w:val="22"/>
                <w:szCs w:val="22"/>
                <w:lang w:bidi="ar"/>
              </w:rPr>
              <w:t xml:space="preserve">：                                       着装整洁，仪表端庄，带牌上岗。                                     </w:t>
            </w:r>
            <w:r>
              <w:rPr>
                <w:rStyle w:val="52"/>
                <w:rFonts w:hint="default"/>
                <w:sz w:val="22"/>
                <w:szCs w:val="22"/>
                <w:lang w:bidi="ar"/>
              </w:rPr>
              <w:t>㈡劳动纪律：</w:t>
            </w:r>
            <w:r>
              <w:rPr>
                <w:rStyle w:val="53"/>
                <w:rFonts w:hint="default"/>
                <w:sz w:val="22"/>
                <w:szCs w:val="22"/>
                <w:lang w:bidi="ar"/>
              </w:rPr>
              <w:t xml:space="preserve">                                 1、在护士指导下进行工作，当班期间遇到</w:t>
            </w:r>
            <w:r>
              <w:rPr>
                <w:rFonts w:hint="eastAsia" w:ascii="宋体" w:hAnsi="宋体"/>
                <w:color w:val="000000"/>
                <w:kern w:val="0"/>
                <w:sz w:val="22"/>
                <w:lang w:bidi="ar"/>
              </w:rPr>
              <w:t>问题及时</w:t>
            </w:r>
            <w:r>
              <w:rPr>
                <w:rStyle w:val="53"/>
                <w:rFonts w:hint="default"/>
                <w:sz w:val="22"/>
                <w:szCs w:val="22"/>
                <w:lang w:bidi="ar"/>
              </w:rPr>
              <w:t>向当班护士汇报，不可随意越级随意汇报。</w:t>
            </w:r>
            <w:r>
              <w:rPr>
                <w:rStyle w:val="53"/>
                <w:rFonts w:hint="default"/>
                <w:sz w:val="22"/>
                <w:szCs w:val="22"/>
                <w:lang w:bidi="ar"/>
              </w:rPr>
              <w:br w:type="textWrapping"/>
            </w:r>
            <w:r>
              <w:rPr>
                <w:rStyle w:val="53"/>
                <w:rFonts w:hint="default"/>
                <w:sz w:val="22"/>
                <w:szCs w:val="22"/>
                <w:lang w:bidi="ar"/>
              </w:rPr>
              <w:t>2、护理人员坚守岗位，不旷工，不迟到早退，不串岗离岗脱岗，不私自调班，不干私活（如洗头、洗澡、洗自己衣服等），当班前及期间不酗酒。</w:t>
            </w:r>
            <w:r>
              <w:rPr>
                <w:rStyle w:val="53"/>
                <w:rFonts w:hint="default"/>
                <w:sz w:val="22"/>
                <w:szCs w:val="22"/>
                <w:lang w:bidi="ar"/>
              </w:rPr>
              <w:br w:type="textWrapping"/>
            </w:r>
            <w:r>
              <w:rPr>
                <w:rStyle w:val="53"/>
                <w:rFonts w:hint="default"/>
                <w:sz w:val="22"/>
                <w:szCs w:val="22"/>
                <w:lang w:bidi="ar"/>
              </w:rPr>
              <w:t>3、遵守劳动纪律，不带小孩来院上班，不陪班，不利用办公设备娱乐。</w:t>
            </w:r>
            <w:r>
              <w:rPr>
                <w:rStyle w:val="53"/>
                <w:rFonts w:hint="default"/>
                <w:sz w:val="22"/>
                <w:szCs w:val="22"/>
                <w:lang w:bidi="ar"/>
              </w:rPr>
              <w:br w:type="textWrapping"/>
            </w:r>
            <w:r>
              <w:rPr>
                <w:rStyle w:val="53"/>
                <w:rFonts w:hint="default"/>
                <w:sz w:val="22"/>
                <w:szCs w:val="22"/>
                <w:lang w:bidi="ar"/>
              </w:rPr>
              <w:t xml:space="preserve">4、及时参与院部、护理区组织的相关活动。                                            5、水电等正常使用，杜绝浪费，电视按患者作息时间正常观看，空调按冬季≤22℃，夏季≥26℃的要求正常使用。                                  6、护理员衣物正常入柜，上班期间不洗衣服，不悬挂在病区内等。                                 </w:t>
            </w:r>
            <w:r>
              <w:rPr>
                <w:rStyle w:val="52"/>
                <w:rFonts w:hint="default"/>
                <w:sz w:val="22"/>
                <w:szCs w:val="22"/>
                <w:lang w:bidi="ar"/>
              </w:rPr>
              <w:t>㈢职业道德</w:t>
            </w:r>
            <w:r>
              <w:rPr>
                <w:rStyle w:val="53"/>
                <w:rFonts w:hint="default"/>
                <w:sz w:val="22"/>
                <w:szCs w:val="22"/>
                <w:lang w:bidi="ar"/>
              </w:rPr>
              <w:br w:type="textWrapping"/>
            </w:r>
            <w:r>
              <w:rPr>
                <w:rStyle w:val="53"/>
                <w:rFonts w:hint="default"/>
                <w:sz w:val="22"/>
                <w:szCs w:val="22"/>
                <w:lang w:bidi="ar"/>
              </w:rPr>
              <w:t>1、态度和蔼，语言亲切、文明，尊重患者，工作主动耐心。</w:t>
            </w:r>
            <w:r>
              <w:rPr>
                <w:rStyle w:val="53"/>
                <w:rFonts w:hint="default"/>
                <w:sz w:val="22"/>
                <w:szCs w:val="22"/>
                <w:lang w:bidi="ar"/>
              </w:rPr>
              <w:br w:type="textWrapping"/>
            </w:r>
            <w:r>
              <w:rPr>
                <w:rStyle w:val="53"/>
                <w:rFonts w:hint="default"/>
                <w:sz w:val="22"/>
                <w:szCs w:val="22"/>
                <w:lang w:bidi="ar"/>
              </w:rPr>
              <w:t>2、不与其他工作人员发生冲突，有良好的团队合作精神。</w:t>
            </w:r>
          </w:p>
        </w:tc>
        <w:tc>
          <w:tcPr>
            <w:tcW w:w="307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b/>
                <w:color w:val="000000"/>
                <w:sz w:val="22"/>
              </w:rPr>
            </w:pPr>
            <w:r>
              <w:rPr>
                <w:rFonts w:hint="eastAsia" w:ascii="宋体" w:hAnsi="宋体"/>
                <w:b/>
                <w:color w:val="000000"/>
                <w:kern w:val="0"/>
                <w:sz w:val="22"/>
                <w:lang w:bidi="ar"/>
              </w:rPr>
              <w:t>㈠仪容仪表：                                                       1、</w:t>
            </w:r>
            <w:r>
              <w:rPr>
                <w:rStyle w:val="53"/>
                <w:rFonts w:hint="default"/>
                <w:sz w:val="22"/>
                <w:szCs w:val="22"/>
                <w:lang w:bidi="ar"/>
              </w:rPr>
              <w:t>着装不整洁、工作期间未穿工作服、非因工作需要工作时间内穿拖鞋上班的各扣1分。                                                                  2、穿工作服到食堂扣2分。</w:t>
            </w:r>
            <w:r>
              <w:rPr>
                <w:rStyle w:val="52"/>
                <w:rFonts w:hint="default"/>
                <w:sz w:val="22"/>
                <w:szCs w:val="22"/>
                <w:lang w:bidi="ar"/>
              </w:rPr>
              <w:t xml:space="preserve"> </w:t>
            </w:r>
            <w:r>
              <w:rPr>
                <w:rStyle w:val="53"/>
                <w:rFonts w:hint="default"/>
                <w:sz w:val="22"/>
                <w:szCs w:val="22"/>
                <w:lang w:bidi="ar"/>
              </w:rPr>
              <w:t xml:space="preserve">                                                  </w:t>
            </w:r>
            <w:r>
              <w:rPr>
                <w:rStyle w:val="52"/>
                <w:rFonts w:hint="default"/>
                <w:sz w:val="22"/>
                <w:szCs w:val="22"/>
                <w:lang w:bidi="ar"/>
              </w:rPr>
              <w:t>㈡劳动纪律：</w:t>
            </w:r>
            <w:r>
              <w:rPr>
                <w:rStyle w:val="53"/>
                <w:rFonts w:hint="default"/>
                <w:sz w:val="22"/>
                <w:szCs w:val="22"/>
                <w:lang w:bidi="ar"/>
              </w:rPr>
              <w:t xml:space="preserve">                                                                1、不及时向当班护士汇报或随意越级汇报的酌情扣1-5分。</w:t>
            </w:r>
            <w:r>
              <w:rPr>
                <w:rStyle w:val="53"/>
                <w:rFonts w:hint="default"/>
                <w:sz w:val="22"/>
                <w:szCs w:val="22"/>
                <w:lang w:bidi="ar"/>
              </w:rPr>
              <w:br w:type="textWrapping"/>
            </w:r>
            <w:r>
              <w:rPr>
                <w:rStyle w:val="53"/>
                <w:rFonts w:hint="default"/>
                <w:sz w:val="22"/>
                <w:szCs w:val="22"/>
                <w:lang w:bidi="ar"/>
              </w:rPr>
              <w:t>2、发生迟到早退1小时内的扣2分，2小时内的扣4分，2小时以上的扣10分，迟到未及时汇报各加扣5分。发生串岗、离岗、脱岗的扣5分，请假未获批准不</w:t>
            </w:r>
            <w:r>
              <w:rPr>
                <w:rStyle w:val="54"/>
                <w:rFonts w:hint="default"/>
                <w:sz w:val="22"/>
                <w:szCs w:val="22"/>
                <w:lang w:bidi="ar"/>
              </w:rPr>
              <w:t>到医院上班的按旷工处理</w:t>
            </w:r>
            <w:r>
              <w:rPr>
                <w:rFonts w:hint="eastAsia" w:ascii="宋体" w:hAnsi="宋体"/>
                <w:b/>
                <w:color w:val="000000"/>
                <w:kern w:val="0"/>
                <w:sz w:val="22"/>
                <w:lang w:bidi="ar"/>
              </w:rPr>
              <w:t>，</w:t>
            </w:r>
            <w:r>
              <w:rPr>
                <w:rStyle w:val="54"/>
                <w:rFonts w:hint="default"/>
                <w:sz w:val="22"/>
                <w:szCs w:val="22"/>
                <w:lang w:bidi="ar"/>
              </w:rPr>
              <w:t>由考核小组研究具体旷工处理意见。工作时间睡觉扣5分。上班前及当班期间饮酒者扣10分。</w:t>
            </w:r>
            <w:r>
              <w:rPr>
                <w:rStyle w:val="54"/>
                <w:rFonts w:hint="default"/>
                <w:sz w:val="22"/>
                <w:szCs w:val="22"/>
                <w:lang w:bidi="ar"/>
              </w:rPr>
              <w:br w:type="textWrapping"/>
            </w:r>
            <w:r>
              <w:rPr>
                <w:rStyle w:val="54"/>
                <w:rFonts w:hint="default"/>
                <w:sz w:val="22"/>
                <w:szCs w:val="22"/>
                <w:lang w:bidi="ar"/>
              </w:rPr>
              <w:t>3、未经同意，擅自调班、带班的，没有书面申请当事人各扣2分；因疲劳带班（连续工作超过36小时）造成不良后果的视情况处理。</w:t>
            </w:r>
            <w:r>
              <w:rPr>
                <w:rStyle w:val="54"/>
                <w:rFonts w:hint="default"/>
                <w:sz w:val="22"/>
                <w:szCs w:val="22"/>
                <w:lang w:bidi="ar"/>
              </w:rPr>
              <w:br w:type="textWrapping"/>
            </w:r>
            <w:r>
              <w:rPr>
                <w:rStyle w:val="54"/>
                <w:rFonts w:hint="default"/>
                <w:sz w:val="22"/>
                <w:szCs w:val="22"/>
                <w:lang w:bidi="ar"/>
              </w:rPr>
              <w:t>4、休假未事先办理有关手续的，扣2分。</w:t>
            </w:r>
            <w:r>
              <w:rPr>
                <w:rStyle w:val="53"/>
                <w:rFonts w:hint="default"/>
                <w:sz w:val="22"/>
                <w:szCs w:val="22"/>
                <w:lang w:bidi="ar"/>
              </w:rPr>
              <w:br w:type="textWrapping"/>
            </w:r>
            <w:r>
              <w:rPr>
                <w:rStyle w:val="53"/>
                <w:rFonts w:hint="default"/>
                <w:sz w:val="22"/>
                <w:szCs w:val="22"/>
                <w:lang w:bidi="ar"/>
              </w:rPr>
              <w:t>5、因公外出未事先办理有关手续的，扣1分。</w:t>
            </w:r>
            <w:r>
              <w:rPr>
                <w:rStyle w:val="53"/>
                <w:rFonts w:hint="default"/>
                <w:sz w:val="22"/>
                <w:szCs w:val="22"/>
                <w:lang w:bidi="ar"/>
              </w:rPr>
              <w:br w:type="textWrapping"/>
            </w:r>
            <w:r>
              <w:rPr>
                <w:rStyle w:val="53"/>
                <w:rFonts w:hint="default"/>
                <w:sz w:val="22"/>
                <w:szCs w:val="22"/>
                <w:lang w:bidi="ar"/>
              </w:rPr>
              <w:t>6、带小孩来院上班的，每次扣2分，陪班的扣4分。</w:t>
            </w:r>
            <w:r>
              <w:rPr>
                <w:rStyle w:val="53"/>
                <w:rFonts w:hint="default"/>
                <w:sz w:val="22"/>
                <w:szCs w:val="22"/>
                <w:lang w:bidi="ar"/>
              </w:rPr>
              <w:br w:type="textWrapping"/>
            </w:r>
            <w:r>
              <w:rPr>
                <w:rStyle w:val="53"/>
                <w:rFonts w:hint="default"/>
                <w:sz w:val="22"/>
                <w:szCs w:val="22"/>
                <w:lang w:bidi="ar"/>
              </w:rPr>
              <w:t>7、在医院配置的电脑上玩游戏的，发现一次扣2分。</w:t>
            </w:r>
            <w:r>
              <w:rPr>
                <w:rStyle w:val="53"/>
                <w:rFonts w:hint="default"/>
                <w:sz w:val="22"/>
                <w:szCs w:val="22"/>
                <w:lang w:bidi="ar"/>
              </w:rPr>
              <w:br w:type="textWrapping"/>
            </w:r>
            <w:r>
              <w:rPr>
                <w:rStyle w:val="53"/>
                <w:rFonts w:hint="default"/>
                <w:sz w:val="22"/>
                <w:szCs w:val="22"/>
                <w:lang w:bidi="ar"/>
              </w:rPr>
              <w:t>8、工作时间在院内打牌、下棋、玩手机、看电视、两人以上聊天及其他娱乐（集体组织的除外）的扣3分，工作期间洗澡、干私活等扣4分。</w:t>
            </w:r>
            <w:r>
              <w:rPr>
                <w:rStyle w:val="53"/>
                <w:rFonts w:hint="default"/>
                <w:sz w:val="22"/>
                <w:szCs w:val="22"/>
                <w:lang w:bidi="ar"/>
              </w:rPr>
              <w:br w:type="textWrapping"/>
            </w:r>
            <w:r>
              <w:rPr>
                <w:rStyle w:val="53"/>
                <w:rFonts w:hint="default"/>
                <w:sz w:val="22"/>
                <w:szCs w:val="22"/>
                <w:lang w:bidi="ar"/>
              </w:rPr>
              <w:t xml:space="preserve">9、利用病人干私活的每次扣5分。                                              10、无故不参加会议或不参加集体活动者，一次扣2分                                              </w:t>
            </w:r>
            <w:r>
              <w:rPr>
                <w:rStyle w:val="55"/>
                <w:rFonts w:hint="default"/>
                <w:sz w:val="22"/>
                <w:szCs w:val="22"/>
                <w:lang w:bidi="ar"/>
              </w:rPr>
              <w:t xml:space="preserve">            </w:t>
            </w:r>
            <w:r>
              <w:rPr>
                <w:rStyle w:val="53"/>
                <w:rFonts w:hint="default"/>
                <w:sz w:val="22"/>
                <w:szCs w:val="22"/>
                <w:lang w:bidi="ar"/>
              </w:rPr>
              <w:t xml:space="preserve">                  </w:t>
            </w:r>
            <w:r>
              <w:rPr>
                <w:rStyle w:val="53"/>
                <w:rFonts w:hint="default"/>
                <w:sz w:val="22"/>
                <w:szCs w:val="22"/>
                <w:lang w:bidi="ar"/>
              </w:rPr>
              <w:br w:type="textWrapping"/>
            </w:r>
            <w:r>
              <w:rPr>
                <w:rStyle w:val="53"/>
                <w:rFonts w:hint="default"/>
                <w:sz w:val="22"/>
                <w:szCs w:val="22"/>
                <w:lang w:bidi="ar"/>
              </w:rPr>
              <w:t>11、长明灯、长流水各扣1分，电视机、空调不按规定使用扣1-5分，情节严重者（如用空调专门吹衣服等）酌情处理扣</w:t>
            </w:r>
            <w:r>
              <w:rPr>
                <w:rStyle w:val="54"/>
                <w:rFonts w:hint="default"/>
                <w:sz w:val="22"/>
                <w:szCs w:val="22"/>
                <w:lang w:bidi="ar"/>
              </w:rPr>
              <w:t>5-20</w:t>
            </w:r>
            <w:r>
              <w:rPr>
                <w:rStyle w:val="53"/>
                <w:rFonts w:hint="default"/>
                <w:sz w:val="22"/>
                <w:szCs w:val="22"/>
                <w:lang w:bidi="ar"/>
              </w:rPr>
              <w:t>分。                                         12、晚</w:t>
            </w:r>
            <w:r>
              <w:rPr>
                <w:rStyle w:val="54"/>
                <w:rFonts w:hint="default"/>
                <w:sz w:val="22"/>
                <w:szCs w:val="22"/>
                <w:lang w:bidi="ar"/>
              </w:rPr>
              <w:t>上到20;00，早晨到04:00,夜班人员必须双岗，20：00-04:00期间（夏令时每年5月-10月），夜班人员可以轮流休息，但必须在岗，按要求查房，不符合各扣5分</w:t>
            </w:r>
            <w:r>
              <w:rPr>
                <w:rStyle w:val="53"/>
                <w:rFonts w:hint="default"/>
                <w:sz w:val="22"/>
                <w:szCs w:val="22"/>
                <w:lang w:bidi="ar"/>
              </w:rPr>
              <w:t>；晚上到</w:t>
            </w:r>
            <w:r>
              <w:rPr>
                <w:rStyle w:val="54"/>
                <w:rFonts w:hint="default"/>
                <w:sz w:val="22"/>
                <w:szCs w:val="22"/>
                <w:lang w:bidi="ar"/>
              </w:rPr>
              <w:t>20;00</w:t>
            </w:r>
            <w:r>
              <w:rPr>
                <w:rStyle w:val="53"/>
                <w:rFonts w:hint="default"/>
                <w:sz w:val="22"/>
                <w:szCs w:val="22"/>
                <w:lang w:bidi="ar"/>
              </w:rPr>
              <w:t>，早晨到</w:t>
            </w:r>
            <w:r>
              <w:rPr>
                <w:rStyle w:val="54"/>
                <w:rFonts w:hint="default"/>
                <w:sz w:val="22"/>
                <w:szCs w:val="22"/>
                <w:lang w:bidi="ar"/>
              </w:rPr>
              <w:t>05:00,</w:t>
            </w:r>
            <w:r>
              <w:rPr>
                <w:rStyle w:val="53"/>
                <w:rFonts w:hint="default"/>
                <w:sz w:val="22"/>
                <w:szCs w:val="22"/>
                <w:lang w:bidi="ar"/>
              </w:rPr>
              <w:t>夜班人员必须双岗，</w:t>
            </w:r>
            <w:r>
              <w:rPr>
                <w:rStyle w:val="54"/>
                <w:rFonts w:hint="default"/>
                <w:sz w:val="22"/>
                <w:szCs w:val="22"/>
                <w:lang w:bidi="ar"/>
              </w:rPr>
              <w:t>20</w:t>
            </w:r>
            <w:r>
              <w:rPr>
                <w:rStyle w:val="53"/>
                <w:rFonts w:hint="default"/>
                <w:sz w:val="22"/>
                <w:szCs w:val="22"/>
                <w:lang w:bidi="ar"/>
              </w:rPr>
              <w:t>：</w:t>
            </w:r>
            <w:r>
              <w:rPr>
                <w:rStyle w:val="54"/>
                <w:rFonts w:hint="default"/>
                <w:sz w:val="22"/>
                <w:szCs w:val="22"/>
                <w:lang w:bidi="ar"/>
              </w:rPr>
              <w:t>00-05:00</w:t>
            </w:r>
            <w:r>
              <w:rPr>
                <w:rStyle w:val="53"/>
                <w:rFonts w:hint="default"/>
                <w:sz w:val="22"/>
                <w:szCs w:val="22"/>
                <w:lang w:bidi="ar"/>
              </w:rPr>
              <w:t>期间（冬令时</w:t>
            </w:r>
            <w:r>
              <w:rPr>
                <w:rStyle w:val="54"/>
                <w:rFonts w:hint="default"/>
                <w:sz w:val="22"/>
                <w:szCs w:val="22"/>
                <w:lang w:bidi="ar"/>
              </w:rPr>
              <w:t>11</w:t>
            </w:r>
            <w:r>
              <w:rPr>
                <w:rStyle w:val="53"/>
                <w:rFonts w:hint="default"/>
                <w:sz w:val="22"/>
                <w:szCs w:val="22"/>
                <w:lang w:bidi="ar"/>
              </w:rPr>
              <w:t>月</w:t>
            </w:r>
            <w:r>
              <w:rPr>
                <w:rStyle w:val="54"/>
                <w:rFonts w:hint="default"/>
                <w:sz w:val="22"/>
                <w:szCs w:val="22"/>
                <w:lang w:bidi="ar"/>
              </w:rPr>
              <w:t>12月1月2月3月4</w:t>
            </w:r>
            <w:r>
              <w:rPr>
                <w:rStyle w:val="53"/>
                <w:rFonts w:hint="default"/>
                <w:sz w:val="22"/>
                <w:szCs w:val="22"/>
                <w:lang w:bidi="ar"/>
              </w:rPr>
              <w:t xml:space="preserve">月），夜班人员可以轮流休息，但必须在岗，按要求查房，不符合各扣5分                                                                                                                                                                                                                                                                                                                                                                                                                                                                                                                                                                                                                                                                                                                                                            13、护士指出工作中的不足，护理员不愿纠正，扣5分。态度恶劣加扣10-50分。                                                                        14、在工作期间发生身体伤害的，护理区按实际考勤处理、发放工资，认定与补偿事宜到院相关职能部门处理。                                                                                                                             </w:t>
            </w:r>
            <w:r>
              <w:rPr>
                <w:rStyle w:val="52"/>
                <w:rFonts w:hint="default"/>
                <w:sz w:val="22"/>
                <w:szCs w:val="22"/>
                <w:lang w:bidi="ar"/>
              </w:rPr>
              <w:t xml:space="preserve">㈢职业道德：                                                       </w:t>
            </w:r>
            <w:r>
              <w:rPr>
                <w:rStyle w:val="53"/>
                <w:rFonts w:hint="default"/>
                <w:sz w:val="22"/>
                <w:szCs w:val="22"/>
                <w:lang w:bidi="ar"/>
              </w:rPr>
              <w:t>1、工作期间无团队合作精神，闹无原则纠纷，各扣10分。</w:t>
            </w:r>
            <w:r>
              <w:rPr>
                <w:rStyle w:val="52"/>
                <w:rFonts w:hint="default"/>
                <w:sz w:val="22"/>
                <w:szCs w:val="22"/>
                <w:lang w:bidi="ar"/>
              </w:rPr>
              <w:t xml:space="preserve">             </w:t>
            </w:r>
            <w:r>
              <w:rPr>
                <w:rStyle w:val="53"/>
                <w:rFonts w:hint="default"/>
                <w:sz w:val="22"/>
                <w:szCs w:val="22"/>
                <w:lang w:bidi="ar"/>
              </w:rPr>
              <w:br w:type="textWrapping"/>
            </w:r>
            <w:r>
              <w:rPr>
                <w:rStyle w:val="53"/>
                <w:rFonts w:hint="default"/>
                <w:sz w:val="22"/>
                <w:szCs w:val="22"/>
                <w:lang w:bidi="ar"/>
              </w:rPr>
              <w:t>2、苛扣患者食品物品视情节轻重予以处理。                                                                                                                                                                                                                                                                                                                                                                                                                                                                                                                                                                                                                                                                                                                                                                                                                                                                                                                                                                                                                                                                                                                                                                                                                                                                                                                                                                                                                                                                                                                                                                                                                                                                                                              3、对待患者态度凶狠、辱骂患者扣10分。造成严重后果如抑郁自杀等报院办公会讨论处理。</w:t>
            </w:r>
            <w:r>
              <w:rPr>
                <w:rStyle w:val="53"/>
                <w:rFonts w:hint="default"/>
                <w:sz w:val="22"/>
                <w:szCs w:val="22"/>
                <w:lang w:bidi="ar"/>
              </w:rPr>
              <w:br w:type="textWrapping"/>
            </w:r>
            <w:r>
              <w:rPr>
                <w:rStyle w:val="53"/>
                <w:rFonts w:hint="default"/>
                <w:sz w:val="22"/>
                <w:szCs w:val="22"/>
                <w:lang w:bidi="ar"/>
              </w:rPr>
              <w:t xml:space="preserve">4、体罚、虐待患者一经核实参考院员工考核办法执行，严重者报院办公会讨论。                                                                                                                                                                                                                                                                                                                                                                                                                                      </w:t>
            </w:r>
            <w:r>
              <w:rPr>
                <w:rFonts w:hint="eastAsia" w:ascii="宋体" w:hAnsi="宋体"/>
                <w:color w:val="0070C0"/>
                <w:kern w:val="0"/>
                <w:sz w:val="22"/>
                <w:lang w:bidi="ar"/>
              </w:rPr>
              <w:t xml:space="preserve">                                                                                                                                                                                                                </w:t>
            </w:r>
            <w:r>
              <w:rPr>
                <w:rStyle w:val="56"/>
                <w:rFonts w:hint="default"/>
                <w:sz w:val="22"/>
                <w:szCs w:val="22"/>
                <w:lang w:bidi="ar"/>
              </w:rPr>
              <w:t xml:space="preserve">                                                                       </w:t>
            </w:r>
            <w:r>
              <w:rPr>
                <w:rFonts w:hint="eastAsia" w:ascii="宋体" w:hAnsi="宋体"/>
                <w:color w:val="0070C0"/>
                <w:kern w:val="0"/>
                <w:sz w:val="22"/>
                <w:lang w:bidi="ar"/>
              </w:rPr>
              <w:t xml:space="preserve">                                                                                                                                                                 </w:t>
            </w:r>
            <w:r>
              <w:rPr>
                <w:rStyle w:val="53"/>
                <w:rFonts w:hint="default"/>
                <w:sz w:val="22"/>
                <w:szCs w:val="22"/>
                <w:lang w:bidi="ar"/>
              </w:rPr>
              <w:t xml:space="preserve">                                                                                                                                                                                                                                                                                 </w:t>
            </w:r>
            <w:r>
              <w:rPr>
                <w:rFonts w:hint="eastAsia" w:ascii="宋体" w:hAnsi="宋体"/>
                <w:color w:val="0070C0"/>
                <w:kern w:val="0"/>
                <w:sz w:val="22"/>
                <w:lang w:bidi="ar"/>
              </w:rPr>
              <w:t xml:space="preserve">                                                                                                                                                                                                                                                                                                                                                                                                                       </w:t>
            </w:r>
            <w:r>
              <w:rPr>
                <w:rFonts w:hint="eastAsia" w:ascii="宋体" w:hAnsi="宋体"/>
                <w:color w:val="70AD47"/>
                <w:kern w:val="0"/>
                <w:sz w:val="22"/>
                <w:lang w:bidi="ar"/>
              </w:rPr>
              <w:t xml:space="preserve">                                                                </w:t>
            </w:r>
            <w:r>
              <w:rPr>
                <w:rFonts w:hint="eastAsia" w:ascii="宋体" w:hAnsi="宋体"/>
                <w:color w:val="0070C0"/>
                <w:kern w:val="0"/>
                <w:sz w:val="22"/>
                <w:lang w:bidi="ar"/>
              </w:rPr>
              <w:t xml:space="preserve">                                                                                                                                                                 </w:t>
            </w:r>
            <w:r>
              <w:rPr>
                <w:rStyle w:val="54"/>
                <w:rFonts w:hint="default"/>
                <w:sz w:val="22"/>
                <w:szCs w:val="22"/>
                <w:lang w:bidi="ar"/>
              </w:rPr>
              <w:t>注：</w:t>
            </w:r>
            <w:r>
              <w:rPr>
                <w:rFonts w:hint="eastAsia" w:ascii="宋体" w:hAnsi="宋体"/>
                <w:color w:val="000000"/>
                <w:kern w:val="0"/>
                <w:sz w:val="22"/>
                <w:lang w:bidi="ar"/>
              </w:rPr>
              <w:t>未列入以上条款的或者因违反以上条款造成的严重后果由考核小组领导另行研究处理。</w:t>
            </w: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43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43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43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43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43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43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43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43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43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43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43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43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43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43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43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43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43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43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43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43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43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43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43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43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43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43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43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43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43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43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1995"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43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590" w:hRule="atLeast"/>
        </w:trPr>
        <w:tc>
          <w:tcPr>
            <w:tcW w:w="43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sz w:val="24"/>
                <w:szCs w:val="24"/>
              </w:rPr>
            </w:pPr>
            <w:r>
              <w:rPr>
                <w:rFonts w:hint="eastAsia" w:ascii="宋体" w:hAnsi="宋体"/>
                <w:b/>
                <w:bCs/>
                <w:color w:val="000000"/>
                <w:kern w:val="0"/>
                <w:sz w:val="24"/>
                <w:szCs w:val="24"/>
                <w:lang w:bidi="ar"/>
              </w:rPr>
              <w:t>类别</w:t>
            </w:r>
          </w:p>
        </w:tc>
        <w:tc>
          <w:tcPr>
            <w:tcW w:w="43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kern w:val="0"/>
                <w:sz w:val="24"/>
                <w:szCs w:val="24"/>
                <w:lang w:bidi="ar"/>
              </w:rPr>
            </w:pPr>
            <w:r>
              <w:rPr>
                <w:rFonts w:hint="eastAsia" w:ascii="宋体" w:hAnsi="宋体"/>
                <w:b/>
                <w:bCs/>
                <w:color w:val="000000"/>
                <w:kern w:val="0"/>
                <w:sz w:val="24"/>
                <w:szCs w:val="24"/>
                <w:lang w:bidi="ar"/>
              </w:rPr>
              <w:t>工作</w:t>
            </w:r>
          </w:p>
          <w:p>
            <w:pPr>
              <w:widowControl/>
              <w:spacing w:line="360" w:lineRule="auto"/>
              <w:jc w:val="center"/>
              <w:textAlignment w:val="center"/>
              <w:rPr>
                <w:rFonts w:ascii="宋体" w:hAnsi="宋体"/>
                <w:b/>
                <w:bCs/>
                <w:color w:val="000000"/>
                <w:sz w:val="24"/>
                <w:szCs w:val="24"/>
              </w:rPr>
            </w:pPr>
            <w:r>
              <w:rPr>
                <w:rFonts w:hint="eastAsia" w:ascii="宋体" w:hAnsi="宋体"/>
                <w:b/>
                <w:bCs/>
                <w:color w:val="000000"/>
                <w:kern w:val="0"/>
                <w:sz w:val="24"/>
                <w:szCs w:val="24"/>
                <w:lang w:bidi="ar"/>
              </w:rPr>
              <w:t>内容</w:t>
            </w:r>
          </w:p>
        </w:tc>
        <w:tc>
          <w:tcPr>
            <w:tcW w:w="143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sz w:val="24"/>
                <w:szCs w:val="24"/>
              </w:rPr>
            </w:pPr>
            <w:r>
              <w:rPr>
                <w:rFonts w:hint="eastAsia" w:ascii="宋体" w:hAnsi="宋体"/>
                <w:b/>
                <w:bCs/>
                <w:color w:val="000000"/>
                <w:kern w:val="0"/>
                <w:sz w:val="24"/>
                <w:szCs w:val="24"/>
                <w:lang w:bidi="ar"/>
              </w:rPr>
              <w:t>技能要求</w:t>
            </w:r>
          </w:p>
        </w:tc>
        <w:tc>
          <w:tcPr>
            <w:tcW w:w="157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sz w:val="24"/>
                <w:szCs w:val="24"/>
              </w:rPr>
            </w:pPr>
            <w:r>
              <w:rPr>
                <w:rFonts w:hint="eastAsia" w:ascii="宋体" w:hAnsi="宋体"/>
                <w:b/>
                <w:bCs/>
                <w:color w:val="000000"/>
                <w:kern w:val="0"/>
                <w:sz w:val="24"/>
                <w:szCs w:val="24"/>
                <w:lang w:bidi="ar"/>
              </w:rPr>
              <w:t>相关知识</w:t>
            </w:r>
          </w:p>
        </w:tc>
        <w:tc>
          <w:tcPr>
            <w:tcW w:w="251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sz w:val="24"/>
                <w:szCs w:val="24"/>
              </w:rPr>
            </w:pPr>
            <w:r>
              <w:rPr>
                <w:rFonts w:hint="eastAsia" w:ascii="宋体" w:hAnsi="宋体"/>
                <w:b/>
                <w:bCs/>
                <w:color w:val="000000"/>
                <w:kern w:val="0"/>
                <w:sz w:val="24"/>
                <w:szCs w:val="24"/>
                <w:lang w:bidi="ar"/>
              </w:rPr>
              <w:t>工作要求</w:t>
            </w:r>
          </w:p>
        </w:tc>
        <w:tc>
          <w:tcPr>
            <w:tcW w:w="307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sz w:val="24"/>
                <w:szCs w:val="24"/>
              </w:rPr>
            </w:pPr>
            <w:r>
              <w:rPr>
                <w:rFonts w:hint="eastAsia" w:ascii="宋体" w:hAnsi="宋体"/>
                <w:b/>
                <w:bCs/>
                <w:color w:val="000000"/>
                <w:kern w:val="0"/>
                <w:sz w:val="24"/>
                <w:szCs w:val="24"/>
                <w:lang w:bidi="ar"/>
              </w:rPr>
              <w:t>考核细则</w:t>
            </w:r>
          </w:p>
        </w:tc>
      </w:tr>
      <w:tr>
        <w:tblPrEx>
          <w:tblCellMar>
            <w:top w:w="0" w:type="dxa"/>
            <w:left w:w="0" w:type="dxa"/>
            <w:bottom w:w="0" w:type="dxa"/>
            <w:right w:w="0" w:type="dxa"/>
          </w:tblCellMar>
        </w:tblPrEx>
        <w:trPr>
          <w:trHeight w:val="428" w:hRule="atLeast"/>
        </w:trPr>
        <w:tc>
          <w:tcPr>
            <w:tcW w:w="4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生活照料</w:t>
            </w:r>
          </w:p>
        </w:tc>
        <w:tc>
          <w:tcPr>
            <w:tcW w:w="4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清洁卫生</w:t>
            </w:r>
          </w:p>
        </w:tc>
        <w:tc>
          <w:tcPr>
            <w:tcW w:w="143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Style w:val="54"/>
                <w:rFonts w:hint="default"/>
                <w:sz w:val="22"/>
                <w:szCs w:val="22"/>
                <w:lang w:bidi="ar"/>
              </w:rPr>
              <w:t>1.能完成患者的晨、晚间照料。</w:t>
            </w:r>
            <w:r>
              <w:rPr>
                <w:rStyle w:val="54"/>
                <w:rFonts w:hint="default"/>
                <w:sz w:val="22"/>
                <w:szCs w:val="22"/>
                <w:lang w:bidi="ar"/>
              </w:rPr>
              <w:br w:type="textWrapping"/>
            </w:r>
            <w:r>
              <w:rPr>
                <w:rStyle w:val="54"/>
                <w:rFonts w:hint="default"/>
                <w:sz w:val="22"/>
                <w:szCs w:val="22"/>
                <w:lang w:bidi="ar"/>
              </w:rPr>
              <w:t>2.能协助患者清洁口腔。</w:t>
            </w:r>
            <w:r>
              <w:rPr>
                <w:rStyle w:val="54"/>
                <w:rFonts w:hint="default"/>
                <w:sz w:val="22"/>
                <w:szCs w:val="22"/>
                <w:lang w:bidi="ar"/>
              </w:rPr>
              <w:br w:type="textWrapping"/>
            </w:r>
            <w:r>
              <w:rPr>
                <w:rStyle w:val="54"/>
                <w:rFonts w:hint="default"/>
                <w:sz w:val="22"/>
                <w:szCs w:val="22"/>
                <w:lang w:bidi="ar"/>
              </w:rPr>
              <w:t>3.能帮助患者修剪指（趾）甲，剃胡须，理发。</w:t>
            </w:r>
            <w:r>
              <w:rPr>
                <w:rStyle w:val="54"/>
                <w:rFonts w:hint="default"/>
                <w:sz w:val="22"/>
                <w:szCs w:val="22"/>
                <w:lang w:bidi="ar"/>
              </w:rPr>
              <w:br w:type="textWrapping"/>
            </w:r>
            <w:r>
              <w:rPr>
                <w:rStyle w:val="54"/>
                <w:rFonts w:hint="default"/>
                <w:sz w:val="22"/>
                <w:szCs w:val="22"/>
                <w:lang w:bidi="ar"/>
              </w:rPr>
              <w:t>4.能为患者洗头、洗澡，以及进行床上擦浴和整理仪表仪容。</w:t>
            </w:r>
            <w:r>
              <w:rPr>
                <w:rStyle w:val="54"/>
                <w:rFonts w:hint="default"/>
                <w:sz w:val="22"/>
                <w:szCs w:val="22"/>
                <w:lang w:bidi="ar"/>
              </w:rPr>
              <w:br w:type="textWrapping"/>
            </w:r>
            <w:r>
              <w:rPr>
                <w:rStyle w:val="54"/>
                <w:rFonts w:hint="default"/>
                <w:sz w:val="22"/>
                <w:szCs w:val="22"/>
                <w:lang w:bidi="ar"/>
              </w:rPr>
              <w:t>5.能为患者更衣，更换床单、被套，整理患者衣物、被服和鞋等物品以及清洁轮椅和床。</w:t>
            </w:r>
            <w:r>
              <w:rPr>
                <w:rStyle w:val="54"/>
                <w:rFonts w:hint="default"/>
                <w:sz w:val="22"/>
                <w:szCs w:val="22"/>
                <w:lang w:bidi="ar"/>
              </w:rPr>
              <w:br w:type="textWrapping"/>
            </w:r>
            <w:r>
              <w:rPr>
                <w:rStyle w:val="54"/>
                <w:rFonts w:hint="default"/>
                <w:sz w:val="22"/>
                <w:szCs w:val="22"/>
                <w:lang w:bidi="ar"/>
              </w:rPr>
              <w:t>6.能有预防压力性损伤措施</w:t>
            </w:r>
            <w:r>
              <w:rPr>
                <w:rStyle w:val="53"/>
                <w:rFonts w:hint="default"/>
                <w:sz w:val="22"/>
                <w:szCs w:val="22"/>
                <w:lang w:bidi="ar"/>
              </w:rPr>
              <w:t>。</w:t>
            </w:r>
            <w:r>
              <w:rPr>
                <w:rStyle w:val="53"/>
                <w:rFonts w:hint="default"/>
                <w:sz w:val="22"/>
                <w:szCs w:val="22"/>
                <w:lang w:bidi="ar"/>
              </w:rPr>
              <w:br w:type="textWrapping"/>
            </w:r>
            <w:r>
              <w:rPr>
                <w:rStyle w:val="53"/>
                <w:rFonts w:hint="default"/>
                <w:sz w:val="22"/>
                <w:szCs w:val="22"/>
                <w:lang w:bidi="ar"/>
              </w:rPr>
              <w:t>7.能照料有褥疮的患者。</w:t>
            </w:r>
          </w:p>
        </w:tc>
        <w:tc>
          <w:tcPr>
            <w:tcW w:w="157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1.更换卧床患者床单的方法。</w:t>
            </w:r>
            <w:r>
              <w:rPr>
                <w:rFonts w:hint="eastAsia" w:ascii="宋体" w:hAnsi="宋体"/>
                <w:color w:val="000000"/>
                <w:kern w:val="0"/>
                <w:sz w:val="22"/>
                <w:lang w:bidi="ar"/>
              </w:rPr>
              <w:br w:type="textWrapping"/>
            </w:r>
            <w:r>
              <w:rPr>
                <w:rFonts w:hint="eastAsia" w:ascii="宋体" w:hAnsi="宋体"/>
                <w:color w:val="000000"/>
                <w:kern w:val="0"/>
                <w:sz w:val="22"/>
                <w:lang w:bidi="ar"/>
              </w:rPr>
              <w:t>2.清洁口腔的方法。</w:t>
            </w:r>
            <w:r>
              <w:rPr>
                <w:rFonts w:hint="eastAsia" w:ascii="宋体" w:hAnsi="宋体"/>
                <w:color w:val="000000"/>
                <w:kern w:val="0"/>
                <w:sz w:val="22"/>
                <w:lang w:bidi="ar"/>
              </w:rPr>
              <w:br w:type="textWrapping"/>
            </w:r>
            <w:r>
              <w:rPr>
                <w:rFonts w:hint="eastAsia" w:ascii="宋体" w:hAnsi="宋体"/>
                <w:color w:val="000000"/>
                <w:kern w:val="0"/>
                <w:sz w:val="22"/>
                <w:lang w:bidi="ar"/>
              </w:rPr>
              <w:t>3.洗头方法。</w:t>
            </w:r>
            <w:r>
              <w:rPr>
                <w:rFonts w:hint="eastAsia" w:ascii="宋体" w:hAnsi="宋体"/>
                <w:color w:val="000000"/>
                <w:kern w:val="0"/>
                <w:sz w:val="22"/>
                <w:lang w:bidi="ar"/>
              </w:rPr>
              <w:br w:type="textWrapping"/>
            </w:r>
            <w:r>
              <w:rPr>
                <w:rFonts w:hint="eastAsia" w:ascii="宋体" w:hAnsi="宋体"/>
                <w:color w:val="000000"/>
                <w:kern w:val="0"/>
                <w:sz w:val="22"/>
                <w:lang w:bidi="ar"/>
              </w:rPr>
              <w:t>4.床上擦浴方法。</w:t>
            </w:r>
            <w:r>
              <w:rPr>
                <w:rFonts w:hint="eastAsia" w:ascii="宋体" w:hAnsi="宋体"/>
                <w:color w:val="000000"/>
                <w:kern w:val="0"/>
                <w:sz w:val="22"/>
                <w:lang w:bidi="ar"/>
              </w:rPr>
              <w:br w:type="textWrapping"/>
            </w:r>
            <w:r>
              <w:rPr>
                <w:rFonts w:hint="eastAsia" w:ascii="宋体" w:hAnsi="宋体"/>
                <w:color w:val="000000"/>
                <w:kern w:val="0"/>
                <w:sz w:val="22"/>
                <w:lang w:bidi="ar"/>
              </w:rPr>
              <w:t>5.女性患者会阴部位的清洗方法。</w:t>
            </w:r>
            <w:r>
              <w:rPr>
                <w:rFonts w:hint="eastAsia" w:ascii="宋体" w:hAnsi="宋体"/>
                <w:color w:val="000000"/>
                <w:kern w:val="0"/>
                <w:sz w:val="22"/>
                <w:lang w:bidi="ar"/>
              </w:rPr>
              <w:br w:type="textWrapping"/>
            </w:r>
            <w:r>
              <w:rPr>
                <w:rFonts w:hint="eastAsia" w:ascii="宋体" w:hAnsi="宋体"/>
                <w:color w:val="000000"/>
                <w:kern w:val="0"/>
                <w:sz w:val="22"/>
                <w:lang w:bidi="ar"/>
              </w:rPr>
              <w:t>6.压疮预防方法。</w:t>
            </w:r>
            <w:r>
              <w:rPr>
                <w:rFonts w:hint="eastAsia" w:ascii="宋体" w:hAnsi="宋体"/>
                <w:color w:val="000000"/>
                <w:kern w:val="0"/>
                <w:sz w:val="22"/>
                <w:lang w:bidi="ar"/>
              </w:rPr>
              <w:br w:type="textWrapping"/>
            </w:r>
            <w:r>
              <w:rPr>
                <w:rFonts w:hint="eastAsia" w:ascii="宋体" w:hAnsi="宋体"/>
                <w:color w:val="000000"/>
                <w:kern w:val="0"/>
                <w:sz w:val="22"/>
                <w:lang w:bidi="ar"/>
              </w:rPr>
              <w:t xml:space="preserve">7.压疮护理的相关知识。       </w:t>
            </w:r>
          </w:p>
        </w:tc>
        <w:tc>
          <w:tcPr>
            <w:tcW w:w="251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b/>
                <w:color w:val="000000"/>
                <w:sz w:val="22"/>
              </w:rPr>
            </w:pPr>
            <w:r>
              <w:rPr>
                <w:rFonts w:hint="eastAsia" w:ascii="宋体" w:hAnsi="宋体"/>
                <w:b/>
                <w:color w:val="000000"/>
                <w:kern w:val="0"/>
                <w:sz w:val="22"/>
                <w:lang w:bidi="ar"/>
              </w:rPr>
              <w:t>㈠仪容仪表及个人卫生：</w:t>
            </w:r>
            <w:r>
              <w:rPr>
                <w:rStyle w:val="53"/>
                <w:rFonts w:hint="default"/>
                <w:sz w:val="22"/>
                <w:szCs w:val="22"/>
                <w:lang w:bidi="ar"/>
              </w:rPr>
              <w:t xml:space="preserve">                        1、早、晚间督促协助患</w:t>
            </w:r>
            <w:r>
              <w:rPr>
                <w:rStyle w:val="54"/>
                <w:rFonts w:hint="default"/>
                <w:sz w:val="22"/>
                <w:szCs w:val="22"/>
                <w:lang w:bidi="ar"/>
              </w:rPr>
              <w:t>者洗脸、刷牙各1次，晚间督促协助</w:t>
            </w:r>
            <w:r>
              <w:rPr>
                <w:rStyle w:val="53"/>
                <w:rFonts w:hint="default"/>
                <w:sz w:val="22"/>
                <w:szCs w:val="22"/>
                <w:lang w:bidi="ar"/>
              </w:rPr>
              <w:t xml:space="preserve">患者洗脚、清洁会阴等1次，每餐前后协助患者清洁面部和手。                                  2、患者身体清洁、干爽，头发干净无异味，梳理整齐，无长须长甲。           3、能及时清除病人眼睛、鼻腔、耳内的分泌物，保持口腔清洁卫生             4、患者内外衣、鞋袜清洁干爽。               5、患者不发生压疮                          </w:t>
            </w:r>
            <w:r>
              <w:rPr>
                <w:rFonts w:hint="eastAsia" w:ascii="宋体" w:hAnsi="宋体"/>
                <w:color w:val="70AD47"/>
                <w:kern w:val="0"/>
                <w:sz w:val="22"/>
                <w:lang w:bidi="ar"/>
              </w:rPr>
              <w:t xml:space="preserve">                 </w:t>
            </w:r>
            <w:r>
              <w:rPr>
                <w:rStyle w:val="53"/>
                <w:rFonts w:hint="default"/>
                <w:sz w:val="22"/>
                <w:szCs w:val="22"/>
                <w:lang w:bidi="ar"/>
              </w:rPr>
              <w:t xml:space="preserve">                       </w:t>
            </w:r>
            <w:r>
              <w:rPr>
                <w:rStyle w:val="52"/>
                <w:rFonts w:hint="default"/>
                <w:sz w:val="22"/>
                <w:szCs w:val="22"/>
                <w:lang w:bidi="ar"/>
              </w:rPr>
              <w:t>㈡ 物品用物的清洁卫生</w:t>
            </w:r>
            <w:r>
              <w:rPr>
                <w:rFonts w:hint="eastAsia" w:ascii="宋体" w:hAnsi="宋体"/>
                <w:color w:val="70AD47"/>
                <w:kern w:val="0"/>
                <w:sz w:val="22"/>
                <w:lang w:bidi="ar"/>
              </w:rPr>
              <w:t xml:space="preserve"> </w:t>
            </w:r>
            <w:r>
              <w:rPr>
                <w:rStyle w:val="53"/>
                <w:rFonts w:hint="default"/>
                <w:sz w:val="22"/>
                <w:szCs w:val="22"/>
                <w:lang w:bidi="ar"/>
              </w:rPr>
              <w:t xml:space="preserve">               1、牙刷、漱口杯、毛巾、脸盆，脚盆一人一物。                            2、轮椅清洁，座便器清洁。            3、冰箱清洁，物品摆放规范，无不相关杂物。                              4、微波炉内外均要保持清洁卫生，按规范安全使用。</w:t>
            </w:r>
            <w:r>
              <w:rPr>
                <w:rStyle w:val="53"/>
                <w:rFonts w:hint="default"/>
                <w:sz w:val="22"/>
                <w:szCs w:val="22"/>
                <w:lang w:bidi="ar"/>
              </w:rPr>
              <w:br w:type="textWrapping"/>
            </w:r>
            <w:r>
              <w:rPr>
                <w:rStyle w:val="52"/>
                <w:rFonts w:hint="default"/>
                <w:sz w:val="22"/>
                <w:szCs w:val="22"/>
                <w:lang w:bidi="ar"/>
              </w:rPr>
              <w:t>㈢ 房间及床单元的卫生：</w:t>
            </w:r>
            <w:r>
              <w:rPr>
                <w:rStyle w:val="53"/>
                <w:rFonts w:hint="default"/>
                <w:sz w:val="22"/>
                <w:szCs w:val="22"/>
                <w:lang w:bidi="ar"/>
              </w:rPr>
              <w:br w:type="textWrapping"/>
            </w:r>
            <w:r>
              <w:rPr>
                <w:rStyle w:val="53"/>
                <w:rFonts w:hint="default"/>
                <w:sz w:val="22"/>
                <w:szCs w:val="22"/>
                <w:lang w:bidi="ar"/>
              </w:rPr>
              <w:t>1、患者床单位整洁、平整、干燥，床下无杂物。                                     2、床上物品配套齐全。</w:t>
            </w:r>
            <w:r>
              <w:rPr>
                <w:rStyle w:val="53"/>
                <w:rFonts w:hint="default"/>
                <w:sz w:val="22"/>
                <w:szCs w:val="22"/>
                <w:lang w:bidi="ar"/>
              </w:rPr>
              <w:br w:type="textWrapping"/>
            </w:r>
            <w:r>
              <w:rPr>
                <w:rStyle w:val="53"/>
                <w:rFonts w:hint="default"/>
                <w:sz w:val="22"/>
                <w:szCs w:val="22"/>
                <w:lang w:bidi="ar"/>
              </w:rPr>
              <w:t>3、病房整洁，物品摆放规范，窗台无杂物。</w:t>
            </w:r>
            <w:r>
              <w:rPr>
                <w:rStyle w:val="53"/>
                <w:rFonts w:hint="default"/>
                <w:sz w:val="22"/>
                <w:szCs w:val="22"/>
                <w:lang w:bidi="ar"/>
              </w:rPr>
              <w:br w:type="textWrapping"/>
            </w:r>
            <w:r>
              <w:rPr>
                <w:rStyle w:val="53"/>
                <w:rFonts w:hint="default"/>
                <w:sz w:val="22"/>
                <w:szCs w:val="22"/>
                <w:lang w:bidi="ar"/>
              </w:rPr>
              <w:t xml:space="preserve">4、房间、活动室、配餐间、厕所通风良好，无异味。                        5、病区地面、墙面清洁无污渍 、无积水             </w:t>
            </w:r>
            <w:r>
              <w:rPr>
                <w:rFonts w:ascii="等线" w:hAnsi="等线" w:eastAsia="等线" w:cs="等线"/>
                <w:color w:val="000000"/>
                <w:kern w:val="0"/>
                <w:sz w:val="22"/>
                <w:lang w:bidi="ar"/>
              </w:rPr>
              <w:t xml:space="preserve">        </w:t>
            </w:r>
          </w:p>
        </w:tc>
        <w:tc>
          <w:tcPr>
            <w:tcW w:w="307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Style w:val="54"/>
                <w:rFonts w:hint="default"/>
                <w:sz w:val="22"/>
                <w:szCs w:val="22"/>
                <w:lang w:bidi="ar"/>
              </w:rPr>
            </w:pPr>
            <w:r>
              <w:rPr>
                <w:rFonts w:hint="eastAsia" w:ascii="宋体" w:hAnsi="宋体"/>
                <w:b/>
                <w:color w:val="000000"/>
                <w:kern w:val="0"/>
                <w:sz w:val="22"/>
                <w:lang w:bidi="ar"/>
              </w:rPr>
              <w:t xml:space="preserve">㈠仪容仪表及个人卫生： </w:t>
            </w:r>
            <w:r>
              <w:rPr>
                <w:rStyle w:val="53"/>
                <w:rFonts w:hint="default"/>
                <w:sz w:val="22"/>
                <w:szCs w:val="22"/>
                <w:lang w:bidi="ar"/>
              </w:rPr>
              <w:t xml:space="preserve">                                            </w:t>
            </w:r>
            <w:r>
              <w:rPr>
                <w:rStyle w:val="54"/>
                <w:rFonts w:hint="default"/>
                <w:sz w:val="22"/>
                <w:szCs w:val="22"/>
                <w:lang w:bidi="ar"/>
              </w:rPr>
              <w:t>1、一项不符合标准扣0.5分。</w:t>
            </w:r>
            <w:r>
              <w:rPr>
                <w:rStyle w:val="53"/>
                <w:rFonts w:hint="default"/>
                <w:sz w:val="22"/>
                <w:szCs w:val="22"/>
                <w:lang w:bidi="ar"/>
              </w:rPr>
              <w:br w:type="textWrapping"/>
            </w:r>
            <w:r>
              <w:rPr>
                <w:rStyle w:val="53"/>
                <w:rFonts w:hint="default"/>
                <w:sz w:val="22"/>
                <w:szCs w:val="22"/>
                <w:lang w:bidi="ar"/>
              </w:rPr>
              <w:t>2、不符合三短六洁（头发短指甲短胡须短；头发、口腔、皮肤、手、足、会阴肛门）一项不符合标准扣1分；皮肤不清洁、衣物不整洁、身体有异味、大小便未及时处理等一项不符合要求扣1分。患者眼睛、鼻腔、耳内的分泌物未及时清</w:t>
            </w:r>
            <w:r>
              <w:rPr>
                <w:rStyle w:val="54"/>
                <w:rFonts w:hint="default"/>
                <w:sz w:val="22"/>
                <w:szCs w:val="22"/>
                <w:lang w:bidi="ar"/>
              </w:rPr>
              <w:t xml:space="preserve">理每人扣1分。                                                       3、患者有不穿鞋、鞋子不合脚或鞋子破损潮湿等未及时更换扣1分               </w:t>
            </w:r>
          </w:p>
          <w:p>
            <w:pPr>
              <w:widowControl/>
              <w:spacing w:line="360" w:lineRule="auto"/>
              <w:jc w:val="left"/>
              <w:textAlignment w:val="center"/>
              <w:rPr>
                <w:rFonts w:ascii="宋体" w:hAnsi="宋体"/>
                <w:color w:val="0070C0"/>
                <w:kern w:val="0"/>
                <w:sz w:val="22"/>
                <w:lang w:bidi="ar"/>
              </w:rPr>
            </w:pPr>
            <w:r>
              <w:rPr>
                <w:rStyle w:val="54"/>
                <w:rFonts w:hint="default"/>
                <w:sz w:val="22"/>
                <w:szCs w:val="22"/>
                <w:lang w:bidi="ar"/>
              </w:rPr>
              <w:t>4、给患者洗澡、换衣服 、换尿不湿时应当注意隐私遮挡，未做扣2分</w:t>
            </w:r>
            <w:r>
              <w:rPr>
                <w:rStyle w:val="54"/>
                <w:rFonts w:hint="default"/>
                <w:sz w:val="22"/>
                <w:szCs w:val="22"/>
                <w:lang w:bidi="ar"/>
              </w:rPr>
              <w:br w:type="textWrapping"/>
            </w:r>
            <w:r>
              <w:rPr>
                <w:rStyle w:val="54"/>
                <w:rFonts w:hint="default"/>
                <w:sz w:val="22"/>
                <w:szCs w:val="22"/>
                <w:lang w:bidi="ar"/>
              </w:rPr>
              <w:t xml:space="preserve">5、夏季每周洗澡3次，冬季每周1次，随脏随洗，一项不符合要求扣2分。洗澡过程中防止烫伤和着凉。注意隐私保护，防止跌倒措施，每人洗澡时间大于3分钟。一项不符扣2分。                                                                         6、患者皮肤护理不到位，根据情况扣2-20分：因不及时翻身、尿湿的裤子和尿不湿不及时更换各扣2分，未保持皮肤清洁干燥导致皮肤受压、受分泌物刺激发红，扣2分；皮肤破溃扣5分；男性病人使用尿袋不规范扣1分，造成损伤扣5分；没有及时上报扣5分，特别严重者报考核小组讨论处理。                                                     </w:t>
            </w:r>
            <w:r>
              <w:rPr>
                <w:rStyle w:val="54"/>
                <w:rFonts w:hint="default"/>
                <w:sz w:val="22"/>
                <w:szCs w:val="22"/>
                <w:lang w:bidi="ar"/>
              </w:rPr>
              <w:br w:type="textWrapping"/>
            </w:r>
            <w:r>
              <w:rPr>
                <w:rFonts w:hint="eastAsia" w:ascii="宋体" w:hAnsi="宋体"/>
                <w:b/>
                <w:color w:val="000000"/>
                <w:kern w:val="0"/>
                <w:sz w:val="22"/>
                <w:lang w:bidi="ar"/>
              </w:rPr>
              <w:t xml:space="preserve">㈡ 物品用物的清洁卫生： </w:t>
            </w:r>
            <w:r>
              <w:rPr>
                <w:rStyle w:val="54"/>
                <w:rFonts w:hint="default"/>
                <w:sz w:val="22"/>
                <w:szCs w:val="22"/>
                <w:lang w:bidi="ar"/>
              </w:rPr>
              <w:t xml:space="preserve">                                           1、牙刷、漱口杯、毛巾与实际人数不符扣5分，不清洁扣2分</w:t>
            </w:r>
            <w:r>
              <w:rPr>
                <w:rStyle w:val="54"/>
                <w:rFonts w:hint="default"/>
                <w:sz w:val="22"/>
                <w:szCs w:val="22"/>
                <w:lang w:bidi="ar"/>
              </w:rPr>
              <w:br w:type="textWrapping"/>
            </w:r>
            <w:r>
              <w:rPr>
                <w:rStyle w:val="54"/>
                <w:rFonts w:hint="default"/>
                <w:sz w:val="22"/>
                <w:szCs w:val="22"/>
                <w:lang w:bidi="ar"/>
              </w:rPr>
              <w:t>2、患者轮椅、坐便椅、约束椅、冰箱、微波炉、茶桶、空调、电风扇等未按清洁消毒要求一项扣2分，每日保持清洁，一项不符合要求扣0.5-10分。</w:t>
            </w:r>
            <w:r>
              <w:rPr>
                <w:rFonts w:hint="eastAsia" w:ascii="宋体" w:hAnsi="宋体"/>
                <w:color w:val="0070C0"/>
                <w:kern w:val="0"/>
                <w:sz w:val="22"/>
                <w:lang w:bidi="ar"/>
              </w:rPr>
              <w:t xml:space="preserve"> </w:t>
            </w:r>
          </w:p>
          <w:p>
            <w:pPr>
              <w:widowControl/>
              <w:spacing w:line="360" w:lineRule="auto"/>
              <w:jc w:val="left"/>
              <w:textAlignment w:val="center"/>
              <w:rPr>
                <w:rFonts w:ascii="宋体" w:hAnsi="宋体"/>
                <w:b/>
                <w:color w:val="000000"/>
                <w:sz w:val="22"/>
              </w:rPr>
            </w:pPr>
            <w:r>
              <w:rPr>
                <w:rStyle w:val="53"/>
                <w:rFonts w:hint="default"/>
                <w:sz w:val="22"/>
                <w:szCs w:val="22"/>
                <w:lang w:bidi="ar"/>
              </w:rPr>
              <w:t>3、泔水处理不当扣</w:t>
            </w:r>
            <w:r>
              <w:rPr>
                <w:rStyle w:val="54"/>
                <w:rFonts w:hint="default"/>
                <w:sz w:val="22"/>
                <w:szCs w:val="22"/>
                <w:lang w:bidi="ar"/>
              </w:rPr>
              <w:t>2</w:t>
            </w:r>
            <w:r>
              <w:rPr>
                <w:rStyle w:val="53"/>
                <w:rFonts w:hint="default"/>
                <w:sz w:val="22"/>
                <w:szCs w:val="22"/>
                <w:lang w:bidi="ar"/>
              </w:rPr>
              <w:t>分，自行取走扣</w:t>
            </w:r>
            <w:r>
              <w:rPr>
                <w:rStyle w:val="54"/>
                <w:rFonts w:hint="default"/>
                <w:sz w:val="22"/>
                <w:szCs w:val="22"/>
                <w:lang w:bidi="ar"/>
              </w:rPr>
              <w:t>2</w:t>
            </w:r>
            <w:r>
              <w:rPr>
                <w:rStyle w:val="53"/>
                <w:rFonts w:hint="default"/>
                <w:sz w:val="22"/>
                <w:szCs w:val="22"/>
                <w:lang w:bidi="ar"/>
              </w:rPr>
              <w:t>分。</w:t>
            </w:r>
            <w:r>
              <w:rPr>
                <w:rFonts w:hint="eastAsia" w:ascii="宋体" w:hAnsi="宋体"/>
                <w:color w:val="0070C0"/>
                <w:kern w:val="0"/>
                <w:sz w:val="22"/>
                <w:lang w:bidi="ar"/>
              </w:rPr>
              <w:t xml:space="preserve">                                                                       </w:t>
            </w:r>
            <w:r>
              <w:rPr>
                <w:rStyle w:val="52"/>
                <w:rFonts w:hint="default"/>
                <w:sz w:val="22"/>
                <w:szCs w:val="22"/>
                <w:lang w:bidi="ar"/>
              </w:rPr>
              <w:t>㈢ 房间及床单元的卫生：</w:t>
            </w:r>
            <w:r>
              <w:rPr>
                <w:rStyle w:val="53"/>
                <w:rFonts w:hint="default"/>
                <w:sz w:val="22"/>
                <w:szCs w:val="22"/>
                <w:lang w:bidi="ar"/>
              </w:rPr>
              <w:t xml:space="preserve">                                                  1、患者床上用品随脏随换，发现脏、乱、坏、有杂物扣1分。中单不及时清洗晾晒扣1分。床铺被子不平整扣1分。没有根据季节和气温变化及时更换床上用品及病人衣物时各扣5分，更换后没有及时清洗整理各扣5分。                                    2、病房、厕所、活动室、配餐间脏乱差，物品随意摆放，异味等每项各扣2分                                                                 3、病房、配餐间、活动室，大厕所、卫生间等地面、墙面、窗台有污渍各扣2分 ，</w:t>
            </w:r>
            <w:r>
              <w:rPr>
                <w:rStyle w:val="54"/>
                <w:rFonts w:hint="default"/>
                <w:sz w:val="22"/>
                <w:szCs w:val="22"/>
                <w:lang w:bidi="ar"/>
              </w:rPr>
              <w:t>空气异味大扣3分。</w:t>
            </w:r>
            <w:r>
              <w:rPr>
                <w:rStyle w:val="53"/>
                <w:rFonts w:hint="default"/>
                <w:sz w:val="22"/>
                <w:szCs w:val="22"/>
                <w:lang w:bidi="ar"/>
              </w:rPr>
              <w:t xml:space="preserve">                                                                                                                                                                                                                                                                                                                                                       4、患者床上用品不配套，房间不统一使用床上用品扣2分              注：未列入以上条款的或者因违反以上条款造成的严重后果由考核小组领导另行研究处理。                                                        </w:t>
            </w: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1005"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睡眠照料</w:t>
            </w:r>
          </w:p>
        </w:tc>
        <w:tc>
          <w:tcPr>
            <w:tcW w:w="143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1.能协助患者正常睡眠。</w:t>
            </w:r>
            <w:r>
              <w:rPr>
                <w:rFonts w:hint="eastAsia" w:ascii="宋体" w:hAnsi="宋体"/>
                <w:color w:val="000000"/>
                <w:kern w:val="0"/>
                <w:sz w:val="22"/>
                <w:lang w:bidi="ar"/>
              </w:rPr>
              <w:br w:type="textWrapping"/>
            </w:r>
            <w:r>
              <w:rPr>
                <w:rFonts w:hint="eastAsia" w:ascii="宋体" w:hAnsi="宋体"/>
                <w:color w:val="000000"/>
                <w:kern w:val="0"/>
                <w:sz w:val="22"/>
                <w:lang w:bidi="ar"/>
              </w:rPr>
              <w:t>2.能分析造成非正常睡眠的一般原因并予以解决。</w:t>
            </w:r>
            <w:r>
              <w:rPr>
                <w:rFonts w:hint="eastAsia" w:ascii="宋体" w:hAnsi="宋体"/>
                <w:color w:val="000000"/>
                <w:kern w:val="0"/>
                <w:sz w:val="22"/>
                <w:lang w:bidi="ar"/>
              </w:rPr>
              <w:br w:type="textWrapping"/>
            </w:r>
            <w:r>
              <w:rPr>
                <w:rFonts w:hint="eastAsia" w:ascii="宋体" w:hAnsi="宋体"/>
                <w:color w:val="000000"/>
                <w:kern w:val="0"/>
                <w:sz w:val="22"/>
                <w:lang w:bidi="ar"/>
              </w:rPr>
              <w:t>3.能照料有睡眠障碍的患者</w:t>
            </w:r>
          </w:p>
        </w:tc>
        <w:tc>
          <w:tcPr>
            <w:tcW w:w="157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1.患者生理、精神疾病的相关知识。</w:t>
            </w:r>
            <w:r>
              <w:rPr>
                <w:rFonts w:hint="eastAsia" w:ascii="宋体" w:hAnsi="宋体"/>
                <w:color w:val="000000"/>
                <w:kern w:val="0"/>
                <w:sz w:val="22"/>
                <w:lang w:bidi="ar"/>
              </w:rPr>
              <w:br w:type="textWrapping"/>
            </w:r>
            <w:r>
              <w:rPr>
                <w:rFonts w:hint="eastAsia" w:ascii="宋体" w:hAnsi="宋体"/>
                <w:color w:val="000000"/>
                <w:kern w:val="0"/>
                <w:sz w:val="22"/>
                <w:lang w:bidi="ar"/>
              </w:rPr>
              <w:t>2.更换卧位的方法。</w:t>
            </w:r>
            <w:r>
              <w:rPr>
                <w:rFonts w:hint="eastAsia" w:ascii="宋体" w:hAnsi="宋体"/>
                <w:color w:val="000000"/>
                <w:kern w:val="0"/>
                <w:sz w:val="22"/>
                <w:lang w:bidi="ar"/>
              </w:rPr>
              <w:br w:type="textWrapping"/>
            </w:r>
            <w:r>
              <w:rPr>
                <w:rFonts w:hint="eastAsia" w:ascii="宋体" w:hAnsi="宋体"/>
                <w:color w:val="000000"/>
                <w:kern w:val="0"/>
                <w:sz w:val="22"/>
                <w:lang w:bidi="ar"/>
              </w:rPr>
              <w:t>3患者睡眠障碍的相关知识。</w:t>
            </w:r>
          </w:p>
        </w:tc>
        <w:tc>
          <w:tcPr>
            <w:tcW w:w="251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1、患者睡眠环境安静、灯光柔和。</w:t>
            </w:r>
            <w:r>
              <w:rPr>
                <w:rFonts w:hint="eastAsia" w:ascii="宋体" w:hAnsi="宋体"/>
                <w:color w:val="000000"/>
                <w:kern w:val="0"/>
                <w:sz w:val="22"/>
                <w:lang w:bidi="ar"/>
              </w:rPr>
              <w:br w:type="textWrapping"/>
            </w:r>
            <w:r>
              <w:rPr>
                <w:rFonts w:hint="eastAsia" w:ascii="宋体" w:hAnsi="宋体"/>
                <w:color w:val="000000"/>
                <w:kern w:val="0"/>
                <w:sz w:val="22"/>
                <w:lang w:bidi="ar"/>
              </w:rPr>
              <w:t>2、观察患者睡眠情况，协助患者入睡。</w:t>
            </w:r>
            <w:r>
              <w:rPr>
                <w:rFonts w:hint="eastAsia" w:ascii="宋体" w:hAnsi="宋体"/>
                <w:color w:val="000000"/>
                <w:kern w:val="0"/>
                <w:sz w:val="22"/>
                <w:lang w:bidi="ar"/>
              </w:rPr>
              <w:br w:type="textWrapping"/>
            </w:r>
            <w:r>
              <w:rPr>
                <w:rFonts w:hint="eastAsia" w:ascii="宋体" w:hAnsi="宋体"/>
                <w:color w:val="000000"/>
                <w:kern w:val="0"/>
                <w:sz w:val="22"/>
                <w:lang w:bidi="ar"/>
              </w:rPr>
              <w:t>3、卧床患者按时更换体位，按时更换尿不湿，保持皮肤的干燥。                          4、协助行动不便，走路不稳的患者入厕，避免患者发生坠床、跌倒。</w:t>
            </w:r>
            <w:r>
              <w:rPr>
                <w:rFonts w:hint="eastAsia" w:ascii="宋体" w:hAnsi="宋体"/>
                <w:color w:val="000000"/>
                <w:kern w:val="0"/>
                <w:sz w:val="22"/>
                <w:lang w:bidi="ar"/>
              </w:rPr>
              <w:br w:type="textWrapping"/>
            </w:r>
            <w:r>
              <w:rPr>
                <w:rFonts w:hint="eastAsia" w:ascii="宋体" w:hAnsi="宋体"/>
                <w:color w:val="000000"/>
                <w:kern w:val="0"/>
                <w:sz w:val="22"/>
                <w:lang w:bidi="ar"/>
              </w:rPr>
              <w:t xml:space="preserve">5、按要求及时巡视，发现问题立即汇报护士。                              </w:t>
            </w:r>
          </w:p>
        </w:tc>
        <w:tc>
          <w:tcPr>
            <w:tcW w:w="307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Style w:val="53"/>
                <w:rFonts w:hint="default"/>
                <w:sz w:val="22"/>
                <w:szCs w:val="22"/>
                <w:lang w:bidi="ar"/>
              </w:rPr>
              <w:t>1、患者睡眠期间制造噪音，房间大灯未关，发现一项扣1分。</w:t>
            </w:r>
            <w:r>
              <w:rPr>
                <w:rStyle w:val="53"/>
                <w:rFonts w:hint="default"/>
                <w:sz w:val="22"/>
                <w:szCs w:val="22"/>
                <w:lang w:bidi="ar"/>
              </w:rPr>
              <w:br w:type="textWrapping"/>
            </w:r>
            <w:r>
              <w:rPr>
                <w:rStyle w:val="53"/>
                <w:rFonts w:hint="default"/>
                <w:sz w:val="22"/>
                <w:szCs w:val="22"/>
                <w:lang w:bidi="ar"/>
              </w:rPr>
              <w:t>2、睡前协助患者入厕、脱衣入睡等，一项未做扣1分。</w:t>
            </w:r>
            <w:r>
              <w:rPr>
                <w:rStyle w:val="53"/>
                <w:rFonts w:hint="default"/>
                <w:sz w:val="22"/>
                <w:szCs w:val="22"/>
                <w:lang w:bidi="ar"/>
              </w:rPr>
              <w:br w:type="textWrapping"/>
            </w:r>
            <w:r>
              <w:rPr>
                <w:rStyle w:val="53"/>
                <w:rFonts w:hint="default"/>
                <w:sz w:val="22"/>
                <w:szCs w:val="22"/>
                <w:lang w:bidi="ar"/>
              </w:rPr>
              <w:t xml:space="preserve">3、特殊患者将防护栏抬起，未做扣1分。                                           4、夜间患者入睡未及时解除约束者扣2分。                                            5、夜间患者起床到处游荡，未及时加以管理扣2分. 发生意外按相关考核执行。                                                                6、未按规范及时间给需翻身患者翻身的每次每人各扣1分                                           7、不能叙述巡视的重点内容、未按要求及时规范巡视各扣2分，每缺巡视一次扣1分，发生意外按相关考核执行。                </w:t>
            </w:r>
            <w:r>
              <w:rPr>
                <w:rStyle w:val="53"/>
                <w:rFonts w:hint="default"/>
                <w:sz w:val="22"/>
                <w:szCs w:val="22"/>
                <w:lang w:bidi="ar"/>
              </w:rPr>
              <w:br w:type="textWrapping"/>
            </w:r>
            <w:r>
              <w:rPr>
                <w:rStyle w:val="53"/>
                <w:rFonts w:hint="default"/>
                <w:sz w:val="22"/>
                <w:szCs w:val="22"/>
                <w:lang w:bidi="ar"/>
              </w:rPr>
              <w:t xml:space="preserve">8、患者睡眠中出现急症发作未及时发现汇报，因时间延误造成患者病情加重扣考核分10-100分；导致死亡等严重后果报院办公会讨论处理。                                                                                                                                    注：未列入以上条款的或违反相关规定造成的严重后果由考核小组领导另行研究处理。      </w:t>
            </w:r>
            <w:r>
              <w:rPr>
                <w:rFonts w:hint="eastAsia" w:ascii="宋体" w:hAnsi="宋体"/>
                <w:color w:val="0070C0"/>
                <w:kern w:val="0"/>
                <w:sz w:val="22"/>
                <w:lang w:bidi="ar"/>
              </w:rPr>
              <w:t xml:space="preserve">                      </w:t>
            </w: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6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590" w:hRule="atLeast"/>
        </w:trPr>
        <w:tc>
          <w:tcPr>
            <w:tcW w:w="43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sz w:val="24"/>
                <w:szCs w:val="24"/>
              </w:rPr>
            </w:pPr>
            <w:r>
              <w:rPr>
                <w:rFonts w:hint="eastAsia" w:ascii="宋体" w:hAnsi="宋体"/>
                <w:b/>
                <w:bCs/>
                <w:color w:val="000000"/>
                <w:kern w:val="0"/>
                <w:sz w:val="24"/>
                <w:szCs w:val="24"/>
                <w:lang w:bidi="ar"/>
              </w:rPr>
              <w:t>类别</w:t>
            </w:r>
          </w:p>
        </w:tc>
        <w:tc>
          <w:tcPr>
            <w:tcW w:w="43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kern w:val="0"/>
                <w:sz w:val="24"/>
                <w:szCs w:val="24"/>
                <w:lang w:bidi="ar"/>
              </w:rPr>
            </w:pPr>
            <w:r>
              <w:rPr>
                <w:rFonts w:hint="eastAsia" w:ascii="宋体" w:hAnsi="宋体"/>
                <w:b/>
                <w:bCs/>
                <w:color w:val="000000"/>
                <w:kern w:val="0"/>
                <w:sz w:val="24"/>
                <w:szCs w:val="24"/>
                <w:lang w:bidi="ar"/>
              </w:rPr>
              <w:t>工作</w:t>
            </w:r>
          </w:p>
          <w:p>
            <w:pPr>
              <w:widowControl/>
              <w:spacing w:line="360" w:lineRule="auto"/>
              <w:jc w:val="center"/>
              <w:textAlignment w:val="center"/>
              <w:rPr>
                <w:rFonts w:ascii="宋体" w:hAnsi="宋体"/>
                <w:b/>
                <w:bCs/>
                <w:color w:val="000000"/>
                <w:sz w:val="24"/>
                <w:szCs w:val="24"/>
              </w:rPr>
            </w:pPr>
            <w:r>
              <w:rPr>
                <w:rFonts w:hint="eastAsia" w:ascii="宋体" w:hAnsi="宋体"/>
                <w:b/>
                <w:bCs/>
                <w:color w:val="000000"/>
                <w:kern w:val="0"/>
                <w:sz w:val="24"/>
                <w:szCs w:val="24"/>
                <w:lang w:bidi="ar"/>
              </w:rPr>
              <w:t>内容</w:t>
            </w:r>
          </w:p>
        </w:tc>
        <w:tc>
          <w:tcPr>
            <w:tcW w:w="143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sz w:val="24"/>
                <w:szCs w:val="24"/>
              </w:rPr>
            </w:pPr>
            <w:r>
              <w:rPr>
                <w:rFonts w:hint="eastAsia" w:ascii="宋体" w:hAnsi="宋体"/>
                <w:b/>
                <w:bCs/>
                <w:color w:val="000000"/>
                <w:kern w:val="0"/>
                <w:sz w:val="24"/>
                <w:szCs w:val="24"/>
                <w:lang w:bidi="ar"/>
              </w:rPr>
              <w:t>技能要求</w:t>
            </w:r>
          </w:p>
        </w:tc>
        <w:tc>
          <w:tcPr>
            <w:tcW w:w="157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sz w:val="24"/>
                <w:szCs w:val="24"/>
              </w:rPr>
            </w:pPr>
            <w:r>
              <w:rPr>
                <w:rFonts w:hint="eastAsia" w:ascii="宋体" w:hAnsi="宋体"/>
                <w:b/>
                <w:bCs/>
                <w:color w:val="000000"/>
                <w:kern w:val="0"/>
                <w:sz w:val="24"/>
                <w:szCs w:val="24"/>
                <w:lang w:bidi="ar"/>
              </w:rPr>
              <w:t>相关知识</w:t>
            </w:r>
          </w:p>
        </w:tc>
        <w:tc>
          <w:tcPr>
            <w:tcW w:w="251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sz w:val="24"/>
                <w:szCs w:val="24"/>
              </w:rPr>
            </w:pPr>
            <w:r>
              <w:rPr>
                <w:rFonts w:hint="eastAsia" w:ascii="宋体" w:hAnsi="宋体"/>
                <w:b/>
                <w:bCs/>
                <w:color w:val="000000"/>
                <w:kern w:val="0"/>
                <w:sz w:val="24"/>
                <w:szCs w:val="24"/>
                <w:lang w:bidi="ar"/>
              </w:rPr>
              <w:t>工作要求</w:t>
            </w:r>
          </w:p>
        </w:tc>
        <w:tc>
          <w:tcPr>
            <w:tcW w:w="307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sz w:val="24"/>
                <w:szCs w:val="24"/>
              </w:rPr>
            </w:pPr>
            <w:r>
              <w:rPr>
                <w:rFonts w:hint="eastAsia" w:ascii="宋体" w:hAnsi="宋体"/>
                <w:b/>
                <w:bCs/>
                <w:color w:val="000000"/>
                <w:kern w:val="0"/>
                <w:sz w:val="24"/>
                <w:szCs w:val="24"/>
                <w:lang w:bidi="ar"/>
              </w:rPr>
              <w:t>考核细则</w:t>
            </w:r>
          </w:p>
        </w:tc>
      </w:tr>
      <w:tr>
        <w:tblPrEx>
          <w:tblCellMar>
            <w:top w:w="0" w:type="dxa"/>
            <w:left w:w="0" w:type="dxa"/>
            <w:bottom w:w="0" w:type="dxa"/>
            <w:right w:w="0" w:type="dxa"/>
          </w:tblCellMar>
        </w:tblPrEx>
        <w:trPr>
          <w:trHeight w:val="428" w:hRule="atLeast"/>
        </w:trPr>
        <w:tc>
          <w:tcPr>
            <w:tcW w:w="4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生活照料</w:t>
            </w:r>
          </w:p>
        </w:tc>
        <w:tc>
          <w:tcPr>
            <w:tcW w:w="4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饮食照料</w:t>
            </w:r>
          </w:p>
        </w:tc>
        <w:tc>
          <w:tcPr>
            <w:tcW w:w="143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等线" w:hAnsi="等线" w:eastAsia="等线" w:cs="等线"/>
                <w:color w:val="000000"/>
                <w:sz w:val="22"/>
              </w:rPr>
            </w:pPr>
            <w:r>
              <w:rPr>
                <w:rStyle w:val="53"/>
                <w:rFonts w:hint="default"/>
                <w:sz w:val="22"/>
                <w:szCs w:val="22"/>
                <w:lang w:bidi="ar"/>
              </w:rPr>
              <w:t>1.能协助患者完成正常进膳</w:t>
            </w:r>
            <w:r>
              <w:rPr>
                <w:rStyle w:val="53"/>
                <w:rFonts w:hint="default"/>
                <w:sz w:val="22"/>
                <w:szCs w:val="22"/>
                <w:lang w:bidi="ar"/>
              </w:rPr>
              <w:br w:type="textWrapping"/>
            </w:r>
            <w:r>
              <w:rPr>
                <w:rStyle w:val="53"/>
                <w:rFonts w:hint="default"/>
                <w:sz w:val="22"/>
                <w:szCs w:val="22"/>
                <w:lang w:bidi="ar"/>
              </w:rPr>
              <w:t>2.能协助患者完成正常饮水</w:t>
            </w:r>
            <w:r>
              <w:rPr>
                <w:rStyle w:val="53"/>
                <w:rFonts w:hint="default"/>
                <w:sz w:val="22"/>
                <w:szCs w:val="22"/>
                <w:lang w:bidi="ar"/>
              </w:rPr>
              <w:br w:type="textWrapping"/>
            </w:r>
            <w:r>
              <w:rPr>
                <w:rStyle w:val="53"/>
                <w:rFonts w:hint="default"/>
                <w:sz w:val="22"/>
                <w:szCs w:val="22"/>
                <w:lang w:bidi="ar"/>
              </w:rPr>
              <w:t>3.能为吞咽困难的患者进食、给水</w:t>
            </w:r>
            <w:r>
              <w:rPr>
                <w:rFonts w:ascii="等线" w:hAnsi="等线" w:eastAsia="等线" w:cs="等线"/>
                <w:color w:val="000000"/>
                <w:kern w:val="0"/>
                <w:sz w:val="22"/>
                <w:lang w:bidi="ar"/>
              </w:rPr>
              <w:t>。</w:t>
            </w:r>
          </w:p>
        </w:tc>
        <w:tc>
          <w:tcPr>
            <w:tcW w:w="157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1.饮食种类的相关知识。</w:t>
            </w:r>
            <w:r>
              <w:rPr>
                <w:rFonts w:hint="eastAsia" w:ascii="宋体" w:hAnsi="宋体"/>
                <w:color w:val="000000"/>
                <w:kern w:val="0"/>
                <w:sz w:val="22"/>
                <w:lang w:bidi="ar"/>
              </w:rPr>
              <w:br w:type="textWrapping"/>
            </w:r>
            <w:r>
              <w:rPr>
                <w:rFonts w:hint="eastAsia" w:ascii="宋体" w:hAnsi="宋体"/>
                <w:color w:val="000000"/>
                <w:kern w:val="0"/>
                <w:sz w:val="22"/>
                <w:lang w:bidi="ar"/>
              </w:rPr>
              <w:t>2.喂食方法。</w:t>
            </w:r>
          </w:p>
        </w:tc>
        <w:tc>
          <w:tcPr>
            <w:tcW w:w="251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1、保证护理区茶水桶供水充足，温度适宜。                                            2、保证患者饮食水分正常供给。                  3、患者晨起、午休后各饮水300ml,白天每隔2小时或应患者需求适当饮水300ml。晚夜间根据需求协助饮水。</w:t>
            </w:r>
            <w:r>
              <w:rPr>
                <w:rFonts w:hint="eastAsia" w:ascii="宋体" w:hAnsi="宋体"/>
                <w:color w:val="000000"/>
                <w:kern w:val="0"/>
                <w:sz w:val="22"/>
                <w:lang w:bidi="ar"/>
              </w:rPr>
              <w:br w:type="textWrapping"/>
            </w:r>
            <w:r>
              <w:rPr>
                <w:rFonts w:hint="eastAsia" w:ascii="宋体" w:hAnsi="宋体"/>
                <w:color w:val="000000"/>
                <w:kern w:val="0"/>
                <w:sz w:val="22"/>
                <w:lang w:bidi="ar"/>
              </w:rPr>
              <w:t>4、每餐督促协助患者进食，对有进食问题的患者有汇报、记录，并留取食物，择时（如两小时后）再协助进食，并及时反馈。</w:t>
            </w:r>
            <w:r>
              <w:rPr>
                <w:rFonts w:hint="eastAsia" w:ascii="宋体" w:hAnsi="宋体"/>
                <w:color w:val="000000"/>
                <w:kern w:val="0"/>
                <w:sz w:val="22"/>
                <w:lang w:bidi="ar"/>
              </w:rPr>
              <w:br w:type="textWrapping"/>
            </w:r>
            <w:r>
              <w:rPr>
                <w:rFonts w:hint="eastAsia" w:ascii="宋体" w:hAnsi="宋体"/>
                <w:color w:val="000000"/>
                <w:kern w:val="0"/>
                <w:sz w:val="22"/>
                <w:lang w:bidi="ar"/>
              </w:rPr>
              <w:t>5、吞咽困难、行为乱患者避免发生噎食 6、特殊病人的饮食管理做到分类分区管理。</w:t>
            </w:r>
          </w:p>
        </w:tc>
        <w:tc>
          <w:tcPr>
            <w:tcW w:w="307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kern w:val="0"/>
                <w:sz w:val="22"/>
                <w:lang w:bidi="ar"/>
              </w:rPr>
            </w:pPr>
            <w:r>
              <w:rPr>
                <w:rFonts w:hint="eastAsia" w:ascii="宋体" w:hAnsi="宋体"/>
                <w:color w:val="000000"/>
                <w:kern w:val="0"/>
                <w:sz w:val="22"/>
                <w:lang w:bidi="ar"/>
              </w:rPr>
              <w:t xml:space="preserve">1、未按医嘱进行配餐扣2-10分，造成严重后果的，另行讨论处理。         </w:t>
            </w:r>
          </w:p>
          <w:p>
            <w:pPr>
              <w:widowControl/>
              <w:spacing w:line="360" w:lineRule="auto"/>
              <w:jc w:val="left"/>
              <w:textAlignment w:val="center"/>
              <w:rPr>
                <w:rFonts w:ascii="宋体" w:hAnsi="宋体"/>
                <w:color w:val="000000"/>
                <w:kern w:val="0"/>
                <w:sz w:val="22"/>
                <w:lang w:bidi="ar"/>
              </w:rPr>
            </w:pPr>
            <w:r>
              <w:rPr>
                <w:rFonts w:hint="eastAsia" w:ascii="宋体" w:hAnsi="宋体"/>
                <w:color w:val="000000"/>
                <w:kern w:val="0"/>
                <w:sz w:val="22"/>
                <w:lang w:bidi="ar"/>
              </w:rPr>
              <w:t xml:space="preserve"> 2、茶水桶“管理须知”无或不清或脱落或潮湿且未汇报处理扣1分。            </w:t>
            </w:r>
          </w:p>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 xml:space="preserve"> 3、茶水桶供水不足的扣2分，温度过热、过凉的扣1分，如因过热致患者发生烫伤的另行处理。                                                              4、私自拿病人的饭菜等扣10—100分，严重者开除。                                       5、稀饭、面条要凉透后再给患者发放，造成烫伤的扣10—100分，造成严重后果的，另行讨论处理。                                                                                                             6、不能按要求提供饮食、饮水各扣1分。</w:t>
            </w:r>
            <w:r>
              <w:rPr>
                <w:rFonts w:hint="eastAsia" w:ascii="宋体" w:hAnsi="宋体"/>
                <w:color w:val="000000"/>
                <w:kern w:val="0"/>
                <w:sz w:val="22"/>
                <w:lang w:bidi="ar"/>
              </w:rPr>
              <w:br w:type="textWrapping"/>
            </w:r>
            <w:r>
              <w:rPr>
                <w:rFonts w:hint="eastAsia" w:ascii="宋体" w:hAnsi="宋体"/>
                <w:color w:val="000000"/>
                <w:kern w:val="0"/>
                <w:sz w:val="22"/>
                <w:lang w:bidi="ar"/>
              </w:rPr>
              <w:t>7、观察患者的进食情况，特别是糖尿病患者的饮食量，有异常及时与护士反映；对有进食快及抢食的患者专人看护，控制进食速度，未按要求各扣3分；吞咽困难的患者严格进食的种类，未按要求扣考核分2分；造成严重后果的，另行讨论处理。                                                          8、噎食高风险的病人不能叙述护理要点扣5分；患者出现噎食，未造成伤害扣2—20分，未及时上报扣5分，造成窒息死亡报院办公会讨论处理。。                                                                                                                                            9、特殊病人如冲动、抢食的病人没有分区管理扣2分，造成严重后果的，另行讨论处理。                                                    注：未列入以上条款的或者因违反以上条款造成的严重后果由考核小组领导另行研究处理。</w:t>
            </w: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等线" w:hAnsi="等线" w:eastAsia="等线" w:cs="等线"/>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等线" w:hAnsi="等线" w:eastAsia="等线" w:cs="等线"/>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等线" w:hAnsi="等线" w:eastAsia="等线" w:cs="等线"/>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等线" w:hAnsi="等线" w:eastAsia="等线" w:cs="等线"/>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等线" w:hAnsi="等线" w:eastAsia="等线" w:cs="等线"/>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等线" w:hAnsi="等线" w:eastAsia="等线" w:cs="等线"/>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等线" w:hAnsi="等线" w:eastAsia="等线" w:cs="等线"/>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等线" w:hAnsi="等线" w:eastAsia="等线" w:cs="等线"/>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等线" w:hAnsi="等线" w:eastAsia="等线" w:cs="等线"/>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等线" w:hAnsi="等线" w:eastAsia="等线" w:cs="等线"/>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等线" w:hAnsi="等线" w:eastAsia="等线" w:cs="等线"/>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等线" w:hAnsi="等线" w:eastAsia="等线" w:cs="等线"/>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等线" w:hAnsi="等线" w:eastAsia="等线" w:cs="等线"/>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等线" w:hAnsi="等线" w:eastAsia="等线" w:cs="等线"/>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等线" w:hAnsi="等线" w:eastAsia="等线" w:cs="等线"/>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等线" w:hAnsi="等线" w:eastAsia="等线" w:cs="等线"/>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等线" w:hAnsi="等线" w:eastAsia="等线" w:cs="等线"/>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等线" w:hAnsi="等线" w:eastAsia="等线" w:cs="等线"/>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等线" w:hAnsi="等线" w:eastAsia="等线" w:cs="等线"/>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等线" w:hAnsi="等线" w:eastAsia="等线" w:cs="等线"/>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等线" w:hAnsi="等线" w:eastAsia="等线" w:cs="等线"/>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分泌物排泄物照料</w:t>
            </w:r>
          </w:p>
        </w:tc>
        <w:tc>
          <w:tcPr>
            <w:tcW w:w="143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1.能督促协助患者正常入厕。</w:t>
            </w:r>
            <w:r>
              <w:rPr>
                <w:rFonts w:hint="eastAsia" w:ascii="宋体" w:hAnsi="宋体"/>
                <w:color w:val="000000"/>
                <w:kern w:val="0"/>
                <w:sz w:val="22"/>
                <w:lang w:bidi="ar"/>
              </w:rPr>
              <w:br w:type="textWrapping"/>
            </w:r>
            <w:r>
              <w:rPr>
                <w:rFonts w:hint="eastAsia" w:ascii="宋体" w:hAnsi="宋体"/>
                <w:color w:val="000000"/>
                <w:kern w:val="0"/>
                <w:sz w:val="22"/>
                <w:lang w:bidi="ar"/>
              </w:rPr>
              <w:t>2.能采集患者的二便常规标本。</w:t>
            </w:r>
            <w:r>
              <w:rPr>
                <w:rFonts w:hint="eastAsia" w:ascii="宋体" w:hAnsi="宋体"/>
                <w:color w:val="000000"/>
                <w:kern w:val="0"/>
                <w:sz w:val="22"/>
                <w:lang w:bidi="ar"/>
              </w:rPr>
              <w:br w:type="textWrapping"/>
            </w:r>
            <w:r>
              <w:rPr>
                <w:rFonts w:hint="eastAsia" w:ascii="宋体" w:hAnsi="宋体"/>
                <w:color w:val="000000"/>
                <w:kern w:val="0"/>
                <w:sz w:val="22"/>
                <w:lang w:bidi="ar"/>
              </w:rPr>
              <w:t>3.能对呕吐患者进行护理照料。</w:t>
            </w:r>
            <w:r>
              <w:rPr>
                <w:rFonts w:hint="eastAsia" w:ascii="宋体" w:hAnsi="宋体"/>
                <w:color w:val="000000"/>
                <w:kern w:val="0"/>
                <w:sz w:val="22"/>
                <w:lang w:bidi="ar"/>
              </w:rPr>
              <w:br w:type="textWrapping"/>
            </w:r>
            <w:r>
              <w:rPr>
                <w:rFonts w:hint="eastAsia" w:ascii="宋体" w:hAnsi="宋体"/>
                <w:color w:val="000000"/>
                <w:kern w:val="0"/>
                <w:sz w:val="22"/>
                <w:lang w:bidi="ar"/>
              </w:rPr>
              <w:t>4.能配合护士照料二便异常的患者。</w:t>
            </w:r>
          </w:p>
        </w:tc>
        <w:tc>
          <w:tcPr>
            <w:tcW w:w="157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1.胃肠及排尿活动的相关知识。</w:t>
            </w:r>
            <w:r>
              <w:rPr>
                <w:rFonts w:hint="eastAsia" w:ascii="宋体" w:hAnsi="宋体"/>
                <w:color w:val="000000"/>
                <w:kern w:val="0"/>
                <w:sz w:val="22"/>
                <w:lang w:bidi="ar"/>
              </w:rPr>
              <w:br w:type="textWrapping"/>
            </w:r>
            <w:r>
              <w:rPr>
                <w:rFonts w:hint="eastAsia" w:ascii="宋体" w:hAnsi="宋体"/>
                <w:color w:val="000000"/>
                <w:kern w:val="0"/>
                <w:sz w:val="22"/>
                <w:lang w:bidi="ar"/>
              </w:rPr>
              <w:t>2.二便标本采集方法。</w:t>
            </w:r>
            <w:r>
              <w:rPr>
                <w:rFonts w:hint="eastAsia" w:ascii="宋体" w:hAnsi="宋体"/>
                <w:color w:val="000000"/>
                <w:kern w:val="0"/>
                <w:sz w:val="22"/>
                <w:lang w:bidi="ar"/>
              </w:rPr>
              <w:br w:type="textWrapping"/>
            </w:r>
            <w:r>
              <w:rPr>
                <w:rFonts w:hint="eastAsia" w:ascii="宋体" w:hAnsi="宋体"/>
                <w:color w:val="000000"/>
                <w:kern w:val="0"/>
                <w:sz w:val="22"/>
                <w:lang w:bidi="ar"/>
              </w:rPr>
              <w:t>3.留置导尿集尿袋的更换方法。</w:t>
            </w:r>
            <w:r>
              <w:rPr>
                <w:rFonts w:hint="eastAsia" w:ascii="宋体" w:hAnsi="宋体"/>
                <w:color w:val="000000"/>
                <w:kern w:val="0"/>
                <w:sz w:val="22"/>
                <w:lang w:bidi="ar"/>
              </w:rPr>
              <w:br w:type="textWrapping"/>
            </w:r>
            <w:r>
              <w:rPr>
                <w:rFonts w:hint="eastAsia" w:ascii="宋体" w:hAnsi="宋体"/>
                <w:color w:val="000000"/>
                <w:kern w:val="0"/>
                <w:sz w:val="22"/>
                <w:lang w:bidi="ar"/>
              </w:rPr>
              <w:t>4.便器与纸尿裤、尿垫使用的相关知识。</w:t>
            </w:r>
            <w:r>
              <w:rPr>
                <w:rFonts w:hint="eastAsia" w:ascii="宋体" w:hAnsi="宋体"/>
                <w:color w:val="000000"/>
                <w:kern w:val="0"/>
                <w:sz w:val="22"/>
                <w:lang w:bidi="ar"/>
              </w:rPr>
              <w:br w:type="textWrapping"/>
            </w:r>
            <w:r>
              <w:rPr>
                <w:rFonts w:hint="eastAsia" w:ascii="宋体" w:hAnsi="宋体"/>
                <w:color w:val="000000"/>
                <w:kern w:val="0"/>
                <w:sz w:val="22"/>
                <w:lang w:bidi="ar"/>
              </w:rPr>
              <w:t>5.缓泻剂的使用及灌肠方法。人工取便的方法。       6、知晓尿不湿的管理规范并落实。                       7、掌握呕吐痰堵的护理要点及应急处理。</w:t>
            </w:r>
          </w:p>
        </w:tc>
        <w:tc>
          <w:tcPr>
            <w:tcW w:w="251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1、认真观察大小便情况，发现颜色、性状、次数、量发生改变及时汇报护士。</w:t>
            </w:r>
            <w:r>
              <w:rPr>
                <w:rFonts w:hint="eastAsia" w:ascii="宋体" w:hAnsi="宋体"/>
                <w:color w:val="000000"/>
                <w:kern w:val="0"/>
                <w:sz w:val="22"/>
                <w:lang w:bidi="ar"/>
              </w:rPr>
              <w:br w:type="textWrapping"/>
            </w:r>
            <w:r>
              <w:rPr>
                <w:rFonts w:hint="eastAsia" w:ascii="宋体" w:hAnsi="宋体"/>
                <w:color w:val="000000"/>
                <w:kern w:val="0"/>
                <w:sz w:val="22"/>
                <w:lang w:bidi="ar"/>
              </w:rPr>
              <w:t>2、三天未大便及时汇报护士，会正确使用开塞露。</w:t>
            </w:r>
            <w:r>
              <w:rPr>
                <w:rFonts w:hint="eastAsia" w:ascii="宋体" w:hAnsi="宋体"/>
                <w:color w:val="000000"/>
                <w:kern w:val="0"/>
                <w:sz w:val="22"/>
                <w:lang w:bidi="ar"/>
              </w:rPr>
              <w:br w:type="textWrapping"/>
            </w:r>
            <w:r>
              <w:rPr>
                <w:rFonts w:hint="eastAsia" w:ascii="宋体" w:hAnsi="宋体"/>
                <w:color w:val="000000"/>
                <w:kern w:val="0"/>
                <w:sz w:val="22"/>
                <w:lang w:bidi="ar"/>
              </w:rPr>
              <w:t>3、按要求正确采集二便常规标本</w:t>
            </w:r>
            <w:r>
              <w:rPr>
                <w:rFonts w:hint="eastAsia" w:ascii="宋体" w:hAnsi="宋体"/>
                <w:color w:val="000000"/>
                <w:kern w:val="0"/>
                <w:sz w:val="22"/>
                <w:lang w:bidi="ar"/>
              </w:rPr>
              <w:br w:type="textWrapping"/>
            </w:r>
            <w:r>
              <w:rPr>
                <w:rFonts w:hint="eastAsia" w:ascii="宋体" w:hAnsi="宋体"/>
                <w:color w:val="000000"/>
                <w:kern w:val="0"/>
                <w:sz w:val="22"/>
                <w:lang w:bidi="ar"/>
              </w:rPr>
              <w:t>4、能正确使用便器、尿裤、尿片，尿湿后及时更换。                                    5、正确护理呕吐患者，防止误吸                       6、正确观察痰液，发现颜色、性状气味等异常改变及时汇报护士。                         7、发生紧急痰堵能应急处理。</w:t>
            </w:r>
          </w:p>
        </w:tc>
        <w:tc>
          <w:tcPr>
            <w:tcW w:w="307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Style w:val="53"/>
                <w:rFonts w:hint="default"/>
                <w:sz w:val="22"/>
                <w:szCs w:val="22"/>
                <w:lang w:bidi="ar"/>
              </w:rPr>
            </w:pPr>
            <w:r>
              <w:rPr>
                <w:rStyle w:val="54"/>
                <w:rFonts w:hint="default"/>
                <w:sz w:val="22"/>
                <w:szCs w:val="22"/>
                <w:lang w:bidi="ar"/>
              </w:rPr>
              <w:t xml:space="preserve">1、患者大小便、痰液有异常未观察到或发现异常未及时汇报各扣1分。大小便、痰液异常没有做好交接的各扣1分，护理员不能描述常规大小便、痰液异常情况（气味、颜色、性状、次数及量）的扣2分。                                   2、不能正确使用开塞露、不会人工取便各扣2分，操作过程中造成病人损伤扣5分；严重后果另行处理。   </w:t>
            </w:r>
            <w:r>
              <w:rPr>
                <w:rStyle w:val="54"/>
                <w:rFonts w:hint="default"/>
                <w:sz w:val="22"/>
                <w:szCs w:val="22"/>
                <w:lang w:bidi="ar"/>
              </w:rPr>
              <w:br w:type="textWrapping"/>
            </w:r>
            <w:r>
              <w:rPr>
                <w:rStyle w:val="54"/>
                <w:rFonts w:hint="default"/>
                <w:sz w:val="22"/>
                <w:szCs w:val="22"/>
                <w:lang w:bidi="ar"/>
              </w:rPr>
              <w:t>3、未按要求采集二便标本扣1分</w:t>
            </w:r>
            <w:r>
              <w:rPr>
                <w:rStyle w:val="53"/>
                <w:rFonts w:hint="default"/>
                <w:sz w:val="22"/>
                <w:szCs w:val="22"/>
                <w:lang w:bidi="ar"/>
              </w:rPr>
              <w:t>。</w:t>
            </w:r>
            <w:r>
              <w:rPr>
                <w:rStyle w:val="53"/>
                <w:rFonts w:hint="default"/>
                <w:sz w:val="22"/>
                <w:szCs w:val="22"/>
                <w:lang w:bidi="ar"/>
              </w:rPr>
              <w:br w:type="textWrapping"/>
            </w:r>
            <w:r>
              <w:rPr>
                <w:rStyle w:val="53"/>
                <w:rFonts w:hint="default"/>
                <w:sz w:val="22"/>
                <w:szCs w:val="22"/>
                <w:lang w:bidi="ar"/>
              </w:rPr>
              <w:t xml:space="preserve">4、便器、尿裤、尿片不能正确使用，未及时更换各扣1分，因操作不当造成的损伤按相关考核执行。                                                  5、在更换的过程中未做好保暖工作的扣1分，未注意病人隐私保护的扣1分。                                                            6、使用过的尿裤、尿袋等未按要求进行处置的扣2分。                                 7、护理员不能正确描述呕吐物的性状、气味、颜色及量的扣2分。                  </w:t>
            </w:r>
          </w:p>
          <w:p>
            <w:pPr>
              <w:widowControl/>
              <w:spacing w:line="360" w:lineRule="auto"/>
              <w:jc w:val="left"/>
              <w:textAlignment w:val="center"/>
              <w:rPr>
                <w:rFonts w:ascii="宋体" w:hAnsi="宋体"/>
                <w:color w:val="000000"/>
                <w:sz w:val="22"/>
              </w:rPr>
            </w:pPr>
            <w:r>
              <w:rPr>
                <w:rStyle w:val="53"/>
                <w:rFonts w:hint="default"/>
                <w:sz w:val="22"/>
                <w:szCs w:val="22"/>
                <w:lang w:bidi="ar"/>
              </w:rPr>
              <w:t xml:space="preserve"> 8、护理员不能叙述呕吐痰堵的护理要点扣2分；患者发生痰堵及呕吐未正确处置扣2分，发生误吸窒息扣5分；不及时汇报扣5分；后果严重者，另行讨论处理。                                                          注：未列入以上条款的或者因违反以上条款造成的严重后果由考核小组领导另行研究处理。          </w:t>
            </w:r>
            <w:r>
              <w:rPr>
                <w:rFonts w:hint="eastAsia" w:ascii="宋体" w:hAnsi="宋体"/>
                <w:color w:val="70AD47"/>
                <w:kern w:val="0"/>
                <w:sz w:val="22"/>
                <w:lang w:bidi="ar"/>
              </w:rPr>
              <w:t xml:space="preserve">                       </w:t>
            </w: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114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590" w:hRule="atLeast"/>
        </w:trPr>
        <w:tc>
          <w:tcPr>
            <w:tcW w:w="43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sz w:val="24"/>
                <w:szCs w:val="24"/>
              </w:rPr>
            </w:pPr>
            <w:r>
              <w:rPr>
                <w:rFonts w:hint="eastAsia" w:ascii="宋体" w:hAnsi="宋体"/>
                <w:b/>
                <w:bCs/>
                <w:color w:val="000000"/>
                <w:kern w:val="0"/>
                <w:sz w:val="24"/>
                <w:szCs w:val="24"/>
                <w:lang w:bidi="ar"/>
              </w:rPr>
              <w:t>类别</w:t>
            </w:r>
          </w:p>
        </w:tc>
        <w:tc>
          <w:tcPr>
            <w:tcW w:w="43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kern w:val="0"/>
                <w:sz w:val="24"/>
                <w:szCs w:val="24"/>
                <w:lang w:bidi="ar"/>
              </w:rPr>
            </w:pPr>
            <w:r>
              <w:rPr>
                <w:rFonts w:hint="eastAsia" w:ascii="宋体" w:hAnsi="宋体"/>
                <w:b/>
                <w:bCs/>
                <w:color w:val="000000"/>
                <w:kern w:val="0"/>
                <w:sz w:val="24"/>
                <w:szCs w:val="24"/>
                <w:lang w:bidi="ar"/>
              </w:rPr>
              <w:t>工作</w:t>
            </w:r>
          </w:p>
          <w:p>
            <w:pPr>
              <w:widowControl/>
              <w:spacing w:line="360" w:lineRule="auto"/>
              <w:jc w:val="center"/>
              <w:textAlignment w:val="center"/>
              <w:rPr>
                <w:rFonts w:ascii="宋体" w:hAnsi="宋体"/>
                <w:b/>
                <w:bCs/>
                <w:color w:val="000000"/>
                <w:sz w:val="24"/>
                <w:szCs w:val="24"/>
              </w:rPr>
            </w:pPr>
            <w:r>
              <w:rPr>
                <w:rFonts w:hint="eastAsia" w:ascii="宋体" w:hAnsi="宋体"/>
                <w:b/>
                <w:bCs/>
                <w:color w:val="000000"/>
                <w:kern w:val="0"/>
                <w:sz w:val="24"/>
                <w:szCs w:val="24"/>
                <w:lang w:bidi="ar"/>
              </w:rPr>
              <w:t>内容</w:t>
            </w:r>
          </w:p>
        </w:tc>
        <w:tc>
          <w:tcPr>
            <w:tcW w:w="143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sz w:val="24"/>
                <w:szCs w:val="24"/>
              </w:rPr>
            </w:pPr>
            <w:r>
              <w:rPr>
                <w:rFonts w:hint="eastAsia" w:ascii="宋体" w:hAnsi="宋体"/>
                <w:b/>
                <w:bCs/>
                <w:color w:val="000000"/>
                <w:kern w:val="0"/>
                <w:sz w:val="24"/>
                <w:szCs w:val="24"/>
                <w:lang w:bidi="ar"/>
              </w:rPr>
              <w:t>技能要求</w:t>
            </w:r>
          </w:p>
        </w:tc>
        <w:tc>
          <w:tcPr>
            <w:tcW w:w="157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sz w:val="24"/>
                <w:szCs w:val="24"/>
              </w:rPr>
            </w:pPr>
            <w:r>
              <w:rPr>
                <w:rFonts w:hint="eastAsia" w:ascii="宋体" w:hAnsi="宋体"/>
                <w:b/>
                <w:bCs/>
                <w:color w:val="000000"/>
                <w:kern w:val="0"/>
                <w:sz w:val="24"/>
                <w:szCs w:val="24"/>
                <w:lang w:bidi="ar"/>
              </w:rPr>
              <w:t>相关知识</w:t>
            </w:r>
          </w:p>
        </w:tc>
        <w:tc>
          <w:tcPr>
            <w:tcW w:w="251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sz w:val="24"/>
                <w:szCs w:val="24"/>
              </w:rPr>
            </w:pPr>
            <w:r>
              <w:rPr>
                <w:rFonts w:hint="eastAsia" w:ascii="宋体" w:hAnsi="宋体"/>
                <w:b/>
                <w:bCs/>
                <w:color w:val="000000"/>
                <w:kern w:val="0"/>
                <w:sz w:val="24"/>
                <w:szCs w:val="24"/>
                <w:lang w:bidi="ar"/>
              </w:rPr>
              <w:t>工作要求</w:t>
            </w:r>
          </w:p>
        </w:tc>
        <w:tc>
          <w:tcPr>
            <w:tcW w:w="307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sz w:val="24"/>
                <w:szCs w:val="24"/>
              </w:rPr>
            </w:pPr>
            <w:r>
              <w:rPr>
                <w:rFonts w:hint="eastAsia" w:ascii="宋体" w:hAnsi="宋体"/>
                <w:b/>
                <w:bCs/>
                <w:color w:val="000000"/>
                <w:kern w:val="0"/>
                <w:sz w:val="24"/>
                <w:szCs w:val="24"/>
                <w:lang w:bidi="ar"/>
              </w:rPr>
              <w:t>考核细则</w:t>
            </w:r>
          </w:p>
        </w:tc>
      </w:tr>
      <w:tr>
        <w:tblPrEx>
          <w:tblCellMar>
            <w:top w:w="0" w:type="dxa"/>
            <w:left w:w="0" w:type="dxa"/>
            <w:bottom w:w="0" w:type="dxa"/>
            <w:right w:w="0" w:type="dxa"/>
          </w:tblCellMar>
        </w:tblPrEx>
        <w:trPr>
          <w:trHeight w:val="428" w:hRule="atLeast"/>
        </w:trPr>
        <w:tc>
          <w:tcPr>
            <w:tcW w:w="4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生活照料</w:t>
            </w:r>
          </w:p>
        </w:tc>
        <w:tc>
          <w:tcPr>
            <w:tcW w:w="4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安全保护</w:t>
            </w:r>
          </w:p>
        </w:tc>
        <w:tc>
          <w:tcPr>
            <w:tcW w:w="143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Style w:val="54"/>
                <w:rFonts w:hint="default"/>
                <w:sz w:val="22"/>
                <w:szCs w:val="22"/>
                <w:lang w:bidi="ar"/>
              </w:rPr>
              <w:t>1.能协助患者正确使用轮椅。</w:t>
            </w:r>
            <w:r>
              <w:rPr>
                <w:rStyle w:val="54"/>
                <w:rFonts w:hint="default"/>
                <w:sz w:val="22"/>
                <w:szCs w:val="22"/>
                <w:lang w:bidi="ar"/>
              </w:rPr>
              <w:br w:type="textWrapping"/>
            </w:r>
            <w:r>
              <w:rPr>
                <w:rStyle w:val="54"/>
                <w:rFonts w:hint="default"/>
                <w:sz w:val="22"/>
                <w:szCs w:val="22"/>
                <w:lang w:bidi="ar"/>
              </w:rPr>
              <w:t>2.能对患者进行扶抱搬移。</w:t>
            </w:r>
            <w:r>
              <w:rPr>
                <w:rStyle w:val="54"/>
                <w:rFonts w:hint="default"/>
                <w:sz w:val="22"/>
                <w:szCs w:val="22"/>
                <w:lang w:bidi="ar"/>
              </w:rPr>
              <w:br w:type="textWrapping"/>
            </w:r>
            <w:r>
              <w:rPr>
                <w:rStyle w:val="54"/>
                <w:rFonts w:hint="default"/>
                <w:sz w:val="22"/>
                <w:szCs w:val="22"/>
                <w:lang w:bidi="ar"/>
              </w:rPr>
              <w:t>3、能正确使用约束带</w:t>
            </w:r>
            <w:r>
              <w:rPr>
                <w:rStyle w:val="54"/>
                <w:rFonts w:hint="default"/>
                <w:sz w:val="22"/>
                <w:szCs w:val="22"/>
                <w:lang w:bidi="ar"/>
              </w:rPr>
              <w:br w:type="textWrapping"/>
            </w:r>
            <w:r>
              <w:rPr>
                <w:rStyle w:val="54"/>
                <w:rFonts w:hint="default"/>
                <w:sz w:val="22"/>
                <w:szCs w:val="22"/>
                <w:lang w:bidi="ar"/>
              </w:rPr>
              <w:t>4.能预防患者走失、摔伤、跌倒</w:t>
            </w:r>
            <w:r>
              <w:rPr>
                <w:rStyle w:val="53"/>
                <w:rFonts w:hint="default"/>
                <w:sz w:val="22"/>
                <w:szCs w:val="22"/>
                <w:lang w:bidi="ar"/>
              </w:rPr>
              <w:t>、烫伤、互伤、噎食、触电及火灾等意外事故。</w:t>
            </w:r>
            <w:r>
              <w:rPr>
                <w:rStyle w:val="53"/>
                <w:rFonts w:hint="default"/>
                <w:sz w:val="22"/>
                <w:szCs w:val="22"/>
                <w:lang w:bidi="ar"/>
              </w:rPr>
              <w:br w:type="textWrapping"/>
            </w:r>
            <w:r>
              <w:rPr>
                <w:rStyle w:val="53"/>
                <w:rFonts w:hint="default"/>
                <w:sz w:val="22"/>
                <w:szCs w:val="22"/>
                <w:lang w:bidi="ar"/>
              </w:rPr>
              <w:t>5、能正确使用蚊香液、蚊香片、杀虫剂等驱蚊物品。                                                                                                                                                                                                                                                          6、能正确使用灭火器         7、能按照规范做安全检查和危险物品的管理。                                                                                    8、按规范给患者洗澡                                                                                                                               9、有次序的带患者外出检查                                                                                                                      10、能有较强的安全意识</w:t>
            </w:r>
          </w:p>
        </w:tc>
        <w:tc>
          <w:tcPr>
            <w:tcW w:w="157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Style w:val="54"/>
                <w:rFonts w:hint="default"/>
                <w:sz w:val="22"/>
                <w:szCs w:val="22"/>
                <w:lang w:bidi="ar"/>
              </w:rPr>
              <w:t>1、轮椅使用操作知识。</w:t>
            </w:r>
            <w:r>
              <w:rPr>
                <w:rStyle w:val="54"/>
                <w:rFonts w:hint="default"/>
                <w:sz w:val="22"/>
                <w:szCs w:val="22"/>
                <w:lang w:bidi="ar"/>
              </w:rPr>
              <w:br w:type="textWrapping"/>
            </w:r>
            <w:r>
              <w:rPr>
                <w:rStyle w:val="54"/>
                <w:rFonts w:hint="default"/>
                <w:sz w:val="22"/>
                <w:szCs w:val="22"/>
                <w:lang w:bidi="ar"/>
              </w:rPr>
              <w:t>2、扶抱搬移方法。</w:t>
            </w:r>
            <w:r>
              <w:rPr>
                <w:rStyle w:val="54"/>
                <w:rFonts w:hint="default"/>
                <w:sz w:val="22"/>
                <w:szCs w:val="22"/>
                <w:lang w:bidi="ar"/>
              </w:rPr>
              <w:br w:type="textWrapping"/>
            </w:r>
            <w:r>
              <w:rPr>
                <w:rStyle w:val="54"/>
                <w:rFonts w:hint="default"/>
                <w:sz w:val="22"/>
                <w:szCs w:val="22"/>
                <w:lang w:bidi="ar"/>
              </w:rPr>
              <w:t>3、知晓保护性约束的相关知识及规范。</w:t>
            </w:r>
            <w:r>
              <w:rPr>
                <w:rStyle w:val="54"/>
                <w:rFonts w:hint="default"/>
                <w:sz w:val="22"/>
                <w:szCs w:val="22"/>
                <w:lang w:bidi="ar"/>
              </w:rPr>
              <w:br w:type="textWrapping"/>
            </w:r>
            <w:r>
              <w:rPr>
                <w:rStyle w:val="54"/>
                <w:rFonts w:hint="default"/>
                <w:sz w:val="22"/>
                <w:szCs w:val="22"/>
                <w:lang w:bidi="ar"/>
              </w:rPr>
              <w:t>4、预防意外伤害</w:t>
            </w:r>
            <w:r>
              <w:rPr>
                <w:rStyle w:val="53"/>
                <w:rFonts w:hint="default"/>
                <w:sz w:val="22"/>
                <w:szCs w:val="22"/>
                <w:lang w:bidi="ar"/>
              </w:rPr>
              <w:t>的相关知识。</w:t>
            </w:r>
            <w:r>
              <w:rPr>
                <w:rStyle w:val="53"/>
                <w:rFonts w:hint="default"/>
                <w:sz w:val="22"/>
                <w:szCs w:val="22"/>
                <w:lang w:bidi="ar"/>
              </w:rPr>
              <w:br w:type="textWrapping"/>
            </w:r>
            <w:r>
              <w:rPr>
                <w:rStyle w:val="53"/>
                <w:rFonts w:hint="default"/>
                <w:sz w:val="22"/>
                <w:szCs w:val="22"/>
                <w:lang w:bidi="ar"/>
              </w:rPr>
              <w:t>5、物品正确使用的相关知识。</w:t>
            </w:r>
            <w:r>
              <w:rPr>
                <w:rStyle w:val="53"/>
                <w:rFonts w:hint="default"/>
                <w:sz w:val="22"/>
                <w:szCs w:val="22"/>
                <w:lang w:bidi="ar"/>
              </w:rPr>
              <w:br w:type="textWrapping"/>
            </w:r>
            <w:r>
              <w:rPr>
                <w:rStyle w:val="53"/>
                <w:rFonts w:hint="default"/>
                <w:sz w:val="22"/>
                <w:szCs w:val="22"/>
                <w:lang w:bidi="ar"/>
              </w:rPr>
              <w:t>6、能知晓保护性约束的相关知识。                   7、灭火器的相关知识                                                8、洗澡的规范                      9、陪同患者外出检查规范（包括转运途中出现病情改变的应急处理）。                      10、知晓安全管理规范并落实。</w:t>
            </w:r>
          </w:p>
        </w:tc>
        <w:tc>
          <w:tcPr>
            <w:tcW w:w="251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b/>
                <w:color w:val="000000"/>
                <w:sz w:val="22"/>
              </w:rPr>
            </w:pPr>
            <w:r>
              <w:rPr>
                <w:rStyle w:val="52"/>
                <w:rFonts w:hint="default"/>
                <w:sz w:val="22"/>
                <w:szCs w:val="22"/>
                <w:lang w:bidi="ar"/>
              </w:rPr>
              <w:t>㈠能正确的使用各种器具及安全设备</w:t>
            </w:r>
            <w:r>
              <w:rPr>
                <w:rStyle w:val="53"/>
                <w:rFonts w:hint="default"/>
                <w:sz w:val="22"/>
                <w:szCs w:val="22"/>
                <w:lang w:bidi="ar"/>
              </w:rPr>
              <w:t xml:space="preserve">                 1、能正确使用轮椅。</w:t>
            </w:r>
            <w:r>
              <w:rPr>
                <w:rStyle w:val="53"/>
                <w:rFonts w:hint="default"/>
                <w:sz w:val="22"/>
                <w:szCs w:val="22"/>
                <w:lang w:bidi="ar"/>
              </w:rPr>
              <w:br w:type="textWrapping"/>
            </w:r>
            <w:r>
              <w:rPr>
                <w:rStyle w:val="53"/>
                <w:rFonts w:hint="default"/>
                <w:sz w:val="22"/>
                <w:szCs w:val="22"/>
                <w:lang w:bidi="ar"/>
              </w:rPr>
              <w:t>2、约束带具应用正确，安全。（例如保护性约束需要遵医嘱执行，且护士指导下应用）。</w:t>
            </w:r>
            <w:r>
              <w:rPr>
                <w:rStyle w:val="53"/>
                <w:rFonts w:hint="default"/>
                <w:sz w:val="22"/>
                <w:szCs w:val="22"/>
                <w:lang w:bidi="ar"/>
              </w:rPr>
              <w:br w:type="textWrapping"/>
            </w:r>
            <w:r>
              <w:rPr>
                <w:rStyle w:val="53"/>
                <w:rFonts w:hint="default"/>
                <w:sz w:val="22"/>
                <w:szCs w:val="22"/>
                <w:lang w:bidi="ar"/>
              </w:rPr>
              <w:t>3、蚊香液、蚊香片、杀虫剂等正确放置，防止患者误食，防止火灾。</w:t>
            </w:r>
            <w:r>
              <w:rPr>
                <w:rStyle w:val="53"/>
                <w:rFonts w:hint="default"/>
                <w:sz w:val="22"/>
                <w:szCs w:val="22"/>
                <w:lang w:bidi="ar"/>
              </w:rPr>
              <w:br w:type="textWrapping"/>
            </w:r>
            <w:r>
              <w:rPr>
                <w:rStyle w:val="53"/>
                <w:rFonts w:hint="default"/>
                <w:sz w:val="22"/>
                <w:szCs w:val="22"/>
                <w:lang w:bidi="ar"/>
              </w:rPr>
              <w:t>4、灭火器的使用。                   5、正确使用床栏。</w:t>
            </w:r>
            <w:r>
              <w:rPr>
                <w:rFonts w:hint="eastAsia" w:ascii="宋体" w:hAnsi="宋体"/>
                <w:color w:val="0070C0"/>
                <w:kern w:val="0"/>
                <w:sz w:val="22"/>
                <w:lang w:bidi="ar"/>
              </w:rPr>
              <w:t xml:space="preserve">                                                  </w:t>
            </w:r>
            <w:r>
              <w:rPr>
                <w:rStyle w:val="52"/>
                <w:rFonts w:hint="default"/>
                <w:sz w:val="22"/>
                <w:szCs w:val="22"/>
                <w:lang w:bidi="ar"/>
              </w:rPr>
              <w:t>㈡能有效的防止病人出现意外，确保安全</w:t>
            </w:r>
            <w:r>
              <w:rPr>
                <w:rStyle w:val="53"/>
                <w:rFonts w:hint="default"/>
                <w:sz w:val="22"/>
                <w:szCs w:val="22"/>
                <w:lang w:bidi="ar"/>
              </w:rPr>
              <w:t xml:space="preserve">                         </w:t>
            </w:r>
            <w:r>
              <w:rPr>
                <w:rFonts w:hint="eastAsia" w:ascii="宋体" w:hAnsi="宋体"/>
                <w:color w:val="0070C0"/>
                <w:kern w:val="0"/>
                <w:sz w:val="22"/>
                <w:lang w:bidi="ar"/>
              </w:rPr>
              <w:t xml:space="preserve">              </w:t>
            </w:r>
            <w:r>
              <w:rPr>
                <w:rFonts w:hint="eastAsia" w:ascii="等线" w:hAnsi="等线" w:eastAsia="等线" w:cs="等线"/>
                <w:color w:val="0070C0"/>
                <w:kern w:val="0"/>
                <w:sz w:val="22"/>
                <w:lang w:bidi="ar"/>
              </w:rPr>
              <w:t xml:space="preserve">                                  </w:t>
            </w:r>
            <w:r>
              <w:rPr>
                <w:rStyle w:val="53"/>
                <w:rFonts w:hint="default"/>
                <w:sz w:val="22"/>
                <w:szCs w:val="22"/>
                <w:lang w:bidi="ar"/>
              </w:rPr>
              <w:t>1、能正确应用扶抱技巧</w:t>
            </w:r>
            <w:r>
              <w:rPr>
                <w:rFonts w:ascii="等线" w:hAnsi="等线" w:eastAsia="等线" w:cs="等线"/>
                <w:color w:val="000000"/>
                <w:kern w:val="0"/>
                <w:sz w:val="22"/>
                <w:lang w:bidi="ar"/>
              </w:rPr>
              <w:t xml:space="preserve">                                                                  </w:t>
            </w:r>
            <w:r>
              <w:rPr>
                <w:rStyle w:val="53"/>
                <w:rFonts w:hint="default"/>
                <w:sz w:val="22"/>
                <w:szCs w:val="22"/>
                <w:lang w:bidi="ar"/>
              </w:rPr>
              <w:t>2、危险物品的管理                                      3、洗澡的规范                                   4、按规范陪同病人外出检查                         5、被约束病人的护理。                           6、避免患者发生走失、自杀、摔伤、坠床、烫伤、互伤、噎食、触电及火灾等意外事故。</w:t>
            </w:r>
            <w:r>
              <w:rPr>
                <w:rFonts w:hint="eastAsia" w:ascii="宋体" w:hAnsi="宋体"/>
                <w:color w:val="0070C0"/>
                <w:kern w:val="0"/>
                <w:sz w:val="22"/>
                <w:lang w:bidi="ar"/>
              </w:rPr>
              <w:t xml:space="preserve">                               </w:t>
            </w:r>
          </w:p>
        </w:tc>
        <w:tc>
          <w:tcPr>
            <w:tcW w:w="307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Style w:val="53"/>
                <w:rFonts w:hint="default"/>
                <w:sz w:val="22"/>
                <w:szCs w:val="22"/>
                <w:lang w:bidi="ar"/>
              </w:rPr>
            </w:pPr>
            <w:r>
              <w:rPr>
                <w:rStyle w:val="52"/>
                <w:rFonts w:hint="default"/>
                <w:sz w:val="22"/>
                <w:szCs w:val="22"/>
                <w:lang w:bidi="ar"/>
              </w:rPr>
              <w:t xml:space="preserve">㈠各种器具及安全设备管理 </w:t>
            </w:r>
            <w:r>
              <w:rPr>
                <w:rStyle w:val="53"/>
                <w:rFonts w:hint="default"/>
                <w:sz w:val="22"/>
                <w:szCs w:val="22"/>
                <w:lang w:bidi="ar"/>
              </w:rPr>
              <w:t xml:space="preserve">                                             1、不能正确使用轮椅的扣1分。</w:t>
            </w:r>
            <w:r>
              <w:rPr>
                <w:rStyle w:val="53"/>
                <w:rFonts w:hint="default"/>
                <w:sz w:val="22"/>
                <w:szCs w:val="22"/>
                <w:lang w:bidi="ar"/>
              </w:rPr>
              <w:br w:type="textWrapping"/>
            </w:r>
            <w:r>
              <w:rPr>
                <w:rStyle w:val="53"/>
                <w:rFonts w:hint="default"/>
                <w:sz w:val="22"/>
                <w:szCs w:val="22"/>
                <w:lang w:bidi="ar"/>
              </w:rPr>
              <w:t>2、不能正确应用扶抱技巧的扣1分。</w:t>
            </w:r>
            <w:r>
              <w:rPr>
                <w:rStyle w:val="53"/>
                <w:rFonts w:hint="default"/>
                <w:sz w:val="22"/>
                <w:szCs w:val="22"/>
                <w:lang w:bidi="ar"/>
              </w:rPr>
              <w:br w:type="textWrapping"/>
            </w:r>
            <w:r>
              <w:rPr>
                <w:rStyle w:val="53"/>
                <w:rFonts w:hint="default"/>
                <w:sz w:val="22"/>
                <w:szCs w:val="22"/>
                <w:lang w:bidi="ar"/>
              </w:rPr>
              <w:t xml:space="preserve">3、不能正确使用约束带并未按时巡视均扣2分。                                                                                    4、不能正确使用灭火器：新员工（到病区一月内）扣公司管理扣10分，老员工扣护理员10分。                                                                        5、蚊香液、蚊香片、杀虫剂等不能正确放置和使用（如蚊香液、片等用后未拔离电源者）的各扣1分，发生上述物品丢失扣2分，发生误食或火灾等意外另行研究处理。                                                               6、把电瓶车带到病房充电扣10分，使用大功率电器扣5分，用微波炉做生食扣10分；发生严重后果另行处理。                                     </w:t>
            </w:r>
            <w:r>
              <w:rPr>
                <w:rStyle w:val="52"/>
                <w:rFonts w:hint="default"/>
                <w:sz w:val="22"/>
                <w:szCs w:val="22"/>
                <w:lang w:bidi="ar"/>
              </w:rPr>
              <w:t>（二）约束安全管理</w:t>
            </w:r>
            <w:r>
              <w:rPr>
                <w:rStyle w:val="53"/>
                <w:rFonts w:hint="default"/>
                <w:sz w:val="22"/>
                <w:szCs w:val="22"/>
                <w:lang w:bidi="ar"/>
              </w:rPr>
              <w:t xml:space="preserve">                                                    </w:t>
            </w:r>
            <w:r>
              <w:rPr>
                <w:rStyle w:val="54"/>
                <w:rFonts w:hint="default"/>
                <w:sz w:val="22"/>
                <w:szCs w:val="22"/>
                <w:lang w:bidi="ar"/>
              </w:rPr>
              <w:t>1</w:t>
            </w:r>
            <w:r>
              <w:rPr>
                <w:rStyle w:val="53"/>
                <w:rFonts w:hint="default"/>
                <w:sz w:val="22"/>
                <w:szCs w:val="22"/>
                <w:lang w:bidi="ar"/>
              </w:rPr>
              <w:t xml:space="preserve">、不知晓约束规范扣2分                                                    </w:t>
            </w:r>
            <w:r>
              <w:rPr>
                <w:rStyle w:val="54"/>
                <w:rFonts w:hint="default"/>
                <w:sz w:val="22"/>
                <w:szCs w:val="22"/>
                <w:lang w:bidi="ar"/>
              </w:rPr>
              <w:t>2</w:t>
            </w:r>
            <w:r>
              <w:rPr>
                <w:rStyle w:val="53"/>
                <w:rFonts w:hint="default"/>
                <w:sz w:val="22"/>
                <w:szCs w:val="22"/>
                <w:lang w:bidi="ar"/>
              </w:rPr>
              <w:t xml:space="preserve">、约束带随意摆放，约束带数量不清各扣5分                                                     </w:t>
            </w:r>
            <w:r>
              <w:rPr>
                <w:rStyle w:val="54"/>
                <w:rFonts w:hint="default"/>
                <w:sz w:val="22"/>
                <w:szCs w:val="22"/>
                <w:lang w:bidi="ar"/>
              </w:rPr>
              <w:t>3</w:t>
            </w:r>
            <w:r>
              <w:rPr>
                <w:rStyle w:val="53"/>
                <w:rFonts w:hint="default"/>
                <w:sz w:val="22"/>
                <w:szCs w:val="22"/>
                <w:lang w:bidi="ar"/>
              </w:rPr>
              <w:t xml:space="preserve">、随意约束患者扣5分，把约束当作惩罚报复的工具扣10-100分；未按约束规范执行如过紧、未摆放功能位等各扣2分；以上造成损伤及不良社会影响按相关考核执行                                                                        </w:t>
            </w:r>
            <w:r>
              <w:rPr>
                <w:rStyle w:val="54"/>
                <w:rFonts w:hint="default"/>
                <w:sz w:val="22"/>
                <w:szCs w:val="22"/>
                <w:lang w:bidi="ar"/>
              </w:rPr>
              <w:t>4</w:t>
            </w:r>
            <w:r>
              <w:rPr>
                <w:rStyle w:val="53"/>
                <w:rFonts w:hint="default"/>
                <w:sz w:val="22"/>
                <w:szCs w:val="22"/>
                <w:lang w:bidi="ar"/>
              </w:rPr>
              <w:t xml:space="preserve">、未按时给被保护性约束患者喂水、喂食、上厕所、更换尿湿的裤子和尿不湿各扣10分。                                                                                                                </w:t>
            </w:r>
            <w:r>
              <w:rPr>
                <w:rStyle w:val="52"/>
                <w:rFonts w:hint="default"/>
                <w:sz w:val="22"/>
                <w:szCs w:val="22"/>
                <w:lang w:bidi="ar"/>
              </w:rPr>
              <w:t xml:space="preserve">（三）病房安全管理                                         </w:t>
            </w:r>
            <w:r>
              <w:rPr>
                <w:rStyle w:val="53"/>
                <w:rFonts w:hint="default"/>
                <w:sz w:val="22"/>
                <w:szCs w:val="22"/>
                <w:lang w:bidi="ar"/>
              </w:rPr>
              <w:t xml:space="preserve"> </w:t>
            </w:r>
            <w:r>
              <w:rPr>
                <w:rStyle w:val="54"/>
                <w:rFonts w:hint="default"/>
                <w:sz w:val="22"/>
                <w:szCs w:val="22"/>
                <w:lang w:bidi="ar"/>
              </w:rPr>
              <w:t>1</w:t>
            </w:r>
            <w:r>
              <w:rPr>
                <w:rStyle w:val="53"/>
                <w:rFonts w:hint="default"/>
                <w:sz w:val="22"/>
                <w:szCs w:val="22"/>
                <w:lang w:bidi="ar"/>
              </w:rPr>
              <w:t xml:space="preserve">、不知晓安全检查规范，未按时进行安全检查，不能识别危险品，将危险品带入病房，各扣2分。患者身上，床上有危险品的扣2分                                                                                                                                                                                                                                                                                                                                                                                                                                                                                                                                                                                                                                                                                                                                                                                                                                                                                                                                                                                                                                                                                                                     </w:t>
            </w:r>
            <w:r>
              <w:rPr>
                <w:rStyle w:val="54"/>
                <w:rFonts w:hint="default"/>
                <w:sz w:val="22"/>
                <w:szCs w:val="22"/>
                <w:lang w:bidi="ar"/>
              </w:rPr>
              <w:t>2</w:t>
            </w:r>
            <w:r>
              <w:rPr>
                <w:rStyle w:val="53"/>
                <w:rFonts w:hint="default"/>
                <w:sz w:val="22"/>
                <w:szCs w:val="22"/>
                <w:lang w:bidi="ar"/>
              </w:rPr>
              <w:t xml:space="preserve">、不能识别安全通道钥匙，不能及时打开安全通道，安全通道不清洁 ，有杂物各扣5分                                                                                                                                                                                                                                                    3、治疗室、洗漱间、 配餐间、库房非使用时间门不上锁扣2分                                                                                                                                                                                                                                                                                                          </w:t>
            </w:r>
            <w:r>
              <w:rPr>
                <w:rStyle w:val="54"/>
                <w:rFonts w:hint="default"/>
                <w:sz w:val="22"/>
                <w:szCs w:val="22"/>
                <w:lang w:bidi="ar"/>
              </w:rPr>
              <w:t>4</w:t>
            </w:r>
            <w:r>
              <w:rPr>
                <w:rStyle w:val="53"/>
                <w:rFonts w:hint="default"/>
                <w:sz w:val="22"/>
                <w:szCs w:val="22"/>
                <w:lang w:bidi="ar"/>
              </w:rPr>
              <w:t xml:space="preserve">、卧床病人床栏未拉扣2分；病人起床时或起床后床栏未下各扣1分     </w:t>
            </w:r>
          </w:p>
          <w:p>
            <w:pPr>
              <w:widowControl/>
              <w:spacing w:line="360" w:lineRule="auto"/>
              <w:jc w:val="left"/>
              <w:textAlignment w:val="center"/>
              <w:rPr>
                <w:rStyle w:val="53"/>
                <w:rFonts w:hint="default"/>
                <w:sz w:val="22"/>
                <w:szCs w:val="22"/>
                <w:lang w:bidi="ar"/>
              </w:rPr>
            </w:pPr>
            <w:r>
              <w:rPr>
                <w:rStyle w:val="53"/>
                <w:rFonts w:hint="default"/>
                <w:sz w:val="22"/>
                <w:szCs w:val="22"/>
                <w:lang w:bidi="ar"/>
              </w:rPr>
              <w:t xml:space="preserve">5、严格执行门禁卡管理规范，违反规定扣5-10分，如造成病人出走、物品丢失等不良后果，另行处理。新入病房员工不知晓扣管理5分。        </w:t>
            </w:r>
          </w:p>
          <w:p>
            <w:pPr>
              <w:widowControl/>
              <w:spacing w:line="360" w:lineRule="auto"/>
              <w:jc w:val="left"/>
              <w:textAlignment w:val="center"/>
              <w:rPr>
                <w:rFonts w:ascii="宋体" w:hAnsi="宋体"/>
                <w:color w:val="000000"/>
                <w:sz w:val="22"/>
              </w:rPr>
            </w:pPr>
            <w:r>
              <w:rPr>
                <w:rStyle w:val="53"/>
                <w:rFonts w:hint="default"/>
                <w:sz w:val="22"/>
                <w:szCs w:val="22"/>
                <w:lang w:bidi="ar"/>
              </w:rPr>
              <w:t xml:space="preserve">6、地面有积水扣1分。                                           </w:t>
            </w:r>
            <w:r>
              <w:rPr>
                <w:rStyle w:val="52"/>
                <w:rFonts w:hint="default"/>
                <w:sz w:val="22"/>
                <w:szCs w:val="22"/>
                <w:lang w:bidi="ar"/>
              </w:rPr>
              <w:t xml:space="preserve">（四）病人服务安全 </w:t>
            </w:r>
            <w:r>
              <w:rPr>
                <w:rStyle w:val="53"/>
                <w:rFonts w:hint="default"/>
                <w:sz w:val="22"/>
                <w:szCs w:val="22"/>
                <w:lang w:bidi="ar"/>
              </w:rPr>
              <w:t xml:space="preserve">                                                                                                         </w:t>
            </w:r>
            <w:r>
              <w:rPr>
                <w:rStyle w:val="54"/>
                <w:rFonts w:hint="default"/>
                <w:sz w:val="22"/>
                <w:szCs w:val="22"/>
                <w:lang w:bidi="ar"/>
              </w:rPr>
              <w:t>1</w:t>
            </w:r>
            <w:r>
              <w:rPr>
                <w:rStyle w:val="53"/>
                <w:rFonts w:hint="default"/>
                <w:sz w:val="22"/>
                <w:szCs w:val="22"/>
                <w:lang w:bidi="ar"/>
              </w:rPr>
              <w:t>、不按规定时间给病人洗澡</w:t>
            </w:r>
            <w:r>
              <w:rPr>
                <w:rStyle w:val="54"/>
                <w:rFonts w:hint="default"/>
                <w:sz w:val="22"/>
                <w:szCs w:val="22"/>
                <w:lang w:bidi="ar"/>
              </w:rPr>
              <w:t>扣5—50分</w:t>
            </w:r>
            <w:r>
              <w:rPr>
                <w:rStyle w:val="53"/>
                <w:rFonts w:hint="default"/>
                <w:sz w:val="22"/>
                <w:szCs w:val="22"/>
                <w:lang w:bidi="ar"/>
              </w:rPr>
              <w:t xml:space="preserve">，洗澡没铺防滑垫扣5分、人员不到位扣5分、光脚扣5分，没按洗澡规范落实每项扣5分                                                                                 </w:t>
            </w:r>
            <w:r>
              <w:rPr>
                <w:rStyle w:val="54"/>
                <w:rFonts w:hint="default"/>
                <w:sz w:val="22"/>
                <w:szCs w:val="22"/>
                <w:lang w:bidi="ar"/>
              </w:rPr>
              <w:t>2</w:t>
            </w:r>
            <w:r>
              <w:rPr>
                <w:rStyle w:val="53"/>
                <w:rFonts w:hint="default"/>
                <w:sz w:val="22"/>
                <w:szCs w:val="22"/>
                <w:lang w:bidi="ar"/>
              </w:rPr>
              <w:t xml:space="preserve">、让患者独自外出干活扣50分；带患者外出干私活扣20分；带患者外出倒垃圾看管不严造成严重后果的，另行讨论处理。                                                                                                                                                                                                                                                              </w:t>
            </w:r>
            <w:r>
              <w:rPr>
                <w:rStyle w:val="54"/>
                <w:rFonts w:hint="default"/>
                <w:sz w:val="22"/>
                <w:szCs w:val="22"/>
                <w:lang w:bidi="ar"/>
              </w:rPr>
              <w:t>3</w:t>
            </w:r>
            <w:r>
              <w:rPr>
                <w:rStyle w:val="53"/>
                <w:rFonts w:hint="default"/>
                <w:sz w:val="22"/>
                <w:szCs w:val="22"/>
                <w:lang w:bidi="ar"/>
              </w:rPr>
              <w:t xml:space="preserve">、带患者去门诊楼检查，次序乱，人数不对扣5分                                                                                                                                                                                                                                                                                                                               </w:t>
            </w:r>
            <w:r>
              <w:rPr>
                <w:rStyle w:val="54"/>
                <w:rFonts w:hint="default"/>
                <w:sz w:val="22"/>
                <w:szCs w:val="22"/>
                <w:lang w:bidi="ar"/>
              </w:rPr>
              <w:t>4</w:t>
            </w:r>
            <w:r>
              <w:rPr>
                <w:rStyle w:val="53"/>
                <w:rFonts w:hint="default"/>
                <w:sz w:val="22"/>
                <w:szCs w:val="22"/>
                <w:lang w:bidi="ar"/>
              </w:rPr>
              <w:t xml:space="preserve">、不集中管理病人，病人走廊厕所病房到处游荡扣5分。                                                                                                                                                                        </w:t>
            </w:r>
            <w:r>
              <w:rPr>
                <w:rStyle w:val="54"/>
                <w:rFonts w:hint="default"/>
                <w:sz w:val="22"/>
                <w:szCs w:val="22"/>
                <w:lang w:bidi="ar"/>
              </w:rPr>
              <w:t>5</w:t>
            </w:r>
            <w:r>
              <w:rPr>
                <w:rStyle w:val="53"/>
                <w:rFonts w:hint="default"/>
                <w:sz w:val="22"/>
                <w:szCs w:val="22"/>
                <w:lang w:bidi="ar"/>
              </w:rPr>
              <w:t xml:space="preserve">、晨起患者洗漱，拖地搞卫生无人看管，发药时活动室无人，按脱岗处置。                                                                                                                                                                                                                                                                                                                                                                                                                                                                                                                                                                                                                                                                  </w:t>
            </w:r>
            <w:r>
              <w:rPr>
                <w:rStyle w:val="54"/>
                <w:rFonts w:hint="default"/>
                <w:sz w:val="22"/>
                <w:szCs w:val="22"/>
                <w:lang w:bidi="ar"/>
              </w:rPr>
              <w:t>6</w:t>
            </w:r>
            <w:r>
              <w:rPr>
                <w:rStyle w:val="53"/>
                <w:rFonts w:hint="default"/>
                <w:sz w:val="22"/>
                <w:szCs w:val="22"/>
                <w:lang w:bidi="ar"/>
              </w:rPr>
              <w:t xml:space="preserve">、不能叙述跌倒坠床、噎食、误吸、走失等意外的护理要点各扣2分，能叙述但工作中未执行者扣2分                                                                                                    </w:t>
            </w:r>
            <w:r>
              <w:rPr>
                <w:rStyle w:val="54"/>
                <w:rFonts w:hint="default"/>
                <w:sz w:val="22"/>
                <w:szCs w:val="22"/>
                <w:lang w:bidi="ar"/>
              </w:rPr>
              <w:t>7、</w:t>
            </w:r>
            <w:r>
              <w:rPr>
                <w:rStyle w:val="53"/>
                <w:rFonts w:hint="default"/>
                <w:sz w:val="22"/>
                <w:szCs w:val="22"/>
                <w:lang w:bidi="ar"/>
              </w:rPr>
              <w:t xml:space="preserve">患者发生意外事故，根据患者受到伤害的严重程度以及护理员当时的工作情况，扣考核分5-200分，严重者报考核小组讨论处理                 注：未列入以上条款的或者因违反以上条款造成的严重后果由考核小组领导另行研究处理。  </w:t>
            </w:r>
            <w:r>
              <w:rPr>
                <w:rFonts w:hint="eastAsia" w:ascii="宋体" w:hAnsi="宋体"/>
                <w:color w:val="0070C0"/>
                <w:kern w:val="0"/>
                <w:sz w:val="22"/>
                <w:lang w:bidi="ar"/>
              </w:rPr>
              <w:t xml:space="preserve">                                    </w:t>
            </w:r>
            <w:r>
              <w:rPr>
                <w:rFonts w:hint="eastAsia" w:ascii="宋体" w:hAnsi="宋体"/>
                <w:color w:val="70AD47"/>
                <w:kern w:val="0"/>
                <w:sz w:val="22"/>
                <w:lang w:bidi="ar"/>
              </w:rPr>
              <w:t xml:space="preserve">                                 </w:t>
            </w:r>
            <w:r>
              <w:rPr>
                <w:rFonts w:hint="eastAsia" w:ascii="宋体" w:hAnsi="宋体"/>
                <w:color w:val="0070C0"/>
                <w:kern w:val="0"/>
                <w:sz w:val="22"/>
                <w:lang w:bidi="ar"/>
              </w:rPr>
              <w:t xml:space="preserve">                                                                                                                                                                                                                                                                                                                                                                                                                                      </w:t>
            </w: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246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其他</w:t>
            </w:r>
          </w:p>
        </w:tc>
        <w:tc>
          <w:tcPr>
            <w:tcW w:w="143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1、患者穿脱衣                         2、食物的保存</w:t>
            </w:r>
          </w:p>
        </w:tc>
        <w:tc>
          <w:tcPr>
            <w:tcW w:w="157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1.患者的穿脱衣相关知识。  2、各种食品（水果、牛奶、包装食品、无包装食品等）的储存方法。有病人食品的管理规范。</w:t>
            </w:r>
          </w:p>
        </w:tc>
        <w:tc>
          <w:tcPr>
            <w:tcW w:w="251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1、能掌握为失智失能患者穿脱衣的技能，在穿脱衣过程中不发生损伤等意外。</w:t>
            </w:r>
            <w:r>
              <w:rPr>
                <w:rFonts w:hint="eastAsia" w:ascii="宋体" w:hAnsi="宋体"/>
                <w:color w:val="000000"/>
                <w:kern w:val="0"/>
                <w:sz w:val="22"/>
                <w:lang w:bidi="ar"/>
              </w:rPr>
              <w:br w:type="textWrapping"/>
            </w:r>
            <w:r>
              <w:rPr>
                <w:rFonts w:hint="eastAsia" w:ascii="宋体" w:hAnsi="宋体"/>
                <w:color w:val="000000"/>
                <w:kern w:val="0"/>
                <w:sz w:val="22"/>
                <w:lang w:bidi="ar"/>
              </w:rPr>
              <w:t>2、能根据天气变化为患者适当增减衣物。                                                  3、各种食品的储存方法正确安全。</w:t>
            </w:r>
          </w:p>
        </w:tc>
        <w:tc>
          <w:tcPr>
            <w:tcW w:w="307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 xml:space="preserve">  </w:t>
            </w: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435"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590" w:hRule="atLeast"/>
        </w:trPr>
        <w:tc>
          <w:tcPr>
            <w:tcW w:w="43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sz w:val="24"/>
                <w:szCs w:val="24"/>
              </w:rPr>
            </w:pPr>
            <w:r>
              <w:rPr>
                <w:rFonts w:hint="eastAsia" w:ascii="宋体" w:hAnsi="宋体"/>
                <w:b/>
                <w:bCs/>
                <w:color w:val="000000"/>
                <w:kern w:val="0"/>
                <w:sz w:val="24"/>
                <w:szCs w:val="24"/>
                <w:lang w:bidi="ar"/>
              </w:rPr>
              <w:t>类别</w:t>
            </w:r>
          </w:p>
        </w:tc>
        <w:tc>
          <w:tcPr>
            <w:tcW w:w="43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kern w:val="0"/>
                <w:sz w:val="24"/>
                <w:szCs w:val="24"/>
                <w:lang w:bidi="ar"/>
              </w:rPr>
            </w:pPr>
            <w:r>
              <w:rPr>
                <w:rFonts w:hint="eastAsia" w:ascii="宋体" w:hAnsi="宋体"/>
                <w:b/>
                <w:bCs/>
                <w:color w:val="000000"/>
                <w:kern w:val="0"/>
                <w:sz w:val="24"/>
                <w:szCs w:val="24"/>
                <w:lang w:bidi="ar"/>
              </w:rPr>
              <w:t>工作</w:t>
            </w:r>
          </w:p>
          <w:p>
            <w:pPr>
              <w:widowControl/>
              <w:spacing w:line="360" w:lineRule="auto"/>
              <w:jc w:val="center"/>
              <w:textAlignment w:val="center"/>
              <w:rPr>
                <w:rFonts w:ascii="宋体" w:hAnsi="宋体"/>
                <w:b/>
                <w:bCs/>
                <w:color w:val="000000"/>
                <w:sz w:val="24"/>
                <w:szCs w:val="24"/>
              </w:rPr>
            </w:pPr>
            <w:r>
              <w:rPr>
                <w:rFonts w:hint="eastAsia" w:ascii="宋体" w:hAnsi="宋体"/>
                <w:b/>
                <w:bCs/>
                <w:color w:val="000000"/>
                <w:kern w:val="0"/>
                <w:sz w:val="24"/>
                <w:szCs w:val="24"/>
                <w:lang w:bidi="ar"/>
              </w:rPr>
              <w:t>内容</w:t>
            </w:r>
          </w:p>
        </w:tc>
        <w:tc>
          <w:tcPr>
            <w:tcW w:w="143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sz w:val="24"/>
                <w:szCs w:val="24"/>
              </w:rPr>
            </w:pPr>
            <w:r>
              <w:rPr>
                <w:rFonts w:hint="eastAsia" w:ascii="宋体" w:hAnsi="宋体"/>
                <w:b/>
                <w:bCs/>
                <w:color w:val="000000"/>
                <w:kern w:val="0"/>
                <w:sz w:val="24"/>
                <w:szCs w:val="24"/>
                <w:lang w:bidi="ar"/>
              </w:rPr>
              <w:t>技能要求</w:t>
            </w:r>
          </w:p>
        </w:tc>
        <w:tc>
          <w:tcPr>
            <w:tcW w:w="157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sz w:val="24"/>
                <w:szCs w:val="24"/>
              </w:rPr>
            </w:pPr>
            <w:r>
              <w:rPr>
                <w:rFonts w:hint="eastAsia" w:ascii="宋体" w:hAnsi="宋体"/>
                <w:b/>
                <w:bCs/>
                <w:color w:val="000000"/>
                <w:kern w:val="0"/>
                <w:sz w:val="24"/>
                <w:szCs w:val="24"/>
                <w:lang w:bidi="ar"/>
              </w:rPr>
              <w:t>相关知识</w:t>
            </w:r>
          </w:p>
        </w:tc>
        <w:tc>
          <w:tcPr>
            <w:tcW w:w="251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sz w:val="24"/>
                <w:szCs w:val="24"/>
              </w:rPr>
            </w:pPr>
            <w:r>
              <w:rPr>
                <w:rFonts w:hint="eastAsia" w:ascii="宋体" w:hAnsi="宋体"/>
                <w:b/>
                <w:bCs/>
                <w:color w:val="000000"/>
                <w:kern w:val="0"/>
                <w:sz w:val="24"/>
                <w:szCs w:val="24"/>
                <w:lang w:bidi="ar"/>
              </w:rPr>
              <w:t>工作要求</w:t>
            </w:r>
          </w:p>
        </w:tc>
        <w:tc>
          <w:tcPr>
            <w:tcW w:w="307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sz w:val="24"/>
                <w:szCs w:val="24"/>
              </w:rPr>
            </w:pPr>
            <w:r>
              <w:rPr>
                <w:rFonts w:hint="eastAsia" w:ascii="宋体" w:hAnsi="宋体"/>
                <w:b/>
                <w:bCs/>
                <w:color w:val="000000"/>
                <w:kern w:val="0"/>
                <w:sz w:val="24"/>
                <w:szCs w:val="24"/>
                <w:lang w:bidi="ar"/>
              </w:rPr>
              <w:t>考核细则</w:t>
            </w:r>
          </w:p>
        </w:tc>
      </w:tr>
      <w:tr>
        <w:tblPrEx>
          <w:tblCellMar>
            <w:top w:w="0" w:type="dxa"/>
            <w:left w:w="0" w:type="dxa"/>
            <w:bottom w:w="0" w:type="dxa"/>
            <w:right w:w="0" w:type="dxa"/>
          </w:tblCellMar>
        </w:tblPrEx>
        <w:trPr>
          <w:trHeight w:val="428" w:hRule="atLeast"/>
        </w:trPr>
        <w:tc>
          <w:tcPr>
            <w:tcW w:w="4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技术护理</w:t>
            </w:r>
          </w:p>
        </w:tc>
        <w:tc>
          <w:tcPr>
            <w:tcW w:w="4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生活护理交接班</w:t>
            </w:r>
          </w:p>
        </w:tc>
        <w:tc>
          <w:tcPr>
            <w:tcW w:w="143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1、能正确及时完成</w:t>
            </w:r>
            <w:r>
              <w:rPr>
                <w:rFonts w:hint="eastAsia" w:ascii="宋体" w:hAnsi="宋体"/>
                <w:color w:val="000000"/>
                <w:kern w:val="0"/>
                <w:sz w:val="22"/>
                <w:lang w:bidi="ar"/>
              </w:rPr>
              <w:br w:type="textWrapping"/>
            </w:r>
            <w:r>
              <w:rPr>
                <w:rFonts w:hint="eastAsia" w:ascii="宋体" w:hAnsi="宋体"/>
                <w:color w:val="000000"/>
                <w:kern w:val="0"/>
                <w:sz w:val="22"/>
                <w:lang w:bidi="ar"/>
              </w:rPr>
              <w:t>生活护理交接班</w:t>
            </w:r>
          </w:p>
        </w:tc>
        <w:tc>
          <w:tcPr>
            <w:tcW w:w="157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1、知晓并执行交接班的流程及内容</w:t>
            </w:r>
          </w:p>
        </w:tc>
        <w:tc>
          <w:tcPr>
            <w:tcW w:w="251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1、有关记录严格按照交接班制度执行，能正确书写有关记录。</w:t>
            </w:r>
            <w:r>
              <w:rPr>
                <w:rFonts w:hint="eastAsia" w:ascii="宋体" w:hAnsi="宋体"/>
                <w:color w:val="000000"/>
                <w:kern w:val="0"/>
                <w:sz w:val="22"/>
                <w:lang w:bidi="ar"/>
              </w:rPr>
              <w:br w:type="textWrapping"/>
            </w:r>
            <w:r>
              <w:rPr>
                <w:rFonts w:hint="eastAsia" w:ascii="宋体" w:hAnsi="宋体"/>
                <w:color w:val="000000"/>
                <w:kern w:val="0"/>
                <w:sz w:val="22"/>
                <w:lang w:bidi="ar"/>
              </w:rPr>
              <w:t>2、交接班前完成相应的护理工作，并做好交接班准备。</w:t>
            </w:r>
            <w:r>
              <w:rPr>
                <w:rFonts w:hint="eastAsia" w:ascii="宋体" w:hAnsi="宋体"/>
                <w:color w:val="000000"/>
                <w:kern w:val="0"/>
                <w:sz w:val="22"/>
                <w:lang w:bidi="ar"/>
              </w:rPr>
              <w:br w:type="textWrapping"/>
            </w:r>
            <w:r>
              <w:rPr>
                <w:rFonts w:hint="eastAsia" w:ascii="宋体" w:hAnsi="宋体"/>
                <w:color w:val="000000"/>
                <w:kern w:val="0"/>
                <w:sz w:val="22"/>
                <w:lang w:bidi="ar"/>
              </w:rPr>
              <w:t>3、交接过程中交清物品、重点病人的的情况等。</w:t>
            </w:r>
          </w:p>
        </w:tc>
        <w:tc>
          <w:tcPr>
            <w:tcW w:w="307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1、不能叙述交接班内容及要求各扣1分                                         1、交接班记录书写不全面未引起不良后果的的扣2分。交接班记录书写乱，漏签名等不规范扣1分。</w:t>
            </w:r>
            <w:r>
              <w:rPr>
                <w:rFonts w:hint="eastAsia" w:ascii="宋体" w:hAnsi="宋体"/>
                <w:color w:val="000000"/>
                <w:kern w:val="0"/>
                <w:sz w:val="22"/>
                <w:lang w:bidi="ar"/>
              </w:rPr>
              <w:br w:type="textWrapping"/>
            </w:r>
            <w:r>
              <w:rPr>
                <w:rFonts w:hint="eastAsia" w:ascii="宋体" w:hAnsi="宋体"/>
                <w:color w:val="000000"/>
                <w:kern w:val="0"/>
                <w:sz w:val="22"/>
                <w:lang w:bidi="ar"/>
              </w:rPr>
              <w:t>2、交接班前相应护理工作未完成（如患者衣服脏乱）等酌情扣1-5分。</w:t>
            </w:r>
            <w:r>
              <w:rPr>
                <w:rFonts w:hint="eastAsia" w:ascii="宋体" w:hAnsi="宋体"/>
                <w:color w:val="000000"/>
                <w:kern w:val="0"/>
                <w:sz w:val="22"/>
                <w:lang w:bidi="ar"/>
              </w:rPr>
              <w:br w:type="textWrapping"/>
            </w:r>
            <w:r>
              <w:rPr>
                <w:rFonts w:hint="eastAsia" w:ascii="宋体" w:hAnsi="宋体"/>
                <w:color w:val="000000"/>
                <w:kern w:val="0"/>
                <w:sz w:val="22"/>
                <w:lang w:bidi="ar"/>
              </w:rPr>
              <w:t>3、物品交接不清（如约束带）、患者情况（如患者有发烧、腹泻症状等）未交接清楚的酌情扣10-20分。造成严重后果的，另行讨论处理。                                                                                                                                                                                        4、交接班不清，互相扯皮，闹无原则矛盾者扣5-50分。如工作场合互相辱骂和斗殴各扣50-100分，严重者另行处理。                                 5、随意更改交接班时间扣5分。                                    注：未列入以上条款的或者因违反以上条款造成的严重后果由考核小组领导另行研究处理。</w:t>
            </w: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给药</w:t>
            </w:r>
          </w:p>
        </w:tc>
        <w:tc>
          <w:tcPr>
            <w:tcW w:w="143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1、能配合医护人员协助完成患者的口服给药。                                                                                                            2、能独立给患者使用皮肤外用药膏</w:t>
            </w:r>
          </w:p>
        </w:tc>
        <w:tc>
          <w:tcPr>
            <w:tcW w:w="157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1.药物疗法的相关知识。</w:t>
            </w:r>
            <w:r>
              <w:rPr>
                <w:rFonts w:hint="eastAsia" w:ascii="宋体" w:hAnsi="宋体"/>
                <w:color w:val="000000"/>
                <w:kern w:val="0"/>
                <w:sz w:val="22"/>
                <w:lang w:bidi="ar"/>
              </w:rPr>
              <w:br w:type="textWrapping"/>
            </w:r>
            <w:r>
              <w:rPr>
                <w:rFonts w:hint="eastAsia" w:ascii="宋体" w:hAnsi="宋体"/>
                <w:color w:val="000000"/>
                <w:kern w:val="0"/>
                <w:sz w:val="22"/>
                <w:lang w:bidi="ar"/>
              </w:rPr>
              <w:t>2.口服给药方法。</w:t>
            </w:r>
          </w:p>
        </w:tc>
        <w:tc>
          <w:tcPr>
            <w:tcW w:w="251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1、能配合护士协助完成患者的口服给药。                                                                                                                                                                                                                                                                                      2、没有护士的时候能按照流程独立完成口服给药                                                              3、正确使用外用药                     4、病人服药（氯丙嗪、奋乃静等抗精神病药）后能够及时观察有无不良反应（嗜睡、震颤、流涎等），防止病人跌倒。                                   5、病人根据病情变化需调整药物的能观察药物（如安眠药等）的治疗效果，并能够及时反馈。</w:t>
            </w:r>
          </w:p>
        </w:tc>
        <w:tc>
          <w:tcPr>
            <w:tcW w:w="307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Style w:val="54"/>
                <w:rFonts w:hint="default"/>
                <w:sz w:val="22"/>
                <w:szCs w:val="22"/>
                <w:lang w:bidi="ar"/>
              </w:rPr>
              <w:t>1、不配合护士完成患者服药工作的扣1分，态度恶劣，不服从护士工作安排扣5分。</w:t>
            </w:r>
            <w:r>
              <w:rPr>
                <w:rStyle w:val="53"/>
                <w:rFonts w:hint="default"/>
                <w:sz w:val="22"/>
                <w:szCs w:val="22"/>
                <w:lang w:bidi="ar"/>
              </w:rPr>
              <w:br w:type="textWrapping"/>
            </w:r>
            <w:r>
              <w:rPr>
                <w:rStyle w:val="53"/>
                <w:rFonts w:hint="default"/>
                <w:sz w:val="22"/>
                <w:szCs w:val="22"/>
                <w:lang w:bidi="ar"/>
              </w:rPr>
              <w:t>2、不能正确协助护士给药者（如未备好饮水、未看服下肚、维持秩序等）扣1分。                                                                              3、不按规定时间给患者发放口服药扣2分。发药时人员不到位，准备工作不到位各扣2分 。                                                            4、外用药涂抹不正确扣1分，不涂抹扣5分。                            5、不能叙述特殊药物（氯丙嗪、奋乃静等抗精神病药及安眠药等）的观察要点扣2分                                                         注：未列入以上条款的或者因违反以上条款造成的严重后果由考核小组领导另行研究处理。</w:t>
            </w: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590" w:hRule="atLeast"/>
        </w:trPr>
        <w:tc>
          <w:tcPr>
            <w:tcW w:w="43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sz w:val="24"/>
                <w:szCs w:val="24"/>
              </w:rPr>
            </w:pPr>
            <w:r>
              <w:rPr>
                <w:rFonts w:hint="eastAsia" w:ascii="宋体" w:hAnsi="宋体"/>
                <w:b/>
                <w:bCs/>
                <w:color w:val="000000"/>
                <w:kern w:val="0"/>
                <w:sz w:val="24"/>
                <w:szCs w:val="24"/>
                <w:lang w:bidi="ar"/>
              </w:rPr>
              <w:t>类别</w:t>
            </w:r>
          </w:p>
        </w:tc>
        <w:tc>
          <w:tcPr>
            <w:tcW w:w="43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kern w:val="0"/>
                <w:sz w:val="24"/>
                <w:szCs w:val="24"/>
                <w:lang w:bidi="ar"/>
              </w:rPr>
            </w:pPr>
            <w:r>
              <w:rPr>
                <w:rFonts w:hint="eastAsia" w:ascii="宋体" w:hAnsi="宋体"/>
                <w:b/>
                <w:bCs/>
                <w:color w:val="000000"/>
                <w:kern w:val="0"/>
                <w:sz w:val="24"/>
                <w:szCs w:val="24"/>
                <w:lang w:bidi="ar"/>
              </w:rPr>
              <w:t>工作</w:t>
            </w:r>
          </w:p>
          <w:p>
            <w:pPr>
              <w:widowControl/>
              <w:spacing w:line="360" w:lineRule="auto"/>
              <w:jc w:val="center"/>
              <w:textAlignment w:val="center"/>
              <w:rPr>
                <w:rFonts w:ascii="宋体" w:hAnsi="宋体"/>
                <w:b/>
                <w:bCs/>
                <w:color w:val="000000"/>
                <w:sz w:val="24"/>
                <w:szCs w:val="24"/>
              </w:rPr>
            </w:pPr>
            <w:r>
              <w:rPr>
                <w:rFonts w:hint="eastAsia" w:ascii="宋体" w:hAnsi="宋体"/>
                <w:b/>
                <w:bCs/>
                <w:color w:val="000000"/>
                <w:kern w:val="0"/>
                <w:sz w:val="24"/>
                <w:szCs w:val="24"/>
                <w:lang w:bidi="ar"/>
              </w:rPr>
              <w:t>内容</w:t>
            </w:r>
          </w:p>
        </w:tc>
        <w:tc>
          <w:tcPr>
            <w:tcW w:w="143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sz w:val="24"/>
                <w:szCs w:val="24"/>
              </w:rPr>
            </w:pPr>
            <w:r>
              <w:rPr>
                <w:rFonts w:hint="eastAsia" w:ascii="宋体" w:hAnsi="宋体"/>
                <w:b/>
                <w:bCs/>
                <w:color w:val="000000"/>
                <w:kern w:val="0"/>
                <w:sz w:val="24"/>
                <w:szCs w:val="24"/>
                <w:lang w:bidi="ar"/>
              </w:rPr>
              <w:t>技能要求</w:t>
            </w:r>
          </w:p>
        </w:tc>
        <w:tc>
          <w:tcPr>
            <w:tcW w:w="157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sz w:val="24"/>
                <w:szCs w:val="24"/>
              </w:rPr>
            </w:pPr>
            <w:r>
              <w:rPr>
                <w:rFonts w:hint="eastAsia" w:ascii="宋体" w:hAnsi="宋体"/>
                <w:b/>
                <w:bCs/>
                <w:color w:val="000000"/>
                <w:kern w:val="0"/>
                <w:sz w:val="24"/>
                <w:szCs w:val="24"/>
                <w:lang w:bidi="ar"/>
              </w:rPr>
              <w:t>相关知识</w:t>
            </w:r>
          </w:p>
        </w:tc>
        <w:tc>
          <w:tcPr>
            <w:tcW w:w="251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sz w:val="24"/>
                <w:szCs w:val="24"/>
              </w:rPr>
            </w:pPr>
            <w:r>
              <w:rPr>
                <w:rFonts w:hint="eastAsia" w:ascii="宋体" w:hAnsi="宋体"/>
                <w:b/>
                <w:bCs/>
                <w:color w:val="000000"/>
                <w:kern w:val="0"/>
                <w:sz w:val="24"/>
                <w:szCs w:val="24"/>
                <w:lang w:bidi="ar"/>
              </w:rPr>
              <w:t>工作要求</w:t>
            </w:r>
          </w:p>
        </w:tc>
        <w:tc>
          <w:tcPr>
            <w:tcW w:w="307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sz w:val="24"/>
                <w:szCs w:val="24"/>
              </w:rPr>
            </w:pPr>
            <w:r>
              <w:rPr>
                <w:rFonts w:hint="eastAsia" w:ascii="宋体" w:hAnsi="宋体"/>
                <w:b/>
                <w:bCs/>
                <w:color w:val="000000"/>
                <w:kern w:val="0"/>
                <w:sz w:val="24"/>
                <w:szCs w:val="24"/>
                <w:lang w:bidi="ar"/>
              </w:rPr>
              <w:t>考核细则</w:t>
            </w:r>
          </w:p>
        </w:tc>
      </w:tr>
      <w:tr>
        <w:tblPrEx>
          <w:tblCellMar>
            <w:top w:w="0" w:type="dxa"/>
            <w:left w:w="0" w:type="dxa"/>
            <w:bottom w:w="0" w:type="dxa"/>
            <w:right w:w="0" w:type="dxa"/>
          </w:tblCellMar>
        </w:tblPrEx>
        <w:trPr>
          <w:trHeight w:val="428" w:hRule="atLeast"/>
        </w:trPr>
        <w:tc>
          <w:tcPr>
            <w:tcW w:w="4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技术护理</w:t>
            </w:r>
          </w:p>
        </w:tc>
        <w:tc>
          <w:tcPr>
            <w:tcW w:w="4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消毒</w:t>
            </w:r>
          </w:p>
        </w:tc>
        <w:tc>
          <w:tcPr>
            <w:tcW w:w="143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1.能用常规消毒方法对患者餐具、日用品等常用物品进行消毒。</w:t>
            </w:r>
            <w:r>
              <w:rPr>
                <w:rFonts w:hint="eastAsia" w:ascii="宋体" w:hAnsi="宋体"/>
                <w:color w:val="000000"/>
                <w:kern w:val="0"/>
                <w:sz w:val="22"/>
                <w:lang w:bidi="ar"/>
              </w:rPr>
              <w:br w:type="textWrapping"/>
            </w:r>
            <w:r>
              <w:rPr>
                <w:rFonts w:hint="eastAsia" w:ascii="宋体" w:hAnsi="宋体"/>
                <w:color w:val="000000"/>
                <w:kern w:val="0"/>
                <w:sz w:val="22"/>
                <w:lang w:bidi="ar"/>
              </w:rPr>
              <w:t xml:space="preserve">2.能进行天然消毒和简单隔离。                                                                           3、能掌握七步洗手方法和指征                   4、能正确使用消毒物品和消毒仪器（紫外线）  </w:t>
            </w:r>
          </w:p>
        </w:tc>
        <w:tc>
          <w:tcPr>
            <w:tcW w:w="157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1、消毒灭菌的相关知识。   2、知晓护理员相关清洁消毒的管理规范并落实。</w:t>
            </w:r>
          </w:p>
        </w:tc>
        <w:tc>
          <w:tcPr>
            <w:tcW w:w="251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Style w:val="52"/>
                <w:rFonts w:hint="default"/>
                <w:sz w:val="22"/>
                <w:szCs w:val="22"/>
                <w:lang w:bidi="ar"/>
              </w:rPr>
              <w:t>㈠房间及床单元的消毒灭菌：</w:t>
            </w:r>
            <w:r>
              <w:rPr>
                <w:rStyle w:val="53"/>
                <w:rFonts w:hint="default"/>
                <w:sz w:val="22"/>
                <w:szCs w:val="22"/>
                <w:lang w:bidi="ar"/>
              </w:rPr>
              <w:t xml:space="preserve"> </w:t>
            </w:r>
            <w:r>
              <w:rPr>
                <w:rStyle w:val="53"/>
                <w:rFonts w:hint="default"/>
                <w:sz w:val="22"/>
                <w:szCs w:val="22"/>
                <w:lang w:bidi="ar"/>
              </w:rPr>
              <w:br w:type="textWrapping"/>
            </w:r>
            <w:r>
              <w:rPr>
                <w:rStyle w:val="53"/>
                <w:rFonts w:hint="default"/>
                <w:sz w:val="22"/>
                <w:szCs w:val="22"/>
                <w:lang w:bidi="ar"/>
              </w:rPr>
              <w:t>1、每日按护理区要求开窗通风，保证房间无异味。</w:t>
            </w:r>
            <w:r>
              <w:rPr>
                <w:rStyle w:val="53"/>
                <w:rFonts w:hint="default"/>
                <w:sz w:val="22"/>
                <w:szCs w:val="22"/>
                <w:lang w:bidi="ar"/>
              </w:rPr>
              <w:br w:type="textWrapping"/>
            </w:r>
            <w:r>
              <w:rPr>
                <w:rStyle w:val="53"/>
                <w:rFonts w:hint="default"/>
                <w:sz w:val="22"/>
                <w:szCs w:val="22"/>
                <w:lang w:bidi="ar"/>
              </w:rPr>
              <w:t>2、能做好床上用品的晾晒等工作。                 3、清洁床保证一床一巾。                            4、各个区域的抹布，拖把标识清楚。</w:t>
            </w:r>
            <w:r>
              <w:rPr>
                <w:rStyle w:val="53"/>
                <w:rFonts w:hint="default"/>
                <w:sz w:val="22"/>
                <w:szCs w:val="22"/>
                <w:lang w:bidi="ar"/>
              </w:rPr>
              <w:br w:type="textWrapping"/>
            </w:r>
            <w:r>
              <w:rPr>
                <w:rStyle w:val="52"/>
                <w:rFonts w:hint="default"/>
                <w:sz w:val="22"/>
                <w:szCs w:val="22"/>
                <w:lang w:bidi="ar"/>
              </w:rPr>
              <w:t>㈡物品及用物的消毒灭菌：</w:t>
            </w:r>
            <w:r>
              <w:rPr>
                <w:rStyle w:val="53"/>
                <w:rFonts w:hint="default"/>
                <w:sz w:val="22"/>
                <w:szCs w:val="22"/>
                <w:lang w:bidi="ar"/>
              </w:rPr>
              <w:t xml:space="preserve">                       1、盆、毛巾、牙刷等随用随消，患者轮椅、坐便椅等每周擦拭、消毒2次，每日保持清洁。                                          2、如有特殊感染者，能配合护士做好相应隔离。</w:t>
            </w:r>
            <w:r>
              <w:rPr>
                <w:rStyle w:val="53"/>
                <w:rFonts w:hint="default"/>
                <w:sz w:val="22"/>
                <w:szCs w:val="22"/>
                <w:lang w:bidi="ar"/>
              </w:rPr>
              <w:br w:type="textWrapping"/>
            </w:r>
            <w:r>
              <w:rPr>
                <w:rStyle w:val="53"/>
                <w:rFonts w:hint="default"/>
                <w:sz w:val="22"/>
                <w:szCs w:val="22"/>
                <w:lang w:bidi="ar"/>
              </w:rPr>
              <w:t xml:space="preserve">3、能将垃圾分类放置，能将患者更换的衣物、被服能正确预处理并分类放置。特殊感染者做到正确隔离放置处理。      4、各类消毒液浓度配比正确。          5、紫外线灯管每周擦拭消毒一次。             </w:t>
            </w:r>
            <w:r>
              <w:rPr>
                <w:rStyle w:val="52"/>
                <w:rFonts w:hint="default"/>
                <w:sz w:val="22"/>
                <w:szCs w:val="22"/>
                <w:lang w:bidi="ar"/>
              </w:rPr>
              <w:t>㈢手卫生：</w:t>
            </w:r>
            <w:r>
              <w:rPr>
                <w:rStyle w:val="53"/>
                <w:rFonts w:hint="default"/>
                <w:sz w:val="22"/>
                <w:szCs w:val="22"/>
                <w:lang w:bidi="ar"/>
              </w:rPr>
              <w:t xml:space="preserve">                         1、掌握七步洗手法。                  2、能正确使用快速手消                             3、能掌握洗手的指征                                    </w:t>
            </w:r>
            <w:r>
              <w:rPr>
                <w:rStyle w:val="52"/>
                <w:rFonts w:hint="default"/>
                <w:sz w:val="22"/>
                <w:szCs w:val="22"/>
                <w:lang w:bidi="ar"/>
              </w:rPr>
              <w:t xml:space="preserve">㈣其他  </w:t>
            </w:r>
            <w:r>
              <w:rPr>
                <w:rStyle w:val="53"/>
                <w:rFonts w:hint="default"/>
                <w:sz w:val="22"/>
                <w:szCs w:val="22"/>
                <w:lang w:bidi="ar"/>
              </w:rPr>
              <w:t xml:space="preserve">                                       1、一次性物品的正确使用</w:t>
            </w:r>
            <w:r>
              <w:rPr>
                <w:rFonts w:hint="eastAsia" w:ascii="宋体" w:hAnsi="宋体"/>
                <w:color w:val="0070C0"/>
                <w:kern w:val="0"/>
                <w:sz w:val="22"/>
                <w:lang w:bidi="ar"/>
              </w:rPr>
              <w:t xml:space="preserve">                       </w:t>
            </w:r>
          </w:p>
        </w:tc>
        <w:tc>
          <w:tcPr>
            <w:tcW w:w="307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b/>
                <w:color w:val="000000"/>
                <w:sz w:val="22"/>
              </w:rPr>
            </w:pPr>
            <w:r>
              <w:rPr>
                <w:rFonts w:hint="eastAsia" w:ascii="宋体" w:hAnsi="宋体"/>
                <w:b/>
                <w:color w:val="000000"/>
                <w:kern w:val="0"/>
                <w:sz w:val="22"/>
                <w:lang w:bidi="ar"/>
              </w:rPr>
              <w:t>㈠房间及床单元的消毒灭菌：</w:t>
            </w:r>
            <w:r>
              <w:rPr>
                <w:rStyle w:val="54"/>
                <w:rFonts w:hint="default"/>
                <w:sz w:val="22"/>
                <w:szCs w:val="22"/>
                <w:lang w:bidi="ar"/>
              </w:rPr>
              <w:br w:type="textWrapping"/>
            </w:r>
            <w:r>
              <w:rPr>
                <w:rStyle w:val="54"/>
                <w:rFonts w:hint="default"/>
                <w:sz w:val="22"/>
                <w:szCs w:val="22"/>
                <w:lang w:bidi="ar"/>
              </w:rPr>
              <w:t>1、未按要求开窗通风、房间有异味，各扣3分。</w:t>
            </w:r>
            <w:r>
              <w:rPr>
                <w:rStyle w:val="54"/>
                <w:rFonts w:hint="default"/>
                <w:sz w:val="22"/>
                <w:szCs w:val="22"/>
                <w:lang w:bidi="ar"/>
              </w:rPr>
              <w:br w:type="textWrapping"/>
            </w:r>
            <w:r>
              <w:rPr>
                <w:rStyle w:val="54"/>
                <w:rFonts w:hint="default"/>
                <w:sz w:val="22"/>
                <w:szCs w:val="22"/>
                <w:lang w:bidi="ar"/>
              </w:rPr>
              <w:t>2、床上用品晾晒工作不到位扣0.5分。                                                  3、没有做到一床一巾扣1分。</w:t>
            </w:r>
            <w:r>
              <w:rPr>
                <w:rStyle w:val="54"/>
                <w:rFonts w:hint="default"/>
                <w:sz w:val="22"/>
                <w:szCs w:val="22"/>
                <w:lang w:bidi="ar"/>
              </w:rPr>
              <w:br w:type="textWrapping"/>
            </w:r>
            <w:r>
              <w:rPr>
                <w:rFonts w:hint="eastAsia" w:ascii="宋体" w:hAnsi="宋体"/>
                <w:b/>
                <w:color w:val="000000"/>
                <w:kern w:val="0"/>
                <w:sz w:val="22"/>
                <w:lang w:bidi="ar"/>
              </w:rPr>
              <w:t xml:space="preserve">㈡物品及用物的消毒灭菌： </w:t>
            </w:r>
            <w:r>
              <w:rPr>
                <w:rStyle w:val="54"/>
                <w:rFonts w:hint="default"/>
                <w:sz w:val="22"/>
                <w:szCs w:val="22"/>
                <w:lang w:bidi="ar"/>
              </w:rPr>
              <w:t xml:space="preserve">                                                        1、盆、毛巾、牙刷、水杯等未做到一人一用扣1-10分，未按要求消毒者各扣0.5分。</w:t>
            </w:r>
            <w:r>
              <w:rPr>
                <w:rStyle w:val="54"/>
                <w:rFonts w:hint="default"/>
                <w:sz w:val="22"/>
                <w:szCs w:val="22"/>
                <w:lang w:bidi="ar"/>
              </w:rPr>
              <w:br w:type="textWrapping"/>
            </w:r>
            <w:r>
              <w:rPr>
                <w:rStyle w:val="54"/>
                <w:rFonts w:hint="default"/>
                <w:sz w:val="22"/>
                <w:szCs w:val="22"/>
                <w:lang w:bidi="ar"/>
              </w:rPr>
              <w:t>2、轮椅、坐便椅等每周擦拭、消毒2次，每日保持清洁，一项不符合要求扣0.5分。                                                                         3、患者更换的衣物、被服混放，未分类放置的扣1分。</w:t>
            </w:r>
            <w:r>
              <w:rPr>
                <w:rStyle w:val="54"/>
                <w:rFonts w:hint="default"/>
                <w:sz w:val="22"/>
                <w:szCs w:val="22"/>
                <w:lang w:bidi="ar"/>
              </w:rPr>
              <w:br w:type="textWrapping"/>
            </w:r>
            <w:r>
              <w:rPr>
                <w:rStyle w:val="54"/>
                <w:rFonts w:hint="default"/>
                <w:sz w:val="22"/>
                <w:szCs w:val="22"/>
                <w:lang w:bidi="ar"/>
              </w:rPr>
              <w:t>4、不能叙述传染病患者生活物品如何处置的扣2分，对于患有传染病患者的物品未做到隔离放置的扣2分                                                                   5、拖把抹布晾晒不到位扣1分。拖把抹布混用扣2分。                                     6、拖把架不清洁，随意摆放，盛水位过高不及时倾倒各扣2分。</w:t>
            </w:r>
            <w:r>
              <w:rPr>
                <w:rStyle w:val="54"/>
                <w:rFonts w:hint="default"/>
                <w:sz w:val="22"/>
                <w:szCs w:val="22"/>
                <w:lang w:bidi="ar"/>
              </w:rPr>
              <w:br w:type="textWrapping"/>
            </w:r>
            <w:r>
              <w:rPr>
                <w:rStyle w:val="54"/>
                <w:rFonts w:hint="default"/>
                <w:sz w:val="22"/>
                <w:szCs w:val="22"/>
                <w:lang w:bidi="ar"/>
              </w:rPr>
              <w:t xml:space="preserve">7、垃圾未按要求分类放置的扣0.5分。医疗垃圾桶未上盖扣1分                        8、消毒浸泡桶不清洁，护理员用浸泡桶泡脚或做其他用途扣2-10分 </w:t>
            </w:r>
            <w:r>
              <w:rPr>
                <w:rStyle w:val="53"/>
                <w:rFonts w:hint="default"/>
                <w:sz w:val="22"/>
                <w:szCs w:val="22"/>
                <w:lang w:bidi="ar"/>
              </w:rPr>
              <w:t xml:space="preserve">                                                 9、消毒物品摆放位置不正确扣1分。                                                                                                                           10、物品消毒让病人去做扣2分                                        11、消毒液浓度配比不符合扣2分，消毒时间不正确扣2分。                                                                                  12、各类标识不清楚的扣1分，东西未定点放置扣1分。                                                                        13、未按要求进行紫外线消毒的扣1-10分。                                                                       </w:t>
            </w:r>
            <w:r>
              <w:rPr>
                <w:rStyle w:val="52"/>
                <w:rFonts w:hint="default"/>
                <w:sz w:val="22"/>
                <w:szCs w:val="22"/>
                <w:lang w:bidi="ar"/>
              </w:rPr>
              <w:t>㈢手的消毒：</w:t>
            </w:r>
            <w:r>
              <w:rPr>
                <w:rStyle w:val="53"/>
                <w:rFonts w:hint="default"/>
                <w:sz w:val="22"/>
                <w:szCs w:val="22"/>
                <w:lang w:bidi="ar"/>
              </w:rPr>
              <w:t xml:space="preserve">                                                                     1、七步洗手法步骤不对扣1分、时间不对扣1分、指征不对扣1分。                                                2、戴手套处理患者大小便后直接接触其他患者扣2分                                     3、快速手消使用不正确扣1分                                                                                                                                                                                                                </w:t>
            </w:r>
            <w:r>
              <w:rPr>
                <w:rStyle w:val="52"/>
                <w:rFonts w:hint="default"/>
                <w:sz w:val="22"/>
                <w:szCs w:val="22"/>
                <w:lang w:bidi="ar"/>
              </w:rPr>
              <w:t xml:space="preserve">㈣其他 </w:t>
            </w:r>
            <w:r>
              <w:rPr>
                <w:rStyle w:val="53"/>
                <w:rFonts w:hint="default"/>
                <w:sz w:val="22"/>
                <w:szCs w:val="22"/>
                <w:lang w:bidi="ar"/>
              </w:rPr>
              <w:t xml:space="preserve">                                                                          1、使用过的一次性口罩，手套乱放扣1分、随意扔扣2分。             注：未列入以上条款的或者因违反以上条款造成的严重后果由考核小组领导另行研究处理。</w:t>
            </w: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rPr>
          <w:trHeight w:val="174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冷热应用</w:t>
            </w:r>
          </w:p>
        </w:tc>
        <w:tc>
          <w:tcPr>
            <w:tcW w:w="143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1.会使用冰袋。</w:t>
            </w:r>
            <w:r>
              <w:rPr>
                <w:rFonts w:hint="eastAsia" w:ascii="宋体" w:hAnsi="宋体"/>
                <w:color w:val="000000"/>
                <w:kern w:val="0"/>
                <w:sz w:val="22"/>
                <w:lang w:bidi="ar"/>
              </w:rPr>
              <w:br w:type="textWrapping"/>
            </w:r>
            <w:r>
              <w:rPr>
                <w:rFonts w:hint="eastAsia" w:ascii="宋体" w:hAnsi="宋体"/>
                <w:color w:val="000000"/>
                <w:kern w:val="0"/>
                <w:sz w:val="22"/>
                <w:lang w:bidi="ar"/>
              </w:rPr>
              <w:t>2.能给患者进行温水擦浴和湿热敷。</w:t>
            </w:r>
          </w:p>
        </w:tc>
        <w:tc>
          <w:tcPr>
            <w:tcW w:w="157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1．冰袋的使用方法。</w:t>
            </w:r>
            <w:r>
              <w:rPr>
                <w:rFonts w:hint="eastAsia" w:ascii="宋体" w:hAnsi="宋体"/>
                <w:color w:val="000000"/>
                <w:kern w:val="0"/>
                <w:sz w:val="22"/>
                <w:lang w:bidi="ar"/>
              </w:rPr>
              <w:br w:type="textWrapping"/>
            </w:r>
            <w:r>
              <w:rPr>
                <w:rFonts w:hint="eastAsia" w:ascii="宋体" w:hAnsi="宋体"/>
                <w:color w:val="000000"/>
                <w:kern w:val="0"/>
                <w:sz w:val="22"/>
                <w:lang w:bidi="ar"/>
              </w:rPr>
              <w:t>2．温水擦浴和湿热敷的方法。</w:t>
            </w:r>
          </w:p>
        </w:tc>
        <w:tc>
          <w:tcPr>
            <w:tcW w:w="251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1、会使用冰袋，温度符合要求，不发生烫伤、冻伤。</w:t>
            </w:r>
            <w:r>
              <w:rPr>
                <w:rFonts w:hint="eastAsia" w:ascii="宋体" w:hAnsi="宋体"/>
                <w:color w:val="000000"/>
                <w:kern w:val="0"/>
                <w:sz w:val="22"/>
                <w:lang w:bidi="ar"/>
              </w:rPr>
              <w:br w:type="textWrapping"/>
            </w:r>
            <w:r>
              <w:rPr>
                <w:rFonts w:hint="eastAsia" w:ascii="宋体" w:hAnsi="宋体"/>
                <w:color w:val="000000"/>
                <w:kern w:val="0"/>
                <w:sz w:val="22"/>
                <w:lang w:bidi="ar"/>
              </w:rPr>
              <w:t>2、能给患者进行温水擦浴和湿热敷。</w:t>
            </w:r>
          </w:p>
        </w:tc>
        <w:tc>
          <w:tcPr>
            <w:tcW w:w="307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1、冰袋等温度不符合要求扣0.5分。</w:t>
            </w:r>
            <w:r>
              <w:rPr>
                <w:rFonts w:hint="eastAsia" w:ascii="宋体" w:hAnsi="宋体"/>
                <w:color w:val="000000"/>
                <w:kern w:val="0"/>
                <w:sz w:val="22"/>
                <w:lang w:bidi="ar"/>
              </w:rPr>
              <w:br w:type="textWrapping"/>
            </w:r>
            <w:r>
              <w:rPr>
                <w:rFonts w:hint="eastAsia" w:ascii="宋体" w:hAnsi="宋体"/>
                <w:color w:val="000000"/>
                <w:kern w:val="0"/>
                <w:sz w:val="22"/>
                <w:lang w:bidi="ar"/>
              </w:rPr>
              <w:t>2、发生烫伤、冻伤等酌情扣5-50分。</w:t>
            </w:r>
            <w:r>
              <w:rPr>
                <w:rFonts w:hint="eastAsia" w:ascii="宋体" w:hAnsi="宋体"/>
                <w:color w:val="000000"/>
                <w:kern w:val="0"/>
                <w:sz w:val="22"/>
                <w:lang w:bidi="ar"/>
              </w:rPr>
              <w:br w:type="textWrapping"/>
            </w:r>
            <w:r>
              <w:rPr>
                <w:rFonts w:hint="eastAsia" w:ascii="宋体" w:hAnsi="宋体"/>
                <w:color w:val="000000"/>
                <w:kern w:val="0"/>
                <w:sz w:val="22"/>
                <w:lang w:bidi="ar"/>
              </w:rPr>
              <w:t>3、不能按要求为患者进行温水擦浴和湿热敷的扣1分。                注：未列入以上条款的或者因违反以上条款造成的严重后果由考核小组领导另行研究处理。</w:t>
            </w: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护理记录</w:t>
            </w:r>
          </w:p>
        </w:tc>
        <w:tc>
          <w:tcPr>
            <w:tcW w:w="143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1.能读懂一般的护理文件。</w:t>
            </w:r>
            <w:r>
              <w:rPr>
                <w:rFonts w:hint="eastAsia" w:ascii="宋体" w:hAnsi="宋体"/>
                <w:color w:val="000000"/>
                <w:kern w:val="0"/>
                <w:sz w:val="22"/>
                <w:lang w:bidi="ar"/>
              </w:rPr>
              <w:br w:type="textWrapping"/>
            </w:r>
            <w:r>
              <w:rPr>
                <w:rFonts w:hint="eastAsia" w:ascii="宋体" w:hAnsi="宋体"/>
                <w:color w:val="000000"/>
                <w:kern w:val="0"/>
                <w:sz w:val="22"/>
                <w:lang w:bidi="ar"/>
              </w:rPr>
              <w:t>2.能进行简单的护理记录。                                       3.能按要求完成各项台账。</w:t>
            </w:r>
          </w:p>
        </w:tc>
        <w:tc>
          <w:tcPr>
            <w:tcW w:w="157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1.护理文件的相关知识     2.能够填写各类台账</w:t>
            </w:r>
          </w:p>
        </w:tc>
        <w:tc>
          <w:tcPr>
            <w:tcW w:w="251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1、能进行简单的护理记录。              2、完善各项台账。</w:t>
            </w:r>
          </w:p>
        </w:tc>
        <w:tc>
          <w:tcPr>
            <w:tcW w:w="307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1、缺少相关台账、记录不及时、未记录、提前记录、记录不正确、涂改、漏签名等各扣1分                                                   注：未列入以上条款的或者因违反以上条款造成的严重后果由考核小组领导另行研究处理。</w:t>
            </w: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465"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590" w:hRule="atLeast"/>
        </w:trPr>
        <w:tc>
          <w:tcPr>
            <w:tcW w:w="43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sz w:val="24"/>
                <w:szCs w:val="24"/>
              </w:rPr>
            </w:pPr>
            <w:r>
              <w:rPr>
                <w:rFonts w:hint="eastAsia" w:ascii="宋体" w:hAnsi="宋体"/>
                <w:b/>
                <w:bCs/>
                <w:color w:val="000000"/>
                <w:kern w:val="0"/>
                <w:sz w:val="24"/>
                <w:szCs w:val="24"/>
                <w:lang w:bidi="ar"/>
              </w:rPr>
              <w:t>类别</w:t>
            </w:r>
          </w:p>
        </w:tc>
        <w:tc>
          <w:tcPr>
            <w:tcW w:w="43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kern w:val="0"/>
                <w:sz w:val="24"/>
                <w:szCs w:val="24"/>
                <w:lang w:bidi="ar"/>
              </w:rPr>
            </w:pPr>
            <w:r>
              <w:rPr>
                <w:rFonts w:hint="eastAsia" w:ascii="宋体" w:hAnsi="宋体"/>
                <w:b/>
                <w:bCs/>
                <w:color w:val="000000"/>
                <w:kern w:val="0"/>
                <w:sz w:val="24"/>
                <w:szCs w:val="24"/>
                <w:lang w:bidi="ar"/>
              </w:rPr>
              <w:t>工作</w:t>
            </w:r>
          </w:p>
          <w:p>
            <w:pPr>
              <w:widowControl/>
              <w:spacing w:line="360" w:lineRule="auto"/>
              <w:jc w:val="center"/>
              <w:textAlignment w:val="center"/>
              <w:rPr>
                <w:rFonts w:ascii="宋体" w:hAnsi="宋体"/>
                <w:b/>
                <w:bCs/>
                <w:color w:val="000000"/>
                <w:sz w:val="24"/>
                <w:szCs w:val="24"/>
              </w:rPr>
            </w:pPr>
            <w:r>
              <w:rPr>
                <w:rFonts w:hint="eastAsia" w:ascii="宋体" w:hAnsi="宋体"/>
                <w:b/>
                <w:bCs/>
                <w:color w:val="000000"/>
                <w:kern w:val="0"/>
                <w:sz w:val="24"/>
                <w:szCs w:val="24"/>
                <w:lang w:bidi="ar"/>
              </w:rPr>
              <w:t>内容</w:t>
            </w:r>
          </w:p>
        </w:tc>
        <w:tc>
          <w:tcPr>
            <w:tcW w:w="143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sz w:val="24"/>
                <w:szCs w:val="24"/>
              </w:rPr>
            </w:pPr>
            <w:r>
              <w:rPr>
                <w:rFonts w:hint="eastAsia" w:ascii="宋体" w:hAnsi="宋体"/>
                <w:b/>
                <w:bCs/>
                <w:color w:val="000000"/>
                <w:kern w:val="0"/>
                <w:sz w:val="24"/>
                <w:szCs w:val="24"/>
                <w:lang w:bidi="ar"/>
              </w:rPr>
              <w:t>技能要求</w:t>
            </w:r>
          </w:p>
        </w:tc>
        <w:tc>
          <w:tcPr>
            <w:tcW w:w="157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sz w:val="24"/>
                <w:szCs w:val="24"/>
              </w:rPr>
            </w:pPr>
            <w:r>
              <w:rPr>
                <w:rFonts w:hint="eastAsia" w:ascii="宋体" w:hAnsi="宋体"/>
                <w:b/>
                <w:bCs/>
                <w:color w:val="000000"/>
                <w:kern w:val="0"/>
                <w:sz w:val="24"/>
                <w:szCs w:val="24"/>
                <w:lang w:bidi="ar"/>
              </w:rPr>
              <w:t>相关知识</w:t>
            </w:r>
          </w:p>
        </w:tc>
        <w:tc>
          <w:tcPr>
            <w:tcW w:w="251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sz w:val="24"/>
                <w:szCs w:val="24"/>
              </w:rPr>
            </w:pPr>
            <w:r>
              <w:rPr>
                <w:rFonts w:hint="eastAsia" w:ascii="宋体" w:hAnsi="宋体"/>
                <w:b/>
                <w:bCs/>
                <w:color w:val="000000"/>
                <w:kern w:val="0"/>
                <w:sz w:val="24"/>
                <w:szCs w:val="24"/>
                <w:lang w:bidi="ar"/>
              </w:rPr>
              <w:t>工作要求</w:t>
            </w:r>
          </w:p>
        </w:tc>
        <w:tc>
          <w:tcPr>
            <w:tcW w:w="307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sz w:val="24"/>
                <w:szCs w:val="24"/>
              </w:rPr>
            </w:pPr>
            <w:r>
              <w:rPr>
                <w:rFonts w:hint="eastAsia" w:ascii="宋体" w:hAnsi="宋体"/>
                <w:b/>
                <w:bCs/>
                <w:color w:val="000000"/>
                <w:kern w:val="0"/>
                <w:sz w:val="24"/>
                <w:szCs w:val="24"/>
                <w:lang w:bidi="ar"/>
              </w:rPr>
              <w:t>考核细则</w:t>
            </w:r>
          </w:p>
        </w:tc>
      </w:tr>
      <w:tr>
        <w:tblPrEx>
          <w:tblCellMar>
            <w:top w:w="0" w:type="dxa"/>
            <w:left w:w="0" w:type="dxa"/>
            <w:bottom w:w="0" w:type="dxa"/>
            <w:right w:w="0" w:type="dxa"/>
          </w:tblCellMar>
        </w:tblPrEx>
        <w:trPr>
          <w:trHeight w:val="428" w:hRule="atLeast"/>
        </w:trPr>
        <w:tc>
          <w:tcPr>
            <w:tcW w:w="4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技术护理</w:t>
            </w:r>
          </w:p>
        </w:tc>
        <w:tc>
          <w:tcPr>
            <w:tcW w:w="4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急救</w:t>
            </w:r>
          </w:p>
        </w:tc>
        <w:tc>
          <w:tcPr>
            <w:tcW w:w="143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1.能对外伤出血、烫伤、癫痫、噎食、跌倒、出走、中暑压力性损伤、冲动、痰堵等意外及时报告并做出初步的应急处理。</w:t>
            </w:r>
          </w:p>
        </w:tc>
        <w:tc>
          <w:tcPr>
            <w:tcW w:w="157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1.各类应急流程相关知识</w:t>
            </w:r>
          </w:p>
        </w:tc>
        <w:tc>
          <w:tcPr>
            <w:tcW w:w="251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1、能知晓并能初步处理外伤出血、烫伤、噎食、跌倒、出走、自杀、中暑、压力性损伤，冲动、痰堵、窒息等意外事件及报告流程</w:t>
            </w:r>
          </w:p>
        </w:tc>
        <w:tc>
          <w:tcPr>
            <w:tcW w:w="307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1、未及时发现意外事件扣5-100分。</w:t>
            </w:r>
            <w:r>
              <w:rPr>
                <w:rFonts w:hint="eastAsia" w:ascii="宋体" w:hAnsi="宋体"/>
                <w:color w:val="000000"/>
                <w:kern w:val="0"/>
                <w:sz w:val="22"/>
                <w:lang w:bidi="ar"/>
              </w:rPr>
              <w:br w:type="textWrapping"/>
            </w:r>
            <w:r>
              <w:rPr>
                <w:rFonts w:hint="eastAsia" w:ascii="宋体" w:hAnsi="宋体"/>
                <w:color w:val="000000"/>
                <w:kern w:val="0"/>
                <w:sz w:val="22"/>
                <w:lang w:bidi="ar"/>
              </w:rPr>
              <w:t>2、不良事件未按规范上报如不及时汇报、隐瞒不报等扣5-100分。</w:t>
            </w:r>
            <w:r>
              <w:rPr>
                <w:rFonts w:hint="eastAsia" w:ascii="宋体" w:hAnsi="宋体"/>
                <w:color w:val="000000"/>
                <w:kern w:val="0"/>
                <w:sz w:val="22"/>
                <w:lang w:bidi="ar"/>
              </w:rPr>
              <w:br w:type="textWrapping"/>
            </w:r>
            <w:r>
              <w:rPr>
                <w:rFonts w:hint="eastAsia" w:ascii="宋体" w:hAnsi="宋体"/>
                <w:color w:val="000000"/>
                <w:kern w:val="0"/>
                <w:sz w:val="22"/>
                <w:lang w:bidi="ar"/>
              </w:rPr>
              <w:t>3、发现意外事件不能按流程应急处理扣5-100分。</w:t>
            </w:r>
            <w:r>
              <w:rPr>
                <w:rFonts w:hint="eastAsia" w:ascii="宋体" w:hAnsi="宋体"/>
                <w:color w:val="000000"/>
                <w:kern w:val="0"/>
                <w:sz w:val="22"/>
                <w:lang w:bidi="ar"/>
              </w:rPr>
              <w:br w:type="textWrapping"/>
            </w:r>
            <w:r>
              <w:rPr>
                <w:rFonts w:hint="eastAsia" w:ascii="宋体" w:hAnsi="宋体"/>
                <w:color w:val="000000"/>
                <w:kern w:val="0"/>
                <w:sz w:val="22"/>
                <w:lang w:bidi="ar"/>
              </w:rPr>
              <w:t>4、发生意外事件，未按流程抢救或错误处置，造成患者严重伤害的（如噎食后拍背造成窒息死亡等）扣50-200分                                                                                5、不能正确口述各项应急处理流程的扣2分</w:t>
            </w:r>
            <w:r>
              <w:rPr>
                <w:rFonts w:hint="eastAsia" w:ascii="宋体" w:hAnsi="宋体"/>
                <w:color w:val="000000"/>
                <w:kern w:val="0"/>
                <w:sz w:val="22"/>
                <w:lang w:bidi="ar"/>
              </w:rPr>
              <w:br w:type="textWrapping"/>
            </w:r>
            <w:r>
              <w:rPr>
                <w:rFonts w:hint="eastAsia" w:ascii="宋体" w:hAnsi="宋体"/>
                <w:color w:val="000000"/>
                <w:kern w:val="0"/>
                <w:sz w:val="22"/>
                <w:lang w:bidi="ar"/>
              </w:rPr>
              <w:t>注：未列入以上条款的或者因违反以上条款造成的严重后果由考核小组领导另行研究处理。</w:t>
            </w: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2745"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临终护理</w:t>
            </w:r>
          </w:p>
        </w:tc>
        <w:tc>
          <w:tcPr>
            <w:tcW w:w="143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1.能协助解决患者临终的身体需求。</w:t>
            </w:r>
            <w:r>
              <w:rPr>
                <w:rFonts w:hint="eastAsia" w:ascii="宋体" w:hAnsi="宋体"/>
                <w:color w:val="000000"/>
                <w:kern w:val="0"/>
                <w:sz w:val="22"/>
                <w:lang w:bidi="ar"/>
              </w:rPr>
              <w:br w:type="textWrapping"/>
            </w:r>
            <w:r>
              <w:rPr>
                <w:rFonts w:hint="eastAsia" w:ascii="宋体" w:hAnsi="宋体"/>
                <w:color w:val="000000"/>
                <w:kern w:val="0"/>
                <w:sz w:val="22"/>
                <w:lang w:bidi="ar"/>
              </w:rPr>
              <w:t>2.能完成尸体料理及终末消毒。</w:t>
            </w:r>
          </w:p>
        </w:tc>
        <w:tc>
          <w:tcPr>
            <w:tcW w:w="157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1.临终关怀护理的相关知识</w:t>
            </w:r>
          </w:p>
        </w:tc>
        <w:tc>
          <w:tcPr>
            <w:tcW w:w="251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1、能协助解决患者临终的身体需求。</w:t>
            </w:r>
            <w:r>
              <w:rPr>
                <w:rFonts w:hint="eastAsia" w:ascii="宋体" w:hAnsi="宋体"/>
                <w:color w:val="000000"/>
                <w:kern w:val="0"/>
                <w:sz w:val="22"/>
                <w:lang w:bidi="ar"/>
              </w:rPr>
              <w:br w:type="textWrapping"/>
            </w:r>
            <w:r>
              <w:rPr>
                <w:rFonts w:hint="eastAsia" w:ascii="宋体" w:hAnsi="宋体"/>
                <w:color w:val="000000"/>
                <w:kern w:val="0"/>
                <w:sz w:val="22"/>
                <w:lang w:bidi="ar"/>
              </w:rPr>
              <w:t>2、能完成尸体料理及终末消毒。</w:t>
            </w:r>
          </w:p>
        </w:tc>
        <w:tc>
          <w:tcPr>
            <w:tcW w:w="307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1、护理员不能叙述尸体料理的要求扣2分。                                2、未按规范进行尸体料理扣2分。                                     3、未按护士指导进行终末消毒扣2分。                              注：未列入以上条款的或者因违反以上条款造成的严重后果由考核小组领导另行研究处理。</w:t>
            </w: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590" w:hRule="atLeast"/>
        </w:trPr>
        <w:tc>
          <w:tcPr>
            <w:tcW w:w="43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sz w:val="24"/>
                <w:szCs w:val="24"/>
              </w:rPr>
            </w:pPr>
            <w:r>
              <w:rPr>
                <w:rFonts w:hint="eastAsia" w:ascii="宋体" w:hAnsi="宋体"/>
                <w:b/>
                <w:bCs/>
                <w:color w:val="000000"/>
                <w:kern w:val="0"/>
                <w:sz w:val="24"/>
                <w:szCs w:val="24"/>
                <w:lang w:bidi="ar"/>
              </w:rPr>
              <w:t>类别</w:t>
            </w:r>
          </w:p>
        </w:tc>
        <w:tc>
          <w:tcPr>
            <w:tcW w:w="43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kern w:val="0"/>
                <w:sz w:val="24"/>
                <w:szCs w:val="24"/>
                <w:lang w:bidi="ar"/>
              </w:rPr>
            </w:pPr>
            <w:r>
              <w:rPr>
                <w:rFonts w:hint="eastAsia" w:ascii="宋体" w:hAnsi="宋体"/>
                <w:b/>
                <w:bCs/>
                <w:color w:val="000000"/>
                <w:kern w:val="0"/>
                <w:sz w:val="24"/>
                <w:szCs w:val="24"/>
                <w:lang w:bidi="ar"/>
              </w:rPr>
              <w:t>工作</w:t>
            </w:r>
          </w:p>
          <w:p>
            <w:pPr>
              <w:widowControl/>
              <w:spacing w:line="360" w:lineRule="auto"/>
              <w:jc w:val="center"/>
              <w:textAlignment w:val="center"/>
              <w:rPr>
                <w:rFonts w:ascii="宋体" w:hAnsi="宋体"/>
                <w:b/>
                <w:bCs/>
                <w:color w:val="000000"/>
                <w:sz w:val="24"/>
                <w:szCs w:val="24"/>
              </w:rPr>
            </w:pPr>
            <w:r>
              <w:rPr>
                <w:rFonts w:hint="eastAsia" w:ascii="宋体" w:hAnsi="宋体"/>
                <w:b/>
                <w:bCs/>
                <w:color w:val="000000"/>
                <w:kern w:val="0"/>
                <w:sz w:val="24"/>
                <w:szCs w:val="24"/>
                <w:lang w:bidi="ar"/>
              </w:rPr>
              <w:t>内容</w:t>
            </w:r>
          </w:p>
        </w:tc>
        <w:tc>
          <w:tcPr>
            <w:tcW w:w="143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sz w:val="24"/>
                <w:szCs w:val="24"/>
              </w:rPr>
            </w:pPr>
            <w:r>
              <w:rPr>
                <w:rFonts w:hint="eastAsia" w:ascii="宋体" w:hAnsi="宋体"/>
                <w:b/>
                <w:bCs/>
                <w:color w:val="000000"/>
                <w:kern w:val="0"/>
                <w:sz w:val="24"/>
                <w:szCs w:val="24"/>
                <w:lang w:bidi="ar"/>
              </w:rPr>
              <w:t>技能要求</w:t>
            </w:r>
          </w:p>
        </w:tc>
        <w:tc>
          <w:tcPr>
            <w:tcW w:w="157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sz w:val="24"/>
                <w:szCs w:val="24"/>
              </w:rPr>
            </w:pPr>
            <w:r>
              <w:rPr>
                <w:rFonts w:hint="eastAsia" w:ascii="宋体" w:hAnsi="宋体"/>
                <w:b/>
                <w:bCs/>
                <w:color w:val="000000"/>
                <w:kern w:val="0"/>
                <w:sz w:val="24"/>
                <w:szCs w:val="24"/>
                <w:lang w:bidi="ar"/>
              </w:rPr>
              <w:t>相关知识</w:t>
            </w:r>
          </w:p>
        </w:tc>
        <w:tc>
          <w:tcPr>
            <w:tcW w:w="251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sz w:val="24"/>
                <w:szCs w:val="24"/>
              </w:rPr>
            </w:pPr>
            <w:r>
              <w:rPr>
                <w:rFonts w:hint="eastAsia" w:ascii="宋体" w:hAnsi="宋体"/>
                <w:b/>
                <w:bCs/>
                <w:color w:val="000000"/>
                <w:kern w:val="0"/>
                <w:sz w:val="24"/>
                <w:szCs w:val="24"/>
                <w:lang w:bidi="ar"/>
              </w:rPr>
              <w:t>工作要求</w:t>
            </w:r>
          </w:p>
        </w:tc>
        <w:tc>
          <w:tcPr>
            <w:tcW w:w="307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bCs/>
                <w:color w:val="000000"/>
                <w:sz w:val="24"/>
                <w:szCs w:val="24"/>
              </w:rPr>
            </w:pPr>
            <w:r>
              <w:rPr>
                <w:rFonts w:hint="eastAsia" w:ascii="宋体" w:hAnsi="宋体"/>
                <w:b/>
                <w:bCs/>
                <w:color w:val="000000"/>
                <w:kern w:val="0"/>
                <w:sz w:val="24"/>
                <w:szCs w:val="24"/>
                <w:lang w:bidi="ar"/>
              </w:rPr>
              <w:t>考核细则</w:t>
            </w:r>
          </w:p>
        </w:tc>
      </w:tr>
      <w:tr>
        <w:tblPrEx>
          <w:tblCellMar>
            <w:top w:w="0" w:type="dxa"/>
            <w:left w:w="0" w:type="dxa"/>
            <w:bottom w:w="0" w:type="dxa"/>
            <w:right w:w="0" w:type="dxa"/>
          </w:tblCellMar>
        </w:tblPrEx>
        <w:trPr>
          <w:trHeight w:val="428" w:hRule="atLeast"/>
        </w:trPr>
        <w:tc>
          <w:tcPr>
            <w:tcW w:w="4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肢体康复</w:t>
            </w:r>
          </w:p>
        </w:tc>
        <w:tc>
          <w:tcPr>
            <w:tcW w:w="4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肢体康复</w:t>
            </w:r>
          </w:p>
        </w:tc>
        <w:tc>
          <w:tcPr>
            <w:tcW w:w="143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br w:type="textWrapping"/>
            </w:r>
            <w:r>
              <w:rPr>
                <w:rFonts w:hint="eastAsia" w:ascii="宋体" w:hAnsi="宋体"/>
                <w:color w:val="000000"/>
                <w:kern w:val="0"/>
                <w:sz w:val="22"/>
                <w:lang w:bidi="ar"/>
              </w:rPr>
              <w:t>1.能配合医护人员开展常用工娱疗法。</w:t>
            </w:r>
            <w:r>
              <w:rPr>
                <w:rFonts w:hint="eastAsia" w:ascii="宋体" w:hAnsi="宋体"/>
                <w:color w:val="000000"/>
                <w:kern w:val="0"/>
                <w:sz w:val="22"/>
                <w:lang w:bidi="ar"/>
              </w:rPr>
              <w:br w:type="textWrapping"/>
            </w:r>
            <w:r>
              <w:rPr>
                <w:rFonts w:hint="eastAsia" w:ascii="宋体" w:hAnsi="宋体"/>
                <w:color w:val="000000"/>
                <w:kern w:val="0"/>
                <w:sz w:val="22"/>
                <w:lang w:bidi="ar"/>
              </w:rPr>
              <w:t>2.能指导患者使用各类健身器材。</w:t>
            </w:r>
          </w:p>
        </w:tc>
        <w:tc>
          <w:tcPr>
            <w:tcW w:w="157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1.工娱疗相关知识。</w:t>
            </w:r>
            <w:r>
              <w:rPr>
                <w:rFonts w:hint="eastAsia" w:ascii="宋体" w:hAnsi="宋体"/>
                <w:color w:val="000000"/>
                <w:kern w:val="0"/>
                <w:sz w:val="22"/>
                <w:lang w:bidi="ar"/>
              </w:rPr>
              <w:br w:type="textWrapping"/>
            </w:r>
            <w:r>
              <w:rPr>
                <w:rFonts w:hint="eastAsia" w:ascii="宋体" w:hAnsi="宋体"/>
                <w:color w:val="000000"/>
                <w:kern w:val="0"/>
                <w:sz w:val="22"/>
                <w:lang w:bidi="ar"/>
              </w:rPr>
              <w:t>2.健身器材使用常识。     3、生活技能训练</w:t>
            </w:r>
          </w:p>
        </w:tc>
        <w:tc>
          <w:tcPr>
            <w:tcW w:w="251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1、能掌握相关的康复知识。</w:t>
            </w:r>
            <w:r>
              <w:rPr>
                <w:rFonts w:hint="eastAsia" w:ascii="宋体" w:hAnsi="宋体"/>
                <w:color w:val="000000"/>
                <w:kern w:val="0"/>
                <w:sz w:val="22"/>
                <w:lang w:bidi="ar"/>
              </w:rPr>
              <w:br w:type="textWrapping"/>
            </w:r>
            <w:r>
              <w:rPr>
                <w:rFonts w:hint="eastAsia" w:ascii="宋体" w:hAnsi="宋体"/>
                <w:color w:val="000000"/>
                <w:kern w:val="0"/>
                <w:sz w:val="22"/>
                <w:lang w:bidi="ar"/>
              </w:rPr>
              <w:t>2、熟悉健身器材的操作规程。</w:t>
            </w:r>
            <w:r>
              <w:rPr>
                <w:rFonts w:hint="eastAsia" w:ascii="宋体" w:hAnsi="宋体"/>
                <w:color w:val="000000"/>
                <w:kern w:val="0"/>
                <w:sz w:val="22"/>
                <w:lang w:bidi="ar"/>
              </w:rPr>
              <w:br w:type="textWrapping"/>
            </w:r>
            <w:r>
              <w:rPr>
                <w:rFonts w:hint="eastAsia" w:ascii="宋体" w:hAnsi="宋体"/>
                <w:color w:val="000000"/>
                <w:kern w:val="0"/>
                <w:sz w:val="22"/>
                <w:lang w:bidi="ar"/>
              </w:rPr>
              <w:t>3、能配合医护人员做好相关康复工作。</w:t>
            </w:r>
            <w:r>
              <w:rPr>
                <w:rFonts w:hint="eastAsia" w:ascii="宋体" w:hAnsi="宋体"/>
                <w:color w:val="000000"/>
                <w:kern w:val="0"/>
                <w:sz w:val="22"/>
                <w:lang w:bidi="ar"/>
              </w:rPr>
              <w:br w:type="textWrapping"/>
            </w:r>
            <w:r>
              <w:rPr>
                <w:rFonts w:hint="eastAsia" w:ascii="宋体" w:hAnsi="宋体"/>
                <w:color w:val="000000"/>
                <w:kern w:val="0"/>
                <w:sz w:val="22"/>
                <w:lang w:bidi="ar"/>
              </w:rPr>
              <w:t>4、在康复过程中做好看护，确保患者安全                                               5、协助病区做好生活技能训练工作，确保患者安全。</w:t>
            </w:r>
          </w:p>
        </w:tc>
        <w:tc>
          <w:tcPr>
            <w:tcW w:w="307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1、不知晓不能叙述病房康乐和生活技能训练的计划扣1分                  1、不配合医护做好康乐工作的扣2分。</w:t>
            </w:r>
            <w:r>
              <w:rPr>
                <w:rFonts w:hint="eastAsia" w:ascii="宋体" w:hAnsi="宋体"/>
                <w:color w:val="000000"/>
                <w:kern w:val="0"/>
                <w:sz w:val="22"/>
                <w:lang w:bidi="ar"/>
              </w:rPr>
              <w:br w:type="textWrapping"/>
            </w:r>
            <w:r>
              <w:rPr>
                <w:rFonts w:hint="eastAsia" w:ascii="宋体" w:hAnsi="宋体"/>
                <w:color w:val="000000"/>
                <w:kern w:val="0"/>
                <w:sz w:val="22"/>
                <w:lang w:bidi="ar"/>
              </w:rPr>
              <w:t>2、康乐过程中不做好看护，不履行职责，擅自离开，未造成后果者扣2分。</w:t>
            </w:r>
            <w:r>
              <w:rPr>
                <w:rFonts w:hint="eastAsia" w:ascii="宋体" w:hAnsi="宋体"/>
                <w:color w:val="000000"/>
                <w:kern w:val="0"/>
                <w:sz w:val="22"/>
                <w:lang w:bidi="ar"/>
              </w:rPr>
              <w:br w:type="textWrapping"/>
            </w:r>
            <w:r>
              <w:rPr>
                <w:rFonts w:hint="eastAsia" w:ascii="宋体" w:hAnsi="宋体"/>
                <w:color w:val="000000"/>
                <w:kern w:val="0"/>
                <w:sz w:val="22"/>
                <w:lang w:bidi="ar"/>
              </w:rPr>
              <w:t>3、康乐过程中由于自身态度、知识缺乏等原因造成患者损伤的酌情扣1-50分。                                                                               4、不能按计划协助完成相关生活技能训练工作，一项不符合扣2—10分   注：未列入以上条款的或者因违反以上条款造成的严重后果由考核小组领导另行研究处理。</w:t>
            </w: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4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心理护理</w:t>
            </w:r>
          </w:p>
        </w:tc>
        <w:tc>
          <w:tcPr>
            <w:tcW w:w="4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沟通与协调</w:t>
            </w:r>
          </w:p>
        </w:tc>
        <w:tc>
          <w:tcPr>
            <w:tcW w:w="143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1.能对患者的情绪变化进行观察，并能与患者进行心理沟通。</w:t>
            </w:r>
            <w:r>
              <w:rPr>
                <w:rFonts w:hint="eastAsia" w:ascii="宋体" w:hAnsi="宋体"/>
                <w:color w:val="000000"/>
                <w:kern w:val="0"/>
                <w:sz w:val="22"/>
                <w:lang w:bidi="ar"/>
              </w:rPr>
              <w:br w:type="textWrapping"/>
            </w:r>
            <w:r>
              <w:rPr>
                <w:rFonts w:hint="eastAsia" w:ascii="宋体" w:hAnsi="宋体"/>
                <w:color w:val="000000"/>
                <w:kern w:val="0"/>
                <w:sz w:val="22"/>
                <w:lang w:bidi="ar"/>
              </w:rPr>
              <w:t>2.能对患者人际交往中存在的不和谐现象与矛盾进行分析指导。</w:t>
            </w:r>
            <w:r>
              <w:rPr>
                <w:rFonts w:hint="eastAsia" w:ascii="宋体" w:hAnsi="宋体"/>
                <w:color w:val="000000"/>
                <w:kern w:val="0"/>
                <w:sz w:val="22"/>
                <w:lang w:bidi="ar"/>
              </w:rPr>
              <w:br w:type="textWrapping"/>
            </w:r>
            <w:r>
              <w:rPr>
                <w:rFonts w:hint="eastAsia" w:ascii="宋体" w:hAnsi="宋体"/>
                <w:color w:val="000000"/>
                <w:kern w:val="0"/>
                <w:sz w:val="22"/>
                <w:lang w:bidi="ar"/>
              </w:rPr>
              <w:t>3.能协助解决临终患者的心理与社会需求。</w:t>
            </w:r>
          </w:p>
        </w:tc>
        <w:tc>
          <w:tcPr>
            <w:tcW w:w="157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1.与患者进行心理沟通的技巧。</w:t>
            </w:r>
            <w:r>
              <w:rPr>
                <w:rFonts w:hint="eastAsia" w:ascii="宋体" w:hAnsi="宋体"/>
                <w:color w:val="000000"/>
                <w:kern w:val="0"/>
                <w:sz w:val="22"/>
                <w:lang w:bidi="ar"/>
              </w:rPr>
              <w:br w:type="textWrapping"/>
            </w:r>
            <w:r>
              <w:rPr>
                <w:rFonts w:hint="eastAsia" w:ascii="宋体" w:hAnsi="宋体"/>
                <w:color w:val="000000"/>
                <w:kern w:val="0"/>
                <w:sz w:val="22"/>
                <w:lang w:bidi="ar"/>
              </w:rPr>
              <w:t>2.患者心理咨询的相关知识。</w:t>
            </w:r>
            <w:r>
              <w:rPr>
                <w:rFonts w:hint="eastAsia" w:ascii="宋体" w:hAnsi="宋体"/>
                <w:color w:val="000000"/>
                <w:kern w:val="0"/>
                <w:sz w:val="22"/>
                <w:lang w:bidi="ar"/>
              </w:rPr>
              <w:br w:type="textWrapping"/>
            </w:r>
            <w:r>
              <w:rPr>
                <w:rFonts w:hint="eastAsia" w:ascii="宋体" w:hAnsi="宋体"/>
                <w:color w:val="000000"/>
                <w:kern w:val="0"/>
                <w:sz w:val="22"/>
                <w:lang w:bidi="ar"/>
              </w:rPr>
              <w:t>3.临终关怀的相关知识。</w:t>
            </w:r>
          </w:p>
        </w:tc>
        <w:tc>
          <w:tcPr>
            <w:tcW w:w="251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1、能对患者的情绪变化进行观察，并能与患者进行心理沟通。</w:t>
            </w:r>
            <w:r>
              <w:rPr>
                <w:rFonts w:hint="eastAsia" w:ascii="宋体" w:hAnsi="宋体"/>
                <w:color w:val="000000"/>
                <w:kern w:val="0"/>
                <w:sz w:val="22"/>
                <w:lang w:bidi="ar"/>
              </w:rPr>
              <w:br w:type="textWrapping"/>
            </w:r>
            <w:r>
              <w:rPr>
                <w:rFonts w:hint="eastAsia" w:ascii="宋体" w:hAnsi="宋体"/>
                <w:color w:val="000000"/>
                <w:kern w:val="0"/>
                <w:sz w:val="22"/>
                <w:lang w:bidi="ar"/>
              </w:rPr>
              <w:t>2、能对患者人际交往中存在的不和谐现象与矛盾进行分析指导。</w:t>
            </w:r>
            <w:r>
              <w:rPr>
                <w:rFonts w:hint="eastAsia" w:ascii="宋体" w:hAnsi="宋体"/>
                <w:color w:val="000000"/>
                <w:kern w:val="0"/>
                <w:sz w:val="22"/>
                <w:lang w:bidi="ar"/>
              </w:rPr>
              <w:br w:type="textWrapping"/>
            </w:r>
            <w:r>
              <w:rPr>
                <w:rFonts w:hint="eastAsia" w:ascii="宋体" w:hAnsi="宋体"/>
                <w:color w:val="000000"/>
                <w:kern w:val="0"/>
                <w:sz w:val="22"/>
                <w:lang w:bidi="ar"/>
              </w:rPr>
              <w:t>3、能协助解决临终患者的心理与社会需求。</w:t>
            </w:r>
          </w:p>
        </w:tc>
        <w:tc>
          <w:tcPr>
            <w:tcW w:w="307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一项不符合扣考核分1分。                                         注：未列入以上条款的或者因违反以上条款造成的严重后果由考核小组领导另行研究处理。</w:t>
            </w: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r>
        <w:tblPrEx>
          <w:tblCellMar>
            <w:top w:w="0" w:type="dxa"/>
            <w:left w:w="0" w:type="dxa"/>
            <w:bottom w:w="0" w:type="dxa"/>
            <w:right w:w="0" w:type="dxa"/>
          </w:tblCellMar>
        </w:tblPrEx>
        <w:trPr>
          <w:trHeight w:val="350" w:hRule="atLeast"/>
        </w:trPr>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15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25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c>
          <w:tcPr>
            <w:tcW w:w="30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18"/>
                <w:szCs w:val="18"/>
              </w:rPr>
            </w:pPr>
          </w:p>
        </w:tc>
      </w:tr>
    </w:tbl>
    <w:p>
      <w:pPr>
        <w:widowControl/>
        <w:jc w:val="left"/>
        <w:rPr>
          <w:rFonts w:ascii="宋体" w:hAnsi="宋体"/>
          <w:b/>
          <w:bCs/>
          <w:color w:val="000000" w:themeColor="text1"/>
          <w:sz w:val="28"/>
          <w:szCs w:val="28"/>
          <w:lang w:val="zh-CN"/>
          <w14:textFill>
            <w14:solidFill>
              <w14:schemeClr w14:val="tx1"/>
            </w14:solidFill>
          </w14:textFill>
        </w:rPr>
      </w:pPr>
    </w:p>
    <w:p>
      <w:pPr>
        <w:widowControl/>
        <w:jc w:val="left"/>
        <w:rPr>
          <w:rFonts w:ascii="宋体" w:hAnsi="宋体"/>
          <w:b/>
          <w:bCs/>
          <w:color w:val="000000" w:themeColor="text1"/>
          <w:sz w:val="28"/>
          <w:szCs w:val="28"/>
          <w:lang w:val="zh-CN"/>
          <w14:textFill>
            <w14:solidFill>
              <w14:schemeClr w14:val="tx1"/>
            </w14:solidFill>
          </w14:textFill>
        </w:rPr>
      </w:pPr>
    </w:p>
    <w:p>
      <w:pPr>
        <w:rPr>
          <w:rFonts w:ascii="宋体" w:hAnsi="宋体"/>
          <w:b/>
          <w:bCs/>
          <w:color w:val="000000" w:themeColor="text1"/>
          <w:sz w:val="28"/>
          <w:szCs w:val="28"/>
          <w:lang w:val="zh-CN"/>
          <w14:textFill>
            <w14:solidFill>
              <w14:schemeClr w14:val="tx1"/>
            </w14:solidFill>
          </w14:textFill>
        </w:rPr>
      </w:pPr>
    </w:p>
    <w:p>
      <w:pPr>
        <w:widowControl/>
        <w:jc w:val="left"/>
        <w:rPr>
          <w:rFonts w:ascii="宋体" w:hAnsi="宋体"/>
          <w:b/>
          <w:bCs/>
          <w:color w:val="000000" w:themeColor="text1"/>
          <w:sz w:val="28"/>
          <w:szCs w:val="28"/>
          <w:lang w:val="zh-CN"/>
          <w14:textFill>
            <w14:solidFill>
              <w14:schemeClr w14:val="tx1"/>
            </w14:solidFill>
          </w14:textFill>
        </w:rPr>
      </w:pPr>
      <w:r>
        <w:rPr>
          <w:rFonts w:ascii="宋体" w:hAnsi="宋体"/>
          <w:b/>
          <w:bCs/>
          <w:color w:val="000000" w:themeColor="text1"/>
          <w:sz w:val="28"/>
          <w:szCs w:val="28"/>
          <w:lang w:val="zh-CN"/>
          <w14:textFill>
            <w14:solidFill>
              <w14:schemeClr w14:val="tx1"/>
            </w14:solidFill>
          </w14:textFill>
        </w:rPr>
        <w:t>附件三</w:t>
      </w:r>
      <w:r>
        <w:rPr>
          <w:rFonts w:hint="eastAsia" w:ascii="宋体" w:hAnsi="宋体"/>
          <w:b/>
          <w:bCs/>
          <w:color w:val="000000" w:themeColor="text1"/>
          <w:sz w:val="28"/>
          <w:szCs w:val="28"/>
          <w:lang w:val="zh-CN"/>
          <w14:textFill>
            <w14:solidFill>
              <w14:schemeClr w14:val="tx1"/>
            </w14:solidFill>
          </w14:textFill>
        </w:rPr>
        <w:t>：管理人员</w:t>
      </w:r>
      <w:r>
        <w:rPr>
          <w:rFonts w:hint="eastAsia" w:ascii="宋体" w:hAnsi="宋体"/>
          <w:b/>
          <w:sz w:val="28"/>
          <w:szCs w:val="28"/>
        </w:rPr>
        <w:t>考核标准</w:t>
      </w:r>
    </w:p>
    <w:tbl>
      <w:tblPr>
        <w:tblStyle w:val="20"/>
        <w:tblW w:w="0" w:type="auto"/>
        <w:tblInd w:w="-623" w:type="dxa"/>
        <w:tblLayout w:type="autofit"/>
        <w:tblCellMar>
          <w:top w:w="0" w:type="dxa"/>
          <w:left w:w="0" w:type="dxa"/>
          <w:bottom w:w="0" w:type="dxa"/>
          <w:right w:w="0" w:type="dxa"/>
        </w:tblCellMar>
      </w:tblPr>
      <w:tblGrid>
        <w:gridCol w:w="685"/>
        <w:gridCol w:w="742"/>
        <w:gridCol w:w="4003"/>
        <w:gridCol w:w="3529"/>
      </w:tblGrid>
      <w:tr>
        <w:tblPrEx>
          <w:tblCellMar>
            <w:top w:w="0" w:type="dxa"/>
            <w:left w:w="0" w:type="dxa"/>
            <w:bottom w:w="0" w:type="dxa"/>
            <w:right w:w="0" w:type="dxa"/>
          </w:tblCellMar>
        </w:tblPrEx>
        <w:trPr>
          <w:trHeight w:val="439"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pPr>
              <w:widowControl/>
              <w:spacing w:line="360" w:lineRule="auto"/>
              <w:jc w:val="center"/>
              <w:textAlignment w:val="center"/>
              <w:rPr>
                <w:rFonts w:ascii="等线" w:hAnsi="等线" w:eastAsia="等线" w:cs="等线"/>
                <w:b/>
                <w:color w:val="000000"/>
                <w:sz w:val="36"/>
                <w:szCs w:val="36"/>
              </w:rPr>
            </w:pPr>
            <w:r>
              <w:rPr>
                <w:rFonts w:hint="eastAsia" w:ascii="等线" w:hAnsi="等线" w:eastAsia="等线" w:cs="等线"/>
                <w:b/>
                <w:color w:val="000000"/>
                <w:kern w:val="0"/>
                <w:sz w:val="36"/>
                <w:szCs w:val="36"/>
                <w:lang w:bidi="ar"/>
              </w:rPr>
              <w:t>管理考核细则</w:t>
            </w:r>
          </w:p>
        </w:tc>
      </w:tr>
      <w:tr>
        <w:tblPrEx>
          <w:tblCellMar>
            <w:top w:w="0" w:type="dxa"/>
            <w:left w:w="0" w:type="dxa"/>
            <w:bottom w:w="0" w:type="dxa"/>
            <w:right w:w="0" w:type="dxa"/>
          </w:tblCellMar>
        </w:tblPrEx>
        <w:trPr>
          <w:trHeight w:val="467"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b/>
                <w:color w:val="000000"/>
                <w:sz w:val="24"/>
                <w:szCs w:val="24"/>
              </w:rPr>
            </w:pPr>
            <w:r>
              <w:rPr>
                <w:rFonts w:hint="eastAsia" w:ascii="宋体" w:hAnsi="宋体"/>
                <w:b/>
                <w:color w:val="000000"/>
                <w:kern w:val="0"/>
                <w:sz w:val="24"/>
                <w:szCs w:val="24"/>
                <w:lang w:bidi="ar"/>
              </w:rPr>
              <w:t>考核类别</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center"/>
              <w:textAlignment w:val="center"/>
              <w:rPr>
                <w:rFonts w:ascii="宋体" w:hAnsi="宋体"/>
                <w:b/>
                <w:color w:val="000000"/>
                <w:sz w:val="24"/>
                <w:szCs w:val="24"/>
              </w:rPr>
            </w:pPr>
            <w:r>
              <w:rPr>
                <w:rFonts w:hint="eastAsia" w:ascii="宋体" w:hAnsi="宋体"/>
                <w:b/>
                <w:color w:val="000000"/>
                <w:kern w:val="0"/>
                <w:sz w:val="24"/>
                <w:szCs w:val="24"/>
                <w:lang w:bidi="ar"/>
              </w:rPr>
              <w:t>考核项</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center"/>
              <w:textAlignment w:val="center"/>
              <w:rPr>
                <w:rFonts w:ascii="宋体" w:hAnsi="宋体"/>
                <w:b/>
                <w:color w:val="000000"/>
                <w:sz w:val="24"/>
                <w:szCs w:val="24"/>
              </w:rPr>
            </w:pPr>
            <w:r>
              <w:rPr>
                <w:rFonts w:hint="eastAsia" w:ascii="宋体" w:hAnsi="宋体"/>
                <w:b/>
                <w:color w:val="000000"/>
                <w:kern w:val="0"/>
                <w:sz w:val="24"/>
                <w:szCs w:val="24"/>
                <w:lang w:bidi="ar"/>
              </w:rPr>
              <w:t>考核要求</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center"/>
              <w:textAlignment w:val="center"/>
              <w:rPr>
                <w:rFonts w:ascii="宋体" w:hAnsi="宋体"/>
                <w:b/>
                <w:color w:val="000000"/>
                <w:sz w:val="24"/>
                <w:szCs w:val="24"/>
              </w:rPr>
            </w:pPr>
            <w:r>
              <w:rPr>
                <w:rFonts w:hint="eastAsia" w:ascii="宋体" w:hAnsi="宋体"/>
                <w:b/>
                <w:color w:val="000000"/>
                <w:kern w:val="0"/>
                <w:sz w:val="24"/>
                <w:szCs w:val="24"/>
                <w:lang w:bidi="ar"/>
              </w:rPr>
              <w:t>考核细则</w:t>
            </w:r>
          </w:p>
        </w:tc>
      </w:tr>
      <w:tr>
        <w:tblPrEx>
          <w:tblCellMar>
            <w:top w:w="0" w:type="dxa"/>
            <w:left w:w="0" w:type="dxa"/>
            <w:bottom w:w="0" w:type="dxa"/>
            <w:right w:w="0" w:type="dxa"/>
          </w:tblCellMar>
        </w:tblPrEx>
        <w:trPr>
          <w:trHeight w:val="467"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360" w:lineRule="auto"/>
              <w:jc w:val="center"/>
              <w:rPr>
                <w:rFonts w:ascii="宋体" w:hAnsi="宋体"/>
                <w:b/>
                <w:color w:val="000000"/>
                <w:sz w:val="24"/>
                <w:szCs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center"/>
              <w:rPr>
                <w:rFonts w:ascii="宋体" w:hAnsi="宋体"/>
                <w:b/>
                <w:color w:val="000000"/>
                <w:sz w:val="24"/>
                <w:szCs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center"/>
              <w:rPr>
                <w:rFonts w:ascii="宋体" w:hAnsi="宋体"/>
                <w:b/>
                <w:color w:val="000000"/>
                <w:sz w:val="24"/>
                <w:szCs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center"/>
              <w:rPr>
                <w:rFonts w:ascii="宋体" w:hAnsi="宋体"/>
                <w:b/>
                <w:color w:val="000000"/>
                <w:sz w:val="24"/>
                <w:szCs w:val="24"/>
              </w:rPr>
            </w:pPr>
          </w:p>
        </w:tc>
      </w:tr>
      <w:tr>
        <w:tblPrEx>
          <w:tblCellMar>
            <w:top w:w="0" w:type="dxa"/>
            <w:left w:w="0" w:type="dxa"/>
            <w:bottom w:w="0" w:type="dxa"/>
            <w:right w:w="0" w:type="dxa"/>
          </w:tblCellMar>
        </w:tblPrEx>
        <w:trPr>
          <w:trHeight w:val="428"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left"/>
              <w:textAlignment w:val="center"/>
              <w:rPr>
                <w:rFonts w:ascii="宋体" w:hAnsi="宋体"/>
                <w:b/>
                <w:color w:val="000000"/>
                <w:sz w:val="22"/>
              </w:rPr>
            </w:pPr>
            <w:r>
              <w:rPr>
                <w:rFonts w:hint="eastAsia" w:ascii="宋体" w:hAnsi="宋体"/>
                <w:b/>
                <w:color w:val="000000"/>
                <w:kern w:val="0"/>
                <w:sz w:val="22"/>
                <w:lang w:bidi="ar"/>
              </w:rPr>
              <w:t>1、人员管理</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主任</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公司需提供职务的相关工作职责（明确相关的管理职责和管理权限）、工作流程、考勤考核制度（如主动发现问题处理问题的能力等）于护理部对接完善，提供主任上岗的基本要求（年龄、健康情况、文凭等）。</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如不能提供相关制度，不符合签订合同标准，提供相关制度未按要求落实视情节扣10-100分，反复不能整改者（3次以上或者下达整改通知书一次仍未整改）作为下一年度续签合同的评估依据之一。</w:t>
            </w:r>
          </w:p>
        </w:tc>
      </w:tr>
      <w:tr>
        <w:tblPrEx>
          <w:tblCellMar>
            <w:top w:w="0" w:type="dxa"/>
            <w:left w:w="0" w:type="dxa"/>
            <w:bottom w:w="0" w:type="dxa"/>
            <w:right w:w="0" w:type="dxa"/>
          </w:tblCellMar>
        </w:tblPrEx>
        <w:trPr>
          <w:trHeight w:val="619"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360" w:lineRule="auto"/>
              <w:jc w:val="left"/>
              <w:rPr>
                <w:rFonts w:ascii="宋体" w:hAnsi="宋体"/>
                <w:b/>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360" w:lineRule="auto"/>
              <w:jc w:val="center"/>
              <w:rPr>
                <w:rFonts w:ascii="宋体" w:hAnsi="宋体"/>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center"/>
              <w:rPr>
                <w:rFonts w:ascii="宋体" w:hAnsi="宋体"/>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428"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360" w:lineRule="auto"/>
              <w:jc w:val="left"/>
              <w:rPr>
                <w:rFonts w:ascii="宋体" w:hAnsi="宋体"/>
                <w:b/>
                <w:color w:val="000000"/>
                <w:sz w:val="22"/>
              </w:rPr>
            </w:pP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主管</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公司需提供职务的相关工作职责（明确相关的管理职责和管理权限）、工作流程、考勤考核制度（如主动发现问题处理问题的能力等）与护理部对接完善，提供主管上岗的基本要求（年龄、健康情况、文凭、等）</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如不能提供相关制度，不符合签订合同标准，提供相关制度 未按要求落实视情节扣5-50分，反复不能整改者（3次以上或者下达整改通知书一次仍未整改）作为下一年度续签合同的评估依据之一。</w:t>
            </w:r>
          </w:p>
        </w:tc>
      </w:tr>
      <w:tr>
        <w:tblPrEx>
          <w:tblCellMar>
            <w:top w:w="0" w:type="dxa"/>
            <w:left w:w="0" w:type="dxa"/>
            <w:bottom w:w="0" w:type="dxa"/>
            <w:right w:w="0" w:type="dxa"/>
          </w:tblCellMar>
        </w:tblPrEx>
        <w:trPr>
          <w:trHeight w:val="559"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360" w:lineRule="auto"/>
              <w:jc w:val="left"/>
              <w:rPr>
                <w:rFonts w:ascii="宋体" w:hAnsi="宋体"/>
                <w:b/>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360" w:lineRule="auto"/>
              <w:jc w:val="center"/>
              <w:rPr>
                <w:rFonts w:ascii="宋体" w:hAnsi="宋体"/>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center"/>
              <w:rPr>
                <w:rFonts w:ascii="宋体" w:hAnsi="宋体"/>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28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360" w:lineRule="auto"/>
              <w:jc w:val="left"/>
              <w:rPr>
                <w:rFonts w:ascii="宋体" w:hAnsi="宋体"/>
                <w:b/>
                <w:color w:val="000000"/>
                <w:sz w:val="22"/>
              </w:rPr>
            </w:pP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护理员</w:t>
            </w:r>
          </w:p>
        </w:tc>
        <w:tc>
          <w:tcPr>
            <w:tcW w:w="0" w:type="auto"/>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1、公司需提供护理员的相关工作职责、工作流程、考勤考核制度</w:t>
            </w:r>
          </w:p>
        </w:tc>
        <w:tc>
          <w:tcPr>
            <w:tcW w:w="0" w:type="auto"/>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spacing w:line="360" w:lineRule="auto"/>
              <w:jc w:val="center"/>
              <w:rPr>
                <w:rFonts w:ascii="宋体" w:hAnsi="宋体"/>
                <w:color w:val="000000"/>
                <w:sz w:val="22"/>
              </w:rPr>
            </w:pPr>
          </w:p>
        </w:tc>
      </w:tr>
      <w:tr>
        <w:tblPrEx>
          <w:tblCellMar>
            <w:top w:w="0" w:type="dxa"/>
            <w:left w:w="0" w:type="dxa"/>
            <w:bottom w:w="0" w:type="dxa"/>
            <w:right w:w="0" w:type="dxa"/>
          </w:tblCellMar>
        </w:tblPrEx>
        <w:trPr>
          <w:trHeight w:val="28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360" w:lineRule="auto"/>
              <w:jc w:val="left"/>
              <w:rPr>
                <w:rFonts w:ascii="宋体" w:hAnsi="宋体"/>
                <w:b/>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360" w:lineRule="auto"/>
              <w:jc w:val="center"/>
              <w:rPr>
                <w:rFonts w:ascii="宋体" w:hAnsi="宋体"/>
                <w:color w:val="000000"/>
                <w:sz w:val="22"/>
              </w:rPr>
            </w:pPr>
          </w:p>
        </w:tc>
        <w:tc>
          <w:tcPr>
            <w:tcW w:w="0" w:type="auto"/>
            <w:tcBorders>
              <w:top w:val="nil"/>
              <w:left w:val="single" w:color="000000" w:sz="4" w:space="0"/>
              <w:bottom w:val="nil"/>
              <w:right w:val="single" w:color="000000" w:sz="4" w:space="0"/>
            </w:tcBorders>
            <w:shd w:val="clear" w:color="auto" w:fill="auto"/>
            <w:noWrap/>
            <w:tcMar>
              <w:top w:w="15" w:type="dxa"/>
              <w:left w:w="15" w:type="dxa"/>
              <w:right w:w="15" w:type="dxa"/>
            </w:tcMar>
            <w:vAlign w:val="bottom"/>
          </w:tcPr>
          <w:p>
            <w:pPr>
              <w:widowControl/>
              <w:spacing w:line="360" w:lineRule="auto"/>
              <w:jc w:val="left"/>
              <w:textAlignment w:val="bottom"/>
              <w:rPr>
                <w:rFonts w:ascii="宋体" w:hAnsi="宋体"/>
                <w:color w:val="000000"/>
                <w:sz w:val="22"/>
              </w:rPr>
            </w:pPr>
            <w:r>
              <w:rPr>
                <w:rFonts w:hint="eastAsia" w:ascii="宋体" w:hAnsi="宋体"/>
                <w:color w:val="000000"/>
                <w:kern w:val="0"/>
                <w:sz w:val="22"/>
                <w:lang w:bidi="ar"/>
              </w:rPr>
              <w:t>2、五官端正、身体健康、具有爱老、敬老，不怕吃苦的精神，</w:t>
            </w:r>
          </w:p>
        </w:tc>
        <w:tc>
          <w:tcPr>
            <w:tcW w:w="0" w:type="auto"/>
            <w:tcBorders>
              <w:top w:val="nil"/>
              <w:left w:val="single" w:color="000000" w:sz="4" w:space="0"/>
              <w:bottom w:val="nil"/>
              <w:right w:val="single" w:color="000000" w:sz="4" w:space="0"/>
            </w:tcBorders>
            <w:shd w:val="clear" w:color="auto" w:fill="auto"/>
            <w:noWrap/>
            <w:tcMar>
              <w:top w:w="15" w:type="dxa"/>
              <w:left w:w="15" w:type="dxa"/>
              <w:right w:w="15" w:type="dxa"/>
            </w:tcMar>
            <w:vAlign w:val="bottom"/>
          </w:tcPr>
          <w:p>
            <w:pPr>
              <w:widowControl/>
              <w:spacing w:line="360" w:lineRule="auto"/>
              <w:jc w:val="left"/>
              <w:textAlignment w:val="bottom"/>
              <w:rPr>
                <w:rFonts w:ascii="宋体" w:hAnsi="宋体"/>
                <w:color w:val="000000"/>
                <w:sz w:val="22"/>
              </w:rPr>
            </w:pPr>
            <w:r>
              <w:rPr>
                <w:rFonts w:hint="eastAsia" w:ascii="宋体" w:hAnsi="宋体"/>
                <w:color w:val="000000"/>
                <w:kern w:val="0"/>
                <w:sz w:val="22"/>
                <w:lang w:bidi="ar"/>
              </w:rPr>
              <w:t>1、如果不能提供相关制度，不符合签订合同标准。</w:t>
            </w:r>
          </w:p>
        </w:tc>
      </w:tr>
      <w:tr>
        <w:tblPrEx>
          <w:tblCellMar>
            <w:top w:w="0" w:type="dxa"/>
            <w:left w:w="0" w:type="dxa"/>
            <w:bottom w:w="0" w:type="dxa"/>
            <w:right w:w="0" w:type="dxa"/>
          </w:tblCellMar>
        </w:tblPrEx>
        <w:trPr>
          <w:trHeight w:val="28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360" w:lineRule="auto"/>
              <w:jc w:val="left"/>
              <w:rPr>
                <w:rFonts w:ascii="宋体" w:hAnsi="宋体"/>
                <w:b/>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360" w:lineRule="auto"/>
              <w:jc w:val="center"/>
              <w:rPr>
                <w:rFonts w:ascii="宋体" w:hAnsi="宋体"/>
                <w:color w:val="000000"/>
                <w:sz w:val="22"/>
              </w:rPr>
            </w:pPr>
          </w:p>
        </w:tc>
        <w:tc>
          <w:tcPr>
            <w:tcW w:w="0" w:type="auto"/>
            <w:tcBorders>
              <w:top w:val="nil"/>
              <w:left w:val="single" w:color="000000" w:sz="4" w:space="0"/>
              <w:bottom w:val="nil"/>
              <w:right w:val="single" w:color="000000" w:sz="4" w:space="0"/>
            </w:tcBorders>
            <w:shd w:val="clear" w:color="auto" w:fill="auto"/>
            <w:noWrap/>
            <w:tcMar>
              <w:top w:w="15" w:type="dxa"/>
              <w:left w:w="15" w:type="dxa"/>
              <w:right w:w="15" w:type="dxa"/>
            </w:tcMar>
            <w:vAlign w:val="bottom"/>
          </w:tcPr>
          <w:p>
            <w:pPr>
              <w:widowControl/>
              <w:spacing w:line="360" w:lineRule="auto"/>
              <w:jc w:val="left"/>
              <w:textAlignment w:val="bottom"/>
              <w:rPr>
                <w:rFonts w:ascii="宋体" w:hAnsi="宋体"/>
                <w:color w:val="000000"/>
                <w:sz w:val="22"/>
              </w:rPr>
            </w:pPr>
            <w:r>
              <w:rPr>
                <w:rFonts w:hint="eastAsia" w:ascii="宋体" w:hAnsi="宋体"/>
                <w:color w:val="000000"/>
                <w:kern w:val="0"/>
                <w:sz w:val="22"/>
                <w:lang w:bidi="ar"/>
              </w:rPr>
              <w:t>和正常沟通的能力。</w:t>
            </w:r>
          </w:p>
        </w:tc>
        <w:tc>
          <w:tcPr>
            <w:tcW w:w="0" w:type="auto"/>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bottom"/>
          </w:tcPr>
          <w:p>
            <w:pPr>
              <w:widowControl/>
              <w:spacing w:line="360" w:lineRule="auto"/>
              <w:jc w:val="left"/>
              <w:textAlignment w:val="bottom"/>
              <w:rPr>
                <w:rFonts w:ascii="宋体" w:hAnsi="宋体"/>
                <w:color w:val="000000"/>
                <w:sz w:val="22"/>
              </w:rPr>
            </w:pPr>
            <w:r>
              <w:rPr>
                <w:rFonts w:hint="eastAsia" w:ascii="宋体" w:hAnsi="宋体"/>
                <w:color w:val="000000"/>
                <w:kern w:val="0"/>
                <w:sz w:val="22"/>
                <w:lang w:bidi="ar"/>
              </w:rPr>
              <w:t>2、护理员不符合条件仍予以上岗者，扣20-100分，出现严重后果公司自行承担。</w:t>
            </w:r>
          </w:p>
        </w:tc>
      </w:tr>
      <w:tr>
        <w:tblPrEx>
          <w:tblCellMar>
            <w:top w:w="0" w:type="dxa"/>
            <w:left w:w="0" w:type="dxa"/>
            <w:bottom w:w="0" w:type="dxa"/>
            <w:right w:w="0" w:type="dxa"/>
          </w:tblCellMar>
        </w:tblPrEx>
        <w:trPr>
          <w:trHeight w:val="28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360" w:lineRule="auto"/>
              <w:jc w:val="left"/>
              <w:rPr>
                <w:rFonts w:ascii="宋体" w:hAnsi="宋体"/>
                <w:b/>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360" w:lineRule="auto"/>
              <w:jc w:val="center"/>
              <w:rPr>
                <w:rFonts w:ascii="宋体" w:hAnsi="宋体"/>
                <w:color w:val="000000"/>
                <w:sz w:val="22"/>
              </w:rPr>
            </w:pPr>
          </w:p>
        </w:tc>
        <w:tc>
          <w:tcPr>
            <w:tcW w:w="0" w:type="auto"/>
            <w:tcBorders>
              <w:top w:val="nil"/>
              <w:left w:val="single" w:color="000000" w:sz="4" w:space="0"/>
              <w:bottom w:val="nil"/>
              <w:right w:val="single" w:color="000000" w:sz="4" w:space="0"/>
            </w:tcBorders>
            <w:shd w:val="clear" w:color="auto" w:fill="auto"/>
            <w:noWrap/>
            <w:tcMar>
              <w:top w:w="15" w:type="dxa"/>
              <w:left w:w="15" w:type="dxa"/>
              <w:right w:w="15" w:type="dxa"/>
            </w:tcMar>
            <w:vAlign w:val="bottom"/>
          </w:tcPr>
          <w:p>
            <w:pPr>
              <w:widowControl/>
              <w:spacing w:line="360" w:lineRule="auto"/>
              <w:jc w:val="left"/>
              <w:textAlignment w:val="bottom"/>
              <w:rPr>
                <w:rFonts w:ascii="宋体" w:hAnsi="宋体"/>
                <w:color w:val="000000"/>
                <w:sz w:val="22"/>
              </w:rPr>
            </w:pPr>
            <w:r>
              <w:rPr>
                <w:rFonts w:hint="eastAsia" w:ascii="宋体" w:hAnsi="宋体"/>
                <w:color w:val="000000"/>
                <w:kern w:val="0"/>
                <w:sz w:val="22"/>
                <w:lang w:bidi="ar"/>
              </w:rPr>
              <w:t>3、男性63周岁以下，女性55周岁以下，身高150cm以上，文化</w:t>
            </w:r>
          </w:p>
        </w:tc>
        <w:tc>
          <w:tcPr>
            <w:tcW w:w="0" w:type="auto"/>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bottom"/>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28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360" w:lineRule="auto"/>
              <w:jc w:val="left"/>
              <w:rPr>
                <w:rFonts w:ascii="宋体" w:hAnsi="宋体"/>
                <w:b/>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360" w:lineRule="auto"/>
              <w:jc w:val="center"/>
              <w:rPr>
                <w:rFonts w:ascii="宋体" w:hAnsi="宋体"/>
                <w:color w:val="000000"/>
                <w:sz w:val="22"/>
              </w:rPr>
            </w:pPr>
          </w:p>
        </w:tc>
        <w:tc>
          <w:tcPr>
            <w:tcW w:w="0" w:type="auto"/>
            <w:tcBorders>
              <w:top w:val="nil"/>
              <w:left w:val="single" w:color="000000" w:sz="4" w:space="0"/>
              <w:bottom w:val="nil"/>
              <w:right w:val="single" w:color="000000" w:sz="4" w:space="0"/>
            </w:tcBorders>
            <w:shd w:val="clear" w:color="auto" w:fill="auto"/>
            <w:noWrap/>
            <w:tcMar>
              <w:top w:w="15" w:type="dxa"/>
              <w:left w:w="15" w:type="dxa"/>
              <w:right w:w="15" w:type="dxa"/>
            </w:tcMar>
            <w:vAlign w:val="bottom"/>
          </w:tcPr>
          <w:p>
            <w:pPr>
              <w:widowControl/>
              <w:spacing w:line="360" w:lineRule="auto"/>
              <w:jc w:val="left"/>
              <w:textAlignment w:val="bottom"/>
              <w:rPr>
                <w:rFonts w:ascii="宋体" w:hAnsi="宋体"/>
                <w:color w:val="000000"/>
                <w:sz w:val="22"/>
              </w:rPr>
            </w:pPr>
            <w:r>
              <w:rPr>
                <w:rFonts w:hint="eastAsia" w:ascii="宋体" w:hAnsi="宋体"/>
                <w:color w:val="000000"/>
                <w:kern w:val="0"/>
                <w:sz w:val="22"/>
                <w:lang w:bidi="ar"/>
              </w:rPr>
              <w:t>要求初中以上</w:t>
            </w:r>
          </w:p>
        </w:tc>
        <w:tc>
          <w:tcPr>
            <w:tcW w:w="0" w:type="auto"/>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bottom"/>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28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360" w:lineRule="auto"/>
              <w:jc w:val="left"/>
              <w:rPr>
                <w:rFonts w:ascii="宋体" w:hAnsi="宋体"/>
                <w:b/>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360" w:lineRule="auto"/>
              <w:jc w:val="center"/>
              <w:rPr>
                <w:rFonts w:ascii="宋体" w:hAnsi="宋体"/>
                <w:color w:val="000000"/>
                <w:sz w:val="22"/>
              </w:rPr>
            </w:pPr>
          </w:p>
        </w:tc>
        <w:tc>
          <w:tcPr>
            <w:tcW w:w="0" w:type="auto"/>
            <w:tcBorders>
              <w:top w:val="nil"/>
              <w:left w:val="single" w:color="000000" w:sz="4" w:space="0"/>
              <w:bottom w:val="nil"/>
              <w:right w:val="single" w:color="000000" w:sz="4" w:space="0"/>
            </w:tcBorders>
            <w:shd w:val="clear" w:color="auto" w:fill="auto"/>
            <w:noWrap/>
            <w:tcMar>
              <w:top w:w="15" w:type="dxa"/>
              <w:left w:w="15" w:type="dxa"/>
              <w:right w:w="15" w:type="dxa"/>
            </w:tcMar>
            <w:vAlign w:val="bottom"/>
          </w:tcPr>
          <w:p>
            <w:pPr>
              <w:widowControl/>
              <w:spacing w:line="360" w:lineRule="auto"/>
              <w:jc w:val="left"/>
              <w:textAlignment w:val="bottom"/>
              <w:rPr>
                <w:rFonts w:ascii="宋体" w:hAnsi="宋体"/>
                <w:color w:val="000000"/>
                <w:sz w:val="22"/>
              </w:rPr>
            </w:pPr>
            <w:r>
              <w:rPr>
                <w:rFonts w:hint="eastAsia" w:ascii="宋体" w:hAnsi="宋体"/>
                <w:color w:val="000000"/>
                <w:kern w:val="0"/>
                <w:sz w:val="22"/>
                <w:lang w:bidi="ar"/>
              </w:rPr>
              <w:t>4、按要求完成岗前培训，试用合格并有相关考核记录交于护士长处</w:t>
            </w:r>
          </w:p>
        </w:tc>
        <w:tc>
          <w:tcPr>
            <w:tcW w:w="0" w:type="auto"/>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3、未按要求定期为员工监测血压，扣5分；工作满半年以上的员工公司提供免费体检，扣10分。导致严重后果公司自行承担。                                                                        4、随意使用因考核问题辞退或不适应我院护理岗位的护理员，扣10-100分，问题严重另行处理。</w:t>
            </w:r>
          </w:p>
        </w:tc>
      </w:tr>
      <w:tr>
        <w:tblPrEx>
          <w:tblCellMar>
            <w:top w:w="0" w:type="dxa"/>
            <w:left w:w="0" w:type="dxa"/>
            <w:bottom w:w="0" w:type="dxa"/>
            <w:right w:w="0" w:type="dxa"/>
          </w:tblCellMar>
        </w:tblPrEx>
        <w:trPr>
          <w:trHeight w:val="28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360" w:lineRule="auto"/>
              <w:jc w:val="left"/>
              <w:rPr>
                <w:rFonts w:ascii="宋体" w:hAnsi="宋体"/>
                <w:b/>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360" w:lineRule="auto"/>
              <w:jc w:val="center"/>
              <w:rPr>
                <w:rFonts w:ascii="宋体" w:hAnsi="宋体"/>
                <w:color w:val="000000"/>
                <w:sz w:val="22"/>
              </w:rPr>
            </w:pPr>
          </w:p>
        </w:tc>
        <w:tc>
          <w:tcPr>
            <w:tcW w:w="0" w:type="auto"/>
            <w:tcBorders>
              <w:top w:val="nil"/>
              <w:left w:val="single" w:color="000000" w:sz="4" w:space="0"/>
              <w:bottom w:val="nil"/>
              <w:right w:val="single" w:color="000000" w:sz="4" w:space="0"/>
            </w:tcBorders>
            <w:shd w:val="clear" w:color="auto" w:fill="auto"/>
            <w:noWrap/>
            <w:tcMar>
              <w:top w:w="15" w:type="dxa"/>
              <w:left w:w="15" w:type="dxa"/>
              <w:right w:w="15" w:type="dxa"/>
            </w:tcMar>
            <w:vAlign w:val="bottom"/>
          </w:tcPr>
          <w:p>
            <w:pPr>
              <w:widowControl/>
              <w:spacing w:line="360" w:lineRule="auto"/>
              <w:jc w:val="left"/>
              <w:textAlignment w:val="bottom"/>
              <w:rPr>
                <w:rFonts w:ascii="宋体" w:hAnsi="宋体"/>
                <w:color w:val="000000"/>
                <w:sz w:val="22"/>
              </w:rPr>
            </w:pPr>
            <w:r>
              <w:rPr>
                <w:rFonts w:hint="eastAsia" w:ascii="宋体" w:hAnsi="宋体"/>
                <w:color w:val="000000"/>
                <w:kern w:val="0"/>
                <w:sz w:val="22"/>
                <w:lang w:bidi="ar"/>
              </w:rPr>
              <w:t>留存。</w:t>
            </w:r>
          </w:p>
        </w:tc>
        <w:tc>
          <w:tcPr>
            <w:tcW w:w="0" w:type="auto"/>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37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360" w:lineRule="auto"/>
              <w:jc w:val="left"/>
              <w:rPr>
                <w:rFonts w:ascii="宋体" w:hAnsi="宋体"/>
                <w:b/>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360" w:lineRule="auto"/>
              <w:jc w:val="center"/>
              <w:rPr>
                <w:rFonts w:ascii="宋体" w:hAnsi="宋体"/>
                <w:color w:val="000000"/>
                <w:sz w:val="22"/>
              </w:rPr>
            </w:pPr>
          </w:p>
        </w:tc>
        <w:tc>
          <w:tcPr>
            <w:tcW w:w="0" w:type="auto"/>
            <w:tcBorders>
              <w:top w:val="nil"/>
              <w:left w:val="single" w:color="000000" w:sz="4" w:space="0"/>
              <w:bottom w:val="nil"/>
              <w:right w:val="single" w:color="000000" w:sz="4" w:space="0"/>
            </w:tcBorders>
            <w:shd w:val="clear" w:color="auto" w:fill="auto"/>
            <w:noWrap/>
            <w:tcMar>
              <w:top w:w="15" w:type="dxa"/>
              <w:left w:w="15" w:type="dxa"/>
              <w:right w:w="15" w:type="dxa"/>
            </w:tcMar>
            <w:vAlign w:val="bottom"/>
          </w:tcPr>
          <w:p>
            <w:pPr>
              <w:widowControl/>
              <w:spacing w:line="360" w:lineRule="auto"/>
              <w:jc w:val="left"/>
              <w:textAlignment w:val="bottom"/>
              <w:rPr>
                <w:rFonts w:ascii="宋体" w:hAnsi="宋体"/>
                <w:color w:val="000000"/>
                <w:sz w:val="22"/>
              </w:rPr>
            </w:pPr>
            <w:r>
              <w:rPr>
                <w:rFonts w:hint="eastAsia" w:ascii="宋体" w:hAnsi="宋体"/>
                <w:color w:val="000000"/>
                <w:kern w:val="0"/>
                <w:sz w:val="22"/>
                <w:lang w:bidi="ar"/>
              </w:rPr>
              <w:t>5、身份证复印件及体检单交于护士长处留存。</w:t>
            </w:r>
          </w:p>
        </w:tc>
        <w:tc>
          <w:tcPr>
            <w:tcW w:w="0" w:type="auto"/>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106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360" w:lineRule="auto"/>
              <w:jc w:val="left"/>
              <w:rPr>
                <w:rFonts w:ascii="宋体" w:hAnsi="宋体"/>
                <w:b/>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360" w:lineRule="auto"/>
              <w:jc w:val="center"/>
              <w:rPr>
                <w:rFonts w:ascii="宋体" w:hAnsi="宋体"/>
                <w:color w:val="000000"/>
                <w:sz w:val="22"/>
              </w:rPr>
            </w:pPr>
          </w:p>
        </w:tc>
        <w:tc>
          <w:tcPr>
            <w:tcW w:w="0" w:type="auto"/>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360" w:lineRule="auto"/>
              <w:jc w:val="left"/>
              <w:textAlignment w:val="bottom"/>
              <w:rPr>
                <w:rFonts w:ascii="宋体" w:hAnsi="宋体"/>
                <w:color w:val="000000"/>
                <w:sz w:val="22"/>
              </w:rPr>
            </w:pPr>
            <w:r>
              <w:rPr>
                <w:rFonts w:hint="eastAsia" w:ascii="宋体" w:hAnsi="宋体"/>
                <w:color w:val="000000"/>
                <w:kern w:val="0"/>
                <w:sz w:val="22"/>
                <w:lang w:bidi="ar"/>
              </w:rPr>
              <w:t>6、上岗前提供健康证护理部备案。                                                        7、因为考核等问题辞退的护理员以及不适应我院护理岗位的护理人员，不得随意调整病区后再使用 。</w:t>
            </w:r>
          </w:p>
        </w:tc>
        <w:tc>
          <w:tcPr>
            <w:tcW w:w="0" w:type="auto"/>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left"/>
              <w:textAlignment w:val="center"/>
              <w:rPr>
                <w:rFonts w:ascii="宋体" w:hAnsi="宋体"/>
                <w:b/>
                <w:color w:val="000000"/>
                <w:sz w:val="22"/>
              </w:rPr>
            </w:pPr>
            <w:r>
              <w:rPr>
                <w:rFonts w:hint="eastAsia" w:ascii="宋体" w:hAnsi="宋体"/>
                <w:b/>
                <w:color w:val="000000"/>
                <w:kern w:val="0"/>
                <w:sz w:val="22"/>
                <w:lang w:bidi="ar"/>
              </w:rPr>
              <w:t>2、安全管理</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生活安全</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制定各级安全管理制度，主任主管按要求做好相关培训，护理员须知常规的生活安全知识（用电安全，明火安全，卫生安全、个人财产管理等)，</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360" w:lineRule="auto"/>
              <w:jc w:val="left"/>
              <w:textAlignment w:val="bottom"/>
              <w:rPr>
                <w:rFonts w:ascii="宋体" w:hAnsi="宋体"/>
                <w:color w:val="000000"/>
                <w:sz w:val="22"/>
              </w:rPr>
            </w:pPr>
            <w:r>
              <w:rPr>
                <w:rFonts w:hint="eastAsia" w:ascii="宋体" w:hAnsi="宋体"/>
                <w:color w:val="000000"/>
                <w:kern w:val="0"/>
                <w:sz w:val="22"/>
                <w:lang w:bidi="ar"/>
              </w:rPr>
              <w:t>1、没有安全管理制度（包括危险品约束带管理制度、安全检查内容流程、不良事件管理及上报制度等），不符合签订合同标准，提供相关制度未按要求落实视情节扣10-100分，反复不能整改者（3次以上或者下达整改通知书一次仍未整改）作为下一年度续签订合同的评估依据之一。                                                                 2、试用期上岗后护理员不能叙述相关安全知识扣公司考核10-50分。                                                                                                          3、没有监控管理制度每月扣20分，未按制度规定检查落实扣10-50分，反复不能整改者作为下一年度签订合同的评估依据之一 。                                                                                    4、如果由于中标人员工的操作不规范，职业道德造成病人、病区、医院的财产损失由中标人承担，造成病员需转外院治疗的由中标人负责（包括车辆，费用、人员等）。造成社会不良影响，我院保留责任追究</w:t>
            </w:r>
          </w:p>
        </w:tc>
      </w:tr>
      <w:tr>
        <w:tblPrEx>
          <w:tblCellMar>
            <w:top w:w="0" w:type="dxa"/>
            <w:left w:w="0" w:type="dxa"/>
            <w:bottom w:w="0" w:type="dxa"/>
            <w:right w:w="0" w:type="dxa"/>
          </w:tblCellMar>
        </w:tblPrEx>
        <w:trPr>
          <w:trHeight w:val="81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360" w:lineRule="auto"/>
              <w:jc w:val="left"/>
              <w:rPr>
                <w:rFonts w:ascii="宋体" w:hAnsi="宋体"/>
                <w:b/>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360" w:lineRule="auto"/>
              <w:jc w:val="center"/>
              <w:rPr>
                <w:rFonts w:ascii="宋体" w:hAnsi="宋体"/>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rPr>
                <w:rFonts w:ascii="宋体" w:hAnsi="宋体"/>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360" w:lineRule="auto"/>
              <w:jc w:val="left"/>
              <w:rPr>
                <w:rFonts w:ascii="宋体" w:hAnsi="宋体"/>
                <w:b/>
                <w:color w:val="000000"/>
                <w:sz w:val="22"/>
              </w:rPr>
            </w:pP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工作安全</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主任，主管，护理员需了解不良事件的处理流程，上报制度；有危险品的安全管理制度、安全检查制度。各项操作有流程，按规范操作。有监控管理制度，按制度进行监控检查管理工作。</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360" w:lineRule="auto"/>
              <w:jc w:val="left"/>
              <w:rPr>
                <w:rFonts w:ascii="宋体" w:hAnsi="宋体"/>
                <w:b/>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360" w:lineRule="auto"/>
              <w:jc w:val="center"/>
              <w:rPr>
                <w:rFonts w:ascii="宋体" w:hAnsi="宋体"/>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rPr>
                <w:rFonts w:ascii="宋体" w:hAnsi="宋体"/>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178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360" w:lineRule="auto"/>
              <w:jc w:val="left"/>
              <w:rPr>
                <w:rFonts w:ascii="宋体" w:hAnsi="宋体"/>
                <w:b/>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360" w:lineRule="auto"/>
              <w:jc w:val="center"/>
              <w:rPr>
                <w:rFonts w:ascii="宋体" w:hAnsi="宋体"/>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rPr>
                <w:rFonts w:ascii="宋体" w:hAnsi="宋体"/>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1785"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left"/>
              <w:textAlignment w:val="center"/>
              <w:rPr>
                <w:rFonts w:ascii="宋体" w:hAnsi="宋体"/>
                <w:b/>
                <w:color w:val="000000"/>
                <w:sz w:val="22"/>
              </w:rPr>
            </w:pPr>
            <w:r>
              <w:rPr>
                <w:rFonts w:hint="eastAsia" w:ascii="宋体" w:hAnsi="宋体"/>
                <w:b/>
                <w:color w:val="000000"/>
                <w:kern w:val="0"/>
                <w:sz w:val="22"/>
                <w:lang w:bidi="ar"/>
              </w:rPr>
              <w:t>3、制度规范</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spacing w:line="360" w:lineRule="auto"/>
              <w:jc w:val="left"/>
              <w:textAlignment w:val="top"/>
              <w:rPr>
                <w:rFonts w:ascii="宋体" w:hAnsi="宋体"/>
                <w:color w:val="000000"/>
                <w:sz w:val="22"/>
              </w:rPr>
            </w:pPr>
            <w:r>
              <w:rPr>
                <w:rFonts w:hint="eastAsia" w:ascii="宋体" w:hAnsi="宋体"/>
                <w:color w:val="000000"/>
                <w:kern w:val="0"/>
                <w:sz w:val="22"/>
                <w:lang w:bidi="ar"/>
              </w:rPr>
              <w:t>1)、考勤考核制度</w:t>
            </w:r>
          </w:p>
        </w:tc>
        <w:tc>
          <w:tcPr>
            <w:tcW w:w="0" w:type="auto"/>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tcPr>
          <w:p>
            <w:pPr>
              <w:spacing w:line="360" w:lineRule="auto"/>
              <w:rPr>
                <w:rFonts w:ascii="宋体" w:hAnsi="宋体"/>
                <w:color w:val="000000"/>
                <w:sz w:val="22"/>
              </w:rPr>
            </w:pPr>
          </w:p>
        </w:tc>
        <w:tc>
          <w:tcPr>
            <w:tcW w:w="0" w:type="auto"/>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bottom"/>
          </w:tcPr>
          <w:p>
            <w:pPr>
              <w:widowControl/>
              <w:spacing w:line="360" w:lineRule="auto"/>
              <w:jc w:val="left"/>
              <w:textAlignment w:val="bottom"/>
              <w:rPr>
                <w:rFonts w:ascii="宋体" w:hAnsi="宋体"/>
                <w:color w:val="000000"/>
                <w:sz w:val="22"/>
              </w:rPr>
            </w:pPr>
            <w:r>
              <w:rPr>
                <w:rFonts w:hint="eastAsia" w:ascii="宋体" w:hAnsi="宋体"/>
                <w:color w:val="000000"/>
                <w:kern w:val="0"/>
                <w:sz w:val="22"/>
                <w:lang w:bidi="ar"/>
              </w:rPr>
              <w:t>1、每月5号前上报上个月的人员花名册（按护理部制定表格上报）</w:t>
            </w:r>
          </w:p>
        </w:tc>
      </w:tr>
      <w:tr>
        <w:tblPrEx>
          <w:tblCellMar>
            <w:top w:w="0" w:type="dxa"/>
            <w:left w:w="0" w:type="dxa"/>
            <w:bottom w:w="0" w:type="dxa"/>
            <w:right w:w="0" w:type="dxa"/>
          </w:tblCellMar>
        </w:tblPrEx>
        <w:trPr>
          <w:trHeight w:val="55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360" w:lineRule="auto"/>
              <w:jc w:val="left"/>
              <w:rPr>
                <w:rFonts w:ascii="宋体" w:hAnsi="宋体"/>
                <w:b/>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left"/>
              <w:rPr>
                <w:rFonts w:ascii="宋体" w:hAnsi="宋体"/>
                <w:color w:val="000000"/>
                <w:sz w:val="22"/>
              </w:rPr>
            </w:pPr>
          </w:p>
        </w:tc>
        <w:tc>
          <w:tcPr>
            <w:tcW w:w="0" w:type="auto"/>
            <w:tcBorders>
              <w:top w:val="nil"/>
              <w:left w:val="single" w:color="000000" w:sz="4" w:space="0"/>
              <w:bottom w:val="nil"/>
              <w:right w:val="single" w:color="000000" w:sz="4" w:space="0"/>
            </w:tcBorders>
            <w:shd w:val="clear" w:color="auto" w:fill="auto"/>
            <w:noWrap/>
            <w:tcMar>
              <w:top w:w="15" w:type="dxa"/>
              <w:left w:w="15" w:type="dxa"/>
              <w:right w:w="15" w:type="dxa"/>
            </w:tcMar>
          </w:tcPr>
          <w:p>
            <w:pPr>
              <w:widowControl/>
              <w:spacing w:line="360" w:lineRule="auto"/>
              <w:jc w:val="left"/>
              <w:textAlignment w:val="top"/>
              <w:rPr>
                <w:rFonts w:ascii="宋体" w:hAnsi="宋体"/>
                <w:color w:val="000000"/>
                <w:sz w:val="22"/>
              </w:rPr>
            </w:pPr>
            <w:r>
              <w:rPr>
                <w:rFonts w:hint="eastAsia" w:ascii="宋体" w:hAnsi="宋体"/>
                <w:color w:val="000000"/>
                <w:kern w:val="0"/>
                <w:sz w:val="22"/>
                <w:lang w:bidi="ar"/>
              </w:rPr>
              <w:t>1、公司需有一份完整的各级员工考勤考核制度：涵盖请假制度；旷</w:t>
            </w:r>
          </w:p>
        </w:tc>
        <w:tc>
          <w:tcPr>
            <w:tcW w:w="0" w:type="auto"/>
            <w:tcBorders>
              <w:top w:val="nil"/>
              <w:left w:val="single" w:color="000000" w:sz="4" w:space="0"/>
              <w:bottom w:val="nil"/>
              <w:right w:val="single" w:color="000000" w:sz="4" w:space="0"/>
            </w:tcBorders>
            <w:shd w:val="clear" w:color="auto" w:fill="auto"/>
            <w:tcMar>
              <w:top w:w="15" w:type="dxa"/>
              <w:left w:w="15" w:type="dxa"/>
              <w:right w:w="15" w:type="dxa"/>
            </w:tcMar>
            <w:vAlign w:val="bottom"/>
          </w:tcPr>
          <w:p>
            <w:pPr>
              <w:widowControl/>
              <w:spacing w:line="360" w:lineRule="auto"/>
              <w:jc w:val="left"/>
              <w:textAlignment w:val="bottom"/>
              <w:rPr>
                <w:rFonts w:ascii="宋体" w:hAnsi="宋体"/>
                <w:color w:val="000000"/>
                <w:sz w:val="22"/>
              </w:rPr>
            </w:pPr>
            <w:r>
              <w:rPr>
                <w:rFonts w:hint="eastAsia" w:ascii="宋体" w:hAnsi="宋体"/>
                <w:color w:val="000000"/>
                <w:kern w:val="0"/>
                <w:sz w:val="22"/>
                <w:lang w:bidi="ar"/>
              </w:rPr>
              <w:t>2、无带班制度护理部每月扣20分，有制度不按制度落实每病区每人次扣20分</w:t>
            </w:r>
          </w:p>
        </w:tc>
      </w:tr>
      <w:tr>
        <w:tblPrEx>
          <w:tblCellMar>
            <w:top w:w="0" w:type="dxa"/>
            <w:left w:w="0" w:type="dxa"/>
            <w:bottom w:w="0" w:type="dxa"/>
            <w:right w:w="0" w:type="dxa"/>
          </w:tblCellMar>
        </w:tblPrEx>
        <w:trPr>
          <w:trHeight w:val="54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360" w:lineRule="auto"/>
              <w:jc w:val="left"/>
              <w:rPr>
                <w:rFonts w:ascii="宋体" w:hAnsi="宋体"/>
                <w:b/>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left"/>
              <w:rPr>
                <w:rFonts w:ascii="宋体" w:hAnsi="宋体"/>
                <w:color w:val="000000"/>
                <w:sz w:val="22"/>
              </w:rPr>
            </w:pPr>
          </w:p>
        </w:tc>
        <w:tc>
          <w:tcPr>
            <w:tcW w:w="0" w:type="auto"/>
            <w:tcBorders>
              <w:top w:val="nil"/>
              <w:left w:val="single" w:color="000000" w:sz="4" w:space="0"/>
              <w:bottom w:val="nil"/>
              <w:right w:val="single" w:color="000000" w:sz="4" w:space="0"/>
            </w:tcBorders>
            <w:shd w:val="clear" w:color="auto" w:fill="auto"/>
            <w:noWrap/>
            <w:tcMar>
              <w:top w:w="15" w:type="dxa"/>
              <w:left w:w="15" w:type="dxa"/>
              <w:right w:w="15" w:type="dxa"/>
            </w:tcMar>
          </w:tcPr>
          <w:p>
            <w:pPr>
              <w:widowControl/>
              <w:spacing w:line="360" w:lineRule="auto"/>
              <w:jc w:val="left"/>
              <w:textAlignment w:val="top"/>
              <w:rPr>
                <w:rFonts w:ascii="宋体" w:hAnsi="宋体"/>
                <w:color w:val="000000"/>
                <w:sz w:val="22"/>
              </w:rPr>
            </w:pPr>
            <w:r>
              <w:rPr>
                <w:rFonts w:hint="eastAsia" w:ascii="宋体" w:hAnsi="宋体"/>
                <w:color w:val="000000"/>
                <w:kern w:val="0"/>
                <w:sz w:val="22"/>
                <w:lang w:bidi="ar"/>
              </w:rPr>
              <w:t>工，离岗，串岗、带班、备班、迟到早退的管理制度；排班制度等。</w:t>
            </w:r>
          </w:p>
        </w:tc>
        <w:tc>
          <w:tcPr>
            <w:tcW w:w="0" w:type="auto"/>
            <w:tcBorders>
              <w:top w:val="nil"/>
              <w:left w:val="single" w:color="000000" w:sz="4" w:space="0"/>
              <w:bottom w:val="nil"/>
              <w:right w:val="single" w:color="000000" w:sz="4" w:space="0"/>
            </w:tcBorders>
            <w:shd w:val="clear" w:color="auto" w:fill="auto"/>
            <w:noWrap/>
            <w:tcMar>
              <w:top w:w="15" w:type="dxa"/>
              <w:left w:w="15" w:type="dxa"/>
              <w:right w:w="15" w:type="dxa"/>
            </w:tcMar>
            <w:vAlign w:val="bottom"/>
          </w:tcPr>
          <w:p>
            <w:pPr>
              <w:widowControl/>
              <w:spacing w:line="360" w:lineRule="auto"/>
              <w:jc w:val="left"/>
              <w:textAlignment w:val="bottom"/>
              <w:rPr>
                <w:rFonts w:ascii="宋体" w:hAnsi="宋体"/>
                <w:color w:val="000000"/>
                <w:sz w:val="22"/>
              </w:rPr>
            </w:pPr>
            <w:r>
              <w:rPr>
                <w:rFonts w:hint="eastAsia" w:ascii="宋体" w:hAnsi="宋体"/>
                <w:color w:val="000000"/>
                <w:kern w:val="0"/>
                <w:sz w:val="22"/>
                <w:lang w:bidi="ar"/>
              </w:rPr>
              <w:t>3、因公司管理不善，导致护理员岗位缺失，由公司负责、给我</w:t>
            </w:r>
          </w:p>
        </w:tc>
      </w:tr>
      <w:tr>
        <w:tblPrEx>
          <w:tblCellMar>
            <w:top w:w="0" w:type="dxa"/>
            <w:left w:w="0" w:type="dxa"/>
            <w:bottom w:w="0" w:type="dxa"/>
            <w:right w:w="0" w:type="dxa"/>
          </w:tblCellMar>
        </w:tblPrEx>
        <w:trPr>
          <w:trHeight w:val="57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360" w:lineRule="auto"/>
              <w:jc w:val="left"/>
              <w:rPr>
                <w:rFonts w:ascii="宋体" w:hAnsi="宋体"/>
                <w:b/>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left"/>
              <w:rPr>
                <w:rFonts w:ascii="宋体" w:hAnsi="宋体"/>
                <w:color w:val="000000"/>
                <w:sz w:val="22"/>
              </w:rPr>
            </w:pPr>
          </w:p>
        </w:tc>
        <w:tc>
          <w:tcPr>
            <w:tcW w:w="0" w:type="auto"/>
            <w:tcBorders>
              <w:top w:val="nil"/>
              <w:left w:val="single" w:color="000000" w:sz="4" w:space="0"/>
              <w:bottom w:val="nil"/>
              <w:right w:val="single" w:color="000000" w:sz="4" w:space="0"/>
            </w:tcBorders>
            <w:shd w:val="clear" w:color="auto" w:fill="auto"/>
            <w:tcMar>
              <w:top w:w="15" w:type="dxa"/>
              <w:left w:w="15" w:type="dxa"/>
              <w:right w:w="15" w:type="dxa"/>
            </w:tcMar>
          </w:tcPr>
          <w:p>
            <w:pPr>
              <w:widowControl/>
              <w:spacing w:line="360" w:lineRule="auto"/>
              <w:jc w:val="left"/>
              <w:textAlignment w:val="top"/>
              <w:rPr>
                <w:rFonts w:ascii="宋体" w:hAnsi="宋体"/>
                <w:color w:val="000000"/>
                <w:sz w:val="22"/>
              </w:rPr>
            </w:pPr>
            <w:r>
              <w:rPr>
                <w:rFonts w:hint="eastAsia" w:ascii="宋体" w:hAnsi="宋体"/>
                <w:color w:val="000000"/>
                <w:kern w:val="0"/>
                <w:sz w:val="22"/>
                <w:lang w:bidi="ar"/>
              </w:rPr>
              <w:t>2、因人员暂时性缺乏，需要带班，必须有相关管理制度护理部备案，原则上只能白天带班，护理员只能本病区带班，带班不允许连续24小时。</w:t>
            </w:r>
          </w:p>
        </w:tc>
        <w:tc>
          <w:tcPr>
            <w:tcW w:w="0" w:type="auto"/>
            <w:tcBorders>
              <w:top w:val="nil"/>
              <w:left w:val="single" w:color="000000" w:sz="4" w:space="0"/>
              <w:bottom w:val="nil"/>
              <w:right w:val="single" w:color="000000" w:sz="4" w:space="0"/>
            </w:tcBorders>
            <w:shd w:val="clear" w:color="auto" w:fill="auto"/>
            <w:noWrap/>
            <w:tcMar>
              <w:top w:w="15" w:type="dxa"/>
              <w:left w:w="15" w:type="dxa"/>
              <w:right w:w="15" w:type="dxa"/>
            </w:tcMar>
          </w:tcPr>
          <w:p>
            <w:pPr>
              <w:widowControl/>
              <w:spacing w:line="360" w:lineRule="auto"/>
              <w:jc w:val="left"/>
              <w:textAlignment w:val="top"/>
              <w:rPr>
                <w:rFonts w:ascii="宋体" w:hAnsi="宋体"/>
                <w:color w:val="000000"/>
                <w:sz w:val="22"/>
              </w:rPr>
            </w:pPr>
            <w:r>
              <w:rPr>
                <w:rFonts w:hint="eastAsia" w:ascii="宋体" w:hAnsi="宋体"/>
                <w:color w:val="000000"/>
                <w:kern w:val="0"/>
                <w:sz w:val="22"/>
                <w:lang w:bidi="ar"/>
              </w:rPr>
              <w:t>院造成不良后果，由公司负责</w:t>
            </w:r>
          </w:p>
        </w:tc>
      </w:tr>
      <w:tr>
        <w:tblPrEx>
          <w:tblCellMar>
            <w:top w:w="0" w:type="dxa"/>
            <w:left w:w="0" w:type="dxa"/>
            <w:bottom w:w="0" w:type="dxa"/>
            <w:right w:w="0" w:type="dxa"/>
          </w:tblCellMar>
        </w:tblPrEx>
        <w:trPr>
          <w:trHeight w:val="1122"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360" w:lineRule="auto"/>
              <w:jc w:val="left"/>
              <w:rPr>
                <w:rFonts w:ascii="宋体" w:hAnsi="宋体"/>
                <w:b/>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spacing w:line="360" w:lineRule="auto"/>
              <w:jc w:val="left"/>
              <w:rPr>
                <w:rFonts w:ascii="宋体" w:hAnsi="宋体"/>
                <w:color w:val="000000"/>
                <w:sz w:val="22"/>
              </w:rPr>
            </w:pPr>
          </w:p>
        </w:tc>
        <w:tc>
          <w:tcPr>
            <w:tcW w:w="0" w:type="auto"/>
            <w:tcBorders>
              <w:top w:val="nil"/>
              <w:left w:val="single" w:color="000000" w:sz="4" w:space="0"/>
              <w:bottom w:val="nil"/>
              <w:right w:val="single" w:color="000000" w:sz="4" w:space="0"/>
            </w:tcBorders>
            <w:shd w:val="clear" w:color="auto" w:fill="auto"/>
            <w:noWrap/>
            <w:tcMar>
              <w:top w:w="15" w:type="dxa"/>
              <w:left w:w="15" w:type="dxa"/>
              <w:right w:w="15" w:type="dxa"/>
            </w:tcMar>
            <w:vAlign w:val="bottom"/>
          </w:tcPr>
          <w:p>
            <w:pPr>
              <w:spacing w:line="360" w:lineRule="auto"/>
              <w:rPr>
                <w:rFonts w:ascii="宋体" w:hAnsi="宋体"/>
                <w:color w:val="000000"/>
                <w:sz w:val="22"/>
              </w:rPr>
            </w:pPr>
          </w:p>
        </w:tc>
        <w:tc>
          <w:tcPr>
            <w:tcW w:w="0" w:type="auto"/>
            <w:tcBorders>
              <w:top w:val="nil"/>
              <w:left w:val="single" w:color="000000" w:sz="4" w:space="0"/>
              <w:bottom w:val="nil"/>
              <w:right w:val="single" w:color="000000" w:sz="4" w:space="0"/>
            </w:tcBorders>
            <w:shd w:val="clear" w:color="auto" w:fill="auto"/>
            <w:tcMar>
              <w:top w:w="15" w:type="dxa"/>
              <w:left w:w="15" w:type="dxa"/>
              <w:right w:w="15" w:type="dxa"/>
            </w:tcMar>
            <w:vAlign w:val="bottom"/>
          </w:tcPr>
          <w:p>
            <w:pPr>
              <w:widowControl/>
              <w:spacing w:line="360" w:lineRule="auto"/>
              <w:jc w:val="left"/>
              <w:textAlignment w:val="bottom"/>
              <w:rPr>
                <w:rFonts w:ascii="宋体" w:hAnsi="宋体"/>
                <w:color w:val="000000"/>
                <w:sz w:val="22"/>
              </w:rPr>
            </w:pPr>
            <w:r>
              <w:rPr>
                <w:rFonts w:hint="eastAsia" w:ascii="宋体" w:hAnsi="宋体"/>
                <w:color w:val="000000"/>
                <w:kern w:val="0"/>
                <w:sz w:val="22"/>
                <w:lang w:bidi="ar"/>
              </w:rPr>
              <w:t>4、不得出现人员缺岗情况，中标人15个自然日内不进行整改，自第16日开始每缺岗一人扣除当月支付费用的1%；30天内缺人不能整改者我院可单方面终止合同。因缺人造成的问题以及经济损失由公司负责。</w:t>
            </w:r>
          </w:p>
        </w:tc>
      </w:tr>
      <w:tr>
        <w:tblPrEx>
          <w:tblCellMar>
            <w:top w:w="0" w:type="dxa"/>
            <w:left w:w="0" w:type="dxa"/>
            <w:bottom w:w="0" w:type="dxa"/>
            <w:right w:w="0" w:type="dxa"/>
          </w:tblCellMar>
        </w:tblPrEx>
        <w:trPr>
          <w:trHeight w:val="428"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360" w:lineRule="auto"/>
              <w:jc w:val="left"/>
              <w:rPr>
                <w:rFonts w:ascii="宋体" w:hAnsi="宋体"/>
                <w:b/>
                <w:color w:val="000000"/>
                <w:sz w:val="22"/>
              </w:rPr>
            </w:pP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2)、奖惩制度</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360" w:lineRule="auto"/>
              <w:jc w:val="center"/>
              <w:textAlignment w:val="bottom"/>
              <w:rPr>
                <w:rFonts w:ascii="宋体" w:hAnsi="宋体"/>
                <w:color w:val="000000"/>
                <w:sz w:val="22"/>
              </w:rPr>
            </w:pPr>
            <w:r>
              <w:rPr>
                <w:rFonts w:hint="eastAsia" w:ascii="宋体" w:hAnsi="宋体"/>
                <w:color w:val="000000"/>
                <w:kern w:val="0"/>
                <w:sz w:val="22"/>
                <w:lang w:bidi="ar"/>
              </w:rPr>
              <w:t>公司须提供一份员工的奖惩细则（扣分、加分），护理部备案。</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360" w:lineRule="auto"/>
              <w:jc w:val="left"/>
              <w:textAlignment w:val="bottom"/>
              <w:rPr>
                <w:rFonts w:ascii="宋体" w:hAnsi="宋体"/>
                <w:color w:val="000000"/>
                <w:sz w:val="22"/>
              </w:rPr>
            </w:pPr>
            <w:r>
              <w:rPr>
                <w:rFonts w:hint="eastAsia" w:ascii="宋体" w:hAnsi="宋体"/>
                <w:color w:val="000000"/>
                <w:kern w:val="0"/>
                <w:sz w:val="22"/>
                <w:lang w:bidi="ar"/>
              </w:rPr>
              <w:t>未与我院对接完善的考核细则不符合签订合同要求</w:t>
            </w:r>
          </w:p>
        </w:tc>
      </w:tr>
      <w:tr>
        <w:tblPrEx>
          <w:tblCellMar>
            <w:top w:w="0" w:type="dxa"/>
            <w:left w:w="0" w:type="dxa"/>
            <w:bottom w:w="0" w:type="dxa"/>
            <w:right w:w="0" w:type="dxa"/>
          </w:tblCellMar>
        </w:tblPrEx>
        <w:trPr>
          <w:trHeight w:val="428"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360" w:lineRule="auto"/>
              <w:jc w:val="left"/>
              <w:rPr>
                <w:rFonts w:ascii="宋体" w:hAnsi="宋体"/>
                <w:b/>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360" w:lineRule="auto"/>
              <w:jc w:val="left"/>
              <w:rPr>
                <w:rFonts w:ascii="宋体" w:hAnsi="宋体"/>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360" w:lineRule="auto"/>
              <w:jc w:val="center"/>
              <w:rPr>
                <w:rFonts w:ascii="宋体" w:hAnsi="宋体"/>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360" w:lineRule="auto"/>
              <w:jc w:val="left"/>
              <w:rPr>
                <w:rFonts w:ascii="宋体" w:hAnsi="宋体"/>
                <w:b/>
                <w:color w:val="000000"/>
                <w:sz w:val="22"/>
              </w:rPr>
            </w:pP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3)、工作制度</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对应我院医养中心和寄养病区护理员的考核细则整理完善相关的工作制度、工作流程及管理规范等（交接班制度主管与病区护士长对接制度、清洗制度、消毒制度、监控检查制度、与病区和职能部门工作对接制度、一对一护理制度和工作流程等)。</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没有完善相关制度不符合签订合同要求</w:t>
            </w:r>
          </w:p>
        </w:tc>
      </w:tr>
      <w:tr>
        <w:tblPrEx>
          <w:tblCellMar>
            <w:top w:w="0" w:type="dxa"/>
            <w:left w:w="0" w:type="dxa"/>
            <w:bottom w:w="0" w:type="dxa"/>
            <w:right w:w="0" w:type="dxa"/>
          </w:tblCellMar>
        </w:tblPrEx>
        <w:trPr>
          <w:trHeight w:val="428"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360" w:lineRule="auto"/>
              <w:jc w:val="left"/>
              <w:rPr>
                <w:rFonts w:ascii="宋体" w:hAnsi="宋体"/>
                <w:b/>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360" w:lineRule="auto"/>
              <w:jc w:val="left"/>
              <w:rPr>
                <w:rFonts w:ascii="宋体" w:hAnsi="宋体"/>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rPr>
                <w:rFonts w:ascii="宋体" w:hAnsi="宋体"/>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126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360" w:lineRule="auto"/>
              <w:jc w:val="left"/>
              <w:rPr>
                <w:rFonts w:ascii="宋体" w:hAnsi="宋体"/>
                <w:b/>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360" w:lineRule="auto"/>
              <w:jc w:val="left"/>
              <w:rPr>
                <w:rFonts w:ascii="宋体" w:hAnsi="宋体"/>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rPr>
                <w:rFonts w:ascii="宋体" w:hAnsi="宋体"/>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left"/>
              <w:textAlignment w:val="center"/>
              <w:rPr>
                <w:rFonts w:ascii="宋体" w:hAnsi="宋体"/>
                <w:b/>
                <w:color w:val="000000"/>
                <w:sz w:val="22"/>
              </w:rPr>
            </w:pPr>
            <w:r>
              <w:rPr>
                <w:rFonts w:hint="eastAsia" w:ascii="宋体" w:hAnsi="宋体"/>
                <w:b/>
                <w:color w:val="000000"/>
                <w:kern w:val="0"/>
                <w:sz w:val="22"/>
                <w:lang w:bidi="ar"/>
              </w:rPr>
              <w:t>4、投诉处理</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投诉应对</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numPr>
                <w:ilvl w:val="0"/>
                <w:numId w:val="8"/>
              </w:numPr>
              <w:spacing w:line="360" w:lineRule="auto"/>
              <w:jc w:val="center"/>
              <w:textAlignment w:val="center"/>
              <w:rPr>
                <w:rFonts w:ascii="宋体" w:hAnsi="宋体"/>
                <w:color w:val="000000"/>
                <w:kern w:val="0"/>
                <w:sz w:val="22"/>
                <w:lang w:bidi="ar"/>
              </w:rPr>
            </w:pPr>
            <w:r>
              <w:rPr>
                <w:rFonts w:hint="eastAsia" w:ascii="宋体" w:hAnsi="宋体"/>
                <w:color w:val="000000"/>
                <w:kern w:val="0"/>
                <w:sz w:val="22"/>
                <w:lang w:bidi="ar"/>
              </w:rPr>
              <w:t>公司须提供投诉处理的制度和流程（院外如家属或员工12345电话投诉等、院内到病区负责人处投诉如员工、家属投诉等、院内职能科室投诉、院内院办投诉等）</w:t>
            </w:r>
          </w:p>
          <w:p>
            <w:pPr>
              <w:widowControl/>
              <w:spacing w:line="360" w:lineRule="auto"/>
              <w:textAlignment w:val="center"/>
              <w:rPr>
                <w:rFonts w:ascii="宋体" w:hAnsi="宋体"/>
                <w:color w:val="000000"/>
                <w:sz w:val="22"/>
              </w:rPr>
            </w:pPr>
            <w:r>
              <w:rPr>
                <w:rFonts w:hint="eastAsia" w:ascii="宋体" w:hAnsi="宋体"/>
                <w:color w:val="000000"/>
                <w:kern w:val="0"/>
                <w:sz w:val="22"/>
                <w:lang w:bidi="ar"/>
              </w:rPr>
              <w:t>2、出现投诉积极处理，填写护理部提供的投诉记录表在病区护理部备案。</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360" w:lineRule="auto"/>
              <w:jc w:val="left"/>
              <w:textAlignment w:val="bottom"/>
              <w:rPr>
                <w:rFonts w:ascii="宋体" w:hAnsi="宋体"/>
                <w:color w:val="000000"/>
                <w:kern w:val="0"/>
                <w:sz w:val="22"/>
                <w:lang w:bidi="ar"/>
              </w:rPr>
            </w:pPr>
            <w:r>
              <w:rPr>
                <w:rFonts w:hint="eastAsia" w:ascii="宋体" w:hAnsi="宋体"/>
                <w:color w:val="000000"/>
                <w:kern w:val="0"/>
                <w:sz w:val="22"/>
                <w:lang w:bidi="ar"/>
              </w:rPr>
              <w:t>1、没有相关规范不符合合同签订要求。</w:t>
            </w:r>
          </w:p>
          <w:p>
            <w:pPr>
              <w:widowControl/>
              <w:spacing w:line="360" w:lineRule="auto"/>
              <w:jc w:val="left"/>
              <w:textAlignment w:val="bottom"/>
              <w:rPr>
                <w:rFonts w:ascii="宋体" w:hAnsi="宋体"/>
                <w:color w:val="000000"/>
                <w:kern w:val="0"/>
                <w:sz w:val="22"/>
                <w:lang w:bidi="ar"/>
              </w:rPr>
            </w:pPr>
            <w:r>
              <w:rPr>
                <w:rFonts w:hint="eastAsia" w:ascii="宋体" w:hAnsi="宋体"/>
                <w:color w:val="000000"/>
                <w:kern w:val="0"/>
                <w:sz w:val="22"/>
                <w:lang w:bidi="ar"/>
              </w:rPr>
              <w:t>2、制定的相关规范和处理流程未与院相关职能科室对接完善扣50-100分。</w:t>
            </w:r>
          </w:p>
          <w:p>
            <w:pPr>
              <w:widowControl/>
              <w:spacing w:line="360" w:lineRule="auto"/>
              <w:jc w:val="left"/>
              <w:textAlignment w:val="bottom"/>
              <w:rPr>
                <w:rFonts w:ascii="宋体" w:hAnsi="宋体"/>
                <w:color w:val="000000"/>
                <w:kern w:val="0"/>
                <w:sz w:val="22"/>
                <w:lang w:bidi="ar"/>
              </w:rPr>
            </w:pPr>
            <w:r>
              <w:rPr>
                <w:rFonts w:hint="eastAsia" w:ascii="宋体" w:hAnsi="宋体"/>
                <w:color w:val="000000"/>
                <w:kern w:val="0"/>
                <w:sz w:val="22"/>
                <w:lang w:bidi="ar"/>
              </w:rPr>
              <w:t>3、发生投诉未上报扣30分，发生投诉后未按投诉记录表上报扣20分。</w:t>
            </w:r>
          </w:p>
          <w:p>
            <w:pPr>
              <w:widowControl/>
              <w:spacing w:line="360" w:lineRule="auto"/>
              <w:jc w:val="left"/>
              <w:textAlignment w:val="bottom"/>
              <w:rPr>
                <w:rFonts w:ascii="宋体" w:hAnsi="宋体"/>
                <w:color w:val="000000"/>
                <w:kern w:val="0"/>
                <w:sz w:val="22"/>
                <w:lang w:bidi="ar"/>
              </w:rPr>
            </w:pPr>
            <w:r>
              <w:rPr>
                <w:rFonts w:hint="eastAsia" w:ascii="宋体" w:hAnsi="宋体"/>
                <w:color w:val="000000"/>
                <w:kern w:val="0"/>
                <w:sz w:val="22"/>
                <w:lang w:bidi="ar"/>
              </w:rPr>
              <w:t>4、因公司管理不力或问题处理不当造成的投诉扣30-100分。</w:t>
            </w:r>
          </w:p>
          <w:p>
            <w:pPr>
              <w:widowControl/>
              <w:spacing w:line="360" w:lineRule="auto"/>
              <w:jc w:val="left"/>
              <w:textAlignment w:val="bottom"/>
              <w:rPr>
                <w:rFonts w:ascii="宋体" w:hAnsi="宋体"/>
                <w:color w:val="000000"/>
                <w:sz w:val="22"/>
              </w:rPr>
            </w:pPr>
            <w:r>
              <w:rPr>
                <w:rFonts w:hint="eastAsia" w:ascii="宋体" w:hAnsi="宋体"/>
                <w:color w:val="000000"/>
                <w:kern w:val="0"/>
                <w:sz w:val="22"/>
                <w:lang w:bidi="ar"/>
              </w:rPr>
              <w:t>5、投诉造成社会不良影响，我院保留责任追究。</w:t>
            </w:r>
          </w:p>
        </w:tc>
      </w:tr>
      <w:tr>
        <w:tblPrEx>
          <w:tblCellMar>
            <w:top w:w="0" w:type="dxa"/>
            <w:left w:w="0" w:type="dxa"/>
            <w:bottom w:w="0" w:type="dxa"/>
            <w:right w:w="0" w:type="dxa"/>
          </w:tblCellMar>
        </w:tblPrEx>
        <w:trPr>
          <w:trHeight w:val="1339"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360" w:lineRule="auto"/>
              <w:jc w:val="left"/>
              <w:rPr>
                <w:rFonts w:ascii="宋体" w:hAnsi="宋体"/>
                <w:b/>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360" w:lineRule="auto"/>
              <w:jc w:val="center"/>
              <w:rPr>
                <w:rFonts w:ascii="宋体" w:hAnsi="宋体"/>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center"/>
              <w:rPr>
                <w:rFonts w:ascii="宋体" w:hAnsi="宋体"/>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99" w:hRule="atLeast"/>
        </w:trPr>
        <w:tc>
          <w:tcPr>
            <w:tcW w:w="0" w:type="auto"/>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b/>
                <w:color w:val="000000"/>
                <w:sz w:val="22"/>
              </w:rPr>
            </w:pPr>
            <w:r>
              <w:rPr>
                <w:rFonts w:hint="eastAsia" w:ascii="宋体" w:hAnsi="宋体"/>
                <w:b/>
                <w:color w:val="000000"/>
                <w:kern w:val="0"/>
                <w:sz w:val="22"/>
                <w:lang w:bidi="ar"/>
              </w:rPr>
              <w:t>5、问题整改</w:t>
            </w:r>
          </w:p>
        </w:tc>
        <w:tc>
          <w:tcPr>
            <w:tcW w:w="0" w:type="auto"/>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整改执行力</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1、完善考核问题的整改落实制度。</w:t>
            </w:r>
          </w:p>
        </w:tc>
        <w:tc>
          <w:tcPr>
            <w:tcW w:w="0" w:type="auto"/>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bottom"/>
          </w:tcPr>
          <w:p>
            <w:pPr>
              <w:widowControl/>
              <w:spacing w:line="360" w:lineRule="auto"/>
              <w:jc w:val="left"/>
              <w:textAlignment w:val="bottom"/>
              <w:rPr>
                <w:rFonts w:ascii="宋体" w:hAnsi="宋体"/>
                <w:color w:val="000000"/>
                <w:kern w:val="0"/>
                <w:sz w:val="22"/>
                <w:lang w:bidi="ar"/>
              </w:rPr>
            </w:pPr>
            <w:r>
              <w:rPr>
                <w:rFonts w:hint="eastAsia" w:ascii="宋体" w:hAnsi="宋体"/>
                <w:color w:val="000000"/>
                <w:kern w:val="0"/>
                <w:sz w:val="22"/>
                <w:lang w:bidi="ar"/>
              </w:rPr>
              <w:t>1、对于出现的问题应积极整改应对，一次不能整改未出现病人伤害等问题时可给予教育和警告。2、两次不能整改的给予扣管理分20-100分。</w:t>
            </w:r>
          </w:p>
          <w:p>
            <w:pPr>
              <w:widowControl/>
              <w:spacing w:line="360" w:lineRule="auto"/>
              <w:jc w:val="left"/>
              <w:textAlignment w:val="bottom"/>
              <w:rPr>
                <w:rFonts w:ascii="宋体" w:hAnsi="宋体"/>
                <w:color w:val="000000"/>
                <w:kern w:val="0"/>
                <w:sz w:val="22"/>
                <w:lang w:bidi="ar"/>
              </w:rPr>
            </w:pPr>
            <w:r>
              <w:rPr>
                <w:rFonts w:hint="eastAsia" w:ascii="宋体" w:hAnsi="宋体"/>
                <w:color w:val="000000"/>
                <w:kern w:val="0"/>
                <w:sz w:val="22"/>
                <w:lang w:bidi="ar"/>
              </w:rPr>
              <w:t>3、三次不能整改的给予扣管理分40-100分并下书面整改通知书（书面整改通知书一式三份，病区职能科室各留存）。</w:t>
            </w:r>
          </w:p>
          <w:p>
            <w:pPr>
              <w:widowControl/>
              <w:spacing w:line="360" w:lineRule="auto"/>
              <w:jc w:val="left"/>
              <w:textAlignment w:val="bottom"/>
              <w:rPr>
                <w:rFonts w:ascii="宋体" w:hAnsi="宋体"/>
                <w:color w:val="000000"/>
                <w:sz w:val="22"/>
              </w:rPr>
            </w:pPr>
            <w:r>
              <w:rPr>
                <w:rFonts w:hint="eastAsia" w:ascii="宋体" w:hAnsi="宋体"/>
                <w:color w:val="000000"/>
                <w:kern w:val="0"/>
                <w:sz w:val="22"/>
                <w:lang w:bidi="ar"/>
              </w:rPr>
              <w:t>4、因该原因造成的损失由公司承担。根据书面整改通知书整改情况做为下一年度合同签订的评估内容。</w:t>
            </w:r>
          </w:p>
        </w:tc>
      </w:tr>
      <w:tr>
        <w:tblPrEx>
          <w:tblCellMar>
            <w:top w:w="0" w:type="dxa"/>
            <w:left w:w="0" w:type="dxa"/>
            <w:bottom w:w="0" w:type="dxa"/>
            <w:right w:w="0" w:type="dxa"/>
          </w:tblCellMar>
        </w:tblPrEx>
        <w:trPr>
          <w:trHeight w:val="679" w:hRule="atLeast"/>
        </w:trPr>
        <w:tc>
          <w:tcPr>
            <w:tcW w:w="0" w:type="auto"/>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c>
          <w:tcPr>
            <w:tcW w:w="0" w:type="auto"/>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spacing w:line="360" w:lineRule="auto"/>
              <w:jc w:val="center"/>
              <w:rPr>
                <w:rFonts w:ascii="宋体" w:hAnsi="宋体"/>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rPr>
                <w:rFonts w:ascii="宋体" w:hAnsi="宋体"/>
                <w:color w:val="000000"/>
                <w:sz w:val="22"/>
              </w:rPr>
            </w:pPr>
          </w:p>
        </w:tc>
        <w:tc>
          <w:tcPr>
            <w:tcW w:w="0" w:type="auto"/>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bottom"/>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0" w:type="auto"/>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c>
          <w:tcPr>
            <w:tcW w:w="0" w:type="auto"/>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spacing w:line="360" w:lineRule="auto"/>
              <w:jc w:val="center"/>
              <w:rPr>
                <w:rFonts w:ascii="宋体" w:hAnsi="宋体"/>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rPr>
                <w:rFonts w:ascii="宋体" w:hAnsi="宋体"/>
                <w:color w:val="000000"/>
                <w:sz w:val="22"/>
              </w:rPr>
            </w:pPr>
          </w:p>
        </w:tc>
        <w:tc>
          <w:tcPr>
            <w:tcW w:w="0" w:type="auto"/>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bottom"/>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285"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left"/>
              <w:textAlignment w:val="center"/>
              <w:rPr>
                <w:rFonts w:ascii="宋体" w:hAnsi="宋体"/>
                <w:b/>
                <w:color w:val="000000"/>
                <w:sz w:val="22"/>
              </w:rPr>
            </w:pPr>
            <w:r>
              <w:rPr>
                <w:rFonts w:hint="eastAsia" w:ascii="宋体" w:hAnsi="宋体"/>
                <w:b/>
                <w:color w:val="000000"/>
                <w:kern w:val="0"/>
                <w:sz w:val="22"/>
                <w:lang w:bidi="ar"/>
              </w:rPr>
              <w:t>6、员工培训</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center"/>
              <w:textAlignment w:val="center"/>
              <w:rPr>
                <w:rFonts w:ascii="宋体" w:hAnsi="宋体"/>
                <w:color w:val="000000"/>
                <w:sz w:val="22"/>
              </w:rPr>
            </w:pPr>
            <w:r>
              <w:rPr>
                <w:rFonts w:hint="eastAsia" w:ascii="宋体" w:hAnsi="宋体"/>
                <w:color w:val="000000"/>
                <w:kern w:val="0"/>
                <w:sz w:val="22"/>
                <w:lang w:bidi="ar"/>
              </w:rPr>
              <w:t>1、岗前培训          2、在岗培训</w:t>
            </w:r>
          </w:p>
        </w:tc>
        <w:tc>
          <w:tcPr>
            <w:tcW w:w="0" w:type="auto"/>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1、有岗前培训制度，培训内容必须涵盖职业道德、岗位职责，工作流程、相</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kern w:val="0"/>
                <w:sz w:val="22"/>
                <w:lang w:bidi="ar"/>
              </w:rPr>
            </w:pPr>
            <w:r>
              <w:rPr>
                <w:rFonts w:hint="eastAsia" w:ascii="宋体" w:hAnsi="宋体"/>
                <w:color w:val="000000"/>
                <w:kern w:val="0"/>
                <w:sz w:val="22"/>
                <w:lang w:bidi="ar"/>
              </w:rPr>
              <w:t>1、公司没有培训制度（涵盖所有员工，包括岗前和在岗培训）扣10-50分，有相关制度没有落实扣20-30分，有培训没有考核扣10-20分。2、公司没有根据考核情况及问题梳理情况制定培训计划扣20分。</w:t>
            </w:r>
          </w:p>
          <w:p>
            <w:pPr>
              <w:widowControl/>
              <w:spacing w:line="360" w:lineRule="auto"/>
              <w:jc w:val="left"/>
              <w:textAlignment w:val="center"/>
              <w:rPr>
                <w:rFonts w:ascii="宋体" w:hAnsi="宋体"/>
                <w:color w:val="000000"/>
                <w:kern w:val="0"/>
                <w:sz w:val="22"/>
                <w:lang w:bidi="ar"/>
              </w:rPr>
            </w:pPr>
            <w:r>
              <w:rPr>
                <w:rFonts w:hint="eastAsia" w:ascii="宋体" w:hAnsi="宋体"/>
                <w:color w:val="000000"/>
                <w:kern w:val="0"/>
                <w:sz w:val="22"/>
                <w:lang w:bidi="ar"/>
              </w:rPr>
              <w:t>3、我院通过考核质控等方式进行检查，存在的问题反复不能整改者扣10-100分。</w:t>
            </w:r>
          </w:p>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4、因考核培训不力导致的问题由中标人承担。</w:t>
            </w:r>
          </w:p>
        </w:tc>
      </w:tr>
      <w:tr>
        <w:tblPrEx>
          <w:tblCellMar>
            <w:top w:w="0" w:type="dxa"/>
            <w:left w:w="0" w:type="dxa"/>
            <w:bottom w:w="0" w:type="dxa"/>
            <w:right w:w="0" w:type="dxa"/>
          </w:tblCellMar>
        </w:tblPrEx>
        <w:trPr>
          <w:trHeight w:val="28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360" w:lineRule="auto"/>
              <w:jc w:val="left"/>
              <w:rPr>
                <w:rFonts w:ascii="宋体" w:hAnsi="宋体"/>
                <w:b/>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center"/>
              <w:rPr>
                <w:rFonts w:ascii="宋体" w:hAnsi="宋体"/>
                <w:color w:val="000000"/>
                <w:sz w:val="22"/>
              </w:rPr>
            </w:pPr>
          </w:p>
        </w:tc>
        <w:tc>
          <w:tcPr>
            <w:tcW w:w="0" w:type="auto"/>
            <w:tcBorders>
              <w:top w:val="nil"/>
              <w:left w:val="single" w:color="000000" w:sz="4" w:space="0"/>
              <w:bottom w:val="nil"/>
              <w:right w:val="single" w:color="000000" w:sz="4" w:space="0"/>
            </w:tcBorders>
            <w:shd w:val="clear" w:color="auto" w:fill="auto"/>
            <w:noWrap/>
            <w:tcMar>
              <w:top w:w="15" w:type="dxa"/>
              <w:left w:w="15" w:type="dxa"/>
              <w:right w:w="15" w:type="dxa"/>
            </w:tcMar>
            <w:vAlign w:val="bottom"/>
          </w:tcPr>
          <w:p>
            <w:pPr>
              <w:widowControl/>
              <w:spacing w:line="360" w:lineRule="auto"/>
              <w:jc w:val="left"/>
              <w:textAlignment w:val="bottom"/>
              <w:rPr>
                <w:rFonts w:ascii="宋体" w:hAnsi="宋体"/>
                <w:color w:val="000000"/>
                <w:sz w:val="22"/>
              </w:rPr>
            </w:pPr>
            <w:r>
              <w:rPr>
                <w:rFonts w:hint="eastAsia" w:ascii="宋体" w:hAnsi="宋体"/>
                <w:color w:val="000000"/>
                <w:kern w:val="0"/>
                <w:sz w:val="22"/>
                <w:lang w:bidi="ar"/>
              </w:rPr>
              <w:t>关安全知识、应急流程的处理、感控知识、一般的护理文件，简单的护</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28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360" w:lineRule="auto"/>
              <w:jc w:val="left"/>
              <w:rPr>
                <w:rFonts w:ascii="宋体" w:hAnsi="宋体"/>
                <w:b/>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center"/>
              <w:rPr>
                <w:rFonts w:ascii="宋体" w:hAnsi="宋体"/>
                <w:color w:val="000000"/>
                <w:sz w:val="22"/>
              </w:rPr>
            </w:pPr>
          </w:p>
        </w:tc>
        <w:tc>
          <w:tcPr>
            <w:tcW w:w="0" w:type="auto"/>
            <w:tcBorders>
              <w:top w:val="nil"/>
              <w:left w:val="single" w:color="000000" w:sz="4" w:space="0"/>
              <w:bottom w:val="nil"/>
              <w:right w:val="single" w:color="000000" w:sz="4" w:space="0"/>
            </w:tcBorders>
            <w:shd w:val="clear" w:color="auto" w:fill="auto"/>
            <w:noWrap/>
            <w:tcMar>
              <w:top w:w="15" w:type="dxa"/>
              <w:left w:w="15" w:type="dxa"/>
              <w:right w:w="15" w:type="dxa"/>
            </w:tcMar>
            <w:vAlign w:val="bottom"/>
          </w:tcPr>
          <w:p>
            <w:pPr>
              <w:widowControl/>
              <w:spacing w:line="360" w:lineRule="auto"/>
              <w:jc w:val="left"/>
              <w:textAlignment w:val="bottom"/>
              <w:rPr>
                <w:rFonts w:ascii="宋体" w:hAnsi="宋体"/>
                <w:color w:val="000000"/>
                <w:sz w:val="22"/>
              </w:rPr>
            </w:pPr>
            <w:r>
              <w:rPr>
                <w:rFonts w:hint="eastAsia" w:ascii="宋体" w:hAnsi="宋体"/>
                <w:color w:val="000000"/>
                <w:kern w:val="0"/>
                <w:sz w:val="22"/>
                <w:lang w:bidi="ar"/>
              </w:rPr>
              <w:t>理记录书写，各项台账的书写，临终护理）等等。</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739"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360" w:lineRule="auto"/>
              <w:jc w:val="left"/>
              <w:rPr>
                <w:rFonts w:ascii="宋体" w:hAnsi="宋体"/>
                <w:b/>
                <w:color w:val="000000"/>
                <w:sz w:val="22"/>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center"/>
              <w:rPr>
                <w:rFonts w:ascii="宋体" w:hAnsi="宋体"/>
                <w:color w:val="000000"/>
                <w:sz w:val="22"/>
              </w:rPr>
            </w:pPr>
          </w:p>
        </w:tc>
        <w:tc>
          <w:tcPr>
            <w:tcW w:w="0" w:type="auto"/>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widowControl/>
              <w:spacing w:line="360" w:lineRule="auto"/>
              <w:jc w:val="left"/>
              <w:textAlignment w:val="bottom"/>
              <w:rPr>
                <w:rFonts w:ascii="宋体" w:hAnsi="宋体"/>
                <w:color w:val="000000"/>
                <w:sz w:val="22"/>
              </w:rPr>
            </w:pPr>
            <w:r>
              <w:rPr>
                <w:rFonts w:hint="eastAsia" w:ascii="宋体" w:hAnsi="宋体"/>
                <w:color w:val="000000"/>
                <w:kern w:val="0"/>
                <w:sz w:val="22"/>
                <w:lang w:bidi="ar"/>
              </w:rPr>
              <w:t>2、有在岗培训制度并落实，内容主要针对应急流程、病区考核存在的问题、重点要求等制定每月培训计划</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428" w:hRule="atLeast"/>
        </w:trPr>
        <w:tc>
          <w:tcPr>
            <w:tcW w:w="0" w:type="auto"/>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b/>
                <w:color w:val="000000"/>
                <w:sz w:val="22"/>
              </w:rPr>
            </w:pPr>
            <w:r>
              <w:rPr>
                <w:rFonts w:hint="eastAsia" w:ascii="宋体" w:hAnsi="宋体"/>
                <w:b/>
                <w:color w:val="000000"/>
                <w:kern w:val="0"/>
                <w:sz w:val="22"/>
                <w:lang w:bidi="ar"/>
              </w:rPr>
              <w:t>7、员工体检</w:t>
            </w:r>
          </w:p>
        </w:tc>
        <w:tc>
          <w:tcPr>
            <w:tcW w:w="0" w:type="auto"/>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center"/>
              <w:rPr>
                <w:rFonts w:ascii="宋体" w:hAnsi="宋体"/>
                <w:color w:val="000000"/>
                <w:sz w:val="22"/>
              </w:rPr>
            </w:pPr>
          </w:p>
        </w:tc>
        <w:tc>
          <w:tcPr>
            <w:tcW w:w="0" w:type="auto"/>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bottom"/>
          </w:tcPr>
          <w:p>
            <w:pPr>
              <w:widowControl/>
              <w:spacing w:line="360" w:lineRule="auto"/>
              <w:jc w:val="left"/>
              <w:textAlignment w:val="bottom"/>
              <w:rPr>
                <w:rFonts w:ascii="宋体" w:hAnsi="宋体"/>
                <w:color w:val="000000"/>
                <w:sz w:val="22"/>
              </w:rPr>
            </w:pPr>
            <w:r>
              <w:rPr>
                <w:rFonts w:hint="eastAsia" w:ascii="宋体" w:hAnsi="宋体"/>
                <w:color w:val="000000"/>
                <w:kern w:val="0"/>
                <w:sz w:val="22"/>
                <w:lang w:bidi="ar"/>
              </w:rPr>
              <w:t>制定员工体检制度，包含基本条件如入职年限，体检须知、体检身体状况备案、不能胜任工作岗位的体检结果等。交由相关职能科室备案留存。</w:t>
            </w:r>
          </w:p>
        </w:tc>
        <w:tc>
          <w:tcPr>
            <w:tcW w:w="0" w:type="auto"/>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无相关制度不符合签订合同要求；有制度不落实扣10-50分；体检结果不能胜任工作岗位者继续在岗者扣10-50分，出现严重后果者公司自行承担后果。</w:t>
            </w:r>
          </w:p>
        </w:tc>
      </w:tr>
      <w:tr>
        <w:tblPrEx>
          <w:tblCellMar>
            <w:top w:w="0" w:type="dxa"/>
            <w:left w:w="0" w:type="dxa"/>
            <w:bottom w:w="0" w:type="dxa"/>
            <w:right w:w="0" w:type="dxa"/>
          </w:tblCellMar>
        </w:tblPrEx>
        <w:trPr>
          <w:trHeight w:val="480" w:hRule="atLeast"/>
        </w:trPr>
        <w:tc>
          <w:tcPr>
            <w:tcW w:w="0" w:type="auto"/>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b/>
                <w:color w:val="000000"/>
                <w:sz w:val="22"/>
              </w:rPr>
            </w:pPr>
          </w:p>
        </w:tc>
        <w:tc>
          <w:tcPr>
            <w:tcW w:w="0" w:type="auto"/>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center"/>
              <w:rPr>
                <w:rFonts w:ascii="宋体" w:hAnsi="宋体"/>
                <w:color w:val="000000"/>
                <w:sz w:val="22"/>
              </w:rPr>
            </w:pPr>
          </w:p>
        </w:tc>
        <w:tc>
          <w:tcPr>
            <w:tcW w:w="0" w:type="auto"/>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bottom"/>
          </w:tcPr>
          <w:p>
            <w:pPr>
              <w:spacing w:line="360" w:lineRule="auto"/>
              <w:rPr>
                <w:rFonts w:ascii="宋体" w:hAnsi="宋体"/>
                <w:color w:val="000000"/>
                <w:sz w:val="22"/>
              </w:rPr>
            </w:pPr>
          </w:p>
        </w:tc>
        <w:tc>
          <w:tcPr>
            <w:tcW w:w="0" w:type="auto"/>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spacing w:line="360" w:lineRule="auto"/>
              <w:jc w:val="left"/>
              <w:rPr>
                <w:rFonts w:ascii="宋体" w:hAnsi="宋体"/>
                <w:color w:val="000000"/>
                <w:sz w:val="22"/>
              </w:rPr>
            </w:pPr>
          </w:p>
        </w:tc>
      </w:tr>
      <w:tr>
        <w:tblPrEx>
          <w:tblCellMar>
            <w:top w:w="0" w:type="dxa"/>
            <w:left w:w="0" w:type="dxa"/>
            <w:bottom w:w="0" w:type="dxa"/>
            <w:right w:w="0" w:type="dxa"/>
          </w:tblCellMar>
        </w:tblPrEx>
        <w:trPr>
          <w:trHeight w:val="566"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left"/>
              <w:textAlignment w:val="center"/>
              <w:rPr>
                <w:rFonts w:ascii="宋体" w:hAnsi="宋体"/>
                <w:b/>
                <w:color w:val="000000"/>
                <w:sz w:val="22"/>
              </w:rPr>
            </w:pPr>
            <w:r>
              <w:rPr>
                <w:rFonts w:hint="eastAsia" w:ascii="宋体" w:hAnsi="宋体"/>
                <w:b/>
                <w:color w:val="000000"/>
                <w:kern w:val="0"/>
                <w:sz w:val="22"/>
                <w:lang w:bidi="ar"/>
              </w:rPr>
              <w:t>8、其他事项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360" w:lineRule="auto"/>
              <w:jc w:val="center"/>
              <w:rPr>
                <w:rFonts w:ascii="宋体" w:hAnsi="宋体"/>
                <w:color w:val="000000"/>
                <w:sz w:val="22"/>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widowControl/>
              <w:spacing w:line="360" w:lineRule="auto"/>
              <w:jc w:val="left"/>
              <w:textAlignment w:val="bottom"/>
              <w:rPr>
                <w:rFonts w:ascii="宋体" w:hAnsi="宋体"/>
                <w:color w:val="000000"/>
                <w:kern w:val="0"/>
                <w:sz w:val="22"/>
                <w:lang w:bidi="ar"/>
              </w:rPr>
            </w:pPr>
            <w:r>
              <w:rPr>
                <w:rFonts w:hint="eastAsia" w:ascii="宋体" w:hAnsi="宋体"/>
                <w:color w:val="000000"/>
                <w:kern w:val="0"/>
                <w:sz w:val="22"/>
                <w:lang w:bidi="ar"/>
              </w:rPr>
              <w:t>1)、公司须提供工作岗位突发疾病的处理办法、工伤鉴定等规范</w:t>
            </w:r>
          </w:p>
          <w:p>
            <w:pPr>
              <w:widowControl/>
              <w:spacing w:line="360" w:lineRule="auto"/>
              <w:jc w:val="left"/>
              <w:textAlignment w:val="bottom"/>
              <w:rPr>
                <w:rFonts w:ascii="宋体" w:hAnsi="宋体"/>
                <w:color w:val="000000"/>
                <w:sz w:val="22"/>
              </w:rPr>
            </w:pPr>
            <w:r>
              <w:rPr>
                <w:rFonts w:hint="eastAsia" w:ascii="宋体" w:hAnsi="宋体"/>
                <w:color w:val="000000"/>
                <w:kern w:val="0"/>
                <w:sz w:val="22"/>
                <w:lang w:bidi="ar"/>
              </w:rPr>
              <w:t>2)、公司必须完善各主管夜班查房制定并落实</w:t>
            </w:r>
          </w:p>
        </w:tc>
        <w:tc>
          <w:tcPr>
            <w:tcW w:w="0" w:type="auto"/>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olor w:val="000000"/>
                <w:sz w:val="22"/>
              </w:rPr>
            </w:pPr>
            <w:r>
              <w:rPr>
                <w:rFonts w:hint="eastAsia" w:ascii="宋体" w:hAnsi="宋体"/>
                <w:color w:val="000000"/>
                <w:kern w:val="0"/>
                <w:sz w:val="22"/>
                <w:lang w:bidi="ar"/>
              </w:rPr>
              <w:t>不能落实者不予签订合同。</w:t>
            </w:r>
          </w:p>
        </w:tc>
      </w:tr>
    </w:tbl>
    <w:p>
      <w:pPr>
        <w:widowControl/>
        <w:jc w:val="left"/>
        <w:rPr>
          <w:rFonts w:asciiTheme="minorEastAsia" w:hAnsiTheme="minorEastAsia" w:eastAsiaTheme="minorEastAsia"/>
          <w:b/>
          <w:color w:val="000000"/>
          <w:sz w:val="28"/>
          <w:szCs w:val="28"/>
        </w:rPr>
      </w:pPr>
      <w:r>
        <w:rPr>
          <w:rFonts w:hint="eastAsia" w:asciiTheme="minorEastAsia" w:hAnsiTheme="minorEastAsia" w:eastAsiaTheme="minorEastAsia"/>
          <w:b/>
          <w:color w:val="000000"/>
          <w:sz w:val="28"/>
          <w:szCs w:val="28"/>
        </w:rPr>
        <w:t>备注：</w:t>
      </w:r>
    </w:p>
    <w:p>
      <w:pPr>
        <w:widowControl/>
        <w:numPr>
          <w:ilvl w:val="0"/>
          <w:numId w:val="9"/>
        </w:numPr>
        <w:jc w:val="left"/>
        <w:rPr>
          <w:rFonts w:asciiTheme="minorEastAsia" w:hAnsiTheme="minorEastAsia" w:eastAsiaTheme="minorEastAsia"/>
          <w:b/>
          <w:color w:val="000000"/>
          <w:sz w:val="28"/>
          <w:szCs w:val="28"/>
        </w:rPr>
      </w:pPr>
      <w:r>
        <w:rPr>
          <w:rFonts w:hint="eastAsia" w:asciiTheme="minorEastAsia" w:hAnsiTheme="minorEastAsia" w:eastAsiaTheme="minorEastAsia"/>
          <w:b/>
          <w:color w:val="000000"/>
          <w:sz w:val="28"/>
          <w:szCs w:val="28"/>
        </w:rPr>
        <w:t>以上问题反复不能整改，将作为下次合同续签的考核依据。</w:t>
      </w:r>
    </w:p>
    <w:p>
      <w:pPr>
        <w:widowControl/>
        <w:jc w:val="left"/>
        <w:rPr>
          <w:rFonts w:asciiTheme="minorEastAsia" w:hAnsiTheme="minorEastAsia" w:eastAsiaTheme="minorEastAsia"/>
          <w:b/>
          <w:color w:val="000000"/>
          <w:sz w:val="28"/>
          <w:szCs w:val="28"/>
        </w:rPr>
      </w:pPr>
      <w:r>
        <w:rPr>
          <w:rFonts w:hint="eastAsia" w:asciiTheme="minorEastAsia" w:hAnsiTheme="minorEastAsia" w:eastAsiaTheme="minorEastAsia"/>
          <w:b/>
          <w:color w:val="000000"/>
          <w:sz w:val="28"/>
          <w:szCs w:val="28"/>
        </w:rPr>
        <w:t>2、以上问题反复不能整改，出现的问题由中标人负责。</w:t>
      </w:r>
    </w:p>
    <w:p>
      <w:pPr>
        <w:widowControl/>
        <w:jc w:val="left"/>
        <w:rPr>
          <w:rFonts w:asciiTheme="minorEastAsia" w:hAnsiTheme="minorEastAsia" w:eastAsiaTheme="minorEastAsia"/>
          <w:b/>
          <w:color w:val="000000"/>
          <w:sz w:val="28"/>
          <w:szCs w:val="28"/>
        </w:rPr>
      </w:pPr>
      <w:r>
        <w:rPr>
          <w:rFonts w:hint="eastAsia" w:asciiTheme="minorEastAsia" w:hAnsiTheme="minorEastAsia" w:eastAsiaTheme="minorEastAsia"/>
          <w:b/>
          <w:color w:val="000000"/>
          <w:sz w:val="28"/>
          <w:szCs w:val="28"/>
        </w:rPr>
        <w:t>3、考核小组成员为采购人护士长、护理部负责人、分管领导及中标人派驻采购人单位的负责人。</w:t>
      </w:r>
    </w:p>
    <w:p>
      <w:pPr>
        <w:widowControl/>
        <w:jc w:val="left"/>
        <w:rPr>
          <w:rFonts w:asciiTheme="minorEastAsia" w:hAnsiTheme="minorEastAsia" w:eastAsiaTheme="minorEastAsia"/>
          <w:b/>
          <w:color w:val="000000"/>
          <w:sz w:val="28"/>
          <w:szCs w:val="28"/>
        </w:rPr>
      </w:pPr>
      <w:r>
        <w:rPr>
          <w:rFonts w:hint="eastAsia" w:asciiTheme="minorEastAsia" w:hAnsiTheme="minorEastAsia" w:eastAsiaTheme="minorEastAsia"/>
          <w:b/>
          <w:color w:val="000000"/>
          <w:sz w:val="28"/>
          <w:szCs w:val="28"/>
        </w:rPr>
        <w:t>4、中标人所有员工未经采购方同意不得在工作场所拍照、摄影等。</w:t>
      </w:r>
    </w:p>
    <w:p>
      <w:pPr>
        <w:widowControl/>
        <w:jc w:val="left"/>
        <w:rPr>
          <w:rFonts w:asciiTheme="minorEastAsia" w:hAnsiTheme="minorEastAsia" w:eastAsiaTheme="minorEastAsia"/>
          <w:b/>
          <w:color w:val="000000"/>
          <w:sz w:val="28"/>
          <w:szCs w:val="28"/>
        </w:rPr>
      </w:pPr>
    </w:p>
    <w:p>
      <w:pPr>
        <w:widowControl/>
        <w:jc w:val="left"/>
        <w:rPr>
          <w:rFonts w:asciiTheme="minorEastAsia" w:hAnsiTheme="minorEastAsia" w:eastAsiaTheme="minorEastAsia"/>
          <w:b/>
          <w:color w:val="000000"/>
          <w:sz w:val="28"/>
          <w:szCs w:val="28"/>
        </w:rPr>
      </w:pPr>
    </w:p>
    <w:p>
      <w:pPr>
        <w:widowControl/>
        <w:jc w:val="left"/>
        <w:rPr>
          <w:rFonts w:asciiTheme="minorEastAsia" w:hAnsiTheme="minorEastAsia" w:eastAsiaTheme="minorEastAsia"/>
          <w:b/>
          <w:color w:val="000000"/>
          <w:sz w:val="28"/>
          <w:szCs w:val="28"/>
        </w:rPr>
      </w:pPr>
    </w:p>
    <w:p>
      <w:pPr>
        <w:widowControl/>
        <w:jc w:val="left"/>
        <w:rPr>
          <w:rFonts w:asciiTheme="minorEastAsia" w:hAnsiTheme="minorEastAsia" w:eastAsiaTheme="minorEastAsia"/>
          <w:b/>
          <w:color w:val="000000"/>
          <w:sz w:val="28"/>
          <w:szCs w:val="28"/>
        </w:rPr>
      </w:pPr>
    </w:p>
    <w:p>
      <w:pPr>
        <w:widowControl/>
        <w:jc w:val="left"/>
        <w:rPr>
          <w:rFonts w:asciiTheme="minorEastAsia" w:hAnsiTheme="minorEastAsia" w:eastAsiaTheme="minorEastAsia"/>
          <w:b/>
          <w:color w:val="000000"/>
          <w:sz w:val="28"/>
          <w:szCs w:val="28"/>
        </w:rPr>
      </w:pPr>
    </w:p>
    <w:p>
      <w:pPr>
        <w:widowControl/>
        <w:jc w:val="left"/>
        <w:rPr>
          <w:rFonts w:asciiTheme="minorEastAsia" w:hAnsiTheme="minorEastAsia" w:eastAsiaTheme="minorEastAsia"/>
          <w:b/>
          <w:color w:val="000000"/>
          <w:sz w:val="28"/>
          <w:szCs w:val="28"/>
        </w:rPr>
      </w:pPr>
    </w:p>
    <w:p>
      <w:pPr>
        <w:rPr>
          <w:rFonts w:asciiTheme="minorEastAsia" w:hAnsiTheme="minorEastAsia" w:eastAsiaTheme="minorEastAsia"/>
        </w:rPr>
      </w:pPr>
      <w:bookmarkStart w:id="5" w:name="_Toc38371067"/>
      <w:r>
        <w:rPr>
          <w:rFonts w:asciiTheme="minorEastAsia" w:hAnsiTheme="minorEastAsia" w:eastAsiaTheme="minorEastAsia"/>
        </w:rPr>
        <w:br w:type="page"/>
      </w:r>
    </w:p>
    <w:p>
      <w:pPr>
        <w:pStyle w:val="2"/>
        <w:numPr>
          <w:ilvl w:val="0"/>
          <w:numId w:val="0"/>
        </w:numPr>
        <w:ind w:firstLine="1767" w:firstLineChars="400"/>
        <w:rPr>
          <w:rFonts w:asciiTheme="minorEastAsia" w:hAnsiTheme="minorEastAsia" w:eastAsiaTheme="minorEastAsia"/>
          <w:b w:val="0"/>
          <w:color w:val="000000"/>
          <w:sz w:val="36"/>
        </w:rPr>
      </w:pPr>
      <w:r>
        <w:rPr>
          <w:rFonts w:asciiTheme="minorEastAsia" w:hAnsiTheme="minorEastAsia" w:eastAsiaTheme="minorEastAsia"/>
        </w:rPr>
        <w:t>第六章 投标文件格式及附件</w:t>
      </w:r>
      <w:bookmarkEnd w:id="5"/>
    </w:p>
    <w:p>
      <w:pPr>
        <w:ind w:left="560"/>
        <w:jc w:val="center"/>
        <w:rPr>
          <w:rFonts w:asciiTheme="minorEastAsia" w:hAnsiTheme="minorEastAsia" w:eastAsiaTheme="minorEastAsia"/>
          <w:b/>
          <w:color w:val="000000"/>
          <w:sz w:val="36"/>
        </w:rPr>
      </w:pPr>
    </w:p>
    <w:p>
      <w:pPr>
        <w:jc w:val="center"/>
        <w:rPr>
          <w:rFonts w:asciiTheme="minorEastAsia" w:hAnsiTheme="minorEastAsia" w:eastAsiaTheme="minorEastAsia"/>
          <w:b/>
          <w:sz w:val="72"/>
        </w:rPr>
      </w:pPr>
    </w:p>
    <w:p>
      <w:pPr>
        <w:jc w:val="center"/>
        <w:rPr>
          <w:rFonts w:asciiTheme="minorEastAsia" w:hAnsiTheme="minorEastAsia" w:eastAsiaTheme="minorEastAsia"/>
          <w:b/>
          <w:sz w:val="72"/>
        </w:rPr>
      </w:pPr>
      <w:r>
        <w:rPr>
          <w:rFonts w:asciiTheme="minorEastAsia" w:hAnsiTheme="minorEastAsia" w:eastAsiaTheme="minorEastAsia"/>
          <w:b/>
          <w:sz w:val="72"/>
        </w:rPr>
        <w:t>投  标  文  件</w:t>
      </w:r>
    </w:p>
    <w:p>
      <w:pPr>
        <w:ind w:firstLine="3708"/>
        <w:rPr>
          <w:rFonts w:asciiTheme="minorEastAsia" w:hAnsiTheme="minorEastAsia" w:eastAsiaTheme="minorEastAsia"/>
          <w:b/>
          <w:sz w:val="36"/>
        </w:rPr>
      </w:pPr>
    </w:p>
    <w:p>
      <w:pPr>
        <w:jc w:val="center"/>
        <w:rPr>
          <w:rFonts w:asciiTheme="minorEastAsia" w:hAnsiTheme="minorEastAsia" w:eastAsiaTheme="minorEastAsia"/>
          <w:b/>
          <w:sz w:val="72"/>
        </w:rPr>
      </w:pPr>
    </w:p>
    <w:p>
      <w:pPr>
        <w:jc w:val="center"/>
        <w:rPr>
          <w:rFonts w:asciiTheme="minorEastAsia" w:hAnsiTheme="minorEastAsia" w:eastAsiaTheme="minorEastAsia"/>
          <w:b/>
          <w:sz w:val="36"/>
        </w:rPr>
      </w:pPr>
    </w:p>
    <w:p>
      <w:pPr>
        <w:jc w:val="center"/>
        <w:rPr>
          <w:rFonts w:asciiTheme="minorEastAsia" w:hAnsiTheme="minorEastAsia" w:eastAsiaTheme="minorEastAsia"/>
          <w:b/>
          <w:sz w:val="36"/>
        </w:rPr>
      </w:pPr>
    </w:p>
    <w:p>
      <w:pPr>
        <w:jc w:val="center"/>
        <w:rPr>
          <w:rFonts w:asciiTheme="minorEastAsia" w:hAnsiTheme="minorEastAsia" w:eastAsiaTheme="minorEastAsia"/>
          <w:b/>
          <w:sz w:val="36"/>
        </w:rPr>
      </w:pPr>
    </w:p>
    <w:p>
      <w:pPr>
        <w:ind w:firstLine="1084"/>
        <w:rPr>
          <w:rFonts w:asciiTheme="minorEastAsia" w:hAnsiTheme="minorEastAsia" w:eastAsiaTheme="minorEastAsia"/>
          <w:b/>
          <w:sz w:val="36"/>
        </w:rPr>
      </w:pPr>
      <w:r>
        <w:rPr>
          <w:rFonts w:asciiTheme="minorEastAsia" w:hAnsiTheme="minorEastAsia" w:eastAsiaTheme="minorEastAsia"/>
          <w:b/>
          <w:sz w:val="36"/>
        </w:rPr>
        <w:t xml:space="preserve">项 目 编号： </w:t>
      </w:r>
    </w:p>
    <w:p>
      <w:pPr>
        <w:ind w:firstLine="1084"/>
        <w:rPr>
          <w:rFonts w:asciiTheme="minorEastAsia" w:hAnsiTheme="minorEastAsia" w:eastAsiaTheme="minorEastAsia"/>
          <w:b/>
          <w:sz w:val="36"/>
          <w:u w:val="single"/>
        </w:rPr>
      </w:pPr>
      <w:r>
        <w:rPr>
          <w:rFonts w:asciiTheme="minorEastAsia" w:hAnsiTheme="minorEastAsia" w:eastAsiaTheme="minorEastAsia"/>
          <w:b/>
          <w:sz w:val="36"/>
        </w:rPr>
        <w:t xml:space="preserve">项 目 名称： </w:t>
      </w:r>
    </w:p>
    <w:p>
      <w:pPr>
        <w:rPr>
          <w:rFonts w:asciiTheme="minorEastAsia" w:hAnsiTheme="minorEastAsia" w:eastAsiaTheme="minorEastAsia"/>
          <w:b/>
          <w:sz w:val="36"/>
        </w:rPr>
      </w:pPr>
    </w:p>
    <w:p>
      <w:pPr>
        <w:rPr>
          <w:rFonts w:asciiTheme="minorEastAsia" w:hAnsiTheme="minorEastAsia" w:eastAsiaTheme="minorEastAsia"/>
          <w:b/>
          <w:sz w:val="36"/>
        </w:rPr>
      </w:pPr>
    </w:p>
    <w:p>
      <w:pPr>
        <w:rPr>
          <w:rFonts w:asciiTheme="minorEastAsia" w:hAnsiTheme="minorEastAsia" w:eastAsiaTheme="minorEastAsia"/>
          <w:b/>
          <w:sz w:val="36"/>
        </w:rPr>
      </w:pPr>
    </w:p>
    <w:p>
      <w:pPr>
        <w:rPr>
          <w:rFonts w:asciiTheme="minorEastAsia" w:hAnsiTheme="minorEastAsia" w:eastAsiaTheme="minorEastAsia"/>
          <w:b/>
          <w:sz w:val="36"/>
        </w:rPr>
      </w:pPr>
    </w:p>
    <w:p>
      <w:pPr>
        <w:rPr>
          <w:rFonts w:asciiTheme="minorEastAsia" w:hAnsiTheme="minorEastAsia" w:eastAsiaTheme="minorEastAsia"/>
          <w:b/>
          <w:sz w:val="36"/>
        </w:rPr>
      </w:pPr>
    </w:p>
    <w:p>
      <w:pPr>
        <w:rPr>
          <w:rFonts w:asciiTheme="minorEastAsia" w:hAnsiTheme="minorEastAsia" w:eastAsiaTheme="minorEastAsia"/>
          <w:b/>
          <w:sz w:val="36"/>
          <w:u w:val="single"/>
        </w:rPr>
      </w:pPr>
      <w:r>
        <w:rPr>
          <w:rFonts w:asciiTheme="minorEastAsia" w:hAnsiTheme="minorEastAsia" w:eastAsiaTheme="minorEastAsia"/>
          <w:b/>
          <w:sz w:val="36"/>
        </w:rPr>
        <w:t xml:space="preserve">       投标人名称 ：</w:t>
      </w:r>
    </w:p>
    <w:p>
      <w:pPr>
        <w:rPr>
          <w:rFonts w:asciiTheme="minorEastAsia" w:hAnsiTheme="minorEastAsia" w:eastAsiaTheme="minorEastAsia"/>
          <w:b/>
          <w:sz w:val="36"/>
        </w:rPr>
      </w:pPr>
      <w:r>
        <w:rPr>
          <w:rFonts w:asciiTheme="minorEastAsia" w:hAnsiTheme="minorEastAsia" w:eastAsiaTheme="minorEastAsia"/>
          <w:b/>
          <w:sz w:val="36"/>
        </w:rPr>
        <w:t xml:space="preserve">       日      期 ：</w:t>
      </w:r>
    </w:p>
    <w:p>
      <w:pPr>
        <w:jc w:val="center"/>
        <w:rPr>
          <w:rFonts w:asciiTheme="minorEastAsia" w:hAnsiTheme="minorEastAsia" w:eastAsiaTheme="minorEastAsia"/>
          <w:b/>
          <w:sz w:val="44"/>
        </w:rPr>
      </w:pPr>
    </w:p>
    <w:p>
      <w:pPr>
        <w:jc w:val="center"/>
        <w:rPr>
          <w:rFonts w:asciiTheme="minorEastAsia" w:hAnsiTheme="minorEastAsia" w:eastAsiaTheme="minorEastAsia"/>
          <w:b/>
          <w:sz w:val="36"/>
        </w:rPr>
      </w:pPr>
    </w:p>
    <w:p>
      <w:pPr>
        <w:rPr>
          <w:rFonts w:asciiTheme="minorEastAsia" w:hAnsiTheme="minorEastAsia" w:eastAsiaTheme="minorEastAsia"/>
          <w:b/>
          <w:sz w:val="30"/>
        </w:rPr>
      </w:pPr>
      <w:r>
        <w:rPr>
          <w:rFonts w:asciiTheme="minorEastAsia" w:hAnsiTheme="minorEastAsia" w:eastAsiaTheme="minorEastAsia"/>
          <w:b/>
          <w:sz w:val="30"/>
        </w:rPr>
        <w:br w:type="page"/>
      </w:r>
    </w:p>
    <w:p>
      <w:pPr>
        <w:jc w:val="center"/>
        <w:rPr>
          <w:rFonts w:asciiTheme="minorEastAsia" w:hAnsiTheme="minorEastAsia" w:eastAsiaTheme="minorEastAsia"/>
          <w:b/>
          <w:sz w:val="30"/>
        </w:rPr>
      </w:pPr>
      <w:r>
        <w:rPr>
          <w:rFonts w:asciiTheme="minorEastAsia" w:hAnsiTheme="minorEastAsia" w:eastAsiaTheme="minorEastAsia"/>
          <w:b/>
          <w:sz w:val="30"/>
        </w:rPr>
        <w:t>评分索引表</w:t>
      </w:r>
    </w:p>
    <w:tbl>
      <w:tblPr>
        <w:tblStyle w:val="20"/>
        <w:tblW w:w="8414" w:type="dxa"/>
        <w:tblInd w:w="108" w:type="dxa"/>
        <w:tblLayout w:type="fixed"/>
        <w:tblCellMar>
          <w:top w:w="0" w:type="dxa"/>
          <w:left w:w="10" w:type="dxa"/>
          <w:bottom w:w="0" w:type="dxa"/>
          <w:right w:w="10" w:type="dxa"/>
        </w:tblCellMar>
      </w:tblPr>
      <w:tblGrid>
        <w:gridCol w:w="5218"/>
        <w:gridCol w:w="3196"/>
      </w:tblGrid>
      <w:tr>
        <w:tblPrEx>
          <w:tblCellMar>
            <w:top w:w="0" w:type="dxa"/>
            <w:left w:w="10" w:type="dxa"/>
            <w:bottom w:w="0" w:type="dxa"/>
            <w:right w:w="10" w:type="dxa"/>
          </w:tblCellMar>
        </w:tblPrEx>
        <w:trPr>
          <w:trHeight w:val="460" w:hRule="atLeast"/>
        </w:trPr>
        <w:tc>
          <w:tcPr>
            <w:tcW w:w="5218"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before="120" w:after="120" w:line="265" w:lineRule="auto"/>
              <w:jc w:val="center"/>
              <w:rPr>
                <w:rFonts w:asciiTheme="minorEastAsia" w:hAnsiTheme="minorEastAsia" w:eastAsiaTheme="minorEastAsia"/>
              </w:rPr>
            </w:pPr>
            <w:r>
              <w:rPr>
                <w:rFonts w:asciiTheme="minorEastAsia" w:hAnsiTheme="minorEastAsia" w:eastAsiaTheme="minorEastAsia"/>
                <w:b/>
                <w:shd w:val="clear" w:color="auto" w:fill="FFFFFF"/>
              </w:rPr>
              <w:t>评分项目</w:t>
            </w:r>
          </w:p>
        </w:tc>
        <w:tc>
          <w:tcPr>
            <w:tcW w:w="3196"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jc w:val="center"/>
              <w:rPr>
                <w:rFonts w:asciiTheme="minorEastAsia" w:hAnsiTheme="minorEastAsia" w:eastAsiaTheme="minorEastAsia"/>
              </w:rPr>
            </w:pPr>
            <w:r>
              <w:rPr>
                <w:rFonts w:asciiTheme="minorEastAsia" w:hAnsiTheme="minorEastAsia" w:eastAsiaTheme="minorEastAsia"/>
                <w:b/>
              </w:rPr>
              <w:t>在投标文件中的页码位置</w:t>
            </w:r>
          </w:p>
        </w:tc>
      </w:tr>
      <w:tr>
        <w:tblPrEx>
          <w:tblCellMar>
            <w:top w:w="0" w:type="dxa"/>
            <w:left w:w="10" w:type="dxa"/>
            <w:bottom w:w="0" w:type="dxa"/>
            <w:right w:w="10" w:type="dxa"/>
          </w:tblCellMar>
        </w:tblPrEx>
        <w:trPr>
          <w:trHeight w:val="446" w:hRule="atLeast"/>
        </w:trPr>
        <w:tc>
          <w:tcPr>
            <w:tcW w:w="5218"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before="120" w:after="120" w:line="265" w:lineRule="auto"/>
              <w:ind w:left="1442" w:firstLine="422"/>
              <w:rPr>
                <w:rFonts w:asciiTheme="minorEastAsia" w:hAnsiTheme="minorEastAsia" w:eastAsiaTheme="minorEastAsia"/>
                <w:sz w:val="22"/>
              </w:rPr>
            </w:pPr>
          </w:p>
        </w:tc>
        <w:tc>
          <w:tcPr>
            <w:tcW w:w="3196"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rPr>
                <w:rFonts w:asciiTheme="minorEastAsia" w:hAnsiTheme="minorEastAsia" w:eastAsiaTheme="minorEastAsia"/>
                <w:sz w:val="22"/>
              </w:rPr>
            </w:pPr>
          </w:p>
        </w:tc>
      </w:tr>
      <w:tr>
        <w:tblPrEx>
          <w:tblCellMar>
            <w:top w:w="0" w:type="dxa"/>
            <w:left w:w="10" w:type="dxa"/>
            <w:bottom w:w="0" w:type="dxa"/>
            <w:right w:w="10" w:type="dxa"/>
          </w:tblCellMar>
        </w:tblPrEx>
        <w:trPr>
          <w:trHeight w:val="300" w:hRule="atLeast"/>
        </w:trPr>
        <w:tc>
          <w:tcPr>
            <w:tcW w:w="8414" w:type="dxa"/>
            <w:gridSpan w:val="2"/>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before="120" w:after="120" w:line="265" w:lineRule="auto"/>
              <w:ind w:left="1440" w:firstLine="420"/>
              <w:rPr>
                <w:rFonts w:asciiTheme="minorEastAsia" w:hAnsiTheme="minorEastAsia" w:eastAsiaTheme="minorEastAsia"/>
                <w:sz w:val="22"/>
              </w:rPr>
            </w:pPr>
          </w:p>
        </w:tc>
      </w:tr>
      <w:tr>
        <w:tblPrEx>
          <w:tblCellMar>
            <w:top w:w="0" w:type="dxa"/>
            <w:left w:w="10" w:type="dxa"/>
            <w:bottom w:w="0" w:type="dxa"/>
            <w:right w:w="10" w:type="dxa"/>
          </w:tblCellMar>
        </w:tblPrEx>
        <w:trPr>
          <w:trHeight w:val="320" w:hRule="atLeast"/>
        </w:trPr>
        <w:tc>
          <w:tcPr>
            <w:tcW w:w="5218"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before="120" w:after="120" w:line="265" w:lineRule="auto"/>
              <w:ind w:left="1440" w:firstLine="420"/>
              <w:rPr>
                <w:rFonts w:asciiTheme="minorEastAsia" w:hAnsiTheme="minorEastAsia" w:eastAsiaTheme="minorEastAsia"/>
                <w:sz w:val="22"/>
              </w:rPr>
            </w:pPr>
          </w:p>
        </w:tc>
        <w:tc>
          <w:tcPr>
            <w:tcW w:w="3196"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rPr>
                <w:rFonts w:asciiTheme="minorEastAsia" w:hAnsiTheme="minorEastAsia" w:eastAsiaTheme="minorEastAsia"/>
                <w:sz w:val="22"/>
              </w:rPr>
            </w:pPr>
          </w:p>
        </w:tc>
      </w:tr>
      <w:tr>
        <w:tblPrEx>
          <w:tblCellMar>
            <w:top w:w="0" w:type="dxa"/>
            <w:left w:w="10" w:type="dxa"/>
            <w:bottom w:w="0" w:type="dxa"/>
            <w:right w:w="10" w:type="dxa"/>
          </w:tblCellMar>
        </w:tblPrEx>
        <w:trPr>
          <w:trHeight w:val="280" w:hRule="atLeast"/>
        </w:trPr>
        <w:tc>
          <w:tcPr>
            <w:tcW w:w="5218"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before="120" w:after="120" w:line="265" w:lineRule="auto"/>
              <w:ind w:left="1440" w:firstLine="420"/>
              <w:rPr>
                <w:rFonts w:asciiTheme="minorEastAsia" w:hAnsiTheme="minorEastAsia" w:eastAsiaTheme="minorEastAsia"/>
                <w:sz w:val="22"/>
              </w:rPr>
            </w:pPr>
          </w:p>
        </w:tc>
        <w:tc>
          <w:tcPr>
            <w:tcW w:w="3196"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rPr>
                <w:rFonts w:asciiTheme="minorEastAsia" w:hAnsiTheme="minorEastAsia" w:eastAsiaTheme="minorEastAsia"/>
                <w:sz w:val="22"/>
              </w:rPr>
            </w:pPr>
          </w:p>
        </w:tc>
      </w:tr>
      <w:tr>
        <w:tblPrEx>
          <w:tblCellMar>
            <w:top w:w="0" w:type="dxa"/>
            <w:left w:w="10" w:type="dxa"/>
            <w:bottom w:w="0" w:type="dxa"/>
            <w:right w:w="10" w:type="dxa"/>
          </w:tblCellMar>
        </w:tblPrEx>
        <w:trPr>
          <w:trHeight w:val="460" w:hRule="atLeast"/>
        </w:trPr>
        <w:tc>
          <w:tcPr>
            <w:tcW w:w="5218"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before="120" w:after="120" w:line="265" w:lineRule="auto"/>
              <w:ind w:left="1440" w:firstLine="420"/>
              <w:rPr>
                <w:rFonts w:asciiTheme="minorEastAsia" w:hAnsiTheme="minorEastAsia" w:eastAsiaTheme="minorEastAsia"/>
                <w:sz w:val="22"/>
              </w:rPr>
            </w:pPr>
          </w:p>
        </w:tc>
        <w:tc>
          <w:tcPr>
            <w:tcW w:w="3196"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rPr>
                <w:rFonts w:asciiTheme="minorEastAsia" w:hAnsiTheme="minorEastAsia" w:eastAsiaTheme="minorEastAsia"/>
                <w:sz w:val="22"/>
              </w:rPr>
            </w:pPr>
          </w:p>
        </w:tc>
      </w:tr>
      <w:tr>
        <w:tblPrEx>
          <w:tblCellMar>
            <w:top w:w="0" w:type="dxa"/>
            <w:left w:w="10" w:type="dxa"/>
            <w:bottom w:w="0" w:type="dxa"/>
            <w:right w:w="10" w:type="dxa"/>
          </w:tblCellMar>
        </w:tblPrEx>
        <w:trPr>
          <w:trHeight w:val="460" w:hRule="atLeast"/>
        </w:trPr>
        <w:tc>
          <w:tcPr>
            <w:tcW w:w="5218"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before="120" w:after="120" w:line="265" w:lineRule="auto"/>
              <w:ind w:left="1440" w:firstLine="420"/>
              <w:rPr>
                <w:rFonts w:asciiTheme="minorEastAsia" w:hAnsiTheme="minorEastAsia" w:eastAsiaTheme="minorEastAsia"/>
                <w:sz w:val="22"/>
              </w:rPr>
            </w:pPr>
          </w:p>
        </w:tc>
        <w:tc>
          <w:tcPr>
            <w:tcW w:w="3196"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rPr>
                <w:rFonts w:asciiTheme="minorEastAsia" w:hAnsiTheme="minorEastAsia" w:eastAsiaTheme="minorEastAsia"/>
                <w:sz w:val="22"/>
              </w:rPr>
            </w:pPr>
          </w:p>
        </w:tc>
      </w:tr>
      <w:tr>
        <w:tblPrEx>
          <w:tblCellMar>
            <w:top w:w="0" w:type="dxa"/>
            <w:left w:w="10" w:type="dxa"/>
            <w:bottom w:w="0" w:type="dxa"/>
            <w:right w:w="10" w:type="dxa"/>
          </w:tblCellMar>
        </w:tblPrEx>
        <w:trPr>
          <w:trHeight w:val="280" w:hRule="atLeast"/>
        </w:trPr>
        <w:tc>
          <w:tcPr>
            <w:tcW w:w="5218"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before="120" w:after="120" w:line="265" w:lineRule="auto"/>
              <w:ind w:left="1440" w:firstLine="420"/>
              <w:rPr>
                <w:rFonts w:asciiTheme="minorEastAsia" w:hAnsiTheme="minorEastAsia" w:eastAsiaTheme="minorEastAsia"/>
                <w:sz w:val="22"/>
              </w:rPr>
            </w:pPr>
          </w:p>
        </w:tc>
        <w:tc>
          <w:tcPr>
            <w:tcW w:w="3196"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rPr>
                <w:rFonts w:asciiTheme="minorEastAsia" w:hAnsiTheme="minorEastAsia" w:eastAsiaTheme="minorEastAsia"/>
                <w:sz w:val="22"/>
              </w:rPr>
            </w:pPr>
          </w:p>
        </w:tc>
      </w:tr>
      <w:tr>
        <w:tblPrEx>
          <w:tblCellMar>
            <w:top w:w="0" w:type="dxa"/>
            <w:left w:w="10" w:type="dxa"/>
            <w:bottom w:w="0" w:type="dxa"/>
            <w:right w:w="10" w:type="dxa"/>
          </w:tblCellMar>
        </w:tblPrEx>
        <w:trPr>
          <w:trHeight w:val="389" w:hRule="atLeast"/>
        </w:trPr>
        <w:tc>
          <w:tcPr>
            <w:tcW w:w="8414" w:type="dxa"/>
            <w:gridSpan w:val="2"/>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before="120" w:after="120" w:line="265" w:lineRule="auto"/>
              <w:ind w:left="1440" w:firstLine="420"/>
              <w:rPr>
                <w:rFonts w:asciiTheme="minorEastAsia" w:hAnsiTheme="minorEastAsia" w:eastAsiaTheme="minorEastAsia"/>
                <w:sz w:val="22"/>
              </w:rPr>
            </w:pPr>
          </w:p>
        </w:tc>
      </w:tr>
      <w:tr>
        <w:tblPrEx>
          <w:tblCellMar>
            <w:top w:w="0" w:type="dxa"/>
            <w:left w:w="10" w:type="dxa"/>
            <w:bottom w:w="0" w:type="dxa"/>
            <w:right w:w="10" w:type="dxa"/>
          </w:tblCellMar>
        </w:tblPrEx>
        <w:trPr>
          <w:trHeight w:val="600" w:hRule="atLeast"/>
        </w:trPr>
        <w:tc>
          <w:tcPr>
            <w:tcW w:w="5218"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before="120" w:after="120" w:line="265" w:lineRule="auto"/>
              <w:ind w:left="1440" w:firstLine="420"/>
              <w:rPr>
                <w:rFonts w:asciiTheme="minorEastAsia" w:hAnsiTheme="minorEastAsia" w:eastAsiaTheme="minorEastAsia"/>
                <w:sz w:val="22"/>
              </w:rPr>
            </w:pPr>
          </w:p>
        </w:tc>
        <w:tc>
          <w:tcPr>
            <w:tcW w:w="3196"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rPr>
                <w:rFonts w:asciiTheme="minorEastAsia" w:hAnsiTheme="minorEastAsia" w:eastAsiaTheme="minorEastAsia"/>
                <w:sz w:val="22"/>
              </w:rPr>
            </w:pPr>
          </w:p>
        </w:tc>
      </w:tr>
      <w:tr>
        <w:tblPrEx>
          <w:tblCellMar>
            <w:top w:w="0" w:type="dxa"/>
            <w:left w:w="10" w:type="dxa"/>
            <w:bottom w:w="0" w:type="dxa"/>
            <w:right w:w="10" w:type="dxa"/>
          </w:tblCellMar>
        </w:tblPrEx>
        <w:trPr>
          <w:trHeight w:val="160" w:hRule="atLeast"/>
        </w:trPr>
        <w:tc>
          <w:tcPr>
            <w:tcW w:w="5218"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before="120" w:after="120" w:line="265" w:lineRule="auto"/>
              <w:ind w:left="1440" w:firstLine="420"/>
              <w:rPr>
                <w:rFonts w:asciiTheme="minorEastAsia" w:hAnsiTheme="minorEastAsia" w:eastAsiaTheme="minorEastAsia"/>
                <w:sz w:val="22"/>
              </w:rPr>
            </w:pPr>
          </w:p>
        </w:tc>
        <w:tc>
          <w:tcPr>
            <w:tcW w:w="3196"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rPr>
                <w:rFonts w:asciiTheme="minorEastAsia" w:hAnsiTheme="minorEastAsia" w:eastAsiaTheme="minorEastAsia"/>
                <w:sz w:val="22"/>
              </w:rPr>
            </w:pPr>
          </w:p>
        </w:tc>
      </w:tr>
      <w:tr>
        <w:tblPrEx>
          <w:tblCellMar>
            <w:top w:w="0" w:type="dxa"/>
            <w:left w:w="10" w:type="dxa"/>
            <w:bottom w:w="0" w:type="dxa"/>
            <w:right w:w="10" w:type="dxa"/>
          </w:tblCellMar>
        </w:tblPrEx>
        <w:trPr>
          <w:trHeight w:val="289" w:hRule="atLeast"/>
        </w:trPr>
        <w:tc>
          <w:tcPr>
            <w:tcW w:w="5218"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before="120" w:after="120" w:line="265" w:lineRule="auto"/>
              <w:ind w:left="1440" w:firstLine="420"/>
              <w:rPr>
                <w:rFonts w:asciiTheme="minorEastAsia" w:hAnsiTheme="minorEastAsia" w:eastAsiaTheme="minorEastAsia"/>
                <w:sz w:val="22"/>
              </w:rPr>
            </w:pPr>
          </w:p>
        </w:tc>
        <w:tc>
          <w:tcPr>
            <w:tcW w:w="3196"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rPr>
                <w:rFonts w:asciiTheme="minorEastAsia" w:hAnsiTheme="minorEastAsia" w:eastAsiaTheme="minorEastAsia"/>
                <w:sz w:val="22"/>
              </w:rPr>
            </w:pPr>
          </w:p>
        </w:tc>
      </w:tr>
      <w:tr>
        <w:tblPrEx>
          <w:tblCellMar>
            <w:top w:w="0" w:type="dxa"/>
            <w:left w:w="10" w:type="dxa"/>
            <w:bottom w:w="0" w:type="dxa"/>
            <w:right w:w="10" w:type="dxa"/>
          </w:tblCellMar>
        </w:tblPrEx>
        <w:trPr>
          <w:trHeight w:val="278" w:hRule="atLeast"/>
        </w:trPr>
        <w:tc>
          <w:tcPr>
            <w:tcW w:w="5218"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before="120" w:after="120" w:line="265" w:lineRule="auto"/>
              <w:ind w:left="1440" w:firstLine="420"/>
              <w:rPr>
                <w:rFonts w:asciiTheme="minorEastAsia" w:hAnsiTheme="minorEastAsia" w:eastAsiaTheme="minorEastAsia"/>
                <w:sz w:val="22"/>
              </w:rPr>
            </w:pPr>
          </w:p>
        </w:tc>
        <w:tc>
          <w:tcPr>
            <w:tcW w:w="3196"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rPr>
                <w:rFonts w:asciiTheme="minorEastAsia" w:hAnsiTheme="minorEastAsia" w:eastAsiaTheme="minorEastAsia"/>
                <w:sz w:val="22"/>
              </w:rPr>
            </w:pPr>
          </w:p>
        </w:tc>
      </w:tr>
      <w:tr>
        <w:tblPrEx>
          <w:tblCellMar>
            <w:top w:w="0" w:type="dxa"/>
            <w:left w:w="10" w:type="dxa"/>
            <w:bottom w:w="0" w:type="dxa"/>
            <w:right w:w="10" w:type="dxa"/>
          </w:tblCellMar>
        </w:tblPrEx>
        <w:trPr>
          <w:trHeight w:val="269" w:hRule="atLeast"/>
        </w:trPr>
        <w:tc>
          <w:tcPr>
            <w:tcW w:w="5218"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before="120" w:after="120" w:line="265" w:lineRule="auto"/>
              <w:ind w:left="1440" w:firstLine="420"/>
              <w:rPr>
                <w:rFonts w:asciiTheme="minorEastAsia" w:hAnsiTheme="minorEastAsia" w:eastAsiaTheme="minorEastAsia"/>
                <w:sz w:val="22"/>
              </w:rPr>
            </w:pPr>
          </w:p>
        </w:tc>
        <w:tc>
          <w:tcPr>
            <w:tcW w:w="3196"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rPr>
                <w:rFonts w:asciiTheme="minorEastAsia" w:hAnsiTheme="minorEastAsia" w:eastAsiaTheme="minorEastAsia"/>
                <w:sz w:val="22"/>
              </w:rPr>
            </w:pPr>
          </w:p>
        </w:tc>
      </w:tr>
      <w:tr>
        <w:tblPrEx>
          <w:tblCellMar>
            <w:top w:w="0" w:type="dxa"/>
            <w:left w:w="10" w:type="dxa"/>
            <w:bottom w:w="0" w:type="dxa"/>
            <w:right w:w="10" w:type="dxa"/>
          </w:tblCellMar>
        </w:tblPrEx>
        <w:trPr>
          <w:trHeight w:val="460" w:hRule="atLeast"/>
        </w:trPr>
        <w:tc>
          <w:tcPr>
            <w:tcW w:w="8414" w:type="dxa"/>
            <w:gridSpan w:val="2"/>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before="120" w:after="120" w:line="265" w:lineRule="auto"/>
              <w:ind w:left="1442" w:firstLine="422"/>
              <w:rPr>
                <w:rFonts w:asciiTheme="minorEastAsia" w:hAnsiTheme="minorEastAsia" w:eastAsiaTheme="minorEastAsia"/>
                <w:sz w:val="22"/>
              </w:rPr>
            </w:pPr>
          </w:p>
        </w:tc>
      </w:tr>
      <w:tr>
        <w:tblPrEx>
          <w:tblCellMar>
            <w:top w:w="0" w:type="dxa"/>
            <w:left w:w="10" w:type="dxa"/>
            <w:bottom w:w="0" w:type="dxa"/>
            <w:right w:w="10" w:type="dxa"/>
          </w:tblCellMar>
        </w:tblPrEx>
        <w:trPr>
          <w:trHeight w:val="320" w:hRule="atLeast"/>
        </w:trPr>
        <w:tc>
          <w:tcPr>
            <w:tcW w:w="5218"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before="120" w:after="120" w:line="265" w:lineRule="auto"/>
              <w:ind w:left="1442" w:firstLine="422"/>
              <w:rPr>
                <w:rFonts w:asciiTheme="minorEastAsia" w:hAnsiTheme="minorEastAsia" w:eastAsiaTheme="minorEastAsia"/>
                <w:sz w:val="22"/>
              </w:rPr>
            </w:pPr>
          </w:p>
        </w:tc>
        <w:tc>
          <w:tcPr>
            <w:tcW w:w="3196"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rPr>
                <w:rFonts w:asciiTheme="minorEastAsia" w:hAnsiTheme="minorEastAsia" w:eastAsiaTheme="minorEastAsia"/>
                <w:sz w:val="22"/>
              </w:rPr>
            </w:pPr>
          </w:p>
        </w:tc>
      </w:tr>
      <w:tr>
        <w:tblPrEx>
          <w:tblCellMar>
            <w:top w:w="0" w:type="dxa"/>
            <w:left w:w="10" w:type="dxa"/>
            <w:bottom w:w="0" w:type="dxa"/>
            <w:right w:w="10" w:type="dxa"/>
          </w:tblCellMar>
        </w:tblPrEx>
        <w:trPr>
          <w:trHeight w:val="280" w:hRule="atLeast"/>
        </w:trPr>
        <w:tc>
          <w:tcPr>
            <w:tcW w:w="5218"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before="120" w:after="120" w:line="265" w:lineRule="auto"/>
              <w:ind w:left="1440" w:firstLine="420"/>
              <w:rPr>
                <w:rFonts w:asciiTheme="minorEastAsia" w:hAnsiTheme="minorEastAsia" w:eastAsiaTheme="minorEastAsia"/>
                <w:sz w:val="22"/>
              </w:rPr>
            </w:pPr>
          </w:p>
        </w:tc>
        <w:tc>
          <w:tcPr>
            <w:tcW w:w="3196"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rPr>
                <w:rFonts w:asciiTheme="minorEastAsia" w:hAnsiTheme="minorEastAsia" w:eastAsiaTheme="minorEastAsia"/>
                <w:sz w:val="22"/>
              </w:rPr>
            </w:pPr>
          </w:p>
        </w:tc>
      </w:tr>
      <w:tr>
        <w:tblPrEx>
          <w:tblCellMar>
            <w:top w:w="0" w:type="dxa"/>
            <w:left w:w="10" w:type="dxa"/>
            <w:bottom w:w="0" w:type="dxa"/>
            <w:right w:w="10" w:type="dxa"/>
          </w:tblCellMar>
        </w:tblPrEx>
        <w:trPr>
          <w:trHeight w:val="320" w:hRule="atLeast"/>
        </w:trPr>
        <w:tc>
          <w:tcPr>
            <w:tcW w:w="5218"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before="120" w:after="120" w:line="265" w:lineRule="auto"/>
              <w:ind w:left="1442" w:firstLine="422"/>
              <w:rPr>
                <w:rFonts w:asciiTheme="minorEastAsia" w:hAnsiTheme="minorEastAsia" w:eastAsiaTheme="minorEastAsia"/>
                <w:sz w:val="22"/>
              </w:rPr>
            </w:pPr>
          </w:p>
        </w:tc>
        <w:tc>
          <w:tcPr>
            <w:tcW w:w="3196"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rPr>
                <w:rFonts w:asciiTheme="minorEastAsia" w:hAnsiTheme="minorEastAsia" w:eastAsiaTheme="minorEastAsia"/>
                <w:sz w:val="22"/>
              </w:rPr>
            </w:pPr>
          </w:p>
        </w:tc>
      </w:tr>
      <w:tr>
        <w:tblPrEx>
          <w:tblCellMar>
            <w:top w:w="0" w:type="dxa"/>
            <w:left w:w="10" w:type="dxa"/>
            <w:bottom w:w="0" w:type="dxa"/>
            <w:right w:w="10" w:type="dxa"/>
          </w:tblCellMar>
        </w:tblPrEx>
        <w:trPr>
          <w:trHeight w:val="260" w:hRule="atLeast"/>
        </w:trPr>
        <w:tc>
          <w:tcPr>
            <w:tcW w:w="8414" w:type="dxa"/>
            <w:gridSpan w:val="2"/>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before="120" w:after="120" w:line="265" w:lineRule="auto"/>
              <w:ind w:left="1442" w:firstLine="422"/>
              <w:rPr>
                <w:rFonts w:asciiTheme="minorEastAsia" w:hAnsiTheme="minorEastAsia" w:eastAsiaTheme="minorEastAsia"/>
                <w:sz w:val="22"/>
              </w:rPr>
            </w:pPr>
          </w:p>
        </w:tc>
      </w:tr>
      <w:tr>
        <w:tblPrEx>
          <w:tblCellMar>
            <w:top w:w="0" w:type="dxa"/>
            <w:left w:w="10" w:type="dxa"/>
            <w:bottom w:w="0" w:type="dxa"/>
            <w:right w:w="10" w:type="dxa"/>
          </w:tblCellMar>
        </w:tblPrEx>
        <w:trPr>
          <w:trHeight w:val="500" w:hRule="atLeast"/>
        </w:trPr>
        <w:tc>
          <w:tcPr>
            <w:tcW w:w="5218"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before="120" w:after="120" w:line="265" w:lineRule="auto"/>
              <w:ind w:left="1440" w:firstLine="420"/>
              <w:rPr>
                <w:rFonts w:asciiTheme="minorEastAsia" w:hAnsiTheme="minorEastAsia" w:eastAsiaTheme="minorEastAsia"/>
                <w:sz w:val="22"/>
              </w:rPr>
            </w:pPr>
          </w:p>
        </w:tc>
        <w:tc>
          <w:tcPr>
            <w:tcW w:w="3196"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rPr>
                <w:rFonts w:asciiTheme="minorEastAsia" w:hAnsiTheme="minorEastAsia" w:eastAsiaTheme="minorEastAsia"/>
                <w:sz w:val="22"/>
              </w:rPr>
            </w:pPr>
          </w:p>
        </w:tc>
      </w:tr>
      <w:tr>
        <w:tblPrEx>
          <w:tblCellMar>
            <w:top w:w="0" w:type="dxa"/>
            <w:left w:w="10" w:type="dxa"/>
            <w:bottom w:w="0" w:type="dxa"/>
            <w:right w:w="10" w:type="dxa"/>
          </w:tblCellMar>
        </w:tblPrEx>
        <w:trPr>
          <w:trHeight w:val="440" w:hRule="atLeast"/>
        </w:trPr>
        <w:tc>
          <w:tcPr>
            <w:tcW w:w="5218"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before="120" w:after="120" w:line="265" w:lineRule="auto"/>
              <w:ind w:left="1440" w:firstLine="420"/>
              <w:rPr>
                <w:rFonts w:asciiTheme="minorEastAsia" w:hAnsiTheme="minorEastAsia" w:eastAsiaTheme="minorEastAsia"/>
                <w:sz w:val="22"/>
              </w:rPr>
            </w:pPr>
          </w:p>
        </w:tc>
        <w:tc>
          <w:tcPr>
            <w:tcW w:w="3196"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rPr>
                <w:rFonts w:asciiTheme="minorEastAsia" w:hAnsiTheme="minorEastAsia" w:eastAsiaTheme="minorEastAsia"/>
                <w:sz w:val="22"/>
              </w:rPr>
            </w:pPr>
          </w:p>
        </w:tc>
      </w:tr>
    </w:tbl>
    <w:p>
      <w:pPr>
        <w:rPr>
          <w:rFonts w:asciiTheme="minorEastAsia" w:hAnsiTheme="minorEastAsia" w:eastAsiaTheme="minorEastAsia"/>
        </w:rPr>
      </w:pPr>
    </w:p>
    <w:p>
      <w:pPr>
        <w:spacing w:line="440" w:lineRule="auto"/>
        <w:ind w:firstLine="420"/>
        <w:rPr>
          <w:rFonts w:asciiTheme="minorEastAsia" w:hAnsiTheme="minorEastAsia" w:eastAsiaTheme="minorEastAsia"/>
        </w:rPr>
      </w:pPr>
    </w:p>
    <w:p>
      <w:pPr>
        <w:rPr>
          <w:rFonts w:asciiTheme="minorEastAsia" w:hAnsiTheme="minorEastAsia" w:eastAsiaTheme="minorEastAsia"/>
          <w:b/>
          <w:sz w:val="32"/>
        </w:rPr>
      </w:pPr>
    </w:p>
    <w:p>
      <w:pPr>
        <w:spacing w:line="360" w:lineRule="auto"/>
        <w:jc w:val="center"/>
        <w:rPr>
          <w:rFonts w:asciiTheme="minorEastAsia" w:hAnsiTheme="minorEastAsia" w:eastAsiaTheme="minorEastAsia"/>
          <w:b/>
          <w:sz w:val="32"/>
        </w:rPr>
      </w:pPr>
      <w:r>
        <w:rPr>
          <w:rFonts w:asciiTheme="minorEastAsia" w:hAnsiTheme="minorEastAsia" w:eastAsiaTheme="minorEastAsia"/>
          <w:b/>
          <w:sz w:val="32"/>
        </w:rPr>
        <w:t>投标文件主要目录及相关证明材料格式、附件</w:t>
      </w:r>
    </w:p>
    <w:p>
      <w:pPr>
        <w:rPr>
          <w:rFonts w:asciiTheme="minorEastAsia" w:hAnsiTheme="minorEastAsia" w:eastAsiaTheme="minorEastAsia"/>
          <w:sz w:val="28"/>
        </w:rPr>
      </w:pPr>
    </w:p>
    <w:p>
      <w:pPr>
        <w:numPr>
          <w:ilvl w:val="0"/>
          <w:numId w:val="10"/>
        </w:numPr>
        <w:tabs>
          <w:tab w:val="left" w:pos="2280"/>
        </w:tabs>
        <w:spacing w:line="360" w:lineRule="auto"/>
        <w:ind w:left="2280" w:hanging="720"/>
        <w:rPr>
          <w:rFonts w:asciiTheme="minorEastAsia" w:hAnsiTheme="minorEastAsia" w:eastAsiaTheme="minorEastAsia"/>
          <w:sz w:val="28"/>
        </w:rPr>
      </w:pPr>
      <w:r>
        <w:rPr>
          <w:rFonts w:asciiTheme="minorEastAsia" w:hAnsiTheme="minorEastAsia" w:eastAsiaTheme="minorEastAsia"/>
          <w:sz w:val="28"/>
        </w:rPr>
        <w:t>投标申请及声明</w:t>
      </w:r>
    </w:p>
    <w:p>
      <w:pPr>
        <w:numPr>
          <w:ilvl w:val="0"/>
          <w:numId w:val="10"/>
        </w:numPr>
        <w:tabs>
          <w:tab w:val="left" w:pos="2280"/>
        </w:tabs>
        <w:spacing w:line="360" w:lineRule="auto"/>
        <w:ind w:left="2280" w:hanging="720"/>
        <w:rPr>
          <w:rFonts w:asciiTheme="minorEastAsia" w:hAnsiTheme="minorEastAsia" w:eastAsiaTheme="minorEastAsia"/>
          <w:sz w:val="28"/>
        </w:rPr>
      </w:pPr>
      <w:r>
        <w:rPr>
          <w:rFonts w:asciiTheme="minorEastAsia" w:hAnsiTheme="minorEastAsia" w:eastAsiaTheme="minorEastAsia"/>
          <w:sz w:val="28"/>
        </w:rPr>
        <w:t>法定代表人授权书</w:t>
      </w:r>
    </w:p>
    <w:p>
      <w:pPr>
        <w:numPr>
          <w:ilvl w:val="0"/>
          <w:numId w:val="10"/>
        </w:numPr>
        <w:tabs>
          <w:tab w:val="left" w:pos="2280"/>
        </w:tabs>
        <w:spacing w:line="360" w:lineRule="auto"/>
        <w:ind w:left="2280" w:hanging="720"/>
        <w:rPr>
          <w:rFonts w:asciiTheme="minorEastAsia" w:hAnsiTheme="minorEastAsia" w:eastAsiaTheme="minorEastAsia"/>
          <w:sz w:val="28"/>
        </w:rPr>
      </w:pPr>
      <w:r>
        <w:rPr>
          <w:rFonts w:asciiTheme="minorEastAsia" w:hAnsiTheme="minorEastAsia" w:eastAsiaTheme="minorEastAsia"/>
          <w:sz w:val="28"/>
        </w:rPr>
        <w:t>开 标 一 览 表</w:t>
      </w:r>
    </w:p>
    <w:p>
      <w:pPr>
        <w:numPr>
          <w:ilvl w:val="0"/>
          <w:numId w:val="10"/>
        </w:numPr>
        <w:tabs>
          <w:tab w:val="left" w:pos="2280"/>
        </w:tabs>
        <w:spacing w:line="360" w:lineRule="auto"/>
        <w:ind w:left="2280" w:hanging="720"/>
        <w:rPr>
          <w:rFonts w:asciiTheme="minorEastAsia" w:hAnsiTheme="minorEastAsia" w:eastAsiaTheme="minorEastAsia"/>
          <w:sz w:val="28"/>
        </w:rPr>
      </w:pPr>
      <w:r>
        <w:rPr>
          <w:rFonts w:asciiTheme="minorEastAsia" w:hAnsiTheme="minorEastAsia" w:eastAsiaTheme="minorEastAsia"/>
          <w:sz w:val="28"/>
        </w:rPr>
        <w:t>资格证明文件</w:t>
      </w:r>
    </w:p>
    <w:p>
      <w:pPr>
        <w:numPr>
          <w:ilvl w:val="0"/>
          <w:numId w:val="10"/>
        </w:numPr>
        <w:tabs>
          <w:tab w:val="left" w:pos="2280"/>
        </w:tabs>
        <w:spacing w:line="360" w:lineRule="auto"/>
        <w:ind w:left="2280" w:hanging="720"/>
        <w:rPr>
          <w:rFonts w:asciiTheme="minorEastAsia" w:hAnsiTheme="minorEastAsia" w:eastAsiaTheme="minorEastAsia"/>
          <w:sz w:val="28"/>
        </w:rPr>
      </w:pPr>
      <w:r>
        <w:rPr>
          <w:rFonts w:asciiTheme="minorEastAsia" w:hAnsiTheme="minorEastAsia" w:eastAsiaTheme="minorEastAsia"/>
          <w:sz w:val="28"/>
        </w:rPr>
        <w:t>分项报价表</w:t>
      </w:r>
    </w:p>
    <w:p>
      <w:pPr>
        <w:numPr>
          <w:ilvl w:val="0"/>
          <w:numId w:val="10"/>
        </w:numPr>
        <w:tabs>
          <w:tab w:val="left" w:pos="2280"/>
        </w:tabs>
        <w:spacing w:line="360" w:lineRule="auto"/>
        <w:ind w:left="2280" w:hanging="720"/>
        <w:rPr>
          <w:rFonts w:asciiTheme="minorEastAsia" w:hAnsiTheme="minorEastAsia" w:eastAsiaTheme="minorEastAsia"/>
          <w:sz w:val="28"/>
        </w:rPr>
      </w:pPr>
      <w:r>
        <w:rPr>
          <w:rFonts w:asciiTheme="minorEastAsia" w:hAnsiTheme="minorEastAsia" w:eastAsiaTheme="minorEastAsia"/>
          <w:sz w:val="28"/>
        </w:rPr>
        <w:t>商务条款偏离表</w:t>
      </w:r>
    </w:p>
    <w:p>
      <w:pPr>
        <w:numPr>
          <w:ilvl w:val="0"/>
          <w:numId w:val="10"/>
        </w:numPr>
        <w:tabs>
          <w:tab w:val="left" w:pos="2280"/>
        </w:tabs>
        <w:spacing w:line="360" w:lineRule="auto"/>
        <w:ind w:left="2280" w:hanging="720"/>
        <w:rPr>
          <w:rFonts w:asciiTheme="minorEastAsia" w:hAnsiTheme="minorEastAsia" w:eastAsiaTheme="minorEastAsia"/>
          <w:sz w:val="28"/>
        </w:rPr>
      </w:pPr>
      <w:r>
        <w:rPr>
          <w:rFonts w:hint="eastAsia" w:asciiTheme="minorEastAsia" w:hAnsiTheme="minorEastAsia" w:eastAsiaTheme="minorEastAsia"/>
          <w:sz w:val="28"/>
        </w:rPr>
        <w:t>技术</w:t>
      </w:r>
      <w:r>
        <w:rPr>
          <w:rFonts w:asciiTheme="minorEastAsia" w:hAnsiTheme="minorEastAsia" w:eastAsiaTheme="minorEastAsia"/>
          <w:sz w:val="28"/>
        </w:rPr>
        <w:t>条款偏离表</w:t>
      </w:r>
    </w:p>
    <w:p>
      <w:pPr>
        <w:numPr>
          <w:ilvl w:val="0"/>
          <w:numId w:val="10"/>
        </w:numPr>
        <w:tabs>
          <w:tab w:val="left" w:pos="2280"/>
        </w:tabs>
        <w:spacing w:line="360" w:lineRule="auto"/>
        <w:ind w:left="2280" w:hanging="720"/>
        <w:rPr>
          <w:rFonts w:asciiTheme="minorEastAsia" w:hAnsiTheme="minorEastAsia" w:eastAsiaTheme="minorEastAsia"/>
          <w:sz w:val="28"/>
        </w:rPr>
      </w:pPr>
      <w:r>
        <w:rPr>
          <w:rFonts w:asciiTheme="minorEastAsia" w:hAnsiTheme="minorEastAsia" w:eastAsiaTheme="minorEastAsia"/>
          <w:sz w:val="28"/>
        </w:rPr>
        <w:t>项目实施或集成方案</w:t>
      </w:r>
    </w:p>
    <w:p>
      <w:pPr>
        <w:numPr>
          <w:ilvl w:val="0"/>
          <w:numId w:val="10"/>
        </w:numPr>
        <w:tabs>
          <w:tab w:val="left" w:pos="2280"/>
        </w:tabs>
        <w:spacing w:line="360" w:lineRule="auto"/>
        <w:ind w:left="2280" w:hanging="720"/>
        <w:rPr>
          <w:rFonts w:asciiTheme="minorEastAsia" w:hAnsiTheme="minorEastAsia" w:eastAsiaTheme="minorEastAsia"/>
          <w:sz w:val="28"/>
        </w:rPr>
      </w:pPr>
      <w:r>
        <w:rPr>
          <w:rFonts w:asciiTheme="minorEastAsia" w:hAnsiTheme="minorEastAsia" w:eastAsiaTheme="minorEastAsia"/>
          <w:sz w:val="28"/>
        </w:rPr>
        <w:t>服务与承诺</w:t>
      </w:r>
    </w:p>
    <w:p>
      <w:pPr>
        <w:numPr>
          <w:ilvl w:val="0"/>
          <w:numId w:val="10"/>
        </w:numPr>
        <w:tabs>
          <w:tab w:val="left" w:pos="2280"/>
        </w:tabs>
        <w:spacing w:line="360" w:lineRule="auto"/>
        <w:ind w:left="2280" w:hanging="720"/>
        <w:rPr>
          <w:rFonts w:asciiTheme="minorEastAsia" w:hAnsiTheme="minorEastAsia" w:eastAsiaTheme="minorEastAsia"/>
          <w:sz w:val="28"/>
        </w:rPr>
      </w:pPr>
      <w:r>
        <w:rPr>
          <w:rFonts w:asciiTheme="minorEastAsia" w:hAnsiTheme="minorEastAsia" w:eastAsiaTheme="minorEastAsia"/>
          <w:sz w:val="28"/>
        </w:rPr>
        <w:t>投标需要的其他证明文件及材料（若有)</w:t>
      </w:r>
    </w:p>
    <w:p>
      <w:pPr>
        <w:numPr>
          <w:ilvl w:val="0"/>
          <w:numId w:val="10"/>
        </w:numPr>
        <w:tabs>
          <w:tab w:val="left" w:pos="2280"/>
        </w:tabs>
        <w:spacing w:line="360" w:lineRule="auto"/>
        <w:ind w:left="2280" w:hanging="720"/>
        <w:rPr>
          <w:rFonts w:asciiTheme="minorEastAsia" w:hAnsiTheme="minorEastAsia" w:eastAsiaTheme="minorEastAsia"/>
          <w:sz w:val="28"/>
        </w:rPr>
      </w:pPr>
      <w:r>
        <w:rPr>
          <w:rFonts w:asciiTheme="minorEastAsia" w:hAnsiTheme="minorEastAsia" w:eastAsiaTheme="minorEastAsia"/>
          <w:sz w:val="28"/>
        </w:rPr>
        <w:t>资格性和符合性审查响应对照表</w:t>
      </w:r>
    </w:p>
    <w:p>
      <w:pPr>
        <w:spacing w:line="360" w:lineRule="auto"/>
        <w:rPr>
          <w:rFonts w:asciiTheme="minorEastAsia" w:hAnsiTheme="minorEastAsia" w:eastAsiaTheme="minorEastAsia"/>
          <w:sz w:val="28"/>
        </w:rPr>
      </w:pPr>
    </w:p>
    <w:p>
      <w:pPr>
        <w:spacing w:line="360" w:lineRule="auto"/>
        <w:rPr>
          <w:rFonts w:asciiTheme="minorEastAsia" w:hAnsiTheme="minorEastAsia" w:eastAsiaTheme="minorEastAsia"/>
          <w:sz w:val="28"/>
        </w:rPr>
      </w:pPr>
      <w:r>
        <w:rPr>
          <w:rFonts w:asciiTheme="minorEastAsia" w:hAnsiTheme="minorEastAsia" w:eastAsiaTheme="minorEastAsia"/>
          <w:sz w:val="28"/>
        </w:rPr>
        <w:t xml:space="preserve">            附件一、中小企业声明函格式</w:t>
      </w:r>
    </w:p>
    <w:p>
      <w:pPr>
        <w:spacing w:line="360" w:lineRule="auto"/>
        <w:rPr>
          <w:rFonts w:asciiTheme="minorEastAsia" w:hAnsiTheme="minorEastAsia" w:eastAsiaTheme="minorEastAsia"/>
          <w:sz w:val="28"/>
        </w:rPr>
      </w:pPr>
      <w:r>
        <w:rPr>
          <w:rFonts w:asciiTheme="minorEastAsia" w:hAnsiTheme="minorEastAsia" w:eastAsiaTheme="minorEastAsia"/>
          <w:sz w:val="28"/>
        </w:rPr>
        <w:t xml:space="preserve">            附件二、无重大违法记录声明格式</w:t>
      </w:r>
    </w:p>
    <w:p>
      <w:pPr>
        <w:spacing w:line="360" w:lineRule="auto"/>
        <w:rPr>
          <w:rFonts w:asciiTheme="minorEastAsia" w:hAnsiTheme="minorEastAsia" w:eastAsiaTheme="minorEastAsia"/>
          <w:sz w:val="28"/>
        </w:rPr>
      </w:pPr>
      <w:r>
        <w:rPr>
          <w:rFonts w:asciiTheme="minorEastAsia" w:hAnsiTheme="minorEastAsia" w:eastAsiaTheme="minorEastAsia"/>
          <w:sz w:val="28"/>
        </w:rPr>
        <w:t xml:space="preserve">            附件三、 具备履行合同所必需的设备和专业技术能力的声明格式及证明材料</w:t>
      </w:r>
    </w:p>
    <w:p>
      <w:pPr>
        <w:spacing w:line="360" w:lineRule="auto"/>
        <w:rPr>
          <w:rFonts w:asciiTheme="minorEastAsia" w:hAnsiTheme="minorEastAsia" w:eastAsiaTheme="minorEastAsia"/>
          <w:sz w:val="28"/>
        </w:rPr>
      </w:pPr>
      <w:r>
        <w:rPr>
          <w:rFonts w:asciiTheme="minorEastAsia" w:hAnsiTheme="minorEastAsia" w:eastAsiaTheme="minorEastAsia"/>
          <w:sz w:val="28"/>
        </w:rPr>
        <w:t xml:space="preserve">            附件四、南京市政府采购供应商信用记录表</w:t>
      </w:r>
    </w:p>
    <w:p>
      <w:pPr>
        <w:rPr>
          <w:rFonts w:asciiTheme="minorEastAsia" w:hAnsiTheme="minorEastAsia" w:eastAsiaTheme="minorEastAsia"/>
          <w:b/>
          <w:color w:val="000000"/>
        </w:rPr>
      </w:pPr>
      <w:r>
        <w:rPr>
          <w:rFonts w:hint="eastAsia" w:asciiTheme="minorEastAsia" w:hAnsiTheme="minorEastAsia" w:eastAsiaTheme="minorEastAsia"/>
          <w:b/>
          <w:color w:val="000000"/>
        </w:rPr>
        <w:t xml:space="preserve"> </w:t>
      </w:r>
      <w:r>
        <w:rPr>
          <w:rFonts w:asciiTheme="minorEastAsia" w:hAnsiTheme="minorEastAsia" w:eastAsiaTheme="minorEastAsia"/>
          <w:b/>
          <w:color w:val="000000"/>
        </w:rPr>
        <w:t xml:space="preserve">      </w:t>
      </w:r>
    </w:p>
    <w:p>
      <w:pPr>
        <w:rPr>
          <w:rFonts w:asciiTheme="minorEastAsia" w:hAnsiTheme="minorEastAsia" w:eastAsiaTheme="minorEastAsia"/>
          <w:sz w:val="28"/>
        </w:rPr>
      </w:pPr>
      <w:r>
        <w:rPr>
          <w:rFonts w:hint="eastAsia" w:asciiTheme="minorEastAsia" w:hAnsiTheme="minorEastAsia" w:eastAsiaTheme="minorEastAsia"/>
          <w:b/>
          <w:color w:val="000000"/>
        </w:rPr>
        <w:t xml:space="preserve"> </w:t>
      </w:r>
      <w:r>
        <w:rPr>
          <w:rFonts w:asciiTheme="minorEastAsia" w:hAnsiTheme="minorEastAsia" w:eastAsiaTheme="minorEastAsia"/>
          <w:b/>
          <w:color w:val="000000"/>
        </w:rPr>
        <w:t xml:space="preserve">               </w:t>
      </w:r>
      <w:r>
        <w:rPr>
          <w:rFonts w:asciiTheme="minorEastAsia" w:hAnsiTheme="minorEastAsia" w:eastAsiaTheme="minorEastAsia"/>
          <w:sz w:val="28"/>
        </w:rPr>
        <w:t>附件五、</w:t>
      </w:r>
      <w:r>
        <w:rPr>
          <w:rFonts w:hint="eastAsia" w:asciiTheme="minorEastAsia" w:hAnsiTheme="minorEastAsia" w:eastAsiaTheme="minorEastAsia"/>
          <w:sz w:val="28"/>
        </w:rPr>
        <w:t>现场踏勘确认表</w:t>
      </w:r>
      <w:r>
        <w:rPr>
          <w:rFonts w:asciiTheme="minorEastAsia" w:hAnsiTheme="minorEastAsia" w:eastAsiaTheme="minorEastAsia"/>
          <w:sz w:val="28"/>
        </w:rPr>
        <w:t xml:space="preserve">  </w:t>
      </w:r>
    </w:p>
    <w:p>
      <w:pPr>
        <w:rPr>
          <w:rFonts w:asciiTheme="minorEastAsia" w:hAnsiTheme="minorEastAsia" w:eastAsiaTheme="minorEastAsia"/>
          <w:b/>
          <w:color w:val="000000"/>
        </w:rPr>
      </w:pPr>
    </w:p>
    <w:p>
      <w:pPr>
        <w:rPr>
          <w:rFonts w:asciiTheme="minorEastAsia" w:hAnsiTheme="minorEastAsia" w:eastAsiaTheme="minorEastAsia"/>
          <w:b/>
          <w:color w:val="000000"/>
        </w:rPr>
      </w:pPr>
    </w:p>
    <w:p>
      <w:pPr>
        <w:rPr>
          <w:rFonts w:asciiTheme="minorEastAsia" w:hAnsiTheme="minorEastAsia" w:eastAsiaTheme="minorEastAsia"/>
          <w:b/>
          <w:color w:val="000000"/>
        </w:rPr>
      </w:pPr>
      <w:r>
        <w:rPr>
          <w:rFonts w:asciiTheme="minorEastAsia" w:hAnsiTheme="minorEastAsia" w:eastAsiaTheme="minorEastAsia"/>
          <w:b/>
          <w:color w:val="000000"/>
        </w:rPr>
        <w:br w:type="page"/>
      </w:r>
    </w:p>
    <w:p>
      <w:pPr>
        <w:spacing w:line="360" w:lineRule="auto"/>
        <w:rPr>
          <w:rFonts w:asciiTheme="minorEastAsia" w:hAnsiTheme="minorEastAsia" w:eastAsiaTheme="minorEastAsia"/>
          <w:b/>
          <w:color w:val="000000"/>
        </w:rPr>
      </w:pPr>
      <w:r>
        <w:rPr>
          <w:rFonts w:asciiTheme="minorEastAsia" w:hAnsiTheme="minorEastAsia" w:eastAsiaTheme="minorEastAsia"/>
          <w:b/>
          <w:color w:val="000000"/>
        </w:rPr>
        <w:t>目录一、投标申请及声明格式</w:t>
      </w:r>
    </w:p>
    <w:p>
      <w:pPr>
        <w:spacing w:line="360" w:lineRule="auto"/>
        <w:jc w:val="center"/>
        <w:rPr>
          <w:rFonts w:asciiTheme="minorEastAsia" w:hAnsiTheme="minorEastAsia" w:eastAsiaTheme="minorEastAsia"/>
          <w:color w:val="000000"/>
          <w:sz w:val="36"/>
        </w:rPr>
      </w:pPr>
      <w:r>
        <w:rPr>
          <w:rFonts w:asciiTheme="minorEastAsia" w:hAnsiTheme="minorEastAsia" w:eastAsiaTheme="minorEastAsia"/>
          <w:color w:val="000000"/>
          <w:sz w:val="36"/>
        </w:rPr>
        <w:t>投标申请及声明</w:t>
      </w:r>
    </w:p>
    <w:p>
      <w:pPr>
        <w:spacing w:line="560" w:lineRule="exact"/>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致：</w:t>
      </w:r>
      <w:r>
        <w:rPr>
          <w:rFonts w:hint="eastAsia" w:asciiTheme="minorEastAsia" w:hAnsiTheme="minorEastAsia" w:eastAsiaTheme="minorEastAsia"/>
          <w:color w:val="000000"/>
          <w:sz w:val="28"/>
          <w:szCs w:val="28"/>
        </w:rPr>
        <w:t>南京市祖堂山社会福利院</w:t>
      </w:r>
    </w:p>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江苏大友招标代理咨询有限公司</w:t>
      </w:r>
    </w:p>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 xml:space="preserve">    根据贵方</w:t>
      </w:r>
      <w:r>
        <w:rPr>
          <w:rFonts w:hint="eastAsia" w:asciiTheme="minorEastAsia" w:hAnsiTheme="minorEastAsia" w:eastAsiaTheme="minorEastAsia"/>
          <w:color w:val="000000"/>
          <w:sz w:val="28"/>
          <w:szCs w:val="28"/>
          <w:u w:val="single"/>
        </w:rPr>
        <w:t xml:space="preserve"> </w:t>
      </w:r>
      <w:r>
        <w:rPr>
          <w:rFonts w:asciiTheme="minorEastAsia" w:hAnsiTheme="minorEastAsia" w:eastAsiaTheme="minorEastAsia"/>
          <w:color w:val="000000"/>
          <w:sz w:val="28"/>
          <w:szCs w:val="28"/>
          <w:u w:val="single"/>
        </w:rPr>
        <w:t xml:space="preserve">        </w:t>
      </w:r>
      <w:r>
        <w:rPr>
          <w:rFonts w:asciiTheme="minorEastAsia" w:hAnsiTheme="minorEastAsia" w:eastAsiaTheme="minorEastAsia"/>
          <w:color w:val="000000"/>
          <w:sz w:val="28"/>
          <w:szCs w:val="28"/>
        </w:rPr>
        <w:t>（项目名称）</w:t>
      </w:r>
      <w:r>
        <w:rPr>
          <w:rFonts w:asciiTheme="minorEastAsia" w:hAnsiTheme="minorEastAsia" w:eastAsiaTheme="minorEastAsia"/>
          <w:color w:val="000000"/>
          <w:sz w:val="28"/>
          <w:szCs w:val="28"/>
          <w:u w:val="single"/>
        </w:rPr>
        <w:t xml:space="preserve">       </w:t>
      </w:r>
      <w:r>
        <w:rPr>
          <w:rFonts w:asciiTheme="minorEastAsia" w:hAnsiTheme="minorEastAsia" w:eastAsiaTheme="minorEastAsia"/>
          <w:color w:val="000000"/>
          <w:sz w:val="28"/>
          <w:szCs w:val="28"/>
        </w:rPr>
        <w:t>（项目编号）</w:t>
      </w:r>
      <w:r>
        <w:rPr>
          <w:rFonts w:asciiTheme="minorEastAsia" w:hAnsiTheme="minorEastAsia" w:eastAsiaTheme="minorEastAsia"/>
          <w:color w:val="000000"/>
          <w:sz w:val="28"/>
          <w:szCs w:val="28"/>
          <w:u w:val="single"/>
        </w:rPr>
        <w:t xml:space="preserve">       </w:t>
      </w:r>
      <w:r>
        <w:rPr>
          <w:rFonts w:hint="eastAsia" w:asciiTheme="minorEastAsia" w:hAnsiTheme="minorEastAsia" w:eastAsiaTheme="minorEastAsia"/>
          <w:color w:val="000000"/>
          <w:sz w:val="28"/>
          <w:szCs w:val="28"/>
        </w:rPr>
        <w:t>（分包号）</w:t>
      </w:r>
      <w:r>
        <w:rPr>
          <w:rFonts w:asciiTheme="minorEastAsia" w:hAnsiTheme="minorEastAsia" w:eastAsiaTheme="minorEastAsia"/>
          <w:color w:val="000000"/>
          <w:sz w:val="28"/>
          <w:szCs w:val="28"/>
        </w:rPr>
        <w:t>投标邀请，正式授权下述签字人(姓名和职务)代表投标人（投标人名称），提交投标文件。</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据此函，签字人兹宣布声明和承诺如下：</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1、</w:t>
      </w:r>
      <w:r>
        <w:rPr>
          <w:rFonts w:asciiTheme="minorEastAsia" w:hAnsiTheme="minorEastAsia" w:eastAsiaTheme="minorEastAsia"/>
          <w:b/>
          <w:color w:val="000000"/>
          <w:sz w:val="28"/>
          <w:szCs w:val="28"/>
        </w:rPr>
        <w:t>我们的资格条件完全符合政府采购法和本次招标要求</w:t>
      </w:r>
      <w:r>
        <w:rPr>
          <w:rFonts w:asciiTheme="minorEastAsia" w:hAnsiTheme="minorEastAsia" w:eastAsiaTheme="minorEastAsia"/>
          <w:color w:val="000000"/>
          <w:sz w:val="28"/>
          <w:szCs w:val="28"/>
        </w:rPr>
        <w:t>，我们同意并向贵方提供了与投标有关的所有证据和资料。</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2、按招标要求，我们的投标总报价为（大写）</w:t>
      </w:r>
      <w:r>
        <w:rPr>
          <w:rFonts w:hint="eastAsia" w:asciiTheme="minorEastAsia" w:hAnsiTheme="minorEastAsia" w:eastAsiaTheme="minorEastAsia"/>
          <w:color w:val="000000"/>
          <w:sz w:val="28"/>
          <w:szCs w:val="28"/>
          <w:u w:val="single"/>
        </w:rPr>
        <w:t xml:space="preserve">       </w:t>
      </w:r>
      <w:r>
        <w:rPr>
          <w:rFonts w:asciiTheme="minorEastAsia" w:hAnsiTheme="minorEastAsia" w:eastAsiaTheme="minorEastAsia"/>
          <w:color w:val="000000"/>
          <w:sz w:val="28"/>
          <w:szCs w:val="28"/>
        </w:rPr>
        <w:t>元人民币。其中，小型企业的产品为（大写）</w:t>
      </w:r>
      <w:r>
        <w:rPr>
          <w:rFonts w:hint="eastAsia" w:asciiTheme="minorEastAsia" w:hAnsiTheme="minorEastAsia" w:eastAsiaTheme="minorEastAsia"/>
          <w:color w:val="000000"/>
          <w:sz w:val="28"/>
          <w:szCs w:val="28"/>
          <w:u w:val="single"/>
        </w:rPr>
        <w:t xml:space="preserve">         </w:t>
      </w:r>
      <w:r>
        <w:rPr>
          <w:rFonts w:asciiTheme="minorEastAsia" w:hAnsiTheme="minorEastAsia" w:eastAsiaTheme="minorEastAsia"/>
          <w:color w:val="000000"/>
          <w:sz w:val="28"/>
          <w:szCs w:val="28"/>
        </w:rPr>
        <w:t>元人民币。</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3、我们已详细审核全部招标文件及其有效补充文件，我们放弃对招标文件任何误解的权利，提交投标文件后，</w:t>
      </w:r>
      <w:r>
        <w:rPr>
          <w:rFonts w:asciiTheme="minorEastAsia" w:hAnsiTheme="minorEastAsia" w:eastAsiaTheme="minorEastAsia"/>
          <w:b/>
          <w:color w:val="000000"/>
          <w:sz w:val="28"/>
          <w:szCs w:val="28"/>
        </w:rPr>
        <w:t>不对招标文件本身提出质疑</w:t>
      </w:r>
      <w:r>
        <w:rPr>
          <w:rFonts w:asciiTheme="minorEastAsia" w:hAnsiTheme="minorEastAsia" w:eastAsiaTheme="minorEastAsia"/>
          <w:color w:val="000000"/>
          <w:sz w:val="28"/>
          <w:szCs w:val="28"/>
        </w:rPr>
        <w:t>。</w:t>
      </w:r>
      <w:r>
        <w:rPr>
          <w:rFonts w:asciiTheme="minorEastAsia" w:hAnsiTheme="minorEastAsia" w:eastAsiaTheme="minorEastAsia"/>
          <w:sz w:val="28"/>
          <w:szCs w:val="28"/>
        </w:rPr>
        <w:t>否则，属于不诚信和故意扰乱政府采购活动行为，我们将无条件接受处罚。</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4、我们同意从规定的开标日期起遵循本投标文件，并在规定的投标有效期期满之前均具有约束力。</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5、一旦我方中标，我方将根据招标文件的规定严格履行合同，并保证于承诺的时间完成服务的启动/集成、调试等服务，交付采购人验收、使用。</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6、我方决不提供虚假材料谋取中标、决不采取不正当手段诋毁、排挤其他投标人、决不与采购人、其它投标人或者代理机构恶意串通、决不向采购人、代理机构工作人员和评委进行商业贿赂、决不在采购过程中与采购人进行协商谈判、决不拒绝有关部门监督检查或提供虚假情况，如有违反，无条件接受贵方及相关管理部门的处罚。</w:t>
      </w:r>
    </w:p>
    <w:p>
      <w:pPr>
        <w:spacing w:line="560" w:lineRule="exact"/>
        <w:ind w:firstLine="560"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7</w:t>
      </w:r>
      <w:r>
        <w:rPr>
          <w:rFonts w:asciiTheme="minorEastAsia" w:hAnsiTheme="minorEastAsia" w:eastAsiaTheme="minorEastAsia"/>
          <w:color w:val="000000"/>
          <w:sz w:val="28"/>
          <w:szCs w:val="28"/>
        </w:rPr>
        <w:t>、与本投标有关的正式联系方式为：</w:t>
      </w:r>
    </w:p>
    <w:p>
      <w:pPr>
        <w:spacing w:line="560" w:lineRule="exact"/>
        <w:ind w:firstLine="560" w:firstLineChars="200"/>
        <w:rPr>
          <w:rFonts w:asciiTheme="minorEastAsia" w:hAnsiTheme="minorEastAsia" w:eastAsiaTheme="minorEastAsia"/>
          <w:color w:val="000000"/>
          <w:sz w:val="28"/>
          <w:szCs w:val="28"/>
          <w:u w:val="single"/>
        </w:rPr>
      </w:pPr>
      <w:r>
        <w:rPr>
          <w:rFonts w:asciiTheme="minorEastAsia" w:hAnsiTheme="minorEastAsia" w:eastAsiaTheme="minorEastAsia"/>
          <w:color w:val="000000"/>
          <w:sz w:val="28"/>
          <w:szCs w:val="28"/>
        </w:rPr>
        <w:t>地   址：</w:t>
      </w:r>
    </w:p>
    <w:p>
      <w:pPr>
        <w:spacing w:line="560" w:lineRule="exact"/>
        <w:ind w:firstLine="560" w:firstLineChars="200"/>
        <w:rPr>
          <w:rFonts w:asciiTheme="minorEastAsia" w:hAnsiTheme="minorEastAsia" w:eastAsiaTheme="minorEastAsia"/>
          <w:color w:val="000000"/>
          <w:sz w:val="28"/>
          <w:szCs w:val="28"/>
          <w:u w:val="single"/>
        </w:rPr>
      </w:pPr>
      <w:r>
        <w:rPr>
          <w:rFonts w:asciiTheme="minorEastAsia" w:hAnsiTheme="minorEastAsia" w:eastAsiaTheme="minorEastAsia"/>
          <w:color w:val="000000"/>
          <w:sz w:val="28"/>
          <w:szCs w:val="28"/>
        </w:rPr>
        <w:t>电   话：</w:t>
      </w:r>
    </w:p>
    <w:p>
      <w:pPr>
        <w:spacing w:line="560" w:lineRule="exact"/>
        <w:ind w:firstLine="560" w:firstLineChars="200"/>
        <w:rPr>
          <w:rFonts w:asciiTheme="minorEastAsia" w:hAnsiTheme="minorEastAsia" w:eastAsiaTheme="minorEastAsia"/>
          <w:color w:val="000000"/>
          <w:sz w:val="28"/>
          <w:szCs w:val="28"/>
          <w:u w:val="single"/>
        </w:rPr>
      </w:pPr>
      <w:r>
        <w:rPr>
          <w:rFonts w:asciiTheme="minorEastAsia" w:hAnsiTheme="minorEastAsia" w:eastAsiaTheme="minorEastAsia"/>
          <w:color w:val="000000"/>
          <w:sz w:val="28"/>
          <w:szCs w:val="28"/>
        </w:rPr>
        <w:t>传   真：</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开户银行：</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银行账号：</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投标人授权代表姓名（签字）：</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投标人名称：（盖章）</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日    期：</w:t>
      </w:r>
      <w:r>
        <w:rPr>
          <w:rFonts w:hint="eastAsia" w:asciiTheme="minorEastAsia" w:hAnsiTheme="minorEastAsia" w:eastAsiaTheme="minorEastAsia"/>
          <w:color w:val="000000"/>
          <w:sz w:val="28"/>
          <w:szCs w:val="28"/>
        </w:rPr>
        <w:t xml:space="preserve">     </w:t>
      </w:r>
      <w:r>
        <w:rPr>
          <w:rFonts w:asciiTheme="minorEastAsia" w:hAnsiTheme="minorEastAsia" w:eastAsiaTheme="minorEastAsia"/>
          <w:color w:val="000000"/>
          <w:sz w:val="28"/>
          <w:szCs w:val="28"/>
        </w:rPr>
        <w:t>年</w:t>
      </w:r>
      <w:r>
        <w:rPr>
          <w:rFonts w:hint="eastAsia" w:asciiTheme="minorEastAsia" w:hAnsiTheme="minorEastAsia" w:eastAsiaTheme="minorEastAsia"/>
          <w:color w:val="000000"/>
          <w:sz w:val="28"/>
          <w:szCs w:val="28"/>
        </w:rPr>
        <w:t xml:space="preserve">    </w:t>
      </w:r>
      <w:r>
        <w:rPr>
          <w:rFonts w:asciiTheme="minorEastAsia" w:hAnsiTheme="minorEastAsia" w:eastAsiaTheme="minorEastAsia"/>
          <w:color w:val="000000"/>
          <w:sz w:val="28"/>
          <w:szCs w:val="28"/>
        </w:rPr>
        <w:t>月</w:t>
      </w:r>
      <w:r>
        <w:rPr>
          <w:rFonts w:hint="eastAsia" w:asciiTheme="minorEastAsia" w:hAnsiTheme="minorEastAsia" w:eastAsiaTheme="minorEastAsia"/>
          <w:color w:val="000000"/>
          <w:sz w:val="28"/>
          <w:szCs w:val="28"/>
        </w:rPr>
        <w:t xml:space="preserve">    </w:t>
      </w:r>
      <w:r>
        <w:rPr>
          <w:rFonts w:asciiTheme="minorEastAsia" w:hAnsiTheme="minorEastAsia" w:eastAsiaTheme="minorEastAsia"/>
          <w:color w:val="000000"/>
          <w:sz w:val="28"/>
          <w:szCs w:val="28"/>
        </w:rPr>
        <w:t>日</w:t>
      </w:r>
    </w:p>
    <w:p>
      <w:pPr>
        <w:spacing w:line="560" w:lineRule="exact"/>
        <w:ind w:firstLine="200"/>
        <w:jc w:val="left"/>
        <w:rPr>
          <w:rFonts w:asciiTheme="minorEastAsia" w:hAnsiTheme="minorEastAsia" w:eastAsiaTheme="minorEastAsia"/>
          <w:color w:val="000000"/>
        </w:rPr>
      </w:pPr>
    </w:p>
    <w:p>
      <w:pPr>
        <w:widowControl/>
        <w:jc w:val="left"/>
        <w:rPr>
          <w:rFonts w:asciiTheme="minorEastAsia" w:hAnsiTheme="minorEastAsia" w:eastAsiaTheme="minorEastAsia"/>
          <w:b/>
          <w:color w:val="000000"/>
        </w:rPr>
      </w:pPr>
      <w:r>
        <w:rPr>
          <w:rFonts w:asciiTheme="minorEastAsia" w:hAnsiTheme="minorEastAsia" w:eastAsiaTheme="minorEastAsia"/>
          <w:b/>
          <w:color w:val="000000"/>
        </w:rPr>
        <w:br w:type="page"/>
      </w:r>
    </w:p>
    <w:p>
      <w:pPr>
        <w:spacing w:line="360" w:lineRule="auto"/>
        <w:jc w:val="left"/>
        <w:rPr>
          <w:rFonts w:asciiTheme="minorEastAsia" w:hAnsiTheme="minorEastAsia" w:eastAsiaTheme="minorEastAsia"/>
          <w:b/>
          <w:color w:val="000000"/>
        </w:rPr>
      </w:pPr>
      <w:r>
        <w:rPr>
          <w:rFonts w:asciiTheme="minorEastAsia" w:hAnsiTheme="minorEastAsia" w:eastAsiaTheme="minorEastAsia"/>
          <w:b/>
          <w:color w:val="000000"/>
        </w:rPr>
        <w:t>目录二、法定代表人授权书格式</w:t>
      </w:r>
    </w:p>
    <w:p>
      <w:pPr>
        <w:spacing w:line="360" w:lineRule="auto"/>
        <w:jc w:val="center"/>
        <w:rPr>
          <w:rFonts w:asciiTheme="minorEastAsia" w:hAnsiTheme="minorEastAsia" w:eastAsiaTheme="minorEastAsia"/>
          <w:color w:val="000000"/>
          <w:sz w:val="36"/>
        </w:rPr>
      </w:pPr>
      <w:r>
        <w:rPr>
          <w:rFonts w:asciiTheme="minorEastAsia" w:hAnsiTheme="minorEastAsia" w:eastAsiaTheme="minorEastAsia"/>
          <w:color w:val="000000"/>
          <w:sz w:val="36"/>
        </w:rPr>
        <w:t>法定代表人授权委托书</w:t>
      </w:r>
    </w:p>
    <w:p>
      <w:pPr>
        <w:spacing w:line="560" w:lineRule="exact"/>
        <w:jc w:val="left"/>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致：南京市祖堂山社会福利院</w:t>
      </w:r>
    </w:p>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江苏大友招标代理咨询有限公司：</w:t>
      </w:r>
    </w:p>
    <w:p>
      <w:pPr>
        <w:spacing w:line="560" w:lineRule="exact"/>
        <w:ind w:left="559" w:leftChars="266"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本授权书声明：注册于</w:t>
      </w:r>
      <w:r>
        <w:rPr>
          <w:rFonts w:hint="eastAsia" w:asciiTheme="minorEastAsia" w:hAnsiTheme="minorEastAsia" w:eastAsiaTheme="minorEastAsia"/>
          <w:color w:val="000000"/>
          <w:sz w:val="28"/>
          <w:szCs w:val="28"/>
          <w:u w:val="single"/>
        </w:rPr>
        <w:t xml:space="preserve">              </w:t>
      </w:r>
      <w:r>
        <w:rPr>
          <w:rFonts w:asciiTheme="minorEastAsia" w:hAnsiTheme="minorEastAsia" w:eastAsiaTheme="minorEastAsia"/>
          <w:color w:val="000000"/>
          <w:sz w:val="28"/>
          <w:szCs w:val="28"/>
        </w:rPr>
        <w:t>（投标人住址）的</w:t>
      </w:r>
      <w:r>
        <w:rPr>
          <w:rFonts w:hint="eastAsia" w:asciiTheme="minorEastAsia" w:hAnsiTheme="minorEastAsia" w:eastAsiaTheme="minorEastAsia"/>
          <w:color w:val="000000"/>
          <w:sz w:val="28"/>
          <w:szCs w:val="28"/>
        </w:rPr>
        <w:t xml:space="preserve"> </w:t>
      </w:r>
      <w:r>
        <w:rPr>
          <w:rFonts w:asciiTheme="minorEastAsia" w:hAnsiTheme="minorEastAsia" w:eastAsiaTheme="minorEastAsia"/>
          <w:color w:val="000000"/>
          <w:sz w:val="28"/>
          <w:szCs w:val="28"/>
        </w:rPr>
        <w:t>（投标人名称）法定代表人</w:t>
      </w:r>
      <w:r>
        <w:rPr>
          <w:rFonts w:hint="eastAsia" w:asciiTheme="minorEastAsia" w:hAnsiTheme="minorEastAsia" w:eastAsiaTheme="minorEastAsia"/>
          <w:color w:val="000000"/>
          <w:sz w:val="28"/>
          <w:szCs w:val="28"/>
          <w:u w:val="single"/>
        </w:rPr>
        <w:t xml:space="preserve">                </w:t>
      </w:r>
      <w:r>
        <w:rPr>
          <w:rFonts w:asciiTheme="minorEastAsia" w:hAnsiTheme="minorEastAsia" w:eastAsiaTheme="minorEastAsia"/>
          <w:color w:val="000000"/>
          <w:sz w:val="28"/>
          <w:szCs w:val="28"/>
        </w:rPr>
        <w:t>（法定代表人姓名、职务）代表本公司授权在下面签字的</w:t>
      </w:r>
      <w:r>
        <w:rPr>
          <w:rFonts w:hint="eastAsia" w:asciiTheme="minorEastAsia" w:hAnsiTheme="minorEastAsia" w:eastAsiaTheme="minorEastAsia"/>
          <w:color w:val="000000"/>
          <w:sz w:val="28"/>
          <w:szCs w:val="28"/>
          <w:u w:val="single"/>
        </w:rPr>
        <w:t xml:space="preserve">               </w:t>
      </w:r>
      <w:r>
        <w:rPr>
          <w:rFonts w:asciiTheme="minorEastAsia" w:hAnsiTheme="minorEastAsia" w:eastAsiaTheme="minorEastAsia"/>
          <w:color w:val="000000"/>
          <w:sz w:val="28"/>
          <w:szCs w:val="28"/>
        </w:rPr>
        <w:t>（投标人代表姓名、职务）为本公司的合法代理人，就贵方组织的</w:t>
      </w:r>
      <w:r>
        <w:rPr>
          <w:rFonts w:hint="eastAsia" w:asciiTheme="minorEastAsia" w:hAnsiTheme="minorEastAsia" w:eastAsiaTheme="minorEastAsia"/>
          <w:color w:val="000000"/>
          <w:sz w:val="28"/>
          <w:szCs w:val="28"/>
          <w:u w:val="single"/>
        </w:rPr>
        <w:t xml:space="preserve">              </w:t>
      </w:r>
      <w:r>
        <w:rPr>
          <w:rFonts w:asciiTheme="minorEastAsia" w:hAnsiTheme="minorEastAsia" w:eastAsiaTheme="minorEastAsia"/>
          <w:color w:val="000000"/>
          <w:sz w:val="28"/>
          <w:szCs w:val="28"/>
        </w:rPr>
        <w:t>（项目名称），</w:t>
      </w:r>
      <w:r>
        <w:rPr>
          <w:rFonts w:hint="eastAsia" w:asciiTheme="minorEastAsia" w:hAnsiTheme="minorEastAsia" w:eastAsiaTheme="minorEastAsia"/>
          <w:color w:val="000000"/>
          <w:sz w:val="28"/>
          <w:szCs w:val="28"/>
          <w:u w:val="single"/>
        </w:rPr>
        <w:t xml:space="preserve">            </w:t>
      </w:r>
      <w:r>
        <w:rPr>
          <w:rFonts w:asciiTheme="minorEastAsia" w:hAnsiTheme="minorEastAsia" w:eastAsiaTheme="minorEastAsia"/>
          <w:color w:val="000000"/>
          <w:sz w:val="28"/>
          <w:szCs w:val="28"/>
        </w:rPr>
        <w:t>（项目编号）投标，以本公司名义处理一切与之有关的事务。</w:t>
      </w:r>
    </w:p>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本授权书于</w:t>
      </w:r>
      <w:r>
        <w:rPr>
          <w:rFonts w:asciiTheme="minorEastAsia" w:hAnsiTheme="minorEastAsia" w:eastAsiaTheme="minorEastAsia"/>
          <w:color w:val="000000"/>
          <w:sz w:val="28"/>
          <w:szCs w:val="28"/>
          <w:u w:val="single"/>
        </w:rPr>
        <w:t xml:space="preserve">    </w:t>
      </w:r>
      <w:r>
        <w:rPr>
          <w:rFonts w:asciiTheme="minorEastAsia" w:hAnsiTheme="minorEastAsia" w:eastAsiaTheme="minorEastAsia"/>
          <w:color w:val="000000"/>
          <w:sz w:val="28"/>
          <w:szCs w:val="28"/>
        </w:rPr>
        <w:t>年</w:t>
      </w:r>
      <w:r>
        <w:rPr>
          <w:rFonts w:asciiTheme="minorEastAsia" w:hAnsiTheme="minorEastAsia" w:eastAsiaTheme="minorEastAsia"/>
          <w:color w:val="000000"/>
          <w:sz w:val="28"/>
          <w:szCs w:val="28"/>
          <w:u w:val="single"/>
        </w:rPr>
        <w:t xml:space="preserve">  </w:t>
      </w:r>
      <w:r>
        <w:rPr>
          <w:rFonts w:asciiTheme="minorEastAsia" w:hAnsiTheme="minorEastAsia" w:eastAsiaTheme="minorEastAsia"/>
          <w:color w:val="000000"/>
          <w:sz w:val="28"/>
          <w:szCs w:val="28"/>
        </w:rPr>
        <w:t>月</w:t>
      </w:r>
      <w:r>
        <w:rPr>
          <w:rFonts w:asciiTheme="minorEastAsia" w:hAnsiTheme="minorEastAsia" w:eastAsiaTheme="minorEastAsia"/>
          <w:color w:val="000000"/>
          <w:sz w:val="28"/>
          <w:szCs w:val="28"/>
          <w:u w:val="single"/>
        </w:rPr>
        <w:t xml:space="preserve">  </w:t>
      </w:r>
      <w:r>
        <w:rPr>
          <w:rFonts w:asciiTheme="minorEastAsia" w:hAnsiTheme="minorEastAsia" w:eastAsiaTheme="minorEastAsia"/>
          <w:color w:val="000000"/>
          <w:sz w:val="28"/>
          <w:szCs w:val="28"/>
        </w:rPr>
        <w:t>日签字生效，特此声明。</w:t>
      </w:r>
    </w:p>
    <w:p>
      <w:pPr>
        <w:spacing w:line="560" w:lineRule="exact"/>
        <w:ind w:firstLine="560" w:firstLineChars="200"/>
        <w:jc w:val="left"/>
        <w:rPr>
          <w:rFonts w:asciiTheme="minorEastAsia" w:hAnsiTheme="minorEastAsia" w:eastAsiaTheme="minorEastAsia"/>
          <w:color w:val="000000"/>
          <w:sz w:val="28"/>
          <w:szCs w:val="28"/>
        </w:rPr>
      </w:pPr>
    </w:p>
    <w:p>
      <w:pPr>
        <w:spacing w:line="560" w:lineRule="exact"/>
        <w:ind w:firstLine="560" w:firstLineChars="200"/>
        <w:jc w:val="left"/>
        <w:rPr>
          <w:rFonts w:asciiTheme="minorEastAsia" w:hAnsiTheme="minorEastAsia" w:eastAsiaTheme="minorEastAsia"/>
          <w:sz w:val="28"/>
          <w:szCs w:val="28"/>
        </w:rPr>
      </w:pPr>
      <w:r>
        <w:rPr>
          <w:rFonts w:asciiTheme="minorEastAsia" w:hAnsiTheme="minorEastAsia" w:eastAsiaTheme="minorEastAsia"/>
          <w:sz w:val="28"/>
          <w:szCs w:val="28"/>
        </w:rPr>
        <w:t>法定代表人签字：</w:t>
      </w:r>
    </w:p>
    <w:p>
      <w:pPr>
        <w:spacing w:line="560" w:lineRule="exact"/>
        <w:ind w:firstLine="560" w:firstLineChars="200"/>
        <w:jc w:val="left"/>
        <w:rPr>
          <w:rFonts w:asciiTheme="minorEastAsia" w:hAnsiTheme="minorEastAsia" w:eastAsiaTheme="minorEastAsia"/>
          <w:sz w:val="28"/>
          <w:szCs w:val="28"/>
        </w:rPr>
      </w:pPr>
      <w:r>
        <w:rPr>
          <w:rFonts w:asciiTheme="minorEastAsia" w:hAnsiTheme="minorEastAsia" w:eastAsiaTheme="minorEastAsia"/>
          <w:sz w:val="28"/>
          <w:szCs w:val="28"/>
        </w:rPr>
        <w:t xml:space="preserve">授权委托人签字：                    </w:t>
      </w:r>
    </w:p>
    <w:p>
      <w:pPr>
        <w:tabs>
          <w:tab w:val="left" w:pos="1440"/>
        </w:tabs>
        <w:spacing w:line="560" w:lineRule="exact"/>
        <w:ind w:firstLine="560" w:firstLineChars="200"/>
        <w:jc w:val="left"/>
        <w:rPr>
          <w:rFonts w:asciiTheme="minorEastAsia" w:hAnsiTheme="minorEastAsia" w:eastAsiaTheme="minorEastAsia"/>
          <w:sz w:val="28"/>
          <w:szCs w:val="28"/>
        </w:rPr>
      </w:pPr>
      <w:r>
        <w:rPr>
          <w:rFonts w:asciiTheme="minorEastAsia" w:hAnsiTheme="minorEastAsia" w:eastAsiaTheme="minorEastAsia"/>
          <w:sz w:val="28"/>
          <w:szCs w:val="28"/>
        </w:rPr>
        <w:t>日        期：        年    月    日</w:t>
      </w:r>
    </w:p>
    <w:p>
      <w:pPr>
        <w:spacing w:line="360" w:lineRule="auto"/>
        <w:jc w:val="left"/>
        <w:rPr>
          <w:rFonts w:asciiTheme="minorEastAsia" w:hAnsiTheme="minorEastAsia" w:eastAsiaTheme="minorEastAsia"/>
          <w:b/>
          <w:color w:val="000000"/>
        </w:rPr>
      </w:pPr>
    </w:p>
    <w:p>
      <w:pPr>
        <w:widowControl/>
        <w:jc w:val="left"/>
        <w:rPr>
          <w:rFonts w:asciiTheme="minorEastAsia" w:hAnsiTheme="minorEastAsia" w:eastAsiaTheme="minorEastAsia"/>
          <w:b/>
          <w:color w:val="000000"/>
        </w:rPr>
      </w:pPr>
      <w:r>
        <w:rPr>
          <w:rFonts w:asciiTheme="minorEastAsia" w:hAnsiTheme="minorEastAsia" w:eastAsiaTheme="minorEastAsia"/>
          <w:b/>
          <w:color w:val="000000"/>
        </w:rPr>
        <w:br w:type="page"/>
      </w:r>
    </w:p>
    <w:p>
      <w:pPr>
        <w:spacing w:line="360" w:lineRule="auto"/>
        <w:jc w:val="left"/>
        <w:rPr>
          <w:rFonts w:asciiTheme="minorEastAsia" w:hAnsiTheme="minorEastAsia" w:eastAsiaTheme="minorEastAsia"/>
          <w:b/>
          <w:color w:val="000000"/>
        </w:rPr>
      </w:pPr>
      <w:r>
        <w:rPr>
          <w:rFonts w:asciiTheme="minorEastAsia" w:hAnsiTheme="minorEastAsia" w:eastAsiaTheme="minorEastAsia"/>
          <w:b/>
          <w:color w:val="000000"/>
        </w:rPr>
        <w:t>目录三、开标一览表格式</w:t>
      </w:r>
    </w:p>
    <w:p>
      <w:pPr>
        <w:spacing w:line="360" w:lineRule="auto"/>
        <w:jc w:val="center"/>
        <w:rPr>
          <w:rFonts w:asciiTheme="minorEastAsia" w:hAnsiTheme="minorEastAsia" w:eastAsiaTheme="minorEastAsia"/>
          <w:color w:val="000000"/>
          <w:sz w:val="36"/>
        </w:rPr>
      </w:pPr>
      <w:r>
        <w:rPr>
          <w:rFonts w:asciiTheme="minorEastAsia" w:hAnsiTheme="minorEastAsia" w:eastAsiaTheme="minorEastAsia"/>
          <w:color w:val="000000"/>
          <w:sz w:val="36"/>
        </w:rPr>
        <w:t>开标一览表</w:t>
      </w:r>
    </w:p>
    <w:tbl>
      <w:tblPr>
        <w:tblStyle w:val="20"/>
        <w:tblW w:w="8439" w:type="dxa"/>
        <w:tblInd w:w="83" w:type="dxa"/>
        <w:tblLayout w:type="fixed"/>
        <w:tblCellMar>
          <w:top w:w="0" w:type="dxa"/>
          <w:left w:w="10" w:type="dxa"/>
          <w:bottom w:w="0" w:type="dxa"/>
          <w:right w:w="10" w:type="dxa"/>
        </w:tblCellMar>
      </w:tblPr>
      <w:tblGrid>
        <w:gridCol w:w="697"/>
        <w:gridCol w:w="2224"/>
        <w:gridCol w:w="1008"/>
        <w:gridCol w:w="1802"/>
        <w:gridCol w:w="2708"/>
      </w:tblGrid>
      <w:tr>
        <w:tblPrEx>
          <w:tblCellMar>
            <w:top w:w="0" w:type="dxa"/>
            <w:left w:w="10" w:type="dxa"/>
            <w:bottom w:w="0" w:type="dxa"/>
            <w:right w:w="10" w:type="dxa"/>
          </w:tblCellMar>
        </w:tblPrEx>
        <w:trPr>
          <w:trHeight w:val="284" w:hRule="atLeast"/>
        </w:trPr>
        <w:tc>
          <w:tcPr>
            <w:tcW w:w="5731" w:type="dxa"/>
            <w:gridSpan w:val="4"/>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line="360" w:lineRule="auto"/>
              <w:jc w:val="left"/>
              <w:rPr>
                <w:rFonts w:asciiTheme="minorEastAsia" w:hAnsiTheme="minorEastAsia" w:eastAsiaTheme="minorEastAsia"/>
              </w:rPr>
            </w:pPr>
            <w:r>
              <w:rPr>
                <w:rFonts w:asciiTheme="minorEastAsia" w:hAnsiTheme="minorEastAsia" w:eastAsiaTheme="minorEastAsia"/>
                <w:color w:val="000000"/>
              </w:rPr>
              <w:t xml:space="preserve">项目名称： </w:t>
            </w:r>
          </w:p>
        </w:tc>
        <w:tc>
          <w:tcPr>
            <w:tcW w:w="2708"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line="360" w:lineRule="auto"/>
              <w:jc w:val="left"/>
              <w:rPr>
                <w:rFonts w:asciiTheme="minorEastAsia" w:hAnsiTheme="minorEastAsia" w:eastAsiaTheme="minorEastAsia"/>
              </w:rPr>
            </w:pPr>
            <w:r>
              <w:rPr>
                <w:rFonts w:asciiTheme="minorEastAsia" w:hAnsiTheme="minorEastAsia" w:eastAsiaTheme="minorEastAsia"/>
                <w:color w:val="000000"/>
              </w:rPr>
              <w:t>项目编号：</w:t>
            </w:r>
          </w:p>
        </w:tc>
      </w:tr>
      <w:tr>
        <w:tblPrEx>
          <w:tblCellMar>
            <w:top w:w="0" w:type="dxa"/>
            <w:left w:w="10" w:type="dxa"/>
            <w:bottom w:w="0" w:type="dxa"/>
            <w:right w:w="10" w:type="dxa"/>
          </w:tblCellMar>
        </w:tblPrEx>
        <w:trPr>
          <w:trHeight w:val="284" w:hRule="atLeast"/>
        </w:trPr>
        <w:tc>
          <w:tcPr>
            <w:tcW w:w="697"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line="360" w:lineRule="auto"/>
              <w:jc w:val="center"/>
              <w:rPr>
                <w:rFonts w:asciiTheme="minorEastAsia" w:hAnsiTheme="minorEastAsia" w:eastAsiaTheme="minorEastAsia"/>
              </w:rPr>
            </w:pPr>
            <w:r>
              <w:rPr>
                <w:rFonts w:asciiTheme="minorEastAsia" w:hAnsiTheme="minorEastAsia" w:eastAsiaTheme="minorEastAsia"/>
                <w:color w:val="000000"/>
              </w:rPr>
              <w:t>序号</w:t>
            </w:r>
          </w:p>
        </w:tc>
        <w:tc>
          <w:tcPr>
            <w:tcW w:w="3232" w:type="dxa"/>
            <w:gridSpan w:val="2"/>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line="360" w:lineRule="auto"/>
              <w:jc w:val="center"/>
              <w:rPr>
                <w:rFonts w:asciiTheme="minorEastAsia" w:hAnsiTheme="minorEastAsia" w:eastAsiaTheme="minorEastAsia"/>
              </w:rPr>
            </w:pPr>
            <w:r>
              <w:rPr>
                <w:rFonts w:asciiTheme="minorEastAsia" w:hAnsiTheme="minorEastAsia" w:eastAsiaTheme="minorEastAsia"/>
                <w:color w:val="000000"/>
              </w:rPr>
              <w:t>名               称</w:t>
            </w:r>
          </w:p>
        </w:tc>
        <w:tc>
          <w:tcPr>
            <w:tcW w:w="1802"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line="360" w:lineRule="auto"/>
              <w:jc w:val="center"/>
              <w:rPr>
                <w:rFonts w:asciiTheme="minorEastAsia" w:hAnsiTheme="minorEastAsia" w:eastAsiaTheme="minorEastAsia"/>
              </w:rPr>
            </w:pPr>
            <w:r>
              <w:rPr>
                <w:rFonts w:asciiTheme="minorEastAsia" w:hAnsiTheme="minorEastAsia" w:eastAsiaTheme="minorEastAsia"/>
                <w:color w:val="000000"/>
              </w:rPr>
              <w:t>报价（元）</w:t>
            </w:r>
          </w:p>
        </w:tc>
        <w:tc>
          <w:tcPr>
            <w:tcW w:w="2708"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line="360" w:lineRule="auto"/>
              <w:jc w:val="center"/>
              <w:rPr>
                <w:rFonts w:asciiTheme="minorEastAsia" w:hAnsiTheme="minorEastAsia" w:eastAsiaTheme="minorEastAsia"/>
              </w:rPr>
            </w:pPr>
            <w:r>
              <w:rPr>
                <w:rFonts w:asciiTheme="minorEastAsia" w:hAnsiTheme="minorEastAsia" w:eastAsiaTheme="minorEastAsia"/>
                <w:color w:val="000000"/>
              </w:rPr>
              <w:t>其中，</w:t>
            </w:r>
            <w:r>
              <w:rPr>
                <w:rFonts w:asciiTheme="minorEastAsia" w:hAnsiTheme="minorEastAsia" w:eastAsiaTheme="minorEastAsia"/>
                <w:b/>
                <w:color w:val="000000"/>
              </w:rPr>
              <w:t>小、微型企业报价（元）</w:t>
            </w:r>
          </w:p>
        </w:tc>
      </w:tr>
      <w:tr>
        <w:tblPrEx>
          <w:tblCellMar>
            <w:top w:w="0" w:type="dxa"/>
            <w:left w:w="10" w:type="dxa"/>
            <w:bottom w:w="0" w:type="dxa"/>
            <w:right w:w="10" w:type="dxa"/>
          </w:tblCellMar>
        </w:tblPrEx>
        <w:trPr>
          <w:trHeight w:val="284" w:hRule="atLeast"/>
        </w:trPr>
        <w:tc>
          <w:tcPr>
            <w:tcW w:w="697"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line="360" w:lineRule="auto"/>
              <w:jc w:val="center"/>
              <w:rPr>
                <w:rFonts w:asciiTheme="minorEastAsia" w:hAnsiTheme="minorEastAsia" w:eastAsiaTheme="minorEastAsia"/>
                <w:sz w:val="22"/>
              </w:rPr>
            </w:pPr>
          </w:p>
        </w:tc>
        <w:tc>
          <w:tcPr>
            <w:tcW w:w="3232" w:type="dxa"/>
            <w:gridSpan w:val="2"/>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line="360" w:lineRule="auto"/>
              <w:rPr>
                <w:rFonts w:asciiTheme="minorEastAsia" w:hAnsiTheme="minorEastAsia" w:eastAsiaTheme="minorEastAsia"/>
                <w:sz w:val="22"/>
              </w:rPr>
            </w:pPr>
          </w:p>
        </w:tc>
        <w:tc>
          <w:tcPr>
            <w:tcW w:w="1802"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line="360" w:lineRule="auto"/>
              <w:jc w:val="center"/>
              <w:rPr>
                <w:rFonts w:asciiTheme="minorEastAsia" w:hAnsiTheme="minorEastAsia" w:eastAsiaTheme="minorEastAsia"/>
                <w:sz w:val="22"/>
              </w:rPr>
            </w:pPr>
          </w:p>
        </w:tc>
        <w:tc>
          <w:tcPr>
            <w:tcW w:w="2708"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line="360" w:lineRule="auto"/>
              <w:jc w:val="center"/>
              <w:rPr>
                <w:rFonts w:asciiTheme="minorEastAsia" w:hAnsiTheme="minorEastAsia" w:eastAsiaTheme="minorEastAsia"/>
                <w:sz w:val="22"/>
              </w:rPr>
            </w:pPr>
          </w:p>
        </w:tc>
      </w:tr>
      <w:tr>
        <w:tblPrEx>
          <w:tblCellMar>
            <w:top w:w="0" w:type="dxa"/>
            <w:left w:w="10" w:type="dxa"/>
            <w:bottom w:w="0" w:type="dxa"/>
            <w:right w:w="10" w:type="dxa"/>
          </w:tblCellMar>
        </w:tblPrEx>
        <w:trPr>
          <w:trHeight w:val="284" w:hRule="atLeast"/>
        </w:trPr>
        <w:tc>
          <w:tcPr>
            <w:tcW w:w="697"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line="360" w:lineRule="auto"/>
              <w:jc w:val="center"/>
              <w:rPr>
                <w:rFonts w:asciiTheme="minorEastAsia" w:hAnsiTheme="minorEastAsia" w:eastAsiaTheme="minorEastAsia"/>
                <w:sz w:val="22"/>
              </w:rPr>
            </w:pPr>
          </w:p>
        </w:tc>
        <w:tc>
          <w:tcPr>
            <w:tcW w:w="3232" w:type="dxa"/>
            <w:gridSpan w:val="2"/>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line="360" w:lineRule="auto"/>
              <w:rPr>
                <w:rFonts w:asciiTheme="minorEastAsia" w:hAnsiTheme="minorEastAsia" w:eastAsiaTheme="minorEastAsia"/>
                <w:sz w:val="22"/>
              </w:rPr>
            </w:pPr>
          </w:p>
        </w:tc>
        <w:tc>
          <w:tcPr>
            <w:tcW w:w="1802"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line="360" w:lineRule="auto"/>
              <w:jc w:val="center"/>
              <w:rPr>
                <w:rFonts w:asciiTheme="minorEastAsia" w:hAnsiTheme="minorEastAsia" w:eastAsiaTheme="minorEastAsia"/>
                <w:sz w:val="22"/>
              </w:rPr>
            </w:pPr>
          </w:p>
        </w:tc>
        <w:tc>
          <w:tcPr>
            <w:tcW w:w="2708"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line="360" w:lineRule="auto"/>
              <w:jc w:val="center"/>
              <w:rPr>
                <w:rFonts w:asciiTheme="minorEastAsia" w:hAnsiTheme="minorEastAsia" w:eastAsiaTheme="minorEastAsia"/>
                <w:sz w:val="22"/>
              </w:rPr>
            </w:pPr>
          </w:p>
        </w:tc>
      </w:tr>
      <w:tr>
        <w:tblPrEx>
          <w:tblCellMar>
            <w:top w:w="0" w:type="dxa"/>
            <w:left w:w="10" w:type="dxa"/>
            <w:bottom w:w="0" w:type="dxa"/>
            <w:right w:w="10" w:type="dxa"/>
          </w:tblCellMar>
        </w:tblPrEx>
        <w:trPr>
          <w:trHeight w:val="284" w:hRule="atLeast"/>
        </w:trPr>
        <w:tc>
          <w:tcPr>
            <w:tcW w:w="697"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line="360" w:lineRule="auto"/>
              <w:jc w:val="center"/>
              <w:rPr>
                <w:rFonts w:asciiTheme="minorEastAsia" w:hAnsiTheme="minorEastAsia" w:eastAsiaTheme="minorEastAsia"/>
                <w:sz w:val="22"/>
              </w:rPr>
            </w:pPr>
          </w:p>
        </w:tc>
        <w:tc>
          <w:tcPr>
            <w:tcW w:w="3232" w:type="dxa"/>
            <w:gridSpan w:val="2"/>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line="360" w:lineRule="auto"/>
              <w:rPr>
                <w:rFonts w:asciiTheme="minorEastAsia" w:hAnsiTheme="minorEastAsia" w:eastAsiaTheme="minorEastAsia"/>
                <w:sz w:val="22"/>
              </w:rPr>
            </w:pPr>
          </w:p>
        </w:tc>
        <w:tc>
          <w:tcPr>
            <w:tcW w:w="1802"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line="360" w:lineRule="auto"/>
              <w:jc w:val="center"/>
              <w:rPr>
                <w:rFonts w:asciiTheme="minorEastAsia" w:hAnsiTheme="minorEastAsia" w:eastAsiaTheme="minorEastAsia"/>
                <w:sz w:val="22"/>
              </w:rPr>
            </w:pPr>
          </w:p>
        </w:tc>
        <w:tc>
          <w:tcPr>
            <w:tcW w:w="2708" w:type="dxa"/>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line="360" w:lineRule="auto"/>
              <w:jc w:val="center"/>
              <w:rPr>
                <w:rFonts w:asciiTheme="minorEastAsia" w:hAnsiTheme="minorEastAsia" w:eastAsiaTheme="minorEastAsia"/>
                <w:sz w:val="22"/>
              </w:rPr>
            </w:pPr>
          </w:p>
        </w:tc>
      </w:tr>
      <w:tr>
        <w:tblPrEx>
          <w:tblCellMar>
            <w:top w:w="0" w:type="dxa"/>
            <w:left w:w="10" w:type="dxa"/>
            <w:bottom w:w="0" w:type="dxa"/>
            <w:right w:w="10" w:type="dxa"/>
          </w:tblCellMar>
        </w:tblPrEx>
        <w:trPr>
          <w:trHeight w:val="284" w:hRule="atLeast"/>
        </w:trPr>
        <w:tc>
          <w:tcPr>
            <w:tcW w:w="2921" w:type="dxa"/>
            <w:gridSpan w:val="2"/>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line="360" w:lineRule="auto"/>
              <w:jc w:val="center"/>
              <w:rPr>
                <w:rFonts w:asciiTheme="minorEastAsia" w:hAnsiTheme="minorEastAsia" w:eastAsiaTheme="minorEastAsia"/>
              </w:rPr>
            </w:pPr>
            <w:r>
              <w:rPr>
                <w:rFonts w:asciiTheme="minorEastAsia" w:hAnsiTheme="minorEastAsia" w:eastAsiaTheme="minorEastAsia"/>
                <w:color w:val="000000"/>
              </w:rPr>
              <w:t>投标总价（人民币，大写）</w:t>
            </w:r>
          </w:p>
        </w:tc>
        <w:tc>
          <w:tcPr>
            <w:tcW w:w="5518" w:type="dxa"/>
            <w:gridSpan w:val="3"/>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line="360" w:lineRule="auto"/>
              <w:ind w:firstLine="3990"/>
              <w:jc w:val="left"/>
              <w:rPr>
                <w:rFonts w:asciiTheme="minorEastAsia" w:hAnsiTheme="minorEastAsia" w:eastAsiaTheme="minorEastAsia"/>
              </w:rPr>
            </w:pPr>
            <w:r>
              <w:rPr>
                <w:rFonts w:asciiTheme="minorEastAsia" w:hAnsiTheme="minorEastAsia" w:eastAsiaTheme="minorEastAsia"/>
                <w:color w:val="000000"/>
              </w:rPr>
              <w:t>元</w:t>
            </w:r>
          </w:p>
        </w:tc>
      </w:tr>
      <w:tr>
        <w:tblPrEx>
          <w:tblCellMar>
            <w:top w:w="0" w:type="dxa"/>
            <w:left w:w="10" w:type="dxa"/>
            <w:bottom w:w="0" w:type="dxa"/>
            <w:right w:w="10" w:type="dxa"/>
          </w:tblCellMar>
        </w:tblPrEx>
        <w:trPr>
          <w:trHeight w:val="284" w:hRule="atLeast"/>
        </w:trPr>
        <w:tc>
          <w:tcPr>
            <w:tcW w:w="2921" w:type="dxa"/>
            <w:gridSpan w:val="2"/>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line="360" w:lineRule="auto"/>
              <w:jc w:val="center"/>
              <w:rPr>
                <w:rFonts w:asciiTheme="minorEastAsia" w:hAnsiTheme="minorEastAsia" w:eastAsiaTheme="minorEastAsia"/>
              </w:rPr>
            </w:pPr>
            <w:r>
              <w:rPr>
                <w:rFonts w:asciiTheme="minorEastAsia" w:hAnsiTheme="minorEastAsia" w:eastAsiaTheme="minorEastAsia"/>
                <w:color w:val="000000"/>
              </w:rPr>
              <w:t>投标人是否属于小微型企业</w:t>
            </w:r>
          </w:p>
        </w:tc>
        <w:tc>
          <w:tcPr>
            <w:tcW w:w="5518" w:type="dxa"/>
            <w:gridSpan w:val="3"/>
            <w:tcBorders>
              <w:top w:val="single" w:color="000000" w:sz="6" w:space="0"/>
              <w:left w:val="single" w:color="000000" w:sz="6" w:space="0"/>
              <w:bottom w:val="single" w:color="000000" w:sz="6" w:space="0"/>
              <w:right w:val="single" w:color="000000" w:sz="6" w:space="0"/>
            </w:tcBorders>
            <w:shd w:val="clear" w:color="auto" w:fill="auto"/>
            <w:tcMar>
              <w:left w:w="108" w:type="dxa"/>
              <w:right w:w="108" w:type="dxa"/>
            </w:tcMar>
            <w:vAlign w:val="center"/>
          </w:tcPr>
          <w:p>
            <w:pPr>
              <w:spacing w:line="360" w:lineRule="auto"/>
              <w:jc w:val="left"/>
              <w:rPr>
                <w:rFonts w:asciiTheme="minorEastAsia" w:hAnsiTheme="minorEastAsia" w:eastAsiaTheme="minorEastAsia"/>
              </w:rPr>
            </w:pPr>
            <w:r>
              <w:rPr>
                <w:rFonts w:asciiTheme="minorEastAsia" w:hAnsiTheme="minorEastAsia" w:eastAsiaTheme="minorEastAsia"/>
                <w:color w:val="000000"/>
              </w:rPr>
              <w:t>是       否</w:t>
            </w:r>
          </w:p>
        </w:tc>
      </w:tr>
    </w:tbl>
    <w:p>
      <w:pPr>
        <w:spacing w:line="360" w:lineRule="auto"/>
        <w:jc w:val="left"/>
        <w:rPr>
          <w:rFonts w:asciiTheme="minorEastAsia" w:hAnsiTheme="minorEastAsia" w:eastAsiaTheme="minorEastAsia"/>
          <w:color w:val="000000"/>
        </w:rPr>
      </w:pPr>
      <w:r>
        <w:rPr>
          <w:rFonts w:asciiTheme="minorEastAsia" w:hAnsiTheme="minorEastAsia" w:eastAsiaTheme="minorEastAsia"/>
          <w:color w:val="000000"/>
        </w:rPr>
        <w:t>投标人名称:（盖章）</w:t>
      </w:r>
    </w:p>
    <w:p>
      <w:pPr>
        <w:spacing w:line="360" w:lineRule="auto"/>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说明：</w:t>
      </w:r>
    </w:p>
    <w:p>
      <w:pPr>
        <w:spacing w:line="360" w:lineRule="auto"/>
        <w:ind w:firstLine="420"/>
        <w:jc w:val="left"/>
        <w:rPr>
          <w:rFonts w:asciiTheme="minorEastAsia" w:hAnsiTheme="minorEastAsia" w:eastAsiaTheme="minorEastAsia"/>
          <w:b/>
          <w:bCs/>
          <w:sz w:val="28"/>
          <w:szCs w:val="28"/>
        </w:rPr>
      </w:pPr>
      <w:r>
        <w:rPr>
          <w:rFonts w:asciiTheme="minorEastAsia" w:hAnsiTheme="minorEastAsia" w:eastAsiaTheme="minorEastAsia"/>
          <w:b/>
          <w:bCs/>
          <w:color w:val="000000"/>
          <w:sz w:val="28"/>
          <w:szCs w:val="28"/>
        </w:rPr>
        <w:t>1、</w:t>
      </w:r>
      <w:r>
        <w:rPr>
          <w:rFonts w:hint="eastAsia" w:asciiTheme="minorEastAsia" w:hAnsiTheme="minorEastAsia" w:eastAsiaTheme="minorEastAsia"/>
          <w:b/>
          <w:bCs/>
          <w:sz w:val="28"/>
          <w:szCs w:val="28"/>
        </w:rPr>
        <w:t>《开标一览表》一份，要求单独封装并标明“开标一览表”字样(如未单独封装或未加盖单位公章的,将作为无效投标处理)，随投标文件一并递交，以便唱标时使用。</w:t>
      </w:r>
    </w:p>
    <w:p>
      <w:pPr>
        <w:spacing w:line="360" w:lineRule="auto"/>
        <w:ind w:firstLine="420"/>
        <w:jc w:val="left"/>
        <w:rPr>
          <w:rFonts w:asciiTheme="minorEastAsia" w:hAnsiTheme="minorEastAsia" w:eastAsiaTheme="minorEastAsia"/>
          <w:b/>
          <w:bCs/>
          <w:sz w:val="28"/>
          <w:szCs w:val="28"/>
        </w:rPr>
      </w:pPr>
      <w:r>
        <w:rPr>
          <w:rFonts w:asciiTheme="minorEastAsia" w:hAnsiTheme="minorEastAsia" w:eastAsiaTheme="minorEastAsia"/>
          <w:b/>
          <w:bCs/>
          <w:color w:val="000000"/>
          <w:sz w:val="28"/>
          <w:szCs w:val="28"/>
        </w:rPr>
        <w:t>2、</w:t>
      </w:r>
      <w:r>
        <w:rPr>
          <w:rFonts w:asciiTheme="minorEastAsia" w:hAnsiTheme="minorEastAsia" w:eastAsiaTheme="minorEastAsia"/>
          <w:b/>
          <w:bCs/>
          <w:sz w:val="28"/>
          <w:szCs w:val="28"/>
        </w:rPr>
        <w:t>在“投标人是否属于小和微型企业”栏后“是”或“否”上打“√”。</w:t>
      </w:r>
    </w:p>
    <w:p>
      <w:pPr>
        <w:spacing w:line="360" w:lineRule="auto"/>
        <w:ind w:firstLine="420"/>
        <w:jc w:val="left"/>
        <w:rPr>
          <w:rFonts w:asciiTheme="minorEastAsia" w:hAnsiTheme="minorEastAsia" w:eastAsiaTheme="minorEastAsia"/>
          <w:b/>
          <w:bCs/>
        </w:rPr>
      </w:pPr>
    </w:p>
    <w:p>
      <w:pPr>
        <w:spacing w:line="360" w:lineRule="auto"/>
        <w:jc w:val="left"/>
        <w:rPr>
          <w:rFonts w:asciiTheme="minorEastAsia" w:hAnsiTheme="minorEastAsia" w:eastAsiaTheme="minorEastAsia"/>
          <w:b/>
          <w:color w:val="000000"/>
          <w:sz w:val="36"/>
        </w:rPr>
      </w:pPr>
    </w:p>
    <w:p>
      <w:pPr>
        <w:widowControl/>
        <w:jc w:val="left"/>
        <w:rPr>
          <w:rFonts w:asciiTheme="minorEastAsia" w:hAnsiTheme="minorEastAsia" w:eastAsiaTheme="minorEastAsia"/>
          <w:b/>
          <w:color w:val="000000"/>
        </w:rPr>
      </w:pPr>
      <w:r>
        <w:rPr>
          <w:rFonts w:asciiTheme="minorEastAsia" w:hAnsiTheme="minorEastAsia" w:eastAsiaTheme="minorEastAsia"/>
          <w:b/>
          <w:color w:val="000000"/>
        </w:rPr>
        <w:br w:type="page"/>
      </w:r>
    </w:p>
    <w:p>
      <w:pPr>
        <w:spacing w:line="360" w:lineRule="auto"/>
        <w:jc w:val="left"/>
        <w:rPr>
          <w:rFonts w:asciiTheme="minorEastAsia" w:hAnsiTheme="minorEastAsia" w:eastAsiaTheme="minorEastAsia"/>
          <w:b/>
          <w:color w:val="000000"/>
        </w:rPr>
      </w:pPr>
      <w:r>
        <w:rPr>
          <w:rFonts w:asciiTheme="minorEastAsia" w:hAnsiTheme="minorEastAsia" w:eastAsiaTheme="minorEastAsia"/>
          <w:b/>
          <w:color w:val="000000"/>
        </w:rPr>
        <w:t>目录四、资格证明文件</w:t>
      </w:r>
    </w:p>
    <w:p>
      <w:pPr>
        <w:spacing w:line="360" w:lineRule="auto"/>
        <w:jc w:val="center"/>
        <w:rPr>
          <w:rFonts w:asciiTheme="minorEastAsia" w:hAnsiTheme="minorEastAsia" w:eastAsiaTheme="minorEastAsia"/>
          <w:color w:val="000000"/>
          <w:sz w:val="36"/>
        </w:rPr>
      </w:pPr>
      <w:r>
        <w:rPr>
          <w:rFonts w:asciiTheme="minorEastAsia" w:hAnsiTheme="minorEastAsia" w:eastAsiaTheme="minorEastAsia"/>
          <w:color w:val="000000"/>
          <w:sz w:val="36"/>
        </w:rPr>
        <w:t>资格证明文件</w:t>
      </w:r>
    </w:p>
    <w:p>
      <w:pPr>
        <w:spacing w:line="360" w:lineRule="auto"/>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 xml:space="preserve">  1、投标人营业执照副本或事业单位法人登记证书或组织机构代码证（复印件，加盖公章）或自然人身份证复印件；</w:t>
      </w:r>
    </w:p>
    <w:p>
      <w:pPr>
        <w:spacing w:line="360" w:lineRule="auto"/>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 xml:space="preserve">  2、投标人参加本次政府采购活动前的会计报表（复印件，加盖公章）；</w:t>
      </w:r>
    </w:p>
    <w:p>
      <w:pPr>
        <w:spacing w:line="360" w:lineRule="auto"/>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 xml:space="preserve">  3、投标人根据项目需求提供履行合同所必需的设备和专业技术能力的书面声明、证明材料（复印件，加盖公章）；</w:t>
      </w:r>
    </w:p>
    <w:p>
      <w:pPr>
        <w:spacing w:line="360" w:lineRule="auto"/>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 xml:space="preserve">  4、投标人参加本次政府采购活动前一年内（至少一个月）依法缴纳税收和社会保障资金的相关材料（复印件，加盖公章）；</w:t>
      </w:r>
    </w:p>
    <w:p>
      <w:pPr>
        <w:spacing w:line="360" w:lineRule="auto"/>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 xml:space="preserve">  5、投标人参加本次政府采购活动前3年内在经营活动中没有重大违法记录的书面声明；</w:t>
      </w:r>
    </w:p>
    <w:p>
      <w:pPr>
        <w:spacing w:line="360" w:lineRule="auto"/>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 xml:space="preserve">  6、法定代表人授权委托书（原件，除法定代表人以外的授权代表必须提供）；</w:t>
      </w:r>
    </w:p>
    <w:p>
      <w:pPr>
        <w:spacing w:line="360" w:lineRule="auto"/>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 xml:space="preserve">  7、本次采购项目实施所必须的许可资质证明材料</w:t>
      </w:r>
      <w:r>
        <w:rPr>
          <w:rFonts w:hint="eastAsia" w:asciiTheme="minorEastAsia" w:hAnsiTheme="minorEastAsia" w:eastAsiaTheme="minorEastAsia"/>
          <w:color w:val="000000"/>
          <w:sz w:val="28"/>
          <w:szCs w:val="28"/>
        </w:rPr>
        <w:t>。</w:t>
      </w:r>
      <w:r>
        <w:rPr>
          <w:rFonts w:asciiTheme="minorEastAsia" w:hAnsiTheme="minorEastAsia" w:eastAsiaTheme="minorEastAsia"/>
          <w:color w:val="000000"/>
          <w:sz w:val="28"/>
          <w:szCs w:val="28"/>
        </w:rPr>
        <w:t>（若有）</w:t>
      </w:r>
    </w:p>
    <w:p>
      <w:pPr>
        <w:spacing w:before="50" w:after="50"/>
        <w:ind w:firstLine="275"/>
        <w:rPr>
          <w:rFonts w:asciiTheme="minorEastAsia" w:hAnsiTheme="minorEastAsia" w:eastAsiaTheme="minorEastAsia"/>
          <w:b/>
          <w:sz w:val="28"/>
        </w:rPr>
      </w:pPr>
    </w:p>
    <w:p>
      <w:pPr>
        <w:spacing w:before="50" w:after="50"/>
        <w:ind w:firstLine="275"/>
        <w:rPr>
          <w:rFonts w:asciiTheme="minorEastAsia" w:hAnsiTheme="minorEastAsia" w:eastAsiaTheme="minorEastAsia"/>
          <w:b/>
          <w:sz w:val="28"/>
        </w:rPr>
      </w:pPr>
    </w:p>
    <w:p>
      <w:pPr>
        <w:spacing w:before="50" w:after="50"/>
        <w:ind w:firstLine="275"/>
        <w:rPr>
          <w:rFonts w:asciiTheme="minorEastAsia" w:hAnsiTheme="minorEastAsia" w:eastAsiaTheme="minorEastAsia"/>
          <w:b/>
          <w:sz w:val="28"/>
        </w:rPr>
      </w:pPr>
    </w:p>
    <w:p>
      <w:pPr>
        <w:widowControl/>
        <w:jc w:val="left"/>
        <w:rPr>
          <w:rFonts w:asciiTheme="minorEastAsia" w:hAnsiTheme="minorEastAsia" w:eastAsiaTheme="minorEastAsia"/>
          <w:b/>
          <w:color w:val="000000"/>
        </w:rPr>
      </w:pPr>
      <w:r>
        <w:rPr>
          <w:rFonts w:asciiTheme="minorEastAsia" w:hAnsiTheme="minorEastAsia" w:eastAsiaTheme="minorEastAsia"/>
          <w:b/>
          <w:color w:val="000000"/>
        </w:rPr>
        <w:br w:type="page"/>
      </w:r>
    </w:p>
    <w:p>
      <w:pPr>
        <w:jc w:val="left"/>
        <w:rPr>
          <w:rFonts w:asciiTheme="minorEastAsia" w:hAnsiTheme="minorEastAsia" w:eastAsiaTheme="minorEastAsia"/>
          <w:b/>
          <w:color w:val="000000"/>
        </w:rPr>
      </w:pPr>
      <w:r>
        <w:rPr>
          <w:rFonts w:asciiTheme="minorEastAsia" w:hAnsiTheme="minorEastAsia" w:eastAsiaTheme="minorEastAsia"/>
          <w:b/>
          <w:color w:val="000000"/>
        </w:rPr>
        <w:t>目录五、分项报价表格式</w:t>
      </w:r>
    </w:p>
    <w:p>
      <w:pPr>
        <w:jc w:val="center"/>
        <w:rPr>
          <w:rFonts w:asciiTheme="minorEastAsia" w:hAnsiTheme="minorEastAsia" w:eastAsiaTheme="minorEastAsia"/>
          <w:color w:val="000000"/>
          <w:sz w:val="36"/>
        </w:rPr>
      </w:pPr>
      <w:r>
        <w:rPr>
          <w:rFonts w:asciiTheme="minorEastAsia" w:hAnsiTheme="minorEastAsia" w:eastAsiaTheme="minorEastAsia"/>
          <w:color w:val="000000"/>
          <w:sz w:val="36"/>
        </w:rPr>
        <w:t>分项报价表</w:t>
      </w:r>
    </w:p>
    <w:tbl>
      <w:tblPr>
        <w:tblStyle w:val="20"/>
        <w:tblW w:w="8500" w:type="dxa"/>
        <w:jc w:val="center"/>
        <w:tblLayout w:type="fixed"/>
        <w:tblCellMar>
          <w:top w:w="0" w:type="dxa"/>
          <w:left w:w="10" w:type="dxa"/>
          <w:bottom w:w="0" w:type="dxa"/>
          <w:right w:w="10" w:type="dxa"/>
        </w:tblCellMar>
      </w:tblPr>
      <w:tblGrid>
        <w:gridCol w:w="747"/>
        <w:gridCol w:w="890"/>
        <w:gridCol w:w="1552"/>
        <w:gridCol w:w="891"/>
        <w:gridCol w:w="1302"/>
        <w:gridCol w:w="1919"/>
        <w:gridCol w:w="1199"/>
      </w:tblGrid>
      <w:tr>
        <w:tblPrEx>
          <w:tblCellMar>
            <w:top w:w="0" w:type="dxa"/>
            <w:left w:w="10" w:type="dxa"/>
            <w:bottom w:w="0" w:type="dxa"/>
            <w:right w:w="10" w:type="dxa"/>
          </w:tblCellMar>
        </w:tblPrEx>
        <w:trPr>
          <w:trHeight w:val="1" w:hRule="atLeast"/>
          <w:jc w:val="center"/>
        </w:trPr>
        <w:tc>
          <w:tcPr>
            <w:tcW w:w="5382" w:type="dxa"/>
            <w:gridSpan w:val="5"/>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jc w:val="left"/>
              <w:rPr>
                <w:rFonts w:asciiTheme="minorEastAsia" w:hAnsiTheme="minorEastAsia" w:eastAsiaTheme="minorEastAsia"/>
              </w:rPr>
            </w:pPr>
            <w:r>
              <w:rPr>
                <w:rFonts w:asciiTheme="minorEastAsia" w:hAnsiTheme="minorEastAsia" w:eastAsiaTheme="minorEastAsia"/>
                <w:color w:val="000000"/>
              </w:rPr>
              <w:t xml:space="preserve">项目名称： </w:t>
            </w:r>
          </w:p>
        </w:tc>
        <w:tc>
          <w:tcPr>
            <w:tcW w:w="3118" w:type="dxa"/>
            <w:gridSpan w:val="2"/>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jc w:val="left"/>
              <w:rPr>
                <w:rFonts w:asciiTheme="minorEastAsia" w:hAnsiTheme="minorEastAsia" w:eastAsiaTheme="minorEastAsia"/>
              </w:rPr>
            </w:pPr>
            <w:r>
              <w:rPr>
                <w:rFonts w:asciiTheme="minorEastAsia" w:hAnsiTheme="minorEastAsia" w:eastAsiaTheme="minorEastAsia"/>
                <w:color w:val="000000"/>
              </w:rPr>
              <w:t>项目编号：</w:t>
            </w:r>
          </w:p>
        </w:tc>
      </w:tr>
      <w:tr>
        <w:tblPrEx>
          <w:tblCellMar>
            <w:top w:w="0" w:type="dxa"/>
            <w:left w:w="10" w:type="dxa"/>
            <w:bottom w:w="0" w:type="dxa"/>
            <w:right w:w="10" w:type="dxa"/>
          </w:tblCellMar>
        </w:tblPrEx>
        <w:trPr>
          <w:trHeight w:val="1" w:hRule="atLeast"/>
          <w:jc w:val="center"/>
        </w:trPr>
        <w:tc>
          <w:tcPr>
            <w:tcW w:w="747"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jc w:val="center"/>
              <w:rPr>
                <w:rFonts w:asciiTheme="minorEastAsia" w:hAnsiTheme="minorEastAsia" w:eastAsiaTheme="minorEastAsia"/>
              </w:rPr>
            </w:pPr>
            <w:r>
              <w:rPr>
                <w:rFonts w:asciiTheme="minorEastAsia" w:hAnsiTheme="minorEastAsia" w:eastAsiaTheme="minorEastAsia"/>
                <w:color w:val="000000"/>
              </w:rPr>
              <w:t xml:space="preserve"> 序号 </w:t>
            </w:r>
          </w:p>
        </w:tc>
        <w:tc>
          <w:tcPr>
            <w:tcW w:w="890"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jc w:val="center"/>
              <w:rPr>
                <w:rFonts w:asciiTheme="minorEastAsia" w:hAnsiTheme="minorEastAsia" w:eastAsiaTheme="minorEastAsia"/>
              </w:rPr>
            </w:pPr>
            <w:r>
              <w:rPr>
                <w:rFonts w:asciiTheme="minorEastAsia" w:hAnsiTheme="minorEastAsia" w:eastAsiaTheme="minorEastAsia"/>
                <w:color w:val="000000"/>
              </w:rPr>
              <w:t>名称</w:t>
            </w:r>
          </w:p>
        </w:tc>
        <w:tc>
          <w:tcPr>
            <w:tcW w:w="1552"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jc w:val="center"/>
              <w:rPr>
                <w:rFonts w:asciiTheme="minorEastAsia" w:hAnsiTheme="minorEastAsia" w:eastAsiaTheme="minorEastAsia"/>
              </w:rPr>
            </w:pPr>
            <w:r>
              <w:rPr>
                <w:rFonts w:asciiTheme="minorEastAsia" w:hAnsiTheme="minorEastAsia" w:eastAsiaTheme="minorEastAsia"/>
                <w:color w:val="000000"/>
              </w:rPr>
              <w:t>服务分项</w:t>
            </w:r>
          </w:p>
        </w:tc>
        <w:tc>
          <w:tcPr>
            <w:tcW w:w="891"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jc w:val="center"/>
              <w:rPr>
                <w:rFonts w:asciiTheme="minorEastAsia" w:hAnsiTheme="minorEastAsia" w:eastAsiaTheme="minorEastAsia"/>
              </w:rPr>
            </w:pPr>
            <w:r>
              <w:rPr>
                <w:rFonts w:asciiTheme="minorEastAsia" w:hAnsiTheme="minorEastAsia" w:eastAsiaTheme="minorEastAsia"/>
                <w:color w:val="000000"/>
              </w:rPr>
              <w:t>数量</w:t>
            </w:r>
          </w:p>
        </w:tc>
        <w:tc>
          <w:tcPr>
            <w:tcW w:w="1302"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jc w:val="center"/>
              <w:rPr>
                <w:rFonts w:asciiTheme="minorEastAsia" w:hAnsiTheme="minorEastAsia" w:eastAsiaTheme="minorEastAsia"/>
              </w:rPr>
            </w:pPr>
            <w:r>
              <w:rPr>
                <w:rFonts w:asciiTheme="minorEastAsia" w:hAnsiTheme="minorEastAsia" w:eastAsiaTheme="minorEastAsia"/>
                <w:color w:val="000000"/>
              </w:rPr>
              <w:t>单价</w:t>
            </w:r>
            <w:r>
              <w:rPr>
                <w:rFonts w:asciiTheme="minorEastAsia" w:hAnsiTheme="minorEastAsia" w:eastAsiaTheme="minorEastAsia"/>
                <w:b/>
                <w:color w:val="000000"/>
              </w:rPr>
              <w:t>（元）</w:t>
            </w:r>
          </w:p>
        </w:tc>
        <w:tc>
          <w:tcPr>
            <w:tcW w:w="1919"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jc w:val="center"/>
              <w:rPr>
                <w:rFonts w:asciiTheme="minorEastAsia" w:hAnsiTheme="minorEastAsia" w:eastAsiaTheme="minorEastAsia"/>
              </w:rPr>
            </w:pPr>
            <w:r>
              <w:rPr>
                <w:rFonts w:asciiTheme="minorEastAsia" w:hAnsiTheme="minorEastAsia" w:eastAsiaTheme="minorEastAsia"/>
                <w:color w:val="000000"/>
              </w:rPr>
              <w:t>总价（元）</w:t>
            </w:r>
          </w:p>
        </w:tc>
        <w:tc>
          <w:tcPr>
            <w:tcW w:w="1199"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jc w:val="center"/>
              <w:rPr>
                <w:rFonts w:asciiTheme="minorEastAsia" w:hAnsiTheme="minorEastAsia" w:eastAsiaTheme="minorEastAsia"/>
              </w:rPr>
            </w:pPr>
            <w:r>
              <w:rPr>
                <w:rFonts w:asciiTheme="minorEastAsia" w:hAnsiTheme="minorEastAsia" w:eastAsiaTheme="minorEastAsia"/>
                <w:b/>
                <w:color w:val="000000"/>
              </w:rPr>
              <w:t>是否属于小、微型企业的服务项目</w:t>
            </w:r>
          </w:p>
        </w:tc>
      </w:tr>
      <w:tr>
        <w:tblPrEx>
          <w:tblCellMar>
            <w:top w:w="0" w:type="dxa"/>
            <w:left w:w="10" w:type="dxa"/>
            <w:bottom w:w="0" w:type="dxa"/>
            <w:right w:w="10" w:type="dxa"/>
          </w:tblCellMar>
        </w:tblPrEx>
        <w:trPr>
          <w:trHeight w:val="1" w:hRule="atLeast"/>
          <w:jc w:val="center"/>
        </w:trPr>
        <w:tc>
          <w:tcPr>
            <w:tcW w:w="747"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360" w:lineRule="auto"/>
              <w:jc w:val="left"/>
              <w:rPr>
                <w:rFonts w:asciiTheme="minorEastAsia" w:hAnsiTheme="minorEastAsia" w:eastAsiaTheme="minorEastAsia"/>
                <w:sz w:val="22"/>
              </w:rPr>
            </w:pPr>
          </w:p>
        </w:tc>
        <w:tc>
          <w:tcPr>
            <w:tcW w:w="890"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360" w:lineRule="auto"/>
              <w:jc w:val="left"/>
              <w:rPr>
                <w:rFonts w:asciiTheme="minorEastAsia" w:hAnsiTheme="minorEastAsia" w:eastAsiaTheme="minorEastAsia"/>
                <w:sz w:val="22"/>
              </w:rPr>
            </w:pPr>
          </w:p>
        </w:tc>
        <w:tc>
          <w:tcPr>
            <w:tcW w:w="1552"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360" w:lineRule="auto"/>
              <w:jc w:val="left"/>
              <w:rPr>
                <w:rFonts w:asciiTheme="minorEastAsia" w:hAnsiTheme="minorEastAsia" w:eastAsiaTheme="minorEastAsia"/>
                <w:sz w:val="22"/>
              </w:rPr>
            </w:pPr>
          </w:p>
        </w:tc>
        <w:tc>
          <w:tcPr>
            <w:tcW w:w="891"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360" w:lineRule="auto"/>
              <w:jc w:val="left"/>
              <w:rPr>
                <w:rFonts w:asciiTheme="minorEastAsia" w:hAnsiTheme="minorEastAsia" w:eastAsiaTheme="minorEastAsia"/>
                <w:sz w:val="22"/>
              </w:rPr>
            </w:pPr>
          </w:p>
        </w:tc>
        <w:tc>
          <w:tcPr>
            <w:tcW w:w="1302"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360" w:lineRule="auto"/>
              <w:jc w:val="left"/>
              <w:rPr>
                <w:rFonts w:asciiTheme="minorEastAsia" w:hAnsiTheme="minorEastAsia" w:eastAsiaTheme="minorEastAsia"/>
                <w:sz w:val="22"/>
              </w:rPr>
            </w:pPr>
          </w:p>
        </w:tc>
        <w:tc>
          <w:tcPr>
            <w:tcW w:w="1919"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360" w:lineRule="auto"/>
              <w:jc w:val="left"/>
              <w:rPr>
                <w:rFonts w:asciiTheme="minorEastAsia" w:hAnsiTheme="minorEastAsia" w:eastAsiaTheme="minorEastAsia"/>
                <w:sz w:val="22"/>
              </w:rPr>
            </w:pPr>
          </w:p>
        </w:tc>
        <w:tc>
          <w:tcPr>
            <w:tcW w:w="1199"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360" w:lineRule="auto"/>
              <w:jc w:val="left"/>
              <w:rPr>
                <w:rFonts w:asciiTheme="minorEastAsia" w:hAnsiTheme="minorEastAsia" w:eastAsiaTheme="minorEastAsia"/>
                <w:sz w:val="22"/>
              </w:rPr>
            </w:pPr>
          </w:p>
        </w:tc>
      </w:tr>
      <w:tr>
        <w:tblPrEx>
          <w:tblCellMar>
            <w:top w:w="0" w:type="dxa"/>
            <w:left w:w="10" w:type="dxa"/>
            <w:bottom w:w="0" w:type="dxa"/>
            <w:right w:w="10" w:type="dxa"/>
          </w:tblCellMar>
        </w:tblPrEx>
        <w:trPr>
          <w:trHeight w:val="1" w:hRule="atLeast"/>
          <w:jc w:val="center"/>
        </w:trPr>
        <w:tc>
          <w:tcPr>
            <w:tcW w:w="747"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360" w:lineRule="auto"/>
              <w:jc w:val="left"/>
              <w:rPr>
                <w:rFonts w:asciiTheme="minorEastAsia" w:hAnsiTheme="minorEastAsia" w:eastAsiaTheme="minorEastAsia"/>
                <w:sz w:val="22"/>
              </w:rPr>
            </w:pPr>
          </w:p>
        </w:tc>
        <w:tc>
          <w:tcPr>
            <w:tcW w:w="890"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360" w:lineRule="auto"/>
              <w:jc w:val="left"/>
              <w:rPr>
                <w:rFonts w:asciiTheme="minorEastAsia" w:hAnsiTheme="minorEastAsia" w:eastAsiaTheme="minorEastAsia"/>
                <w:sz w:val="22"/>
              </w:rPr>
            </w:pPr>
          </w:p>
        </w:tc>
        <w:tc>
          <w:tcPr>
            <w:tcW w:w="1552"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360" w:lineRule="auto"/>
              <w:jc w:val="left"/>
              <w:rPr>
                <w:rFonts w:asciiTheme="minorEastAsia" w:hAnsiTheme="minorEastAsia" w:eastAsiaTheme="minorEastAsia"/>
                <w:sz w:val="22"/>
              </w:rPr>
            </w:pPr>
          </w:p>
        </w:tc>
        <w:tc>
          <w:tcPr>
            <w:tcW w:w="891"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360" w:lineRule="auto"/>
              <w:jc w:val="left"/>
              <w:rPr>
                <w:rFonts w:asciiTheme="minorEastAsia" w:hAnsiTheme="minorEastAsia" w:eastAsiaTheme="minorEastAsia"/>
                <w:sz w:val="22"/>
              </w:rPr>
            </w:pPr>
          </w:p>
        </w:tc>
        <w:tc>
          <w:tcPr>
            <w:tcW w:w="1302"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360" w:lineRule="auto"/>
              <w:jc w:val="left"/>
              <w:rPr>
                <w:rFonts w:asciiTheme="minorEastAsia" w:hAnsiTheme="minorEastAsia" w:eastAsiaTheme="minorEastAsia"/>
                <w:sz w:val="22"/>
              </w:rPr>
            </w:pPr>
          </w:p>
        </w:tc>
        <w:tc>
          <w:tcPr>
            <w:tcW w:w="1919"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360" w:lineRule="auto"/>
              <w:jc w:val="left"/>
              <w:rPr>
                <w:rFonts w:asciiTheme="minorEastAsia" w:hAnsiTheme="minorEastAsia" w:eastAsiaTheme="minorEastAsia"/>
                <w:sz w:val="22"/>
              </w:rPr>
            </w:pPr>
          </w:p>
        </w:tc>
        <w:tc>
          <w:tcPr>
            <w:tcW w:w="1199"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360" w:lineRule="auto"/>
              <w:jc w:val="left"/>
              <w:rPr>
                <w:rFonts w:asciiTheme="minorEastAsia" w:hAnsiTheme="minorEastAsia" w:eastAsiaTheme="minorEastAsia"/>
                <w:sz w:val="22"/>
              </w:rPr>
            </w:pPr>
          </w:p>
        </w:tc>
      </w:tr>
      <w:tr>
        <w:tblPrEx>
          <w:tblCellMar>
            <w:top w:w="0" w:type="dxa"/>
            <w:left w:w="10" w:type="dxa"/>
            <w:bottom w:w="0" w:type="dxa"/>
            <w:right w:w="10" w:type="dxa"/>
          </w:tblCellMar>
        </w:tblPrEx>
        <w:trPr>
          <w:trHeight w:val="1" w:hRule="atLeast"/>
          <w:jc w:val="center"/>
        </w:trPr>
        <w:tc>
          <w:tcPr>
            <w:tcW w:w="747"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360" w:lineRule="auto"/>
              <w:jc w:val="left"/>
              <w:rPr>
                <w:rFonts w:asciiTheme="minorEastAsia" w:hAnsiTheme="minorEastAsia" w:eastAsiaTheme="minorEastAsia"/>
                <w:sz w:val="22"/>
              </w:rPr>
            </w:pPr>
          </w:p>
        </w:tc>
        <w:tc>
          <w:tcPr>
            <w:tcW w:w="890"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360" w:lineRule="auto"/>
              <w:jc w:val="left"/>
              <w:rPr>
                <w:rFonts w:asciiTheme="minorEastAsia" w:hAnsiTheme="minorEastAsia" w:eastAsiaTheme="minorEastAsia"/>
                <w:sz w:val="22"/>
              </w:rPr>
            </w:pPr>
          </w:p>
        </w:tc>
        <w:tc>
          <w:tcPr>
            <w:tcW w:w="1552"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360" w:lineRule="auto"/>
              <w:jc w:val="left"/>
              <w:rPr>
                <w:rFonts w:asciiTheme="minorEastAsia" w:hAnsiTheme="minorEastAsia" w:eastAsiaTheme="minorEastAsia"/>
                <w:sz w:val="22"/>
              </w:rPr>
            </w:pPr>
          </w:p>
        </w:tc>
        <w:tc>
          <w:tcPr>
            <w:tcW w:w="891"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360" w:lineRule="auto"/>
              <w:jc w:val="left"/>
              <w:rPr>
                <w:rFonts w:asciiTheme="minorEastAsia" w:hAnsiTheme="minorEastAsia" w:eastAsiaTheme="minorEastAsia"/>
                <w:sz w:val="22"/>
              </w:rPr>
            </w:pPr>
          </w:p>
        </w:tc>
        <w:tc>
          <w:tcPr>
            <w:tcW w:w="1302"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360" w:lineRule="auto"/>
              <w:jc w:val="left"/>
              <w:rPr>
                <w:rFonts w:asciiTheme="minorEastAsia" w:hAnsiTheme="minorEastAsia" w:eastAsiaTheme="minorEastAsia"/>
                <w:sz w:val="22"/>
              </w:rPr>
            </w:pPr>
          </w:p>
        </w:tc>
        <w:tc>
          <w:tcPr>
            <w:tcW w:w="1919"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360" w:lineRule="auto"/>
              <w:jc w:val="left"/>
              <w:rPr>
                <w:rFonts w:asciiTheme="minorEastAsia" w:hAnsiTheme="minorEastAsia" w:eastAsiaTheme="minorEastAsia"/>
                <w:sz w:val="22"/>
              </w:rPr>
            </w:pPr>
          </w:p>
        </w:tc>
        <w:tc>
          <w:tcPr>
            <w:tcW w:w="1199"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360" w:lineRule="auto"/>
              <w:jc w:val="left"/>
              <w:rPr>
                <w:rFonts w:asciiTheme="minorEastAsia" w:hAnsiTheme="minorEastAsia" w:eastAsiaTheme="minorEastAsia"/>
                <w:sz w:val="22"/>
              </w:rPr>
            </w:pPr>
          </w:p>
        </w:tc>
      </w:tr>
      <w:tr>
        <w:tblPrEx>
          <w:tblCellMar>
            <w:top w:w="0" w:type="dxa"/>
            <w:left w:w="10" w:type="dxa"/>
            <w:bottom w:w="0" w:type="dxa"/>
            <w:right w:w="10" w:type="dxa"/>
          </w:tblCellMar>
        </w:tblPrEx>
        <w:trPr>
          <w:trHeight w:val="1" w:hRule="atLeast"/>
          <w:jc w:val="center"/>
        </w:trPr>
        <w:tc>
          <w:tcPr>
            <w:tcW w:w="747"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360" w:lineRule="auto"/>
              <w:jc w:val="left"/>
              <w:rPr>
                <w:rFonts w:asciiTheme="minorEastAsia" w:hAnsiTheme="minorEastAsia" w:eastAsiaTheme="minorEastAsia"/>
                <w:sz w:val="22"/>
              </w:rPr>
            </w:pPr>
          </w:p>
        </w:tc>
        <w:tc>
          <w:tcPr>
            <w:tcW w:w="890"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360" w:lineRule="auto"/>
              <w:jc w:val="left"/>
              <w:rPr>
                <w:rFonts w:asciiTheme="minorEastAsia" w:hAnsiTheme="minorEastAsia" w:eastAsiaTheme="minorEastAsia"/>
                <w:sz w:val="22"/>
              </w:rPr>
            </w:pPr>
          </w:p>
        </w:tc>
        <w:tc>
          <w:tcPr>
            <w:tcW w:w="1552"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360" w:lineRule="auto"/>
              <w:jc w:val="left"/>
              <w:rPr>
                <w:rFonts w:asciiTheme="minorEastAsia" w:hAnsiTheme="minorEastAsia" w:eastAsiaTheme="minorEastAsia"/>
                <w:sz w:val="22"/>
              </w:rPr>
            </w:pPr>
          </w:p>
        </w:tc>
        <w:tc>
          <w:tcPr>
            <w:tcW w:w="891"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360" w:lineRule="auto"/>
              <w:jc w:val="left"/>
              <w:rPr>
                <w:rFonts w:asciiTheme="minorEastAsia" w:hAnsiTheme="minorEastAsia" w:eastAsiaTheme="minorEastAsia"/>
                <w:sz w:val="22"/>
              </w:rPr>
            </w:pPr>
          </w:p>
        </w:tc>
        <w:tc>
          <w:tcPr>
            <w:tcW w:w="1302"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360" w:lineRule="auto"/>
              <w:jc w:val="left"/>
              <w:rPr>
                <w:rFonts w:asciiTheme="minorEastAsia" w:hAnsiTheme="minorEastAsia" w:eastAsiaTheme="minorEastAsia"/>
                <w:sz w:val="22"/>
              </w:rPr>
            </w:pPr>
          </w:p>
        </w:tc>
        <w:tc>
          <w:tcPr>
            <w:tcW w:w="1919"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360" w:lineRule="auto"/>
              <w:jc w:val="left"/>
              <w:rPr>
                <w:rFonts w:asciiTheme="minorEastAsia" w:hAnsiTheme="minorEastAsia" w:eastAsiaTheme="minorEastAsia"/>
                <w:sz w:val="22"/>
              </w:rPr>
            </w:pPr>
          </w:p>
        </w:tc>
        <w:tc>
          <w:tcPr>
            <w:tcW w:w="1199"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360" w:lineRule="auto"/>
              <w:jc w:val="left"/>
              <w:rPr>
                <w:rFonts w:asciiTheme="minorEastAsia" w:hAnsiTheme="minorEastAsia" w:eastAsiaTheme="minorEastAsia"/>
                <w:sz w:val="22"/>
              </w:rPr>
            </w:pPr>
          </w:p>
        </w:tc>
      </w:tr>
      <w:tr>
        <w:tblPrEx>
          <w:tblCellMar>
            <w:top w:w="0" w:type="dxa"/>
            <w:left w:w="10" w:type="dxa"/>
            <w:bottom w:w="0" w:type="dxa"/>
            <w:right w:w="10" w:type="dxa"/>
          </w:tblCellMar>
        </w:tblPrEx>
        <w:trPr>
          <w:trHeight w:val="1" w:hRule="atLeast"/>
          <w:jc w:val="center"/>
        </w:trPr>
        <w:tc>
          <w:tcPr>
            <w:tcW w:w="747"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360" w:lineRule="auto"/>
              <w:jc w:val="left"/>
              <w:rPr>
                <w:rFonts w:asciiTheme="minorEastAsia" w:hAnsiTheme="minorEastAsia" w:eastAsiaTheme="minorEastAsia"/>
                <w:sz w:val="22"/>
              </w:rPr>
            </w:pPr>
          </w:p>
        </w:tc>
        <w:tc>
          <w:tcPr>
            <w:tcW w:w="890"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360" w:lineRule="auto"/>
              <w:jc w:val="left"/>
              <w:rPr>
                <w:rFonts w:asciiTheme="minorEastAsia" w:hAnsiTheme="minorEastAsia" w:eastAsiaTheme="minorEastAsia"/>
                <w:sz w:val="22"/>
              </w:rPr>
            </w:pPr>
          </w:p>
        </w:tc>
        <w:tc>
          <w:tcPr>
            <w:tcW w:w="1552"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360" w:lineRule="auto"/>
              <w:jc w:val="left"/>
              <w:rPr>
                <w:rFonts w:asciiTheme="minorEastAsia" w:hAnsiTheme="minorEastAsia" w:eastAsiaTheme="minorEastAsia"/>
                <w:sz w:val="22"/>
              </w:rPr>
            </w:pPr>
          </w:p>
        </w:tc>
        <w:tc>
          <w:tcPr>
            <w:tcW w:w="891"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360" w:lineRule="auto"/>
              <w:jc w:val="left"/>
              <w:rPr>
                <w:rFonts w:asciiTheme="minorEastAsia" w:hAnsiTheme="minorEastAsia" w:eastAsiaTheme="minorEastAsia"/>
                <w:sz w:val="22"/>
              </w:rPr>
            </w:pPr>
          </w:p>
        </w:tc>
        <w:tc>
          <w:tcPr>
            <w:tcW w:w="1302"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360" w:lineRule="auto"/>
              <w:jc w:val="left"/>
              <w:rPr>
                <w:rFonts w:asciiTheme="minorEastAsia" w:hAnsiTheme="minorEastAsia" w:eastAsiaTheme="minorEastAsia"/>
                <w:sz w:val="22"/>
              </w:rPr>
            </w:pPr>
          </w:p>
        </w:tc>
        <w:tc>
          <w:tcPr>
            <w:tcW w:w="1919"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360" w:lineRule="auto"/>
              <w:jc w:val="left"/>
              <w:rPr>
                <w:rFonts w:asciiTheme="minorEastAsia" w:hAnsiTheme="minorEastAsia" w:eastAsiaTheme="minorEastAsia"/>
                <w:sz w:val="22"/>
              </w:rPr>
            </w:pPr>
          </w:p>
        </w:tc>
        <w:tc>
          <w:tcPr>
            <w:tcW w:w="1199"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360" w:lineRule="auto"/>
              <w:jc w:val="left"/>
              <w:rPr>
                <w:rFonts w:asciiTheme="minorEastAsia" w:hAnsiTheme="minorEastAsia" w:eastAsiaTheme="minorEastAsia"/>
                <w:sz w:val="22"/>
              </w:rPr>
            </w:pPr>
          </w:p>
        </w:tc>
      </w:tr>
      <w:tr>
        <w:tblPrEx>
          <w:tblCellMar>
            <w:top w:w="0" w:type="dxa"/>
            <w:left w:w="10" w:type="dxa"/>
            <w:bottom w:w="0" w:type="dxa"/>
            <w:right w:w="10" w:type="dxa"/>
          </w:tblCellMar>
        </w:tblPrEx>
        <w:trPr>
          <w:trHeight w:val="1" w:hRule="atLeast"/>
          <w:jc w:val="center"/>
        </w:trPr>
        <w:tc>
          <w:tcPr>
            <w:tcW w:w="747"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360" w:lineRule="auto"/>
              <w:jc w:val="left"/>
              <w:rPr>
                <w:rFonts w:asciiTheme="minorEastAsia" w:hAnsiTheme="minorEastAsia" w:eastAsiaTheme="minorEastAsia"/>
                <w:sz w:val="22"/>
              </w:rPr>
            </w:pPr>
          </w:p>
        </w:tc>
        <w:tc>
          <w:tcPr>
            <w:tcW w:w="890"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360" w:lineRule="auto"/>
              <w:jc w:val="left"/>
              <w:rPr>
                <w:rFonts w:asciiTheme="minorEastAsia" w:hAnsiTheme="minorEastAsia" w:eastAsiaTheme="minorEastAsia"/>
                <w:sz w:val="22"/>
              </w:rPr>
            </w:pPr>
          </w:p>
        </w:tc>
        <w:tc>
          <w:tcPr>
            <w:tcW w:w="1552"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360" w:lineRule="auto"/>
              <w:jc w:val="left"/>
              <w:rPr>
                <w:rFonts w:asciiTheme="minorEastAsia" w:hAnsiTheme="minorEastAsia" w:eastAsiaTheme="minorEastAsia"/>
                <w:sz w:val="22"/>
              </w:rPr>
            </w:pPr>
          </w:p>
        </w:tc>
        <w:tc>
          <w:tcPr>
            <w:tcW w:w="891"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360" w:lineRule="auto"/>
              <w:jc w:val="left"/>
              <w:rPr>
                <w:rFonts w:asciiTheme="minorEastAsia" w:hAnsiTheme="minorEastAsia" w:eastAsiaTheme="minorEastAsia"/>
                <w:sz w:val="22"/>
              </w:rPr>
            </w:pPr>
          </w:p>
        </w:tc>
        <w:tc>
          <w:tcPr>
            <w:tcW w:w="1302"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360" w:lineRule="auto"/>
              <w:jc w:val="left"/>
              <w:rPr>
                <w:rFonts w:asciiTheme="minorEastAsia" w:hAnsiTheme="minorEastAsia" w:eastAsiaTheme="minorEastAsia"/>
                <w:sz w:val="22"/>
              </w:rPr>
            </w:pPr>
          </w:p>
        </w:tc>
        <w:tc>
          <w:tcPr>
            <w:tcW w:w="1919"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360" w:lineRule="auto"/>
              <w:jc w:val="left"/>
              <w:rPr>
                <w:rFonts w:asciiTheme="minorEastAsia" w:hAnsiTheme="minorEastAsia" w:eastAsiaTheme="minorEastAsia"/>
                <w:sz w:val="22"/>
              </w:rPr>
            </w:pPr>
          </w:p>
        </w:tc>
        <w:tc>
          <w:tcPr>
            <w:tcW w:w="1199"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360" w:lineRule="auto"/>
              <w:jc w:val="left"/>
              <w:rPr>
                <w:rFonts w:asciiTheme="minorEastAsia" w:hAnsiTheme="minorEastAsia" w:eastAsiaTheme="minorEastAsia"/>
                <w:sz w:val="22"/>
              </w:rPr>
            </w:pPr>
          </w:p>
        </w:tc>
      </w:tr>
      <w:tr>
        <w:tblPrEx>
          <w:tblCellMar>
            <w:top w:w="0" w:type="dxa"/>
            <w:left w:w="10" w:type="dxa"/>
            <w:bottom w:w="0" w:type="dxa"/>
            <w:right w:w="10" w:type="dxa"/>
          </w:tblCellMar>
        </w:tblPrEx>
        <w:trPr>
          <w:trHeight w:val="1" w:hRule="atLeast"/>
          <w:jc w:val="center"/>
        </w:trPr>
        <w:tc>
          <w:tcPr>
            <w:tcW w:w="747"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360" w:lineRule="auto"/>
              <w:jc w:val="left"/>
              <w:rPr>
                <w:rFonts w:asciiTheme="minorEastAsia" w:hAnsiTheme="minorEastAsia" w:eastAsiaTheme="minorEastAsia"/>
                <w:sz w:val="22"/>
              </w:rPr>
            </w:pPr>
          </w:p>
        </w:tc>
        <w:tc>
          <w:tcPr>
            <w:tcW w:w="890"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360" w:lineRule="auto"/>
              <w:jc w:val="left"/>
              <w:rPr>
                <w:rFonts w:asciiTheme="minorEastAsia" w:hAnsiTheme="minorEastAsia" w:eastAsiaTheme="minorEastAsia"/>
                <w:sz w:val="22"/>
              </w:rPr>
            </w:pPr>
          </w:p>
        </w:tc>
        <w:tc>
          <w:tcPr>
            <w:tcW w:w="1552"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360" w:lineRule="auto"/>
              <w:jc w:val="left"/>
              <w:rPr>
                <w:rFonts w:asciiTheme="minorEastAsia" w:hAnsiTheme="minorEastAsia" w:eastAsiaTheme="minorEastAsia"/>
                <w:sz w:val="22"/>
              </w:rPr>
            </w:pPr>
          </w:p>
        </w:tc>
        <w:tc>
          <w:tcPr>
            <w:tcW w:w="891"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360" w:lineRule="auto"/>
              <w:jc w:val="left"/>
              <w:rPr>
                <w:rFonts w:asciiTheme="minorEastAsia" w:hAnsiTheme="minorEastAsia" w:eastAsiaTheme="minorEastAsia"/>
                <w:sz w:val="22"/>
              </w:rPr>
            </w:pPr>
          </w:p>
        </w:tc>
        <w:tc>
          <w:tcPr>
            <w:tcW w:w="1302"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360" w:lineRule="auto"/>
              <w:jc w:val="left"/>
              <w:rPr>
                <w:rFonts w:asciiTheme="minorEastAsia" w:hAnsiTheme="minorEastAsia" w:eastAsiaTheme="minorEastAsia"/>
                <w:sz w:val="22"/>
              </w:rPr>
            </w:pPr>
          </w:p>
        </w:tc>
        <w:tc>
          <w:tcPr>
            <w:tcW w:w="1919"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360" w:lineRule="auto"/>
              <w:jc w:val="left"/>
              <w:rPr>
                <w:rFonts w:asciiTheme="minorEastAsia" w:hAnsiTheme="minorEastAsia" w:eastAsiaTheme="minorEastAsia"/>
                <w:sz w:val="22"/>
              </w:rPr>
            </w:pPr>
          </w:p>
        </w:tc>
        <w:tc>
          <w:tcPr>
            <w:tcW w:w="1199"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360" w:lineRule="auto"/>
              <w:jc w:val="left"/>
              <w:rPr>
                <w:rFonts w:asciiTheme="minorEastAsia" w:hAnsiTheme="minorEastAsia" w:eastAsiaTheme="minorEastAsia"/>
                <w:sz w:val="22"/>
              </w:rPr>
            </w:pPr>
          </w:p>
        </w:tc>
      </w:tr>
      <w:tr>
        <w:tblPrEx>
          <w:tblCellMar>
            <w:top w:w="0" w:type="dxa"/>
            <w:left w:w="10" w:type="dxa"/>
            <w:bottom w:w="0" w:type="dxa"/>
            <w:right w:w="10" w:type="dxa"/>
          </w:tblCellMar>
        </w:tblPrEx>
        <w:trPr>
          <w:trHeight w:val="437" w:hRule="atLeast"/>
          <w:jc w:val="center"/>
        </w:trPr>
        <w:tc>
          <w:tcPr>
            <w:tcW w:w="1637" w:type="dxa"/>
            <w:gridSpan w:val="2"/>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360" w:lineRule="auto"/>
              <w:jc w:val="left"/>
              <w:rPr>
                <w:rFonts w:asciiTheme="minorEastAsia" w:hAnsiTheme="minorEastAsia" w:eastAsiaTheme="minorEastAsia"/>
              </w:rPr>
            </w:pPr>
            <w:r>
              <w:rPr>
                <w:rFonts w:asciiTheme="minorEastAsia" w:hAnsiTheme="minorEastAsia" w:eastAsiaTheme="minorEastAsia"/>
                <w:color w:val="000000"/>
              </w:rPr>
              <w:t>总价小计：</w:t>
            </w:r>
          </w:p>
        </w:tc>
        <w:tc>
          <w:tcPr>
            <w:tcW w:w="6863" w:type="dxa"/>
            <w:gridSpan w:val="5"/>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360" w:lineRule="auto"/>
              <w:jc w:val="left"/>
              <w:rPr>
                <w:rFonts w:asciiTheme="minorEastAsia" w:hAnsiTheme="minorEastAsia" w:eastAsiaTheme="minorEastAsia"/>
                <w:sz w:val="22"/>
              </w:rPr>
            </w:pPr>
          </w:p>
        </w:tc>
      </w:tr>
    </w:tbl>
    <w:p>
      <w:pPr>
        <w:spacing w:line="360" w:lineRule="auto"/>
        <w:jc w:val="left"/>
        <w:rPr>
          <w:rFonts w:asciiTheme="minorEastAsia" w:hAnsiTheme="minorEastAsia" w:eastAsiaTheme="minorEastAsia"/>
          <w:color w:val="000000"/>
        </w:rPr>
      </w:pPr>
      <w:r>
        <w:rPr>
          <w:rFonts w:asciiTheme="minorEastAsia" w:hAnsiTheme="minorEastAsia" w:eastAsiaTheme="minorEastAsia"/>
          <w:color w:val="000000"/>
        </w:rPr>
        <w:t>投标人名称：（盖章）</w:t>
      </w:r>
    </w:p>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说明：</w:t>
      </w:r>
    </w:p>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1、如果行数不够，请自行增加。</w:t>
      </w:r>
    </w:p>
    <w:p>
      <w:pPr>
        <w:spacing w:line="560" w:lineRule="exact"/>
        <w:ind w:firstLine="560" w:firstLineChars="200"/>
        <w:jc w:val="lef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2、在“是否属于小、微型企业的服务项目”栏内，填写“是”或“否”，如果小微型企业的服务报价无法划分计算的，评标时将不予认可。</w:t>
      </w:r>
      <w:r>
        <w:rPr>
          <w:rFonts w:asciiTheme="minorEastAsia" w:hAnsiTheme="minorEastAsia" w:eastAsiaTheme="minorEastAsia"/>
          <w:sz w:val="28"/>
          <w:szCs w:val="28"/>
        </w:rPr>
        <w:t>小型和微型企业服务是指</w:t>
      </w:r>
      <w:r>
        <w:rPr>
          <w:rFonts w:asciiTheme="minorEastAsia" w:hAnsiTheme="minorEastAsia" w:eastAsiaTheme="minorEastAsia"/>
          <w:color w:val="000000"/>
          <w:sz w:val="28"/>
          <w:szCs w:val="28"/>
        </w:rPr>
        <w:t>投标人为小企业，且符合中小企业划分标准，提供本企业提供的服务。</w:t>
      </w:r>
    </w:p>
    <w:p>
      <w:pPr>
        <w:spacing w:line="560" w:lineRule="exact"/>
        <w:ind w:firstLine="560" w:firstLineChars="200"/>
        <w:jc w:val="left"/>
        <w:rPr>
          <w:rFonts w:asciiTheme="minorEastAsia" w:hAnsiTheme="minorEastAsia" w:eastAsiaTheme="minorEastAsia"/>
          <w:color w:val="000000"/>
          <w:sz w:val="28"/>
          <w:szCs w:val="28"/>
          <w:highlight w:val="yellow"/>
        </w:rPr>
      </w:pPr>
      <w:r>
        <w:rPr>
          <w:rFonts w:hint="eastAsia" w:asciiTheme="minorEastAsia" w:hAnsiTheme="minorEastAsia" w:eastAsiaTheme="minorEastAsia"/>
          <w:color w:val="000000"/>
          <w:sz w:val="28"/>
          <w:szCs w:val="28"/>
          <w:highlight w:val="yellow"/>
        </w:rPr>
        <w:t>3、★投标人须依据“费用说明及付款方式”，进行详细的分项报价。</w:t>
      </w:r>
    </w:p>
    <w:p>
      <w:pPr>
        <w:widowControl/>
        <w:jc w:val="left"/>
        <w:rPr>
          <w:rFonts w:asciiTheme="minorEastAsia" w:hAnsiTheme="minorEastAsia" w:eastAsiaTheme="minorEastAsia"/>
          <w:b/>
          <w:color w:val="000000"/>
        </w:rPr>
      </w:pPr>
      <w:r>
        <w:rPr>
          <w:rFonts w:asciiTheme="minorEastAsia" w:hAnsiTheme="minorEastAsia" w:eastAsiaTheme="minorEastAsia"/>
          <w:b/>
          <w:color w:val="000000"/>
        </w:rPr>
        <w:br w:type="page"/>
      </w:r>
    </w:p>
    <w:p>
      <w:pPr>
        <w:spacing w:line="360" w:lineRule="auto"/>
        <w:jc w:val="left"/>
        <w:rPr>
          <w:rFonts w:asciiTheme="minorEastAsia" w:hAnsiTheme="minorEastAsia" w:eastAsiaTheme="minorEastAsia"/>
          <w:b/>
          <w:color w:val="000000"/>
        </w:rPr>
      </w:pPr>
      <w:r>
        <w:rPr>
          <w:rFonts w:asciiTheme="minorEastAsia" w:hAnsiTheme="minorEastAsia" w:eastAsiaTheme="minorEastAsia"/>
          <w:b/>
          <w:color w:val="000000"/>
        </w:rPr>
        <w:t>目录六、商务条款偏离表格式</w:t>
      </w:r>
    </w:p>
    <w:p>
      <w:pPr>
        <w:spacing w:line="360" w:lineRule="auto"/>
        <w:jc w:val="center"/>
        <w:rPr>
          <w:rFonts w:asciiTheme="minorEastAsia" w:hAnsiTheme="minorEastAsia" w:eastAsiaTheme="minorEastAsia"/>
          <w:color w:val="000000"/>
          <w:sz w:val="36"/>
        </w:rPr>
      </w:pPr>
      <w:r>
        <w:rPr>
          <w:rFonts w:asciiTheme="minorEastAsia" w:hAnsiTheme="minorEastAsia" w:eastAsiaTheme="minorEastAsia"/>
          <w:color w:val="000000"/>
          <w:sz w:val="36"/>
        </w:rPr>
        <w:t>商务条款偏离表</w:t>
      </w:r>
    </w:p>
    <w:tbl>
      <w:tblPr>
        <w:tblStyle w:val="20"/>
        <w:tblW w:w="8316" w:type="dxa"/>
        <w:jc w:val="center"/>
        <w:tblLayout w:type="fixed"/>
        <w:tblCellMar>
          <w:top w:w="0" w:type="dxa"/>
          <w:left w:w="10" w:type="dxa"/>
          <w:bottom w:w="0" w:type="dxa"/>
          <w:right w:w="10" w:type="dxa"/>
        </w:tblCellMar>
      </w:tblPr>
      <w:tblGrid>
        <w:gridCol w:w="603"/>
        <w:gridCol w:w="1463"/>
        <w:gridCol w:w="2422"/>
        <w:gridCol w:w="1263"/>
        <w:gridCol w:w="1313"/>
        <w:gridCol w:w="1252"/>
      </w:tblGrid>
      <w:tr>
        <w:tblPrEx>
          <w:tblCellMar>
            <w:top w:w="0" w:type="dxa"/>
            <w:left w:w="10" w:type="dxa"/>
            <w:bottom w:w="0" w:type="dxa"/>
            <w:right w:w="10" w:type="dxa"/>
          </w:tblCellMar>
        </w:tblPrEx>
        <w:trPr>
          <w:trHeight w:val="284" w:hRule="atLeast"/>
          <w:jc w:val="center"/>
        </w:trPr>
        <w:tc>
          <w:tcPr>
            <w:tcW w:w="5751" w:type="dxa"/>
            <w:gridSpan w:val="4"/>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left"/>
              <w:rPr>
                <w:rFonts w:asciiTheme="minorEastAsia" w:hAnsiTheme="minorEastAsia" w:eastAsiaTheme="minorEastAsia"/>
              </w:rPr>
            </w:pPr>
            <w:r>
              <w:rPr>
                <w:rFonts w:asciiTheme="minorEastAsia" w:hAnsiTheme="minorEastAsia" w:eastAsiaTheme="minorEastAsia"/>
                <w:color w:val="000000"/>
              </w:rPr>
              <w:t>项目名称：</w:t>
            </w:r>
          </w:p>
        </w:tc>
        <w:tc>
          <w:tcPr>
            <w:tcW w:w="2565" w:type="dxa"/>
            <w:gridSpan w:val="2"/>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left"/>
              <w:rPr>
                <w:rFonts w:asciiTheme="minorEastAsia" w:hAnsiTheme="minorEastAsia" w:eastAsiaTheme="minorEastAsia"/>
              </w:rPr>
            </w:pPr>
            <w:r>
              <w:rPr>
                <w:rFonts w:asciiTheme="minorEastAsia" w:hAnsiTheme="minorEastAsia" w:eastAsiaTheme="minorEastAsia"/>
                <w:color w:val="000000"/>
              </w:rPr>
              <w:t>项目编号：</w:t>
            </w:r>
          </w:p>
        </w:tc>
      </w:tr>
      <w:tr>
        <w:tblPrEx>
          <w:tblCellMar>
            <w:top w:w="0" w:type="dxa"/>
            <w:left w:w="10" w:type="dxa"/>
            <w:bottom w:w="0" w:type="dxa"/>
            <w:right w:w="10" w:type="dxa"/>
          </w:tblCellMar>
        </w:tblPrEx>
        <w:trPr>
          <w:trHeight w:val="284" w:hRule="atLeast"/>
          <w:jc w:val="center"/>
        </w:trPr>
        <w:tc>
          <w:tcPr>
            <w:tcW w:w="603"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rPr>
            </w:pPr>
            <w:r>
              <w:rPr>
                <w:rFonts w:asciiTheme="minorEastAsia" w:hAnsiTheme="minorEastAsia" w:eastAsiaTheme="minorEastAsia"/>
                <w:color w:val="000000"/>
              </w:rPr>
              <w:t>序号</w:t>
            </w:r>
          </w:p>
        </w:tc>
        <w:tc>
          <w:tcPr>
            <w:tcW w:w="1463"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rPr>
            </w:pPr>
            <w:r>
              <w:rPr>
                <w:rFonts w:asciiTheme="minorEastAsia" w:hAnsiTheme="minorEastAsia" w:eastAsiaTheme="minorEastAsia"/>
                <w:color w:val="000000"/>
              </w:rPr>
              <w:t>招标文件条目号</w:t>
            </w:r>
          </w:p>
        </w:tc>
        <w:tc>
          <w:tcPr>
            <w:tcW w:w="2422"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rPr>
            </w:pPr>
            <w:r>
              <w:rPr>
                <w:rFonts w:asciiTheme="minorEastAsia" w:hAnsiTheme="minorEastAsia" w:eastAsiaTheme="minorEastAsia"/>
                <w:color w:val="000000"/>
              </w:rPr>
              <w:t>招标文件要求的商务条款</w:t>
            </w:r>
          </w:p>
        </w:tc>
        <w:tc>
          <w:tcPr>
            <w:tcW w:w="2576" w:type="dxa"/>
            <w:gridSpan w:val="2"/>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rPr>
            </w:pPr>
            <w:r>
              <w:rPr>
                <w:rFonts w:asciiTheme="minorEastAsia" w:hAnsiTheme="minorEastAsia" w:eastAsiaTheme="minorEastAsia"/>
                <w:color w:val="000000"/>
              </w:rPr>
              <w:t>投标响应</w:t>
            </w:r>
          </w:p>
        </w:tc>
        <w:tc>
          <w:tcPr>
            <w:tcW w:w="1252"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rPr>
            </w:pPr>
            <w:r>
              <w:rPr>
                <w:rFonts w:asciiTheme="minorEastAsia" w:hAnsiTheme="minorEastAsia" w:eastAsiaTheme="minorEastAsia"/>
                <w:color w:val="000000"/>
              </w:rPr>
              <w:t>偏离</w:t>
            </w:r>
          </w:p>
        </w:tc>
      </w:tr>
      <w:tr>
        <w:tblPrEx>
          <w:tblCellMar>
            <w:top w:w="0" w:type="dxa"/>
            <w:left w:w="10" w:type="dxa"/>
            <w:bottom w:w="0" w:type="dxa"/>
            <w:right w:w="10" w:type="dxa"/>
          </w:tblCellMar>
        </w:tblPrEx>
        <w:trPr>
          <w:trHeight w:val="284" w:hRule="atLeast"/>
          <w:jc w:val="center"/>
        </w:trPr>
        <w:tc>
          <w:tcPr>
            <w:tcW w:w="603"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c>
          <w:tcPr>
            <w:tcW w:w="1463"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c>
          <w:tcPr>
            <w:tcW w:w="2422"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r>
              <w:rPr>
                <w:rFonts w:hint="eastAsia" w:asciiTheme="minorEastAsia" w:hAnsiTheme="minorEastAsia" w:eastAsiaTheme="minorEastAsia"/>
                <w:sz w:val="22"/>
              </w:rPr>
              <w:t>4</w:t>
            </w:r>
            <w:r>
              <w:rPr>
                <w:rFonts w:asciiTheme="minorEastAsia" w:hAnsiTheme="minorEastAsia" w:eastAsiaTheme="minorEastAsia"/>
                <w:sz w:val="22"/>
              </w:rPr>
              <w:t>.1-4.6</w:t>
            </w:r>
          </w:p>
        </w:tc>
        <w:tc>
          <w:tcPr>
            <w:tcW w:w="2576" w:type="dxa"/>
            <w:gridSpan w:val="2"/>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c>
          <w:tcPr>
            <w:tcW w:w="1252"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r>
      <w:tr>
        <w:tblPrEx>
          <w:tblCellMar>
            <w:top w:w="0" w:type="dxa"/>
            <w:left w:w="10" w:type="dxa"/>
            <w:bottom w:w="0" w:type="dxa"/>
            <w:right w:w="10" w:type="dxa"/>
          </w:tblCellMar>
        </w:tblPrEx>
        <w:trPr>
          <w:trHeight w:val="284" w:hRule="atLeast"/>
          <w:jc w:val="center"/>
        </w:trPr>
        <w:tc>
          <w:tcPr>
            <w:tcW w:w="603"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c>
          <w:tcPr>
            <w:tcW w:w="1463"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c>
          <w:tcPr>
            <w:tcW w:w="2422"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r>
              <w:rPr>
                <w:rFonts w:asciiTheme="minorEastAsia" w:hAnsiTheme="minorEastAsia" w:eastAsiaTheme="minorEastAsia"/>
                <w:sz w:val="22"/>
              </w:rPr>
              <w:t>特殊资质要求</w:t>
            </w:r>
          </w:p>
        </w:tc>
        <w:tc>
          <w:tcPr>
            <w:tcW w:w="2576" w:type="dxa"/>
            <w:gridSpan w:val="2"/>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c>
          <w:tcPr>
            <w:tcW w:w="1252"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r>
      <w:tr>
        <w:tblPrEx>
          <w:tblCellMar>
            <w:top w:w="0" w:type="dxa"/>
            <w:left w:w="10" w:type="dxa"/>
            <w:bottom w:w="0" w:type="dxa"/>
            <w:right w:w="10" w:type="dxa"/>
          </w:tblCellMar>
        </w:tblPrEx>
        <w:trPr>
          <w:trHeight w:val="284" w:hRule="atLeast"/>
          <w:jc w:val="center"/>
        </w:trPr>
        <w:tc>
          <w:tcPr>
            <w:tcW w:w="603"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c>
          <w:tcPr>
            <w:tcW w:w="1463"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c>
          <w:tcPr>
            <w:tcW w:w="2422"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c>
          <w:tcPr>
            <w:tcW w:w="2576" w:type="dxa"/>
            <w:gridSpan w:val="2"/>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c>
          <w:tcPr>
            <w:tcW w:w="1252"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r>
      <w:tr>
        <w:tblPrEx>
          <w:tblCellMar>
            <w:top w:w="0" w:type="dxa"/>
            <w:left w:w="10" w:type="dxa"/>
            <w:bottom w:w="0" w:type="dxa"/>
            <w:right w:w="10" w:type="dxa"/>
          </w:tblCellMar>
        </w:tblPrEx>
        <w:trPr>
          <w:trHeight w:val="284" w:hRule="atLeast"/>
          <w:jc w:val="center"/>
        </w:trPr>
        <w:tc>
          <w:tcPr>
            <w:tcW w:w="603"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c>
          <w:tcPr>
            <w:tcW w:w="1463"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c>
          <w:tcPr>
            <w:tcW w:w="2422"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c>
          <w:tcPr>
            <w:tcW w:w="2576" w:type="dxa"/>
            <w:gridSpan w:val="2"/>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c>
          <w:tcPr>
            <w:tcW w:w="1252"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r>
      <w:tr>
        <w:tblPrEx>
          <w:tblCellMar>
            <w:top w:w="0" w:type="dxa"/>
            <w:left w:w="10" w:type="dxa"/>
            <w:bottom w:w="0" w:type="dxa"/>
            <w:right w:w="10" w:type="dxa"/>
          </w:tblCellMar>
        </w:tblPrEx>
        <w:trPr>
          <w:trHeight w:val="284" w:hRule="atLeast"/>
          <w:jc w:val="center"/>
        </w:trPr>
        <w:tc>
          <w:tcPr>
            <w:tcW w:w="603"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c>
          <w:tcPr>
            <w:tcW w:w="1463"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c>
          <w:tcPr>
            <w:tcW w:w="2422"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c>
          <w:tcPr>
            <w:tcW w:w="2576" w:type="dxa"/>
            <w:gridSpan w:val="2"/>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c>
          <w:tcPr>
            <w:tcW w:w="1252"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r>
      <w:tr>
        <w:tblPrEx>
          <w:tblCellMar>
            <w:top w:w="0" w:type="dxa"/>
            <w:left w:w="10" w:type="dxa"/>
            <w:bottom w:w="0" w:type="dxa"/>
            <w:right w:w="10" w:type="dxa"/>
          </w:tblCellMar>
        </w:tblPrEx>
        <w:trPr>
          <w:trHeight w:val="284" w:hRule="atLeast"/>
          <w:jc w:val="center"/>
        </w:trPr>
        <w:tc>
          <w:tcPr>
            <w:tcW w:w="603"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c>
          <w:tcPr>
            <w:tcW w:w="1463"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c>
          <w:tcPr>
            <w:tcW w:w="2422"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c>
          <w:tcPr>
            <w:tcW w:w="2576" w:type="dxa"/>
            <w:gridSpan w:val="2"/>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c>
          <w:tcPr>
            <w:tcW w:w="1252"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r>
      <w:tr>
        <w:tblPrEx>
          <w:tblCellMar>
            <w:top w:w="0" w:type="dxa"/>
            <w:left w:w="10" w:type="dxa"/>
            <w:bottom w:w="0" w:type="dxa"/>
            <w:right w:w="10" w:type="dxa"/>
          </w:tblCellMar>
        </w:tblPrEx>
        <w:trPr>
          <w:trHeight w:val="1" w:hRule="atLeast"/>
          <w:jc w:val="center"/>
        </w:trPr>
        <w:tc>
          <w:tcPr>
            <w:tcW w:w="603"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left"/>
              <w:rPr>
                <w:rFonts w:asciiTheme="minorEastAsia" w:hAnsiTheme="minorEastAsia" w:eastAsiaTheme="minorEastAsia"/>
                <w:sz w:val="22"/>
              </w:rPr>
            </w:pPr>
          </w:p>
        </w:tc>
        <w:tc>
          <w:tcPr>
            <w:tcW w:w="1463"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left"/>
              <w:rPr>
                <w:rFonts w:asciiTheme="minorEastAsia" w:hAnsiTheme="minorEastAsia" w:eastAsiaTheme="minorEastAsia"/>
                <w:sz w:val="22"/>
              </w:rPr>
            </w:pPr>
          </w:p>
        </w:tc>
        <w:tc>
          <w:tcPr>
            <w:tcW w:w="2422"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left"/>
              <w:rPr>
                <w:rFonts w:asciiTheme="minorEastAsia" w:hAnsiTheme="minorEastAsia" w:eastAsiaTheme="minorEastAsia"/>
                <w:sz w:val="22"/>
              </w:rPr>
            </w:pPr>
          </w:p>
        </w:tc>
        <w:tc>
          <w:tcPr>
            <w:tcW w:w="2576" w:type="dxa"/>
            <w:gridSpan w:val="2"/>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left"/>
              <w:rPr>
                <w:rFonts w:asciiTheme="minorEastAsia" w:hAnsiTheme="minorEastAsia" w:eastAsiaTheme="minorEastAsia"/>
                <w:sz w:val="22"/>
              </w:rPr>
            </w:pPr>
          </w:p>
        </w:tc>
        <w:tc>
          <w:tcPr>
            <w:tcW w:w="1252"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left"/>
              <w:rPr>
                <w:rFonts w:asciiTheme="minorEastAsia" w:hAnsiTheme="minorEastAsia" w:eastAsiaTheme="minorEastAsia"/>
                <w:sz w:val="22"/>
              </w:rPr>
            </w:pPr>
          </w:p>
        </w:tc>
      </w:tr>
    </w:tbl>
    <w:p>
      <w:pPr>
        <w:spacing w:line="360" w:lineRule="auto"/>
        <w:jc w:val="left"/>
        <w:rPr>
          <w:rFonts w:asciiTheme="minorEastAsia" w:hAnsiTheme="minorEastAsia" w:eastAsiaTheme="minorEastAsia"/>
          <w:color w:val="000000"/>
        </w:rPr>
      </w:pPr>
      <w:r>
        <w:rPr>
          <w:rFonts w:asciiTheme="minorEastAsia" w:hAnsiTheme="minorEastAsia" w:eastAsiaTheme="minorEastAsia"/>
          <w:color w:val="000000"/>
        </w:rPr>
        <w:t>投标人名称：</w:t>
      </w:r>
      <w:r>
        <w:rPr>
          <w:rFonts w:hint="eastAsia" w:asciiTheme="minorEastAsia" w:hAnsiTheme="minorEastAsia" w:eastAsiaTheme="minorEastAsia"/>
          <w:color w:val="000000"/>
          <w:u w:val="single"/>
        </w:rPr>
        <w:t xml:space="preserve">                       </w:t>
      </w:r>
      <w:r>
        <w:rPr>
          <w:rFonts w:asciiTheme="minorEastAsia" w:hAnsiTheme="minorEastAsia" w:eastAsiaTheme="minorEastAsia"/>
          <w:color w:val="000000"/>
        </w:rPr>
        <w:t>（盖章）</w:t>
      </w:r>
    </w:p>
    <w:p>
      <w:pPr>
        <w:spacing w:line="360" w:lineRule="auto"/>
        <w:jc w:val="left"/>
        <w:rPr>
          <w:rFonts w:asciiTheme="minorEastAsia" w:hAnsiTheme="minorEastAsia" w:eastAsiaTheme="minorEastAsia"/>
          <w:color w:val="000000"/>
        </w:rPr>
      </w:pPr>
      <w:r>
        <w:rPr>
          <w:rFonts w:asciiTheme="minorEastAsia" w:hAnsiTheme="minorEastAsia" w:eastAsiaTheme="minorEastAsia"/>
          <w:color w:val="000000"/>
        </w:rPr>
        <w:t>说明：如果行数不够，请自行增加。</w:t>
      </w:r>
    </w:p>
    <w:p>
      <w:pPr>
        <w:spacing w:line="360" w:lineRule="auto"/>
        <w:jc w:val="left"/>
        <w:rPr>
          <w:rFonts w:asciiTheme="minorEastAsia" w:hAnsiTheme="minorEastAsia" w:eastAsiaTheme="minorEastAsia"/>
          <w:color w:val="000000"/>
        </w:rPr>
      </w:pPr>
    </w:p>
    <w:p>
      <w:pPr>
        <w:spacing w:line="360" w:lineRule="auto"/>
        <w:jc w:val="left"/>
        <w:rPr>
          <w:rFonts w:asciiTheme="minorEastAsia" w:hAnsiTheme="minorEastAsia" w:eastAsiaTheme="minorEastAsia"/>
          <w:b/>
          <w:color w:val="000000"/>
        </w:rPr>
      </w:pPr>
      <w:r>
        <w:rPr>
          <w:rFonts w:asciiTheme="minorEastAsia" w:hAnsiTheme="minorEastAsia" w:eastAsiaTheme="minorEastAsia"/>
          <w:b/>
          <w:color w:val="000000"/>
        </w:rPr>
        <w:t>目录</w:t>
      </w:r>
      <w:r>
        <w:rPr>
          <w:rFonts w:hint="eastAsia" w:asciiTheme="minorEastAsia" w:hAnsiTheme="minorEastAsia" w:eastAsiaTheme="minorEastAsia"/>
          <w:b/>
          <w:color w:val="000000"/>
        </w:rPr>
        <w:t>七</w:t>
      </w:r>
      <w:r>
        <w:rPr>
          <w:rFonts w:asciiTheme="minorEastAsia" w:hAnsiTheme="minorEastAsia" w:eastAsiaTheme="minorEastAsia"/>
          <w:b/>
          <w:color w:val="000000"/>
        </w:rPr>
        <w:t>、</w:t>
      </w:r>
      <w:r>
        <w:rPr>
          <w:rFonts w:hint="eastAsia" w:asciiTheme="minorEastAsia" w:hAnsiTheme="minorEastAsia" w:eastAsiaTheme="minorEastAsia"/>
          <w:b/>
          <w:color w:val="000000"/>
        </w:rPr>
        <w:t>技术</w:t>
      </w:r>
      <w:r>
        <w:rPr>
          <w:rFonts w:asciiTheme="minorEastAsia" w:hAnsiTheme="minorEastAsia" w:eastAsiaTheme="minorEastAsia"/>
          <w:b/>
          <w:color w:val="000000"/>
        </w:rPr>
        <w:t>条款偏离表格式</w:t>
      </w:r>
    </w:p>
    <w:p>
      <w:pPr>
        <w:spacing w:line="360" w:lineRule="auto"/>
        <w:jc w:val="center"/>
        <w:rPr>
          <w:rFonts w:asciiTheme="minorEastAsia" w:hAnsiTheme="minorEastAsia" w:eastAsiaTheme="minorEastAsia"/>
          <w:color w:val="000000"/>
          <w:sz w:val="36"/>
        </w:rPr>
      </w:pPr>
      <w:r>
        <w:rPr>
          <w:rFonts w:hint="eastAsia" w:asciiTheme="minorEastAsia" w:hAnsiTheme="minorEastAsia" w:eastAsiaTheme="minorEastAsia"/>
          <w:color w:val="000000"/>
          <w:sz w:val="36"/>
        </w:rPr>
        <w:t>技术</w:t>
      </w:r>
      <w:r>
        <w:rPr>
          <w:rFonts w:asciiTheme="minorEastAsia" w:hAnsiTheme="minorEastAsia" w:eastAsiaTheme="minorEastAsia"/>
          <w:color w:val="000000"/>
          <w:sz w:val="36"/>
        </w:rPr>
        <w:t>条款偏离表</w:t>
      </w:r>
    </w:p>
    <w:tbl>
      <w:tblPr>
        <w:tblStyle w:val="20"/>
        <w:tblW w:w="8316" w:type="dxa"/>
        <w:jc w:val="center"/>
        <w:tblLayout w:type="fixed"/>
        <w:tblCellMar>
          <w:top w:w="0" w:type="dxa"/>
          <w:left w:w="10" w:type="dxa"/>
          <w:bottom w:w="0" w:type="dxa"/>
          <w:right w:w="10" w:type="dxa"/>
        </w:tblCellMar>
      </w:tblPr>
      <w:tblGrid>
        <w:gridCol w:w="603"/>
        <w:gridCol w:w="1463"/>
        <w:gridCol w:w="2465"/>
        <w:gridCol w:w="2533"/>
        <w:gridCol w:w="1252"/>
      </w:tblGrid>
      <w:tr>
        <w:tblPrEx>
          <w:tblCellMar>
            <w:top w:w="0" w:type="dxa"/>
            <w:left w:w="10" w:type="dxa"/>
            <w:bottom w:w="0" w:type="dxa"/>
            <w:right w:w="10" w:type="dxa"/>
          </w:tblCellMar>
        </w:tblPrEx>
        <w:trPr>
          <w:trHeight w:val="284" w:hRule="atLeast"/>
          <w:jc w:val="center"/>
        </w:trPr>
        <w:tc>
          <w:tcPr>
            <w:tcW w:w="4531" w:type="dxa"/>
            <w:gridSpan w:val="3"/>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left"/>
              <w:rPr>
                <w:rFonts w:asciiTheme="minorEastAsia" w:hAnsiTheme="minorEastAsia" w:eastAsiaTheme="minorEastAsia"/>
              </w:rPr>
            </w:pPr>
            <w:r>
              <w:rPr>
                <w:rFonts w:asciiTheme="minorEastAsia" w:hAnsiTheme="minorEastAsia" w:eastAsiaTheme="minorEastAsia"/>
                <w:color w:val="000000"/>
              </w:rPr>
              <w:t>项目名称：</w:t>
            </w:r>
          </w:p>
        </w:tc>
        <w:tc>
          <w:tcPr>
            <w:tcW w:w="3785" w:type="dxa"/>
            <w:gridSpan w:val="2"/>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left"/>
              <w:rPr>
                <w:rFonts w:asciiTheme="minorEastAsia" w:hAnsiTheme="minorEastAsia" w:eastAsiaTheme="minorEastAsia"/>
              </w:rPr>
            </w:pPr>
            <w:r>
              <w:rPr>
                <w:rFonts w:asciiTheme="minorEastAsia" w:hAnsiTheme="minorEastAsia" w:eastAsiaTheme="minorEastAsia"/>
                <w:color w:val="000000"/>
              </w:rPr>
              <w:t>项目编号：</w:t>
            </w:r>
          </w:p>
        </w:tc>
      </w:tr>
      <w:tr>
        <w:tblPrEx>
          <w:tblCellMar>
            <w:top w:w="0" w:type="dxa"/>
            <w:left w:w="10" w:type="dxa"/>
            <w:bottom w:w="0" w:type="dxa"/>
            <w:right w:w="10" w:type="dxa"/>
          </w:tblCellMar>
        </w:tblPrEx>
        <w:trPr>
          <w:trHeight w:val="284" w:hRule="atLeast"/>
          <w:jc w:val="center"/>
        </w:trPr>
        <w:tc>
          <w:tcPr>
            <w:tcW w:w="603"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rPr>
            </w:pPr>
            <w:r>
              <w:rPr>
                <w:rFonts w:asciiTheme="minorEastAsia" w:hAnsiTheme="minorEastAsia" w:eastAsiaTheme="minorEastAsia"/>
                <w:color w:val="000000"/>
              </w:rPr>
              <w:t>序号</w:t>
            </w:r>
          </w:p>
        </w:tc>
        <w:tc>
          <w:tcPr>
            <w:tcW w:w="1463"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rPr>
            </w:pPr>
            <w:r>
              <w:rPr>
                <w:rFonts w:asciiTheme="minorEastAsia" w:hAnsiTheme="minorEastAsia" w:eastAsiaTheme="minorEastAsia"/>
                <w:color w:val="000000"/>
              </w:rPr>
              <w:t>招标文件条目号</w:t>
            </w:r>
          </w:p>
        </w:tc>
        <w:tc>
          <w:tcPr>
            <w:tcW w:w="2465"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rPr>
            </w:pPr>
            <w:r>
              <w:rPr>
                <w:rFonts w:asciiTheme="minorEastAsia" w:hAnsiTheme="minorEastAsia" w:eastAsiaTheme="minorEastAsia"/>
                <w:color w:val="000000"/>
              </w:rPr>
              <w:t>招标文件要求的商务条款</w:t>
            </w:r>
          </w:p>
        </w:tc>
        <w:tc>
          <w:tcPr>
            <w:tcW w:w="2533"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rPr>
            </w:pPr>
            <w:r>
              <w:rPr>
                <w:rFonts w:asciiTheme="minorEastAsia" w:hAnsiTheme="minorEastAsia" w:eastAsiaTheme="minorEastAsia"/>
                <w:color w:val="000000"/>
              </w:rPr>
              <w:t>投标响应</w:t>
            </w:r>
          </w:p>
        </w:tc>
        <w:tc>
          <w:tcPr>
            <w:tcW w:w="1252"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rPr>
            </w:pPr>
            <w:r>
              <w:rPr>
                <w:rFonts w:asciiTheme="minorEastAsia" w:hAnsiTheme="minorEastAsia" w:eastAsiaTheme="minorEastAsia"/>
                <w:color w:val="000000"/>
              </w:rPr>
              <w:t>偏离</w:t>
            </w:r>
          </w:p>
        </w:tc>
      </w:tr>
      <w:tr>
        <w:tblPrEx>
          <w:tblCellMar>
            <w:top w:w="0" w:type="dxa"/>
            <w:left w:w="10" w:type="dxa"/>
            <w:bottom w:w="0" w:type="dxa"/>
            <w:right w:w="10" w:type="dxa"/>
          </w:tblCellMar>
        </w:tblPrEx>
        <w:trPr>
          <w:trHeight w:val="284" w:hRule="atLeast"/>
          <w:jc w:val="center"/>
        </w:trPr>
        <w:tc>
          <w:tcPr>
            <w:tcW w:w="603"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c>
          <w:tcPr>
            <w:tcW w:w="1463"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c>
          <w:tcPr>
            <w:tcW w:w="2465"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c>
          <w:tcPr>
            <w:tcW w:w="2533"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c>
          <w:tcPr>
            <w:tcW w:w="1252"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r>
      <w:tr>
        <w:tblPrEx>
          <w:tblCellMar>
            <w:top w:w="0" w:type="dxa"/>
            <w:left w:w="10" w:type="dxa"/>
            <w:bottom w:w="0" w:type="dxa"/>
            <w:right w:w="10" w:type="dxa"/>
          </w:tblCellMar>
        </w:tblPrEx>
        <w:trPr>
          <w:trHeight w:val="284" w:hRule="atLeast"/>
          <w:jc w:val="center"/>
        </w:trPr>
        <w:tc>
          <w:tcPr>
            <w:tcW w:w="603"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c>
          <w:tcPr>
            <w:tcW w:w="1463"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c>
          <w:tcPr>
            <w:tcW w:w="2465"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c>
          <w:tcPr>
            <w:tcW w:w="2533"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c>
          <w:tcPr>
            <w:tcW w:w="1252"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r>
      <w:tr>
        <w:tblPrEx>
          <w:tblCellMar>
            <w:top w:w="0" w:type="dxa"/>
            <w:left w:w="10" w:type="dxa"/>
            <w:bottom w:w="0" w:type="dxa"/>
            <w:right w:w="10" w:type="dxa"/>
          </w:tblCellMar>
        </w:tblPrEx>
        <w:trPr>
          <w:trHeight w:val="284" w:hRule="atLeast"/>
          <w:jc w:val="center"/>
        </w:trPr>
        <w:tc>
          <w:tcPr>
            <w:tcW w:w="603"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c>
          <w:tcPr>
            <w:tcW w:w="1463"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c>
          <w:tcPr>
            <w:tcW w:w="2465"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c>
          <w:tcPr>
            <w:tcW w:w="2533"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c>
          <w:tcPr>
            <w:tcW w:w="1252"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r>
      <w:tr>
        <w:tblPrEx>
          <w:tblCellMar>
            <w:top w:w="0" w:type="dxa"/>
            <w:left w:w="10" w:type="dxa"/>
            <w:bottom w:w="0" w:type="dxa"/>
            <w:right w:w="10" w:type="dxa"/>
          </w:tblCellMar>
        </w:tblPrEx>
        <w:trPr>
          <w:trHeight w:val="284" w:hRule="atLeast"/>
          <w:jc w:val="center"/>
        </w:trPr>
        <w:tc>
          <w:tcPr>
            <w:tcW w:w="603"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c>
          <w:tcPr>
            <w:tcW w:w="1463"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c>
          <w:tcPr>
            <w:tcW w:w="2465"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c>
          <w:tcPr>
            <w:tcW w:w="2533"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c>
          <w:tcPr>
            <w:tcW w:w="1252"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r>
      <w:tr>
        <w:tblPrEx>
          <w:tblCellMar>
            <w:top w:w="0" w:type="dxa"/>
            <w:left w:w="10" w:type="dxa"/>
            <w:bottom w:w="0" w:type="dxa"/>
            <w:right w:w="10" w:type="dxa"/>
          </w:tblCellMar>
        </w:tblPrEx>
        <w:trPr>
          <w:trHeight w:val="284" w:hRule="atLeast"/>
          <w:jc w:val="center"/>
        </w:trPr>
        <w:tc>
          <w:tcPr>
            <w:tcW w:w="603"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c>
          <w:tcPr>
            <w:tcW w:w="1463"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c>
          <w:tcPr>
            <w:tcW w:w="2465"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c>
          <w:tcPr>
            <w:tcW w:w="2533"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c>
          <w:tcPr>
            <w:tcW w:w="1252"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r>
      <w:tr>
        <w:tblPrEx>
          <w:tblCellMar>
            <w:top w:w="0" w:type="dxa"/>
            <w:left w:w="10" w:type="dxa"/>
            <w:bottom w:w="0" w:type="dxa"/>
            <w:right w:w="10" w:type="dxa"/>
          </w:tblCellMar>
        </w:tblPrEx>
        <w:trPr>
          <w:trHeight w:val="284" w:hRule="atLeast"/>
          <w:jc w:val="center"/>
        </w:trPr>
        <w:tc>
          <w:tcPr>
            <w:tcW w:w="603"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c>
          <w:tcPr>
            <w:tcW w:w="1463"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c>
          <w:tcPr>
            <w:tcW w:w="2465"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c>
          <w:tcPr>
            <w:tcW w:w="2533"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c>
          <w:tcPr>
            <w:tcW w:w="1252"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center"/>
              <w:rPr>
                <w:rFonts w:asciiTheme="minorEastAsia" w:hAnsiTheme="minorEastAsia" w:eastAsiaTheme="minorEastAsia"/>
                <w:sz w:val="22"/>
              </w:rPr>
            </w:pPr>
          </w:p>
        </w:tc>
      </w:tr>
      <w:tr>
        <w:tblPrEx>
          <w:tblCellMar>
            <w:top w:w="0" w:type="dxa"/>
            <w:left w:w="10" w:type="dxa"/>
            <w:bottom w:w="0" w:type="dxa"/>
            <w:right w:w="10" w:type="dxa"/>
          </w:tblCellMar>
        </w:tblPrEx>
        <w:trPr>
          <w:trHeight w:val="1" w:hRule="atLeast"/>
          <w:jc w:val="center"/>
        </w:trPr>
        <w:tc>
          <w:tcPr>
            <w:tcW w:w="603"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left"/>
              <w:rPr>
                <w:rFonts w:asciiTheme="minorEastAsia" w:hAnsiTheme="minorEastAsia" w:eastAsiaTheme="minorEastAsia"/>
                <w:sz w:val="22"/>
              </w:rPr>
            </w:pPr>
          </w:p>
        </w:tc>
        <w:tc>
          <w:tcPr>
            <w:tcW w:w="1463"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left"/>
              <w:rPr>
                <w:rFonts w:asciiTheme="minorEastAsia" w:hAnsiTheme="minorEastAsia" w:eastAsiaTheme="minorEastAsia"/>
                <w:sz w:val="22"/>
              </w:rPr>
            </w:pPr>
          </w:p>
        </w:tc>
        <w:tc>
          <w:tcPr>
            <w:tcW w:w="2465"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left"/>
              <w:rPr>
                <w:rFonts w:asciiTheme="minorEastAsia" w:hAnsiTheme="minorEastAsia" w:eastAsiaTheme="minorEastAsia"/>
                <w:sz w:val="22"/>
              </w:rPr>
            </w:pPr>
          </w:p>
        </w:tc>
        <w:tc>
          <w:tcPr>
            <w:tcW w:w="2533"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left"/>
              <w:rPr>
                <w:rFonts w:asciiTheme="minorEastAsia" w:hAnsiTheme="minorEastAsia" w:eastAsiaTheme="minorEastAsia"/>
                <w:sz w:val="22"/>
              </w:rPr>
            </w:pPr>
          </w:p>
        </w:tc>
        <w:tc>
          <w:tcPr>
            <w:tcW w:w="1252"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spacing w:line="360" w:lineRule="auto"/>
              <w:jc w:val="left"/>
              <w:rPr>
                <w:rFonts w:asciiTheme="minorEastAsia" w:hAnsiTheme="minorEastAsia" w:eastAsiaTheme="minorEastAsia"/>
                <w:sz w:val="22"/>
              </w:rPr>
            </w:pPr>
          </w:p>
        </w:tc>
      </w:tr>
    </w:tbl>
    <w:p>
      <w:pPr>
        <w:spacing w:line="360" w:lineRule="auto"/>
        <w:jc w:val="left"/>
        <w:rPr>
          <w:rFonts w:asciiTheme="minorEastAsia" w:hAnsiTheme="minorEastAsia" w:eastAsiaTheme="minorEastAsia"/>
          <w:color w:val="000000"/>
        </w:rPr>
      </w:pPr>
      <w:r>
        <w:rPr>
          <w:rFonts w:asciiTheme="minorEastAsia" w:hAnsiTheme="minorEastAsia" w:eastAsiaTheme="minorEastAsia"/>
          <w:color w:val="000000"/>
        </w:rPr>
        <w:t>投标人名称：</w:t>
      </w:r>
      <w:r>
        <w:rPr>
          <w:rFonts w:hint="eastAsia" w:asciiTheme="minorEastAsia" w:hAnsiTheme="minorEastAsia" w:eastAsiaTheme="minorEastAsia"/>
          <w:color w:val="000000"/>
          <w:u w:val="single"/>
        </w:rPr>
        <w:t xml:space="preserve">                      </w:t>
      </w:r>
      <w:r>
        <w:rPr>
          <w:rFonts w:asciiTheme="minorEastAsia" w:hAnsiTheme="minorEastAsia" w:eastAsiaTheme="minorEastAsia"/>
          <w:color w:val="000000"/>
        </w:rPr>
        <w:t>（盖章）</w:t>
      </w:r>
    </w:p>
    <w:p>
      <w:pPr>
        <w:spacing w:line="360" w:lineRule="auto"/>
        <w:jc w:val="left"/>
        <w:rPr>
          <w:rFonts w:asciiTheme="minorEastAsia" w:hAnsiTheme="minorEastAsia" w:eastAsiaTheme="minorEastAsia"/>
          <w:color w:val="000000"/>
        </w:rPr>
      </w:pPr>
      <w:r>
        <w:rPr>
          <w:rFonts w:asciiTheme="minorEastAsia" w:hAnsiTheme="minorEastAsia" w:eastAsiaTheme="minorEastAsia"/>
          <w:color w:val="000000"/>
        </w:rPr>
        <w:t>说明：如果行数不够，请自行增加。</w:t>
      </w:r>
    </w:p>
    <w:p>
      <w:pPr>
        <w:spacing w:line="360" w:lineRule="auto"/>
        <w:jc w:val="left"/>
        <w:rPr>
          <w:rFonts w:asciiTheme="minorEastAsia" w:hAnsiTheme="minorEastAsia" w:eastAsiaTheme="minorEastAsia"/>
          <w:color w:val="000000"/>
        </w:rPr>
      </w:pPr>
    </w:p>
    <w:p>
      <w:pPr>
        <w:widowControl/>
        <w:jc w:val="left"/>
        <w:rPr>
          <w:rFonts w:asciiTheme="minorEastAsia" w:hAnsiTheme="minorEastAsia" w:eastAsiaTheme="minorEastAsia"/>
          <w:b/>
        </w:rPr>
      </w:pPr>
      <w:r>
        <w:rPr>
          <w:rFonts w:asciiTheme="minorEastAsia" w:hAnsiTheme="minorEastAsia" w:eastAsiaTheme="minorEastAsia"/>
          <w:b/>
        </w:rPr>
        <w:br w:type="page"/>
      </w:r>
    </w:p>
    <w:p>
      <w:pPr>
        <w:rPr>
          <w:rFonts w:asciiTheme="minorEastAsia" w:hAnsiTheme="minorEastAsia" w:eastAsiaTheme="minorEastAsia"/>
          <w:b/>
        </w:rPr>
      </w:pPr>
      <w:r>
        <w:rPr>
          <w:rFonts w:asciiTheme="minorEastAsia" w:hAnsiTheme="minorEastAsia" w:eastAsiaTheme="minorEastAsia"/>
          <w:b/>
        </w:rPr>
        <w:t>目录</w:t>
      </w:r>
      <w:r>
        <w:rPr>
          <w:rFonts w:hint="eastAsia" w:asciiTheme="minorEastAsia" w:hAnsiTheme="minorEastAsia" w:eastAsiaTheme="minorEastAsia"/>
          <w:b/>
        </w:rPr>
        <w:t>八</w:t>
      </w:r>
      <w:r>
        <w:rPr>
          <w:rFonts w:asciiTheme="minorEastAsia" w:hAnsiTheme="minorEastAsia" w:eastAsiaTheme="minorEastAsia"/>
          <w:b/>
        </w:rPr>
        <w:t>、项目实施或集成方案</w:t>
      </w:r>
    </w:p>
    <w:p>
      <w:pPr>
        <w:rPr>
          <w:rFonts w:asciiTheme="minorEastAsia" w:hAnsiTheme="minorEastAsia" w:eastAsiaTheme="minorEastAsia"/>
          <w:b/>
        </w:rPr>
      </w:pPr>
    </w:p>
    <w:p>
      <w:pPr>
        <w:jc w:val="center"/>
        <w:rPr>
          <w:rFonts w:asciiTheme="minorEastAsia" w:hAnsiTheme="minorEastAsia" w:eastAsiaTheme="minorEastAsia"/>
          <w:color w:val="000000"/>
          <w:sz w:val="36"/>
        </w:rPr>
      </w:pPr>
      <w:r>
        <w:rPr>
          <w:rFonts w:asciiTheme="minorEastAsia" w:hAnsiTheme="minorEastAsia" w:eastAsiaTheme="minorEastAsia"/>
          <w:color w:val="000000"/>
          <w:sz w:val="36"/>
        </w:rPr>
        <w:t>项目实施或集成方案</w:t>
      </w:r>
    </w:p>
    <w:p>
      <w:pPr>
        <w:rPr>
          <w:rFonts w:asciiTheme="minorEastAsia" w:hAnsiTheme="minorEastAsia" w:eastAsiaTheme="minorEastAsia"/>
          <w:color w:val="000000"/>
          <w:sz w:val="36"/>
        </w:rPr>
      </w:pPr>
    </w:p>
    <w:p>
      <w:pPr>
        <w:rPr>
          <w:rFonts w:asciiTheme="minorEastAsia" w:hAnsiTheme="minorEastAsia" w:eastAsiaTheme="minorEastAsia"/>
          <w:color w:val="000000"/>
          <w:sz w:val="36"/>
        </w:rPr>
      </w:pPr>
    </w:p>
    <w:p>
      <w:pPr>
        <w:rPr>
          <w:rFonts w:asciiTheme="minorEastAsia" w:hAnsiTheme="minorEastAsia" w:eastAsiaTheme="minorEastAsia"/>
          <w:color w:val="000000"/>
          <w:sz w:val="36"/>
        </w:rPr>
      </w:pPr>
    </w:p>
    <w:p>
      <w:pPr>
        <w:rPr>
          <w:rFonts w:asciiTheme="minorEastAsia" w:hAnsiTheme="minorEastAsia" w:eastAsiaTheme="minorEastAsia"/>
          <w:color w:val="000000"/>
          <w:sz w:val="36"/>
        </w:rPr>
      </w:pPr>
    </w:p>
    <w:p>
      <w:pPr>
        <w:rPr>
          <w:rFonts w:asciiTheme="minorEastAsia" w:hAnsiTheme="minorEastAsia" w:eastAsiaTheme="minorEastAsia"/>
          <w:color w:val="000000"/>
          <w:sz w:val="36"/>
        </w:rPr>
      </w:pPr>
    </w:p>
    <w:p>
      <w:pPr>
        <w:rPr>
          <w:rFonts w:asciiTheme="minorEastAsia" w:hAnsiTheme="minorEastAsia" w:eastAsiaTheme="minorEastAsia"/>
          <w:sz w:val="28"/>
        </w:rPr>
      </w:pPr>
    </w:p>
    <w:p>
      <w:pPr>
        <w:rPr>
          <w:rFonts w:asciiTheme="minorEastAsia" w:hAnsiTheme="minorEastAsia" w:eastAsiaTheme="minorEastAsia"/>
          <w:b/>
        </w:rPr>
      </w:pPr>
      <w:r>
        <w:rPr>
          <w:rFonts w:asciiTheme="minorEastAsia" w:hAnsiTheme="minorEastAsia" w:eastAsiaTheme="minorEastAsia"/>
          <w:b/>
        </w:rPr>
        <w:t>目录</w:t>
      </w:r>
      <w:r>
        <w:rPr>
          <w:rFonts w:hint="eastAsia" w:asciiTheme="minorEastAsia" w:hAnsiTheme="minorEastAsia" w:eastAsiaTheme="minorEastAsia"/>
          <w:b/>
        </w:rPr>
        <w:t>九</w:t>
      </w:r>
      <w:r>
        <w:rPr>
          <w:rFonts w:asciiTheme="minorEastAsia" w:hAnsiTheme="minorEastAsia" w:eastAsiaTheme="minorEastAsia"/>
          <w:b/>
        </w:rPr>
        <w:t>、服务与承诺</w:t>
      </w:r>
    </w:p>
    <w:p>
      <w:pPr>
        <w:rPr>
          <w:rFonts w:asciiTheme="minorEastAsia" w:hAnsiTheme="minorEastAsia" w:eastAsiaTheme="minorEastAsia"/>
          <w:b/>
        </w:rPr>
      </w:pPr>
    </w:p>
    <w:p>
      <w:pPr>
        <w:rPr>
          <w:rFonts w:asciiTheme="minorEastAsia" w:hAnsiTheme="minorEastAsia" w:eastAsiaTheme="minorEastAsia"/>
          <w:color w:val="000000"/>
          <w:sz w:val="36"/>
        </w:rPr>
      </w:pPr>
      <w:r>
        <w:rPr>
          <w:rFonts w:asciiTheme="minorEastAsia" w:hAnsiTheme="minorEastAsia" w:eastAsiaTheme="minorEastAsia"/>
          <w:color w:val="000000"/>
          <w:sz w:val="36"/>
        </w:rPr>
        <w:t xml:space="preserve">                     服务与承诺</w:t>
      </w:r>
    </w:p>
    <w:p>
      <w:pPr>
        <w:rPr>
          <w:rFonts w:asciiTheme="minorEastAsia" w:hAnsiTheme="minorEastAsia" w:eastAsiaTheme="minorEastAsia"/>
          <w:color w:val="000000"/>
          <w:sz w:val="36"/>
        </w:rPr>
      </w:pPr>
    </w:p>
    <w:p>
      <w:pPr>
        <w:rPr>
          <w:rFonts w:asciiTheme="minorEastAsia" w:hAnsiTheme="minorEastAsia" w:eastAsiaTheme="minorEastAsia"/>
          <w:color w:val="000000"/>
          <w:sz w:val="36"/>
        </w:rPr>
      </w:pPr>
    </w:p>
    <w:p>
      <w:pPr>
        <w:rPr>
          <w:rFonts w:asciiTheme="minorEastAsia" w:hAnsiTheme="minorEastAsia" w:eastAsiaTheme="minorEastAsia"/>
          <w:color w:val="000000"/>
          <w:sz w:val="36"/>
        </w:rPr>
      </w:pPr>
    </w:p>
    <w:p>
      <w:pPr>
        <w:rPr>
          <w:rFonts w:asciiTheme="minorEastAsia" w:hAnsiTheme="minorEastAsia" w:eastAsiaTheme="minorEastAsia"/>
          <w:color w:val="000000"/>
          <w:sz w:val="36"/>
        </w:rPr>
      </w:pPr>
    </w:p>
    <w:p>
      <w:pPr>
        <w:rPr>
          <w:rFonts w:asciiTheme="minorEastAsia" w:hAnsiTheme="minorEastAsia" w:eastAsiaTheme="minorEastAsia"/>
          <w:color w:val="000000"/>
          <w:sz w:val="36"/>
        </w:rPr>
      </w:pPr>
    </w:p>
    <w:p>
      <w:pPr>
        <w:rPr>
          <w:rFonts w:asciiTheme="minorEastAsia" w:hAnsiTheme="minorEastAsia" w:eastAsiaTheme="minorEastAsia"/>
          <w:color w:val="000000"/>
          <w:sz w:val="36"/>
        </w:rPr>
      </w:pPr>
    </w:p>
    <w:p>
      <w:pPr>
        <w:rPr>
          <w:rFonts w:asciiTheme="minorEastAsia" w:hAnsiTheme="minorEastAsia" w:eastAsiaTheme="minorEastAsia"/>
          <w:b/>
        </w:rPr>
      </w:pPr>
      <w:r>
        <w:rPr>
          <w:rFonts w:asciiTheme="minorEastAsia" w:hAnsiTheme="minorEastAsia" w:eastAsiaTheme="minorEastAsia"/>
          <w:b/>
        </w:rPr>
        <w:t>目录</w:t>
      </w:r>
      <w:r>
        <w:rPr>
          <w:rFonts w:hint="eastAsia" w:asciiTheme="minorEastAsia" w:hAnsiTheme="minorEastAsia" w:eastAsiaTheme="minorEastAsia"/>
          <w:b/>
        </w:rPr>
        <w:t>十</w:t>
      </w:r>
      <w:r>
        <w:rPr>
          <w:rFonts w:asciiTheme="minorEastAsia" w:hAnsiTheme="minorEastAsia" w:eastAsiaTheme="minorEastAsia"/>
          <w:b/>
        </w:rPr>
        <w:t>、投标需要的其他证明文件及材料</w:t>
      </w:r>
    </w:p>
    <w:p>
      <w:pPr>
        <w:rPr>
          <w:rFonts w:asciiTheme="minorEastAsia" w:hAnsiTheme="minorEastAsia" w:eastAsiaTheme="minorEastAsia"/>
          <w:b/>
        </w:rPr>
      </w:pPr>
    </w:p>
    <w:p>
      <w:pPr>
        <w:rPr>
          <w:rFonts w:asciiTheme="minorEastAsia" w:hAnsiTheme="minorEastAsia" w:eastAsiaTheme="minorEastAsia"/>
          <w:b/>
        </w:rPr>
      </w:pPr>
    </w:p>
    <w:p>
      <w:pPr>
        <w:rPr>
          <w:rFonts w:asciiTheme="minorEastAsia" w:hAnsiTheme="minorEastAsia" w:eastAsiaTheme="minorEastAsia"/>
          <w:color w:val="000000"/>
        </w:rPr>
      </w:pPr>
      <w:r>
        <w:rPr>
          <w:rFonts w:asciiTheme="minorEastAsia" w:hAnsiTheme="minorEastAsia" w:eastAsiaTheme="minorEastAsia"/>
          <w:color w:val="000000"/>
          <w:sz w:val="36"/>
        </w:rPr>
        <w:t>投标需要的其他证明文件及材料（若有）</w:t>
      </w:r>
    </w:p>
    <w:p>
      <w:pPr>
        <w:rPr>
          <w:rFonts w:asciiTheme="minorEastAsia" w:hAnsiTheme="minorEastAsia" w:eastAsiaTheme="minorEastAsia"/>
          <w:b/>
        </w:rPr>
      </w:pPr>
    </w:p>
    <w:p>
      <w:pPr>
        <w:rPr>
          <w:rFonts w:asciiTheme="minorEastAsia" w:hAnsiTheme="minorEastAsia" w:eastAsiaTheme="minorEastAsia"/>
          <w:b/>
        </w:rPr>
      </w:pPr>
    </w:p>
    <w:p>
      <w:pPr>
        <w:rPr>
          <w:rFonts w:asciiTheme="minorEastAsia" w:hAnsiTheme="minorEastAsia" w:eastAsiaTheme="minorEastAsia"/>
          <w:b/>
        </w:rPr>
      </w:pPr>
    </w:p>
    <w:p>
      <w:pPr>
        <w:rPr>
          <w:rFonts w:asciiTheme="minorEastAsia" w:hAnsiTheme="minorEastAsia" w:eastAsiaTheme="minorEastAsia"/>
          <w:b/>
        </w:rPr>
      </w:pPr>
    </w:p>
    <w:p>
      <w:pPr>
        <w:rPr>
          <w:rFonts w:asciiTheme="minorEastAsia" w:hAnsiTheme="minorEastAsia" w:eastAsiaTheme="minorEastAsia"/>
          <w:b/>
        </w:rPr>
      </w:pPr>
    </w:p>
    <w:p>
      <w:pPr>
        <w:rPr>
          <w:rFonts w:asciiTheme="minorEastAsia" w:hAnsiTheme="minorEastAsia" w:eastAsiaTheme="minorEastAsia"/>
          <w:b/>
        </w:rPr>
      </w:pPr>
    </w:p>
    <w:p>
      <w:pPr>
        <w:rPr>
          <w:rFonts w:asciiTheme="minorEastAsia" w:hAnsiTheme="minorEastAsia" w:eastAsiaTheme="minorEastAsia"/>
          <w:b/>
        </w:rPr>
      </w:pPr>
    </w:p>
    <w:p>
      <w:pPr>
        <w:rPr>
          <w:rFonts w:asciiTheme="minorEastAsia" w:hAnsiTheme="minorEastAsia" w:eastAsiaTheme="minorEastAsia"/>
          <w:b/>
        </w:rPr>
      </w:pPr>
    </w:p>
    <w:p>
      <w:pPr>
        <w:spacing w:before="50" w:after="50" w:line="360" w:lineRule="auto"/>
        <w:rPr>
          <w:rFonts w:asciiTheme="minorEastAsia" w:hAnsiTheme="minorEastAsia" w:eastAsiaTheme="minorEastAsia"/>
          <w:b/>
          <w:color w:val="000000"/>
        </w:rPr>
      </w:pPr>
      <w:r>
        <w:rPr>
          <w:rFonts w:asciiTheme="minorEastAsia" w:hAnsiTheme="minorEastAsia" w:eastAsiaTheme="minorEastAsia"/>
          <w:b/>
          <w:color w:val="000000"/>
        </w:rPr>
        <w:t>目录十</w:t>
      </w:r>
      <w:r>
        <w:rPr>
          <w:rFonts w:hint="eastAsia" w:asciiTheme="minorEastAsia" w:hAnsiTheme="minorEastAsia" w:eastAsiaTheme="minorEastAsia"/>
          <w:b/>
          <w:color w:val="000000"/>
        </w:rPr>
        <w:t>一</w:t>
      </w:r>
      <w:r>
        <w:rPr>
          <w:rFonts w:asciiTheme="minorEastAsia" w:hAnsiTheme="minorEastAsia" w:eastAsiaTheme="minorEastAsia"/>
          <w:b/>
          <w:color w:val="000000"/>
        </w:rPr>
        <w:t>、资格性和符合性审查响应对照表</w:t>
      </w:r>
    </w:p>
    <w:p>
      <w:pPr>
        <w:spacing w:before="50" w:after="50" w:line="360" w:lineRule="auto"/>
        <w:jc w:val="center"/>
        <w:rPr>
          <w:rFonts w:asciiTheme="minorEastAsia" w:hAnsiTheme="minorEastAsia" w:eastAsiaTheme="minorEastAsia"/>
          <w:color w:val="000000"/>
          <w:sz w:val="36"/>
        </w:rPr>
      </w:pPr>
      <w:r>
        <w:rPr>
          <w:rFonts w:asciiTheme="minorEastAsia" w:hAnsiTheme="minorEastAsia" w:eastAsiaTheme="minorEastAsia"/>
          <w:color w:val="000000"/>
          <w:sz w:val="36"/>
        </w:rPr>
        <w:t>资格性和符合性审查响应对照表</w:t>
      </w:r>
    </w:p>
    <w:p>
      <w:pPr>
        <w:spacing w:before="50" w:after="50" w:line="360" w:lineRule="auto"/>
        <w:rPr>
          <w:rFonts w:asciiTheme="minorEastAsia" w:hAnsiTheme="minorEastAsia" w:eastAsiaTheme="minorEastAsia"/>
          <w:color w:val="000000"/>
          <w:u w:val="single"/>
        </w:rPr>
      </w:pPr>
      <w:r>
        <w:rPr>
          <w:rFonts w:asciiTheme="minorEastAsia" w:hAnsiTheme="minorEastAsia" w:eastAsiaTheme="minorEastAsia"/>
          <w:color w:val="000000"/>
        </w:rPr>
        <w:t>项目名称：                                          项目编号：</w:t>
      </w:r>
    </w:p>
    <w:tbl>
      <w:tblPr>
        <w:tblStyle w:val="20"/>
        <w:tblW w:w="8424" w:type="dxa"/>
        <w:tblInd w:w="98" w:type="dxa"/>
        <w:tblLayout w:type="fixed"/>
        <w:tblCellMar>
          <w:top w:w="0" w:type="dxa"/>
          <w:left w:w="10" w:type="dxa"/>
          <w:bottom w:w="0" w:type="dxa"/>
          <w:right w:w="10" w:type="dxa"/>
        </w:tblCellMar>
      </w:tblPr>
      <w:tblGrid>
        <w:gridCol w:w="614"/>
        <w:gridCol w:w="4702"/>
        <w:gridCol w:w="1525"/>
        <w:gridCol w:w="1583"/>
      </w:tblGrid>
      <w:tr>
        <w:tblPrEx>
          <w:tblCellMar>
            <w:top w:w="0" w:type="dxa"/>
            <w:left w:w="10" w:type="dxa"/>
            <w:bottom w:w="0" w:type="dxa"/>
            <w:right w:w="10" w:type="dxa"/>
          </w:tblCellMar>
        </w:tblPrEx>
        <w:trPr>
          <w:trHeight w:val="882" w:hRule="atLeast"/>
        </w:trPr>
        <w:tc>
          <w:tcPr>
            <w:tcW w:w="614"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jc w:val="center"/>
              <w:rPr>
                <w:rFonts w:asciiTheme="minorEastAsia" w:hAnsiTheme="minorEastAsia" w:eastAsiaTheme="minorEastAsia"/>
              </w:rPr>
            </w:pPr>
            <w:r>
              <w:rPr>
                <w:rFonts w:asciiTheme="minorEastAsia" w:hAnsiTheme="minorEastAsia" w:eastAsiaTheme="minorEastAsia"/>
                <w:color w:val="000000"/>
              </w:rPr>
              <w:t>序号</w:t>
            </w:r>
          </w:p>
        </w:tc>
        <w:tc>
          <w:tcPr>
            <w:tcW w:w="4702"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jc w:val="center"/>
              <w:rPr>
                <w:rFonts w:asciiTheme="minorEastAsia" w:hAnsiTheme="minorEastAsia" w:eastAsiaTheme="minorEastAsia"/>
              </w:rPr>
            </w:pPr>
            <w:r>
              <w:rPr>
                <w:rFonts w:asciiTheme="minorEastAsia" w:hAnsiTheme="minorEastAsia" w:eastAsiaTheme="minorEastAsia"/>
                <w:b/>
                <w:color w:val="000000"/>
              </w:rPr>
              <w:t>资格性审查响应内容</w:t>
            </w:r>
          </w:p>
        </w:tc>
        <w:tc>
          <w:tcPr>
            <w:tcW w:w="1525"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rPr>
                <w:rFonts w:asciiTheme="minorEastAsia" w:hAnsiTheme="minorEastAsia" w:eastAsiaTheme="minorEastAsia"/>
              </w:rPr>
            </w:pPr>
            <w:r>
              <w:rPr>
                <w:rFonts w:asciiTheme="minorEastAsia" w:hAnsiTheme="minorEastAsia" w:eastAsiaTheme="minorEastAsia"/>
                <w:color w:val="000000"/>
              </w:rPr>
              <w:t>是否响应</w:t>
            </w:r>
            <w:r>
              <w:rPr>
                <w:rFonts w:hint="eastAsia" w:asciiTheme="minorEastAsia" w:hAnsiTheme="minorEastAsia" w:eastAsiaTheme="minorEastAsia"/>
                <w:color w:val="000000"/>
              </w:rPr>
              <w:t>（</w:t>
            </w:r>
            <w:r>
              <w:rPr>
                <w:rFonts w:asciiTheme="minorEastAsia" w:hAnsiTheme="minorEastAsia" w:eastAsiaTheme="minorEastAsia"/>
                <w:color w:val="000000"/>
              </w:rPr>
              <w:t>填是或者否）</w:t>
            </w:r>
          </w:p>
        </w:tc>
        <w:tc>
          <w:tcPr>
            <w:tcW w:w="1583"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jc w:val="center"/>
              <w:rPr>
                <w:rFonts w:asciiTheme="minorEastAsia" w:hAnsiTheme="minorEastAsia" w:eastAsiaTheme="minorEastAsia"/>
                <w:color w:val="000000"/>
              </w:rPr>
            </w:pPr>
            <w:r>
              <w:rPr>
                <w:rFonts w:asciiTheme="minorEastAsia" w:hAnsiTheme="minorEastAsia" w:eastAsiaTheme="minorEastAsia"/>
                <w:color w:val="000000"/>
              </w:rPr>
              <w:t>投标文件中的</w:t>
            </w:r>
          </w:p>
          <w:p>
            <w:pPr>
              <w:spacing w:line="360" w:lineRule="auto"/>
              <w:jc w:val="center"/>
              <w:rPr>
                <w:rFonts w:asciiTheme="minorEastAsia" w:hAnsiTheme="minorEastAsia" w:eastAsiaTheme="minorEastAsia"/>
              </w:rPr>
            </w:pPr>
            <w:r>
              <w:rPr>
                <w:rFonts w:asciiTheme="minorEastAsia" w:hAnsiTheme="minorEastAsia" w:eastAsiaTheme="minorEastAsia"/>
                <w:color w:val="000000"/>
              </w:rPr>
              <w:t>页码位置</w:t>
            </w:r>
          </w:p>
        </w:tc>
      </w:tr>
      <w:tr>
        <w:tblPrEx>
          <w:tblCellMar>
            <w:top w:w="0" w:type="dxa"/>
            <w:left w:w="10" w:type="dxa"/>
            <w:bottom w:w="0" w:type="dxa"/>
            <w:right w:w="10" w:type="dxa"/>
          </w:tblCellMar>
        </w:tblPrEx>
        <w:trPr>
          <w:trHeight w:val="585" w:hRule="atLeast"/>
        </w:trPr>
        <w:tc>
          <w:tcPr>
            <w:tcW w:w="614"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rPr>
                <w:rFonts w:asciiTheme="minorEastAsia" w:hAnsiTheme="minorEastAsia" w:eastAsiaTheme="minorEastAsia"/>
              </w:rPr>
            </w:pPr>
            <w:r>
              <w:rPr>
                <w:rFonts w:asciiTheme="minorEastAsia" w:hAnsiTheme="minorEastAsia" w:eastAsiaTheme="minorEastAsia"/>
                <w:color w:val="000000"/>
              </w:rPr>
              <w:t>1</w:t>
            </w:r>
          </w:p>
        </w:tc>
        <w:tc>
          <w:tcPr>
            <w:tcW w:w="4702"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rPr>
                <w:rFonts w:asciiTheme="minorEastAsia" w:hAnsiTheme="minorEastAsia" w:eastAsiaTheme="minorEastAsia"/>
                <w:sz w:val="22"/>
              </w:rPr>
            </w:pPr>
          </w:p>
        </w:tc>
        <w:tc>
          <w:tcPr>
            <w:tcW w:w="1525"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rPr>
                <w:rFonts w:asciiTheme="minorEastAsia" w:hAnsiTheme="minorEastAsia" w:eastAsiaTheme="minorEastAsia"/>
                <w:sz w:val="22"/>
              </w:rPr>
            </w:pPr>
          </w:p>
        </w:tc>
        <w:tc>
          <w:tcPr>
            <w:tcW w:w="1583"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rPr>
                <w:rFonts w:asciiTheme="minorEastAsia" w:hAnsiTheme="minorEastAsia" w:eastAsiaTheme="minorEastAsia"/>
                <w:sz w:val="22"/>
              </w:rPr>
            </w:pPr>
          </w:p>
        </w:tc>
      </w:tr>
      <w:tr>
        <w:tblPrEx>
          <w:tblCellMar>
            <w:top w:w="0" w:type="dxa"/>
            <w:left w:w="10" w:type="dxa"/>
            <w:bottom w:w="0" w:type="dxa"/>
            <w:right w:w="10" w:type="dxa"/>
          </w:tblCellMar>
        </w:tblPrEx>
        <w:trPr>
          <w:trHeight w:val="585" w:hRule="atLeast"/>
        </w:trPr>
        <w:tc>
          <w:tcPr>
            <w:tcW w:w="614"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rPr>
                <w:rFonts w:asciiTheme="minorEastAsia" w:hAnsiTheme="minorEastAsia" w:eastAsiaTheme="minorEastAsia"/>
              </w:rPr>
            </w:pPr>
            <w:r>
              <w:rPr>
                <w:rFonts w:asciiTheme="minorEastAsia" w:hAnsiTheme="minorEastAsia" w:eastAsiaTheme="minorEastAsia"/>
                <w:color w:val="000000"/>
              </w:rPr>
              <w:t>2</w:t>
            </w:r>
          </w:p>
        </w:tc>
        <w:tc>
          <w:tcPr>
            <w:tcW w:w="4702"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rPr>
                <w:rFonts w:asciiTheme="minorEastAsia" w:hAnsiTheme="minorEastAsia" w:eastAsiaTheme="minorEastAsia"/>
                <w:sz w:val="22"/>
              </w:rPr>
            </w:pPr>
          </w:p>
        </w:tc>
        <w:tc>
          <w:tcPr>
            <w:tcW w:w="1525"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rPr>
                <w:rFonts w:asciiTheme="minorEastAsia" w:hAnsiTheme="minorEastAsia" w:eastAsiaTheme="minorEastAsia"/>
                <w:sz w:val="22"/>
              </w:rPr>
            </w:pPr>
          </w:p>
        </w:tc>
        <w:tc>
          <w:tcPr>
            <w:tcW w:w="1583"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rPr>
                <w:rFonts w:asciiTheme="minorEastAsia" w:hAnsiTheme="minorEastAsia" w:eastAsiaTheme="minorEastAsia"/>
                <w:sz w:val="22"/>
              </w:rPr>
            </w:pPr>
          </w:p>
        </w:tc>
      </w:tr>
      <w:tr>
        <w:tblPrEx>
          <w:tblCellMar>
            <w:top w:w="0" w:type="dxa"/>
            <w:left w:w="10" w:type="dxa"/>
            <w:bottom w:w="0" w:type="dxa"/>
            <w:right w:w="10" w:type="dxa"/>
          </w:tblCellMar>
        </w:tblPrEx>
        <w:trPr>
          <w:trHeight w:val="585" w:hRule="atLeast"/>
        </w:trPr>
        <w:tc>
          <w:tcPr>
            <w:tcW w:w="614"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rPr>
                <w:rFonts w:asciiTheme="minorEastAsia" w:hAnsiTheme="minorEastAsia" w:eastAsiaTheme="minorEastAsia"/>
              </w:rPr>
            </w:pPr>
            <w:r>
              <w:rPr>
                <w:rFonts w:asciiTheme="minorEastAsia" w:hAnsiTheme="minorEastAsia" w:eastAsiaTheme="minorEastAsia"/>
                <w:color w:val="000000"/>
              </w:rPr>
              <w:t>3</w:t>
            </w:r>
          </w:p>
        </w:tc>
        <w:tc>
          <w:tcPr>
            <w:tcW w:w="4702"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rPr>
                <w:rFonts w:asciiTheme="minorEastAsia" w:hAnsiTheme="minorEastAsia" w:eastAsiaTheme="minorEastAsia"/>
                <w:sz w:val="22"/>
              </w:rPr>
            </w:pPr>
          </w:p>
        </w:tc>
        <w:tc>
          <w:tcPr>
            <w:tcW w:w="1525"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rPr>
                <w:rFonts w:asciiTheme="minorEastAsia" w:hAnsiTheme="minorEastAsia" w:eastAsiaTheme="minorEastAsia"/>
                <w:sz w:val="22"/>
              </w:rPr>
            </w:pPr>
          </w:p>
        </w:tc>
        <w:tc>
          <w:tcPr>
            <w:tcW w:w="1583"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rPr>
                <w:rFonts w:asciiTheme="minorEastAsia" w:hAnsiTheme="minorEastAsia" w:eastAsiaTheme="minorEastAsia"/>
                <w:sz w:val="22"/>
              </w:rPr>
            </w:pPr>
          </w:p>
        </w:tc>
      </w:tr>
      <w:tr>
        <w:tblPrEx>
          <w:tblCellMar>
            <w:top w:w="0" w:type="dxa"/>
            <w:left w:w="10" w:type="dxa"/>
            <w:bottom w:w="0" w:type="dxa"/>
            <w:right w:w="10" w:type="dxa"/>
          </w:tblCellMar>
        </w:tblPrEx>
        <w:trPr>
          <w:trHeight w:val="415" w:hRule="atLeast"/>
        </w:trPr>
        <w:tc>
          <w:tcPr>
            <w:tcW w:w="614"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rPr>
                <w:rFonts w:asciiTheme="minorEastAsia" w:hAnsiTheme="minorEastAsia" w:eastAsiaTheme="minorEastAsia"/>
              </w:rPr>
            </w:pPr>
            <w:r>
              <w:rPr>
                <w:rFonts w:asciiTheme="minorEastAsia" w:hAnsiTheme="minorEastAsia" w:eastAsiaTheme="minorEastAsia"/>
                <w:color w:val="000000"/>
              </w:rPr>
              <w:t>..</w:t>
            </w:r>
          </w:p>
        </w:tc>
        <w:tc>
          <w:tcPr>
            <w:tcW w:w="4702"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rPr>
                <w:rFonts w:asciiTheme="minorEastAsia" w:hAnsiTheme="minorEastAsia" w:eastAsiaTheme="minorEastAsia"/>
                <w:sz w:val="22"/>
              </w:rPr>
            </w:pPr>
          </w:p>
        </w:tc>
        <w:tc>
          <w:tcPr>
            <w:tcW w:w="1525"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rPr>
                <w:rFonts w:asciiTheme="minorEastAsia" w:hAnsiTheme="minorEastAsia" w:eastAsiaTheme="minorEastAsia"/>
                <w:sz w:val="22"/>
              </w:rPr>
            </w:pPr>
          </w:p>
        </w:tc>
        <w:tc>
          <w:tcPr>
            <w:tcW w:w="1583"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rPr>
                <w:rFonts w:asciiTheme="minorEastAsia" w:hAnsiTheme="minorEastAsia" w:eastAsiaTheme="minorEastAsia"/>
                <w:sz w:val="22"/>
              </w:rPr>
            </w:pPr>
          </w:p>
        </w:tc>
      </w:tr>
      <w:tr>
        <w:tblPrEx>
          <w:tblCellMar>
            <w:top w:w="0" w:type="dxa"/>
            <w:left w:w="10" w:type="dxa"/>
            <w:bottom w:w="0" w:type="dxa"/>
            <w:right w:w="10" w:type="dxa"/>
          </w:tblCellMar>
        </w:tblPrEx>
        <w:trPr>
          <w:trHeight w:val="415" w:hRule="atLeast"/>
        </w:trPr>
        <w:tc>
          <w:tcPr>
            <w:tcW w:w="614"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rPr>
                <w:rFonts w:asciiTheme="minorEastAsia" w:hAnsiTheme="minorEastAsia" w:eastAsiaTheme="minorEastAsia"/>
              </w:rPr>
            </w:pPr>
            <w:r>
              <w:rPr>
                <w:rFonts w:asciiTheme="minorEastAsia" w:hAnsiTheme="minorEastAsia" w:eastAsiaTheme="minorEastAsia"/>
                <w:color w:val="000000"/>
              </w:rPr>
              <w:t>..</w:t>
            </w:r>
          </w:p>
        </w:tc>
        <w:tc>
          <w:tcPr>
            <w:tcW w:w="4702"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rPr>
                <w:rFonts w:asciiTheme="minorEastAsia" w:hAnsiTheme="minorEastAsia" w:eastAsiaTheme="minorEastAsia"/>
                <w:sz w:val="22"/>
              </w:rPr>
            </w:pPr>
          </w:p>
        </w:tc>
        <w:tc>
          <w:tcPr>
            <w:tcW w:w="1525"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rPr>
                <w:rFonts w:asciiTheme="minorEastAsia" w:hAnsiTheme="minorEastAsia" w:eastAsiaTheme="minorEastAsia"/>
                <w:sz w:val="22"/>
              </w:rPr>
            </w:pPr>
          </w:p>
        </w:tc>
        <w:tc>
          <w:tcPr>
            <w:tcW w:w="1583"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rPr>
                <w:rFonts w:asciiTheme="minorEastAsia" w:hAnsiTheme="minorEastAsia" w:eastAsiaTheme="minorEastAsia"/>
                <w:sz w:val="22"/>
              </w:rPr>
            </w:pPr>
          </w:p>
        </w:tc>
      </w:tr>
      <w:tr>
        <w:tblPrEx>
          <w:tblCellMar>
            <w:top w:w="0" w:type="dxa"/>
            <w:left w:w="10" w:type="dxa"/>
            <w:bottom w:w="0" w:type="dxa"/>
            <w:right w:w="10" w:type="dxa"/>
          </w:tblCellMar>
        </w:tblPrEx>
        <w:trPr>
          <w:trHeight w:val="415" w:hRule="atLeast"/>
        </w:trPr>
        <w:tc>
          <w:tcPr>
            <w:tcW w:w="614"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jc w:val="center"/>
              <w:rPr>
                <w:rFonts w:asciiTheme="minorEastAsia" w:hAnsiTheme="minorEastAsia" w:eastAsiaTheme="minorEastAsia"/>
              </w:rPr>
            </w:pPr>
            <w:r>
              <w:rPr>
                <w:rFonts w:asciiTheme="minorEastAsia" w:hAnsiTheme="minorEastAsia" w:eastAsiaTheme="minorEastAsia"/>
                <w:color w:val="000000"/>
              </w:rPr>
              <w:t>序号</w:t>
            </w:r>
          </w:p>
        </w:tc>
        <w:tc>
          <w:tcPr>
            <w:tcW w:w="4702"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jc w:val="center"/>
              <w:rPr>
                <w:rFonts w:asciiTheme="minorEastAsia" w:hAnsiTheme="minorEastAsia" w:eastAsiaTheme="minorEastAsia"/>
              </w:rPr>
            </w:pPr>
            <w:r>
              <w:rPr>
                <w:rFonts w:asciiTheme="minorEastAsia" w:hAnsiTheme="minorEastAsia" w:eastAsiaTheme="minorEastAsia"/>
                <w:b/>
                <w:color w:val="000000"/>
              </w:rPr>
              <w:t>符合性审查响应内容</w:t>
            </w:r>
          </w:p>
        </w:tc>
        <w:tc>
          <w:tcPr>
            <w:tcW w:w="1525"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jc w:val="center"/>
              <w:rPr>
                <w:rFonts w:asciiTheme="minorEastAsia" w:hAnsiTheme="minorEastAsia" w:eastAsiaTheme="minorEastAsia"/>
                <w:color w:val="000000"/>
              </w:rPr>
            </w:pPr>
            <w:r>
              <w:rPr>
                <w:rFonts w:asciiTheme="minorEastAsia" w:hAnsiTheme="minorEastAsia" w:eastAsiaTheme="minorEastAsia"/>
                <w:color w:val="000000"/>
              </w:rPr>
              <w:t>是否响应</w:t>
            </w:r>
          </w:p>
          <w:p>
            <w:pPr>
              <w:spacing w:line="360" w:lineRule="auto"/>
              <w:jc w:val="center"/>
              <w:rPr>
                <w:rFonts w:asciiTheme="minorEastAsia" w:hAnsiTheme="minorEastAsia" w:eastAsiaTheme="minorEastAsia"/>
              </w:rPr>
            </w:pPr>
            <w:r>
              <w:rPr>
                <w:rFonts w:asciiTheme="minorEastAsia" w:hAnsiTheme="minorEastAsia" w:eastAsiaTheme="minorEastAsia"/>
                <w:color w:val="000000"/>
              </w:rPr>
              <w:t>（填是或者否）</w:t>
            </w:r>
          </w:p>
        </w:tc>
        <w:tc>
          <w:tcPr>
            <w:tcW w:w="1583"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jc w:val="center"/>
              <w:rPr>
                <w:rFonts w:asciiTheme="minorEastAsia" w:hAnsiTheme="minorEastAsia" w:eastAsiaTheme="minorEastAsia"/>
                <w:color w:val="000000"/>
              </w:rPr>
            </w:pPr>
            <w:r>
              <w:rPr>
                <w:rFonts w:asciiTheme="minorEastAsia" w:hAnsiTheme="minorEastAsia" w:eastAsiaTheme="minorEastAsia"/>
                <w:color w:val="000000"/>
              </w:rPr>
              <w:t>投标文件中的</w:t>
            </w:r>
          </w:p>
          <w:p>
            <w:pPr>
              <w:spacing w:line="360" w:lineRule="auto"/>
              <w:jc w:val="center"/>
              <w:rPr>
                <w:rFonts w:asciiTheme="minorEastAsia" w:hAnsiTheme="minorEastAsia" w:eastAsiaTheme="minorEastAsia"/>
              </w:rPr>
            </w:pPr>
            <w:r>
              <w:rPr>
                <w:rFonts w:asciiTheme="minorEastAsia" w:hAnsiTheme="minorEastAsia" w:eastAsiaTheme="minorEastAsia"/>
                <w:color w:val="000000"/>
              </w:rPr>
              <w:t>页码位置</w:t>
            </w:r>
          </w:p>
        </w:tc>
      </w:tr>
      <w:tr>
        <w:tblPrEx>
          <w:tblCellMar>
            <w:top w:w="0" w:type="dxa"/>
            <w:left w:w="10" w:type="dxa"/>
            <w:bottom w:w="0" w:type="dxa"/>
            <w:right w:w="10" w:type="dxa"/>
          </w:tblCellMar>
        </w:tblPrEx>
        <w:trPr>
          <w:trHeight w:val="415" w:hRule="atLeast"/>
        </w:trPr>
        <w:tc>
          <w:tcPr>
            <w:tcW w:w="614"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rPr>
                <w:rFonts w:asciiTheme="minorEastAsia" w:hAnsiTheme="minorEastAsia" w:eastAsiaTheme="minorEastAsia"/>
              </w:rPr>
            </w:pPr>
            <w:r>
              <w:rPr>
                <w:rFonts w:asciiTheme="minorEastAsia" w:hAnsiTheme="minorEastAsia" w:eastAsiaTheme="minorEastAsia"/>
                <w:color w:val="000000"/>
              </w:rPr>
              <w:t>..</w:t>
            </w:r>
          </w:p>
        </w:tc>
        <w:tc>
          <w:tcPr>
            <w:tcW w:w="4702"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rPr>
                <w:rFonts w:asciiTheme="minorEastAsia" w:hAnsiTheme="minorEastAsia" w:eastAsiaTheme="minorEastAsia"/>
                <w:sz w:val="22"/>
              </w:rPr>
            </w:pPr>
          </w:p>
        </w:tc>
        <w:tc>
          <w:tcPr>
            <w:tcW w:w="1525"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rPr>
                <w:rFonts w:asciiTheme="minorEastAsia" w:hAnsiTheme="minorEastAsia" w:eastAsiaTheme="minorEastAsia"/>
                <w:sz w:val="22"/>
              </w:rPr>
            </w:pPr>
          </w:p>
        </w:tc>
        <w:tc>
          <w:tcPr>
            <w:tcW w:w="1583"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rPr>
                <w:rFonts w:asciiTheme="minorEastAsia" w:hAnsiTheme="minorEastAsia" w:eastAsiaTheme="minorEastAsia"/>
                <w:sz w:val="22"/>
              </w:rPr>
            </w:pPr>
          </w:p>
        </w:tc>
      </w:tr>
      <w:tr>
        <w:tblPrEx>
          <w:tblCellMar>
            <w:top w:w="0" w:type="dxa"/>
            <w:left w:w="10" w:type="dxa"/>
            <w:bottom w:w="0" w:type="dxa"/>
            <w:right w:w="10" w:type="dxa"/>
          </w:tblCellMar>
        </w:tblPrEx>
        <w:trPr>
          <w:trHeight w:val="90" w:hRule="atLeast"/>
        </w:trPr>
        <w:tc>
          <w:tcPr>
            <w:tcW w:w="614"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rPr>
                <w:rFonts w:asciiTheme="minorEastAsia" w:hAnsiTheme="minorEastAsia" w:eastAsiaTheme="minorEastAsia"/>
              </w:rPr>
            </w:pPr>
            <w:r>
              <w:rPr>
                <w:rFonts w:asciiTheme="minorEastAsia" w:hAnsiTheme="minorEastAsia" w:eastAsiaTheme="minorEastAsia"/>
                <w:color w:val="000000"/>
              </w:rPr>
              <w:t>..</w:t>
            </w:r>
          </w:p>
        </w:tc>
        <w:tc>
          <w:tcPr>
            <w:tcW w:w="4702"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rPr>
                <w:rFonts w:asciiTheme="minorEastAsia" w:hAnsiTheme="minorEastAsia" w:eastAsiaTheme="minorEastAsia"/>
                <w:sz w:val="22"/>
              </w:rPr>
            </w:pPr>
          </w:p>
        </w:tc>
        <w:tc>
          <w:tcPr>
            <w:tcW w:w="1525"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rPr>
                <w:rFonts w:asciiTheme="minorEastAsia" w:hAnsiTheme="minorEastAsia" w:eastAsiaTheme="minorEastAsia"/>
                <w:sz w:val="22"/>
              </w:rPr>
            </w:pPr>
          </w:p>
        </w:tc>
        <w:tc>
          <w:tcPr>
            <w:tcW w:w="1583"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rPr>
                <w:rFonts w:asciiTheme="minorEastAsia" w:hAnsiTheme="minorEastAsia" w:eastAsiaTheme="minorEastAsia"/>
                <w:sz w:val="22"/>
              </w:rPr>
            </w:pPr>
          </w:p>
        </w:tc>
      </w:tr>
      <w:tr>
        <w:tblPrEx>
          <w:tblCellMar>
            <w:top w:w="0" w:type="dxa"/>
            <w:left w:w="10" w:type="dxa"/>
            <w:bottom w:w="0" w:type="dxa"/>
            <w:right w:w="10" w:type="dxa"/>
          </w:tblCellMar>
        </w:tblPrEx>
        <w:trPr>
          <w:trHeight w:val="90" w:hRule="atLeast"/>
        </w:trPr>
        <w:tc>
          <w:tcPr>
            <w:tcW w:w="614"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rPr>
                <w:rFonts w:asciiTheme="minorEastAsia" w:hAnsiTheme="minorEastAsia" w:eastAsiaTheme="minorEastAsia"/>
              </w:rPr>
            </w:pPr>
            <w:r>
              <w:rPr>
                <w:rFonts w:asciiTheme="minorEastAsia" w:hAnsiTheme="minorEastAsia" w:eastAsiaTheme="minorEastAsia"/>
                <w:color w:val="000000"/>
              </w:rPr>
              <w:t>..</w:t>
            </w:r>
          </w:p>
        </w:tc>
        <w:tc>
          <w:tcPr>
            <w:tcW w:w="4702"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rPr>
                <w:rFonts w:asciiTheme="minorEastAsia" w:hAnsiTheme="minorEastAsia" w:eastAsiaTheme="minorEastAsia"/>
                <w:sz w:val="22"/>
              </w:rPr>
            </w:pPr>
          </w:p>
        </w:tc>
        <w:tc>
          <w:tcPr>
            <w:tcW w:w="1525"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rPr>
                <w:rFonts w:asciiTheme="minorEastAsia" w:hAnsiTheme="minorEastAsia" w:eastAsiaTheme="minorEastAsia"/>
                <w:sz w:val="22"/>
              </w:rPr>
            </w:pPr>
          </w:p>
        </w:tc>
        <w:tc>
          <w:tcPr>
            <w:tcW w:w="1583"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rPr>
                <w:rFonts w:asciiTheme="minorEastAsia" w:hAnsiTheme="minorEastAsia" w:eastAsiaTheme="minorEastAsia"/>
                <w:sz w:val="22"/>
              </w:rPr>
            </w:pPr>
          </w:p>
        </w:tc>
      </w:tr>
      <w:tr>
        <w:tblPrEx>
          <w:tblCellMar>
            <w:top w:w="0" w:type="dxa"/>
            <w:left w:w="10" w:type="dxa"/>
            <w:bottom w:w="0" w:type="dxa"/>
            <w:right w:w="10" w:type="dxa"/>
          </w:tblCellMar>
        </w:tblPrEx>
        <w:trPr>
          <w:trHeight w:val="90" w:hRule="atLeast"/>
        </w:trPr>
        <w:tc>
          <w:tcPr>
            <w:tcW w:w="614"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rPr>
                <w:rFonts w:asciiTheme="minorEastAsia" w:hAnsiTheme="minorEastAsia" w:eastAsiaTheme="minorEastAsia"/>
              </w:rPr>
            </w:pPr>
            <w:r>
              <w:rPr>
                <w:rFonts w:asciiTheme="minorEastAsia" w:hAnsiTheme="minorEastAsia" w:eastAsiaTheme="minorEastAsia"/>
                <w:color w:val="000000"/>
              </w:rPr>
              <w:t>..</w:t>
            </w:r>
          </w:p>
        </w:tc>
        <w:tc>
          <w:tcPr>
            <w:tcW w:w="4702"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rPr>
                <w:rFonts w:asciiTheme="minorEastAsia" w:hAnsiTheme="minorEastAsia" w:eastAsiaTheme="minorEastAsia"/>
                <w:sz w:val="22"/>
              </w:rPr>
            </w:pPr>
          </w:p>
        </w:tc>
        <w:tc>
          <w:tcPr>
            <w:tcW w:w="1525"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rPr>
                <w:rFonts w:asciiTheme="minorEastAsia" w:hAnsiTheme="minorEastAsia" w:eastAsiaTheme="minorEastAsia"/>
                <w:sz w:val="22"/>
              </w:rPr>
            </w:pPr>
          </w:p>
        </w:tc>
        <w:tc>
          <w:tcPr>
            <w:tcW w:w="1583"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rPr>
                <w:rFonts w:asciiTheme="minorEastAsia" w:hAnsiTheme="minorEastAsia" w:eastAsiaTheme="minorEastAsia"/>
                <w:sz w:val="22"/>
              </w:rPr>
            </w:pPr>
          </w:p>
        </w:tc>
      </w:tr>
      <w:tr>
        <w:tblPrEx>
          <w:tblCellMar>
            <w:top w:w="0" w:type="dxa"/>
            <w:left w:w="10" w:type="dxa"/>
            <w:bottom w:w="0" w:type="dxa"/>
            <w:right w:w="10" w:type="dxa"/>
          </w:tblCellMar>
        </w:tblPrEx>
        <w:trPr>
          <w:trHeight w:val="400" w:hRule="atLeast"/>
        </w:trPr>
        <w:tc>
          <w:tcPr>
            <w:tcW w:w="614"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rPr>
                <w:rFonts w:asciiTheme="minorEastAsia" w:hAnsiTheme="minorEastAsia" w:eastAsiaTheme="minorEastAsia"/>
              </w:rPr>
            </w:pPr>
            <w:r>
              <w:rPr>
                <w:rFonts w:asciiTheme="minorEastAsia" w:hAnsiTheme="minorEastAsia" w:eastAsiaTheme="minorEastAsia"/>
                <w:color w:val="000000"/>
              </w:rPr>
              <w:t>..</w:t>
            </w:r>
          </w:p>
        </w:tc>
        <w:tc>
          <w:tcPr>
            <w:tcW w:w="4702"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rPr>
                <w:rFonts w:asciiTheme="minorEastAsia" w:hAnsiTheme="minorEastAsia" w:eastAsiaTheme="minorEastAsia"/>
              </w:rPr>
            </w:pPr>
            <w:r>
              <w:rPr>
                <w:rFonts w:asciiTheme="minorEastAsia" w:hAnsiTheme="minorEastAsia" w:eastAsiaTheme="minorEastAsia"/>
                <w:color w:val="000000"/>
              </w:rPr>
              <w:t>招标文件中的其他实质性要求</w:t>
            </w:r>
          </w:p>
        </w:tc>
        <w:tc>
          <w:tcPr>
            <w:tcW w:w="1525"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rPr>
                <w:rFonts w:asciiTheme="minorEastAsia" w:hAnsiTheme="minorEastAsia" w:eastAsiaTheme="minorEastAsia"/>
                <w:sz w:val="22"/>
              </w:rPr>
            </w:pPr>
          </w:p>
        </w:tc>
        <w:tc>
          <w:tcPr>
            <w:tcW w:w="1583"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rPr>
                <w:rFonts w:asciiTheme="minorEastAsia" w:hAnsiTheme="minorEastAsia" w:eastAsiaTheme="minorEastAsia"/>
                <w:sz w:val="22"/>
              </w:rPr>
            </w:pPr>
          </w:p>
        </w:tc>
      </w:tr>
    </w:tbl>
    <w:p>
      <w:pPr>
        <w:spacing w:line="360" w:lineRule="auto"/>
        <w:jc w:val="left"/>
        <w:rPr>
          <w:rFonts w:asciiTheme="minorEastAsia" w:hAnsiTheme="minorEastAsia" w:eastAsiaTheme="minorEastAsia"/>
          <w:color w:val="000000"/>
        </w:rPr>
      </w:pPr>
      <w:r>
        <w:rPr>
          <w:rFonts w:asciiTheme="minorEastAsia" w:hAnsiTheme="minorEastAsia" w:eastAsiaTheme="minorEastAsia"/>
          <w:color w:val="000000"/>
        </w:rPr>
        <w:t>投标人名称：</w:t>
      </w:r>
      <w:r>
        <w:rPr>
          <w:rFonts w:hint="eastAsia" w:asciiTheme="minorEastAsia" w:hAnsiTheme="minorEastAsia" w:eastAsiaTheme="minorEastAsia"/>
          <w:color w:val="000000"/>
          <w:u w:val="single"/>
        </w:rPr>
        <w:t xml:space="preserve">                       </w:t>
      </w:r>
      <w:r>
        <w:rPr>
          <w:rFonts w:asciiTheme="minorEastAsia" w:hAnsiTheme="minorEastAsia" w:eastAsiaTheme="minorEastAsia"/>
          <w:color w:val="000000"/>
        </w:rPr>
        <w:t>（盖章）</w:t>
      </w:r>
    </w:p>
    <w:p>
      <w:pPr>
        <w:spacing w:line="360" w:lineRule="auto"/>
        <w:jc w:val="left"/>
        <w:rPr>
          <w:rFonts w:asciiTheme="minorEastAsia" w:hAnsiTheme="minorEastAsia" w:eastAsiaTheme="minorEastAsia"/>
          <w:color w:val="000000"/>
        </w:rPr>
      </w:pPr>
      <w:r>
        <w:rPr>
          <w:rFonts w:asciiTheme="minorEastAsia" w:hAnsiTheme="minorEastAsia" w:eastAsiaTheme="minorEastAsia"/>
          <w:color w:val="000000"/>
        </w:rPr>
        <w:t>说明：如果行数不够，请自行增加。</w:t>
      </w:r>
    </w:p>
    <w:p>
      <w:pPr>
        <w:widowControl/>
        <w:jc w:val="left"/>
        <w:rPr>
          <w:rFonts w:asciiTheme="minorEastAsia" w:hAnsiTheme="minorEastAsia" w:eastAsiaTheme="minorEastAsia"/>
          <w:b/>
          <w:color w:val="000000"/>
        </w:rPr>
      </w:pPr>
      <w:r>
        <w:rPr>
          <w:rFonts w:asciiTheme="minorEastAsia" w:hAnsiTheme="minorEastAsia" w:eastAsiaTheme="minorEastAsia"/>
          <w:b/>
          <w:color w:val="000000"/>
        </w:rPr>
        <w:br w:type="page"/>
      </w:r>
    </w:p>
    <w:p>
      <w:pPr>
        <w:spacing w:line="360" w:lineRule="auto"/>
        <w:jc w:val="left"/>
        <w:rPr>
          <w:rFonts w:asciiTheme="minorEastAsia" w:hAnsiTheme="minorEastAsia" w:eastAsiaTheme="minorEastAsia"/>
          <w:b/>
          <w:color w:val="000000"/>
        </w:rPr>
      </w:pPr>
      <w:r>
        <w:rPr>
          <w:rFonts w:asciiTheme="minorEastAsia" w:hAnsiTheme="minorEastAsia" w:eastAsiaTheme="minorEastAsia"/>
          <w:b/>
          <w:color w:val="000000"/>
        </w:rPr>
        <w:t>目录十</w:t>
      </w:r>
      <w:r>
        <w:rPr>
          <w:rFonts w:hint="eastAsia" w:asciiTheme="minorEastAsia" w:hAnsiTheme="minorEastAsia" w:eastAsiaTheme="minorEastAsia"/>
          <w:b/>
          <w:color w:val="000000"/>
        </w:rPr>
        <w:t>二、项目人员</w:t>
      </w:r>
      <w:r>
        <w:rPr>
          <w:rFonts w:asciiTheme="minorEastAsia" w:hAnsiTheme="minorEastAsia" w:eastAsiaTheme="minorEastAsia"/>
          <w:b/>
          <w:color w:val="000000"/>
        </w:rPr>
        <w:t>资料表</w:t>
      </w:r>
    </w:p>
    <w:tbl>
      <w:tblPr>
        <w:tblStyle w:val="20"/>
        <w:tblW w:w="8424" w:type="dxa"/>
        <w:tblInd w:w="98" w:type="dxa"/>
        <w:tblLayout w:type="fixed"/>
        <w:tblCellMar>
          <w:top w:w="0" w:type="dxa"/>
          <w:left w:w="10" w:type="dxa"/>
          <w:bottom w:w="0" w:type="dxa"/>
          <w:right w:w="10" w:type="dxa"/>
        </w:tblCellMar>
      </w:tblPr>
      <w:tblGrid>
        <w:gridCol w:w="752"/>
        <w:gridCol w:w="1134"/>
        <w:gridCol w:w="1841"/>
        <w:gridCol w:w="1605"/>
        <w:gridCol w:w="1959"/>
        <w:gridCol w:w="1133"/>
      </w:tblGrid>
      <w:tr>
        <w:tblPrEx>
          <w:tblCellMar>
            <w:top w:w="0" w:type="dxa"/>
            <w:left w:w="10" w:type="dxa"/>
            <w:bottom w:w="0" w:type="dxa"/>
            <w:right w:w="10" w:type="dxa"/>
          </w:tblCellMar>
        </w:tblPrEx>
        <w:trPr>
          <w:trHeight w:val="1" w:hRule="atLeast"/>
        </w:trPr>
        <w:tc>
          <w:tcPr>
            <w:tcW w:w="752"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560" w:lineRule="auto"/>
              <w:jc w:val="center"/>
              <w:rPr>
                <w:rFonts w:asciiTheme="minorEastAsia" w:hAnsiTheme="minorEastAsia" w:eastAsiaTheme="minorEastAsia"/>
              </w:rPr>
            </w:pPr>
            <w:r>
              <w:rPr>
                <w:rFonts w:asciiTheme="minorEastAsia" w:hAnsiTheme="minorEastAsia" w:eastAsiaTheme="minorEastAsia"/>
              </w:rPr>
              <w:t>序号</w:t>
            </w:r>
          </w:p>
        </w:tc>
        <w:tc>
          <w:tcPr>
            <w:tcW w:w="1134"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560" w:lineRule="auto"/>
              <w:jc w:val="center"/>
              <w:rPr>
                <w:rFonts w:asciiTheme="minorEastAsia" w:hAnsiTheme="minorEastAsia" w:eastAsiaTheme="minorEastAsia"/>
              </w:rPr>
            </w:pPr>
            <w:r>
              <w:rPr>
                <w:rFonts w:hint="eastAsia" w:asciiTheme="minorEastAsia" w:hAnsiTheme="minorEastAsia" w:eastAsiaTheme="minorEastAsia"/>
              </w:rPr>
              <w:t>团队</w:t>
            </w:r>
            <w:r>
              <w:rPr>
                <w:rFonts w:asciiTheme="minorEastAsia" w:hAnsiTheme="minorEastAsia" w:eastAsiaTheme="minorEastAsia"/>
              </w:rPr>
              <w:t>人员</w:t>
            </w:r>
          </w:p>
        </w:tc>
        <w:tc>
          <w:tcPr>
            <w:tcW w:w="1841"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560" w:lineRule="auto"/>
              <w:jc w:val="center"/>
              <w:rPr>
                <w:rFonts w:asciiTheme="minorEastAsia" w:hAnsiTheme="minorEastAsia" w:eastAsiaTheme="minorEastAsia"/>
              </w:rPr>
            </w:pPr>
            <w:r>
              <w:rPr>
                <w:rFonts w:hint="eastAsia" w:asciiTheme="minorEastAsia" w:hAnsiTheme="minorEastAsia" w:eastAsiaTheme="minorEastAsia"/>
              </w:rPr>
              <w:t>工作</w:t>
            </w:r>
            <w:r>
              <w:rPr>
                <w:rFonts w:asciiTheme="minorEastAsia" w:hAnsiTheme="minorEastAsia" w:eastAsiaTheme="minorEastAsia"/>
              </w:rPr>
              <w:t>内容</w:t>
            </w:r>
          </w:p>
        </w:tc>
        <w:tc>
          <w:tcPr>
            <w:tcW w:w="1605"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560" w:lineRule="auto"/>
              <w:jc w:val="center"/>
              <w:rPr>
                <w:rFonts w:asciiTheme="minorEastAsia" w:hAnsiTheme="minorEastAsia" w:eastAsiaTheme="minorEastAsia"/>
              </w:rPr>
            </w:pPr>
            <w:r>
              <w:rPr>
                <w:rFonts w:asciiTheme="minorEastAsia" w:hAnsiTheme="minorEastAsia" w:eastAsiaTheme="minorEastAsia"/>
                <w:color w:val="000000"/>
              </w:rPr>
              <w:t>奖项或表彰</w:t>
            </w:r>
          </w:p>
        </w:tc>
        <w:tc>
          <w:tcPr>
            <w:tcW w:w="1959"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560" w:lineRule="auto"/>
              <w:jc w:val="center"/>
              <w:rPr>
                <w:rFonts w:asciiTheme="minorEastAsia" w:hAnsiTheme="minorEastAsia" w:eastAsiaTheme="minorEastAsia"/>
              </w:rPr>
            </w:pPr>
            <w:r>
              <w:rPr>
                <w:rFonts w:asciiTheme="minorEastAsia" w:hAnsiTheme="minorEastAsia" w:eastAsiaTheme="minorEastAsia"/>
                <w:color w:val="000000"/>
              </w:rPr>
              <w:t>工作业绩简要描述</w:t>
            </w: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560" w:lineRule="auto"/>
              <w:jc w:val="center"/>
              <w:rPr>
                <w:rFonts w:asciiTheme="minorEastAsia" w:hAnsiTheme="minorEastAsia" w:eastAsiaTheme="minorEastAsia"/>
              </w:rPr>
            </w:pPr>
            <w:r>
              <w:rPr>
                <w:rFonts w:asciiTheme="minorEastAsia" w:hAnsiTheme="minorEastAsia" w:eastAsiaTheme="minorEastAsia"/>
                <w:color w:val="000000"/>
              </w:rPr>
              <w:t>备注</w:t>
            </w:r>
          </w:p>
        </w:tc>
      </w:tr>
      <w:tr>
        <w:tblPrEx>
          <w:tblCellMar>
            <w:top w:w="0" w:type="dxa"/>
            <w:left w:w="10" w:type="dxa"/>
            <w:bottom w:w="0" w:type="dxa"/>
            <w:right w:w="10" w:type="dxa"/>
          </w:tblCellMar>
        </w:tblPrEx>
        <w:trPr>
          <w:trHeight w:val="1" w:hRule="atLeast"/>
        </w:trPr>
        <w:tc>
          <w:tcPr>
            <w:tcW w:w="752"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jc w:val="center"/>
              <w:rPr>
                <w:rFonts w:asciiTheme="minorEastAsia" w:hAnsiTheme="minorEastAsia" w:eastAsiaTheme="minorEastAsia"/>
              </w:rPr>
            </w:pPr>
            <w:r>
              <w:rPr>
                <w:rFonts w:cs="Times New Roman" w:asciiTheme="minorEastAsia" w:hAnsiTheme="minorEastAsia" w:eastAsiaTheme="minorEastAsia"/>
              </w:rPr>
              <w:t>1</w:t>
            </w:r>
          </w:p>
        </w:tc>
        <w:tc>
          <w:tcPr>
            <w:tcW w:w="1134"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rPr>
                <w:rFonts w:asciiTheme="minorEastAsia" w:hAnsiTheme="minorEastAsia" w:eastAsiaTheme="minorEastAsia"/>
                <w:sz w:val="22"/>
              </w:rPr>
            </w:pPr>
          </w:p>
        </w:tc>
        <w:tc>
          <w:tcPr>
            <w:tcW w:w="1841"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rPr>
                <w:rFonts w:asciiTheme="minorEastAsia" w:hAnsiTheme="minorEastAsia" w:eastAsiaTheme="minorEastAsia"/>
                <w:sz w:val="22"/>
              </w:rPr>
            </w:pPr>
          </w:p>
        </w:tc>
        <w:tc>
          <w:tcPr>
            <w:tcW w:w="1605"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rPr>
                <w:rFonts w:asciiTheme="minorEastAsia" w:hAnsiTheme="minorEastAsia" w:eastAsiaTheme="minorEastAsia"/>
                <w:sz w:val="22"/>
              </w:rPr>
            </w:pPr>
          </w:p>
        </w:tc>
        <w:tc>
          <w:tcPr>
            <w:tcW w:w="1959"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rPr>
                <w:rFonts w:asciiTheme="minorEastAsia" w:hAnsiTheme="minorEastAsia" w:eastAsiaTheme="minorEastAsia"/>
                <w:sz w:val="22"/>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rPr>
                <w:rFonts w:asciiTheme="minorEastAsia" w:hAnsiTheme="minorEastAsia" w:eastAsiaTheme="minorEastAsia"/>
                <w:sz w:val="22"/>
              </w:rPr>
            </w:pPr>
          </w:p>
        </w:tc>
      </w:tr>
      <w:tr>
        <w:tblPrEx>
          <w:tblCellMar>
            <w:top w:w="0" w:type="dxa"/>
            <w:left w:w="10" w:type="dxa"/>
            <w:bottom w:w="0" w:type="dxa"/>
            <w:right w:w="10" w:type="dxa"/>
          </w:tblCellMar>
        </w:tblPrEx>
        <w:trPr>
          <w:trHeight w:val="1" w:hRule="atLeast"/>
        </w:trPr>
        <w:tc>
          <w:tcPr>
            <w:tcW w:w="752"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jc w:val="center"/>
              <w:rPr>
                <w:rFonts w:asciiTheme="minorEastAsia" w:hAnsiTheme="minorEastAsia" w:eastAsiaTheme="minorEastAsia"/>
              </w:rPr>
            </w:pPr>
            <w:r>
              <w:rPr>
                <w:rFonts w:cs="Times New Roman" w:asciiTheme="minorEastAsia" w:hAnsiTheme="minorEastAsia" w:eastAsiaTheme="minorEastAsia"/>
              </w:rPr>
              <w:t>2</w:t>
            </w:r>
          </w:p>
        </w:tc>
        <w:tc>
          <w:tcPr>
            <w:tcW w:w="1134"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rPr>
                <w:rFonts w:asciiTheme="minorEastAsia" w:hAnsiTheme="minorEastAsia" w:eastAsiaTheme="minorEastAsia"/>
                <w:sz w:val="22"/>
              </w:rPr>
            </w:pPr>
          </w:p>
        </w:tc>
        <w:tc>
          <w:tcPr>
            <w:tcW w:w="1841"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rPr>
                <w:rFonts w:asciiTheme="minorEastAsia" w:hAnsiTheme="minorEastAsia" w:eastAsiaTheme="minorEastAsia"/>
                <w:sz w:val="22"/>
              </w:rPr>
            </w:pPr>
          </w:p>
        </w:tc>
        <w:tc>
          <w:tcPr>
            <w:tcW w:w="1605"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rPr>
                <w:rFonts w:asciiTheme="minorEastAsia" w:hAnsiTheme="minorEastAsia" w:eastAsiaTheme="minorEastAsia"/>
                <w:sz w:val="22"/>
              </w:rPr>
            </w:pPr>
          </w:p>
        </w:tc>
        <w:tc>
          <w:tcPr>
            <w:tcW w:w="1959"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rPr>
                <w:rFonts w:asciiTheme="minorEastAsia" w:hAnsiTheme="minorEastAsia" w:eastAsiaTheme="minorEastAsia"/>
                <w:sz w:val="22"/>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rPr>
                <w:rFonts w:asciiTheme="minorEastAsia" w:hAnsiTheme="minorEastAsia" w:eastAsiaTheme="minorEastAsia"/>
                <w:sz w:val="22"/>
              </w:rPr>
            </w:pPr>
          </w:p>
        </w:tc>
      </w:tr>
      <w:tr>
        <w:tblPrEx>
          <w:tblCellMar>
            <w:top w:w="0" w:type="dxa"/>
            <w:left w:w="10" w:type="dxa"/>
            <w:bottom w:w="0" w:type="dxa"/>
            <w:right w:w="10" w:type="dxa"/>
          </w:tblCellMar>
        </w:tblPrEx>
        <w:trPr>
          <w:trHeight w:val="1" w:hRule="atLeast"/>
        </w:trPr>
        <w:tc>
          <w:tcPr>
            <w:tcW w:w="752"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jc w:val="center"/>
              <w:rPr>
                <w:rFonts w:asciiTheme="minorEastAsia" w:hAnsiTheme="minorEastAsia" w:eastAsiaTheme="minorEastAsia"/>
              </w:rPr>
            </w:pPr>
            <w:r>
              <w:rPr>
                <w:rFonts w:cs="Times New Roman" w:asciiTheme="minorEastAsia" w:hAnsiTheme="minorEastAsia" w:eastAsiaTheme="minorEastAsia"/>
              </w:rPr>
              <w:t>3</w:t>
            </w:r>
          </w:p>
        </w:tc>
        <w:tc>
          <w:tcPr>
            <w:tcW w:w="1134"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rPr>
                <w:rFonts w:asciiTheme="minorEastAsia" w:hAnsiTheme="minorEastAsia" w:eastAsiaTheme="minorEastAsia"/>
                <w:sz w:val="22"/>
              </w:rPr>
            </w:pPr>
          </w:p>
        </w:tc>
        <w:tc>
          <w:tcPr>
            <w:tcW w:w="1841"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rPr>
                <w:rFonts w:asciiTheme="minorEastAsia" w:hAnsiTheme="minorEastAsia" w:eastAsiaTheme="minorEastAsia"/>
                <w:sz w:val="22"/>
              </w:rPr>
            </w:pPr>
          </w:p>
        </w:tc>
        <w:tc>
          <w:tcPr>
            <w:tcW w:w="1605"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rPr>
                <w:rFonts w:asciiTheme="minorEastAsia" w:hAnsiTheme="minorEastAsia" w:eastAsiaTheme="minorEastAsia"/>
                <w:sz w:val="22"/>
              </w:rPr>
            </w:pPr>
          </w:p>
        </w:tc>
        <w:tc>
          <w:tcPr>
            <w:tcW w:w="1959"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rPr>
                <w:rFonts w:asciiTheme="minorEastAsia" w:hAnsiTheme="minorEastAsia" w:eastAsiaTheme="minorEastAsia"/>
                <w:sz w:val="22"/>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rPr>
                <w:rFonts w:asciiTheme="minorEastAsia" w:hAnsiTheme="minorEastAsia" w:eastAsiaTheme="minorEastAsia"/>
                <w:sz w:val="22"/>
              </w:rPr>
            </w:pPr>
          </w:p>
        </w:tc>
      </w:tr>
      <w:tr>
        <w:tblPrEx>
          <w:tblCellMar>
            <w:top w:w="0" w:type="dxa"/>
            <w:left w:w="10" w:type="dxa"/>
            <w:bottom w:w="0" w:type="dxa"/>
            <w:right w:w="10" w:type="dxa"/>
          </w:tblCellMar>
        </w:tblPrEx>
        <w:trPr>
          <w:trHeight w:val="1" w:hRule="atLeast"/>
        </w:trPr>
        <w:tc>
          <w:tcPr>
            <w:tcW w:w="752"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jc w:val="center"/>
              <w:rPr>
                <w:rFonts w:asciiTheme="minorEastAsia" w:hAnsiTheme="minorEastAsia" w:eastAsiaTheme="minorEastAsia"/>
              </w:rPr>
            </w:pPr>
            <w:r>
              <w:rPr>
                <w:rFonts w:cs="Times New Roman" w:asciiTheme="minorEastAsia" w:hAnsiTheme="minorEastAsia" w:eastAsiaTheme="minorEastAsia"/>
              </w:rPr>
              <w:t>4</w:t>
            </w:r>
          </w:p>
        </w:tc>
        <w:tc>
          <w:tcPr>
            <w:tcW w:w="1134"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rPr>
                <w:rFonts w:asciiTheme="minorEastAsia" w:hAnsiTheme="minorEastAsia" w:eastAsiaTheme="minorEastAsia"/>
                <w:sz w:val="22"/>
              </w:rPr>
            </w:pPr>
          </w:p>
        </w:tc>
        <w:tc>
          <w:tcPr>
            <w:tcW w:w="1841"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rPr>
                <w:rFonts w:asciiTheme="minorEastAsia" w:hAnsiTheme="minorEastAsia" w:eastAsiaTheme="minorEastAsia"/>
                <w:sz w:val="22"/>
              </w:rPr>
            </w:pPr>
          </w:p>
        </w:tc>
        <w:tc>
          <w:tcPr>
            <w:tcW w:w="1605"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rPr>
                <w:rFonts w:asciiTheme="minorEastAsia" w:hAnsiTheme="minorEastAsia" w:eastAsiaTheme="minorEastAsia"/>
                <w:sz w:val="22"/>
              </w:rPr>
            </w:pPr>
          </w:p>
        </w:tc>
        <w:tc>
          <w:tcPr>
            <w:tcW w:w="1959"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rPr>
                <w:rFonts w:asciiTheme="minorEastAsia" w:hAnsiTheme="minorEastAsia" w:eastAsiaTheme="minorEastAsia"/>
                <w:sz w:val="22"/>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rPr>
                <w:rFonts w:asciiTheme="minorEastAsia" w:hAnsiTheme="minorEastAsia" w:eastAsiaTheme="minorEastAsia"/>
                <w:sz w:val="22"/>
              </w:rPr>
            </w:pPr>
          </w:p>
        </w:tc>
      </w:tr>
      <w:tr>
        <w:tblPrEx>
          <w:tblCellMar>
            <w:top w:w="0" w:type="dxa"/>
            <w:left w:w="10" w:type="dxa"/>
            <w:bottom w:w="0" w:type="dxa"/>
            <w:right w:w="10" w:type="dxa"/>
          </w:tblCellMar>
        </w:tblPrEx>
        <w:trPr>
          <w:trHeight w:val="1" w:hRule="atLeast"/>
        </w:trPr>
        <w:tc>
          <w:tcPr>
            <w:tcW w:w="752"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jc w:val="center"/>
              <w:rPr>
                <w:rFonts w:asciiTheme="minorEastAsia" w:hAnsiTheme="minorEastAsia" w:eastAsiaTheme="minorEastAsia"/>
              </w:rPr>
            </w:pPr>
            <w:r>
              <w:rPr>
                <w:rFonts w:cs="Times New Roman" w:asciiTheme="minorEastAsia" w:hAnsiTheme="minorEastAsia" w:eastAsiaTheme="minorEastAsia"/>
              </w:rPr>
              <w:t>5</w:t>
            </w:r>
          </w:p>
        </w:tc>
        <w:tc>
          <w:tcPr>
            <w:tcW w:w="1134"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rPr>
                <w:rFonts w:asciiTheme="minorEastAsia" w:hAnsiTheme="minorEastAsia" w:eastAsiaTheme="minorEastAsia"/>
                <w:sz w:val="22"/>
              </w:rPr>
            </w:pPr>
          </w:p>
        </w:tc>
        <w:tc>
          <w:tcPr>
            <w:tcW w:w="1841"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rPr>
                <w:rFonts w:asciiTheme="minorEastAsia" w:hAnsiTheme="minorEastAsia" w:eastAsiaTheme="minorEastAsia"/>
                <w:sz w:val="22"/>
              </w:rPr>
            </w:pPr>
          </w:p>
        </w:tc>
        <w:tc>
          <w:tcPr>
            <w:tcW w:w="1605"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rPr>
                <w:rFonts w:asciiTheme="minorEastAsia" w:hAnsiTheme="minorEastAsia" w:eastAsiaTheme="minorEastAsia"/>
                <w:sz w:val="22"/>
              </w:rPr>
            </w:pPr>
          </w:p>
        </w:tc>
        <w:tc>
          <w:tcPr>
            <w:tcW w:w="1959"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rPr>
                <w:rFonts w:asciiTheme="minorEastAsia" w:hAnsiTheme="minorEastAsia" w:eastAsiaTheme="minorEastAsia"/>
                <w:sz w:val="22"/>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rPr>
                <w:rFonts w:asciiTheme="minorEastAsia" w:hAnsiTheme="minorEastAsia" w:eastAsiaTheme="minorEastAsia"/>
                <w:sz w:val="22"/>
              </w:rPr>
            </w:pPr>
          </w:p>
        </w:tc>
      </w:tr>
      <w:tr>
        <w:tblPrEx>
          <w:tblCellMar>
            <w:top w:w="0" w:type="dxa"/>
            <w:left w:w="10" w:type="dxa"/>
            <w:bottom w:w="0" w:type="dxa"/>
            <w:right w:w="10" w:type="dxa"/>
          </w:tblCellMar>
        </w:tblPrEx>
        <w:trPr>
          <w:trHeight w:val="1" w:hRule="atLeast"/>
        </w:trPr>
        <w:tc>
          <w:tcPr>
            <w:tcW w:w="752"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jc w:val="center"/>
              <w:rPr>
                <w:rFonts w:asciiTheme="minorEastAsia" w:hAnsiTheme="minorEastAsia" w:eastAsiaTheme="minorEastAsia"/>
              </w:rPr>
            </w:pPr>
            <w:r>
              <w:rPr>
                <w:rFonts w:cs="Times New Roman" w:asciiTheme="minorEastAsia" w:hAnsiTheme="minorEastAsia" w:eastAsiaTheme="minorEastAsia"/>
              </w:rPr>
              <w:t>6</w:t>
            </w:r>
          </w:p>
        </w:tc>
        <w:tc>
          <w:tcPr>
            <w:tcW w:w="1134"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rPr>
                <w:rFonts w:asciiTheme="minorEastAsia" w:hAnsiTheme="minorEastAsia" w:eastAsiaTheme="minorEastAsia"/>
                <w:sz w:val="22"/>
              </w:rPr>
            </w:pPr>
          </w:p>
        </w:tc>
        <w:tc>
          <w:tcPr>
            <w:tcW w:w="1841"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rPr>
                <w:rFonts w:asciiTheme="minorEastAsia" w:hAnsiTheme="minorEastAsia" w:eastAsiaTheme="minorEastAsia"/>
                <w:sz w:val="22"/>
              </w:rPr>
            </w:pPr>
          </w:p>
        </w:tc>
        <w:tc>
          <w:tcPr>
            <w:tcW w:w="1605"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rPr>
                <w:rFonts w:asciiTheme="minorEastAsia" w:hAnsiTheme="minorEastAsia" w:eastAsiaTheme="minorEastAsia"/>
                <w:sz w:val="22"/>
              </w:rPr>
            </w:pPr>
          </w:p>
        </w:tc>
        <w:tc>
          <w:tcPr>
            <w:tcW w:w="1959"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rPr>
                <w:rFonts w:asciiTheme="minorEastAsia" w:hAnsiTheme="minorEastAsia" w:eastAsiaTheme="minorEastAsia"/>
                <w:sz w:val="22"/>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rPr>
                <w:rFonts w:asciiTheme="minorEastAsia" w:hAnsiTheme="minorEastAsia" w:eastAsiaTheme="minorEastAsia"/>
                <w:sz w:val="22"/>
              </w:rPr>
            </w:pPr>
          </w:p>
        </w:tc>
      </w:tr>
      <w:tr>
        <w:tblPrEx>
          <w:tblCellMar>
            <w:top w:w="0" w:type="dxa"/>
            <w:left w:w="10" w:type="dxa"/>
            <w:bottom w:w="0" w:type="dxa"/>
            <w:right w:w="10" w:type="dxa"/>
          </w:tblCellMar>
        </w:tblPrEx>
        <w:trPr>
          <w:trHeight w:val="1" w:hRule="atLeast"/>
        </w:trPr>
        <w:tc>
          <w:tcPr>
            <w:tcW w:w="752"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jc w:val="center"/>
              <w:rPr>
                <w:rFonts w:asciiTheme="minorEastAsia" w:hAnsiTheme="minorEastAsia" w:eastAsiaTheme="minorEastAsia"/>
              </w:rPr>
            </w:pPr>
            <w:r>
              <w:rPr>
                <w:rFonts w:cs="Times New Roman" w:asciiTheme="minorEastAsia" w:hAnsiTheme="minorEastAsia" w:eastAsiaTheme="minorEastAsia"/>
              </w:rPr>
              <w:t>7</w:t>
            </w:r>
          </w:p>
        </w:tc>
        <w:tc>
          <w:tcPr>
            <w:tcW w:w="1134"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rPr>
                <w:rFonts w:asciiTheme="minorEastAsia" w:hAnsiTheme="minorEastAsia" w:eastAsiaTheme="minorEastAsia"/>
                <w:sz w:val="22"/>
              </w:rPr>
            </w:pPr>
          </w:p>
        </w:tc>
        <w:tc>
          <w:tcPr>
            <w:tcW w:w="1841"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rPr>
                <w:rFonts w:asciiTheme="minorEastAsia" w:hAnsiTheme="minorEastAsia" w:eastAsiaTheme="minorEastAsia"/>
                <w:sz w:val="22"/>
              </w:rPr>
            </w:pPr>
          </w:p>
        </w:tc>
        <w:tc>
          <w:tcPr>
            <w:tcW w:w="1605"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rPr>
                <w:rFonts w:asciiTheme="minorEastAsia" w:hAnsiTheme="minorEastAsia" w:eastAsiaTheme="minorEastAsia"/>
                <w:sz w:val="22"/>
              </w:rPr>
            </w:pPr>
          </w:p>
        </w:tc>
        <w:tc>
          <w:tcPr>
            <w:tcW w:w="1959"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rPr>
                <w:rFonts w:asciiTheme="minorEastAsia" w:hAnsiTheme="minorEastAsia" w:eastAsiaTheme="minorEastAsia"/>
                <w:sz w:val="22"/>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rPr>
                <w:rFonts w:asciiTheme="minorEastAsia" w:hAnsiTheme="minorEastAsia" w:eastAsiaTheme="minorEastAsia"/>
                <w:sz w:val="22"/>
              </w:rPr>
            </w:pPr>
          </w:p>
        </w:tc>
      </w:tr>
      <w:tr>
        <w:tblPrEx>
          <w:tblCellMar>
            <w:top w:w="0" w:type="dxa"/>
            <w:left w:w="10" w:type="dxa"/>
            <w:bottom w:w="0" w:type="dxa"/>
            <w:right w:w="10" w:type="dxa"/>
          </w:tblCellMar>
        </w:tblPrEx>
        <w:trPr>
          <w:trHeight w:val="1" w:hRule="atLeast"/>
        </w:trPr>
        <w:tc>
          <w:tcPr>
            <w:tcW w:w="752"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jc w:val="center"/>
              <w:rPr>
                <w:rFonts w:asciiTheme="minorEastAsia" w:hAnsiTheme="minorEastAsia" w:eastAsiaTheme="minorEastAsia"/>
              </w:rPr>
            </w:pPr>
            <w:r>
              <w:rPr>
                <w:rFonts w:cs="Times New Roman" w:asciiTheme="minorEastAsia" w:hAnsiTheme="minorEastAsia" w:eastAsiaTheme="minorEastAsia"/>
              </w:rPr>
              <w:t>8</w:t>
            </w:r>
          </w:p>
        </w:tc>
        <w:tc>
          <w:tcPr>
            <w:tcW w:w="1134"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rPr>
                <w:rFonts w:asciiTheme="minorEastAsia" w:hAnsiTheme="minorEastAsia" w:eastAsiaTheme="minorEastAsia"/>
                <w:sz w:val="22"/>
              </w:rPr>
            </w:pPr>
          </w:p>
        </w:tc>
        <w:tc>
          <w:tcPr>
            <w:tcW w:w="1841"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rPr>
                <w:rFonts w:asciiTheme="minorEastAsia" w:hAnsiTheme="minorEastAsia" w:eastAsiaTheme="minorEastAsia"/>
                <w:sz w:val="22"/>
              </w:rPr>
            </w:pPr>
          </w:p>
        </w:tc>
        <w:tc>
          <w:tcPr>
            <w:tcW w:w="1605"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rPr>
                <w:rFonts w:asciiTheme="minorEastAsia" w:hAnsiTheme="minorEastAsia" w:eastAsiaTheme="minorEastAsia"/>
                <w:sz w:val="22"/>
              </w:rPr>
            </w:pPr>
          </w:p>
        </w:tc>
        <w:tc>
          <w:tcPr>
            <w:tcW w:w="1959"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rPr>
                <w:rFonts w:asciiTheme="minorEastAsia" w:hAnsiTheme="minorEastAsia" w:eastAsiaTheme="minorEastAsia"/>
                <w:sz w:val="22"/>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rPr>
                <w:rFonts w:asciiTheme="minorEastAsia" w:hAnsiTheme="minorEastAsia" w:eastAsiaTheme="minorEastAsia"/>
                <w:sz w:val="22"/>
              </w:rPr>
            </w:pPr>
          </w:p>
        </w:tc>
      </w:tr>
      <w:tr>
        <w:tblPrEx>
          <w:tblCellMar>
            <w:top w:w="0" w:type="dxa"/>
            <w:left w:w="10" w:type="dxa"/>
            <w:bottom w:w="0" w:type="dxa"/>
            <w:right w:w="10" w:type="dxa"/>
          </w:tblCellMar>
        </w:tblPrEx>
        <w:trPr>
          <w:trHeight w:val="1" w:hRule="atLeast"/>
        </w:trPr>
        <w:tc>
          <w:tcPr>
            <w:tcW w:w="752"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jc w:val="center"/>
              <w:rPr>
                <w:rFonts w:asciiTheme="minorEastAsia" w:hAnsiTheme="minorEastAsia" w:eastAsiaTheme="minorEastAsia"/>
              </w:rPr>
            </w:pPr>
            <w:r>
              <w:rPr>
                <w:rFonts w:cs="Times New Roman" w:asciiTheme="minorEastAsia" w:hAnsiTheme="minorEastAsia" w:eastAsiaTheme="minorEastAsia"/>
              </w:rPr>
              <w:t>9</w:t>
            </w:r>
          </w:p>
        </w:tc>
        <w:tc>
          <w:tcPr>
            <w:tcW w:w="1134"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rPr>
                <w:rFonts w:asciiTheme="minorEastAsia" w:hAnsiTheme="minorEastAsia" w:eastAsiaTheme="minorEastAsia"/>
                <w:sz w:val="22"/>
              </w:rPr>
            </w:pPr>
          </w:p>
        </w:tc>
        <w:tc>
          <w:tcPr>
            <w:tcW w:w="1841"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rPr>
                <w:rFonts w:asciiTheme="minorEastAsia" w:hAnsiTheme="minorEastAsia" w:eastAsiaTheme="minorEastAsia"/>
                <w:sz w:val="22"/>
              </w:rPr>
            </w:pPr>
          </w:p>
        </w:tc>
        <w:tc>
          <w:tcPr>
            <w:tcW w:w="1605"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rPr>
                <w:rFonts w:asciiTheme="minorEastAsia" w:hAnsiTheme="minorEastAsia" w:eastAsiaTheme="minorEastAsia"/>
                <w:sz w:val="22"/>
              </w:rPr>
            </w:pPr>
          </w:p>
        </w:tc>
        <w:tc>
          <w:tcPr>
            <w:tcW w:w="1959"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rPr>
                <w:rFonts w:asciiTheme="minorEastAsia" w:hAnsiTheme="minorEastAsia" w:eastAsiaTheme="minorEastAsia"/>
                <w:sz w:val="22"/>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rPr>
                <w:rFonts w:asciiTheme="minorEastAsia" w:hAnsiTheme="minorEastAsia" w:eastAsiaTheme="minorEastAsia"/>
                <w:sz w:val="22"/>
              </w:rPr>
            </w:pPr>
          </w:p>
        </w:tc>
      </w:tr>
      <w:tr>
        <w:tblPrEx>
          <w:tblCellMar>
            <w:top w:w="0" w:type="dxa"/>
            <w:left w:w="10" w:type="dxa"/>
            <w:bottom w:w="0" w:type="dxa"/>
            <w:right w:w="10" w:type="dxa"/>
          </w:tblCellMar>
        </w:tblPrEx>
        <w:trPr>
          <w:trHeight w:val="1" w:hRule="atLeast"/>
        </w:trPr>
        <w:tc>
          <w:tcPr>
            <w:tcW w:w="752"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jc w:val="center"/>
              <w:rPr>
                <w:rFonts w:asciiTheme="minorEastAsia" w:hAnsiTheme="minorEastAsia" w:eastAsiaTheme="minorEastAsia"/>
              </w:rPr>
            </w:pPr>
            <w:r>
              <w:rPr>
                <w:rFonts w:cs="Times New Roman" w:asciiTheme="minorEastAsia" w:hAnsiTheme="minorEastAsia" w:eastAsiaTheme="minorEastAsia"/>
              </w:rPr>
              <w:t>10</w:t>
            </w:r>
          </w:p>
        </w:tc>
        <w:tc>
          <w:tcPr>
            <w:tcW w:w="1134"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rPr>
                <w:rFonts w:asciiTheme="minorEastAsia" w:hAnsiTheme="minorEastAsia" w:eastAsiaTheme="minorEastAsia"/>
                <w:sz w:val="22"/>
              </w:rPr>
            </w:pPr>
          </w:p>
        </w:tc>
        <w:tc>
          <w:tcPr>
            <w:tcW w:w="1841"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rPr>
                <w:rFonts w:asciiTheme="minorEastAsia" w:hAnsiTheme="minorEastAsia" w:eastAsiaTheme="minorEastAsia"/>
                <w:sz w:val="22"/>
              </w:rPr>
            </w:pPr>
          </w:p>
        </w:tc>
        <w:tc>
          <w:tcPr>
            <w:tcW w:w="1605"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rPr>
                <w:rFonts w:asciiTheme="minorEastAsia" w:hAnsiTheme="minorEastAsia" w:eastAsiaTheme="minorEastAsia"/>
                <w:sz w:val="22"/>
              </w:rPr>
            </w:pPr>
          </w:p>
        </w:tc>
        <w:tc>
          <w:tcPr>
            <w:tcW w:w="1959"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rPr>
                <w:rFonts w:asciiTheme="minorEastAsia" w:hAnsiTheme="minorEastAsia" w:eastAsiaTheme="minorEastAsia"/>
                <w:sz w:val="22"/>
              </w:rPr>
            </w:pPr>
          </w:p>
        </w:tc>
        <w:tc>
          <w:tcPr>
            <w:tcW w:w="1133"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560" w:lineRule="auto"/>
              <w:rPr>
                <w:rFonts w:asciiTheme="minorEastAsia" w:hAnsiTheme="minorEastAsia" w:eastAsiaTheme="minorEastAsia"/>
                <w:sz w:val="22"/>
              </w:rPr>
            </w:pPr>
          </w:p>
        </w:tc>
      </w:tr>
    </w:tbl>
    <w:p>
      <w:pPr>
        <w:widowControl/>
        <w:jc w:val="left"/>
        <w:rPr>
          <w:rFonts w:asciiTheme="minorEastAsia" w:hAnsiTheme="minorEastAsia" w:eastAsiaTheme="minorEastAsia"/>
          <w:b/>
        </w:rPr>
      </w:pPr>
    </w:p>
    <w:p>
      <w:pPr>
        <w:rPr>
          <w:rFonts w:asciiTheme="minorEastAsia" w:hAnsiTheme="minorEastAsia" w:eastAsiaTheme="minorEastAsia"/>
          <w:b/>
        </w:rPr>
      </w:pPr>
      <w:r>
        <w:rPr>
          <w:rFonts w:asciiTheme="minorEastAsia" w:hAnsiTheme="minorEastAsia" w:eastAsiaTheme="minorEastAsia"/>
          <w:b/>
        </w:rPr>
        <w:br w:type="page"/>
      </w:r>
    </w:p>
    <w:p>
      <w:pPr>
        <w:spacing w:line="360" w:lineRule="auto"/>
        <w:rPr>
          <w:rFonts w:asciiTheme="minorEastAsia" w:hAnsiTheme="minorEastAsia" w:eastAsiaTheme="minorEastAsia"/>
          <w:b/>
        </w:rPr>
      </w:pPr>
      <w:r>
        <w:rPr>
          <w:rFonts w:asciiTheme="minorEastAsia" w:hAnsiTheme="minorEastAsia" w:eastAsiaTheme="minorEastAsia"/>
          <w:b/>
        </w:rPr>
        <w:t>附件一、</w:t>
      </w:r>
      <w:r>
        <w:rPr>
          <w:rFonts w:asciiTheme="minorEastAsia" w:hAnsiTheme="minorEastAsia" w:eastAsiaTheme="minorEastAsia"/>
          <w:b/>
          <w:color w:val="000000"/>
        </w:rPr>
        <w:t>中小企业声明函格式</w:t>
      </w:r>
    </w:p>
    <w:p>
      <w:pPr>
        <w:spacing w:line="360" w:lineRule="auto"/>
        <w:jc w:val="center"/>
        <w:rPr>
          <w:rFonts w:asciiTheme="minorEastAsia" w:hAnsiTheme="minorEastAsia" w:eastAsiaTheme="minorEastAsia"/>
          <w:color w:val="000000"/>
          <w:sz w:val="36"/>
        </w:rPr>
      </w:pPr>
      <w:r>
        <w:rPr>
          <w:rFonts w:asciiTheme="minorEastAsia" w:hAnsiTheme="minorEastAsia" w:eastAsiaTheme="minorEastAsia"/>
          <w:color w:val="000000"/>
          <w:sz w:val="36"/>
        </w:rPr>
        <w:t>中小企业声明函</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本公司郑重声明，根据《政府采购促进中小企业发展暂行办法》（财库[2011]181号）的规定，本公司为______（请填写：中型、小型、微型）企业。即，本公司同时满足以下条件：</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1、根据《工业和信息化部、国家统计局、国家发展和改革委员会、财政部关于印发中小企业划型标准规定的通知》（工信部联企业[2011]300号）规定的划分标准，本公司为</w:t>
      </w:r>
      <w:r>
        <w:rPr>
          <w:rFonts w:hint="eastAsia" w:asciiTheme="minorEastAsia" w:hAnsiTheme="minorEastAsia" w:eastAsiaTheme="minorEastAsia"/>
          <w:color w:val="000000"/>
          <w:sz w:val="28"/>
          <w:szCs w:val="28"/>
          <w:u w:val="single"/>
        </w:rPr>
        <w:t xml:space="preserve">     </w:t>
      </w:r>
      <w:r>
        <w:rPr>
          <w:rFonts w:asciiTheme="minorEastAsia" w:hAnsiTheme="minorEastAsia" w:eastAsiaTheme="minorEastAsia"/>
          <w:color w:val="000000"/>
          <w:sz w:val="28"/>
          <w:szCs w:val="28"/>
        </w:rPr>
        <w:t>（请填写：中型、小型、微型）企业。</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2、</w:t>
      </w:r>
      <w:r>
        <w:rPr>
          <w:rFonts w:hint="eastAsia" w:asciiTheme="minorEastAsia" w:hAnsiTheme="minorEastAsia" w:eastAsiaTheme="minorEastAsia"/>
          <w:color w:val="000000"/>
          <w:sz w:val="28"/>
          <w:szCs w:val="28"/>
        </w:rPr>
        <w:t>本公司参加</w:t>
      </w:r>
      <w:r>
        <w:rPr>
          <w:rFonts w:hint="eastAsia" w:asciiTheme="minorEastAsia" w:hAnsiTheme="minorEastAsia" w:eastAsiaTheme="minorEastAsia"/>
          <w:color w:val="000000"/>
          <w:sz w:val="28"/>
          <w:szCs w:val="28"/>
          <w:u w:val="single"/>
        </w:rPr>
        <w:t xml:space="preserve">      </w:t>
      </w:r>
      <w:r>
        <w:rPr>
          <w:rFonts w:asciiTheme="minorEastAsia" w:hAnsiTheme="minorEastAsia" w:eastAsiaTheme="minorEastAsia"/>
          <w:color w:val="000000"/>
          <w:sz w:val="28"/>
          <w:szCs w:val="28"/>
        </w:rPr>
        <w:t>单位的</w:t>
      </w:r>
      <w:r>
        <w:rPr>
          <w:rFonts w:hint="eastAsia" w:asciiTheme="minorEastAsia" w:hAnsiTheme="minorEastAsia" w:eastAsiaTheme="minorEastAsia"/>
          <w:color w:val="000000"/>
          <w:sz w:val="28"/>
          <w:szCs w:val="28"/>
          <w:u w:val="single"/>
        </w:rPr>
        <w:t xml:space="preserve">                       </w:t>
      </w:r>
      <w:r>
        <w:rPr>
          <w:rFonts w:asciiTheme="minorEastAsia" w:hAnsiTheme="minorEastAsia" w:eastAsiaTheme="minorEastAsia"/>
          <w:color w:val="000000"/>
          <w:sz w:val="28"/>
          <w:szCs w:val="28"/>
        </w:rPr>
        <w:t>项目采购活动提供本企业制造的货物，由本企业承担工程、提供服务，或者提供其他</w:t>
      </w:r>
      <w:r>
        <w:rPr>
          <w:rFonts w:hint="eastAsia" w:asciiTheme="minorEastAsia" w:hAnsiTheme="minorEastAsia" w:eastAsiaTheme="minorEastAsia"/>
          <w:color w:val="000000"/>
          <w:sz w:val="28"/>
          <w:szCs w:val="28"/>
          <w:u w:val="single"/>
        </w:rPr>
        <w:t xml:space="preserve">      </w:t>
      </w:r>
      <w:r>
        <w:rPr>
          <w:rFonts w:asciiTheme="minorEastAsia" w:hAnsiTheme="minorEastAsia" w:eastAsiaTheme="minorEastAsia"/>
          <w:color w:val="000000"/>
          <w:sz w:val="28"/>
          <w:szCs w:val="28"/>
        </w:rPr>
        <w:t>（请填写：中型、小型、微型）企业制造的货物。本条所称货物不包括使用大型企业注册商标的货物。</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本公司对上述声明的真实性负责。如有虚假，将依法承担相应责任。</w:t>
      </w:r>
    </w:p>
    <w:p>
      <w:pPr>
        <w:spacing w:line="560" w:lineRule="exact"/>
        <w:ind w:firstLine="560" w:firstLineChars="200"/>
        <w:rPr>
          <w:rFonts w:asciiTheme="minorEastAsia" w:hAnsiTheme="minorEastAsia" w:eastAsiaTheme="minorEastAsia"/>
          <w:color w:val="000000"/>
          <w:sz w:val="28"/>
          <w:szCs w:val="28"/>
        </w:rPr>
      </w:pPr>
    </w:p>
    <w:p>
      <w:pPr>
        <w:spacing w:line="560" w:lineRule="exact"/>
        <w:ind w:firstLine="4480" w:firstLineChars="16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企业名称（盖章）：</w:t>
      </w:r>
    </w:p>
    <w:p>
      <w:pPr>
        <w:spacing w:line="560" w:lineRule="exact"/>
        <w:ind w:firstLine="4480" w:firstLineChars="16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日　　　　　　期：</w:t>
      </w:r>
    </w:p>
    <w:p>
      <w:pPr>
        <w:spacing w:line="560" w:lineRule="exact"/>
        <w:rPr>
          <w:rFonts w:asciiTheme="minorEastAsia" w:hAnsiTheme="minorEastAsia" w:eastAsiaTheme="minorEastAsia"/>
          <w:color w:val="000000"/>
        </w:rPr>
      </w:pPr>
    </w:p>
    <w:p>
      <w:pPr>
        <w:rPr>
          <w:rFonts w:asciiTheme="minorEastAsia" w:hAnsiTheme="minorEastAsia" w:eastAsiaTheme="minorEastAsia"/>
          <w:color w:val="000000"/>
        </w:rPr>
      </w:pPr>
    </w:p>
    <w:p>
      <w:pPr>
        <w:rPr>
          <w:rFonts w:asciiTheme="minorEastAsia" w:hAnsiTheme="minorEastAsia" w:eastAsiaTheme="minorEastAsia"/>
          <w:color w:val="000000"/>
        </w:rPr>
      </w:pPr>
    </w:p>
    <w:p>
      <w:pPr>
        <w:rPr>
          <w:rFonts w:asciiTheme="minorEastAsia" w:hAnsiTheme="minorEastAsia" w:eastAsiaTheme="minorEastAsia"/>
          <w:color w:val="000000"/>
        </w:rPr>
      </w:pPr>
    </w:p>
    <w:p>
      <w:pPr>
        <w:rPr>
          <w:rFonts w:asciiTheme="minorEastAsia" w:hAnsiTheme="minorEastAsia" w:eastAsiaTheme="minorEastAsia"/>
          <w:color w:val="000000"/>
        </w:rPr>
      </w:pPr>
    </w:p>
    <w:p>
      <w:pPr>
        <w:rPr>
          <w:rFonts w:asciiTheme="minorEastAsia" w:hAnsiTheme="minorEastAsia" w:eastAsiaTheme="minorEastAsia"/>
          <w:color w:val="000000"/>
        </w:rPr>
      </w:pPr>
    </w:p>
    <w:p>
      <w:pPr>
        <w:rPr>
          <w:rFonts w:asciiTheme="minorEastAsia" w:hAnsiTheme="minorEastAsia" w:eastAsiaTheme="minorEastAsia"/>
          <w:color w:val="000000"/>
        </w:rPr>
      </w:pPr>
    </w:p>
    <w:p>
      <w:pPr>
        <w:rPr>
          <w:rFonts w:asciiTheme="minorEastAsia" w:hAnsiTheme="minorEastAsia" w:eastAsiaTheme="minorEastAsia"/>
          <w:color w:val="000000"/>
        </w:rPr>
      </w:pPr>
    </w:p>
    <w:p>
      <w:pPr>
        <w:rPr>
          <w:rFonts w:asciiTheme="minorEastAsia" w:hAnsiTheme="minorEastAsia" w:eastAsiaTheme="minorEastAsia"/>
          <w:color w:val="000000"/>
        </w:rPr>
      </w:pPr>
    </w:p>
    <w:p>
      <w:pPr>
        <w:rPr>
          <w:rFonts w:asciiTheme="minorEastAsia" w:hAnsiTheme="minorEastAsia" w:eastAsiaTheme="minorEastAsia"/>
          <w:b/>
          <w:color w:val="000000"/>
        </w:rPr>
      </w:pPr>
      <w:r>
        <w:rPr>
          <w:rFonts w:asciiTheme="minorEastAsia" w:hAnsiTheme="minorEastAsia" w:eastAsiaTheme="minorEastAsia"/>
          <w:b/>
          <w:color w:val="000000"/>
        </w:rPr>
        <w:br w:type="page"/>
      </w:r>
    </w:p>
    <w:p>
      <w:pPr>
        <w:rPr>
          <w:rFonts w:asciiTheme="minorEastAsia" w:hAnsiTheme="minorEastAsia" w:eastAsiaTheme="minorEastAsia"/>
          <w:b/>
          <w:color w:val="000000"/>
        </w:rPr>
      </w:pPr>
      <w:r>
        <w:rPr>
          <w:rFonts w:asciiTheme="minorEastAsia" w:hAnsiTheme="minorEastAsia" w:eastAsiaTheme="minorEastAsia"/>
          <w:b/>
          <w:color w:val="000000"/>
        </w:rPr>
        <w:t>附件二、无重大违法记录声明格式</w:t>
      </w:r>
    </w:p>
    <w:p>
      <w:pPr>
        <w:rPr>
          <w:rFonts w:asciiTheme="minorEastAsia" w:hAnsiTheme="minorEastAsia" w:eastAsiaTheme="minorEastAsia"/>
          <w:b/>
          <w:color w:val="000000"/>
        </w:rPr>
      </w:pPr>
    </w:p>
    <w:p>
      <w:pPr>
        <w:jc w:val="center"/>
        <w:rPr>
          <w:rFonts w:asciiTheme="minorEastAsia" w:hAnsiTheme="minorEastAsia" w:eastAsiaTheme="minorEastAsia"/>
          <w:color w:val="000000"/>
          <w:sz w:val="36"/>
        </w:rPr>
      </w:pPr>
      <w:r>
        <w:rPr>
          <w:rFonts w:asciiTheme="minorEastAsia" w:hAnsiTheme="minorEastAsia" w:eastAsiaTheme="minorEastAsia"/>
          <w:color w:val="000000"/>
          <w:sz w:val="36"/>
        </w:rPr>
        <w:t>无重大违法记录声明</w:t>
      </w:r>
    </w:p>
    <w:p>
      <w:pPr>
        <w:spacing w:line="560" w:lineRule="exact"/>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致：南京市祖堂山社会福利院</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江苏大友招标代理咨询有限公司：</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我单位（投标人名称）郑重声明：</w:t>
      </w:r>
      <w:r>
        <w:rPr>
          <w:rFonts w:hint="eastAsia" w:asciiTheme="minorEastAsia" w:hAnsiTheme="minorEastAsia" w:eastAsiaTheme="minorEastAsia"/>
          <w:color w:val="000000"/>
          <w:sz w:val="28"/>
          <w:szCs w:val="28"/>
        </w:rPr>
        <w:t>参加政府采购活动前3年内在经营活动中</w:t>
      </w:r>
      <w:r>
        <w:rPr>
          <w:rFonts w:hint="eastAsia" w:asciiTheme="minorEastAsia" w:hAnsiTheme="minorEastAsia" w:eastAsiaTheme="minorEastAsia"/>
          <w:color w:val="000000"/>
          <w:sz w:val="28"/>
          <w:szCs w:val="28"/>
          <w:u w:val="single"/>
        </w:rPr>
        <w:t xml:space="preserve">       </w:t>
      </w:r>
      <w:r>
        <w:rPr>
          <w:rFonts w:asciiTheme="minorEastAsia" w:hAnsiTheme="minorEastAsia" w:eastAsiaTheme="minorEastAsia"/>
          <w:color w:val="000000"/>
          <w:sz w:val="28"/>
          <w:szCs w:val="28"/>
        </w:rPr>
        <w:t>（在下划线上如实填写：有或没有）重大违法记录。</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（说明：政府采购法第二十二条第一款第五项所称重大违法记录，是指投标人因违法经营受到刑事处罚或者责令停产停业、吊销许可证或者执照、较大数额罚款等行政处罚。）</w:t>
      </w:r>
    </w:p>
    <w:p>
      <w:pPr>
        <w:spacing w:line="560" w:lineRule="exact"/>
        <w:ind w:firstLine="560" w:firstLineChars="200"/>
        <w:rPr>
          <w:rFonts w:asciiTheme="minorEastAsia" w:hAnsiTheme="minorEastAsia" w:eastAsiaTheme="minorEastAsia"/>
          <w:color w:val="000000"/>
          <w:sz w:val="28"/>
          <w:szCs w:val="28"/>
        </w:rPr>
      </w:pPr>
    </w:p>
    <w:p>
      <w:pPr>
        <w:spacing w:line="560" w:lineRule="exact"/>
        <w:ind w:firstLine="560" w:firstLineChars="200"/>
        <w:rPr>
          <w:rFonts w:asciiTheme="minorEastAsia" w:hAnsiTheme="minorEastAsia" w:eastAsiaTheme="minorEastAsia"/>
          <w:sz w:val="28"/>
          <w:szCs w:val="28"/>
        </w:rPr>
      </w:pPr>
      <w:r>
        <w:rPr>
          <w:rFonts w:asciiTheme="minorEastAsia" w:hAnsiTheme="minorEastAsia" w:eastAsiaTheme="minorEastAsia"/>
          <w:color w:val="000000"/>
          <w:sz w:val="28"/>
          <w:szCs w:val="28"/>
        </w:rPr>
        <w:t xml:space="preserve">                                         声明人：（公章）</w:t>
      </w:r>
    </w:p>
    <w:p>
      <w:pPr>
        <w:spacing w:line="560" w:lineRule="exact"/>
        <w:ind w:firstLine="560" w:firstLineChars="200"/>
        <w:jc w:val="center"/>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 xml:space="preserve">                                       </w:t>
      </w:r>
      <w:r>
        <w:rPr>
          <w:rFonts w:asciiTheme="minorEastAsia" w:hAnsiTheme="minorEastAsia" w:eastAsiaTheme="minorEastAsia"/>
          <w:color w:val="000000"/>
          <w:sz w:val="28"/>
          <w:szCs w:val="28"/>
        </w:rPr>
        <w:t>年     月    日</w:t>
      </w:r>
    </w:p>
    <w:p>
      <w:pPr>
        <w:spacing w:line="560" w:lineRule="exact"/>
        <w:ind w:firstLine="420" w:firstLineChars="200"/>
        <w:rPr>
          <w:rFonts w:asciiTheme="minorEastAsia" w:hAnsiTheme="minorEastAsia" w:eastAsiaTheme="minorEastAsia"/>
          <w:color w:val="000000"/>
        </w:rPr>
      </w:pPr>
    </w:p>
    <w:p>
      <w:pPr>
        <w:spacing w:line="360" w:lineRule="auto"/>
        <w:rPr>
          <w:rFonts w:asciiTheme="minorEastAsia" w:hAnsiTheme="minorEastAsia" w:eastAsiaTheme="minorEastAsia"/>
          <w:color w:val="000000"/>
        </w:rPr>
      </w:pPr>
    </w:p>
    <w:p>
      <w:pPr>
        <w:spacing w:line="360" w:lineRule="auto"/>
        <w:rPr>
          <w:rFonts w:asciiTheme="minorEastAsia" w:hAnsiTheme="minorEastAsia" w:eastAsiaTheme="minorEastAsia"/>
          <w:color w:val="000000"/>
        </w:rPr>
      </w:pPr>
    </w:p>
    <w:p>
      <w:pPr>
        <w:spacing w:line="360" w:lineRule="auto"/>
        <w:rPr>
          <w:rFonts w:asciiTheme="minorEastAsia" w:hAnsiTheme="minorEastAsia" w:eastAsiaTheme="minorEastAsia"/>
          <w:color w:val="000000"/>
        </w:rPr>
      </w:pPr>
    </w:p>
    <w:p>
      <w:pPr>
        <w:spacing w:line="360" w:lineRule="auto"/>
        <w:rPr>
          <w:rFonts w:asciiTheme="minorEastAsia" w:hAnsiTheme="minorEastAsia" w:eastAsiaTheme="minorEastAsia"/>
          <w:color w:val="000000"/>
        </w:rPr>
      </w:pPr>
    </w:p>
    <w:p>
      <w:pPr>
        <w:spacing w:line="360" w:lineRule="auto"/>
        <w:rPr>
          <w:rFonts w:asciiTheme="minorEastAsia" w:hAnsiTheme="minorEastAsia" w:eastAsiaTheme="minorEastAsia"/>
          <w:color w:val="000000"/>
        </w:rPr>
      </w:pPr>
    </w:p>
    <w:p>
      <w:pPr>
        <w:spacing w:line="360" w:lineRule="auto"/>
        <w:rPr>
          <w:rFonts w:asciiTheme="minorEastAsia" w:hAnsiTheme="minorEastAsia" w:eastAsiaTheme="minorEastAsia"/>
          <w:color w:val="000000"/>
        </w:rPr>
      </w:pPr>
    </w:p>
    <w:p>
      <w:pPr>
        <w:spacing w:line="360" w:lineRule="auto"/>
        <w:rPr>
          <w:rFonts w:asciiTheme="minorEastAsia" w:hAnsiTheme="minorEastAsia" w:eastAsiaTheme="minorEastAsia"/>
          <w:color w:val="000000"/>
        </w:rPr>
      </w:pPr>
    </w:p>
    <w:p>
      <w:pPr>
        <w:spacing w:line="360" w:lineRule="auto"/>
        <w:rPr>
          <w:rFonts w:asciiTheme="minorEastAsia" w:hAnsiTheme="minorEastAsia" w:eastAsiaTheme="minorEastAsia"/>
          <w:color w:val="000000"/>
        </w:rPr>
      </w:pPr>
    </w:p>
    <w:p>
      <w:pPr>
        <w:spacing w:line="360" w:lineRule="auto"/>
        <w:rPr>
          <w:rFonts w:asciiTheme="minorEastAsia" w:hAnsiTheme="minorEastAsia" w:eastAsiaTheme="minorEastAsia"/>
          <w:color w:val="000000"/>
        </w:rPr>
      </w:pPr>
    </w:p>
    <w:p>
      <w:pPr>
        <w:spacing w:line="360" w:lineRule="auto"/>
        <w:rPr>
          <w:rFonts w:asciiTheme="minorEastAsia" w:hAnsiTheme="minorEastAsia" w:eastAsiaTheme="minorEastAsia"/>
          <w:color w:val="000000"/>
        </w:rPr>
      </w:pPr>
    </w:p>
    <w:p>
      <w:pPr>
        <w:spacing w:line="360" w:lineRule="auto"/>
        <w:rPr>
          <w:rFonts w:asciiTheme="minorEastAsia" w:hAnsiTheme="minorEastAsia" w:eastAsiaTheme="minorEastAsia"/>
          <w:color w:val="000000"/>
        </w:rPr>
      </w:pPr>
    </w:p>
    <w:p>
      <w:pPr>
        <w:spacing w:line="360" w:lineRule="auto"/>
        <w:rPr>
          <w:rFonts w:asciiTheme="minorEastAsia" w:hAnsiTheme="minorEastAsia" w:eastAsiaTheme="minorEastAsia"/>
          <w:color w:val="000000"/>
        </w:rPr>
      </w:pPr>
    </w:p>
    <w:p>
      <w:pPr>
        <w:spacing w:line="360" w:lineRule="auto"/>
        <w:rPr>
          <w:rFonts w:asciiTheme="minorEastAsia" w:hAnsiTheme="minorEastAsia" w:eastAsiaTheme="minorEastAsia"/>
          <w:color w:val="000000"/>
        </w:rPr>
      </w:pPr>
    </w:p>
    <w:p>
      <w:pPr>
        <w:spacing w:line="360" w:lineRule="auto"/>
        <w:rPr>
          <w:rFonts w:asciiTheme="minorEastAsia" w:hAnsiTheme="minorEastAsia" w:eastAsiaTheme="minorEastAsia"/>
          <w:b/>
          <w:color w:val="000000"/>
        </w:rPr>
      </w:pPr>
      <w:r>
        <w:rPr>
          <w:rFonts w:asciiTheme="minorEastAsia" w:hAnsiTheme="minorEastAsia" w:eastAsiaTheme="minorEastAsia"/>
          <w:b/>
          <w:color w:val="000000"/>
        </w:rPr>
        <w:t>附件三、具备履行合同所必需的设备和专业技术能力的声明格式及证明材料</w:t>
      </w:r>
    </w:p>
    <w:p>
      <w:pPr>
        <w:spacing w:line="360" w:lineRule="auto"/>
        <w:jc w:val="center"/>
        <w:rPr>
          <w:rFonts w:asciiTheme="minorEastAsia" w:hAnsiTheme="minorEastAsia" w:eastAsiaTheme="minorEastAsia"/>
          <w:color w:val="000000"/>
          <w:sz w:val="36"/>
        </w:rPr>
      </w:pPr>
      <w:r>
        <w:rPr>
          <w:rFonts w:asciiTheme="minorEastAsia" w:hAnsiTheme="minorEastAsia" w:eastAsiaTheme="minorEastAsia"/>
          <w:color w:val="000000"/>
          <w:sz w:val="36"/>
        </w:rPr>
        <w:t>具备履行合同所必需的设备和专业技术能力的声明</w:t>
      </w:r>
    </w:p>
    <w:p>
      <w:pPr>
        <w:spacing w:line="360" w:lineRule="auto"/>
        <w:jc w:val="center"/>
        <w:rPr>
          <w:rFonts w:asciiTheme="minorEastAsia" w:hAnsiTheme="minorEastAsia" w:eastAsiaTheme="minorEastAsia"/>
          <w:color w:val="000000"/>
          <w:sz w:val="36"/>
        </w:rPr>
      </w:pPr>
      <w:r>
        <w:rPr>
          <w:rFonts w:asciiTheme="minorEastAsia" w:hAnsiTheme="minorEastAsia" w:eastAsiaTheme="minorEastAsia"/>
          <w:color w:val="000000"/>
          <w:sz w:val="36"/>
        </w:rPr>
        <w:t>格式</w:t>
      </w:r>
    </w:p>
    <w:p>
      <w:pPr>
        <w:spacing w:line="560" w:lineRule="exact"/>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致</w:t>
      </w:r>
      <w:r>
        <w:rPr>
          <w:rFonts w:hint="eastAsia" w:asciiTheme="minorEastAsia" w:hAnsiTheme="minorEastAsia" w:eastAsiaTheme="minorEastAsia"/>
          <w:color w:val="000000"/>
          <w:sz w:val="28"/>
          <w:szCs w:val="28"/>
        </w:rPr>
        <w:t>：南京市祖堂山社会福利院</w:t>
      </w:r>
    </w:p>
    <w:p>
      <w:pPr>
        <w:spacing w:line="560" w:lineRule="exact"/>
        <w:ind w:firstLine="560" w:firstLineChars="200"/>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江苏大友招标代理咨询有限公司：</w:t>
      </w:r>
    </w:p>
    <w:p>
      <w:pPr>
        <w:spacing w:line="560" w:lineRule="exact"/>
        <w:ind w:firstLine="492"/>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我单位 （投标人名称）郑重声明：我公司具备履行本项采购合同所必需的设备和专业技术能力，为履行本项采购合同我单位具备如下主要设备和主要专业技术能力：</w:t>
      </w:r>
    </w:p>
    <w:p>
      <w:pPr>
        <w:spacing w:line="560" w:lineRule="exact"/>
        <w:ind w:firstLine="492"/>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主要设备有：</w:t>
      </w:r>
      <w:r>
        <w:rPr>
          <w:rFonts w:asciiTheme="minorEastAsia" w:hAnsiTheme="minorEastAsia" w:eastAsiaTheme="minorEastAsia"/>
          <w:color w:val="000000"/>
          <w:sz w:val="28"/>
          <w:szCs w:val="28"/>
          <w:u w:val="single"/>
        </w:rPr>
        <w:t xml:space="preserve">                          </w:t>
      </w:r>
      <w:r>
        <w:rPr>
          <w:rFonts w:asciiTheme="minorEastAsia" w:hAnsiTheme="minorEastAsia" w:eastAsiaTheme="minorEastAsia"/>
          <w:color w:val="000000"/>
          <w:sz w:val="28"/>
          <w:szCs w:val="28"/>
        </w:rPr>
        <w:t>。( 若有 )</w:t>
      </w:r>
    </w:p>
    <w:p>
      <w:pPr>
        <w:spacing w:line="560" w:lineRule="exact"/>
        <w:ind w:firstLine="492"/>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主要专业技术能力有：</w:t>
      </w:r>
      <w:r>
        <w:rPr>
          <w:rFonts w:asciiTheme="minorEastAsia" w:hAnsiTheme="minorEastAsia" w:eastAsiaTheme="minorEastAsia"/>
          <w:color w:val="000000"/>
          <w:sz w:val="28"/>
          <w:szCs w:val="28"/>
          <w:u w:val="single"/>
        </w:rPr>
        <w:t xml:space="preserve">                  </w:t>
      </w:r>
      <w:r>
        <w:rPr>
          <w:rFonts w:asciiTheme="minorEastAsia" w:hAnsiTheme="minorEastAsia" w:eastAsiaTheme="minorEastAsia"/>
          <w:color w:val="000000"/>
          <w:sz w:val="28"/>
          <w:szCs w:val="28"/>
        </w:rPr>
        <w:t>。( 若有 )</w:t>
      </w:r>
    </w:p>
    <w:p>
      <w:pPr>
        <w:spacing w:line="360" w:lineRule="auto"/>
        <w:rPr>
          <w:rFonts w:asciiTheme="minorEastAsia" w:hAnsiTheme="minorEastAsia" w:eastAsiaTheme="minorEastAsia"/>
          <w:color w:val="000000"/>
        </w:rPr>
      </w:pPr>
    </w:p>
    <w:p>
      <w:pPr>
        <w:spacing w:line="360" w:lineRule="auto"/>
        <w:rPr>
          <w:rFonts w:asciiTheme="minorEastAsia" w:hAnsiTheme="minorEastAsia" w:eastAsiaTheme="minorEastAsia"/>
          <w:color w:val="000000"/>
        </w:rPr>
      </w:pPr>
    </w:p>
    <w:p>
      <w:pPr>
        <w:spacing w:line="560" w:lineRule="exact"/>
        <w:rPr>
          <w:rFonts w:asciiTheme="minorEastAsia" w:hAnsiTheme="minorEastAsia" w:eastAsiaTheme="minorEastAsia"/>
          <w:color w:val="000000"/>
          <w:sz w:val="28"/>
          <w:szCs w:val="28"/>
        </w:rPr>
      </w:pPr>
      <w:r>
        <w:rPr>
          <w:rFonts w:asciiTheme="minorEastAsia" w:hAnsiTheme="minorEastAsia" w:eastAsiaTheme="minorEastAsia"/>
          <w:color w:val="000000"/>
        </w:rPr>
        <w:t xml:space="preserve">                                          </w:t>
      </w:r>
      <w:r>
        <w:rPr>
          <w:rFonts w:asciiTheme="minorEastAsia" w:hAnsiTheme="minorEastAsia" w:eastAsiaTheme="minorEastAsia"/>
          <w:color w:val="000000"/>
          <w:sz w:val="28"/>
          <w:szCs w:val="28"/>
        </w:rPr>
        <w:t xml:space="preserve"> 声明人：（公章）</w:t>
      </w:r>
    </w:p>
    <w:p>
      <w:pPr>
        <w:spacing w:line="560" w:lineRule="exact"/>
        <w:jc w:val="center"/>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 xml:space="preserve">                                 </w:t>
      </w:r>
      <w:r>
        <w:rPr>
          <w:rFonts w:asciiTheme="minorEastAsia" w:hAnsiTheme="minorEastAsia" w:eastAsiaTheme="minorEastAsia"/>
          <w:color w:val="000000"/>
          <w:sz w:val="28"/>
          <w:szCs w:val="28"/>
        </w:rPr>
        <w:t>日期：</w:t>
      </w:r>
      <w:r>
        <w:rPr>
          <w:rFonts w:hint="eastAsia" w:asciiTheme="minorEastAsia" w:hAnsiTheme="minorEastAsia" w:eastAsiaTheme="minorEastAsia"/>
          <w:color w:val="000000"/>
          <w:sz w:val="28"/>
          <w:szCs w:val="28"/>
        </w:rPr>
        <w:t xml:space="preserve">     </w:t>
      </w:r>
      <w:r>
        <w:rPr>
          <w:rFonts w:asciiTheme="minorEastAsia" w:hAnsiTheme="minorEastAsia" w:eastAsiaTheme="minorEastAsia"/>
          <w:color w:val="000000"/>
          <w:sz w:val="28"/>
          <w:szCs w:val="28"/>
        </w:rPr>
        <w:t>年    月    日</w:t>
      </w:r>
    </w:p>
    <w:p>
      <w:pPr>
        <w:spacing w:line="560" w:lineRule="exact"/>
        <w:rPr>
          <w:rFonts w:asciiTheme="minorEastAsia" w:hAnsiTheme="minorEastAsia" w:eastAsiaTheme="minorEastAsia"/>
          <w:color w:val="000000"/>
          <w:sz w:val="28"/>
          <w:szCs w:val="28"/>
        </w:rPr>
      </w:pPr>
    </w:p>
    <w:p>
      <w:pPr>
        <w:spacing w:line="560" w:lineRule="exact"/>
        <w:ind w:firstLine="492"/>
        <w:rPr>
          <w:rFonts w:asciiTheme="minorEastAsia" w:hAnsiTheme="minorEastAsia" w:eastAsiaTheme="minorEastAsia"/>
          <w:color w:val="000000"/>
          <w:sz w:val="28"/>
          <w:szCs w:val="28"/>
        </w:rPr>
      </w:pPr>
      <w:r>
        <w:rPr>
          <w:rFonts w:asciiTheme="minorEastAsia" w:hAnsiTheme="minorEastAsia" w:eastAsiaTheme="minorEastAsia"/>
          <w:color w:val="000000"/>
          <w:sz w:val="28"/>
          <w:szCs w:val="28"/>
        </w:rPr>
        <w:t>其他证明材料及文件：（如果投标人认为需要提供的话）</w:t>
      </w:r>
    </w:p>
    <w:p>
      <w:pPr>
        <w:spacing w:line="360" w:lineRule="auto"/>
        <w:rPr>
          <w:rFonts w:asciiTheme="minorEastAsia" w:hAnsiTheme="minorEastAsia" w:eastAsiaTheme="minorEastAsia"/>
          <w:color w:val="000000"/>
        </w:rPr>
      </w:pPr>
    </w:p>
    <w:p>
      <w:pPr>
        <w:ind w:left="560"/>
        <w:jc w:val="center"/>
        <w:rPr>
          <w:rFonts w:asciiTheme="minorEastAsia" w:hAnsiTheme="minorEastAsia" w:eastAsiaTheme="minorEastAsia"/>
          <w:color w:val="000000"/>
        </w:rPr>
      </w:pPr>
    </w:p>
    <w:p>
      <w:pPr>
        <w:jc w:val="left"/>
        <w:rPr>
          <w:rFonts w:asciiTheme="minorEastAsia" w:hAnsiTheme="minorEastAsia" w:eastAsiaTheme="minorEastAsia"/>
          <w:color w:val="000000"/>
        </w:rPr>
      </w:pPr>
    </w:p>
    <w:p>
      <w:pPr>
        <w:jc w:val="left"/>
        <w:rPr>
          <w:rFonts w:asciiTheme="minorEastAsia" w:hAnsiTheme="minorEastAsia" w:eastAsiaTheme="minorEastAsia"/>
          <w:color w:val="000000"/>
        </w:rPr>
      </w:pPr>
    </w:p>
    <w:p>
      <w:pPr>
        <w:widowControl/>
        <w:jc w:val="left"/>
        <w:rPr>
          <w:rFonts w:asciiTheme="minorEastAsia" w:hAnsiTheme="minorEastAsia" w:eastAsiaTheme="minorEastAsia"/>
          <w:b/>
          <w:color w:val="000000"/>
        </w:rPr>
      </w:pPr>
      <w:r>
        <w:rPr>
          <w:rFonts w:asciiTheme="minorEastAsia" w:hAnsiTheme="minorEastAsia" w:eastAsiaTheme="minorEastAsia"/>
          <w:b/>
          <w:color w:val="000000"/>
        </w:rPr>
        <w:br w:type="page"/>
      </w:r>
    </w:p>
    <w:p>
      <w:pPr>
        <w:spacing w:line="360" w:lineRule="auto"/>
        <w:rPr>
          <w:rFonts w:asciiTheme="minorEastAsia" w:hAnsiTheme="minorEastAsia" w:eastAsiaTheme="minorEastAsia"/>
          <w:b/>
          <w:color w:val="000000"/>
        </w:rPr>
      </w:pPr>
      <w:r>
        <w:rPr>
          <w:rFonts w:asciiTheme="minorEastAsia" w:hAnsiTheme="minorEastAsia" w:eastAsiaTheme="minorEastAsia"/>
          <w:b/>
          <w:color w:val="000000"/>
        </w:rPr>
        <w:t>附件四、南京市政府采购供应商信用记录表</w:t>
      </w:r>
    </w:p>
    <w:p>
      <w:pPr>
        <w:spacing w:line="360" w:lineRule="auto"/>
        <w:jc w:val="center"/>
        <w:rPr>
          <w:rFonts w:asciiTheme="minorEastAsia" w:hAnsiTheme="minorEastAsia" w:eastAsiaTheme="minorEastAsia"/>
          <w:color w:val="000000"/>
          <w:sz w:val="36"/>
        </w:rPr>
      </w:pPr>
      <w:r>
        <w:rPr>
          <w:rFonts w:asciiTheme="minorEastAsia" w:hAnsiTheme="minorEastAsia" w:eastAsiaTheme="minorEastAsia"/>
          <w:color w:val="000000"/>
          <w:sz w:val="36"/>
        </w:rPr>
        <w:t>南京市政府采购供应商信用记录表</w:t>
      </w:r>
    </w:p>
    <w:tbl>
      <w:tblPr>
        <w:tblStyle w:val="20"/>
        <w:tblW w:w="8424" w:type="dxa"/>
        <w:tblInd w:w="98" w:type="dxa"/>
        <w:tblLayout w:type="fixed"/>
        <w:tblCellMar>
          <w:top w:w="0" w:type="dxa"/>
          <w:left w:w="10" w:type="dxa"/>
          <w:bottom w:w="0" w:type="dxa"/>
          <w:right w:w="10" w:type="dxa"/>
        </w:tblCellMar>
      </w:tblPr>
      <w:tblGrid>
        <w:gridCol w:w="2121"/>
        <w:gridCol w:w="2091"/>
        <w:gridCol w:w="2121"/>
        <w:gridCol w:w="2091"/>
      </w:tblGrid>
      <w:tr>
        <w:tblPrEx>
          <w:tblCellMar>
            <w:top w:w="0" w:type="dxa"/>
            <w:left w:w="10" w:type="dxa"/>
            <w:bottom w:w="0" w:type="dxa"/>
            <w:right w:w="10" w:type="dxa"/>
          </w:tblCellMar>
        </w:tblPrEx>
        <w:trPr>
          <w:trHeight w:val="460" w:hRule="atLeast"/>
        </w:trPr>
        <w:tc>
          <w:tcPr>
            <w:tcW w:w="2121"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rPr>
                <w:rFonts w:asciiTheme="minorEastAsia" w:hAnsiTheme="minorEastAsia" w:eastAsiaTheme="minorEastAsia"/>
              </w:rPr>
            </w:pPr>
            <w:r>
              <w:rPr>
                <w:rFonts w:asciiTheme="minorEastAsia" w:hAnsiTheme="minorEastAsia" w:eastAsiaTheme="minorEastAsia"/>
                <w:color w:val="000000"/>
              </w:rPr>
              <w:t>单位名称</w:t>
            </w:r>
          </w:p>
        </w:tc>
        <w:tc>
          <w:tcPr>
            <w:tcW w:w="2091"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rPr>
                <w:rFonts w:asciiTheme="minorEastAsia" w:hAnsiTheme="minorEastAsia" w:eastAsiaTheme="minorEastAsia"/>
                <w:sz w:val="22"/>
              </w:rPr>
            </w:pPr>
          </w:p>
        </w:tc>
        <w:tc>
          <w:tcPr>
            <w:tcW w:w="2121"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rPr>
                <w:rFonts w:asciiTheme="minorEastAsia" w:hAnsiTheme="minorEastAsia" w:eastAsiaTheme="minorEastAsia"/>
              </w:rPr>
            </w:pPr>
            <w:r>
              <w:rPr>
                <w:rFonts w:asciiTheme="minorEastAsia" w:hAnsiTheme="minorEastAsia" w:eastAsiaTheme="minorEastAsia"/>
                <w:color w:val="000000"/>
              </w:rPr>
              <w:t>统一社会信用代码</w:t>
            </w:r>
          </w:p>
        </w:tc>
        <w:tc>
          <w:tcPr>
            <w:tcW w:w="2091"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360" w:lineRule="auto"/>
              <w:rPr>
                <w:rFonts w:asciiTheme="minorEastAsia" w:hAnsiTheme="minorEastAsia" w:eastAsiaTheme="minorEastAsia"/>
                <w:sz w:val="22"/>
              </w:rPr>
            </w:pPr>
          </w:p>
        </w:tc>
      </w:tr>
      <w:tr>
        <w:tblPrEx>
          <w:tblCellMar>
            <w:top w:w="0" w:type="dxa"/>
            <w:left w:w="10" w:type="dxa"/>
            <w:bottom w:w="0" w:type="dxa"/>
            <w:right w:w="10" w:type="dxa"/>
          </w:tblCellMar>
        </w:tblPrEx>
        <w:trPr>
          <w:trHeight w:val="546" w:hRule="atLeast"/>
        </w:trPr>
        <w:tc>
          <w:tcPr>
            <w:tcW w:w="2121"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rPr>
                <w:rFonts w:asciiTheme="minorEastAsia" w:hAnsiTheme="minorEastAsia" w:eastAsiaTheme="minorEastAsia"/>
              </w:rPr>
            </w:pPr>
            <w:r>
              <w:rPr>
                <w:rFonts w:asciiTheme="minorEastAsia" w:hAnsiTheme="minorEastAsia" w:eastAsiaTheme="minorEastAsia"/>
                <w:color w:val="000000"/>
              </w:rPr>
              <w:t>法定代表人</w:t>
            </w:r>
          </w:p>
        </w:tc>
        <w:tc>
          <w:tcPr>
            <w:tcW w:w="2091"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rPr>
                <w:rFonts w:asciiTheme="minorEastAsia" w:hAnsiTheme="minorEastAsia" w:eastAsiaTheme="minorEastAsia"/>
                <w:sz w:val="22"/>
              </w:rPr>
            </w:pPr>
          </w:p>
        </w:tc>
        <w:tc>
          <w:tcPr>
            <w:tcW w:w="2121"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rPr>
                <w:rFonts w:asciiTheme="minorEastAsia" w:hAnsiTheme="minorEastAsia" w:eastAsiaTheme="minorEastAsia"/>
              </w:rPr>
            </w:pPr>
            <w:r>
              <w:rPr>
                <w:rFonts w:asciiTheme="minorEastAsia" w:hAnsiTheme="minorEastAsia" w:eastAsiaTheme="minorEastAsia"/>
                <w:color w:val="000000"/>
              </w:rPr>
              <w:t>联系人</w:t>
            </w:r>
          </w:p>
        </w:tc>
        <w:tc>
          <w:tcPr>
            <w:tcW w:w="2091"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360" w:lineRule="auto"/>
              <w:rPr>
                <w:rFonts w:asciiTheme="minorEastAsia" w:hAnsiTheme="minorEastAsia" w:eastAsiaTheme="minorEastAsia"/>
                <w:sz w:val="22"/>
              </w:rPr>
            </w:pPr>
          </w:p>
        </w:tc>
      </w:tr>
      <w:tr>
        <w:tblPrEx>
          <w:tblCellMar>
            <w:top w:w="0" w:type="dxa"/>
            <w:left w:w="10" w:type="dxa"/>
            <w:bottom w:w="0" w:type="dxa"/>
            <w:right w:w="10" w:type="dxa"/>
          </w:tblCellMar>
        </w:tblPrEx>
        <w:trPr>
          <w:trHeight w:val="554" w:hRule="atLeast"/>
        </w:trPr>
        <w:tc>
          <w:tcPr>
            <w:tcW w:w="2121"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rPr>
                <w:rFonts w:asciiTheme="minorEastAsia" w:hAnsiTheme="minorEastAsia" w:eastAsiaTheme="minorEastAsia"/>
              </w:rPr>
            </w:pPr>
            <w:r>
              <w:rPr>
                <w:rFonts w:asciiTheme="minorEastAsia" w:hAnsiTheme="minorEastAsia" w:eastAsiaTheme="minorEastAsia"/>
                <w:color w:val="000000"/>
              </w:rPr>
              <w:t>联系地址</w:t>
            </w:r>
          </w:p>
        </w:tc>
        <w:tc>
          <w:tcPr>
            <w:tcW w:w="2091"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rPr>
                <w:rFonts w:asciiTheme="minorEastAsia" w:hAnsiTheme="minorEastAsia" w:eastAsiaTheme="minorEastAsia"/>
                <w:sz w:val="22"/>
              </w:rPr>
            </w:pPr>
          </w:p>
        </w:tc>
        <w:tc>
          <w:tcPr>
            <w:tcW w:w="2121"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rPr>
                <w:rFonts w:asciiTheme="minorEastAsia" w:hAnsiTheme="minorEastAsia" w:eastAsiaTheme="minorEastAsia"/>
              </w:rPr>
            </w:pPr>
            <w:r>
              <w:rPr>
                <w:rFonts w:asciiTheme="minorEastAsia" w:hAnsiTheme="minorEastAsia" w:eastAsiaTheme="minorEastAsia"/>
                <w:color w:val="000000"/>
              </w:rPr>
              <w:t>联系电话</w:t>
            </w:r>
          </w:p>
        </w:tc>
        <w:tc>
          <w:tcPr>
            <w:tcW w:w="2091"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360" w:lineRule="auto"/>
              <w:rPr>
                <w:rFonts w:asciiTheme="minorEastAsia" w:hAnsiTheme="minorEastAsia" w:eastAsiaTheme="minorEastAsia"/>
                <w:sz w:val="22"/>
              </w:rPr>
            </w:pPr>
          </w:p>
        </w:tc>
      </w:tr>
      <w:tr>
        <w:tblPrEx>
          <w:tblCellMar>
            <w:top w:w="0" w:type="dxa"/>
            <w:left w:w="10" w:type="dxa"/>
            <w:bottom w:w="0" w:type="dxa"/>
            <w:right w:w="10" w:type="dxa"/>
          </w:tblCellMar>
        </w:tblPrEx>
        <w:trPr>
          <w:trHeight w:val="548" w:hRule="atLeast"/>
        </w:trPr>
        <w:tc>
          <w:tcPr>
            <w:tcW w:w="2121"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rPr>
                <w:rFonts w:asciiTheme="minorEastAsia" w:hAnsiTheme="minorEastAsia" w:eastAsiaTheme="minorEastAsia"/>
              </w:rPr>
            </w:pPr>
            <w:r>
              <w:rPr>
                <w:rFonts w:asciiTheme="minorEastAsia" w:hAnsiTheme="minorEastAsia" w:eastAsiaTheme="minorEastAsia"/>
                <w:color w:val="000000"/>
              </w:rPr>
              <w:t>信用得分</w:t>
            </w:r>
          </w:p>
        </w:tc>
        <w:tc>
          <w:tcPr>
            <w:tcW w:w="2091"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rPr>
                <w:rFonts w:asciiTheme="minorEastAsia" w:hAnsiTheme="minorEastAsia" w:eastAsiaTheme="minorEastAsia"/>
                <w:sz w:val="22"/>
              </w:rPr>
            </w:pPr>
          </w:p>
        </w:tc>
        <w:tc>
          <w:tcPr>
            <w:tcW w:w="2121"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rPr>
                <w:rFonts w:asciiTheme="minorEastAsia" w:hAnsiTheme="minorEastAsia" w:eastAsiaTheme="minorEastAsia"/>
              </w:rPr>
            </w:pPr>
            <w:r>
              <w:rPr>
                <w:rFonts w:asciiTheme="minorEastAsia" w:hAnsiTheme="minorEastAsia" w:eastAsiaTheme="minorEastAsia"/>
                <w:color w:val="000000"/>
              </w:rPr>
              <w:t>星级</w:t>
            </w:r>
          </w:p>
        </w:tc>
        <w:tc>
          <w:tcPr>
            <w:tcW w:w="2091"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360" w:lineRule="auto"/>
              <w:rPr>
                <w:rFonts w:asciiTheme="minorEastAsia" w:hAnsiTheme="minorEastAsia" w:eastAsiaTheme="minorEastAsia"/>
                <w:sz w:val="22"/>
              </w:rPr>
            </w:pPr>
          </w:p>
        </w:tc>
      </w:tr>
      <w:tr>
        <w:tblPrEx>
          <w:tblCellMar>
            <w:top w:w="0" w:type="dxa"/>
            <w:left w:w="10" w:type="dxa"/>
            <w:bottom w:w="0" w:type="dxa"/>
            <w:right w:w="10" w:type="dxa"/>
          </w:tblCellMar>
        </w:tblPrEx>
        <w:trPr>
          <w:trHeight w:val="2683" w:hRule="atLeast"/>
        </w:trPr>
        <w:tc>
          <w:tcPr>
            <w:tcW w:w="2121"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rPr>
                <w:rFonts w:asciiTheme="minorEastAsia" w:hAnsiTheme="minorEastAsia" w:eastAsiaTheme="minorEastAsia"/>
              </w:rPr>
            </w:pPr>
            <w:r>
              <w:rPr>
                <w:rFonts w:asciiTheme="minorEastAsia" w:hAnsiTheme="minorEastAsia" w:eastAsiaTheme="minorEastAsia"/>
                <w:color w:val="000000"/>
              </w:rPr>
              <w:t>诚信档案记录情况</w:t>
            </w:r>
          </w:p>
        </w:tc>
        <w:tc>
          <w:tcPr>
            <w:tcW w:w="6303" w:type="dxa"/>
            <w:gridSpan w:val="3"/>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360" w:lineRule="auto"/>
              <w:rPr>
                <w:rFonts w:asciiTheme="minorEastAsia" w:hAnsiTheme="minorEastAsia" w:eastAsiaTheme="minorEastAsia"/>
                <w:sz w:val="22"/>
              </w:rPr>
            </w:pPr>
          </w:p>
        </w:tc>
      </w:tr>
      <w:tr>
        <w:tblPrEx>
          <w:tblCellMar>
            <w:top w:w="0" w:type="dxa"/>
            <w:left w:w="10" w:type="dxa"/>
            <w:bottom w:w="0" w:type="dxa"/>
            <w:right w:w="10" w:type="dxa"/>
          </w:tblCellMar>
        </w:tblPrEx>
        <w:trPr>
          <w:trHeight w:val="1" w:hRule="atLeast"/>
        </w:trPr>
        <w:tc>
          <w:tcPr>
            <w:tcW w:w="2121" w:type="dxa"/>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vAlign w:val="center"/>
          </w:tcPr>
          <w:p>
            <w:pPr>
              <w:spacing w:line="360" w:lineRule="auto"/>
              <w:rPr>
                <w:rFonts w:asciiTheme="minorEastAsia" w:hAnsiTheme="minorEastAsia" w:eastAsiaTheme="minorEastAsia"/>
              </w:rPr>
            </w:pPr>
            <w:r>
              <w:rPr>
                <w:rFonts w:asciiTheme="minorEastAsia" w:hAnsiTheme="minorEastAsia" w:eastAsiaTheme="minorEastAsia"/>
                <w:color w:val="000000"/>
              </w:rPr>
              <w:t>信用承诺</w:t>
            </w:r>
          </w:p>
        </w:tc>
        <w:tc>
          <w:tcPr>
            <w:tcW w:w="6303" w:type="dxa"/>
            <w:gridSpan w:val="3"/>
            <w:tcBorders>
              <w:top w:val="single" w:color="000000" w:sz="4" w:space="0"/>
              <w:left w:val="single" w:color="000000" w:sz="4" w:space="0"/>
              <w:bottom w:val="single" w:color="000000" w:sz="4" w:space="0"/>
              <w:right w:val="single" w:color="000000" w:sz="4" w:space="0"/>
            </w:tcBorders>
            <w:shd w:val="clear" w:color="auto" w:fill="auto"/>
            <w:tcMar>
              <w:left w:w="108" w:type="dxa"/>
              <w:right w:w="108" w:type="dxa"/>
            </w:tcMar>
          </w:tcPr>
          <w:p>
            <w:pPr>
              <w:spacing w:line="360" w:lineRule="auto"/>
              <w:rPr>
                <w:rFonts w:asciiTheme="minorEastAsia" w:hAnsiTheme="minorEastAsia" w:eastAsiaTheme="minorEastAsia"/>
                <w:color w:val="000000"/>
              </w:rPr>
            </w:pPr>
            <w:r>
              <w:rPr>
                <w:rFonts w:asciiTheme="minorEastAsia" w:hAnsiTheme="minorEastAsia" w:eastAsiaTheme="minorEastAsia"/>
                <w:color w:val="000000"/>
              </w:rPr>
              <w:t>我公司自愿参加本次政府采购活动，严格遵守《中华人民政府采购法》及相关法律法规，坚守公开、公平、公正和诚实信用的原则，依法诚信经营，无条件遵守本次政府采购活动的各项规定。我们郑重承诺，如有弄虚作假或其他违法违规行为，愿承担一切法律责任，接受各级政府采购监管部门和有权机关的审查和处罚。</w:t>
            </w:r>
          </w:p>
          <w:p>
            <w:pPr>
              <w:spacing w:line="360" w:lineRule="auto"/>
              <w:rPr>
                <w:rFonts w:asciiTheme="minorEastAsia" w:hAnsiTheme="minorEastAsia" w:eastAsiaTheme="minorEastAsia"/>
                <w:color w:val="000000"/>
              </w:rPr>
            </w:pPr>
          </w:p>
          <w:p>
            <w:pPr>
              <w:spacing w:line="360" w:lineRule="auto"/>
              <w:rPr>
                <w:rFonts w:asciiTheme="minorEastAsia" w:hAnsiTheme="minorEastAsia" w:eastAsiaTheme="minorEastAsia"/>
                <w:color w:val="000000"/>
              </w:rPr>
            </w:pPr>
          </w:p>
          <w:p>
            <w:pPr>
              <w:spacing w:line="360" w:lineRule="auto"/>
              <w:rPr>
                <w:rFonts w:asciiTheme="minorEastAsia" w:hAnsiTheme="minorEastAsia" w:eastAsiaTheme="minorEastAsia"/>
                <w:color w:val="000000"/>
              </w:rPr>
            </w:pPr>
          </w:p>
          <w:p>
            <w:pPr>
              <w:spacing w:line="360" w:lineRule="auto"/>
              <w:rPr>
                <w:rFonts w:asciiTheme="minorEastAsia" w:hAnsiTheme="minorEastAsia" w:eastAsiaTheme="minorEastAsia"/>
                <w:color w:val="000000"/>
              </w:rPr>
            </w:pPr>
          </w:p>
          <w:p>
            <w:pPr>
              <w:spacing w:line="360" w:lineRule="auto"/>
              <w:rPr>
                <w:rFonts w:asciiTheme="minorEastAsia" w:hAnsiTheme="minorEastAsia" w:eastAsiaTheme="minorEastAsia"/>
                <w:color w:val="000000"/>
              </w:rPr>
            </w:pPr>
            <w:r>
              <w:rPr>
                <w:rFonts w:asciiTheme="minorEastAsia" w:hAnsiTheme="minorEastAsia" w:eastAsiaTheme="minorEastAsia"/>
                <w:color w:val="000000"/>
              </w:rPr>
              <w:t xml:space="preserve">                      投标人名称（盖章）：</w:t>
            </w:r>
          </w:p>
          <w:p>
            <w:pPr>
              <w:spacing w:line="360" w:lineRule="auto"/>
              <w:rPr>
                <w:rFonts w:asciiTheme="minorEastAsia" w:hAnsiTheme="minorEastAsia" w:eastAsiaTheme="minorEastAsia"/>
                <w:color w:val="000000"/>
              </w:rPr>
            </w:pPr>
          </w:p>
          <w:p>
            <w:pPr>
              <w:spacing w:line="360" w:lineRule="auto"/>
              <w:rPr>
                <w:rFonts w:asciiTheme="minorEastAsia" w:hAnsiTheme="minorEastAsia" w:eastAsiaTheme="minorEastAsia"/>
                <w:color w:val="000000"/>
              </w:rPr>
            </w:pPr>
            <w:r>
              <w:rPr>
                <w:rFonts w:asciiTheme="minorEastAsia" w:hAnsiTheme="minorEastAsia" w:eastAsiaTheme="minorEastAsia"/>
                <w:color w:val="000000"/>
              </w:rPr>
              <w:t xml:space="preserve">                      法定代表人（签字）：</w:t>
            </w:r>
          </w:p>
          <w:p>
            <w:pPr>
              <w:spacing w:line="360" w:lineRule="auto"/>
              <w:rPr>
                <w:rFonts w:asciiTheme="minorEastAsia" w:hAnsiTheme="minorEastAsia" w:eastAsiaTheme="minorEastAsia"/>
                <w:color w:val="000000"/>
              </w:rPr>
            </w:pPr>
          </w:p>
          <w:p>
            <w:pPr>
              <w:spacing w:line="360" w:lineRule="auto"/>
              <w:rPr>
                <w:rFonts w:asciiTheme="minorEastAsia" w:hAnsiTheme="minorEastAsia" w:eastAsiaTheme="minorEastAsia"/>
              </w:rPr>
            </w:pPr>
            <w:r>
              <w:rPr>
                <w:rFonts w:asciiTheme="minorEastAsia" w:hAnsiTheme="minorEastAsia" w:eastAsiaTheme="minorEastAsia"/>
                <w:color w:val="000000"/>
              </w:rPr>
              <w:t xml:space="preserve">                      二〇    年  月    日</w:t>
            </w:r>
          </w:p>
        </w:tc>
      </w:tr>
    </w:tbl>
    <w:p>
      <w:pPr>
        <w:spacing w:line="360" w:lineRule="auto"/>
        <w:rPr>
          <w:rFonts w:asciiTheme="minorEastAsia" w:hAnsiTheme="minorEastAsia" w:eastAsiaTheme="minorEastAsia"/>
          <w:color w:val="000000"/>
          <w:shd w:val="clear" w:color="auto" w:fill="FFFFFF"/>
        </w:rPr>
      </w:pPr>
      <w:r>
        <w:rPr>
          <w:rFonts w:asciiTheme="minorEastAsia" w:hAnsiTheme="minorEastAsia" w:eastAsiaTheme="minorEastAsia"/>
          <w:color w:val="000000"/>
          <w:shd w:val="clear" w:color="auto" w:fill="FFFFFF"/>
        </w:rPr>
        <w:t>说明：投标人需每次参加政府采购活动时，在采购文件发布之日起至递交投标（响应）文件截止日前，应先登录“</w:t>
      </w:r>
      <w:r>
        <w:rPr>
          <w:rFonts w:hint="eastAsia" w:asciiTheme="minorEastAsia" w:hAnsiTheme="minorEastAsia" w:eastAsiaTheme="minorEastAsia"/>
          <w:color w:val="000000"/>
          <w:shd w:val="clear" w:color="auto" w:fill="FFFFFF"/>
        </w:rPr>
        <w:t>南京市政府采网”，进入“南京市政府采购供应商诚信档案</w:t>
      </w:r>
      <w:r>
        <w:rPr>
          <w:rFonts w:asciiTheme="minorEastAsia" w:hAnsiTheme="minorEastAsia" w:eastAsiaTheme="minorEastAsia"/>
          <w:color w:val="000000"/>
          <w:shd w:val="clear" w:color="auto" w:fill="FFFFFF"/>
        </w:rPr>
        <w:t>”</w:t>
      </w:r>
      <w:r>
        <w:rPr>
          <w:rFonts w:asciiTheme="minorEastAsia" w:hAnsiTheme="minorEastAsia" w:eastAsiaTheme="minorEastAsia"/>
          <w:b/>
          <w:bCs/>
          <w:color w:val="000000"/>
          <w:u w:val="single"/>
          <w:shd w:val="clear" w:color="auto" w:fill="FFFFFF"/>
        </w:rPr>
        <w:t>在线打印</w:t>
      </w:r>
      <w:r>
        <w:rPr>
          <w:rFonts w:asciiTheme="minorEastAsia" w:hAnsiTheme="minorEastAsia" w:eastAsiaTheme="minorEastAsia"/>
          <w:color w:val="000000"/>
          <w:shd w:val="clear" w:color="auto" w:fill="FFFFFF"/>
        </w:rPr>
        <w:t>其“南京市政府采购供应商信用记录表”，经法定代表人签名盖章后作为投标（响应）文件的组成部分提交给采购代理机构或采购人。</w:t>
      </w:r>
    </w:p>
    <w:p>
      <w:pPr>
        <w:spacing w:line="360" w:lineRule="auto"/>
        <w:rPr>
          <w:rFonts w:ascii="宋体" w:hAnsi="宋体"/>
          <w:b/>
          <w:color w:val="000000"/>
          <w:sz w:val="28"/>
          <w:szCs w:val="28"/>
        </w:rPr>
      </w:pPr>
      <w:r>
        <w:rPr>
          <w:rFonts w:hint="eastAsia" w:ascii="宋体" w:hAnsi="宋体"/>
          <w:b/>
          <w:color w:val="000000"/>
          <w:sz w:val="28"/>
          <w:szCs w:val="28"/>
        </w:rPr>
        <w:t>附件四、现场踏勘确认表</w:t>
      </w:r>
    </w:p>
    <w:p>
      <w:pPr>
        <w:jc w:val="center"/>
        <w:rPr>
          <w:rFonts w:ascii="宋体" w:hAnsi="宋体"/>
          <w:sz w:val="28"/>
          <w:szCs w:val="28"/>
        </w:rPr>
      </w:pPr>
      <w:r>
        <w:rPr>
          <w:rFonts w:hint="eastAsia" w:ascii="宋体" w:hAnsi="宋体"/>
          <w:b/>
          <w:color w:val="000000"/>
          <w:sz w:val="28"/>
          <w:szCs w:val="28"/>
        </w:rPr>
        <w:t>现场踏勘确认表</w:t>
      </w:r>
    </w:p>
    <w:p>
      <w:pPr>
        <w:jc w:val="center"/>
        <w:rPr>
          <w:rFonts w:ascii="宋体" w:hAnsi="宋体"/>
          <w:sz w:val="28"/>
          <w:szCs w:val="28"/>
        </w:rPr>
      </w:pPr>
    </w:p>
    <w:p>
      <w:pPr>
        <w:rPr>
          <w:rFonts w:ascii="宋体" w:hAnsi="宋体"/>
          <w:sz w:val="28"/>
          <w:szCs w:val="28"/>
        </w:rPr>
      </w:pPr>
      <w:r>
        <w:rPr>
          <w:rFonts w:hint="eastAsia" w:ascii="宋体" w:hAnsi="宋体"/>
          <w:sz w:val="28"/>
          <w:szCs w:val="28"/>
        </w:rPr>
        <w:t>项目编号：</w:t>
      </w:r>
    </w:p>
    <w:p>
      <w:pPr>
        <w:rPr>
          <w:rFonts w:ascii="宋体" w:hAnsi="宋体"/>
          <w:sz w:val="28"/>
          <w:szCs w:val="28"/>
        </w:rPr>
      </w:pPr>
      <w:r>
        <w:rPr>
          <w:rFonts w:hint="eastAsia" w:ascii="宋体" w:hAnsi="宋体"/>
          <w:sz w:val="28"/>
          <w:szCs w:val="28"/>
        </w:rPr>
        <w:t>项目名称：</w:t>
      </w:r>
      <w:r>
        <w:rPr>
          <w:rFonts w:ascii="宋体" w:hAnsi="宋体"/>
          <w:sz w:val="28"/>
          <w:szCs w:val="28"/>
        </w:rPr>
        <w:t xml:space="preserve"> </w:t>
      </w:r>
    </w:p>
    <w:tbl>
      <w:tblPr>
        <w:tblStyle w:val="2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80"/>
        <w:gridCol w:w="63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1" w:hRule="atLeast"/>
          <w:jc w:val="center"/>
        </w:trPr>
        <w:tc>
          <w:tcPr>
            <w:tcW w:w="1980" w:type="dxa"/>
            <w:vAlign w:val="center"/>
          </w:tcPr>
          <w:p>
            <w:pPr>
              <w:jc w:val="center"/>
              <w:rPr>
                <w:rFonts w:ascii="宋体" w:hAnsi="宋体"/>
                <w:b/>
                <w:szCs w:val="21"/>
              </w:rPr>
            </w:pPr>
            <w:r>
              <w:rPr>
                <w:rFonts w:hint="eastAsia" w:ascii="宋体" w:hAnsi="宋体"/>
                <w:b/>
                <w:szCs w:val="21"/>
              </w:rPr>
              <w:t>现场踏勘单位</w:t>
            </w:r>
          </w:p>
        </w:tc>
        <w:tc>
          <w:tcPr>
            <w:tcW w:w="6316" w:type="dxa"/>
            <w:vAlign w:val="center"/>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9" w:hRule="atLeast"/>
          <w:jc w:val="center"/>
        </w:trPr>
        <w:tc>
          <w:tcPr>
            <w:tcW w:w="1980" w:type="dxa"/>
            <w:vAlign w:val="center"/>
          </w:tcPr>
          <w:p>
            <w:pPr>
              <w:jc w:val="center"/>
              <w:rPr>
                <w:rFonts w:ascii="宋体" w:hAnsi="宋体"/>
                <w:b/>
                <w:szCs w:val="21"/>
              </w:rPr>
            </w:pPr>
            <w:r>
              <w:rPr>
                <w:rFonts w:hint="eastAsia" w:ascii="宋体" w:hAnsi="宋体"/>
                <w:b/>
                <w:szCs w:val="21"/>
              </w:rPr>
              <w:t>现场踏勘时间</w:t>
            </w:r>
          </w:p>
        </w:tc>
        <w:tc>
          <w:tcPr>
            <w:tcW w:w="6316" w:type="dxa"/>
            <w:vAlign w:val="center"/>
          </w:tcPr>
          <w:p>
            <w:pPr>
              <w:rPr>
                <w:rFonts w:ascii="宋体" w:hAnsi="宋体"/>
                <w:szCs w:val="21"/>
              </w:rPr>
            </w:pPr>
            <w:r>
              <w:rPr>
                <w:rFonts w:hint="eastAsia" w:ascii="宋体" w:hAnsi="宋体"/>
                <w:szCs w:val="21"/>
              </w:rPr>
              <w:t xml:space="preserve">时间：  </w:t>
            </w:r>
            <w:r>
              <w:rPr>
                <w:rFonts w:ascii="宋体" w:hAnsi="宋体"/>
                <w:szCs w:val="21"/>
              </w:rPr>
              <w:t>年</w:t>
            </w:r>
            <w:r>
              <w:rPr>
                <w:rFonts w:hint="eastAsia" w:ascii="宋体" w:hAnsi="宋体"/>
                <w:szCs w:val="21"/>
              </w:rPr>
              <w:t xml:space="preserve">   </w:t>
            </w:r>
            <w:r>
              <w:rPr>
                <w:rFonts w:ascii="宋体" w:hAnsi="宋体"/>
                <w:szCs w:val="21"/>
              </w:rPr>
              <w:t xml:space="preserve">月 </w:t>
            </w:r>
            <w:r>
              <w:rPr>
                <w:rFonts w:hint="eastAsia" w:ascii="宋体" w:hAnsi="宋体"/>
                <w:szCs w:val="21"/>
              </w:rPr>
              <w:t xml:space="preserve">  </w:t>
            </w:r>
            <w:r>
              <w:rPr>
                <w:rFonts w:ascii="宋体" w:hAnsi="宋体"/>
                <w:szCs w:val="21"/>
              </w:rPr>
              <w:t xml:space="preserve"> 日（北京时间）</w:t>
            </w:r>
          </w:p>
          <w:p>
            <w:pPr>
              <w:rPr>
                <w:rFonts w:ascii="宋体" w:hAnsi="宋体"/>
                <w:szCs w:val="21"/>
              </w:rPr>
            </w:pPr>
            <w:r>
              <w:rPr>
                <w:rFonts w:hint="eastAsia" w:ascii="宋体" w:hAnsi="宋体"/>
                <w:szCs w:val="21"/>
              </w:rPr>
              <w:t>地点：</w:t>
            </w:r>
            <w:r>
              <w:rPr>
                <w:rFonts w:ascii="宋体" w:hAnsi="宋体"/>
                <w:szCs w:val="21"/>
              </w:rPr>
              <w:t xml:space="preserve"> </w:t>
            </w:r>
          </w:p>
          <w:p>
            <w:pPr>
              <w:rPr>
                <w:rFonts w:ascii="宋体" w:hAnsi="宋体"/>
                <w:szCs w:val="21"/>
              </w:rPr>
            </w:pPr>
            <w:r>
              <w:rPr>
                <w:rFonts w:hint="eastAsia" w:ascii="宋体" w:hAnsi="宋体"/>
                <w:b/>
                <w:szCs w:val="21"/>
              </w:rPr>
              <w:t>投标人授权代表签字</w:t>
            </w:r>
            <w:r>
              <w:rPr>
                <w:rFonts w:hint="eastAsia" w:ascii="宋体" w:hAnsi="宋体"/>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9" w:hRule="atLeast"/>
          <w:jc w:val="center"/>
        </w:trPr>
        <w:tc>
          <w:tcPr>
            <w:tcW w:w="1980" w:type="dxa"/>
            <w:vAlign w:val="center"/>
          </w:tcPr>
          <w:p>
            <w:pPr>
              <w:jc w:val="center"/>
              <w:rPr>
                <w:rFonts w:ascii="宋体" w:hAnsi="宋体"/>
                <w:b/>
                <w:szCs w:val="21"/>
              </w:rPr>
            </w:pPr>
            <w:r>
              <w:rPr>
                <w:rFonts w:hint="eastAsia" w:ascii="宋体" w:hAnsi="宋体"/>
                <w:b/>
                <w:szCs w:val="21"/>
              </w:rPr>
              <w:t>投标人授权代表</w:t>
            </w:r>
          </w:p>
        </w:tc>
        <w:tc>
          <w:tcPr>
            <w:tcW w:w="6316" w:type="dxa"/>
            <w:vAlign w:val="center"/>
          </w:tcPr>
          <w:p>
            <w:pPr>
              <w:rPr>
                <w:rFonts w:ascii="宋体" w:hAnsi="宋体"/>
                <w:b/>
                <w:szCs w:val="21"/>
              </w:rPr>
            </w:pPr>
            <w:r>
              <w:rPr>
                <w:rFonts w:hint="eastAsia" w:ascii="宋体" w:hAnsi="宋体"/>
                <w:b/>
                <w:szCs w:val="21"/>
              </w:rPr>
              <w:t>姓名：</w:t>
            </w:r>
          </w:p>
          <w:p>
            <w:pPr>
              <w:rPr>
                <w:rFonts w:ascii="宋体" w:hAnsi="宋体"/>
                <w:b/>
                <w:szCs w:val="21"/>
              </w:rPr>
            </w:pPr>
            <w:r>
              <w:rPr>
                <w:rFonts w:hint="eastAsia" w:ascii="宋体" w:hAnsi="宋体"/>
                <w:b/>
                <w:szCs w:val="21"/>
              </w:rPr>
              <w:t>身份证号：</w:t>
            </w:r>
          </w:p>
          <w:p>
            <w:pPr>
              <w:rPr>
                <w:rFonts w:ascii="宋体" w:hAnsi="宋体"/>
                <w:b/>
                <w:szCs w:val="21"/>
              </w:rPr>
            </w:pPr>
            <w:r>
              <w:rPr>
                <w:rFonts w:hint="eastAsia" w:ascii="宋体" w:hAnsi="宋体"/>
                <w:b/>
                <w:szCs w:val="21"/>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2" w:hRule="atLeast"/>
          <w:jc w:val="center"/>
        </w:trPr>
        <w:tc>
          <w:tcPr>
            <w:tcW w:w="1980" w:type="dxa"/>
            <w:vAlign w:val="center"/>
          </w:tcPr>
          <w:p>
            <w:pPr>
              <w:jc w:val="center"/>
              <w:rPr>
                <w:rFonts w:ascii="宋体" w:hAnsi="宋体"/>
                <w:szCs w:val="21"/>
              </w:rPr>
            </w:pPr>
            <w:r>
              <w:rPr>
                <w:rFonts w:hint="eastAsia" w:ascii="宋体" w:hAnsi="宋体"/>
                <w:b/>
                <w:szCs w:val="21"/>
              </w:rPr>
              <w:t>其他</w:t>
            </w:r>
          </w:p>
        </w:tc>
        <w:tc>
          <w:tcPr>
            <w:tcW w:w="6316" w:type="dxa"/>
            <w:vAlign w:val="center"/>
          </w:tcPr>
          <w:p>
            <w:pPr>
              <w:rPr>
                <w:rFonts w:ascii="宋体" w:hAnsi="宋体"/>
                <w:b/>
                <w:szCs w:val="21"/>
              </w:rPr>
            </w:pPr>
            <w:r>
              <w:rPr>
                <w:rFonts w:hint="eastAsia" w:ascii="宋体" w:hAnsi="宋体"/>
                <w:b/>
                <w:szCs w:val="21"/>
              </w:rPr>
              <w:t xml:space="preserve">采购人代表签名： </w:t>
            </w:r>
          </w:p>
          <w:p>
            <w:pPr>
              <w:rPr>
                <w:rFonts w:ascii="宋体" w:hAnsi="宋体"/>
                <w:szCs w:val="21"/>
              </w:rPr>
            </w:pPr>
            <w:r>
              <w:rPr>
                <w:rFonts w:hint="eastAsia" w:ascii="宋体" w:hAnsi="宋体"/>
                <w:b/>
                <w:szCs w:val="21"/>
              </w:rPr>
              <w:t>招标代理机构代表签名：</w:t>
            </w:r>
          </w:p>
        </w:tc>
      </w:tr>
    </w:tbl>
    <w:p>
      <w:pPr>
        <w:rPr>
          <w:rFonts w:ascii="宋体" w:hAnsi="宋体"/>
          <w:szCs w:val="21"/>
        </w:rPr>
      </w:pPr>
    </w:p>
    <w:p>
      <w:pPr>
        <w:rPr>
          <w:rFonts w:ascii="宋体" w:hAnsi="宋体"/>
          <w:b/>
          <w:sz w:val="28"/>
          <w:szCs w:val="28"/>
        </w:rPr>
      </w:pPr>
      <w:r>
        <w:rPr>
          <w:rFonts w:hint="eastAsia" w:ascii="宋体" w:hAnsi="宋体"/>
          <w:b/>
          <w:sz w:val="28"/>
          <w:szCs w:val="28"/>
        </w:rPr>
        <w:t>备注：</w:t>
      </w:r>
    </w:p>
    <w:p>
      <w:pPr>
        <w:rPr>
          <w:rFonts w:ascii="宋体" w:hAnsi="宋体"/>
          <w:b/>
          <w:sz w:val="28"/>
          <w:szCs w:val="28"/>
        </w:rPr>
      </w:pPr>
      <w:r>
        <w:rPr>
          <w:rFonts w:hint="eastAsia" w:ascii="宋体" w:hAnsi="宋体"/>
          <w:b/>
          <w:sz w:val="28"/>
          <w:szCs w:val="28"/>
        </w:rPr>
        <w:t>请将此表装订到响应文件正本中。</w:t>
      </w:r>
    </w:p>
    <w:p>
      <w:pPr>
        <w:rPr>
          <w:rFonts w:ascii="宋体" w:hAnsi="宋体"/>
          <w:sz w:val="28"/>
          <w:szCs w:val="28"/>
        </w:rPr>
      </w:pPr>
    </w:p>
    <w:p>
      <w:pPr>
        <w:jc w:val="left"/>
        <w:rPr>
          <w:rFonts w:ascii="宋体" w:hAnsi="宋体"/>
          <w:b/>
          <w:color w:val="000000"/>
          <w:sz w:val="28"/>
          <w:szCs w:val="28"/>
        </w:rPr>
      </w:pPr>
      <w:r>
        <w:rPr>
          <w:rFonts w:hint="eastAsia" w:ascii="宋体" w:hAnsi="宋体"/>
          <w:sz w:val="28"/>
          <w:szCs w:val="28"/>
        </w:rPr>
        <w:t>（本表一式三份，采购人、投标人、招标代理机构各一份）</w:t>
      </w:r>
    </w:p>
    <w:p>
      <w:pPr>
        <w:spacing w:line="360" w:lineRule="auto"/>
        <w:rPr>
          <w:rFonts w:asciiTheme="minorEastAsia" w:hAnsiTheme="minorEastAsia" w:eastAsiaTheme="minorEastAsia"/>
          <w:color w:val="000000"/>
        </w:rPr>
      </w:pPr>
    </w:p>
    <w:sectPr>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等线">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003" w:usb1="288F0000" w:usb2="00000006" w:usb3="00000000" w:csb0="00040001" w:csb1="00000000"/>
  </w:font>
  <w:font w:name="楷体_GB2312">
    <w:altName w:val="楷体"/>
    <w:panose1 w:val="00000000000000000000"/>
    <w:charset w:val="00"/>
    <w:family w:val="modern"/>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微软雅黑">
    <w:panose1 w:val="020B0503020204020204"/>
    <w:charset w:val="86"/>
    <w:family w:val="auto"/>
    <w:pitch w:val="default"/>
    <w:sig w:usb0="80000287" w:usb1="28CF3C52" w:usb2="00000016" w:usb3="00000000" w:csb0="0004001F" w:csb1="00000000"/>
  </w:font>
  <w:font w:name="Tahoma">
    <w:panose1 w:val="020B0604030504040204"/>
    <w:charset w:val="00"/>
    <w:family w:val="auto"/>
    <w:pitch w:val="default"/>
    <w:sig w:usb0="E1002EFF" w:usb1="C000605B" w:usb2="00000029" w:usb3="00000000" w:csb0="200101FF" w:csb1="2028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jc w:val="cente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6"/>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r>
                            <w:rPr>
                              <w:rFonts w:hint="eastAsia"/>
                            </w:rPr>
                            <w:t xml:space="preserve"> 页 共 </w:t>
                          </w:r>
                          <w:r>
                            <w:fldChar w:fldCharType="begin"/>
                          </w:r>
                          <w:r>
                            <w:instrText xml:space="preserve"> NUMPAGES  \* MERGEFORMAT </w:instrText>
                          </w:r>
                          <w:r>
                            <w:fldChar w:fldCharType="separate"/>
                          </w:r>
                          <w:r>
                            <w:t>103</w:t>
                          </w:r>
                          <w:r>
                            <w:fldChar w:fldCharType="end"/>
                          </w:r>
                          <w:r>
                            <w:rPr>
                              <w:rFonts w:hint="eastAsia"/>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s0lY7tAAAAAFAQAADwAAAAAAAAABACAAAAAiAAAA&#10;ZHJzL2Rvd25yZXYueG1sUEsBAhQAFAAAAAgAh07iQMuXNVEPAgAABwQAAA4AAAAAAAAAAQAgAAAA&#10;HwEAAGRycy9lMm9Eb2MueG1sUEsFBgAAAAAGAAYAWQEAAKAFAAAAAA==&#10;">
              <v:fill on="f" focussize="0,0"/>
              <v:stroke on="f" weight="0.5pt"/>
              <v:imagedata o:title=""/>
              <o:lock v:ext="edit" aspectratio="f"/>
              <v:textbox inset="0mm,0mm,0mm,0mm" style="mso-fit-shape-to-text:t;">
                <w:txbxContent>
                  <w:p>
                    <w:pPr>
                      <w:pStyle w:val="16"/>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r>
                      <w:rPr>
                        <w:rFonts w:hint="eastAsia"/>
                      </w:rPr>
                      <w:t xml:space="preserve"> 页 共 </w:t>
                    </w:r>
                    <w:r>
                      <w:fldChar w:fldCharType="begin"/>
                    </w:r>
                    <w:r>
                      <w:instrText xml:space="preserve"> NUMPAGES  \* MERGEFORMAT </w:instrText>
                    </w:r>
                    <w:r>
                      <w:fldChar w:fldCharType="separate"/>
                    </w:r>
                    <w:r>
                      <w:t>103</w:t>
                    </w:r>
                    <w:r>
                      <w:fldChar w:fldCharType="end"/>
                    </w:r>
                    <w:r>
                      <w:rPr>
                        <w:rFonts w:hint="eastAsia"/>
                      </w:rPr>
                      <w:t xml:space="preserve"> 页</w:t>
                    </w:r>
                  </w:p>
                </w:txbxContent>
              </v:textbox>
            </v:shape>
          </w:pict>
        </mc:Fallback>
      </mc:AlternateContent>
    </w:r>
  </w:p>
  <w:p>
    <w:pPr>
      <w:pStyle w:val="1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jc w:val="cente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6"/>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t>47</w:t>
                          </w:r>
                          <w:r>
                            <w:rPr>
                              <w:rFonts w:hint="eastAsia"/>
                            </w:rPr>
                            <w:fldChar w:fldCharType="end"/>
                          </w:r>
                          <w:r>
                            <w:rPr>
                              <w:rFonts w:hint="eastAsia"/>
                            </w:rPr>
                            <w:t xml:space="preserve"> 页 共 </w:t>
                          </w:r>
                          <w:r>
                            <w:fldChar w:fldCharType="begin"/>
                          </w:r>
                          <w:r>
                            <w:instrText xml:space="preserve"> NUMPAGES  \* MERGEFORMAT </w:instrText>
                          </w:r>
                          <w:r>
                            <w:fldChar w:fldCharType="separate"/>
                          </w:r>
                          <w:r>
                            <w:t>103</w:t>
                          </w:r>
                          <w:r>
                            <w:fldChar w:fldCharType="end"/>
                          </w:r>
                          <w:r>
                            <w:rPr>
                              <w:rFonts w:hint="eastAsia"/>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LNJWO7QAAAABQEAAA8AAAAAAAAAAQAgAAAAIgAA&#10;AGRycy9kb3ducmV2LnhtbFBLAQIUABQAAAAIAIdO4kBhlWFeEAIAAAcEAAAOAAAAAAAAAAEAIAAA&#10;AB8BAABkcnMvZTJvRG9jLnhtbFBLBQYAAAAABgAGAFkBAAChBQAAAAA=&#10;">
              <v:fill on="f" focussize="0,0"/>
              <v:stroke on="f" weight="0.5pt"/>
              <v:imagedata o:title=""/>
              <o:lock v:ext="edit" aspectratio="f"/>
              <v:textbox inset="0mm,0mm,0mm,0mm" style="mso-fit-shape-to-text:t;">
                <w:txbxContent>
                  <w:p>
                    <w:pPr>
                      <w:pStyle w:val="16"/>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t>47</w:t>
                    </w:r>
                    <w:r>
                      <w:rPr>
                        <w:rFonts w:hint="eastAsia"/>
                      </w:rPr>
                      <w:fldChar w:fldCharType="end"/>
                    </w:r>
                    <w:r>
                      <w:rPr>
                        <w:rFonts w:hint="eastAsia"/>
                      </w:rPr>
                      <w:t xml:space="preserve"> 页 共 </w:t>
                    </w:r>
                    <w:r>
                      <w:fldChar w:fldCharType="begin"/>
                    </w:r>
                    <w:r>
                      <w:instrText xml:space="preserve"> NUMPAGES  \* MERGEFORMAT </w:instrText>
                    </w:r>
                    <w:r>
                      <w:fldChar w:fldCharType="separate"/>
                    </w:r>
                    <w:r>
                      <w:t>103</w:t>
                    </w:r>
                    <w:r>
                      <w:fldChar w:fldCharType="end"/>
                    </w:r>
                    <w:r>
                      <w:rPr>
                        <w:rFonts w:hint="eastAsia"/>
                      </w:rPr>
                      <w:t xml:space="preserve"> 页</w:t>
                    </w:r>
                  </w:p>
                </w:txbxContent>
              </v:textbox>
            </v:shape>
          </w:pict>
        </mc:Fallback>
      </mc:AlternateContent>
    </w:r>
  </w:p>
  <w:p>
    <w:pPr>
      <w:pStyle w:val="16"/>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002ADB0"/>
    <w:multiLevelType w:val="singleLevel"/>
    <w:tmpl w:val="9002ADB0"/>
    <w:lvl w:ilvl="0" w:tentative="0">
      <w:start w:val="1"/>
      <w:numFmt w:val="chineseCounting"/>
      <w:suff w:val="space"/>
      <w:lvlText w:val="第%1条"/>
      <w:lvlJc w:val="left"/>
      <w:rPr>
        <w:rFonts w:hint="eastAsia"/>
      </w:rPr>
    </w:lvl>
  </w:abstractNum>
  <w:abstractNum w:abstractNumId="1">
    <w:nsid w:val="958C4456"/>
    <w:multiLevelType w:val="singleLevel"/>
    <w:tmpl w:val="958C4456"/>
    <w:lvl w:ilvl="0" w:tentative="0">
      <w:start w:val="3"/>
      <w:numFmt w:val="chineseCounting"/>
      <w:suff w:val="nothing"/>
      <w:lvlText w:val="%1、"/>
      <w:lvlJc w:val="left"/>
      <w:rPr>
        <w:rFonts w:hint="eastAsia"/>
      </w:rPr>
    </w:lvl>
  </w:abstractNum>
  <w:abstractNum w:abstractNumId="2">
    <w:nsid w:val="B321B0B7"/>
    <w:multiLevelType w:val="singleLevel"/>
    <w:tmpl w:val="B321B0B7"/>
    <w:lvl w:ilvl="0" w:tentative="0">
      <w:start w:val="1"/>
      <w:numFmt w:val="chineseCounting"/>
      <w:suff w:val="nothing"/>
      <w:lvlText w:val="（%1）"/>
      <w:lvlJc w:val="left"/>
      <w:rPr>
        <w:rFonts w:hint="eastAsia"/>
      </w:rPr>
    </w:lvl>
  </w:abstractNum>
  <w:abstractNum w:abstractNumId="3">
    <w:nsid w:val="145985DE"/>
    <w:multiLevelType w:val="singleLevel"/>
    <w:tmpl w:val="145985DE"/>
    <w:lvl w:ilvl="0" w:tentative="0">
      <w:start w:val="1"/>
      <w:numFmt w:val="decimal"/>
      <w:suff w:val="nothing"/>
      <w:lvlText w:val="%1、"/>
      <w:lvlJc w:val="left"/>
    </w:lvl>
  </w:abstractNum>
  <w:abstractNum w:abstractNumId="4">
    <w:nsid w:val="340B463C"/>
    <w:multiLevelType w:val="multilevel"/>
    <w:tmpl w:val="340B463C"/>
    <w:lvl w:ilvl="0" w:tentative="0">
      <w:start w:val="1"/>
      <w:numFmt w:val="bullet"/>
      <w:lvlText w:val="•"/>
      <w:lvlJc w:val="left"/>
    </w:lvl>
    <w:lvl w:ilvl="1" w:tentative="0">
      <w:start w:val="1"/>
      <w:numFmt w:val="decimal"/>
      <w:lvlText w:val=""/>
      <w:lvlJc w:val="left"/>
    </w:lvl>
    <w:lvl w:ilvl="2" w:tentative="0">
      <w:start w:val="1"/>
      <w:numFmt w:val="decimal"/>
      <w:lvlText w:val=""/>
      <w:lvlJc w:val="left"/>
    </w:lvl>
    <w:lvl w:ilvl="3" w:tentative="0">
      <w:start w:val="1"/>
      <w:numFmt w:val="decimal"/>
      <w:lvlText w:val=""/>
      <w:lvlJc w:val="left"/>
    </w:lvl>
    <w:lvl w:ilvl="4" w:tentative="0">
      <w:start w:val="1"/>
      <w:numFmt w:val="decimal"/>
      <w:lvlText w:val=""/>
      <w:lvlJc w:val="left"/>
    </w:lvl>
    <w:lvl w:ilvl="5" w:tentative="0">
      <w:start w:val="1"/>
      <w:numFmt w:val="decimal"/>
      <w:lvlText w:val=""/>
      <w:lvlJc w:val="left"/>
    </w:lvl>
    <w:lvl w:ilvl="6" w:tentative="0">
      <w:start w:val="1"/>
      <w:numFmt w:val="decimal"/>
      <w:lvlText w:val=""/>
      <w:lvlJc w:val="left"/>
    </w:lvl>
    <w:lvl w:ilvl="7" w:tentative="0">
      <w:start w:val="1"/>
      <w:numFmt w:val="decimal"/>
      <w:lvlText w:val=""/>
      <w:lvlJc w:val="left"/>
    </w:lvl>
    <w:lvl w:ilvl="8" w:tentative="0">
      <w:start w:val="1"/>
      <w:numFmt w:val="decimal"/>
      <w:lvlText w:val=""/>
      <w:lvlJc w:val="left"/>
    </w:lvl>
  </w:abstractNum>
  <w:abstractNum w:abstractNumId="5">
    <w:nsid w:val="3C7820D9"/>
    <w:multiLevelType w:val="singleLevel"/>
    <w:tmpl w:val="3C7820D9"/>
    <w:lvl w:ilvl="0" w:tentative="0">
      <w:start w:val="5"/>
      <w:numFmt w:val="chineseCounting"/>
      <w:suff w:val="space"/>
      <w:lvlText w:val="第%1章"/>
      <w:lvlJc w:val="left"/>
      <w:rPr>
        <w:rFonts w:hint="eastAsia"/>
      </w:rPr>
    </w:lvl>
  </w:abstractNum>
  <w:abstractNum w:abstractNumId="6">
    <w:nsid w:val="4EDD5CBE"/>
    <w:multiLevelType w:val="singleLevel"/>
    <w:tmpl w:val="4EDD5CBE"/>
    <w:lvl w:ilvl="0" w:tentative="0">
      <w:start w:val="1"/>
      <w:numFmt w:val="decimal"/>
      <w:suff w:val="nothing"/>
      <w:lvlText w:val="%1、"/>
      <w:lvlJc w:val="left"/>
    </w:lvl>
  </w:abstractNum>
  <w:abstractNum w:abstractNumId="7">
    <w:nsid w:val="535977BA"/>
    <w:multiLevelType w:val="singleLevel"/>
    <w:tmpl w:val="535977BA"/>
    <w:lvl w:ilvl="0" w:tentative="0">
      <w:start w:val="3"/>
      <w:numFmt w:val="decimal"/>
      <w:suff w:val="nothing"/>
      <w:lvlText w:val="%1、"/>
      <w:lvlJc w:val="left"/>
    </w:lvl>
  </w:abstractNum>
  <w:abstractNum w:abstractNumId="8">
    <w:nsid w:val="56B9F130"/>
    <w:multiLevelType w:val="singleLevel"/>
    <w:tmpl w:val="56B9F130"/>
    <w:lvl w:ilvl="0" w:tentative="0">
      <w:start w:val="1"/>
      <w:numFmt w:val="decimal"/>
      <w:suff w:val="nothing"/>
      <w:lvlText w:val="%1、"/>
      <w:lvlJc w:val="left"/>
    </w:lvl>
  </w:abstractNum>
  <w:abstractNum w:abstractNumId="9">
    <w:nsid w:val="604D4690"/>
    <w:multiLevelType w:val="multilevel"/>
    <w:tmpl w:val="604D4690"/>
    <w:lvl w:ilvl="0" w:tentative="0">
      <w:start w:val="1"/>
      <w:numFmt w:val="chineseCountingThousand"/>
      <w:pStyle w:val="2"/>
      <w:suff w:val="nothing"/>
      <w:lvlText w:val="第%1章"/>
      <w:lvlJc w:val="left"/>
      <w:pPr>
        <w:ind w:left="0" w:firstLine="0"/>
      </w:pPr>
    </w:lvl>
    <w:lvl w:ilvl="1" w:tentative="0">
      <w:start w:val="1"/>
      <w:numFmt w:val="none"/>
      <w:pStyle w:val="3"/>
      <w:suff w:val="nothing"/>
      <w:lvlText w:val=""/>
      <w:lvlJc w:val="left"/>
      <w:pPr>
        <w:ind w:left="0" w:firstLine="0"/>
      </w:pPr>
    </w:lvl>
    <w:lvl w:ilvl="2" w:tentative="0">
      <w:start w:val="1"/>
      <w:numFmt w:val="none"/>
      <w:pStyle w:val="4"/>
      <w:suff w:val="nothing"/>
      <w:lvlText w:val=""/>
      <w:lvlJc w:val="left"/>
      <w:pPr>
        <w:ind w:left="0" w:firstLine="0"/>
      </w:pPr>
    </w:lvl>
    <w:lvl w:ilvl="3" w:tentative="0">
      <w:start w:val="1"/>
      <w:numFmt w:val="none"/>
      <w:pStyle w:val="5"/>
      <w:suff w:val="nothing"/>
      <w:lvlText w:val=""/>
      <w:lvlJc w:val="left"/>
      <w:pPr>
        <w:ind w:left="0" w:firstLine="0"/>
      </w:pPr>
    </w:lvl>
    <w:lvl w:ilvl="4" w:tentative="0">
      <w:start w:val="1"/>
      <w:numFmt w:val="none"/>
      <w:pStyle w:val="6"/>
      <w:suff w:val="nothing"/>
      <w:lvlText w:val=""/>
      <w:lvlJc w:val="left"/>
      <w:pPr>
        <w:ind w:left="0" w:firstLine="0"/>
      </w:pPr>
    </w:lvl>
    <w:lvl w:ilvl="5" w:tentative="0">
      <w:start w:val="1"/>
      <w:numFmt w:val="none"/>
      <w:pStyle w:val="7"/>
      <w:suff w:val="nothing"/>
      <w:lvlText w:val=""/>
      <w:lvlJc w:val="left"/>
      <w:pPr>
        <w:ind w:left="0" w:firstLine="0"/>
      </w:pPr>
    </w:lvl>
    <w:lvl w:ilvl="6" w:tentative="0">
      <w:start w:val="1"/>
      <w:numFmt w:val="none"/>
      <w:pStyle w:val="8"/>
      <w:suff w:val="nothing"/>
      <w:lvlText w:val=""/>
      <w:lvlJc w:val="left"/>
      <w:pPr>
        <w:ind w:left="0" w:firstLine="0"/>
      </w:pPr>
    </w:lvl>
    <w:lvl w:ilvl="7" w:tentative="0">
      <w:start w:val="1"/>
      <w:numFmt w:val="none"/>
      <w:pStyle w:val="9"/>
      <w:suff w:val="nothing"/>
      <w:lvlText w:val=""/>
      <w:lvlJc w:val="left"/>
      <w:pPr>
        <w:ind w:left="0" w:firstLine="0"/>
      </w:pPr>
    </w:lvl>
    <w:lvl w:ilvl="8" w:tentative="0">
      <w:start w:val="1"/>
      <w:numFmt w:val="none"/>
      <w:pStyle w:val="10"/>
      <w:suff w:val="nothing"/>
      <w:lvlText w:val=""/>
      <w:lvlJc w:val="left"/>
      <w:pPr>
        <w:ind w:left="0" w:firstLine="0"/>
      </w:pPr>
    </w:lvl>
  </w:abstractNum>
  <w:num w:numId="1">
    <w:abstractNumId w:val="9"/>
  </w:num>
  <w:num w:numId="2">
    <w:abstractNumId w:val="1"/>
  </w:num>
  <w:num w:numId="3">
    <w:abstractNumId w:val="2"/>
  </w:num>
  <w:num w:numId="4">
    <w:abstractNumId w:val="6"/>
  </w:num>
  <w:num w:numId="5">
    <w:abstractNumId w:val="5"/>
  </w:num>
  <w:num w:numId="6">
    <w:abstractNumId w:val="0"/>
  </w:num>
  <w:num w:numId="7">
    <w:abstractNumId w:val="7"/>
  </w:num>
  <w:num w:numId="8">
    <w:abstractNumId w:val="3"/>
  </w:num>
  <w:num w:numId="9">
    <w:abstractNumId w:val="8"/>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hideSpellingErrors/>
  <w:documentProtection w:enforcement="0"/>
  <w:defaultTabStop w:val="420"/>
  <w:noPunctuationKerning w:val="1"/>
  <w:characterSpacingControl w:val="doNotCompress"/>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A27"/>
    <w:rsid w:val="00001B5D"/>
    <w:rsid w:val="00003359"/>
    <w:rsid w:val="00012573"/>
    <w:rsid w:val="00034747"/>
    <w:rsid w:val="000410F8"/>
    <w:rsid w:val="00042265"/>
    <w:rsid w:val="00047571"/>
    <w:rsid w:val="000477F9"/>
    <w:rsid w:val="00050116"/>
    <w:rsid w:val="00051FD6"/>
    <w:rsid w:val="00055732"/>
    <w:rsid w:val="000617B0"/>
    <w:rsid w:val="00066074"/>
    <w:rsid w:val="000674A4"/>
    <w:rsid w:val="00070AFD"/>
    <w:rsid w:val="00085AC0"/>
    <w:rsid w:val="000867CB"/>
    <w:rsid w:val="00086852"/>
    <w:rsid w:val="000928CC"/>
    <w:rsid w:val="00094E37"/>
    <w:rsid w:val="00096445"/>
    <w:rsid w:val="000A1EA6"/>
    <w:rsid w:val="000A447F"/>
    <w:rsid w:val="000A63B9"/>
    <w:rsid w:val="000A65C8"/>
    <w:rsid w:val="000B205A"/>
    <w:rsid w:val="000B485B"/>
    <w:rsid w:val="000C35EB"/>
    <w:rsid w:val="000C5415"/>
    <w:rsid w:val="000C5E83"/>
    <w:rsid w:val="000D31D8"/>
    <w:rsid w:val="000D3422"/>
    <w:rsid w:val="000D6CA2"/>
    <w:rsid w:val="000E182E"/>
    <w:rsid w:val="00101C4D"/>
    <w:rsid w:val="00102CE9"/>
    <w:rsid w:val="00106209"/>
    <w:rsid w:val="0011270E"/>
    <w:rsid w:val="00113034"/>
    <w:rsid w:val="00121251"/>
    <w:rsid w:val="001326E2"/>
    <w:rsid w:val="00133F70"/>
    <w:rsid w:val="001357A8"/>
    <w:rsid w:val="00137374"/>
    <w:rsid w:val="001428D3"/>
    <w:rsid w:val="00152A0B"/>
    <w:rsid w:val="00153E4B"/>
    <w:rsid w:val="001603D8"/>
    <w:rsid w:val="001615AF"/>
    <w:rsid w:val="0016522B"/>
    <w:rsid w:val="00172A27"/>
    <w:rsid w:val="00183F3E"/>
    <w:rsid w:val="00186A47"/>
    <w:rsid w:val="001903A2"/>
    <w:rsid w:val="00194ADA"/>
    <w:rsid w:val="001A1CAD"/>
    <w:rsid w:val="001A34F7"/>
    <w:rsid w:val="001A47DF"/>
    <w:rsid w:val="001A5854"/>
    <w:rsid w:val="001B6F2B"/>
    <w:rsid w:val="001C0AAF"/>
    <w:rsid w:val="001C51F0"/>
    <w:rsid w:val="001D2605"/>
    <w:rsid w:val="001D44C6"/>
    <w:rsid w:val="001D73BA"/>
    <w:rsid w:val="001E2156"/>
    <w:rsid w:val="001E2343"/>
    <w:rsid w:val="001E24A2"/>
    <w:rsid w:val="001E3469"/>
    <w:rsid w:val="001F24C9"/>
    <w:rsid w:val="001F4013"/>
    <w:rsid w:val="0020506B"/>
    <w:rsid w:val="00211F03"/>
    <w:rsid w:val="00212791"/>
    <w:rsid w:val="0021763A"/>
    <w:rsid w:val="0022043C"/>
    <w:rsid w:val="0022109F"/>
    <w:rsid w:val="00221A8D"/>
    <w:rsid w:val="00222E65"/>
    <w:rsid w:val="00233169"/>
    <w:rsid w:val="00233EF1"/>
    <w:rsid w:val="00234C72"/>
    <w:rsid w:val="00241B0A"/>
    <w:rsid w:val="00242427"/>
    <w:rsid w:val="00244B4C"/>
    <w:rsid w:val="00246FC3"/>
    <w:rsid w:val="00253060"/>
    <w:rsid w:val="002531C6"/>
    <w:rsid w:val="00254488"/>
    <w:rsid w:val="00266CE1"/>
    <w:rsid w:val="00275913"/>
    <w:rsid w:val="002A22F7"/>
    <w:rsid w:val="002A2700"/>
    <w:rsid w:val="002B0087"/>
    <w:rsid w:val="002B0CF1"/>
    <w:rsid w:val="002B54B0"/>
    <w:rsid w:val="002B57D9"/>
    <w:rsid w:val="002B7771"/>
    <w:rsid w:val="002C0A20"/>
    <w:rsid w:val="002C2E0E"/>
    <w:rsid w:val="002E393E"/>
    <w:rsid w:val="002E5C5D"/>
    <w:rsid w:val="002F56EC"/>
    <w:rsid w:val="002F5812"/>
    <w:rsid w:val="00306FE9"/>
    <w:rsid w:val="003101B5"/>
    <w:rsid w:val="0031196E"/>
    <w:rsid w:val="003132D4"/>
    <w:rsid w:val="003148A8"/>
    <w:rsid w:val="00340417"/>
    <w:rsid w:val="003424BB"/>
    <w:rsid w:val="0035418A"/>
    <w:rsid w:val="00360267"/>
    <w:rsid w:val="00362DDE"/>
    <w:rsid w:val="00363FA7"/>
    <w:rsid w:val="00366DF4"/>
    <w:rsid w:val="00367009"/>
    <w:rsid w:val="00367103"/>
    <w:rsid w:val="0036779B"/>
    <w:rsid w:val="00367803"/>
    <w:rsid w:val="00367D12"/>
    <w:rsid w:val="003772BC"/>
    <w:rsid w:val="0037746D"/>
    <w:rsid w:val="00384609"/>
    <w:rsid w:val="0038518D"/>
    <w:rsid w:val="00391CF6"/>
    <w:rsid w:val="00392BCA"/>
    <w:rsid w:val="003974DD"/>
    <w:rsid w:val="003A2EE5"/>
    <w:rsid w:val="003A33E2"/>
    <w:rsid w:val="003A3629"/>
    <w:rsid w:val="003A5E55"/>
    <w:rsid w:val="003B0829"/>
    <w:rsid w:val="003B7E80"/>
    <w:rsid w:val="003C3EFC"/>
    <w:rsid w:val="003D2B96"/>
    <w:rsid w:val="003D5A92"/>
    <w:rsid w:val="003D5F9C"/>
    <w:rsid w:val="003D6637"/>
    <w:rsid w:val="003E12F5"/>
    <w:rsid w:val="003F62BF"/>
    <w:rsid w:val="00401C4C"/>
    <w:rsid w:val="004033B2"/>
    <w:rsid w:val="00405BC5"/>
    <w:rsid w:val="00407996"/>
    <w:rsid w:val="00415BA2"/>
    <w:rsid w:val="00420B53"/>
    <w:rsid w:val="004219AF"/>
    <w:rsid w:val="00423729"/>
    <w:rsid w:val="00424787"/>
    <w:rsid w:val="00426042"/>
    <w:rsid w:val="00432304"/>
    <w:rsid w:val="00434FF2"/>
    <w:rsid w:val="00436BF0"/>
    <w:rsid w:val="00437FF1"/>
    <w:rsid w:val="00440B17"/>
    <w:rsid w:val="004425B0"/>
    <w:rsid w:val="00444430"/>
    <w:rsid w:val="004534CB"/>
    <w:rsid w:val="00474CA7"/>
    <w:rsid w:val="0047544B"/>
    <w:rsid w:val="00475EF1"/>
    <w:rsid w:val="004819CD"/>
    <w:rsid w:val="00490DD7"/>
    <w:rsid w:val="004A2302"/>
    <w:rsid w:val="004B1316"/>
    <w:rsid w:val="004B503E"/>
    <w:rsid w:val="004C0D94"/>
    <w:rsid w:val="004C6B97"/>
    <w:rsid w:val="004C7571"/>
    <w:rsid w:val="004D0111"/>
    <w:rsid w:val="004D102F"/>
    <w:rsid w:val="004D2067"/>
    <w:rsid w:val="004D30D9"/>
    <w:rsid w:val="004D4634"/>
    <w:rsid w:val="004D4F20"/>
    <w:rsid w:val="004D67CA"/>
    <w:rsid w:val="004E1F12"/>
    <w:rsid w:val="004E23EB"/>
    <w:rsid w:val="004E6CA4"/>
    <w:rsid w:val="004F1508"/>
    <w:rsid w:val="004F3717"/>
    <w:rsid w:val="004F446A"/>
    <w:rsid w:val="00501EF3"/>
    <w:rsid w:val="0051231F"/>
    <w:rsid w:val="00522C96"/>
    <w:rsid w:val="00523BCF"/>
    <w:rsid w:val="00525380"/>
    <w:rsid w:val="00535E11"/>
    <w:rsid w:val="005365E5"/>
    <w:rsid w:val="005417D7"/>
    <w:rsid w:val="00554518"/>
    <w:rsid w:val="00554B1E"/>
    <w:rsid w:val="00556174"/>
    <w:rsid w:val="00563C7B"/>
    <w:rsid w:val="00564999"/>
    <w:rsid w:val="00566079"/>
    <w:rsid w:val="00573460"/>
    <w:rsid w:val="00583C85"/>
    <w:rsid w:val="00584368"/>
    <w:rsid w:val="00585FD0"/>
    <w:rsid w:val="0058685F"/>
    <w:rsid w:val="0058767E"/>
    <w:rsid w:val="00591867"/>
    <w:rsid w:val="00594799"/>
    <w:rsid w:val="0059679D"/>
    <w:rsid w:val="0059744E"/>
    <w:rsid w:val="005A1D63"/>
    <w:rsid w:val="005A4D09"/>
    <w:rsid w:val="005A7D6C"/>
    <w:rsid w:val="005B0599"/>
    <w:rsid w:val="005B0C9D"/>
    <w:rsid w:val="005C1260"/>
    <w:rsid w:val="005C1A41"/>
    <w:rsid w:val="005C1FB3"/>
    <w:rsid w:val="005C57BA"/>
    <w:rsid w:val="005C689C"/>
    <w:rsid w:val="005C7058"/>
    <w:rsid w:val="005D1F14"/>
    <w:rsid w:val="005D28B5"/>
    <w:rsid w:val="005D4BDA"/>
    <w:rsid w:val="005E1A36"/>
    <w:rsid w:val="005E2665"/>
    <w:rsid w:val="005E4B01"/>
    <w:rsid w:val="005E4F0A"/>
    <w:rsid w:val="005E60D7"/>
    <w:rsid w:val="005F1F72"/>
    <w:rsid w:val="005F56BE"/>
    <w:rsid w:val="005F618F"/>
    <w:rsid w:val="00604331"/>
    <w:rsid w:val="00604B7B"/>
    <w:rsid w:val="00610414"/>
    <w:rsid w:val="006113AD"/>
    <w:rsid w:val="00611409"/>
    <w:rsid w:val="00614C7C"/>
    <w:rsid w:val="00620B4A"/>
    <w:rsid w:val="00622C16"/>
    <w:rsid w:val="00625BAF"/>
    <w:rsid w:val="00625DD8"/>
    <w:rsid w:val="00627C93"/>
    <w:rsid w:val="00630969"/>
    <w:rsid w:val="00636B24"/>
    <w:rsid w:val="006370CC"/>
    <w:rsid w:val="0064275C"/>
    <w:rsid w:val="0065360D"/>
    <w:rsid w:val="00654ABA"/>
    <w:rsid w:val="006634F1"/>
    <w:rsid w:val="00663A5D"/>
    <w:rsid w:val="00666963"/>
    <w:rsid w:val="00667DA0"/>
    <w:rsid w:val="00674F57"/>
    <w:rsid w:val="00680FED"/>
    <w:rsid w:val="0068104D"/>
    <w:rsid w:val="006876E0"/>
    <w:rsid w:val="00690C0C"/>
    <w:rsid w:val="006A5165"/>
    <w:rsid w:val="006A5558"/>
    <w:rsid w:val="006B0F47"/>
    <w:rsid w:val="006B64B4"/>
    <w:rsid w:val="006C3CBA"/>
    <w:rsid w:val="006E17DC"/>
    <w:rsid w:val="006E2B16"/>
    <w:rsid w:val="006E5A2F"/>
    <w:rsid w:val="006E62EF"/>
    <w:rsid w:val="006F288C"/>
    <w:rsid w:val="00700CEA"/>
    <w:rsid w:val="0070548D"/>
    <w:rsid w:val="00720646"/>
    <w:rsid w:val="0072279F"/>
    <w:rsid w:val="00725BCA"/>
    <w:rsid w:val="0073185F"/>
    <w:rsid w:val="00732452"/>
    <w:rsid w:val="00737B61"/>
    <w:rsid w:val="00740619"/>
    <w:rsid w:val="00755100"/>
    <w:rsid w:val="007575C0"/>
    <w:rsid w:val="00757E47"/>
    <w:rsid w:val="007646FC"/>
    <w:rsid w:val="00781E26"/>
    <w:rsid w:val="00782AF1"/>
    <w:rsid w:val="007878E0"/>
    <w:rsid w:val="007A3381"/>
    <w:rsid w:val="007A347E"/>
    <w:rsid w:val="007A3591"/>
    <w:rsid w:val="007A52BA"/>
    <w:rsid w:val="007B0DB8"/>
    <w:rsid w:val="007B1235"/>
    <w:rsid w:val="007B6E68"/>
    <w:rsid w:val="007C0774"/>
    <w:rsid w:val="007C1B34"/>
    <w:rsid w:val="007D2883"/>
    <w:rsid w:val="007F6C12"/>
    <w:rsid w:val="00800FCD"/>
    <w:rsid w:val="00805AFC"/>
    <w:rsid w:val="00810A05"/>
    <w:rsid w:val="008114EE"/>
    <w:rsid w:val="00811A31"/>
    <w:rsid w:val="008129CA"/>
    <w:rsid w:val="00817E8F"/>
    <w:rsid w:val="00820298"/>
    <w:rsid w:val="00824CB0"/>
    <w:rsid w:val="00825AFB"/>
    <w:rsid w:val="00833234"/>
    <w:rsid w:val="00835066"/>
    <w:rsid w:val="0083529F"/>
    <w:rsid w:val="008404F3"/>
    <w:rsid w:val="00842542"/>
    <w:rsid w:val="00842C36"/>
    <w:rsid w:val="0085237D"/>
    <w:rsid w:val="00855216"/>
    <w:rsid w:val="008602B2"/>
    <w:rsid w:val="00863033"/>
    <w:rsid w:val="00872044"/>
    <w:rsid w:val="00880912"/>
    <w:rsid w:val="00882A66"/>
    <w:rsid w:val="00883E99"/>
    <w:rsid w:val="00887393"/>
    <w:rsid w:val="008912B0"/>
    <w:rsid w:val="00892BA0"/>
    <w:rsid w:val="00892FE1"/>
    <w:rsid w:val="00894B17"/>
    <w:rsid w:val="00896038"/>
    <w:rsid w:val="00896190"/>
    <w:rsid w:val="008A1685"/>
    <w:rsid w:val="008B7ECC"/>
    <w:rsid w:val="008C09DB"/>
    <w:rsid w:val="008C206C"/>
    <w:rsid w:val="008C2F47"/>
    <w:rsid w:val="008C4C5C"/>
    <w:rsid w:val="008C5FC0"/>
    <w:rsid w:val="008D04B9"/>
    <w:rsid w:val="008D0556"/>
    <w:rsid w:val="008D3D09"/>
    <w:rsid w:val="008D5C40"/>
    <w:rsid w:val="008D638F"/>
    <w:rsid w:val="008E5395"/>
    <w:rsid w:val="008E68D6"/>
    <w:rsid w:val="008F343B"/>
    <w:rsid w:val="008F3CAA"/>
    <w:rsid w:val="008F4280"/>
    <w:rsid w:val="008F58EC"/>
    <w:rsid w:val="0090195D"/>
    <w:rsid w:val="00904495"/>
    <w:rsid w:val="00905422"/>
    <w:rsid w:val="00913571"/>
    <w:rsid w:val="00916F8E"/>
    <w:rsid w:val="0092430A"/>
    <w:rsid w:val="0093063A"/>
    <w:rsid w:val="00944397"/>
    <w:rsid w:val="0094573B"/>
    <w:rsid w:val="00947FD6"/>
    <w:rsid w:val="009518FC"/>
    <w:rsid w:val="00951D2C"/>
    <w:rsid w:val="00954976"/>
    <w:rsid w:val="00955FA2"/>
    <w:rsid w:val="00967E73"/>
    <w:rsid w:val="0097649B"/>
    <w:rsid w:val="00980262"/>
    <w:rsid w:val="009809A6"/>
    <w:rsid w:val="00984115"/>
    <w:rsid w:val="00984BDF"/>
    <w:rsid w:val="00985F46"/>
    <w:rsid w:val="009910B4"/>
    <w:rsid w:val="009939A2"/>
    <w:rsid w:val="0099571F"/>
    <w:rsid w:val="009972DF"/>
    <w:rsid w:val="009A2072"/>
    <w:rsid w:val="009A2391"/>
    <w:rsid w:val="009A2A38"/>
    <w:rsid w:val="009A46FC"/>
    <w:rsid w:val="009A710B"/>
    <w:rsid w:val="009B7C58"/>
    <w:rsid w:val="009D174E"/>
    <w:rsid w:val="009D33C3"/>
    <w:rsid w:val="009E3FC8"/>
    <w:rsid w:val="009F1A1D"/>
    <w:rsid w:val="009F3E15"/>
    <w:rsid w:val="00A031EA"/>
    <w:rsid w:val="00A040B0"/>
    <w:rsid w:val="00A1452B"/>
    <w:rsid w:val="00A16945"/>
    <w:rsid w:val="00A32CC1"/>
    <w:rsid w:val="00A422C4"/>
    <w:rsid w:val="00A43CEA"/>
    <w:rsid w:val="00A465BE"/>
    <w:rsid w:val="00A50129"/>
    <w:rsid w:val="00A5781E"/>
    <w:rsid w:val="00A612C9"/>
    <w:rsid w:val="00A64458"/>
    <w:rsid w:val="00A64B4F"/>
    <w:rsid w:val="00A6581D"/>
    <w:rsid w:val="00A67BC1"/>
    <w:rsid w:val="00A72B8A"/>
    <w:rsid w:val="00A75021"/>
    <w:rsid w:val="00A76BC2"/>
    <w:rsid w:val="00A9515F"/>
    <w:rsid w:val="00A95468"/>
    <w:rsid w:val="00A96CAE"/>
    <w:rsid w:val="00AA2C16"/>
    <w:rsid w:val="00AA2FB1"/>
    <w:rsid w:val="00AB1C26"/>
    <w:rsid w:val="00AB3FCA"/>
    <w:rsid w:val="00AC7A74"/>
    <w:rsid w:val="00AD6ED4"/>
    <w:rsid w:val="00AE2F93"/>
    <w:rsid w:val="00AE46D9"/>
    <w:rsid w:val="00AF6257"/>
    <w:rsid w:val="00B00CD8"/>
    <w:rsid w:val="00B04115"/>
    <w:rsid w:val="00B121BA"/>
    <w:rsid w:val="00B13492"/>
    <w:rsid w:val="00B33000"/>
    <w:rsid w:val="00B33F5E"/>
    <w:rsid w:val="00B361D5"/>
    <w:rsid w:val="00B41F37"/>
    <w:rsid w:val="00B4572E"/>
    <w:rsid w:val="00B4717C"/>
    <w:rsid w:val="00B66B11"/>
    <w:rsid w:val="00B724F1"/>
    <w:rsid w:val="00B83673"/>
    <w:rsid w:val="00B8646D"/>
    <w:rsid w:val="00B93B9C"/>
    <w:rsid w:val="00B976F3"/>
    <w:rsid w:val="00BA3D5B"/>
    <w:rsid w:val="00BA64EA"/>
    <w:rsid w:val="00BA69F7"/>
    <w:rsid w:val="00BA6BE8"/>
    <w:rsid w:val="00BB318B"/>
    <w:rsid w:val="00BC07A6"/>
    <w:rsid w:val="00BD1623"/>
    <w:rsid w:val="00BE0921"/>
    <w:rsid w:val="00BE16B1"/>
    <w:rsid w:val="00BE209B"/>
    <w:rsid w:val="00BE379B"/>
    <w:rsid w:val="00BE47FA"/>
    <w:rsid w:val="00BF3F71"/>
    <w:rsid w:val="00BF77EA"/>
    <w:rsid w:val="00C02308"/>
    <w:rsid w:val="00C0357A"/>
    <w:rsid w:val="00C06B55"/>
    <w:rsid w:val="00C102EB"/>
    <w:rsid w:val="00C13C68"/>
    <w:rsid w:val="00C36648"/>
    <w:rsid w:val="00C37A80"/>
    <w:rsid w:val="00C45272"/>
    <w:rsid w:val="00C5471F"/>
    <w:rsid w:val="00C55433"/>
    <w:rsid w:val="00C62314"/>
    <w:rsid w:val="00C65979"/>
    <w:rsid w:val="00C668B1"/>
    <w:rsid w:val="00C66E49"/>
    <w:rsid w:val="00C6706E"/>
    <w:rsid w:val="00C7303C"/>
    <w:rsid w:val="00C756C5"/>
    <w:rsid w:val="00C777A0"/>
    <w:rsid w:val="00C7797A"/>
    <w:rsid w:val="00C77AF2"/>
    <w:rsid w:val="00C81ECA"/>
    <w:rsid w:val="00C8548D"/>
    <w:rsid w:val="00C942F6"/>
    <w:rsid w:val="00C94608"/>
    <w:rsid w:val="00C9558C"/>
    <w:rsid w:val="00C95B3C"/>
    <w:rsid w:val="00C970A4"/>
    <w:rsid w:val="00CA0A21"/>
    <w:rsid w:val="00CB004F"/>
    <w:rsid w:val="00CC2340"/>
    <w:rsid w:val="00CC5B34"/>
    <w:rsid w:val="00CC67FC"/>
    <w:rsid w:val="00CD2280"/>
    <w:rsid w:val="00CD2B5F"/>
    <w:rsid w:val="00CD417E"/>
    <w:rsid w:val="00CE051D"/>
    <w:rsid w:val="00CE78D0"/>
    <w:rsid w:val="00CF01D4"/>
    <w:rsid w:val="00CF04DE"/>
    <w:rsid w:val="00CF7389"/>
    <w:rsid w:val="00D01764"/>
    <w:rsid w:val="00D021A9"/>
    <w:rsid w:val="00D07119"/>
    <w:rsid w:val="00D13042"/>
    <w:rsid w:val="00D145D8"/>
    <w:rsid w:val="00D17452"/>
    <w:rsid w:val="00D26CEC"/>
    <w:rsid w:val="00D26F7B"/>
    <w:rsid w:val="00D30A66"/>
    <w:rsid w:val="00D31A25"/>
    <w:rsid w:val="00D3278B"/>
    <w:rsid w:val="00D422E4"/>
    <w:rsid w:val="00D43C83"/>
    <w:rsid w:val="00D43DB5"/>
    <w:rsid w:val="00D44D60"/>
    <w:rsid w:val="00D5060B"/>
    <w:rsid w:val="00D51AB0"/>
    <w:rsid w:val="00D51BE5"/>
    <w:rsid w:val="00D64609"/>
    <w:rsid w:val="00D65376"/>
    <w:rsid w:val="00D86DDF"/>
    <w:rsid w:val="00D91006"/>
    <w:rsid w:val="00D91D34"/>
    <w:rsid w:val="00D95EE2"/>
    <w:rsid w:val="00DA2BD5"/>
    <w:rsid w:val="00DA3FE7"/>
    <w:rsid w:val="00DB305B"/>
    <w:rsid w:val="00DB3DF8"/>
    <w:rsid w:val="00DC0DAC"/>
    <w:rsid w:val="00DC7836"/>
    <w:rsid w:val="00DE0160"/>
    <w:rsid w:val="00DE083E"/>
    <w:rsid w:val="00DE44C5"/>
    <w:rsid w:val="00DF0C6E"/>
    <w:rsid w:val="00DF3130"/>
    <w:rsid w:val="00DF3351"/>
    <w:rsid w:val="00DF4060"/>
    <w:rsid w:val="00DF6CB7"/>
    <w:rsid w:val="00DF7280"/>
    <w:rsid w:val="00E0103F"/>
    <w:rsid w:val="00E03997"/>
    <w:rsid w:val="00E03E34"/>
    <w:rsid w:val="00E145C2"/>
    <w:rsid w:val="00E1517E"/>
    <w:rsid w:val="00E15BD9"/>
    <w:rsid w:val="00E17F7F"/>
    <w:rsid w:val="00E201F2"/>
    <w:rsid w:val="00E238B0"/>
    <w:rsid w:val="00E25EF1"/>
    <w:rsid w:val="00E265EA"/>
    <w:rsid w:val="00E27415"/>
    <w:rsid w:val="00E30E0B"/>
    <w:rsid w:val="00E314A1"/>
    <w:rsid w:val="00E3182D"/>
    <w:rsid w:val="00E332F4"/>
    <w:rsid w:val="00E3684E"/>
    <w:rsid w:val="00E41B80"/>
    <w:rsid w:val="00E45F98"/>
    <w:rsid w:val="00E50ABE"/>
    <w:rsid w:val="00E5582D"/>
    <w:rsid w:val="00E564F0"/>
    <w:rsid w:val="00E61E78"/>
    <w:rsid w:val="00E623ED"/>
    <w:rsid w:val="00E62E34"/>
    <w:rsid w:val="00E66811"/>
    <w:rsid w:val="00E775C5"/>
    <w:rsid w:val="00E86789"/>
    <w:rsid w:val="00E87E23"/>
    <w:rsid w:val="00E916CE"/>
    <w:rsid w:val="00E9647A"/>
    <w:rsid w:val="00EA4349"/>
    <w:rsid w:val="00EA6AEC"/>
    <w:rsid w:val="00EB14C2"/>
    <w:rsid w:val="00EB30E7"/>
    <w:rsid w:val="00EB6AB1"/>
    <w:rsid w:val="00EC34A1"/>
    <w:rsid w:val="00EC64D1"/>
    <w:rsid w:val="00ED4B06"/>
    <w:rsid w:val="00ED5E97"/>
    <w:rsid w:val="00ED7113"/>
    <w:rsid w:val="00EE3874"/>
    <w:rsid w:val="00EE3D49"/>
    <w:rsid w:val="00EE48D3"/>
    <w:rsid w:val="00EE78D5"/>
    <w:rsid w:val="00F25976"/>
    <w:rsid w:val="00F340DC"/>
    <w:rsid w:val="00F37165"/>
    <w:rsid w:val="00F37B90"/>
    <w:rsid w:val="00F41481"/>
    <w:rsid w:val="00F42DB4"/>
    <w:rsid w:val="00F45A60"/>
    <w:rsid w:val="00F564ED"/>
    <w:rsid w:val="00F65277"/>
    <w:rsid w:val="00F677BF"/>
    <w:rsid w:val="00F7240F"/>
    <w:rsid w:val="00F72FB7"/>
    <w:rsid w:val="00F736E1"/>
    <w:rsid w:val="00F81EB1"/>
    <w:rsid w:val="00F8671C"/>
    <w:rsid w:val="00FA0CD3"/>
    <w:rsid w:val="00FB06A1"/>
    <w:rsid w:val="00FB1DEF"/>
    <w:rsid w:val="00FB308C"/>
    <w:rsid w:val="00FB5876"/>
    <w:rsid w:val="00FB5A06"/>
    <w:rsid w:val="00FC1FA4"/>
    <w:rsid w:val="00FC2948"/>
    <w:rsid w:val="00FC33AB"/>
    <w:rsid w:val="00FD10E8"/>
    <w:rsid w:val="00FD1263"/>
    <w:rsid w:val="00FD1792"/>
    <w:rsid w:val="00FD4AB7"/>
    <w:rsid w:val="00FD56BC"/>
    <w:rsid w:val="00FD7CF5"/>
    <w:rsid w:val="00FE493C"/>
    <w:rsid w:val="00FF3C86"/>
    <w:rsid w:val="01580BD1"/>
    <w:rsid w:val="01C7103F"/>
    <w:rsid w:val="01F151DF"/>
    <w:rsid w:val="042D45D4"/>
    <w:rsid w:val="056E487D"/>
    <w:rsid w:val="0A97733C"/>
    <w:rsid w:val="0D4849A1"/>
    <w:rsid w:val="0E99512F"/>
    <w:rsid w:val="1179764A"/>
    <w:rsid w:val="11A95278"/>
    <w:rsid w:val="1314402F"/>
    <w:rsid w:val="135015DF"/>
    <w:rsid w:val="158E2384"/>
    <w:rsid w:val="1677164A"/>
    <w:rsid w:val="17C3150B"/>
    <w:rsid w:val="17D22036"/>
    <w:rsid w:val="1890776B"/>
    <w:rsid w:val="18EB4590"/>
    <w:rsid w:val="19643652"/>
    <w:rsid w:val="1AD25FA9"/>
    <w:rsid w:val="1AE61FB8"/>
    <w:rsid w:val="1BEA75C3"/>
    <w:rsid w:val="1DDA0D23"/>
    <w:rsid w:val="20C774A3"/>
    <w:rsid w:val="21AF67C5"/>
    <w:rsid w:val="22482219"/>
    <w:rsid w:val="22BA3EA4"/>
    <w:rsid w:val="2AD60AF8"/>
    <w:rsid w:val="2C4721B4"/>
    <w:rsid w:val="2C4B4BC5"/>
    <w:rsid w:val="2CB10E8D"/>
    <w:rsid w:val="2E3A1623"/>
    <w:rsid w:val="2E510562"/>
    <w:rsid w:val="2EED684F"/>
    <w:rsid w:val="2FCC3E78"/>
    <w:rsid w:val="33C901DF"/>
    <w:rsid w:val="36252F60"/>
    <w:rsid w:val="362817E8"/>
    <w:rsid w:val="37C67A60"/>
    <w:rsid w:val="37D138A9"/>
    <w:rsid w:val="38FC1012"/>
    <w:rsid w:val="39443E81"/>
    <w:rsid w:val="3A5009E7"/>
    <w:rsid w:val="45042032"/>
    <w:rsid w:val="45795C57"/>
    <w:rsid w:val="46AC765A"/>
    <w:rsid w:val="48A02E30"/>
    <w:rsid w:val="4C88425F"/>
    <w:rsid w:val="4D5F74A6"/>
    <w:rsid w:val="4DB921AD"/>
    <w:rsid w:val="4E150D2D"/>
    <w:rsid w:val="4E1B7CF9"/>
    <w:rsid w:val="4E2113B1"/>
    <w:rsid w:val="4EEF670D"/>
    <w:rsid w:val="4F3843BC"/>
    <w:rsid w:val="509F4873"/>
    <w:rsid w:val="50D47CD9"/>
    <w:rsid w:val="53EC3C94"/>
    <w:rsid w:val="582C6BFF"/>
    <w:rsid w:val="583C173A"/>
    <w:rsid w:val="59384761"/>
    <w:rsid w:val="5B996041"/>
    <w:rsid w:val="5D68263F"/>
    <w:rsid w:val="5F5442D2"/>
    <w:rsid w:val="61A937BA"/>
    <w:rsid w:val="62E920AC"/>
    <w:rsid w:val="64A02AF8"/>
    <w:rsid w:val="69A816FB"/>
    <w:rsid w:val="6E752F45"/>
    <w:rsid w:val="6FA00409"/>
    <w:rsid w:val="754816DE"/>
    <w:rsid w:val="787E74F5"/>
    <w:rsid w:val="7DFF63D6"/>
    <w:rsid w:val="7E345BE5"/>
    <w:rsid w:val="7EE923FA"/>
    <w:rsid w:val="7F0008B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semiHidden="0"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qFormat="1" w:unhideWhenUsed="0" w:uiPriority="99" w:semiHidden="0"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宋体"/>
      <w:kern w:val="2"/>
      <w:sz w:val="21"/>
      <w:szCs w:val="22"/>
      <w:lang w:val="en-US" w:eastAsia="zh-CN" w:bidi="ar-SA"/>
    </w:rPr>
  </w:style>
  <w:style w:type="paragraph" w:styleId="2">
    <w:name w:val="heading 1"/>
    <w:basedOn w:val="1"/>
    <w:next w:val="1"/>
    <w:link w:val="29"/>
    <w:qFormat/>
    <w:uiPriority w:val="9"/>
    <w:pPr>
      <w:keepNext/>
      <w:keepLines/>
      <w:numPr>
        <w:ilvl w:val="0"/>
        <w:numId w:val="1"/>
      </w:numPr>
      <w:spacing w:before="340" w:after="330" w:line="578" w:lineRule="auto"/>
      <w:outlineLvl w:val="0"/>
    </w:pPr>
    <w:rPr>
      <w:b/>
      <w:bCs/>
      <w:kern w:val="44"/>
      <w:sz w:val="44"/>
      <w:szCs w:val="44"/>
    </w:rPr>
  </w:style>
  <w:style w:type="paragraph" w:styleId="3">
    <w:name w:val="heading 2"/>
    <w:basedOn w:val="1"/>
    <w:next w:val="1"/>
    <w:link w:val="34"/>
    <w:unhideWhenUsed/>
    <w:qFormat/>
    <w:uiPriority w:val="9"/>
    <w:pPr>
      <w:keepNext/>
      <w:keepLines/>
      <w:numPr>
        <w:ilvl w:val="1"/>
        <w:numId w:val="1"/>
      </w:numPr>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35"/>
    <w:unhideWhenUsed/>
    <w:qFormat/>
    <w:uiPriority w:val="9"/>
    <w:pPr>
      <w:keepNext/>
      <w:keepLines/>
      <w:numPr>
        <w:ilvl w:val="2"/>
        <w:numId w:val="1"/>
      </w:numPr>
      <w:spacing w:before="260" w:after="260" w:line="416" w:lineRule="auto"/>
      <w:outlineLvl w:val="2"/>
    </w:pPr>
    <w:rPr>
      <w:b/>
      <w:bCs/>
      <w:sz w:val="32"/>
      <w:szCs w:val="32"/>
    </w:rPr>
  </w:style>
  <w:style w:type="paragraph" w:styleId="5">
    <w:name w:val="heading 4"/>
    <w:basedOn w:val="1"/>
    <w:next w:val="1"/>
    <w:link w:val="36"/>
    <w:unhideWhenUsed/>
    <w:qFormat/>
    <w:uiPriority w:val="9"/>
    <w:pPr>
      <w:keepNext/>
      <w:keepLines/>
      <w:numPr>
        <w:ilvl w:val="3"/>
        <w:numId w:val="1"/>
      </w:numPr>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7"/>
    <w:unhideWhenUsed/>
    <w:qFormat/>
    <w:uiPriority w:val="9"/>
    <w:pPr>
      <w:keepNext/>
      <w:keepLines/>
      <w:numPr>
        <w:ilvl w:val="4"/>
        <w:numId w:val="1"/>
      </w:numPr>
      <w:spacing w:before="280" w:after="290" w:line="376" w:lineRule="auto"/>
      <w:outlineLvl w:val="4"/>
    </w:pPr>
    <w:rPr>
      <w:b/>
      <w:bCs/>
      <w:sz w:val="28"/>
      <w:szCs w:val="28"/>
    </w:rPr>
  </w:style>
  <w:style w:type="paragraph" w:styleId="7">
    <w:name w:val="heading 6"/>
    <w:basedOn w:val="1"/>
    <w:next w:val="1"/>
    <w:link w:val="38"/>
    <w:semiHidden/>
    <w:unhideWhenUsed/>
    <w:qFormat/>
    <w:uiPriority w:val="9"/>
    <w:pPr>
      <w:keepNext/>
      <w:keepLines/>
      <w:numPr>
        <w:ilvl w:val="5"/>
        <w:numId w:val="1"/>
      </w:numPr>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9"/>
    <w:semiHidden/>
    <w:unhideWhenUsed/>
    <w:qFormat/>
    <w:uiPriority w:val="9"/>
    <w:pPr>
      <w:keepNext/>
      <w:keepLines/>
      <w:numPr>
        <w:ilvl w:val="6"/>
        <w:numId w:val="1"/>
      </w:numPr>
      <w:spacing w:before="240" w:after="64" w:line="320" w:lineRule="auto"/>
      <w:outlineLvl w:val="6"/>
    </w:pPr>
    <w:rPr>
      <w:b/>
      <w:bCs/>
      <w:sz w:val="24"/>
      <w:szCs w:val="24"/>
    </w:rPr>
  </w:style>
  <w:style w:type="paragraph" w:styleId="9">
    <w:name w:val="heading 8"/>
    <w:basedOn w:val="1"/>
    <w:next w:val="1"/>
    <w:link w:val="40"/>
    <w:semiHidden/>
    <w:unhideWhenUsed/>
    <w:qFormat/>
    <w:uiPriority w:val="9"/>
    <w:pPr>
      <w:keepNext/>
      <w:keepLines/>
      <w:numPr>
        <w:ilvl w:val="7"/>
        <w:numId w:val="1"/>
      </w:numPr>
      <w:spacing w:before="240" w:after="64" w:line="320" w:lineRule="auto"/>
      <w:outlineLvl w:val="7"/>
    </w:pPr>
    <w:rPr>
      <w:rFonts w:asciiTheme="majorHAnsi" w:hAnsiTheme="majorHAnsi" w:eastAsiaTheme="majorEastAsia" w:cstheme="majorBidi"/>
      <w:sz w:val="24"/>
      <w:szCs w:val="24"/>
    </w:rPr>
  </w:style>
  <w:style w:type="paragraph" w:styleId="10">
    <w:name w:val="heading 9"/>
    <w:basedOn w:val="1"/>
    <w:next w:val="1"/>
    <w:link w:val="41"/>
    <w:semiHidden/>
    <w:unhideWhenUsed/>
    <w:qFormat/>
    <w:uiPriority w:val="9"/>
    <w:pPr>
      <w:keepNext/>
      <w:keepLines/>
      <w:numPr>
        <w:ilvl w:val="8"/>
        <w:numId w:val="1"/>
      </w:numPr>
      <w:spacing w:before="240" w:after="64" w:line="320" w:lineRule="auto"/>
      <w:outlineLvl w:val="8"/>
    </w:pPr>
    <w:rPr>
      <w:rFonts w:asciiTheme="majorHAnsi" w:hAnsiTheme="majorHAnsi" w:eastAsiaTheme="majorEastAsia" w:cstheme="majorBidi"/>
      <w:szCs w:val="21"/>
    </w:rPr>
  </w:style>
  <w:style w:type="character" w:default="1" w:styleId="22">
    <w:name w:val="Default Paragraph Font"/>
    <w:semiHidden/>
    <w:unhideWhenUsed/>
    <w:qFormat/>
    <w:uiPriority w:val="1"/>
  </w:style>
  <w:style w:type="table" w:default="1" w:styleId="20">
    <w:name w:val="Normal Table"/>
    <w:semiHidden/>
    <w:unhideWhenUsed/>
    <w:qFormat/>
    <w:uiPriority w:val="99"/>
    <w:tblPr>
      <w:tblCellMar>
        <w:top w:w="0" w:type="dxa"/>
        <w:left w:w="108" w:type="dxa"/>
        <w:bottom w:w="0" w:type="dxa"/>
        <w:right w:w="108" w:type="dxa"/>
      </w:tblCellMar>
    </w:tblPr>
  </w:style>
  <w:style w:type="paragraph" w:styleId="11">
    <w:name w:val="Document Map"/>
    <w:basedOn w:val="1"/>
    <w:link w:val="28"/>
    <w:qFormat/>
    <w:uiPriority w:val="99"/>
    <w:rPr>
      <w:rFonts w:ascii="宋体"/>
      <w:sz w:val="18"/>
      <w:szCs w:val="18"/>
    </w:rPr>
  </w:style>
  <w:style w:type="paragraph" w:styleId="12">
    <w:name w:val="annotation text"/>
    <w:basedOn w:val="1"/>
    <w:link w:val="32"/>
    <w:semiHidden/>
    <w:unhideWhenUsed/>
    <w:qFormat/>
    <w:uiPriority w:val="99"/>
    <w:pPr>
      <w:jc w:val="left"/>
    </w:pPr>
  </w:style>
  <w:style w:type="paragraph" w:styleId="13">
    <w:name w:val="Body Text Indent"/>
    <w:basedOn w:val="1"/>
    <w:link w:val="57"/>
    <w:qFormat/>
    <w:uiPriority w:val="0"/>
    <w:pPr>
      <w:adjustRightInd w:val="0"/>
      <w:spacing w:line="312" w:lineRule="atLeast"/>
      <w:ind w:firstLine="574"/>
      <w:textAlignment w:val="baseline"/>
    </w:pPr>
    <w:rPr>
      <w:rFonts w:ascii="宋体"/>
      <w:kern w:val="0"/>
      <w:sz w:val="28"/>
    </w:rPr>
  </w:style>
  <w:style w:type="paragraph" w:styleId="14">
    <w:name w:val="Date"/>
    <w:basedOn w:val="1"/>
    <w:next w:val="1"/>
    <w:link w:val="42"/>
    <w:semiHidden/>
    <w:unhideWhenUsed/>
    <w:qFormat/>
    <w:uiPriority w:val="99"/>
    <w:pPr>
      <w:ind w:left="100" w:leftChars="2500"/>
    </w:pPr>
  </w:style>
  <w:style w:type="paragraph" w:styleId="15">
    <w:name w:val="Balloon Text"/>
    <w:basedOn w:val="1"/>
    <w:link w:val="30"/>
    <w:qFormat/>
    <w:uiPriority w:val="99"/>
    <w:rPr>
      <w:sz w:val="18"/>
      <w:szCs w:val="18"/>
    </w:rPr>
  </w:style>
  <w:style w:type="paragraph" w:styleId="16">
    <w:name w:val="footer"/>
    <w:basedOn w:val="1"/>
    <w:link w:val="27"/>
    <w:qFormat/>
    <w:uiPriority w:val="99"/>
    <w:pPr>
      <w:tabs>
        <w:tab w:val="center" w:pos="4153"/>
        <w:tab w:val="right" w:pos="8306"/>
      </w:tabs>
      <w:snapToGrid w:val="0"/>
      <w:jc w:val="left"/>
    </w:pPr>
    <w:rPr>
      <w:sz w:val="18"/>
      <w:szCs w:val="18"/>
    </w:rPr>
  </w:style>
  <w:style w:type="paragraph" w:styleId="17">
    <w:name w:val="header"/>
    <w:basedOn w:val="1"/>
    <w:link w:val="26"/>
    <w:qFormat/>
    <w:uiPriority w:val="99"/>
    <w:pPr>
      <w:pBdr>
        <w:bottom w:val="single" w:color="auto" w:sz="6" w:space="1"/>
      </w:pBdr>
      <w:tabs>
        <w:tab w:val="center" w:pos="4153"/>
        <w:tab w:val="right" w:pos="8306"/>
      </w:tabs>
      <w:snapToGrid w:val="0"/>
      <w:jc w:val="center"/>
    </w:pPr>
    <w:rPr>
      <w:sz w:val="18"/>
      <w:szCs w:val="18"/>
    </w:rPr>
  </w:style>
  <w:style w:type="paragraph" w:styleId="18">
    <w:name w:val="toc 1"/>
    <w:basedOn w:val="1"/>
    <w:next w:val="1"/>
    <w:qFormat/>
    <w:uiPriority w:val="39"/>
  </w:style>
  <w:style w:type="paragraph" w:styleId="19">
    <w:name w:val="annotation subject"/>
    <w:basedOn w:val="12"/>
    <w:next w:val="12"/>
    <w:link w:val="33"/>
    <w:semiHidden/>
    <w:unhideWhenUsed/>
    <w:qFormat/>
    <w:uiPriority w:val="99"/>
    <w:rPr>
      <w:b/>
      <w:bCs/>
    </w:rPr>
  </w:style>
  <w:style w:type="table" w:styleId="21">
    <w:name w:val="Table Grid"/>
    <w:basedOn w:val="20"/>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3">
    <w:name w:val="Hyperlink"/>
    <w:basedOn w:val="22"/>
    <w:qFormat/>
    <w:uiPriority w:val="99"/>
    <w:rPr>
      <w:color w:val="0000FF"/>
      <w:u w:val="single"/>
    </w:rPr>
  </w:style>
  <w:style w:type="character" w:styleId="24">
    <w:name w:val="annotation reference"/>
    <w:basedOn w:val="22"/>
    <w:semiHidden/>
    <w:unhideWhenUsed/>
    <w:qFormat/>
    <w:uiPriority w:val="99"/>
    <w:rPr>
      <w:sz w:val="21"/>
      <w:szCs w:val="21"/>
    </w:rPr>
  </w:style>
  <w:style w:type="character" w:customStyle="1" w:styleId="25">
    <w:name w:val="apple-converted-space"/>
    <w:qFormat/>
    <w:uiPriority w:val="0"/>
    <w:rPr>
      <w:rFonts w:cs="Times New Roman"/>
    </w:rPr>
  </w:style>
  <w:style w:type="character" w:customStyle="1" w:styleId="26">
    <w:name w:val="页眉 Char"/>
    <w:basedOn w:val="22"/>
    <w:link w:val="17"/>
    <w:qFormat/>
    <w:uiPriority w:val="99"/>
    <w:rPr>
      <w:sz w:val="18"/>
      <w:szCs w:val="18"/>
    </w:rPr>
  </w:style>
  <w:style w:type="character" w:customStyle="1" w:styleId="27">
    <w:name w:val="页脚 Char"/>
    <w:basedOn w:val="22"/>
    <w:link w:val="16"/>
    <w:qFormat/>
    <w:uiPriority w:val="99"/>
    <w:rPr>
      <w:sz w:val="18"/>
      <w:szCs w:val="18"/>
    </w:rPr>
  </w:style>
  <w:style w:type="character" w:customStyle="1" w:styleId="28">
    <w:name w:val="文档结构图 Char"/>
    <w:basedOn w:val="22"/>
    <w:link w:val="11"/>
    <w:qFormat/>
    <w:uiPriority w:val="99"/>
    <w:rPr>
      <w:rFonts w:ascii="宋体" w:eastAsia="宋体"/>
      <w:sz w:val="18"/>
      <w:szCs w:val="18"/>
    </w:rPr>
  </w:style>
  <w:style w:type="character" w:customStyle="1" w:styleId="29">
    <w:name w:val="标题 1 Char"/>
    <w:basedOn w:val="22"/>
    <w:link w:val="2"/>
    <w:qFormat/>
    <w:uiPriority w:val="9"/>
    <w:rPr>
      <w:b/>
      <w:bCs/>
      <w:kern w:val="44"/>
      <w:sz w:val="44"/>
      <w:szCs w:val="44"/>
    </w:rPr>
  </w:style>
  <w:style w:type="character" w:customStyle="1" w:styleId="30">
    <w:name w:val="批注框文本 Char"/>
    <w:basedOn w:val="22"/>
    <w:link w:val="15"/>
    <w:qFormat/>
    <w:uiPriority w:val="99"/>
    <w:rPr>
      <w:kern w:val="2"/>
      <w:sz w:val="18"/>
      <w:szCs w:val="18"/>
    </w:rPr>
  </w:style>
  <w:style w:type="paragraph" w:styleId="31">
    <w:name w:val="List Paragraph"/>
    <w:basedOn w:val="1"/>
    <w:qFormat/>
    <w:uiPriority w:val="34"/>
    <w:pPr>
      <w:ind w:firstLine="420" w:firstLineChars="200"/>
    </w:pPr>
    <w:rPr>
      <w:rFonts w:cs="Times New Roman"/>
    </w:rPr>
  </w:style>
  <w:style w:type="character" w:customStyle="1" w:styleId="32">
    <w:name w:val="批注文字 Char"/>
    <w:basedOn w:val="22"/>
    <w:link w:val="12"/>
    <w:semiHidden/>
    <w:qFormat/>
    <w:uiPriority w:val="99"/>
    <w:rPr>
      <w:kern w:val="2"/>
      <w:sz w:val="21"/>
      <w:szCs w:val="22"/>
    </w:rPr>
  </w:style>
  <w:style w:type="character" w:customStyle="1" w:styleId="33">
    <w:name w:val="批注主题 Char"/>
    <w:basedOn w:val="32"/>
    <w:link w:val="19"/>
    <w:semiHidden/>
    <w:qFormat/>
    <w:uiPriority w:val="99"/>
    <w:rPr>
      <w:b/>
      <w:bCs/>
      <w:kern w:val="2"/>
      <w:sz w:val="21"/>
      <w:szCs w:val="22"/>
    </w:rPr>
  </w:style>
  <w:style w:type="character" w:customStyle="1" w:styleId="34">
    <w:name w:val="标题 2 Char"/>
    <w:basedOn w:val="22"/>
    <w:link w:val="3"/>
    <w:semiHidden/>
    <w:qFormat/>
    <w:uiPriority w:val="9"/>
    <w:rPr>
      <w:rFonts w:asciiTheme="majorHAnsi" w:hAnsiTheme="majorHAnsi" w:eastAsiaTheme="majorEastAsia" w:cstheme="majorBidi"/>
      <w:b/>
      <w:bCs/>
      <w:kern w:val="2"/>
      <w:sz w:val="32"/>
      <w:szCs w:val="32"/>
    </w:rPr>
  </w:style>
  <w:style w:type="character" w:customStyle="1" w:styleId="35">
    <w:name w:val="标题 3 Char"/>
    <w:basedOn w:val="22"/>
    <w:link w:val="4"/>
    <w:semiHidden/>
    <w:qFormat/>
    <w:uiPriority w:val="9"/>
    <w:rPr>
      <w:b/>
      <w:bCs/>
      <w:kern w:val="2"/>
      <w:sz w:val="32"/>
      <w:szCs w:val="32"/>
    </w:rPr>
  </w:style>
  <w:style w:type="character" w:customStyle="1" w:styleId="36">
    <w:name w:val="标题 4 Char"/>
    <w:basedOn w:val="22"/>
    <w:link w:val="5"/>
    <w:semiHidden/>
    <w:qFormat/>
    <w:uiPriority w:val="9"/>
    <w:rPr>
      <w:rFonts w:asciiTheme="majorHAnsi" w:hAnsiTheme="majorHAnsi" w:eastAsiaTheme="majorEastAsia" w:cstheme="majorBidi"/>
      <w:b/>
      <w:bCs/>
      <w:kern w:val="2"/>
      <w:sz w:val="28"/>
      <w:szCs w:val="28"/>
    </w:rPr>
  </w:style>
  <w:style w:type="character" w:customStyle="1" w:styleId="37">
    <w:name w:val="标题 5 Char"/>
    <w:basedOn w:val="22"/>
    <w:link w:val="6"/>
    <w:semiHidden/>
    <w:qFormat/>
    <w:uiPriority w:val="9"/>
    <w:rPr>
      <w:b/>
      <w:bCs/>
      <w:kern w:val="2"/>
      <w:sz w:val="28"/>
      <w:szCs w:val="28"/>
    </w:rPr>
  </w:style>
  <w:style w:type="character" w:customStyle="1" w:styleId="38">
    <w:name w:val="标题 6 Char"/>
    <w:basedOn w:val="22"/>
    <w:link w:val="7"/>
    <w:semiHidden/>
    <w:qFormat/>
    <w:uiPriority w:val="9"/>
    <w:rPr>
      <w:rFonts w:asciiTheme="majorHAnsi" w:hAnsiTheme="majorHAnsi" w:eastAsiaTheme="majorEastAsia" w:cstheme="majorBidi"/>
      <w:b/>
      <w:bCs/>
      <w:kern w:val="2"/>
      <w:sz w:val="24"/>
      <w:szCs w:val="24"/>
    </w:rPr>
  </w:style>
  <w:style w:type="character" w:customStyle="1" w:styleId="39">
    <w:name w:val="标题 7 Char"/>
    <w:basedOn w:val="22"/>
    <w:link w:val="8"/>
    <w:semiHidden/>
    <w:qFormat/>
    <w:uiPriority w:val="9"/>
    <w:rPr>
      <w:b/>
      <w:bCs/>
      <w:kern w:val="2"/>
      <w:sz w:val="24"/>
      <w:szCs w:val="24"/>
    </w:rPr>
  </w:style>
  <w:style w:type="character" w:customStyle="1" w:styleId="40">
    <w:name w:val="标题 8 Char"/>
    <w:basedOn w:val="22"/>
    <w:link w:val="9"/>
    <w:semiHidden/>
    <w:qFormat/>
    <w:uiPriority w:val="9"/>
    <w:rPr>
      <w:rFonts w:asciiTheme="majorHAnsi" w:hAnsiTheme="majorHAnsi" w:eastAsiaTheme="majorEastAsia" w:cstheme="majorBidi"/>
      <w:kern w:val="2"/>
      <w:sz w:val="24"/>
      <w:szCs w:val="24"/>
    </w:rPr>
  </w:style>
  <w:style w:type="character" w:customStyle="1" w:styleId="41">
    <w:name w:val="标题 9 Char"/>
    <w:basedOn w:val="22"/>
    <w:link w:val="10"/>
    <w:semiHidden/>
    <w:qFormat/>
    <w:uiPriority w:val="9"/>
    <w:rPr>
      <w:rFonts w:asciiTheme="majorHAnsi" w:hAnsiTheme="majorHAnsi" w:eastAsiaTheme="majorEastAsia" w:cstheme="majorBidi"/>
      <w:kern w:val="2"/>
      <w:sz w:val="21"/>
      <w:szCs w:val="21"/>
    </w:rPr>
  </w:style>
  <w:style w:type="character" w:customStyle="1" w:styleId="42">
    <w:name w:val="日期 Char"/>
    <w:basedOn w:val="22"/>
    <w:link w:val="14"/>
    <w:semiHidden/>
    <w:qFormat/>
    <w:uiPriority w:val="99"/>
    <w:rPr>
      <w:kern w:val="2"/>
      <w:sz w:val="21"/>
      <w:szCs w:val="22"/>
    </w:rPr>
  </w:style>
  <w:style w:type="table" w:customStyle="1" w:styleId="43">
    <w:name w:val="Table Normal"/>
    <w:semiHidden/>
    <w:unhideWhenUsed/>
    <w:qFormat/>
    <w:uiPriority w:val="2"/>
    <w:tblPr>
      <w:tblCellMar>
        <w:top w:w="0" w:type="dxa"/>
        <w:left w:w="0" w:type="dxa"/>
        <w:bottom w:w="0" w:type="dxa"/>
        <w:right w:w="0" w:type="dxa"/>
      </w:tblCellMar>
    </w:tblPr>
  </w:style>
  <w:style w:type="character" w:customStyle="1" w:styleId="44">
    <w:name w:val="font81"/>
    <w:basedOn w:val="22"/>
    <w:qFormat/>
    <w:uiPriority w:val="0"/>
    <w:rPr>
      <w:rFonts w:hint="eastAsia" w:ascii="宋体" w:hAnsi="宋体" w:eastAsia="宋体" w:cs="宋体"/>
      <w:b/>
      <w:color w:val="000000"/>
      <w:sz w:val="18"/>
      <w:szCs w:val="18"/>
      <w:u w:val="none"/>
    </w:rPr>
  </w:style>
  <w:style w:type="character" w:customStyle="1" w:styleId="45">
    <w:name w:val="font21"/>
    <w:basedOn w:val="22"/>
    <w:qFormat/>
    <w:uiPriority w:val="0"/>
    <w:rPr>
      <w:rFonts w:hint="eastAsia" w:ascii="宋体" w:hAnsi="宋体" w:eastAsia="宋体" w:cs="宋体"/>
      <w:color w:val="000000"/>
      <w:sz w:val="18"/>
      <w:szCs w:val="18"/>
      <w:u w:val="none"/>
    </w:rPr>
  </w:style>
  <w:style w:type="character" w:customStyle="1" w:styleId="46">
    <w:name w:val="font91"/>
    <w:basedOn w:val="22"/>
    <w:qFormat/>
    <w:uiPriority w:val="0"/>
    <w:rPr>
      <w:rFonts w:hint="eastAsia" w:ascii="宋体" w:hAnsi="宋体" w:eastAsia="宋体" w:cs="宋体"/>
      <w:b/>
      <w:color w:val="000000"/>
      <w:sz w:val="18"/>
      <w:szCs w:val="18"/>
      <w:u w:val="none"/>
    </w:rPr>
  </w:style>
  <w:style w:type="character" w:customStyle="1" w:styleId="47">
    <w:name w:val="font41"/>
    <w:basedOn w:val="22"/>
    <w:qFormat/>
    <w:uiPriority w:val="0"/>
    <w:rPr>
      <w:rFonts w:hint="eastAsia" w:ascii="宋体" w:hAnsi="宋体" w:eastAsia="宋体" w:cs="宋体"/>
      <w:color w:val="70AD47"/>
      <w:sz w:val="18"/>
      <w:szCs w:val="18"/>
      <w:u w:val="none"/>
    </w:rPr>
  </w:style>
  <w:style w:type="character" w:customStyle="1" w:styleId="48">
    <w:name w:val="font31"/>
    <w:basedOn w:val="22"/>
    <w:qFormat/>
    <w:uiPriority w:val="0"/>
    <w:rPr>
      <w:rFonts w:hint="eastAsia" w:ascii="宋体" w:hAnsi="宋体" w:eastAsia="宋体" w:cs="宋体"/>
      <w:color w:val="000000"/>
      <w:sz w:val="18"/>
      <w:szCs w:val="18"/>
      <w:u w:val="none"/>
    </w:rPr>
  </w:style>
  <w:style w:type="character" w:customStyle="1" w:styleId="49">
    <w:name w:val="font61"/>
    <w:basedOn w:val="22"/>
    <w:qFormat/>
    <w:uiPriority w:val="0"/>
    <w:rPr>
      <w:rFonts w:hint="eastAsia" w:ascii="等线" w:hAnsi="等线" w:eastAsia="等线" w:cs="等线"/>
      <w:color w:val="000000"/>
      <w:sz w:val="22"/>
      <w:szCs w:val="22"/>
      <w:u w:val="none"/>
    </w:rPr>
  </w:style>
  <w:style w:type="character" w:customStyle="1" w:styleId="50">
    <w:name w:val="font51"/>
    <w:basedOn w:val="22"/>
    <w:qFormat/>
    <w:uiPriority w:val="0"/>
    <w:rPr>
      <w:rFonts w:hint="eastAsia" w:ascii="宋体" w:hAnsi="宋体" w:eastAsia="宋体" w:cs="宋体"/>
      <w:color w:val="0070C0"/>
      <w:sz w:val="18"/>
      <w:szCs w:val="18"/>
      <w:u w:val="none"/>
    </w:rPr>
  </w:style>
  <w:style w:type="character" w:customStyle="1" w:styleId="51">
    <w:name w:val="font01"/>
    <w:basedOn w:val="22"/>
    <w:qFormat/>
    <w:uiPriority w:val="0"/>
    <w:rPr>
      <w:rFonts w:hint="eastAsia" w:ascii="等线" w:hAnsi="等线" w:eastAsia="等线" w:cs="等线"/>
      <w:color w:val="000000"/>
      <w:sz w:val="18"/>
      <w:szCs w:val="18"/>
      <w:u w:val="none"/>
    </w:rPr>
  </w:style>
  <w:style w:type="character" w:customStyle="1" w:styleId="52">
    <w:name w:val="font71"/>
    <w:basedOn w:val="22"/>
    <w:qFormat/>
    <w:uiPriority w:val="0"/>
    <w:rPr>
      <w:rFonts w:hint="eastAsia" w:ascii="宋体" w:hAnsi="宋体" w:eastAsia="宋体" w:cs="宋体"/>
      <w:b/>
      <w:color w:val="000000"/>
      <w:sz w:val="18"/>
      <w:szCs w:val="18"/>
      <w:u w:val="none"/>
    </w:rPr>
  </w:style>
  <w:style w:type="character" w:customStyle="1" w:styleId="53">
    <w:name w:val="font121"/>
    <w:basedOn w:val="22"/>
    <w:qFormat/>
    <w:uiPriority w:val="0"/>
    <w:rPr>
      <w:rFonts w:hint="eastAsia" w:ascii="宋体" w:hAnsi="宋体" w:eastAsia="宋体" w:cs="宋体"/>
      <w:color w:val="000000"/>
      <w:sz w:val="18"/>
      <w:szCs w:val="18"/>
      <w:u w:val="none"/>
    </w:rPr>
  </w:style>
  <w:style w:type="character" w:customStyle="1" w:styleId="54">
    <w:name w:val="font131"/>
    <w:basedOn w:val="22"/>
    <w:qFormat/>
    <w:uiPriority w:val="0"/>
    <w:rPr>
      <w:rFonts w:hint="eastAsia" w:ascii="宋体" w:hAnsi="宋体" w:eastAsia="宋体" w:cs="宋体"/>
      <w:color w:val="000000"/>
      <w:sz w:val="18"/>
      <w:szCs w:val="18"/>
      <w:u w:val="none"/>
    </w:rPr>
  </w:style>
  <w:style w:type="character" w:customStyle="1" w:styleId="55">
    <w:name w:val="font101"/>
    <w:basedOn w:val="22"/>
    <w:qFormat/>
    <w:uiPriority w:val="0"/>
    <w:rPr>
      <w:rFonts w:hint="eastAsia" w:ascii="宋体" w:hAnsi="宋体" w:eastAsia="宋体" w:cs="宋体"/>
      <w:color w:val="FF0000"/>
      <w:sz w:val="18"/>
      <w:szCs w:val="18"/>
      <w:u w:val="none"/>
    </w:rPr>
  </w:style>
  <w:style w:type="character" w:customStyle="1" w:styleId="56">
    <w:name w:val="font11"/>
    <w:basedOn w:val="22"/>
    <w:qFormat/>
    <w:uiPriority w:val="0"/>
    <w:rPr>
      <w:rFonts w:hint="eastAsia" w:ascii="宋体" w:hAnsi="宋体" w:eastAsia="宋体" w:cs="宋体"/>
      <w:color w:val="FFC000"/>
      <w:sz w:val="18"/>
      <w:szCs w:val="18"/>
      <w:u w:val="none"/>
    </w:rPr>
  </w:style>
  <w:style w:type="character" w:customStyle="1" w:styleId="57">
    <w:name w:val="正文文本缩进 Char"/>
    <w:basedOn w:val="22"/>
    <w:link w:val="13"/>
    <w:qFormat/>
    <w:uiPriority w:val="0"/>
    <w:rPr>
      <w:rFonts w:ascii="宋体" w:hAnsi="Calibri" w:cs="宋体"/>
      <w:sz w:val="28"/>
      <w:szCs w:val="22"/>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E9497BD-FC4F-46DD-9182-AD197FD37357}">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103</Pages>
  <Words>13952</Words>
  <Characters>79532</Characters>
  <Lines>662</Lines>
  <Paragraphs>186</Paragraphs>
  <TotalTime>212</TotalTime>
  <ScaleCrop>false</ScaleCrop>
  <LinksUpToDate>false</LinksUpToDate>
  <CharactersWithSpaces>93298</CharactersWithSpaces>
  <Application>WPS Office_11.1.0.9828_F1E327BC-269C-435d-A152-05C5408002CA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2020-07-22T03:49:00Z</dcterms:created>
  <dc:creator>Administrator</dc:creator>
  <cp:lastModifiedBy>ZHpw</cp:lastModifiedBy>
  <cp:lastPrinted>2020-07-15T09:35:00Z</cp:lastPrinted>
  <dcterms:modified xsi:type="dcterms:W3CDTF">2020-08-06T05:57:01Z</dcterms:modified>
  <cp:revision>22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2052-11.1.0.9828</vt:lpwstr>
  </property>
</Properties>
</file>