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6A98B8" w14:textId="77777777" w:rsidR="00E25EEC" w:rsidRPr="00835EEE" w:rsidRDefault="00E25EEC">
      <w:pPr>
        <w:widowControl/>
        <w:jc w:val="left"/>
        <w:rPr>
          <w:kern w:val="0"/>
          <w:sz w:val="20"/>
          <w:szCs w:val="20"/>
        </w:rPr>
      </w:pPr>
    </w:p>
    <w:p w14:paraId="02719C5F" w14:textId="77777777" w:rsidR="00E25EEC" w:rsidRPr="00835EEE" w:rsidRDefault="00E25EEC">
      <w:pPr>
        <w:widowControl/>
        <w:jc w:val="left"/>
      </w:pPr>
    </w:p>
    <w:p w14:paraId="5B888D9A" w14:textId="77777777" w:rsidR="00E25EEC" w:rsidRPr="00835EEE" w:rsidRDefault="00E25EEC">
      <w:pPr>
        <w:spacing w:before="80" w:after="80" w:line="360" w:lineRule="auto"/>
        <w:jc w:val="center"/>
        <w:rPr>
          <w:rFonts w:ascii="华文中宋" w:eastAsia="华文中宋" w:hAnsi="华文中宋"/>
          <w:b/>
          <w:sz w:val="48"/>
          <w:szCs w:val="28"/>
        </w:rPr>
      </w:pPr>
    </w:p>
    <w:p w14:paraId="20AD236B" w14:textId="77777777" w:rsidR="00E25EEC" w:rsidRPr="00835EEE" w:rsidRDefault="00E25EEC">
      <w:pPr>
        <w:widowControl/>
        <w:jc w:val="left"/>
      </w:pPr>
    </w:p>
    <w:p w14:paraId="2D347B84" w14:textId="77777777" w:rsidR="00E25EEC" w:rsidRPr="00835EEE" w:rsidRDefault="00E25EEC">
      <w:pPr>
        <w:widowControl/>
        <w:jc w:val="left"/>
      </w:pPr>
    </w:p>
    <w:p w14:paraId="517340E8" w14:textId="77777777" w:rsidR="00E25EEC" w:rsidRPr="00835EEE" w:rsidRDefault="000F0F55">
      <w:pPr>
        <w:spacing w:before="80" w:after="80" w:line="360" w:lineRule="auto"/>
        <w:jc w:val="center"/>
        <w:rPr>
          <w:rFonts w:ascii="华文中宋" w:eastAsia="华文中宋" w:hAnsi="华文中宋"/>
          <w:b/>
          <w:sz w:val="44"/>
          <w:szCs w:val="28"/>
        </w:rPr>
      </w:pPr>
      <w:r w:rsidRPr="00835EEE">
        <w:rPr>
          <w:rFonts w:ascii="华文中宋" w:eastAsia="华文中宋" w:hAnsi="华文中宋" w:hint="eastAsia"/>
          <w:b/>
          <w:sz w:val="44"/>
          <w:szCs w:val="28"/>
        </w:rPr>
        <w:t>丰县城乡污水处理PPP项目合同</w:t>
      </w:r>
    </w:p>
    <w:p w14:paraId="4D8DE8D6" w14:textId="77777777" w:rsidR="00E25EEC" w:rsidRPr="00835EEE" w:rsidRDefault="00E25EEC">
      <w:pPr>
        <w:spacing w:before="80" w:after="80" w:line="360" w:lineRule="auto"/>
        <w:jc w:val="center"/>
        <w:rPr>
          <w:kern w:val="0"/>
          <w:sz w:val="20"/>
          <w:szCs w:val="20"/>
        </w:rPr>
      </w:pPr>
    </w:p>
    <w:p w14:paraId="582A2A70" w14:textId="77777777" w:rsidR="00E25EEC" w:rsidRPr="00835EEE" w:rsidRDefault="00E25EEC">
      <w:pPr>
        <w:spacing w:before="80" w:after="80" w:line="360" w:lineRule="auto"/>
        <w:jc w:val="center"/>
        <w:rPr>
          <w:rFonts w:ascii="华文中宋" w:eastAsia="华文中宋" w:hAnsi="华文中宋"/>
          <w:b/>
          <w:sz w:val="48"/>
          <w:szCs w:val="28"/>
        </w:rPr>
      </w:pPr>
    </w:p>
    <w:p w14:paraId="64AAFC94" w14:textId="77777777" w:rsidR="00E25EEC" w:rsidRPr="00835EEE" w:rsidRDefault="000F0F55">
      <w:pPr>
        <w:spacing w:before="80" w:after="80" w:line="360" w:lineRule="auto"/>
        <w:jc w:val="center"/>
        <w:rPr>
          <w:rFonts w:ascii="华文中宋" w:eastAsia="华文中宋" w:hAnsi="华文中宋"/>
          <w:b/>
          <w:sz w:val="28"/>
          <w:szCs w:val="28"/>
        </w:rPr>
      </w:pPr>
      <w:r w:rsidRPr="00835EEE">
        <w:rPr>
          <w:rFonts w:ascii="华文中宋" w:eastAsia="华文中宋" w:hAnsi="华文中宋" w:hint="eastAsia"/>
          <w:b/>
          <w:sz w:val="40"/>
          <w:szCs w:val="28"/>
        </w:rPr>
        <w:t xml:space="preserve"> </w:t>
      </w:r>
    </w:p>
    <w:p w14:paraId="0EA89734" w14:textId="77777777" w:rsidR="00E25EEC" w:rsidRPr="00835EEE" w:rsidRDefault="00E25EEC">
      <w:pPr>
        <w:spacing w:before="80" w:after="80" w:line="360" w:lineRule="auto"/>
        <w:ind w:firstLineChars="200" w:firstLine="480"/>
        <w:rPr>
          <w:rFonts w:ascii="仿宋" w:eastAsia="仿宋" w:hAnsi="仿宋"/>
          <w:sz w:val="24"/>
          <w:szCs w:val="24"/>
        </w:rPr>
      </w:pPr>
    </w:p>
    <w:p w14:paraId="74BD6CC5" w14:textId="77777777" w:rsidR="00E25EEC" w:rsidRPr="00835EEE" w:rsidRDefault="00E25EEC">
      <w:pPr>
        <w:widowControl/>
        <w:jc w:val="left"/>
        <w:rPr>
          <w:kern w:val="0"/>
          <w:sz w:val="20"/>
          <w:szCs w:val="20"/>
        </w:rPr>
      </w:pPr>
    </w:p>
    <w:p w14:paraId="2202BB54" w14:textId="77777777" w:rsidR="00E25EEC" w:rsidRPr="00835EEE" w:rsidRDefault="00E25EEC">
      <w:pPr>
        <w:widowControl/>
        <w:jc w:val="left"/>
        <w:rPr>
          <w:kern w:val="0"/>
          <w:sz w:val="20"/>
          <w:szCs w:val="20"/>
        </w:rPr>
      </w:pPr>
    </w:p>
    <w:p w14:paraId="5DD93F6F" w14:textId="77777777" w:rsidR="00E25EEC" w:rsidRPr="00835EEE" w:rsidRDefault="00E25EEC">
      <w:pPr>
        <w:widowControl/>
        <w:jc w:val="left"/>
        <w:rPr>
          <w:kern w:val="0"/>
          <w:sz w:val="20"/>
          <w:szCs w:val="20"/>
        </w:rPr>
      </w:pPr>
    </w:p>
    <w:p w14:paraId="72636ED2" w14:textId="77777777" w:rsidR="00E25EEC" w:rsidRPr="00835EEE" w:rsidRDefault="00E25EEC">
      <w:pPr>
        <w:widowControl/>
        <w:jc w:val="left"/>
        <w:rPr>
          <w:kern w:val="0"/>
          <w:sz w:val="20"/>
          <w:szCs w:val="20"/>
        </w:rPr>
      </w:pPr>
    </w:p>
    <w:p w14:paraId="6B9F64E6" w14:textId="77777777" w:rsidR="00E25EEC" w:rsidRPr="00835EEE" w:rsidRDefault="00E25EEC">
      <w:pPr>
        <w:widowControl/>
        <w:jc w:val="left"/>
        <w:rPr>
          <w:kern w:val="0"/>
          <w:sz w:val="20"/>
          <w:szCs w:val="20"/>
        </w:rPr>
      </w:pPr>
    </w:p>
    <w:p w14:paraId="5CEEBA13" w14:textId="77777777" w:rsidR="00E25EEC" w:rsidRPr="00835EEE" w:rsidRDefault="00E25EEC">
      <w:pPr>
        <w:widowControl/>
        <w:jc w:val="left"/>
        <w:rPr>
          <w:kern w:val="0"/>
          <w:sz w:val="20"/>
          <w:szCs w:val="20"/>
        </w:rPr>
      </w:pPr>
    </w:p>
    <w:p w14:paraId="4D6541BE" w14:textId="77777777" w:rsidR="00E25EEC" w:rsidRPr="00835EEE" w:rsidRDefault="00E25EEC">
      <w:pPr>
        <w:widowControl/>
        <w:jc w:val="left"/>
        <w:rPr>
          <w:kern w:val="0"/>
          <w:sz w:val="20"/>
          <w:szCs w:val="20"/>
        </w:rPr>
      </w:pPr>
    </w:p>
    <w:p w14:paraId="409803DE" w14:textId="77777777" w:rsidR="00E25EEC" w:rsidRPr="00835EEE" w:rsidRDefault="00E25EEC">
      <w:pPr>
        <w:widowControl/>
        <w:jc w:val="left"/>
        <w:rPr>
          <w:kern w:val="0"/>
          <w:sz w:val="20"/>
          <w:szCs w:val="20"/>
        </w:rPr>
      </w:pPr>
    </w:p>
    <w:p w14:paraId="22D9406E" w14:textId="77777777" w:rsidR="00E25EEC" w:rsidRPr="00835EEE" w:rsidRDefault="00E25EEC">
      <w:pPr>
        <w:widowControl/>
        <w:jc w:val="left"/>
        <w:rPr>
          <w:kern w:val="0"/>
          <w:sz w:val="20"/>
          <w:szCs w:val="20"/>
        </w:rPr>
      </w:pPr>
    </w:p>
    <w:p w14:paraId="03897B34" w14:textId="77777777" w:rsidR="00E25EEC" w:rsidRPr="00835EEE" w:rsidRDefault="00E25EEC">
      <w:pPr>
        <w:widowControl/>
        <w:jc w:val="left"/>
        <w:rPr>
          <w:kern w:val="0"/>
          <w:sz w:val="20"/>
          <w:szCs w:val="20"/>
        </w:rPr>
      </w:pPr>
    </w:p>
    <w:p w14:paraId="4C48390E" w14:textId="77777777" w:rsidR="00E25EEC" w:rsidRPr="00835EEE" w:rsidRDefault="000F0F55">
      <w:pPr>
        <w:rPr>
          <w:rFonts w:ascii="仿宋_GB2312" w:eastAsia="仿宋_GB2312" w:hAnsi="宋体"/>
          <w:b/>
          <w:sz w:val="30"/>
          <w:szCs w:val="30"/>
        </w:rPr>
      </w:pPr>
      <w:r w:rsidRPr="00835EEE">
        <w:rPr>
          <w:rFonts w:ascii="仿宋_GB2312" w:eastAsia="仿宋_GB2312" w:hAnsi="宋体" w:hint="eastAsia"/>
          <w:b/>
          <w:sz w:val="30"/>
          <w:szCs w:val="30"/>
        </w:rPr>
        <w:t xml:space="preserve"> </w:t>
      </w:r>
      <w:r w:rsidRPr="00835EEE">
        <w:rPr>
          <w:rFonts w:ascii="仿宋_GB2312" w:eastAsia="仿宋_GB2312" w:hAnsi="宋体"/>
          <w:b/>
          <w:sz w:val="30"/>
          <w:szCs w:val="30"/>
        </w:rPr>
        <w:t xml:space="preserve">         </w:t>
      </w:r>
      <w:r w:rsidRPr="00835EEE">
        <w:rPr>
          <w:rFonts w:ascii="仿宋_GB2312" w:eastAsia="仿宋_GB2312" w:hAnsi="宋体" w:hint="eastAsia"/>
          <w:b/>
          <w:sz w:val="30"/>
          <w:szCs w:val="30"/>
        </w:rPr>
        <w:t>甲方：</w:t>
      </w:r>
      <w:r w:rsidRPr="00835EEE">
        <w:rPr>
          <w:rFonts w:ascii="仿宋_GB2312" w:eastAsia="仿宋_GB2312" w:hAnsi="宋体" w:hint="eastAsia"/>
          <w:b/>
          <w:sz w:val="30"/>
          <w:szCs w:val="30"/>
          <w:u w:val="single"/>
        </w:rPr>
        <w:t xml:space="preserve"> </w:t>
      </w:r>
      <w:r w:rsidRPr="00835EEE">
        <w:rPr>
          <w:rFonts w:ascii="仿宋_GB2312" w:eastAsia="仿宋_GB2312" w:hAnsi="宋体"/>
          <w:b/>
          <w:sz w:val="30"/>
          <w:szCs w:val="30"/>
          <w:u w:val="single"/>
        </w:rPr>
        <w:t xml:space="preserve">                           </w:t>
      </w:r>
      <w:r w:rsidRPr="00835EEE">
        <w:rPr>
          <w:rFonts w:ascii="仿宋_GB2312" w:eastAsia="仿宋_GB2312" w:hAnsi="宋体"/>
          <w:b/>
          <w:sz w:val="30"/>
          <w:szCs w:val="30"/>
        </w:rPr>
        <w:t xml:space="preserve">        </w:t>
      </w:r>
    </w:p>
    <w:p w14:paraId="09C1ACA6" w14:textId="77777777" w:rsidR="00E25EEC" w:rsidRPr="00835EEE" w:rsidRDefault="000F0F55">
      <w:pPr>
        <w:rPr>
          <w:rFonts w:ascii="仿宋_GB2312" w:eastAsia="仿宋_GB2312" w:hAnsi="宋体"/>
          <w:b/>
          <w:sz w:val="30"/>
          <w:szCs w:val="30"/>
        </w:rPr>
      </w:pPr>
      <w:r w:rsidRPr="00835EEE">
        <w:rPr>
          <w:rFonts w:ascii="仿宋_GB2312" w:eastAsia="仿宋_GB2312" w:hAnsi="宋体" w:hint="eastAsia"/>
          <w:b/>
          <w:sz w:val="30"/>
          <w:szCs w:val="30"/>
        </w:rPr>
        <w:t xml:space="preserve"> </w:t>
      </w:r>
      <w:r w:rsidRPr="00835EEE">
        <w:rPr>
          <w:rFonts w:ascii="仿宋_GB2312" w:eastAsia="仿宋_GB2312" w:hAnsi="宋体"/>
          <w:b/>
          <w:sz w:val="30"/>
          <w:szCs w:val="30"/>
        </w:rPr>
        <w:t xml:space="preserve">         </w:t>
      </w:r>
      <w:r w:rsidRPr="00835EEE">
        <w:rPr>
          <w:rFonts w:ascii="仿宋_GB2312" w:eastAsia="仿宋_GB2312" w:hAnsi="宋体" w:hint="eastAsia"/>
          <w:b/>
          <w:sz w:val="30"/>
          <w:szCs w:val="30"/>
        </w:rPr>
        <w:t>乙方：</w:t>
      </w:r>
      <w:r w:rsidRPr="00835EEE">
        <w:rPr>
          <w:rFonts w:ascii="仿宋_GB2312" w:eastAsia="仿宋_GB2312" w:hAnsi="宋体" w:hint="eastAsia"/>
          <w:b/>
          <w:sz w:val="30"/>
          <w:szCs w:val="30"/>
          <w:u w:val="single"/>
        </w:rPr>
        <w:t xml:space="preserve"> </w:t>
      </w:r>
      <w:r w:rsidRPr="00835EEE">
        <w:rPr>
          <w:rFonts w:ascii="仿宋_GB2312" w:eastAsia="仿宋_GB2312" w:hAnsi="宋体"/>
          <w:b/>
          <w:sz w:val="30"/>
          <w:szCs w:val="30"/>
          <w:u w:val="single"/>
        </w:rPr>
        <w:t xml:space="preserve">                           </w:t>
      </w:r>
      <w:r w:rsidRPr="00835EEE">
        <w:rPr>
          <w:rFonts w:ascii="仿宋_GB2312" w:eastAsia="仿宋_GB2312" w:hAnsi="宋体"/>
          <w:b/>
          <w:sz w:val="30"/>
          <w:szCs w:val="30"/>
        </w:rPr>
        <w:t xml:space="preserve">        </w:t>
      </w:r>
    </w:p>
    <w:p w14:paraId="6609189F" w14:textId="77777777" w:rsidR="00E25EEC" w:rsidRPr="00835EEE" w:rsidRDefault="000F0F55">
      <w:pPr>
        <w:jc w:val="center"/>
        <w:rPr>
          <w:rFonts w:ascii="仿宋_GB2312" w:eastAsia="仿宋_GB2312" w:hAnsi="宋体"/>
          <w:b/>
          <w:sz w:val="30"/>
          <w:szCs w:val="30"/>
        </w:rPr>
      </w:pPr>
      <w:r w:rsidRPr="00835EEE">
        <w:rPr>
          <w:rFonts w:ascii="仿宋_GB2312" w:eastAsia="仿宋_GB2312" w:hAnsi="宋体" w:hint="eastAsia"/>
          <w:b/>
          <w:sz w:val="30"/>
          <w:szCs w:val="30"/>
        </w:rPr>
        <w:t>签订日期：</w:t>
      </w:r>
      <w:r w:rsidRPr="00835EEE">
        <w:rPr>
          <w:rFonts w:ascii="仿宋_GB2312" w:eastAsia="仿宋_GB2312" w:hAnsi="宋体"/>
          <w:b/>
          <w:sz w:val="30"/>
          <w:szCs w:val="30"/>
          <w:u w:val="single"/>
        </w:rPr>
        <w:t xml:space="preserve">      </w:t>
      </w:r>
      <w:r w:rsidRPr="00835EEE">
        <w:rPr>
          <w:rFonts w:ascii="仿宋_GB2312" w:eastAsia="仿宋_GB2312" w:hAnsi="宋体" w:hint="eastAsia"/>
          <w:b/>
          <w:sz w:val="30"/>
          <w:szCs w:val="30"/>
        </w:rPr>
        <w:t>年</w:t>
      </w:r>
      <w:r w:rsidRPr="00835EEE">
        <w:rPr>
          <w:rFonts w:ascii="仿宋_GB2312" w:eastAsia="仿宋_GB2312" w:hAnsi="宋体"/>
          <w:b/>
          <w:sz w:val="30"/>
          <w:szCs w:val="30"/>
          <w:u w:val="single"/>
        </w:rPr>
        <w:t xml:space="preserve">       </w:t>
      </w:r>
      <w:r w:rsidRPr="00835EEE">
        <w:rPr>
          <w:rFonts w:ascii="仿宋_GB2312" w:eastAsia="仿宋_GB2312" w:hAnsi="宋体" w:hint="eastAsia"/>
          <w:b/>
          <w:sz w:val="30"/>
          <w:szCs w:val="30"/>
        </w:rPr>
        <w:t>月</w:t>
      </w:r>
      <w:r w:rsidRPr="00835EEE">
        <w:rPr>
          <w:rFonts w:ascii="仿宋_GB2312" w:eastAsia="仿宋_GB2312" w:hAnsi="宋体"/>
          <w:b/>
          <w:sz w:val="30"/>
          <w:szCs w:val="30"/>
          <w:u w:val="single"/>
        </w:rPr>
        <w:t xml:space="preserve">       </w:t>
      </w:r>
      <w:r w:rsidRPr="00835EEE">
        <w:rPr>
          <w:rFonts w:ascii="仿宋_GB2312" w:eastAsia="仿宋_GB2312" w:hAnsi="宋体" w:hint="eastAsia"/>
          <w:b/>
          <w:sz w:val="30"/>
          <w:szCs w:val="30"/>
        </w:rPr>
        <w:t>日</w:t>
      </w:r>
    </w:p>
    <w:p w14:paraId="06026E12" w14:textId="77777777" w:rsidR="00E25EEC" w:rsidRPr="00835EEE" w:rsidRDefault="000F0F55">
      <w:pPr>
        <w:spacing w:before="80" w:after="80" w:line="360" w:lineRule="auto"/>
        <w:jc w:val="center"/>
        <w:rPr>
          <w:rFonts w:ascii="仿宋" w:eastAsia="仿宋" w:hAnsi="仿宋"/>
          <w:b/>
          <w:sz w:val="24"/>
        </w:rPr>
      </w:pPr>
      <w:r w:rsidRPr="00835EEE">
        <w:rPr>
          <w:rFonts w:ascii="仿宋" w:eastAsia="仿宋" w:hAnsi="仿宋"/>
          <w:sz w:val="24"/>
          <w:szCs w:val="24"/>
        </w:rPr>
        <w:br w:type="page"/>
      </w:r>
      <w:r w:rsidRPr="00835EEE">
        <w:rPr>
          <w:rFonts w:ascii="仿宋" w:eastAsia="仿宋" w:hAnsi="仿宋"/>
          <w:b/>
          <w:sz w:val="32"/>
          <w:lang w:val="zh-CN"/>
        </w:rPr>
        <w:lastRenderedPageBreak/>
        <w:t>目录</w:t>
      </w:r>
    </w:p>
    <w:p w14:paraId="26456801" w14:textId="2ED7C4A8" w:rsidR="00E25EEC" w:rsidRPr="00835EEE" w:rsidRDefault="000F0F55">
      <w:pPr>
        <w:pStyle w:val="TOC1"/>
        <w:tabs>
          <w:tab w:val="right" w:leader="dot" w:pos="8302"/>
        </w:tabs>
        <w:rPr>
          <w:rFonts w:asciiTheme="minorHAnsi" w:eastAsia="华文仿宋" w:hAnsiTheme="minorHAnsi" w:cstheme="minorBidi"/>
          <w:noProof/>
          <w:sz w:val="22"/>
          <w:szCs w:val="22"/>
          <w:lang w:val="en-GB" w:eastAsia="zh-CN"/>
        </w:rPr>
      </w:pPr>
      <w:r w:rsidRPr="00835EEE">
        <w:rPr>
          <w:sz w:val="22"/>
        </w:rPr>
        <w:fldChar w:fldCharType="begin"/>
      </w:r>
      <w:r w:rsidRPr="00835EEE">
        <w:rPr>
          <w:sz w:val="22"/>
        </w:rPr>
        <w:instrText xml:space="preserve"> TOC \o "1-3" \h \z \u </w:instrText>
      </w:r>
      <w:r w:rsidRPr="00835EEE">
        <w:rPr>
          <w:sz w:val="22"/>
        </w:rPr>
        <w:fldChar w:fldCharType="separate"/>
      </w:r>
      <w:hyperlink w:anchor="_Toc46157936" w:history="1">
        <w:r w:rsidRPr="00835EEE">
          <w:rPr>
            <w:rStyle w:val="afa"/>
            <w:rFonts w:ascii="仿宋" w:eastAsia="仿宋" w:hAnsi="仿宋" w:hint="eastAsia"/>
            <w:noProof/>
            <w:color w:val="auto"/>
            <w:lang w:eastAsia="zh-CN"/>
          </w:rPr>
          <w:t>第</w:t>
        </w:r>
        <w:r w:rsidRPr="00835EEE">
          <w:rPr>
            <w:rStyle w:val="afa"/>
            <w:rFonts w:ascii="仿宋" w:eastAsia="仿宋" w:hAnsi="仿宋"/>
            <w:noProof/>
            <w:color w:val="auto"/>
            <w:lang w:eastAsia="zh-CN"/>
          </w:rPr>
          <w:t>1</w:t>
        </w:r>
        <w:r w:rsidRPr="00835EEE">
          <w:rPr>
            <w:rStyle w:val="afa"/>
            <w:rFonts w:ascii="仿宋" w:eastAsia="仿宋" w:hAnsi="仿宋" w:hint="eastAsia"/>
            <w:noProof/>
            <w:color w:val="auto"/>
            <w:lang w:eastAsia="zh-CN"/>
          </w:rPr>
          <w:t>条</w:t>
        </w:r>
        <w:r w:rsidRPr="00835EEE">
          <w:rPr>
            <w:rStyle w:val="afa"/>
            <w:rFonts w:ascii="仿宋" w:eastAsia="仿宋" w:hAnsi="仿宋"/>
            <w:noProof/>
            <w:color w:val="auto"/>
            <w:lang w:eastAsia="zh-CN"/>
          </w:rPr>
          <w:t xml:space="preserve">  </w:t>
        </w:r>
        <w:r w:rsidRPr="00835EEE">
          <w:rPr>
            <w:rStyle w:val="afa"/>
            <w:rFonts w:ascii="仿宋" w:eastAsia="仿宋" w:hAnsi="仿宋" w:hint="eastAsia"/>
            <w:noProof/>
            <w:color w:val="auto"/>
            <w:lang w:eastAsia="zh-CN"/>
          </w:rPr>
          <w:t>定义</w:t>
        </w:r>
        <w:bookmarkStart w:id="0" w:name="_GoBack"/>
        <w:bookmarkEnd w:id="0"/>
        <w:r w:rsidRPr="00835EEE">
          <w:rPr>
            <w:rStyle w:val="afa"/>
            <w:rFonts w:ascii="仿宋" w:eastAsia="仿宋" w:hAnsi="仿宋" w:hint="eastAsia"/>
            <w:noProof/>
            <w:color w:val="auto"/>
            <w:lang w:eastAsia="zh-CN"/>
          </w:rPr>
          <w:t>和解释</w:t>
        </w:r>
        <w:r w:rsidRPr="00835EEE">
          <w:rPr>
            <w:noProof/>
          </w:rPr>
          <w:tab/>
        </w:r>
        <w:r w:rsidRPr="00835EEE">
          <w:rPr>
            <w:noProof/>
          </w:rPr>
          <w:fldChar w:fldCharType="begin"/>
        </w:r>
        <w:r w:rsidRPr="00835EEE">
          <w:rPr>
            <w:noProof/>
          </w:rPr>
          <w:instrText xml:space="preserve"> PAGEREF _Toc46157936 \h </w:instrText>
        </w:r>
        <w:r w:rsidRPr="00835EEE">
          <w:rPr>
            <w:noProof/>
          </w:rPr>
        </w:r>
        <w:r w:rsidRPr="00835EEE">
          <w:rPr>
            <w:noProof/>
          </w:rPr>
          <w:fldChar w:fldCharType="separate"/>
        </w:r>
        <w:r w:rsidR="00B1624D">
          <w:rPr>
            <w:noProof/>
          </w:rPr>
          <w:t>- 5 -</w:t>
        </w:r>
        <w:r w:rsidRPr="00835EEE">
          <w:rPr>
            <w:noProof/>
          </w:rPr>
          <w:fldChar w:fldCharType="end"/>
        </w:r>
      </w:hyperlink>
    </w:p>
    <w:p w14:paraId="4FB3C26F" w14:textId="77B92ECD"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37"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2</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声明与保证</w:t>
        </w:r>
        <w:r w:rsidR="000F0F55" w:rsidRPr="00835EEE">
          <w:rPr>
            <w:noProof/>
          </w:rPr>
          <w:tab/>
        </w:r>
        <w:r w:rsidR="000F0F55" w:rsidRPr="00835EEE">
          <w:rPr>
            <w:noProof/>
          </w:rPr>
          <w:fldChar w:fldCharType="begin"/>
        </w:r>
        <w:r w:rsidR="000F0F55" w:rsidRPr="00835EEE">
          <w:rPr>
            <w:noProof/>
          </w:rPr>
          <w:instrText xml:space="preserve"> PAGEREF _Toc46157937 \h </w:instrText>
        </w:r>
        <w:r w:rsidR="000F0F55" w:rsidRPr="00835EEE">
          <w:rPr>
            <w:noProof/>
          </w:rPr>
        </w:r>
        <w:r w:rsidR="000F0F55" w:rsidRPr="00835EEE">
          <w:rPr>
            <w:noProof/>
          </w:rPr>
          <w:fldChar w:fldCharType="separate"/>
        </w:r>
        <w:r w:rsidR="00B1624D">
          <w:rPr>
            <w:noProof/>
          </w:rPr>
          <w:t>- 10 -</w:t>
        </w:r>
        <w:r w:rsidR="000F0F55" w:rsidRPr="00835EEE">
          <w:rPr>
            <w:noProof/>
          </w:rPr>
          <w:fldChar w:fldCharType="end"/>
        </w:r>
      </w:hyperlink>
    </w:p>
    <w:p w14:paraId="3E36EE85" w14:textId="67D5FDA2"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38"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3</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项目合作范围和合作期限</w:t>
        </w:r>
        <w:r w:rsidR="000F0F55" w:rsidRPr="00835EEE">
          <w:rPr>
            <w:noProof/>
          </w:rPr>
          <w:tab/>
        </w:r>
        <w:r w:rsidR="000F0F55" w:rsidRPr="00835EEE">
          <w:rPr>
            <w:noProof/>
          </w:rPr>
          <w:fldChar w:fldCharType="begin"/>
        </w:r>
        <w:r w:rsidR="000F0F55" w:rsidRPr="00835EEE">
          <w:rPr>
            <w:noProof/>
          </w:rPr>
          <w:instrText xml:space="preserve"> PAGEREF _Toc46157938 \h </w:instrText>
        </w:r>
        <w:r w:rsidR="000F0F55" w:rsidRPr="00835EEE">
          <w:rPr>
            <w:noProof/>
          </w:rPr>
        </w:r>
        <w:r w:rsidR="000F0F55" w:rsidRPr="00835EEE">
          <w:rPr>
            <w:noProof/>
          </w:rPr>
          <w:fldChar w:fldCharType="separate"/>
        </w:r>
        <w:r w:rsidR="00B1624D">
          <w:rPr>
            <w:noProof/>
          </w:rPr>
          <w:t>- 11 -</w:t>
        </w:r>
        <w:r w:rsidR="000F0F55" w:rsidRPr="00835EEE">
          <w:rPr>
            <w:noProof/>
          </w:rPr>
          <w:fldChar w:fldCharType="end"/>
        </w:r>
      </w:hyperlink>
    </w:p>
    <w:p w14:paraId="5C69481F" w14:textId="7DEE16EB"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39"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4</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项目融资与财务管理</w:t>
        </w:r>
        <w:r w:rsidR="000F0F55" w:rsidRPr="00835EEE">
          <w:rPr>
            <w:noProof/>
          </w:rPr>
          <w:tab/>
        </w:r>
        <w:r w:rsidR="000F0F55" w:rsidRPr="00835EEE">
          <w:rPr>
            <w:noProof/>
          </w:rPr>
          <w:fldChar w:fldCharType="begin"/>
        </w:r>
        <w:r w:rsidR="000F0F55" w:rsidRPr="00835EEE">
          <w:rPr>
            <w:noProof/>
          </w:rPr>
          <w:instrText xml:space="preserve"> PAGEREF _Toc46157939 \h </w:instrText>
        </w:r>
        <w:r w:rsidR="000F0F55" w:rsidRPr="00835EEE">
          <w:rPr>
            <w:noProof/>
          </w:rPr>
        </w:r>
        <w:r w:rsidR="000F0F55" w:rsidRPr="00835EEE">
          <w:rPr>
            <w:noProof/>
          </w:rPr>
          <w:fldChar w:fldCharType="separate"/>
        </w:r>
        <w:r w:rsidR="00B1624D">
          <w:rPr>
            <w:noProof/>
          </w:rPr>
          <w:t>- 14 -</w:t>
        </w:r>
        <w:r w:rsidR="000F0F55" w:rsidRPr="00835EEE">
          <w:rPr>
            <w:noProof/>
          </w:rPr>
          <w:fldChar w:fldCharType="end"/>
        </w:r>
      </w:hyperlink>
    </w:p>
    <w:p w14:paraId="4E00A501" w14:textId="0CB5F490"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40"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5</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双方的基本权利和义务</w:t>
        </w:r>
        <w:r w:rsidR="000F0F55" w:rsidRPr="00835EEE">
          <w:rPr>
            <w:noProof/>
          </w:rPr>
          <w:tab/>
        </w:r>
        <w:r w:rsidR="000F0F55" w:rsidRPr="00835EEE">
          <w:rPr>
            <w:noProof/>
          </w:rPr>
          <w:fldChar w:fldCharType="begin"/>
        </w:r>
        <w:r w:rsidR="000F0F55" w:rsidRPr="00835EEE">
          <w:rPr>
            <w:noProof/>
          </w:rPr>
          <w:instrText xml:space="preserve"> PAGEREF _Toc46157940 \h </w:instrText>
        </w:r>
        <w:r w:rsidR="000F0F55" w:rsidRPr="00835EEE">
          <w:rPr>
            <w:noProof/>
          </w:rPr>
        </w:r>
        <w:r w:rsidR="000F0F55" w:rsidRPr="00835EEE">
          <w:rPr>
            <w:noProof/>
          </w:rPr>
          <w:fldChar w:fldCharType="separate"/>
        </w:r>
        <w:r w:rsidR="00B1624D">
          <w:rPr>
            <w:noProof/>
          </w:rPr>
          <w:t>- 17 -</w:t>
        </w:r>
        <w:r w:rsidR="000F0F55" w:rsidRPr="00835EEE">
          <w:rPr>
            <w:noProof/>
          </w:rPr>
          <w:fldChar w:fldCharType="end"/>
        </w:r>
      </w:hyperlink>
    </w:p>
    <w:p w14:paraId="09C6E5BE" w14:textId="6266C4C4"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41"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6</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项目前期工作及费用承担</w:t>
        </w:r>
        <w:r w:rsidR="000F0F55" w:rsidRPr="00835EEE">
          <w:rPr>
            <w:noProof/>
          </w:rPr>
          <w:tab/>
        </w:r>
        <w:r w:rsidR="000F0F55" w:rsidRPr="00835EEE">
          <w:rPr>
            <w:noProof/>
          </w:rPr>
          <w:fldChar w:fldCharType="begin"/>
        </w:r>
        <w:r w:rsidR="000F0F55" w:rsidRPr="00835EEE">
          <w:rPr>
            <w:noProof/>
          </w:rPr>
          <w:instrText xml:space="preserve"> PAGEREF _Toc46157941 \h </w:instrText>
        </w:r>
        <w:r w:rsidR="000F0F55" w:rsidRPr="00835EEE">
          <w:rPr>
            <w:noProof/>
          </w:rPr>
        </w:r>
        <w:r w:rsidR="000F0F55" w:rsidRPr="00835EEE">
          <w:rPr>
            <w:noProof/>
          </w:rPr>
          <w:fldChar w:fldCharType="separate"/>
        </w:r>
        <w:r w:rsidR="00B1624D">
          <w:rPr>
            <w:noProof/>
          </w:rPr>
          <w:t>- 24 -</w:t>
        </w:r>
        <w:r w:rsidR="000F0F55" w:rsidRPr="00835EEE">
          <w:rPr>
            <w:noProof/>
          </w:rPr>
          <w:fldChar w:fldCharType="end"/>
        </w:r>
      </w:hyperlink>
    </w:p>
    <w:p w14:paraId="2E685D5A" w14:textId="083FCBC6"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42"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7</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土地使用权及项目设施的权属</w:t>
        </w:r>
        <w:r w:rsidR="000F0F55" w:rsidRPr="00835EEE">
          <w:rPr>
            <w:noProof/>
          </w:rPr>
          <w:tab/>
        </w:r>
        <w:r w:rsidR="000F0F55" w:rsidRPr="00835EEE">
          <w:rPr>
            <w:noProof/>
          </w:rPr>
          <w:fldChar w:fldCharType="begin"/>
        </w:r>
        <w:r w:rsidR="000F0F55" w:rsidRPr="00835EEE">
          <w:rPr>
            <w:noProof/>
          </w:rPr>
          <w:instrText xml:space="preserve"> PAGEREF _Toc46157942 \h </w:instrText>
        </w:r>
        <w:r w:rsidR="000F0F55" w:rsidRPr="00835EEE">
          <w:rPr>
            <w:noProof/>
          </w:rPr>
        </w:r>
        <w:r w:rsidR="000F0F55" w:rsidRPr="00835EEE">
          <w:rPr>
            <w:noProof/>
          </w:rPr>
          <w:fldChar w:fldCharType="separate"/>
        </w:r>
        <w:r w:rsidR="00B1624D">
          <w:rPr>
            <w:noProof/>
          </w:rPr>
          <w:t>- 25 -</w:t>
        </w:r>
        <w:r w:rsidR="000F0F55" w:rsidRPr="00835EEE">
          <w:rPr>
            <w:noProof/>
          </w:rPr>
          <w:fldChar w:fldCharType="end"/>
        </w:r>
      </w:hyperlink>
    </w:p>
    <w:p w14:paraId="74D2096D" w14:textId="71C112BD"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43"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8</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项目建设</w:t>
        </w:r>
        <w:r w:rsidR="000F0F55" w:rsidRPr="00835EEE">
          <w:rPr>
            <w:noProof/>
          </w:rPr>
          <w:tab/>
        </w:r>
        <w:r w:rsidR="000F0F55" w:rsidRPr="00835EEE">
          <w:rPr>
            <w:noProof/>
          </w:rPr>
          <w:fldChar w:fldCharType="begin"/>
        </w:r>
        <w:r w:rsidR="000F0F55" w:rsidRPr="00835EEE">
          <w:rPr>
            <w:noProof/>
          </w:rPr>
          <w:instrText xml:space="preserve"> PAGEREF _Toc46157943 \h </w:instrText>
        </w:r>
        <w:r w:rsidR="000F0F55" w:rsidRPr="00835EEE">
          <w:rPr>
            <w:noProof/>
          </w:rPr>
        </w:r>
        <w:r w:rsidR="000F0F55" w:rsidRPr="00835EEE">
          <w:rPr>
            <w:noProof/>
          </w:rPr>
          <w:fldChar w:fldCharType="separate"/>
        </w:r>
        <w:r w:rsidR="00B1624D">
          <w:rPr>
            <w:noProof/>
          </w:rPr>
          <w:t>- 29 -</w:t>
        </w:r>
        <w:r w:rsidR="000F0F55" w:rsidRPr="00835EEE">
          <w:rPr>
            <w:noProof/>
          </w:rPr>
          <w:fldChar w:fldCharType="end"/>
        </w:r>
      </w:hyperlink>
    </w:p>
    <w:p w14:paraId="38C0A298" w14:textId="2CD1A939"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44"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9</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项目的运营维护</w:t>
        </w:r>
        <w:r w:rsidR="000F0F55" w:rsidRPr="00835EEE">
          <w:rPr>
            <w:noProof/>
          </w:rPr>
          <w:tab/>
        </w:r>
        <w:r w:rsidR="000F0F55" w:rsidRPr="00835EEE">
          <w:rPr>
            <w:noProof/>
          </w:rPr>
          <w:fldChar w:fldCharType="begin"/>
        </w:r>
        <w:r w:rsidR="000F0F55" w:rsidRPr="00835EEE">
          <w:rPr>
            <w:noProof/>
          </w:rPr>
          <w:instrText xml:space="preserve"> PAGEREF _Toc46157944 \h </w:instrText>
        </w:r>
        <w:r w:rsidR="000F0F55" w:rsidRPr="00835EEE">
          <w:rPr>
            <w:noProof/>
          </w:rPr>
        </w:r>
        <w:r w:rsidR="000F0F55" w:rsidRPr="00835EEE">
          <w:rPr>
            <w:noProof/>
          </w:rPr>
          <w:fldChar w:fldCharType="separate"/>
        </w:r>
        <w:r w:rsidR="00B1624D">
          <w:rPr>
            <w:noProof/>
          </w:rPr>
          <w:t>- 51 -</w:t>
        </w:r>
        <w:r w:rsidR="000F0F55" w:rsidRPr="00835EEE">
          <w:rPr>
            <w:noProof/>
          </w:rPr>
          <w:fldChar w:fldCharType="end"/>
        </w:r>
      </w:hyperlink>
    </w:p>
    <w:p w14:paraId="512A6EC5" w14:textId="2855F49C"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45"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10</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股权变更限制</w:t>
        </w:r>
        <w:r w:rsidR="000F0F55" w:rsidRPr="00835EEE">
          <w:rPr>
            <w:noProof/>
          </w:rPr>
          <w:tab/>
        </w:r>
        <w:r w:rsidR="000F0F55" w:rsidRPr="00835EEE">
          <w:rPr>
            <w:noProof/>
          </w:rPr>
          <w:fldChar w:fldCharType="begin"/>
        </w:r>
        <w:r w:rsidR="000F0F55" w:rsidRPr="00835EEE">
          <w:rPr>
            <w:noProof/>
          </w:rPr>
          <w:instrText xml:space="preserve"> PAGEREF _Toc46157945 \h </w:instrText>
        </w:r>
        <w:r w:rsidR="000F0F55" w:rsidRPr="00835EEE">
          <w:rPr>
            <w:noProof/>
          </w:rPr>
        </w:r>
        <w:r w:rsidR="000F0F55" w:rsidRPr="00835EEE">
          <w:rPr>
            <w:noProof/>
          </w:rPr>
          <w:fldChar w:fldCharType="separate"/>
        </w:r>
        <w:r w:rsidR="00B1624D">
          <w:rPr>
            <w:noProof/>
          </w:rPr>
          <w:t>- 57 -</w:t>
        </w:r>
        <w:r w:rsidR="000F0F55" w:rsidRPr="00835EEE">
          <w:rPr>
            <w:noProof/>
          </w:rPr>
          <w:fldChar w:fldCharType="end"/>
        </w:r>
      </w:hyperlink>
    </w:p>
    <w:p w14:paraId="63E85554" w14:textId="5CCFD82A"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46"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11</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项目绩效评价与中期评估</w:t>
        </w:r>
        <w:r w:rsidR="000F0F55" w:rsidRPr="00835EEE">
          <w:rPr>
            <w:noProof/>
          </w:rPr>
          <w:tab/>
        </w:r>
        <w:r w:rsidR="000F0F55" w:rsidRPr="00835EEE">
          <w:rPr>
            <w:noProof/>
          </w:rPr>
          <w:fldChar w:fldCharType="begin"/>
        </w:r>
        <w:r w:rsidR="000F0F55" w:rsidRPr="00835EEE">
          <w:rPr>
            <w:noProof/>
          </w:rPr>
          <w:instrText xml:space="preserve"> PAGEREF _Toc46157946 \h </w:instrText>
        </w:r>
        <w:r w:rsidR="000F0F55" w:rsidRPr="00835EEE">
          <w:rPr>
            <w:noProof/>
          </w:rPr>
        </w:r>
        <w:r w:rsidR="000F0F55" w:rsidRPr="00835EEE">
          <w:rPr>
            <w:noProof/>
          </w:rPr>
          <w:fldChar w:fldCharType="separate"/>
        </w:r>
        <w:r w:rsidR="00B1624D">
          <w:rPr>
            <w:noProof/>
          </w:rPr>
          <w:t>- 57 -</w:t>
        </w:r>
        <w:r w:rsidR="000F0F55" w:rsidRPr="00835EEE">
          <w:rPr>
            <w:noProof/>
          </w:rPr>
          <w:fldChar w:fldCharType="end"/>
        </w:r>
      </w:hyperlink>
    </w:p>
    <w:p w14:paraId="631E6895" w14:textId="706362A4"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47"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12</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定价与调价机制</w:t>
        </w:r>
        <w:r w:rsidR="000F0F55" w:rsidRPr="00835EEE">
          <w:rPr>
            <w:noProof/>
          </w:rPr>
          <w:tab/>
        </w:r>
        <w:r w:rsidR="000F0F55" w:rsidRPr="00835EEE">
          <w:rPr>
            <w:noProof/>
          </w:rPr>
          <w:fldChar w:fldCharType="begin"/>
        </w:r>
        <w:r w:rsidR="000F0F55" w:rsidRPr="00835EEE">
          <w:rPr>
            <w:noProof/>
          </w:rPr>
          <w:instrText xml:space="preserve"> PAGEREF _Toc46157947 \h </w:instrText>
        </w:r>
        <w:r w:rsidR="000F0F55" w:rsidRPr="00835EEE">
          <w:rPr>
            <w:noProof/>
          </w:rPr>
        </w:r>
        <w:r w:rsidR="000F0F55" w:rsidRPr="00835EEE">
          <w:rPr>
            <w:noProof/>
          </w:rPr>
          <w:fldChar w:fldCharType="separate"/>
        </w:r>
        <w:r w:rsidR="00B1624D">
          <w:rPr>
            <w:noProof/>
          </w:rPr>
          <w:t>- 60 -</w:t>
        </w:r>
        <w:r w:rsidR="000F0F55" w:rsidRPr="00835EEE">
          <w:rPr>
            <w:noProof/>
          </w:rPr>
          <w:fldChar w:fldCharType="end"/>
        </w:r>
      </w:hyperlink>
    </w:p>
    <w:p w14:paraId="209EF9A4" w14:textId="03EB126F"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48"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13</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计费与支付机制</w:t>
        </w:r>
        <w:r w:rsidR="000F0F55" w:rsidRPr="00835EEE">
          <w:rPr>
            <w:noProof/>
          </w:rPr>
          <w:tab/>
        </w:r>
        <w:r w:rsidR="000F0F55" w:rsidRPr="00835EEE">
          <w:rPr>
            <w:noProof/>
          </w:rPr>
          <w:fldChar w:fldCharType="begin"/>
        </w:r>
        <w:r w:rsidR="000F0F55" w:rsidRPr="00835EEE">
          <w:rPr>
            <w:noProof/>
          </w:rPr>
          <w:instrText xml:space="preserve"> PAGEREF _Toc46157948 \h </w:instrText>
        </w:r>
        <w:r w:rsidR="000F0F55" w:rsidRPr="00835EEE">
          <w:rPr>
            <w:noProof/>
          </w:rPr>
        </w:r>
        <w:r w:rsidR="000F0F55" w:rsidRPr="00835EEE">
          <w:rPr>
            <w:noProof/>
          </w:rPr>
          <w:fldChar w:fldCharType="separate"/>
        </w:r>
        <w:r w:rsidR="00B1624D">
          <w:rPr>
            <w:noProof/>
          </w:rPr>
          <w:t>- 67 -</w:t>
        </w:r>
        <w:r w:rsidR="000F0F55" w:rsidRPr="00835EEE">
          <w:rPr>
            <w:noProof/>
          </w:rPr>
          <w:fldChar w:fldCharType="end"/>
        </w:r>
      </w:hyperlink>
    </w:p>
    <w:p w14:paraId="0DDBD66F" w14:textId="2F9BC33B"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49"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14</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项目的移交</w:t>
        </w:r>
        <w:r w:rsidR="000F0F55" w:rsidRPr="00835EEE">
          <w:rPr>
            <w:noProof/>
          </w:rPr>
          <w:tab/>
        </w:r>
        <w:r w:rsidR="000F0F55" w:rsidRPr="00835EEE">
          <w:rPr>
            <w:noProof/>
          </w:rPr>
          <w:fldChar w:fldCharType="begin"/>
        </w:r>
        <w:r w:rsidR="000F0F55" w:rsidRPr="00835EEE">
          <w:rPr>
            <w:noProof/>
          </w:rPr>
          <w:instrText xml:space="preserve"> PAGEREF _Toc46157949 \h </w:instrText>
        </w:r>
        <w:r w:rsidR="000F0F55" w:rsidRPr="00835EEE">
          <w:rPr>
            <w:noProof/>
          </w:rPr>
        </w:r>
        <w:r w:rsidR="000F0F55" w:rsidRPr="00835EEE">
          <w:rPr>
            <w:noProof/>
          </w:rPr>
          <w:fldChar w:fldCharType="separate"/>
        </w:r>
        <w:r w:rsidR="00B1624D">
          <w:rPr>
            <w:noProof/>
          </w:rPr>
          <w:t>- 82 -</w:t>
        </w:r>
        <w:r w:rsidR="000F0F55" w:rsidRPr="00835EEE">
          <w:rPr>
            <w:noProof/>
          </w:rPr>
          <w:fldChar w:fldCharType="end"/>
        </w:r>
      </w:hyperlink>
    </w:p>
    <w:p w14:paraId="45BE093C" w14:textId="0EDDC6B1"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50"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15</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履约担保和保障</w:t>
        </w:r>
        <w:r w:rsidR="000F0F55" w:rsidRPr="00835EEE">
          <w:rPr>
            <w:noProof/>
          </w:rPr>
          <w:tab/>
        </w:r>
        <w:r w:rsidR="000F0F55" w:rsidRPr="00835EEE">
          <w:rPr>
            <w:noProof/>
          </w:rPr>
          <w:fldChar w:fldCharType="begin"/>
        </w:r>
        <w:r w:rsidR="000F0F55" w:rsidRPr="00835EEE">
          <w:rPr>
            <w:noProof/>
          </w:rPr>
          <w:instrText xml:space="preserve"> PAGEREF _Toc46157950 \h </w:instrText>
        </w:r>
        <w:r w:rsidR="000F0F55" w:rsidRPr="00835EEE">
          <w:rPr>
            <w:noProof/>
          </w:rPr>
        </w:r>
        <w:r w:rsidR="000F0F55" w:rsidRPr="00835EEE">
          <w:rPr>
            <w:noProof/>
          </w:rPr>
          <w:fldChar w:fldCharType="separate"/>
        </w:r>
        <w:r w:rsidR="00B1624D">
          <w:rPr>
            <w:noProof/>
          </w:rPr>
          <w:t>- 90 -</w:t>
        </w:r>
        <w:r w:rsidR="000F0F55" w:rsidRPr="00835EEE">
          <w:rPr>
            <w:noProof/>
          </w:rPr>
          <w:fldChar w:fldCharType="end"/>
        </w:r>
      </w:hyperlink>
    </w:p>
    <w:p w14:paraId="26752362" w14:textId="0A5DE684"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51"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16</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公众监督</w:t>
        </w:r>
        <w:r w:rsidR="000F0F55" w:rsidRPr="00835EEE">
          <w:rPr>
            <w:noProof/>
          </w:rPr>
          <w:tab/>
        </w:r>
        <w:r w:rsidR="000F0F55" w:rsidRPr="00835EEE">
          <w:rPr>
            <w:noProof/>
          </w:rPr>
          <w:fldChar w:fldCharType="begin"/>
        </w:r>
        <w:r w:rsidR="000F0F55" w:rsidRPr="00835EEE">
          <w:rPr>
            <w:noProof/>
          </w:rPr>
          <w:instrText xml:space="preserve"> PAGEREF _Toc46157951 \h </w:instrText>
        </w:r>
        <w:r w:rsidR="000F0F55" w:rsidRPr="00835EEE">
          <w:rPr>
            <w:noProof/>
          </w:rPr>
        </w:r>
        <w:r w:rsidR="000F0F55" w:rsidRPr="00835EEE">
          <w:rPr>
            <w:noProof/>
          </w:rPr>
          <w:fldChar w:fldCharType="separate"/>
        </w:r>
        <w:r w:rsidR="00B1624D">
          <w:rPr>
            <w:noProof/>
          </w:rPr>
          <w:t>- 92 -</w:t>
        </w:r>
        <w:r w:rsidR="000F0F55" w:rsidRPr="00835EEE">
          <w:rPr>
            <w:noProof/>
          </w:rPr>
          <w:fldChar w:fldCharType="end"/>
        </w:r>
      </w:hyperlink>
    </w:p>
    <w:p w14:paraId="76DB1F3F" w14:textId="5E2F8D1B"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52"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17</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政府方介入权</w:t>
        </w:r>
        <w:r w:rsidR="000F0F55" w:rsidRPr="00835EEE">
          <w:rPr>
            <w:noProof/>
          </w:rPr>
          <w:tab/>
        </w:r>
        <w:r w:rsidR="000F0F55" w:rsidRPr="00835EEE">
          <w:rPr>
            <w:noProof/>
          </w:rPr>
          <w:fldChar w:fldCharType="begin"/>
        </w:r>
        <w:r w:rsidR="000F0F55" w:rsidRPr="00835EEE">
          <w:rPr>
            <w:noProof/>
          </w:rPr>
          <w:instrText xml:space="preserve"> PAGEREF _Toc46157952 \h </w:instrText>
        </w:r>
        <w:r w:rsidR="000F0F55" w:rsidRPr="00835EEE">
          <w:rPr>
            <w:noProof/>
          </w:rPr>
        </w:r>
        <w:r w:rsidR="000F0F55" w:rsidRPr="00835EEE">
          <w:rPr>
            <w:noProof/>
          </w:rPr>
          <w:fldChar w:fldCharType="separate"/>
        </w:r>
        <w:r w:rsidR="00B1624D">
          <w:rPr>
            <w:noProof/>
          </w:rPr>
          <w:t>- 93 -</w:t>
        </w:r>
        <w:r w:rsidR="000F0F55" w:rsidRPr="00835EEE">
          <w:rPr>
            <w:noProof/>
          </w:rPr>
          <w:fldChar w:fldCharType="end"/>
        </w:r>
      </w:hyperlink>
    </w:p>
    <w:p w14:paraId="4F4A9A03" w14:textId="71CA3477"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53"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18</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保险</w:t>
        </w:r>
        <w:r w:rsidR="000F0F55" w:rsidRPr="00835EEE">
          <w:rPr>
            <w:noProof/>
          </w:rPr>
          <w:tab/>
        </w:r>
        <w:r w:rsidR="000F0F55" w:rsidRPr="00835EEE">
          <w:rPr>
            <w:noProof/>
          </w:rPr>
          <w:fldChar w:fldCharType="begin"/>
        </w:r>
        <w:r w:rsidR="000F0F55" w:rsidRPr="00835EEE">
          <w:rPr>
            <w:noProof/>
          </w:rPr>
          <w:instrText xml:space="preserve"> PAGEREF _Toc46157953 \h </w:instrText>
        </w:r>
        <w:r w:rsidR="000F0F55" w:rsidRPr="00835EEE">
          <w:rPr>
            <w:noProof/>
          </w:rPr>
        </w:r>
        <w:r w:rsidR="000F0F55" w:rsidRPr="00835EEE">
          <w:rPr>
            <w:noProof/>
          </w:rPr>
          <w:fldChar w:fldCharType="separate"/>
        </w:r>
        <w:r w:rsidR="00B1624D">
          <w:rPr>
            <w:noProof/>
          </w:rPr>
          <w:t>- 96 -</w:t>
        </w:r>
        <w:r w:rsidR="000F0F55" w:rsidRPr="00835EEE">
          <w:rPr>
            <w:noProof/>
          </w:rPr>
          <w:fldChar w:fldCharType="end"/>
        </w:r>
      </w:hyperlink>
    </w:p>
    <w:p w14:paraId="7C03551B" w14:textId="7AC5994C"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54"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19</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再融资</w:t>
        </w:r>
        <w:r w:rsidR="000F0F55" w:rsidRPr="00835EEE">
          <w:rPr>
            <w:noProof/>
          </w:rPr>
          <w:tab/>
        </w:r>
        <w:r w:rsidR="000F0F55" w:rsidRPr="00835EEE">
          <w:rPr>
            <w:noProof/>
          </w:rPr>
          <w:fldChar w:fldCharType="begin"/>
        </w:r>
        <w:r w:rsidR="000F0F55" w:rsidRPr="00835EEE">
          <w:rPr>
            <w:noProof/>
          </w:rPr>
          <w:instrText xml:space="preserve"> PAGEREF _Toc46157954 \h </w:instrText>
        </w:r>
        <w:r w:rsidR="000F0F55" w:rsidRPr="00835EEE">
          <w:rPr>
            <w:noProof/>
          </w:rPr>
        </w:r>
        <w:r w:rsidR="000F0F55" w:rsidRPr="00835EEE">
          <w:rPr>
            <w:noProof/>
          </w:rPr>
          <w:fldChar w:fldCharType="separate"/>
        </w:r>
        <w:r w:rsidR="00B1624D">
          <w:rPr>
            <w:noProof/>
          </w:rPr>
          <w:t>- 97 -</w:t>
        </w:r>
        <w:r w:rsidR="000F0F55" w:rsidRPr="00835EEE">
          <w:rPr>
            <w:noProof/>
          </w:rPr>
          <w:fldChar w:fldCharType="end"/>
        </w:r>
      </w:hyperlink>
    </w:p>
    <w:p w14:paraId="26E4DBDB" w14:textId="6B256ABC"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55"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20</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不可抗力</w:t>
        </w:r>
        <w:r w:rsidR="000F0F55" w:rsidRPr="00835EEE">
          <w:rPr>
            <w:noProof/>
          </w:rPr>
          <w:tab/>
        </w:r>
        <w:r w:rsidR="000F0F55" w:rsidRPr="00835EEE">
          <w:rPr>
            <w:noProof/>
          </w:rPr>
          <w:fldChar w:fldCharType="begin"/>
        </w:r>
        <w:r w:rsidR="000F0F55" w:rsidRPr="00835EEE">
          <w:rPr>
            <w:noProof/>
          </w:rPr>
          <w:instrText xml:space="preserve"> PAGEREF _Toc46157955 \h </w:instrText>
        </w:r>
        <w:r w:rsidR="000F0F55" w:rsidRPr="00835EEE">
          <w:rPr>
            <w:noProof/>
          </w:rPr>
        </w:r>
        <w:r w:rsidR="000F0F55" w:rsidRPr="00835EEE">
          <w:rPr>
            <w:noProof/>
          </w:rPr>
          <w:fldChar w:fldCharType="separate"/>
        </w:r>
        <w:r w:rsidR="00B1624D">
          <w:rPr>
            <w:noProof/>
          </w:rPr>
          <w:t>- 98 -</w:t>
        </w:r>
        <w:r w:rsidR="000F0F55" w:rsidRPr="00835EEE">
          <w:rPr>
            <w:noProof/>
          </w:rPr>
          <w:fldChar w:fldCharType="end"/>
        </w:r>
      </w:hyperlink>
    </w:p>
    <w:p w14:paraId="34D31B87" w14:textId="6BF1D36A"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56"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21</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政府行为</w:t>
        </w:r>
        <w:r w:rsidR="000F0F55" w:rsidRPr="00835EEE">
          <w:rPr>
            <w:noProof/>
          </w:rPr>
          <w:tab/>
        </w:r>
        <w:r w:rsidR="000F0F55" w:rsidRPr="00835EEE">
          <w:rPr>
            <w:noProof/>
          </w:rPr>
          <w:fldChar w:fldCharType="begin"/>
        </w:r>
        <w:r w:rsidR="000F0F55" w:rsidRPr="00835EEE">
          <w:rPr>
            <w:noProof/>
          </w:rPr>
          <w:instrText xml:space="preserve"> PAGEREF _Toc46157956 \h </w:instrText>
        </w:r>
        <w:r w:rsidR="000F0F55" w:rsidRPr="00835EEE">
          <w:rPr>
            <w:noProof/>
          </w:rPr>
        </w:r>
        <w:r w:rsidR="000F0F55" w:rsidRPr="00835EEE">
          <w:rPr>
            <w:noProof/>
          </w:rPr>
          <w:fldChar w:fldCharType="separate"/>
        </w:r>
        <w:r w:rsidR="00B1624D">
          <w:rPr>
            <w:noProof/>
          </w:rPr>
          <w:t>- 100 -</w:t>
        </w:r>
        <w:r w:rsidR="000F0F55" w:rsidRPr="00835EEE">
          <w:rPr>
            <w:noProof/>
          </w:rPr>
          <w:fldChar w:fldCharType="end"/>
        </w:r>
      </w:hyperlink>
    </w:p>
    <w:p w14:paraId="21D3E203" w14:textId="3231A28B"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57"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22</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法律变更</w:t>
        </w:r>
        <w:r w:rsidR="000F0F55" w:rsidRPr="00835EEE">
          <w:rPr>
            <w:noProof/>
          </w:rPr>
          <w:tab/>
        </w:r>
        <w:r w:rsidR="000F0F55" w:rsidRPr="00835EEE">
          <w:rPr>
            <w:noProof/>
          </w:rPr>
          <w:fldChar w:fldCharType="begin"/>
        </w:r>
        <w:r w:rsidR="000F0F55" w:rsidRPr="00835EEE">
          <w:rPr>
            <w:noProof/>
          </w:rPr>
          <w:instrText xml:space="preserve"> PAGEREF _Toc46157957 \h </w:instrText>
        </w:r>
        <w:r w:rsidR="000F0F55" w:rsidRPr="00835EEE">
          <w:rPr>
            <w:noProof/>
          </w:rPr>
        </w:r>
        <w:r w:rsidR="000F0F55" w:rsidRPr="00835EEE">
          <w:rPr>
            <w:noProof/>
          </w:rPr>
          <w:fldChar w:fldCharType="separate"/>
        </w:r>
        <w:r w:rsidR="00B1624D">
          <w:rPr>
            <w:noProof/>
          </w:rPr>
          <w:t>- 101 -</w:t>
        </w:r>
        <w:r w:rsidR="000F0F55" w:rsidRPr="00835EEE">
          <w:rPr>
            <w:noProof/>
          </w:rPr>
          <w:fldChar w:fldCharType="end"/>
        </w:r>
      </w:hyperlink>
    </w:p>
    <w:p w14:paraId="58924A01" w14:textId="2E4660E5"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58"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23</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补偿与违约赔偿</w:t>
        </w:r>
        <w:r w:rsidR="000F0F55" w:rsidRPr="00835EEE">
          <w:rPr>
            <w:noProof/>
          </w:rPr>
          <w:tab/>
        </w:r>
        <w:r w:rsidR="000F0F55" w:rsidRPr="00835EEE">
          <w:rPr>
            <w:noProof/>
          </w:rPr>
          <w:fldChar w:fldCharType="begin"/>
        </w:r>
        <w:r w:rsidR="000F0F55" w:rsidRPr="00835EEE">
          <w:rPr>
            <w:noProof/>
          </w:rPr>
          <w:instrText xml:space="preserve"> PAGEREF _Toc46157958 \h </w:instrText>
        </w:r>
        <w:r w:rsidR="000F0F55" w:rsidRPr="00835EEE">
          <w:rPr>
            <w:noProof/>
          </w:rPr>
        </w:r>
        <w:r w:rsidR="000F0F55" w:rsidRPr="00835EEE">
          <w:rPr>
            <w:noProof/>
          </w:rPr>
          <w:fldChar w:fldCharType="separate"/>
        </w:r>
        <w:r w:rsidR="00B1624D">
          <w:rPr>
            <w:noProof/>
          </w:rPr>
          <w:t>- 103 -</w:t>
        </w:r>
        <w:r w:rsidR="000F0F55" w:rsidRPr="00835EEE">
          <w:rPr>
            <w:noProof/>
          </w:rPr>
          <w:fldChar w:fldCharType="end"/>
        </w:r>
      </w:hyperlink>
    </w:p>
    <w:p w14:paraId="7F2DFC0D" w14:textId="4A253D9A"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59"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24</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合同终止与补偿</w:t>
        </w:r>
        <w:r w:rsidR="000F0F55" w:rsidRPr="00835EEE">
          <w:rPr>
            <w:noProof/>
          </w:rPr>
          <w:tab/>
        </w:r>
        <w:r w:rsidR="000F0F55" w:rsidRPr="00835EEE">
          <w:rPr>
            <w:noProof/>
          </w:rPr>
          <w:fldChar w:fldCharType="begin"/>
        </w:r>
        <w:r w:rsidR="000F0F55" w:rsidRPr="00835EEE">
          <w:rPr>
            <w:noProof/>
          </w:rPr>
          <w:instrText xml:space="preserve"> PAGEREF _Toc46157959 \h </w:instrText>
        </w:r>
        <w:r w:rsidR="000F0F55" w:rsidRPr="00835EEE">
          <w:rPr>
            <w:noProof/>
          </w:rPr>
        </w:r>
        <w:r w:rsidR="000F0F55" w:rsidRPr="00835EEE">
          <w:rPr>
            <w:noProof/>
          </w:rPr>
          <w:fldChar w:fldCharType="separate"/>
        </w:r>
        <w:r w:rsidR="00B1624D">
          <w:rPr>
            <w:noProof/>
          </w:rPr>
          <w:t>- 106 -</w:t>
        </w:r>
        <w:r w:rsidR="000F0F55" w:rsidRPr="00835EEE">
          <w:rPr>
            <w:noProof/>
          </w:rPr>
          <w:fldChar w:fldCharType="end"/>
        </w:r>
      </w:hyperlink>
    </w:p>
    <w:p w14:paraId="222B69F2" w14:textId="3CCDE5EB"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60"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25</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合同变更和转让</w:t>
        </w:r>
        <w:r w:rsidR="000F0F55" w:rsidRPr="00835EEE">
          <w:rPr>
            <w:noProof/>
          </w:rPr>
          <w:tab/>
        </w:r>
        <w:r w:rsidR="000F0F55" w:rsidRPr="00835EEE">
          <w:rPr>
            <w:noProof/>
          </w:rPr>
          <w:fldChar w:fldCharType="begin"/>
        </w:r>
        <w:r w:rsidR="000F0F55" w:rsidRPr="00835EEE">
          <w:rPr>
            <w:noProof/>
          </w:rPr>
          <w:instrText xml:space="preserve"> PAGEREF _Toc46157960 \h </w:instrText>
        </w:r>
        <w:r w:rsidR="000F0F55" w:rsidRPr="00835EEE">
          <w:rPr>
            <w:noProof/>
          </w:rPr>
        </w:r>
        <w:r w:rsidR="000F0F55" w:rsidRPr="00835EEE">
          <w:rPr>
            <w:noProof/>
          </w:rPr>
          <w:fldChar w:fldCharType="separate"/>
        </w:r>
        <w:r w:rsidR="00B1624D">
          <w:rPr>
            <w:noProof/>
          </w:rPr>
          <w:t>- 111 -</w:t>
        </w:r>
        <w:r w:rsidR="000F0F55" w:rsidRPr="00835EEE">
          <w:rPr>
            <w:noProof/>
          </w:rPr>
          <w:fldChar w:fldCharType="end"/>
        </w:r>
      </w:hyperlink>
    </w:p>
    <w:p w14:paraId="768C400D" w14:textId="0D860B53"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61"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26</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争议解决</w:t>
        </w:r>
        <w:r w:rsidR="000F0F55" w:rsidRPr="00835EEE">
          <w:rPr>
            <w:noProof/>
          </w:rPr>
          <w:tab/>
        </w:r>
        <w:r w:rsidR="000F0F55" w:rsidRPr="00835EEE">
          <w:rPr>
            <w:noProof/>
          </w:rPr>
          <w:fldChar w:fldCharType="begin"/>
        </w:r>
        <w:r w:rsidR="000F0F55" w:rsidRPr="00835EEE">
          <w:rPr>
            <w:noProof/>
          </w:rPr>
          <w:instrText xml:space="preserve"> PAGEREF _Toc46157961 \h </w:instrText>
        </w:r>
        <w:r w:rsidR="000F0F55" w:rsidRPr="00835EEE">
          <w:rPr>
            <w:noProof/>
          </w:rPr>
        </w:r>
        <w:r w:rsidR="000F0F55" w:rsidRPr="00835EEE">
          <w:rPr>
            <w:noProof/>
          </w:rPr>
          <w:fldChar w:fldCharType="separate"/>
        </w:r>
        <w:r w:rsidR="00B1624D">
          <w:rPr>
            <w:noProof/>
          </w:rPr>
          <w:t>- 113 -</w:t>
        </w:r>
        <w:r w:rsidR="000F0F55" w:rsidRPr="00835EEE">
          <w:rPr>
            <w:noProof/>
          </w:rPr>
          <w:fldChar w:fldCharType="end"/>
        </w:r>
      </w:hyperlink>
    </w:p>
    <w:p w14:paraId="7D823C70" w14:textId="2DB8B17C"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62" w:history="1">
        <w:r w:rsidR="000F0F55" w:rsidRPr="00835EEE">
          <w:rPr>
            <w:rStyle w:val="afa"/>
            <w:rFonts w:ascii="仿宋" w:eastAsia="仿宋" w:hAnsi="仿宋" w:hint="eastAsia"/>
            <w:noProof/>
            <w:color w:val="auto"/>
            <w:lang w:eastAsia="zh-CN"/>
          </w:rPr>
          <w:t>第</w:t>
        </w:r>
        <w:r w:rsidR="000F0F55" w:rsidRPr="00835EEE">
          <w:rPr>
            <w:rStyle w:val="afa"/>
            <w:rFonts w:ascii="仿宋" w:eastAsia="仿宋" w:hAnsi="仿宋"/>
            <w:noProof/>
            <w:color w:val="auto"/>
            <w:lang w:eastAsia="zh-CN"/>
          </w:rPr>
          <w:t>27</w:t>
        </w:r>
        <w:r w:rsidR="000F0F55" w:rsidRPr="00835EEE">
          <w:rPr>
            <w:rStyle w:val="afa"/>
            <w:rFonts w:ascii="仿宋" w:eastAsia="仿宋" w:hAnsi="仿宋" w:hint="eastAsia"/>
            <w:noProof/>
            <w:color w:val="auto"/>
            <w:lang w:eastAsia="zh-CN"/>
          </w:rPr>
          <w:t>条</w:t>
        </w:r>
        <w:r w:rsidR="000F0F55" w:rsidRPr="00835EEE">
          <w:rPr>
            <w:rStyle w:val="afa"/>
            <w:rFonts w:ascii="仿宋" w:eastAsia="仿宋" w:hAnsi="仿宋"/>
            <w:noProof/>
            <w:color w:val="auto"/>
            <w:lang w:eastAsia="zh-CN"/>
          </w:rPr>
          <w:t xml:space="preserve">  </w:t>
        </w:r>
        <w:r w:rsidR="000F0F55" w:rsidRPr="00835EEE">
          <w:rPr>
            <w:rStyle w:val="afa"/>
            <w:rFonts w:ascii="仿宋" w:eastAsia="仿宋" w:hAnsi="仿宋" w:hint="eastAsia"/>
            <w:noProof/>
            <w:color w:val="auto"/>
            <w:lang w:eastAsia="zh-CN"/>
          </w:rPr>
          <w:t>其他约定</w:t>
        </w:r>
        <w:r w:rsidR="000F0F55" w:rsidRPr="00835EEE">
          <w:rPr>
            <w:noProof/>
          </w:rPr>
          <w:tab/>
        </w:r>
        <w:r w:rsidR="000F0F55" w:rsidRPr="00835EEE">
          <w:rPr>
            <w:noProof/>
          </w:rPr>
          <w:fldChar w:fldCharType="begin"/>
        </w:r>
        <w:r w:rsidR="000F0F55" w:rsidRPr="00835EEE">
          <w:rPr>
            <w:noProof/>
          </w:rPr>
          <w:instrText xml:space="preserve"> PAGEREF _Toc46157962 \h </w:instrText>
        </w:r>
        <w:r w:rsidR="000F0F55" w:rsidRPr="00835EEE">
          <w:rPr>
            <w:noProof/>
          </w:rPr>
        </w:r>
        <w:r w:rsidR="000F0F55" w:rsidRPr="00835EEE">
          <w:rPr>
            <w:noProof/>
          </w:rPr>
          <w:fldChar w:fldCharType="separate"/>
        </w:r>
        <w:r w:rsidR="00B1624D">
          <w:rPr>
            <w:noProof/>
          </w:rPr>
          <w:t>- 115 -</w:t>
        </w:r>
        <w:r w:rsidR="000F0F55" w:rsidRPr="00835EEE">
          <w:rPr>
            <w:noProof/>
          </w:rPr>
          <w:fldChar w:fldCharType="end"/>
        </w:r>
      </w:hyperlink>
    </w:p>
    <w:p w14:paraId="08558F80" w14:textId="3A5E11E1"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63" w:history="1">
        <w:r w:rsidR="000F0F55" w:rsidRPr="00835EEE">
          <w:rPr>
            <w:rStyle w:val="afa"/>
            <w:rFonts w:ascii="仿宋" w:eastAsia="仿宋" w:hAnsi="仿宋" w:hint="eastAsia"/>
            <w:noProof/>
            <w:color w:val="auto"/>
            <w:lang w:eastAsia="zh-CN"/>
          </w:rPr>
          <w:t>附件</w:t>
        </w:r>
        <w:r w:rsidR="000F0F55" w:rsidRPr="00835EEE">
          <w:rPr>
            <w:rStyle w:val="afa"/>
            <w:rFonts w:ascii="仿宋" w:eastAsia="仿宋" w:hAnsi="仿宋"/>
            <w:noProof/>
            <w:color w:val="auto"/>
            <w:lang w:eastAsia="zh-CN"/>
          </w:rPr>
          <w:t>1</w:t>
        </w:r>
        <w:r w:rsidR="000F0F55" w:rsidRPr="00835EEE">
          <w:rPr>
            <w:rStyle w:val="afa"/>
            <w:rFonts w:ascii="仿宋" w:eastAsia="仿宋" w:hAnsi="仿宋" w:hint="eastAsia"/>
            <w:noProof/>
            <w:color w:val="auto"/>
            <w:lang w:eastAsia="zh-CN"/>
          </w:rPr>
          <w:t>：《注册资本缴纳记录文件》</w:t>
        </w:r>
        <w:r w:rsidR="000F0F55" w:rsidRPr="00835EEE">
          <w:rPr>
            <w:noProof/>
          </w:rPr>
          <w:tab/>
        </w:r>
        <w:r w:rsidR="000F0F55" w:rsidRPr="00835EEE">
          <w:rPr>
            <w:noProof/>
          </w:rPr>
          <w:fldChar w:fldCharType="begin"/>
        </w:r>
        <w:r w:rsidR="000F0F55" w:rsidRPr="00835EEE">
          <w:rPr>
            <w:noProof/>
          </w:rPr>
          <w:instrText xml:space="preserve"> PAGEREF _Toc46157963 \h </w:instrText>
        </w:r>
        <w:r w:rsidR="000F0F55" w:rsidRPr="00835EEE">
          <w:rPr>
            <w:noProof/>
          </w:rPr>
        </w:r>
        <w:r w:rsidR="000F0F55" w:rsidRPr="00835EEE">
          <w:rPr>
            <w:noProof/>
          </w:rPr>
          <w:fldChar w:fldCharType="separate"/>
        </w:r>
        <w:r w:rsidR="00B1624D">
          <w:rPr>
            <w:noProof/>
          </w:rPr>
          <w:t>- 119 -</w:t>
        </w:r>
        <w:r w:rsidR="000F0F55" w:rsidRPr="00835EEE">
          <w:rPr>
            <w:noProof/>
          </w:rPr>
          <w:fldChar w:fldCharType="end"/>
        </w:r>
      </w:hyperlink>
    </w:p>
    <w:p w14:paraId="556EC9E3" w14:textId="3E685BD3"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64" w:history="1">
        <w:r w:rsidR="000F0F55" w:rsidRPr="00835EEE">
          <w:rPr>
            <w:rStyle w:val="afa"/>
            <w:rFonts w:ascii="仿宋" w:eastAsia="仿宋" w:hAnsi="仿宋" w:hint="eastAsia"/>
            <w:noProof/>
            <w:color w:val="auto"/>
            <w:lang w:eastAsia="zh-CN"/>
          </w:rPr>
          <w:t>附件</w:t>
        </w:r>
        <w:r w:rsidR="000F0F55" w:rsidRPr="00835EEE">
          <w:rPr>
            <w:rStyle w:val="afa"/>
            <w:rFonts w:ascii="仿宋" w:eastAsia="仿宋" w:hAnsi="仿宋"/>
            <w:noProof/>
            <w:color w:val="auto"/>
            <w:lang w:eastAsia="zh-CN"/>
          </w:rPr>
          <w:t>2</w:t>
        </w:r>
        <w:r w:rsidR="000F0F55" w:rsidRPr="00835EEE">
          <w:rPr>
            <w:rStyle w:val="afa"/>
            <w:rFonts w:ascii="仿宋" w:eastAsia="仿宋" w:hAnsi="仿宋" w:hint="eastAsia"/>
            <w:noProof/>
            <w:color w:val="auto"/>
            <w:lang w:eastAsia="zh-CN"/>
          </w:rPr>
          <w:t>：《丰县城乡污水处理</w:t>
        </w:r>
        <w:r w:rsidR="000F0F55" w:rsidRPr="00835EEE">
          <w:rPr>
            <w:rStyle w:val="afa"/>
            <w:rFonts w:ascii="仿宋" w:eastAsia="仿宋" w:hAnsi="仿宋"/>
            <w:noProof/>
            <w:color w:val="auto"/>
            <w:lang w:eastAsia="zh-CN"/>
          </w:rPr>
          <w:t>PPP</w:t>
        </w:r>
        <w:r w:rsidR="000F0F55" w:rsidRPr="00835EEE">
          <w:rPr>
            <w:rStyle w:val="afa"/>
            <w:rFonts w:ascii="仿宋" w:eastAsia="仿宋" w:hAnsi="仿宋" w:hint="eastAsia"/>
            <w:noProof/>
            <w:color w:val="auto"/>
            <w:lang w:eastAsia="zh-CN"/>
          </w:rPr>
          <w:t>项目运营维护服务协议》</w:t>
        </w:r>
        <w:r w:rsidR="000F0F55" w:rsidRPr="00835EEE">
          <w:rPr>
            <w:noProof/>
          </w:rPr>
          <w:tab/>
        </w:r>
        <w:r w:rsidR="000F0F55" w:rsidRPr="00835EEE">
          <w:rPr>
            <w:noProof/>
          </w:rPr>
          <w:fldChar w:fldCharType="begin"/>
        </w:r>
        <w:r w:rsidR="000F0F55" w:rsidRPr="00835EEE">
          <w:rPr>
            <w:noProof/>
          </w:rPr>
          <w:instrText xml:space="preserve"> PAGEREF _Toc46157964 \h </w:instrText>
        </w:r>
        <w:r w:rsidR="000F0F55" w:rsidRPr="00835EEE">
          <w:rPr>
            <w:noProof/>
          </w:rPr>
        </w:r>
        <w:r w:rsidR="000F0F55" w:rsidRPr="00835EEE">
          <w:rPr>
            <w:noProof/>
          </w:rPr>
          <w:fldChar w:fldCharType="separate"/>
        </w:r>
        <w:r w:rsidR="00B1624D">
          <w:rPr>
            <w:noProof/>
          </w:rPr>
          <w:t>- 119 -</w:t>
        </w:r>
        <w:r w:rsidR="000F0F55" w:rsidRPr="00835EEE">
          <w:rPr>
            <w:noProof/>
          </w:rPr>
          <w:fldChar w:fldCharType="end"/>
        </w:r>
      </w:hyperlink>
    </w:p>
    <w:p w14:paraId="1643DFA3" w14:textId="17042B82" w:rsidR="00E25EEC" w:rsidRPr="00835EEE" w:rsidRDefault="003648C2">
      <w:pPr>
        <w:pStyle w:val="TOC1"/>
        <w:tabs>
          <w:tab w:val="right" w:leader="dot" w:pos="8302"/>
        </w:tabs>
        <w:rPr>
          <w:rFonts w:asciiTheme="minorHAnsi" w:eastAsia="华文仿宋" w:hAnsiTheme="minorHAnsi" w:cstheme="minorBidi"/>
          <w:noProof/>
          <w:sz w:val="22"/>
          <w:szCs w:val="22"/>
          <w:lang w:val="en-GB" w:eastAsia="zh-CN"/>
        </w:rPr>
      </w:pPr>
      <w:hyperlink w:anchor="_Toc46157965" w:history="1">
        <w:r w:rsidR="000F0F55" w:rsidRPr="00835EEE">
          <w:rPr>
            <w:rStyle w:val="afa"/>
            <w:rFonts w:ascii="仿宋" w:eastAsia="仿宋" w:hAnsi="仿宋" w:hint="eastAsia"/>
            <w:noProof/>
            <w:color w:val="auto"/>
            <w:lang w:eastAsia="zh-CN"/>
          </w:rPr>
          <w:t>附件</w:t>
        </w:r>
        <w:r w:rsidR="000F0F55" w:rsidRPr="00835EEE">
          <w:rPr>
            <w:rStyle w:val="afa"/>
            <w:rFonts w:ascii="仿宋" w:eastAsia="仿宋" w:hAnsi="仿宋"/>
            <w:noProof/>
            <w:color w:val="auto"/>
            <w:lang w:eastAsia="zh-CN"/>
          </w:rPr>
          <w:t>3</w:t>
        </w:r>
        <w:r w:rsidR="000F0F55" w:rsidRPr="00835EEE">
          <w:rPr>
            <w:rStyle w:val="afa"/>
            <w:rFonts w:ascii="仿宋" w:eastAsia="仿宋" w:hAnsi="仿宋" w:hint="eastAsia"/>
            <w:noProof/>
            <w:color w:val="auto"/>
            <w:lang w:eastAsia="zh-CN"/>
          </w:rPr>
          <w:t>：《绩效评价管理办法》</w:t>
        </w:r>
        <w:r w:rsidR="000F0F55" w:rsidRPr="00835EEE">
          <w:rPr>
            <w:noProof/>
          </w:rPr>
          <w:tab/>
        </w:r>
        <w:r w:rsidR="000F0F55" w:rsidRPr="00835EEE">
          <w:rPr>
            <w:noProof/>
          </w:rPr>
          <w:fldChar w:fldCharType="begin"/>
        </w:r>
        <w:r w:rsidR="000F0F55" w:rsidRPr="00835EEE">
          <w:rPr>
            <w:noProof/>
          </w:rPr>
          <w:instrText xml:space="preserve"> PAGEREF _Toc46157965 \h </w:instrText>
        </w:r>
        <w:r w:rsidR="000F0F55" w:rsidRPr="00835EEE">
          <w:rPr>
            <w:noProof/>
          </w:rPr>
        </w:r>
        <w:r w:rsidR="000F0F55" w:rsidRPr="00835EEE">
          <w:rPr>
            <w:noProof/>
          </w:rPr>
          <w:fldChar w:fldCharType="separate"/>
        </w:r>
        <w:r w:rsidR="00B1624D">
          <w:rPr>
            <w:noProof/>
          </w:rPr>
          <w:t>- 120 -</w:t>
        </w:r>
        <w:r w:rsidR="000F0F55" w:rsidRPr="00835EEE">
          <w:rPr>
            <w:noProof/>
          </w:rPr>
          <w:fldChar w:fldCharType="end"/>
        </w:r>
      </w:hyperlink>
    </w:p>
    <w:p w14:paraId="44E71F58" w14:textId="119BAFAE" w:rsidR="00E25EEC" w:rsidRPr="00835EEE" w:rsidRDefault="003648C2">
      <w:pPr>
        <w:pStyle w:val="TOC1"/>
        <w:tabs>
          <w:tab w:val="right" w:leader="dot" w:pos="8302"/>
        </w:tabs>
        <w:rPr>
          <w:rStyle w:val="afa"/>
          <w:rFonts w:ascii="仿宋" w:eastAsia="仿宋" w:hAnsi="仿宋"/>
          <w:noProof/>
          <w:color w:val="auto"/>
        </w:rPr>
      </w:pPr>
      <w:hyperlink w:anchor="_Toc46157966" w:history="1">
        <w:r w:rsidR="000F0F55" w:rsidRPr="00835EEE">
          <w:rPr>
            <w:rStyle w:val="afa"/>
            <w:rFonts w:ascii="仿宋" w:eastAsia="仿宋" w:hAnsi="仿宋" w:hint="eastAsia"/>
            <w:noProof/>
            <w:color w:val="auto"/>
            <w:lang w:eastAsia="zh-CN"/>
          </w:rPr>
          <w:t>附件</w:t>
        </w:r>
        <w:r w:rsidR="000F0F55" w:rsidRPr="00835EEE">
          <w:rPr>
            <w:rStyle w:val="afa"/>
            <w:rFonts w:ascii="仿宋" w:eastAsia="仿宋" w:hAnsi="仿宋"/>
            <w:noProof/>
            <w:color w:val="auto"/>
            <w:lang w:eastAsia="zh-CN"/>
          </w:rPr>
          <w:t>4</w:t>
        </w:r>
        <w:r w:rsidR="000F0F55" w:rsidRPr="00835EEE">
          <w:rPr>
            <w:rStyle w:val="afa"/>
            <w:rFonts w:ascii="仿宋" w:eastAsia="仿宋" w:hAnsi="仿宋" w:hint="eastAsia"/>
            <w:noProof/>
            <w:color w:val="auto"/>
            <w:lang w:eastAsia="zh-CN"/>
          </w:rPr>
          <w:t>：丰县农村生活污水治理设施建设进度表</w:t>
        </w:r>
        <w:r w:rsidR="000F0F55" w:rsidRPr="00835EEE">
          <w:rPr>
            <w:rStyle w:val="afa"/>
            <w:rFonts w:ascii="仿宋" w:eastAsia="仿宋" w:hAnsi="仿宋"/>
            <w:noProof/>
            <w:color w:val="auto"/>
            <w:lang w:eastAsia="zh-CN"/>
          </w:rPr>
          <w:tab/>
        </w:r>
        <w:r w:rsidR="000F0F55" w:rsidRPr="00835EEE">
          <w:rPr>
            <w:rStyle w:val="afa"/>
            <w:rFonts w:ascii="仿宋" w:eastAsia="仿宋" w:hAnsi="仿宋"/>
            <w:noProof/>
            <w:color w:val="auto"/>
            <w:lang w:eastAsia="zh-CN"/>
          </w:rPr>
          <w:fldChar w:fldCharType="begin"/>
        </w:r>
        <w:r w:rsidR="000F0F55" w:rsidRPr="00835EEE">
          <w:rPr>
            <w:rStyle w:val="afa"/>
            <w:rFonts w:ascii="仿宋" w:eastAsia="仿宋" w:hAnsi="仿宋"/>
            <w:noProof/>
            <w:color w:val="auto"/>
            <w:lang w:eastAsia="zh-CN"/>
          </w:rPr>
          <w:instrText xml:space="preserve"> PAGEREF _Toc46157966 \h </w:instrText>
        </w:r>
        <w:r w:rsidR="000F0F55" w:rsidRPr="00835EEE">
          <w:rPr>
            <w:rStyle w:val="afa"/>
            <w:rFonts w:ascii="仿宋" w:eastAsia="仿宋" w:hAnsi="仿宋"/>
            <w:noProof/>
            <w:color w:val="auto"/>
            <w:lang w:eastAsia="zh-CN"/>
          </w:rPr>
        </w:r>
        <w:r w:rsidR="000F0F55" w:rsidRPr="00835EEE">
          <w:rPr>
            <w:rStyle w:val="afa"/>
            <w:rFonts w:ascii="仿宋" w:eastAsia="仿宋" w:hAnsi="仿宋"/>
            <w:noProof/>
            <w:color w:val="auto"/>
            <w:lang w:eastAsia="zh-CN"/>
          </w:rPr>
          <w:fldChar w:fldCharType="separate"/>
        </w:r>
        <w:r w:rsidR="00B1624D">
          <w:rPr>
            <w:rStyle w:val="afa"/>
            <w:rFonts w:ascii="仿宋" w:eastAsia="仿宋" w:hAnsi="仿宋"/>
            <w:noProof/>
            <w:color w:val="auto"/>
            <w:lang w:eastAsia="zh-CN"/>
          </w:rPr>
          <w:t>189</w:t>
        </w:r>
        <w:r w:rsidR="000F0F55" w:rsidRPr="00835EEE">
          <w:rPr>
            <w:rStyle w:val="afa"/>
            <w:rFonts w:ascii="仿宋" w:eastAsia="仿宋" w:hAnsi="仿宋"/>
            <w:noProof/>
            <w:color w:val="auto"/>
            <w:lang w:eastAsia="zh-CN"/>
          </w:rPr>
          <w:fldChar w:fldCharType="end"/>
        </w:r>
      </w:hyperlink>
    </w:p>
    <w:p w14:paraId="71AA5679" w14:textId="77777777" w:rsidR="00E25EEC" w:rsidRPr="00835EEE" w:rsidRDefault="000F0F55">
      <w:r w:rsidRPr="00835EEE">
        <w:rPr>
          <w:b/>
          <w:bCs/>
          <w:sz w:val="24"/>
          <w:lang w:val="zh-CN"/>
        </w:rPr>
        <w:fldChar w:fldCharType="end"/>
      </w:r>
    </w:p>
    <w:p w14:paraId="2EC44230" w14:textId="77777777" w:rsidR="00E25EEC" w:rsidRPr="00835EEE" w:rsidRDefault="00E25EEC">
      <w:pPr>
        <w:spacing w:before="80" w:after="80" w:line="360" w:lineRule="auto"/>
        <w:rPr>
          <w:rFonts w:ascii="仿宋" w:eastAsia="仿宋" w:hAnsi="仿宋"/>
          <w:sz w:val="24"/>
          <w:szCs w:val="24"/>
        </w:rPr>
      </w:pPr>
    </w:p>
    <w:p w14:paraId="3A2C0A5F" w14:textId="77777777" w:rsidR="00E25EEC" w:rsidRPr="00835EEE" w:rsidRDefault="00E25EEC">
      <w:pPr>
        <w:spacing w:before="120" w:after="120" w:line="360" w:lineRule="auto"/>
        <w:rPr>
          <w:rFonts w:ascii="仿宋" w:eastAsia="仿宋" w:hAnsi="仿宋"/>
          <w:b/>
          <w:sz w:val="28"/>
          <w:szCs w:val="28"/>
        </w:rPr>
      </w:pPr>
    </w:p>
    <w:p w14:paraId="4696BDAC" w14:textId="77777777" w:rsidR="00E25EEC" w:rsidRPr="00835EEE" w:rsidRDefault="000F0F55">
      <w:pPr>
        <w:adjustRightInd w:val="0"/>
        <w:snapToGrid w:val="0"/>
        <w:spacing w:beforeLines="50" w:before="156" w:afterLines="50" w:after="156" w:line="360" w:lineRule="auto"/>
        <w:ind w:firstLineChars="200" w:firstLine="482"/>
        <w:rPr>
          <w:rFonts w:ascii="仿宋" w:eastAsia="仿宋" w:hAnsi="仿宋"/>
          <w:b/>
          <w:sz w:val="24"/>
          <w:szCs w:val="24"/>
        </w:rPr>
      </w:pPr>
      <w:r w:rsidRPr="00835EEE">
        <w:rPr>
          <w:rFonts w:ascii="仿宋" w:eastAsia="仿宋" w:hAnsi="仿宋"/>
          <w:b/>
          <w:sz w:val="24"/>
          <w:szCs w:val="24"/>
        </w:rPr>
        <w:br w:type="page"/>
      </w:r>
      <w:r w:rsidRPr="00835EEE">
        <w:rPr>
          <w:rFonts w:ascii="仿宋" w:eastAsia="仿宋" w:hAnsi="仿宋" w:hint="eastAsia"/>
          <w:b/>
          <w:sz w:val="24"/>
          <w:szCs w:val="24"/>
        </w:rPr>
        <w:lastRenderedPageBreak/>
        <w:t>本</w:t>
      </w:r>
      <w:r w:rsidRPr="00835EEE">
        <w:rPr>
          <w:rFonts w:ascii="仿宋" w:eastAsia="仿宋" w:hAnsi="仿宋"/>
          <w:b/>
          <w:sz w:val="24"/>
          <w:szCs w:val="24"/>
        </w:rPr>
        <w:t>合同由以下双方于</w:t>
      </w:r>
      <w:r w:rsidRPr="00835EEE">
        <w:rPr>
          <w:rFonts w:ascii="仿宋_GB2312" w:eastAsia="仿宋_GB2312" w:hAnsi="宋体"/>
          <w:b/>
          <w:sz w:val="30"/>
          <w:szCs w:val="30"/>
          <w:u w:val="single"/>
        </w:rPr>
        <w:t xml:space="preserve">    </w:t>
      </w:r>
      <w:r w:rsidRPr="00835EEE">
        <w:rPr>
          <w:rFonts w:ascii="仿宋" w:eastAsia="仿宋" w:hAnsi="仿宋"/>
          <w:b/>
          <w:sz w:val="24"/>
          <w:szCs w:val="24"/>
        </w:rPr>
        <w:t>年</w:t>
      </w:r>
      <w:r w:rsidRPr="00835EEE">
        <w:rPr>
          <w:rFonts w:ascii="仿宋_GB2312" w:eastAsia="仿宋_GB2312" w:hAnsi="宋体"/>
          <w:b/>
          <w:sz w:val="30"/>
          <w:szCs w:val="30"/>
          <w:u w:val="single"/>
        </w:rPr>
        <w:t xml:space="preserve">    </w:t>
      </w:r>
      <w:r w:rsidRPr="00835EEE">
        <w:rPr>
          <w:rFonts w:ascii="仿宋" w:eastAsia="仿宋" w:hAnsi="仿宋"/>
          <w:b/>
          <w:sz w:val="24"/>
          <w:szCs w:val="24"/>
        </w:rPr>
        <w:t>月</w:t>
      </w:r>
      <w:r w:rsidRPr="00835EEE">
        <w:rPr>
          <w:rFonts w:ascii="仿宋_GB2312" w:eastAsia="仿宋_GB2312" w:hAnsi="宋体"/>
          <w:b/>
          <w:sz w:val="30"/>
          <w:szCs w:val="30"/>
          <w:u w:val="single"/>
        </w:rPr>
        <w:t xml:space="preserve">    </w:t>
      </w:r>
      <w:r w:rsidRPr="00835EEE">
        <w:rPr>
          <w:rFonts w:ascii="仿宋" w:eastAsia="仿宋" w:hAnsi="仿宋"/>
          <w:b/>
          <w:sz w:val="24"/>
          <w:szCs w:val="24"/>
        </w:rPr>
        <w:t>日</w:t>
      </w:r>
      <w:r w:rsidRPr="00835EEE">
        <w:rPr>
          <w:rFonts w:ascii="仿宋" w:eastAsia="仿宋" w:hAnsi="仿宋" w:hint="eastAsia"/>
          <w:b/>
          <w:sz w:val="24"/>
          <w:szCs w:val="24"/>
        </w:rPr>
        <w:t>在</w:t>
      </w:r>
      <w:r w:rsidRPr="00835EEE">
        <w:rPr>
          <w:rFonts w:ascii="仿宋_GB2312" w:eastAsia="仿宋_GB2312" w:hAnsi="宋体"/>
          <w:b/>
          <w:sz w:val="30"/>
          <w:szCs w:val="30"/>
          <w:u w:val="single"/>
        </w:rPr>
        <w:t xml:space="preserve">    </w:t>
      </w:r>
      <w:r w:rsidRPr="00835EEE">
        <w:rPr>
          <w:rFonts w:ascii="仿宋" w:eastAsia="仿宋" w:hAnsi="仿宋"/>
          <w:b/>
          <w:sz w:val="24"/>
          <w:szCs w:val="24"/>
        </w:rPr>
        <w:t>签署</w:t>
      </w:r>
      <w:r w:rsidRPr="00835EEE">
        <w:rPr>
          <w:rFonts w:ascii="仿宋" w:eastAsia="仿宋" w:hAnsi="仿宋" w:hint="eastAsia"/>
          <w:b/>
          <w:sz w:val="24"/>
          <w:szCs w:val="24"/>
        </w:rPr>
        <w:t>：</w:t>
      </w:r>
    </w:p>
    <w:p w14:paraId="1FF73D30" w14:textId="77777777" w:rsidR="00E25EEC" w:rsidRPr="00835EEE" w:rsidRDefault="000F0F55">
      <w:pPr>
        <w:adjustRightInd w:val="0"/>
        <w:snapToGrid w:val="0"/>
        <w:spacing w:beforeLines="50" w:before="156" w:afterLines="50" w:after="156" w:line="360" w:lineRule="auto"/>
        <w:ind w:firstLineChars="200" w:firstLine="482"/>
        <w:rPr>
          <w:rFonts w:ascii="仿宋" w:eastAsia="仿宋" w:hAnsi="仿宋"/>
          <w:sz w:val="24"/>
          <w:szCs w:val="24"/>
        </w:rPr>
      </w:pPr>
      <w:r w:rsidRPr="00835EEE">
        <w:rPr>
          <w:rFonts w:ascii="仿宋" w:eastAsia="仿宋" w:hAnsi="仿宋" w:hint="eastAsia"/>
          <w:b/>
          <w:sz w:val="24"/>
          <w:szCs w:val="24"/>
        </w:rPr>
        <w:t>甲方</w:t>
      </w:r>
      <w:r w:rsidRPr="00835EEE">
        <w:rPr>
          <w:rFonts w:ascii="仿宋" w:eastAsia="仿宋" w:hAnsi="仿宋"/>
          <w:sz w:val="24"/>
          <w:szCs w:val="24"/>
        </w:rPr>
        <w:t>：</w:t>
      </w:r>
      <w:r w:rsidRPr="00835EEE">
        <w:rPr>
          <w:rFonts w:ascii="仿宋" w:eastAsia="仿宋" w:hAnsi="仿宋" w:hint="eastAsia"/>
          <w:sz w:val="24"/>
          <w:szCs w:val="24"/>
          <w:u w:val="single"/>
        </w:rPr>
        <w:t xml:space="preserve">                丰县水务局       </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 xml:space="preserve">               </w:t>
      </w:r>
    </w:p>
    <w:p w14:paraId="6AF31BC6" w14:textId="77777777" w:rsidR="00E25EEC" w:rsidRPr="00835EEE" w:rsidRDefault="000F0F55">
      <w:pPr>
        <w:adjustRightInd w:val="0"/>
        <w:snapToGrid w:val="0"/>
        <w:spacing w:beforeLines="50" w:before="156" w:afterLines="50" w:after="156" w:line="360" w:lineRule="auto"/>
        <w:ind w:firstLineChars="200" w:firstLine="480"/>
        <w:rPr>
          <w:rFonts w:ascii="仿宋" w:eastAsia="仿宋" w:hAnsi="仿宋"/>
          <w:sz w:val="24"/>
          <w:szCs w:val="24"/>
        </w:rPr>
      </w:pPr>
      <w:r w:rsidRPr="00835EEE">
        <w:rPr>
          <w:rFonts w:ascii="仿宋" w:eastAsia="仿宋" w:hAnsi="仿宋" w:hint="eastAsia"/>
          <w:sz w:val="24"/>
          <w:szCs w:val="24"/>
        </w:rPr>
        <w:t>注册地址：</w:t>
      </w:r>
      <w:r w:rsidRPr="00835EEE">
        <w:rPr>
          <w:rFonts w:ascii="仿宋" w:eastAsia="仿宋" w:hAnsi="仿宋" w:hint="eastAsia"/>
          <w:sz w:val="24"/>
          <w:szCs w:val="24"/>
          <w:u w:val="single"/>
        </w:rPr>
        <w:t xml:space="preserve">                                             </w:t>
      </w:r>
    </w:p>
    <w:p w14:paraId="0B7D63C2" w14:textId="77777777" w:rsidR="00E25EEC" w:rsidRPr="00835EEE" w:rsidRDefault="000F0F55">
      <w:pPr>
        <w:adjustRightInd w:val="0"/>
        <w:snapToGrid w:val="0"/>
        <w:spacing w:beforeLines="50" w:before="156" w:afterLines="50" w:after="156" w:line="360" w:lineRule="auto"/>
        <w:ind w:firstLineChars="200" w:firstLine="480"/>
        <w:rPr>
          <w:rFonts w:ascii="仿宋" w:eastAsia="仿宋" w:hAnsi="仿宋"/>
          <w:sz w:val="24"/>
          <w:szCs w:val="24"/>
        </w:rPr>
      </w:pPr>
      <w:r w:rsidRPr="00835EEE">
        <w:rPr>
          <w:rFonts w:ascii="仿宋" w:eastAsia="仿宋" w:hAnsi="仿宋" w:hint="eastAsia"/>
          <w:sz w:val="24"/>
          <w:szCs w:val="24"/>
        </w:rPr>
        <w:t>法定</w:t>
      </w:r>
      <w:r w:rsidRPr="00835EEE">
        <w:rPr>
          <w:rFonts w:ascii="仿宋" w:eastAsia="仿宋" w:hAnsi="仿宋"/>
          <w:sz w:val="24"/>
          <w:szCs w:val="24"/>
        </w:rPr>
        <w:t>代</w:t>
      </w:r>
      <w:r w:rsidRPr="00835EEE">
        <w:rPr>
          <w:rFonts w:ascii="仿宋" w:eastAsia="仿宋" w:hAnsi="仿宋" w:hint="eastAsia"/>
          <w:sz w:val="24"/>
          <w:szCs w:val="24"/>
        </w:rPr>
        <w:t>表</w:t>
      </w:r>
      <w:r w:rsidRPr="00835EEE">
        <w:rPr>
          <w:rFonts w:ascii="仿宋" w:eastAsia="仿宋" w:hAnsi="仿宋"/>
          <w:sz w:val="24"/>
          <w:szCs w:val="24"/>
        </w:rPr>
        <w:t>人：</w:t>
      </w:r>
      <w:r w:rsidRPr="00835EEE">
        <w:rPr>
          <w:rFonts w:ascii="仿宋" w:eastAsia="仿宋" w:hAnsi="仿宋" w:hint="eastAsia"/>
          <w:sz w:val="24"/>
          <w:szCs w:val="24"/>
          <w:u w:val="single"/>
        </w:rPr>
        <w:t xml:space="preserve">                                           </w:t>
      </w:r>
    </w:p>
    <w:p w14:paraId="6468C172" w14:textId="77777777" w:rsidR="00E25EEC" w:rsidRPr="00835EEE" w:rsidRDefault="00E25EEC">
      <w:pPr>
        <w:adjustRightInd w:val="0"/>
        <w:snapToGrid w:val="0"/>
        <w:spacing w:beforeLines="50" w:before="156" w:afterLines="50" w:after="156"/>
        <w:rPr>
          <w:rFonts w:ascii="仿宋" w:eastAsia="仿宋" w:hAnsi="仿宋"/>
          <w:sz w:val="24"/>
          <w:szCs w:val="24"/>
        </w:rPr>
      </w:pPr>
    </w:p>
    <w:p w14:paraId="21D2268E" w14:textId="77777777" w:rsidR="00E25EEC" w:rsidRPr="00835EEE" w:rsidRDefault="000F0F55">
      <w:pPr>
        <w:adjustRightInd w:val="0"/>
        <w:snapToGrid w:val="0"/>
        <w:spacing w:beforeLines="50" w:before="156" w:afterLines="50" w:after="156" w:line="360" w:lineRule="auto"/>
        <w:ind w:firstLineChars="200" w:firstLine="482"/>
        <w:rPr>
          <w:rFonts w:ascii="仿宋" w:eastAsia="仿宋" w:hAnsi="仿宋"/>
          <w:sz w:val="24"/>
          <w:szCs w:val="24"/>
        </w:rPr>
      </w:pPr>
      <w:r w:rsidRPr="00835EEE">
        <w:rPr>
          <w:rFonts w:ascii="仿宋" w:eastAsia="仿宋" w:hAnsi="仿宋" w:hint="eastAsia"/>
          <w:b/>
          <w:sz w:val="24"/>
          <w:szCs w:val="24"/>
        </w:rPr>
        <w:t>乙方</w:t>
      </w:r>
      <w:r w:rsidRPr="00835EEE">
        <w:rPr>
          <w:rFonts w:ascii="仿宋" w:eastAsia="仿宋" w:hAnsi="仿宋"/>
          <w:sz w:val="24"/>
          <w:szCs w:val="24"/>
        </w:rPr>
        <w:t>：</w:t>
      </w:r>
      <w:r w:rsidRPr="00835EEE">
        <w:rPr>
          <w:rFonts w:ascii="仿宋" w:eastAsia="仿宋" w:hAnsi="仿宋" w:hint="eastAsia"/>
          <w:sz w:val="24"/>
          <w:szCs w:val="24"/>
          <w:u w:val="single"/>
        </w:rPr>
        <w:t xml:space="preserve">                                                  </w:t>
      </w:r>
    </w:p>
    <w:p w14:paraId="161DDDE5" w14:textId="77777777" w:rsidR="00E25EEC" w:rsidRPr="00835EEE" w:rsidRDefault="000F0F55">
      <w:pPr>
        <w:adjustRightInd w:val="0"/>
        <w:snapToGrid w:val="0"/>
        <w:spacing w:beforeLines="50" w:before="156" w:afterLines="50" w:after="156" w:line="360" w:lineRule="auto"/>
        <w:ind w:firstLineChars="200" w:firstLine="480"/>
        <w:rPr>
          <w:rFonts w:ascii="仿宋" w:eastAsia="仿宋" w:hAnsi="仿宋"/>
          <w:sz w:val="24"/>
          <w:szCs w:val="24"/>
        </w:rPr>
      </w:pPr>
      <w:r w:rsidRPr="00835EEE">
        <w:rPr>
          <w:rFonts w:ascii="仿宋" w:eastAsia="仿宋" w:hAnsi="仿宋" w:hint="eastAsia"/>
          <w:sz w:val="24"/>
          <w:szCs w:val="24"/>
        </w:rPr>
        <w:t>注册地址：</w:t>
      </w:r>
      <w:r w:rsidRPr="00835EEE">
        <w:rPr>
          <w:rFonts w:ascii="仿宋" w:eastAsia="仿宋" w:hAnsi="仿宋" w:hint="eastAsia"/>
          <w:sz w:val="24"/>
          <w:szCs w:val="24"/>
          <w:u w:val="single"/>
        </w:rPr>
        <w:t xml:space="preserve">                                             </w:t>
      </w:r>
      <w:r w:rsidRPr="00835EEE">
        <w:rPr>
          <w:rFonts w:ascii="仿宋" w:eastAsia="仿宋" w:hAnsi="仿宋"/>
          <w:sz w:val="24"/>
          <w:szCs w:val="24"/>
          <w:u w:val="single"/>
        </w:rPr>
        <w:t xml:space="preserve"> </w:t>
      </w:r>
    </w:p>
    <w:p w14:paraId="12D65889" w14:textId="77777777" w:rsidR="00E25EEC" w:rsidRPr="00835EEE" w:rsidRDefault="000F0F55">
      <w:pPr>
        <w:adjustRightInd w:val="0"/>
        <w:snapToGrid w:val="0"/>
        <w:spacing w:beforeLines="50" w:before="156" w:afterLines="50" w:after="156" w:line="360" w:lineRule="auto"/>
        <w:ind w:firstLineChars="200" w:firstLine="480"/>
        <w:rPr>
          <w:rFonts w:ascii="仿宋" w:eastAsia="仿宋" w:hAnsi="仿宋"/>
          <w:sz w:val="24"/>
          <w:szCs w:val="24"/>
        </w:rPr>
      </w:pPr>
      <w:r w:rsidRPr="00835EEE">
        <w:rPr>
          <w:rFonts w:ascii="仿宋" w:eastAsia="仿宋" w:hAnsi="仿宋" w:hint="eastAsia"/>
          <w:sz w:val="24"/>
          <w:szCs w:val="24"/>
        </w:rPr>
        <w:t>法定</w:t>
      </w:r>
      <w:r w:rsidRPr="00835EEE">
        <w:rPr>
          <w:rFonts w:ascii="仿宋" w:eastAsia="仿宋" w:hAnsi="仿宋"/>
          <w:sz w:val="24"/>
          <w:szCs w:val="24"/>
        </w:rPr>
        <w:t>代</w:t>
      </w:r>
      <w:r w:rsidRPr="00835EEE">
        <w:rPr>
          <w:rFonts w:ascii="仿宋" w:eastAsia="仿宋" w:hAnsi="仿宋" w:hint="eastAsia"/>
          <w:sz w:val="24"/>
          <w:szCs w:val="24"/>
        </w:rPr>
        <w:t>表</w:t>
      </w:r>
      <w:r w:rsidRPr="00835EEE">
        <w:rPr>
          <w:rFonts w:ascii="仿宋" w:eastAsia="仿宋" w:hAnsi="仿宋"/>
          <w:sz w:val="24"/>
          <w:szCs w:val="24"/>
        </w:rPr>
        <w:t>人：</w:t>
      </w:r>
      <w:r w:rsidRPr="00835EEE">
        <w:rPr>
          <w:rFonts w:ascii="仿宋" w:eastAsia="仿宋" w:hAnsi="仿宋" w:hint="eastAsia"/>
          <w:sz w:val="24"/>
          <w:szCs w:val="24"/>
          <w:u w:val="single"/>
        </w:rPr>
        <w:t xml:space="preserve">                                           </w:t>
      </w:r>
      <w:r w:rsidRPr="00835EEE">
        <w:rPr>
          <w:rFonts w:ascii="仿宋" w:eastAsia="仿宋" w:hAnsi="仿宋"/>
          <w:sz w:val="24"/>
          <w:szCs w:val="24"/>
          <w:u w:val="single"/>
        </w:rPr>
        <w:t xml:space="preserve"> </w:t>
      </w:r>
    </w:p>
    <w:p w14:paraId="440F380A" w14:textId="77777777" w:rsidR="00E25EEC" w:rsidRPr="00835EEE" w:rsidRDefault="000F0F55">
      <w:pPr>
        <w:adjustRightInd w:val="0"/>
        <w:snapToGrid w:val="0"/>
        <w:spacing w:beforeLines="50" w:before="156" w:afterLines="50" w:after="156" w:line="360" w:lineRule="auto"/>
        <w:rPr>
          <w:rFonts w:ascii="仿宋" w:eastAsia="仿宋" w:hAnsi="仿宋"/>
          <w:b/>
          <w:sz w:val="24"/>
          <w:szCs w:val="24"/>
        </w:rPr>
      </w:pPr>
      <w:r w:rsidRPr="00835EEE">
        <w:rPr>
          <w:rFonts w:ascii="仿宋" w:eastAsia="仿宋" w:hAnsi="仿宋" w:hint="eastAsia"/>
          <w:b/>
          <w:sz w:val="24"/>
          <w:szCs w:val="24"/>
        </w:rPr>
        <w:t>鉴于：</w:t>
      </w:r>
    </w:p>
    <w:p w14:paraId="16E5C149" w14:textId="77777777" w:rsidR="00E25EEC" w:rsidRPr="00835EEE" w:rsidRDefault="000F0F55">
      <w:pPr>
        <w:adjustRightInd w:val="0"/>
        <w:snapToGrid w:val="0"/>
        <w:spacing w:beforeLines="50" w:before="156" w:afterLines="50" w:after="156" w:line="360" w:lineRule="auto"/>
        <w:ind w:firstLineChars="200" w:firstLine="482"/>
        <w:jc w:val="left"/>
        <w:rPr>
          <w:rFonts w:ascii="仿宋" w:eastAsia="仿宋" w:hAnsi="仿宋"/>
          <w:sz w:val="24"/>
          <w:szCs w:val="24"/>
        </w:rPr>
      </w:pPr>
      <w:r w:rsidRPr="00835EEE">
        <w:rPr>
          <w:rFonts w:ascii="仿宋" w:eastAsia="仿宋" w:hAnsi="仿宋" w:hint="eastAsia"/>
          <w:b/>
          <w:sz w:val="24"/>
          <w:szCs w:val="24"/>
        </w:rPr>
        <w:t>1</w:t>
      </w:r>
      <w:r w:rsidRPr="00835EEE">
        <w:rPr>
          <w:rFonts w:ascii="仿宋" w:eastAsia="仿宋" w:hAnsi="仿宋" w:hint="eastAsia"/>
          <w:sz w:val="24"/>
          <w:szCs w:val="24"/>
        </w:rPr>
        <w:t>、丰县城乡污水处理PPP项目（以下简称“本项目”</w:t>
      </w:r>
      <w:r w:rsidRPr="00835EEE">
        <w:rPr>
          <w:rFonts w:ascii="仿宋" w:eastAsia="仿宋" w:hAnsi="仿宋"/>
          <w:sz w:val="24"/>
          <w:szCs w:val="24"/>
        </w:rPr>
        <w:t>）</w:t>
      </w:r>
      <w:r w:rsidRPr="00835EEE">
        <w:rPr>
          <w:rFonts w:ascii="仿宋" w:eastAsia="仿宋" w:hAnsi="仿宋" w:hint="eastAsia"/>
          <w:sz w:val="24"/>
          <w:szCs w:val="24"/>
        </w:rPr>
        <w:t>已通过物有所值评价和财政承受能力论证，且本项目的《丰县城乡污水处理PPP项目实施方案》（以下简称“《实施方案》”）已于2019年7月24日由丰县</w:t>
      </w:r>
      <w:r w:rsidRPr="00835EEE">
        <w:rPr>
          <w:rFonts w:ascii="仿宋" w:eastAsia="仿宋" w:hAnsi="仿宋"/>
          <w:sz w:val="24"/>
          <w:szCs w:val="24"/>
        </w:rPr>
        <w:t>人民政府批复同意</w:t>
      </w:r>
      <w:r w:rsidRPr="00835EEE">
        <w:rPr>
          <w:rFonts w:ascii="仿宋" w:eastAsia="仿宋" w:hAnsi="仿宋" w:hint="eastAsia"/>
          <w:sz w:val="24"/>
          <w:szCs w:val="24"/>
        </w:rPr>
        <w:t>，项目已纳入全国P</w:t>
      </w:r>
      <w:r w:rsidRPr="00835EEE">
        <w:rPr>
          <w:rFonts w:ascii="仿宋" w:eastAsia="仿宋" w:hAnsi="仿宋"/>
          <w:sz w:val="24"/>
          <w:szCs w:val="24"/>
        </w:rPr>
        <w:t>PP</w:t>
      </w:r>
      <w:r w:rsidRPr="00835EEE">
        <w:rPr>
          <w:rFonts w:ascii="仿宋" w:eastAsia="仿宋" w:hAnsi="仿宋" w:hint="eastAsia"/>
          <w:sz w:val="24"/>
          <w:szCs w:val="24"/>
        </w:rPr>
        <w:t>综合信息平台项目管理库管理。</w:t>
      </w:r>
    </w:p>
    <w:p w14:paraId="0734C558" w14:textId="77777777" w:rsidR="00E25EEC" w:rsidRPr="00835EEE" w:rsidRDefault="000F0F55">
      <w:pPr>
        <w:adjustRightInd w:val="0"/>
        <w:snapToGrid w:val="0"/>
        <w:spacing w:beforeLines="50" w:before="156" w:afterLines="50" w:after="156" w:line="360" w:lineRule="auto"/>
        <w:ind w:firstLineChars="200" w:firstLine="482"/>
        <w:jc w:val="left"/>
        <w:rPr>
          <w:rFonts w:ascii="仿宋" w:eastAsia="仿宋" w:hAnsi="仿宋"/>
          <w:sz w:val="24"/>
          <w:szCs w:val="24"/>
        </w:rPr>
      </w:pPr>
      <w:r w:rsidRPr="00835EEE">
        <w:rPr>
          <w:rFonts w:ascii="仿宋" w:eastAsia="仿宋" w:hAnsi="仿宋" w:hint="eastAsia"/>
          <w:b/>
          <w:sz w:val="24"/>
          <w:szCs w:val="24"/>
        </w:rPr>
        <w:t>2、</w:t>
      </w:r>
      <w:r w:rsidRPr="00835EEE">
        <w:rPr>
          <w:rFonts w:ascii="仿宋" w:eastAsia="仿宋" w:hAnsi="仿宋" w:hint="eastAsia"/>
          <w:sz w:val="24"/>
          <w:szCs w:val="24"/>
        </w:rPr>
        <w:t>根据本项目实施方案，丰县</w:t>
      </w:r>
      <w:r w:rsidRPr="00835EEE">
        <w:rPr>
          <w:rFonts w:ascii="仿宋" w:eastAsia="仿宋" w:hAnsi="仿宋"/>
          <w:sz w:val="24"/>
          <w:szCs w:val="24"/>
        </w:rPr>
        <w:t>人民政府授权甲方作为实施机构负责本项目的具体实施</w:t>
      </w:r>
      <w:r w:rsidRPr="00835EEE">
        <w:rPr>
          <w:rFonts w:ascii="仿宋" w:eastAsia="仿宋" w:hAnsi="仿宋" w:hint="eastAsia"/>
          <w:sz w:val="24"/>
          <w:szCs w:val="24"/>
        </w:rPr>
        <w:t>。</w:t>
      </w:r>
      <w:r w:rsidRPr="00835EEE">
        <w:rPr>
          <w:rFonts w:ascii="仿宋" w:eastAsia="仿宋" w:hAnsi="仿宋"/>
          <w:sz w:val="24"/>
          <w:szCs w:val="24"/>
        </w:rPr>
        <w:t>甲方已通过</w:t>
      </w:r>
      <w:r w:rsidRPr="00835EEE">
        <w:rPr>
          <w:rFonts w:ascii="仿宋" w:eastAsia="仿宋" w:hAnsi="仿宋" w:hint="eastAsia"/>
          <w:sz w:val="24"/>
          <w:szCs w:val="24"/>
        </w:rPr>
        <w:t>公开招标</w:t>
      </w:r>
      <w:r w:rsidRPr="00835EEE">
        <w:rPr>
          <w:rFonts w:ascii="仿宋" w:eastAsia="仿宋" w:hAnsi="仿宋"/>
          <w:sz w:val="24"/>
          <w:szCs w:val="24"/>
        </w:rPr>
        <w:t>选定</w:t>
      </w:r>
      <w:r w:rsidRPr="00835EEE">
        <w:rPr>
          <w:rFonts w:ascii="仿宋" w:eastAsia="仿宋" w:hAnsi="仿宋" w:hint="eastAsia"/>
          <w:sz w:val="24"/>
          <w:szCs w:val="24"/>
          <w:u w:val="single"/>
        </w:rPr>
        <w:t xml:space="preserve">   </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 xml:space="preserve">  </w:t>
      </w:r>
      <w:r w:rsidRPr="00835EEE">
        <w:rPr>
          <w:rFonts w:ascii="仿宋" w:eastAsia="仿宋" w:hAnsi="仿宋" w:hint="eastAsia"/>
          <w:sz w:val="24"/>
          <w:szCs w:val="24"/>
        </w:rPr>
        <w:t>为本项目的中选社会资本，并已于</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年</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月</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日发出【</w:t>
      </w:r>
      <w:r w:rsidRPr="00835EEE">
        <w:rPr>
          <w:rFonts w:ascii="宋体" w:hAnsi="宋体" w:hint="eastAsia"/>
          <w:sz w:val="24"/>
          <w:szCs w:val="24"/>
        </w:rPr>
        <w:t>□</w:t>
      </w:r>
      <w:r w:rsidRPr="00835EEE">
        <w:rPr>
          <w:rFonts w:ascii="仿宋" w:eastAsia="仿宋" w:hAnsi="仿宋" w:hint="eastAsia"/>
          <w:sz w:val="24"/>
          <w:szCs w:val="24"/>
        </w:rPr>
        <w:t>中标通知书；</w:t>
      </w:r>
      <w:r w:rsidRPr="00835EEE">
        <w:rPr>
          <w:rFonts w:ascii="宋体" w:hAnsi="宋体" w:hint="eastAsia"/>
          <w:sz w:val="24"/>
          <w:szCs w:val="24"/>
        </w:rPr>
        <w:t>□</w:t>
      </w:r>
      <w:r w:rsidRPr="00835EEE">
        <w:rPr>
          <w:rFonts w:ascii="仿宋" w:eastAsia="仿宋" w:hAnsi="仿宋" w:hint="eastAsia"/>
          <w:sz w:val="24"/>
          <w:szCs w:val="24"/>
        </w:rPr>
        <w:t>成交通知书】。</w:t>
      </w:r>
    </w:p>
    <w:p w14:paraId="0E8380D0" w14:textId="77777777" w:rsidR="00E25EEC" w:rsidRPr="00835EEE" w:rsidRDefault="000F0F55">
      <w:pPr>
        <w:adjustRightInd w:val="0"/>
        <w:snapToGrid w:val="0"/>
        <w:spacing w:beforeLines="50" w:before="156" w:afterLines="50" w:after="156" w:line="360" w:lineRule="auto"/>
        <w:ind w:firstLineChars="200" w:firstLine="482"/>
        <w:rPr>
          <w:rFonts w:ascii="仿宋" w:eastAsia="仿宋" w:hAnsi="仿宋"/>
          <w:sz w:val="24"/>
          <w:szCs w:val="24"/>
        </w:rPr>
      </w:pPr>
      <w:r w:rsidRPr="00835EEE">
        <w:rPr>
          <w:rFonts w:ascii="仿宋" w:eastAsia="仿宋" w:hAnsi="仿宋"/>
          <w:b/>
          <w:sz w:val="24"/>
          <w:szCs w:val="24"/>
        </w:rPr>
        <w:t>3</w:t>
      </w:r>
      <w:r w:rsidRPr="00835EEE">
        <w:rPr>
          <w:rFonts w:ascii="仿宋" w:eastAsia="仿宋" w:hAnsi="仿宋" w:hint="eastAsia"/>
          <w:b/>
          <w:sz w:val="24"/>
          <w:szCs w:val="24"/>
        </w:rPr>
        <w:t>、</w:t>
      </w:r>
      <w:r w:rsidRPr="00835EEE">
        <w:rPr>
          <w:rFonts w:ascii="仿宋" w:eastAsia="仿宋" w:hAnsi="仿宋" w:hint="eastAsia"/>
          <w:sz w:val="24"/>
          <w:szCs w:val="24"/>
        </w:rPr>
        <w:t>县政府指定</w:t>
      </w:r>
      <w:bookmarkStart w:id="1" w:name="_Hlk45621024"/>
      <w:r w:rsidRPr="00835EEE">
        <w:rPr>
          <w:rFonts w:ascii="仿宋" w:eastAsia="仿宋" w:hAnsi="仿宋" w:hint="eastAsia"/>
          <w:sz w:val="24"/>
          <w:szCs w:val="24"/>
        </w:rPr>
        <w:t>丰县水务投资发展有限公司</w:t>
      </w:r>
      <w:bookmarkEnd w:id="1"/>
      <w:r w:rsidRPr="00835EEE">
        <w:rPr>
          <w:rFonts w:ascii="仿宋" w:eastAsia="仿宋" w:hAnsi="仿宋" w:hint="eastAsia"/>
          <w:sz w:val="24"/>
          <w:szCs w:val="24"/>
        </w:rPr>
        <w:t>作为本项目的政府方出资代表，依法代表县政府履行出资责任，在丰县先行注册成立丰县水源水务有限公司作为本项目的项目法人，办理项目前期手续。中标社会资本和丰县水务投资发展有限公司对丰县水源水务有限公司共同进行增资，通过增资扩股方式将丰县水源水务有限公司改组为本项目的项目公司。</w:t>
      </w:r>
    </w:p>
    <w:p w14:paraId="65F155BF" w14:textId="77777777" w:rsidR="00E25EEC" w:rsidRPr="00835EEE" w:rsidRDefault="000F0F55">
      <w:pPr>
        <w:adjustRightInd w:val="0"/>
        <w:snapToGrid w:val="0"/>
        <w:spacing w:beforeLines="50" w:before="156" w:afterLines="50" w:after="156" w:line="360" w:lineRule="auto"/>
        <w:ind w:firstLineChars="200" w:firstLine="482"/>
        <w:rPr>
          <w:rFonts w:ascii="仿宋" w:eastAsia="仿宋" w:hAnsi="仿宋"/>
          <w:sz w:val="24"/>
          <w:szCs w:val="24"/>
        </w:rPr>
      </w:pPr>
      <w:r w:rsidRPr="00835EEE">
        <w:rPr>
          <w:rFonts w:ascii="仿宋" w:eastAsia="仿宋" w:hAnsi="仿宋" w:hint="eastAsia"/>
          <w:b/>
          <w:sz w:val="24"/>
          <w:szCs w:val="24"/>
          <w:lang w:val="en-GB"/>
        </w:rPr>
        <w:t>4、</w:t>
      </w:r>
      <w:r w:rsidRPr="00835EEE">
        <w:rPr>
          <w:rFonts w:ascii="仿宋" w:eastAsia="仿宋" w:hAnsi="仿宋" w:hint="eastAsia"/>
          <w:sz w:val="24"/>
          <w:szCs w:val="24"/>
        </w:rPr>
        <w:t>《丰县城乡污水处理PPP项目合同》已于</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年</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月</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日经</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人民政府批准同意签署。</w:t>
      </w:r>
    </w:p>
    <w:p w14:paraId="76736457" w14:textId="77777777" w:rsidR="00E25EEC" w:rsidRPr="00835EEE" w:rsidRDefault="000F0F55">
      <w:pPr>
        <w:adjustRightInd w:val="0"/>
        <w:snapToGrid w:val="0"/>
        <w:spacing w:beforeLines="50" w:before="156" w:afterLines="50" w:after="156" w:line="360" w:lineRule="auto"/>
        <w:ind w:firstLineChars="200" w:firstLine="480"/>
        <w:rPr>
          <w:rFonts w:ascii="仿宋" w:eastAsia="仿宋" w:hAnsi="仿宋"/>
          <w:sz w:val="24"/>
          <w:szCs w:val="24"/>
        </w:rPr>
      </w:pPr>
      <w:r w:rsidRPr="00835EEE">
        <w:rPr>
          <w:rFonts w:ascii="仿宋" w:eastAsia="仿宋" w:hAnsi="仿宋" w:hint="eastAsia"/>
          <w:sz w:val="24"/>
          <w:szCs w:val="24"/>
        </w:rPr>
        <w:t>甲、乙双方遵循平等、合作、守信的原则，</w:t>
      </w:r>
      <w:r w:rsidRPr="00835EEE">
        <w:rPr>
          <w:rFonts w:ascii="仿宋" w:eastAsia="仿宋" w:hAnsi="仿宋"/>
          <w:sz w:val="24"/>
          <w:szCs w:val="24"/>
        </w:rPr>
        <w:t>就本项目实施相关事项协商一致，</w:t>
      </w:r>
      <w:r w:rsidRPr="00835EEE">
        <w:rPr>
          <w:rFonts w:ascii="仿宋" w:eastAsia="仿宋" w:hAnsi="仿宋" w:hint="eastAsia"/>
          <w:sz w:val="24"/>
          <w:szCs w:val="24"/>
        </w:rPr>
        <w:t>并根据《中华人民共和国合同法》及有关适用法律规定，</w:t>
      </w:r>
      <w:r w:rsidRPr="00835EEE">
        <w:rPr>
          <w:rFonts w:ascii="仿宋" w:eastAsia="仿宋" w:hAnsi="仿宋"/>
          <w:sz w:val="24"/>
          <w:szCs w:val="24"/>
        </w:rPr>
        <w:t>共同达成协议</w:t>
      </w:r>
      <w:r w:rsidRPr="00835EEE">
        <w:rPr>
          <w:rFonts w:ascii="仿宋" w:eastAsia="仿宋" w:hAnsi="仿宋" w:hint="eastAsia"/>
          <w:sz w:val="24"/>
          <w:szCs w:val="24"/>
        </w:rPr>
        <w:t>如下：</w:t>
      </w:r>
    </w:p>
    <w:p w14:paraId="43DD4349" w14:textId="77777777" w:rsidR="00E25EEC" w:rsidRPr="00835EEE" w:rsidRDefault="00E25EEC">
      <w:pPr>
        <w:pStyle w:val="1"/>
        <w:adjustRightInd w:val="0"/>
        <w:snapToGrid w:val="0"/>
        <w:spacing w:beforeLines="50" w:before="156" w:afterLines="50" w:after="156" w:line="360" w:lineRule="auto"/>
        <w:ind w:left="0"/>
        <w:rPr>
          <w:rFonts w:ascii="仿宋" w:eastAsia="仿宋" w:hAnsi="仿宋"/>
          <w:lang w:eastAsia="zh-CN"/>
        </w:rPr>
        <w:sectPr w:rsidR="00E25EEC" w:rsidRPr="00835EEE">
          <w:type w:val="continuous"/>
          <w:pgSz w:w="11906" w:h="16838"/>
          <w:pgMar w:top="1440" w:right="1797" w:bottom="1440" w:left="1797" w:header="851" w:footer="992" w:gutter="0"/>
          <w:pgNumType w:fmt="numberInDash"/>
          <w:cols w:space="720"/>
          <w:titlePg/>
          <w:docGrid w:type="lines" w:linePitch="312"/>
        </w:sectPr>
      </w:pPr>
    </w:p>
    <w:p w14:paraId="1A6B0DBB" w14:textId="77777777" w:rsidR="00E25EEC" w:rsidRPr="00835EEE" w:rsidRDefault="000F0F55">
      <w:pPr>
        <w:pStyle w:val="1"/>
        <w:spacing w:line="360" w:lineRule="auto"/>
        <w:ind w:left="0"/>
        <w:rPr>
          <w:rFonts w:ascii="仿宋" w:eastAsia="仿宋" w:hAnsi="仿宋"/>
          <w:lang w:eastAsia="zh-CN"/>
        </w:rPr>
      </w:pPr>
      <w:r w:rsidRPr="00835EEE">
        <w:rPr>
          <w:rFonts w:ascii="仿宋" w:eastAsia="仿宋" w:hAnsi="仿宋"/>
          <w:lang w:eastAsia="zh-CN"/>
        </w:rPr>
        <w:br w:type="page"/>
      </w:r>
      <w:bookmarkStart w:id="2" w:name="_Toc46157936"/>
      <w:r w:rsidRPr="00835EEE">
        <w:rPr>
          <w:rFonts w:ascii="仿宋" w:eastAsia="仿宋" w:hAnsi="仿宋" w:hint="eastAsia"/>
          <w:lang w:eastAsia="zh-CN"/>
        </w:rPr>
        <w:lastRenderedPageBreak/>
        <w:t>第1条  定义和解释</w:t>
      </w:r>
      <w:bookmarkEnd w:id="2"/>
    </w:p>
    <w:p w14:paraId="17FA79FB"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1.1定义</w:t>
      </w:r>
    </w:p>
    <w:p w14:paraId="7F264AC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除本合同另有</w:t>
      </w:r>
      <w:r w:rsidRPr="00835EEE">
        <w:rPr>
          <w:rFonts w:ascii="仿宋" w:eastAsia="仿宋" w:hAnsi="仿宋" w:hint="eastAsia"/>
          <w:sz w:val="24"/>
          <w:szCs w:val="24"/>
        </w:rPr>
        <w:t>约定外，</w:t>
      </w:r>
      <w:r w:rsidRPr="00835EEE">
        <w:rPr>
          <w:rFonts w:ascii="仿宋" w:eastAsia="仿宋" w:hAnsi="仿宋"/>
          <w:sz w:val="24"/>
          <w:szCs w:val="24"/>
        </w:rPr>
        <w:t>下列术语应具有本款所</w:t>
      </w:r>
      <w:r w:rsidRPr="00835EEE">
        <w:rPr>
          <w:rFonts w:ascii="仿宋" w:eastAsia="仿宋" w:hAnsi="仿宋" w:hint="eastAsia"/>
          <w:sz w:val="24"/>
          <w:szCs w:val="24"/>
        </w:rPr>
        <w:t>指的含义：</w:t>
      </w:r>
    </w:p>
    <w:p w14:paraId="7B0EAD4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1.1.1本合同，指由甲方与乙方就本项目签署的PPP项目合同，包括全部附件以及日后签署的本合同之补充协议和附件，均视为本合同的组成部分。</w:t>
      </w:r>
    </w:p>
    <w:p w14:paraId="7D1A2447"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1.1.2本项目，指丰县城乡污水处理PPP项目。</w:t>
      </w:r>
    </w:p>
    <w:p w14:paraId="6EEEAD81"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3</w:t>
      </w:r>
      <w:r w:rsidRPr="00835EEE">
        <w:rPr>
          <w:rFonts w:ascii="仿宋" w:eastAsia="仿宋" w:hAnsi="仿宋" w:hint="eastAsia"/>
          <w:sz w:val="24"/>
          <w:szCs w:val="24"/>
        </w:rPr>
        <w:t>项目设施，指与本项目建设和运营管理相关的设施，包括但不限于污水处理厂、管网、泵站在内的全部构筑物、建筑物、设施、设备等财产。</w:t>
      </w:r>
    </w:p>
    <w:p w14:paraId="5583157D"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4</w:t>
      </w:r>
      <w:r w:rsidRPr="00835EEE">
        <w:rPr>
          <w:rFonts w:ascii="仿宋" w:eastAsia="仿宋" w:hAnsi="仿宋" w:hint="eastAsia"/>
          <w:sz w:val="24"/>
          <w:szCs w:val="24"/>
        </w:rPr>
        <w:t>甲方，指本项目经丰县人民政府授权确定的项目实施机构。</w:t>
      </w:r>
    </w:p>
    <w:p w14:paraId="20DC3E58"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5</w:t>
      </w:r>
      <w:r w:rsidRPr="00835EEE">
        <w:rPr>
          <w:rFonts w:ascii="仿宋" w:eastAsia="仿宋" w:hAnsi="仿宋" w:hint="eastAsia"/>
          <w:sz w:val="24"/>
          <w:szCs w:val="24"/>
        </w:rPr>
        <w:t>乙方，</w:t>
      </w:r>
      <w:bookmarkStart w:id="3" w:name="_Hlk5198298"/>
      <w:r w:rsidRPr="00835EEE">
        <w:rPr>
          <w:rFonts w:ascii="仿宋" w:eastAsia="仿宋" w:hAnsi="仿宋" w:hint="eastAsia"/>
          <w:sz w:val="24"/>
          <w:szCs w:val="24"/>
        </w:rPr>
        <w:t>指政府方就本项目通过法定采购程序选定的中选社会资本，如中选社会资本为多个成员组成的联合体的，指联合体全体成员。</w:t>
      </w:r>
      <w:bookmarkEnd w:id="3"/>
    </w:p>
    <w:p w14:paraId="3C5078F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6</w:t>
      </w:r>
      <w:r w:rsidRPr="00835EEE">
        <w:rPr>
          <w:rFonts w:ascii="仿宋" w:eastAsia="仿宋" w:hAnsi="仿宋" w:hint="eastAsia"/>
          <w:sz w:val="24"/>
          <w:szCs w:val="24"/>
        </w:rPr>
        <w:t>政府方，指丰县人民政府或其依法授权的实施机构，可指其中之一，也可统指政府和实施机构。</w:t>
      </w:r>
    </w:p>
    <w:p w14:paraId="763D115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1.1.7</w:t>
      </w:r>
      <w:r w:rsidRPr="00835EEE">
        <w:rPr>
          <w:rFonts w:ascii="仿宋" w:eastAsia="仿宋" w:hAnsi="仿宋" w:hint="eastAsia"/>
          <w:sz w:val="24"/>
          <w:szCs w:val="24"/>
        </w:rPr>
        <w:t>项目公司，指乙方为实施本项目而按照适用法律规定及采购文件要求组建的特殊目的公司。</w:t>
      </w:r>
    </w:p>
    <w:p w14:paraId="1FCE20C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1.1.8</w:t>
      </w:r>
      <w:r w:rsidRPr="00835EEE">
        <w:rPr>
          <w:rFonts w:ascii="仿宋" w:eastAsia="仿宋" w:hAnsi="仿宋"/>
          <w:sz w:val="24"/>
          <w:szCs w:val="24"/>
        </w:rPr>
        <w:t xml:space="preserve"> </w:t>
      </w:r>
      <w:r w:rsidRPr="00835EEE">
        <w:rPr>
          <w:rFonts w:ascii="仿宋" w:eastAsia="仿宋" w:hAnsi="仿宋" w:hint="eastAsia"/>
          <w:sz w:val="24"/>
          <w:szCs w:val="24"/>
        </w:rPr>
        <w:t>水投公司,指丰县水务投资发展有限公司，为本项目中经丰县人民政府依法授权的项目出资代表，依法代表县政府履行出资责任。</w:t>
      </w:r>
    </w:p>
    <w:p w14:paraId="41CB34CD"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1.1.9采购文件，指《丰县城乡污水处理PPP项目采购文件》。</w:t>
      </w:r>
    </w:p>
    <w:p w14:paraId="2BB56827"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.1.</w:t>
      </w:r>
      <w:r w:rsidRPr="00835EEE">
        <w:rPr>
          <w:rFonts w:ascii="仿宋" w:eastAsia="仿宋" w:hAnsi="仿宋" w:hint="eastAsia"/>
          <w:sz w:val="24"/>
          <w:szCs w:val="24"/>
        </w:rPr>
        <w:t>10响应文件，指乙方按照采购文件要求编制，并对采购文件予以实质性响应的文件。</w:t>
      </w:r>
    </w:p>
    <w:p w14:paraId="6969652D"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.1</w:t>
      </w:r>
      <w:r w:rsidRPr="00835EEE">
        <w:rPr>
          <w:rFonts w:ascii="仿宋" w:eastAsia="仿宋" w:hAnsi="仿宋" w:hint="eastAsia"/>
          <w:sz w:val="24"/>
          <w:szCs w:val="24"/>
        </w:rPr>
        <w:t>1经营权，详见本合同第</w:t>
      </w:r>
      <w:r w:rsidRPr="00835EEE">
        <w:rPr>
          <w:rFonts w:ascii="仿宋" w:eastAsia="仿宋" w:hAnsi="仿宋"/>
          <w:sz w:val="24"/>
          <w:szCs w:val="24"/>
        </w:rPr>
        <w:t>3</w:t>
      </w:r>
      <w:r w:rsidRPr="00835EEE">
        <w:rPr>
          <w:rFonts w:ascii="仿宋" w:eastAsia="仿宋" w:hAnsi="仿宋" w:hint="eastAsia"/>
          <w:sz w:val="24"/>
          <w:szCs w:val="24"/>
        </w:rPr>
        <w:t>.2款的约定。</w:t>
      </w:r>
    </w:p>
    <w:p w14:paraId="0B5B545B" w14:textId="77777777" w:rsidR="00E25EEC" w:rsidRPr="00835EEE" w:rsidRDefault="000F0F55">
      <w:pPr>
        <w:spacing w:before="120" w:after="120" w:line="360" w:lineRule="auto"/>
        <w:ind w:firstLineChars="200" w:firstLine="480"/>
      </w:pPr>
      <w:r w:rsidRPr="00835EEE">
        <w:rPr>
          <w:rFonts w:ascii="仿宋" w:eastAsia="仿宋" w:hAnsi="仿宋" w:hint="eastAsia"/>
          <w:sz w:val="24"/>
          <w:szCs w:val="24"/>
        </w:rPr>
        <w:t>1</w:t>
      </w:r>
      <w:r w:rsidRPr="00835EEE">
        <w:rPr>
          <w:rFonts w:ascii="仿宋" w:eastAsia="仿宋" w:hAnsi="仿宋"/>
          <w:sz w:val="24"/>
          <w:szCs w:val="24"/>
        </w:rPr>
        <w:t>.1.1</w:t>
      </w:r>
      <w:r w:rsidRPr="00835EEE">
        <w:rPr>
          <w:rFonts w:ascii="仿宋" w:eastAsia="仿宋" w:hAnsi="仿宋" w:hint="eastAsia"/>
          <w:sz w:val="24"/>
          <w:szCs w:val="24"/>
        </w:rPr>
        <w:t>2土壤污染，是指因人为因素导致某种物质进入陆地表层土壤，引起土壤化学、物理、生物等方面特性的改变，影响土壤功能和有效利用，危害公众健康或者破坏生态环境的现象。</w:t>
      </w:r>
    </w:p>
    <w:p w14:paraId="49BFD4D7"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lastRenderedPageBreak/>
        <w:t>1.1.</w:t>
      </w:r>
      <w:r w:rsidRPr="00835EEE">
        <w:rPr>
          <w:rFonts w:ascii="仿宋" w:eastAsia="仿宋" w:hAnsi="仿宋"/>
          <w:sz w:val="24"/>
          <w:szCs w:val="24"/>
        </w:rPr>
        <w:t>1</w:t>
      </w:r>
      <w:r w:rsidRPr="00835EEE">
        <w:rPr>
          <w:rFonts w:ascii="仿宋" w:eastAsia="仿宋" w:hAnsi="仿宋" w:hint="eastAsia"/>
          <w:sz w:val="24"/>
          <w:szCs w:val="24"/>
        </w:rPr>
        <w:t>3服务费，指污水处理服务费、管网服务费的统称。其中：</w:t>
      </w:r>
    </w:p>
    <w:p w14:paraId="5F55154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污水处理服务费，指乙方为建设符合适用法律及协议规定的竣工验收标准的污水处理厂，并提供本项目污水处理服务而获得的服务收入。该服务费的实际支付数额与出水水质及污水处理厂绩效评价结果挂钩。</w:t>
      </w:r>
    </w:p>
    <w:p w14:paraId="5E1DD7C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管网服务费，指乙方为建设符合适用法律及协议规定的竣工验收标准的管网，并提供管网运营维护服务而需要获得的服务收入。</w:t>
      </w:r>
      <w:bookmarkStart w:id="4" w:name="_Hlk5610824"/>
      <w:r w:rsidRPr="00835EEE">
        <w:rPr>
          <w:rFonts w:ascii="仿宋" w:eastAsia="仿宋" w:hAnsi="仿宋" w:hint="eastAsia"/>
          <w:sz w:val="24"/>
          <w:szCs w:val="24"/>
        </w:rPr>
        <w:t>该服务费的实际支付数额与管网绩效评价结果挂钩。</w:t>
      </w:r>
      <w:bookmarkEnd w:id="4"/>
    </w:p>
    <w:p w14:paraId="39EAB8D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1.1.14履约担保，指根据本项目采购文件规定的要求，履约担保系建设履约保函、运维履约保函、移交履约保函的统称。其中：建设履约担保，指乙方按照第</w:t>
      </w:r>
      <w:r w:rsidRPr="00835EEE">
        <w:rPr>
          <w:rFonts w:ascii="仿宋" w:eastAsia="仿宋" w:hAnsi="仿宋"/>
          <w:sz w:val="24"/>
          <w:szCs w:val="24"/>
        </w:rPr>
        <w:t>15.1</w:t>
      </w:r>
      <w:r w:rsidRPr="00835EEE">
        <w:rPr>
          <w:rFonts w:ascii="仿宋" w:eastAsia="仿宋" w:hAnsi="仿宋" w:hint="eastAsia"/>
          <w:sz w:val="24"/>
          <w:szCs w:val="24"/>
        </w:rPr>
        <w:t>款的约定提供的、为担保其履行在本合同项下的建设等义务的担保措施；运维履约担保，指乙方按照第</w:t>
      </w:r>
      <w:r w:rsidRPr="00835EEE">
        <w:rPr>
          <w:rFonts w:ascii="仿宋" w:eastAsia="仿宋" w:hAnsi="仿宋"/>
          <w:sz w:val="24"/>
          <w:szCs w:val="24"/>
        </w:rPr>
        <w:t>15.2</w:t>
      </w:r>
      <w:r w:rsidRPr="00835EEE">
        <w:rPr>
          <w:rFonts w:ascii="仿宋" w:eastAsia="仿宋" w:hAnsi="仿宋" w:hint="eastAsia"/>
          <w:sz w:val="24"/>
          <w:szCs w:val="24"/>
        </w:rPr>
        <w:t>款的约定提交的、为担保其履行在本合同项下的运营维护等义务的担保措施；移交履约担保，指乙方按照第</w:t>
      </w:r>
      <w:r w:rsidRPr="00835EEE">
        <w:rPr>
          <w:rFonts w:ascii="仿宋" w:eastAsia="仿宋" w:hAnsi="仿宋"/>
          <w:sz w:val="24"/>
          <w:szCs w:val="24"/>
        </w:rPr>
        <w:t>15.3</w:t>
      </w:r>
      <w:r w:rsidRPr="00835EEE">
        <w:rPr>
          <w:rFonts w:ascii="仿宋" w:eastAsia="仿宋" w:hAnsi="仿宋" w:hint="eastAsia"/>
          <w:sz w:val="24"/>
          <w:szCs w:val="24"/>
        </w:rPr>
        <w:t>款的约定提交的、为担保其履行在本合同项下移交、质量保证等义务的担保措施。</w:t>
      </w:r>
    </w:p>
    <w:p w14:paraId="7CC2E78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1</w:t>
      </w:r>
      <w:r w:rsidRPr="00835EEE">
        <w:rPr>
          <w:rFonts w:ascii="仿宋" w:eastAsia="仿宋" w:hAnsi="仿宋" w:hint="eastAsia"/>
          <w:sz w:val="24"/>
          <w:szCs w:val="24"/>
        </w:rPr>
        <w:t>5建设期，指自本合同生效日起至正式运营日前一日止的期间。</w:t>
      </w:r>
    </w:p>
    <w:p w14:paraId="5C3804F2"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1</w:t>
      </w:r>
      <w:r w:rsidRPr="00835EEE">
        <w:rPr>
          <w:rFonts w:ascii="仿宋" w:eastAsia="仿宋" w:hAnsi="仿宋" w:hint="eastAsia"/>
          <w:sz w:val="24"/>
          <w:szCs w:val="24"/>
        </w:rPr>
        <w:t>6开工日，指开工令载明的日期或甲、乙双方书面认可的其他日期。</w:t>
      </w:r>
    </w:p>
    <w:p w14:paraId="6C22A409"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1</w:t>
      </w:r>
      <w:r w:rsidRPr="00835EEE">
        <w:rPr>
          <w:rFonts w:ascii="仿宋" w:eastAsia="仿宋" w:hAnsi="仿宋" w:hint="eastAsia"/>
          <w:sz w:val="24"/>
          <w:szCs w:val="24"/>
        </w:rPr>
        <w:t>7运营期，指正式运营日起至移交日止的期间。</w:t>
      </w:r>
    </w:p>
    <w:p w14:paraId="07FBCB3C"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1</w:t>
      </w:r>
      <w:r w:rsidRPr="00835EEE">
        <w:rPr>
          <w:rFonts w:ascii="仿宋" w:eastAsia="仿宋" w:hAnsi="仿宋" w:hint="eastAsia"/>
          <w:sz w:val="24"/>
          <w:szCs w:val="24"/>
        </w:rPr>
        <w:t>8正式运营日，指按照本合同第</w:t>
      </w:r>
      <w:r w:rsidRPr="00835EEE">
        <w:rPr>
          <w:rFonts w:ascii="仿宋" w:eastAsia="仿宋" w:hAnsi="仿宋"/>
          <w:sz w:val="24"/>
          <w:szCs w:val="24"/>
        </w:rPr>
        <w:t>9.</w:t>
      </w:r>
      <w:r w:rsidRPr="00835EEE">
        <w:rPr>
          <w:rFonts w:ascii="仿宋" w:eastAsia="仿宋" w:hAnsi="仿宋" w:hint="eastAsia"/>
          <w:sz w:val="24"/>
          <w:szCs w:val="24"/>
        </w:rPr>
        <w:t>2</w:t>
      </w:r>
      <w:r w:rsidRPr="00835EEE">
        <w:rPr>
          <w:rFonts w:ascii="仿宋" w:eastAsia="仿宋" w:hAnsi="仿宋"/>
          <w:sz w:val="24"/>
          <w:szCs w:val="24"/>
        </w:rPr>
        <w:t>.2</w:t>
      </w:r>
      <w:r w:rsidRPr="00835EEE">
        <w:rPr>
          <w:rFonts w:ascii="仿宋" w:eastAsia="仿宋" w:hAnsi="仿宋" w:hint="eastAsia"/>
          <w:sz w:val="24"/>
          <w:szCs w:val="24"/>
        </w:rPr>
        <w:t>款约定由甲方书面认可的日期或视为甲方认可的其他日期。</w:t>
      </w:r>
    </w:p>
    <w:p w14:paraId="61B067E1" w14:textId="6E4C4670"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1.1.19</w:t>
      </w:r>
      <w:r w:rsidR="00F45214" w:rsidRPr="00835EEE">
        <w:rPr>
          <w:rFonts w:ascii="仿宋" w:eastAsia="仿宋" w:hAnsi="仿宋" w:hint="eastAsia"/>
          <w:sz w:val="24"/>
          <w:szCs w:val="24"/>
        </w:rPr>
        <w:t>商业运行日：指本项目中的单项工程通过单项工程验收、调试、完成商业试运行以及完工验收后，甲方书面同意该单项工程进入实际运营的当日。</w:t>
      </w:r>
      <w:r w:rsidRPr="00835EEE">
        <w:rPr>
          <w:rFonts w:ascii="仿宋" w:eastAsia="仿宋" w:hAnsi="仿宋" w:hint="eastAsia"/>
          <w:sz w:val="24"/>
          <w:szCs w:val="24"/>
        </w:rPr>
        <w:t>。</w:t>
      </w:r>
    </w:p>
    <w:p w14:paraId="478E0D96"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1.1.20移交日，指本合同期满终止或提前终止时，乙方按照本合同约定向甲方移交项目设施的日期。</w:t>
      </w:r>
    </w:p>
    <w:p w14:paraId="2FAC0E1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1.1.21接收人，指在项目移交日负责接收乙方无偿、完整地移交资产和相关权益的政府方指定主体。</w:t>
      </w:r>
    </w:p>
    <w:p w14:paraId="76A50641"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1.1.2</w:t>
      </w:r>
      <w:r w:rsidRPr="00835EEE">
        <w:rPr>
          <w:rFonts w:ascii="仿宋" w:eastAsia="仿宋" w:hAnsi="仿宋" w:hint="eastAsia"/>
          <w:sz w:val="24"/>
          <w:szCs w:val="24"/>
        </w:rPr>
        <w:t>2适用法律，指中华人民共和国境内（香港特别行政区、澳门特别行政区和台湾地区除外）所有适用的法律、行政法规、司法解释、地方性法规、规章、</w:t>
      </w:r>
      <w:r w:rsidRPr="00835EEE">
        <w:rPr>
          <w:rFonts w:ascii="仿宋" w:eastAsia="仿宋" w:hAnsi="仿宋" w:hint="eastAsia"/>
          <w:sz w:val="24"/>
          <w:szCs w:val="24"/>
        </w:rPr>
        <w:lastRenderedPageBreak/>
        <w:t>政府部门颁布的标准、规范或其他适用的强制性要求，以及有法律约束力的其他规范性文件等。</w:t>
      </w:r>
    </w:p>
    <w:p w14:paraId="33EDE88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2</w:t>
      </w:r>
      <w:r w:rsidRPr="00835EEE">
        <w:rPr>
          <w:rFonts w:ascii="仿宋" w:eastAsia="仿宋" w:hAnsi="仿宋" w:hint="eastAsia"/>
          <w:sz w:val="24"/>
          <w:szCs w:val="24"/>
        </w:rPr>
        <w:t>3法律变更，指在生效日后颁布、修订、废止或重新解释的任何适用法律，导致甲方、乙方在本合同项下的权利义务发生实质性变化（如导致项目发生额外费用或工期延误，甚至导致合同无法继续履行）。</w:t>
      </w:r>
    </w:p>
    <w:p w14:paraId="48FE085D" w14:textId="4746B86B"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2</w:t>
      </w:r>
      <w:r w:rsidRPr="00835EEE">
        <w:rPr>
          <w:rFonts w:ascii="仿宋" w:eastAsia="仿宋" w:hAnsi="仿宋" w:hint="eastAsia"/>
          <w:sz w:val="24"/>
          <w:szCs w:val="24"/>
        </w:rPr>
        <w:t>4政府行为，指甲方及其任何上级政府部门（地市级及以上）的国有化、征收及征用等行为。</w:t>
      </w:r>
    </w:p>
    <w:p w14:paraId="214CB831" w14:textId="5C14D5CF" w:rsidR="00116746" w:rsidRPr="00835EEE" w:rsidRDefault="00116746" w:rsidP="00116746">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1.1.25</w:t>
      </w:r>
      <w:r w:rsidRPr="00835EEE">
        <w:rPr>
          <w:rFonts w:ascii="仿宋" w:eastAsia="仿宋" w:hAnsi="仿宋"/>
          <w:sz w:val="24"/>
          <w:szCs w:val="24"/>
        </w:rPr>
        <w:t xml:space="preserve"> </w:t>
      </w:r>
      <w:r w:rsidRPr="00835EEE">
        <w:rPr>
          <w:rFonts w:ascii="仿宋" w:eastAsia="仿宋" w:hAnsi="仿宋" w:hint="eastAsia"/>
          <w:sz w:val="24"/>
          <w:szCs w:val="24"/>
        </w:rPr>
        <w:t xml:space="preserve">5年期以上贷款市场报价利率（ </w:t>
      </w:r>
      <w:r w:rsidRPr="00835EEE">
        <w:rPr>
          <w:rFonts w:ascii="仿宋" w:eastAsia="仿宋" w:hAnsi="仿宋"/>
          <w:sz w:val="24"/>
          <w:szCs w:val="24"/>
        </w:rPr>
        <w:t>LPR</w:t>
      </w:r>
      <w:r w:rsidRPr="00835EEE">
        <w:rPr>
          <w:rFonts w:ascii="仿宋" w:eastAsia="仿宋" w:hAnsi="仿宋" w:hint="eastAsia"/>
          <w:sz w:val="24"/>
          <w:szCs w:val="24"/>
        </w:rPr>
        <w:t xml:space="preserve"> ）是指：全国银行间同业拆借中心网站于每月20日（节假日顺延）公布的贷款市场5年期以上贷款报价利率</w:t>
      </w:r>
    </w:p>
    <w:p w14:paraId="5493ADA7" w14:textId="163E8B1A"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2</w:t>
      </w:r>
      <w:r w:rsidR="00116746" w:rsidRPr="00835EEE">
        <w:rPr>
          <w:rFonts w:ascii="仿宋" w:eastAsia="仿宋" w:hAnsi="仿宋" w:hint="eastAsia"/>
          <w:sz w:val="24"/>
          <w:szCs w:val="24"/>
        </w:rPr>
        <w:t>6</w:t>
      </w:r>
      <w:r w:rsidRPr="00835EEE">
        <w:rPr>
          <w:rFonts w:ascii="仿宋" w:eastAsia="仿宋" w:hAnsi="仿宋" w:hint="eastAsia"/>
          <w:sz w:val="24"/>
          <w:szCs w:val="24"/>
        </w:rPr>
        <w:t>批准，指为了使乙方能够履行其在本合同项下的义务和行使其在本合同项下的权利，乙方必须或希望从政府机关依法获得的所需要的任何许可、执照、同意、授权、批准、免除或相同及类似的文件。</w:t>
      </w:r>
    </w:p>
    <w:p w14:paraId="4079BFA7" w14:textId="3E8A558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2</w:t>
      </w:r>
      <w:r w:rsidR="00116746" w:rsidRPr="00835EEE">
        <w:rPr>
          <w:rFonts w:ascii="仿宋" w:eastAsia="仿宋" w:hAnsi="仿宋" w:hint="eastAsia"/>
          <w:sz w:val="24"/>
          <w:szCs w:val="24"/>
        </w:rPr>
        <w:t>7</w:t>
      </w:r>
      <w:r w:rsidRPr="00835EEE">
        <w:rPr>
          <w:rFonts w:ascii="仿宋" w:eastAsia="仿宋" w:hAnsi="仿宋" w:hint="eastAsia"/>
          <w:sz w:val="24"/>
          <w:szCs w:val="24"/>
        </w:rPr>
        <w:t>融资方，指融资文件中的贷款人或项目融资资金的提供人。</w:t>
      </w:r>
    </w:p>
    <w:p w14:paraId="19BA374C" w14:textId="06D621C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2</w:t>
      </w:r>
      <w:r w:rsidR="00116746" w:rsidRPr="00835EEE">
        <w:rPr>
          <w:rFonts w:ascii="仿宋" w:eastAsia="仿宋" w:hAnsi="仿宋" w:hint="eastAsia"/>
          <w:sz w:val="24"/>
          <w:szCs w:val="24"/>
        </w:rPr>
        <w:t>8</w:t>
      </w:r>
      <w:r w:rsidRPr="00835EEE">
        <w:rPr>
          <w:rFonts w:ascii="仿宋" w:eastAsia="仿宋" w:hAnsi="仿宋" w:hint="eastAsia"/>
          <w:sz w:val="24"/>
          <w:szCs w:val="24"/>
        </w:rPr>
        <w:t>融资文件，指与项目或其任何一部分的建设、运营相关的长期、短期融资或再融资文件，包括但不限于贷款协议、担保协议和其他文件等，但本合同约定的履约担保、股东作出的出资承诺除外。</w:t>
      </w:r>
    </w:p>
    <w:p w14:paraId="17E818FB" w14:textId="5A1FF089"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.1.2</w:t>
      </w:r>
      <w:r w:rsidR="00116746" w:rsidRPr="00835EEE">
        <w:rPr>
          <w:rFonts w:ascii="仿宋" w:eastAsia="仿宋" w:hAnsi="仿宋" w:hint="eastAsia"/>
          <w:sz w:val="24"/>
          <w:szCs w:val="24"/>
        </w:rPr>
        <w:t>9</w:t>
      </w:r>
      <w:r w:rsidRPr="00835EEE">
        <w:rPr>
          <w:rFonts w:ascii="仿宋" w:eastAsia="仿宋" w:hAnsi="仿宋" w:hint="eastAsia"/>
          <w:sz w:val="24"/>
          <w:szCs w:val="24"/>
        </w:rPr>
        <w:t>融资交割，指项目融资所需的有关资信、协议、担保或承诺等文件已签署并提交政府方，且融资文件要求获得首笔资金的前提条件已得到满足或被豁免。</w:t>
      </w:r>
    </w:p>
    <w:p w14:paraId="3E131BC4" w14:textId="3B6ABD3C"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.1.</w:t>
      </w:r>
      <w:r w:rsidR="00116746" w:rsidRPr="00835EEE">
        <w:rPr>
          <w:rFonts w:ascii="仿宋" w:eastAsia="仿宋" w:hAnsi="仿宋" w:hint="eastAsia"/>
          <w:sz w:val="24"/>
          <w:szCs w:val="24"/>
        </w:rPr>
        <w:t>30</w:t>
      </w:r>
      <w:r w:rsidRPr="00835EEE">
        <w:rPr>
          <w:rFonts w:ascii="仿宋" w:eastAsia="仿宋" w:hAnsi="仿宋" w:hint="eastAsia"/>
          <w:sz w:val="24"/>
          <w:szCs w:val="24"/>
        </w:rPr>
        <w:t>再融资，指运营期内为维持项目正常运作和保障现金流，在初始融资完成后对融资条件和工具进行调整的融资活动。</w:t>
      </w:r>
    </w:p>
    <w:p w14:paraId="7E1D0C16" w14:textId="2525381B"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1.1.3</w:t>
      </w:r>
      <w:r w:rsidR="00116746" w:rsidRPr="00835EEE">
        <w:rPr>
          <w:rFonts w:ascii="仿宋" w:eastAsia="仿宋" w:hAnsi="仿宋" w:hint="eastAsia"/>
          <w:sz w:val="24"/>
          <w:szCs w:val="24"/>
        </w:rPr>
        <w:t>1</w:t>
      </w:r>
      <w:r w:rsidRPr="00835EEE">
        <w:rPr>
          <w:rFonts w:ascii="仿宋" w:eastAsia="仿宋" w:hAnsi="仿宋"/>
          <w:sz w:val="24"/>
          <w:szCs w:val="24"/>
        </w:rPr>
        <w:t xml:space="preserve"> </w:t>
      </w:r>
      <w:r w:rsidRPr="00835EEE">
        <w:rPr>
          <w:rFonts w:ascii="仿宋" w:eastAsia="仿宋" w:hAnsi="仿宋" w:hint="eastAsia"/>
          <w:sz w:val="24"/>
          <w:szCs w:val="24"/>
        </w:rPr>
        <w:t>项目资产，指与项目有关的所有资产，包括但不限于：</w:t>
      </w:r>
    </w:p>
    <w:p w14:paraId="3B6598AF"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（1）污水处理厂、管网、泵站在内的全部建筑物、构筑物等不动产；</w:t>
      </w:r>
    </w:p>
    <w:p w14:paraId="439F529B"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（2）主辅设备、备品、备件、工具等动产；</w:t>
      </w:r>
    </w:p>
    <w:p w14:paraId="5230E6C3"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（3）本项目项下乙方拥有的知识产权；</w:t>
      </w:r>
    </w:p>
    <w:p w14:paraId="3911BA9B"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lastRenderedPageBreak/>
        <w:t>（4）合同文件项下的合同性权利；</w:t>
      </w:r>
    </w:p>
    <w:p w14:paraId="78309822"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（5）运营和维护记录、质量保证计划等文件。</w:t>
      </w:r>
    </w:p>
    <w:p w14:paraId="7B4949A8" w14:textId="5E78FF3E"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1.1.</w:t>
      </w:r>
      <w:r w:rsidRPr="00835EEE">
        <w:rPr>
          <w:rFonts w:ascii="仿宋" w:eastAsia="仿宋" w:hAnsi="仿宋" w:hint="eastAsia"/>
          <w:sz w:val="24"/>
          <w:szCs w:val="24"/>
        </w:rPr>
        <w:t>3</w:t>
      </w:r>
      <w:r w:rsidR="00116746" w:rsidRPr="00835EEE">
        <w:rPr>
          <w:rFonts w:ascii="仿宋" w:eastAsia="仿宋" w:hAnsi="仿宋" w:hint="eastAsia"/>
          <w:sz w:val="24"/>
          <w:szCs w:val="24"/>
        </w:rPr>
        <w:t>2</w:t>
      </w:r>
      <w:r w:rsidRPr="00835EEE">
        <w:rPr>
          <w:rFonts w:ascii="仿宋" w:eastAsia="仿宋" w:hAnsi="仿宋" w:hint="eastAsia"/>
          <w:sz w:val="24"/>
          <w:szCs w:val="24"/>
        </w:rPr>
        <w:t>谨慎工程和运营惯例，指可以合理期望的对同一项业务在相同或类似情形下熟练和有经验的承包商或操作者的技能、勤勉、谨慎和预见能力的惯例标准。</w:t>
      </w:r>
    </w:p>
    <w:p w14:paraId="459BB53B"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就本项目而言，谨慎工程和运营惯例应包括但不限于采取合理的步骤，以确使：</w:t>
      </w:r>
    </w:p>
    <w:p w14:paraId="0184746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（1）在满足正常条件下及合理预测的非正常条件下本项目拥有所需要的充足材料、资源和供应品；</w:t>
      </w:r>
    </w:p>
    <w:p w14:paraId="5171357B"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（2）拥有足够数量、充足经验并经过适当培训的工作人员，以恰当有效地按照相应的手册和技术规范运营本项目并能够处理紧急情况；</w:t>
      </w:r>
    </w:p>
    <w:p w14:paraId="7F1D88C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（3）由有知识并受过培训和有经验的人员进行预防性日常和非日常维护和修理，以确使本项目长期、可靠和安全地运营。</w:t>
      </w:r>
    </w:p>
    <w:p w14:paraId="2B14F81C" w14:textId="00D1C928"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3</w:t>
      </w:r>
      <w:r w:rsidR="00116746" w:rsidRPr="00835EEE">
        <w:rPr>
          <w:rFonts w:ascii="仿宋" w:eastAsia="仿宋" w:hAnsi="仿宋" w:hint="eastAsia"/>
          <w:sz w:val="24"/>
          <w:szCs w:val="24"/>
        </w:rPr>
        <w:t>3</w:t>
      </w:r>
      <w:r w:rsidRPr="00835EEE">
        <w:rPr>
          <w:rFonts w:ascii="仿宋" w:eastAsia="仿宋" w:hAnsi="仿宋" w:hint="eastAsia"/>
          <w:sz w:val="24"/>
          <w:szCs w:val="24"/>
        </w:rPr>
        <w:t>争议解决程序，指本合同第</w:t>
      </w:r>
      <w:r w:rsidRPr="00835EEE">
        <w:rPr>
          <w:rFonts w:ascii="仿宋" w:eastAsia="仿宋" w:hAnsi="仿宋"/>
          <w:sz w:val="24"/>
          <w:szCs w:val="24"/>
        </w:rPr>
        <w:t>26</w:t>
      </w:r>
      <w:r w:rsidRPr="00835EEE">
        <w:rPr>
          <w:rFonts w:ascii="仿宋" w:eastAsia="仿宋" w:hAnsi="仿宋" w:hint="eastAsia"/>
          <w:sz w:val="24"/>
          <w:szCs w:val="24"/>
        </w:rPr>
        <w:t>条中提及的解决争议的程序。</w:t>
      </w:r>
    </w:p>
    <w:p w14:paraId="5E7F1E77" w14:textId="326E4FC6"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3</w:t>
      </w:r>
      <w:r w:rsidR="00116746" w:rsidRPr="00835EEE">
        <w:rPr>
          <w:rFonts w:ascii="仿宋" w:eastAsia="仿宋" w:hAnsi="仿宋" w:hint="eastAsia"/>
          <w:sz w:val="24"/>
          <w:szCs w:val="24"/>
        </w:rPr>
        <w:t>4</w:t>
      </w:r>
      <w:r w:rsidRPr="00835EEE">
        <w:rPr>
          <w:rFonts w:ascii="仿宋" w:eastAsia="仿宋" w:hAnsi="仿宋" w:hint="eastAsia"/>
          <w:sz w:val="24"/>
          <w:szCs w:val="24"/>
        </w:rPr>
        <w:t>政府部门，指：</w:t>
      </w:r>
    </w:p>
    <w:p w14:paraId="4DC0A25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（1）中国国务院及其下属的部、委、局、署、行，中国的任何立法、司法或军事当局，或具有中央政府行政管理功能的其他行政实体；</w:t>
      </w:r>
    </w:p>
    <w:p w14:paraId="72206E51"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（2）本项目所在区域的任何地方立法、行政、司法部门。</w:t>
      </w:r>
    </w:p>
    <w:p w14:paraId="613518A7" w14:textId="428D67B6"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3</w:t>
      </w:r>
      <w:r w:rsidR="00116746" w:rsidRPr="00835EEE">
        <w:rPr>
          <w:rFonts w:ascii="仿宋" w:eastAsia="仿宋" w:hAnsi="仿宋" w:hint="eastAsia"/>
          <w:sz w:val="24"/>
          <w:szCs w:val="24"/>
        </w:rPr>
        <w:t>5</w:t>
      </w:r>
      <w:r w:rsidRPr="00835EEE">
        <w:rPr>
          <w:rFonts w:ascii="仿宋" w:eastAsia="仿宋" w:hAnsi="仿宋" w:hint="eastAsia"/>
          <w:sz w:val="24"/>
          <w:szCs w:val="24"/>
        </w:rPr>
        <w:t>终止意向通知，指双方按照本合同第2</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6</w:t>
      </w:r>
      <w:r w:rsidRPr="00835EEE">
        <w:rPr>
          <w:rFonts w:ascii="仿宋" w:eastAsia="仿宋" w:hAnsi="仿宋" w:hint="eastAsia"/>
          <w:sz w:val="24"/>
          <w:szCs w:val="24"/>
        </w:rPr>
        <w:t>.1款向对方发出的通知。</w:t>
      </w:r>
    </w:p>
    <w:p w14:paraId="4CFFA8FE" w14:textId="69B52A1A"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3</w:t>
      </w:r>
      <w:r w:rsidR="00116746" w:rsidRPr="00835EEE">
        <w:rPr>
          <w:rFonts w:ascii="仿宋" w:eastAsia="仿宋" w:hAnsi="仿宋" w:hint="eastAsia"/>
          <w:sz w:val="24"/>
          <w:szCs w:val="24"/>
        </w:rPr>
        <w:t>6</w:t>
      </w:r>
      <w:r w:rsidRPr="00835EEE">
        <w:rPr>
          <w:rFonts w:ascii="仿宋" w:eastAsia="仿宋" w:hAnsi="仿宋" w:hint="eastAsia"/>
          <w:sz w:val="24"/>
          <w:szCs w:val="24"/>
        </w:rPr>
        <w:t>终止通知，指双方按照本合同第2</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6</w:t>
      </w:r>
      <w:r w:rsidRPr="00835EEE">
        <w:rPr>
          <w:rFonts w:ascii="仿宋" w:eastAsia="仿宋" w:hAnsi="仿宋" w:hint="eastAsia"/>
          <w:sz w:val="24"/>
          <w:szCs w:val="24"/>
        </w:rPr>
        <w:t>.2款向对方发出的通知。</w:t>
      </w:r>
    </w:p>
    <w:p w14:paraId="0702E873" w14:textId="024E391E"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3</w:t>
      </w:r>
      <w:r w:rsidR="00116746" w:rsidRPr="00835EEE">
        <w:rPr>
          <w:rFonts w:ascii="仿宋" w:eastAsia="仿宋" w:hAnsi="仿宋" w:hint="eastAsia"/>
          <w:sz w:val="24"/>
          <w:szCs w:val="24"/>
        </w:rPr>
        <w:t>7</w:t>
      </w:r>
      <w:r w:rsidRPr="00835EEE">
        <w:rPr>
          <w:rFonts w:ascii="仿宋" w:eastAsia="仿宋" w:hAnsi="仿宋" w:hint="eastAsia"/>
          <w:sz w:val="24"/>
          <w:szCs w:val="24"/>
        </w:rPr>
        <w:t>生效日，指本合同甲、乙双方法定代表人或授权代表签字盖章之日。</w:t>
      </w:r>
    </w:p>
    <w:p w14:paraId="159C44E5" w14:textId="13ED0390"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Pr="00835EEE">
        <w:rPr>
          <w:rFonts w:ascii="仿宋" w:eastAsia="仿宋" w:hAnsi="仿宋"/>
          <w:sz w:val="24"/>
          <w:szCs w:val="24"/>
        </w:rPr>
        <w:t>3</w:t>
      </w:r>
      <w:r w:rsidR="00116746" w:rsidRPr="00835EEE">
        <w:rPr>
          <w:rFonts w:ascii="仿宋" w:eastAsia="仿宋" w:hAnsi="仿宋" w:hint="eastAsia"/>
          <w:sz w:val="24"/>
          <w:szCs w:val="24"/>
        </w:rPr>
        <w:t>8</w:t>
      </w:r>
      <w:r w:rsidRPr="00835EEE">
        <w:rPr>
          <w:rFonts w:ascii="仿宋" w:eastAsia="仿宋" w:hAnsi="仿宋" w:hint="eastAsia"/>
          <w:sz w:val="24"/>
          <w:szCs w:val="24"/>
        </w:rPr>
        <w:t>运营日，指自正式运营日起算，每日从北京时间</w:t>
      </w:r>
      <w:r w:rsidRPr="00835EEE">
        <w:rPr>
          <w:rFonts w:ascii="仿宋" w:eastAsia="仿宋" w:hAnsi="仿宋"/>
          <w:sz w:val="24"/>
          <w:szCs w:val="24"/>
        </w:rPr>
        <w:t xml:space="preserve"> 9: 00 时开始至次日北京时间9: 00 时结束的二十四小时期间。 </w:t>
      </w:r>
    </w:p>
    <w:p w14:paraId="270BB2C0" w14:textId="69FE827C"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1.1.3</w:t>
      </w:r>
      <w:r w:rsidR="00116746" w:rsidRPr="00835EEE">
        <w:rPr>
          <w:rFonts w:ascii="仿宋" w:eastAsia="仿宋" w:hAnsi="仿宋" w:hint="eastAsia"/>
          <w:sz w:val="24"/>
          <w:szCs w:val="24"/>
        </w:rPr>
        <w:t>9</w:t>
      </w:r>
      <w:r w:rsidRPr="00835EEE">
        <w:rPr>
          <w:rFonts w:ascii="仿宋" w:eastAsia="仿宋" w:hAnsi="仿宋" w:hint="eastAsia"/>
          <w:sz w:val="24"/>
          <w:szCs w:val="24"/>
        </w:rPr>
        <w:t>运营月，指自正式运营日起算，运营期内任一个月的公历月份期间，但第一个运营月应在进入正式运营的第一个运营日北京时间</w:t>
      </w:r>
      <w:r w:rsidRPr="00835EEE">
        <w:rPr>
          <w:rFonts w:ascii="仿宋" w:eastAsia="仿宋" w:hAnsi="仿宋"/>
          <w:sz w:val="24"/>
          <w:szCs w:val="24"/>
        </w:rPr>
        <w:t xml:space="preserve"> 9: 00 </w:t>
      </w:r>
      <w:r w:rsidRPr="00835EEE">
        <w:rPr>
          <w:rFonts w:ascii="仿宋" w:eastAsia="仿宋" w:hAnsi="仿宋" w:hint="eastAsia"/>
          <w:sz w:val="24"/>
          <w:szCs w:val="24"/>
        </w:rPr>
        <w:t>开始，最后</w:t>
      </w:r>
      <w:r w:rsidRPr="00835EEE">
        <w:rPr>
          <w:rFonts w:ascii="仿宋" w:eastAsia="仿宋" w:hAnsi="仿宋" w:hint="eastAsia"/>
          <w:sz w:val="24"/>
          <w:szCs w:val="24"/>
        </w:rPr>
        <w:lastRenderedPageBreak/>
        <w:t>一个运营月应在合作期的最后一日北京时间</w:t>
      </w:r>
      <w:r w:rsidRPr="00835EEE">
        <w:rPr>
          <w:rFonts w:ascii="仿宋" w:eastAsia="仿宋" w:hAnsi="仿宋"/>
          <w:sz w:val="24"/>
          <w:szCs w:val="24"/>
        </w:rPr>
        <w:t xml:space="preserve"> 9: 00 </w:t>
      </w:r>
      <w:r w:rsidRPr="00835EEE">
        <w:rPr>
          <w:rFonts w:ascii="仿宋" w:eastAsia="仿宋" w:hAnsi="仿宋" w:hint="eastAsia"/>
          <w:sz w:val="24"/>
          <w:szCs w:val="24"/>
        </w:rPr>
        <w:t>结束。</w:t>
      </w:r>
    </w:p>
    <w:p w14:paraId="06D53403" w14:textId="54AFA21D"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w:t>
      </w:r>
      <w:r w:rsidR="00116746" w:rsidRPr="00835EEE">
        <w:rPr>
          <w:rFonts w:ascii="仿宋" w:eastAsia="仿宋" w:hAnsi="仿宋" w:hint="eastAsia"/>
          <w:sz w:val="24"/>
          <w:szCs w:val="24"/>
        </w:rPr>
        <w:t>40</w:t>
      </w:r>
      <w:r w:rsidRPr="00835EEE">
        <w:rPr>
          <w:rFonts w:ascii="仿宋" w:eastAsia="仿宋" w:hAnsi="仿宋" w:hint="eastAsia"/>
          <w:sz w:val="24"/>
          <w:szCs w:val="24"/>
        </w:rPr>
        <w:t>运营年，指自正式运营日起算，运营期内任一连续十二个月的公历年度期间，但第一个运营年应在进入正式运营的第一个运营日北京时间 9:00 开始，最后一个运营年应在合作期的最后一日北京时间 9: 00 结束。</w:t>
      </w:r>
    </w:p>
    <w:p w14:paraId="3C391CC6"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1.2解释</w:t>
      </w:r>
    </w:p>
    <w:p w14:paraId="7611AEEB"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本合同中的标题仅为参考所设，不应影响条文的解释。以下规定同样适用于对本合同进行解释，除非其上下文明确显示其不适用。在本合同中：</w:t>
      </w:r>
    </w:p>
    <w:p w14:paraId="1F706928"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1.2.1协议或文件,指包括经修订、更新、补充或替代后的该协议或文件；</w:t>
      </w:r>
    </w:p>
    <w:p w14:paraId="367ED9B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1.2.2“元”，指中国的法定货币单位“人民币”；</w:t>
      </w:r>
    </w:p>
    <w:p w14:paraId="3B72B4B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1.2.3条款或附件，指本合同的条款或附件；</w:t>
      </w:r>
    </w:p>
    <w:p w14:paraId="3A8CBB82"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1.2.4一方、双方、各方，指本合同中的一方或双方或各方，并且包括经允许的替代该方的主体或该方的受让人；</w:t>
      </w:r>
    </w:p>
    <w:p w14:paraId="440245F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1.2.5 “包括”，指包括但不限于；</w:t>
      </w:r>
    </w:p>
    <w:p w14:paraId="2641EE9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1.2.6“以上”、“以下”、“以内”或“内”均含本数，“超过”、“以外”均不含本数；</w:t>
      </w:r>
    </w:p>
    <w:p w14:paraId="4A6BE27D"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1.2.7日、月、季、年，均指公历的日、月、季、年；</w:t>
      </w:r>
    </w:p>
    <w:p w14:paraId="27DCAD01"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1.2.</w:t>
      </w:r>
      <w:r w:rsidRPr="00835EEE">
        <w:rPr>
          <w:rFonts w:ascii="仿宋" w:eastAsia="仿宋" w:hAnsi="仿宋"/>
          <w:sz w:val="24"/>
          <w:szCs w:val="24"/>
        </w:rPr>
        <w:t>8</w:t>
      </w:r>
      <w:r w:rsidRPr="00835EEE">
        <w:rPr>
          <w:rFonts w:ascii="仿宋" w:eastAsia="仿宋" w:hAnsi="仿宋" w:hint="eastAsia"/>
          <w:sz w:val="24"/>
          <w:szCs w:val="24"/>
        </w:rPr>
        <w:t>本合同并不限制或以其他方式影响甲方及其他政府部门行使其法定行政职权；</w:t>
      </w:r>
    </w:p>
    <w:p w14:paraId="57E5BFCD"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1.2.</w:t>
      </w:r>
      <w:r w:rsidRPr="00835EEE">
        <w:rPr>
          <w:rFonts w:ascii="仿宋" w:eastAsia="仿宋" w:hAnsi="仿宋"/>
          <w:sz w:val="24"/>
          <w:szCs w:val="24"/>
        </w:rPr>
        <w:t>9</w:t>
      </w:r>
      <w:r w:rsidRPr="00835EEE">
        <w:rPr>
          <w:rFonts w:ascii="仿宋" w:eastAsia="仿宋" w:hAnsi="仿宋" w:hint="eastAsia"/>
          <w:sz w:val="24"/>
          <w:szCs w:val="24"/>
        </w:rPr>
        <w:t>在本合同订立及履约过程中形成的与合同有关的文件均构成合同文件组成部分，并根据其性质按照第1.2.1</w:t>
      </w:r>
      <w:r w:rsidRPr="00835EEE">
        <w:rPr>
          <w:rFonts w:ascii="仿宋" w:eastAsia="仿宋" w:hAnsi="仿宋"/>
          <w:sz w:val="24"/>
          <w:szCs w:val="24"/>
        </w:rPr>
        <w:t>0</w:t>
      </w:r>
      <w:r w:rsidRPr="00835EEE">
        <w:rPr>
          <w:rFonts w:ascii="仿宋" w:eastAsia="仿宋" w:hAnsi="仿宋" w:hint="eastAsia"/>
          <w:sz w:val="24"/>
          <w:szCs w:val="24"/>
        </w:rPr>
        <w:t>款确定优先解释顺序;</w:t>
      </w:r>
    </w:p>
    <w:p w14:paraId="23FBFD68"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1.2.1</w:t>
      </w:r>
      <w:r w:rsidRPr="00835EEE">
        <w:rPr>
          <w:rFonts w:ascii="仿宋" w:eastAsia="仿宋" w:hAnsi="仿宋"/>
          <w:sz w:val="24"/>
          <w:szCs w:val="24"/>
        </w:rPr>
        <w:t>0</w:t>
      </w:r>
      <w:r w:rsidRPr="00835EEE">
        <w:rPr>
          <w:rFonts w:ascii="仿宋" w:eastAsia="仿宋" w:hAnsi="仿宋" w:hint="eastAsia"/>
          <w:sz w:val="24"/>
          <w:szCs w:val="24"/>
        </w:rPr>
        <w:t>本合同构成双方对项目的完全理解，属于本项目合同文件的重要组成部分。双方约定合同文件的地位和优先顺序如下：</w:t>
      </w:r>
    </w:p>
    <w:p w14:paraId="153541C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（1）《合作协议》；</w:t>
      </w:r>
    </w:p>
    <w:p w14:paraId="3728E4E1"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（2）本合同及附件（含《运营维护服务协议》）；</w:t>
      </w:r>
    </w:p>
    <w:p w14:paraId="36E15C1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w:t>
      </w:r>
      <w:r w:rsidRPr="00835EEE">
        <w:rPr>
          <w:rFonts w:ascii="仿宋" w:eastAsia="仿宋" w:hAnsi="仿宋"/>
          <w:sz w:val="24"/>
          <w:szCs w:val="24"/>
        </w:rPr>
        <w:t>3</w:t>
      </w:r>
      <w:r w:rsidRPr="00835EEE">
        <w:rPr>
          <w:rFonts w:ascii="仿宋" w:eastAsia="仿宋" w:hAnsi="仿宋" w:hint="eastAsia"/>
          <w:sz w:val="24"/>
          <w:szCs w:val="24"/>
        </w:rPr>
        <w:t>）谈判备忘录；</w:t>
      </w:r>
    </w:p>
    <w:p w14:paraId="7E95A0DC"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lastRenderedPageBreak/>
        <w:t>（</w:t>
      </w:r>
      <w:r w:rsidRPr="00835EEE">
        <w:rPr>
          <w:rFonts w:ascii="仿宋" w:eastAsia="仿宋" w:hAnsi="仿宋"/>
          <w:sz w:val="24"/>
          <w:szCs w:val="24"/>
        </w:rPr>
        <w:t>4</w:t>
      </w:r>
      <w:r w:rsidRPr="00835EEE">
        <w:rPr>
          <w:rFonts w:ascii="仿宋" w:eastAsia="仿宋" w:hAnsi="仿宋" w:hint="eastAsia"/>
          <w:sz w:val="24"/>
          <w:szCs w:val="24"/>
        </w:rPr>
        <w:t>）响应文件；</w:t>
      </w:r>
    </w:p>
    <w:p w14:paraId="4D4909F6"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w:t>
      </w:r>
      <w:r w:rsidRPr="00835EEE">
        <w:rPr>
          <w:rFonts w:ascii="仿宋" w:eastAsia="仿宋" w:hAnsi="仿宋"/>
          <w:sz w:val="24"/>
          <w:szCs w:val="24"/>
        </w:rPr>
        <w:t>5</w:t>
      </w:r>
      <w:r w:rsidRPr="00835EEE">
        <w:rPr>
          <w:rFonts w:ascii="仿宋" w:eastAsia="仿宋" w:hAnsi="仿宋" w:hint="eastAsia"/>
          <w:sz w:val="24"/>
          <w:szCs w:val="24"/>
        </w:rPr>
        <w:t>）采购文件；</w:t>
      </w:r>
    </w:p>
    <w:p w14:paraId="06100DE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w:t>
      </w:r>
      <w:r w:rsidRPr="00835EEE">
        <w:rPr>
          <w:rFonts w:ascii="仿宋" w:eastAsia="仿宋" w:hAnsi="仿宋"/>
          <w:sz w:val="24"/>
          <w:szCs w:val="24"/>
        </w:rPr>
        <w:t>6</w:t>
      </w:r>
      <w:r w:rsidRPr="00835EEE">
        <w:rPr>
          <w:rFonts w:ascii="仿宋" w:eastAsia="仿宋" w:hAnsi="仿宋" w:hint="eastAsia"/>
          <w:sz w:val="24"/>
          <w:szCs w:val="24"/>
        </w:rPr>
        <w:t>）组成本合同的其他文件。</w:t>
      </w:r>
    </w:p>
    <w:p w14:paraId="30F1B068"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1.2.11本合同中明确为“社会资本方”的表述及权利义务，均指专属于本项目中标社会资本方所有的权利及义务，在《丰县城乡污水处理P</w:t>
      </w:r>
      <w:r w:rsidRPr="00835EEE">
        <w:rPr>
          <w:rFonts w:ascii="仿宋" w:eastAsia="仿宋" w:hAnsi="仿宋"/>
          <w:sz w:val="24"/>
          <w:szCs w:val="24"/>
        </w:rPr>
        <w:t>PP</w:t>
      </w:r>
      <w:r w:rsidRPr="00835EEE">
        <w:rPr>
          <w:rFonts w:ascii="仿宋" w:eastAsia="仿宋" w:hAnsi="仿宋" w:hint="eastAsia"/>
          <w:sz w:val="24"/>
          <w:szCs w:val="24"/>
        </w:rPr>
        <w:t>项目承继协议》签署后仍由中标社会资本方享有及履行，不由项目公司承继。</w:t>
      </w:r>
    </w:p>
    <w:p w14:paraId="3741140D" w14:textId="77777777" w:rsidR="00E25EEC" w:rsidRPr="00835EEE" w:rsidRDefault="000F0F55">
      <w:pPr>
        <w:pStyle w:val="1"/>
        <w:spacing w:line="360" w:lineRule="auto"/>
        <w:ind w:left="0"/>
        <w:rPr>
          <w:rFonts w:ascii="仿宋" w:eastAsia="仿宋" w:hAnsi="仿宋"/>
          <w:lang w:eastAsia="zh-CN"/>
        </w:rPr>
      </w:pPr>
      <w:bookmarkStart w:id="5" w:name="_Toc46157937"/>
      <w:r w:rsidRPr="00835EEE">
        <w:rPr>
          <w:rFonts w:ascii="仿宋" w:eastAsia="仿宋" w:hAnsi="仿宋" w:hint="eastAsia"/>
          <w:lang w:eastAsia="zh-CN"/>
        </w:rPr>
        <w:t>第2条  声明与保证</w:t>
      </w:r>
      <w:bookmarkEnd w:id="5"/>
    </w:p>
    <w:p w14:paraId="56AB0BFD"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2.1甲方的声明与保证</w:t>
      </w:r>
    </w:p>
    <w:p w14:paraId="7AF7DDDF"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2.1.1甲方已获得签订本合同所必需的授权及批准，有权签署本合同；</w:t>
      </w:r>
    </w:p>
    <w:p w14:paraId="1207A29C"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2.1.2如果甲方的承诺被证明在作出时存在不实或不能兑现，则乙方有权根据第</w:t>
      </w:r>
      <w:r w:rsidRPr="00835EEE">
        <w:rPr>
          <w:rFonts w:ascii="仿宋" w:eastAsia="仿宋" w:hAnsi="仿宋"/>
          <w:sz w:val="24"/>
          <w:szCs w:val="24"/>
        </w:rPr>
        <w:t>24.2.1</w:t>
      </w:r>
      <w:r w:rsidRPr="00835EEE">
        <w:rPr>
          <w:rFonts w:ascii="仿宋" w:eastAsia="仿宋" w:hAnsi="仿宋" w:hint="eastAsia"/>
          <w:sz w:val="24"/>
          <w:szCs w:val="24"/>
        </w:rPr>
        <w:t>款的约定终止本合同。</w:t>
      </w:r>
    </w:p>
    <w:p w14:paraId="49F5F20B"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2.2</w:t>
      </w:r>
      <w:r w:rsidRPr="00835EEE">
        <w:rPr>
          <w:rFonts w:ascii="仿宋" w:eastAsia="仿宋" w:hAnsi="仿宋" w:hint="eastAsia"/>
          <w:b/>
          <w:sz w:val="24"/>
          <w:szCs w:val="24"/>
        </w:rPr>
        <w:tab/>
        <w:t>乙方的声明与保证</w:t>
      </w:r>
    </w:p>
    <w:p w14:paraId="7B5372C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2.2.1乙方是依法正式成立的企业法人，具有签署和履行本合同条款和条件的法人资格、权利和能力；</w:t>
      </w:r>
    </w:p>
    <w:p w14:paraId="4B661906"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2.2.2签署本合同之前，乙方已为自身的利益进行了必要的调查及检查，包括但不限于对项目场地进行细致而全面的检查、评估，充分知悉项目的现状和风险；</w:t>
      </w:r>
    </w:p>
    <w:p w14:paraId="26DADCF7"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2.2.3</w:t>
      </w:r>
      <w:r w:rsidRPr="00835EEE">
        <w:rPr>
          <w:rFonts w:ascii="仿宋" w:eastAsia="仿宋" w:hAnsi="仿宋" w:hint="eastAsia"/>
          <w:sz w:val="24"/>
          <w:szCs w:val="24"/>
        </w:rPr>
        <w:t>如果乙方的承诺被证明在作出时存在不实或不能兑现，则甲方有权根据本合同第</w:t>
      </w:r>
      <w:r w:rsidRPr="00835EEE">
        <w:rPr>
          <w:rFonts w:ascii="仿宋" w:eastAsia="仿宋" w:hAnsi="仿宋"/>
          <w:sz w:val="24"/>
          <w:szCs w:val="24"/>
        </w:rPr>
        <w:t>24.1.1</w:t>
      </w:r>
      <w:r w:rsidRPr="00835EEE">
        <w:rPr>
          <w:rFonts w:ascii="仿宋" w:eastAsia="仿宋" w:hAnsi="仿宋" w:hint="eastAsia"/>
          <w:sz w:val="24"/>
          <w:szCs w:val="24"/>
        </w:rPr>
        <w:t>款的约定终止本合同。</w:t>
      </w:r>
    </w:p>
    <w:p w14:paraId="355BA4C8" w14:textId="77777777" w:rsidR="00E25EEC" w:rsidRPr="00835EEE" w:rsidRDefault="000F0F55">
      <w:pPr>
        <w:widowControl/>
        <w:jc w:val="left"/>
        <w:rPr>
          <w:rFonts w:ascii="仿宋" w:eastAsia="仿宋" w:hAnsi="仿宋"/>
          <w:sz w:val="24"/>
          <w:szCs w:val="24"/>
        </w:rPr>
      </w:pPr>
      <w:r w:rsidRPr="00835EEE">
        <w:rPr>
          <w:rFonts w:ascii="仿宋" w:eastAsia="仿宋" w:hAnsi="仿宋"/>
          <w:sz w:val="24"/>
          <w:szCs w:val="24"/>
        </w:rPr>
        <w:br w:type="page"/>
      </w:r>
    </w:p>
    <w:p w14:paraId="17CD5736" w14:textId="77777777" w:rsidR="00E25EEC" w:rsidRPr="00835EEE" w:rsidRDefault="000F0F55">
      <w:pPr>
        <w:pStyle w:val="1"/>
        <w:spacing w:line="360" w:lineRule="auto"/>
        <w:ind w:left="0"/>
        <w:rPr>
          <w:rFonts w:ascii="仿宋" w:eastAsia="仿宋" w:hAnsi="仿宋"/>
          <w:lang w:eastAsia="zh-CN"/>
        </w:rPr>
      </w:pPr>
      <w:bookmarkStart w:id="6" w:name="_Toc46157938"/>
      <w:r w:rsidRPr="00835EEE">
        <w:rPr>
          <w:rFonts w:ascii="仿宋" w:eastAsia="仿宋" w:hAnsi="仿宋" w:hint="eastAsia"/>
          <w:lang w:eastAsia="zh-CN"/>
        </w:rPr>
        <w:lastRenderedPageBreak/>
        <w:t>第</w:t>
      </w:r>
      <w:r w:rsidRPr="00835EEE">
        <w:rPr>
          <w:rFonts w:ascii="仿宋" w:eastAsia="仿宋" w:hAnsi="仿宋"/>
          <w:lang w:eastAsia="zh-CN"/>
        </w:rPr>
        <w:t>3</w:t>
      </w:r>
      <w:r w:rsidRPr="00835EEE">
        <w:rPr>
          <w:rFonts w:ascii="仿宋" w:eastAsia="仿宋" w:hAnsi="仿宋" w:hint="eastAsia"/>
          <w:lang w:eastAsia="zh-CN"/>
        </w:rPr>
        <w:t>条  项目合作范围和合作期限</w:t>
      </w:r>
      <w:bookmarkEnd w:id="6"/>
    </w:p>
    <w:p w14:paraId="3B978231" w14:textId="77777777" w:rsidR="00E25EEC" w:rsidRPr="00835EEE" w:rsidRDefault="000F0F55">
      <w:pPr>
        <w:spacing w:before="120" w:after="120" w:line="360" w:lineRule="auto"/>
        <w:ind w:firstLineChars="200" w:firstLine="482"/>
        <w:rPr>
          <w:rFonts w:ascii="仿宋" w:eastAsia="仿宋" w:hAnsi="仿宋"/>
          <w:b/>
          <w:kern w:val="0"/>
          <w:sz w:val="24"/>
          <w:szCs w:val="24"/>
        </w:rPr>
      </w:pPr>
      <w:r w:rsidRPr="00835EEE">
        <w:rPr>
          <w:rFonts w:ascii="仿宋" w:eastAsia="仿宋" w:hAnsi="仿宋"/>
          <w:b/>
          <w:kern w:val="0"/>
          <w:sz w:val="24"/>
          <w:szCs w:val="24"/>
        </w:rPr>
        <w:t>3</w:t>
      </w:r>
      <w:r w:rsidRPr="00835EEE">
        <w:rPr>
          <w:rFonts w:ascii="仿宋" w:eastAsia="仿宋" w:hAnsi="仿宋" w:hint="eastAsia"/>
          <w:b/>
          <w:kern w:val="0"/>
          <w:sz w:val="24"/>
          <w:szCs w:val="24"/>
        </w:rPr>
        <w:t>.1项目合作范围</w:t>
      </w:r>
    </w:p>
    <w:p w14:paraId="3E6A67E5"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自本协议生效日起，由乙方按照本合同约定负责本项目合作范围内项目设施的投融资、建设、运营维护、移交工作。具体项目设施如下：</w:t>
      </w:r>
    </w:p>
    <w:p w14:paraId="13208AB8" w14:textId="77777777" w:rsidR="00E25EEC" w:rsidRPr="00835EEE" w:rsidRDefault="000F0F55">
      <w:pPr>
        <w:spacing w:before="120" w:after="120" w:line="360" w:lineRule="auto"/>
        <w:ind w:firstLineChars="200" w:firstLine="480"/>
        <w:rPr>
          <w:rFonts w:ascii="仿宋" w:eastAsia="仿宋" w:hAnsi="仿宋"/>
          <w:kern w:val="0"/>
          <w:sz w:val="24"/>
          <w:szCs w:val="24"/>
        </w:rPr>
      </w:pPr>
      <w:bookmarkStart w:id="7" w:name="_Hlk45793889"/>
      <w:r w:rsidRPr="00835EEE">
        <w:rPr>
          <w:rFonts w:ascii="仿宋" w:eastAsia="仿宋" w:hAnsi="仿宋"/>
          <w:kern w:val="0"/>
          <w:sz w:val="24"/>
          <w:szCs w:val="24"/>
        </w:rPr>
        <w:t>3</w:t>
      </w:r>
      <w:r w:rsidRPr="00835EEE">
        <w:rPr>
          <w:rFonts w:ascii="仿宋" w:eastAsia="仿宋" w:hAnsi="仿宋" w:hint="eastAsia"/>
          <w:kern w:val="0"/>
          <w:sz w:val="24"/>
          <w:szCs w:val="24"/>
        </w:rPr>
        <w:t>.1.1丰县城区污水处理厂、配套管网及泵站改造工程</w:t>
      </w:r>
    </w:p>
    <w:p w14:paraId="6276761B"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（1）新建城西污水处理厂工程，建设规模2.00万m3/d（部分建筑物按4.00万m</w:t>
      </w:r>
      <w:r w:rsidRPr="00835EEE">
        <w:rPr>
          <w:rFonts w:ascii="仿宋" w:eastAsia="仿宋" w:hAnsi="仿宋" w:hint="eastAsia"/>
          <w:kern w:val="0"/>
          <w:sz w:val="24"/>
          <w:szCs w:val="24"/>
          <w:vertAlign w:val="superscript"/>
        </w:rPr>
        <w:t>3</w:t>
      </w:r>
      <w:r w:rsidRPr="00835EEE">
        <w:rPr>
          <w:rFonts w:ascii="仿宋" w:eastAsia="仿宋" w:hAnsi="仿宋" w:hint="eastAsia"/>
          <w:kern w:val="0"/>
          <w:sz w:val="24"/>
          <w:szCs w:val="24"/>
        </w:rPr>
        <w:t>/d一次建成，以项目申请报告为准）；</w:t>
      </w:r>
    </w:p>
    <w:p w14:paraId="759DCBA9"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（2）新建城东污水处理厂工程，建设规模1.00万m</w:t>
      </w:r>
      <w:r w:rsidRPr="00835EEE">
        <w:rPr>
          <w:rFonts w:ascii="仿宋" w:eastAsia="仿宋" w:hAnsi="仿宋" w:hint="eastAsia"/>
          <w:kern w:val="0"/>
          <w:sz w:val="24"/>
          <w:szCs w:val="24"/>
          <w:vertAlign w:val="superscript"/>
        </w:rPr>
        <w:t>3</w:t>
      </w:r>
      <w:r w:rsidRPr="00835EEE">
        <w:rPr>
          <w:rFonts w:ascii="仿宋" w:eastAsia="仿宋" w:hAnsi="仿宋" w:hint="eastAsia"/>
          <w:kern w:val="0"/>
          <w:sz w:val="24"/>
          <w:szCs w:val="24"/>
        </w:rPr>
        <w:t>/d（部分建筑物按2.00万m</w:t>
      </w:r>
      <w:r w:rsidRPr="00835EEE">
        <w:rPr>
          <w:rFonts w:ascii="仿宋" w:eastAsia="仿宋" w:hAnsi="仿宋" w:hint="eastAsia"/>
          <w:kern w:val="0"/>
          <w:sz w:val="24"/>
          <w:szCs w:val="24"/>
          <w:vertAlign w:val="superscript"/>
        </w:rPr>
        <w:t>3</w:t>
      </w:r>
      <w:r w:rsidRPr="00835EEE">
        <w:rPr>
          <w:rFonts w:ascii="仿宋" w:eastAsia="仿宋" w:hAnsi="仿宋" w:hint="eastAsia"/>
          <w:kern w:val="0"/>
          <w:sz w:val="24"/>
          <w:szCs w:val="24"/>
        </w:rPr>
        <w:t>/d一次建成）；</w:t>
      </w:r>
    </w:p>
    <w:p w14:paraId="419B1B24"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（3）配套管网工程</w:t>
      </w:r>
    </w:p>
    <w:p w14:paraId="766CFA95"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城西污水处理厂新建配套管网</w:t>
      </w:r>
      <w:r w:rsidRPr="00835EEE">
        <w:rPr>
          <w:rFonts w:ascii="仿宋" w:eastAsia="仿宋" w:hAnsi="仿宋"/>
          <w:kern w:val="0"/>
          <w:sz w:val="24"/>
          <w:szCs w:val="24"/>
        </w:rPr>
        <w:t>24.30km，</w:t>
      </w:r>
      <w:r w:rsidRPr="00835EEE">
        <w:rPr>
          <w:rFonts w:ascii="仿宋" w:eastAsia="仿宋" w:hAnsi="仿宋" w:hint="eastAsia"/>
          <w:kern w:val="0"/>
          <w:sz w:val="24"/>
          <w:szCs w:val="24"/>
        </w:rPr>
        <w:t>城东污水处理厂新建配套管网</w:t>
      </w:r>
      <w:r w:rsidRPr="00835EEE">
        <w:rPr>
          <w:rFonts w:ascii="仿宋" w:eastAsia="仿宋" w:hAnsi="仿宋"/>
          <w:kern w:val="0"/>
          <w:sz w:val="24"/>
          <w:szCs w:val="24"/>
        </w:rPr>
        <w:t>24.60km。</w:t>
      </w:r>
    </w:p>
    <w:p w14:paraId="4DD62369"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（4）改造孙楼街道泵站、北苑路泵站2座提升泵站。</w:t>
      </w:r>
    </w:p>
    <w:p w14:paraId="2B194199"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3.1.2丰县镇区污水处理改造扩（新）建及配套污水收集管网工程</w:t>
      </w:r>
    </w:p>
    <w:p w14:paraId="02F644E1"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丰县大沙河镇、首羡镇、师寨镇、范楼镇、顺河镇、赵庄镇、王沟镇、常店镇、华山镇、宋楼镇、梁寨镇11个镇的污水处理厂改造工程总规模0.66万m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/d（原污水厂出水水质为一级B标，提标改造后要求排放标准为一级A标）；华山镇污水处理厂扩建工程规模0.08万m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/d；王沟镇王沟街区（规模0.03万m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/d）、华山镇郭庙两座污水处理厂（规模0.05万m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/d）新建总规模0.08万m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/d；镇区合计改造、扩建、新建污水处理厂13处，污水处理总规模0.82万m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/d，合计配建镇区污水收集管网43.58km。</w:t>
      </w:r>
    </w:p>
    <w:p w14:paraId="4799E575" w14:textId="77777777" w:rsidR="007200E4"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kern w:val="0"/>
          <w:sz w:val="24"/>
          <w:szCs w:val="24"/>
        </w:rPr>
        <w:t>3.1.3</w:t>
      </w:r>
      <w:r w:rsidRPr="00835EEE">
        <w:rPr>
          <w:rFonts w:ascii="仿宋" w:eastAsia="仿宋" w:hAnsi="仿宋" w:hint="eastAsia"/>
          <w:kern w:val="0"/>
          <w:sz w:val="24"/>
          <w:szCs w:val="24"/>
        </w:rPr>
        <w:t>丰县农村生活污水处理厂及配套管网工程</w:t>
      </w:r>
      <w:r w:rsidRPr="00835EEE">
        <w:rPr>
          <w:rFonts w:ascii="仿宋" w:eastAsia="仿宋" w:hAnsi="仿宋" w:hint="eastAsia"/>
          <w:sz w:val="24"/>
          <w:szCs w:val="24"/>
        </w:rPr>
        <w:t>在丰县12个建制镇及2个街道共计110个村庄建设污水处理站，其中，93个村庄新建污水收集系统和污水处理设施，17个村庄对现有污水设施进行改造。建造接管户（De160）约509.86km，污水支管（DN200）约229.61km，污水干管（DN300）约220.08km，处理站总规模0.749万m3/d。</w:t>
      </w:r>
      <w:r w:rsidRPr="00835EEE">
        <w:rPr>
          <w:rFonts w:ascii="仿宋" w:eastAsia="仿宋" w:hAnsi="仿宋"/>
          <w:sz w:val="24"/>
          <w:szCs w:val="24"/>
        </w:rPr>
        <w:t xml:space="preserve">  </w:t>
      </w:r>
    </w:p>
    <w:p w14:paraId="3CBD2B5A" w14:textId="043ADCB7" w:rsidR="00E25EEC" w:rsidRPr="00835EEE" w:rsidRDefault="007200E4">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sz w:val="24"/>
          <w:szCs w:val="24"/>
        </w:rPr>
        <w:lastRenderedPageBreak/>
        <w:t>上述建设内容及规模以甲方最终确认的结果为准。</w:t>
      </w:r>
      <w:r w:rsidR="000F0F55" w:rsidRPr="00835EEE">
        <w:rPr>
          <w:rFonts w:ascii="仿宋" w:eastAsia="仿宋" w:hAnsi="仿宋"/>
          <w:kern w:val="0"/>
          <w:sz w:val="24"/>
          <w:szCs w:val="24"/>
        </w:rPr>
        <w:t xml:space="preserve">       </w:t>
      </w:r>
    </w:p>
    <w:bookmarkEnd w:id="7"/>
    <w:p w14:paraId="4034FDB4" w14:textId="77777777" w:rsidR="00E25EEC" w:rsidRPr="00835EEE" w:rsidRDefault="000F0F55">
      <w:pPr>
        <w:spacing w:before="120" w:after="120" w:line="360" w:lineRule="auto"/>
        <w:ind w:firstLineChars="200" w:firstLine="482"/>
        <w:rPr>
          <w:rFonts w:ascii="仿宋" w:eastAsia="仿宋" w:hAnsi="仿宋"/>
          <w:b/>
          <w:kern w:val="0"/>
          <w:sz w:val="24"/>
          <w:szCs w:val="24"/>
        </w:rPr>
      </w:pPr>
      <w:r w:rsidRPr="00835EEE">
        <w:rPr>
          <w:rFonts w:ascii="仿宋" w:eastAsia="仿宋" w:hAnsi="仿宋"/>
          <w:b/>
          <w:kern w:val="0"/>
          <w:sz w:val="24"/>
          <w:szCs w:val="24"/>
        </w:rPr>
        <w:t>3</w:t>
      </w:r>
      <w:r w:rsidRPr="00835EEE">
        <w:rPr>
          <w:rFonts w:ascii="仿宋" w:eastAsia="仿宋" w:hAnsi="仿宋" w:hint="eastAsia"/>
          <w:b/>
          <w:kern w:val="0"/>
          <w:sz w:val="24"/>
          <w:szCs w:val="24"/>
        </w:rPr>
        <w:t>.2项目经营权</w:t>
      </w:r>
    </w:p>
    <w:p w14:paraId="4BF5C359"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甲方已获得本级人民政府的授权，通过与乙方签订本合同的方式，将本项目的经营权授予乙方，即由乙方负责项目设施的投融资、建设、运营维护、移交，并享有获取污水处理服务费和管网服务费的权利。</w:t>
      </w:r>
    </w:p>
    <w:p w14:paraId="2E5408D2" w14:textId="77777777" w:rsidR="00E25EEC" w:rsidRPr="00835EEE" w:rsidRDefault="000F0F55">
      <w:pPr>
        <w:pStyle w:val="-110"/>
        <w:spacing w:before="120" w:after="120" w:line="360" w:lineRule="auto"/>
        <w:ind w:firstLine="482"/>
        <w:rPr>
          <w:rFonts w:ascii="仿宋" w:eastAsia="仿宋" w:hAnsi="仿宋"/>
          <w:b/>
          <w:kern w:val="0"/>
          <w:sz w:val="24"/>
          <w:szCs w:val="24"/>
        </w:rPr>
      </w:pPr>
      <w:r w:rsidRPr="00835EEE">
        <w:rPr>
          <w:rFonts w:ascii="仿宋" w:eastAsia="仿宋" w:hAnsi="仿宋"/>
          <w:b/>
          <w:kern w:val="0"/>
          <w:sz w:val="24"/>
          <w:szCs w:val="24"/>
        </w:rPr>
        <w:t>3.3</w:t>
      </w:r>
      <w:r w:rsidRPr="00835EEE">
        <w:rPr>
          <w:rFonts w:ascii="仿宋" w:eastAsia="仿宋" w:hAnsi="仿宋" w:hint="eastAsia"/>
          <w:b/>
          <w:kern w:val="0"/>
          <w:sz w:val="24"/>
          <w:szCs w:val="24"/>
        </w:rPr>
        <w:t>其他经营性业务</w:t>
      </w:r>
    </w:p>
    <w:p w14:paraId="68E331CF" w14:textId="77777777" w:rsidR="00E25EEC" w:rsidRPr="00835EEE" w:rsidRDefault="000F0F55">
      <w:pPr>
        <w:pStyle w:val="-110"/>
        <w:spacing w:before="120" w:after="120" w:line="360" w:lineRule="auto"/>
        <w:ind w:firstLine="480"/>
        <w:rPr>
          <w:rFonts w:ascii="仿宋" w:eastAsia="仿宋" w:hAnsi="仿宋"/>
          <w:kern w:val="0"/>
          <w:sz w:val="24"/>
          <w:szCs w:val="24"/>
        </w:rPr>
      </w:pPr>
      <w:r w:rsidRPr="00835EEE">
        <w:rPr>
          <w:rFonts w:ascii="仿宋" w:eastAsia="仿宋" w:hAnsi="仿宋" w:hint="eastAsia"/>
          <w:kern w:val="0"/>
          <w:sz w:val="24"/>
          <w:szCs w:val="24"/>
        </w:rPr>
        <w:t>未经甲方事先书面同意，乙方不得开展其他经营性业务，否则甲方有权扣除或提取履约担保的全部金额。</w:t>
      </w:r>
    </w:p>
    <w:p w14:paraId="6EFAC403" w14:textId="77777777" w:rsidR="00E25EEC" w:rsidRPr="00835EEE" w:rsidRDefault="000F0F55">
      <w:pPr>
        <w:pStyle w:val="-110"/>
        <w:spacing w:before="120" w:after="120" w:line="360" w:lineRule="auto"/>
        <w:ind w:firstLine="480"/>
        <w:rPr>
          <w:rFonts w:ascii="仿宋" w:eastAsia="仿宋" w:hAnsi="仿宋"/>
          <w:kern w:val="0"/>
          <w:sz w:val="24"/>
          <w:szCs w:val="24"/>
        </w:rPr>
      </w:pPr>
      <w:r w:rsidRPr="00835EEE">
        <w:rPr>
          <w:rFonts w:ascii="仿宋" w:eastAsia="仿宋" w:hAnsi="仿宋" w:hint="eastAsia"/>
          <w:kern w:val="0"/>
          <w:sz w:val="24"/>
          <w:szCs w:val="24"/>
        </w:rPr>
        <w:t>如未来乙方根据适用法律、甲方要求拟利用本项目设施开展本合同约定内容以外的经营性业务的，必须事先报经甲方书面同意。未来收益分享等有关事宜由甲、乙双方届时协商确定，且乙方必须保证此等经营性业务不得影响本项目的实施，也不得有任何影响公共利益或公共安全的行为，否则甲方有权扣除或提取履约担保的全部金额。</w:t>
      </w:r>
    </w:p>
    <w:p w14:paraId="253EA3EC" w14:textId="77777777" w:rsidR="00E25EEC" w:rsidRPr="00835EEE" w:rsidRDefault="000F0F55">
      <w:pPr>
        <w:pStyle w:val="-110"/>
        <w:spacing w:before="120" w:after="120" w:line="360" w:lineRule="auto"/>
        <w:ind w:firstLine="482"/>
        <w:rPr>
          <w:rFonts w:ascii="仿宋" w:eastAsia="仿宋" w:hAnsi="仿宋"/>
          <w:b/>
          <w:kern w:val="0"/>
          <w:sz w:val="24"/>
          <w:szCs w:val="24"/>
        </w:rPr>
      </w:pPr>
      <w:r w:rsidRPr="00835EEE">
        <w:rPr>
          <w:rFonts w:ascii="仿宋" w:eastAsia="仿宋" w:hAnsi="仿宋"/>
          <w:b/>
          <w:kern w:val="0"/>
          <w:sz w:val="24"/>
          <w:szCs w:val="24"/>
        </w:rPr>
        <w:t>3.4</w:t>
      </w:r>
      <w:r w:rsidRPr="00835EEE">
        <w:rPr>
          <w:rFonts w:ascii="仿宋" w:eastAsia="仿宋" w:hAnsi="仿宋" w:hint="eastAsia"/>
          <w:b/>
          <w:kern w:val="0"/>
          <w:sz w:val="24"/>
          <w:szCs w:val="24"/>
        </w:rPr>
        <w:t>项目合作期限及期满处理</w:t>
      </w:r>
    </w:p>
    <w:p w14:paraId="6F235FE3" w14:textId="77777777" w:rsidR="00E25EEC" w:rsidRPr="00835EEE" w:rsidRDefault="000F0F55">
      <w:pPr>
        <w:pStyle w:val="-110"/>
        <w:spacing w:before="120" w:after="120" w:line="360" w:lineRule="auto"/>
        <w:ind w:firstLine="480"/>
        <w:rPr>
          <w:rFonts w:ascii="仿宋" w:eastAsia="仿宋" w:hAnsi="仿宋"/>
          <w:kern w:val="0"/>
          <w:sz w:val="24"/>
          <w:szCs w:val="24"/>
        </w:rPr>
      </w:pPr>
      <w:r w:rsidRPr="00835EEE">
        <w:rPr>
          <w:rFonts w:ascii="仿宋" w:eastAsia="仿宋" w:hAnsi="仿宋"/>
          <w:kern w:val="0"/>
          <w:sz w:val="24"/>
          <w:szCs w:val="24"/>
        </w:rPr>
        <w:t>3.4</w:t>
      </w:r>
      <w:r w:rsidRPr="00835EEE">
        <w:rPr>
          <w:rFonts w:ascii="仿宋" w:eastAsia="仿宋" w:hAnsi="仿宋" w:hint="eastAsia"/>
          <w:kern w:val="0"/>
          <w:sz w:val="24"/>
          <w:szCs w:val="24"/>
        </w:rPr>
        <w:t>.1合作期限的确定</w:t>
      </w:r>
    </w:p>
    <w:p w14:paraId="3B22686C" w14:textId="3479C148" w:rsidR="00E25EEC" w:rsidRPr="00835EEE" w:rsidRDefault="000F0F55">
      <w:pPr>
        <w:spacing w:before="120" w:after="120" w:line="360" w:lineRule="auto"/>
        <w:ind w:firstLineChars="200" w:firstLine="480"/>
        <w:jc w:val="left"/>
        <w:rPr>
          <w:rFonts w:ascii="仿宋" w:eastAsia="仿宋" w:hAnsi="仿宋"/>
          <w:sz w:val="24"/>
          <w:szCs w:val="24"/>
          <w:u w:val="single"/>
        </w:rPr>
      </w:pPr>
      <w:r w:rsidRPr="00835EEE">
        <w:rPr>
          <w:rFonts w:ascii="仿宋" w:eastAsia="仿宋" w:hAnsi="仿宋" w:hint="eastAsia"/>
          <w:sz w:val="24"/>
          <w:szCs w:val="24"/>
        </w:rPr>
        <w:t>本项目合作期限共</w:t>
      </w:r>
      <w:r w:rsidRPr="00835EEE">
        <w:rPr>
          <w:rFonts w:ascii="仿宋" w:eastAsia="仿宋" w:hAnsi="仿宋"/>
          <w:sz w:val="24"/>
          <w:szCs w:val="24"/>
          <w:u w:val="single"/>
        </w:rPr>
        <w:t xml:space="preserve">  27  </w:t>
      </w:r>
      <w:r w:rsidRPr="00835EEE">
        <w:rPr>
          <w:rFonts w:ascii="仿宋" w:eastAsia="仿宋" w:hAnsi="仿宋" w:hint="eastAsia"/>
          <w:sz w:val="24"/>
          <w:szCs w:val="24"/>
        </w:rPr>
        <w:t>年，包括项目建设期和运营期。建设期从本合同生效日开始计算。其中，城区污水处理项目建设期为1年，运营期为26年；镇区污水处理项目建设期为2年，运营期为25年；农村生活污水治理项目建设期为3年，运营期为24年。</w:t>
      </w:r>
    </w:p>
    <w:p w14:paraId="320CD2DF" w14:textId="77777777" w:rsidR="00E25EEC" w:rsidRPr="00835EEE" w:rsidRDefault="000F0F55">
      <w:pPr>
        <w:pStyle w:val="-110"/>
        <w:spacing w:before="120" w:after="120" w:line="360" w:lineRule="auto"/>
        <w:ind w:firstLine="480"/>
        <w:rPr>
          <w:rFonts w:ascii="仿宋" w:eastAsia="仿宋" w:hAnsi="仿宋"/>
          <w:kern w:val="0"/>
          <w:sz w:val="24"/>
          <w:szCs w:val="24"/>
        </w:rPr>
      </w:pPr>
      <w:r w:rsidRPr="00835EEE">
        <w:rPr>
          <w:rFonts w:ascii="仿宋" w:eastAsia="仿宋" w:hAnsi="仿宋"/>
          <w:kern w:val="0"/>
          <w:sz w:val="24"/>
          <w:szCs w:val="24"/>
        </w:rPr>
        <w:t>3.4</w:t>
      </w:r>
      <w:r w:rsidRPr="00835EEE">
        <w:rPr>
          <w:rFonts w:ascii="仿宋" w:eastAsia="仿宋" w:hAnsi="仿宋" w:hint="eastAsia"/>
          <w:kern w:val="0"/>
          <w:sz w:val="24"/>
          <w:szCs w:val="24"/>
        </w:rPr>
        <w:t>.2合作期满的处理</w:t>
      </w:r>
    </w:p>
    <w:p w14:paraId="31029479" w14:textId="2BAE08F7" w:rsidR="00E25EEC" w:rsidRPr="00835EEE" w:rsidRDefault="000F0F55">
      <w:pPr>
        <w:pStyle w:val="-110"/>
        <w:spacing w:before="120" w:after="120" w:line="360" w:lineRule="auto"/>
        <w:ind w:firstLine="480"/>
        <w:rPr>
          <w:rFonts w:ascii="仿宋" w:eastAsia="仿宋" w:hAnsi="仿宋"/>
          <w:kern w:val="0"/>
          <w:sz w:val="24"/>
          <w:szCs w:val="24"/>
        </w:rPr>
      </w:pPr>
      <w:r w:rsidRPr="00835EEE">
        <w:rPr>
          <w:rFonts w:ascii="仿宋" w:eastAsia="仿宋" w:hAnsi="仿宋" w:hint="eastAsia"/>
          <w:kern w:val="0"/>
          <w:sz w:val="24"/>
          <w:szCs w:val="24"/>
        </w:rPr>
        <w:t>本项目合作期限届满时，社会资本方在项目公司完成资产验收后，通过法定程序将其在项目公司中的股权移交给水投公司或政府指定机构，实现退出。</w:t>
      </w:r>
    </w:p>
    <w:p w14:paraId="4B06A92B" w14:textId="77777777" w:rsidR="00E25EEC" w:rsidRPr="00835EEE" w:rsidRDefault="000F0F55">
      <w:pPr>
        <w:pStyle w:val="-110"/>
        <w:spacing w:before="120" w:after="120" w:line="360" w:lineRule="auto"/>
        <w:ind w:firstLine="480"/>
        <w:rPr>
          <w:rFonts w:ascii="仿宋" w:eastAsia="仿宋" w:hAnsi="仿宋"/>
          <w:kern w:val="0"/>
          <w:sz w:val="24"/>
          <w:szCs w:val="24"/>
        </w:rPr>
      </w:pPr>
      <w:r w:rsidRPr="00835EEE">
        <w:rPr>
          <w:rFonts w:ascii="仿宋" w:eastAsia="仿宋" w:hAnsi="仿宋" w:hint="eastAsia"/>
          <w:kern w:val="0"/>
          <w:sz w:val="24"/>
          <w:szCs w:val="24"/>
        </w:rPr>
        <w:t>水投公司或政府指定机构需向社会资本方支付股权移交对价，股权移交对价取具有相关资质的资产评估机构对{社会资本方截至股权移交当年所持股份在乙方中对应股权进行评估后确定的股权价值}与{社会资本方截至股权移交当年累计已实缴的注册资本与法定公积金账面价值中社会资本方占比部分之和} 的较</w:t>
      </w:r>
      <w:r w:rsidRPr="00835EEE">
        <w:rPr>
          <w:rFonts w:ascii="仿宋" w:eastAsia="仿宋" w:hAnsi="仿宋" w:hint="eastAsia"/>
          <w:kern w:val="0"/>
          <w:sz w:val="24"/>
          <w:szCs w:val="24"/>
        </w:rPr>
        <w:lastRenderedPageBreak/>
        <w:t>小值（股权移交当年的社会资本方的注册资本实缴资金以PPP项目合同附件1《注册资本缴纳记录文件》中记录的社会资本方截止股权移交当年累计实缴的注册资本金额为准；其中：股权移交当年的法定公积金账面价值中社会资本方占比=股权移交当年的累计法定公积金账面价值*社会资本方股东股权比例）。甲方有权依照届时适用法律规定选择社会资本，如社会资本方在上述合作期限内履约记录良好，则在同等条件下可享有优先权。</w:t>
      </w:r>
    </w:p>
    <w:p w14:paraId="5994ADD6" w14:textId="77777777" w:rsidR="00E25EEC" w:rsidRPr="00835EEE" w:rsidRDefault="000F0F55">
      <w:pPr>
        <w:pStyle w:val="-110"/>
        <w:spacing w:before="120" w:after="120" w:line="360" w:lineRule="auto"/>
        <w:ind w:firstLine="480"/>
        <w:rPr>
          <w:rFonts w:ascii="仿宋" w:eastAsia="仿宋" w:hAnsi="仿宋"/>
          <w:kern w:val="0"/>
          <w:sz w:val="24"/>
          <w:szCs w:val="24"/>
        </w:rPr>
      </w:pPr>
      <w:r w:rsidRPr="00835EEE">
        <w:rPr>
          <w:rFonts w:ascii="仿宋" w:eastAsia="仿宋" w:hAnsi="仿宋" w:hint="eastAsia"/>
          <w:kern w:val="0"/>
          <w:sz w:val="24"/>
          <w:szCs w:val="24"/>
        </w:rPr>
        <w:t>乙方应保证在合作期满时清偿其所有债务，解除在项目设施及相关权益上设置的任何担保。</w:t>
      </w:r>
    </w:p>
    <w:p w14:paraId="37DDD511" w14:textId="77777777" w:rsidR="00E25EEC" w:rsidRPr="00835EEE" w:rsidRDefault="000F0F55">
      <w:pPr>
        <w:pStyle w:val="-110"/>
        <w:spacing w:before="120" w:after="120" w:line="360" w:lineRule="auto"/>
        <w:ind w:firstLine="482"/>
        <w:rPr>
          <w:rFonts w:ascii="仿宋" w:eastAsia="仿宋" w:hAnsi="仿宋"/>
          <w:b/>
          <w:kern w:val="0"/>
          <w:sz w:val="24"/>
          <w:szCs w:val="24"/>
        </w:rPr>
      </w:pPr>
      <w:r w:rsidRPr="00835EEE">
        <w:rPr>
          <w:rFonts w:ascii="仿宋" w:eastAsia="仿宋" w:hAnsi="仿宋"/>
          <w:b/>
          <w:kern w:val="0"/>
          <w:sz w:val="24"/>
          <w:szCs w:val="24"/>
        </w:rPr>
        <w:t>3</w:t>
      </w:r>
      <w:r w:rsidRPr="00835EEE">
        <w:rPr>
          <w:rFonts w:ascii="仿宋" w:eastAsia="仿宋" w:hAnsi="仿宋" w:hint="eastAsia"/>
          <w:b/>
          <w:kern w:val="0"/>
          <w:sz w:val="24"/>
          <w:szCs w:val="24"/>
        </w:rPr>
        <w:t>.</w:t>
      </w:r>
      <w:r w:rsidRPr="00835EEE">
        <w:rPr>
          <w:rFonts w:ascii="仿宋" w:eastAsia="仿宋" w:hAnsi="仿宋"/>
          <w:b/>
          <w:kern w:val="0"/>
          <w:sz w:val="24"/>
          <w:szCs w:val="24"/>
        </w:rPr>
        <w:t>5</w:t>
      </w:r>
      <w:r w:rsidRPr="00835EEE">
        <w:rPr>
          <w:rFonts w:ascii="仿宋" w:eastAsia="仿宋" w:hAnsi="仿宋" w:hint="eastAsia"/>
          <w:b/>
          <w:kern w:val="0"/>
          <w:sz w:val="24"/>
          <w:szCs w:val="24"/>
        </w:rPr>
        <w:t xml:space="preserve"> 经营权的排他性及其处分限制</w:t>
      </w:r>
    </w:p>
    <w:p w14:paraId="5443BD59" w14:textId="77777777" w:rsidR="00E25EEC" w:rsidRPr="00835EEE" w:rsidRDefault="000F0F55">
      <w:pPr>
        <w:pStyle w:val="-110"/>
        <w:spacing w:before="120" w:after="120" w:line="360" w:lineRule="auto"/>
        <w:ind w:firstLine="480"/>
        <w:rPr>
          <w:rFonts w:ascii="仿宋" w:eastAsia="仿宋" w:hAnsi="仿宋"/>
          <w:kern w:val="0"/>
          <w:sz w:val="24"/>
          <w:szCs w:val="24"/>
        </w:rPr>
      </w:pPr>
      <w:r w:rsidRPr="00835EEE">
        <w:rPr>
          <w:rFonts w:ascii="仿宋" w:eastAsia="仿宋" w:hAnsi="仿宋"/>
          <w:kern w:val="0"/>
          <w:sz w:val="24"/>
          <w:szCs w:val="24"/>
        </w:rPr>
        <w:t>3.5</w:t>
      </w:r>
      <w:r w:rsidRPr="00835EEE">
        <w:rPr>
          <w:rFonts w:ascii="仿宋" w:eastAsia="仿宋" w:hAnsi="仿宋" w:hint="eastAsia"/>
          <w:kern w:val="0"/>
          <w:sz w:val="24"/>
          <w:szCs w:val="24"/>
        </w:rPr>
        <w:t>.1甲方承诺，除本合同另有约定外，在本项目合作期限及合作范围内，甲方授予乙方对项目设施的经营权系独家的、排他的权利。除非依照本合同约定提前终止的，甲方承诺不擅自收回经营权、不减少经营权的内容、不再将经营权授予任何第三方。</w:t>
      </w:r>
    </w:p>
    <w:p w14:paraId="45C3E6CF" w14:textId="77777777" w:rsidR="00E25EEC" w:rsidRPr="00835EEE" w:rsidRDefault="000F0F55">
      <w:pPr>
        <w:pStyle w:val="-110"/>
        <w:spacing w:before="120" w:after="120" w:line="360" w:lineRule="auto"/>
        <w:ind w:firstLine="480"/>
        <w:rPr>
          <w:rFonts w:ascii="仿宋" w:eastAsia="仿宋" w:hAnsi="仿宋"/>
          <w:kern w:val="0"/>
          <w:sz w:val="24"/>
          <w:szCs w:val="24"/>
        </w:rPr>
      </w:pPr>
      <w:r w:rsidRPr="00835EEE">
        <w:rPr>
          <w:rFonts w:ascii="仿宋" w:eastAsia="仿宋" w:hAnsi="仿宋"/>
          <w:kern w:val="0"/>
          <w:sz w:val="24"/>
          <w:szCs w:val="24"/>
        </w:rPr>
        <w:t>3.5.2</w:t>
      </w:r>
      <w:r w:rsidRPr="00835EEE">
        <w:rPr>
          <w:rFonts w:ascii="仿宋" w:eastAsia="仿宋" w:hAnsi="仿宋" w:hint="eastAsia"/>
          <w:kern w:val="0"/>
          <w:sz w:val="24"/>
          <w:szCs w:val="24"/>
        </w:rPr>
        <w:t>除本合同另有约定外，未经甲方事先书面同意，乙方在项目合作期内不得将经营权出租或以任何形式转让、承包给第三人。</w:t>
      </w:r>
    </w:p>
    <w:p w14:paraId="077A671F" w14:textId="77777777" w:rsidR="00E25EEC" w:rsidRPr="00835EEE" w:rsidRDefault="000F0F55">
      <w:pPr>
        <w:widowControl/>
        <w:jc w:val="left"/>
        <w:rPr>
          <w:rFonts w:ascii="仿宋" w:eastAsia="仿宋" w:hAnsi="仿宋"/>
          <w:kern w:val="0"/>
          <w:sz w:val="24"/>
          <w:szCs w:val="24"/>
        </w:rPr>
      </w:pPr>
      <w:r w:rsidRPr="00835EEE">
        <w:rPr>
          <w:rFonts w:ascii="仿宋" w:eastAsia="仿宋" w:hAnsi="仿宋"/>
          <w:kern w:val="0"/>
          <w:sz w:val="24"/>
          <w:szCs w:val="24"/>
        </w:rPr>
        <w:br w:type="page"/>
      </w:r>
    </w:p>
    <w:p w14:paraId="7DD2D485" w14:textId="77777777" w:rsidR="00E25EEC" w:rsidRPr="00835EEE" w:rsidRDefault="000F0F55">
      <w:pPr>
        <w:pStyle w:val="1"/>
        <w:spacing w:line="360" w:lineRule="auto"/>
        <w:ind w:left="0"/>
        <w:rPr>
          <w:rFonts w:ascii="仿宋" w:eastAsia="仿宋" w:hAnsi="仿宋"/>
          <w:lang w:eastAsia="zh-CN"/>
        </w:rPr>
      </w:pPr>
      <w:bookmarkStart w:id="8" w:name="_Toc46157939"/>
      <w:r w:rsidRPr="00835EEE">
        <w:rPr>
          <w:rFonts w:ascii="仿宋" w:eastAsia="仿宋" w:hAnsi="仿宋" w:hint="eastAsia"/>
          <w:lang w:eastAsia="zh-CN"/>
        </w:rPr>
        <w:lastRenderedPageBreak/>
        <w:t>第</w:t>
      </w:r>
      <w:r w:rsidRPr="00835EEE">
        <w:rPr>
          <w:rFonts w:ascii="仿宋" w:eastAsia="仿宋" w:hAnsi="仿宋"/>
          <w:lang w:eastAsia="zh-CN"/>
        </w:rPr>
        <w:t>4</w:t>
      </w:r>
      <w:r w:rsidRPr="00835EEE">
        <w:rPr>
          <w:rFonts w:ascii="仿宋" w:eastAsia="仿宋" w:hAnsi="仿宋" w:hint="eastAsia"/>
          <w:lang w:eastAsia="zh-CN"/>
        </w:rPr>
        <w:t>条  项目融资与财务管理</w:t>
      </w:r>
      <w:bookmarkEnd w:id="8"/>
    </w:p>
    <w:p w14:paraId="1C2FDE5E"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b/>
          <w:sz w:val="24"/>
          <w:szCs w:val="24"/>
        </w:rPr>
        <w:t>4</w:t>
      </w:r>
      <w:r w:rsidRPr="00835EEE">
        <w:rPr>
          <w:rFonts w:ascii="仿宋" w:eastAsia="仿宋" w:hAnsi="仿宋" w:hint="eastAsia"/>
          <w:b/>
          <w:sz w:val="24"/>
          <w:szCs w:val="24"/>
        </w:rPr>
        <w:t>.1</w:t>
      </w:r>
      <w:r w:rsidRPr="00835EEE">
        <w:rPr>
          <w:rFonts w:ascii="仿宋" w:eastAsia="仿宋" w:hAnsi="仿宋" w:hint="eastAsia"/>
          <w:b/>
          <w:sz w:val="24"/>
          <w:szCs w:val="24"/>
        </w:rPr>
        <w:tab/>
        <w:t>项目投融资结构</w:t>
      </w:r>
    </w:p>
    <w:p w14:paraId="73726CED"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4.1.1</w:t>
      </w:r>
      <w:r w:rsidRPr="00835EEE">
        <w:rPr>
          <w:rFonts w:ascii="仿宋" w:eastAsia="仿宋" w:hAnsi="仿宋" w:hint="eastAsia"/>
          <w:sz w:val="24"/>
          <w:szCs w:val="24"/>
        </w:rPr>
        <w:t>本项目总投资为82934.68万元；</w:t>
      </w:r>
    </w:p>
    <w:p w14:paraId="07C9A37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4.1.2</w:t>
      </w:r>
      <w:r w:rsidRPr="00835EEE">
        <w:rPr>
          <w:rFonts w:ascii="仿宋" w:eastAsia="仿宋" w:hAnsi="仿宋" w:hint="eastAsia"/>
          <w:sz w:val="24"/>
          <w:szCs w:val="24"/>
        </w:rPr>
        <w:t>本项目的项目资本金占总投资的比例为35%，金额为</w:t>
      </w:r>
      <w:r w:rsidRPr="00835EEE">
        <w:rPr>
          <w:rFonts w:ascii="仿宋" w:eastAsia="仿宋" w:hAnsi="仿宋"/>
          <w:sz w:val="24"/>
          <w:szCs w:val="24"/>
        </w:rPr>
        <w:t>29027.14</w:t>
      </w:r>
      <w:r w:rsidRPr="00835EEE">
        <w:rPr>
          <w:rFonts w:ascii="仿宋" w:eastAsia="仿宋" w:hAnsi="仿宋" w:hint="eastAsia"/>
          <w:sz w:val="24"/>
          <w:szCs w:val="24"/>
        </w:rPr>
        <w:t>万元；</w:t>
      </w:r>
    </w:p>
    <w:p w14:paraId="5D906D9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4.1.3</w:t>
      </w:r>
      <w:r w:rsidRPr="00835EEE">
        <w:rPr>
          <w:rFonts w:ascii="仿宋" w:eastAsia="仿宋" w:hAnsi="仿宋" w:hint="eastAsia"/>
          <w:sz w:val="24"/>
          <w:szCs w:val="24"/>
        </w:rPr>
        <w:t>本项目总投资和项目资本金之间的差额由乙方通过银行贷款等方式予以解决，以满足项目建设资金需求。</w:t>
      </w:r>
    </w:p>
    <w:p w14:paraId="08C8E22C"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4</w:t>
      </w:r>
      <w:r w:rsidRPr="00835EEE">
        <w:rPr>
          <w:rFonts w:ascii="仿宋" w:eastAsia="仿宋" w:hAnsi="仿宋"/>
          <w:b/>
          <w:sz w:val="24"/>
          <w:szCs w:val="24"/>
        </w:rPr>
        <w:t>.2</w:t>
      </w:r>
      <w:r w:rsidRPr="00835EEE">
        <w:rPr>
          <w:rFonts w:ascii="仿宋" w:eastAsia="仿宋" w:hAnsi="仿宋" w:hint="eastAsia"/>
          <w:b/>
          <w:sz w:val="24"/>
          <w:szCs w:val="24"/>
        </w:rPr>
        <w:t>融资责任</w:t>
      </w:r>
    </w:p>
    <w:p w14:paraId="1D995AD3" w14:textId="368BDA94"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4</w:t>
      </w:r>
      <w:r w:rsidRPr="00835EEE">
        <w:rPr>
          <w:rFonts w:ascii="仿宋" w:eastAsia="仿宋" w:hAnsi="仿宋"/>
          <w:sz w:val="24"/>
          <w:szCs w:val="24"/>
        </w:rPr>
        <w:t>.2.1</w:t>
      </w:r>
      <w:r w:rsidRPr="00835EEE">
        <w:rPr>
          <w:rFonts w:ascii="仿宋" w:eastAsia="仿宋" w:hAnsi="仿宋" w:hint="eastAsia"/>
          <w:sz w:val="24"/>
          <w:szCs w:val="24"/>
        </w:rPr>
        <w:t>乙方应自完成增资扩股及工商变更登记后</w:t>
      </w:r>
      <w:r w:rsidRPr="00835EEE">
        <w:rPr>
          <w:rFonts w:ascii="仿宋" w:eastAsia="仿宋" w:hAnsi="仿宋"/>
          <w:sz w:val="24"/>
          <w:szCs w:val="24"/>
          <w:u w:val="single"/>
        </w:rPr>
        <w:t xml:space="preserve"> 150 </w:t>
      </w:r>
      <w:r w:rsidRPr="00835EEE">
        <w:rPr>
          <w:rFonts w:ascii="仿宋" w:eastAsia="仿宋" w:hAnsi="仿宋" w:hint="eastAsia"/>
          <w:sz w:val="24"/>
          <w:szCs w:val="24"/>
        </w:rPr>
        <w:t>日内完成融资交割，并负责根据城区污水处理项目、镇区污水处理项目、农村生活污水治理项目各自的</w:t>
      </w:r>
      <w:r w:rsidR="00C75530" w:rsidRPr="00835EEE">
        <w:rPr>
          <w:rFonts w:ascii="仿宋" w:eastAsia="仿宋" w:hAnsi="仿宋" w:hint="eastAsia"/>
          <w:sz w:val="24"/>
          <w:szCs w:val="24"/>
        </w:rPr>
        <w:t>建设</w:t>
      </w:r>
      <w:r w:rsidRPr="00835EEE">
        <w:rPr>
          <w:rFonts w:ascii="仿宋" w:eastAsia="仿宋" w:hAnsi="仿宋" w:hint="eastAsia"/>
          <w:sz w:val="24"/>
          <w:szCs w:val="24"/>
        </w:rPr>
        <w:t>需求及时筹措资金;甲方应为乙方开展项目融资工作提供必要的协助，包括依法提供与项目融资有关的批复、证明、说明及相关文件等。</w:t>
      </w:r>
    </w:p>
    <w:p w14:paraId="1F3E03E8"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4.2.2乙方</w:t>
      </w:r>
      <w:r w:rsidRPr="00835EEE">
        <w:rPr>
          <w:rFonts w:ascii="仿宋" w:eastAsia="仿宋" w:hAnsi="仿宋" w:hint="eastAsia"/>
          <w:sz w:val="24"/>
          <w:szCs w:val="24"/>
        </w:rPr>
        <w:t>延期完成融资交割的，乙方应向甲方支付50,000元</w:t>
      </w:r>
      <w:r w:rsidRPr="00835EEE">
        <w:rPr>
          <w:rFonts w:ascii="仿宋" w:eastAsia="仿宋" w:hAnsi="仿宋"/>
          <w:sz w:val="24"/>
          <w:szCs w:val="24"/>
        </w:rPr>
        <w:t>/</w:t>
      </w:r>
      <w:r w:rsidRPr="00835EEE">
        <w:rPr>
          <w:rFonts w:ascii="仿宋" w:eastAsia="仿宋" w:hAnsi="仿宋" w:hint="eastAsia"/>
          <w:sz w:val="24"/>
          <w:szCs w:val="24"/>
        </w:rPr>
        <w:t>日的违约金。如因非乙方的原因导致乙方无法在上述时间内完成融资交割情形的除外。</w:t>
      </w:r>
    </w:p>
    <w:p w14:paraId="2928980D" w14:textId="421EC268"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4.2.3乙方</w:t>
      </w:r>
      <w:r w:rsidRPr="00835EEE">
        <w:rPr>
          <w:rFonts w:ascii="仿宋" w:eastAsia="仿宋" w:hAnsi="仿宋" w:hint="eastAsia"/>
          <w:sz w:val="24"/>
          <w:szCs w:val="24"/>
        </w:rPr>
        <w:t>未按照</w:t>
      </w:r>
      <w:r w:rsidR="00C75530" w:rsidRPr="00835EEE">
        <w:rPr>
          <w:rFonts w:ascii="仿宋" w:eastAsia="仿宋" w:hAnsi="仿宋" w:hint="eastAsia"/>
          <w:sz w:val="24"/>
          <w:szCs w:val="24"/>
        </w:rPr>
        <w:t>本合同的</w:t>
      </w:r>
      <w:r w:rsidRPr="00835EEE">
        <w:rPr>
          <w:rFonts w:ascii="仿宋" w:eastAsia="仿宋" w:hAnsi="仿宋" w:hint="eastAsia"/>
          <w:sz w:val="24"/>
          <w:szCs w:val="24"/>
        </w:rPr>
        <w:t>要求在约定期限内实现项目资金及时足额筹集到位的，应当按照本合同和《合作协议》的相关约定承担相应责任。</w:t>
      </w:r>
    </w:p>
    <w:p w14:paraId="155DEA1D"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b/>
          <w:sz w:val="24"/>
          <w:szCs w:val="24"/>
        </w:rPr>
        <w:t>4</w:t>
      </w:r>
      <w:r w:rsidRPr="00835EEE">
        <w:rPr>
          <w:rFonts w:ascii="仿宋" w:eastAsia="仿宋" w:hAnsi="仿宋" w:hint="eastAsia"/>
          <w:b/>
          <w:sz w:val="24"/>
          <w:szCs w:val="24"/>
        </w:rPr>
        <w:t>.</w:t>
      </w:r>
      <w:r w:rsidRPr="00835EEE">
        <w:rPr>
          <w:rFonts w:ascii="仿宋" w:eastAsia="仿宋" w:hAnsi="仿宋"/>
          <w:b/>
          <w:sz w:val="24"/>
          <w:szCs w:val="24"/>
        </w:rPr>
        <w:t>3</w:t>
      </w:r>
      <w:r w:rsidRPr="00835EEE">
        <w:rPr>
          <w:rFonts w:ascii="仿宋" w:eastAsia="仿宋" w:hAnsi="仿宋" w:hint="eastAsia"/>
          <w:b/>
          <w:sz w:val="24"/>
          <w:szCs w:val="24"/>
        </w:rPr>
        <w:tab/>
        <w:t>融资担保</w:t>
      </w:r>
    </w:p>
    <w:p w14:paraId="4EEB27A3"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3</w:t>
      </w:r>
      <w:r w:rsidRPr="00835EEE">
        <w:rPr>
          <w:rFonts w:ascii="仿宋" w:eastAsia="仿宋" w:hAnsi="仿宋" w:hint="eastAsia"/>
          <w:sz w:val="24"/>
          <w:szCs w:val="24"/>
        </w:rPr>
        <w:t>.</w:t>
      </w:r>
      <w:r w:rsidRPr="00835EEE">
        <w:rPr>
          <w:rFonts w:ascii="仿宋" w:eastAsia="仿宋" w:hAnsi="仿宋"/>
          <w:sz w:val="24"/>
          <w:szCs w:val="24"/>
        </w:rPr>
        <w:t>1</w:t>
      </w:r>
      <w:r w:rsidRPr="00835EEE">
        <w:rPr>
          <w:rFonts w:ascii="仿宋" w:eastAsia="仿宋" w:hAnsi="仿宋" w:hint="eastAsia"/>
          <w:sz w:val="24"/>
          <w:szCs w:val="24"/>
        </w:rPr>
        <w:t>为本项目融资之目的，在获得甲方批准的情况下，乙方可以为项目融资之目的将本项目未来收益权进行质押，政府相关部门按照</w:t>
      </w:r>
      <w:r w:rsidRPr="00835EEE">
        <w:rPr>
          <w:rFonts w:ascii="仿宋" w:eastAsia="仿宋" w:hAnsi="仿宋"/>
          <w:sz w:val="24"/>
          <w:szCs w:val="24"/>
        </w:rPr>
        <w:t>PPP规范性文件出具相关融资支持性文件（包括</w:t>
      </w:r>
      <w:r w:rsidRPr="00835EEE">
        <w:rPr>
          <w:rFonts w:ascii="仿宋" w:eastAsia="仿宋" w:hAnsi="仿宋" w:hint="eastAsia"/>
          <w:sz w:val="24"/>
          <w:szCs w:val="24"/>
        </w:rPr>
        <w:t>本项目全部的服务费</w:t>
      </w:r>
      <w:r w:rsidRPr="00835EEE">
        <w:rPr>
          <w:rFonts w:ascii="仿宋" w:eastAsia="仿宋" w:hAnsi="仿宋"/>
          <w:sz w:val="24"/>
          <w:szCs w:val="24"/>
        </w:rPr>
        <w:t>列入财政预算相关文件及其他支持性文件）；</w:t>
      </w:r>
    </w:p>
    <w:p w14:paraId="2E5C6E89"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3</w:t>
      </w:r>
      <w:r w:rsidRPr="00835EEE">
        <w:rPr>
          <w:rFonts w:ascii="仿宋" w:eastAsia="仿宋" w:hAnsi="仿宋" w:hint="eastAsia"/>
          <w:sz w:val="24"/>
          <w:szCs w:val="24"/>
        </w:rPr>
        <w:t>.</w:t>
      </w:r>
      <w:r w:rsidRPr="00835EEE">
        <w:rPr>
          <w:rFonts w:ascii="仿宋" w:eastAsia="仿宋" w:hAnsi="仿宋"/>
          <w:sz w:val="24"/>
          <w:szCs w:val="24"/>
        </w:rPr>
        <w:t>2</w:t>
      </w:r>
      <w:r w:rsidRPr="00835EEE">
        <w:rPr>
          <w:rFonts w:ascii="仿宋" w:eastAsia="仿宋" w:hAnsi="仿宋" w:hint="eastAsia"/>
          <w:sz w:val="24"/>
          <w:szCs w:val="24"/>
        </w:rPr>
        <w:t>如经甲方书面同意，乙方在合作期限内设置</w:t>
      </w:r>
      <w:bookmarkStart w:id="9" w:name="_Hlk5611089"/>
      <w:r w:rsidRPr="00835EEE">
        <w:rPr>
          <w:rFonts w:ascii="仿宋" w:eastAsia="仿宋" w:hAnsi="仿宋" w:hint="eastAsia"/>
          <w:sz w:val="24"/>
          <w:szCs w:val="24"/>
        </w:rPr>
        <w:t>项目</w:t>
      </w:r>
      <w:bookmarkEnd w:id="9"/>
      <w:r w:rsidRPr="00835EEE">
        <w:rPr>
          <w:rFonts w:ascii="仿宋" w:eastAsia="仿宋" w:hAnsi="仿宋" w:hint="eastAsia"/>
          <w:sz w:val="24"/>
          <w:szCs w:val="24"/>
        </w:rPr>
        <w:t>收益权等权利质押的，乙方应在移交日前解除项目收益权等权利的质押或等担保措施。</w:t>
      </w:r>
    </w:p>
    <w:p w14:paraId="2B093AD6"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b/>
          <w:sz w:val="24"/>
          <w:szCs w:val="24"/>
        </w:rPr>
        <w:t>4</w:t>
      </w:r>
      <w:r w:rsidRPr="00835EEE">
        <w:rPr>
          <w:rFonts w:ascii="仿宋" w:eastAsia="仿宋" w:hAnsi="仿宋" w:hint="eastAsia"/>
          <w:b/>
          <w:sz w:val="24"/>
          <w:szCs w:val="24"/>
        </w:rPr>
        <w:t>.</w:t>
      </w:r>
      <w:r w:rsidRPr="00835EEE">
        <w:rPr>
          <w:rFonts w:ascii="仿宋" w:eastAsia="仿宋" w:hAnsi="仿宋"/>
          <w:b/>
          <w:sz w:val="24"/>
          <w:szCs w:val="24"/>
        </w:rPr>
        <w:t>4</w:t>
      </w:r>
      <w:r w:rsidRPr="00835EEE">
        <w:rPr>
          <w:rFonts w:ascii="仿宋" w:eastAsia="仿宋" w:hAnsi="仿宋" w:hint="eastAsia"/>
          <w:b/>
          <w:sz w:val="24"/>
          <w:szCs w:val="24"/>
        </w:rPr>
        <w:tab/>
        <w:t>融资及担保的限制</w:t>
      </w:r>
    </w:p>
    <w:p w14:paraId="1C22FF02"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4</w:t>
      </w:r>
      <w:r w:rsidRPr="00835EEE">
        <w:rPr>
          <w:rFonts w:ascii="仿宋" w:eastAsia="仿宋" w:hAnsi="仿宋" w:hint="eastAsia"/>
          <w:sz w:val="24"/>
          <w:szCs w:val="24"/>
        </w:rPr>
        <w:t>.1除因本项目设计、建设、运营维护所需之目的外，乙方不得以本项目进行融资。</w:t>
      </w:r>
    </w:p>
    <w:p w14:paraId="059DAC59"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lastRenderedPageBreak/>
        <w:t>4</w:t>
      </w:r>
      <w:r w:rsidRPr="00835EEE">
        <w:rPr>
          <w:rFonts w:ascii="仿宋" w:eastAsia="仿宋" w:hAnsi="仿宋" w:hint="eastAsia"/>
          <w:sz w:val="24"/>
          <w:szCs w:val="24"/>
        </w:rPr>
        <w:t>.</w:t>
      </w:r>
      <w:r w:rsidRPr="00835EEE">
        <w:rPr>
          <w:rFonts w:ascii="仿宋" w:eastAsia="仿宋" w:hAnsi="仿宋"/>
          <w:sz w:val="24"/>
          <w:szCs w:val="24"/>
        </w:rPr>
        <w:t>4</w:t>
      </w:r>
      <w:r w:rsidRPr="00835EEE">
        <w:rPr>
          <w:rFonts w:ascii="仿宋" w:eastAsia="仿宋" w:hAnsi="仿宋" w:hint="eastAsia"/>
          <w:sz w:val="24"/>
          <w:szCs w:val="24"/>
        </w:rPr>
        <w:t>.2除为本项目融资并经甲方书面同意外，乙方不得将项目设施或项目收益权进行抵押或质押、出售、转让、出租或以任何其他方式交由第三人使用或设定权利负担。</w:t>
      </w:r>
    </w:p>
    <w:p w14:paraId="0CE983CA"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4</w:t>
      </w:r>
      <w:r w:rsidRPr="00835EEE">
        <w:rPr>
          <w:rFonts w:ascii="仿宋" w:eastAsia="仿宋" w:hAnsi="仿宋" w:hint="eastAsia"/>
          <w:sz w:val="24"/>
          <w:szCs w:val="24"/>
        </w:rPr>
        <w:t>.3项目融资文件</w:t>
      </w:r>
    </w:p>
    <w:p w14:paraId="75718B5C"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乙方应在完成增资扩股及工商变更登记后</w:t>
      </w:r>
      <w:r w:rsidRPr="00835EEE">
        <w:rPr>
          <w:rFonts w:ascii="仿宋" w:eastAsia="仿宋" w:hAnsi="仿宋" w:hint="eastAsia"/>
          <w:sz w:val="24"/>
          <w:szCs w:val="24"/>
          <w:u w:val="single"/>
        </w:rPr>
        <w:t xml:space="preserve"> 150</w:t>
      </w:r>
      <w:r w:rsidRPr="00835EEE">
        <w:rPr>
          <w:rFonts w:ascii="仿宋" w:eastAsia="仿宋" w:hAnsi="仿宋" w:hint="eastAsia"/>
          <w:sz w:val="24"/>
          <w:szCs w:val="24"/>
        </w:rPr>
        <w:t>日内将为本项目融资签署的所有融资文件报经甲方备案。</w:t>
      </w:r>
    </w:p>
    <w:p w14:paraId="1FFC445B"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为保障本项目顺利实施，乙方应</w:t>
      </w:r>
      <w:bookmarkStart w:id="10" w:name="_Hlk518308909"/>
      <w:r w:rsidRPr="00835EEE">
        <w:rPr>
          <w:rFonts w:ascii="仿宋" w:eastAsia="仿宋" w:hAnsi="仿宋" w:hint="eastAsia"/>
          <w:sz w:val="24"/>
          <w:szCs w:val="24"/>
        </w:rPr>
        <w:t>确保融资文件中包含融资方承诺的下列条款</w:t>
      </w:r>
      <w:bookmarkEnd w:id="10"/>
      <w:r w:rsidRPr="00835EEE">
        <w:rPr>
          <w:rFonts w:ascii="仿宋" w:eastAsia="仿宋" w:hAnsi="仿宋" w:hint="eastAsia"/>
          <w:sz w:val="24"/>
          <w:szCs w:val="24"/>
        </w:rPr>
        <w:t>：</w:t>
      </w:r>
    </w:p>
    <w:p w14:paraId="2BD71B52"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(1)只要本合同（含附件）有效，融资方不得采取任何行动影响、干扰、损害或终止甲方在本合同项下的权利或以其他方式对本合同造成不利影响；</w:t>
      </w:r>
    </w:p>
    <w:p w14:paraId="763FDE78"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(2)</w:t>
      </w:r>
      <w:r w:rsidRPr="00835EEE">
        <w:rPr>
          <w:rFonts w:hint="eastAsia"/>
        </w:rPr>
        <w:t xml:space="preserve"> </w:t>
      </w:r>
      <w:r w:rsidRPr="00835EEE">
        <w:rPr>
          <w:rFonts w:ascii="仿宋" w:eastAsia="仿宋" w:hAnsi="仿宋" w:hint="eastAsia"/>
          <w:sz w:val="24"/>
          <w:szCs w:val="24"/>
        </w:rPr>
        <w:t>如融资文件中包含了融资方介入权的约定，即当乙方违反融资文件或乙方出现重大经营或财务风险，威胁或侵害融资方利益时，融资方可以行使其作为债权人的权利，要求乙方改善管理、增加投入，或请求甲方认可的合格机构接管本项目，但融资方行使上述介入权时应按照如下程序进行：</w:t>
      </w:r>
    </w:p>
    <w:p w14:paraId="0B469EF4"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（a）</w:t>
      </w:r>
      <w:r w:rsidRPr="00835EEE">
        <w:rPr>
          <w:rFonts w:ascii="仿宋" w:eastAsia="仿宋" w:hAnsi="仿宋" w:hint="eastAsia"/>
          <w:sz w:val="24"/>
          <w:szCs w:val="24"/>
        </w:rPr>
        <w:tab/>
        <w:t>融资方通过书面方式将乙方在融资文件项下的违约事件通知甲方；</w:t>
      </w:r>
    </w:p>
    <w:p w14:paraId="2F4CA5C6"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（b）给予乙方在收到上述通知后</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90</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日内纠正此类违约的权利；</w:t>
      </w:r>
    </w:p>
    <w:p w14:paraId="2A805A13"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（c）在上述纠正期间不行使融资方对违约事件的任何权利或补救；</w:t>
      </w:r>
    </w:p>
    <w:p w14:paraId="190C46C6"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d）纠正期满时，乙方违约事件持续的，融资方行使权利应以不妨害和损害甲方在本合同项下的权利和项目的正常运营为前提。如在纠正期内，触发融资方直接介入的重大风险解除或者乙方提供融资方能接受的补充担保措施后，融资方应停止介入。</w:t>
      </w:r>
    </w:p>
    <w:p w14:paraId="0703D26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(3)</w:t>
      </w:r>
      <w:r w:rsidRPr="00835EEE">
        <w:rPr>
          <w:rFonts w:ascii="仿宋" w:eastAsia="仿宋" w:hAnsi="仿宋" w:hint="eastAsia"/>
          <w:sz w:val="24"/>
          <w:szCs w:val="24"/>
        </w:rPr>
        <w:t>其他约定：甲方对融资文件或融资文件的修改或变更的批准并不免除乙方在本合同项下的任何义务或责任。</w:t>
      </w:r>
    </w:p>
    <w:p w14:paraId="38AC77CA"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4</w:t>
      </w:r>
      <w:r w:rsidRPr="00835EEE">
        <w:rPr>
          <w:rFonts w:ascii="仿宋" w:eastAsia="仿宋" w:hAnsi="仿宋"/>
          <w:b/>
          <w:sz w:val="24"/>
          <w:szCs w:val="24"/>
        </w:rPr>
        <w:t>.5</w:t>
      </w:r>
      <w:r w:rsidRPr="00835EEE">
        <w:rPr>
          <w:rFonts w:ascii="仿宋" w:eastAsia="仿宋" w:hAnsi="仿宋" w:hint="eastAsia"/>
          <w:b/>
          <w:sz w:val="24"/>
          <w:szCs w:val="24"/>
        </w:rPr>
        <w:t>项目资金使用管理</w:t>
      </w:r>
    </w:p>
    <w:p w14:paraId="4B7C5234"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4.5.1双方在此确认，在本合同生效日后，为确保项目资金专款专用，经甲方同意后</w:t>
      </w:r>
      <w:r w:rsidRPr="00835EEE">
        <w:rPr>
          <w:rFonts w:ascii="仿宋" w:eastAsia="仿宋" w:hAnsi="仿宋" w:hint="eastAsia"/>
          <w:kern w:val="0"/>
          <w:sz w:val="24"/>
          <w:szCs w:val="24"/>
        </w:rPr>
        <w:t>乙方应按规定及时开设项目资金专用账户，并将相应账户信息报甲方备案。乙方所有的建设资金以及运营收入和支出资金必须从相应的专用账户中流转，</w:t>
      </w:r>
      <w:r w:rsidRPr="00835EEE">
        <w:rPr>
          <w:rFonts w:ascii="仿宋" w:eastAsia="仿宋" w:hAnsi="仿宋" w:hint="eastAsia"/>
          <w:kern w:val="0"/>
          <w:sz w:val="24"/>
          <w:szCs w:val="24"/>
        </w:rPr>
        <w:lastRenderedPageBreak/>
        <w:t>在不影响项目建设和运营的前提下，甲方有权对专用账户中的项目资金使用情况进行监督和检查，乙方应予以配合。</w:t>
      </w:r>
    </w:p>
    <w:p w14:paraId="7B6A7C37"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5</w:t>
      </w:r>
      <w:r w:rsidRPr="00835EEE">
        <w:rPr>
          <w:rFonts w:ascii="仿宋" w:eastAsia="仿宋" w:hAnsi="仿宋" w:hint="eastAsia"/>
          <w:sz w:val="24"/>
          <w:szCs w:val="24"/>
        </w:rPr>
        <w:t>.2乙方对工程相关单位的款项支付，须按相关合同的约定执行，不得违约拖欠。对支付情况，甲方有权核实。对不按时支付又无正当理由的，经甲方书面告知后仍不支付影响项目进度的，甲方有权从其履约担保中扣除相应金额并代乙方支付，不足部分将从应向乙方支付的服务费中扣除。</w:t>
      </w:r>
    </w:p>
    <w:p w14:paraId="3F2C3654"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5</w:t>
      </w:r>
      <w:r w:rsidRPr="00835EEE">
        <w:rPr>
          <w:rFonts w:ascii="仿宋" w:eastAsia="仿宋" w:hAnsi="仿宋" w:hint="eastAsia"/>
          <w:sz w:val="24"/>
          <w:szCs w:val="24"/>
        </w:rPr>
        <w:t>.3乙方应独立进行建设期和运营期的资金使用和财务核算，项目资金不得用于与本项目无关的经济活动。</w:t>
      </w:r>
    </w:p>
    <w:p w14:paraId="1E2D012B" w14:textId="77777777" w:rsidR="00E25EEC" w:rsidRPr="00835EEE" w:rsidRDefault="000F0F55">
      <w:pPr>
        <w:widowControl/>
        <w:jc w:val="left"/>
        <w:rPr>
          <w:rFonts w:ascii="仿宋" w:eastAsia="仿宋" w:hAnsi="仿宋"/>
          <w:sz w:val="24"/>
          <w:szCs w:val="24"/>
        </w:rPr>
      </w:pPr>
      <w:r w:rsidRPr="00835EEE">
        <w:rPr>
          <w:rFonts w:ascii="仿宋" w:eastAsia="仿宋" w:hAnsi="仿宋"/>
          <w:sz w:val="24"/>
          <w:szCs w:val="24"/>
        </w:rPr>
        <w:br w:type="page"/>
      </w:r>
    </w:p>
    <w:p w14:paraId="3F92A17E" w14:textId="77777777" w:rsidR="00E25EEC" w:rsidRPr="00835EEE" w:rsidRDefault="000F0F55">
      <w:pPr>
        <w:pStyle w:val="1"/>
        <w:spacing w:line="360" w:lineRule="auto"/>
        <w:ind w:left="0"/>
        <w:rPr>
          <w:rFonts w:ascii="仿宋" w:eastAsia="仿宋" w:hAnsi="仿宋"/>
          <w:lang w:eastAsia="zh-CN"/>
        </w:rPr>
      </w:pPr>
      <w:bookmarkStart w:id="11" w:name="_Toc46157940"/>
      <w:r w:rsidRPr="00835EEE">
        <w:rPr>
          <w:rFonts w:ascii="仿宋" w:eastAsia="仿宋" w:hAnsi="仿宋" w:hint="eastAsia"/>
          <w:lang w:eastAsia="zh-CN"/>
        </w:rPr>
        <w:lastRenderedPageBreak/>
        <w:t>第</w:t>
      </w:r>
      <w:r w:rsidRPr="00835EEE">
        <w:rPr>
          <w:rFonts w:ascii="仿宋" w:eastAsia="仿宋" w:hAnsi="仿宋"/>
          <w:lang w:eastAsia="zh-CN"/>
        </w:rPr>
        <w:t>5</w:t>
      </w:r>
      <w:r w:rsidRPr="00835EEE">
        <w:rPr>
          <w:rFonts w:ascii="仿宋" w:eastAsia="仿宋" w:hAnsi="仿宋" w:hint="eastAsia"/>
          <w:lang w:eastAsia="zh-CN"/>
        </w:rPr>
        <w:t>条  双方的基本权利和义务</w:t>
      </w:r>
      <w:bookmarkEnd w:id="11"/>
    </w:p>
    <w:p w14:paraId="774A3490"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b/>
          <w:sz w:val="24"/>
          <w:szCs w:val="24"/>
        </w:rPr>
        <w:t>5</w:t>
      </w:r>
      <w:r w:rsidRPr="00835EEE">
        <w:rPr>
          <w:rFonts w:ascii="仿宋" w:eastAsia="仿宋" w:hAnsi="仿宋" w:hint="eastAsia"/>
          <w:b/>
          <w:sz w:val="24"/>
          <w:szCs w:val="24"/>
        </w:rPr>
        <w:t>.1甲方的权利和义务</w:t>
      </w:r>
    </w:p>
    <w:p w14:paraId="74CF77B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5</w:t>
      </w:r>
      <w:r w:rsidRPr="00835EEE">
        <w:rPr>
          <w:rFonts w:ascii="仿宋" w:eastAsia="仿宋" w:hAnsi="仿宋" w:hint="eastAsia"/>
          <w:sz w:val="24"/>
          <w:szCs w:val="24"/>
        </w:rPr>
        <w:t>.1.1甲方在合作期内的权利：</w:t>
      </w:r>
    </w:p>
    <w:p w14:paraId="562F930C"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（1）依据国家、江苏省和徐州市关于污水处理厂及相关配套设施的建设标准，有权制定本项目的建设规定和办法（包括施工和验收标准）。</w:t>
      </w:r>
    </w:p>
    <w:p w14:paraId="7A2913CA"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（2）建设期内，根据需要或法律变更情况，依据国家、江苏省和徐州市关于污水处理厂及相关配套设施的建设标准，对已确定的项目建设规定和办法进行修改或变更。</w:t>
      </w:r>
    </w:p>
    <w:p w14:paraId="14E923D2"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（3）甲方有权对乙方在本合同项下的履约行为进行全程监管，如发现与本合同约定存在不相符合的情形，有权责成乙方限期整改，并根据合同约定扣除或提取相应金额的履约担保，追究乙方违约责任。</w:t>
      </w:r>
    </w:p>
    <w:p w14:paraId="4F0FF772"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（4）在建设期内有权对乙方的建设管理情况及在运营期内有权对乙方的运营维护情况进行监督检查。</w:t>
      </w:r>
    </w:p>
    <w:p w14:paraId="3294A72F"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（5）有权及时知晓项目工程勘察、设计过程中的任何重大事项，包括但不限于勘察单位和/或设计单位的变更、对勘察文件和/或设计文件的变更等。</w:t>
      </w:r>
    </w:p>
    <w:p w14:paraId="0BDE7697" w14:textId="4E9AB6F5"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（6）运营期内，根据需要或法律变更情况，依据国家、江苏省和徐州市关于污水处理厂及相关配套设施的标准，有权制定和修改项目的运营维护规定和办法。</w:t>
      </w:r>
    </w:p>
    <w:p w14:paraId="70784164"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（7）甲方或政府方指定机构或其委托的第三方机构，有权对乙方的投资、建设、经营、管理、安全、质量、服务状况等进行绩效评价及中期评估，并有权将评价结果和评估结果向社会公布，接受公众监督。</w:t>
      </w:r>
    </w:p>
    <w:p w14:paraId="50717E8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（8）有权要求乙方报告并公示项目建设、运营维护相关信息。</w:t>
      </w:r>
    </w:p>
    <w:p w14:paraId="2D10F6B6"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（9）在发生PPP项目合同约定的乙方严重违约或发生紧急事件时，甲方或丰县政府指定机构有权利（但不得被要求）介入，接管乙方运营管理和维护项目设施。</w:t>
      </w:r>
    </w:p>
    <w:p w14:paraId="7ED577E2"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lastRenderedPageBreak/>
        <w:t>（10）在合作期内，如乙方违反或拒绝履行PPP项目合同下规定的义务，甲方可依据PPP项目合同的相关规定兑取该项目建设履约保函、运营维护保函或移交维修保函的相应金额。</w:t>
      </w:r>
    </w:p>
    <w:p w14:paraId="5E651C26"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（11）除本合同另有约定外，出水的调度、使用以及经过处理后污泥或污泥产品的处置权应归属于甲方，未经甲方书面同意，乙方不得擅自或委托第三方调度、使用出水以及处置经处理后的污泥或污泥产品。</w:t>
      </w:r>
    </w:p>
    <w:p w14:paraId="67F5D22B"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（12）如果发生乙方违约的情况，要求乙方纠正违约、向乙方收取违约金、PPP项目合同提前终止（向乙方发出PPP项目合同提前终止通知）或采取PPP项目合同规定的其他措施。</w:t>
      </w:r>
    </w:p>
    <w:p w14:paraId="5C8C98D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（13）甲方有权批准同意勘查单位、设计单位、监理单位、施工单位和设备供应商等第三方机构选择的标准和条件，批准同意相关第三方费用的支付。</w:t>
      </w:r>
    </w:p>
    <w:p w14:paraId="18CFFBB9"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w:t>
      </w:r>
      <w:r w:rsidRPr="00835EEE">
        <w:rPr>
          <w:rFonts w:ascii="仿宋" w:eastAsia="仿宋" w:hAnsi="仿宋"/>
          <w:sz w:val="24"/>
          <w:szCs w:val="24"/>
        </w:rPr>
        <w:t>14</w:t>
      </w:r>
      <w:r w:rsidRPr="00835EEE">
        <w:rPr>
          <w:rFonts w:ascii="仿宋" w:eastAsia="仿宋" w:hAnsi="仿宋" w:hint="eastAsia"/>
          <w:sz w:val="24"/>
          <w:szCs w:val="24"/>
        </w:rPr>
        <w:t>）相关法律法规、规章规定及本合同约定的甲方在合作期内享有的其他权利。</w:t>
      </w:r>
    </w:p>
    <w:p w14:paraId="7DF8A199"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5</w:t>
      </w:r>
      <w:r w:rsidRPr="00835EEE">
        <w:rPr>
          <w:rFonts w:ascii="仿宋" w:eastAsia="仿宋" w:hAnsi="仿宋" w:hint="eastAsia"/>
          <w:sz w:val="24"/>
          <w:szCs w:val="24"/>
        </w:rPr>
        <w:t>.1.2甲方在合作期内的义务：</w:t>
      </w:r>
    </w:p>
    <w:p w14:paraId="465C7007"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（1）在乙方提出适当的要求（且该要求被甲方视为合理为前提）和承担费用的前提下，甲方有义务协助乙方从有关政府部门获得、保持和续延所需的与项目有关的一切批准。</w:t>
      </w:r>
    </w:p>
    <w:p w14:paraId="6342A9B6"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（2）甲方应尽最大努力协助乙方取得中国适用法律规定的可适用于乙方的各项减、免税和优惠政策，并协助乙方取得政府有关部门允许的与履行PPP项目合同相关的其他优惠。</w:t>
      </w:r>
    </w:p>
    <w:p w14:paraId="0F759DE9"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（3）在项目工程开工建设前，根据项目土地权属安排，协助乙方使用项目用地。</w:t>
      </w:r>
    </w:p>
    <w:p w14:paraId="2E37B19D"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（4）在项目合作期内协调乙方与丰县各乡镇、农村相关政府部门的关系。</w:t>
      </w:r>
    </w:p>
    <w:p w14:paraId="29A58FD4"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（5）甲方负责按照本合同第6条约定完成前期工作，并按照双方约定的时间及方式向乙方移交项目前期工作文件。</w:t>
      </w:r>
    </w:p>
    <w:p w14:paraId="4F8B8FE8"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（6）协助乙方及时获得相关的许可或批准文件。</w:t>
      </w:r>
    </w:p>
    <w:p w14:paraId="381C9398"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lastRenderedPageBreak/>
        <w:t>（7）协调合作范围内的排水户将符合纳管标准的污水纳入乙方的污水收集管网，禁止不应纳入污水收集管网的排水户纳管；对排水户污水排放的达标情况进行严格执法，如因该等原因给乙方造成损失的，甲方应协助乙方向第三方进行追偿。</w:t>
      </w:r>
    </w:p>
    <w:p w14:paraId="3B56FFAB"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（8）运营期内，甲方协调各相关单位，为乙方在接收点提供进水。</w:t>
      </w:r>
    </w:p>
    <w:p w14:paraId="139B079C"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9）会同丰县财政局（以下简称“县财政局”）将本项目全部的污水处理服务费纳入县财政预算管理，报本级人民政府审核同意。甲方按照预算编制程序和要求，将PPP项目合同中符合预算管理要求的下一年度财政资金收支纳入预算管理，报请县财政局审核后纳入年度预算草案和中期财政规划，经县政府同意后报县人民代表大会或常务委员会审议，以保障政府在项目全生命周期内的履约能力。</w:t>
      </w:r>
    </w:p>
    <w:p w14:paraId="3D7F9FE6"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（10）在乙方按照本合同约定提供污水处理服务后，按照本合同约定开展绩效评价，并根据绩效评价结果及时、足额向乙方支付服务费。</w:t>
      </w:r>
    </w:p>
    <w:p w14:paraId="6426052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（11）因甲方的原因导致项目关键时间进度的延误，承担相关延误责任。</w:t>
      </w:r>
    </w:p>
    <w:p w14:paraId="21A1B29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（12）因政府方和法律变更等原因导致项目的建设投资增加，给予乙方合理补偿；由于“第三方原因”导致成本增加的情形下，乙方可向“第三方”进行追偿，但甲方不降低项目建设标准和运营维护标准。</w:t>
      </w:r>
    </w:p>
    <w:p w14:paraId="534E295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（13）在本合同提前终止的情况下，对乙方进行提前终止补偿。</w:t>
      </w:r>
      <w:r w:rsidRPr="00835EEE">
        <w:rPr>
          <w:rFonts w:ascii="仿宋" w:eastAsia="仿宋" w:hAnsi="仿宋"/>
          <w:sz w:val="24"/>
          <w:szCs w:val="24"/>
        </w:rPr>
        <w:t xml:space="preserve"> </w:t>
      </w:r>
    </w:p>
    <w:p w14:paraId="7895F068"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w:t>
      </w:r>
      <w:r w:rsidRPr="00835EEE">
        <w:rPr>
          <w:rFonts w:ascii="仿宋" w:eastAsia="仿宋" w:hAnsi="仿宋"/>
          <w:sz w:val="24"/>
          <w:szCs w:val="24"/>
        </w:rPr>
        <w:t>14</w:t>
      </w:r>
      <w:r w:rsidRPr="00835EEE">
        <w:rPr>
          <w:rFonts w:ascii="仿宋" w:eastAsia="仿宋" w:hAnsi="仿宋" w:hint="eastAsia"/>
          <w:sz w:val="24"/>
          <w:szCs w:val="24"/>
        </w:rPr>
        <w:t>）承担本项目的污泥处置费用。</w:t>
      </w:r>
    </w:p>
    <w:p w14:paraId="2B34D04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w:t>
      </w:r>
      <w:r w:rsidRPr="00835EEE">
        <w:rPr>
          <w:rFonts w:ascii="仿宋" w:eastAsia="仿宋" w:hAnsi="仿宋"/>
          <w:sz w:val="24"/>
          <w:szCs w:val="24"/>
        </w:rPr>
        <w:t>15）</w:t>
      </w:r>
      <w:r w:rsidRPr="00835EEE">
        <w:rPr>
          <w:rFonts w:ascii="仿宋" w:eastAsia="仿宋" w:hAnsi="仿宋" w:hint="eastAsia"/>
          <w:sz w:val="24"/>
          <w:szCs w:val="24"/>
        </w:rPr>
        <w:t>相关法律法规、规章规定及本合同约定的甲方在合作期内应承担的其他义务。</w:t>
      </w:r>
    </w:p>
    <w:p w14:paraId="2425F481"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b/>
          <w:sz w:val="24"/>
          <w:szCs w:val="24"/>
        </w:rPr>
        <w:t>5</w:t>
      </w:r>
      <w:r w:rsidRPr="00835EEE">
        <w:rPr>
          <w:rFonts w:ascii="仿宋" w:eastAsia="仿宋" w:hAnsi="仿宋" w:hint="eastAsia"/>
          <w:b/>
          <w:sz w:val="24"/>
          <w:szCs w:val="24"/>
        </w:rPr>
        <w:t>.2乙方的权利和义务</w:t>
      </w:r>
    </w:p>
    <w:p w14:paraId="5F21B6C1"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5</w:t>
      </w:r>
      <w:r w:rsidRPr="00835EEE">
        <w:rPr>
          <w:rFonts w:ascii="仿宋" w:eastAsia="仿宋" w:hAnsi="仿宋" w:hint="eastAsia"/>
          <w:sz w:val="24"/>
          <w:szCs w:val="24"/>
        </w:rPr>
        <w:t>.2.1乙方在合作期内的权利：</w:t>
      </w:r>
    </w:p>
    <w:p w14:paraId="2B6CE54D"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（1）按照本合同的约定，享有在项目合作期内投资、建设、运营及维护本项目全部项目资产，并获取相应服务费的权利。</w:t>
      </w:r>
    </w:p>
    <w:p w14:paraId="0BA596FD"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（2）要求甲方按照本合同的约定支付服务费的权利。</w:t>
      </w:r>
    </w:p>
    <w:p w14:paraId="6A9E1D7B"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lastRenderedPageBreak/>
        <w:t>（3）如因不可归责于乙方的原因导致乙方履约不能的，则乙方有权和甲方就有关事宜进行沟通，如经甲方确认确属不可归责于乙方的原因且乙方已为避免此种情形采取必要措施的，则甲方应根据上述原因造成的实际影响对乙方责任予以相应豁免，并对绩效评价指标的达成率进行相应调整。</w:t>
      </w:r>
    </w:p>
    <w:p w14:paraId="4EDDF304"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w:t>
      </w:r>
      <w:r w:rsidRPr="00835EEE">
        <w:rPr>
          <w:rFonts w:ascii="仿宋" w:eastAsia="仿宋" w:hAnsi="仿宋"/>
          <w:sz w:val="24"/>
          <w:szCs w:val="24"/>
        </w:rPr>
        <w:t>4</w:t>
      </w:r>
      <w:r w:rsidRPr="00835EEE">
        <w:rPr>
          <w:rFonts w:ascii="仿宋" w:eastAsia="仿宋" w:hAnsi="仿宋" w:hint="eastAsia"/>
          <w:sz w:val="24"/>
          <w:szCs w:val="24"/>
        </w:rPr>
        <w:t>）在征得甲方同意的情况下，有权为项目融资之目的将其拥有的项目收益权进行质押。</w:t>
      </w:r>
    </w:p>
    <w:p w14:paraId="33C0B98B"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（5）如发生甲方违约的情况，获得甲方支付违约金。</w:t>
      </w:r>
    </w:p>
    <w:p w14:paraId="039AE237"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（6）如发生项目提前终止，获得甲方支付提前终止补偿。</w:t>
      </w:r>
    </w:p>
    <w:p w14:paraId="67E50DDA"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（7）有权为本项目之目的合法、独占性地使用和合法出入污水处理厂场地，且该等权利在合作期内一直保持有效。</w:t>
      </w:r>
    </w:p>
    <w:p w14:paraId="59515509"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（8）因甲方要求或法律变更等导致项目的建设投资，或运营维护成本增加时，根据本</w:t>
      </w:r>
      <w:r w:rsidRPr="00835EEE">
        <w:rPr>
          <w:rFonts w:ascii="仿宋" w:eastAsia="仿宋" w:hAnsi="仿宋"/>
          <w:sz w:val="24"/>
          <w:szCs w:val="24"/>
        </w:rPr>
        <w:t>合同</w:t>
      </w:r>
      <w:r w:rsidRPr="00835EEE">
        <w:rPr>
          <w:rFonts w:ascii="仿宋" w:eastAsia="仿宋" w:hAnsi="仿宋" w:hint="eastAsia"/>
          <w:sz w:val="24"/>
          <w:szCs w:val="24"/>
        </w:rPr>
        <w:t>的约定获得合理补偿。</w:t>
      </w:r>
    </w:p>
    <w:p w14:paraId="2038293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（9）相关法律法规、规章规定及本合同约定的乙方在合作期内享有的其他权利。</w:t>
      </w:r>
    </w:p>
    <w:p w14:paraId="2592E36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5</w:t>
      </w:r>
      <w:r w:rsidRPr="00835EEE">
        <w:rPr>
          <w:rFonts w:ascii="仿宋" w:eastAsia="仿宋" w:hAnsi="仿宋" w:hint="eastAsia"/>
          <w:sz w:val="24"/>
          <w:szCs w:val="24"/>
        </w:rPr>
        <w:t>.2.2乙方在合作期内的义务：</w:t>
      </w:r>
    </w:p>
    <w:p w14:paraId="0F29A807"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根据本</w:t>
      </w:r>
      <w:r w:rsidRPr="00835EEE">
        <w:rPr>
          <w:rFonts w:ascii="仿宋" w:eastAsia="仿宋" w:hAnsi="仿宋"/>
          <w:szCs w:val="24"/>
        </w:rPr>
        <w:t>合同</w:t>
      </w:r>
      <w:r w:rsidRPr="00835EEE">
        <w:rPr>
          <w:rFonts w:ascii="仿宋" w:eastAsia="仿宋" w:hAnsi="仿宋" w:hint="eastAsia"/>
          <w:szCs w:val="24"/>
        </w:rPr>
        <w:t>的约定，以及国家、江苏省和徐州市关于污水处理厂及相关配套设施的标准和规范，负责项目投融资、建设及运营，履行环境、地质、文物保护及安全生产等义务，自行承担相关费用、责任和风险。</w:t>
      </w:r>
    </w:p>
    <w:p w14:paraId="4C1FD954"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按照《环境影响评价法》和《建设项目环境影响评价分类管理名录》要求，于项目开工建设前履行相应的环评审批或备案手续。</w:t>
      </w:r>
    </w:p>
    <w:p w14:paraId="7CE13B9C"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按照《固定资产投资项目节能评估和审查暂行办法》和《江苏省固定资产投资项目节能评估和审查实施办法（试行）》等要求，于项目开工建设前履行相应的节能评估审批手续。</w:t>
      </w:r>
    </w:p>
    <w:p w14:paraId="67B8D68A"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负责委托具有相应资质的相关单位编制初步设计、施工图设计文件等以及上述文件的报批，对于发生的费用，由乙方承担，计入工程总投资。</w:t>
      </w:r>
    </w:p>
    <w:p w14:paraId="390B6A8A"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乙方应按照适用法律，以及经相关政府部门审批的项目初步设计文件、</w:t>
      </w:r>
      <w:r w:rsidRPr="00835EEE">
        <w:rPr>
          <w:rFonts w:ascii="仿宋" w:eastAsia="仿宋" w:hAnsi="仿宋" w:hint="eastAsia"/>
          <w:szCs w:val="24"/>
        </w:rPr>
        <w:lastRenderedPageBreak/>
        <w:t>施工图设计文件的要求，按进度计划组织管理项目建设，并承担相关的一切费用、责任和风险，应在本项目建设期及缺陷责任期内按照适用法律和PPP项目合同的规定购买保险。</w:t>
      </w:r>
    </w:p>
    <w:p w14:paraId="0602F406"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bookmarkStart w:id="12" w:name="_Hlk525820103"/>
      <w:r w:rsidRPr="00835EEE">
        <w:rPr>
          <w:rFonts w:ascii="仿宋" w:eastAsia="仿宋" w:hAnsi="仿宋" w:hint="eastAsia"/>
          <w:szCs w:val="24"/>
        </w:rPr>
        <w:t>乙方应本着普遍和无歧视的原则，接受合作范围内依法应纳管的污水。</w:t>
      </w:r>
      <w:bookmarkEnd w:id="12"/>
      <w:r w:rsidRPr="00835EEE">
        <w:rPr>
          <w:rFonts w:ascii="仿宋" w:eastAsia="仿宋" w:hAnsi="仿宋" w:hint="eastAsia"/>
          <w:szCs w:val="24"/>
        </w:rPr>
        <w:t>如乙方发现排水户排放的污水不符合纳管标准，且经乙方合理判断纳管可能导致对本项目所涉污水收集管网或污水处理厂造成重大损害的，则乙方应立即采取相应的应急措施，并向甲方及有关部门报告。当出现进水水质和水量发生重大变化可能导致出水水质超标，或者发生影响城镇污水处理设施安全运行的突发情况时，乙方应当立即采取应急处理措施，并向城镇排水主管部门、环境保护主管部门报告。</w:t>
      </w:r>
    </w:p>
    <w:p w14:paraId="3A582D06"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在运营期内严格按适用法律及本合同约定对本项目进行运营维护，持续、安全、稳定地提供服务，并确保项目污水处理厂出水水质、污水处理厂运行质量及管网设施的运营维护达到本合同约定的标准。</w:t>
      </w:r>
    </w:p>
    <w:p w14:paraId="63C40469"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按照本合同约定提交履约担保。</w:t>
      </w:r>
    </w:p>
    <w:p w14:paraId="71EA2A0D"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乙方应按本合同约定自费取得和保持项目建设和运营维护所要求的所有批准，并应督促项目建设承包商</w:t>
      </w:r>
      <w:bookmarkStart w:id="13" w:name="OLE_LINK1"/>
      <w:bookmarkStart w:id="14" w:name="OLE_LINK2"/>
      <w:r w:rsidRPr="00835EEE">
        <w:rPr>
          <w:rFonts w:ascii="仿宋" w:eastAsia="仿宋" w:hAnsi="仿宋" w:hint="eastAsia"/>
          <w:szCs w:val="24"/>
        </w:rPr>
        <w:t>、运营</w:t>
      </w:r>
      <w:bookmarkEnd w:id="13"/>
      <w:bookmarkEnd w:id="14"/>
      <w:r w:rsidRPr="00835EEE">
        <w:rPr>
          <w:rFonts w:ascii="仿宋" w:eastAsia="仿宋" w:hAnsi="仿宋" w:hint="eastAsia"/>
          <w:szCs w:val="24"/>
        </w:rPr>
        <w:t>维护商取得并保持所需的一切此类批准。</w:t>
      </w:r>
    </w:p>
    <w:p w14:paraId="3F5C22DE"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乙方应确保融资文件、本合同项下的保险单以及其他由乙方签订的与项目有关的任何协议符合本合同约定的要求。</w:t>
      </w:r>
    </w:p>
    <w:p w14:paraId="4CB27916"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乙方拟利用本项目达标出水开展中水回用等经营性业务的或者对污泥进行资源化利用等处置行为的，必须报经甲方事先书面同意。</w:t>
      </w:r>
    </w:p>
    <w:p w14:paraId="75DC240B"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及时足额实缴注册资本金，负责项目的投融资管理，进行项目资本金和融资资金的筹集和管理，并在甲方的监管下使用项目建设资金。</w:t>
      </w:r>
    </w:p>
    <w:p w14:paraId="195FBF25"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执行因甲方要求或法律变更导致的项目建设标准的变更、项目运营规定和办法的变更。</w:t>
      </w:r>
    </w:p>
    <w:p w14:paraId="0934BFBE"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应采取一切合理有效的措施，最大限度地预防和减少对周围自然环境、周边设施、建筑物、住宅区的干扰和损害，做好项目施工场地和邻近建筑物、构</w:t>
      </w:r>
      <w:r w:rsidRPr="00835EEE">
        <w:rPr>
          <w:rFonts w:ascii="仿宋" w:eastAsia="仿宋" w:hAnsi="仿宋" w:hint="eastAsia"/>
          <w:szCs w:val="24"/>
        </w:rPr>
        <w:lastRenderedPageBreak/>
        <w:t>筑物（包括文物保护建筑）、管网、基础设施、古树名木的保护工作，积极履行相关环境保护义务，相关费用由乙方自行承担。</w:t>
      </w:r>
    </w:p>
    <w:p w14:paraId="47AC9292"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应接受甲方依照适用法律进行的临时接管和其他管制措施。</w:t>
      </w:r>
    </w:p>
    <w:p w14:paraId="427FCDDF"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按照适用法律及第18条的约定购买项目相关保险。</w:t>
      </w:r>
    </w:p>
    <w:p w14:paraId="3C09ADE4"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按照规定设立资金管理账户，并在融资银行与甲方的监督下按工程进度的需要按比例投入资金。乙方应保证项目建设投资的及时到位和专款专用，所有的建设资金以及运营收入和支出资金必须从该资金管理账户中进行流转。</w:t>
      </w:r>
    </w:p>
    <w:p w14:paraId="5A60E16A"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在履行必要的建设审批程序后，乙方和具备相应资质、能力及经验的社会资本方直接签署总承包合同。</w:t>
      </w:r>
    </w:p>
    <w:p w14:paraId="51B47453"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筹集项目的建设资金，按项目的进度计划投资建设，并确保投入资金满足项目实施的需要。</w:t>
      </w:r>
    </w:p>
    <w:p w14:paraId="12DF85AC"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乙方应接受甲方及相关政府部门根据适用法律和PPP项目合同的规定对项目建设进行的监督和检查，乙方应为甲方及相关政府部门履行上述监督检查权利提供相应的工作条件，并提供相关资料（包括但不限于施工文件、投资及财务统计报表、验收材料和竣工材料等）。</w:t>
      </w:r>
    </w:p>
    <w:p w14:paraId="2417D215"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乙方应根据法律法规的相关规定，在项目建设的不同阶段，申请并组织城区、镇区、农村污水处理工程的隐蔽工程验收和中间验收，消防、规划、节能、电力、工程质量等政府部门的专项验收，并取得相关政府部门签发的竣工验收合格通知，并组织商业试运行和商业运行。</w:t>
      </w:r>
    </w:p>
    <w:p w14:paraId="40E324C1" w14:textId="1381CDD5"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在运营期内，乙方必须遵守国家和省、市、县政府的各项法规政策，依法经营，认真履行经营管理责任。运营期内未经甲方同意，乙方不得擅自决定中断项目设施运营和维护、解散、歇业。</w:t>
      </w:r>
    </w:p>
    <w:p w14:paraId="6505D1A2"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乙方按照PPP项目合同规定的出水标准进行污水处理，对于城区、镇区污水处理，应将污水处理厂产生的污泥进行脱水处理至含水率≤80%。</w:t>
      </w:r>
    </w:p>
    <w:p w14:paraId="2B4825AB"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遵守相关的安全规定，制定安全运营管理制度，制定应急措施和应急预案，保证项目设施的安全运行以及服务的正常提供。</w:t>
      </w:r>
    </w:p>
    <w:p w14:paraId="09D9E798"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lastRenderedPageBreak/>
        <w:t>接受甲方及政府其他有关部门对项目建设、运营维护的监督和介入，提供有关建设和运营维护资料。</w:t>
      </w:r>
    </w:p>
    <w:p w14:paraId="079656DD"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ab/>
        <w:t>应在合作期每年一季度前，向甲方和财政部门报送上一年度经第三方审计的财务报告及项目建设运营成本说明材料，项目成本信息要通过PPP综合信息平台对外公示，接受社会监督。</w:t>
      </w:r>
    </w:p>
    <w:p w14:paraId="2D8F08F2"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如果违约，乙方向甲方缴纳约定的违约金并按规定改正。</w:t>
      </w:r>
    </w:p>
    <w:p w14:paraId="6356E947"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ab/>
        <w:t>非经甲方同意，不得将经营权转让给第三方，不得将乙方在PPP项目合同项下的权利和利益及之上设置担保权益。</w:t>
      </w:r>
    </w:p>
    <w:p w14:paraId="18403FEF"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ab/>
        <w:t>乙方应在中长期经营计划、年度工作报告和董事会决议作出后五（5）个工作日内，将该文件报送甲方备</w:t>
      </w:r>
    </w:p>
    <w:p w14:paraId="73E15FF4"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ab/>
        <w:t>乙方在合作期内不得对外投资、对外担保或从事超出其经营范围的活动。</w:t>
      </w:r>
    </w:p>
    <w:p w14:paraId="282B1352"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ab/>
        <w:t>在项目合作期期满后，乙方按照PPP项目合同约定的方式进行移交，保证项目设施处于良好可使用状态，且其拥有的项目设施上未设有任何抵押、质押等担保权益或产权约束，亦不得存在任何种类和性质的索赔权。</w:t>
      </w:r>
    </w:p>
    <w:p w14:paraId="1790F80C"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在合作范围内，按照经批准的相关规划以及合同约定负责实施本项目，确保项目设施建设和运营维护符合本合同约定的技术规范和技术要求。</w:t>
      </w:r>
    </w:p>
    <w:p w14:paraId="2F88B43C" w14:textId="77777777" w:rsidR="00E25EEC" w:rsidRPr="00835EEE" w:rsidRDefault="000F0F55">
      <w:pPr>
        <w:pStyle w:val="aff"/>
        <w:numPr>
          <w:ilvl w:val="0"/>
          <w:numId w:val="1"/>
        </w:numPr>
        <w:adjustRightInd w:val="0"/>
        <w:spacing w:beforeLines="0" w:before="120" w:afterLines="0" w:after="120"/>
        <w:ind w:left="0" w:firstLine="480"/>
        <w:rPr>
          <w:rFonts w:ascii="仿宋" w:eastAsia="仿宋" w:hAnsi="仿宋"/>
          <w:szCs w:val="24"/>
        </w:rPr>
      </w:pPr>
      <w:r w:rsidRPr="00835EEE">
        <w:rPr>
          <w:rFonts w:ascii="仿宋" w:eastAsia="仿宋" w:hAnsi="仿宋" w:hint="eastAsia"/>
          <w:szCs w:val="24"/>
        </w:rPr>
        <w:t>相关法律法规、规章规定及本合同约定的乙方在合作期内承担的其他义务。</w:t>
      </w:r>
    </w:p>
    <w:p w14:paraId="2A772D67" w14:textId="77777777" w:rsidR="00E25EEC" w:rsidRPr="00835EEE" w:rsidRDefault="000F0F55">
      <w:pPr>
        <w:widowControl/>
        <w:jc w:val="left"/>
        <w:rPr>
          <w:rFonts w:ascii="仿宋" w:eastAsia="仿宋" w:hAnsi="仿宋"/>
          <w:sz w:val="24"/>
          <w:szCs w:val="24"/>
        </w:rPr>
      </w:pPr>
      <w:r w:rsidRPr="00835EEE">
        <w:rPr>
          <w:rFonts w:ascii="仿宋" w:eastAsia="仿宋" w:hAnsi="仿宋"/>
          <w:szCs w:val="24"/>
        </w:rPr>
        <w:br w:type="page"/>
      </w:r>
    </w:p>
    <w:p w14:paraId="39158676" w14:textId="77777777" w:rsidR="00E25EEC" w:rsidRPr="00835EEE" w:rsidRDefault="000F0F55">
      <w:pPr>
        <w:pStyle w:val="1"/>
        <w:spacing w:line="360" w:lineRule="auto"/>
        <w:ind w:left="0"/>
        <w:rPr>
          <w:rFonts w:ascii="仿宋" w:eastAsia="仿宋" w:hAnsi="仿宋"/>
          <w:lang w:eastAsia="zh-CN"/>
        </w:rPr>
      </w:pPr>
      <w:bookmarkStart w:id="15" w:name="_Toc46157941"/>
      <w:r w:rsidRPr="00835EEE">
        <w:rPr>
          <w:rFonts w:ascii="仿宋" w:eastAsia="仿宋" w:hAnsi="仿宋" w:hint="eastAsia"/>
          <w:lang w:eastAsia="zh-CN"/>
        </w:rPr>
        <w:lastRenderedPageBreak/>
        <w:t>第</w:t>
      </w:r>
      <w:r w:rsidRPr="00835EEE">
        <w:rPr>
          <w:rFonts w:ascii="仿宋" w:eastAsia="仿宋" w:hAnsi="仿宋"/>
          <w:lang w:eastAsia="zh-CN"/>
        </w:rPr>
        <w:t>6</w:t>
      </w:r>
      <w:r w:rsidRPr="00835EEE">
        <w:rPr>
          <w:rFonts w:ascii="仿宋" w:eastAsia="仿宋" w:hAnsi="仿宋" w:hint="eastAsia"/>
          <w:lang w:eastAsia="zh-CN"/>
        </w:rPr>
        <w:t>条</w:t>
      </w:r>
      <w:r w:rsidRPr="00835EEE">
        <w:rPr>
          <w:rFonts w:ascii="仿宋" w:eastAsia="仿宋" w:hAnsi="仿宋"/>
          <w:lang w:eastAsia="zh-CN"/>
        </w:rPr>
        <w:t xml:space="preserve"> </w:t>
      </w:r>
      <w:r w:rsidRPr="00835EEE">
        <w:rPr>
          <w:rFonts w:ascii="仿宋" w:eastAsia="仿宋" w:hAnsi="仿宋" w:hint="eastAsia"/>
          <w:lang w:eastAsia="zh-CN"/>
        </w:rPr>
        <w:t>项目前期工作及费用承担</w:t>
      </w:r>
      <w:bookmarkEnd w:id="15"/>
    </w:p>
    <w:p w14:paraId="09D41FA2"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b/>
          <w:sz w:val="24"/>
          <w:szCs w:val="24"/>
        </w:rPr>
        <w:t>6.1</w:t>
      </w:r>
      <w:r w:rsidRPr="00835EEE">
        <w:rPr>
          <w:rFonts w:ascii="仿宋" w:eastAsia="仿宋" w:hAnsi="仿宋" w:hint="eastAsia"/>
          <w:b/>
          <w:sz w:val="24"/>
          <w:szCs w:val="24"/>
        </w:rPr>
        <w:t xml:space="preserve"> 项目前期工作</w:t>
      </w:r>
    </w:p>
    <w:p w14:paraId="29CE3743"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6.1.1</w:t>
      </w:r>
      <w:r w:rsidRPr="00835EEE">
        <w:rPr>
          <w:rFonts w:ascii="仿宋" w:eastAsia="仿宋" w:hAnsi="仿宋" w:hint="eastAsia"/>
          <w:sz w:val="24"/>
          <w:szCs w:val="24"/>
        </w:rPr>
        <w:t>甲方负责开展的前期工作包括：</w:t>
      </w:r>
    </w:p>
    <w:p w14:paraId="672ABBA9" w14:textId="77777777" w:rsidR="00E25EEC" w:rsidRPr="00835EEE" w:rsidRDefault="000F0F55">
      <w:pPr>
        <w:pStyle w:val="aff"/>
        <w:numPr>
          <w:ilvl w:val="0"/>
          <w:numId w:val="2"/>
        </w:numPr>
        <w:adjustRightInd w:val="0"/>
        <w:snapToGrid w:val="0"/>
        <w:spacing w:beforeLines="0" w:before="120" w:afterLines="0" w:after="120"/>
        <w:ind w:left="0" w:firstLine="480"/>
        <w:rPr>
          <w:rFonts w:ascii="仿宋" w:eastAsia="仿宋" w:hAnsi="仿宋"/>
          <w:szCs w:val="24"/>
        </w:rPr>
      </w:pPr>
      <w:r w:rsidRPr="00835EEE">
        <w:rPr>
          <w:rFonts w:ascii="仿宋" w:eastAsia="仿宋" w:hAnsi="仿宋" w:hint="eastAsia"/>
          <w:szCs w:val="24"/>
        </w:rPr>
        <w:t>协助丰县人民政府开展项目用地范围内的征地、所有地上物拆迁（含土地清表）及安置补偿工作。</w:t>
      </w:r>
    </w:p>
    <w:p w14:paraId="6D6E36AE" w14:textId="118CDA3E" w:rsidR="00E25EEC" w:rsidRPr="00835EEE" w:rsidRDefault="000F0F55">
      <w:pPr>
        <w:pStyle w:val="aff"/>
        <w:numPr>
          <w:ilvl w:val="0"/>
          <w:numId w:val="2"/>
        </w:numPr>
        <w:adjustRightInd w:val="0"/>
        <w:snapToGrid w:val="0"/>
        <w:spacing w:beforeLines="0" w:before="120" w:afterLines="0" w:after="120"/>
        <w:ind w:left="0" w:firstLine="480"/>
        <w:rPr>
          <w:rFonts w:ascii="仿宋" w:eastAsia="仿宋" w:hAnsi="仿宋"/>
          <w:szCs w:val="24"/>
        </w:rPr>
      </w:pPr>
      <w:r w:rsidRPr="00835EEE">
        <w:rPr>
          <w:rFonts w:ascii="仿宋" w:eastAsia="仿宋" w:hAnsi="仿宋" w:hint="eastAsia"/>
          <w:szCs w:val="24"/>
        </w:rPr>
        <w:tab/>
        <w:t>项目的规划、选址及相关前期工作；</w:t>
      </w:r>
    </w:p>
    <w:p w14:paraId="3834ADD1" w14:textId="77777777" w:rsidR="00E25EEC" w:rsidRPr="00835EEE" w:rsidRDefault="000F0F55">
      <w:pPr>
        <w:pStyle w:val="aff"/>
        <w:numPr>
          <w:ilvl w:val="0"/>
          <w:numId w:val="2"/>
        </w:numPr>
        <w:adjustRightInd w:val="0"/>
        <w:snapToGrid w:val="0"/>
        <w:spacing w:beforeLines="0" w:before="120" w:afterLines="0" w:after="120"/>
        <w:ind w:left="0" w:firstLine="480"/>
        <w:rPr>
          <w:rFonts w:ascii="仿宋" w:eastAsia="仿宋" w:hAnsi="仿宋"/>
          <w:szCs w:val="24"/>
        </w:rPr>
      </w:pPr>
      <w:r w:rsidRPr="00835EEE">
        <w:rPr>
          <w:rFonts w:ascii="仿宋" w:eastAsia="仿宋" w:hAnsi="仿宋" w:hint="eastAsia"/>
          <w:szCs w:val="24"/>
        </w:rPr>
        <w:tab/>
        <w:t>协助乙方完成本项目相关许可证件的办理及报批工作；</w:t>
      </w:r>
    </w:p>
    <w:p w14:paraId="57FD0776" w14:textId="77777777" w:rsidR="00E25EEC" w:rsidRPr="00835EEE" w:rsidRDefault="000F0F55">
      <w:pPr>
        <w:pStyle w:val="aff"/>
        <w:numPr>
          <w:ilvl w:val="0"/>
          <w:numId w:val="2"/>
        </w:numPr>
        <w:adjustRightInd w:val="0"/>
        <w:snapToGrid w:val="0"/>
        <w:spacing w:beforeLines="0" w:before="120" w:afterLines="0" w:after="120"/>
        <w:ind w:left="0" w:firstLine="480"/>
        <w:rPr>
          <w:rFonts w:ascii="仿宋" w:eastAsia="仿宋" w:hAnsi="仿宋"/>
          <w:szCs w:val="24"/>
        </w:rPr>
      </w:pPr>
      <w:r w:rsidRPr="00835EEE">
        <w:rPr>
          <w:rFonts w:ascii="仿宋" w:eastAsia="仿宋" w:hAnsi="仿宋" w:hint="eastAsia"/>
          <w:szCs w:val="24"/>
        </w:rPr>
        <w:t>协调项目建设所需的供水、供电、进场道路等配套设施；</w:t>
      </w:r>
    </w:p>
    <w:p w14:paraId="21142039" w14:textId="77777777" w:rsidR="00E25EEC" w:rsidRPr="00835EEE" w:rsidRDefault="000F0F55">
      <w:pPr>
        <w:pStyle w:val="aff"/>
        <w:numPr>
          <w:ilvl w:val="0"/>
          <w:numId w:val="2"/>
        </w:numPr>
        <w:adjustRightInd w:val="0"/>
        <w:snapToGrid w:val="0"/>
        <w:spacing w:beforeLines="0" w:before="120" w:afterLines="0" w:after="120"/>
        <w:ind w:left="0" w:firstLine="480"/>
        <w:rPr>
          <w:rFonts w:ascii="仿宋" w:eastAsia="仿宋" w:hAnsi="仿宋"/>
          <w:szCs w:val="24"/>
        </w:rPr>
      </w:pPr>
      <w:r w:rsidRPr="00835EEE">
        <w:rPr>
          <w:rFonts w:ascii="仿宋" w:eastAsia="仿宋" w:hAnsi="仿宋" w:hint="eastAsia"/>
          <w:szCs w:val="24"/>
        </w:rPr>
        <w:t>完成本项目的项目申请报告等编制工作，并组织上述文件的报审等工作；</w:t>
      </w:r>
    </w:p>
    <w:p w14:paraId="1C24E2D5" w14:textId="77777777" w:rsidR="00E25EEC" w:rsidRPr="00835EEE" w:rsidRDefault="000F0F55">
      <w:pPr>
        <w:pStyle w:val="aff"/>
        <w:numPr>
          <w:ilvl w:val="0"/>
          <w:numId w:val="2"/>
        </w:numPr>
        <w:adjustRightInd w:val="0"/>
        <w:snapToGrid w:val="0"/>
        <w:spacing w:beforeLines="0" w:before="120" w:afterLines="0" w:after="120"/>
        <w:ind w:left="0" w:firstLine="480"/>
        <w:rPr>
          <w:rFonts w:ascii="仿宋" w:eastAsia="仿宋" w:hAnsi="仿宋"/>
          <w:szCs w:val="24"/>
        </w:rPr>
      </w:pPr>
      <w:r w:rsidRPr="00835EEE">
        <w:rPr>
          <w:rFonts w:ascii="仿宋" w:eastAsia="仿宋" w:hAnsi="仿宋" w:hint="eastAsia"/>
          <w:szCs w:val="24"/>
        </w:rPr>
        <w:t>在项目工程开工建设前，根据项目土地权属安排，协助乙方使用项目用地。</w:t>
      </w:r>
    </w:p>
    <w:p w14:paraId="4E1EBABA"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 xml:space="preserve">6.1.2 </w:t>
      </w:r>
      <w:r w:rsidRPr="00835EEE">
        <w:rPr>
          <w:rFonts w:ascii="仿宋" w:eastAsia="仿宋" w:hAnsi="仿宋" w:hint="eastAsia"/>
          <w:sz w:val="24"/>
          <w:szCs w:val="24"/>
        </w:rPr>
        <w:t>前期工作的交接和相关责任约定：</w:t>
      </w:r>
    </w:p>
    <w:p w14:paraId="435113A9" w14:textId="186C1F40" w:rsidR="006C5A2E" w:rsidRPr="00835EEE" w:rsidRDefault="000F0F55" w:rsidP="006C5A2E">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甲方应协助乙方完成项目前期工作，甲方将已完成</w:t>
      </w:r>
      <w:r w:rsidR="006C5A2E" w:rsidRPr="00835EEE">
        <w:rPr>
          <w:rFonts w:ascii="仿宋" w:eastAsia="仿宋" w:hAnsi="仿宋" w:hint="eastAsia"/>
          <w:sz w:val="24"/>
          <w:szCs w:val="24"/>
        </w:rPr>
        <w:t>的</w:t>
      </w:r>
      <w:r w:rsidRPr="00835EEE">
        <w:rPr>
          <w:rFonts w:ascii="仿宋" w:eastAsia="仿宋" w:hAnsi="仿宋" w:hint="eastAsia"/>
          <w:sz w:val="24"/>
          <w:szCs w:val="24"/>
        </w:rPr>
        <w:t>本项目前期工作（如项目申请报告文本及批复等）交接给乙方，甲方完成与本项目前期相关工作的费用（如咨询费、法律服务费、测量费、存量资产评估费等与本项目相关费用）计入项目总投资。乙方按照国家法律法规及规范性文件等，办理前期工作相关手续。</w:t>
      </w:r>
    </w:p>
    <w:p w14:paraId="51B2B717"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b/>
          <w:sz w:val="24"/>
          <w:szCs w:val="24"/>
        </w:rPr>
        <w:t xml:space="preserve">6.2 </w:t>
      </w:r>
      <w:r w:rsidRPr="00835EEE">
        <w:rPr>
          <w:rFonts w:ascii="仿宋" w:eastAsia="仿宋" w:hAnsi="仿宋" w:hint="eastAsia"/>
          <w:b/>
          <w:sz w:val="24"/>
          <w:szCs w:val="24"/>
        </w:rPr>
        <w:t>前期工作费用的承担</w:t>
      </w:r>
    </w:p>
    <w:p w14:paraId="5026C4F2"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本项目前期工作费用，指政府方为开展本项目的前期工作所发生的费用。双方同意，本项目前期工作费用按以下方式处理：</w:t>
      </w:r>
    </w:p>
    <w:p w14:paraId="7A5E5EB6" w14:textId="2406157F"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项目申请报告等报告编制并组织上述文件的报审等工作发生的费用，项目用地范围内的征地、拆迁及安置补偿工作发生的费用，项目的规划、立项、选址、及</w:t>
      </w:r>
      <w:r w:rsidR="006C5A2E" w:rsidRPr="00835EEE">
        <w:rPr>
          <w:rFonts w:ascii="仿宋" w:eastAsia="仿宋" w:hAnsi="仿宋" w:hint="eastAsia"/>
          <w:sz w:val="24"/>
          <w:szCs w:val="24"/>
        </w:rPr>
        <w:t>其他</w:t>
      </w:r>
      <w:r w:rsidRPr="00835EEE">
        <w:rPr>
          <w:rFonts w:ascii="仿宋" w:eastAsia="仿宋" w:hAnsi="仿宋" w:hint="eastAsia"/>
          <w:sz w:val="24"/>
          <w:szCs w:val="24"/>
        </w:rPr>
        <w:t>相关前期工作发生相关费用（包括但不限于办理项目前期批件所发生的报告编制、咨询等相关费用），由乙方承担（对于已由政府方支付的费用，乙方需在完成增资扩股及工商变更登记后</w:t>
      </w:r>
      <w:r w:rsidRPr="00835EEE">
        <w:rPr>
          <w:rFonts w:ascii="仿宋" w:eastAsia="仿宋" w:hAnsi="仿宋"/>
          <w:sz w:val="24"/>
          <w:szCs w:val="24"/>
        </w:rPr>
        <w:t>30日内返还给政府方），并计入工程总投资。</w:t>
      </w:r>
    </w:p>
    <w:p w14:paraId="55D2C991" w14:textId="77777777" w:rsidR="00E25EEC" w:rsidRPr="00835EEE" w:rsidRDefault="000F0F55">
      <w:pPr>
        <w:pStyle w:val="1"/>
        <w:spacing w:line="360" w:lineRule="auto"/>
        <w:ind w:left="0"/>
        <w:rPr>
          <w:rFonts w:ascii="仿宋" w:eastAsia="仿宋" w:hAnsi="仿宋"/>
          <w:lang w:eastAsia="zh-CN"/>
        </w:rPr>
      </w:pPr>
      <w:bookmarkStart w:id="16" w:name="_Toc46157942"/>
      <w:r w:rsidRPr="00835EEE">
        <w:rPr>
          <w:rFonts w:ascii="仿宋" w:eastAsia="仿宋" w:hAnsi="仿宋" w:hint="eastAsia"/>
          <w:lang w:eastAsia="zh-CN"/>
        </w:rPr>
        <w:lastRenderedPageBreak/>
        <w:t>第</w:t>
      </w:r>
      <w:r w:rsidRPr="00835EEE">
        <w:rPr>
          <w:rFonts w:ascii="仿宋" w:eastAsia="仿宋" w:hAnsi="仿宋"/>
          <w:lang w:eastAsia="zh-CN"/>
        </w:rPr>
        <w:t>7</w:t>
      </w:r>
      <w:r w:rsidRPr="00835EEE">
        <w:rPr>
          <w:rFonts w:ascii="仿宋" w:eastAsia="仿宋" w:hAnsi="仿宋" w:hint="eastAsia"/>
          <w:lang w:eastAsia="zh-CN"/>
        </w:rPr>
        <w:t>条  土地使用权及项目设施的权属</w:t>
      </w:r>
      <w:bookmarkEnd w:id="16"/>
    </w:p>
    <w:p w14:paraId="128BAF52"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b/>
          <w:sz w:val="24"/>
          <w:szCs w:val="24"/>
        </w:rPr>
        <w:t>7</w:t>
      </w:r>
      <w:r w:rsidRPr="00835EEE">
        <w:rPr>
          <w:rFonts w:ascii="仿宋" w:eastAsia="仿宋" w:hAnsi="仿宋" w:hint="eastAsia"/>
          <w:b/>
          <w:sz w:val="24"/>
          <w:szCs w:val="24"/>
        </w:rPr>
        <w:t>.1场地范围</w:t>
      </w:r>
    </w:p>
    <w:p w14:paraId="13D1A8FF"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甲方应依法提供本项目建设工程场地红线图，并以政府有关部门批准的测量数据为准。</w:t>
      </w:r>
    </w:p>
    <w:p w14:paraId="6D4CE7B2"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b/>
          <w:sz w:val="24"/>
          <w:szCs w:val="24"/>
        </w:rPr>
        <w:t>7</w:t>
      </w:r>
      <w:r w:rsidRPr="00835EEE">
        <w:rPr>
          <w:rFonts w:ascii="仿宋" w:eastAsia="仿宋" w:hAnsi="仿宋" w:hint="eastAsia"/>
          <w:b/>
          <w:sz w:val="24"/>
          <w:szCs w:val="24"/>
        </w:rPr>
        <w:t>.2土地使用的权利</w:t>
      </w:r>
    </w:p>
    <w:p w14:paraId="3A61862F"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7.2.1城区污水处理项目</w:t>
      </w:r>
    </w:p>
    <w:p w14:paraId="4A658FEA" w14:textId="77777777" w:rsidR="00E25EEC" w:rsidRPr="00835EEE" w:rsidRDefault="000F0F55">
      <w:pPr>
        <w:spacing w:before="120" w:after="120" w:line="360" w:lineRule="auto"/>
        <w:ind w:firstLineChars="200" w:firstLine="480"/>
        <w:rPr>
          <w:rFonts w:ascii="华文仿宋" w:eastAsia="华文仿宋" w:hAnsi="华文仿宋"/>
          <w:kern w:val="0"/>
          <w:sz w:val="28"/>
          <w:szCs w:val="28"/>
        </w:rPr>
      </w:pPr>
      <w:r w:rsidRPr="00835EEE">
        <w:rPr>
          <w:rFonts w:ascii="仿宋" w:eastAsia="仿宋" w:hAnsi="仿宋" w:hint="eastAsia"/>
          <w:sz w:val="24"/>
          <w:szCs w:val="24"/>
        </w:rPr>
        <w:t>丰县城东、城西污水处理厂项目用地划拨给乙方，在合作期内，因使用土地所产生的相关税费，由乙方承担，在建设期产生的纳入总投资，在运营期产生的纳入运营成本。</w:t>
      </w:r>
    </w:p>
    <w:p w14:paraId="354EF1DB"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对于城区污水处理厂配套管网，不永久占用项目用地，由甲方协调相关部门授权乙方无偿使用配套管网用地范围内的土地。对于孙楼街道泵站、北苑路泵站2座提升泵站改造，在原泵站占用的国有建设用地上进行改造，由甲方协调各产权单位授权乙方无偿使用该等项目用地范围内的土地。</w:t>
      </w:r>
    </w:p>
    <w:p w14:paraId="30A11CFA"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7.2.2镇区污水处理项目</w:t>
      </w:r>
    </w:p>
    <w:p w14:paraId="2FE16210"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t>新建镇区污水处理厂项目用地划拨给乙方，在合作期内，因使用土地所产生的相关税费，由乙方承担，在建设期产生的纳入总投资，在运营期产生的纳入运营成本。</w:t>
      </w:r>
    </w:p>
    <w:p w14:paraId="747BBEF9"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t>对于改造、扩建的镇区污水处理厂，在原镇区污水处理厂占用的国有建设用地上进行改造，甲方协调各镇区污水处理厂产权单位授权乙方无偿使用该等项目用地范围内的土地。对于镇区污水处理厂配套污水收集管网，不永久占用项目用地，甲方协调相关部门授权乙方无偿使用配套污水收集管网用地范围内的土地。</w:t>
      </w:r>
    </w:p>
    <w:p w14:paraId="4A5A5B61"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7.2.3农村生活污水治理项目</w:t>
      </w:r>
    </w:p>
    <w:p w14:paraId="07707B13"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t>对于农村生活污水治理项目，用地性质为公用设施用地（农用地），需要甲方与项目所在地村集体协商授权乙方无偿使用各工程用地范围内的土地。</w:t>
      </w:r>
    </w:p>
    <w:p w14:paraId="012E2B6C"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lastRenderedPageBreak/>
        <w:t>乙方有权为本项目实施之目的合法使用和出入项目场地，且该等权利在整个合作期内一直保持有效。乙方不得变更土地用途，也不得转让、出租、抵押或用于项目之外目的。</w:t>
      </w:r>
    </w:p>
    <w:p w14:paraId="63448574"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b/>
          <w:sz w:val="24"/>
          <w:szCs w:val="24"/>
        </w:rPr>
        <w:t>7</w:t>
      </w:r>
      <w:r w:rsidRPr="00835EEE">
        <w:rPr>
          <w:rFonts w:ascii="仿宋" w:eastAsia="仿宋" w:hAnsi="仿宋" w:hint="eastAsia"/>
          <w:b/>
          <w:sz w:val="24"/>
          <w:szCs w:val="24"/>
        </w:rPr>
        <w:t>.3土地使用的限制</w:t>
      </w:r>
    </w:p>
    <w:p w14:paraId="56C0AE53"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未经甲方书面同意，乙方不得将项目用地用于本项目之外的任何其他用途，且不得对该等土地使用权以出租、出让、转让、抵押、质押或其他方式设定权利负担。</w:t>
      </w:r>
    </w:p>
    <w:p w14:paraId="38EC7CC5"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b/>
          <w:sz w:val="24"/>
          <w:szCs w:val="24"/>
        </w:rPr>
        <w:t>7</w:t>
      </w:r>
      <w:r w:rsidRPr="00835EEE">
        <w:rPr>
          <w:rFonts w:ascii="仿宋" w:eastAsia="仿宋" w:hAnsi="仿宋" w:hint="eastAsia"/>
          <w:b/>
          <w:sz w:val="24"/>
          <w:szCs w:val="24"/>
        </w:rPr>
        <w:t>.4土壤污染责任承担</w:t>
      </w:r>
    </w:p>
    <w:p w14:paraId="637B6A81"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土地交付前，甲方应按照环保标准和规范要求完成土壤环境的调查评估并出具相应证明文件，乙方有权对相应土地进行察看和检查。如确存在污染并需要治理修复的，由甲方负责组织实施修复并达到环保要求。土地交付后，乙方应按照环保标准和规范要求负责土壤污染风险管控和修复，并承担相应的土壤污染责任。项目实施过程中，因土壤污染责任发生争议的，由甲、乙双方按照本合同第26条约定执行。</w:t>
      </w:r>
    </w:p>
    <w:p w14:paraId="10B1C802"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b/>
          <w:sz w:val="24"/>
          <w:szCs w:val="24"/>
        </w:rPr>
        <w:t>7</w:t>
      </w:r>
      <w:r w:rsidRPr="00835EEE">
        <w:rPr>
          <w:rFonts w:ascii="仿宋" w:eastAsia="仿宋" w:hAnsi="仿宋" w:hint="eastAsia"/>
          <w:b/>
          <w:sz w:val="24"/>
          <w:szCs w:val="24"/>
        </w:rPr>
        <w:t>.</w:t>
      </w:r>
      <w:r w:rsidRPr="00835EEE">
        <w:rPr>
          <w:rFonts w:ascii="仿宋" w:eastAsia="仿宋" w:hAnsi="仿宋"/>
          <w:b/>
          <w:sz w:val="24"/>
          <w:szCs w:val="24"/>
        </w:rPr>
        <w:t>5</w:t>
      </w:r>
      <w:r w:rsidRPr="00835EEE">
        <w:rPr>
          <w:rFonts w:ascii="仿宋" w:eastAsia="仿宋" w:hAnsi="仿宋" w:hint="eastAsia"/>
          <w:b/>
          <w:sz w:val="24"/>
          <w:szCs w:val="24"/>
        </w:rPr>
        <w:t>甲方对项目场地的出入权</w:t>
      </w:r>
    </w:p>
    <w:p w14:paraId="0F52B2D8"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甲方以及有关政府部门在下列情形下，经合理通知乙方后有权出入项目场地：</w:t>
      </w:r>
    </w:p>
    <w:p w14:paraId="72A3D232"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7.5.1</w:t>
      </w:r>
      <w:r w:rsidRPr="00835EEE">
        <w:rPr>
          <w:rFonts w:ascii="仿宋" w:eastAsia="仿宋" w:hAnsi="仿宋" w:hint="eastAsia"/>
          <w:sz w:val="24"/>
          <w:szCs w:val="24"/>
        </w:rPr>
        <w:t>有权为了解建设进度、运营维护情况或检查乙方履行本合同项下其他义务的目的行使此项出入权；</w:t>
      </w:r>
    </w:p>
    <w:p w14:paraId="11C3BE2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7.5.2</w:t>
      </w:r>
      <w:r w:rsidRPr="00835EEE">
        <w:rPr>
          <w:rFonts w:ascii="仿宋" w:eastAsia="仿宋" w:hAnsi="仿宋" w:hint="eastAsia"/>
          <w:sz w:val="24"/>
          <w:szCs w:val="24"/>
        </w:rPr>
        <w:t>本合同约定的其他出入的权利。</w:t>
      </w:r>
    </w:p>
    <w:p w14:paraId="1D63A17C"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b/>
          <w:sz w:val="24"/>
          <w:szCs w:val="24"/>
        </w:rPr>
        <w:t>7.6</w:t>
      </w:r>
      <w:r w:rsidRPr="00835EEE">
        <w:rPr>
          <w:rFonts w:ascii="仿宋" w:eastAsia="仿宋" w:hAnsi="仿宋" w:hint="eastAsia"/>
          <w:b/>
          <w:sz w:val="24"/>
          <w:szCs w:val="24"/>
        </w:rPr>
        <w:t>丰县镇级污水处理厂委托运营协议的继承</w:t>
      </w:r>
    </w:p>
    <w:p w14:paraId="1236E36C" w14:textId="65B6BDC8"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丰县11个镇级污水处理厂已通过公开程序选定重庆康达环保产业（集团）有限公司作为镇级污水处理设施委托运营单位，并于2015年3月25日签署了《丰县镇级污水处理厂委托运营协议》。根据《丰县镇级污水处理厂委托运营协议》，丰县镇级污水处理厂项目委托运营维护期限为: 自重庆康达环保产业（集团）有限公司完成对协议项下污水处理厂项目设施及厂区外污水提升泵站正式全部（共12座）接收之日起计算至第八（8）个周年日止。重庆康达环保产业（集</w:t>
      </w:r>
      <w:r w:rsidRPr="00835EEE">
        <w:rPr>
          <w:rFonts w:ascii="仿宋" w:eastAsia="仿宋" w:hAnsi="仿宋" w:hint="eastAsia"/>
          <w:sz w:val="24"/>
          <w:szCs w:val="24"/>
        </w:rPr>
        <w:lastRenderedPageBreak/>
        <w:t>团）有限公司在其委托运营维护期内享有独家进行项目设施接收、运营和维护所接收的污水处理厂厂区及厂区外污水提升泵站，提供城镇污水处理服务并获得污水处理服务费用的权利。考虑到本项目合作范围中的11个镇区污水处理厂项目仍在《丰县镇级污水处理厂委托运营协议》的委托运营维护期限内，因此本项目的实施需要合理处理11个镇区污水处理厂的委托运营事项。</w:t>
      </w:r>
    </w:p>
    <w:p w14:paraId="5EBF63C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由于</w:t>
      </w:r>
      <w:bookmarkStart w:id="17" w:name="_Hlk43025865"/>
      <w:r w:rsidRPr="00835EEE">
        <w:rPr>
          <w:rFonts w:ascii="仿宋" w:eastAsia="仿宋" w:hAnsi="仿宋" w:hint="eastAsia"/>
          <w:sz w:val="24"/>
          <w:szCs w:val="24"/>
        </w:rPr>
        <w:t>乙方</w:t>
      </w:r>
      <w:bookmarkEnd w:id="17"/>
      <w:r w:rsidRPr="00835EEE">
        <w:rPr>
          <w:rFonts w:ascii="仿宋" w:eastAsia="仿宋" w:hAnsi="仿宋" w:hint="eastAsia"/>
          <w:sz w:val="24"/>
          <w:szCs w:val="24"/>
        </w:rPr>
        <w:t>作为镇区污水处理项目的投资建设主体，乙方应负责镇区污水处理项目全部设施的运营维护，同时考虑11个镇区污水处理厂委托运营现状，甲方协调重庆康达环保产业（集团）有限公司和乙方，由甲方、重庆康达环保产业（集团）有限公司和乙方三方签署《丰县镇级污水处理厂委托运营协议补充协议》，约定由乙方继承甲方在《丰县镇级污水处理厂委托运营协议》下全部权利和义务，即由乙方委托重庆康达环保产业（集团）有限公司进行11个镇区污水处理厂的运营和维护工作，委托期限为《丰县镇级污水处理厂委托运营协议补充协议》中未执行委托运营的剩余期限，乙方向重庆康达环保产业（集团）有限公司支付委托运营费用，委托运营费用由甲方、乙方和重庆康达环保产业（集团）有限公司在污水处理厂稳定运行后，综合考虑实际运营成本、税费和合理利润，由各方共同协商确定。</w:t>
      </w:r>
    </w:p>
    <w:p w14:paraId="6F629B75" w14:textId="55560249"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对于上述事宜安排，乙方应承担11个镇区污水处理厂运营维护工作的责任和义务，在委托运营期限内，如发生出水水质超标等情况，根据</w:t>
      </w:r>
      <w:r w:rsidR="006C5A2E" w:rsidRPr="00835EEE">
        <w:rPr>
          <w:rFonts w:ascii="仿宋" w:eastAsia="仿宋" w:hAnsi="仿宋" w:hint="eastAsia"/>
          <w:sz w:val="24"/>
          <w:szCs w:val="24"/>
        </w:rPr>
        <w:t>本</w:t>
      </w:r>
      <w:r w:rsidRPr="00835EEE">
        <w:rPr>
          <w:rFonts w:ascii="仿宋" w:eastAsia="仿宋" w:hAnsi="仿宋" w:hint="eastAsia"/>
          <w:sz w:val="24"/>
          <w:szCs w:val="24"/>
        </w:rPr>
        <w:t>合同约定，由乙方承担违约责任，乙方可向重庆康达环保产业（集团）有限公司进行追责和追偿。</w:t>
      </w:r>
    </w:p>
    <w:p w14:paraId="34F2C81F"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7.7</w:t>
      </w:r>
      <w:r w:rsidRPr="00835EEE">
        <w:rPr>
          <w:rFonts w:ascii="仿宋" w:eastAsia="仿宋" w:hAnsi="仿宋" w:hint="eastAsia"/>
          <w:b/>
          <w:kern w:val="0"/>
          <w:sz w:val="24"/>
          <w:szCs w:val="24"/>
        </w:rPr>
        <w:t>项目设施的权属</w:t>
      </w:r>
    </w:p>
    <w:p w14:paraId="60F42766"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7.7.1对于存量部分资产，需由甲方协调存量部分资产所有权人将存量部分资产授权给乙方使用，乙方不拥有存量部分资产的所有权。</w:t>
      </w:r>
    </w:p>
    <w:p w14:paraId="1198619A" w14:textId="75C20FE9"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7.7.2对于改造、扩建、新建工程，项目建设期内投资建设形成的改造、扩建、新建项目资产以及本项目运营期内因更新重置投资形成的项目资产（如有），乙方在PPP项目合作期内不拥有上述资产的所有权，仅拥有其经营权和使用权。</w:t>
      </w:r>
    </w:p>
    <w:p w14:paraId="1DE519DA" w14:textId="03A3DE6E"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7.7.3项目提前终止或项目合作期满后，社会资本方按照本合同和股东协议</w:t>
      </w:r>
      <w:r w:rsidRPr="00835EEE">
        <w:rPr>
          <w:rFonts w:ascii="仿宋" w:eastAsia="仿宋" w:hAnsi="仿宋" w:hint="eastAsia"/>
          <w:kern w:val="0"/>
          <w:sz w:val="24"/>
          <w:szCs w:val="24"/>
        </w:rPr>
        <w:lastRenderedPageBreak/>
        <w:t>约定，在</w:t>
      </w:r>
      <w:r w:rsidR="00DC201D" w:rsidRPr="00835EEE">
        <w:rPr>
          <w:rFonts w:ascii="仿宋" w:eastAsia="仿宋" w:hAnsi="仿宋" w:hint="eastAsia"/>
          <w:kern w:val="0"/>
          <w:sz w:val="24"/>
          <w:szCs w:val="24"/>
        </w:rPr>
        <w:t>项目公司</w:t>
      </w:r>
      <w:r w:rsidRPr="00835EEE">
        <w:rPr>
          <w:rFonts w:ascii="仿宋" w:eastAsia="仿宋" w:hAnsi="仿宋" w:hint="eastAsia"/>
          <w:kern w:val="0"/>
          <w:sz w:val="24"/>
          <w:szCs w:val="24"/>
        </w:rPr>
        <w:t>完成资产验收后，通过法定程序将其在</w:t>
      </w:r>
      <w:r w:rsidR="00DC201D" w:rsidRPr="00835EEE">
        <w:rPr>
          <w:rFonts w:ascii="仿宋" w:eastAsia="仿宋" w:hAnsi="仿宋" w:hint="eastAsia"/>
          <w:kern w:val="0"/>
          <w:sz w:val="24"/>
          <w:szCs w:val="24"/>
        </w:rPr>
        <w:t>项目公司</w:t>
      </w:r>
      <w:r w:rsidRPr="00835EEE">
        <w:rPr>
          <w:rFonts w:ascii="仿宋" w:eastAsia="仿宋" w:hAnsi="仿宋" w:hint="eastAsia"/>
          <w:kern w:val="0"/>
          <w:sz w:val="24"/>
          <w:szCs w:val="24"/>
        </w:rPr>
        <w:t>中的股权移交给水投公司或政府指定机构。</w:t>
      </w:r>
    </w:p>
    <w:p w14:paraId="791D8FEA" w14:textId="77777777" w:rsidR="00E25EEC" w:rsidRPr="00835EEE" w:rsidRDefault="000F0F55">
      <w:pPr>
        <w:widowControl/>
        <w:jc w:val="left"/>
        <w:rPr>
          <w:rFonts w:ascii="仿宋" w:eastAsia="仿宋" w:hAnsi="仿宋"/>
          <w:kern w:val="0"/>
          <w:sz w:val="24"/>
          <w:szCs w:val="24"/>
        </w:rPr>
      </w:pPr>
      <w:r w:rsidRPr="00835EEE">
        <w:rPr>
          <w:rFonts w:ascii="仿宋" w:eastAsia="仿宋" w:hAnsi="仿宋"/>
          <w:kern w:val="0"/>
          <w:sz w:val="24"/>
          <w:szCs w:val="24"/>
        </w:rPr>
        <w:br w:type="page"/>
      </w:r>
    </w:p>
    <w:p w14:paraId="7E270E66" w14:textId="77777777" w:rsidR="00E25EEC" w:rsidRPr="00835EEE" w:rsidRDefault="000F0F55">
      <w:pPr>
        <w:pStyle w:val="1"/>
        <w:spacing w:line="360" w:lineRule="auto"/>
        <w:ind w:left="0"/>
        <w:rPr>
          <w:rFonts w:ascii="仿宋" w:eastAsia="仿宋" w:hAnsi="仿宋"/>
          <w:lang w:eastAsia="zh-CN"/>
        </w:rPr>
      </w:pPr>
      <w:bookmarkStart w:id="18" w:name="_Toc46157943"/>
      <w:r w:rsidRPr="00835EEE">
        <w:rPr>
          <w:rFonts w:ascii="仿宋" w:eastAsia="仿宋" w:hAnsi="仿宋" w:hint="eastAsia"/>
          <w:lang w:eastAsia="zh-CN"/>
        </w:rPr>
        <w:lastRenderedPageBreak/>
        <w:t>第</w:t>
      </w:r>
      <w:r w:rsidRPr="00835EEE">
        <w:rPr>
          <w:rFonts w:ascii="仿宋" w:eastAsia="仿宋" w:hAnsi="仿宋"/>
          <w:lang w:eastAsia="zh-CN"/>
        </w:rPr>
        <w:t>8</w:t>
      </w:r>
      <w:r w:rsidRPr="00835EEE">
        <w:rPr>
          <w:rFonts w:ascii="仿宋" w:eastAsia="仿宋" w:hAnsi="仿宋" w:hint="eastAsia"/>
          <w:lang w:eastAsia="zh-CN"/>
        </w:rPr>
        <w:t>条  项目建设</w:t>
      </w:r>
      <w:bookmarkEnd w:id="18"/>
    </w:p>
    <w:p w14:paraId="3B604BC7" w14:textId="77777777" w:rsidR="00E25EEC" w:rsidRPr="00835EEE" w:rsidRDefault="000F0F55">
      <w:pPr>
        <w:spacing w:before="120" w:after="120" w:line="360" w:lineRule="auto"/>
        <w:ind w:firstLineChars="200" w:firstLine="482"/>
        <w:rPr>
          <w:rFonts w:ascii="仿宋" w:eastAsia="仿宋" w:hAnsi="仿宋"/>
          <w:sz w:val="24"/>
          <w:szCs w:val="24"/>
        </w:rPr>
      </w:pPr>
      <w:r w:rsidRPr="00835EEE">
        <w:rPr>
          <w:rFonts w:ascii="仿宋" w:eastAsia="仿宋" w:hAnsi="仿宋"/>
          <w:b/>
          <w:kern w:val="0"/>
          <w:sz w:val="24"/>
          <w:szCs w:val="24"/>
        </w:rPr>
        <w:t>8</w:t>
      </w:r>
      <w:r w:rsidRPr="00835EEE">
        <w:rPr>
          <w:rFonts w:ascii="仿宋" w:eastAsia="仿宋" w:hAnsi="仿宋" w:hint="eastAsia"/>
          <w:b/>
          <w:kern w:val="0"/>
          <w:sz w:val="24"/>
          <w:szCs w:val="24"/>
        </w:rPr>
        <w:t>.1项目设计</w:t>
      </w:r>
    </w:p>
    <w:p w14:paraId="7847DA58"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8</w:t>
      </w:r>
      <w:r w:rsidRPr="00835EEE">
        <w:rPr>
          <w:rFonts w:ascii="仿宋" w:eastAsia="仿宋" w:hAnsi="仿宋" w:hint="eastAsia"/>
          <w:kern w:val="0"/>
          <w:sz w:val="24"/>
          <w:szCs w:val="24"/>
        </w:rPr>
        <w:t>.1.1设计的范围</w:t>
      </w:r>
    </w:p>
    <w:p w14:paraId="779065FD" w14:textId="77777777" w:rsidR="00E25EEC" w:rsidRPr="00835EEE" w:rsidRDefault="000F0F55">
      <w:pPr>
        <w:spacing w:before="120" w:after="120" w:line="360" w:lineRule="auto"/>
        <w:ind w:firstLineChars="200" w:firstLine="480"/>
        <w:jc w:val="left"/>
        <w:rPr>
          <w:rFonts w:ascii="仿宋" w:eastAsia="仿宋" w:hAnsi="仿宋"/>
          <w:kern w:val="0"/>
          <w:sz w:val="24"/>
          <w:szCs w:val="24"/>
        </w:rPr>
      </w:pPr>
      <w:r w:rsidRPr="00835EEE">
        <w:rPr>
          <w:rFonts w:ascii="仿宋" w:eastAsia="仿宋" w:hAnsi="仿宋" w:hint="eastAsia"/>
          <w:kern w:val="0"/>
          <w:sz w:val="24"/>
          <w:szCs w:val="24"/>
        </w:rPr>
        <w:t>纳入本项目合作范围的项目设计，包括：初步设计；施工图设计。</w:t>
      </w:r>
    </w:p>
    <w:p w14:paraId="79A59D35" w14:textId="77777777" w:rsidR="00E25EEC" w:rsidRPr="00835EEE" w:rsidRDefault="000F0F55">
      <w:pPr>
        <w:spacing w:before="120" w:after="120" w:line="360" w:lineRule="auto"/>
        <w:ind w:firstLineChars="200" w:firstLine="480"/>
        <w:jc w:val="left"/>
        <w:rPr>
          <w:rFonts w:ascii="仿宋" w:eastAsia="仿宋" w:hAnsi="仿宋"/>
          <w:kern w:val="0"/>
          <w:sz w:val="24"/>
          <w:szCs w:val="24"/>
        </w:rPr>
      </w:pPr>
      <w:r w:rsidRPr="00835EEE">
        <w:rPr>
          <w:rFonts w:ascii="仿宋" w:eastAsia="仿宋" w:hAnsi="仿宋" w:hint="eastAsia"/>
          <w:kern w:val="0"/>
          <w:sz w:val="24"/>
          <w:szCs w:val="24"/>
        </w:rPr>
        <w:t>8</w:t>
      </w:r>
      <w:r w:rsidRPr="00835EEE">
        <w:rPr>
          <w:rFonts w:ascii="仿宋" w:eastAsia="仿宋" w:hAnsi="仿宋"/>
          <w:kern w:val="0"/>
          <w:sz w:val="24"/>
          <w:szCs w:val="24"/>
        </w:rPr>
        <w:t>.1.2</w:t>
      </w:r>
      <w:r w:rsidRPr="00835EEE">
        <w:rPr>
          <w:rFonts w:ascii="仿宋" w:eastAsia="仿宋" w:hAnsi="仿宋" w:hint="eastAsia"/>
          <w:kern w:val="0"/>
          <w:sz w:val="24"/>
          <w:szCs w:val="24"/>
        </w:rPr>
        <w:t>设计单位的选定</w:t>
      </w:r>
    </w:p>
    <w:p w14:paraId="618CF5A9"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sz w:val="24"/>
          <w:szCs w:val="24"/>
        </w:rPr>
        <w:t>本项目</w:t>
      </w:r>
      <w:r w:rsidRPr="00835EEE">
        <w:rPr>
          <w:rFonts w:ascii="仿宋" w:eastAsia="仿宋" w:hAnsi="仿宋" w:hint="eastAsia"/>
          <w:kern w:val="0"/>
          <w:sz w:val="24"/>
          <w:szCs w:val="24"/>
        </w:rPr>
        <w:t>由</w:t>
      </w:r>
      <w:r w:rsidRPr="00835EEE">
        <w:rPr>
          <w:rFonts w:ascii="仿宋" w:eastAsia="仿宋" w:hAnsi="仿宋" w:hint="eastAsia"/>
          <w:sz w:val="24"/>
          <w:szCs w:val="24"/>
          <w:u w:val="single"/>
        </w:rPr>
        <w:t>乙方</w:t>
      </w:r>
      <w:r w:rsidRPr="00835EEE">
        <w:rPr>
          <w:rFonts w:ascii="仿宋" w:eastAsia="仿宋" w:hAnsi="仿宋" w:hint="eastAsia"/>
          <w:kern w:val="0"/>
          <w:sz w:val="24"/>
          <w:szCs w:val="24"/>
        </w:rPr>
        <w:t>依法选定项目初步设计、施工图设计单位，乙方选择本项目勘察、设计单位必须经过甲方同意。</w:t>
      </w:r>
    </w:p>
    <w:p w14:paraId="77B93486" w14:textId="77777777" w:rsidR="00E25EEC" w:rsidRPr="00835EEE" w:rsidRDefault="000F0F55">
      <w:pPr>
        <w:spacing w:before="120" w:after="120" w:line="360" w:lineRule="auto"/>
        <w:ind w:firstLineChars="200" w:firstLine="480"/>
        <w:jc w:val="left"/>
        <w:rPr>
          <w:rFonts w:ascii="仿宋" w:eastAsia="仿宋" w:hAnsi="仿宋"/>
          <w:kern w:val="0"/>
          <w:sz w:val="24"/>
          <w:szCs w:val="24"/>
        </w:rPr>
      </w:pPr>
      <w:r w:rsidRPr="00835EEE">
        <w:rPr>
          <w:rFonts w:ascii="仿宋" w:eastAsia="仿宋" w:hAnsi="仿宋" w:hint="eastAsia"/>
          <w:kern w:val="0"/>
          <w:sz w:val="24"/>
          <w:szCs w:val="24"/>
        </w:rPr>
        <w:t>8</w:t>
      </w:r>
      <w:r w:rsidRPr="00835EEE">
        <w:rPr>
          <w:rFonts w:ascii="仿宋" w:eastAsia="仿宋" w:hAnsi="仿宋"/>
          <w:kern w:val="0"/>
          <w:sz w:val="24"/>
          <w:szCs w:val="24"/>
        </w:rPr>
        <w:t>.1.</w:t>
      </w:r>
      <w:r w:rsidRPr="00835EEE">
        <w:rPr>
          <w:rFonts w:ascii="仿宋" w:eastAsia="仿宋" w:hAnsi="仿宋" w:hint="eastAsia"/>
          <w:kern w:val="0"/>
          <w:sz w:val="24"/>
          <w:szCs w:val="24"/>
        </w:rPr>
        <w:t>3设计费用支付</w:t>
      </w:r>
    </w:p>
    <w:p w14:paraId="1720FA9C"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乙方负责委托具有相应资质的设计单位编制初步设计及施工图设计文件等以及上述文件的报批，对于发生的费用，由乙方承担，计入工程总投资。根据国家发改委印发的《传统基础设施领域实施政府和社会资本合作项目工作导则》（发改投资〔2016〕2231号）的相关规定，如果本项目社会资本方具备设计资质，可由乙方与其直接签署设计合同承担项目设计工作。其中，对于初步设计，由甲方或其委托机构进行审核，经审核同意后，乙方方可编制施工图设计，甲方审核初步设计所发生的费用由乙方承担，并计入工程总投资；对于施工图设计，由甲方或其委托机构进行审核，经审核同意后，乙方方可报县住建局审批，甲方审核施工图设计所发生的费用由乙方承担，并计入工程总投资。</w:t>
      </w:r>
    </w:p>
    <w:p w14:paraId="673AE4F2"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8</w:t>
      </w:r>
      <w:r w:rsidRPr="00835EEE">
        <w:rPr>
          <w:rFonts w:ascii="仿宋" w:eastAsia="仿宋" w:hAnsi="仿宋" w:hint="eastAsia"/>
          <w:kern w:val="0"/>
          <w:sz w:val="24"/>
          <w:szCs w:val="24"/>
        </w:rPr>
        <w:t>.1.4项目设计要求</w:t>
      </w:r>
    </w:p>
    <w:p w14:paraId="596E138B"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本项目的设计文件应当符合以下要求和标准：</w:t>
      </w:r>
    </w:p>
    <w:p w14:paraId="6EF0B075"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（1）经批复的可行性研究报告和项目产出说明；</w:t>
      </w:r>
    </w:p>
    <w:p w14:paraId="22AE671A"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2</w:t>
      </w:r>
      <w:r w:rsidRPr="00835EEE">
        <w:rPr>
          <w:rFonts w:ascii="仿宋" w:eastAsia="仿宋" w:hAnsi="仿宋" w:hint="eastAsia"/>
          <w:kern w:val="0"/>
          <w:sz w:val="24"/>
          <w:szCs w:val="24"/>
        </w:rPr>
        <w:t>）项目所在地区和行业的强制性技术标准；</w:t>
      </w:r>
    </w:p>
    <w:p w14:paraId="17B607D2"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3</w:t>
      </w:r>
      <w:r w:rsidRPr="00835EEE">
        <w:rPr>
          <w:rFonts w:ascii="仿宋" w:eastAsia="仿宋" w:hAnsi="仿宋" w:hint="eastAsia"/>
          <w:kern w:val="0"/>
          <w:sz w:val="24"/>
          <w:szCs w:val="24"/>
        </w:rPr>
        <w:t>）相关适用法律的规定；</w:t>
      </w:r>
    </w:p>
    <w:p w14:paraId="3D56BFAF"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（4）相关政府部门的规定要求；</w:t>
      </w:r>
    </w:p>
    <w:p w14:paraId="44045F7C"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5）</w:t>
      </w:r>
      <w:r w:rsidRPr="00835EEE">
        <w:rPr>
          <w:rFonts w:ascii="仿宋" w:eastAsia="仿宋" w:hAnsi="仿宋" w:hint="eastAsia"/>
          <w:kern w:val="0"/>
          <w:sz w:val="24"/>
          <w:szCs w:val="24"/>
        </w:rPr>
        <w:t>通过甲方的审批。</w:t>
      </w:r>
    </w:p>
    <w:p w14:paraId="76CFF9C0"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lastRenderedPageBreak/>
        <w:t>8</w:t>
      </w:r>
      <w:r w:rsidRPr="00835EEE">
        <w:rPr>
          <w:rFonts w:ascii="仿宋" w:eastAsia="仿宋" w:hAnsi="仿宋"/>
          <w:kern w:val="0"/>
          <w:sz w:val="24"/>
          <w:szCs w:val="24"/>
        </w:rPr>
        <w:t>.1.</w:t>
      </w:r>
      <w:r w:rsidRPr="00835EEE">
        <w:rPr>
          <w:rFonts w:ascii="仿宋" w:eastAsia="仿宋" w:hAnsi="仿宋" w:hint="eastAsia"/>
          <w:kern w:val="0"/>
          <w:sz w:val="24"/>
          <w:szCs w:val="24"/>
        </w:rPr>
        <w:t>5设计的审查及设计责任</w:t>
      </w:r>
    </w:p>
    <w:p w14:paraId="23AD358F"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（1）甲方或相关行政职能部门有权审查设计文件，并提出审查意见。</w:t>
      </w:r>
    </w:p>
    <w:p w14:paraId="46EC7DB3"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除本合同另有约定外，由乙方组织编制的设计文件，甲方或政府有关部门的审查不免除乙方应对本项目设计中出现的任何缺陷负全部责任，甲方未对设计文件或技术规范或其任何改动提出异议不应视为甲方放弃其本合同项下的权利；甲方不因进行审查而对本项目承担任何责任。若乙方未经甲方书面同意超过本合同约定的设计标准进行设计，导致建设或运营成本增加的，则该等增加的费用由乙方自行承担，且不得因此而调整本项目服务费。</w:t>
      </w:r>
    </w:p>
    <w:p w14:paraId="799F1231"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（3）其他约定：乙方应在签署、取得或完成施工图审查意见后十（10）日内，将设计文件审查意见的复印件（乙方必须在该复印件上盖章并书面确认与原件核对无误）报送甲方备案。</w:t>
      </w:r>
    </w:p>
    <w:p w14:paraId="6689DDA8" w14:textId="77777777" w:rsidR="00E25EEC" w:rsidRPr="00835EEE" w:rsidRDefault="000F0F55">
      <w:pPr>
        <w:spacing w:before="120" w:after="120" w:line="360" w:lineRule="auto"/>
        <w:ind w:firstLineChars="200" w:firstLine="482"/>
        <w:jc w:val="left"/>
        <w:rPr>
          <w:rFonts w:ascii="仿宋" w:eastAsia="仿宋" w:hAnsi="仿宋"/>
          <w:b/>
          <w:kern w:val="0"/>
          <w:sz w:val="24"/>
          <w:szCs w:val="24"/>
        </w:rPr>
      </w:pPr>
      <w:r w:rsidRPr="00835EEE">
        <w:rPr>
          <w:rFonts w:ascii="仿宋" w:eastAsia="仿宋" w:hAnsi="仿宋"/>
          <w:b/>
          <w:kern w:val="0"/>
          <w:sz w:val="24"/>
          <w:szCs w:val="24"/>
        </w:rPr>
        <w:t>8.2项目监理</w:t>
      </w:r>
    </w:p>
    <w:p w14:paraId="5209599C" w14:textId="6B7BF44B" w:rsidR="00E25EEC" w:rsidRPr="00835EEE" w:rsidRDefault="0025442F">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8.2.1</w:t>
      </w:r>
      <w:r w:rsidR="000F0F55" w:rsidRPr="00835EEE">
        <w:rPr>
          <w:rFonts w:ascii="仿宋" w:eastAsia="仿宋" w:hAnsi="仿宋" w:hint="eastAsia"/>
          <w:kern w:val="0"/>
          <w:sz w:val="24"/>
          <w:szCs w:val="24"/>
        </w:rPr>
        <w:t>乙方通过公开招标选择项目监理单位，招标文件及招标相关资料必须经甲方认可和同意，甲方有权参与监理单位招标的全过程。监理单位对项目建设质量、进度等进行全程监理，所发生的相关费用由乙方承担，并计入项目总投资。对于乙方向监理单位支付的监理费用，需经甲方批准后方可支付。</w:t>
      </w:r>
    </w:p>
    <w:p w14:paraId="4BBF9EDF" w14:textId="639A3FE0" w:rsidR="00E25EEC" w:rsidRPr="00835EEE" w:rsidRDefault="0025442F">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8.2.2</w:t>
      </w:r>
      <w:r w:rsidR="000F0F55" w:rsidRPr="00835EEE">
        <w:rPr>
          <w:rFonts w:ascii="仿宋" w:eastAsia="仿宋" w:hAnsi="仿宋" w:hint="eastAsia"/>
          <w:kern w:val="0"/>
          <w:sz w:val="24"/>
          <w:szCs w:val="24"/>
        </w:rPr>
        <w:t>乙方应在每月的十（10）日前向甲方提交上个月项目的工程进度报告和监理月报。</w:t>
      </w:r>
    </w:p>
    <w:p w14:paraId="113EABC1" w14:textId="77777777" w:rsidR="00E25EEC" w:rsidRPr="00835EEE" w:rsidRDefault="000F0F55">
      <w:pPr>
        <w:spacing w:before="120" w:after="120" w:line="360" w:lineRule="auto"/>
        <w:ind w:firstLineChars="200" w:firstLine="482"/>
        <w:rPr>
          <w:rFonts w:ascii="仿宋" w:eastAsia="仿宋" w:hAnsi="仿宋"/>
          <w:sz w:val="24"/>
          <w:szCs w:val="24"/>
        </w:rPr>
      </w:pPr>
      <w:r w:rsidRPr="00835EEE">
        <w:rPr>
          <w:rFonts w:ascii="仿宋" w:eastAsia="仿宋" w:hAnsi="仿宋"/>
          <w:b/>
          <w:kern w:val="0"/>
          <w:sz w:val="24"/>
          <w:szCs w:val="24"/>
        </w:rPr>
        <w:t>8.3</w:t>
      </w:r>
      <w:r w:rsidRPr="00835EEE">
        <w:rPr>
          <w:rFonts w:ascii="仿宋" w:eastAsia="仿宋" w:hAnsi="仿宋" w:hint="eastAsia"/>
          <w:b/>
          <w:kern w:val="0"/>
          <w:sz w:val="24"/>
          <w:szCs w:val="24"/>
        </w:rPr>
        <w:t xml:space="preserve">项目施工和设备采购  </w:t>
      </w:r>
    </w:p>
    <w:p w14:paraId="2C4FBD51"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8.3</w:t>
      </w:r>
      <w:r w:rsidRPr="00835EEE">
        <w:rPr>
          <w:rFonts w:ascii="仿宋" w:eastAsia="仿宋" w:hAnsi="仿宋" w:hint="eastAsia"/>
          <w:kern w:val="0"/>
          <w:sz w:val="24"/>
          <w:szCs w:val="24"/>
        </w:rPr>
        <w:t>.1项目承包商的选择</w:t>
      </w:r>
    </w:p>
    <w:p w14:paraId="0A1E9ABB"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乙方应依法选择本项目的施工总承包商及设备供应商。</w:t>
      </w:r>
    </w:p>
    <w:p w14:paraId="5322A44A"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本项目建设过程中所涉及的工程建设，根据相关法律、法规、规章的相关规定，本项目的中选社会资本依法能够自行建设、生产、提供服务的，可以不再进行招标。</w:t>
      </w:r>
    </w:p>
    <w:p w14:paraId="73059919" w14:textId="489D477B"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乙方应根据</w:t>
      </w:r>
      <w:r w:rsidR="003C773E" w:rsidRPr="00835EEE">
        <w:rPr>
          <w:rFonts w:ascii="仿宋" w:eastAsia="仿宋" w:hAnsi="仿宋" w:hint="eastAsia"/>
          <w:kern w:val="0"/>
          <w:sz w:val="24"/>
          <w:szCs w:val="24"/>
        </w:rPr>
        <w:t>招标投标法、政府采购法等规定的采购方式</w:t>
      </w:r>
      <w:r w:rsidRPr="00835EEE">
        <w:rPr>
          <w:rFonts w:ascii="仿宋" w:eastAsia="仿宋" w:hAnsi="仿宋" w:hint="eastAsia"/>
          <w:kern w:val="0"/>
          <w:sz w:val="24"/>
          <w:szCs w:val="24"/>
        </w:rPr>
        <w:t>组织本项目工程的设备采购工作，乙方按照满足设计参数要求的中上等质量的国产设备向相关设备商</w:t>
      </w:r>
      <w:r w:rsidRPr="00835EEE">
        <w:rPr>
          <w:rFonts w:ascii="仿宋" w:eastAsia="仿宋" w:hAnsi="仿宋" w:hint="eastAsia"/>
          <w:kern w:val="0"/>
          <w:sz w:val="24"/>
          <w:szCs w:val="24"/>
        </w:rPr>
        <w:lastRenderedPageBreak/>
        <w:t>采购，选择具有相应资质机构为本项目的设备供应商，并接受甲方和相关职能部门监督，设备供应商选择的标准和条件必须经甲方的认可和同意。</w:t>
      </w:r>
    </w:p>
    <w:p w14:paraId="38CF5BB4"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8.3.2项目建设内容</w:t>
      </w:r>
    </w:p>
    <w:p w14:paraId="05FDD98B"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（1）丰县城区污水处理厂、配套管网及泵站改造工程</w:t>
      </w:r>
    </w:p>
    <w:p w14:paraId="768F521B"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a</w:t>
      </w:r>
      <w:r w:rsidRPr="00835EEE">
        <w:rPr>
          <w:rFonts w:ascii="仿宋" w:eastAsia="仿宋" w:hAnsi="仿宋" w:hint="eastAsia"/>
          <w:kern w:val="0"/>
          <w:sz w:val="24"/>
          <w:szCs w:val="24"/>
        </w:rPr>
        <w:t>）新建城西污水处理厂工程，建设规模2.00万m3/d（部分建筑物按4.00万m3/d一次建成，以项目申请报告为准）；</w:t>
      </w:r>
    </w:p>
    <w:p w14:paraId="734DC0E1"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b</w:t>
      </w:r>
      <w:r w:rsidRPr="00835EEE">
        <w:rPr>
          <w:rFonts w:ascii="仿宋" w:eastAsia="仿宋" w:hAnsi="仿宋" w:hint="eastAsia"/>
          <w:kern w:val="0"/>
          <w:sz w:val="24"/>
          <w:szCs w:val="24"/>
        </w:rPr>
        <w:t>）新建城东污水处理厂工程，建设规模1.00万m3/d（部分建筑物按2.00万m3/d一次建成）；</w:t>
      </w:r>
    </w:p>
    <w:p w14:paraId="08ED674F"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c</w:t>
      </w:r>
      <w:r w:rsidRPr="00835EEE">
        <w:rPr>
          <w:rFonts w:ascii="仿宋" w:eastAsia="仿宋" w:hAnsi="仿宋" w:hint="eastAsia"/>
          <w:kern w:val="0"/>
          <w:sz w:val="24"/>
          <w:szCs w:val="24"/>
        </w:rPr>
        <w:t>）配套管网工程，城西污水处理厂新建配套管网24.30km，城东污水处理厂新建配套管网24.60km；</w:t>
      </w:r>
    </w:p>
    <w:p w14:paraId="16A10703"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d</w:t>
      </w:r>
      <w:r w:rsidRPr="00835EEE">
        <w:rPr>
          <w:rFonts w:ascii="仿宋" w:eastAsia="仿宋" w:hAnsi="仿宋" w:hint="eastAsia"/>
          <w:kern w:val="0"/>
          <w:sz w:val="24"/>
          <w:szCs w:val="24"/>
        </w:rPr>
        <w:t>）改造孙楼街道泵站、北苑路泵站2座提升泵站。</w:t>
      </w:r>
    </w:p>
    <w:p w14:paraId="3A96B23E"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（2）丰县镇区污水处理改造扩（新）建及配套污水收集管网工程</w:t>
      </w:r>
    </w:p>
    <w:p w14:paraId="4240B82F"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丰县大沙河镇、首羡镇、师寨镇、范楼镇、顺河镇、赵庄镇、王沟镇、常店镇、华山镇、宋楼镇、梁寨镇11个镇的污水处理厂改造工程总规模0.66万m3/d（原污水厂出水水质为一级B标，提标改造后要求排放标准为一级A标）；华山镇污水处理厂扩建工程规模0.08万m3/d；王沟镇王沟街区（规模0.03万m3/d）、华山镇郭庙两座污水处理厂（规模0.05万m3/d）新建总规模0.08万m3/d；镇区合计改造、扩建、新建污水处理厂13处，污水处理总规模0.82万m3/d，合计配建镇区污水收集管网43.58km。</w:t>
      </w:r>
    </w:p>
    <w:p w14:paraId="47E6BDBD" w14:textId="77777777" w:rsidR="00E25EEC" w:rsidRPr="00835EEE" w:rsidRDefault="000F0F55">
      <w:pPr>
        <w:kinsoku w:val="0"/>
        <w:overflowPunct w:val="0"/>
        <w:autoSpaceDE w:val="0"/>
        <w:autoSpaceDN w:val="0"/>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各乡镇具体建设内容如下表所示：</w:t>
      </w:r>
    </w:p>
    <w:tbl>
      <w:tblPr>
        <w:tblW w:w="52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1984"/>
        <w:gridCol w:w="5813"/>
      </w:tblGrid>
      <w:tr w:rsidR="00835EEE" w:rsidRPr="00835EEE" w14:paraId="74DFF0CB" w14:textId="77777777" w:rsidTr="00645802">
        <w:trPr>
          <w:trHeight w:val="742"/>
          <w:jc w:val="center"/>
        </w:trPr>
        <w:tc>
          <w:tcPr>
            <w:tcW w:w="489" w:type="pct"/>
            <w:shd w:val="clear" w:color="auto" w:fill="BFBFBF"/>
            <w:vAlign w:val="center"/>
          </w:tcPr>
          <w:p w14:paraId="7A09CD41" w14:textId="77777777" w:rsidR="00E25EEC" w:rsidRPr="00835EEE" w:rsidRDefault="000F0F55">
            <w:pPr>
              <w:kinsoku w:val="0"/>
              <w:overflowPunct w:val="0"/>
              <w:autoSpaceDE w:val="0"/>
              <w:autoSpaceDN w:val="0"/>
              <w:adjustRightInd w:val="0"/>
              <w:snapToGrid w:val="0"/>
              <w:spacing w:line="360" w:lineRule="auto"/>
              <w:jc w:val="center"/>
              <w:rPr>
                <w:rFonts w:ascii="仿宋" w:eastAsia="仿宋" w:hAnsi="仿宋"/>
                <w:sz w:val="24"/>
                <w:szCs w:val="24"/>
              </w:rPr>
            </w:pPr>
            <w:r w:rsidRPr="00835EEE">
              <w:rPr>
                <w:rFonts w:ascii="仿宋" w:eastAsia="仿宋" w:hAnsi="仿宋" w:hint="eastAsia"/>
                <w:sz w:val="24"/>
                <w:szCs w:val="24"/>
              </w:rPr>
              <w:t>序号</w:t>
            </w:r>
          </w:p>
        </w:tc>
        <w:tc>
          <w:tcPr>
            <w:tcW w:w="1148" w:type="pct"/>
            <w:shd w:val="clear" w:color="auto" w:fill="BFBFBF"/>
            <w:vAlign w:val="center"/>
          </w:tcPr>
          <w:p w14:paraId="65142F65" w14:textId="77777777" w:rsidR="00E25EEC" w:rsidRPr="00835EEE" w:rsidRDefault="000F0F55">
            <w:pPr>
              <w:kinsoku w:val="0"/>
              <w:overflowPunct w:val="0"/>
              <w:autoSpaceDE w:val="0"/>
              <w:autoSpaceDN w:val="0"/>
              <w:adjustRightInd w:val="0"/>
              <w:snapToGrid w:val="0"/>
              <w:spacing w:line="360" w:lineRule="auto"/>
              <w:jc w:val="center"/>
              <w:rPr>
                <w:rFonts w:ascii="仿宋" w:eastAsia="仿宋" w:hAnsi="仿宋"/>
                <w:sz w:val="24"/>
                <w:szCs w:val="24"/>
              </w:rPr>
            </w:pPr>
            <w:r w:rsidRPr="00835EEE">
              <w:rPr>
                <w:rFonts w:ascii="仿宋" w:eastAsia="仿宋" w:hAnsi="仿宋" w:hint="eastAsia"/>
                <w:sz w:val="24"/>
                <w:szCs w:val="24"/>
              </w:rPr>
              <w:t>名称</w:t>
            </w:r>
          </w:p>
        </w:tc>
        <w:tc>
          <w:tcPr>
            <w:tcW w:w="3363" w:type="pct"/>
            <w:shd w:val="clear" w:color="auto" w:fill="BFBFBF"/>
            <w:vAlign w:val="center"/>
          </w:tcPr>
          <w:p w14:paraId="526B2E66" w14:textId="77777777" w:rsidR="00E25EEC" w:rsidRPr="00835EEE" w:rsidRDefault="000F0F55">
            <w:pPr>
              <w:kinsoku w:val="0"/>
              <w:overflowPunct w:val="0"/>
              <w:autoSpaceDE w:val="0"/>
              <w:autoSpaceDN w:val="0"/>
              <w:adjustRightInd w:val="0"/>
              <w:snapToGrid w:val="0"/>
              <w:spacing w:line="360" w:lineRule="auto"/>
              <w:jc w:val="center"/>
              <w:rPr>
                <w:rFonts w:ascii="仿宋" w:eastAsia="仿宋" w:hAnsi="仿宋"/>
                <w:sz w:val="24"/>
                <w:szCs w:val="24"/>
              </w:rPr>
            </w:pPr>
            <w:r w:rsidRPr="00835EEE">
              <w:rPr>
                <w:rFonts w:ascii="仿宋" w:eastAsia="仿宋" w:hAnsi="仿宋" w:hint="eastAsia"/>
                <w:sz w:val="24"/>
                <w:szCs w:val="24"/>
              </w:rPr>
              <w:t>建设内容</w:t>
            </w:r>
          </w:p>
        </w:tc>
      </w:tr>
      <w:tr w:rsidR="00835EEE" w:rsidRPr="00835EEE" w14:paraId="532B4D41" w14:textId="77777777" w:rsidTr="00645802">
        <w:trPr>
          <w:trHeight w:val="742"/>
          <w:jc w:val="center"/>
        </w:trPr>
        <w:tc>
          <w:tcPr>
            <w:tcW w:w="489" w:type="pct"/>
            <w:vAlign w:val="center"/>
          </w:tcPr>
          <w:p w14:paraId="4E25919C" w14:textId="77777777" w:rsidR="00E25EEC" w:rsidRPr="00835EEE" w:rsidRDefault="000F0F55">
            <w:pPr>
              <w:kinsoku w:val="0"/>
              <w:overflowPunct w:val="0"/>
              <w:autoSpaceDE w:val="0"/>
              <w:autoSpaceDN w:val="0"/>
              <w:adjustRightInd w:val="0"/>
              <w:snapToGrid w:val="0"/>
              <w:spacing w:line="360" w:lineRule="auto"/>
              <w:jc w:val="center"/>
              <w:rPr>
                <w:rFonts w:ascii="仿宋" w:eastAsia="仿宋" w:hAnsi="仿宋"/>
                <w:sz w:val="24"/>
                <w:szCs w:val="24"/>
              </w:rPr>
            </w:pPr>
            <w:r w:rsidRPr="00835EEE">
              <w:rPr>
                <w:rFonts w:ascii="仿宋" w:eastAsia="仿宋" w:hAnsi="仿宋"/>
                <w:sz w:val="24"/>
                <w:szCs w:val="24"/>
              </w:rPr>
              <w:t>1</w:t>
            </w:r>
          </w:p>
        </w:tc>
        <w:tc>
          <w:tcPr>
            <w:tcW w:w="1148" w:type="pct"/>
            <w:vAlign w:val="center"/>
          </w:tcPr>
          <w:p w14:paraId="124FDCE0"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华山镇污水处理厂改扩建及配套截污干管工程</w:t>
            </w:r>
          </w:p>
        </w:tc>
        <w:tc>
          <w:tcPr>
            <w:tcW w:w="3363" w:type="pct"/>
            <w:vAlign w:val="center"/>
          </w:tcPr>
          <w:p w14:paraId="1CD930A1"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对华山镇污水处理厂进行扩建，本次扩建规模为800m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/d，建成后华山镇污水处理厂厂总规模为1600m</w:t>
            </w:r>
            <w:r w:rsidRPr="00835EEE">
              <w:rPr>
                <w:rFonts w:ascii="仿宋" w:eastAsia="仿宋" w:hAnsi="仿宋"/>
                <w:sz w:val="24"/>
                <w:szCs w:val="24"/>
                <w:vertAlign w:val="superscript"/>
              </w:rPr>
              <w:t>3</w:t>
            </w:r>
            <w:r w:rsidRPr="00835EEE">
              <w:rPr>
                <w:rFonts w:ascii="仿宋" w:eastAsia="仿宋" w:hAnsi="仿宋" w:hint="eastAsia"/>
                <w:sz w:val="24"/>
                <w:szCs w:val="24"/>
              </w:rPr>
              <w:t>/d。新建管道（DN400）4.5</w:t>
            </w:r>
            <w:r w:rsidRPr="00835EEE">
              <w:rPr>
                <w:rFonts w:ascii="仿宋" w:eastAsia="仿宋" w:hAnsi="仿宋"/>
                <w:sz w:val="24"/>
                <w:szCs w:val="24"/>
              </w:rPr>
              <w:t>0</w:t>
            </w:r>
            <w:r w:rsidRPr="00835EEE">
              <w:rPr>
                <w:rFonts w:ascii="仿宋" w:eastAsia="仿宋" w:hAnsi="仿宋" w:hint="eastAsia"/>
                <w:sz w:val="24"/>
                <w:szCs w:val="24"/>
              </w:rPr>
              <w:t>km。</w:t>
            </w:r>
          </w:p>
        </w:tc>
      </w:tr>
      <w:tr w:rsidR="00835EEE" w:rsidRPr="00835EEE" w14:paraId="47477E1B" w14:textId="77777777" w:rsidTr="00645802">
        <w:trPr>
          <w:trHeight w:val="742"/>
          <w:jc w:val="center"/>
        </w:trPr>
        <w:tc>
          <w:tcPr>
            <w:tcW w:w="489" w:type="pct"/>
            <w:vAlign w:val="center"/>
          </w:tcPr>
          <w:p w14:paraId="3F3F9C5E" w14:textId="77777777" w:rsidR="00E25EEC" w:rsidRPr="00835EEE" w:rsidRDefault="000F0F55">
            <w:pPr>
              <w:kinsoku w:val="0"/>
              <w:overflowPunct w:val="0"/>
              <w:autoSpaceDE w:val="0"/>
              <w:autoSpaceDN w:val="0"/>
              <w:adjustRightInd w:val="0"/>
              <w:snapToGrid w:val="0"/>
              <w:spacing w:line="360" w:lineRule="auto"/>
              <w:jc w:val="center"/>
              <w:rPr>
                <w:rFonts w:ascii="仿宋" w:eastAsia="仿宋" w:hAnsi="仿宋"/>
                <w:sz w:val="24"/>
                <w:szCs w:val="24"/>
              </w:rPr>
            </w:pPr>
            <w:r w:rsidRPr="00835EEE">
              <w:rPr>
                <w:rFonts w:ascii="仿宋" w:eastAsia="仿宋" w:hAnsi="仿宋"/>
                <w:sz w:val="24"/>
                <w:szCs w:val="24"/>
              </w:rPr>
              <w:lastRenderedPageBreak/>
              <w:t>2</w:t>
            </w:r>
          </w:p>
        </w:tc>
        <w:tc>
          <w:tcPr>
            <w:tcW w:w="1148" w:type="pct"/>
            <w:vAlign w:val="center"/>
          </w:tcPr>
          <w:p w14:paraId="065E8F41"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范楼镇污水处理厂改造及配套截污干管工程</w:t>
            </w:r>
          </w:p>
        </w:tc>
        <w:tc>
          <w:tcPr>
            <w:tcW w:w="3363" w:type="pct"/>
            <w:vAlign w:val="center"/>
          </w:tcPr>
          <w:p w14:paraId="74AA6091"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对范楼镇污水处理厂进行提标改造，改造规模为600m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/d，原污水厂出水水质为一级B标，提标改造后要求排放标准为一级A标。疏通管道（DN400）1.5</w:t>
            </w:r>
            <w:r w:rsidRPr="00835EEE">
              <w:rPr>
                <w:rFonts w:ascii="仿宋" w:eastAsia="仿宋" w:hAnsi="仿宋"/>
                <w:sz w:val="24"/>
                <w:szCs w:val="24"/>
              </w:rPr>
              <w:t>0</w:t>
            </w:r>
            <w:r w:rsidRPr="00835EEE">
              <w:rPr>
                <w:rFonts w:ascii="仿宋" w:eastAsia="仿宋" w:hAnsi="仿宋" w:hint="eastAsia"/>
                <w:sz w:val="24"/>
                <w:szCs w:val="24"/>
              </w:rPr>
              <w:t>km，新建管道（</w:t>
            </w:r>
            <w:r w:rsidRPr="00835EEE">
              <w:rPr>
                <w:rFonts w:ascii="仿宋" w:eastAsia="仿宋" w:hAnsi="仿宋"/>
                <w:sz w:val="24"/>
                <w:szCs w:val="24"/>
              </w:rPr>
              <w:t>DN400）0.4</w:t>
            </w:r>
            <w:r w:rsidRPr="00835EEE">
              <w:rPr>
                <w:rFonts w:ascii="仿宋" w:eastAsia="仿宋" w:hAnsi="仿宋" w:hint="eastAsia"/>
                <w:sz w:val="24"/>
                <w:szCs w:val="24"/>
              </w:rPr>
              <w:t>km，新建管道（</w:t>
            </w:r>
            <w:r w:rsidRPr="00835EEE">
              <w:rPr>
                <w:rFonts w:ascii="仿宋" w:eastAsia="仿宋" w:hAnsi="仿宋"/>
                <w:sz w:val="24"/>
                <w:szCs w:val="24"/>
              </w:rPr>
              <w:t>DN500</w:t>
            </w:r>
            <w:r w:rsidRPr="00835EEE">
              <w:rPr>
                <w:rFonts w:ascii="仿宋" w:eastAsia="仿宋" w:hAnsi="仿宋" w:hint="eastAsia"/>
                <w:sz w:val="24"/>
                <w:szCs w:val="24"/>
              </w:rPr>
              <w:t>）1.</w:t>
            </w:r>
            <w:r w:rsidRPr="00835EEE">
              <w:rPr>
                <w:rFonts w:ascii="仿宋" w:eastAsia="仿宋" w:hAnsi="仿宋"/>
                <w:sz w:val="24"/>
                <w:szCs w:val="24"/>
              </w:rPr>
              <w:t>00</w:t>
            </w:r>
            <w:r w:rsidRPr="00835EEE">
              <w:rPr>
                <w:rFonts w:ascii="仿宋" w:eastAsia="仿宋" w:hAnsi="仿宋" w:hint="eastAsia"/>
                <w:sz w:val="24"/>
                <w:szCs w:val="24"/>
              </w:rPr>
              <w:t>km，新建管道（DN800）0.1</w:t>
            </w:r>
            <w:r w:rsidRPr="00835EEE">
              <w:rPr>
                <w:rFonts w:ascii="仿宋" w:eastAsia="仿宋" w:hAnsi="仿宋"/>
                <w:sz w:val="24"/>
                <w:szCs w:val="24"/>
              </w:rPr>
              <w:t>0</w:t>
            </w:r>
            <w:r w:rsidRPr="00835EEE">
              <w:rPr>
                <w:rFonts w:ascii="仿宋" w:eastAsia="仿宋" w:hAnsi="仿宋" w:hint="eastAsia"/>
                <w:sz w:val="24"/>
                <w:szCs w:val="24"/>
              </w:rPr>
              <w:t>km。</w:t>
            </w:r>
          </w:p>
        </w:tc>
      </w:tr>
      <w:tr w:rsidR="00835EEE" w:rsidRPr="00835EEE" w14:paraId="17C389E7" w14:textId="77777777" w:rsidTr="00645802">
        <w:trPr>
          <w:trHeight w:val="742"/>
          <w:jc w:val="center"/>
        </w:trPr>
        <w:tc>
          <w:tcPr>
            <w:tcW w:w="489" w:type="pct"/>
            <w:vAlign w:val="center"/>
          </w:tcPr>
          <w:p w14:paraId="1CBDAD26" w14:textId="77777777" w:rsidR="00E25EEC" w:rsidRPr="00835EEE" w:rsidRDefault="000F0F55">
            <w:pPr>
              <w:kinsoku w:val="0"/>
              <w:overflowPunct w:val="0"/>
              <w:autoSpaceDE w:val="0"/>
              <w:autoSpaceDN w:val="0"/>
              <w:adjustRightInd w:val="0"/>
              <w:snapToGrid w:val="0"/>
              <w:spacing w:line="360" w:lineRule="auto"/>
              <w:jc w:val="center"/>
              <w:rPr>
                <w:rFonts w:ascii="仿宋" w:eastAsia="仿宋" w:hAnsi="仿宋"/>
                <w:sz w:val="24"/>
                <w:szCs w:val="24"/>
              </w:rPr>
            </w:pPr>
            <w:r w:rsidRPr="00835EEE">
              <w:rPr>
                <w:rFonts w:ascii="仿宋" w:eastAsia="仿宋" w:hAnsi="仿宋"/>
                <w:sz w:val="24"/>
                <w:szCs w:val="24"/>
              </w:rPr>
              <w:t>3</w:t>
            </w:r>
          </w:p>
        </w:tc>
        <w:tc>
          <w:tcPr>
            <w:tcW w:w="1148" w:type="pct"/>
            <w:vAlign w:val="center"/>
          </w:tcPr>
          <w:p w14:paraId="33A84E64"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梁寨镇污水处理厂改造及配套截污干管工程</w:t>
            </w:r>
          </w:p>
        </w:tc>
        <w:tc>
          <w:tcPr>
            <w:tcW w:w="3363" w:type="pct"/>
            <w:vAlign w:val="center"/>
          </w:tcPr>
          <w:p w14:paraId="5AD42606"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对梁寨镇污水处理厂进行改造，改造规模为800 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/d，原污水厂出水水质为一级B标，提标改造后要求排放标准为一级A标。新建管道（</w:t>
            </w:r>
            <w:r w:rsidRPr="00835EEE">
              <w:rPr>
                <w:rFonts w:ascii="仿宋" w:eastAsia="仿宋" w:hAnsi="仿宋"/>
                <w:sz w:val="24"/>
                <w:szCs w:val="24"/>
              </w:rPr>
              <w:t>DN300）8</w:t>
            </w:r>
            <w:r w:rsidRPr="00835EEE">
              <w:rPr>
                <w:rFonts w:ascii="仿宋" w:eastAsia="仿宋" w:hAnsi="仿宋" w:hint="eastAsia"/>
                <w:sz w:val="24"/>
                <w:szCs w:val="24"/>
              </w:rPr>
              <w:t>.9</w:t>
            </w:r>
            <w:r w:rsidRPr="00835EEE">
              <w:rPr>
                <w:rFonts w:ascii="仿宋" w:eastAsia="仿宋" w:hAnsi="仿宋"/>
                <w:sz w:val="24"/>
                <w:szCs w:val="24"/>
              </w:rPr>
              <w:t>0</w:t>
            </w:r>
            <w:r w:rsidRPr="00835EEE">
              <w:rPr>
                <w:rFonts w:ascii="仿宋" w:eastAsia="仿宋" w:hAnsi="仿宋" w:hint="eastAsia"/>
                <w:sz w:val="24"/>
                <w:szCs w:val="24"/>
              </w:rPr>
              <w:t>km。</w:t>
            </w:r>
          </w:p>
        </w:tc>
      </w:tr>
      <w:tr w:rsidR="00835EEE" w:rsidRPr="00835EEE" w14:paraId="03B0FE7D" w14:textId="77777777" w:rsidTr="00645802">
        <w:trPr>
          <w:trHeight w:val="742"/>
          <w:jc w:val="center"/>
        </w:trPr>
        <w:tc>
          <w:tcPr>
            <w:tcW w:w="489" w:type="pct"/>
            <w:vAlign w:val="center"/>
          </w:tcPr>
          <w:p w14:paraId="438E0E9A" w14:textId="77777777" w:rsidR="00E25EEC" w:rsidRPr="00835EEE" w:rsidRDefault="000F0F55">
            <w:pPr>
              <w:kinsoku w:val="0"/>
              <w:overflowPunct w:val="0"/>
              <w:autoSpaceDE w:val="0"/>
              <w:autoSpaceDN w:val="0"/>
              <w:adjustRightInd w:val="0"/>
              <w:snapToGrid w:val="0"/>
              <w:spacing w:line="360" w:lineRule="auto"/>
              <w:jc w:val="center"/>
              <w:rPr>
                <w:rFonts w:ascii="仿宋" w:eastAsia="仿宋" w:hAnsi="仿宋"/>
                <w:sz w:val="24"/>
                <w:szCs w:val="24"/>
              </w:rPr>
            </w:pPr>
            <w:r w:rsidRPr="00835EEE">
              <w:rPr>
                <w:rFonts w:ascii="仿宋" w:eastAsia="仿宋" w:hAnsi="仿宋"/>
                <w:sz w:val="24"/>
                <w:szCs w:val="24"/>
              </w:rPr>
              <w:t>4</w:t>
            </w:r>
          </w:p>
        </w:tc>
        <w:tc>
          <w:tcPr>
            <w:tcW w:w="1148" w:type="pct"/>
            <w:vAlign w:val="center"/>
          </w:tcPr>
          <w:p w14:paraId="3BD2FFD0"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大沙河镇污水处理厂改造及配套截污干管工程</w:t>
            </w:r>
          </w:p>
        </w:tc>
        <w:tc>
          <w:tcPr>
            <w:tcW w:w="3363" w:type="pct"/>
            <w:vAlign w:val="center"/>
          </w:tcPr>
          <w:p w14:paraId="28ACAE8C"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对大沙河镇污水处理厂进行改造，改造规模为400 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/d，原污水厂出水水质为一级B标，提标改造后要求排放标准为一级A标。新建管道（DN300）2.65km，新建管道（</w:t>
            </w:r>
            <w:r w:rsidRPr="00835EEE">
              <w:rPr>
                <w:rFonts w:ascii="仿宋" w:eastAsia="仿宋" w:hAnsi="仿宋"/>
                <w:sz w:val="24"/>
                <w:szCs w:val="24"/>
              </w:rPr>
              <w:t>DN400）1.37</w:t>
            </w:r>
            <w:r w:rsidRPr="00835EEE">
              <w:rPr>
                <w:rFonts w:ascii="仿宋" w:eastAsia="仿宋" w:hAnsi="仿宋" w:hint="eastAsia"/>
                <w:sz w:val="24"/>
                <w:szCs w:val="24"/>
              </w:rPr>
              <w:t>km。</w:t>
            </w:r>
          </w:p>
        </w:tc>
      </w:tr>
      <w:tr w:rsidR="00835EEE" w:rsidRPr="00835EEE" w14:paraId="1EA2EEB1" w14:textId="77777777" w:rsidTr="00645802">
        <w:trPr>
          <w:trHeight w:val="742"/>
          <w:jc w:val="center"/>
        </w:trPr>
        <w:tc>
          <w:tcPr>
            <w:tcW w:w="489" w:type="pct"/>
            <w:vAlign w:val="center"/>
          </w:tcPr>
          <w:p w14:paraId="381FBBC8" w14:textId="77777777" w:rsidR="00E25EEC" w:rsidRPr="00835EEE" w:rsidRDefault="000F0F55">
            <w:pPr>
              <w:kinsoku w:val="0"/>
              <w:overflowPunct w:val="0"/>
              <w:autoSpaceDE w:val="0"/>
              <w:autoSpaceDN w:val="0"/>
              <w:adjustRightInd w:val="0"/>
              <w:snapToGrid w:val="0"/>
              <w:spacing w:line="360" w:lineRule="auto"/>
              <w:jc w:val="center"/>
              <w:rPr>
                <w:rFonts w:ascii="仿宋" w:eastAsia="仿宋" w:hAnsi="仿宋"/>
                <w:sz w:val="24"/>
                <w:szCs w:val="24"/>
              </w:rPr>
            </w:pPr>
            <w:r w:rsidRPr="00835EEE">
              <w:rPr>
                <w:rFonts w:ascii="仿宋" w:eastAsia="仿宋" w:hAnsi="仿宋"/>
                <w:sz w:val="24"/>
                <w:szCs w:val="24"/>
              </w:rPr>
              <w:t>5</w:t>
            </w:r>
          </w:p>
        </w:tc>
        <w:tc>
          <w:tcPr>
            <w:tcW w:w="1148" w:type="pct"/>
            <w:vAlign w:val="center"/>
          </w:tcPr>
          <w:p w14:paraId="3473AE3D"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宋楼镇污水处理厂改造及配套截污干管工程</w:t>
            </w:r>
          </w:p>
        </w:tc>
        <w:tc>
          <w:tcPr>
            <w:tcW w:w="3363" w:type="pct"/>
            <w:vAlign w:val="center"/>
          </w:tcPr>
          <w:p w14:paraId="54F0380B"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对宋楼镇污水处理厂进行改造，改造规模为800 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/d，原污水厂出水水质为一级</w:t>
            </w:r>
            <w:r w:rsidRPr="00835EEE">
              <w:rPr>
                <w:rFonts w:ascii="仿宋" w:eastAsia="仿宋" w:hAnsi="仿宋"/>
                <w:sz w:val="24"/>
                <w:szCs w:val="24"/>
              </w:rPr>
              <w:t>B标，提</w:t>
            </w:r>
            <w:r w:rsidRPr="00835EEE">
              <w:rPr>
                <w:rFonts w:ascii="仿宋" w:eastAsia="仿宋" w:hAnsi="仿宋" w:hint="eastAsia"/>
                <w:sz w:val="24"/>
                <w:szCs w:val="24"/>
              </w:rPr>
              <w:t>标改造后要求排放标准为一级</w:t>
            </w:r>
            <w:r w:rsidRPr="00835EEE">
              <w:rPr>
                <w:rFonts w:ascii="仿宋" w:eastAsia="仿宋" w:hAnsi="仿宋"/>
                <w:sz w:val="24"/>
                <w:szCs w:val="24"/>
              </w:rPr>
              <w:t>A标</w:t>
            </w:r>
            <w:r w:rsidRPr="00835EEE">
              <w:rPr>
                <w:rFonts w:ascii="仿宋" w:eastAsia="仿宋" w:hAnsi="仿宋" w:hint="eastAsia"/>
                <w:sz w:val="24"/>
                <w:szCs w:val="24"/>
              </w:rPr>
              <w:t>。疏通管道（DN400）2.5</w:t>
            </w:r>
            <w:r w:rsidRPr="00835EEE">
              <w:rPr>
                <w:rFonts w:ascii="仿宋" w:eastAsia="仿宋" w:hAnsi="仿宋"/>
                <w:sz w:val="24"/>
                <w:szCs w:val="24"/>
              </w:rPr>
              <w:t>0</w:t>
            </w:r>
            <w:r w:rsidRPr="00835EEE">
              <w:rPr>
                <w:rFonts w:ascii="仿宋" w:eastAsia="仿宋" w:hAnsi="仿宋" w:hint="eastAsia"/>
                <w:sz w:val="24"/>
                <w:szCs w:val="24"/>
              </w:rPr>
              <w:t>km，新建管道（DN400）2.7</w:t>
            </w:r>
            <w:r w:rsidRPr="00835EEE">
              <w:rPr>
                <w:rFonts w:ascii="仿宋" w:eastAsia="仿宋" w:hAnsi="仿宋"/>
                <w:sz w:val="24"/>
                <w:szCs w:val="24"/>
              </w:rPr>
              <w:t>0</w:t>
            </w:r>
            <w:r w:rsidRPr="00835EEE">
              <w:rPr>
                <w:rFonts w:ascii="仿宋" w:eastAsia="仿宋" w:hAnsi="仿宋" w:hint="eastAsia"/>
                <w:sz w:val="24"/>
                <w:szCs w:val="24"/>
              </w:rPr>
              <w:t>km。</w:t>
            </w:r>
          </w:p>
        </w:tc>
      </w:tr>
      <w:tr w:rsidR="00835EEE" w:rsidRPr="00835EEE" w14:paraId="0383F5B3" w14:textId="77777777" w:rsidTr="00645802">
        <w:trPr>
          <w:trHeight w:val="742"/>
          <w:jc w:val="center"/>
        </w:trPr>
        <w:tc>
          <w:tcPr>
            <w:tcW w:w="489" w:type="pct"/>
            <w:vAlign w:val="center"/>
          </w:tcPr>
          <w:p w14:paraId="6BABB6F8" w14:textId="77777777" w:rsidR="00E25EEC" w:rsidRPr="00835EEE" w:rsidRDefault="000F0F55">
            <w:pPr>
              <w:kinsoku w:val="0"/>
              <w:overflowPunct w:val="0"/>
              <w:autoSpaceDE w:val="0"/>
              <w:autoSpaceDN w:val="0"/>
              <w:adjustRightInd w:val="0"/>
              <w:snapToGrid w:val="0"/>
              <w:spacing w:line="360" w:lineRule="auto"/>
              <w:jc w:val="center"/>
              <w:rPr>
                <w:rFonts w:ascii="仿宋" w:eastAsia="仿宋" w:hAnsi="仿宋"/>
                <w:sz w:val="24"/>
                <w:szCs w:val="24"/>
              </w:rPr>
            </w:pPr>
            <w:r w:rsidRPr="00835EEE">
              <w:rPr>
                <w:rFonts w:ascii="仿宋" w:eastAsia="仿宋" w:hAnsi="仿宋"/>
                <w:sz w:val="24"/>
                <w:szCs w:val="24"/>
              </w:rPr>
              <w:t>6</w:t>
            </w:r>
          </w:p>
        </w:tc>
        <w:tc>
          <w:tcPr>
            <w:tcW w:w="1148" w:type="pct"/>
            <w:vAlign w:val="center"/>
          </w:tcPr>
          <w:p w14:paraId="35972A8D"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王沟镇污水处理厂改造及配套截污干管工程</w:t>
            </w:r>
          </w:p>
        </w:tc>
        <w:tc>
          <w:tcPr>
            <w:tcW w:w="3363" w:type="pct"/>
            <w:vAlign w:val="center"/>
          </w:tcPr>
          <w:p w14:paraId="034830C7"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对王沟镇污水处理厂进行改造，改造规模为600m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/d，原污水厂出水水质为一级B标，提标改造后要求排放标准为一级A标。新建管道（DN300）1.61km，新建管道（</w:t>
            </w:r>
            <w:r w:rsidRPr="00835EEE">
              <w:rPr>
                <w:rFonts w:ascii="仿宋" w:eastAsia="仿宋" w:hAnsi="仿宋"/>
                <w:sz w:val="24"/>
                <w:szCs w:val="24"/>
              </w:rPr>
              <w:t>DN400）1.93</w:t>
            </w:r>
            <w:r w:rsidRPr="00835EEE">
              <w:rPr>
                <w:rFonts w:ascii="仿宋" w:eastAsia="仿宋" w:hAnsi="仿宋" w:hint="eastAsia"/>
                <w:sz w:val="24"/>
                <w:szCs w:val="24"/>
              </w:rPr>
              <w:t>km，</w:t>
            </w:r>
          </w:p>
        </w:tc>
      </w:tr>
      <w:tr w:rsidR="00835EEE" w:rsidRPr="00835EEE" w14:paraId="541B5B47" w14:textId="77777777" w:rsidTr="00645802">
        <w:trPr>
          <w:trHeight w:val="260"/>
          <w:jc w:val="center"/>
        </w:trPr>
        <w:tc>
          <w:tcPr>
            <w:tcW w:w="489" w:type="pct"/>
            <w:vAlign w:val="center"/>
          </w:tcPr>
          <w:p w14:paraId="7875785E" w14:textId="77777777" w:rsidR="00E25EEC" w:rsidRPr="00835EEE" w:rsidRDefault="000F0F55">
            <w:pPr>
              <w:kinsoku w:val="0"/>
              <w:overflowPunct w:val="0"/>
              <w:autoSpaceDE w:val="0"/>
              <w:autoSpaceDN w:val="0"/>
              <w:adjustRightInd w:val="0"/>
              <w:snapToGrid w:val="0"/>
              <w:spacing w:line="360" w:lineRule="auto"/>
              <w:jc w:val="center"/>
              <w:rPr>
                <w:rFonts w:ascii="仿宋" w:eastAsia="仿宋" w:hAnsi="仿宋"/>
                <w:sz w:val="24"/>
                <w:szCs w:val="24"/>
              </w:rPr>
            </w:pPr>
            <w:r w:rsidRPr="00835EEE">
              <w:rPr>
                <w:rFonts w:ascii="仿宋" w:eastAsia="仿宋" w:hAnsi="仿宋"/>
                <w:sz w:val="24"/>
                <w:szCs w:val="24"/>
              </w:rPr>
              <w:t>7</w:t>
            </w:r>
          </w:p>
        </w:tc>
        <w:tc>
          <w:tcPr>
            <w:tcW w:w="1148" w:type="pct"/>
            <w:vAlign w:val="center"/>
          </w:tcPr>
          <w:p w14:paraId="4D97A2A7"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新建王沟镇街区污水处理厂改造及配套截污干管工程</w:t>
            </w:r>
          </w:p>
        </w:tc>
        <w:tc>
          <w:tcPr>
            <w:tcW w:w="3363" w:type="pct"/>
            <w:vAlign w:val="center"/>
          </w:tcPr>
          <w:p w14:paraId="4D47BC9B"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新建王沟镇街区污水处理厂，设计规模为300m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w:t>
            </w:r>
          </w:p>
        </w:tc>
      </w:tr>
      <w:tr w:rsidR="00835EEE" w:rsidRPr="00835EEE" w14:paraId="474668BD" w14:textId="77777777" w:rsidTr="00645802">
        <w:trPr>
          <w:trHeight w:val="260"/>
          <w:jc w:val="center"/>
        </w:trPr>
        <w:tc>
          <w:tcPr>
            <w:tcW w:w="489" w:type="pct"/>
            <w:vAlign w:val="center"/>
          </w:tcPr>
          <w:p w14:paraId="38898BE2" w14:textId="77777777" w:rsidR="00E25EEC" w:rsidRPr="00835EEE" w:rsidRDefault="000F0F55">
            <w:pPr>
              <w:kinsoku w:val="0"/>
              <w:overflowPunct w:val="0"/>
              <w:autoSpaceDE w:val="0"/>
              <w:autoSpaceDN w:val="0"/>
              <w:adjustRightInd w:val="0"/>
              <w:snapToGrid w:val="0"/>
              <w:spacing w:line="360" w:lineRule="auto"/>
              <w:jc w:val="center"/>
              <w:rPr>
                <w:rFonts w:ascii="仿宋" w:eastAsia="仿宋" w:hAnsi="仿宋"/>
                <w:sz w:val="24"/>
                <w:szCs w:val="24"/>
              </w:rPr>
            </w:pPr>
            <w:r w:rsidRPr="00835EEE">
              <w:rPr>
                <w:rFonts w:ascii="仿宋" w:eastAsia="仿宋" w:hAnsi="仿宋"/>
                <w:sz w:val="24"/>
                <w:szCs w:val="24"/>
              </w:rPr>
              <w:t>8</w:t>
            </w:r>
          </w:p>
        </w:tc>
        <w:tc>
          <w:tcPr>
            <w:tcW w:w="1148" w:type="pct"/>
            <w:vAlign w:val="center"/>
          </w:tcPr>
          <w:p w14:paraId="0FC835D2"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赵庄镇污水处理厂改造及配套截</w:t>
            </w:r>
            <w:r w:rsidRPr="00835EEE">
              <w:rPr>
                <w:rFonts w:ascii="仿宋" w:eastAsia="仿宋" w:hAnsi="仿宋" w:hint="eastAsia"/>
                <w:sz w:val="24"/>
                <w:szCs w:val="24"/>
              </w:rPr>
              <w:lastRenderedPageBreak/>
              <w:t>污干管工程</w:t>
            </w:r>
          </w:p>
        </w:tc>
        <w:tc>
          <w:tcPr>
            <w:tcW w:w="3363" w:type="pct"/>
            <w:vAlign w:val="center"/>
          </w:tcPr>
          <w:p w14:paraId="0EC56F2A"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lastRenderedPageBreak/>
              <w:t>对赵庄镇污水处理厂进行提标改造，改造规模为600m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/d，原污水厂出水水质为一级B标，提标改造后要</w:t>
            </w:r>
            <w:r w:rsidRPr="00835EEE">
              <w:rPr>
                <w:rFonts w:ascii="仿宋" w:eastAsia="仿宋" w:hAnsi="仿宋" w:hint="eastAsia"/>
                <w:sz w:val="24"/>
                <w:szCs w:val="24"/>
              </w:rPr>
              <w:lastRenderedPageBreak/>
              <w:t>求排放标准为一级A标。疏通管道（DN500）1.3</w:t>
            </w:r>
            <w:r w:rsidRPr="00835EEE">
              <w:rPr>
                <w:rFonts w:ascii="仿宋" w:eastAsia="仿宋" w:hAnsi="仿宋"/>
                <w:sz w:val="24"/>
                <w:szCs w:val="24"/>
              </w:rPr>
              <w:t>0</w:t>
            </w:r>
            <w:r w:rsidRPr="00835EEE">
              <w:rPr>
                <w:rFonts w:ascii="仿宋" w:eastAsia="仿宋" w:hAnsi="仿宋" w:hint="eastAsia"/>
                <w:sz w:val="24"/>
                <w:szCs w:val="24"/>
              </w:rPr>
              <w:t>km，新建管道（DN400）3.3</w:t>
            </w:r>
            <w:r w:rsidRPr="00835EEE">
              <w:rPr>
                <w:rFonts w:ascii="仿宋" w:eastAsia="仿宋" w:hAnsi="仿宋"/>
                <w:sz w:val="24"/>
                <w:szCs w:val="24"/>
              </w:rPr>
              <w:t>0</w:t>
            </w:r>
            <w:r w:rsidRPr="00835EEE">
              <w:rPr>
                <w:rFonts w:ascii="仿宋" w:eastAsia="仿宋" w:hAnsi="仿宋" w:hint="eastAsia"/>
                <w:sz w:val="24"/>
                <w:szCs w:val="24"/>
              </w:rPr>
              <w:t>km。</w:t>
            </w:r>
          </w:p>
        </w:tc>
      </w:tr>
      <w:tr w:rsidR="00835EEE" w:rsidRPr="00835EEE" w14:paraId="4401F377" w14:textId="77777777" w:rsidTr="00645802">
        <w:trPr>
          <w:trHeight w:val="260"/>
          <w:jc w:val="center"/>
        </w:trPr>
        <w:tc>
          <w:tcPr>
            <w:tcW w:w="489" w:type="pct"/>
            <w:vAlign w:val="center"/>
          </w:tcPr>
          <w:p w14:paraId="732CE343" w14:textId="77777777" w:rsidR="00E25EEC" w:rsidRPr="00835EEE" w:rsidRDefault="000F0F55">
            <w:pPr>
              <w:kinsoku w:val="0"/>
              <w:overflowPunct w:val="0"/>
              <w:autoSpaceDE w:val="0"/>
              <w:autoSpaceDN w:val="0"/>
              <w:adjustRightInd w:val="0"/>
              <w:snapToGrid w:val="0"/>
              <w:spacing w:line="360" w:lineRule="auto"/>
              <w:jc w:val="center"/>
              <w:rPr>
                <w:rFonts w:ascii="仿宋" w:eastAsia="仿宋" w:hAnsi="仿宋"/>
                <w:sz w:val="24"/>
                <w:szCs w:val="24"/>
              </w:rPr>
            </w:pPr>
            <w:r w:rsidRPr="00835EEE">
              <w:rPr>
                <w:rFonts w:ascii="仿宋" w:eastAsia="仿宋" w:hAnsi="仿宋" w:hint="eastAsia"/>
                <w:sz w:val="24"/>
                <w:szCs w:val="24"/>
              </w:rPr>
              <w:lastRenderedPageBreak/>
              <w:t>9</w:t>
            </w:r>
          </w:p>
        </w:tc>
        <w:tc>
          <w:tcPr>
            <w:tcW w:w="1148" w:type="pct"/>
            <w:vAlign w:val="center"/>
          </w:tcPr>
          <w:p w14:paraId="1C1781EB"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常店镇污水处理厂改造及配套截污干管工程</w:t>
            </w:r>
          </w:p>
        </w:tc>
        <w:tc>
          <w:tcPr>
            <w:tcW w:w="3363" w:type="pct"/>
            <w:vAlign w:val="center"/>
          </w:tcPr>
          <w:p w14:paraId="4CDFE285"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对常店镇污水处理厂进行提标改造，改造规模为600m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/d，原污水厂出水水质为一级B标，提标改造后要求排放标准为一级A标。新建管道（DN300）0.4</w:t>
            </w:r>
            <w:r w:rsidRPr="00835EEE">
              <w:rPr>
                <w:rFonts w:ascii="仿宋" w:eastAsia="仿宋" w:hAnsi="仿宋"/>
                <w:sz w:val="24"/>
                <w:szCs w:val="24"/>
              </w:rPr>
              <w:t>0</w:t>
            </w:r>
            <w:r w:rsidRPr="00835EEE">
              <w:rPr>
                <w:rFonts w:ascii="仿宋" w:eastAsia="仿宋" w:hAnsi="仿宋" w:hint="eastAsia"/>
                <w:sz w:val="24"/>
                <w:szCs w:val="24"/>
              </w:rPr>
              <w:t>km，新建管道（DN400）2.6</w:t>
            </w:r>
            <w:r w:rsidRPr="00835EEE">
              <w:rPr>
                <w:rFonts w:ascii="仿宋" w:eastAsia="仿宋" w:hAnsi="仿宋"/>
                <w:sz w:val="24"/>
                <w:szCs w:val="24"/>
              </w:rPr>
              <w:t>0</w:t>
            </w:r>
            <w:r w:rsidRPr="00835EEE">
              <w:rPr>
                <w:rFonts w:ascii="仿宋" w:eastAsia="仿宋" w:hAnsi="仿宋" w:hint="eastAsia"/>
                <w:sz w:val="24"/>
                <w:szCs w:val="24"/>
              </w:rPr>
              <w:t>km。</w:t>
            </w:r>
          </w:p>
        </w:tc>
      </w:tr>
      <w:tr w:rsidR="00835EEE" w:rsidRPr="00835EEE" w14:paraId="7BFE5F97" w14:textId="77777777" w:rsidTr="00645802">
        <w:trPr>
          <w:trHeight w:val="260"/>
          <w:jc w:val="center"/>
        </w:trPr>
        <w:tc>
          <w:tcPr>
            <w:tcW w:w="489" w:type="pct"/>
            <w:vAlign w:val="center"/>
          </w:tcPr>
          <w:p w14:paraId="19E5EC55" w14:textId="77777777" w:rsidR="00E25EEC" w:rsidRPr="00835EEE" w:rsidRDefault="000F0F55">
            <w:pPr>
              <w:kinsoku w:val="0"/>
              <w:overflowPunct w:val="0"/>
              <w:autoSpaceDE w:val="0"/>
              <w:autoSpaceDN w:val="0"/>
              <w:adjustRightInd w:val="0"/>
              <w:snapToGrid w:val="0"/>
              <w:spacing w:line="360" w:lineRule="auto"/>
              <w:jc w:val="center"/>
              <w:rPr>
                <w:rFonts w:ascii="仿宋" w:eastAsia="仿宋" w:hAnsi="仿宋"/>
                <w:sz w:val="24"/>
                <w:szCs w:val="24"/>
              </w:rPr>
            </w:pPr>
            <w:r w:rsidRPr="00835EEE">
              <w:rPr>
                <w:rFonts w:ascii="仿宋" w:eastAsia="仿宋" w:hAnsi="仿宋" w:hint="eastAsia"/>
                <w:sz w:val="24"/>
                <w:szCs w:val="24"/>
              </w:rPr>
              <w:t>10</w:t>
            </w:r>
          </w:p>
        </w:tc>
        <w:tc>
          <w:tcPr>
            <w:tcW w:w="1148" w:type="pct"/>
            <w:vAlign w:val="center"/>
          </w:tcPr>
          <w:p w14:paraId="24A83306"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首羡镇污水处理厂改造及配套截污干管工程</w:t>
            </w:r>
          </w:p>
        </w:tc>
        <w:tc>
          <w:tcPr>
            <w:tcW w:w="3363" w:type="pct"/>
            <w:vAlign w:val="center"/>
          </w:tcPr>
          <w:p w14:paraId="63BA4538"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对首羡镇污水处理厂进行改造，改造规模为400m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/d，原污水厂出水水质为一级B标，提标改造后要求排放标准为一级A标。新建管道（DN300）2.</w:t>
            </w:r>
            <w:r w:rsidRPr="00835EEE">
              <w:rPr>
                <w:rFonts w:ascii="仿宋" w:eastAsia="仿宋" w:hAnsi="仿宋"/>
                <w:sz w:val="24"/>
                <w:szCs w:val="24"/>
              </w:rPr>
              <w:t>14</w:t>
            </w:r>
            <w:r w:rsidRPr="00835EEE">
              <w:rPr>
                <w:rFonts w:ascii="仿宋" w:eastAsia="仿宋" w:hAnsi="仿宋" w:hint="eastAsia"/>
                <w:sz w:val="24"/>
                <w:szCs w:val="24"/>
              </w:rPr>
              <w:t>km。</w:t>
            </w:r>
          </w:p>
        </w:tc>
      </w:tr>
      <w:tr w:rsidR="00835EEE" w:rsidRPr="00835EEE" w14:paraId="2C0D84C5" w14:textId="77777777" w:rsidTr="00645802">
        <w:trPr>
          <w:trHeight w:val="260"/>
          <w:jc w:val="center"/>
        </w:trPr>
        <w:tc>
          <w:tcPr>
            <w:tcW w:w="489" w:type="pct"/>
            <w:vAlign w:val="center"/>
          </w:tcPr>
          <w:p w14:paraId="68A6136C" w14:textId="77777777" w:rsidR="00E25EEC" w:rsidRPr="00835EEE" w:rsidRDefault="000F0F55">
            <w:pPr>
              <w:kinsoku w:val="0"/>
              <w:overflowPunct w:val="0"/>
              <w:autoSpaceDE w:val="0"/>
              <w:autoSpaceDN w:val="0"/>
              <w:adjustRightInd w:val="0"/>
              <w:snapToGrid w:val="0"/>
              <w:spacing w:line="360" w:lineRule="auto"/>
              <w:jc w:val="center"/>
              <w:rPr>
                <w:rFonts w:ascii="仿宋" w:eastAsia="仿宋" w:hAnsi="仿宋"/>
                <w:sz w:val="24"/>
                <w:szCs w:val="24"/>
              </w:rPr>
            </w:pPr>
            <w:r w:rsidRPr="00835EEE">
              <w:rPr>
                <w:rFonts w:ascii="仿宋" w:eastAsia="仿宋" w:hAnsi="仿宋" w:hint="eastAsia"/>
                <w:sz w:val="24"/>
                <w:szCs w:val="24"/>
              </w:rPr>
              <w:t>11</w:t>
            </w:r>
          </w:p>
        </w:tc>
        <w:tc>
          <w:tcPr>
            <w:tcW w:w="1148" w:type="pct"/>
            <w:vAlign w:val="center"/>
          </w:tcPr>
          <w:p w14:paraId="464401E8"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顺河镇污水处理厂改造及配套截污干管工程</w:t>
            </w:r>
          </w:p>
        </w:tc>
        <w:tc>
          <w:tcPr>
            <w:tcW w:w="3363" w:type="pct"/>
            <w:vAlign w:val="center"/>
          </w:tcPr>
          <w:p w14:paraId="3A09FBCC"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对顺河镇污水处理厂进行改造，改造规模为600 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/d，原污水厂出水水质为一级B标，提标改造后要求排放标准为一级A标。新建管道（DN300）2.5</w:t>
            </w:r>
            <w:r w:rsidRPr="00835EEE">
              <w:rPr>
                <w:rFonts w:ascii="仿宋" w:eastAsia="仿宋" w:hAnsi="仿宋"/>
                <w:sz w:val="24"/>
                <w:szCs w:val="24"/>
              </w:rPr>
              <w:t>0</w:t>
            </w:r>
            <w:r w:rsidRPr="00835EEE">
              <w:rPr>
                <w:rFonts w:ascii="仿宋" w:eastAsia="仿宋" w:hAnsi="仿宋" w:hint="eastAsia"/>
                <w:sz w:val="24"/>
                <w:szCs w:val="24"/>
              </w:rPr>
              <w:t>km，新建管道（DN400）0.31km。</w:t>
            </w:r>
          </w:p>
        </w:tc>
      </w:tr>
      <w:tr w:rsidR="00835EEE" w:rsidRPr="00835EEE" w14:paraId="06AE8EDE" w14:textId="77777777" w:rsidTr="00645802">
        <w:trPr>
          <w:trHeight w:val="260"/>
          <w:jc w:val="center"/>
        </w:trPr>
        <w:tc>
          <w:tcPr>
            <w:tcW w:w="489" w:type="pct"/>
            <w:vAlign w:val="center"/>
          </w:tcPr>
          <w:p w14:paraId="1DAB543B" w14:textId="77777777" w:rsidR="00E25EEC" w:rsidRPr="00835EEE" w:rsidRDefault="000F0F55">
            <w:pPr>
              <w:kinsoku w:val="0"/>
              <w:overflowPunct w:val="0"/>
              <w:autoSpaceDE w:val="0"/>
              <w:autoSpaceDN w:val="0"/>
              <w:adjustRightInd w:val="0"/>
              <w:snapToGrid w:val="0"/>
              <w:spacing w:line="360" w:lineRule="auto"/>
              <w:jc w:val="center"/>
              <w:rPr>
                <w:rFonts w:ascii="仿宋" w:eastAsia="仿宋" w:hAnsi="仿宋"/>
                <w:sz w:val="24"/>
                <w:szCs w:val="24"/>
              </w:rPr>
            </w:pPr>
            <w:r w:rsidRPr="00835EEE">
              <w:rPr>
                <w:rFonts w:ascii="仿宋" w:eastAsia="仿宋" w:hAnsi="仿宋" w:hint="eastAsia"/>
                <w:sz w:val="24"/>
                <w:szCs w:val="24"/>
              </w:rPr>
              <w:t>12</w:t>
            </w:r>
          </w:p>
        </w:tc>
        <w:tc>
          <w:tcPr>
            <w:tcW w:w="1148" w:type="pct"/>
            <w:vAlign w:val="center"/>
          </w:tcPr>
          <w:p w14:paraId="50CB2D08"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师寨镇污水处理厂提标改造及配套截污干管工程</w:t>
            </w:r>
          </w:p>
        </w:tc>
        <w:tc>
          <w:tcPr>
            <w:tcW w:w="3363" w:type="pct"/>
            <w:vAlign w:val="center"/>
          </w:tcPr>
          <w:p w14:paraId="1D8B5E54"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对师寨镇污水处理厂进行提标改造，改造规模为400m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/d，原污水厂出水水质为一级B标，提标改造后要求排放标准为一级A标。新建管道（DN300）1.17km。</w:t>
            </w:r>
          </w:p>
        </w:tc>
      </w:tr>
      <w:tr w:rsidR="00835EEE" w:rsidRPr="00835EEE" w14:paraId="3D6A6AF6" w14:textId="77777777" w:rsidTr="00645802">
        <w:trPr>
          <w:trHeight w:val="260"/>
          <w:jc w:val="center"/>
        </w:trPr>
        <w:tc>
          <w:tcPr>
            <w:tcW w:w="489" w:type="pct"/>
            <w:vAlign w:val="center"/>
          </w:tcPr>
          <w:p w14:paraId="71AB7FA9" w14:textId="77777777" w:rsidR="00E25EEC" w:rsidRPr="00835EEE" w:rsidRDefault="000F0F55">
            <w:pPr>
              <w:kinsoku w:val="0"/>
              <w:overflowPunct w:val="0"/>
              <w:autoSpaceDE w:val="0"/>
              <w:autoSpaceDN w:val="0"/>
              <w:adjustRightInd w:val="0"/>
              <w:snapToGrid w:val="0"/>
              <w:spacing w:line="360" w:lineRule="auto"/>
              <w:jc w:val="center"/>
              <w:rPr>
                <w:rFonts w:ascii="仿宋" w:eastAsia="仿宋" w:hAnsi="仿宋"/>
                <w:sz w:val="24"/>
                <w:szCs w:val="24"/>
              </w:rPr>
            </w:pPr>
            <w:r w:rsidRPr="00835EEE">
              <w:rPr>
                <w:rFonts w:ascii="仿宋" w:eastAsia="仿宋" w:hAnsi="仿宋" w:hint="eastAsia"/>
                <w:sz w:val="24"/>
                <w:szCs w:val="24"/>
              </w:rPr>
              <w:t>13</w:t>
            </w:r>
          </w:p>
        </w:tc>
        <w:tc>
          <w:tcPr>
            <w:tcW w:w="1148" w:type="pct"/>
            <w:vAlign w:val="center"/>
          </w:tcPr>
          <w:p w14:paraId="5B4D6C41"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新建华山镇郭庙污水处理厂及配套截污干管工程</w:t>
            </w:r>
          </w:p>
        </w:tc>
        <w:tc>
          <w:tcPr>
            <w:tcW w:w="3363" w:type="pct"/>
            <w:vAlign w:val="center"/>
          </w:tcPr>
          <w:p w14:paraId="443EEF2D" w14:textId="77777777" w:rsidR="00E25EEC" w:rsidRPr="00835EEE" w:rsidRDefault="000F0F55">
            <w:pPr>
              <w:kinsoku w:val="0"/>
              <w:overflowPunct w:val="0"/>
              <w:autoSpaceDE w:val="0"/>
              <w:autoSpaceDN w:val="0"/>
              <w:adjustRightInd w:val="0"/>
              <w:snapToGrid w:val="0"/>
              <w:spacing w:line="360" w:lineRule="auto"/>
              <w:rPr>
                <w:rFonts w:ascii="仿宋" w:eastAsia="仿宋" w:hAnsi="仿宋"/>
                <w:sz w:val="24"/>
                <w:szCs w:val="24"/>
              </w:rPr>
            </w:pPr>
            <w:r w:rsidRPr="00835EEE">
              <w:rPr>
                <w:rFonts w:ascii="仿宋" w:eastAsia="仿宋" w:hAnsi="仿宋" w:hint="eastAsia"/>
                <w:sz w:val="24"/>
                <w:szCs w:val="24"/>
              </w:rPr>
              <w:t>新建华山镇郭庙污水处理厂，设计规模为500 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/d。新建管道（DN300）3.4</w:t>
            </w:r>
            <w:r w:rsidRPr="00835EEE">
              <w:rPr>
                <w:rFonts w:ascii="仿宋" w:eastAsia="仿宋" w:hAnsi="仿宋"/>
                <w:sz w:val="24"/>
                <w:szCs w:val="24"/>
              </w:rPr>
              <w:t>0</w:t>
            </w:r>
            <w:r w:rsidRPr="00835EEE">
              <w:rPr>
                <w:rFonts w:ascii="仿宋" w:eastAsia="仿宋" w:hAnsi="仿宋" w:hint="eastAsia"/>
                <w:sz w:val="24"/>
                <w:szCs w:val="24"/>
              </w:rPr>
              <w:t>km，新建管道（DN400）2.6</w:t>
            </w:r>
            <w:r w:rsidRPr="00835EEE">
              <w:rPr>
                <w:rFonts w:ascii="仿宋" w:eastAsia="仿宋" w:hAnsi="仿宋"/>
                <w:sz w:val="24"/>
                <w:szCs w:val="24"/>
              </w:rPr>
              <w:t>0</w:t>
            </w:r>
            <w:r w:rsidRPr="00835EEE">
              <w:rPr>
                <w:rFonts w:ascii="仿宋" w:eastAsia="仿宋" w:hAnsi="仿宋" w:hint="eastAsia"/>
                <w:sz w:val="24"/>
                <w:szCs w:val="24"/>
              </w:rPr>
              <w:t>km。</w:t>
            </w:r>
          </w:p>
        </w:tc>
      </w:tr>
    </w:tbl>
    <w:p w14:paraId="36964280"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3）</w:t>
      </w:r>
      <w:r w:rsidRPr="00835EEE">
        <w:rPr>
          <w:rFonts w:ascii="仿宋" w:eastAsia="仿宋" w:hAnsi="仿宋" w:hint="eastAsia"/>
          <w:kern w:val="0"/>
          <w:sz w:val="24"/>
          <w:szCs w:val="24"/>
        </w:rPr>
        <w:t>丰县农村生活污水处理厂及配套管网工程</w:t>
      </w:r>
    </w:p>
    <w:p w14:paraId="371DEA6F" w14:textId="77777777" w:rsidR="003C773E" w:rsidRPr="00835EEE" w:rsidRDefault="000F0F55">
      <w:pPr>
        <w:adjustRightInd w:val="0"/>
        <w:snapToGrid w:val="0"/>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 xml:space="preserve">在丰县12个建制镇及2个街道共计110个村庄建设污水处理站，其中，93个村庄新建污水收集系统和污水处理设施，17个村庄对现有污水设施进行改造。建造接管户（De160）约509.86km，污水支管（DN200）约229.61km，污水干管（DN300）约220.08km，处理站总规模0.749万m3/d。  </w:t>
      </w:r>
    </w:p>
    <w:p w14:paraId="3D81E7E4" w14:textId="16BF45A1" w:rsidR="00E25EEC" w:rsidRPr="00835EEE" w:rsidRDefault="003C773E">
      <w:pPr>
        <w:adjustRightInd w:val="0"/>
        <w:snapToGrid w:val="0"/>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 xml:space="preserve">上述建设内容及规模以甲方最终确认的结果为准。       </w:t>
      </w:r>
      <w:r w:rsidR="000F0F55" w:rsidRPr="00835EEE">
        <w:rPr>
          <w:rFonts w:ascii="仿宋" w:eastAsia="仿宋" w:hAnsi="仿宋" w:hint="eastAsia"/>
          <w:kern w:val="0"/>
          <w:sz w:val="24"/>
          <w:szCs w:val="24"/>
        </w:rPr>
        <w:t xml:space="preserve">       </w:t>
      </w:r>
    </w:p>
    <w:p w14:paraId="3BA9E2EE"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8.3.3项目建设要求</w:t>
      </w:r>
    </w:p>
    <w:p w14:paraId="7F739AC6"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lastRenderedPageBreak/>
        <w:t>乙方应根据下列规定实施工程建设：</w:t>
      </w:r>
    </w:p>
    <w:p w14:paraId="1105A7BA" w14:textId="77777777" w:rsidR="00E25EEC" w:rsidRPr="00835EEE" w:rsidRDefault="000F0F55">
      <w:pPr>
        <w:snapToGrid w:val="0"/>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（a）适用法律；</w:t>
      </w:r>
    </w:p>
    <w:p w14:paraId="21003F8C" w14:textId="77777777" w:rsidR="00E25EEC" w:rsidRPr="00835EEE" w:rsidRDefault="000F0F55">
      <w:pPr>
        <w:snapToGrid w:val="0"/>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（b）经批复的初步设计和施工图设计；</w:t>
      </w:r>
    </w:p>
    <w:p w14:paraId="2192A172" w14:textId="77777777" w:rsidR="00E25EEC" w:rsidRPr="00835EEE" w:rsidRDefault="000F0F55">
      <w:pPr>
        <w:snapToGrid w:val="0"/>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（c）甲、乙双方确认的工程质量保证和质量控制方案；</w:t>
      </w:r>
    </w:p>
    <w:p w14:paraId="1148661D" w14:textId="77777777" w:rsidR="00E25EEC" w:rsidRPr="00835EEE" w:rsidRDefault="000F0F55">
      <w:pPr>
        <w:snapToGrid w:val="0"/>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（d）本合同下对项目建设的其他所有要求。</w:t>
      </w:r>
    </w:p>
    <w:p w14:paraId="218215E4" w14:textId="77777777" w:rsidR="00E25EEC" w:rsidRPr="00835EEE" w:rsidRDefault="000F0F55">
      <w:pPr>
        <w:adjustRightInd w:val="0"/>
        <w:snapToGrid w:val="0"/>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对于农村污水治理设施，结合丰县规划调整以及实施情况，依据相关政策文件和技术规范，在建设期内由甲乙双方共同研究确定项目实施的设计、建设的条件和标准，乙方依据确定的条件和标准以及丰县的实际情况提出具体的建设内容和建设计划，并报甲方审批，获得甲方批准后方可开工建设。</w:t>
      </w:r>
    </w:p>
    <w:p w14:paraId="168E9DE1"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8.3.</w:t>
      </w:r>
      <w:r w:rsidRPr="00835EEE">
        <w:rPr>
          <w:rFonts w:ascii="仿宋" w:eastAsia="仿宋" w:hAnsi="仿宋" w:hint="eastAsia"/>
          <w:kern w:val="0"/>
          <w:sz w:val="24"/>
          <w:szCs w:val="24"/>
        </w:rPr>
        <w:t>4建设期限</w:t>
      </w:r>
    </w:p>
    <w:p w14:paraId="784B703D"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1</w:t>
      </w:r>
      <w:r w:rsidRPr="00835EEE">
        <w:rPr>
          <w:rFonts w:ascii="仿宋" w:eastAsia="仿宋" w:hAnsi="仿宋" w:hint="eastAsia"/>
          <w:kern w:val="0"/>
          <w:sz w:val="24"/>
          <w:szCs w:val="24"/>
        </w:rPr>
        <w:t>）乙方应严格按照本合同第3.4.1条款约定的建设期计划安排施工，并按甲方要求提交工程进度报告，该报告应合理、详细的说明已完成的和进行中的工程建设情况以及甲方合理要求的其他相关事项。</w:t>
      </w:r>
    </w:p>
    <w:p w14:paraId="011DDA83"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2</w:t>
      </w:r>
      <w:r w:rsidRPr="00835EEE">
        <w:rPr>
          <w:rFonts w:ascii="仿宋" w:eastAsia="仿宋" w:hAnsi="仿宋" w:hint="eastAsia"/>
          <w:kern w:val="0"/>
          <w:sz w:val="24"/>
          <w:szCs w:val="24"/>
        </w:rPr>
        <w:t>）</w:t>
      </w:r>
      <w:bookmarkStart w:id="19" w:name="_Hlk525535301"/>
      <w:r w:rsidRPr="00835EEE">
        <w:rPr>
          <w:rFonts w:ascii="仿宋" w:eastAsia="仿宋" w:hAnsi="仿宋" w:hint="eastAsia"/>
          <w:kern w:val="0"/>
          <w:sz w:val="24"/>
          <w:szCs w:val="24"/>
        </w:rPr>
        <w:t>工程进度如果因不可归责于乙方的下列情形受阻</w:t>
      </w:r>
      <w:bookmarkEnd w:id="19"/>
      <w:r w:rsidRPr="00835EEE">
        <w:rPr>
          <w:rFonts w:ascii="仿宋" w:eastAsia="仿宋" w:hAnsi="仿宋" w:hint="eastAsia"/>
          <w:kern w:val="0"/>
          <w:sz w:val="24"/>
          <w:szCs w:val="24"/>
        </w:rPr>
        <w:t>，建设期可相应顺延：</w:t>
      </w:r>
    </w:p>
    <w:p w14:paraId="71547AED"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（a）发生不可抗力事件；</w:t>
      </w:r>
    </w:p>
    <w:p w14:paraId="50FCBDCD" w14:textId="47E8068D"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（b）因甲方原因导致的延期；</w:t>
      </w:r>
    </w:p>
    <w:p w14:paraId="0B0A2F7A"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（c）法律变更或其他政府部门原因导致的延误；</w:t>
      </w:r>
    </w:p>
    <w:p w14:paraId="20CC122C" w14:textId="77777777" w:rsidR="00E25EEC" w:rsidRPr="00835EEE" w:rsidRDefault="000F0F55">
      <w:pPr>
        <w:spacing w:before="120" w:after="120" w:line="360" w:lineRule="auto"/>
        <w:ind w:firstLineChars="200" w:firstLine="480"/>
        <w:rPr>
          <w:rFonts w:ascii="仿宋" w:eastAsia="仿宋" w:hAnsi="仿宋"/>
          <w:kern w:val="0"/>
          <w:sz w:val="24"/>
          <w:szCs w:val="24"/>
          <w:u w:val="single"/>
        </w:rPr>
      </w:pPr>
      <w:r w:rsidRPr="00835EEE">
        <w:rPr>
          <w:rFonts w:ascii="仿宋" w:eastAsia="仿宋" w:hAnsi="仿宋" w:hint="eastAsia"/>
          <w:kern w:val="0"/>
          <w:sz w:val="24"/>
          <w:szCs w:val="24"/>
        </w:rPr>
        <w:t>（d）项目建设过程中，在项目场地范围内发现有古墓、古建筑或化石等具有考古、地质研究价值的物品以及军用设施或其他类似于前述性质的物品或设施而造成延误；</w:t>
      </w:r>
    </w:p>
    <w:p w14:paraId="4FE1D3F6"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（e）由于政府部门在正式受理乙方或甲方报批申请后，违反适用法律规定的审批迟延而造成延误；</w:t>
      </w:r>
    </w:p>
    <w:p w14:paraId="258D6421" w14:textId="07E87F86"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（f）因</w:t>
      </w:r>
      <w:r w:rsidR="00547560" w:rsidRPr="00835EEE">
        <w:rPr>
          <w:rFonts w:ascii="仿宋" w:eastAsia="仿宋" w:hAnsi="仿宋" w:hint="eastAsia"/>
          <w:kern w:val="0"/>
          <w:sz w:val="24"/>
          <w:szCs w:val="24"/>
        </w:rPr>
        <w:t>政府方原因致使</w:t>
      </w:r>
      <w:r w:rsidRPr="00835EEE">
        <w:rPr>
          <w:rFonts w:ascii="仿宋" w:eastAsia="仿宋" w:hAnsi="仿宋" w:hint="eastAsia"/>
          <w:kern w:val="0"/>
          <w:sz w:val="24"/>
          <w:szCs w:val="24"/>
        </w:rPr>
        <w:t>土地获取延误</w:t>
      </w:r>
      <w:r w:rsidR="00547560" w:rsidRPr="00835EEE">
        <w:rPr>
          <w:rFonts w:ascii="仿宋" w:eastAsia="仿宋" w:hAnsi="仿宋" w:hint="eastAsia"/>
          <w:kern w:val="0"/>
          <w:sz w:val="24"/>
          <w:szCs w:val="24"/>
        </w:rPr>
        <w:t>从而</w:t>
      </w:r>
      <w:r w:rsidRPr="00835EEE">
        <w:rPr>
          <w:rFonts w:ascii="仿宋" w:eastAsia="仿宋" w:hAnsi="仿宋" w:hint="eastAsia"/>
          <w:kern w:val="0"/>
          <w:sz w:val="24"/>
          <w:szCs w:val="24"/>
        </w:rPr>
        <w:t>导致工程延误；</w:t>
      </w:r>
    </w:p>
    <w:p w14:paraId="3C46FEB6"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（g）如果本项目建设用地规划许可证、土地使用权证权利人与建设工程规划许可证、施工许可证权利人不一致时，由于政府部门审批建设工程规划许可证、</w:t>
      </w:r>
      <w:r w:rsidRPr="00835EEE">
        <w:rPr>
          <w:rFonts w:ascii="仿宋" w:eastAsia="仿宋" w:hAnsi="仿宋" w:hint="eastAsia"/>
          <w:kern w:val="0"/>
          <w:sz w:val="24"/>
          <w:szCs w:val="24"/>
        </w:rPr>
        <w:lastRenderedPageBreak/>
        <w:t>施工许可证迟延而造成延误。</w:t>
      </w:r>
    </w:p>
    <w:p w14:paraId="0AA652DA"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3</w:t>
      </w:r>
      <w:r w:rsidRPr="00835EEE">
        <w:rPr>
          <w:rFonts w:ascii="仿宋" w:eastAsia="仿宋" w:hAnsi="仿宋" w:hint="eastAsia"/>
          <w:kern w:val="0"/>
          <w:sz w:val="24"/>
          <w:szCs w:val="24"/>
        </w:rPr>
        <w:t>）当本合同第</w:t>
      </w:r>
      <w:r w:rsidRPr="00835EEE">
        <w:rPr>
          <w:rFonts w:ascii="仿宋" w:eastAsia="仿宋" w:hAnsi="仿宋"/>
          <w:kern w:val="0"/>
          <w:sz w:val="24"/>
          <w:szCs w:val="24"/>
        </w:rPr>
        <w:t>8.3.</w:t>
      </w:r>
      <w:r w:rsidRPr="00835EEE">
        <w:rPr>
          <w:rFonts w:ascii="仿宋" w:eastAsia="仿宋" w:hAnsi="仿宋" w:hint="eastAsia"/>
          <w:kern w:val="0"/>
          <w:sz w:val="24"/>
          <w:szCs w:val="24"/>
        </w:rPr>
        <w:t>4款第（2）项所述的事件发生后，乙方要求延长建设期的，应在前述事件发生后</w:t>
      </w:r>
      <w:r w:rsidRPr="00835EEE">
        <w:rPr>
          <w:rFonts w:ascii="仿宋_GB2312" w:eastAsia="仿宋_GB2312" w:hAnsi="宋体" w:hint="eastAsia"/>
          <w:b/>
          <w:sz w:val="30"/>
          <w:szCs w:val="30"/>
          <w:u w:val="single"/>
        </w:rPr>
        <w:t xml:space="preserve">  </w:t>
      </w:r>
      <w:r w:rsidRPr="00835EEE">
        <w:rPr>
          <w:rFonts w:ascii="仿宋" w:eastAsia="仿宋" w:hAnsi="仿宋" w:hint="eastAsia"/>
          <w:kern w:val="0"/>
          <w:sz w:val="24"/>
          <w:szCs w:val="24"/>
          <w:u w:val="single"/>
        </w:rPr>
        <w:t xml:space="preserve">5 </w:t>
      </w:r>
      <w:r w:rsidRPr="00835EEE">
        <w:rPr>
          <w:rFonts w:ascii="仿宋_GB2312" w:eastAsia="仿宋_GB2312" w:hAnsi="宋体" w:hint="eastAsia"/>
          <w:b/>
          <w:sz w:val="30"/>
          <w:szCs w:val="30"/>
          <w:u w:val="single"/>
        </w:rPr>
        <w:t xml:space="preserve"> </w:t>
      </w:r>
      <w:r w:rsidRPr="00835EEE">
        <w:rPr>
          <w:rFonts w:ascii="仿宋" w:eastAsia="仿宋" w:hAnsi="仿宋" w:hint="eastAsia"/>
          <w:kern w:val="0"/>
          <w:sz w:val="24"/>
          <w:szCs w:val="24"/>
        </w:rPr>
        <w:t>日内向甲方提出书面报告；如乙方逾期未提出书面报告的，视为乙方已放弃延长建设期的要求。书面报告应包括以下内容：</w:t>
      </w:r>
    </w:p>
    <w:p w14:paraId="29C53AA8"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（a） 事件的种类；</w:t>
      </w:r>
    </w:p>
    <w:p w14:paraId="0E68011F"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（b） 预计延误的日期；</w:t>
      </w:r>
    </w:p>
    <w:p w14:paraId="46FFBDAE"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（c） 乙方采取的减少延误的合理措施；</w:t>
      </w:r>
    </w:p>
    <w:p w14:paraId="5C1C979F"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（d） 乙方要求延长的天数。</w:t>
      </w:r>
    </w:p>
    <w:p w14:paraId="4FF19FAE"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甲方应在收到乙方书面报告后</w:t>
      </w:r>
      <w:r w:rsidRPr="00835EEE">
        <w:rPr>
          <w:rFonts w:ascii="仿宋" w:eastAsia="仿宋" w:hAnsi="仿宋" w:hint="eastAsia"/>
          <w:kern w:val="0"/>
          <w:sz w:val="24"/>
          <w:szCs w:val="24"/>
          <w:u w:val="single"/>
        </w:rPr>
        <w:t>10</w:t>
      </w:r>
      <w:r w:rsidRPr="00835EEE">
        <w:rPr>
          <w:rFonts w:ascii="仿宋" w:eastAsia="仿宋" w:hAnsi="仿宋" w:hint="eastAsia"/>
          <w:kern w:val="0"/>
          <w:sz w:val="24"/>
          <w:szCs w:val="24"/>
        </w:rPr>
        <w:t>日内予以书面回复，同意延期的，则应回复包括批准的延期期限；不同意延期的，则应说明理由。如甲方逾期未提出书面意见的，视为同意乙方的延期要求。</w:t>
      </w:r>
    </w:p>
    <w:p w14:paraId="0387A5CA" w14:textId="77777777" w:rsidR="00E25EEC" w:rsidRPr="00835EEE" w:rsidRDefault="000F0F55">
      <w:pPr>
        <w:spacing w:before="120" w:after="120" w:line="360" w:lineRule="auto"/>
        <w:ind w:firstLineChars="177" w:firstLine="426"/>
        <w:rPr>
          <w:rFonts w:ascii="仿宋" w:eastAsia="仿宋" w:hAnsi="仿宋"/>
          <w:sz w:val="24"/>
          <w:szCs w:val="24"/>
        </w:rPr>
      </w:pPr>
      <w:r w:rsidRPr="00835EEE">
        <w:rPr>
          <w:rFonts w:ascii="仿宋" w:eastAsia="仿宋" w:hAnsi="仿宋"/>
          <w:b/>
          <w:kern w:val="0"/>
          <w:sz w:val="24"/>
          <w:szCs w:val="24"/>
        </w:rPr>
        <w:t>8.4</w:t>
      </w:r>
      <w:r w:rsidRPr="00835EEE">
        <w:rPr>
          <w:rFonts w:ascii="仿宋" w:eastAsia="仿宋" w:hAnsi="仿宋" w:hint="eastAsia"/>
          <w:b/>
          <w:kern w:val="0"/>
          <w:sz w:val="24"/>
          <w:szCs w:val="24"/>
        </w:rPr>
        <w:t xml:space="preserve">甲方要求的变更  </w:t>
      </w:r>
    </w:p>
    <w:p w14:paraId="05EFE61E"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8.4</w:t>
      </w:r>
      <w:r w:rsidRPr="00835EEE">
        <w:rPr>
          <w:rFonts w:ascii="仿宋" w:eastAsia="仿宋" w:hAnsi="仿宋" w:hint="eastAsia"/>
          <w:kern w:val="0"/>
          <w:sz w:val="24"/>
          <w:szCs w:val="24"/>
        </w:rPr>
        <w:t>.1甲方的变更通知</w:t>
      </w:r>
    </w:p>
    <w:p w14:paraId="5F5BB50F"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在开工日后，甲方认为需要对经批复的初步设计或施工图纸进行变更的，应书面通知乙方。</w:t>
      </w:r>
    </w:p>
    <w:p w14:paraId="5C3DE813"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8.4</w:t>
      </w:r>
      <w:r w:rsidRPr="00835EEE">
        <w:rPr>
          <w:rFonts w:ascii="仿宋" w:eastAsia="仿宋" w:hAnsi="仿宋" w:hint="eastAsia"/>
          <w:kern w:val="0"/>
          <w:sz w:val="24"/>
          <w:szCs w:val="24"/>
        </w:rPr>
        <w:t>.2乙方对变更的回复</w:t>
      </w:r>
    </w:p>
    <w:p w14:paraId="4DFD02C2"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乙方在收到甲方要求变更通知后</w:t>
      </w:r>
      <w:r w:rsidRPr="00835EEE">
        <w:rPr>
          <w:rFonts w:ascii="仿宋_GB2312" w:eastAsia="仿宋_GB2312" w:hAnsi="宋体"/>
          <w:b/>
          <w:sz w:val="30"/>
          <w:szCs w:val="30"/>
          <w:u w:val="single"/>
        </w:rPr>
        <w:t xml:space="preserve"> </w:t>
      </w:r>
      <w:r w:rsidRPr="00835EEE">
        <w:rPr>
          <w:rFonts w:ascii="仿宋" w:eastAsia="仿宋" w:hAnsi="仿宋" w:hint="eastAsia"/>
          <w:kern w:val="0"/>
          <w:sz w:val="24"/>
          <w:szCs w:val="24"/>
          <w:u w:val="single"/>
        </w:rPr>
        <w:t>10</w:t>
      </w:r>
      <w:r w:rsidRPr="00835EEE">
        <w:rPr>
          <w:rFonts w:ascii="仿宋_GB2312" w:eastAsia="仿宋_GB2312" w:hAnsi="宋体"/>
          <w:b/>
          <w:sz w:val="30"/>
          <w:szCs w:val="30"/>
          <w:u w:val="single"/>
        </w:rPr>
        <w:t xml:space="preserve"> </w:t>
      </w:r>
      <w:r w:rsidRPr="00835EEE">
        <w:rPr>
          <w:rFonts w:ascii="仿宋" w:eastAsia="仿宋" w:hAnsi="仿宋" w:hint="eastAsia"/>
          <w:kern w:val="0"/>
          <w:sz w:val="24"/>
          <w:szCs w:val="24"/>
        </w:rPr>
        <w:t>日内，须就变更向甲方作出书面答复。如乙方逾期回复的，视为乙方已接受甲方提出的相应变更。</w:t>
      </w:r>
    </w:p>
    <w:p w14:paraId="7E5FAEDB"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8.4</w:t>
      </w:r>
      <w:r w:rsidRPr="00835EEE">
        <w:rPr>
          <w:rFonts w:ascii="仿宋" w:eastAsia="仿宋" w:hAnsi="仿宋" w:hint="eastAsia"/>
          <w:kern w:val="0"/>
          <w:sz w:val="24"/>
          <w:szCs w:val="24"/>
        </w:rPr>
        <w:t>.3甲方的答复</w:t>
      </w:r>
    </w:p>
    <w:p w14:paraId="37C3F45B"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在收到乙方对变更的回复后</w:t>
      </w:r>
      <w:r w:rsidRPr="00835EEE">
        <w:rPr>
          <w:rFonts w:ascii="仿宋_GB2312" w:eastAsia="仿宋_GB2312" w:hAnsi="宋体"/>
          <w:b/>
          <w:sz w:val="30"/>
          <w:szCs w:val="30"/>
          <w:u w:val="single"/>
        </w:rPr>
        <w:t xml:space="preserve"> </w:t>
      </w:r>
      <w:r w:rsidRPr="00835EEE">
        <w:rPr>
          <w:rFonts w:ascii="仿宋" w:eastAsia="仿宋" w:hAnsi="仿宋" w:hint="eastAsia"/>
          <w:kern w:val="0"/>
          <w:sz w:val="24"/>
          <w:szCs w:val="24"/>
          <w:u w:val="single"/>
        </w:rPr>
        <w:t>10</w:t>
      </w:r>
      <w:r w:rsidRPr="00835EEE">
        <w:rPr>
          <w:rFonts w:ascii="仿宋_GB2312" w:eastAsia="仿宋_GB2312" w:hAnsi="宋体"/>
          <w:b/>
          <w:sz w:val="30"/>
          <w:szCs w:val="30"/>
          <w:u w:val="single"/>
        </w:rPr>
        <w:t xml:space="preserve"> </w:t>
      </w:r>
      <w:r w:rsidRPr="00835EEE">
        <w:rPr>
          <w:rFonts w:ascii="仿宋" w:eastAsia="仿宋" w:hAnsi="仿宋" w:hint="eastAsia"/>
          <w:kern w:val="0"/>
          <w:sz w:val="24"/>
          <w:szCs w:val="24"/>
        </w:rPr>
        <w:t>日内，甲方须：</w:t>
      </w:r>
    </w:p>
    <w:p w14:paraId="73821701"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（1）以书面方式确认乙方变更回复中所包含的事项，在此情况下，第</w:t>
      </w:r>
      <w:r w:rsidRPr="00835EEE">
        <w:rPr>
          <w:rFonts w:ascii="仿宋" w:eastAsia="仿宋" w:hAnsi="仿宋"/>
          <w:kern w:val="0"/>
          <w:sz w:val="24"/>
          <w:szCs w:val="24"/>
        </w:rPr>
        <w:t>8.4</w:t>
      </w:r>
      <w:r w:rsidRPr="00835EEE">
        <w:rPr>
          <w:rFonts w:ascii="仿宋" w:eastAsia="仿宋" w:hAnsi="仿宋" w:hint="eastAsia"/>
          <w:kern w:val="0"/>
          <w:sz w:val="24"/>
          <w:szCs w:val="24"/>
        </w:rPr>
        <w:t>.5款将适用；或者</w:t>
      </w:r>
    </w:p>
    <w:p w14:paraId="60B97A4C"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（2）以书面形式表明不同意乙方对变更的回复，并列明不同意的具体事由，在此情况下，该变更将依照本合同第</w:t>
      </w:r>
      <w:r w:rsidRPr="00835EEE">
        <w:rPr>
          <w:rFonts w:ascii="仿宋" w:eastAsia="仿宋" w:hAnsi="仿宋"/>
          <w:kern w:val="0"/>
          <w:sz w:val="24"/>
          <w:szCs w:val="24"/>
        </w:rPr>
        <w:t>26.1</w:t>
      </w:r>
      <w:r w:rsidRPr="00835EEE">
        <w:rPr>
          <w:rFonts w:ascii="仿宋" w:eastAsia="仿宋" w:hAnsi="仿宋" w:hint="eastAsia"/>
          <w:kern w:val="0"/>
          <w:sz w:val="24"/>
          <w:szCs w:val="24"/>
        </w:rPr>
        <w:t>款约定提交项目协调委员会解决。</w:t>
      </w:r>
    </w:p>
    <w:p w14:paraId="4695960B"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8.4</w:t>
      </w:r>
      <w:r w:rsidRPr="00835EEE">
        <w:rPr>
          <w:rFonts w:ascii="仿宋" w:eastAsia="仿宋" w:hAnsi="仿宋" w:hint="eastAsia"/>
          <w:kern w:val="0"/>
          <w:sz w:val="24"/>
          <w:szCs w:val="24"/>
        </w:rPr>
        <w:t>.4甲方对变更通知的确认</w:t>
      </w:r>
    </w:p>
    <w:p w14:paraId="73A9F511"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lastRenderedPageBreak/>
        <w:t>在项目协调委员会对变更的争议事项作出裁决后的</w:t>
      </w:r>
      <w:r w:rsidRPr="00835EEE">
        <w:rPr>
          <w:rFonts w:ascii="仿宋" w:eastAsia="仿宋" w:hAnsi="仿宋" w:hint="eastAsia"/>
          <w:kern w:val="0"/>
          <w:sz w:val="24"/>
          <w:szCs w:val="24"/>
          <w:u w:val="single"/>
        </w:rPr>
        <w:t>5</w:t>
      </w:r>
      <w:r w:rsidRPr="00835EEE">
        <w:rPr>
          <w:rFonts w:ascii="仿宋" w:eastAsia="仿宋" w:hAnsi="仿宋" w:hint="eastAsia"/>
          <w:kern w:val="0"/>
          <w:sz w:val="24"/>
          <w:szCs w:val="24"/>
        </w:rPr>
        <w:t>日内，甲方须依据裁决内容以书面方式：</w:t>
      </w:r>
    </w:p>
    <w:p w14:paraId="5A2B7B8B"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（1）要求乙方执行变更；或</w:t>
      </w:r>
    </w:p>
    <w:p w14:paraId="512F72C4"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（2）撤回变更通知。</w:t>
      </w:r>
    </w:p>
    <w:p w14:paraId="245298EE"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8.4</w:t>
      </w:r>
      <w:r w:rsidRPr="00835EEE">
        <w:rPr>
          <w:rFonts w:ascii="仿宋" w:eastAsia="仿宋" w:hAnsi="仿宋" w:hint="eastAsia"/>
          <w:kern w:val="0"/>
          <w:sz w:val="24"/>
          <w:szCs w:val="24"/>
        </w:rPr>
        <w:t>.5变更的实施</w:t>
      </w:r>
    </w:p>
    <w:p w14:paraId="0FC1A021"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在变更被确认之后：</w:t>
      </w:r>
    </w:p>
    <w:p w14:paraId="1228D846"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（1）本合同被视为在当日做出了修改，双方须遵守各自在修改后的本</w:t>
      </w:r>
      <w:r w:rsidRPr="00835EEE">
        <w:rPr>
          <w:rFonts w:ascii="仿宋" w:eastAsia="仿宋" w:hAnsi="仿宋" w:hint="eastAsia"/>
          <w:sz w:val="24"/>
          <w:szCs w:val="24"/>
        </w:rPr>
        <w:t>合同</w:t>
      </w:r>
      <w:r w:rsidRPr="00835EEE">
        <w:rPr>
          <w:rFonts w:ascii="仿宋" w:eastAsia="仿宋" w:hAnsi="仿宋" w:hint="eastAsia"/>
          <w:kern w:val="0"/>
          <w:sz w:val="24"/>
          <w:szCs w:val="24"/>
        </w:rPr>
        <w:t>项下的义务；</w:t>
      </w:r>
    </w:p>
    <w:p w14:paraId="43FDB771"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（2）乙方须按甲方变更通知所要求的方式或前述争议解决结果，实施该项变更；</w:t>
      </w:r>
    </w:p>
    <w:p w14:paraId="777344DC"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（3）甲方要求的变更引起成本增加的，则由</w:t>
      </w:r>
      <w:r w:rsidRPr="00835EEE">
        <w:rPr>
          <w:rFonts w:ascii="仿宋" w:eastAsia="仿宋" w:hAnsi="仿宋" w:hint="eastAsia"/>
          <w:sz w:val="24"/>
          <w:szCs w:val="24"/>
        </w:rPr>
        <w:t>乙方承担并计入项目总投资</w:t>
      </w:r>
      <w:r w:rsidRPr="00835EEE">
        <w:rPr>
          <w:rFonts w:ascii="仿宋" w:eastAsia="仿宋" w:hAnsi="仿宋" w:hint="eastAsia"/>
          <w:kern w:val="0"/>
          <w:sz w:val="24"/>
          <w:szCs w:val="24"/>
        </w:rPr>
        <w:t>；如甲方要求的变更使得本项目总成本降低的，则相应核减项目总投资。</w:t>
      </w:r>
    </w:p>
    <w:p w14:paraId="1C25B1D2"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8.4</w:t>
      </w:r>
      <w:r w:rsidRPr="00835EEE">
        <w:rPr>
          <w:rFonts w:ascii="仿宋" w:eastAsia="仿宋" w:hAnsi="仿宋" w:hint="eastAsia"/>
          <w:kern w:val="0"/>
          <w:sz w:val="24"/>
          <w:szCs w:val="24"/>
        </w:rPr>
        <w:t>.6批准</w:t>
      </w:r>
    </w:p>
    <w:p w14:paraId="6D238F8A"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（1）乙方应根据勤勉尽责的原则准备并向政府部门或其他有关机构提交适当的申请及其他相关文件，尽力获得实施变更所需的任何批准；</w:t>
      </w:r>
    </w:p>
    <w:p w14:paraId="0846A190"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（2）如果乙方遵守了第8</w:t>
      </w:r>
      <w:r w:rsidRPr="00835EEE">
        <w:rPr>
          <w:rFonts w:ascii="仿宋" w:eastAsia="仿宋" w:hAnsi="仿宋"/>
          <w:kern w:val="0"/>
          <w:sz w:val="24"/>
          <w:szCs w:val="24"/>
        </w:rPr>
        <w:t>.4.6</w:t>
      </w:r>
      <w:r w:rsidRPr="00835EEE">
        <w:rPr>
          <w:rFonts w:ascii="仿宋" w:eastAsia="仿宋" w:hAnsi="仿宋" w:hint="eastAsia"/>
          <w:kern w:val="0"/>
          <w:sz w:val="24"/>
          <w:szCs w:val="24"/>
        </w:rPr>
        <w:t>款第（1）项所述的义务，但乙方的申请被政府有关部门拒绝，甲方要求变更的通知应视为已被放弃。</w:t>
      </w:r>
    </w:p>
    <w:p w14:paraId="18B0D1AE"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8.4</w:t>
      </w:r>
      <w:r w:rsidRPr="00835EEE">
        <w:rPr>
          <w:rFonts w:ascii="仿宋" w:eastAsia="仿宋" w:hAnsi="仿宋" w:hint="eastAsia"/>
          <w:kern w:val="0"/>
          <w:sz w:val="24"/>
          <w:szCs w:val="24"/>
        </w:rPr>
        <w:t>.7减轻损失的义务</w:t>
      </w:r>
    </w:p>
    <w:p w14:paraId="5268B4CF"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（1）乙方应始终尽一切合理的努力，以减轻或降低因变更而花费的支出和发生的损失；</w:t>
      </w:r>
    </w:p>
    <w:p w14:paraId="15ED56AC"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（2）因变更所致的延误。因甲方要求的变更而导致建设期迟延，乙方有权要求给予相应的宽限期，在合理宽限期内甲方不得行使其在本合同第</w:t>
      </w:r>
      <w:r w:rsidRPr="00835EEE">
        <w:rPr>
          <w:rFonts w:ascii="仿宋" w:eastAsia="仿宋" w:hAnsi="仿宋"/>
          <w:kern w:val="0"/>
          <w:sz w:val="24"/>
          <w:szCs w:val="24"/>
        </w:rPr>
        <w:t>17</w:t>
      </w:r>
      <w:r w:rsidRPr="00835EEE">
        <w:rPr>
          <w:rFonts w:ascii="仿宋" w:eastAsia="仿宋" w:hAnsi="仿宋" w:hint="eastAsia"/>
          <w:kern w:val="0"/>
          <w:sz w:val="24"/>
          <w:szCs w:val="24"/>
        </w:rPr>
        <w:t>条中约定的政府方介入权。</w:t>
      </w:r>
    </w:p>
    <w:p w14:paraId="4D22C66C" w14:textId="77777777" w:rsidR="00E25EEC" w:rsidRPr="00835EEE" w:rsidRDefault="000F0F55">
      <w:pPr>
        <w:spacing w:before="120" w:after="120" w:line="360" w:lineRule="auto"/>
        <w:ind w:firstLineChars="177" w:firstLine="426"/>
        <w:rPr>
          <w:rFonts w:ascii="仿宋" w:eastAsia="仿宋" w:hAnsi="仿宋"/>
          <w:sz w:val="24"/>
          <w:szCs w:val="24"/>
        </w:rPr>
      </w:pPr>
      <w:r w:rsidRPr="00835EEE">
        <w:rPr>
          <w:rFonts w:ascii="仿宋" w:eastAsia="仿宋" w:hAnsi="仿宋"/>
          <w:b/>
          <w:kern w:val="0"/>
          <w:sz w:val="24"/>
          <w:szCs w:val="24"/>
        </w:rPr>
        <w:t>8.5</w:t>
      </w:r>
      <w:r w:rsidRPr="00835EEE">
        <w:rPr>
          <w:rFonts w:ascii="仿宋" w:eastAsia="仿宋" w:hAnsi="仿宋" w:hint="eastAsia"/>
          <w:b/>
          <w:kern w:val="0"/>
          <w:sz w:val="24"/>
          <w:szCs w:val="24"/>
        </w:rPr>
        <w:t xml:space="preserve">乙方要求的变更 </w:t>
      </w:r>
    </w:p>
    <w:p w14:paraId="4A22F114"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8.5</w:t>
      </w:r>
      <w:r w:rsidRPr="00835EEE">
        <w:rPr>
          <w:rFonts w:ascii="仿宋" w:eastAsia="仿宋" w:hAnsi="仿宋" w:hint="eastAsia"/>
          <w:kern w:val="0"/>
          <w:sz w:val="24"/>
          <w:szCs w:val="24"/>
        </w:rPr>
        <w:t>.1乙方的变更通知</w:t>
      </w:r>
    </w:p>
    <w:p w14:paraId="39876FEC"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lastRenderedPageBreak/>
        <w:t>乙方在开工日后，认为需要对项目建设进行变更的，应书面通知甲方并经其书面同意后方可实施，否则不得实施变更。乙方提出的工程变更要求，必须是出于优化设计、节省开支等合理或经济性考虑，且不得降低安全质量和建设标准。</w:t>
      </w:r>
    </w:p>
    <w:p w14:paraId="1BDD7A8B"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8.5</w:t>
      </w:r>
      <w:r w:rsidRPr="00835EEE">
        <w:rPr>
          <w:rFonts w:ascii="仿宋" w:eastAsia="仿宋" w:hAnsi="仿宋" w:hint="eastAsia"/>
          <w:kern w:val="0"/>
          <w:sz w:val="24"/>
          <w:szCs w:val="24"/>
        </w:rPr>
        <w:t>.2甲方的回复</w:t>
      </w:r>
    </w:p>
    <w:p w14:paraId="1AB2D6C1"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甲方在收到乙方要求变更的通知后</w:t>
      </w:r>
      <w:r w:rsidRPr="00835EEE">
        <w:rPr>
          <w:rFonts w:ascii="仿宋" w:eastAsia="仿宋" w:hAnsi="仿宋"/>
          <w:kern w:val="0"/>
          <w:sz w:val="24"/>
          <w:szCs w:val="24"/>
          <w:u w:val="single"/>
        </w:rPr>
        <w:t xml:space="preserve">  </w:t>
      </w:r>
      <w:r w:rsidRPr="00835EEE">
        <w:rPr>
          <w:rFonts w:ascii="仿宋" w:eastAsia="仿宋" w:hAnsi="仿宋" w:hint="eastAsia"/>
          <w:kern w:val="0"/>
          <w:sz w:val="24"/>
          <w:szCs w:val="24"/>
          <w:u w:val="single"/>
        </w:rPr>
        <w:t>10</w:t>
      </w:r>
      <w:r w:rsidRPr="00835EEE">
        <w:rPr>
          <w:rFonts w:ascii="仿宋_GB2312" w:eastAsia="仿宋_GB2312" w:hAnsi="宋体"/>
          <w:b/>
          <w:sz w:val="30"/>
          <w:szCs w:val="30"/>
          <w:u w:val="single"/>
        </w:rPr>
        <w:t xml:space="preserve"> </w:t>
      </w:r>
      <w:r w:rsidRPr="00835EEE">
        <w:rPr>
          <w:rFonts w:ascii="仿宋" w:eastAsia="仿宋" w:hAnsi="仿宋" w:hint="eastAsia"/>
          <w:kern w:val="0"/>
          <w:sz w:val="24"/>
          <w:szCs w:val="24"/>
        </w:rPr>
        <w:t>日内，须就变更向乙方作出书面回复，否则视为同意。</w:t>
      </w:r>
    </w:p>
    <w:p w14:paraId="59E55CB0"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8.5</w:t>
      </w:r>
      <w:r w:rsidRPr="00835EEE">
        <w:rPr>
          <w:rFonts w:ascii="仿宋" w:eastAsia="仿宋" w:hAnsi="仿宋" w:hint="eastAsia"/>
          <w:kern w:val="0"/>
          <w:sz w:val="24"/>
          <w:szCs w:val="24"/>
        </w:rPr>
        <w:t>.3批准</w:t>
      </w:r>
    </w:p>
    <w:p w14:paraId="4F21BD14"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根据法律规定，变更应经过批准的，乙方应负责办理报批手续并自行承担所有的相关费用。</w:t>
      </w:r>
    </w:p>
    <w:p w14:paraId="5C5F8CBE"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8.5</w:t>
      </w:r>
      <w:r w:rsidRPr="00835EEE">
        <w:rPr>
          <w:rFonts w:ascii="仿宋" w:eastAsia="仿宋" w:hAnsi="仿宋" w:hint="eastAsia"/>
          <w:kern w:val="0"/>
          <w:sz w:val="24"/>
          <w:szCs w:val="24"/>
        </w:rPr>
        <w:t>.4乙方要求的变更的实施</w:t>
      </w:r>
    </w:p>
    <w:p w14:paraId="58A7451D"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（1）当甲方书面同意乙方要求的变更时，本合同应视为在当日作出了修改，双方须遵守其各自在修改后的本合同项下的义务；</w:t>
      </w:r>
    </w:p>
    <w:p w14:paraId="24135F8D"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（2）乙方要求的变更引起成本增加的，则由乙方自行承担；如乙方要求的变更使得本项目总成本降低的，则相应核减项目总投资。</w:t>
      </w:r>
    </w:p>
    <w:p w14:paraId="16455AEC" w14:textId="77777777" w:rsidR="00E25EEC" w:rsidRPr="00835EEE" w:rsidRDefault="000F0F55">
      <w:pPr>
        <w:spacing w:before="120" w:after="120" w:line="360" w:lineRule="auto"/>
        <w:ind w:firstLineChars="177" w:firstLine="426"/>
        <w:rPr>
          <w:rFonts w:ascii="仿宋" w:eastAsia="仿宋" w:hAnsi="仿宋"/>
          <w:b/>
          <w:kern w:val="0"/>
          <w:sz w:val="24"/>
          <w:szCs w:val="24"/>
        </w:rPr>
      </w:pPr>
      <w:r w:rsidRPr="00835EEE">
        <w:rPr>
          <w:rFonts w:ascii="仿宋" w:eastAsia="仿宋" w:hAnsi="仿宋"/>
          <w:b/>
          <w:kern w:val="0"/>
          <w:sz w:val="24"/>
          <w:szCs w:val="24"/>
        </w:rPr>
        <w:t>8.6</w:t>
      </w:r>
      <w:r w:rsidRPr="00835EEE">
        <w:rPr>
          <w:rFonts w:ascii="仿宋" w:eastAsia="仿宋" w:hAnsi="仿宋" w:hint="eastAsia"/>
          <w:b/>
          <w:kern w:val="0"/>
          <w:sz w:val="24"/>
          <w:szCs w:val="24"/>
        </w:rPr>
        <w:t xml:space="preserve">竣工验收  </w:t>
      </w:r>
    </w:p>
    <w:p w14:paraId="7DBDDA22" w14:textId="111E56FB"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城区污水处理项目和镇区污水处理项目合并以“丰县城镇污水处理项目”进行立项，由于城区污水处理项目和镇区污水处理项目建设内容包括城西、城东污水处理厂、配套截污干管及泵站改造工程，镇区污水处理厂改造、扩建、新建及配套截污干管工程等多个工程，参照《水利工程建设项目验收管理规定》和《徐州市水务工程建设管理办法（试行）》（徐水规范〔2018〕1号）等相关法律法规及规范性文件的相关规定，针对“丰县城镇污水处理项目”中每个污水处理厂及配套管网工程应分别进行乙方组织的法人验收、相关政府部门组织的专项验收、调试、商业试运行、完工验收和</w:t>
      </w:r>
      <w:r w:rsidR="00547560" w:rsidRPr="00835EEE">
        <w:rPr>
          <w:rFonts w:ascii="仿宋" w:eastAsia="仿宋" w:hAnsi="仿宋" w:hint="eastAsia"/>
          <w:kern w:val="0"/>
          <w:sz w:val="24"/>
          <w:szCs w:val="24"/>
        </w:rPr>
        <w:t>商业运行</w:t>
      </w:r>
      <w:r w:rsidRPr="00835EEE">
        <w:rPr>
          <w:rFonts w:ascii="仿宋" w:eastAsia="仿宋" w:hAnsi="仿宋" w:hint="eastAsia"/>
          <w:kern w:val="0"/>
          <w:sz w:val="24"/>
          <w:szCs w:val="24"/>
        </w:rPr>
        <w:t>；</w:t>
      </w:r>
      <w:bookmarkStart w:id="20" w:name="_Hlk47346705"/>
      <w:r w:rsidRPr="00835EEE">
        <w:rPr>
          <w:rFonts w:ascii="仿宋" w:eastAsia="仿宋" w:hAnsi="仿宋" w:hint="eastAsia"/>
          <w:kern w:val="0"/>
          <w:sz w:val="24"/>
          <w:szCs w:val="24"/>
        </w:rPr>
        <w:t>待城区污水处理项目全部污水处理设施</w:t>
      </w:r>
      <w:r w:rsidR="000A6051" w:rsidRPr="00835EEE">
        <w:rPr>
          <w:rFonts w:ascii="仿宋" w:eastAsia="仿宋" w:hAnsi="仿宋" w:hint="eastAsia"/>
          <w:kern w:val="0"/>
          <w:sz w:val="24"/>
          <w:szCs w:val="24"/>
        </w:rPr>
        <w:t>（包含污水处理厂及配套管网工程）</w:t>
      </w:r>
      <w:r w:rsidRPr="00835EEE">
        <w:rPr>
          <w:rFonts w:ascii="仿宋" w:eastAsia="仿宋" w:hAnsi="仿宋" w:hint="eastAsia"/>
          <w:kern w:val="0"/>
          <w:sz w:val="24"/>
          <w:szCs w:val="24"/>
        </w:rPr>
        <w:t>都完成完工验收后进行相关政府部门组织的城区污水处理项目竣工验收和竣工环保验收；待</w:t>
      </w:r>
      <w:bookmarkStart w:id="21" w:name="_Hlk47019891"/>
      <w:r w:rsidRPr="00835EEE">
        <w:rPr>
          <w:rFonts w:ascii="仿宋" w:eastAsia="仿宋" w:hAnsi="仿宋" w:hint="eastAsia"/>
          <w:kern w:val="0"/>
          <w:sz w:val="24"/>
          <w:szCs w:val="24"/>
        </w:rPr>
        <w:t>镇区污水处理项目全部污水处理设施</w:t>
      </w:r>
      <w:r w:rsidR="000A6051" w:rsidRPr="00835EEE">
        <w:rPr>
          <w:rFonts w:ascii="仿宋" w:eastAsia="仿宋" w:hAnsi="仿宋" w:hint="eastAsia"/>
          <w:kern w:val="0"/>
          <w:sz w:val="24"/>
          <w:szCs w:val="24"/>
        </w:rPr>
        <w:t>（包含污水处理厂及配套管网工程）</w:t>
      </w:r>
      <w:r w:rsidRPr="00835EEE">
        <w:rPr>
          <w:rFonts w:ascii="仿宋" w:eastAsia="仿宋" w:hAnsi="仿宋" w:hint="eastAsia"/>
          <w:kern w:val="0"/>
          <w:sz w:val="24"/>
          <w:szCs w:val="24"/>
        </w:rPr>
        <w:t>都完成完工验收后进行相关政府部门</w:t>
      </w:r>
      <w:r w:rsidRPr="00835EEE">
        <w:rPr>
          <w:rFonts w:ascii="仿宋" w:eastAsia="仿宋" w:hAnsi="仿宋" w:hint="eastAsia"/>
          <w:kern w:val="0"/>
          <w:sz w:val="24"/>
          <w:szCs w:val="24"/>
        </w:rPr>
        <w:lastRenderedPageBreak/>
        <w:t>组织的镇区污水处理项目竣工验收和竣工环保验收</w:t>
      </w:r>
      <w:bookmarkEnd w:id="20"/>
      <w:bookmarkEnd w:id="21"/>
      <w:r w:rsidRPr="00835EEE">
        <w:rPr>
          <w:rFonts w:ascii="仿宋" w:eastAsia="仿宋" w:hAnsi="仿宋" w:hint="eastAsia"/>
          <w:kern w:val="0"/>
          <w:sz w:val="24"/>
          <w:szCs w:val="24"/>
        </w:rPr>
        <w:t>。</w:t>
      </w:r>
    </w:p>
    <w:p w14:paraId="776658B6" w14:textId="0CD2AA7A"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对于农村生活污水治理项目，由于建设期为3年，参照《水利工程建设项目验收管理规定》和《徐州市水务工程建设管理办法（试行）》（徐水规范〔2018〕1号）等相关法律法规及规范性文件的相关规定，对于建设期各年建成的农村污水治理设施在建设期各年年末进行乙方组织的法人验收、相关政府部门组织的专项验收、调试、商业试运行、完工验收和</w:t>
      </w:r>
      <w:r w:rsidR="00547560" w:rsidRPr="00835EEE">
        <w:rPr>
          <w:rFonts w:ascii="仿宋" w:eastAsia="仿宋" w:hAnsi="仿宋" w:hint="eastAsia"/>
          <w:kern w:val="0"/>
          <w:sz w:val="24"/>
          <w:szCs w:val="24"/>
        </w:rPr>
        <w:t>商业运行</w:t>
      </w:r>
      <w:r w:rsidRPr="00835EEE">
        <w:rPr>
          <w:rFonts w:ascii="仿宋" w:eastAsia="仿宋" w:hAnsi="仿宋" w:hint="eastAsia"/>
          <w:kern w:val="0"/>
          <w:sz w:val="24"/>
          <w:szCs w:val="24"/>
        </w:rPr>
        <w:t>，待全部污水处理设施都完成完工验收后进行相关政府部门组织的竣工验收和竣工环保验收。</w:t>
      </w:r>
    </w:p>
    <w:p w14:paraId="2C6642D1" w14:textId="77777777" w:rsidR="00E25EEC" w:rsidRPr="00835EEE" w:rsidRDefault="000F0F55">
      <w:pPr>
        <w:spacing w:before="120" w:after="120" w:line="360" w:lineRule="auto"/>
        <w:ind w:firstLineChars="177" w:firstLine="425"/>
        <w:rPr>
          <w:rFonts w:ascii="仿宋" w:eastAsia="仿宋" w:hAnsi="仿宋"/>
          <w:kern w:val="0"/>
          <w:sz w:val="24"/>
          <w:szCs w:val="24"/>
        </w:rPr>
      </w:pPr>
      <w:bookmarkStart w:id="22" w:name="_Hlk49346076"/>
      <w:r w:rsidRPr="00835EEE">
        <w:rPr>
          <w:rFonts w:ascii="仿宋" w:eastAsia="仿宋" w:hAnsi="仿宋"/>
          <w:kern w:val="0"/>
          <w:sz w:val="24"/>
          <w:szCs w:val="24"/>
        </w:rPr>
        <w:t>8.</w:t>
      </w:r>
      <w:r w:rsidRPr="00835EEE">
        <w:rPr>
          <w:rFonts w:ascii="仿宋" w:eastAsia="仿宋" w:hAnsi="仿宋" w:hint="eastAsia"/>
          <w:kern w:val="0"/>
          <w:sz w:val="24"/>
          <w:szCs w:val="24"/>
        </w:rPr>
        <w:t>6.1法人验收</w:t>
      </w:r>
    </w:p>
    <w:p w14:paraId="6A1E19C6"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法人验收还应当以施工合同为验收依据。施工单位在完成相应工程后，应当向乙方提出验收申请。乙方经检查认为建设项目具备相应的验收条件的，应当及时组织验收，对完成的分部工程、单位工程、单项合同工程进行验收。</w:t>
      </w:r>
    </w:p>
    <w:p w14:paraId="1FCFB692"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法人验收由乙方主持。验收工作组由乙方、设计、施工、监理等单位的代表组成；必要时可以邀请工程运行管理单位等参建单位以外的代表及专家参加。</w:t>
      </w:r>
    </w:p>
    <w:p w14:paraId="7E9BB941"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w:t>
      </w:r>
      <w:r w:rsidRPr="00835EEE">
        <w:rPr>
          <w:rFonts w:ascii="仿宋" w:eastAsia="仿宋" w:hAnsi="仿宋" w:hint="eastAsia"/>
          <w:kern w:val="0"/>
          <w:sz w:val="24"/>
          <w:szCs w:val="24"/>
        </w:rPr>
        <w:t>6.2专项验收</w:t>
      </w:r>
    </w:p>
    <w:p w14:paraId="371EF7FD"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丰县有关政府部门就项目工程的工程质量、消防、电力、规划分别组织专项验收。如因项目工程存在某一方面的瑕疵导致项目工程未通过有关专项验收，乙方应当根据有关政府部门的验收意见及时采取措施予以整改或完善，并再次组织相关验收，直到通过该等验收为止。</w:t>
      </w:r>
    </w:p>
    <w:p w14:paraId="3A1C64AD"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w:t>
      </w:r>
      <w:r w:rsidRPr="00835EEE">
        <w:rPr>
          <w:rFonts w:ascii="仿宋" w:eastAsia="仿宋" w:hAnsi="仿宋" w:hint="eastAsia"/>
          <w:kern w:val="0"/>
          <w:sz w:val="24"/>
          <w:szCs w:val="24"/>
        </w:rPr>
        <w:t>6.3</w:t>
      </w:r>
      <w:r w:rsidRPr="00835EEE">
        <w:rPr>
          <w:rFonts w:ascii="仿宋" w:eastAsia="仿宋" w:hAnsi="仿宋"/>
          <w:kern w:val="0"/>
          <w:sz w:val="24"/>
          <w:szCs w:val="24"/>
        </w:rPr>
        <w:t xml:space="preserve"> </w:t>
      </w:r>
      <w:r w:rsidRPr="00835EEE">
        <w:rPr>
          <w:rFonts w:ascii="仿宋" w:eastAsia="仿宋" w:hAnsi="仿宋" w:hint="eastAsia"/>
          <w:kern w:val="0"/>
          <w:sz w:val="24"/>
          <w:szCs w:val="24"/>
        </w:rPr>
        <w:t>调试</w:t>
      </w:r>
    </w:p>
    <w:p w14:paraId="6E4F0A6D"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在全部单项工程完成验收后，乙方和甲方协商调试计划的开始时间。污水处理厂在调试阶段持续出水水质能连续七（7）个工作日达标后，则视为调试完成。</w:t>
      </w:r>
    </w:p>
    <w:p w14:paraId="694FDFAC"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w:t>
      </w:r>
      <w:r w:rsidRPr="00835EEE">
        <w:rPr>
          <w:rFonts w:ascii="仿宋" w:eastAsia="仿宋" w:hAnsi="仿宋" w:hint="eastAsia"/>
          <w:kern w:val="0"/>
          <w:sz w:val="24"/>
          <w:szCs w:val="24"/>
        </w:rPr>
        <w:t>6.4</w:t>
      </w:r>
      <w:r w:rsidRPr="00835EEE">
        <w:rPr>
          <w:rFonts w:ascii="仿宋" w:eastAsia="仿宋" w:hAnsi="仿宋"/>
          <w:kern w:val="0"/>
          <w:sz w:val="24"/>
          <w:szCs w:val="24"/>
        </w:rPr>
        <w:t xml:space="preserve"> </w:t>
      </w:r>
      <w:r w:rsidRPr="00835EEE">
        <w:rPr>
          <w:rFonts w:ascii="仿宋" w:eastAsia="仿宋" w:hAnsi="仿宋" w:hint="eastAsia"/>
          <w:kern w:val="0"/>
          <w:sz w:val="24"/>
          <w:szCs w:val="24"/>
        </w:rPr>
        <w:t>商业试运行</w:t>
      </w:r>
    </w:p>
    <w:p w14:paraId="3844AEDD"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项目工程通过单位工程验收和调试后，乙方应根据本合同的相关进度要求组织商业试运行。商业试运行日起算，本项目的商业试运行不得少于六十（60）日。</w:t>
      </w:r>
    </w:p>
    <w:p w14:paraId="3DF524E9"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w:t>
      </w:r>
      <w:r w:rsidRPr="00835EEE">
        <w:rPr>
          <w:rFonts w:ascii="仿宋" w:eastAsia="仿宋" w:hAnsi="仿宋" w:hint="eastAsia"/>
          <w:kern w:val="0"/>
          <w:sz w:val="24"/>
          <w:szCs w:val="24"/>
        </w:rPr>
        <w:t>6.5</w:t>
      </w:r>
      <w:r w:rsidRPr="00835EEE">
        <w:rPr>
          <w:rFonts w:ascii="仿宋" w:eastAsia="仿宋" w:hAnsi="仿宋"/>
          <w:kern w:val="0"/>
          <w:sz w:val="24"/>
          <w:szCs w:val="24"/>
        </w:rPr>
        <w:t xml:space="preserve"> </w:t>
      </w:r>
      <w:r w:rsidRPr="00835EEE">
        <w:rPr>
          <w:rFonts w:ascii="仿宋" w:eastAsia="仿宋" w:hAnsi="仿宋" w:hint="eastAsia"/>
          <w:kern w:val="0"/>
          <w:sz w:val="24"/>
          <w:szCs w:val="24"/>
        </w:rPr>
        <w:t>完工验收</w:t>
      </w:r>
    </w:p>
    <w:p w14:paraId="0095C335"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乙方应在连续三十（30）出水水质达标之后该向甲方申请并通过项目工程完</w:t>
      </w:r>
      <w:r w:rsidRPr="00835EEE">
        <w:rPr>
          <w:rFonts w:ascii="仿宋" w:eastAsia="仿宋" w:hAnsi="仿宋" w:hint="eastAsia"/>
          <w:kern w:val="0"/>
          <w:sz w:val="24"/>
          <w:szCs w:val="24"/>
        </w:rPr>
        <w:lastRenderedPageBreak/>
        <w:t>工验收。</w:t>
      </w:r>
    </w:p>
    <w:p w14:paraId="0C6E8373"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kern w:val="0"/>
          <w:sz w:val="24"/>
          <w:szCs w:val="24"/>
        </w:rPr>
        <w:t>8.6.6商业运行</w:t>
      </w:r>
    </w:p>
    <w:p w14:paraId="798E3F48" w14:textId="3C5066CB"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项目工程通过单项工程验收、调试、完成商业试运行以及完工验收后，且甲方书面通知乙方同意乙方开始商业运行后，项目开始商业运行。从开始商业运行日，甲方按照本合同的约定对完工验收和正式投入运行部分设施向乙方支付服务费。</w:t>
      </w:r>
    </w:p>
    <w:p w14:paraId="611EB4B3"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w:t>
      </w:r>
      <w:r w:rsidRPr="00835EEE">
        <w:rPr>
          <w:rFonts w:ascii="仿宋" w:eastAsia="仿宋" w:hAnsi="仿宋" w:hint="eastAsia"/>
          <w:kern w:val="0"/>
          <w:sz w:val="24"/>
          <w:szCs w:val="24"/>
        </w:rPr>
        <w:t>6.7竣工验收和竣工环保验收</w:t>
      </w:r>
    </w:p>
    <w:p w14:paraId="7207277E"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待城区污水处理项目全部污水处理设施都完成完工验收后进行相关政府部门组织的城区污水处理项目竣工验收和竣工环保验收；乙方向甲方提出城区污水处理项目竣工验收申请，甲方组织相关政府部门进行城区污水处理项目竣工验收和竣工环保验收，通过竣工验收后，甲方应予以书面确认。</w:t>
      </w:r>
    </w:p>
    <w:bookmarkEnd w:id="22"/>
    <w:p w14:paraId="1782FF44"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待镇区污水处理项目全部污水处理设施都完成完工验收后进行相关政府部门组织的镇区污水处理项目竣工验收和竣工环保验收。乙方向甲方提出镇区污水处理项目竣工验收申请，甲方组织相关政府部门进行镇区污水处理项目竣工验收和竣工环保验收，通过竣工验收后，甲方应予以书面确认。</w:t>
      </w:r>
    </w:p>
    <w:p w14:paraId="17879C29"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 xml:space="preserve">8.6.8 </w:t>
      </w:r>
      <w:r w:rsidRPr="00835EEE">
        <w:rPr>
          <w:rFonts w:ascii="仿宋" w:eastAsia="仿宋" w:hAnsi="仿宋" w:hint="eastAsia"/>
          <w:kern w:val="0"/>
          <w:sz w:val="24"/>
          <w:szCs w:val="24"/>
        </w:rPr>
        <w:t>因竣工验收不合格导致建设进度延误和建设投资增加的责任由乙方承担，经整改后仍未达到验收标准的，则甲方有权委托其他单位进行整改，由此产生的费用由乙方承担，如导致本合同目的无法实现的，甲方有权按照第</w:t>
      </w:r>
      <w:r w:rsidRPr="00835EEE">
        <w:rPr>
          <w:rFonts w:ascii="仿宋" w:eastAsia="仿宋" w:hAnsi="仿宋"/>
          <w:kern w:val="0"/>
          <w:sz w:val="24"/>
          <w:szCs w:val="24"/>
        </w:rPr>
        <w:t>24.1条款</w:t>
      </w:r>
      <w:r w:rsidRPr="00835EEE">
        <w:rPr>
          <w:rFonts w:ascii="仿宋" w:eastAsia="仿宋" w:hAnsi="仿宋" w:hint="eastAsia"/>
          <w:kern w:val="0"/>
          <w:sz w:val="24"/>
          <w:szCs w:val="24"/>
        </w:rPr>
        <w:t>约定提前终止本合同。</w:t>
      </w:r>
    </w:p>
    <w:p w14:paraId="487E9D2C" w14:textId="77777777" w:rsidR="00E25EEC" w:rsidRPr="00835EEE" w:rsidRDefault="000F0F55">
      <w:pPr>
        <w:spacing w:before="120" w:after="120" w:line="360" w:lineRule="auto"/>
        <w:ind w:firstLineChars="177" w:firstLine="426"/>
        <w:rPr>
          <w:rFonts w:ascii="仿宋" w:eastAsia="仿宋" w:hAnsi="仿宋"/>
          <w:b/>
          <w:kern w:val="0"/>
          <w:sz w:val="24"/>
          <w:szCs w:val="24"/>
        </w:rPr>
      </w:pPr>
      <w:r w:rsidRPr="00835EEE">
        <w:rPr>
          <w:rFonts w:ascii="仿宋" w:eastAsia="仿宋" w:hAnsi="仿宋"/>
          <w:b/>
          <w:kern w:val="0"/>
          <w:sz w:val="24"/>
          <w:szCs w:val="24"/>
        </w:rPr>
        <w:t>8.7</w:t>
      </w:r>
      <w:r w:rsidRPr="00835EEE">
        <w:rPr>
          <w:rFonts w:ascii="仿宋" w:eastAsia="仿宋" w:hAnsi="仿宋" w:hint="eastAsia"/>
          <w:b/>
          <w:kern w:val="0"/>
          <w:sz w:val="24"/>
          <w:szCs w:val="24"/>
        </w:rPr>
        <w:t>工程建设投资费用结算</w:t>
      </w:r>
    </w:p>
    <w:p w14:paraId="3C607761" w14:textId="68369534"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若在本项目建设过程中发生因甲方或者乙方要求的变更等情形需对本项目工程建设投资费用进行结算的，在本项目通过竣工验收后</w:t>
      </w:r>
      <w:r w:rsidRPr="00835EEE">
        <w:rPr>
          <w:rFonts w:ascii="仿宋" w:eastAsia="仿宋" w:hAnsi="仿宋"/>
          <w:kern w:val="0"/>
          <w:sz w:val="24"/>
          <w:szCs w:val="24"/>
          <w:u w:val="single"/>
        </w:rPr>
        <w:t xml:space="preserve">  </w:t>
      </w:r>
      <w:r w:rsidRPr="00835EEE">
        <w:rPr>
          <w:rFonts w:ascii="仿宋" w:eastAsia="仿宋" w:hAnsi="仿宋" w:hint="eastAsia"/>
          <w:kern w:val="0"/>
          <w:sz w:val="24"/>
          <w:szCs w:val="24"/>
          <w:u w:val="single"/>
        </w:rPr>
        <w:t>7</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日</w:t>
      </w:r>
      <w:r w:rsidRPr="00835EEE">
        <w:rPr>
          <w:rFonts w:ascii="仿宋" w:eastAsia="仿宋" w:hAnsi="仿宋" w:hint="eastAsia"/>
          <w:kern w:val="0"/>
          <w:sz w:val="24"/>
          <w:szCs w:val="24"/>
        </w:rPr>
        <w:t>内，双方应按约定对工程建设投资费用进行结算，</w:t>
      </w:r>
      <w:bookmarkStart w:id="23" w:name="_Hlk45879041"/>
      <w:r w:rsidRPr="00835EEE">
        <w:rPr>
          <w:rFonts w:ascii="仿宋" w:eastAsia="仿宋" w:hAnsi="仿宋" w:hint="eastAsia"/>
          <w:kern w:val="0"/>
          <w:sz w:val="24"/>
          <w:szCs w:val="24"/>
        </w:rPr>
        <w:t>由政府审计部门或甲方委托的审计机构</w:t>
      </w:r>
      <w:r w:rsidRPr="00835EEE">
        <w:rPr>
          <w:rFonts w:ascii="仿宋" w:eastAsia="仿宋" w:hAnsi="仿宋" w:hint="eastAsia"/>
          <w:sz w:val="24"/>
          <w:szCs w:val="24"/>
        </w:rPr>
        <w:t>对乙方的工程建设投资费用进行结算评审</w:t>
      </w:r>
      <w:r w:rsidRPr="00835EEE">
        <w:rPr>
          <w:rFonts w:ascii="仿宋" w:eastAsia="仿宋" w:hAnsi="仿宋" w:hint="eastAsia"/>
          <w:kern w:val="0"/>
          <w:sz w:val="24"/>
          <w:szCs w:val="24"/>
        </w:rPr>
        <w:t>。</w:t>
      </w:r>
      <w:bookmarkEnd w:id="23"/>
      <w:r w:rsidRPr="00835EEE">
        <w:rPr>
          <w:rFonts w:ascii="仿宋" w:eastAsia="仿宋" w:hAnsi="仿宋" w:hint="eastAsia"/>
          <w:kern w:val="0"/>
          <w:sz w:val="24"/>
          <w:szCs w:val="24"/>
        </w:rPr>
        <w:t>政府审计机构</w:t>
      </w:r>
      <w:r w:rsidR="009C4853" w:rsidRPr="00835EEE">
        <w:rPr>
          <w:rFonts w:ascii="仿宋" w:eastAsia="仿宋" w:hAnsi="仿宋" w:hint="eastAsia"/>
          <w:kern w:val="0"/>
          <w:sz w:val="24"/>
          <w:szCs w:val="24"/>
        </w:rPr>
        <w:t>或甲方委托的审计机构</w:t>
      </w:r>
      <w:r w:rsidRPr="00835EEE">
        <w:rPr>
          <w:rFonts w:ascii="仿宋" w:eastAsia="仿宋" w:hAnsi="仿宋" w:hint="eastAsia"/>
          <w:kern w:val="0"/>
          <w:sz w:val="24"/>
          <w:szCs w:val="24"/>
        </w:rPr>
        <w:t>依法对本项目进行评审的，乙方应予以必要的配合。</w:t>
      </w:r>
    </w:p>
    <w:p w14:paraId="5BD08846" w14:textId="77777777" w:rsidR="00E25EEC" w:rsidRPr="00835EEE" w:rsidRDefault="000F0F55">
      <w:pPr>
        <w:spacing w:before="120" w:after="120" w:line="360" w:lineRule="auto"/>
        <w:ind w:firstLineChars="177" w:firstLine="426"/>
        <w:rPr>
          <w:rFonts w:ascii="仿宋" w:eastAsia="仿宋" w:hAnsi="仿宋"/>
          <w:b/>
          <w:kern w:val="0"/>
          <w:sz w:val="24"/>
          <w:szCs w:val="24"/>
        </w:rPr>
      </w:pPr>
      <w:bookmarkStart w:id="24" w:name="_Hlk49330161"/>
      <w:r w:rsidRPr="00835EEE">
        <w:rPr>
          <w:rFonts w:ascii="仿宋" w:eastAsia="仿宋" w:hAnsi="仿宋" w:hint="eastAsia"/>
          <w:b/>
          <w:kern w:val="0"/>
          <w:sz w:val="24"/>
          <w:szCs w:val="24"/>
        </w:rPr>
        <w:t>8.8项目总投资的认定和控制</w:t>
      </w:r>
    </w:p>
    <w:p w14:paraId="6A08BC92"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lastRenderedPageBreak/>
        <w:t>工程竣工验收后，政府审计部门或甲方委托的审计机构有权对本项目建设进行竣工决算审计。通过竣工决算审计确定的项目投资总额作为项目最终建设投资额，甲方和县财政局将根据竣工决算审计确定的投资额对服务费金额进行调整和核算。竣工决算审计确定的投资额低于甲方审核同意的预算投资额时，不免除乙方投资、建设、运营和维护项目设施的义务。</w:t>
      </w:r>
    </w:p>
    <w:p w14:paraId="6C371064"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本项目总投资额由工程费用（包括建筑安装工程费用和设备购置费）、工程建设其他费用、预备费、建设期贷款利息、铺底流动资金共五部分组成。</w:t>
      </w:r>
    </w:p>
    <w:p w14:paraId="177CC6FD"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kern w:val="0"/>
          <w:sz w:val="24"/>
          <w:szCs w:val="24"/>
        </w:rPr>
        <w:t>8.8.1</w:t>
      </w:r>
      <w:r w:rsidRPr="00835EEE">
        <w:rPr>
          <w:rFonts w:ascii="仿宋" w:eastAsia="仿宋" w:hAnsi="仿宋" w:hint="eastAsia"/>
          <w:kern w:val="0"/>
          <w:sz w:val="24"/>
          <w:szCs w:val="24"/>
        </w:rPr>
        <w:t>工程费用</w:t>
      </w:r>
      <w:r w:rsidRPr="00835EEE">
        <w:rPr>
          <w:rFonts w:ascii="仿宋" w:eastAsia="仿宋" w:hAnsi="仿宋"/>
          <w:kern w:val="0"/>
          <w:sz w:val="24"/>
          <w:szCs w:val="24"/>
        </w:rPr>
        <w:t>-建筑安装工程费的确认与结算</w:t>
      </w:r>
    </w:p>
    <w:p w14:paraId="28EA98BA" w14:textId="278BA175"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本项目将通过一次招标的方式确定具备相应资质、能力及经验的社会资本方，在履行相关建设工程程序后，由乙方和具备相应资质、能力及经验的社会资本方签署总承包合同</w:t>
      </w:r>
      <w:bookmarkStart w:id="25" w:name="_Hlk45879016"/>
      <w:r w:rsidRPr="00835EEE">
        <w:rPr>
          <w:rFonts w:ascii="仿宋" w:eastAsia="仿宋" w:hAnsi="仿宋" w:hint="eastAsia"/>
          <w:kern w:val="0"/>
          <w:sz w:val="24"/>
          <w:szCs w:val="24"/>
        </w:rPr>
        <w:t>。</w:t>
      </w:r>
      <w:bookmarkEnd w:id="25"/>
    </w:p>
    <w:p w14:paraId="4AF1CF9E" w14:textId="1D52275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乙方按照适用法律的规定，</w:t>
      </w:r>
      <w:r w:rsidR="00EA36AF" w:rsidRPr="00835EEE">
        <w:rPr>
          <w:rFonts w:ascii="仿宋" w:eastAsia="仿宋" w:hAnsi="仿宋" w:hint="eastAsia"/>
          <w:kern w:val="0"/>
          <w:sz w:val="24"/>
          <w:szCs w:val="24"/>
        </w:rPr>
        <w:t>通过公开方式</w:t>
      </w:r>
      <w:r w:rsidRPr="00835EEE">
        <w:rPr>
          <w:rFonts w:ascii="仿宋" w:eastAsia="仿宋" w:hAnsi="仿宋" w:hint="eastAsia"/>
          <w:kern w:val="0"/>
          <w:sz w:val="24"/>
          <w:szCs w:val="24"/>
        </w:rPr>
        <w:t>委托具有相应资质的设计单位或造价咨询单位编制施工图设计和预算，提交政府审计部门进行</w:t>
      </w:r>
      <w:r w:rsidR="00EA36AF" w:rsidRPr="00835EEE">
        <w:rPr>
          <w:rFonts w:ascii="仿宋" w:eastAsia="仿宋" w:hAnsi="仿宋" w:hint="eastAsia"/>
          <w:kern w:val="0"/>
          <w:sz w:val="24"/>
          <w:szCs w:val="24"/>
        </w:rPr>
        <w:t>预算评审</w:t>
      </w:r>
      <w:r w:rsidRPr="00835EEE">
        <w:rPr>
          <w:rFonts w:ascii="仿宋" w:eastAsia="仿宋" w:hAnsi="仿宋" w:hint="eastAsia"/>
          <w:kern w:val="0"/>
          <w:sz w:val="24"/>
          <w:szCs w:val="24"/>
        </w:rPr>
        <w:t>，乙方按照经政府审计部门审定的建筑安装工程费用*（1-中标下浮率投标报价），与总承包单位进行工程结算。</w:t>
      </w:r>
    </w:p>
    <w:p w14:paraId="39B6B525"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乙方应根据以下要求和标准编制施工图预算：</w:t>
      </w:r>
    </w:p>
    <w:p w14:paraId="315010A1" w14:textId="1F2A7387" w:rsidR="00E25EEC" w:rsidRPr="00835EEE" w:rsidRDefault="000F0F55">
      <w:pPr>
        <w:snapToGrid w:val="0"/>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工程预算价按照徐州市、江苏省和国家有关建设工程费用定额最新取费标准的现行规定执行，固定费率按照相关规范、定额及计价表中规定计取，浮动费率按中值计取，材料价格参照每一期《徐州工程造价信息》中的主要建筑材料市场信息价，</w:t>
      </w:r>
      <w:r w:rsidR="00693A77" w:rsidRPr="00835EEE">
        <w:rPr>
          <w:rFonts w:ascii="仿宋" w:eastAsia="仿宋" w:hAnsi="仿宋" w:hint="eastAsia"/>
          <w:kern w:val="0"/>
          <w:sz w:val="24"/>
          <w:szCs w:val="24"/>
        </w:rPr>
        <w:t>由</w:t>
      </w:r>
      <w:r w:rsidRPr="00835EEE">
        <w:rPr>
          <w:rFonts w:ascii="仿宋" w:eastAsia="仿宋" w:hAnsi="仿宋" w:hint="eastAsia"/>
          <w:kern w:val="0"/>
          <w:sz w:val="24"/>
          <w:szCs w:val="24"/>
        </w:rPr>
        <w:t>甲方、乙方、监理单位代表等共同通过公开询价或二次招标确定材料价格。《徐州工程造价信息》中缺项的，按照《江苏省工程造价信息》中主要建筑材料市场信息价。经公开询价或共同公开招标的材料、设备价格结算时不再下浮。材料价格基准期以投标截止日期前二十八（28）日的当期造价信息价格为准，施工图预算在项目开工后三个月内完成审批。</w:t>
      </w:r>
    </w:p>
    <w:p w14:paraId="679AAF34" w14:textId="77777777" w:rsidR="00E25EEC" w:rsidRPr="00835EEE" w:rsidRDefault="000F0F55">
      <w:pPr>
        <w:snapToGrid w:val="0"/>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工程预算价中措施费以审批后的施工组织设计（含施工工艺、施工工法等）为依据计取。总承包人应进行现场查勘，根据实际情况，结合自身技术水平、施工经验和设备配备等细化、完善、优化以满足工程项目质量、安全、进度、</w:t>
      </w:r>
      <w:r w:rsidRPr="00835EEE">
        <w:rPr>
          <w:rFonts w:ascii="仿宋" w:eastAsia="仿宋" w:hAnsi="仿宋" w:hint="eastAsia"/>
          <w:kern w:val="0"/>
          <w:sz w:val="24"/>
          <w:szCs w:val="24"/>
        </w:rPr>
        <w:lastRenderedPageBreak/>
        <w:t>环保等方面要求，报甲方（或其授权的现场监督机构）、监理工程师审批同意后组织实施。总承包人不得因最终施工方案与审批后的施工不同而调整费用。</w:t>
      </w:r>
    </w:p>
    <w:p w14:paraId="34403901" w14:textId="77777777" w:rsidR="00E25EEC" w:rsidRPr="00835EEE" w:rsidRDefault="000F0F55">
      <w:pPr>
        <w:snapToGrid w:val="0"/>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（3）本项目的主要建筑材料包含以下种类：钢材、水泥、沥青、商品混凝土、滤清混凝土、管材、水泥稳定碎石、二灰碎石、黄沙和碎石</w:t>
      </w:r>
      <w:r w:rsidRPr="00835EEE">
        <w:rPr>
          <w:rFonts w:ascii="仿宋" w:eastAsia="仿宋" w:hAnsi="仿宋"/>
          <w:kern w:val="0"/>
          <w:sz w:val="24"/>
          <w:szCs w:val="24"/>
        </w:rPr>
        <w:t>，</w:t>
      </w:r>
      <w:r w:rsidRPr="00835EEE">
        <w:rPr>
          <w:rFonts w:ascii="仿宋" w:eastAsia="仿宋" w:hAnsi="仿宋" w:hint="eastAsia"/>
          <w:kern w:val="0"/>
          <w:sz w:val="24"/>
          <w:szCs w:val="24"/>
        </w:rPr>
        <w:t>当施工期间上述主要建筑材料价格上涨超过5%时，5%以内（含）的部分由承包方承担，超出5%的部分由发包方承担；当施工期间主要建筑材料价格下降超过5%时，5%（含）以内的部分由承包方受益，超出5%的部分由发包方收益。招标范围内其他所有材料价格结算时均不再调整。</w:t>
      </w:r>
    </w:p>
    <w:p w14:paraId="1ED7B069" w14:textId="77777777" w:rsidR="00E25EEC" w:rsidRPr="00835EEE" w:rsidRDefault="000F0F55">
      <w:pPr>
        <w:snapToGrid w:val="0"/>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8.8.2工程费用-设备及工器具购置费的确认与结算</w:t>
      </w:r>
    </w:p>
    <w:p w14:paraId="539765D7" w14:textId="117AD77E" w:rsidR="00E25EEC" w:rsidRPr="00835EEE" w:rsidRDefault="00D93A1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设备及工器具购置根据招标投标法、政府采购法等</w:t>
      </w:r>
      <w:r w:rsidR="00063580" w:rsidRPr="00063580">
        <w:rPr>
          <w:rFonts w:ascii="仿宋" w:eastAsia="仿宋" w:hAnsi="仿宋" w:hint="eastAsia"/>
          <w:kern w:val="0"/>
          <w:sz w:val="24"/>
          <w:szCs w:val="24"/>
        </w:rPr>
        <w:t>法律法规规范</w:t>
      </w:r>
      <w:r w:rsidRPr="00835EEE">
        <w:rPr>
          <w:rFonts w:ascii="仿宋" w:eastAsia="仿宋" w:hAnsi="仿宋" w:hint="eastAsia"/>
          <w:kern w:val="0"/>
          <w:sz w:val="24"/>
          <w:szCs w:val="24"/>
        </w:rPr>
        <w:t>的采购方式进行</w:t>
      </w:r>
      <w:r w:rsidR="00693A77" w:rsidRPr="00835EEE">
        <w:rPr>
          <w:rFonts w:ascii="仿宋" w:eastAsia="仿宋" w:hAnsi="仿宋" w:hint="eastAsia"/>
          <w:kern w:val="0"/>
          <w:sz w:val="24"/>
          <w:szCs w:val="24"/>
        </w:rPr>
        <w:t>，采购结果经甲方确认后作为设备及工器具购置费确认的依据。</w:t>
      </w:r>
      <w:r w:rsidR="000F0F55" w:rsidRPr="00835EEE">
        <w:rPr>
          <w:rFonts w:ascii="仿宋" w:eastAsia="仿宋" w:hAnsi="仿宋" w:hint="eastAsia"/>
          <w:kern w:val="0"/>
          <w:sz w:val="24"/>
          <w:szCs w:val="24"/>
        </w:rPr>
        <w:t xml:space="preserve">   </w:t>
      </w:r>
    </w:p>
    <w:p w14:paraId="722ABDB2" w14:textId="77777777" w:rsidR="00E25EEC" w:rsidRPr="00835EEE" w:rsidRDefault="000F0F55">
      <w:pPr>
        <w:snapToGrid w:val="0"/>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8.8.3工程建设其他费用的确认与结算</w:t>
      </w:r>
    </w:p>
    <w:p w14:paraId="6CBC58A3" w14:textId="77777777" w:rsidR="00E25EEC" w:rsidRPr="00835EEE" w:rsidRDefault="000F0F55">
      <w:pPr>
        <w:spacing w:before="120" w:after="120" w:line="36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工程建设其他费用确认与结算方法详见下表：</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06"/>
        <w:gridCol w:w="4399"/>
      </w:tblGrid>
      <w:tr w:rsidR="00835EEE" w:rsidRPr="00835EEE" w14:paraId="40F4D04F" w14:textId="77777777" w:rsidTr="00FC4D66">
        <w:trPr>
          <w:trHeight w:val="287"/>
          <w:jc w:val="center"/>
        </w:trPr>
        <w:tc>
          <w:tcPr>
            <w:tcW w:w="4106" w:type="dxa"/>
            <w:tcBorders>
              <w:top w:val="single" w:sz="4" w:space="0" w:color="auto"/>
              <w:left w:val="single" w:sz="4" w:space="0" w:color="auto"/>
              <w:bottom w:val="single" w:sz="4" w:space="0" w:color="auto"/>
              <w:right w:val="single" w:sz="4" w:space="0" w:color="auto"/>
            </w:tcBorders>
            <w:shd w:val="clear" w:color="auto" w:fill="D9D9D9"/>
            <w:vAlign w:val="center"/>
          </w:tcPr>
          <w:p w14:paraId="10A1528A" w14:textId="77777777" w:rsidR="00E25EEC" w:rsidRPr="00835EEE" w:rsidRDefault="000F0F55">
            <w:pPr>
              <w:adjustRightInd w:val="0"/>
              <w:snapToGrid w:val="0"/>
              <w:spacing w:before="120" w:after="120"/>
              <w:jc w:val="center"/>
              <w:rPr>
                <w:rFonts w:ascii="华文仿宋" w:eastAsia="华文仿宋" w:hAnsi="华文仿宋"/>
                <w:b/>
                <w:sz w:val="24"/>
                <w:szCs w:val="24"/>
              </w:rPr>
            </w:pPr>
            <w:r w:rsidRPr="00835EEE">
              <w:rPr>
                <w:rFonts w:ascii="华文仿宋" w:eastAsia="华文仿宋" w:hAnsi="华文仿宋" w:hint="eastAsia"/>
                <w:b/>
                <w:sz w:val="24"/>
                <w:szCs w:val="24"/>
              </w:rPr>
              <w:t>工程建设其他费用类别</w:t>
            </w:r>
          </w:p>
        </w:tc>
        <w:tc>
          <w:tcPr>
            <w:tcW w:w="4399" w:type="dxa"/>
            <w:tcBorders>
              <w:top w:val="single" w:sz="4" w:space="0" w:color="auto"/>
              <w:left w:val="single" w:sz="4" w:space="0" w:color="auto"/>
              <w:bottom w:val="single" w:sz="4" w:space="0" w:color="auto"/>
              <w:right w:val="single" w:sz="4" w:space="0" w:color="auto"/>
            </w:tcBorders>
            <w:shd w:val="clear" w:color="auto" w:fill="D9D9D9"/>
            <w:vAlign w:val="center"/>
          </w:tcPr>
          <w:p w14:paraId="17E82C36" w14:textId="77777777" w:rsidR="00E25EEC" w:rsidRPr="00835EEE" w:rsidRDefault="000F0F55">
            <w:pPr>
              <w:adjustRightInd w:val="0"/>
              <w:snapToGrid w:val="0"/>
              <w:spacing w:before="120" w:after="120"/>
              <w:jc w:val="center"/>
              <w:rPr>
                <w:rFonts w:ascii="华文仿宋" w:eastAsia="华文仿宋" w:hAnsi="华文仿宋"/>
                <w:b/>
                <w:sz w:val="24"/>
                <w:szCs w:val="24"/>
              </w:rPr>
            </w:pPr>
            <w:r w:rsidRPr="00835EEE">
              <w:rPr>
                <w:rFonts w:ascii="华文仿宋" w:eastAsia="华文仿宋" w:hAnsi="华文仿宋" w:hint="eastAsia"/>
                <w:b/>
                <w:sz w:val="24"/>
                <w:szCs w:val="24"/>
              </w:rPr>
              <w:t>结算方式</w:t>
            </w:r>
          </w:p>
        </w:tc>
      </w:tr>
      <w:tr w:rsidR="00835EEE" w:rsidRPr="00835EEE" w14:paraId="75A00BB6" w14:textId="77777777" w:rsidTr="00FC4D66">
        <w:trPr>
          <w:trHeight w:val="1201"/>
          <w:jc w:val="center"/>
        </w:trPr>
        <w:tc>
          <w:tcPr>
            <w:tcW w:w="4106" w:type="dxa"/>
            <w:tcBorders>
              <w:top w:val="single" w:sz="4" w:space="0" w:color="auto"/>
              <w:left w:val="single" w:sz="4" w:space="0" w:color="auto"/>
              <w:bottom w:val="single" w:sz="4" w:space="0" w:color="auto"/>
              <w:right w:val="single" w:sz="4" w:space="0" w:color="auto"/>
            </w:tcBorders>
            <w:vAlign w:val="center"/>
          </w:tcPr>
          <w:p w14:paraId="0AE8457D" w14:textId="77777777" w:rsidR="00E25EEC" w:rsidRPr="00835EEE" w:rsidRDefault="000F0F55">
            <w:pPr>
              <w:pStyle w:val="aff"/>
              <w:adjustRightInd w:val="0"/>
              <w:snapToGrid w:val="0"/>
              <w:spacing w:beforeLines="0" w:before="120" w:afterLines="0" w:after="120" w:line="240" w:lineRule="auto"/>
              <w:ind w:firstLineChars="0" w:firstLine="0"/>
              <w:jc w:val="left"/>
              <w:rPr>
                <w:rFonts w:ascii="华文仿宋" w:eastAsia="华文仿宋" w:hAnsi="华文仿宋"/>
                <w:szCs w:val="24"/>
              </w:rPr>
            </w:pPr>
            <w:r w:rsidRPr="00835EEE">
              <w:rPr>
                <w:rFonts w:ascii="华文仿宋" w:eastAsia="华文仿宋" w:hAnsi="华文仿宋" w:hint="eastAsia"/>
                <w:szCs w:val="24"/>
              </w:rPr>
              <w:t>建设用地费（土地征用及迁移补偿费，因新建项目土地使用权划拨给乙方而产生的由乙方承担的相关税费）</w:t>
            </w:r>
          </w:p>
        </w:tc>
        <w:tc>
          <w:tcPr>
            <w:tcW w:w="4399" w:type="dxa"/>
            <w:tcBorders>
              <w:top w:val="single" w:sz="4" w:space="0" w:color="auto"/>
              <w:left w:val="single" w:sz="4" w:space="0" w:color="auto"/>
              <w:bottom w:val="single" w:sz="4" w:space="0" w:color="auto"/>
              <w:right w:val="single" w:sz="4" w:space="0" w:color="auto"/>
            </w:tcBorders>
            <w:vAlign w:val="center"/>
          </w:tcPr>
          <w:p w14:paraId="24F26803" w14:textId="77777777" w:rsidR="00E25EEC" w:rsidRPr="00835EEE" w:rsidRDefault="000F0F55">
            <w:pPr>
              <w:adjustRightInd w:val="0"/>
              <w:snapToGrid w:val="0"/>
              <w:spacing w:before="120" w:after="120"/>
              <w:jc w:val="left"/>
              <w:rPr>
                <w:rFonts w:ascii="华文仿宋" w:eastAsia="华文仿宋" w:hAnsi="华文仿宋"/>
                <w:sz w:val="24"/>
                <w:szCs w:val="24"/>
              </w:rPr>
            </w:pPr>
            <w:r w:rsidRPr="00835EEE">
              <w:rPr>
                <w:rFonts w:ascii="华文仿宋" w:eastAsia="华文仿宋" w:hAnsi="华文仿宋" w:hint="eastAsia"/>
                <w:sz w:val="24"/>
                <w:szCs w:val="24"/>
              </w:rPr>
              <w:t>据实结算，其中，土地征用及迁移补偿费由政府方安排使用。</w:t>
            </w:r>
          </w:p>
          <w:p w14:paraId="028CFBAF" w14:textId="77777777" w:rsidR="00E25EEC" w:rsidRPr="00835EEE" w:rsidRDefault="00E25EEC">
            <w:pPr>
              <w:adjustRightInd w:val="0"/>
              <w:snapToGrid w:val="0"/>
              <w:spacing w:before="120" w:after="120"/>
              <w:jc w:val="left"/>
              <w:rPr>
                <w:rFonts w:ascii="华文仿宋" w:eastAsia="华文仿宋" w:hAnsi="华文仿宋"/>
                <w:sz w:val="24"/>
                <w:szCs w:val="24"/>
              </w:rPr>
            </w:pPr>
          </w:p>
        </w:tc>
      </w:tr>
      <w:tr w:rsidR="00835EEE" w:rsidRPr="00835EEE" w14:paraId="2767FBD2" w14:textId="77777777" w:rsidTr="00FC4D66">
        <w:trPr>
          <w:trHeight w:val="287"/>
          <w:jc w:val="center"/>
        </w:trPr>
        <w:tc>
          <w:tcPr>
            <w:tcW w:w="4106" w:type="dxa"/>
            <w:tcBorders>
              <w:top w:val="single" w:sz="4" w:space="0" w:color="auto"/>
              <w:left w:val="single" w:sz="4" w:space="0" w:color="auto"/>
              <w:bottom w:val="single" w:sz="4" w:space="0" w:color="auto"/>
              <w:right w:val="single" w:sz="4" w:space="0" w:color="auto"/>
            </w:tcBorders>
            <w:vAlign w:val="center"/>
          </w:tcPr>
          <w:p w14:paraId="17EE4C98" w14:textId="77777777" w:rsidR="00E25EEC" w:rsidRPr="00835EEE" w:rsidRDefault="000F0F55">
            <w:pPr>
              <w:adjustRightInd w:val="0"/>
              <w:snapToGrid w:val="0"/>
              <w:spacing w:before="120" w:after="120"/>
              <w:rPr>
                <w:rFonts w:ascii="华文仿宋" w:eastAsia="华文仿宋" w:hAnsi="华文仿宋"/>
                <w:sz w:val="24"/>
                <w:szCs w:val="24"/>
              </w:rPr>
            </w:pPr>
            <w:r w:rsidRPr="00835EEE">
              <w:rPr>
                <w:rFonts w:ascii="华文仿宋" w:eastAsia="华文仿宋" w:hAnsi="华文仿宋" w:hint="eastAsia"/>
                <w:sz w:val="24"/>
                <w:szCs w:val="24"/>
              </w:rPr>
              <w:t>建设管理费</w:t>
            </w:r>
          </w:p>
        </w:tc>
        <w:tc>
          <w:tcPr>
            <w:tcW w:w="4399" w:type="dxa"/>
            <w:tcBorders>
              <w:top w:val="single" w:sz="4" w:space="0" w:color="auto"/>
              <w:left w:val="single" w:sz="4" w:space="0" w:color="auto"/>
              <w:bottom w:val="single" w:sz="4" w:space="0" w:color="auto"/>
              <w:right w:val="single" w:sz="4" w:space="0" w:color="auto"/>
            </w:tcBorders>
            <w:vAlign w:val="center"/>
          </w:tcPr>
          <w:p w14:paraId="2BFD16FF" w14:textId="77777777" w:rsidR="00E25EEC" w:rsidRPr="00835EEE" w:rsidRDefault="000F0F55">
            <w:pPr>
              <w:adjustRightInd w:val="0"/>
              <w:snapToGrid w:val="0"/>
              <w:spacing w:before="120" w:after="120"/>
              <w:jc w:val="left"/>
              <w:rPr>
                <w:rFonts w:ascii="华文仿宋" w:eastAsia="华文仿宋" w:hAnsi="华文仿宋"/>
                <w:sz w:val="24"/>
                <w:szCs w:val="24"/>
              </w:rPr>
            </w:pPr>
            <w:r w:rsidRPr="00835EEE">
              <w:rPr>
                <w:rFonts w:ascii="华文仿宋" w:eastAsia="华文仿宋" w:hAnsi="华文仿宋" w:hint="eastAsia"/>
                <w:sz w:val="24"/>
                <w:szCs w:val="24"/>
              </w:rPr>
              <w:t>建设管理费根据项目申请报告按照《基本建设项目建设成本管理规定》（财建</w:t>
            </w:r>
            <w:r w:rsidRPr="00835EEE">
              <w:rPr>
                <w:rFonts w:ascii="华文仿宋" w:eastAsia="华文仿宋" w:hAnsi="华文仿宋"/>
                <w:sz w:val="24"/>
                <w:szCs w:val="24"/>
              </w:rPr>
              <w:t>[2016]504号）文件计算，该部分费用包干使用（含政府方在建设期内所发生的费用，包括但不限于人员工资、办公费）。</w:t>
            </w:r>
          </w:p>
        </w:tc>
      </w:tr>
      <w:tr w:rsidR="00835EEE" w:rsidRPr="00835EEE" w14:paraId="57D8D17E" w14:textId="77777777" w:rsidTr="00FC4D66">
        <w:trPr>
          <w:trHeight w:val="287"/>
          <w:jc w:val="center"/>
        </w:trPr>
        <w:tc>
          <w:tcPr>
            <w:tcW w:w="4106" w:type="dxa"/>
            <w:tcBorders>
              <w:top w:val="single" w:sz="4" w:space="0" w:color="auto"/>
              <w:left w:val="single" w:sz="4" w:space="0" w:color="auto"/>
              <w:bottom w:val="single" w:sz="4" w:space="0" w:color="auto"/>
              <w:right w:val="single" w:sz="4" w:space="0" w:color="auto"/>
            </w:tcBorders>
            <w:vAlign w:val="center"/>
          </w:tcPr>
          <w:p w14:paraId="5B347031" w14:textId="77777777" w:rsidR="00E25EEC" w:rsidRPr="00835EEE" w:rsidRDefault="000F0F55">
            <w:pPr>
              <w:adjustRightInd w:val="0"/>
              <w:snapToGrid w:val="0"/>
              <w:spacing w:before="120" w:after="120"/>
              <w:rPr>
                <w:rFonts w:ascii="华文仿宋" w:eastAsia="华文仿宋" w:hAnsi="华文仿宋"/>
                <w:sz w:val="24"/>
                <w:szCs w:val="24"/>
              </w:rPr>
            </w:pPr>
            <w:r w:rsidRPr="00835EEE">
              <w:rPr>
                <w:rFonts w:ascii="华文仿宋" w:eastAsia="华文仿宋" w:hAnsi="华文仿宋" w:hint="eastAsia"/>
                <w:sz w:val="24"/>
                <w:szCs w:val="24"/>
              </w:rPr>
              <w:t>前期工作费</w:t>
            </w:r>
          </w:p>
        </w:tc>
        <w:tc>
          <w:tcPr>
            <w:tcW w:w="4399" w:type="dxa"/>
            <w:tcBorders>
              <w:top w:val="single" w:sz="4" w:space="0" w:color="auto"/>
              <w:left w:val="single" w:sz="4" w:space="0" w:color="auto"/>
              <w:bottom w:val="single" w:sz="4" w:space="0" w:color="auto"/>
              <w:right w:val="single" w:sz="4" w:space="0" w:color="auto"/>
            </w:tcBorders>
            <w:vAlign w:val="center"/>
          </w:tcPr>
          <w:p w14:paraId="05C0FDE4" w14:textId="77777777" w:rsidR="00E25EEC" w:rsidRPr="00835EEE" w:rsidRDefault="000F0F55">
            <w:pPr>
              <w:adjustRightInd w:val="0"/>
              <w:snapToGrid w:val="0"/>
              <w:spacing w:before="120" w:after="120"/>
              <w:jc w:val="left"/>
              <w:rPr>
                <w:rFonts w:ascii="华文仿宋" w:eastAsia="华文仿宋" w:hAnsi="华文仿宋"/>
                <w:sz w:val="24"/>
                <w:szCs w:val="24"/>
              </w:rPr>
            </w:pPr>
            <w:r w:rsidRPr="00835EEE">
              <w:rPr>
                <w:rFonts w:ascii="华文仿宋" w:eastAsia="华文仿宋" w:hAnsi="华文仿宋" w:hint="eastAsia"/>
                <w:sz w:val="24"/>
                <w:szCs w:val="24"/>
              </w:rPr>
              <w:t>据实结算</w:t>
            </w:r>
          </w:p>
        </w:tc>
      </w:tr>
      <w:tr w:rsidR="00835EEE" w:rsidRPr="00835EEE" w14:paraId="16F2ABB4" w14:textId="77777777" w:rsidTr="00FC4D66">
        <w:trPr>
          <w:trHeight w:val="287"/>
          <w:jc w:val="center"/>
        </w:trPr>
        <w:tc>
          <w:tcPr>
            <w:tcW w:w="4106" w:type="dxa"/>
            <w:tcBorders>
              <w:top w:val="single" w:sz="4" w:space="0" w:color="auto"/>
              <w:left w:val="single" w:sz="4" w:space="0" w:color="auto"/>
              <w:bottom w:val="single" w:sz="4" w:space="0" w:color="auto"/>
              <w:right w:val="single" w:sz="4" w:space="0" w:color="auto"/>
            </w:tcBorders>
            <w:vAlign w:val="center"/>
          </w:tcPr>
          <w:p w14:paraId="33E9BB6C" w14:textId="77777777" w:rsidR="00E25EEC" w:rsidRPr="00835EEE" w:rsidRDefault="000F0F55">
            <w:pPr>
              <w:adjustRightInd w:val="0"/>
              <w:snapToGrid w:val="0"/>
              <w:spacing w:before="120" w:after="120"/>
              <w:rPr>
                <w:rFonts w:ascii="华文仿宋" w:eastAsia="华文仿宋" w:hAnsi="华文仿宋"/>
                <w:sz w:val="24"/>
                <w:szCs w:val="24"/>
              </w:rPr>
            </w:pPr>
            <w:r w:rsidRPr="00835EEE">
              <w:rPr>
                <w:rFonts w:ascii="华文仿宋" w:eastAsia="华文仿宋" w:hAnsi="华文仿宋" w:hint="eastAsia"/>
                <w:sz w:val="24"/>
                <w:szCs w:val="24"/>
              </w:rPr>
              <w:t>联合试运转费、试运行费用</w:t>
            </w:r>
          </w:p>
        </w:tc>
        <w:tc>
          <w:tcPr>
            <w:tcW w:w="4399" w:type="dxa"/>
            <w:tcBorders>
              <w:top w:val="single" w:sz="4" w:space="0" w:color="auto"/>
              <w:left w:val="single" w:sz="4" w:space="0" w:color="auto"/>
              <w:bottom w:val="single" w:sz="4" w:space="0" w:color="auto"/>
              <w:right w:val="single" w:sz="4" w:space="0" w:color="auto"/>
            </w:tcBorders>
            <w:vAlign w:val="center"/>
          </w:tcPr>
          <w:p w14:paraId="28C7E03F" w14:textId="77777777" w:rsidR="00E25EEC" w:rsidRPr="00835EEE" w:rsidRDefault="000F0F55">
            <w:pPr>
              <w:adjustRightInd w:val="0"/>
              <w:snapToGrid w:val="0"/>
              <w:spacing w:before="120" w:after="120"/>
              <w:jc w:val="left"/>
              <w:rPr>
                <w:rFonts w:ascii="华文仿宋" w:eastAsia="华文仿宋" w:hAnsi="华文仿宋"/>
                <w:sz w:val="24"/>
                <w:szCs w:val="24"/>
              </w:rPr>
            </w:pPr>
            <w:r w:rsidRPr="00835EEE">
              <w:rPr>
                <w:rFonts w:ascii="华文仿宋" w:eastAsia="华文仿宋" w:hAnsi="华文仿宋" w:hint="eastAsia"/>
                <w:sz w:val="24"/>
                <w:szCs w:val="24"/>
              </w:rPr>
              <w:t>总额包干</w:t>
            </w:r>
          </w:p>
        </w:tc>
      </w:tr>
      <w:tr w:rsidR="00835EEE" w:rsidRPr="00835EEE" w14:paraId="7879F404" w14:textId="77777777" w:rsidTr="00FC4D66">
        <w:trPr>
          <w:trHeight w:val="287"/>
          <w:jc w:val="center"/>
        </w:trPr>
        <w:tc>
          <w:tcPr>
            <w:tcW w:w="4106" w:type="dxa"/>
            <w:tcBorders>
              <w:top w:val="single" w:sz="4" w:space="0" w:color="auto"/>
              <w:left w:val="single" w:sz="4" w:space="0" w:color="auto"/>
              <w:bottom w:val="single" w:sz="4" w:space="0" w:color="auto"/>
              <w:right w:val="single" w:sz="4" w:space="0" w:color="auto"/>
            </w:tcBorders>
            <w:vAlign w:val="center"/>
          </w:tcPr>
          <w:p w14:paraId="76B1D18F" w14:textId="77777777" w:rsidR="00E25EEC" w:rsidRPr="00835EEE" w:rsidRDefault="000F0F55">
            <w:pPr>
              <w:adjustRightInd w:val="0"/>
              <w:snapToGrid w:val="0"/>
              <w:spacing w:before="120" w:after="120"/>
              <w:jc w:val="left"/>
              <w:rPr>
                <w:rFonts w:ascii="华文仿宋" w:eastAsia="华文仿宋" w:hAnsi="华文仿宋"/>
                <w:sz w:val="24"/>
                <w:szCs w:val="24"/>
              </w:rPr>
            </w:pPr>
            <w:r w:rsidRPr="00835EEE">
              <w:rPr>
                <w:rFonts w:ascii="华文仿宋" w:eastAsia="华文仿宋" w:hAnsi="华文仿宋" w:hint="eastAsia"/>
                <w:sz w:val="24"/>
                <w:szCs w:val="24"/>
              </w:rPr>
              <w:t>勘察费、设计费、监理费、工程保险费、工程咨询费、环评咨询费、招标</w:t>
            </w:r>
            <w:r w:rsidRPr="00835EEE">
              <w:rPr>
                <w:rFonts w:ascii="华文仿宋" w:eastAsia="华文仿宋" w:hAnsi="华文仿宋" w:hint="eastAsia"/>
                <w:sz w:val="24"/>
                <w:szCs w:val="24"/>
              </w:rPr>
              <w:lastRenderedPageBreak/>
              <w:t>代理费、</w:t>
            </w:r>
            <w:r w:rsidRPr="00835EEE">
              <w:rPr>
                <w:rFonts w:ascii="华文仿宋" w:eastAsia="华文仿宋" w:hAnsi="华文仿宋"/>
                <w:sz w:val="24"/>
                <w:szCs w:val="24"/>
              </w:rPr>
              <w:t>PPP咨询费、勘察文件和施工图审查费、劳动安全卫生评审费、工程量清单及控制价编制费等</w:t>
            </w:r>
          </w:p>
        </w:tc>
        <w:tc>
          <w:tcPr>
            <w:tcW w:w="4399" w:type="dxa"/>
            <w:tcBorders>
              <w:top w:val="single" w:sz="4" w:space="0" w:color="auto"/>
              <w:left w:val="single" w:sz="4" w:space="0" w:color="auto"/>
              <w:bottom w:val="single" w:sz="4" w:space="0" w:color="auto"/>
              <w:right w:val="single" w:sz="4" w:space="0" w:color="auto"/>
            </w:tcBorders>
            <w:vAlign w:val="center"/>
          </w:tcPr>
          <w:p w14:paraId="1EC14B7E" w14:textId="77777777" w:rsidR="00E25EEC" w:rsidRPr="00835EEE" w:rsidRDefault="000F0F55">
            <w:pPr>
              <w:adjustRightInd w:val="0"/>
              <w:snapToGrid w:val="0"/>
              <w:spacing w:before="120" w:after="120"/>
              <w:jc w:val="left"/>
              <w:rPr>
                <w:rFonts w:ascii="华文仿宋" w:eastAsia="华文仿宋" w:hAnsi="华文仿宋"/>
                <w:sz w:val="24"/>
                <w:szCs w:val="24"/>
              </w:rPr>
            </w:pPr>
            <w:r w:rsidRPr="00835EEE">
              <w:rPr>
                <w:rFonts w:ascii="华文仿宋" w:eastAsia="华文仿宋" w:hAnsi="华文仿宋" w:hint="eastAsia"/>
                <w:sz w:val="24"/>
                <w:szCs w:val="24"/>
              </w:rPr>
              <w:lastRenderedPageBreak/>
              <w:t>据实结算且不应超过甲方审核批准的概</w:t>
            </w:r>
            <w:r w:rsidRPr="00835EEE">
              <w:rPr>
                <w:rFonts w:ascii="华文仿宋" w:eastAsia="华文仿宋" w:hAnsi="华文仿宋" w:hint="eastAsia"/>
                <w:sz w:val="24"/>
                <w:szCs w:val="24"/>
              </w:rPr>
              <w:lastRenderedPageBreak/>
              <w:t>算金额</w:t>
            </w:r>
          </w:p>
        </w:tc>
      </w:tr>
    </w:tbl>
    <w:p w14:paraId="79933616" w14:textId="7384559B"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lastRenderedPageBreak/>
        <w:t>（1）建设用地费</w:t>
      </w:r>
      <w:r w:rsidR="006117B1" w:rsidRPr="00835EEE">
        <w:rPr>
          <w:rFonts w:ascii="仿宋" w:eastAsia="仿宋" w:hAnsi="仿宋" w:hint="eastAsia"/>
          <w:kern w:val="0"/>
          <w:sz w:val="24"/>
          <w:szCs w:val="24"/>
        </w:rPr>
        <w:t>中的土地征用及迁移补偿费</w:t>
      </w:r>
      <w:r w:rsidRPr="00835EEE">
        <w:rPr>
          <w:rFonts w:ascii="仿宋" w:eastAsia="仿宋" w:hAnsi="仿宋" w:hint="eastAsia"/>
          <w:kern w:val="0"/>
          <w:sz w:val="24"/>
          <w:szCs w:val="24"/>
        </w:rPr>
        <w:t>由政府方或政府方指定机构安排使用。场地准备及建设单位临时设施费据实结算；前期工作费据实结算，根据政府方最终审计结果列入工程建设其他费用结算价中；</w:t>
      </w:r>
    </w:p>
    <w:p w14:paraId="458AF6A4"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建设管理费包括建设单位管理费、建设工程监理与相关服务费、工程招标服务费。其中的建设单位管理费为包干费，其他部分据实结算并根据政府方最终的审计结果列入工程建设其他费用结算价中（不得超过经甲方审核批准的概算金额）；</w:t>
      </w:r>
    </w:p>
    <w:p w14:paraId="7F24BF0D"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（3）联合试运转费、试运行费用两项费用为包干费；</w:t>
      </w:r>
    </w:p>
    <w:p w14:paraId="3FC24EE2"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（4）勘察费、设计费、工程保险费、工程咨询费、环评咨询费、招标代理费、</w:t>
      </w:r>
      <w:r w:rsidRPr="00835EEE">
        <w:rPr>
          <w:rFonts w:ascii="仿宋" w:eastAsia="仿宋" w:hAnsi="仿宋"/>
          <w:kern w:val="0"/>
          <w:sz w:val="24"/>
          <w:szCs w:val="24"/>
        </w:rPr>
        <w:t>PPP咨询费、勘察文件和施工图审查费、劳动安全卫生评审费、工程量清单及控制价编制费等费用据实结算并根据政府方最终的审计结果列入工程建设其他费用结算价中（不得超过经</w:t>
      </w:r>
      <w:r w:rsidRPr="00835EEE">
        <w:rPr>
          <w:rFonts w:ascii="仿宋" w:eastAsia="仿宋" w:hAnsi="仿宋" w:hint="eastAsia"/>
          <w:kern w:val="0"/>
          <w:sz w:val="24"/>
          <w:szCs w:val="24"/>
        </w:rPr>
        <w:t>甲方审核批准的概算金额）。</w:t>
      </w:r>
    </w:p>
    <w:p w14:paraId="1C590301" w14:textId="77777777" w:rsidR="00E25EEC" w:rsidRPr="00835EEE" w:rsidRDefault="000F0F55">
      <w:pPr>
        <w:snapToGrid w:val="0"/>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8.8.4预备费的确认与结算</w:t>
      </w:r>
    </w:p>
    <w:p w14:paraId="1DD4FB1B"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预备费按照经甲方审核批准的初步设计概算的预备费作为调价依据。预备费并非项目的实际投资，仅用于调整工程变更导致的投资费用增长、风险包干费以及可调材料价差及其他未考虑事项费用，在预备费中列支。</w:t>
      </w:r>
    </w:p>
    <w:p w14:paraId="0EB20810" w14:textId="77777777" w:rsidR="00E25EEC" w:rsidRPr="00835EEE" w:rsidRDefault="000F0F55">
      <w:pPr>
        <w:snapToGrid w:val="0"/>
        <w:spacing w:before="120" w:after="120" w:line="360" w:lineRule="auto"/>
        <w:ind w:firstLineChars="200" w:firstLine="480"/>
        <w:rPr>
          <w:rFonts w:ascii="仿宋" w:eastAsia="仿宋" w:hAnsi="仿宋"/>
          <w:kern w:val="0"/>
          <w:sz w:val="24"/>
          <w:szCs w:val="24"/>
        </w:rPr>
      </w:pPr>
      <w:bookmarkStart w:id="26" w:name="_Hlk534121270"/>
      <w:r w:rsidRPr="00835EEE">
        <w:rPr>
          <w:rFonts w:ascii="仿宋" w:eastAsia="仿宋" w:hAnsi="仿宋" w:hint="eastAsia"/>
          <w:kern w:val="0"/>
          <w:sz w:val="24"/>
          <w:szCs w:val="24"/>
        </w:rPr>
        <w:t>8.8.5建设期贷款利息的确认与结算</w:t>
      </w:r>
    </w:p>
    <w:bookmarkEnd w:id="26"/>
    <w:p w14:paraId="5EEC0BB4" w14:textId="638E493F"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建设期贷款利息</w:t>
      </w:r>
      <w:r w:rsidR="00F64200" w:rsidRPr="00835EEE">
        <w:rPr>
          <w:rFonts w:ascii="仿宋" w:eastAsia="仿宋" w:hAnsi="仿宋" w:hint="eastAsia"/>
          <w:kern w:val="0"/>
          <w:sz w:val="24"/>
          <w:szCs w:val="24"/>
        </w:rPr>
        <w:t>按照</w:t>
      </w:r>
      <w:r w:rsidRPr="00835EEE">
        <w:rPr>
          <w:rFonts w:ascii="仿宋" w:eastAsia="仿宋" w:hAnsi="仿宋" w:hint="eastAsia"/>
          <w:kern w:val="0"/>
          <w:sz w:val="24"/>
          <w:szCs w:val="24"/>
        </w:rPr>
        <w:t>中标报价进行结算。</w:t>
      </w:r>
    </w:p>
    <w:p w14:paraId="2089D395" w14:textId="77777777" w:rsidR="00E25EEC" w:rsidRPr="00835EEE" w:rsidRDefault="000F0F55">
      <w:pPr>
        <w:snapToGrid w:val="0"/>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8.8.6铺底流动资金的调整与结算</w:t>
      </w:r>
    </w:p>
    <w:p w14:paraId="6286B0C7"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铺底流动资金根据甲方审核批准概算金额确定，在计算项目污水处理服务费时从总投资中扣除。</w:t>
      </w:r>
      <w:bookmarkEnd w:id="24"/>
    </w:p>
    <w:p w14:paraId="64389E3A" w14:textId="17037B01" w:rsidR="00E25EEC" w:rsidRPr="00835EEE" w:rsidRDefault="000F0F55">
      <w:pPr>
        <w:spacing w:before="120" w:after="120" w:line="360" w:lineRule="auto"/>
        <w:ind w:firstLineChars="200" w:firstLine="482"/>
        <w:rPr>
          <w:rFonts w:ascii="仿宋" w:eastAsia="仿宋" w:hAnsi="仿宋"/>
          <w:b/>
          <w:kern w:val="0"/>
          <w:sz w:val="24"/>
          <w:szCs w:val="24"/>
        </w:rPr>
      </w:pPr>
      <w:r w:rsidRPr="00835EEE">
        <w:rPr>
          <w:rFonts w:ascii="仿宋" w:eastAsia="仿宋" w:hAnsi="仿宋"/>
          <w:b/>
          <w:kern w:val="0"/>
          <w:sz w:val="24"/>
          <w:szCs w:val="24"/>
        </w:rPr>
        <w:t>8.</w:t>
      </w:r>
      <w:r w:rsidR="002E28AC" w:rsidRPr="00835EEE">
        <w:rPr>
          <w:rFonts w:ascii="仿宋" w:eastAsia="仿宋" w:hAnsi="仿宋"/>
          <w:b/>
          <w:kern w:val="0"/>
          <w:sz w:val="24"/>
          <w:szCs w:val="24"/>
        </w:rPr>
        <w:t>9</w:t>
      </w:r>
      <w:r w:rsidRPr="00835EEE">
        <w:rPr>
          <w:rFonts w:ascii="仿宋" w:eastAsia="仿宋" w:hAnsi="仿宋" w:hint="eastAsia"/>
          <w:b/>
          <w:kern w:val="0"/>
          <w:sz w:val="24"/>
          <w:szCs w:val="24"/>
        </w:rPr>
        <w:t xml:space="preserve">建设的延迟 </w:t>
      </w:r>
    </w:p>
    <w:p w14:paraId="6B1B1266" w14:textId="3EBDFB9B"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8.</w:t>
      </w:r>
      <w:r w:rsidR="002E28AC" w:rsidRPr="00835EEE">
        <w:rPr>
          <w:rFonts w:ascii="仿宋" w:eastAsia="仿宋" w:hAnsi="仿宋"/>
          <w:kern w:val="0"/>
          <w:sz w:val="24"/>
          <w:szCs w:val="24"/>
        </w:rPr>
        <w:t>9</w:t>
      </w:r>
      <w:r w:rsidRPr="00835EEE">
        <w:rPr>
          <w:rFonts w:ascii="仿宋" w:eastAsia="仿宋" w:hAnsi="仿宋" w:hint="eastAsia"/>
          <w:kern w:val="0"/>
          <w:sz w:val="24"/>
          <w:szCs w:val="24"/>
        </w:rPr>
        <w:t>.1城区、镇区污水处理项目的竣工延误</w:t>
      </w:r>
    </w:p>
    <w:p w14:paraId="089DD283"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lastRenderedPageBreak/>
        <w:t>城区污水处理项目中最后一个污水处理及配套截污干管工程（含泵站改造工程）竣工验收之日视为城区污水处理项目的竣工日；镇区污水处理项目中最后一个污水处理及配套截污干管工程（含泵站改造工程）竣工验收之日视为镇区污水处理项目的竣工日。</w:t>
      </w:r>
    </w:p>
    <w:p w14:paraId="29A19E05"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对于城区、镇区污水处理项目发生的竣工延误，将区分政府方原因、乙方及其关联方原因、不可抗力及法律变更等原因导致的竣工延误。</w:t>
      </w:r>
    </w:p>
    <w:p w14:paraId="3837E2A9"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w:t>
      </w:r>
      <w:r w:rsidRPr="00835EEE">
        <w:rPr>
          <w:rFonts w:ascii="仿宋" w:eastAsia="仿宋" w:hAnsi="仿宋" w:hint="eastAsia"/>
          <w:kern w:val="0"/>
          <w:sz w:val="24"/>
          <w:szCs w:val="24"/>
        </w:rPr>
        <w:tab/>
        <w:t>政府方原因导致的延误</w:t>
      </w:r>
    </w:p>
    <w:p w14:paraId="52FF33C0"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由于政府方的原因导致城区、镇区污水处理项目的竣工日延误，则有关进度日期应予以适当延长，合作期相应延长。</w:t>
      </w:r>
    </w:p>
    <w:p w14:paraId="23713C18"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w:t>
      </w:r>
      <w:r w:rsidRPr="00835EEE">
        <w:rPr>
          <w:rFonts w:ascii="仿宋" w:eastAsia="仿宋" w:hAnsi="仿宋" w:hint="eastAsia"/>
          <w:kern w:val="0"/>
          <w:sz w:val="24"/>
          <w:szCs w:val="24"/>
        </w:rPr>
        <w:tab/>
        <w:t>乙方及其关联方导致的延误</w:t>
      </w:r>
    </w:p>
    <w:p w14:paraId="4A1B3B69"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因乙方及其关联方原因导致城区、镇区污水处理项目竣工日延误，则有关进度日期在取得甲方的书面同意下予以适当延长，合作期不变。乙方除继续承担相关建设义务外，还应参照本合同附件3约定的建设管理绩效考核标准，根据延误工期扣除相应的建设管理绩效考核分数，并通过建设管理绩效考核得分最终影响支付给乙方的服务费金额。</w:t>
      </w:r>
    </w:p>
    <w:p w14:paraId="11C30B0E"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（3）</w:t>
      </w:r>
      <w:r w:rsidRPr="00835EEE">
        <w:rPr>
          <w:rFonts w:ascii="仿宋" w:eastAsia="仿宋" w:hAnsi="仿宋" w:hint="eastAsia"/>
          <w:kern w:val="0"/>
          <w:sz w:val="24"/>
          <w:szCs w:val="24"/>
        </w:rPr>
        <w:tab/>
        <w:t>不可抗力导致的延误</w:t>
      </w:r>
    </w:p>
    <w:p w14:paraId="028BDEBF"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由于不可抗力导致城区、镇区污水处理项目的竣工日延误，则有关进度日期应予以适当延长，合作期相应延长，由甲乙双方各自承担相应损失。</w:t>
      </w:r>
    </w:p>
    <w:p w14:paraId="4AED03E0"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（4）法律变更导致的延误</w:t>
      </w:r>
    </w:p>
    <w:p w14:paraId="01BA94F4"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由于法律变更导致城区、镇区污水处理项目的竣工日延误，则有关进度日期应予以适当延长，合作期相应延长，由甲乙双方各自承担相应损失。</w:t>
      </w:r>
    </w:p>
    <w:p w14:paraId="6DF10052" w14:textId="1D84D022"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8.</w:t>
      </w:r>
      <w:r w:rsidR="002E28AC" w:rsidRPr="00835EEE">
        <w:rPr>
          <w:rFonts w:ascii="仿宋" w:eastAsia="仿宋" w:hAnsi="仿宋"/>
          <w:kern w:val="0"/>
          <w:sz w:val="24"/>
          <w:szCs w:val="24"/>
        </w:rPr>
        <w:t>9</w:t>
      </w:r>
      <w:r w:rsidRPr="00835EEE">
        <w:rPr>
          <w:rFonts w:ascii="仿宋" w:eastAsia="仿宋" w:hAnsi="仿宋" w:hint="eastAsia"/>
          <w:kern w:val="0"/>
          <w:sz w:val="24"/>
          <w:szCs w:val="24"/>
        </w:rPr>
        <w:t>.2农村生活污水治理项目的商业运行延误</w:t>
      </w:r>
    </w:p>
    <w:p w14:paraId="51A64606"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农村生活污水治理项目进入商业运行时间节点为乙方完成农村生活污水处理站和配套污水管网建设的时间节点。考虑到农村生活污水治理项目覆盖面较广、涉及的农村污水处理站数量较多，在建设期第一年末、第二年末、第三年末分别对每年最低完成村庄建设数量进行约定和考核。</w:t>
      </w:r>
    </w:p>
    <w:p w14:paraId="72D924E0"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lastRenderedPageBreak/>
        <w:t>农村生活污水治理项目建设期每年最低建设标准为：</w:t>
      </w:r>
    </w:p>
    <w:p w14:paraId="0F689745"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（1）建设期第一年累计实施农村生活污水治理设施的村庄不少于46个；</w:t>
      </w:r>
    </w:p>
    <w:p w14:paraId="3A7FE924"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（2）建设期第二年累计实施农村生活污水治理设施的村庄不少于77个；</w:t>
      </w:r>
    </w:p>
    <w:p w14:paraId="581FD0F6"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 xml:space="preserve">（3）建设期第三年累计实施农村生活污水治理设施的村庄不少于110个。 </w:t>
      </w:r>
    </w:p>
    <w:p w14:paraId="57A040C3"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对于建设期每年完成村庄建设数量的商业运行日的延误（即以最后一个村庄污水处理设施投入运营的时间节点为准），应区分政府方原因、乙方及其关联方原因、不可抗力以及法律变更导致的延误。</w:t>
      </w:r>
    </w:p>
    <w:p w14:paraId="39E1590C"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w:t>
      </w:r>
      <w:r w:rsidRPr="00835EEE">
        <w:rPr>
          <w:rFonts w:ascii="仿宋" w:eastAsia="仿宋" w:hAnsi="仿宋" w:hint="eastAsia"/>
          <w:kern w:val="0"/>
          <w:sz w:val="24"/>
          <w:szCs w:val="24"/>
        </w:rPr>
        <w:tab/>
        <w:t>政府方原因导致的延误</w:t>
      </w:r>
    </w:p>
    <w:p w14:paraId="152203E5"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由于政府方的原因导致农村生活污水治理项目的进入商业运行日延误，则有关进度日期应给予适当延长，合作期相应延长。</w:t>
      </w:r>
    </w:p>
    <w:p w14:paraId="54FC1632"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（2）乙方及其关联方导致的延误</w:t>
      </w:r>
    </w:p>
    <w:p w14:paraId="65EC6A3B"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因乙方及其关联方原因导致农村生活污水治理项目</w:t>
      </w:r>
      <w:bookmarkStart w:id="27" w:name="_Hlk45804179"/>
      <w:r w:rsidRPr="00835EEE">
        <w:rPr>
          <w:rFonts w:ascii="仿宋" w:eastAsia="仿宋" w:hAnsi="仿宋" w:hint="eastAsia"/>
          <w:kern w:val="0"/>
          <w:sz w:val="24"/>
          <w:szCs w:val="24"/>
        </w:rPr>
        <w:t>进入商业运行日</w:t>
      </w:r>
      <w:bookmarkEnd w:id="27"/>
      <w:r w:rsidRPr="00835EEE">
        <w:rPr>
          <w:rFonts w:ascii="仿宋" w:eastAsia="仿宋" w:hAnsi="仿宋" w:hint="eastAsia"/>
          <w:kern w:val="0"/>
          <w:sz w:val="24"/>
          <w:szCs w:val="24"/>
        </w:rPr>
        <w:t>延误，则有关进度日期在取得甲方的书面同意下予以适当延长，合作期不变。乙方除继续承担相关建设义务外，还应参照本合同附件3的建设管理绩效考核标准，根据实际延误工期扣除相应的建设管理绩效考核分，并通过建设管理绩效考核得分最终影响支付给乙方的农村污水处理服务费金额。</w:t>
      </w:r>
    </w:p>
    <w:p w14:paraId="39B4531E"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（3）</w:t>
      </w:r>
      <w:r w:rsidRPr="00835EEE">
        <w:rPr>
          <w:rFonts w:ascii="仿宋" w:eastAsia="仿宋" w:hAnsi="仿宋" w:hint="eastAsia"/>
          <w:kern w:val="0"/>
          <w:sz w:val="24"/>
          <w:szCs w:val="24"/>
        </w:rPr>
        <w:tab/>
        <w:t>不可抗力导致的延误</w:t>
      </w:r>
    </w:p>
    <w:p w14:paraId="55E57F23"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由于不可抗力导致农村生活污水治理项目进入商业运行日延误，则有关进度日期应予以适当延长，合作期相应延长，由甲乙双方各自承担相应损失。</w:t>
      </w:r>
    </w:p>
    <w:p w14:paraId="604B485D"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（4）法律变更导致的延误</w:t>
      </w:r>
    </w:p>
    <w:p w14:paraId="43241225"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由于法律变更导致农村生活污水治理项目的竣工日延误，则有关进度日期应予以适当延长，合作期相应延长，由甲乙双方各自承担相应损失。</w:t>
      </w:r>
    </w:p>
    <w:p w14:paraId="59D8E0AB" w14:textId="01E14B91"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8.</w:t>
      </w:r>
      <w:r w:rsidR="002E28AC" w:rsidRPr="00835EEE">
        <w:rPr>
          <w:rFonts w:ascii="仿宋" w:eastAsia="仿宋" w:hAnsi="仿宋"/>
          <w:kern w:val="0"/>
          <w:sz w:val="24"/>
          <w:szCs w:val="24"/>
        </w:rPr>
        <w:t>9</w:t>
      </w:r>
      <w:r w:rsidRPr="00835EEE">
        <w:rPr>
          <w:rFonts w:ascii="仿宋" w:eastAsia="仿宋" w:hAnsi="仿宋" w:hint="eastAsia"/>
          <w:kern w:val="0"/>
          <w:sz w:val="24"/>
          <w:szCs w:val="24"/>
        </w:rPr>
        <w:t>.3延误通知</w:t>
      </w:r>
    </w:p>
    <w:p w14:paraId="702FE80B"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（1）乙方在获悉可能导致项目在既定建设期满前不能完工的任何事件发生时，应于</w:t>
      </w:r>
      <w:r w:rsidRPr="00835EEE">
        <w:rPr>
          <w:rFonts w:ascii="仿宋_GB2312" w:eastAsia="仿宋_GB2312" w:hAnsi="宋体"/>
          <w:b/>
          <w:sz w:val="30"/>
          <w:szCs w:val="30"/>
          <w:u w:val="single"/>
        </w:rPr>
        <w:t xml:space="preserve">  </w:t>
      </w:r>
      <w:r w:rsidRPr="00835EEE">
        <w:rPr>
          <w:rFonts w:ascii="仿宋" w:eastAsia="仿宋" w:hAnsi="仿宋" w:hint="eastAsia"/>
          <w:kern w:val="0"/>
          <w:sz w:val="24"/>
          <w:szCs w:val="24"/>
          <w:u w:val="single"/>
        </w:rPr>
        <w:t>5</w:t>
      </w:r>
      <w:r w:rsidRPr="00835EEE">
        <w:rPr>
          <w:rFonts w:ascii="仿宋" w:eastAsia="仿宋" w:hAnsi="仿宋"/>
          <w:kern w:val="0"/>
          <w:sz w:val="24"/>
          <w:szCs w:val="24"/>
          <w:u w:val="single"/>
        </w:rPr>
        <w:t xml:space="preserve"> </w:t>
      </w:r>
      <w:r w:rsidRPr="00835EEE">
        <w:rPr>
          <w:rFonts w:ascii="仿宋_GB2312" w:eastAsia="仿宋_GB2312" w:hAnsi="宋体"/>
          <w:b/>
          <w:sz w:val="30"/>
          <w:szCs w:val="30"/>
          <w:u w:val="single"/>
        </w:rPr>
        <w:t xml:space="preserve"> </w:t>
      </w:r>
      <w:r w:rsidRPr="00835EEE">
        <w:rPr>
          <w:rFonts w:ascii="仿宋" w:eastAsia="仿宋" w:hAnsi="仿宋" w:hint="eastAsia"/>
          <w:kern w:val="0"/>
          <w:sz w:val="24"/>
          <w:szCs w:val="24"/>
        </w:rPr>
        <w:t>日内以书面方式向甲方发出延迟通知，通知内容包括但不限于：</w:t>
      </w:r>
    </w:p>
    <w:p w14:paraId="78E5EBB9"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lastRenderedPageBreak/>
        <w:t>（a） 延迟事件发生的原因、时间、过程；</w:t>
      </w:r>
    </w:p>
    <w:p w14:paraId="2791109E"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（b） 延迟或延迟事件的责任者；</w:t>
      </w:r>
    </w:p>
    <w:p w14:paraId="03375358"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（c） 预计延迟时间；</w:t>
      </w:r>
    </w:p>
    <w:p w14:paraId="7C85178E"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（d） 对本合同的任何违约或预期违约；</w:t>
      </w:r>
    </w:p>
    <w:p w14:paraId="18E59275"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（e） 乙方关于减轻和纠正延迟或延迟事件影响的计划。</w:t>
      </w:r>
    </w:p>
    <w:p w14:paraId="3A306440"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（2）乙方在发出延迟通知后，应定期就相关情况向甲方提供事件的最新进展报告。</w:t>
      </w:r>
    </w:p>
    <w:p w14:paraId="6D82CB9B" w14:textId="1EFC9A52" w:rsidR="00E25EEC" w:rsidRPr="00835EEE" w:rsidRDefault="000F0F55">
      <w:pPr>
        <w:spacing w:before="120" w:after="120" w:line="360" w:lineRule="auto"/>
        <w:ind w:firstLineChars="200" w:firstLine="482"/>
        <w:rPr>
          <w:rFonts w:ascii="仿宋" w:eastAsia="仿宋" w:hAnsi="仿宋"/>
          <w:b/>
          <w:kern w:val="0"/>
          <w:sz w:val="24"/>
          <w:szCs w:val="24"/>
        </w:rPr>
      </w:pPr>
      <w:r w:rsidRPr="00835EEE">
        <w:rPr>
          <w:rFonts w:ascii="仿宋" w:eastAsia="仿宋" w:hAnsi="仿宋"/>
          <w:b/>
          <w:kern w:val="0"/>
          <w:sz w:val="24"/>
          <w:szCs w:val="24"/>
        </w:rPr>
        <w:t>8.</w:t>
      </w:r>
      <w:r w:rsidR="002E28AC" w:rsidRPr="00835EEE">
        <w:rPr>
          <w:rFonts w:ascii="仿宋" w:eastAsia="仿宋" w:hAnsi="仿宋"/>
          <w:b/>
          <w:kern w:val="0"/>
          <w:sz w:val="24"/>
          <w:szCs w:val="24"/>
        </w:rPr>
        <w:t>10</w:t>
      </w:r>
      <w:r w:rsidRPr="00835EEE">
        <w:rPr>
          <w:rFonts w:ascii="仿宋" w:eastAsia="仿宋" w:hAnsi="仿宋" w:hint="eastAsia"/>
          <w:b/>
          <w:kern w:val="0"/>
          <w:sz w:val="24"/>
          <w:szCs w:val="24"/>
        </w:rPr>
        <w:t>建设的放弃</w:t>
      </w:r>
      <w:r w:rsidRPr="00835EEE">
        <w:rPr>
          <w:rFonts w:ascii="仿宋" w:eastAsia="仿宋" w:hAnsi="仿宋"/>
          <w:b/>
          <w:kern w:val="0"/>
          <w:sz w:val="24"/>
          <w:szCs w:val="24"/>
        </w:rPr>
        <w:t xml:space="preserve">  </w:t>
      </w:r>
    </w:p>
    <w:p w14:paraId="4DC9E9C7" w14:textId="0D35C284"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8.</w:t>
      </w:r>
      <w:r w:rsidR="002E28AC" w:rsidRPr="00835EEE">
        <w:rPr>
          <w:rFonts w:ascii="仿宋" w:eastAsia="仿宋" w:hAnsi="仿宋"/>
          <w:kern w:val="0"/>
          <w:sz w:val="24"/>
          <w:szCs w:val="24"/>
        </w:rPr>
        <w:t>10</w:t>
      </w:r>
      <w:r w:rsidRPr="00835EEE">
        <w:rPr>
          <w:rFonts w:ascii="仿宋" w:eastAsia="仿宋" w:hAnsi="仿宋" w:hint="eastAsia"/>
          <w:kern w:val="0"/>
          <w:sz w:val="24"/>
          <w:szCs w:val="24"/>
        </w:rPr>
        <w:t>.1乙方放弃建设的情形</w:t>
      </w:r>
    </w:p>
    <w:p w14:paraId="561A437E"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乙方以书面形式表示放弃本项目建设。</w:t>
      </w:r>
    </w:p>
    <w:p w14:paraId="489C2E8F" w14:textId="6852DB72"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8.</w:t>
      </w:r>
      <w:r w:rsidR="002E28AC" w:rsidRPr="00835EEE">
        <w:rPr>
          <w:rFonts w:ascii="仿宋" w:eastAsia="仿宋" w:hAnsi="仿宋"/>
          <w:kern w:val="0"/>
          <w:sz w:val="24"/>
          <w:szCs w:val="24"/>
        </w:rPr>
        <w:t>10</w:t>
      </w:r>
      <w:r w:rsidRPr="00835EEE">
        <w:rPr>
          <w:rFonts w:ascii="仿宋" w:eastAsia="仿宋" w:hAnsi="仿宋" w:hint="eastAsia"/>
          <w:kern w:val="0"/>
          <w:sz w:val="24"/>
          <w:szCs w:val="24"/>
        </w:rPr>
        <w:t>.2视为乙方放弃的情形</w:t>
      </w:r>
    </w:p>
    <w:p w14:paraId="2AB31278"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除不可抗力或甲方违约的情形外，如果乙方出现下列情形，则本项目的建设应视为已被乙方放弃：</w:t>
      </w:r>
    </w:p>
    <w:p w14:paraId="32D85C5D"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（1）书面通知甲方其已终止任一建设工程，且不打算重新开始施工；</w:t>
      </w:r>
    </w:p>
    <w:p w14:paraId="315C1C4D"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（2）由于乙方原因未能在开工日之后</w:t>
      </w:r>
      <w:r w:rsidRPr="00835EEE">
        <w:rPr>
          <w:rFonts w:ascii="仿宋" w:eastAsia="仿宋" w:hAnsi="仿宋"/>
          <w:kern w:val="0"/>
          <w:sz w:val="24"/>
          <w:szCs w:val="24"/>
          <w:u w:val="single"/>
        </w:rPr>
        <w:t xml:space="preserve">  </w:t>
      </w:r>
      <w:r w:rsidRPr="00835EEE">
        <w:rPr>
          <w:rFonts w:ascii="仿宋" w:eastAsia="仿宋" w:hAnsi="仿宋" w:hint="eastAsia"/>
          <w:kern w:val="0"/>
          <w:sz w:val="24"/>
          <w:szCs w:val="24"/>
          <w:u w:val="single"/>
        </w:rPr>
        <w:t>30</w:t>
      </w:r>
      <w:r w:rsidRPr="00835EEE">
        <w:rPr>
          <w:rFonts w:ascii="仿宋_GB2312" w:eastAsia="仿宋_GB2312" w:hAnsi="宋体"/>
          <w:b/>
          <w:sz w:val="30"/>
          <w:szCs w:val="30"/>
          <w:u w:val="single"/>
        </w:rPr>
        <w:t xml:space="preserve">  </w:t>
      </w:r>
      <w:r w:rsidRPr="00835EEE">
        <w:rPr>
          <w:rFonts w:ascii="仿宋" w:eastAsia="仿宋" w:hAnsi="仿宋" w:hint="eastAsia"/>
          <w:kern w:val="0"/>
          <w:sz w:val="24"/>
          <w:szCs w:val="24"/>
        </w:rPr>
        <w:t>日内开始项目的建设；</w:t>
      </w:r>
    </w:p>
    <w:p w14:paraId="35B67883"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（3）由于乙方原因未能在任何不可抗力事件结束后</w:t>
      </w:r>
      <w:r w:rsidRPr="00835EEE">
        <w:rPr>
          <w:rFonts w:ascii="仿宋" w:eastAsia="仿宋" w:hAnsi="仿宋"/>
          <w:kern w:val="0"/>
          <w:sz w:val="24"/>
          <w:szCs w:val="24"/>
          <w:u w:val="single"/>
        </w:rPr>
        <w:t xml:space="preserve">  </w:t>
      </w:r>
      <w:r w:rsidRPr="00835EEE">
        <w:rPr>
          <w:rFonts w:ascii="仿宋" w:eastAsia="仿宋" w:hAnsi="仿宋" w:hint="eastAsia"/>
          <w:kern w:val="0"/>
          <w:sz w:val="24"/>
          <w:szCs w:val="24"/>
          <w:u w:val="single"/>
        </w:rPr>
        <w:t>30</w:t>
      </w:r>
      <w:r w:rsidRPr="00835EEE">
        <w:rPr>
          <w:rFonts w:ascii="仿宋_GB2312" w:eastAsia="仿宋_GB2312" w:hAnsi="宋体"/>
          <w:b/>
          <w:sz w:val="30"/>
          <w:szCs w:val="30"/>
          <w:u w:val="single"/>
        </w:rPr>
        <w:t xml:space="preserve"> </w:t>
      </w:r>
      <w:r w:rsidRPr="00835EEE">
        <w:rPr>
          <w:rFonts w:ascii="仿宋" w:eastAsia="仿宋" w:hAnsi="仿宋" w:hint="eastAsia"/>
          <w:kern w:val="0"/>
          <w:sz w:val="24"/>
          <w:szCs w:val="24"/>
        </w:rPr>
        <w:t>日内恢复建设工程施工；</w:t>
      </w:r>
    </w:p>
    <w:p w14:paraId="3439F875" w14:textId="36D50FAC"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（4）乙方出于任何其他原因在</w:t>
      </w:r>
      <w:r w:rsidR="00F45214" w:rsidRPr="00835EEE">
        <w:rPr>
          <w:rFonts w:ascii="仿宋" w:eastAsia="仿宋" w:hAnsi="仿宋" w:hint="eastAsia"/>
          <w:kern w:val="0"/>
          <w:sz w:val="24"/>
          <w:szCs w:val="24"/>
        </w:rPr>
        <w:t>正式</w:t>
      </w:r>
      <w:r w:rsidRPr="00835EEE">
        <w:rPr>
          <w:rFonts w:ascii="仿宋" w:eastAsia="仿宋" w:hAnsi="仿宋" w:hint="eastAsia"/>
          <w:kern w:val="0"/>
          <w:sz w:val="24"/>
          <w:szCs w:val="24"/>
        </w:rPr>
        <w:t>运营日前停止工程建设，撤走项目场地全部或大部分的工作人员累计超过</w:t>
      </w:r>
      <w:r w:rsidRPr="00835EEE">
        <w:rPr>
          <w:rFonts w:ascii="仿宋" w:eastAsia="仿宋" w:hAnsi="仿宋"/>
          <w:kern w:val="0"/>
          <w:sz w:val="24"/>
          <w:szCs w:val="24"/>
          <w:u w:val="single"/>
        </w:rPr>
        <w:t xml:space="preserve">  </w:t>
      </w:r>
      <w:r w:rsidRPr="00835EEE">
        <w:rPr>
          <w:rFonts w:ascii="仿宋" w:eastAsia="仿宋" w:hAnsi="仿宋" w:hint="eastAsia"/>
          <w:kern w:val="0"/>
          <w:sz w:val="24"/>
          <w:szCs w:val="24"/>
          <w:u w:val="single"/>
        </w:rPr>
        <w:t>30</w:t>
      </w:r>
      <w:r w:rsidRPr="00835EEE">
        <w:rPr>
          <w:rFonts w:ascii="仿宋_GB2312" w:eastAsia="仿宋_GB2312" w:hAnsi="宋体"/>
          <w:b/>
          <w:sz w:val="30"/>
          <w:szCs w:val="30"/>
          <w:u w:val="single"/>
        </w:rPr>
        <w:t xml:space="preserve">  </w:t>
      </w:r>
      <w:r w:rsidRPr="00835EEE">
        <w:rPr>
          <w:rFonts w:ascii="仿宋" w:eastAsia="仿宋" w:hAnsi="仿宋" w:hint="eastAsia"/>
          <w:kern w:val="0"/>
          <w:sz w:val="24"/>
          <w:szCs w:val="24"/>
        </w:rPr>
        <w:t>日以上的。</w:t>
      </w:r>
    </w:p>
    <w:p w14:paraId="2EFD6331" w14:textId="65015DAC" w:rsidR="00E25EEC" w:rsidRPr="00835EEE" w:rsidRDefault="000F0F55">
      <w:pPr>
        <w:spacing w:before="120" w:after="120" w:line="360" w:lineRule="auto"/>
        <w:ind w:firstLineChars="200" w:firstLine="482"/>
        <w:rPr>
          <w:rFonts w:ascii="仿宋" w:eastAsia="仿宋" w:hAnsi="仿宋"/>
          <w:b/>
          <w:kern w:val="0"/>
          <w:sz w:val="24"/>
          <w:szCs w:val="24"/>
        </w:rPr>
      </w:pPr>
      <w:r w:rsidRPr="00835EEE">
        <w:rPr>
          <w:rFonts w:ascii="仿宋" w:eastAsia="仿宋" w:hAnsi="仿宋"/>
          <w:b/>
          <w:kern w:val="0"/>
          <w:sz w:val="24"/>
          <w:szCs w:val="24"/>
        </w:rPr>
        <w:t>8.</w:t>
      </w:r>
      <w:r w:rsidRPr="00835EEE">
        <w:rPr>
          <w:rFonts w:ascii="仿宋" w:eastAsia="仿宋" w:hAnsi="仿宋" w:hint="eastAsia"/>
          <w:b/>
          <w:kern w:val="0"/>
          <w:sz w:val="24"/>
          <w:szCs w:val="24"/>
        </w:rPr>
        <w:t>1</w:t>
      </w:r>
      <w:r w:rsidR="002E28AC" w:rsidRPr="00835EEE">
        <w:rPr>
          <w:rFonts w:ascii="仿宋" w:eastAsia="仿宋" w:hAnsi="仿宋"/>
          <w:b/>
          <w:kern w:val="0"/>
          <w:sz w:val="24"/>
          <w:szCs w:val="24"/>
        </w:rPr>
        <w:t>1</w:t>
      </w:r>
      <w:r w:rsidRPr="00835EEE">
        <w:rPr>
          <w:rFonts w:ascii="仿宋" w:eastAsia="仿宋" w:hAnsi="仿宋" w:hint="eastAsia"/>
          <w:b/>
          <w:kern w:val="0"/>
          <w:sz w:val="24"/>
          <w:szCs w:val="24"/>
        </w:rPr>
        <w:t>建设期监管</w:t>
      </w:r>
    </w:p>
    <w:p w14:paraId="49D31B9A" w14:textId="6B31320F"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8</w:t>
      </w:r>
      <w:r w:rsidRPr="00835EEE">
        <w:rPr>
          <w:rFonts w:ascii="仿宋" w:eastAsia="仿宋" w:hAnsi="仿宋"/>
          <w:kern w:val="0"/>
          <w:sz w:val="24"/>
          <w:szCs w:val="24"/>
        </w:rPr>
        <w:t>.</w:t>
      </w:r>
      <w:r w:rsidRPr="00835EEE">
        <w:rPr>
          <w:rFonts w:ascii="仿宋" w:eastAsia="仿宋" w:hAnsi="仿宋" w:hint="eastAsia"/>
          <w:kern w:val="0"/>
          <w:sz w:val="24"/>
          <w:szCs w:val="24"/>
        </w:rPr>
        <w:t>1</w:t>
      </w:r>
      <w:r w:rsidR="002E28AC" w:rsidRPr="00835EEE">
        <w:rPr>
          <w:rFonts w:ascii="仿宋" w:eastAsia="仿宋" w:hAnsi="仿宋"/>
          <w:kern w:val="0"/>
          <w:sz w:val="24"/>
          <w:szCs w:val="24"/>
        </w:rPr>
        <w:t>1</w:t>
      </w:r>
      <w:r w:rsidRPr="00835EEE">
        <w:rPr>
          <w:rFonts w:ascii="仿宋" w:eastAsia="仿宋" w:hAnsi="仿宋" w:hint="eastAsia"/>
          <w:kern w:val="0"/>
          <w:sz w:val="24"/>
          <w:szCs w:val="24"/>
        </w:rPr>
        <w:t>.</w:t>
      </w:r>
      <w:r w:rsidRPr="00835EEE">
        <w:rPr>
          <w:rFonts w:ascii="仿宋" w:eastAsia="仿宋" w:hAnsi="仿宋"/>
          <w:kern w:val="0"/>
          <w:sz w:val="24"/>
          <w:szCs w:val="24"/>
        </w:rPr>
        <w:t>1</w:t>
      </w:r>
      <w:r w:rsidRPr="00835EEE">
        <w:rPr>
          <w:rFonts w:ascii="仿宋" w:eastAsia="仿宋" w:hAnsi="仿宋" w:hint="eastAsia"/>
          <w:kern w:val="0"/>
          <w:sz w:val="24"/>
          <w:szCs w:val="24"/>
        </w:rPr>
        <w:t>甲方有权检查工程进度及工程质量履行情况。</w:t>
      </w:r>
    </w:p>
    <w:p w14:paraId="42D6C3C1" w14:textId="77C00090"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8</w:t>
      </w:r>
      <w:r w:rsidRPr="00835EEE">
        <w:rPr>
          <w:rFonts w:ascii="仿宋" w:eastAsia="仿宋" w:hAnsi="仿宋"/>
          <w:kern w:val="0"/>
          <w:sz w:val="24"/>
          <w:szCs w:val="24"/>
        </w:rPr>
        <w:t>.</w:t>
      </w:r>
      <w:r w:rsidRPr="00835EEE">
        <w:rPr>
          <w:rFonts w:ascii="仿宋" w:eastAsia="仿宋" w:hAnsi="仿宋" w:hint="eastAsia"/>
          <w:kern w:val="0"/>
          <w:sz w:val="24"/>
          <w:szCs w:val="24"/>
        </w:rPr>
        <w:t>1</w:t>
      </w:r>
      <w:r w:rsidR="002E28AC" w:rsidRPr="00835EEE">
        <w:rPr>
          <w:rFonts w:ascii="仿宋" w:eastAsia="仿宋" w:hAnsi="仿宋"/>
          <w:kern w:val="0"/>
          <w:sz w:val="24"/>
          <w:szCs w:val="24"/>
        </w:rPr>
        <w:t>1</w:t>
      </w:r>
      <w:r w:rsidRPr="00835EEE">
        <w:rPr>
          <w:rFonts w:ascii="仿宋" w:eastAsia="仿宋" w:hAnsi="仿宋"/>
          <w:kern w:val="0"/>
          <w:sz w:val="24"/>
          <w:szCs w:val="24"/>
        </w:rPr>
        <w:t>.2</w:t>
      </w:r>
      <w:r w:rsidRPr="00835EEE">
        <w:rPr>
          <w:rFonts w:ascii="仿宋" w:eastAsia="仿宋" w:hAnsi="仿宋" w:hint="eastAsia"/>
          <w:kern w:val="0"/>
          <w:sz w:val="24"/>
          <w:szCs w:val="24"/>
        </w:rPr>
        <w:t>甲方发现工程存在质量缺陷的，有权要求乙方整改，直至符合标准，由此造成建设进度延误的，延误期限和造成的损失由乙方承担。</w:t>
      </w:r>
    </w:p>
    <w:p w14:paraId="442090AA" w14:textId="5A9429E0"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8</w:t>
      </w:r>
      <w:r w:rsidRPr="00835EEE">
        <w:rPr>
          <w:rFonts w:ascii="仿宋" w:eastAsia="仿宋" w:hAnsi="仿宋"/>
          <w:kern w:val="0"/>
          <w:sz w:val="24"/>
          <w:szCs w:val="24"/>
        </w:rPr>
        <w:t>.</w:t>
      </w:r>
      <w:r w:rsidRPr="00835EEE">
        <w:rPr>
          <w:rFonts w:ascii="仿宋" w:eastAsia="仿宋" w:hAnsi="仿宋" w:hint="eastAsia"/>
          <w:kern w:val="0"/>
          <w:sz w:val="24"/>
          <w:szCs w:val="24"/>
        </w:rPr>
        <w:t>1</w:t>
      </w:r>
      <w:r w:rsidR="002E28AC" w:rsidRPr="00835EEE">
        <w:rPr>
          <w:rFonts w:ascii="仿宋" w:eastAsia="仿宋" w:hAnsi="仿宋"/>
          <w:kern w:val="0"/>
          <w:sz w:val="24"/>
          <w:szCs w:val="24"/>
        </w:rPr>
        <w:t>1</w:t>
      </w:r>
      <w:r w:rsidRPr="00835EEE">
        <w:rPr>
          <w:rFonts w:ascii="仿宋" w:eastAsia="仿宋" w:hAnsi="仿宋"/>
          <w:kern w:val="0"/>
          <w:sz w:val="24"/>
          <w:szCs w:val="24"/>
        </w:rPr>
        <w:t>.3</w:t>
      </w:r>
      <w:r w:rsidRPr="00835EEE">
        <w:rPr>
          <w:rFonts w:ascii="仿宋" w:eastAsia="仿宋" w:hAnsi="仿宋" w:hint="eastAsia"/>
          <w:kern w:val="0"/>
          <w:sz w:val="24"/>
          <w:szCs w:val="24"/>
        </w:rPr>
        <w:t>甲方</w:t>
      </w:r>
      <w:r w:rsidRPr="00835EEE">
        <w:rPr>
          <w:rFonts w:ascii="仿宋" w:eastAsia="仿宋" w:hAnsi="仿宋" w:hint="eastAsia"/>
          <w:sz w:val="24"/>
          <w:szCs w:val="24"/>
        </w:rPr>
        <w:t>有权委托第三方机构对乙方的建设费用进行审核。政府审计机</w:t>
      </w:r>
      <w:r w:rsidRPr="00835EEE">
        <w:rPr>
          <w:rFonts w:ascii="仿宋" w:eastAsia="仿宋" w:hAnsi="仿宋" w:hint="eastAsia"/>
          <w:sz w:val="24"/>
          <w:szCs w:val="24"/>
        </w:rPr>
        <w:lastRenderedPageBreak/>
        <w:t>构依法对本项目进行审计的，乙方应给予必要的配合。</w:t>
      </w:r>
    </w:p>
    <w:p w14:paraId="305AA386" w14:textId="15198154"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8</w:t>
      </w:r>
      <w:r w:rsidRPr="00835EEE">
        <w:rPr>
          <w:rFonts w:ascii="仿宋" w:eastAsia="仿宋" w:hAnsi="仿宋"/>
          <w:kern w:val="0"/>
          <w:sz w:val="24"/>
          <w:szCs w:val="24"/>
        </w:rPr>
        <w:t>.</w:t>
      </w:r>
      <w:r w:rsidRPr="00835EEE">
        <w:rPr>
          <w:rFonts w:ascii="仿宋" w:eastAsia="仿宋" w:hAnsi="仿宋" w:hint="eastAsia"/>
          <w:kern w:val="0"/>
          <w:sz w:val="24"/>
          <w:szCs w:val="24"/>
        </w:rPr>
        <w:t>1</w:t>
      </w:r>
      <w:r w:rsidR="00531C53" w:rsidRPr="00835EEE">
        <w:rPr>
          <w:rFonts w:ascii="仿宋" w:eastAsia="仿宋" w:hAnsi="仿宋" w:hint="eastAsia"/>
          <w:kern w:val="0"/>
          <w:sz w:val="24"/>
          <w:szCs w:val="24"/>
        </w:rPr>
        <w:t>1</w:t>
      </w:r>
      <w:r w:rsidRPr="00835EEE">
        <w:rPr>
          <w:rFonts w:ascii="仿宋" w:eastAsia="仿宋" w:hAnsi="仿宋"/>
          <w:kern w:val="0"/>
          <w:sz w:val="24"/>
          <w:szCs w:val="24"/>
        </w:rPr>
        <w:t>.4</w:t>
      </w:r>
      <w:r w:rsidRPr="00835EEE">
        <w:rPr>
          <w:rFonts w:ascii="仿宋" w:eastAsia="仿宋" w:hAnsi="仿宋" w:hint="eastAsia"/>
          <w:kern w:val="0"/>
          <w:sz w:val="24"/>
          <w:szCs w:val="24"/>
        </w:rPr>
        <w:t>甲方对项目建设的监督和检查，不视为甲方放弃其在合同项下的任何权利，也不能免除乙方在本合同项下的任何义务。</w:t>
      </w:r>
    </w:p>
    <w:p w14:paraId="20401663" w14:textId="765340D0" w:rsidR="00E25EEC" w:rsidRPr="00835EEE" w:rsidRDefault="000F0F55">
      <w:pPr>
        <w:spacing w:before="120" w:after="120" w:line="360" w:lineRule="auto"/>
        <w:ind w:firstLineChars="200" w:firstLine="482"/>
        <w:rPr>
          <w:rFonts w:ascii="仿宋" w:eastAsia="仿宋" w:hAnsi="仿宋"/>
          <w:b/>
          <w:kern w:val="0"/>
          <w:sz w:val="24"/>
          <w:szCs w:val="24"/>
        </w:rPr>
      </w:pPr>
      <w:r w:rsidRPr="00835EEE">
        <w:rPr>
          <w:rFonts w:ascii="仿宋" w:eastAsia="仿宋" w:hAnsi="仿宋" w:hint="eastAsia"/>
          <w:b/>
          <w:kern w:val="0"/>
          <w:sz w:val="24"/>
          <w:szCs w:val="24"/>
        </w:rPr>
        <w:t>8</w:t>
      </w:r>
      <w:r w:rsidRPr="00835EEE">
        <w:rPr>
          <w:rFonts w:ascii="仿宋" w:eastAsia="仿宋" w:hAnsi="仿宋"/>
          <w:b/>
          <w:kern w:val="0"/>
          <w:sz w:val="24"/>
          <w:szCs w:val="24"/>
        </w:rPr>
        <w:t>.1</w:t>
      </w:r>
      <w:r w:rsidR="002E28AC" w:rsidRPr="00835EEE">
        <w:rPr>
          <w:rFonts w:ascii="仿宋" w:eastAsia="仿宋" w:hAnsi="仿宋"/>
          <w:b/>
          <w:kern w:val="0"/>
          <w:sz w:val="24"/>
          <w:szCs w:val="24"/>
        </w:rPr>
        <w:t>2</w:t>
      </w:r>
      <w:r w:rsidRPr="00835EEE">
        <w:rPr>
          <w:rFonts w:ascii="仿宋" w:eastAsia="仿宋" w:hAnsi="仿宋"/>
          <w:b/>
          <w:kern w:val="0"/>
          <w:sz w:val="24"/>
          <w:szCs w:val="24"/>
        </w:rPr>
        <w:t xml:space="preserve"> </w:t>
      </w:r>
      <w:r w:rsidRPr="00835EEE">
        <w:rPr>
          <w:rFonts w:ascii="仿宋" w:eastAsia="仿宋" w:hAnsi="仿宋" w:hint="eastAsia"/>
          <w:b/>
          <w:kern w:val="0"/>
          <w:sz w:val="24"/>
          <w:szCs w:val="24"/>
        </w:rPr>
        <w:t>跟踪审计</w:t>
      </w:r>
    </w:p>
    <w:p w14:paraId="55A78B1C" w14:textId="6B371A15"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政府审计部门或甲方委托的审计机构有权对乙方、施工单位、设计单位、监理单位、设备材料采购供应单位、其他建设有关单位实施审计</w:t>
      </w:r>
      <w:r w:rsidR="00D97347" w:rsidRPr="00835EEE">
        <w:rPr>
          <w:rFonts w:ascii="仿宋" w:eastAsia="仿宋" w:hAnsi="仿宋" w:hint="eastAsia"/>
          <w:kern w:val="0"/>
          <w:sz w:val="24"/>
          <w:szCs w:val="24"/>
        </w:rPr>
        <w:t>，发生的跟踪审计费用由</w:t>
      </w:r>
      <w:r w:rsidR="00A16AA1" w:rsidRPr="00835EEE">
        <w:rPr>
          <w:rFonts w:ascii="仿宋" w:eastAsia="仿宋" w:hAnsi="仿宋" w:hint="eastAsia"/>
          <w:kern w:val="0"/>
          <w:sz w:val="24"/>
          <w:szCs w:val="24"/>
        </w:rPr>
        <w:t>乙方</w:t>
      </w:r>
      <w:r w:rsidR="00D97347" w:rsidRPr="00835EEE">
        <w:rPr>
          <w:rFonts w:ascii="仿宋" w:eastAsia="仿宋" w:hAnsi="仿宋" w:hint="eastAsia"/>
          <w:kern w:val="0"/>
          <w:sz w:val="24"/>
          <w:szCs w:val="24"/>
        </w:rPr>
        <w:t>承担</w:t>
      </w:r>
      <w:r w:rsidR="00A16AA1" w:rsidRPr="00835EEE">
        <w:rPr>
          <w:rFonts w:ascii="仿宋" w:eastAsia="仿宋" w:hAnsi="仿宋" w:hint="eastAsia"/>
          <w:kern w:val="0"/>
          <w:sz w:val="24"/>
          <w:szCs w:val="24"/>
        </w:rPr>
        <w:t>，计入项目总投资</w:t>
      </w:r>
      <w:r w:rsidR="00D97347" w:rsidRPr="00835EEE">
        <w:rPr>
          <w:rFonts w:ascii="仿宋" w:eastAsia="仿宋" w:hAnsi="仿宋" w:hint="eastAsia"/>
          <w:kern w:val="0"/>
          <w:sz w:val="24"/>
          <w:szCs w:val="24"/>
        </w:rPr>
        <w:t>。</w:t>
      </w:r>
    </w:p>
    <w:p w14:paraId="1790A563" w14:textId="25F2FE64"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kern w:val="0"/>
          <w:sz w:val="24"/>
          <w:szCs w:val="24"/>
        </w:rPr>
        <w:t>8.1</w:t>
      </w:r>
      <w:r w:rsidR="002E28AC" w:rsidRPr="00835EEE">
        <w:rPr>
          <w:rFonts w:ascii="仿宋" w:eastAsia="仿宋" w:hAnsi="仿宋"/>
          <w:kern w:val="0"/>
          <w:sz w:val="24"/>
          <w:szCs w:val="24"/>
        </w:rPr>
        <w:t>2</w:t>
      </w:r>
      <w:r w:rsidRPr="00835EEE">
        <w:rPr>
          <w:rFonts w:ascii="仿宋" w:eastAsia="仿宋" w:hAnsi="仿宋"/>
          <w:kern w:val="0"/>
          <w:sz w:val="24"/>
          <w:szCs w:val="24"/>
        </w:rPr>
        <w:t>.1</w:t>
      </w:r>
      <w:r w:rsidRPr="00835EEE">
        <w:rPr>
          <w:rFonts w:ascii="仿宋" w:eastAsia="仿宋" w:hAnsi="仿宋" w:hint="eastAsia"/>
          <w:kern w:val="0"/>
          <w:sz w:val="24"/>
          <w:szCs w:val="24"/>
        </w:rPr>
        <w:t>对乙方实施审计主要包括以下内容：</w:t>
      </w:r>
    </w:p>
    <w:p w14:paraId="2325963E" w14:textId="77777777" w:rsidR="00E25EEC" w:rsidRPr="00835EEE" w:rsidRDefault="000F0F55">
      <w:pPr>
        <w:pStyle w:val="a6"/>
        <w:numPr>
          <w:ilvl w:val="0"/>
          <w:numId w:val="3"/>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项目建设程序的执行情况和各有关部门批准文件的合法性、合规性；</w:t>
      </w:r>
    </w:p>
    <w:p w14:paraId="740182BD" w14:textId="77777777" w:rsidR="00E25EEC" w:rsidRPr="00835EEE" w:rsidRDefault="000F0F55">
      <w:pPr>
        <w:pStyle w:val="a6"/>
        <w:numPr>
          <w:ilvl w:val="0"/>
          <w:numId w:val="3"/>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项目投资和预算执行情况、概算调整的合法性、合规性、真实性；</w:t>
      </w:r>
    </w:p>
    <w:p w14:paraId="79019208" w14:textId="77777777" w:rsidR="00E25EEC" w:rsidRPr="00835EEE" w:rsidRDefault="000F0F55">
      <w:pPr>
        <w:pStyle w:val="a6"/>
        <w:numPr>
          <w:ilvl w:val="0"/>
          <w:numId w:val="3"/>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项目建设规模及总投资控制情况；</w:t>
      </w:r>
    </w:p>
    <w:p w14:paraId="4C4C2308" w14:textId="77777777" w:rsidR="00E25EEC" w:rsidRPr="00835EEE" w:rsidRDefault="000F0F55">
      <w:pPr>
        <w:pStyle w:val="a6"/>
        <w:numPr>
          <w:ilvl w:val="0"/>
          <w:numId w:val="3"/>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项目资金来源，资金到位和资金管理、使用的合法性、合规性；</w:t>
      </w:r>
    </w:p>
    <w:p w14:paraId="1FE8D9ED" w14:textId="77777777" w:rsidR="00E25EEC" w:rsidRPr="00835EEE" w:rsidRDefault="000F0F55">
      <w:pPr>
        <w:pStyle w:val="a6"/>
        <w:numPr>
          <w:ilvl w:val="0"/>
          <w:numId w:val="3"/>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项目各种规费计提和缴纳情况、减免、缓缴各种规费的合法性、合规性。</w:t>
      </w:r>
    </w:p>
    <w:p w14:paraId="42FD21C7" w14:textId="77777777" w:rsidR="00E25EEC" w:rsidRPr="00835EEE" w:rsidRDefault="000F0F55">
      <w:pPr>
        <w:pStyle w:val="a6"/>
        <w:numPr>
          <w:ilvl w:val="0"/>
          <w:numId w:val="3"/>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项目招投标程序及其结果的合法性、合规性；</w:t>
      </w:r>
    </w:p>
    <w:p w14:paraId="0405B07B" w14:textId="77777777" w:rsidR="00E25EEC" w:rsidRPr="00835EEE" w:rsidRDefault="000F0F55">
      <w:pPr>
        <w:pStyle w:val="a6"/>
        <w:numPr>
          <w:ilvl w:val="0"/>
          <w:numId w:val="3"/>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项目合同签订（签证）及合同（签证）履行情况的真实性、合规性、合法性；</w:t>
      </w:r>
    </w:p>
    <w:p w14:paraId="69500259" w14:textId="77777777" w:rsidR="00E25EEC" w:rsidRPr="00835EEE" w:rsidRDefault="000F0F55">
      <w:pPr>
        <w:pStyle w:val="a6"/>
        <w:numPr>
          <w:ilvl w:val="0"/>
          <w:numId w:val="3"/>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项目工程结算的真实性、合法性；</w:t>
      </w:r>
    </w:p>
    <w:p w14:paraId="3D76FBDB" w14:textId="77777777" w:rsidR="00E25EEC" w:rsidRPr="00835EEE" w:rsidRDefault="000F0F55">
      <w:pPr>
        <w:pStyle w:val="a6"/>
        <w:numPr>
          <w:ilvl w:val="0"/>
          <w:numId w:val="3"/>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建筑安装工程核算、设备投资核算、待摊投资列支内容和分摊、其他投资列支等建设项目成本的真实性、合法性；</w:t>
      </w:r>
    </w:p>
    <w:p w14:paraId="18A8CD23" w14:textId="77777777" w:rsidR="00E25EEC" w:rsidRPr="00835EEE" w:rsidRDefault="000F0F55">
      <w:pPr>
        <w:pStyle w:val="a6"/>
        <w:numPr>
          <w:ilvl w:val="0"/>
          <w:numId w:val="3"/>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项目相关的其他财务收支核算的真实性、合法性；</w:t>
      </w:r>
    </w:p>
    <w:p w14:paraId="1ED2839F" w14:textId="77777777" w:rsidR="00E25EEC" w:rsidRPr="00835EEE" w:rsidRDefault="000F0F55">
      <w:pPr>
        <w:pStyle w:val="a6"/>
        <w:numPr>
          <w:ilvl w:val="0"/>
          <w:numId w:val="3"/>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项目交付使用的资产及其手续的真实性、完整性；</w:t>
      </w:r>
    </w:p>
    <w:p w14:paraId="0D101E51" w14:textId="77777777" w:rsidR="00E25EEC" w:rsidRPr="00835EEE" w:rsidRDefault="000F0F55">
      <w:pPr>
        <w:pStyle w:val="a6"/>
        <w:numPr>
          <w:ilvl w:val="0"/>
          <w:numId w:val="3"/>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项目尾工工程未完工程量和预留资金、结余材料和资金的真实性；</w:t>
      </w:r>
    </w:p>
    <w:p w14:paraId="3E67BBB4" w14:textId="77777777" w:rsidR="00E25EEC" w:rsidRPr="00835EEE" w:rsidRDefault="000F0F55">
      <w:pPr>
        <w:pStyle w:val="a6"/>
        <w:numPr>
          <w:ilvl w:val="0"/>
          <w:numId w:val="3"/>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lastRenderedPageBreak/>
        <w:t>项目竣工决算报表和说明书以及竣工决算报表编制依据的真实性、合法性；</w:t>
      </w:r>
    </w:p>
    <w:p w14:paraId="2C98BDA9" w14:textId="77777777" w:rsidR="00E25EEC" w:rsidRPr="00835EEE" w:rsidRDefault="000F0F55">
      <w:pPr>
        <w:pStyle w:val="a6"/>
        <w:numPr>
          <w:ilvl w:val="0"/>
          <w:numId w:val="3"/>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法律、法规规定和政府安排需要审计监督的其他事项。</w:t>
      </w:r>
    </w:p>
    <w:p w14:paraId="7AB0CAFE" w14:textId="4601D4CC"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kern w:val="0"/>
          <w:sz w:val="24"/>
          <w:szCs w:val="24"/>
        </w:rPr>
        <w:t>8.1</w:t>
      </w:r>
      <w:r w:rsidR="002E28AC" w:rsidRPr="00835EEE">
        <w:rPr>
          <w:rFonts w:ascii="仿宋" w:eastAsia="仿宋" w:hAnsi="仿宋"/>
          <w:kern w:val="0"/>
          <w:sz w:val="24"/>
          <w:szCs w:val="24"/>
        </w:rPr>
        <w:t>2</w:t>
      </w:r>
      <w:r w:rsidRPr="00835EEE">
        <w:rPr>
          <w:rFonts w:ascii="仿宋" w:eastAsia="仿宋" w:hAnsi="仿宋"/>
          <w:kern w:val="0"/>
          <w:sz w:val="24"/>
          <w:szCs w:val="24"/>
        </w:rPr>
        <w:t>.2</w:t>
      </w:r>
      <w:r w:rsidRPr="00835EEE">
        <w:rPr>
          <w:rFonts w:ascii="仿宋" w:eastAsia="仿宋" w:hAnsi="仿宋" w:hint="eastAsia"/>
          <w:kern w:val="0"/>
          <w:sz w:val="24"/>
          <w:szCs w:val="24"/>
        </w:rPr>
        <w:t>对施工单位实施审计主要包括以下内容：</w:t>
      </w:r>
    </w:p>
    <w:p w14:paraId="6B6860DE" w14:textId="77777777" w:rsidR="00E25EEC" w:rsidRPr="00835EEE" w:rsidRDefault="000F0F55">
      <w:pPr>
        <w:pStyle w:val="a6"/>
        <w:numPr>
          <w:ilvl w:val="0"/>
          <w:numId w:val="4"/>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施工单位的资质情况；</w:t>
      </w:r>
    </w:p>
    <w:p w14:paraId="1E590263" w14:textId="77777777" w:rsidR="00E25EEC" w:rsidRPr="00835EEE" w:rsidRDefault="000F0F55">
      <w:pPr>
        <w:pStyle w:val="a6"/>
        <w:numPr>
          <w:ilvl w:val="0"/>
          <w:numId w:val="4"/>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工程设计图纸和施工技术标准的执行情况；</w:t>
      </w:r>
    </w:p>
    <w:p w14:paraId="57BD4C6E" w14:textId="77777777" w:rsidR="00E25EEC" w:rsidRPr="00835EEE" w:rsidRDefault="000F0F55">
      <w:pPr>
        <w:pStyle w:val="a6"/>
        <w:numPr>
          <w:ilvl w:val="0"/>
          <w:numId w:val="4"/>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施工证发生的设计、施工变更情况；</w:t>
      </w:r>
    </w:p>
    <w:p w14:paraId="142A0835" w14:textId="77777777" w:rsidR="00E25EEC" w:rsidRPr="00835EEE" w:rsidRDefault="000F0F55">
      <w:pPr>
        <w:pStyle w:val="a6"/>
        <w:numPr>
          <w:ilvl w:val="0"/>
          <w:numId w:val="4"/>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工程量的计算情况；</w:t>
      </w:r>
    </w:p>
    <w:p w14:paraId="2B89907A" w14:textId="77777777" w:rsidR="00E25EEC" w:rsidRPr="00835EEE" w:rsidRDefault="000F0F55">
      <w:pPr>
        <w:pStyle w:val="a6"/>
        <w:numPr>
          <w:ilvl w:val="0"/>
          <w:numId w:val="4"/>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分部分工程量预算定额套用的合规性；</w:t>
      </w:r>
    </w:p>
    <w:p w14:paraId="57786D23" w14:textId="77777777" w:rsidR="00E25EEC" w:rsidRPr="00835EEE" w:rsidRDefault="000F0F55">
      <w:pPr>
        <w:pStyle w:val="a6"/>
        <w:numPr>
          <w:ilvl w:val="0"/>
          <w:numId w:val="4"/>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工程取费的合规性；</w:t>
      </w:r>
    </w:p>
    <w:p w14:paraId="41FFC93B" w14:textId="77777777" w:rsidR="00E25EEC" w:rsidRPr="00835EEE" w:rsidRDefault="000F0F55">
      <w:pPr>
        <w:pStyle w:val="a6"/>
        <w:numPr>
          <w:ilvl w:val="0"/>
          <w:numId w:val="4"/>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材料实际用量情况；</w:t>
      </w:r>
    </w:p>
    <w:p w14:paraId="0CD7BD65" w14:textId="77777777" w:rsidR="00E25EEC" w:rsidRPr="00835EEE" w:rsidRDefault="000F0F55">
      <w:pPr>
        <w:pStyle w:val="a6"/>
        <w:numPr>
          <w:ilvl w:val="0"/>
          <w:numId w:val="4"/>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设备、材料的计价情况；</w:t>
      </w:r>
    </w:p>
    <w:p w14:paraId="4B8980D1" w14:textId="77777777" w:rsidR="00E25EEC" w:rsidRPr="00835EEE" w:rsidRDefault="000F0F55">
      <w:pPr>
        <w:pStyle w:val="a6"/>
        <w:numPr>
          <w:ilvl w:val="0"/>
          <w:numId w:val="4"/>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有无转包或者违法分包工程行为；</w:t>
      </w:r>
    </w:p>
    <w:p w14:paraId="751FA372" w14:textId="77777777" w:rsidR="00E25EEC" w:rsidRPr="00835EEE" w:rsidRDefault="000F0F55">
      <w:pPr>
        <w:pStyle w:val="a6"/>
        <w:numPr>
          <w:ilvl w:val="0"/>
          <w:numId w:val="4"/>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工程造价及价款结算的真实性、合规性、合法性；</w:t>
      </w:r>
    </w:p>
    <w:p w14:paraId="59CE3E3B" w14:textId="77777777" w:rsidR="00E25EEC" w:rsidRPr="00835EEE" w:rsidRDefault="000F0F55">
      <w:pPr>
        <w:pStyle w:val="a6"/>
        <w:numPr>
          <w:ilvl w:val="0"/>
          <w:numId w:val="4"/>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缴纳税款的真实性、合法性；</w:t>
      </w:r>
    </w:p>
    <w:p w14:paraId="583633FA" w14:textId="77777777" w:rsidR="00E25EEC" w:rsidRPr="00835EEE" w:rsidRDefault="000F0F55">
      <w:pPr>
        <w:pStyle w:val="a6"/>
        <w:numPr>
          <w:ilvl w:val="0"/>
          <w:numId w:val="4"/>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法律、法规规定需要审计监督的其他事项。</w:t>
      </w:r>
    </w:p>
    <w:p w14:paraId="3274CFCB" w14:textId="699B85A3"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kern w:val="0"/>
          <w:sz w:val="24"/>
          <w:szCs w:val="24"/>
        </w:rPr>
        <w:t>8.1</w:t>
      </w:r>
      <w:r w:rsidR="002E28AC" w:rsidRPr="00835EEE">
        <w:rPr>
          <w:rFonts w:ascii="仿宋" w:eastAsia="仿宋" w:hAnsi="仿宋"/>
          <w:kern w:val="0"/>
          <w:sz w:val="24"/>
          <w:szCs w:val="24"/>
        </w:rPr>
        <w:t>2</w:t>
      </w:r>
      <w:r w:rsidRPr="00835EEE">
        <w:rPr>
          <w:rFonts w:ascii="仿宋" w:eastAsia="仿宋" w:hAnsi="仿宋" w:hint="eastAsia"/>
          <w:kern w:val="0"/>
          <w:sz w:val="24"/>
          <w:szCs w:val="24"/>
        </w:rPr>
        <w:t>.3对设计单位实施审计主要包括以下内容：</w:t>
      </w:r>
    </w:p>
    <w:p w14:paraId="46546DA5" w14:textId="77777777" w:rsidR="00E25EEC" w:rsidRPr="00835EEE" w:rsidRDefault="000F0F55">
      <w:pPr>
        <w:pStyle w:val="a6"/>
        <w:numPr>
          <w:ilvl w:val="0"/>
          <w:numId w:val="5"/>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设计单位资质情况；</w:t>
      </w:r>
    </w:p>
    <w:p w14:paraId="2FFF370C" w14:textId="77777777" w:rsidR="00E25EEC" w:rsidRPr="00835EEE" w:rsidRDefault="000F0F55">
      <w:pPr>
        <w:pStyle w:val="a6"/>
        <w:numPr>
          <w:ilvl w:val="0"/>
          <w:numId w:val="5"/>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项目设计是否符合批准的规模和标准；</w:t>
      </w:r>
    </w:p>
    <w:p w14:paraId="6CEF949C" w14:textId="77777777" w:rsidR="00E25EEC" w:rsidRPr="00835EEE" w:rsidRDefault="000F0F55">
      <w:pPr>
        <w:pStyle w:val="a6"/>
        <w:numPr>
          <w:ilvl w:val="0"/>
          <w:numId w:val="5"/>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概算或者预算编制的依据及相关费用的计列情况；</w:t>
      </w:r>
    </w:p>
    <w:p w14:paraId="3E2508ED" w14:textId="77777777" w:rsidR="00E25EEC" w:rsidRPr="00835EEE" w:rsidRDefault="000F0F55">
      <w:pPr>
        <w:pStyle w:val="a6"/>
        <w:numPr>
          <w:ilvl w:val="0"/>
          <w:numId w:val="5"/>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设计费用收取情况；</w:t>
      </w:r>
    </w:p>
    <w:p w14:paraId="2DD44770" w14:textId="77777777" w:rsidR="00E25EEC" w:rsidRPr="00835EEE" w:rsidRDefault="000F0F55">
      <w:pPr>
        <w:pStyle w:val="a6"/>
        <w:numPr>
          <w:ilvl w:val="0"/>
          <w:numId w:val="5"/>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lastRenderedPageBreak/>
        <w:t>法律、法规规定需要审计监督的其他事项。</w:t>
      </w:r>
    </w:p>
    <w:p w14:paraId="43C55746" w14:textId="78E5D1F1"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kern w:val="0"/>
          <w:sz w:val="24"/>
          <w:szCs w:val="24"/>
        </w:rPr>
        <w:t>8.1</w:t>
      </w:r>
      <w:r w:rsidR="002E28AC" w:rsidRPr="00835EEE">
        <w:rPr>
          <w:rFonts w:ascii="仿宋" w:eastAsia="仿宋" w:hAnsi="仿宋"/>
          <w:kern w:val="0"/>
          <w:sz w:val="24"/>
          <w:szCs w:val="24"/>
        </w:rPr>
        <w:t>2</w:t>
      </w:r>
      <w:r w:rsidRPr="00835EEE">
        <w:rPr>
          <w:rFonts w:ascii="仿宋" w:eastAsia="仿宋" w:hAnsi="仿宋" w:hint="eastAsia"/>
          <w:kern w:val="0"/>
          <w:sz w:val="24"/>
          <w:szCs w:val="24"/>
        </w:rPr>
        <w:t>.4对监理单位实施审计主要包括以下内容：</w:t>
      </w:r>
    </w:p>
    <w:p w14:paraId="04B1EC21" w14:textId="77777777" w:rsidR="00E25EEC" w:rsidRPr="00835EEE" w:rsidRDefault="000F0F55">
      <w:pPr>
        <w:pStyle w:val="a6"/>
        <w:numPr>
          <w:ilvl w:val="0"/>
          <w:numId w:val="6"/>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监理单位资质情况；</w:t>
      </w:r>
    </w:p>
    <w:p w14:paraId="38BC5D58" w14:textId="77777777" w:rsidR="00E25EEC" w:rsidRPr="00835EEE" w:rsidRDefault="000F0F55">
      <w:pPr>
        <w:pStyle w:val="a6"/>
        <w:numPr>
          <w:ilvl w:val="0"/>
          <w:numId w:val="6"/>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监理工程是否符合政府投资规定及合同要求；</w:t>
      </w:r>
    </w:p>
    <w:p w14:paraId="2D55CB04" w14:textId="77777777" w:rsidR="00E25EEC" w:rsidRPr="00835EEE" w:rsidRDefault="000F0F55">
      <w:pPr>
        <w:pStyle w:val="a6"/>
        <w:numPr>
          <w:ilvl w:val="0"/>
          <w:numId w:val="6"/>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监理费用收取的合规性、合法性；</w:t>
      </w:r>
    </w:p>
    <w:p w14:paraId="4F5A2E52" w14:textId="77777777" w:rsidR="00E25EEC" w:rsidRPr="00835EEE" w:rsidRDefault="000F0F55">
      <w:pPr>
        <w:pStyle w:val="a6"/>
        <w:numPr>
          <w:ilvl w:val="0"/>
          <w:numId w:val="6"/>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法律、法规需要审计监督的其他事项；</w:t>
      </w:r>
    </w:p>
    <w:p w14:paraId="51AFDFC5" w14:textId="4D2FDE4F"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kern w:val="0"/>
          <w:sz w:val="24"/>
          <w:szCs w:val="24"/>
        </w:rPr>
        <w:t>8.1</w:t>
      </w:r>
      <w:r w:rsidR="002E28AC" w:rsidRPr="00835EEE">
        <w:rPr>
          <w:rFonts w:ascii="仿宋" w:eastAsia="仿宋" w:hAnsi="仿宋"/>
          <w:kern w:val="0"/>
          <w:sz w:val="24"/>
          <w:szCs w:val="24"/>
        </w:rPr>
        <w:t>2</w:t>
      </w:r>
      <w:r w:rsidRPr="00835EEE">
        <w:rPr>
          <w:rFonts w:ascii="仿宋" w:eastAsia="仿宋" w:hAnsi="仿宋" w:hint="eastAsia"/>
          <w:kern w:val="0"/>
          <w:sz w:val="24"/>
          <w:szCs w:val="24"/>
        </w:rPr>
        <w:t>.5对设备、材料采购供应单位实施审计主要包括以下内容：</w:t>
      </w:r>
    </w:p>
    <w:p w14:paraId="63287C8E" w14:textId="77777777" w:rsidR="00E25EEC" w:rsidRPr="00835EEE" w:rsidRDefault="000F0F55">
      <w:pPr>
        <w:pStyle w:val="a6"/>
        <w:numPr>
          <w:ilvl w:val="0"/>
          <w:numId w:val="7"/>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设备、材料采购供应是否符合设计要求；</w:t>
      </w:r>
    </w:p>
    <w:p w14:paraId="233F3452" w14:textId="77777777" w:rsidR="00E25EEC" w:rsidRPr="00835EEE" w:rsidRDefault="000F0F55">
      <w:pPr>
        <w:pStyle w:val="a6"/>
        <w:numPr>
          <w:ilvl w:val="0"/>
          <w:numId w:val="7"/>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设备、材料采购的价格；</w:t>
      </w:r>
    </w:p>
    <w:p w14:paraId="4AC6F45F" w14:textId="77777777" w:rsidR="00E25EEC" w:rsidRPr="00835EEE" w:rsidRDefault="000F0F55">
      <w:pPr>
        <w:pStyle w:val="a6"/>
        <w:numPr>
          <w:ilvl w:val="0"/>
          <w:numId w:val="7"/>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法律、法规规定需要审计监督的其他事项。</w:t>
      </w:r>
    </w:p>
    <w:p w14:paraId="4D99BE65" w14:textId="300565B2" w:rsidR="00E25EEC" w:rsidRPr="00835EEE" w:rsidRDefault="000F0F55">
      <w:pPr>
        <w:pStyle w:val="a6"/>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8.1</w:t>
      </w:r>
      <w:r w:rsidR="002E28AC" w:rsidRPr="00835EEE">
        <w:rPr>
          <w:rFonts w:ascii="仿宋" w:eastAsia="仿宋" w:hAnsi="仿宋"/>
          <w:sz w:val="24"/>
          <w:szCs w:val="24"/>
        </w:rPr>
        <w:t>2</w:t>
      </w:r>
      <w:r w:rsidRPr="00835EEE">
        <w:rPr>
          <w:rFonts w:ascii="仿宋" w:eastAsia="仿宋" w:hAnsi="仿宋" w:hint="eastAsia"/>
          <w:sz w:val="24"/>
          <w:szCs w:val="24"/>
        </w:rPr>
        <w:t>.6对其他有关单位实施审计主要包括以下内容：</w:t>
      </w:r>
    </w:p>
    <w:p w14:paraId="1E2A1963" w14:textId="77777777" w:rsidR="00E25EEC" w:rsidRPr="00835EEE" w:rsidRDefault="000F0F55">
      <w:pPr>
        <w:pStyle w:val="a6"/>
        <w:numPr>
          <w:ilvl w:val="0"/>
          <w:numId w:val="8"/>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按照政府投资有关规定依法履行职责的情况；</w:t>
      </w:r>
    </w:p>
    <w:p w14:paraId="501CA5A2" w14:textId="77777777" w:rsidR="00E25EEC" w:rsidRPr="00835EEE" w:rsidRDefault="000F0F55">
      <w:pPr>
        <w:pStyle w:val="a6"/>
        <w:numPr>
          <w:ilvl w:val="0"/>
          <w:numId w:val="8"/>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按照政府投资有关规定和合同要求收取费用情况；</w:t>
      </w:r>
    </w:p>
    <w:p w14:paraId="760B1A4E" w14:textId="77777777" w:rsidR="00E25EEC" w:rsidRPr="00835EEE" w:rsidRDefault="000F0F55">
      <w:pPr>
        <w:pStyle w:val="a6"/>
        <w:numPr>
          <w:ilvl w:val="0"/>
          <w:numId w:val="8"/>
        </w:numPr>
        <w:adjustRightInd w:val="0"/>
        <w:snapToGrid w:val="0"/>
        <w:spacing w:before="120" w:after="120" w:line="360" w:lineRule="auto"/>
        <w:ind w:left="0" w:firstLineChars="200" w:firstLine="480"/>
        <w:rPr>
          <w:rFonts w:ascii="华文仿宋" w:eastAsia="华文仿宋" w:hAnsi="华文仿宋"/>
          <w:sz w:val="24"/>
          <w:szCs w:val="28"/>
        </w:rPr>
      </w:pPr>
      <w:r w:rsidRPr="00835EEE">
        <w:rPr>
          <w:rFonts w:ascii="华文仿宋" w:eastAsia="华文仿宋" w:hAnsi="华文仿宋" w:hint="eastAsia"/>
          <w:sz w:val="24"/>
          <w:szCs w:val="28"/>
        </w:rPr>
        <w:t>法律、法规规定需要审计监督的其他事项。</w:t>
      </w:r>
    </w:p>
    <w:p w14:paraId="22FD161A"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kern w:val="0"/>
          <w:sz w:val="24"/>
          <w:szCs w:val="24"/>
        </w:rPr>
        <w:t>乙方应在：①工程招标之前；②合同协议签订前；③重大消除、转移前；④项目开工、复工前；⑤重大隐蔽实施前；⑥重大变更实施前；⑦项目款项结（决）算前报政府相关审计单位或甲方委托的审计机构审计。</w:t>
      </w:r>
    </w:p>
    <w:p w14:paraId="6245AF59"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上述审计单位/机构对本项目全覆盖跟踪审计，行使审计监督权，但不参与建设项目的日常管理工作。</w:t>
      </w:r>
    </w:p>
    <w:p w14:paraId="2664C33F" w14:textId="5E899FED" w:rsidR="00E25EEC" w:rsidRPr="00835EEE" w:rsidRDefault="000F0F55">
      <w:pPr>
        <w:spacing w:before="120" w:after="120" w:line="360" w:lineRule="auto"/>
        <w:ind w:firstLineChars="200" w:firstLine="482"/>
        <w:rPr>
          <w:rFonts w:ascii="仿宋" w:eastAsia="仿宋" w:hAnsi="仿宋"/>
          <w:b/>
          <w:kern w:val="0"/>
          <w:sz w:val="24"/>
          <w:szCs w:val="24"/>
        </w:rPr>
      </w:pPr>
      <w:r w:rsidRPr="00835EEE">
        <w:rPr>
          <w:rFonts w:ascii="仿宋" w:eastAsia="仿宋" w:hAnsi="仿宋" w:hint="eastAsia"/>
          <w:b/>
          <w:kern w:val="0"/>
          <w:sz w:val="24"/>
          <w:szCs w:val="24"/>
        </w:rPr>
        <w:t>8.1</w:t>
      </w:r>
      <w:r w:rsidR="002E28AC" w:rsidRPr="00835EEE">
        <w:rPr>
          <w:rFonts w:ascii="仿宋" w:eastAsia="仿宋" w:hAnsi="仿宋"/>
          <w:b/>
          <w:kern w:val="0"/>
          <w:sz w:val="24"/>
          <w:szCs w:val="24"/>
        </w:rPr>
        <w:t>3</w:t>
      </w:r>
      <w:r w:rsidRPr="00835EEE">
        <w:rPr>
          <w:rFonts w:ascii="仿宋" w:eastAsia="仿宋" w:hAnsi="仿宋" w:hint="eastAsia"/>
          <w:b/>
          <w:kern w:val="0"/>
          <w:sz w:val="24"/>
          <w:szCs w:val="24"/>
        </w:rPr>
        <w:t>安全保障</w:t>
      </w:r>
    </w:p>
    <w:p w14:paraId="02A32088"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乙方应遵守法律及本合同技术规范和要求及国家规定的所有健康和安全标准，建立、健全和完善安全生产制度及安全运行保障体系，确保项目设施安全运行，防止责任事故的发生。在合作期内，乙方应对其自身原因导致的安全事故承</w:t>
      </w:r>
      <w:r w:rsidRPr="00835EEE">
        <w:rPr>
          <w:rFonts w:ascii="仿宋" w:eastAsia="仿宋" w:hAnsi="仿宋" w:hint="eastAsia"/>
          <w:kern w:val="0"/>
          <w:sz w:val="24"/>
          <w:szCs w:val="24"/>
        </w:rPr>
        <w:lastRenderedPageBreak/>
        <w:t>担全部责任，并应当在出现安全责任事故后按照有关规定向政府安全生产监督管理部门和负有安全监督管理职责的有关部门报告。</w:t>
      </w:r>
    </w:p>
    <w:p w14:paraId="4723B050" w14:textId="5C5334C9"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乙方应针对自然灾害、重特大事故、环境公害及人为破坏等突发情况建立相应的应急预案（应急预案应在甲方合理要求的时间内完成，并根据甲方的合理</w:t>
      </w:r>
      <w:r w:rsidR="00550844" w:rsidRPr="00835EEE">
        <w:rPr>
          <w:rFonts w:ascii="仿宋" w:eastAsia="仿宋" w:hAnsi="仿宋" w:hint="eastAsia"/>
          <w:kern w:val="0"/>
          <w:sz w:val="24"/>
          <w:szCs w:val="24"/>
        </w:rPr>
        <w:t>建议</w:t>
      </w:r>
      <w:r w:rsidRPr="00835EEE">
        <w:rPr>
          <w:rFonts w:ascii="仿宋" w:eastAsia="仿宋" w:hAnsi="仿宋" w:hint="eastAsia"/>
          <w:kern w:val="0"/>
          <w:sz w:val="24"/>
          <w:szCs w:val="24"/>
        </w:rPr>
        <w:t>进行修改完善，最终报经甲方同意后实施）和相应的组织、指挥、设备等保障体系，并保证在出现重大意外事件时其保障体系能够正常启动。</w:t>
      </w:r>
    </w:p>
    <w:p w14:paraId="3F2FBBAA"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如出现本项目合作范围内与本项目设施相关的超出经批准的设计能力的防汛、排涝等抢险需要的，甲方有权自行调派乙方的设备、人员等全力负责抢险，乙方不得拒绝。同时，乙方应听从甲方的指令和调配，由此导致乙方在本合同项下履约不能的，甲方免除乙方违约责任。</w:t>
      </w:r>
    </w:p>
    <w:p w14:paraId="253F47FE" w14:textId="20577979" w:rsidR="00E25EEC" w:rsidRPr="00835EEE" w:rsidRDefault="000F0F55">
      <w:pPr>
        <w:spacing w:before="120" w:after="120" w:line="360" w:lineRule="auto"/>
        <w:ind w:firstLineChars="200" w:firstLine="482"/>
        <w:rPr>
          <w:rFonts w:ascii="仿宋" w:eastAsia="仿宋" w:hAnsi="仿宋"/>
          <w:b/>
          <w:kern w:val="0"/>
          <w:sz w:val="24"/>
          <w:szCs w:val="24"/>
        </w:rPr>
      </w:pPr>
      <w:r w:rsidRPr="00835EEE">
        <w:rPr>
          <w:rFonts w:ascii="仿宋" w:eastAsia="仿宋" w:hAnsi="仿宋"/>
          <w:b/>
          <w:kern w:val="0"/>
          <w:sz w:val="24"/>
          <w:szCs w:val="24"/>
        </w:rPr>
        <w:t>8.1</w:t>
      </w:r>
      <w:r w:rsidR="002E28AC" w:rsidRPr="00835EEE">
        <w:rPr>
          <w:rFonts w:ascii="仿宋" w:eastAsia="仿宋" w:hAnsi="仿宋"/>
          <w:b/>
          <w:kern w:val="0"/>
          <w:sz w:val="24"/>
          <w:szCs w:val="24"/>
        </w:rPr>
        <w:t>4</w:t>
      </w:r>
      <w:r w:rsidRPr="00835EEE">
        <w:rPr>
          <w:rFonts w:ascii="仿宋" w:eastAsia="仿宋" w:hAnsi="仿宋" w:hint="eastAsia"/>
          <w:b/>
          <w:kern w:val="0"/>
          <w:sz w:val="24"/>
          <w:szCs w:val="24"/>
        </w:rPr>
        <w:t>建设期内的环境保护</w:t>
      </w:r>
    </w:p>
    <w:p w14:paraId="07B9AFF2" w14:textId="4A1FA86B" w:rsidR="00E25EEC" w:rsidRPr="00835EEE" w:rsidRDefault="000F0F55">
      <w:pPr>
        <w:widowControl/>
        <w:spacing w:before="120" w:after="120" w:line="360" w:lineRule="auto"/>
        <w:ind w:firstLineChars="200" w:firstLine="480"/>
        <w:jc w:val="left"/>
        <w:rPr>
          <w:rFonts w:ascii="仿宋" w:eastAsia="仿宋" w:hAnsi="仿宋"/>
          <w:kern w:val="0"/>
          <w:sz w:val="24"/>
          <w:szCs w:val="24"/>
        </w:rPr>
      </w:pPr>
      <w:r w:rsidRPr="00835EEE">
        <w:rPr>
          <w:rFonts w:ascii="仿宋" w:eastAsia="仿宋" w:hAnsi="仿宋"/>
          <w:kern w:val="0"/>
          <w:sz w:val="24"/>
          <w:szCs w:val="24"/>
        </w:rPr>
        <w:t>8.1</w:t>
      </w:r>
      <w:r w:rsidR="002E28AC" w:rsidRPr="00835EEE">
        <w:rPr>
          <w:rFonts w:ascii="仿宋" w:eastAsia="仿宋" w:hAnsi="仿宋"/>
          <w:kern w:val="0"/>
          <w:sz w:val="24"/>
          <w:szCs w:val="24"/>
        </w:rPr>
        <w:t>4</w:t>
      </w:r>
      <w:r w:rsidRPr="00835EEE">
        <w:rPr>
          <w:rFonts w:ascii="仿宋" w:eastAsia="仿宋" w:hAnsi="仿宋"/>
          <w:kern w:val="0"/>
          <w:sz w:val="24"/>
          <w:szCs w:val="24"/>
        </w:rPr>
        <w:t>.1</w:t>
      </w:r>
      <w:r w:rsidRPr="00835EEE">
        <w:rPr>
          <w:rFonts w:ascii="仿宋" w:eastAsia="仿宋" w:hAnsi="仿宋" w:hint="eastAsia"/>
          <w:kern w:val="0"/>
          <w:sz w:val="24"/>
          <w:szCs w:val="24"/>
        </w:rPr>
        <w:t>乙方不应在项目建设过程中造成环境污染。</w:t>
      </w:r>
    </w:p>
    <w:p w14:paraId="799F9421" w14:textId="2668CD0F" w:rsidR="00E25EEC" w:rsidRPr="00835EEE" w:rsidRDefault="000F0F55">
      <w:pPr>
        <w:widowControl/>
        <w:spacing w:before="120" w:after="120" w:line="360" w:lineRule="auto"/>
        <w:ind w:firstLineChars="200" w:firstLine="480"/>
        <w:jc w:val="left"/>
        <w:rPr>
          <w:rFonts w:ascii="仿宋" w:eastAsia="仿宋" w:hAnsi="仿宋"/>
          <w:kern w:val="0"/>
          <w:sz w:val="24"/>
          <w:szCs w:val="24"/>
        </w:rPr>
      </w:pPr>
      <w:r w:rsidRPr="00835EEE">
        <w:rPr>
          <w:rFonts w:ascii="仿宋" w:eastAsia="仿宋" w:hAnsi="仿宋"/>
          <w:kern w:val="0"/>
          <w:sz w:val="24"/>
          <w:szCs w:val="24"/>
        </w:rPr>
        <w:t>8.1</w:t>
      </w:r>
      <w:r w:rsidR="002E28AC" w:rsidRPr="00835EEE">
        <w:rPr>
          <w:rFonts w:ascii="仿宋" w:eastAsia="仿宋" w:hAnsi="仿宋"/>
          <w:kern w:val="0"/>
          <w:sz w:val="24"/>
          <w:szCs w:val="24"/>
        </w:rPr>
        <w:t>4</w:t>
      </w:r>
      <w:r w:rsidRPr="00835EEE">
        <w:rPr>
          <w:rFonts w:ascii="仿宋" w:eastAsia="仿宋" w:hAnsi="仿宋"/>
          <w:kern w:val="0"/>
          <w:sz w:val="24"/>
          <w:szCs w:val="24"/>
        </w:rPr>
        <w:t>.2</w:t>
      </w:r>
      <w:r w:rsidRPr="00835EEE">
        <w:rPr>
          <w:rFonts w:ascii="仿宋" w:eastAsia="仿宋" w:hAnsi="仿宋" w:hint="eastAsia"/>
          <w:kern w:val="0"/>
          <w:sz w:val="24"/>
          <w:szCs w:val="24"/>
        </w:rPr>
        <w:t>在项目施工过程中，乙方应加强施工过程中的植被与表土资源保护和利用，落实环境保护、水土保持要求，做好临时用地的生态恢复。</w:t>
      </w:r>
    </w:p>
    <w:p w14:paraId="7A029F2F" w14:textId="27E352F2" w:rsidR="00E25EEC" w:rsidRPr="00835EEE" w:rsidRDefault="000F0F55">
      <w:pPr>
        <w:widowControl/>
        <w:spacing w:before="120" w:after="120" w:line="360" w:lineRule="auto"/>
        <w:ind w:firstLineChars="200" w:firstLine="480"/>
        <w:jc w:val="left"/>
        <w:rPr>
          <w:rFonts w:ascii="仿宋" w:eastAsia="仿宋" w:hAnsi="仿宋"/>
          <w:kern w:val="0"/>
          <w:sz w:val="24"/>
          <w:szCs w:val="24"/>
        </w:rPr>
      </w:pPr>
      <w:r w:rsidRPr="00835EEE">
        <w:rPr>
          <w:rFonts w:ascii="仿宋" w:eastAsia="仿宋" w:hAnsi="仿宋" w:hint="eastAsia"/>
          <w:kern w:val="0"/>
          <w:sz w:val="24"/>
          <w:szCs w:val="24"/>
        </w:rPr>
        <w:t>8.1</w:t>
      </w:r>
      <w:r w:rsidR="002E28AC" w:rsidRPr="00835EEE">
        <w:rPr>
          <w:rFonts w:ascii="仿宋" w:eastAsia="仿宋" w:hAnsi="仿宋"/>
          <w:kern w:val="0"/>
          <w:sz w:val="24"/>
          <w:szCs w:val="24"/>
        </w:rPr>
        <w:t>4</w:t>
      </w:r>
      <w:r w:rsidRPr="00835EEE">
        <w:rPr>
          <w:rFonts w:ascii="仿宋" w:eastAsia="仿宋" w:hAnsi="仿宋" w:hint="eastAsia"/>
          <w:kern w:val="0"/>
          <w:sz w:val="24"/>
          <w:szCs w:val="24"/>
        </w:rPr>
        <w:t>.3完善施工现场和驻地的污水垃圾收集处理措施，加强施工扬尘与噪声监管。在环境敏感区域施工，应制定生态环保施工专项方案，严格落实环保措施，降低施工对环境的影响。</w:t>
      </w:r>
    </w:p>
    <w:p w14:paraId="51A1CF2D" w14:textId="155DF671" w:rsidR="00E25EEC" w:rsidRPr="00835EEE" w:rsidRDefault="000F0F55">
      <w:pPr>
        <w:widowControl/>
        <w:spacing w:before="120" w:after="120" w:line="360" w:lineRule="auto"/>
        <w:ind w:firstLineChars="200" w:firstLine="480"/>
        <w:jc w:val="left"/>
        <w:rPr>
          <w:rFonts w:ascii="仿宋" w:eastAsia="仿宋" w:hAnsi="仿宋"/>
          <w:kern w:val="0"/>
          <w:sz w:val="24"/>
          <w:szCs w:val="24"/>
        </w:rPr>
      </w:pPr>
      <w:r w:rsidRPr="00835EEE">
        <w:rPr>
          <w:rFonts w:ascii="仿宋" w:eastAsia="仿宋" w:hAnsi="仿宋" w:hint="eastAsia"/>
          <w:kern w:val="0"/>
          <w:sz w:val="24"/>
          <w:szCs w:val="24"/>
        </w:rPr>
        <w:t>8.1</w:t>
      </w:r>
      <w:r w:rsidR="002E28AC" w:rsidRPr="00835EEE">
        <w:rPr>
          <w:rFonts w:ascii="仿宋" w:eastAsia="仿宋" w:hAnsi="仿宋"/>
          <w:kern w:val="0"/>
          <w:sz w:val="24"/>
          <w:szCs w:val="24"/>
        </w:rPr>
        <w:t>4</w:t>
      </w:r>
      <w:r w:rsidRPr="00835EEE">
        <w:rPr>
          <w:rFonts w:ascii="仿宋" w:eastAsia="仿宋" w:hAnsi="仿宋" w:hint="eastAsia"/>
          <w:kern w:val="0"/>
          <w:sz w:val="24"/>
          <w:szCs w:val="24"/>
        </w:rPr>
        <w:t>.4制定环境风险事故应急预案，落实应急物资和器材，定期开展应急演练，严格应急报告制度。</w:t>
      </w:r>
    </w:p>
    <w:p w14:paraId="4795C9FD" w14:textId="09CDF2CC" w:rsidR="00E25EEC" w:rsidRPr="00835EEE" w:rsidRDefault="000F0F55">
      <w:pPr>
        <w:widowControl/>
        <w:spacing w:before="120" w:after="120" w:line="360" w:lineRule="auto"/>
        <w:ind w:firstLineChars="200" w:firstLine="480"/>
        <w:jc w:val="left"/>
        <w:rPr>
          <w:rFonts w:ascii="仿宋" w:eastAsia="仿宋" w:hAnsi="仿宋"/>
          <w:kern w:val="0"/>
          <w:sz w:val="24"/>
          <w:szCs w:val="24"/>
        </w:rPr>
      </w:pPr>
      <w:r w:rsidRPr="00835EEE">
        <w:rPr>
          <w:rFonts w:ascii="仿宋" w:eastAsia="仿宋" w:hAnsi="仿宋" w:hint="eastAsia"/>
          <w:kern w:val="0"/>
          <w:sz w:val="24"/>
          <w:szCs w:val="24"/>
        </w:rPr>
        <w:t>8.1</w:t>
      </w:r>
      <w:r w:rsidR="002E28AC" w:rsidRPr="00835EEE">
        <w:rPr>
          <w:rFonts w:ascii="仿宋" w:eastAsia="仿宋" w:hAnsi="仿宋"/>
          <w:kern w:val="0"/>
          <w:sz w:val="24"/>
          <w:szCs w:val="24"/>
        </w:rPr>
        <w:t>4</w:t>
      </w:r>
      <w:r w:rsidRPr="00835EEE">
        <w:rPr>
          <w:rFonts w:ascii="仿宋" w:eastAsia="仿宋" w:hAnsi="仿宋" w:hint="eastAsia"/>
          <w:kern w:val="0"/>
          <w:sz w:val="24"/>
          <w:szCs w:val="24"/>
        </w:rPr>
        <w:t>.5乙方应当执行适用法律规定、政府及相关部门的规定或要求，公布相应的环保信息。</w:t>
      </w:r>
    </w:p>
    <w:p w14:paraId="5872C42D" w14:textId="32ACFCB5" w:rsidR="00E25EEC" w:rsidRPr="00835EEE" w:rsidRDefault="000F0F55">
      <w:pPr>
        <w:widowControl/>
        <w:spacing w:before="120" w:after="120" w:line="360" w:lineRule="auto"/>
        <w:ind w:firstLineChars="200" w:firstLine="480"/>
        <w:jc w:val="left"/>
        <w:rPr>
          <w:rFonts w:ascii="仿宋" w:eastAsia="仿宋" w:hAnsi="仿宋"/>
          <w:kern w:val="0"/>
          <w:sz w:val="24"/>
          <w:szCs w:val="24"/>
        </w:rPr>
      </w:pPr>
      <w:r w:rsidRPr="00835EEE">
        <w:rPr>
          <w:rFonts w:ascii="仿宋" w:eastAsia="仿宋" w:hAnsi="仿宋"/>
          <w:kern w:val="0"/>
          <w:sz w:val="24"/>
          <w:szCs w:val="24"/>
        </w:rPr>
        <w:t>8.1</w:t>
      </w:r>
      <w:r w:rsidR="002E28AC" w:rsidRPr="00835EEE">
        <w:rPr>
          <w:rFonts w:ascii="仿宋" w:eastAsia="仿宋" w:hAnsi="仿宋"/>
          <w:kern w:val="0"/>
          <w:sz w:val="24"/>
          <w:szCs w:val="24"/>
        </w:rPr>
        <w:t>4</w:t>
      </w:r>
      <w:r w:rsidRPr="00835EEE">
        <w:rPr>
          <w:rFonts w:ascii="仿宋" w:eastAsia="仿宋" w:hAnsi="仿宋"/>
          <w:kern w:val="0"/>
          <w:sz w:val="24"/>
          <w:szCs w:val="24"/>
        </w:rPr>
        <w:t>.6</w:t>
      </w:r>
      <w:r w:rsidRPr="00835EEE">
        <w:rPr>
          <w:rFonts w:ascii="仿宋" w:eastAsia="仿宋" w:hAnsi="仿宋" w:hint="eastAsia"/>
          <w:kern w:val="0"/>
          <w:sz w:val="24"/>
          <w:szCs w:val="24"/>
        </w:rPr>
        <w:t>乙方应当建立健全本单位环境信息公开制度，报经甲方同意后执行。</w:t>
      </w:r>
    </w:p>
    <w:p w14:paraId="45DCE750" w14:textId="6B2F4D61"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8.1</w:t>
      </w:r>
      <w:r w:rsidR="002E28AC" w:rsidRPr="00835EEE">
        <w:rPr>
          <w:rFonts w:ascii="仿宋" w:eastAsia="仿宋" w:hAnsi="仿宋"/>
          <w:kern w:val="0"/>
          <w:sz w:val="24"/>
          <w:szCs w:val="24"/>
        </w:rPr>
        <w:t>4</w:t>
      </w:r>
      <w:r w:rsidRPr="00835EEE">
        <w:rPr>
          <w:rFonts w:ascii="仿宋" w:eastAsia="仿宋" w:hAnsi="仿宋"/>
          <w:kern w:val="0"/>
          <w:sz w:val="24"/>
          <w:szCs w:val="24"/>
        </w:rPr>
        <w:t>.7</w:t>
      </w:r>
      <w:r w:rsidRPr="00835EEE">
        <w:rPr>
          <w:rFonts w:ascii="仿宋" w:eastAsia="仿宋" w:hAnsi="仿宋" w:hint="eastAsia"/>
          <w:kern w:val="0"/>
          <w:sz w:val="24"/>
          <w:szCs w:val="24"/>
        </w:rPr>
        <w:t>乙方在项目设施的建设期间应根据本合同技术要求及国家的有关规定，采取一切合理措施来避免或尽量减少对项目周围设施、建筑物和居民区的干扰。</w:t>
      </w:r>
    </w:p>
    <w:p w14:paraId="46A2B04B" w14:textId="10CD223F" w:rsidR="00E25EEC" w:rsidRPr="00835EEE" w:rsidRDefault="000F0F55">
      <w:pPr>
        <w:spacing w:before="120" w:after="120" w:line="360" w:lineRule="auto"/>
        <w:ind w:firstLineChars="200" w:firstLine="482"/>
        <w:rPr>
          <w:rFonts w:ascii="仿宋" w:eastAsia="仿宋" w:hAnsi="仿宋"/>
          <w:b/>
          <w:kern w:val="0"/>
          <w:sz w:val="24"/>
          <w:szCs w:val="24"/>
        </w:rPr>
      </w:pPr>
      <w:r w:rsidRPr="00835EEE">
        <w:rPr>
          <w:rFonts w:ascii="仿宋" w:eastAsia="仿宋" w:hAnsi="仿宋" w:hint="eastAsia"/>
          <w:b/>
          <w:kern w:val="0"/>
          <w:sz w:val="24"/>
          <w:szCs w:val="24"/>
        </w:rPr>
        <w:lastRenderedPageBreak/>
        <w:t>8</w:t>
      </w:r>
      <w:r w:rsidRPr="00835EEE">
        <w:rPr>
          <w:rFonts w:ascii="仿宋" w:eastAsia="仿宋" w:hAnsi="仿宋"/>
          <w:b/>
          <w:kern w:val="0"/>
          <w:sz w:val="24"/>
          <w:szCs w:val="24"/>
        </w:rPr>
        <w:t>.1</w:t>
      </w:r>
      <w:r w:rsidR="002E28AC" w:rsidRPr="00835EEE">
        <w:rPr>
          <w:rFonts w:ascii="仿宋" w:eastAsia="仿宋" w:hAnsi="仿宋"/>
          <w:b/>
          <w:kern w:val="0"/>
          <w:sz w:val="24"/>
          <w:szCs w:val="24"/>
        </w:rPr>
        <w:t>5</w:t>
      </w:r>
      <w:r w:rsidRPr="00835EEE">
        <w:rPr>
          <w:rFonts w:ascii="仿宋" w:eastAsia="仿宋" w:hAnsi="仿宋" w:hint="eastAsia"/>
          <w:b/>
          <w:kern w:val="0"/>
          <w:sz w:val="24"/>
          <w:szCs w:val="24"/>
        </w:rPr>
        <w:t>建设期违约及处理</w:t>
      </w:r>
    </w:p>
    <w:p w14:paraId="6A520AFB" w14:textId="3F620808"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8</w:t>
      </w:r>
      <w:r w:rsidRPr="00835EEE">
        <w:rPr>
          <w:rFonts w:ascii="仿宋" w:eastAsia="仿宋" w:hAnsi="仿宋"/>
          <w:kern w:val="0"/>
          <w:sz w:val="24"/>
          <w:szCs w:val="24"/>
        </w:rPr>
        <w:t>.1</w:t>
      </w:r>
      <w:r w:rsidR="002E28AC" w:rsidRPr="00835EEE">
        <w:rPr>
          <w:rFonts w:ascii="仿宋" w:eastAsia="仿宋" w:hAnsi="仿宋"/>
          <w:kern w:val="0"/>
          <w:sz w:val="24"/>
          <w:szCs w:val="24"/>
        </w:rPr>
        <w:t>5</w:t>
      </w:r>
      <w:r w:rsidRPr="00835EEE">
        <w:rPr>
          <w:rFonts w:ascii="仿宋" w:eastAsia="仿宋" w:hAnsi="仿宋"/>
          <w:kern w:val="0"/>
          <w:sz w:val="24"/>
          <w:szCs w:val="24"/>
        </w:rPr>
        <w:t>.1</w:t>
      </w:r>
      <w:r w:rsidRPr="00835EEE">
        <w:rPr>
          <w:rFonts w:ascii="仿宋" w:eastAsia="仿宋" w:hAnsi="仿宋" w:hint="eastAsia"/>
          <w:kern w:val="0"/>
          <w:sz w:val="24"/>
          <w:szCs w:val="24"/>
        </w:rPr>
        <w:t>甲方违约情形及处理</w:t>
      </w:r>
    </w:p>
    <w:p w14:paraId="687C21F0"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建设期内，除了本合同规定的具体的违约情形和违约责任外，发生下列情形的，视为甲方建设期违约：</w:t>
      </w:r>
    </w:p>
    <w:p w14:paraId="7D2EDD75" w14:textId="77777777" w:rsidR="00E25EEC" w:rsidRPr="00835EEE" w:rsidRDefault="000F0F55">
      <w:pPr>
        <w:numPr>
          <w:ilvl w:val="0"/>
          <w:numId w:val="9"/>
        </w:numPr>
        <w:adjustRightInd w:val="0"/>
        <w:snapToGrid w:val="0"/>
        <w:spacing w:before="120" w:after="120" w:line="360" w:lineRule="auto"/>
        <w:ind w:left="0" w:firstLineChars="200" w:firstLine="480"/>
        <w:rPr>
          <w:rFonts w:ascii="仿宋" w:eastAsia="仿宋" w:hAnsi="仿宋"/>
          <w:kern w:val="0"/>
          <w:sz w:val="24"/>
          <w:szCs w:val="24"/>
        </w:rPr>
      </w:pPr>
      <w:r w:rsidRPr="00835EEE">
        <w:rPr>
          <w:rFonts w:ascii="仿宋" w:eastAsia="仿宋" w:hAnsi="仿宋" w:hint="eastAsia"/>
          <w:kern w:val="0"/>
          <w:sz w:val="24"/>
          <w:szCs w:val="24"/>
        </w:rPr>
        <w:t>甲方未按本合同第</w:t>
      </w:r>
      <w:r w:rsidRPr="00835EEE">
        <w:rPr>
          <w:rFonts w:ascii="仿宋" w:eastAsia="仿宋" w:hAnsi="仿宋"/>
          <w:kern w:val="0"/>
          <w:sz w:val="24"/>
          <w:szCs w:val="24"/>
        </w:rPr>
        <w:t>6</w:t>
      </w:r>
      <w:r w:rsidRPr="00835EEE">
        <w:rPr>
          <w:rFonts w:ascii="仿宋" w:eastAsia="仿宋" w:hAnsi="仿宋" w:hint="eastAsia"/>
          <w:kern w:val="0"/>
          <w:sz w:val="24"/>
          <w:szCs w:val="24"/>
        </w:rPr>
        <w:t>条约定完成并向乙方移交前期工作成果；</w:t>
      </w:r>
    </w:p>
    <w:p w14:paraId="09F2D994" w14:textId="77777777" w:rsidR="00E25EEC" w:rsidRPr="00835EEE" w:rsidRDefault="000F0F55">
      <w:pPr>
        <w:numPr>
          <w:ilvl w:val="0"/>
          <w:numId w:val="9"/>
        </w:numPr>
        <w:adjustRightInd w:val="0"/>
        <w:snapToGrid w:val="0"/>
        <w:spacing w:before="120" w:after="120" w:line="360" w:lineRule="auto"/>
        <w:ind w:left="0" w:firstLineChars="200" w:firstLine="480"/>
        <w:rPr>
          <w:rFonts w:ascii="仿宋" w:eastAsia="仿宋" w:hAnsi="仿宋"/>
          <w:kern w:val="0"/>
          <w:sz w:val="24"/>
          <w:szCs w:val="24"/>
        </w:rPr>
      </w:pPr>
      <w:r w:rsidRPr="00835EEE">
        <w:rPr>
          <w:rFonts w:ascii="仿宋" w:eastAsia="仿宋" w:hAnsi="仿宋" w:hint="eastAsia"/>
          <w:kern w:val="0"/>
          <w:sz w:val="24"/>
          <w:szCs w:val="24"/>
        </w:rPr>
        <w:t>甲方无正当理由要求停止建设；</w:t>
      </w:r>
    </w:p>
    <w:p w14:paraId="4491B0D9" w14:textId="77777777" w:rsidR="00E25EEC" w:rsidRPr="00835EEE" w:rsidRDefault="000F0F55">
      <w:pPr>
        <w:numPr>
          <w:ilvl w:val="0"/>
          <w:numId w:val="9"/>
        </w:numPr>
        <w:adjustRightInd w:val="0"/>
        <w:snapToGrid w:val="0"/>
        <w:spacing w:before="120" w:after="120" w:line="360" w:lineRule="auto"/>
        <w:ind w:left="0" w:firstLineChars="200" w:firstLine="480"/>
        <w:rPr>
          <w:rFonts w:ascii="仿宋" w:eastAsia="仿宋" w:hAnsi="仿宋"/>
          <w:kern w:val="0"/>
          <w:sz w:val="24"/>
          <w:szCs w:val="24"/>
        </w:rPr>
      </w:pPr>
      <w:r w:rsidRPr="00835EEE">
        <w:rPr>
          <w:rFonts w:ascii="仿宋" w:eastAsia="仿宋" w:hAnsi="仿宋" w:hint="eastAsia"/>
          <w:kern w:val="0"/>
          <w:sz w:val="24"/>
          <w:szCs w:val="24"/>
        </w:rPr>
        <w:t>其他违反本合同规定的情形。</w:t>
      </w:r>
    </w:p>
    <w:p w14:paraId="243A4382"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kern w:val="0"/>
          <w:sz w:val="24"/>
          <w:szCs w:val="24"/>
        </w:rPr>
        <w:t>甲方发生本条约定的违约情形的，乙方有权向甲方发出书面通知要求其改正，甲方未在规定期限内予以改正的，乙方有权要求甲方承担以下违约责任：</w:t>
      </w:r>
      <w:r w:rsidRPr="00835EEE">
        <w:rPr>
          <w:rFonts w:ascii="仿宋" w:eastAsia="仿宋" w:hAnsi="仿宋" w:hint="eastAsia"/>
          <w:kern w:val="0"/>
          <w:sz w:val="24"/>
          <w:szCs w:val="24"/>
          <w:u w:val="single"/>
        </w:rPr>
        <w:t>违约期间造成乙方实际损失由甲方承担</w:t>
      </w:r>
      <w:r w:rsidRPr="00835EEE">
        <w:rPr>
          <w:rFonts w:ascii="仿宋" w:eastAsia="仿宋" w:hAnsi="仿宋" w:hint="eastAsia"/>
          <w:kern w:val="0"/>
          <w:sz w:val="24"/>
          <w:szCs w:val="24"/>
        </w:rPr>
        <w:t>，并相应顺延项目合作期限。如甲方逾期改正超过</w:t>
      </w:r>
      <w:r w:rsidRPr="00835EEE">
        <w:rPr>
          <w:rFonts w:ascii="仿宋_GB2312" w:eastAsia="仿宋_GB2312" w:hAnsi="宋体"/>
          <w:b/>
          <w:sz w:val="30"/>
          <w:szCs w:val="30"/>
          <w:u w:val="single"/>
        </w:rPr>
        <w:t xml:space="preserve"> </w:t>
      </w:r>
      <w:r w:rsidRPr="00835EEE">
        <w:rPr>
          <w:rFonts w:ascii="仿宋" w:eastAsia="仿宋" w:hAnsi="仿宋" w:hint="eastAsia"/>
          <w:kern w:val="0"/>
          <w:sz w:val="24"/>
          <w:szCs w:val="24"/>
          <w:u w:val="single"/>
        </w:rPr>
        <w:t>90</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日，则乙方有权提出提前终止合同。</w:t>
      </w:r>
    </w:p>
    <w:p w14:paraId="6A3CA16C" w14:textId="20427CB1" w:rsidR="00E25EEC" w:rsidRPr="00835EEE" w:rsidRDefault="000F0F55">
      <w:pPr>
        <w:spacing w:before="120" w:after="120" w:line="360" w:lineRule="auto"/>
        <w:ind w:firstLine="480"/>
        <w:rPr>
          <w:rFonts w:ascii="仿宋" w:eastAsia="仿宋" w:hAnsi="仿宋"/>
          <w:kern w:val="0"/>
          <w:sz w:val="24"/>
          <w:szCs w:val="24"/>
        </w:rPr>
      </w:pPr>
      <w:r w:rsidRPr="00835EEE">
        <w:rPr>
          <w:rFonts w:ascii="仿宋" w:eastAsia="仿宋" w:hAnsi="仿宋" w:hint="eastAsia"/>
          <w:sz w:val="24"/>
          <w:szCs w:val="24"/>
        </w:rPr>
        <w:t>8.1</w:t>
      </w:r>
      <w:r w:rsidR="002E28AC" w:rsidRPr="00835EEE">
        <w:rPr>
          <w:rFonts w:ascii="仿宋" w:eastAsia="仿宋" w:hAnsi="仿宋"/>
          <w:sz w:val="24"/>
          <w:szCs w:val="24"/>
        </w:rPr>
        <w:t>5</w:t>
      </w:r>
      <w:r w:rsidRPr="00835EEE">
        <w:rPr>
          <w:rFonts w:ascii="仿宋" w:eastAsia="仿宋" w:hAnsi="仿宋" w:hint="eastAsia"/>
          <w:sz w:val="24"/>
          <w:szCs w:val="24"/>
        </w:rPr>
        <w:t>.2乙方违约情形及处理</w:t>
      </w:r>
    </w:p>
    <w:p w14:paraId="3309AC37"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建设期内，除了本合同规定的具体的违约情形和违约责任外，发生下列情形的，视为乙方建设期违约：</w:t>
      </w:r>
    </w:p>
    <w:p w14:paraId="152076C0" w14:textId="77777777" w:rsidR="00E25EEC" w:rsidRPr="00835EEE" w:rsidRDefault="000F0F55">
      <w:pPr>
        <w:spacing w:before="120" w:after="120" w:line="360" w:lineRule="auto"/>
        <w:ind w:firstLine="480"/>
        <w:rPr>
          <w:rFonts w:ascii="仿宋" w:eastAsia="仿宋" w:hAnsi="仿宋"/>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1）</w:t>
      </w:r>
      <w:r w:rsidRPr="00835EEE">
        <w:rPr>
          <w:rFonts w:ascii="仿宋" w:eastAsia="仿宋" w:hAnsi="仿宋" w:hint="eastAsia"/>
          <w:sz w:val="24"/>
          <w:szCs w:val="24"/>
        </w:rPr>
        <w:t>乙方未按照本合同约定方式，违规使用项目建设资金的；</w:t>
      </w:r>
    </w:p>
    <w:p w14:paraId="19786324"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（2）乙方未按照本合同约定要求以及谨慎工程和运营惯例对项目建设进行管理、监督和检测，导致工程质量降低的；</w:t>
      </w:r>
    </w:p>
    <w:p w14:paraId="3A80292E" w14:textId="77777777" w:rsidR="00E25EEC" w:rsidRPr="00835EEE" w:rsidRDefault="000F0F55">
      <w:pPr>
        <w:spacing w:before="120" w:after="120" w:line="360" w:lineRule="auto"/>
        <w:ind w:firstLineChars="200" w:firstLine="480"/>
        <w:rPr>
          <w:rFonts w:ascii="仿宋" w:eastAsia="仿宋" w:hAnsi="仿宋"/>
          <w:kern w:val="0"/>
          <w:sz w:val="24"/>
          <w:szCs w:val="24"/>
        </w:rPr>
      </w:pPr>
      <w:bookmarkStart w:id="28" w:name="_Hlk45898994"/>
      <w:r w:rsidRPr="00835EEE">
        <w:rPr>
          <w:rFonts w:ascii="仿宋" w:eastAsia="仿宋" w:hAnsi="仿宋" w:hint="eastAsia"/>
          <w:kern w:val="0"/>
          <w:sz w:val="24"/>
          <w:szCs w:val="24"/>
        </w:rPr>
        <w:t>（3）乙方未按照本合同约定要求开展安全保障和环境保护工作的；</w:t>
      </w:r>
    </w:p>
    <w:bookmarkEnd w:id="28"/>
    <w:p w14:paraId="61B8A007"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（4）其他违反本合同规定的情形。</w:t>
      </w:r>
    </w:p>
    <w:p w14:paraId="02E00FFA"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乙方发生本条约定的违约情形的，甲方有权向乙方发出书面通知要求其改正，乙方未在规定期限内予以改正的，甲方有权要求乙方承担违约金，违约金按以下方式计算：按照违约严重程度，乙方须承担人民币</w:t>
      </w:r>
      <w:r w:rsidRPr="00835EEE">
        <w:rPr>
          <w:rFonts w:ascii="仿宋" w:eastAsia="仿宋" w:hAnsi="仿宋"/>
          <w:kern w:val="0"/>
          <w:sz w:val="24"/>
          <w:szCs w:val="24"/>
        </w:rPr>
        <w:t>50</w:t>
      </w:r>
      <w:r w:rsidRPr="00835EEE">
        <w:rPr>
          <w:rFonts w:ascii="仿宋" w:eastAsia="仿宋" w:hAnsi="仿宋" w:hint="eastAsia"/>
          <w:kern w:val="0"/>
          <w:sz w:val="24"/>
          <w:szCs w:val="24"/>
        </w:rPr>
        <w:t>,</w:t>
      </w:r>
      <w:r w:rsidRPr="00835EEE">
        <w:rPr>
          <w:rFonts w:ascii="仿宋" w:eastAsia="仿宋" w:hAnsi="仿宋"/>
          <w:kern w:val="0"/>
          <w:sz w:val="24"/>
          <w:szCs w:val="24"/>
        </w:rPr>
        <w:t>000元以上5,000,000元以下的违约金，甲方有权扣除或提取建设履约担保项下的相应金额。如乙方逾期改正超过90</w:t>
      </w:r>
      <w:r w:rsidRPr="00835EEE">
        <w:rPr>
          <w:rFonts w:ascii="仿宋" w:eastAsia="仿宋" w:hAnsi="仿宋" w:hint="eastAsia"/>
          <w:kern w:val="0"/>
          <w:sz w:val="24"/>
          <w:szCs w:val="24"/>
        </w:rPr>
        <w:t>日，则甲方有权提出提前终止本合同。</w:t>
      </w:r>
      <w:r w:rsidRPr="00835EEE">
        <w:rPr>
          <w:rFonts w:ascii="仿宋" w:eastAsia="仿宋" w:hAnsi="仿宋"/>
          <w:kern w:val="0"/>
          <w:sz w:val="24"/>
          <w:szCs w:val="24"/>
        </w:rPr>
        <w:t xml:space="preserve"> </w:t>
      </w:r>
    </w:p>
    <w:p w14:paraId="68D19EB8" w14:textId="77777777" w:rsidR="00E25EEC" w:rsidRPr="00835EEE" w:rsidRDefault="000F0F55">
      <w:pPr>
        <w:widowControl/>
        <w:jc w:val="left"/>
        <w:rPr>
          <w:rFonts w:ascii="仿宋" w:eastAsia="仿宋" w:hAnsi="仿宋"/>
          <w:sz w:val="24"/>
          <w:szCs w:val="24"/>
        </w:rPr>
      </w:pPr>
      <w:r w:rsidRPr="00835EEE">
        <w:rPr>
          <w:rFonts w:ascii="仿宋" w:eastAsia="仿宋" w:hAnsi="仿宋"/>
          <w:sz w:val="24"/>
          <w:szCs w:val="24"/>
        </w:rPr>
        <w:br w:type="page"/>
      </w:r>
    </w:p>
    <w:p w14:paraId="4CC2DBD3" w14:textId="77777777" w:rsidR="00E25EEC" w:rsidRPr="00835EEE" w:rsidRDefault="000F0F55">
      <w:pPr>
        <w:pStyle w:val="1"/>
        <w:spacing w:line="360" w:lineRule="auto"/>
        <w:ind w:left="0"/>
        <w:rPr>
          <w:rFonts w:ascii="仿宋" w:eastAsia="仿宋" w:hAnsi="仿宋"/>
          <w:lang w:eastAsia="zh-CN"/>
        </w:rPr>
      </w:pPr>
      <w:bookmarkStart w:id="29" w:name="_Toc46157944"/>
      <w:r w:rsidRPr="00835EEE">
        <w:rPr>
          <w:rFonts w:ascii="仿宋" w:eastAsia="仿宋" w:hAnsi="仿宋" w:hint="eastAsia"/>
          <w:lang w:eastAsia="zh-CN"/>
        </w:rPr>
        <w:lastRenderedPageBreak/>
        <w:t>第</w:t>
      </w:r>
      <w:r w:rsidRPr="00835EEE">
        <w:rPr>
          <w:rFonts w:ascii="仿宋" w:eastAsia="仿宋" w:hAnsi="仿宋"/>
          <w:lang w:eastAsia="zh-CN"/>
        </w:rPr>
        <w:t>9</w:t>
      </w:r>
      <w:r w:rsidRPr="00835EEE">
        <w:rPr>
          <w:rFonts w:ascii="仿宋" w:eastAsia="仿宋" w:hAnsi="仿宋" w:hint="eastAsia"/>
          <w:lang w:eastAsia="zh-CN"/>
        </w:rPr>
        <w:t>条</w:t>
      </w:r>
      <w:r w:rsidRPr="00835EEE">
        <w:rPr>
          <w:rFonts w:ascii="仿宋" w:eastAsia="仿宋" w:hAnsi="仿宋"/>
          <w:lang w:eastAsia="zh-CN"/>
        </w:rPr>
        <w:t xml:space="preserve"> </w:t>
      </w:r>
      <w:r w:rsidRPr="00835EEE">
        <w:rPr>
          <w:rFonts w:ascii="仿宋" w:eastAsia="仿宋" w:hAnsi="仿宋" w:hint="eastAsia"/>
          <w:lang w:eastAsia="zh-CN"/>
        </w:rPr>
        <w:t>项目的运营维护</w:t>
      </w:r>
      <w:bookmarkEnd w:id="29"/>
    </w:p>
    <w:p w14:paraId="6A781C78" w14:textId="77777777" w:rsidR="00E25EEC" w:rsidRPr="00835EEE" w:rsidRDefault="000F0F55">
      <w:pPr>
        <w:spacing w:before="120" w:after="120" w:line="360" w:lineRule="auto"/>
        <w:ind w:firstLineChars="200" w:firstLine="482"/>
        <w:rPr>
          <w:rFonts w:ascii="仿宋" w:eastAsia="仿宋" w:hAnsi="仿宋"/>
          <w:b/>
          <w:kern w:val="0"/>
          <w:sz w:val="24"/>
          <w:szCs w:val="24"/>
        </w:rPr>
      </w:pPr>
      <w:bookmarkStart w:id="30" w:name="_Hlk49346108"/>
      <w:r w:rsidRPr="00835EEE">
        <w:rPr>
          <w:rFonts w:ascii="仿宋" w:eastAsia="仿宋" w:hAnsi="仿宋"/>
          <w:b/>
          <w:kern w:val="0"/>
          <w:sz w:val="24"/>
          <w:szCs w:val="24"/>
        </w:rPr>
        <w:t>9</w:t>
      </w:r>
      <w:r w:rsidRPr="00835EEE">
        <w:rPr>
          <w:rFonts w:ascii="仿宋" w:eastAsia="仿宋" w:hAnsi="仿宋" w:hint="eastAsia"/>
          <w:b/>
          <w:kern w:val="0"/>
          <w:sz w:val="24"/>
          <w:szCs w:val="24"/>
        </w:rPr>
        <w:t>.1正式运营日</w:t>
      </w:r>
    </w:p>
    <w:p w14:paraId="1CE91A3D" w14:textId="2E7B4F3D" w:rsidR="00E25EEC" w:rsidRPr="00835EEE" w:rsidRDefault="000F0F55">
      <w:pPr>
        <w:spacing w:before="120" w:after="120" w:line="360" w:lineRule="auto"/>
        <w:ind w:firstLineChars="200" w:firstLine="480"/>
        <w:rPr>
          <w:rFonts w:ascii="仿宋" w:eastAsia="仿宋" w:hAnsi="仿宋"/>
          <w:kern w:val="0"/>
          <w:sz w:val="24"/>
          <w:szCs w:val="24"/>
        </w:rPr>
      </w:pPr>
      <w:bookmarkStart w:id="31" w:name="_Hlk45209084"/>
      <w:r w:rsidRPr="00835EEE">
        <w:rPr>
          <w:rFonts w:ascii="仿宋" w:eastAsia="仿宋" w:hAnsi="仿宋" w:hint="eastAsia"/>
          <w:kern w:val="0"/>
          <w:sz w:val="24"/>
          <w:szCs w:val="24"/>
        </w:rPr>
        <w:t>城区污水处理项目</w:t>
      </w:r>
      <w:bookmarkEnd w:id="31"/>
      <w:r w:rsidRPr="00835EEE">
        <w:rPr>
          <w:rFonts w:ascii="仿宋" w:eastAsia="仿宋" w:hAnsi="仿宋" w:hint="eastAsia"/>
          <w:kern w:val="0"/>
          <w:sz w:val="24"/>
          <w:szCs w:val="24"/>
        </w:rPr>
        <w:t>全部工程完成竣工验收和竣工环保验收</w:t>
      </w:r>
      <w:r w:rsidR="00DD25E5" w:rsidRPr="00835EEE">
        <w:rPr>
          <w:rFonts w:ascii="仿宋" w:eastAsia="仿宋" w:hAnsi="仿宋" w:hint="eastAsia"/>
          <w:kern w:val="0"/>
          <w:sz w:val="24"/>
          <w:szCs w:val="24"/>
        </w:rPr>
        <w:t>后，甲方按照本合同第9.2.2条款的约定同意或视为同意乙方正式运营</w:t>
      </w:r>
      <w:r w:rsidRPr="00835EEE">
        <w:rPr>
          <w:rFonts w:ascii="仿宋" w:eastAsia="仿宋" w:hAnsi="仿宋" w:hint="eastAsia"/>
          <w:kern w:val="0"/>
          <w:sz w:val="24"/>
          <w:szCs w:val="24"/>
        </w:rPr>
        <w:t>之日为城区污水处理项目的正式运营日；镇区污水处理项目全部工程完成竣工验收和竣工环保验收</w:t>
      </w:r>
      <w:r w:rsidR="00DD25E5" w:rsidRPr="00835EEE">
        <w:rPr>
          <w:rFonts w:ascii="仿宋" w:eastAsia="仿宋" w:hAnsi="仿宋" w:hint="eastAsia"/>
          <w:kern w:val="0"/>
          <w:sz w:val="24"/>
          <w:szCs w:val="24"/>
        </w:rPr>
        <w:t>后，甲方按照本合同第9.2.2条款的约定同意或视为同意乙方正式运营之日</w:t>
      </w:r>
      <w:r w:rsidRPr="00835EEE">
        <w:rPr>
          <w:rFonts w:ascii="仿宋" w:eastAsia="仿宋" w:hAnsi="仿宋" w:hint="eastAsia"/>
          <w:kern w:val="0"/>
          <w:sz w:val="24"/>
          <w:szCs w:val="24"/>
        </w:rPr>
        <w:t>为镇区污水处理项目的正式运营日；</w:t>
      </w:r>
      <w:bookmarkStart w:id="32" w:name="_Hlk45209141"/>
      <w:r w:rsidRPr="00835EEE">
        <w:rPr>
          <w:rFonts w:ascii="仿宋" w:eastAsia="仿宋" w:hAnsi="仿宋" w:hint="eastAsia"/>
          <w:kern w:val="0"/>
          <w:sz w:val="24"/>
          <w:szCs w:val="24"/>
        </w:rPr>
        <w:t>农村污水治理项目全部工程完成竣工验收和竣工环保验收</w:t>
      </w:r>
      <w:r w:rsidR="00DD25E5" w:rsidRPr="00835EEE">
        <w:rPr>
          <w:rFonts w:ascii="仿宋" w:eastAsia="仿宋" w:hAnsi="仿宋" w:hint="eastAsia"/>
          <w:kern w:val="0"/>
          <w:sz w:val="24"/>
          <w:szCs w:val="24"/>
        </w:rPr>
        <w:t>后，甲方按照本合同第9.2.2条款的约定同意或视为同意乙方正式运营之日</w:t>
      </w:r>
      <w:r w:rsidRPr="00835EEE">
        <w:rPr>
          <w:rFonts w:ascii="仿宋" w:eastAsia="仿宋" w:hAnsi="仿宋" w:hint="eastAsia"/>
          <w:kern w:val="0"/>
          <w:sz w:val="24"/>
          <w:szCs w:val="24"/>
        </w:rPr>
        <w:t>为农村污水处理项目的正式运营日</w:t>
      </w:r>
      <w:bookmarkEnd w:id="32"/>
      <w:r w:rsidRPr="00835EEE">
        <w:rPr>
          <w:rFonts w:ascii="仿宋" w:eastAsia="仿宋" w:hAnsi="仿宋" w:hint="eastAsia"/>
          <w:kern w:val="0"/>
          <w:sz w:val="24"/>
          <w:szCs w:val="24"/>
        </w:rPr>
        <w:t>。</w:t>
      </w:r>
    </w:p>
    <w:bookmarkEnd w:id="30"/>
    <w:p w14:paraId="35A04631" w14:textId="77777777" w:rsidR="00E25EEC" w:rsidRPr="00835EEE" w:rsidRDefault="000F0F55">
      <w:pPr>
        <w:spacing w:before="120" w:after="120" w:line="360" w:lineRule="auto"/>
        <w:ind w:firstLineChars="200" w:firstLine="482"/>
        <w:rPr>
          <w:rFonts w:ascii="仿宋" w:eastAsia="仿宋" w:hAnsi="仿宋"/>
          <w:b/>
          <w:kern w:val="0"/>
          <w:sz w:val="24"/>
          <w:szCs w:val="24"/>
        </w:rPr>
      </w:pPr>
      <w:r w:rsidRPr="00835EEE">
        <w:rPr>
          <w:rFonts w:ascii="仿宋" w:eastAsia="仿宋" w:hAnsi="仿宋"/>
          <w:b/>
          <w:kern w:val="0"/>
          <w:sz w:val="24"/>
          <w:szCs w:val="24"/>
        </w:rPr>
        <w:t>9</w:t>
      </w:r>
      <w:r w:rsidRPr="00835EEE">
        <w:rPr>
          <w:rFonts w:ascii="仿宋" w:eastAsia="仿宋" w:hAnsi="仿宋" w:hint="eastAsia"/>
          <w:b/>
          <w:kern w:val="0"/>
          <w:sz w:val="24"/>
          <w:szCs w:val="24"/>
        </w:rPr>
        <w:t xml:space="preserve">.2正式运营的条件、程序和内容 </w:t>
      </w:r>
    </w:p>
    <w:p w14:paraId="60B189D6"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9</w:t>
      </w:r>
      <w:r w:rsidRPr="00835EEE">
        <w:rPr>
          <w:rFonts w:ascii="仿宋" w:eastAsia="仿宋" w:hAnsi="仿宋" w:hint="eastAsia"/>
          <w:kern w:val="0"/>
          <w:sz w:val="24"/>
          <w:szCs w:val="24"/>
        </w:rPr>
        <w:t>.2</w:t>
      </w:r>
      <w:r w:rsidRPr="00835EEE">
        <w:rPr>
          <w:rFonts w:ascii="仿宋" w:eastAsia="仿宋" w:hAnsi="仿宋"/>
          <w:kern w:val="0"/>
          <w:sz w:val="24"/>
          <w:szCs w:val="24"/>
        </w:rPr>
        <w:t>.</w:t>
      </w:r>
      <w:r w:rsidRPr="00835EEE">
        <w:rPr>
          <w:rFonts w:ascii="仿宋" w:eastAsia="仿宋" w:hAnsi="仿宋" w:hint="eastAsia"/>
          <w:kern w:val="0"/>
          <w:sz w:val="24"/>
          <w:szCs w:val="24"/>
        </w:rPr>
        <w:t>1正式运营的前提条件</w:t>
      </w:r>
    </w:p>
    <w:p w14:paraId="1601ADE3" w14:textId="3F9DA57C" w:rsidR="00E25EEC" w:rsidRPr="00835EEE" w:rsidRDefault="000F0F55">
      <w:pPr>
        <w:spacing w:before="120" w:after="120" w:line="360" w:lineRule="auto"/>
        <w:ind w:firstLineChars="200" w:firstLine="480"/>
        <w:rPr>
          <w:rFonts w:ascii="仿宋" w:eastAsia="仿宋" w:hAnsi="仿宋"/>
          <w:kern w:val="0"/>
          <w:sz w:val="24"/>
          <w:szCs w:val="24"/>
        </w:rPr>
      </w:pPr>
      <w:bookmarkStart w:id="33" w:name="_Hlk45209104"/>
      <w:r w:rsidRPr="00835EEE">
        <w:rPr>
          <w:rFonts w:ascii="仿宋" w:eastAsia="仿宋" w:hAnsi="仿宋" w:hint="eastAsia"/>
          <w:kern w:val="0"/>
          <w:sz w:val="24"/>
          <w:szCs w:val="24"/>
        </w:rPr>
        <w:t>城区污水处理项目</w:t>
      </w:r>
      <w:bookmarkEnd w:id="33"/>
      <w:r w:rsidRPr="00835EEE">
        <w:rPr>
          <w:rFonts w:ascii="仿宋" w:eastAsia="仿宋" w:hAnsi="仿宋" w:hint="eastAsia"/>
          <w:kern w:val="0"/>
          <w:sz w:val="24"/>
          <w:szCs w:val="24"/>
        </w:rPr>
        <w:t>全部工程完成竣工验收和竣工环保验收后，城区污水处理项目</w:t>
      </w:r>
      <w:r w:rsidR="00DD25E5" w:rsidRPr="00835EEE">
        <w:rPr>
          <w:rFonts w:ascii="仿宋" w:eastAsia="仿宋" w:hAnsi="仿宋" w:hint="eastAsia"/>
          <w:kern w:val="0"/>
          <w:sz w:val="24"/>
          <w:szCs w:val="24"/>
        </w:rPr>
        <w:t>可申请</w:t>
      </w:r>
      <w:r w:rsidRPr="00835EEE">
        <w:rPr>
          <w:rFonts w:ascii="仿宋" w:eastAsia="仿宋" w:hAnsi="仿宋" w:hint="eastAsia"/>
          <w:kern w:val="0"/>
          <w:sz w:val="24"/>
          <w:szCs w:val="24"/>
        </w:rPr>
        <w:t>正式运营；镇区污水处理项目全部工程完成竣工验收和竣工环保验收后，镇区污水处理项目</w:t>
      </w:r>
      <w:r w:rsidR="00FE221E" w:rsidRPr="00835EEE">
        <w:rPr>
          <w:rFonts w:ascii="仿宋" w:eastAsia="仿宋" w:hAnsi="仿宋" w:hint="eastAsia"/>
          <w:kern w:val="0"/>
          <w:sz w:val="24"/>
          <w:szCs w:val="24"/>
        </w:rPr>
        <w:t>可申请</w:t>
      </w:r>
      <w:r w:rsidRPr="00835EEE">
        <w:rPr>
          <w:rFonts w:ascii="仿宋" w:eastAsia="仿宋" w:hAnsi="仿宋" w:hint="eastAsia"/>
          <w:kern w:val="0"/>
          <w:sz w:val="24"/>
          <w:szCs w:val="24"/>
        </w:rPr>
        <w:t>正式运营；农村污水治理项目全部工程完成竣工验收和竣工环保验收后，农村污水治理项目</w:t>
      </w:r>
      <w:r w:rsidR="00FE221E" w:rsidRPr="00835EEE">
        <w:rPr>
          <w:rFonts w:ascii="仿宋" w:eastAsia="仿宋" w:hAnsi="仿宋" w:hint="eastAsia"/>
          <w:kern w:val="0"/>
          <w:sz w:val="24"/>
          <w:szCs w:val="24"/>
        </w:rPr>
        <w:t>可申请</w:t>
      </w:r>
      <w:r w:rsidRPr="00835EEE">
        <w:rPr>
          <w:rFonts w:ascii="仿宋" w:eastAsia="仿宋" w:hAnsi="仿宋" w:hint="eastAsia"/>
          <w:kern w:val="0"/>
          <w:sz w:val="24"/>
          <w:szCs w:val="24"/>
        </w:rPr>
        <w:t>正式运营。</w:t>
      </w:r>
    </w:p>
    <w:p w14:paraId="59789A75"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 xml:space="preserve"> </w:t>
      </w:r>
      <w:r w:rsidRPr="00835EEE">
        <w:rPr>
          <w:rFonts w:ascii="仿宋" w:eastAsia="仿宋" w:hAnsi="仿宋"/>
          <w:kern w:val="0"/>
          <w:sz w:val="24"/>
          <w:szCs w:val="24"/>
        </w:rPr>
        <w:t>9</w:t>
      </w:r>
      <w:r w:rsidRPr="00835EEE">
        <w:rPr>
          <w:rFonts w:ascii="仿宋" w:eastAsia="仿宋" w:hAnsi="仿宋" w:hint="eastAsia"/>
          <w:kern w:val="0"/>
          <w:sz w:val="24"/>
          <w:szCs w:val="24"/>
        </w:rPr>
        <w:t>.2.2正式运营程序</w:t>
      </w:r>
    </w:p>
    <w:p w14:paraId="02CA4ECD" w14:textId="58642A13"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（1）在满足第</w:t>
      </w:r>
      <w:r w:rsidRPr="00835EEE">
        <w:rPr>
          <w:rFonts w:ascii="仿宋" w:eastAsia="仿宋" w:hAnsi="仿宋"/>
          <w:kern w:val="0"/>
          <w:sz w:val="24"/>
          <w:szCs w:val="24"/>
        </w:rPr>
        <w:t>9</w:t>
      </w:r>
      <w:r w:rsidRPr="00835EEE">
        <w:rPr>
          <w:rFonts w:ascii="仿宋" w:eastAsia="仿宋" w:hAnsi="仿宋" w:hint="eastAsia"/>
          <w:kern w:val="0"/>
          <w:sz w:val="24"/>
          <w:szCs w:val="24"/>
        </w:rPr>
        <w:t>.</w:t>
      </w:r>
      <w:r w:rsidR="00FE221E" w:rsidRPr="00835EEE">
        <w:rPr>
          <w:rFonts w:ascii="仿宋" w:eastAsia="仿宋" w:hAnsi="仿宋" w:hint="eastAsia"/>
          <w:kern w:val="0"/>
          <w:sz w:val="24"/>
          <w:szCs w:val="24"/>
        </w:rPr>
        <w:t>2.</w:t>
      </w:r>
      <w:r w:rsidRPr="00835EEE">
        <w:rPr>
          <w:rFonts w:ascii="仿宋" w:eastAsia="仿宋" w:hAnsi="仿宋" w:hint="eastAsia"/>
          <w:kern w:val="0"/>
          <w:sz w:val="24"/>
          <w:szCs w:val="24"/>
        </w:rPr>
        <w:t>1款约定的前提条件下，乙方应在计划正式运营日前向甲方提出正式运营的书面申请并提交证明其满足第</w:t>
      </w:r>
      <w:r w:rsidRPr="00835EEE">
        <w:rPr>
          <w:rFonts w:ascii="仿宋" w:eastAsia="仿宋" w:hAnsi="仿宋"/>
          <w:kern w:val="0"/>
          <w:sz w:val="24"/>
          <w:szCs w:val="24"/>
        </w:rPr>
        <w:t>9.</w:t>
      </w:r>
      <w:r w:rsidR="00FE221E" w:rsidRPr="00835EEE">
        <w:rPr>
          <w:rFonts w:ascii="仿宋" w:eastAsia="仿宋" w:hAnsi="仿宋" w:hint="eastAsia"/>
          <w:kern w:val="0"/>
          <w:sz w:val="24"/>
          <w:szCs w:val="24"/>
        </w:rPr>
        <w:t>2.</w:t>
      </w:r>
      <w:r w:rsidRPr="00835EEE">
        <w:rPr>
          <w:rFonts w:ascii="仿宋" w:eastAsia="仿宋" w:hAnsi="仿宋"/>
          <w:kern w:val="0"/>
          <w:sz w:val="24"/>
          <w:szCs w:val="24"/>
        </w:rPr>
        <w:t>1</w:t>
      </w:r>
      <w:r w:rsidRPr="00835EEE">
        <w:rPr>
          <w:rFonts w:ascii="仿宋" w:eastAsia="仿宋" w:hAnsi="仿宋" w:hint="eastAsia"/>
          <w:kern w:val="0"/>
          <w:sz w:val="24"/>
          <w:szCs w:val="24"/>
        </w:rPr>
        <w:t>款约定条件的证明文件。甲方自收到前款所述书面申请之日起</w:t>
      </w:r>
      <w:r w:rsidRPr="00835EEE">
        <w:rPr>
          <w:rFonts w:ascii="仿宋_GB2312" w:eastAsia="仿宋_GB2312" w:hAnsi="宋体"/>
          <w:b/>
          <w:sz w:val="30"/>
          <w:szCs w:val="30"/>
          <w:u w:val="single"/>
        </w:rPr>
        <w:t xml:space="preserve"> </w:t>
      </w:r>
      <w:r w:rsidRPr="00835EEE">
        <w:rPr>
          <w:rFonts w:ascii="仿宋" w:eastAsia="仿宋" w:hAnsi="仿宋"/>
          <w:kern w:val="0"/>
          <w:sz w:val="24"/>
          <w:szCs w:val="24"/>
          <w:u w:val="single"/>
        </w:rPr>
        <w:t xml:space="preserve"> </w:t>
      </w:r>
      <w:r w:rsidRPr="00835EEE">
        <w:rPr>
          <w:rFonts w:ascii="仿宋" w:eastAsia="仿宋" w:hAnsi="仿宋" w:hint="eastAsia"/>
          <w:kern w:val="0"/>
          <w:sz w:val="24"/>
          <w:szCs w:val="24"/>
          <w:u w:val="single"/>
        </w:rPr>
        <w:t>7</w:t>
      </w:r>
      <w:r w:rsidRPr="00835EEE">
        <w:rPr>
          <w:rFonts w:ascii="仿宋_GB2312" w:eastAsia="仿宋_GB2312" w:hAnsi="宋体"/>
          <w:b/>
          <w:sz w:val="30"/>
          <w:szCs w:val="30"/>
          <w:u w:val="single"/>
        </w:rPr>
        <w:t xml:space="preserve">  </w:t>
      </w:r>
      <w:r w:rsidRPr="00835EEE">
        <w:rPr>
          <w:rFonts w:ascii="仿宋" w:eastAsia="仿宋" w:hAnsi="仿宋" w:hint="eastAsia"/>
          <w:kern w:val="0"/>
          <w:sz w:val="24"/>
          <w:szCs w:val="24"/>
        </w:rPr>
        <w:t>日内书面通知乙方是否同意其正式运营以及正式运营的确定日期，如果不同意须同时书面陈述理由。如果甲方不同意乙方正式运营的申请，乙方在收到甲方不同意正式运营的书面通知后，应按照甲方的意见，尽快纠正其存在的问题，并按照前述约定重新申请正式运营。</w:t>
      </w:r>
    </w:p>
    <w:p w14:paraId="263DCF36"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（2）如甲方未于前述</w:t>
      </w:r>
      <w:r w:rsidRPr="00835EEE">
        <w:rPr>
          <w:rFonts w:ascii="仿宋_GB2312" w:eastAsia="仿宋_GB2312" w:hAnsi="宋体"/>
          <w:b/>
          <w:sz w:val="30"/>
          <w:szCs w:val="30"/>
          <w:u w:val="single"/>
        </w:rPr>
        <w:t xml:space="preserve"> </w:t>
      </w:r>
      <w:r w:rsidRPr="00835EEE">
        <w:rPr>
          <w:rFonts w:ascii="仿宋" w:eastAsia="仿宋" w:hAnsi="仿宋"/>
          <w:kern w:val="0"/>
          <w:sz w:val="24"/>
          <w:szCs w:val="24"/>
          <w:u w:val="single"/>
        </w:rPr>
        <w:t xml:space="preserve"> </w:t>
      </w:r>
      <w:r w:rsidRPr="00835EEE">
        <w:rPr>
          <w:rFonts w:ascii="仿宋" w:eastAsia="仿宋" w:hAnsi="仿宋" w:hint="eastAsia"/>
          <w:kern w:val="0"/>
          <w:sz w:val="24"/>
          <w:szCs w:val="24"/>
          <w:u w:val="single"/>
        </w:rPr>
        <w:t>7</w:t>
      </w:r>
      <w:r w:rsidRPr="00835EEE">
        <w:rPr>
          <w:rFonts w:ascii="仿宋_GB2312" w:eastAsia="仿宋_GB2312" w:hAnsi="宋体"/>
          <w:b/>
          <w:sz w:val="30"/>
          <w:szCs w:val="30"/>
          <w:u w:val="single"/>
        </w:rPr>
        <w:t xml:space="preserve">  </w:t>
      </w:r>
      <w:r w:rsidRPr="00835EEE">
        <w:rPr>
          <w:rFonts w:ascii="仿宋" w:eastAsia="仿宋" w:hAnsi="仿宋" w:hint="eastAsia"/>
          <w:kern w:val="0"/>
          <w:sz w:val="24"/>
          <w:szCs w:val="24"/>
        </w:rPr>
        <w:t>日内发出同意或不同意的书面通知，视为同意乙方正式运营，正式运营日为乙方申请文件提交给甲方后的次日。</w:t>
      </w:r>
    </w:p>
    <w:p w14:paraId="2C432210"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9</w:t>
      </w:r>
      <w:r w:rsidRPr="00835EEE">
        <w:rPr>
          <w:rFonts w:ascii="仿宋" w:eastAsia="仿宋" w:hAnsi="仿宋" w:hint="eastAsia"/>
          <w:kern w:val="0"/>
          <w:sz w:val="24"/>
          <w:szCs w:val="24"/>
        </w:rPr>
        <w:t>.2.3 项目运营内容</w:t>
      </w:r>
    </w:p>
    <w:p w14:paraId="05BB3028" w14:textId="77777777" w:rsidR="00073A08" w:rsidRPr="00835EEE" w:rsidRDefault="00073A08" w:rsidP="00073A08">
      <w:pPr>
        <w:spacing w:before="120" w:after="120" w:line="360" w:lineRule="auto"/>
        <w:ind w:firstLineChars="200" w:firstLine="480"/>
        <w:rPr>
          <w:rFonts w:ascii="仿宋" w:eastAsia="仿宋" w:hAnsi="仿宋"/>
          <w:kern w:val="0"/>
          <w:sz w:val="24"/>
          <w:szCs w:val="24"/>
          <w:u w:val="single"/>
        </w:rPr>
      </w:pPr>
      <w:r w:rsidRPr="00835EEE">
        <w:rPr>
          <w:rFonts w:ascii="仿宋" w:eastAsia="仿宋" w:hAnsi="仿宋" w:hint="eastAsia"/>
          <w:kern w:val="0"/>
          <w:sz w:val="24"/>
          <w:szCs w:val="24"/>
        </w:rPr>
        <w:t>由乙方负责本项目合作范围内的项目设施的运营维护，具体运营内容包括：</w:t>
      </w:r>
      <w:r w:rsidRPr="00835EEE">
        <w:rPr>
          <w:rFonts w:ascii="仿宋" w:eastAsia="仿宋" w:hAnsi="仿宋" w:hint="eastAsia"/>
          <w:kern w:val="0"/>
          <w:sz w:val="24"/>
          <w:szCs w:val="24"/>
          <w:u w:val="single"/>
        </w:rPr>
        <w:t xml:space="preserve">                                          </w:t>
      </w:r>
      <w:r w:rsidRPr="00835EEE">
        <w:rPr>
          <w:rFonts w:ascii="仿宋" w:eastAsia="仿宋" w:hAnsi="仿宋"/>
          <w:kern w:val="0"/>
          <w:sz w:val="24"/>
          <w:szCs w:val="24"/>
          <w:u w:val="single"/>
        </w:rPr>
        <w:t xml:space="preserve">                     </w:t>
      </w:r>
      <w:r w:rsidRPr="00835EEE">
        <w:rPr>
          <w:rFonts w:ascii="仿宋" w:eastAsia="仿宋" w:hAnsi="仿宋" w:hint="eastAsia"/>
          <w:kern w:val="0"/>
          <w:sz w:val="24"/>
          <w:szCs w:val="24"/>
          <w:u w:val="single"/>
        </w:rPr>
        <w:t xml:space="preserve"> </w:t>
      </w:r>
    </w:p>
    <w:p w14:paraId="736D678F" w14:textId="088E97AE" w:rsidR="00073A08" w:rsidRPr="00835EEE" w:rsidRDefault="00073A08">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lastRenderedPageBreak/>
        <w:t>在合作期内，乙方应根据本合同的规定，自行承担费用、责任和风险，融资、投资、建设、运营和维护项目设施。自城区、镇区污水处理项目的正式运行日，以及农村生活污水治理项目的正式运行日起，乙方应每日二十四（24）小时，每年三百六十五（365）日（闰年三百六十六（366）日）连续接收并处理污水，将从接收点排入的进水经处理达到出水质量标准后，排放至交付点。</w:t>
      </w:r>
    </w:p>
    <w:p w14:paraId="1CB64E04" w14:textId="1D60038E" w:rsidR="00073A08" w:rsidRPr="00835EEE" w:rsidRDefault="00073A08" w:rsidP="00073A08">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运营维护工作主要</w:t>
      </w:r>
      <w:r w:rsidR="000F0F55" w:rsidRPr="00835EEE">
        <w:rPr>
          <w:rFonts w:ascii="仿宋" w:eastAsia="仿宋" w:hAnsi="仿宋" w:hint="eastAsia"/>
          <w:kern w:val="0"/>
          <w:sz w:val="24"/>
          <w:szCs w:val="24"/>
        </w:rPr>
        <w:t>城区、镇区污水处理厂和农村生活污水处理站的日常运营、维护和更新改造工作，保持充分的污水处理能力、保证按规定的水质标准不间断地提供污水处理服务；维护管理污水及管网设施，保障污水收集输送至各厂（站）、保证按规定的维护标准及时提供管线维护管理服务</w:t>
      </w:r>
      <w:r w:rsidR="00354971" w:rsidRPr="00835EEE">
        <w:rPr>
          <w:rFonts w:ascii="仿宋" w:eastAsia="仿宋" w:hAnsi="仿宋" w:hint="eastAsia"/>
          <w:kern w:val="0"/>
          <w:sz w:val="24"/>
          <w:szCs w:val="24"/>
        </w:rPr>
        <w:t>、</w:t>
      </w:r>
      <w:r w:rsidR="000F0F55" w:rsidRPr="00835EEE">
        <w:rPr>
          <w:rFonts w:ascii="仿宋" w:eastAsia="仿宋" w:hAnsi="仿宋" w:hint="eastAsia"/>
          <w:kern w:val="0"/>
          <w:sz w:val="24"/>
          <w:szCs w:val="24"/>
        </w:rPr>
        <w:t>小修</w:t>
      </w:r>
      <w:r w:rsidR="00354971" w:rsidRPr="00835EEE">
        <w:rPr>
          <w:rFonts w:ascii="仿宋" w:eastAsia="仿宋" w:hAnsi="仿宋" w:hint="eastAsia"/>
          <w:kern w:val="0"/>
          <w:sz w:val="24"/>
          <w:szCs w:val="24"/>
        </w:rPr>
        <w:t>及大修</w:t>
      </w:r>
      <w:r w:rsidR="000F0F55" w:rsidRPr="00835EEE">
        <w:rPr>
          <w:rFonts w:ascii="仿宋" w:eastAsia="仿宋" w:hAnsi="仿宋" w:hint="eastAsia"/>
          <w:kern w:val="0"/>
          <w:sz w:val="24"/>
          <w:szCs w:val="24"/>
        </w:rPr>
        <w:t>；组织制定污水处理厂（站）运营管理应急预案发生险情时，应当采取紧急措施并及时进行抢修；为保障污水处理厂安全运行应履行的其他义务等。</w:t>
      </w:r>
    </w:p>
    <w:p w14:paraId="7310976A" w14:textId="77777777" w:rsidR="00AA7C28" w:rsidRPr="00835EEE" w:rsidRDefault="00AA7C28" w:rsidP="00AA7C28">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对于本项目</w:t>
      </w:r>
      <w:bookmarkStart w:id="34" w:name="_Hlk507968897"/>
      <w:r w:rsidRPr="00835EEE">
        <w:rPr>
          <w:rFonts w:ascii="仿宋" w:eastAsia="仿宋" w:hAnsi="仿宋" w:hint="eastAsia"/>
          <w:kern w:val="0"/>
          <w:sz w:val="24"/>
          <w:szCs w:val="24"/>
        </w:rPr>
        <w:t>污水处理厂（站）及配套管网设施</w:t>
      </w:r>
      <w:bookmarkEnd w:id="34"/>
      <w:r w:rsidRPr="00835EEE">
        <w:rPr>
          <w:rFonts w:ascii="仿宋" w:eastAsia="仿宋" w:hAnsi="仿宋" w:hint="eastAsia"/>
          <w:kern w:val="0"/>
          <w:sz w:val="24"/>
          <w:szCs w:val="24"/>
        </w:rPr>
        <w:t>的运营维护标准须符合《城市污水处理厂运行、维护及其安全技术规程》（</w:t>
      </w:r>
      <w:r w:rsidRPr="00835EEE">
        <w:rPr>
          <w:rFonts w:ascii="仿宋" w:eastAsia="仿宋" w:hAnsi="仿宋"/>
          <w:kern w:val="0"/>
          <w:sz w:val="24"/>
          <w:szCs w:val="24"/>
        </w:rPr>
        <w:t>CJJ60-94</w:t>
      </w:r>
      <w:r w:rsidRPr="00835EEE">
        <w:rPr>
          <w:rFonts w:ascii="仿宋" w:eastAsia="仿宋" w:hAnsi="仿宋" w:hint="eastAsia"/>
          <w:kern w:val="0"/>
          <w:sz w:val="24"/>
          <w:szCs w:val="24"/>
        </w:rPr>
        <w:t>）和国家、江苏省、徐州市颁布的关于污水处理厂（站）及配套管网设施运营维护相关的法律法规、行业规范和管理办法。运营维护标准在运营期内相关法律法规、行业规范和管理办法有变化的，按变化后的标准执行。</w:t>
      </w:r>
    </w:p>
    <w:p w14:paraId="285967A9" w14:textId="26C716C6"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9</w:t>
      </w:r>
      <w:r w:rsidRPr="00835EEE">
        <w:rPr>
          <w:rFonts w:ascii="仿宋" w:eastAsia="仿宋" w:hAnsi="仿宋"/>
          <w:kern w:val="0"/>
          <w:sz w:val="24"/>
          <w:szCs w:val="24"/>
        </w:rPr>
        <w:t>.</w:t>
      </w:r>
      <w:r w:rsidRPr="00835EEE">
        <w:rPr>
          <w:rFonts w:ascii="仿宋" w:eastAsia="仿宋" w:hAnsi="仿宋" w:hint="eastAsia"/>
          <w:kern w:val="0"/>
          <w:sz w:val="24"/>
          <w:szCs w:val="24"/>
        </w:rPr>
        <w:t>2</w:t>
      </w:r>
      <w:r w:rsidRPr="00835EEE">
        <w:rPr>
          <w:rFonts w:ascii="仿宋" w:eastAsia="仿宋" w:hAnsi="仿宋"/>
          <w:kern w:val="0"/>
          <w:sz w:val="24"/>
          <w:szCs w:val="24"/>
        </w:rPr>
        <w:t>.</w:t>
      </w:r>
      <w:r w:rsidRPr="00835EEE">
        <w:rPr>
          <w:rFonts w:ascii="仿宋" w:eastAsia="仿宋" w:hAnsi="仿宋" w:hint="eastAsia"/>
          <w:kern w:val="0"/>
          <w:sz w:val="24"/>
          <w:szCs w:val="24"/>
        </w:rPr>
        <w:t>4项目设施的技术更新、改造或重置费用</w:t>
      </w:r>
    </w:p>
    <w:p w14:paraId="08EA8A9A"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（1）在合作期内，如本项目的项目设施出现下列情形，乙方应及时合理进行恢复性大修或更新重置:①关键设备设施不能良好运转或过于陈旧或达到使用年限; ②建筑物或构筑物存在安全隐患。合作期期满，在股权移交日，乙方应确保项目设施关键设备设施和其他设备设施处于良好运行状态，项目建筑物或构筑物不存在安全隐患。</w:t>
      </w:r>
    </w:p>
    <w:p w14:paraId="28D3DF02"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（2）双方对于项目设施的技术更新、改造或重置费用的计算方式，具体约定如下：</w:t>
      </w:r>
    </w:p>
    <w:p w14:paraId="631F17E1"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在合作期内的设备更新重置，乙方应根据适用法律的规定，通过公开招标方式组织项目设备更新重置的采购工作，选择具有相应资质机构为本项目的设备供应商，并接受甲方和相关职能部门监督，设备供应商选择的标准和条件必须经甲</w:t>
      </w:r>
      <w:r w:rsidRPr="00835EEE">
        <w:rPr>
          <w:rFonts w:ascii="仿宋" w:eastAsia="仿宋" w:hAnsi="仿宋" w:hint="eastAsia"/>
          <w:kern w:val="0"/>
          <w:sz w:val="24"/>
          <w:szCs w:val="24"/>
        </w:rPr>
        <w:lastRenderedPageBreak/>
        <w:t>方的认可和同意。如发生重置投资由乙方自行承担，不纳入补贴的核算范围。</w:t>
      </w:r>
    </w:p>
    <w:p w14:paraId="3AE40FDF" w14:textId="3EC162E0"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9.2.5在运营期，如果甲方提出新增改扩建需求，对于新增改扩建部分的投资和运营成本支出，甲方应给与乙方合理补偿，补偿方式包括延长项目合作期、一次性补偿（即货币形式补偿），或调整各项目的服务费等方式，具体补偿方式由甲乙双方协商确定。</w:t>
      </w:r>
    </w:p>
    <w:p w14:paraId="5A419E86" w14:textId="77777777" w:rsidR="00E25EEC" w:rsidRPr="00835EEE" w:rsidRDefault="000F0F55">
      <w:pPr>
        <w:spacing w:before="120" w:after="120" w:line="360" w:lineRule="auto"/>
        <w:ind w:firstLineChars="200" w:firstLine="482"/>
        <w:rPr>
          <w:rFonts w:ascii="仿宋" w:eastAsia="仿宋" w:hAnsi="仿宋"/>
          <w:b/>
          <w:kern w:val="0"/>
          <w:sz w:val="24"/>
          <w:szCs w:val="24"/>
        </w:rPr>
      </w:pPr>
      <w:r w:rsidRPr="00835EEE">
        <w:rPr>
          <w:rFonts w:ascii="仿宋" w:eastAsia="仿宋" w:hAnsi="仿宋"/>
          <w:b/>
          <w:kern w:val="0"/>
          <w:sz w:val="24"/>
          <w:szCs w:val="24"/>
        </w:rPr>
        <w:t>9</w:t>
      </w:r>
      <w:r w:rsidRPr="00835EEE">
        <w:rPr>
          <w:rFonts w:ascii="仿宋" w:eastAsia="仿宋" w:hAnsi="仿宋" w:hint="eastAsia"/>
          <w:b/>
          <w:kern w:val="0"/>
          <w:sz w:val="24"/>
          <w:szCs w:val="24"/>
        </w:rPr>
        <w:t>.3运营维护要求</w:t>
      </w:r>
    </w:p>
    <w:p w14:paraId="226B6395"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9</w:t>
      </w:r>
      <w:r w:rsidRPr="00835EEE">
        <w:rPr>
          <w:rFonts w:ascii="仿宋" w:eastAsia="仿宋" w:hAnsi="仿宋" w:hint="eastAsia"/>
          <w:kern w:val="0"/>
          <w:sz w:val="24"/>
          <w:szCs w:val="24"/>
        </w:rPr>
        <w:t>.3.1乙方的主要责任</w:t>
      </w:r>
    </w:p>
    <w:p w14:paraId="0CD809FF"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（1）在项目正式运营后，自行承担费用、责任和风险运营和维护项目设施。</w:t>
      </w:r>
    </w:p>
    <w:p w14:paraId="57043E52"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（2）应每日二十四（24）小时，每年三百六十五（365）日（闰年三百六十六（366）日）连续接收并处理污水，将从接收点排入的进水经处理达到出水质量标准后，排放至交付点。</w:t>
      </w:r>
    </w:p>
    <w:p w14:paraId="58D7C2F4"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（3）乙方应建立运营维护质量保证和质量控制的具体措施和制度交甲方确认后执行。</w:t>
      </w:r>
    </w:p>
    <w:p w14:paraId="685EEB72"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（4）乙方应确保在整个合作期内，始终根据下列规定运营维护项目设施：</w:t>
      </w:r>
    </w:p>
    <w:p w14:paraId="1C7B6855"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（a）适用法律；</w:t>
      </w:r>
    </w:p>
    <w:p w14:paraId="455E3848"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（b）经甲方审核确定的运营维护方案；</w:t>
      </w:r>
    </w:p>
    <w:p w14:paraId="4AA1ECDC"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（c）运营维护手册以及与项目设施有关的设备制造商提供的一切有关手册、指导和；</w:t>
      </w:r>
    </w:p>
    <w:p w14:paraId="4108916F"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（d）</w:t>
      </w:r>
      <w:r w:rsidRPr="00835EEE">
        <w:rPr>
          <w:rFonts w:ascii="仿宋" w:eastAsia="仿宋" w:hAnsi="仿宋" w:hint="eastAsia"/>
          <w:kern w:val="0"/>
          <w:sz w:val="24"/>
          <w:szCs w:val="24"/>
        </w:rPr>
        <w:tab/>
        <w:t>谨慎工程和运营惯例;</w:t>
      </w:r>
    </w:p>
    <w:p w14:paraId="00C01D2E"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（e） 本合同和《运营维护服务协议》下对项目运营的其他所有要求。</w:t>
      </w:r>
    </w:p>
    <w:p w14:paraId="652C169F"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（5）乙方应确保项目设施始终处于良好营运状态并能够以安全、连续和稳定的方式提供符合适用法律和本</w:t>
      </w:r>
      <w:r w:rsidRPr="00835EEE">
        <w:rPr>
          <w:rFonts w:ascii="仿宋" w:eastAsia="仿宋" w:hAnsi="仿宋" w:hint="eastAsia"/>
          <w:sz w:val="24"/>
          <w:szCs w:val="24"/>
        </w:rPr>
        <w:t>合同</w:t>
      </w:r>
      <w:r w:rsidRPr="00835EEE">
        <w:rPr>
          <w:rFonts w:ascii="仿宋" w:eastAsia="仿宋" w:hAnsi="仿宋" w:hint="eastAsia"/>
          <w:kern w:val="0"/>
          <w:sz w:val="24"/>
          <w:szCs w:val="24"/>
        </w:rPr>
        <w:t>要求的服务。</w:t>
      </w:r>
    </w:p>
    <w:p w14:paraId="676CB258"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（6）乙方应按照甲方要求提交运营成本资料以及甲方可合理要求提供的有关乙方财务状况的其他资料。</w:t>
      </w:r>
    </w:p>
    <w:p w14:paraId="5002C471"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（7）本合同生效日后，项目正式运营前，乙方须向甲方提交运营维护方案，</w:t>
      </w:r>
      <w:r w:rsidRPr="00835EEE">
        <w:rPr>
          <w:rFonts w:ascii="仿宋" w:eastAsia="仿宋" w:hAnsi="仿宋" w:hint="eastAsia"/>
          <w:kern w:val="0"/>
          <w:sz w:val="24"/>
          <w:szCs w:val="24"/>
        </w:rPr>
        <w:lastRenderedPageBreak/>
        <w:t>并经甲方审核同意后执行；乙方应当根据经审核确定的运营维护方案等要求编制运营维护手册，并经甲方批准后遵照执行。</w:t>
      </w:r>
    </w:p>
    <w:p w14:paraId="1537012A"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9</w:t>
      </w:r>
      <w:r w:rsidRPr="00835EEE">
        <w:rPr>
          <w:rFonts w:ascii="仿宋" w:eastAsia="仿宋" w:hAnsi="仿宋" w:hint="eastAsia"/>
          <w:kern w:val="0"/>
          <w:sz w:val="24"/>
          <w:szCs w:val="24"/>
        </w:rPr>
        <w:t>.3.2运营、维护和修理记录</w:t>
      </w:r>
    </w:p>
    <w:p w14:paraId="7A346120"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乙方应确保：</w:t>
      </w:r>
    </w:p>
    <w:p w14:paraId="467F03A8"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（1）对项目运营、维护和修理的情况进行详细记录；</w:t>
      </w:r>
    </w:p>
    <w:p w14:paraId="11BC27C4"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（2）准许甲方在给予合理通知后在正常工作时间对其运营维护情况进行检查并查阅和复制上述记录。</w:t>
      </w:r>
    </w:p>
    <w:p w14:paraId="7A4E349C"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9</w:t>
      </w:r>
      <w:r w:rsidRPr="00835EEE">
        <w:rPr>
          <w:rFonts w:ascii="仿宋" w:eastAsia="仿宋" w:hAnsi="仿宋" w:hint="eastAsia"/>
          <w:kern w:val="0"/>
          <w:sz w:val="24"/>
          <w:szCs w:val="24"/>
        </w:rPr>
        <w:t>.3.3监督与检查</w:t>
      </w:r>
    </w:p>
    <w:p w14:paraId="25453D88"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甲方有权派出监督员或者指定代表在任何时候进入项目场地，以监察项目设施的运营维护。但是，甲方监督员或其指定代表进入项目场地或乙方的办公场所不应不适当地干涉乙方对项目的正常运营维护工作。</w:t>
      </w:r>
    </w:p>
    <w:p w14:paraId="6C5663CB"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（2）应甲方的要求，乙方应提供下列文件：</w:t>
      </w:r>
    </w:p>
    <w:p w14:paraId="493F5756" w14:textId="1BFB0704"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（a）</w:t>
      </w:r>
      <w:r w:rsidRPr="00835EEE">
        <w:rPr>
          <w:rFonts w:ascii="仿宋" w:eastAsia="仿宋" w:hAnsi="仿宋" w:hint="eastAsia"/>
          <w:kern w:val="0"/>
          <w:sz w:val="24"/>
          <w:szCs w:val="24"/>
        </w:rPr>
        <w:tab/>
        <w:t>自</w:t>
      </w:r>
      <w:r w:rsidR="00F45214" w:rsidRPr="00835EEE">
        <w:rPr>
          <w:rFonts w:ascii="仿宋" w:eastAsia="仿宋" w:hAnsi="仿宋" w:hint="eastAsia"/>
          <w:kern w:val="0"/>
          <w:sz w:val="24"/>
          <w:szCs w:val="24"/>
        </w:rPr>
        <w:t>正式</w:t>
      </w:r>
      <w:r w:rsidRPr="00835EEE">
        <w:rPr>
          <w:rFonts w:ascii="仿宋" w:eastAsia="仿宋" w:hAnsi="仿宋" w:hint="eastAsia"/>
          <w:kern w:val="0"/>
          <w:sz w:val="24"/>
          <w:szCs w:val="24"/>
        </w:rPr>
        <w:t>运营日起，在每个季度结束后</w:t>
      </w:r>
      <w:r w:rsidRPr="00835EEE">
        <w:rPr>
          <w:rFonts w:ascii="仿宋_GB2312" w:eastAsia="仿宋_GB2312" w:hAnsi="宋体"/>
          <w:b/>
          <w:sz w:val="30"/>
          <w:szCs w:val="30"/>
          <w:u w:val="single"/>
        </w:rPr>
        <w:t xml:space="preserve"> </w:t>
      </w:r>
      <w:r w:rsidRPr="00835EEE">
        <w:rPr>
          <w:rFonts w:ascii="仿宋" w:eastAsia="仿宋" w:hAnsi="仿宋"/>
          <w:kern w:val="0"/>
          <w:sz w:val="24"/>
          <w:szCs w:val="24"/>
          <w:u w:val="single"/>
        </w:rPr>
        <w:t xml:space="preserve"> </w:t>
      </w:r>
      <w:r w:rsidRPr="00835EEE">
        <w:rPr>
          <w:rFonts w:ascii="仿宋" w:eastAsia="仿宋" w:hAnsi="仿宋" w:hint="eastAsia"/>
          <w:kern w:val="0"/>
          <w:sz w:val="24"/>
          <w:szCs w:val="24"/>
          <w:u w:val="single"/>
        </w:rPr>
        <w:t>10</w:t>
      </w:r>
      <w:r w:rsidRPr="00835EEE">
        <w:rPr>
          <w:rFonts w:ascii="仿宋_GB2312" w:eastAsia="仿宋_GB2312" w:hAnsi="宋体"/>
          <w:b/>
          <w:sz w:val="30"/>
          <w:szCs w:val="30"/>
          <w:u w:val="single"/>
        </w:rPr>
        <w:t xml:space="preserve">  </w:t>
      </w:r>
      <w:r w:rsidRPr="00835EEE">
        <w:rPr>
          <w:rFonts w:ascii="仿宋" w:eastAsia="仿宋" w:hAnsi="仿宋" w:hint="eastAsia"/>
          <w:kern w:val="0"/>
          <w:sz w:val="24"/>
          <w:szCs w:val="24"/>
        </w:rPr>
        <w:t>日内向甲方提交当季项目运营维护报告；</w:t>
      </w:r>
    </w:p>
    <w:p w14:paraId="1E0649FF"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（b）甲方认为必要的任何其他运营维护资料和信息。</w:t>
      </w:r>
    </w:p>
    <w:p w14:paraId="7251879C"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9</w:t>
      </w:r>
      <w:r w:rsidRPr="00835EEE">
        <w:rPr>
          <w:rFonts w:ascii="仿宋" w:eastAsia="仿宋" w:hAnsi="仿宋" w:hint="eastAsia"/>
          <w:kern w:val="0"/>
          <w:sz w:val="24"/>
          <w:szCs w:val="24"/>
        </w:rPr>
        <w:t>.3.4</w:t>
      </w:r>
      <w:r w:rsidRPr="00835EEE">
        <w:rPr>
          <w:rFonts w:ascii="仿宋" w:eastAsia="仿宋" w:hAnsi="仿宋"/>
          <w:kern w:val="0"/>
          <w:sz w:val="24"/>
          <w:szCs w:val="24"/>
        </w:rPr>
        <w:t xml:space="preserve"> </w:t>
      </w:r>
      <w:r w:rsidRPr="00835EEE">
        <w:rPr>
          <w:rFonts w:ascii="仿宋" w:eastAsia="仿宋" w:hAnsi="仿宋" w:hint="eastAsia"/>
          <w:kern w:val="0"/>
          <w:sz w:val="24"/>
          <w:szCs w:val="24"/>
        </w:rPr>
        <w:t>运营维护手册</w:t>
      </w:r>
    </w:p>
    <w:p w14:paraId="3CCC72EB"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（1）运营维护手册的编制</w:t>
      </w:r>
    </w:p>
    <w:p w14:paraId="0A6175F8"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在项目正式运营之前，乙方应根据适用法律和谨慎运营惯例编制污水处理厂（站）及配套设施运营维护手册，并经甲方批准后遵照执行。</w:t>
      </w:r>
    </w:p>
    <w:p w14:paraId="57F76157" w14:textId="0848DD8D"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运营维护手册在运营期内应根据污水处理厂（站）及配套设施的实际情况随时进行修改、补充和完善，并经甲方批准后遵照执行。</w:t>
      </w:r>
    </w:p>
    <w:p w14:paraId="485E33ED"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（2）运营维护手册的内容</w:t>
      </w:r>
    </w:p>
    <w:p w14:paraId="60FAE576"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运营维护手册应包括污水处理厂（站）及配套设施进行定期和年度检查、日常运行维护、大修维护的程序和计划，</w:t>
      </w:r>
      <w:r w:rsidRPr="00835EEE">
        <w:rPr>
          <w:rFonts w:ascii="仿宋" w:eastAsia="仿宋" w:hAnsi="仿宋"/>
          <w:kern w:val="0"/>
          <w:sz w:val="24"/>
          <w:szCs w:val="24"/>
        </w:rPr>
        <w:t>依据</w:t>
      </w:r>
      <w:r w:rsidRPr="00835EEE">
        <w:rPr>
          <w:rFonts w:ascii="仿宋" w:eastAsia="仿宋" w:hAnsi="仿宋" w:hint="eastAsia"/>
          <w:kern w:val="0"/>
          <w:sz w:val="24"/>
          <w:szCs w:val="24"/>
        </w:rPr>
        <w:t>本项目设备</w:t>
      </w:r>
      <w:r w:rsidRPr="00835EEE">
        <w:rPr>
          <w:rFonts w:ascii="仿宋" w:eastAsia="仿宋" w:hAnsi="仿宋"/>
          <w:kern w:val="0"/>
          <w:sz w:val="24"/>
          <w:szCs w:val="24"/>
        </w:rPr>
        <w:t>使用寿命</w:t>
      </w:r>
      <w:r w:rsidRPr="00835EEE">
        <w:rPr>
          <w:rFonts w:ascii="仿宋" w:eastAsia="仿宋" w:hAnsi="仿宋" w:hint="eastAsia"/>
          <w:kern w:val="0"/>
          <w:sz w:val="24"/>
          <w:szCs w:val="24"/>
        </w:rPr>
        <w:t>制定的</w:t>
      </w:r>
      <w:r w:rsidRPr="00835EEE">
        <w:rPr>
          <w:rFonts w:ascii="仿宋" w:eastAsia="仿宋" w:hAnsi="仿宋"/>
          <w:kern w:val="0"/>
          <w:sz w:val="24"/>
          <w:szCs w:val="24"/>
        </w:rPr>
        <w:t>设备更新</w:t>
      </w:r>
      <w:r w:rsidRPr="00835EEE">
        <w:rPr>
          <w:rFonts w:ascii="仿宋" w:eastAsia="仿宋" w:hAnsi="仿宋" w:hint="eastAsia"/>
          <w:kern w:val="0"/>
          <w:sz w:val="24"/>
          <w:szCs w:val="24"/>
        </w:rPr>
        <w:t>方案，以及调整和改进检验及维护安排的程序和计划，并制定应对突发事件的应</w:t>
      </w:r>
      <w:r w:rsidRPr="00835EEE">
        <w:rPr>
          <w:rFonts w:ascii="仿宋" w:eastAsia="仿宋" w:hAnsi="仿宋" w:hint="eastAsia"/>
          <w:kern w:val="0"/>
          <w:sz w:val="24"/>
          <w:szCs w:val="24"/>
        </w:rPr>
        <w:lastRenderedPageBreak/>
        <w:t>急服务预案。</w:t>
      </w:r>
    </w:p>
    <w:p w14:paraId="1441BBF5"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运营维护手册应列明污水处理厂（站）及配套设施正常运营所需的消耗性备品备件和事故抢修的备品备件。</w:t>
      </w:r>
    </w:p>
    <w:p w14:paraId="38D4628C"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运营与维护应符合适用法律和中国国家行业规范、标准的要求，保障污水处理厂（站）及配套设施正常运行的生产管理制度、安全生产制度、水质检验制度。</w:t>
      </w:r>
    </w:p>
    <w:p w14:paraId="46D565B5"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9</w:t>
      </w:r>
      <w:r w:rsidRPr="00835EEE">
        <w:rPr>
          <w:rFonts w:ascii="仿宋" w:eastAsia="仿宋" w:hAnsi="仿宋" w:hint="eastAsia"/>
          <w:kern w:val="0"/>
          <w:sz w:val="24"/>
          <w:szCs w:val="24"/>
        </w:rPr>
        <w:t>.3.5</w:t>
      </w:r>
      <w:r w:rsidRPr="00835EEE">
        <w:rPr>
          <w:rFonts w:ascii="仿宋" w:eastAsia="仿宋" w:hAnsi="仿宋"/>
          <w:kern w:val="0"/>
          <w:sz w:val="24"/>
          <w:szCs w:val="24"/>
        </w:rPr>
        <w:t xml:space="preserve"> </w:t>
      </w:r>
      <w:r w:rsidRPr="00835EEE">
        <w:rPr>
          <w:rFonts w:ascii="仿宋" w:eastAsia="仿宋" w:hAnsi="仿宋" w:hint="eastAsia"/>
          <w:kern w:val="0"/>
          <w:sz w:val="24"/>
          <w:szCs w:val="24"/>
        </w:rPr>
        <w:t>项目运营报告</w:t>
      </w:r>
    </w:p>
    <w:p w14:paraId="03ABAA39" w14:textId="7915377C"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乙方应按季度</w:t>
      </w:r>
      <w:r w:rsidR="00FF24B9" w:rsidRPr="00835EEE">
        <w:rPr>
          <w:rFonts w:ascii="仿宋" w:eastAsia="仿宋" w:hAnsi="仿宋" w:hint="eastAsia"/>
          <w:kern w:val="0"/>
          <w:sz w:val="24"/>
          <w:szCs w:val="24"/>
        </w:rPr>
        <w:t>根据</w:t>
      </w:r>
      <w:r w:rsidRPr="00835EEE">
        <w:rPr>
          <w:rFonts w:ascii="仿宋" w:eastAsia="仿宋" w:hAnsi="仿宋" w:hint="eastAsia"/>
          <w:kern w:val="0"/>
          <w:sz w:val="24"/>
          <w:szCs w:val="24"/>
        </w:rPr>
        <w:t>运营维护情况编制项目运营报告和项目财务报表</w:t>
      </w:r>
      <w:r w:rsidR="00FF24B9" w:rsidRPr="00835EEE">
        <w:rPr>
          <w:rFonts w:ascii="仿宋" w:eastAsia="仿宋" w:hAnsi="仿宋" w:hint="eastAsia"/>
          <w:kern w:val="0"/>
          <w:sz w:val="24"/>
          <w:szCs w:val="24"/>
        </w:rPr>
        <w:t>，并在该季度结束后15日内</w:t>
      </w:r>
      <w:r w:rsidRPr="00835EEE">
        <w:rPr>
          <w:rFonts w:ascii="仿宋" w:eastAsia="仿宋" w:hAnsi="仿宋" w:hint="eastAsia"/>
          <w:kern w:val="0"/>
          <w:sz w:val="24"/>
          <w:szCs w:val="24"/>
        </w:rPr>
        <w:t>提交甲方</w:t>
      </w:r>
      <w:r w:rsidR="00FF24B9" w:rsidRPr="00835EEE">
        <w:rPr>
          <w:rFonts w:ascii="仿宋" w:eastAsia="仿宋" w:hAnsi="仿宋" w:hint="eastAsia"/>
          <w:kern w:val="0"/>
          <w:sz w:val="24"/>
          <w:szCs w:val="24"/>
        </w:rPr>
        <w:t>。乙方须在每年的第一季度结束前向甲方</w:t>
      </w:r>
      <w:r w:rsidRPr="00835EEE">
        <w:rPr>
          <w:rFonts w:ascii="仿宋" w:eastAsia="仿宋" w:hAnsi="仿宋" w:hint="eastAsia"/>
          <w:kern w:val="0"/>
          <w:sz w:val="24"/>
          <w:szCs w:val="24"/>
        </w:rPr>
        <w:t>提交上一年度按适用法律和普遍认可的中国会计准则、制度和惯例编制的经第三方审计的财务报告（包括资产负债表、损益表、现金流量表和附注等）以及运营报告，以便甲方进行绩效考核、项目监管和计算项目投资回报水平。</w:t>
      </w:r>
    </w:p>
    <w:p w14:paraId="6BADFB89" w14:textId="77777777" w:rsidR="00E25EEC" w:rsidRPr="00835EEE" w:rsidRDefault="000F0F55">
      <w:pPr>
        <w:spacing w:before="120" w:after="120" w:line="360" w:lineRule="auto"/>
        <w:ind w:firstLineChars="200" w:firstLine="482"/>
        <w:rPr>
          <w:rFonts w:ascii="仿宋" w:eastAsia="仿宋" w:hAnsi="仿宋"/>
          <w:b/>
          <w:kern w:val="0"/>
          <w:sz w:val="24"/>
          <w:szCs w:val="24"/>
        </w:rPr>
      </w:pPr>
      <w:bookmarkStart w:id="35" w:name="_Hlk518316438"/>
      <w:r w:rsidRPr="00835EEE">
        <w:rPr>
          <w:rFonts w:ascii="仿宋" w:eastAsia="仿宋" w:hAnsi="仿宋"/>
          <w:b/>
          <w:kern w:val="0"/>
          <w:sz w:val="24"/>
          <w:szCs w:val="24"/>
        </w:rPr>
        <w:t>9.</w:t>
      </w:r>
      <w:r w:rsidRPr="00835EEE">
        <w:rPr>
          <w:rFonts w:ascii="仿宋" w:eastAsia="仿宋" w:hAnsi="仿宋" w:hint="eastAsia"/>
          <w:b/>
          <w:kern w:val="0"/>
          <w:sz w:val="24"/>
          <w:szCs w:val="24"/>
        </w:rPr>
        <w:t>4运营期内的环境保护</w:t>
      </w:r>
    </w:p>
    <w:p w14:paraId="0C97A4C5" w14:textId="77777777" w:rsidR="00E25EEC" w:rsidRPr="00835EEE" w:rsidRDefault="000F0F55">
      <w:pPr>
        <w:widowControl/>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9.</w:t>
      </w:r>
      <w:r w:rsidRPr="00835EEE">
        <w:rPr>
          <w:rFonts w:ascii="仿宋" w:eastAsia="仿宋" w:hAnsi="仿宋" w:hint="eastAsia"/>
          <w:kern w:val="0"/>
          <w:sz w:val="24"/>
          <w:szCs w:val="24"/>
        </w:rPr>
        <w:t>4</w:t>
      </w:r>
      <w:r w:rsidRPr="00835EEE">
        <w:rPr>
          <w:rFonts w:ascii="仿宋" w:eastAsia="仿宋" w:hAnsi="仿宋"/>
          <w:kern w:val="0"/>
          <w:sz w:val="24"/>
          <w:szCs w:val="24"/>
        </w:rPr>
        <w:t>.1</w:t>
      </w:r>
      <w:r w:rsidRPr="00835EEE">
        <w:rPr>
          <w:rFonts w:ascii="仿宋" w:eastAsia="仿宋" w:hAnsi="仿宋" w:hint="eastAsia"/>
          <w:kern w:val="0"/>
          <w:sz w:val="24"/>
          <w:szCs w:val="24"/>
        </w:rPr>
        <w:t>乙方不应在项目的运营维护过程中造成环境污染。</w:t>
      </w:r>
    </w:p>
    <w:p w14:paraId="3098BF8E" w14:textId="77777777" w:rsidR="00E25EEC" w:rsidRPr="00835EEE" w:rsidRDefault="000F0F55">
      <w:pPr>
        <w:widowControl/>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9</w:t>
      </w:r>
      <w:r w:rsidRPr="00835EEE">
        <w:rPr>
          <w:rFonts w:ascii="仿宋" w:eastAsia="仿宋" w:hAnsi="仿宋" w:hint="eastAsia"/>
          <w:kern w:val="0"/>
          <w:sz w:val="24"/>
          <w:szCs w:val="24"/>
        </w:rPr>
        <w:t>.4</w:t>
      </w:r>
      <w:r w:rsidRPr="00835EEE">
        <w:rPr>
          <w:rFonts w:ascii="仿宋" w:eastAsia="仿宋" w:hAnsi="仿宋"/>
          <w:kern w:val="0"/>
          <w:sz w:val="24"/>
          <w:szCs w:val="24"/>
        </w:rPr>
        <w:t>.2</w:t>
      </w:r>
      <w:r w:rsidRPr="00835EEE">
        <w:rPr>
          <w:rFonts w:ascii="仿宋" w:eastAsia="仿宋" w:hAnsi="仿宋" w:hint="eastAsia"/>
          <w:kern w:val="0"/>
          <w:sz w:val="24"/>
          <w:szCs w:val="24"/>
        </w:rPr>
        <w:t>乙方应当执行适用法律规定、政府及相关部门的规定或要求，公布相应的环保信息。</w:t>
      </w:r>
    </w:p>
    <w:p w14:paraId="6EF987F2" w14:textId="77777777" w:rsidR="00E25EEC" w:rsidRPr="00835EEE" w:rsidRDefault="000F0F55">
      <w:pPr>
        <w:widowControl/>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9.</w:t>
      </w:r>
      <w:r w:rsidRPr="00835EEE">
        <w:rPr>
          <w:rFonts w:ascii="仿宋" w:eastAsia="仿宋" w:hAnsi="仿宋" w:hint="eastAsia"/>
          <w:kern w:val="0"/>
          <w:sz w:val="24"/>
          <w:szCs w:val="24"/>
        </w:rPr>
        <w:t>4</w:t>
      </w:r>
      <w:r w:rsidRPr="00835EEE">
        <w:rPr>
          <w:rFonts w:ascii="仿宋" w:eastAsia="仿宋" w:hAnsi="仿宋"/>
          <w:kern w:val="0"/>
          <w:sz w:val="24"/>
          <w:szCs w:val="24"/>
        </w:rPr>
        <w:t>.3</w:t>
      </w:r>
      <w:r w:rsidRPr="00835EEE">
        <w:rPr>
          <w:rFonts w:ascii="仿宋" w:eastAsia="仿宋" w:hAnsi="仿宋" w:hint="eastAsia"/>
          <w:kern w:val="0"/>
          <w:sz w:val="24"/>
          <w:szCs w:val="24"/>
        </w:rPr>
        <w:t>乙方应当建立健全本单位环境信息公开制度，报经甲方同意后执行。</w:t>
      </w:r>
    </w:p>
    <w:p w14:paraId="75E13530" w14:textId="6E682D6E" w:rsidR="00E25EEC" w:rsidRPr="00835EEE" w:rsidRDefault="000F0F55">
      <w:pPr>
        <w:widowControl/>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9.</w:t>
      </w:r>
      <w:r w:rsidRPr="00835EEE">
        <w:rPr>
          <w:rFonts w:ascii="仿宋" w:eastAsia="仿宋" w:hAnsi="仿宋" w:hint="eastAsia"/>
          <w:kern w:val="0"/>
          <w:sz w:val="24"/>
          <w:szCs w:val="24"/>
        </w:rPr>
        <w:t>4</w:t>
      </w:r>
      <w:r w:rsidRPr="00835EEE">
        <w:rPr>
          <w:rFonts w:ascii="仿宋" w:eastAsia="仿宋" w:hAnsi="仿宋"/>
          <w:kern w:val="0"/>
          <w:sz w:val="24"/>
          <w:szCs w:val="24"/>
        </w:rPr>
        <w:t>.4</w:t>
      </w:r>
      <w:r w:rsidRPr="00835EEE">
        <w:rPr>
          <w:rFonts w:ascii="仿宋" w:eastAsia="仿宋" w:hAnsi="仿宋" w:hint="eastAsia"/>
          <w:kern w:val="0"/>
          <w:sz w:val="24"/>
          <w:szCs w:val="24"/>
        </w:rPr>
        <w:t>乙方在项目设施的运营期间应根据本合同技术要求及国家的有关规定，采取一切合理措施来避免或尽量减少对项目周围设施、建筑物和居民区的干扰。</w:t>
      </w:r>
    </w:p>
    <w:p w14:paraId="5BC27064" w14:textId="77777777" w:rsidR="00E25EEC" w:rsidRPr="00835EEE" w:rsidRDefault="000F0F55">
      <w:pPr>
        <w:spacing w:before="120" w:after="120" w:line="360" w:lineRule="auto"/>
        <w:ind w:firstLineChars="200" w:firstLine="482"/>
        <w:rPr>
          <w:rFonts w:ascii="仿宋" w:eastAsia="仿宋" w:hAnsi="仿宋"/>
          <w:b/>
          <w:kern w:val="0"/>
          <w:sz w:val="24"/>
          <w:szCs w:val="24"/>
        </w:rPr>
      </w:pPr>
      <w:r w:rsidRPr="00835EEE">
        <w:rPr>
          <w:rFonts w:ascii="仿宋" w:eastAsia="仿宋" w:hAnsi="仿宋"/>
          <w:b/>
          <w:kern w:val="0"/>
          <w:sz w:val="24"/>
          <w:szCs w:val="24"/>
        </w:rPr>
        <w:t>9.</w:t>
      </w:r>
      <w:r w:rsidRPr="00835EEE">
        <w:rPr>
          <w:rFonts w:ascii="仿宋" w:eastAsia="仿宋" w:hAnsi="仿宋" w:hint="eastAsia"/>
          <w:b/>
          <w:kern w:val="0"/>
          <w:sz w:val="24"/>
          <w:szCs w:val="24"/>
        </w:rPr>
        <w:t>5运营期违约及处理</w:t>
      </w:r>
      <w:bookmarkEnd w:id="35"/>
    </w:p>
    <w:p w14:paraId="4D5E9334"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9.</w:t>
      </w:r>
      <w:r w:rsidRPr="00835EEE">
        <w:rPr>
          <w:rFonts w:ascii="仿宋" w:eastAsia="仿宋" w:hAnsi="仿宋" w:hint="eastAsia"/>
          <w:kern w:val="0"/>
          <w:sz w:val="24"/>
          <w:szCs w:val="24"/>
        </w:rPr>
        <w:t>5</w:t>
      </w:r>
      <w:r w:rsidRPr="00835EEE">
        <w:rPr>
          <w:rFonts w:ascii="仿宋" w:eastAsia="仿宋" w:hAnsi="仿宋"/>
          <w:kern w:val="0"/>
          <w:sz w:val="24"/>
          <w:szCs w:val="24"/>
        </w:rPr>
        <w:t>.1</w:t>
      </w:r>
      <w:r w:rsidRPr="00835EEE">
        <w:rPr>
          <w:rFonts w:ascii="仿宋" w:eastAsia="仿宋" w:hAnsi="仿宋" w:hint="eastAsia"/>
          <w:kern w:val="0"/>
          <w:sz w:val="24"/>
          <w:szCs w:val="24"/>
        </w:rPr>
        <w:t>甲方违约情形及处理</w:t>
      </w:r>
    </w:p>
    <w:p w14:paraId="40421ACA"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运营期内，除了本合同规定的具体的违约情形和违约责任外，发生下列情形的，视为甲方运营期违约：</w:t>
      </w:r>
    </w:p>
    <w:p w14:paraId="430A9C9C" w14:textId="77777777" w:rsidR="00E25EEC" w:rsidRPr="00835EEE" w:rsidRDefault="000F0F55">
      <w:pPr>
        <w:numPr>
          <w:ilvl w:val="0"/>
          <w:numId w:val="10"/>
        </w:numPr>
        <w:spacing w:before="120" w:after="120" w:line="360" w:lineRule="auto"/>
        <w:ind w:left="0" w:firstLineChars="200" w:firstLine="480"/>
        <w:rPr>
          <w:rFonts w:ascii="仿宋" w:eastAsia="仿宋" w:hAnsi="仿宋"/>
          <w:kern w:val="0"/>
          <w:sz w:val="24"/>
          <w:szCs w:val="24"/>
        </w:rPr>
      </w:pPr>
      <w:r w:rsidRPr="00835EEE">
        <w:rPr>
          <w:rFonts w:ascii="仿宋" w:eastAsia="仿宋" w:hAnsi="仿宋" w:hint="eastAsia"/>
          <w:kern w:val="0"/>
          <w:sz w:val="24"/>
          <w:szCs w:val="24"/>
        </w:rPr>
        <w:t>因甲方原因导致项目未能按期开始运营的；</w:t>
      </w:r>
    </w:p>
    <w:p w14:paraId="0926F5BA" w14:textId="77777777" w:rsidR="00E25EEC" w:rsidRPr="00835EEE" w:rsidRDefault="000F0F55">
      <w:pPr>
        <w:numPr>
          <w:ilvl w:val="0"/>
          <w:numId w:val="10"/>
        </w:numPr>
        <w:spacing w:before="120" w:after="120" w:line="360" w:lineRule="auto"/>
        <w:ind w:left="0" w:firstLineChars="200" w:firstLine="480"/>
        <w:rPr>
          <w:rFonts w:ascii="仿宋" w:eastAsia="仿宋" w:hAnsi="仿宋"/>
          <w:kern w:val="0"/>
          <w:sz w:val="24"/>
          <w:szCs w:val="24"/>
        </w:rPr>
      </w:pPr>
      <w:r w:rsidRPr="00835EEE">
        <w:rPr>
          <w:rFonts w:ascii="仿宋" w:eastAsia="仿宋" w:hAnsi="仿宋" w:hint="eastAsia"/>
          <w:sz w:val="24"/>
          <w:szCs w:val="24"/>
        </w:rPr>
        <w:t>甲方未按照本合同约定支付服务费的；</w:t>
      </w:r>
    </w:p>
    <w:p w14:paraId="36AD8702" w14:textId="77777777" w:rsidR="00E25EEC" w:rsidRPr="00835EEE" w:rsidRDefault="000F0F55">
      <w:pPr>
        <w:numPr>
          <w:ilvl w:val="0"/>
          <w:numId w:val="10"/>
        </w:numPr>
        <w:spacing w:before="120" w:after="120" w:line="360" w:lineRule="auto"/>
        <w:ind w:left="0" w:firstLineChars="200" w:firstLine="480"/>
        <w:rPr>
          <w:rFonts w:ascii="仿宋" w:eastAsia="仿宋" w:hAnsi="仿宋"/>
          <w:szCs w:val="24"/>
        </w:rPr>
      </w:pPr>
      <w:r w:rsidRPr="00835EEE">
        <w:rPr>
          <w:rFonts w:ascii="仿宋" w:eastAsia="仿宋" w:hAnsi="仿宋" w:hint="eastAsia"/>
          <w:sz w:val="24"/>
          <w:szCs w:val="24"/>
        </w:rPr>
        <w:t>其他违反本合同约定的情形的。</w:t>
      </w:r>
    </w:p>
    <w:p w14:paraId="3A213889"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lastRenderedPageBreak/>
        <w:t>甲方发生本条约定的违约情形的，乙方有权向甲方发出书面通知要求其改正，甲方未在规定期限内予以改正的，乙方有权要求甲方承担以下违约责任：违约期间造成乙方实际损失由甲方承担。如甲方逾期改正超过</w:t>
      </w:r>
      <w:r w:rsidRPr="00835EEE">
        <w:rPr>
          <w:rFonts w:ascii="仿宋" w:eastAsia="仿宋" w:hAnsi="仿宋"/>
          <w:kern w:val="0"/>
          <w:sz w:val="24"/>
          <w:szCs w:val="24"/>
          <w:u w:val="single"/>
        </w:rPr>
        <w:t>90</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日，则乙方有权提出提前终止合同。</w:t>
      </w:r>
      <w:r w:rsidRPr="00835EEE">
        <w:rPr>
          <w:rFonts w:ascii="仿宋" w:eastAsia="仿宋" w:hAnsi="仿宋"/>
          <w:kern w:val="0"/>
          <w:sz w:val="24"/>
          <w:szCs w:val="24"/>
        </w:rPr>
        <w:t xml:space="preserve">  </w:t>
      </w:r>
    </w:p>
    <w:p w14:paraId="2782AD52"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9.5.2</w:t>
      </w:r>
      <w:r w:rsidRPr="00835EEE">
        <w:rPr>
          <w:rFonts w:ascii="仿宋" w:eastAsia="仿宋" w:hAnsi="仿宋" w:hint="eastAsia"/>
          <w:kern w:val="0"/>
          <w:sz w:val="24"/>
          <w:szCs w:val="24"/>
        </w:rPr>
        <w:t>乙方违约情形及处理</w:t>
      </w:r>
    </w:p>
    <w:p w14:paraId="5B3FFC8D"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运营期内，除了本合同规定的具体的违约情形和违约责任外，发生下列情形的，视为乙方运营期违约：</w:t>
      </w:r>
    </w:p>
    <w:p w14:paraId="40C89E4A"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1）乙方未按照本合同约定以及谨慎工程和运营惯例对项目运营进行管理、监督和检测，导致运营质量未达到合同约定标准的；</w:t>
      </w:r>
    </w:p>
    <w:p w14:paraId="6B6D5A64"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2）</w:t>
      </w:r>
      <w:r w:rsidRPr="00835EEE">
        <w:rPr>
          <w:rFonts w:ascii="仿宋" w:eastAsia="仿宋" w:hAnsi="仿宋" w:hint="eastAsia"/>
          <w:kern w:val="0"/>
          <w:sz w:val="24"/>
          <w:szCs w:val="24"/>
        </w:rPr>
        <w:t>乙方未按照本合同约定要求开展安全保障和环境保护工作的；</w:t>
      </w:r>
    </w:p>
    <w:p w14:paraId="5D31A28A"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3）其他违反本合同约定的情形的。</w:t>
      </w:r>
    </w:p>
    <w:p w14:paraId="54357DD8"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乙方发生本条约定的违约情形的，甲方有权向乙方发出书面通知要求其改正，乙方未在规定期限内予以改正的，甲方有权要求乙方承担违约金，违约金按以下方式计算：按照违约严重程度，乙方须承担人民币50,000元以上</w:t>
      </w:r>
      <w:r w:rsidRPr="00835EEE">
        <w:rPr>
          <w:rFonts w:ascii="仿宋" w:eastAsia="仿宋" w:hAnsi="仿宋"/>
          <w:kern w:val="0"/>
          <w:sz w:val="24"/>
          <w:szCs w:val="24"/>
        </w:rPr>
        <w:t>5,</w:t>
      </w:r>
      <w:r w:rsidRPr="00835EEE">
        <w:rPr>
          <w:rFonts w:ascii="仿宋" w:eastAsia="仿宋" w:hAnsi="仿宋" w:hint="eastAsia"/>
          <w:kern w:val="0"/>
          <w:sz w:val="24"/>
          <w:szCs w:val="24"/>
        </w:rPr>
        <w:t>0</w:t>
      </w:r>
      <w:r w:rsidRPr="00835EEE">
        <w:rPr>
          <w:rFonts w:ascii="仿宋" w:eastAsia="仿宋" w:hAnsi="仿宋"/>
          <w:kern w:val="0"/>
          <w:sz w:val="24"/>
          <w:szCs w:val="24"/>
        </w:rPr>
        <w:t>0</w:t>
      </w:r>
      <w:r w:rsidRPr="00835EEE">
        <w:rPr>
          <w:rFonts w:ascii="仿宋" w:eastAsia="仿宋" w:hAnsi="仿宋" w:hint="eastAsia"/>
          <w:kern w:val="0"/>
          <w:sz w:val="24"/>
          <w:szCs w:val="24"/>
        </w:rPr>
        <w:t>0,000元以下的违约金，甲方有权扣除或提取建设履约担保项下的相应金额。如乙方逾期改正超过</w:t>
      </w:r>
      <w:r w:rsidRPr="00835EEE">
        <w:rPr>
          <w:rFonts w:ascii="仿宋" w:eastAsia="仿宋" w:hAnsi="仿宋"/>
          <w:kern w:val="0"/>
          <w:sz w:val="24"/>
          <w:szCs w:val="24"/>
        </w:rPr>
        <w:t>90</w:t>
      </w:r>
      <w:r w:rsidRPr="00835EEE">
        <w:rPr>
          <w:rFonts w:ascii="仿宋" w:eastAsia="仿宋" w:hAnsi="仿宋" w:hint="eastAsia"/>
          <w:kern w:val="0"/>
          <w:sz w:val="24"/>
          <w:szCs w:val="24"/>
        </w:rPr>
        <w:t xml:space="preserve">日，则甲方有权提出提前终止本合同。 </w:t>
      </w:r>
    </w:p>
    <w:p w14:paraId="2329AF06" w14:textId="77777777" w:rsidR="00E25EEC" w:rsidRPr="00835EEE" w:rsidRDefault="000F0F55">
      <w:pPr>
        <w:spacing w:before="120" w:after="120" w:line="360" w:lineRule="auto"/>
        <w:ind w:firstLineChars="200" w:firstLine="482"/>
        <w:rPr>
          <w:rFonts w:ascii="仿宋" w:eastAsia="仿宋" w:hAnsi="仿宋"/>
          <w:b/>
          <w:kern w:val="0"/>
          <w:sz w:val="24"/>
          <w:szCs w:val="24"/>
        </w:rPr>
      </w:pPr>
      <w:bookmarkStart w:id="36" w:name="_Hlk525647029"/>
      <w:r w:rsidRPr="00835EEE">
        <w:rPr>
          <w:rFonts w:ascii="仿宋" w:eastAsia="仿宋" w:hAnsi="仿宋"/>
          <w:b/>
          <w:kern w:val="0"/>
          <w:sz w:val="24"/>
          <w:szCs w:val="24"/>
        </w:rPr>
        <w:t>9</w:t>
      </w:r>
      <w:r w:rsidRPr="00835EEE">
        <w:rPr>
          <w:rFonts w:ascii="仿宋" w:eastAsia="仿宋" w:hAnsi="仿宋" w:hint="eastAsia"/>
          <w:b/>
          <w:kern w:val="0"/>
          <w:sz w:val="24"/>
          <w:szCs w:val="24"/>
        </w:rPr>
        <w:t>.6其他约定</w:t>
      </w:r>
    </w:p>
    <w:p w14:paraId="112C2DB5" w14:textId="77777777" w:rsidR="00E25EEC" w:rsidRPr="00835EEE" w:rsidRDefault="000F0F55">
      <w:pPr>
        <w:spacing w:before="120" w:after="120" w:line="360" w:lineRule="auto"/>
        <w:ind w:firstLineChars="200" w:firstLine="480"/>
        <w:rPr>
          <w:rFonts w:ascii="仿宋" w:eastAsia="仿宋" w:hAnsi="仿宋"/>
          <w:kern w:val="0"/>
          <w:sz w:val="24"/>
          <w:szCs w:val="24"/>
        </w:rPr>
      </w:pPr>
      <w:bookmarkStart w:id="37" w:name="_Toc11310545"/>
      <w:r w:rsidRPr="00835EEE">
        <w:rPr>
          <w:rFonts w:ascii="仿宋" w:eastAsia="仿宋" w:hAnsi="仿宋"/>
          <w:kern w:val="0"/>
          <w:sz w:val="24"/>
          <w:szCs w:val="24"/>
        </w:rPr>
        <w:t>9.6.1</w:t>
      </w:r>
      <w:r w:rsidRPr="00835EEE">
        <w:rPr>
          <w:rFonts w:ascii="仿宋" w:eastAsia="仿宋" w:hAnsi="仿宋" w:hint="eastAsia"/>
          <w:kern w:val="0"/>
          <w:sz w:val="24"/>
          <w:szCs w:val="24"/>
        </w:rPr>
        <w:t>现金流缺口</w:t>
      </w:r>
      <w:bookmarkEnd w:id="37"/>
    </w:p>
    <w:p w14:paraId="66E238E4" w14:textId="16DBCB74"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如果本项目在运营期，由于项目合作期和贷款周期不匹配、经营情况较差等原因，导致乙方的企业现金流出现缺口或断裂，不能够足额偿还项目贷款本金、支付利息和经营成本时，乙方需自行解决现金流缺口问题，必要时社会资本方给予乙方一定的支持（包括必要的股东借款等），以保障企业现金流的稳定和持续。</w:t>
      </w:r>
    </w:p>
    <w:p w14:paraId="0FAD6F41"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9.6.2</w:t>
      </w:r>
      <w:r w:rsidRPr="00835EEE">
        <w:rPr>
          <w:rFonts w:ascii="仿宋" w:eastAsia="仿宋" w:hAnsi="仿宋" w:hint="eastAsia"/>
          <w:kern w:val="0"/>
          <w:sz w:val="24"/>
          <w:szCs w:val="24"/>
        </w:rPr>
        <w:t>本合同上述条款未尽事宜，详见</w:t>
      </w:r>
      <w:r w:rsidRPr="00835EEE">
        <w:rPr>
          <w:rFonts w:ascii="仿宋" w:eastAsia="仿宋" w:hAnsi="仿宋"/>
          <w:kern w:val="0"/>
          <w:sz w:val="24"/>
          <w:szCs w:val="24"/>
        </w:rPr>
        <w:t>《</w:t>
      </w:r>
      <w:r w:rsidRPr="00835EEE">
        <w:rPr>
          <w:rFonts w:ascii="仿宋" w:eastAsia="仿宋" w:hAnsi="仿宋" w:hint="eastAsia"/>
          <w:kern w:val="0"/>
          <w:sz w:val="24"/>
          <w:szCs w:val="24"/>
        </w:rPr>
        <w:t>运营维护服务协议》约定。</w:t>
      </w:r>
    </w:p>
    <w:p w14:paraId="0B91BDB9" w14:textId="77777777" w:rsidR="00E25EEC" w:rsidRPr="00835EEE" w:rsidRDefault="000F0F55">
      <w:pPr>
        <w:widowControl/>
        <w:jc w:val="left"/>
        <w:rPr>
          <w:rFonts w:ascii="仿宋" w:eastAsia="仿宋" w:hAnsi="仿宋"/>
          <w:kern w:val="0"/>
          <w:sz w:val="24"/>
          <w:szCs w:val="24"/>
        </w:rPr>
      </w:pPr>
      <w:r w:rsidRPr="00835EEE">
        <w:rPr>
          <w:rFonts w:ascii="仿宋" w:eastAsia="仿宋" w:hAnsi="仿宋"/>
          <w:kern w:val="0"/>
          <w:sz w:val="24"/>
          <w:szCs w:val="24"/>
        </w:rPr>
        <w:br w:type="page"/>
      </w:r>
    </w:p>
    <w:p w14:paraId="71282304" w14:textId="77777777" w:rsidR="00E25EEC" w:rsidRPr="00835EEE" w:rsidRDefault="000F0F55">
      <w:pPr>
        <w:pStyle w:val="1"/>
        <w:spacing w:line="360" w:lineRule="auto"/>
        <w:ind w:left="0"/>
        <w:rPr>
          <w:rFonts w:ascii="仿宋" w:eastAsia="仿宋" w:hAnsi="仿宋"/>
          <w:lang w:eastAsia="zh-CN"/>
        </w:rPr>
      </w:pPr>
      <w:bookmarkStart w:id="38" w:name="_Toc46157945"/>
      <w:bookmarkEnd w:id="36"/>
      <w:r w:rsidRPr="00835EEE">
        <w:rPr>
          <w:rFonts w:ascii="仿宋" w:eastAsia="仿宋" w:hAnsi="仿宋" w:hint="eastAsia"/>
          <w:lang w:eastAsia="zh-CN"/>
        </w:rPr>
        <w:lastRenderedPageBreak/>
        <w:t>第1</w:t>
      </w:r>
      <w:r w:rsidRPr="00835EEE">
        <w:rPr>
          <w:rFonts w:ascii="仿宋" w:eastAsia="仿宋" w:hAnsi="仿宋"/>
          <w:lang w:eastAsia="zh-CN"/>
        </w:rPr>
        <w:t>0</w:t>
      </w:r>
      <w:r w:rsidRPr="00835EEE">
        <w:rPr>
          <w:rFonts w:ascii="仿宋" w:eastAsia="仿宋" w:hAnsi="仿宋" w:hint="eastAsia"/>
          <w:lang w:eastAsia="zh-CN"/>
        </w:rPr>
        <w:t>条 股权变更限制</w:t>
      </w:r>
      <w:bookmarkEnd w:id="38"/>
    </w:p>
    <w:p w14:paraId="2BD4553A" w14:textId="77777777" w:rsidR="00E25EEC" w:rsidRPr="00835EEE" w:rsidRDefault="000F0F55">
      <w:pPr>
        <w:pStyle w:val="-110"/>
        <w:spacing w:before="120" w:after="120" w:line="360" w:lineRule="auto"/>
        <w:ind w:firstLine="480"/>
        <w:rPr>
          <w:rFonts w:ascii="仿宋" w:eastAsia="仿宋" w:hAnsi="仿宋"/>
          <w:sz w:val="24"/>
          <w:szCs w:val="24"/>
        </w:rPr>
      </w:pPr>
      <w:bookmarkStart w:id="39" w:name="_Hlk5266959"/>
      <w:r w:rsidRPr="00835EEE">
        <w:rPr>
          <w:rFonts w:ascii="仿宋" w:eastAsia="仿宋" w:hAnsi="仿宋" w:hint="eastAsia"/>
          <w:sz w:val="24"/>
          <w:szCs w:val="24"/>
        </w:rPr>
        <w:t>股权锁定期以及对于股权变更的限制事宜，按照甲方与乙方之间签署的《合作协议》相关约定执行。</w:t>
      </w:r>
    </w:p>
    <w:p w14:paraId="0BD666D1" w14:textId="77777777" w:rsidR="00E25EEC" w:rsidRPr="00835EEE" w:rsidRDefault="000F0F55">
      <w:pPr>
        <w:pStyle w:val="1"/>
        <w:spacing w:line="360" w:lineRule="auto"/>
        <w:ind w:left="0"/>
        <w:rPr>
          <w:rFonts w:ascii="仿宋" w:eastAsia="仿宋" w:hAnsi="仿宋"/>
          <w:lang w:eastAsia="zh-CN"/>
        </w:rPr>
      </w:pPr>
      <w:bookmarkStart w:id="40" w:name="_Toc46157946"/>
      <w:bookmarkEnd w:id="39"/>
      <w:r w:rsidRPr="00835EEE">
        <w:rPr>
          <w:rFonts w:ascii="仿宋" w:eastAsia="仿宋" w:hAnsi="仿宋" w:hint="eastAsia"/>
          <w:lang w:eastAsia="zh-CN"/>
        </w:rPr>
        <w:t>第1</w:t>
      </w:r>
      <w:r w:rsidRPr="00835EEE">
        <w:rPr>
          <w:rFonts w:ascii="仿宋" w:eastAsia="仿宋" w:hAnsi="仿宋"/>
          <w:lang w:eastAsia="zh-CN"/>
        </w:rPr>
        <w:t>1</w:t>
      </w:r>
      <w:r w:rsidRPr="00835EEE">
        <w:rPr>
          <w:rFonts w:ascii="仿宋" w:eastAsia="仿宋" w:hAnsi="仿宋" w:hint="eastAsia"/>
          <w:lang w:eastAsia="zh-CN"/>
        </w:rPr>
        <w:t>条  项目绩效评价与中期评估</w:t>
      </w:r>
      <w:bookmarkEnd w:id="40"/>
    </w:p>
    <w:p w14:paraId="3B33241C"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1.1</w:t>
      </w:r>
      <w:r w:rsidRPr="00835EEE">
        <w:rPr>
          <w:rFonts w:ascii="仿宋" w:eastAsia="仿宋" w:hAnsi="仿宋" w:hint="eastAsia"/>
          <w:b/>
          <w:sz w:val="24"/>
          <w:szCs w:val="24"/>
        </w:rPr>
        <w:t>绩效评价主体</w:t>
      </w:r>
    </w:p>
    <w:p w14:paraId="33FD2B40" w14:textId="394C56B6" w:rsidR="00E25EEC" w:rsidRPr="00835EEE" w:rsidRDefault="000F0F55">
      <w:pPr>
        <w:spacing w:before="120" w:after="120" w:line="360" w:lineRule="auto"/>
        <w:ind w:firstLineChars="200" w:firstLine="480"/>
        <w:rPr>
          <w:rFonts w:ascii="仿宋" w:eastAsia="仿宋" w:hAnsi="仿宋"/>
          <w:sz w:val="24"/>
          <w:szCs w:val="24"/>
        </w:rPr>
      </w:pPr>
      <w:bookmarkStart w:id="41" w:name="_Hlk525821565"/>
      <w:r w:rsidRPr="00835EEE">
        <w:rPr>
          <w:rFonts w:ascii="仿宋" w:eastAsia="仿宋" w:hAnsi="仿宋" w:hint="eastAsia"/>
          <w:sz w:val="24"/>
          <w:szCs w:val="24"/>
        </w:rPr>
        <w:t>本项目乙方作为项目法人对项目建设管理负责，由</w:t>
      </w:r>
      <w:r w:rsidR="00FF24B9" w:rsidRPr="00835EEE">
        <w:rPr>
          <w:rFonts w:ascii="仿宋" w:eastAsia="仿宋" w:hAnsi="仿宋" w:hint="eastAsia"/>
          <w:sz w:val="24"/>
          <w:szCs w:val="24"/>
        </w:rPr>
        <w:t>县财政局牵头会同甲方成立项目绩效考核小组</w:t>
      </w:r>
      <w:r w:rsidRPr="00835EEE">
        <w:rPr>
          <w:rFonts w:ascii="仿宋" w:eastAsia="仿宋" w:hAnsi="仿宋" w:hint="eastAsia"/>
          <w:sz w:val="24"/>
          <w:szCs w:val="24"/>
        </w:rPr>
        <w:t>，由项目绩效考核小组或其委托机构对项目建设管理和运营维护进行绩效评价。</w:t>
      </w:r>
      <w:bookmarkEnd w:id="41"/>
    </w:p>
    <w:p w14:paraId="1271115E"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1</w:t>
      </w:r>
      <w:r w:rsidRPr="00835EEE">
        <w:rPr>
          <w:rFonts w:ascii="仿宋" w:eastAsia="仿宋" w:hAnsi="仿宋" w:hint="eastAsia"/>
          <w:b/>
          <w:sz w:val="24"/>
          <w:szCs w:val="24"/>
        </w:rPr>
        <w:t>.2绩效评价标准和方法</w:t>
      </w:r>
    </w:p>
    <w:p w14:paraId="16B3F1D5" w14:textId="77777777" w:rsidR="00E25EEC" w:rsidRPr="00835EEE" w:rsidRDefault="000F0F55">
      <w:pPr>
        <w:pStyle w:val="-110"/>
        <w:spacing w:before="120" w:after="120" w:line="360" w:lineRule="auto"/>
        <w:ind w:firstLine="480"/>
        <w:rPr>
          <w:rFonts w:ascii="仿宋" w:eastAsia="仿宋" w:hAnsi="仿宋"/>
          <w:sz w:val="24"/>
          <w:szCs w:val="24"/>
        </w:rPr>
      </w:pPr>
      <w:r w:rsidRPr="00835EEE">
        <w:rPr>
          <w:rFonts w:ascii="仿宋" w:eastAsia="仿宋" w:hAnsi="仿宋"/>
          <w:sz w:val="24"/>
          <w:szCs w:val="24"/>
        </w:rPr>
        <w:t>本项目绩效</w:t>
      </w:r>
      <w:r w:rsidRPr="00835EEE">
        <w:rPr>
          <w:rFonts w:ascii="仿宋" w:eastAsia="仿宋" w:hAnsi="仿宋" w:hint="eastAsia"/>
          <w:sz w:val="24"/>
          <w:szCs w:val="24"/>
        </w:rPr>
        <w:t>评价标准</w:t>
      </w:r>
      <w:r w:rsidRPr="00835EEE">
        <w:rPr>
          <w:rFonts w:ascii="仿宋" w:eastAsia="仿宋" w:hAnsi="仿宋"/>
          <w:sz w:val="24"/>
          <w:szCs w:val="24"/>
        </w:rPr>
        <w:t>及</w:t>
      </w:r>
      <w:r w:rsidRPr="00835EEE">
        <w:rPr>
          <w:rFonts w:ascii="仿宋" w:eastAsia="仿宋" w:hAnsi="仿宋" w:hint="eastAsia"/>
          <w:sz w:val="24"/>
          <w:szCs w:val="24"/>
        </w:rPr>
        <w:t>评价方法</w:t>
      </w:r>
      <w:r w:rsidRPr="00835EEE">
        <w:rPr>
          <w:rFonts w:ascii="仿宋" w:eastAsia="仿宋" w:hAnsi="仿宋"/>
          <w:sz w:val="24"/>
          <w:szCs w:val="24"/>
        </w:rPr>
        <w:t>，</w:t>
      </w:r>
      <w:r w:rsidRPr="00835EEE">
        <w:rPr>
          <w:rFonts w:ascii="仿宋" w:eastAsia="仿宋" w:hAnsi="仿宋" w:hint="eastAsia"/>
          <w:sz w:val="24"/>
        </w:rPr>
        <w:t>按照本合同附件</w:t>
      </w:r>
      <w:r w:rsidRPr="00835EEE">
        <w:rPr>
          <w:rFonts w:ascii="仿宋" w:eastAsia="仿宋" w:hAnsi="仿宋" w:hint="eastAsia"/>
          <w:sz w:val="24"/>
          <w:szCs w:val="24"/>
        </w:rPr>
        <w:t>3绩效评价管理办法执行。双方一致同意，项目实施过程中，若国家相关主管部门对于污水处理厂网一体化项目管理出台相关国家标准或者行业标准的，按届时新标准规定执行。</w:t>
      </w:r>
    </w:p>
    <w:p w14:paraId="10513214"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1.3</w:t>
      </w:r>
      <w:r w:rsidRPr="00835EEE">
        <w:rPr>
          <w:rFonts w:ascii="仿宋" w:eastAsia="仿宋" w:hAnsi="仿宋" w:hint="eastAsia"/>
          <w:b/>
          <w:sz w:val="24"/>
          <w:szCs w:val="24"/>
        </w:rPr>
        <w:t>绩效评价程序</w:t>
      </w:r>
    </w:p>
    <w:p w14:paraId="15FAD780" w14:textId="6BA58115" w:rsidR="00E25EEC" w:rsidRPr="00835EEE" w:rsidRDefault="000F0F55">
      <w:pPr>
        <w:spacing w:before="120" w:after="120" w:line="360" w:lineRule="auto"/>
        <w:ind w:firstLineChars="200" w:firstLine="480"/>
        <w:jc w:val="left"/>
        <w:rPr>
          <w:rFonts w:ascii="仿宋" w:eastAsia="仿宋" w:hAnsi="仿宋"/>
          <w:sz w:val="24"/>
        </w:rPr>
      </w:pPr>
      <w:r w:rsidRPr="00835EEE">
        <w:rPr>
          <w:rFonts w:ascii="仿宋" w:eastAsia="仿宋" w:hAnsi="仿宋" w:hint="eastAsia"/>
          <w:sz w:val="24"/>
        </w:rPr>
        <w:t>1</w:t>
      </w:r>
      <w:r w:rsidRPr="00835EEE">
        <w:rPr>
          <w:rFonts w:ascii="仿宋" w:eastAsia="仿宋" w:hAnsi="仿宋"/>
          <w:sz w:val="24"/>
        </w:rPr>
        <w:t>1.3</w:t>
      </w:r>
      <w:r w:rsidRPr="00835EEE">
        <w:rPr>
          <w:rFonts w:ascii="仿宋" w:eastAsia="仿宋" w:hAnsi="仿宋" w:hint="eastAsia"/>
          <w:sz w:val="24"/>
        </w:rPr>
        <w:t>.</w:t>
      </w:r>
      <w:r w:rsidRPr="00835EEE">
        <w:rPr>
          <w:rFonts w:ascii="仿宋" w:eastAsia="仿宋" w:hAnsi="仿宋"/>
          <w:sz w:val="24"/>
        </w:rPr>
        <w:t>1</w:t>
      </w:r>
      <w:r w:rsidRPr="00835EEE">
        <w:rPr>
          <w:rFonts w:ascii="仿宋" w:eastAsia="仿宋" w:hAnsi="仿宋" w:hint="eastAsia"/>
          <w:sz w:val="24"/>
        </w:rPr>
        <w:t>绩效评价包括定期评价和不定期评价，其中定期评价的频次为：</w:t>
      </w:r>
      <w:r w:rsidRPr="00835EEE">
        <w:rPr>
          <w:rFonts w:ascii="仿宋" w:eastAsia="仿宋" w:hAnsi="仿宋"/>
          <w:sz w:val="24"/>
          <w:u w:val="single"/>
        </w:rPr>
        <w:t xml:space="preserve">  </w:t>
      </w:r>
      <w:r w:rsidRPr="00835EEE">
        <w:rPr>
          <w:rFonts w:ascii="仿宋" w:eastAsia="仿宋" w:hAnsi="仿宋" w:hint="eastAsia"/>
          <w:sz w:val="24"/>
          <w:u w:val="single"/>
        </w:rPr>
        <w:t>每</w:t>
      </w:r>
      <w:r w:rsidR="002041EF" w:rsidRPr="00835EEE">
        <w:rPr>
          <w:rFonts w:ascii="仿宋" w:eastAsia="仿宋" w:hAnsi="仿宋" w:hint="eastAsia"/>
          <w:sz w:val="24"/>
          <w:u w:val="single"/>
        </w:rPr>
        <w:t>年</w:t>
      </w:r>
      <w:r w:rsidRPr="00835EEE">
        <w:rPr>
          <w:rFonts w:ascii="仿宋" w:eastAsia="仿宋" w:hAnsi="仿宋" w:hint="eastAsia"/>
          <w:sz w:val="24"/>
          <w:u w:val="single"/>
        </w:rPr>
        <w:t>一次</w:t>
      </w:r>
      <w:r w:rsidRPr="00835EEE">
        <w:rPr>
          <w:u w:val="single"/>
        </w:rPr>
        <w:t xml:space="preserve"> </w:t>
      </w:r>
      <w:r w:rsidR="00F24FFD" w:rsidRPr="00835EEE">
        <w:rPr>
          <w:rFonts w:hint="eastAsia"/>
          <w:u w:val="single"/>
        </w:rPr>
        <w:t>。</w:t>
      </w:r>
    </w:p>
    <w:p w14:paraId="5329FFBF" w14:textId="77777777" w:rsidR="00E25EEC" w:rsidRPr="00835EEE" w:rsidRDefault="000F0F55">
      <w:pPr>
        <w:spacing w:before="120" w:after="120" w:line="360" w:lineRule="auto"/>
        <w:ind w:firstLineChars="200" w:firstLine="480"/>
        <w:rPr>
          <w:rFonts w:ascii="仿宋" w:eastAsia="仿宋" w:hAnsi="仿宋"/>
          <w:sz w:val="24"/>
        </w:rPr>
      </w:pPr>
      <w:r w:rsidRPr="00835EEE">
        <w:rPr>
          <w:rFonts w:ascii="仿宋" w:eastAsia="仿宋" w:hAnsi="仿宋"/>
          <w:sz w:val="24"/>
        </w:rPr>
        <w:t>11.3.2</w:t>
      </w:r>
      <w:r w:rsidRPr="00835EEE">
        <w:rPr>
          <w:rFonts w:ascii="仿宋" w:eastAsia="仿宋" w:hAnsi="仿宋" w:hint="eastAsia"/>
          <w:sz w:val="24"/>
        </w:rPr>
        <w:t>绩效评价主体开展绩效评价的程序主要包括：</w:t>
      </w:r>
    </w:p>
    <w:p w14:paraId="0D452FB6" w14:textId="77777777" w:rsidR="00E25EEC" w:rsidRPr="00835EEE" w:rsidRDefault="000F0F55">
      <w:pPr>
        <w:spacing w:before="120" w:after="120" w:line="360" w:lineRule="auto"/>
        <w:ind w:firstLineChars="200" w:firstLine="480"/>
        <w:rPr>
          <w:rFonts w:ascii="仿宋" w:eastAsia="仿宋" w:hAnsi="仿宋"/>
          <w:sz w:val="24"/>
        </w:rPr>
      </w:pPr>
      <w:r w:rsidRPr="00835EEE">
        <w:rPr>
          <w:rFonts w:ascii="仿宋" w:eastAsia="仿宋" w:hAnsi="仿宋" w:hint="eastAsia"/>
          <w:sz w:val="24"/>
        </w:rPr>
        <w:t>（1）确定评价对象并下达评价通知；</w:t>
      </w:r>
    </w:p>
    <w:p w14:paraId="32440D1E" w14:textId="77777777" w:rsidR="00E25EEC" w:rsidRPr="00835EEE" w:rsidRDefault="000F0F55">
      <w:pPr>
        <w:spacing w:before="120" w:after="120" w:line="360" w:lineRule="auto"/>
        <w:ind w:firstLineChars="200" w:firstLine="480"/>
        <w:rPr>
          <w:rFonts w:ascii="仿宋" w:eastAsia="仿宋" w:hAnsi="仿宋"/>
          <w:sz w:val="24"/>
        </w:rPr>
      </w:pPr>
      <w:r w:rsidRPr="00835EEE">
        <w:rPr>
          <w:rFonts w:ascii="仿宋" w:eastAsia="仿宋" w:hAnsi="仿宋" w:hint="eastAsia"/>
          <w:sz w:val="24"/>
        </w:rPr>
        <w:t>（2）确定评价工作人员并制定评价工作方案；</w:t>
      </w:r>
    </w:p>
    <w:p w14:paraId="77B813FB" w14:textId="77777777" w:rsidR="00E25EEC" w:rsidRPr="00835EEE" w:rsidRDefault="000F0F55">
      <w:pPr>
        <w:spacing w:before="120" w:after="120" w:line="360" w:lineRule="auto"/>
        <w:ind w:firstLineChars="200" w:firstLine="480"/>
        <w:rPr>
          <w:rFonts w:ascii="仿宋" w:eastAsia="仿宋" w:hAnsi="仿宋"/>
          <w:sz w:val="24"/>
        </w:rPr>
      </w:pPr>
      <w:r w:rsidRPr="00835EEE">
        <w:rPr>
          <w:rFonts w:ascii="仿宋" w:eastAsia="仿宋" w:hAnsi="仿宋" w:hint="eastAsia"/>
          <w:sz w:val="24"/>
        </w:rPr>
        <w:t>（3）收集评价相关资料并进行审查核实；</w:t>
      </w:r>
    </w:p>
    <w:p w14:paraId="6BE38D73" w14:textId="77777777" w:rsidR="00E25EEC" w:rsidRPr="00835EEE" w:rsidRDefault="000F0F55">
      <w:pPr>
        <w:spacing w:before="120" w:after="120" w:line="360" w:lineRule="auto"/>
        <w:ind w:firstLineChars="200" w:firstLine="480"/>
        <w:rPr>
          <w:rFonts w:ascii="仿宋" w:eastAsia="仿宋" w:hAnsi="仿宋"/>
          <w:sz w:val="24"/>
        </w:rPr>
      </w:pPr>
      <w:r w:rsidRPr="00835EEE">
        <w:rPr>
          <w:rFonts w:ascii="仿宋" w:eastAsia="仿宋" w:hAnsi="仿宋" w:hint="eastAsia"/>
          <w:sz w:val="24"/>
        </w:rPr>
        <w:t>（4）进行现场走访和实地访谈；</w:t>
      </w:r>
    </w:p>
    <w:p w14:paraId="13B66BFE" w14:textId="77777777" w:rsidR="00E25EEC" w:rsidRPr="00835EEE" w:rsidRDefault="000F0F55">
      <w:pPr>
        <w:spacing w:before="120" w:after="120" w:line="360" w:lineRule="auto"/>
        <w:ind w:firstLineChars="200" w:firstLine="480"/>
        <w:rPr>
          <w:rFonts w:ascii="仿宋" w:eastAsia="仿宋" w:hAnsi="仿宋"/>
          <w:sz w:val="24"/>
        </w:rPr>
      </w:pPr>
      <w:r w:rsidRPr="00835EEE">
        <w:rPr>
          <w:rFonts w:ascii="仿宋" w:eastAsia="仿宋" w:hAnsi="仿宋" w:hint="eastAsia"/>
          <w:sz w:val="24"/>
        </w:rPr>
        <w:t>（5）综合分析并编制评价报告；</w:t>
      </w:r>
    </w:p>
    <w:p w14:paraId="5859A273" w14:textId="77777777" w:rsidR="00E25EEC" w:rsidRPr="00835EEE" w:rsidRDefault="000F0F55">
      <w:pPr>
        <w:spacing w:before="120" w:after="120" w:line="360" w:lineRule="auto"/>
        <w:ind w:firstLineChars="200" w:firstLine="480"/>
        <w:rPr>
          <w:rFonts w:ascii="仿宋" w:eastAsia="仿宋" w:hAnsi="仿宋"/>
          <w:sz w:val="24"/>
        </w:rPr>
      </w:pPr>
      <w:r w:rsidRPr="00835EEE">
        <w:rPr>
          <w:rFonts w:ascii="仿宋" w:eastAsia="仿宋" w:hAnsi="仿宋" w:hint="eastAsia"/>
          <w:sz w:val="24"/>
        </w:rPr>
        <w:t>（6）下达评价结论并归档。</w:t>
      </w:r>
    </w:p>
    <w:p w14:paraId="01B9F1F1" w14:textId="77777777" w:rsidR="00E25EEC" w:rsidRPr="00835EEE" w:rsidRDefault="000F0F55">
      <w:pPr>
        <w:spacing w:before="120" w:after="120" w:line="360" w:lineRule="auto"/>
        <w:ind w:firstLineChars="200" w:firstLine="480"/>
        <w:rPr>
          <w:rFonts w:ascii="仿宋" w:eastAsia="仿宋" w:hAnsi="仿宋"/>
          <w:sz w:val="24"/>
        </w:rPr>
      </w:pPr>
      <w:r w:rsidRPr="00835EEE">
        <w:rPr>
          <w:rFonts w:ascii="仿宋" w:eastAsia="仿宋" w:hAnsi="仿宋" w:hint="eastAsia"/>
          <w:sz w:val="24"/>
        </w:rPr>
        <w:t>1</w:t>
      </w:r>
      <w:r w:rsidRPr="00835EEE">
        <w:rPr>
          <w:rFonts w:ascii="仿宋" w:eastAsia="仿宋" w:hAnsi="仿宋"/>
          <w:sz w:val="24"/>
        </w:rPr>
        <w:t>1.3.3</w:t>
      </w:r>
      <w:r w:rsidRPr="00835EEE">
        <w:rPr>
          <w:rFonts w:ascii="仿宋" w:eastAsia="仿宋" w:hAnsi="仿宋" w:hint="eastAsia"/>
          <w:sz w:val="24"/>
        </w:rPr>
        <w:t>甲方应在绩效评价完成后按照相关规定进行信息公开。</w:t>
      </w:r>
    </w:p>
    <w:p w14:paraId="55836E0F" w14:textId="77777777" w:rsidR="00E25EEC" w:rsidRPr="00835EEE" w:rsidRDefault="000F0F55">
      <w:pPr>
        <w:spacing w:before="120" w:after="120" w:line="360" w:lineRule="auto"/>
        <w:ind w:firstLineChars="200" w:firstLine="480"/>
        <w:rPr>
          <w:rFonts w:ascii="仿宋" w:eastAsia="仿宋" w:hAnsi="仿宋"/>
          <w:sz w:val="24"/>
        </w:rPr>
      </w:pPr>
      <w:r w:rsidRPr="00835EEE">
        <w:rPr>
          <w:rFonts w:ascii="仿宋" w:eastAsia="仿宋" w:hAnsi="仿宋" w:hint="eastAsia"/>
          <w:sz w:val="24"/>
        </w:rPr>
        <w:t>1</w:t>
      </w:r>
      <w:r w:rsidRPr="00835EEE">
        <w:rPr>
          <w:rFonts w:ascii="仿宋" w:eastAsia="仿宋" w:hAnsi="仿宋"/>
          <w:sz w:val="24"/>
        </w:rPr>
        <w:t>1.3.4</w:t>
      </w:r>
      <w:r w:rsidRPr="00835EEE">
        <w:rPr>
          <w:rFonts w:ascii="仿宋" w:eastAsia="仿宋" w:hAnsi="仿宋" w:hint="eastAsia"/>
          <w:sz w:val="24"/>
        </w:rPr>
        <w:t>对于绩效评价报告中指出的问题，乙方应在接到甲方书面通知后，在</w:t>
      </w:r>
      <w:r w:rsidRPr="00835EEE">
        <w:rPr>
          <w:rFonts w:ascii="仿宋" w:eastAsia="仿宋" w:hAnsi="仿宋" w:hint="eastAsia"/>
          <w:sz w:val="24"/>
        </w:rPr>
        <w:lastRenderedPageBreak/>
        <w:t>通知要求的期限内进行整改。</w:t>
      </w:r>
    </w:p>
    <w:p w14:paraId="2E22288B"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1.4</w:t>
      </w:r>
      <w:r w:rsidRPr="00835EEE">
        <w:rPr>
          <w:rFonts w:ascii="仿宋" w:eastAsia="仿宋" w:hAnsi="仿宋" w:hint="eastAsia"/>
          <w:b/>
          <w:sz w:val="24"/>
          <w:szCs w:val="24"/>
        </w:rPr>
        <w:t>第三方原因影响</w:t>
      </w:r>
      <w:r w:rsidRPr="00835EEE">
        <w:rPr>
          <w:rFonts w:ascii="仿宋" w:eastAsia="仿宋" w:hAnsi="仿宋" w:hint="eastAsia"/>
          <w:b/>
          <w:sz w:val="24"/>
        </w:rPr>
        <w:t>考核</w:t>
      </w:r>
      <w:r w:rsidRPr="00835EEE">
        <w:rPr>
          <w:rFonts w:ascii="仿宋" w:eastAsia="仿宋" w:hAnsi="仿宋" w:hint="eastAsia"/>
          <w:b/>
          <w:sz w:val="24"/>
          <w:szCs w:val="24"/>
        </w:rPr>
        <w:t>评价</w:t>
      </w:r>
    </w:p>
    <w:p w14:paraId="6F7A26F9" w14:textId="77777777" w:rsidR="00E25EEC" w:rsidRPr="00835EEE" w:rsidRDefault="000F0F55">
      <w:pPr>
        <w:spacing w:before="120" w:after="120" w:line="360" w:lineRule="auto"/>
        <w:ind w:firstLineChars="200" w:firstLine="480"/>
        <w:rPr>
          <w:rFonts w:ascii="仿宋" w:eastAsia="仿宋" w:hAnsi="仿宋"/>
          <w:sz w:val="24"/>
        </w:rPr>
      </w:pPr>
      <w:r w:rsidRPr="00835EEE">
        <w:rPr>
          <w:rFonts w:ascii="仿宋" w:eastAsia="仿宋" w:hAnsi="仿宋" w:hint="eastAsia"/>
          <w:sz w:val="24"/>
        </w:rPr>
        <w:t>因第三方原因影响绩效评价结果的，乙方有权向甲方和绩效评价主体就有关事宜提出书面报告，甲方和绩效评价主体应在收到书面报告后</w:t>
      </w:r>
      <w:r w:rsidRPr="00835EEE">
        <w:rPr>
          <w:rFonts w:ascii="仿宋_GB2312" w:eastAsia="仿宋_GB2312" w:hAnsi="宋体"/>
          <w:b/>
          <w:sz w:val="30"/>
          <w:szCs w:val="30"/>
          <w:u w:val="single"/>
        </w:rPr>
        <w:t xml:space="preserve">  </w:t>
      </w:r>
      <w:r w:rsidRPr="00835EEE">
        <w:rPr>
          <w:rFonts w:ascii="仿宋" w:eastAsia="仿宋" w:hAnsi="仿宋" w:hint="eastAsia"/>
          <w:sz w:val="24"/>
          <w:u w:val="single"/>
        </w:rPr>
        <w:t>5</w:t>
      </w:r>
      <w:r w:rsidRPr="00835EEE">
        <w:rPr>
          <w:rFonts w:ascii="仿宋" w:eastAsia="仿宋" w:hAnsi="仿宋"/>
          <w:sz w:val="24"/>
          <w:u w:val="single"/>
        </w:rPr>
        <w:t xml:space="preserve"> </w:t>
      </w:r>
      <w:r w:rsidRPr="00835EEE">
        <w:rPr>
          <w:rFonts w:ascii="仿宋_GB2312" w:eastAsia="仿宋_GB2312" w:hAnsi="宋体"/>
          <w:b/>
          <w:sz w:val="30"/>
          <w:szCs w:val="30"/>
          <w:u w:val="single"/>
        </w:rPr>
        <w:t xml:space="preserve"> </w:t>
      </w:r>
      <w:r w:rsidRPr="00835EEE">
        <w:rPr>
          <w:rFonts w:ascii="仿宋" w:eastAsia="仿宋" w:hAnsi="仿宋" w:hint="eastAsia"/>
          <w:sz w:val="24"/>
        </w:rPr>
        <w:t>日内做出处理。如确属第三方原因造成的，且乙方已为避免此种情形尽到合理努力的，则甲方和绩效评价主体应及时对绩效评价结果予以调整。</w:t>
      </w:r>
    </w:p>
    <w:p w14:paraId="3C360D6D" w14:textId="77777777" w:rsidR="00E25EEC" w:rsidRPr="00835EEE" w:rsidRDefault="000F0F55">
      <w:pPr>
        <w:spacing w:before="120" w:after="120" w:line="360" w:lineRule="auto"/>
        <w:ind w:firstLineChars="200" w:firstLine="482"/>
        <w:rPr>
          <w:rFonts w:ascii="仿宋" w:eastAsia="仿宋" w:hAnsi="仿宋"/>
          <w:b/>
          <w:kern w:val="0"/>
          <w:sz w:val="24"/>
          <w:szCs w:val="24"/>
        </w:rPr>
      </w:pPr>
      <w:r w:rsidRPr="00835EEE">
        <w:rPr>
          <w:rFonts w:ascii="仿宋" w:eastAsia="仿宋" w:hAnsi="仿宋"/>
          <w:b/>
          <w:kern w:val="0"/>
          <w:sz w:val="24"/>
          <w:szCs w:val="24"/>
        </w:rPr>
        <w:t>11.5</w:t>
      </w:r>
      <w:r w:rsidRPr="00835EEE">
        <w:rPr>
          <w:rFonts w:ascii="仿宋" w:eastAsia="仿宋" w:hAnsi="仿宋" w:hint="eastAsia"/>
          <w:b/>
          <w:kern w:val="0"/>
          <w:sz w:val="24"/>
          <w:szCs w:val="24"/>
        </w:rPr>
        <w:t>中期评估</w:t>
      </w:r>
    </w:p>
    <w:p w14:paraId="00ADE8E4"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11.5</w:t>
      </w:r>
      <w:r w:rsidRPr="00835EEE">
        <w:rPr>
          <w:rFonts w:ascii="仿宋" w:eastAsia="仿宋" w:hAnsi="仿宋" w:hint="eastAsia"/>
          <w:kern w:val="0"/>
          <w:sz w:val="24"/>
          <w:szCs w:val="24"/>
        </w:rPr>
        <w:t>.1中期评估是甲方为了全面了解项目设施状况、乙方的经营管理、服务和履约情况而组织的全面评估。</w:t>
      </w:r>
    </w:p>
    <w:p w14:paraId="2ACC2196"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11.5.2</w:t>
      </w:r>
      <w:r w:rsidRPr="00835EEE">
        <w:rPr>
          <w:rFonts w:ascii="仿宋" w:eastAsia="仿宋" w:hAnsi="仿宋" w:hint="eastAsia"/>
          <w:kern w:val="0"/>
          <w:sz w:val="24"/>
          <w:szCs w:val="24"/>
        </w:rPr>
        <w:t>评估内容及程序</w:t>
      </w:r>
    </w:p>
    <w:p w14:paraId="74313827"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（1）甲方在实施中期评估或年度评估时，将考察以下全部或部分内容：</w:t>
      </w:r>
    </w:p>
    <w:p w14:paraId="1F443282"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（a）</w:t>
      </w:r>
      <w:r w:rsidRPr="00835EEE">
        <w:rPr>
          <w:rFonts w:ascii="仿宋" w:eastAsia="仿宋" w:hAnsi="仿宋" w:hint="eastAsia"/>
          <w:kern w:val="0"/>
          <w:sz w:val="24"/>
          <w:szCs w:val="24"/>
        </w:rPr>
        <w:tab/>
        <w:t>实际服务质量及执行约定标准的情况；</w:t>
      </w:r>
    </w:p>
    <w:p w14:paraId="16526A8A"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（b）项目设施运行、维修养护情况；</w:t>
      </w:r>
    </w:p>
    <w:p w14:paraId="72CDE448"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（c）服务费的执行及调价申请情况；</w:t>
      </w:r>
    </w:p>
    <w:p w14:paraId="5FBB882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kern w:val="0"/>
          <w:sz w:val="24"/>
          <w:szCs w:val="24"/>
        </w:rPr>
        <w:t>（d）关于项目设施的年度投资、建设、运营计划是否满足合作范围内的污水收集、处理及达标排放，以及对污水处理工程专项规划的响应情况；</w:t>
      </w:r>
    </w:p>
    <w:p w14:paraId="38642773"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（e）</w:t>
      </w:r>
      <w:r w:rsidRPr="00835EEE">
        <w:rPr>
          <w:rFonts w:ascii="仿宋" w:eastAsia="仿宋" w:hAnsi="仿宋" w:hint="eastAsia"/>
          <w:kern w:val="0"/>
          <w:sz w:val="24"/>
          <w:szCs w:val="24"/>
        </w:rPr>
        <w:tab/>
        <w:t>公益性义务的承担情况；</w:t>
      </w:r>
    </w:p>
    <w:p w14:paraId="754A3F57"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（f）利益相关方的投诉情况及其处理效果；</w:t>
      </w:r>
    </w:p>
    <w:p w14:paraId="3C6CE145"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（g）是否发生由于乙方原因导致的临时接管；</w:t>
      </w:r>
    </w:p>
    <w:p w14:paraId="380AE6DD"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（h）评估期限内履约担保的提取和扣除情况；</w:t>
      </w:r>
    </w:p>
    <w:p w14:paraId="15477B1D"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w:t>
      </w:r>
      <w:proofErr w:type="spellStart"/>
      <w:r w:rsidRPr="00835EEE">
        <w:rPr>
          <w:rFonts w:ascii="仿宋" w:eastAsia="仿宋" w:hAnsi="仿宋" w:hint="eastAsia"/>
          <w:kern w:val="0"/>
          <w:sz w:val="24"/>
          <w:szCs w:val="24"/>
        </w:rPr>
        <w:t>i</w:t>
      </w:r>
      <w:proofErr w:type="spellEnd"/>
      <w:r w:rsidRPr="00835EEE">
        <w:rPr>
          <w:rFonts w:ascii="仿宋" w:eastAsia="仿宋" w:hAnsi="仿宋" w:hint="eastAsia"/>
          <w:kern w:val="0"/>
          <w:sz w:val="24"/>
          <w:szCs w:val="24"/>
        </w:rPr>
        <w:t>）质量保证和质量控制方案、运营维护方案、安全制度的执行情况，重大事故的发生情况；</w:t>
      </w:r>
    </w:p>
    <w:p w14:paraId="724ABE4E"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（j）</w:t>
      </w:r>
      <w:r w:rsidRPr="00835EEE">
        <w:rPr>
          <w:rFonts w:ascii="仿宋" w:eastAsia="仿宋" w:hAnsi="仿宋" w:hint="eastAsia"/>
          <w:kern w:val="0"/>
          <w:sz w:val="24"/>
          <w:szCs w:val="24"/>
        </w:rPr>
        <w:tab/>
        <w:t>企业年度经营规划、年度经营计划的执行或完成情况；</w:t>
      </w:r>
    </w:p>
    <w:p w14:paraId="3873AE12"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（k）乙方财务会计制度是否健全，提供财务报表、成本分析和经营情况报</w:t>
      </w:r>
      <w:r w:rsidRPr="00835EEE">
        <w:rPr>
          <w:rFonts w:ascii="仿宋" w:eastAsia="仿宋" w:hAnsi="仿宋" w:hint="eastAsia"/>
          <w:kern w:val="0"/>
          <w:sz w:val="24"/>
          <w:szCs w:val="24"/>
        </w:rPr>
        <w:lastRenderedPageBreak/>
        <w:t>告的及时、准确、完整情况；</w:t>
      </w:r>
    </w:p>
    <w:p w14:paraId="48E9CC91"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（l）应急预案的日常演练情况；</w:t>
      </w:r>
    </w:p>
    <w:p w14:paraId="4C59C352"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（m）报告制度、信息公开制度的执行情况；</w:t>
      </w:r>
    </w:p>
    <w:p w14:paraId="2AA7092A"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（n）甲方认为需要评估的其他事项。</w:t>
      </w:r>
    </w:p>
    <w:p w14:paraId="65176B12"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（2）评估委员会</w:t>
      </w:r>
    </w:p>
    <w:p w14:paraId="4E737112"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中期评估或特殊情形下的年度评估由甲方组织有关部门成员、利益相关方代表和专业人士组成评估委员会进行；评估委员会成员的专业知识结构应该包括财务、价格、污水处理厂和管网工程技术、安全、规划与建设、法律等。</w:t>
      </w:r>
    </w:p>
    <w:p w14:paraId="3DC5B015"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（3）评估报告及其效力</w:t>
      </w:r>
    </w:p>
    <w:p w14:paraId="6400E8B9"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（a）评估委员会将向甲方出具评估报告，该报告应包括各项评估内容的实际执行情况、乙方需要全面或单项整改的意见、甲方是否实施临时接管的意见、价格及项目绩效评价调整意见等内容。</w:t>
      </w:r>
    </w:p>
    <w:p w14:paraId="11ECEBE8"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（b）甲方应将评估报告送达乙方，乙方应在收到评估报告之日起</w:t>
      </w:r>
      <w:r w:rsidRPr="00835EEE">
        <w:rPr>
          <w:rFonts w:ascii="仿宋_GB2312" w:eastAsia="仿宋_GB2312" w:hAnsi="宋体"/>
          <w:b/>
          <w:sz w:val="30"/>
          <w:szCs w:val="30"/>
          <w:u w:val="single"/>
        </w:rPr>
        <w:t xml:space="preserve"> </w:t>
      </w:r>
      <w:r w:rsidRPr="00835EEE">
        <w:rPr>
          <w:rFonts w:ascii="仿宋" w:eastAsia="仿宋" w:hAnsi="仿宋"/>
          <w:kern w:val="0"/>
          <w:sz w:val="24"/>
          <w:szCs w:val="24"/>
          <w:u w:val="single"/>
        </w:rPr>
        <w:t xml:space="preserve"> </w:t>
      </w:r>
      <w:r w:rsidRPr="00835EEE">
        <w:rPr>
          <w:rFonts w:ascii="仿宋" w:eastAsia="仿宋" w:hAnsi="仿宋" w:hint="eastAsia"/>
          <w:kern w:val="0"/>
          <w:sz w:val="24"/>
          <w:szCs w:val="24"/>
          <w:u w:val="single"/>
        </w:rPr>
        <w:t>10</w:t>
      </w:r>
      <w:r w:rsidRPr="00835EEE">
        <w:rPr>
          <w:rFonts w:ascii="仿宋_GB2312" w:eastAsia="仿宋_GB2312" w:hAnsi="宋体"/>
          <w:b/>
          <w:sz w:val="30"/>
          <w:szCs w:val="30"/>
          <w:u w:val="single"/>
        </w:rPr>
        <w:t xml:space="preserve">  </w:t>
      </w:r>
      <w:r w:rsidRPr="00835EEE">
        <w:rPr>
          <w:rFonts w:ascii="仿宋" w:eastAsia="仿宋" w:hAnsi="仿宋" w:hint="eastAsia"/>
          <w:kern w:val="0"/>
          <w:sz w:val="24"/>
          <w:szCs w:val="24"/>
        </w:rPr>
        <w:t>日内提出书面异议并附异议详细情况说明和证据，否则视同无异议。</w:t>
      </w:r>
    </w:p>
    <w:p w14:paraId="4922EFEF" w14:textId="40A7587D"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（c）甲方根据评估报告的意见最终决定向乙方发出整改通知的，应在通知中明确提出整改意见和整改期限以及是否开展价格、绩效评价等调整工作；政府方行使介入权的遵守本合同第</w:t>
      </w:r>
      <w:r w:rsidRPr="00835EEE">
        <w:rPr>
          <w:rFonts w:ascii="仿宋" w:eastAsia="仿宋" w:hAnsi="仿宋"/>
          <w:kern w:val="0"/>
          <w:sz w:val="24"/>
          <w:szCs w:val="24"/>
        </w:rPr>
        <w:t>17.1</w:t>
      </w:r>
      <w:r w:rsidRPr="00835EEE">
        <w:rPr>
          <w:rFonts w:ascii="仿宋" w:eastAsia="仿宋" w:hAnsi="仿宋" w:hint="eastAsia"/>
          <w:kern w:val="0"/>
          <w:sz w:val="24"/>
          <w:szCs w:val="24"/>
        </w:rPr>
        <w:t>款的相关约定。</w:t>
      </w:r>
    </w:p>
    <w:p w14:paraId="5C5B76B2"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kern w:val="0"/>
          <w:sz w:val="24"/>
          <w:szCs w:val="24"/>
        </w:rPr>
        <w:t>11.5.3</w:t>
      </w:r>
      <w:r w:rsidRPr="00835EEE">
        <w:rPr>
          <w:rFonts w:ascii="仿宋" w:eastAsia="仿宋" w:hAnsi="仿宋" w:hint="eastAsia"/>
          <w:kern w:val="0"/>
          <w:sz w:val="24"/>
          <w:szCs w:val="24"/>
        </w:rPr>
        <w:t>评估周期及费用承担</w:t>
      </w:r>
    </w:p>
    <w:p w14:paraId="3BE56075" w14:textId="197D32D0"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（1）项目合作期限内每</w:t>
      </w:r>
      <w:r w:rsidRPr="00835EEE">
        <w:rPr>
          <w:rFonts w:ascii="仿宋" w:eastAsia="仿宋" w:hAnsi="仿宋" w:hint="eastAsia"/>
          <w:kern w:val="0"/>
          <w:sz w:val="24"/>
          <w:szCs w:val="24"/>
          <w:u w:val="single"/>
        </w:rPr>
        <w:t>3</w:t>
      </w:r>
      <w:r w:rsidRPr="00835EEE">
        <w:rPr>
          <w:rFonts w:ascii="仿宋" w:eastAsia="仿宋" w:hAnsi="仿宋" w:hint="eastAsia"/>
          <w:kern w:val="0"/>
          <w:sz w:val="24"/>
          <w:szCs w:val="24"/>
        </w:rPr>
        <w:t>年实施一次中期评估；甲方通过中期评估全面掌握评估期限内乙方履行本合同的情况。</w:t>
      </w:r>
    </w:p>
    <w:p w14:paraId="69B24184"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2）当乙方在某一年度发生导致需要调整服务费的事项、不可抗力事件、项目设施新建等重大投资、政府方介入等重大事件时，甲方有权决定在该等重大事件发生之前或之后对乙方实施综合的或专项的年度评估。</w:t>
      </w:r>
    </w:p>
    <w:p w14:paraId="76885D0F" w14:textId="77777777" w:rsidR="00E25EEC" w:rsidRPr="00835EEE" w:rsidRDefault="000F0F55">
      <w:pPr>
        <w:spacing w:before="120" w:after="120" w:line="360" w:lineRule="auto"/>
        <w:ind w:firstLineChars="200" w:firstLine="480"/>
        <w:rPr>
          <w:rFonts w:ascii="仿宋" w:eastAsia="仿宋" w:hAnsi="仿宋"/>
          <w:kern w:val="0"/>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3</w:t>
      </w:r>
      <w:r w:rsidRPr="00835EEE">
        <w:rPr>
          <w:rFonts w:ascii="仿宋" w:eastAsia="仿宋" w:hAnsi="仿宋" w:hint="eastAsia"/>
          <w:kern w:val="0"/>
          <w:sz w:val="24"/>
          <w:szCs w:val="24"/>
        </w:rPr>
        <w:t>）中期评估机构由甲方选择，评估费用由乙方支付。</w:t>
      </w:r>
    </w:p>
    <w:p w14:paraId="68670F2B" w14:textId="77777777" w:rsidR="00E25EEC" w:rsidRPr="00835EEE" w:rsidRDefault="000F0F55">
      <w:pPr>
        <w:widowControl/>
        <w:jc w:val="left"/>
        <w:rPr>
          <w:rFonts w:ascii="仿宋" w:eastAsia="仿宋" w:hAnsi="仿宋"/>
          <w:kern w:val="0"/>
          <w:sz w:val="24"/>
          <w:szCs w:val="24"/>
        </w:rPr>
      </w:pPr>
      <w:r w:rsidRPr="00835EEE">
        <w:rPr>
          <w:rFonts w:ascii="仿宋" w:eastAsia="仿宋" w:hAnsi="仿宋"/>
          <w:kern w:val="0"/>
          <w:sz w:val="24"/>
          <w:szCs w:val="24"/>
        </w:rPr>
        <w:br w:type="page"/>
      </w:r>
    </w:p>
    <w:p w14:paraId="54BDD53D" w14:textId="77777777" w:rsidR="00E25EEC" w:rsidRPr="00835EEE" w:rsidRDefault="000F0F55">
      <w:pPr>
        <w:pStyle w:val="1"/>
        <w:spacing w:line="360" w:lineRule="auto"/>
        <w:ind w:left="0"/>
        <w:rPr>
          <w:rFonts w:ascii="仿宋" w:eastAsia="仿宋" w:hAnsi="仿宋"/>
          <w:lang w:eastAsia="zh-CN"/>
        </w:rPr>
      </w:pPr>
      <w:bookmarkStart w:id="42" w:name="_Toc46157947"/>
      <w:r w:rsidRPr="00835EEE">
        <w:rPr>
          <w:rFonts w:ascii="仿宋" w:eastAsia="仿宋" w:hAnsi="仿宋" w:hint="eastAsia"/>
          <w:lang w:eastAsia="zh-CN"/>
        </w:rPr>
        <w:lastRenderedPageBreak/>
        <w:t>第</w:t>
      </w:r>
      <w:r w:rsidRPr="00835EEE">
        <w:rPr>
          <w:rFonts w:ascii="仿宋" w:eastAsia="仿宋" w:hAnsi="仿宋"/>
          <w:lang w:eastAsia="zh-CN"/>
        </w:rPr>
        <w:t>12</w:t>
      </w:r>
      <w:r w:rsidRPr="00835EEE">
        <w:rPr>
          <w:rFonts w:ascii="仿宋" w:eastAsia="仿宋" w:hAnsi="仿宋" w:hint="eastAsia"/>
          <w:lang w:eastAsia="zh-CN"/>
        </w:rPr>
        <w:t>条</w:t>
      </w:r>
      <w:r w:rsidRPr="00835EEE">
        <w:rPr>
          <w:rFonts w:ascii="仿宋" w:eastAsia="仿宋" w:hAnsi="仿宋"/>
          <w:lang w:eastAsia="zh-CN"/>
        </w:rPr>
        <w:t xml:space="preserve">  </w:t>
      </w:r>
      <w:r w:rsidRPr="00835EEE">
        <w:rPr>
          <w:rFonts w:ascii="仿宋" w:eastAsia="仿宋" w:hAnsi="仿宋" w:hint="eastAsia"/>
          <w:lang w:eastAsia="zh-CN"/>
        </w:rPr>
        <w:t>定价与调价机制</w:t>
      </w:r>
      <w:bookmarkEnd w:id="42"/>
    </w:p>
    <w:p w14:paraId="11AA5F3A"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2</w:t>
      </w:r>
      <w:r w:rsidRPr="00835EEE">
        <w:rPr>
          <w:rFonts w:ascii="仿宋" w:eastAsia="仿宋" w:hAnsi="仿宋" w:hint="eastAsia"/>
          <w:b/>
          <w:sz w:val="24"/>
          <w:szCs w:val="24"/>
        </w:rPr>
        <w:t>.1</w:t>
      </w:r>
      <w:r w:rsidRPr="00835EEE">
        <w:rPr>
          <w:rFonts w:ascii="仿宋" w:eastAsia="仿宋" w:hAnsi="仿宋"/>
          <w:b/>
          <w:sz w:val="24"/>
          <w:szCs w:val="24"/>
        </w:rPr>
        <w:t xml:space="preserve"> 服务费</w:t>
      </w:r>
      <w:r w:rsidRPr="00835EEE">
        <w:rPr>
          <w:rFonts w:ascii="仿宋" w:eastAsia="仿宋" w:hAnsi="仿宋" w:hint="eastAsia"/>
          <w:b/>
          <w:sz w:val="24"/>
          <w:szCs w:val="24"/>
        </w:rPr>
        <w:t>定价</w:t>
      </w:r>
    </w:p>
    <w:p w14:paraId="5013F449"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本项目服务费的初始价格包括初始污水处理服务费和初始管网服务费。</w:t>
      </w:r>
    </w:p>
    <w:p w14:paraId="288F618C"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12.1.1初始污水处理服务费基本单价</w:t>
      </w:r>
    </w:p>
    <w:p w14:paraId="1F9E0736" w14:textId="4E98C575"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本项目初始城区污水处理服务费基本单价</w:t>
      </w:r>
      <w:r w:rsidRPr="00835EEE">
        <w:rPr>
          <w:rFonts w:ascii="仿宋" w:eastAsia="仿宋" w:hAnsi="仿宋" w:hint="eastAsia"/>
          <w:sz w:val="24"/>
          <w:szCs w:val="24"/>
          <w:u w:val="single"/>
        </w:rPr>
        <w:t xml:space="preserve">     </w:t>
      </w:r>
      <w:r w:rsidRPr="00835EEE">
        <w:rPr>
          <w:rFonts w:ascii="仿宋" w:eastAsia="仿宋" w:hAnsi="仿宋" w:hint="eastAsia"/>
          <w:sz w:val="24"/>
          <w:szCs w:val="24"/>
        </w:rPr>
        <w:t>元/立方米（含增值税价格）;初始镇区污水处理服务费基本单价</w:t>
      </w:r>
      <w:r w:rsidRPr="00835EEE">
        <w:rPr>
          <w:rFonts w:ascii="仿宋" w:eastAsia="仿宋" w:hAnsi="仿宋" w:hint="eastAsia"/>
          <w:sz w:val="24"/>
          <w:szCs w:val="24"/>
          <w:u w:val="single"/>
        </w:rPr>
        <w:t xml:space="preserve">       </w:t>
      </w:r>
      <w:r w:rsidRPr="00835EEE">
        <w:rPr>
          <w:rFonts w:ascii="仿宋" w:eastAsia="仿宋" w:hAnsi="仿宋" w:hint="eastAsia"/>
          <w:sz w:val="24"/>
          <w:szCs w:val="24"/>
        </w:rPr>
        <w:t>元/立方米（含增值税价格）;初始农村污水处理服务费可变费用为</w:t>
      </w:r>
      <w:r w:rsidRPr="00835EEE">
        <w:rPr>
          <w:rFonts w:ascii="仿宋" w:eastAsia="仿宋" w:hAnsi="仿宋" w:hint="eastAsia"/>
          <w:sz w:val="24"/>
          <w:szCs w:val="24"/>
          <w:u w:val="single"/>
        </w:rPr>
        <w:t xml:space="preserve">      </w:t>
      </w:r>
      <w:r w:rsidRPr="00835EEE">
        <w:rPr>
          <w:rFonts w:ascii="仿宋" w:eastAsia="仿宋" w:hAnsi="仿宋" w:hint="eastAsia"/>
          <w:sz w:val="24"/>
          <w:szCs w:val="24"/>
        </w:rPr>
        <w:t>元/立方米（含增值税价格）;初始农村污水处理服务费固定费用为</w:t>
      </w:r>
      <w:r w:rsidRPr="00835EEE">
        <w:rPr>
          <w:rFonts w:ascii="仿宋" w:eastAsia="仿宋" w:hAnsi="仿宋" w:hint="eastAsia"/>
          <w:sz w:val="24"/>
          <w:szCs w:val="24"/>
          <w:u w:val="single"/>
        </w:rPr>
        <w:t xml:space="preserve">     </w:t>
      </w:r>
      <w:r w:rsidRPr="00835EEE">
        <w:rPr>
          <w:rFonts w:ascii="仿宋" w:eastAsia="仿宋" w:hAnsi="仿宋" w:hint="eastAsia"/>
          <w:sz w:val="24"/>
          <w:szCs w:val="24"/>
        </w:rPr>
        <w:t>元/年（含增值税价格）;运营期内如涉及到污水处理服务费基本单价调整的，执行本合同第</w:t>
      </w:r>
      <w:r w:rsidRPr="00835EEE">
        <w:rPr>
          <w:rFonts w:ascii="仿宋" w:eastAsia="仿宋" w:hAnsi="仿宋"/>
          <w:sz w:val="24"/>
          <w:szCs w:val="24"/>
        </w:rPr>
        <w:t>12.3</w:t>
      </w:r>
      <w:r w:rsidRPr="00835EEE">
        <w:rPr>
          <w:rFonts w:ascii="仿宋" w:eastAsia="仿宋" w:hAnsi="仿宋" w:hint="eastAsia"/>
          <w:sz w:val="24"/>
          <w:szCs w:val="24"/>
        </w:rPr>
        <w:t>款的约定。</w:t>
      </w:r>
    </w:p>
    <w:p w14:paraId="0C8763CF"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具体污水处理服务费的计算和支付，执行本合同第1</w:t>
      </w:r>
      <w:r w:rsidRPr="00835EEE">
        <w:rPr>
          <w:rFonts w:ascii="仿宋" w:eastAsia="仿宋" w:hAnsi="仿宋"/>
          <w:sz w:val="24"/>
          <w:szCs w:val="24"/>
        </w:rPr>
        <w:t>3</w:t>
      </w:r>
      <w:r w:rsidRPr="00835EEE">
        <w:rPr>
          <w:rFonts w:ascii="仿宋" w:eastAsia="仿宋" w:hAnsi="仿宋" w:hint="eastAsia"/>
          <w:sz w:val="24"/>
          <w:szCs w:val="24"/>
        </w:rPr>
        <w:t>条的约定。</w:t>
      </w:r>
    </w:p>
    <w:p w14:paraId="410CB0B9"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w:t>
      </w:r>
      <w:bookmarkStart w:id="43" w:name="_Hlk45808213"/>
      <w:r w:rsidRPr="00835EEE">
        <w:rPr>
          <w:rFonts w:ascii="仿宋" w:eastAsia="仿宋" w:hAnsi="仿宋" w:hint="eastAsia"/>
          <w:sz w:val="24"/>
          <w:szCs w:val="24"/>
        </w:rPr>
        <w:t>初始管网服务费</w:t>
      </w:r>
      <w:bookmarkEnd w:id="43"/>
    </w:p>
    <w:p w14:paraId="53B3DA8A" w14:textId="77777777" w:rsidR="00A16AA1" w:rsidRPr="00835EEE" w:rsidRDefault="00A16AA1" w:rsidP="00A16AA1">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具体管网服务费的计算和支付，执行本合同第1</w:t>
      </w:r>
      <w:r w:rsidRPr="00835EEE">
        <w:rPr>
          <w:rFonts w:ascii="仿宋" w:eastAsia="仿宋" w:hAnsi="仿宋"/>
          <w:sz w:val="24"/>
          <w:szCs w:val="24"/>
        </w:rPr>
        <w:t>3</w:t>
      </w:r>
      <w:r w:rsidRPr="00835EEE">
        <w:rPr>
          <w:rFonts w:ascii="仿宋" w:eastAsia="仿宋" w:hAnsi="仿宋" w:hint="eastAsia"/>
          <w:sz w:val="24"/>
          <w:szCs w:val="24"/>
        </w:rPr>
        <w:t>条的约定。</w:t>
      </w:r>
    </w:p>
    <w:p w14:paraId="1EE48FB6" w14:textId="1966B68B"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运营期内如涉及到管网服务费调整的，执行本合同第</w:t>
      </w:r>
      <w:r w:rsidRPr="00835EEE">
        <w:rPr>
          <w:rFonts w:ascii="仿宋" w:eastAsia="仿宋" w:hAnsi="仿宋"/>
          <w:sz w:val="24"/>
          <w:szCs w:val="24"/>
        </w:rPr>
        <w:t>12.3</w:t>
      </w:r>
      <w:r w:rsidRPr="00835EEE">
        <w:rPr>
          <w:rFonts w:ascii="仿宋" w:eastAsia="仿宋" w:hAnsi="仿宋" w:hint="eastAsia"/>
          <w:sz w:val="24"/>
          <w:szCs w:val="24"/>
        </w:rPr>
        <w:t>款的约定。</w:t>
      </w:r>
    </w:p>
    <w:p w14:paraId="1A6F34D2"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12.1.2 其他约定</w:t>
      </w:r>
    </w:p>
    <w:p w14:paraId="374A1D1A" w14:textId="77777777" w:rsidR="00E25EEC" w:rsidRPr="00835EEE" w:rsidRDefault="000F0F55">
      <w:pPr>
        <w:spacing w:before="120" w:after="120" w:line="360" w:lineRule="auto"/>
        <w:ind w:firstLineChars="200" w:firstLine="480"/>
        <w:rPr>
          <w:sz w:val="20"/>
          <w:szCs w:val="20"/>
        </w:rPr>
      </w:pPr>
      <w:r w:rsidRPr="00835EEE">
        <w:rPr>
          <w:rFonts w:ascii="仿宋" w:eastAsia="仿宋" w:hAnsi="仿宋" w:hint="eastAsia"/>
          <w:sz w:val="24"/>
          <w:szCs w:val="24"/>
        </w:rPr>
        <w:t>双方一致同意，项目实施过程中，若国家相关主管部门对于污水处理厂网一体化项目管理出台相关国家标准或者行业标准的，按届时新标准规定执行，若是届时出台的新标准对于本合同相关约定包括但不限于报价模式等有实质性影响的，双方应本着友好协商的原则洽商具体变更调整方案，直至达成一致。</w:t>
      </w:r>
    </w:p>
    <w:p w14:paraId="314B4CDB"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2</w:t>
      </w:r>
      <w:r w:rsidRPr="00835EEE">
        <w:rPr>
          <w:rFonts w:ascii="仿宋" w:eastAsia="仿宋" w:hAnsi="仿宋" w:hint="eastAsia"/>
          <w:b/>
          <w:sz w:val="24"/>
          <w:szCs w:val="24"/>
        </w:rPr>
        <w:t>.</w:t>
      </w:r>
      <w:r w:rsidRPr="00835EEE">
        <w:rPr>
          <w:rFonts w:ascii="仿宋" w:eastAsia="仿宋" w:hAnsi="仿宋"/>
          <w:b/>
          <w:sz w:val="24"/>
          <w:szCs w:val="24"/>
        </w:rPr>
        <w:t>2</w:t>
      </w:r>
      <w:r w:rsidRPr="00835EEE">
        <w:rPr>
          <w:rFonts w:ascii="仿宋" w:eastAsia="仿宋" w:hAnsi="仿宋" w:hint="eastAsia"/>
          <w:b/>
          <w:sz w:val="24"/>
          <w:szCs w:val="24"/>
        </w:rPr>
        <w:t>项目设施运维成本的核定</w:t>
      </w:r>
    </w:p>
    <w:p w14:paraId="30D0424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甲方及物价等行政部门有权对项目设施（含污水处理厂、管网的更新、改造及重置）的运营维护成本进行核定。</w:t>
      </w:r>
    </w:p>
    <w:p w14:paraId="408C6E85"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b/>
          <w:sz w:val="24"/>
          <w:szCs w:val="24"/>
        </w:rPr>
        <w:t>12.3</w:t>
      </w:r>
      <w:r w:rsidRPr="00835EEE">
        <w:rPr>
          <w:rFonts w:ascii="仿宋" w:eastAsia="仿宋" w:hAnsi="仿宋" w:hint="eastAsia"/>
          <w:b/>
          <w:sz w:val="24"/>
          <w:szCs w:val="24"/>
        </w:rPr>
        <w:t>服务费价格的调整</w:t>
      </w:r>
    </w:p>
    <w:p w14:paraId="6678C965" w14:textId="77777777" w:rsidR="00E25EEC" w:rsidRPr="00835EEE" w:rsidRDefault="000F0F55">
      <w:pPr>
        <w:spacing w:before="120" w:after="120" w:line="360" w:lineRule="auto"/>
        <w:ind w:firstLineChars="200" w:firstLine="480"/>
        <w:jc w:val="left"/>
        <w:rPr>
          <w:rFonts w:ascii="仿宋" w:eastAsia="仿宋" w:hAnsi="仿宋"/>
          <w:sz w:val="24"/>
          <w:szCs w:val="24"/>
          <w:u w:val="single"/>
        </w:rPr>
      </w:pPr>
      <w:r w:rsidRPr="00835EEE">
        <w:rPr>
          <w:rFonts w:ascii="仿宋" w:eastAsia="仿宋" w:hAnsi="仿宋" w:hint="eastAsia"/>
          <w:sz w:val="24"/>
          <w:szCs w:val="24"/>
        </w:rPr>
        <w:t>本项目服务费价格的调整，可充分考虑项目总投资额的变动、物价指数、药剂价格、电费价格、劳动力成本、税率、基准利率及其他因素变化的影响。</w:t>
      </w:r>
    </w:p>
    <w:p w14:paraId="42D302CE"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lastRenderedPageBreak/>
        <w:t>1</w:t>
      </w:r>
      <w:r w:rsidRPr="00835EEE">
        <w:rPr>
          <w:rFonts w:ascii="仿宋" w:eastAsia="仿宋" w:hAnsi="仿宋"/>
          <w:sz w:val="24"/>
          <w:szCs w:val="24"/>
        </w:rPr>
        <w:t>2.3.</w:t>
      </w:r>
      <w:r w:rsidRPr="00835EEE">
        <w:rPr>
          <w:rFonts w:ascii="仿宋" w:eastAsia="仿宋" w:hAnsi="仿宋" w:hint="eastAsia"/>
          <w:sz w:val="24"/>
          <w:szCs w:val="24"/>
        </w:rPr>
        <w:t>1城区污水处理厂竣工决算审计总投资与项目申请报告估算总投资存在差额的情况下，城区污水处理服务费单价的调整机制</w:t>
      </w:r>
    </w:p>
    <w:p w14:paraId="341F6DE1"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t>当竣工决算审计确定的城区污水处理厂项目总投资（不含配套管网和泵站改造投资）与项目申请报告估算总投资（14755.14万元）有偏差时，将启动对城区污水处理服务费初始单价的调整机制。</w:t>
      </w:r>
    </w:p>
    <w:p w14:paraId="34C730CC"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t>当竣工决算审计确定的项目总投资大于项目申请报告估算总投资时，如乙方及关联方原因导致的投资增加的，城区污水处理服务费单价不进行调整；如非乙方及关联方原因导致的投资增加，城区污水处理服务费单价按照调价公式进行调整。</w:t>
      </w:r>
    </w:p>
    <w:p w14:paraId="58A7D6B4"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t>本项目竣工决算审计确定的城区污水处理厂项目总投资（不含配套管网和泵站改造投资）与项目申请报告估算总额（14755.14万元）的偏差在+5%区间以内(含+5%和-5%)的，城区污水处理服务费初始单价不做调整；竣工决算审计确定的城区污水处理厂项目总投资（不含配套管网和泵站改造投资）与项目申请报告估算总额（14755.14万元）的偏差在+5%区间以外(不含+5%)的（由于乙方及关联方原因导致的投资增加情况除外），城区污水处理服务费初始单价的调价公式为：</w:t>
      </w:r>
    </w:p>
    <w:p w14:paraId="39E49401" w14:textId="7C44FF07" w:rsidR="00E25EEC" w:rsidRPr="00835EEE" w:rsidRDefault="000F0F55">
      <w:pPr>
        <w:spacing w:before="120" w:after="120" w:line="360" w:lineRule="auto"/>
        <w:ind w:firstLineChars="200" w:firstLine="482"/>
        <w:jc w:val="left"/>
        <w:rPr>
          <w:rFonts w:ascii="仿宋" w:eastAsia="仿宋" w:hAnsi="仿宋"/>
          <w:b/>
          <w:sz w:val="24"/>
          <w:szCs w:val="24"/>
        </w:rPr>
      </w:pPr>
      <w:r w:rsidRPr="00835EEE">
        <w:rPr>
          <w:rFonts w:ascii="仿宋" w:eastAsia="仿宋" w:hAnsi="仿宋" w:hint="eastAsia"/>
          <w:b/>
          <w:sz w:val="24"/>
          <w:szCs w:val="24"/>
        </w:rPr>
        <w:t>调整后城区</w:t>
      </w:r>
      <w:bookmarkStart w:id="44" w:name="_Hlk49257148"/>
      <w:r w:rsidRPr="00835EEE">
        <w:rPr>
          <w:rFonts w:ascii="仿宋" w:eastAsia="仿宋" w:hAnsi="仿宋" w:hint="eastAsia"/>
          <w:b/>
          <w:sz w:val="24"/>
          <w:szCs w:val="24"/>
        </w:rPr>
        <w:t>污水处理服务费初始单价</w:t>
      </w:r>
      <w:bookmarkEnd w:id="44"/>
      <w:r w:rsidRPr="00835EEE">
        <w:rPr>
          <w:rFonts w:ascii="仿宋" w:eastAsia="仿宋" w:hAnsi="仿宋"/>
          <w:b/>
          <w:sz w:val="24"/>
          <w:szCs w:val="24"/>
        </w:rPr>
        <w:t xml:space="preserve"> =城区污水处理服务费初始价格（即社会资本</w:t>
      </w:r>
      <w:r w:rsidRPr="00835EEE">
        <w:rPr>
          <w:rFonts w:ascii="仿宋" w:eastAsia="仿宋" w:hAnsi="仿宋" w:hint="eastAsia"/>
          <w:b/>
          <w:sz w:val="24"/>
          <w:szCs w:val="24"/>
        </w:rPr>
        <w:t>方</w:t>
      </w:r>
      <w:r w:rsidRPr="00835EEE">
        <w:rPr>
          <w:rFonts w:ascii="仿宋" w:eastAsia="仿宋" w:hAnsi="仿宋"/>
          <w:b/>
          <w:sz w:val="24"/>
          <w:szCs w:val="24"/>
        </w:rPr>
        <w:t xml:space="preserve">的投标报价）×【1+ (竣工决算总投资/可研项目申请报告估算总投资-1) </w:t>
      </w:r>
      <w:r w:rsidRPr="00835EEE">
        <w:rPr>
          <w:rFonts w:ascii="仿宋" w:eastAsia="仿宋" w:hAnsi="仿宋" w:hint="eastAsia"/>
          <w:b/>
          <w:sz w:val="24"/>
          <w:szCs w:val="24"/>
        </w:rPr>
        <w:t>×</w:t>
      </w:r>
      <w:r w:rsidRPr="00835EEE">
        <w:rPr>
          <w:rFonts w:ascii="仿宋" w:eastAsia="仿宋" w:hAnsi="仿宋"/>
          <w:b/>
          <w:sz w:val="24"/>
          <w:szCs w:val="24"/>
        </w:rPr>
        <w:t>0.680】</w:t>
      </w:r>
    </w:p>
    <w:p w14:paraId="110EB153"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t>12.3.2镇区污水处理厂竣工决算审计总投资与项目申请报告估算总投资存在差额的情况下，镇区污水处理服务费单价的调整机制</w:t>
      </w:r>
    </w:p>
    <w:p w14:paraId="7BB57126"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t>当竣工决算审计确定的镇区污水处理厂项目总投资（不含配套管网投资）与项目申请报告估算总投资（3002.12万元）有偏差时，将启动对城区污水处理服务费初始单价的调整机制。</w:t>
      </w:r>
    </w:p>
    <w:p w14:paraId="7AC2C140"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t>当竣工决算审计确定的项目总投资大于项目申请报告估算总投资时，如乙方及关联方原因导致的投资增加的，镇区污水处理服务费单价不进行调整；如非乙方及关联方原因导致的投资增加的，镇区污水处理服务费单价按照调价公</w:t>
      </w:r>
      <w:r w:rsidRPr="00835EEE">
        <w:rPr>
          <w:rFonts w:ascii="仿宋" w:eastAsia="仿宋" w:hAnsi="仿宋" w:hint="eastAsia"/>
          <w:sz w:val="24"/>
          <w:szCs w:val="24"/>
        </w:rPr>
        <w:lastRenderedPageBreak/>
        <w:t>式进行调整。</w:t>
      </w:r>
    </w:p>
    <w:p w14:paraId="1C7CBD99"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t>本项目竣工财务决算审计确定的镇区污水处理厂项目总投资（不含配套管网投资）与项目申请报告估算总额（3002.12万元）的偏差在+5%区间以内(含+5%和-5%)的，镇区污水处理服务费初始单价不做调整。</w:t>
      </w:r>
    </w:p>
    <w:p w14:paraId="7882481B"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t>当竣工决算审计确定的镇区污水处理厂项目总投资（不含配套管网投资）与项目申请报告估算总额（3002.12万元）的偏差在+5%区间以外(不含+5%)的（由于乙方及关联方原因导致的投资增加情况除外），城区污水处理服务费初始单价的调价公式为：</w:t>
      </w:r>
    </w:p>
    <w:p w14:paraId="3915367C" w14:textId="49CAB95E" w:rsidR="00E25EEC" w:rsidRPr="00835EEE" w:rsidRDefault="000F0F55">
      <w:pPr>
        <w:spacing w:before="120" w:after="120" w:line="360" w:lineRule="auto"/>
        <w:ind w:firstLineChars="200" w:firstLine="482"/>
        <w:jc w:val="left"/>
        <w:rPr>
          <w:rFonts w:ascii="仿宋" w:eastAsia="仿宋" w:hAnsi="仿宋"/>
          <w:b/>
          <w:sz w:val="24"/>
          <w:szCs w:val="24"/>
        </w:rPr>
      </w:pPr>
      <w:r w:rsidRPr="00835EEE">
        <w:rPr>
          <w:rFonts w:ascii="仿宋" w:eastAsia="仿宋" w:hAnsi="仿宋" w:hint="eastAsia"/>
          <w:b/>
          <w:sz w:val="24"/>
          <w:szCs w:val="24"/>
        </w:rPr>
        <w:t>调整后镇区污水处理服务费初始单价</w:t>
      </w:r>
      <w:r w:rsidRPr="00835EEE">
        <w:rPr>
          <w:rFonts w:ascii="仿宋" w:eastAsia="仿宋" w:hAnsi="仿宋"/>
          <w:b/>
          <w:sz w:val="24"/>
          <w:szCs w:val="24"/>
        </w:rPr>
        <w:t xml:space="preserve"> =镇区污水处理服务费初始价格（即社会资本</w:t>
      </w:r>
      <w:r w:rsidRPr="00835EEE">
        <w:rPr>
          <w:rFonts w:ascii="仿宋" w:eastAsia="仿宋" w:hAnsi="仿宋" w:hint="eastAsia"/>
          <w:b/>
          <w:sz w:val="24"/>
          <w:szCs w:val="24"/>
        </w:rPr>
        <w:t>方</w:t>
      </w:r>
      <w:r w:rsidRPr="00835EEE">
        <w:rPr>
          <w:rFonts w:ascii="仿宋" w:eastAsia="仿宋" w:hAnsi="仿宋"/>
          <w:b/>
          <w:sz w:val="24"/>
          <w:szCs w:val="24"/>
        </w:rPr>
        <w:t>的投标报价）×【1+(竣工决算总投资/可研项目申请报告估算总投资-1)</w:t>
      </w:r>
      <w:r w:rsidRPr="00835EEE">
        <w:rPr>
          <w:rFonts w:ascii="仿宋" w:eastAsia="仿宋" w:hAnsi="仿宋" w:hint="eastAsia"/>
          <w:b/>
          <w:sz w:val="24"/>
          <w:szCs w:val="24"/>
        </w:rPr>
        <w:t>×</w:t>
      </w:r>
      <w:r w:rsidRPr="00835EEE">
        <w:rPr>
          <w:rFonts w:ascii="仿宋" w:eastAsia="仿宋" w:hAnsi="仿宋"/>
          <w:b/>
          <w:sz w:val="24"/>
          <w:szCs w:val="24"/>
        </w:rPr>
        <w:t>0.600】</w:t>
      </w:r>
      <w:r w:rsidRPr="00835EEE">
        <w:rPr>
          <w:rFonts w:ascii="仿宋" w:eastAsia="仿宋" w:hAnsi="仿宋"/>
          <w:b/>
          <w:sz w:val="24"/>
          <w:szCs w:val="24"/>
        </w:rPr>
        <w:tab/>
      </w:r>
    </w:p>
    <w:p w14:paraId="7DD8047E"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t>12.3.3运营期内城区、镇区污水处理服务费单价调价机制</w:t>
      </w:r>
    </w:p>
    <w:p w14:paraId="6331409F"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在运营期内，考虑到通货膨胀等客观因素及电价、地区物价综合指数、职工工资指数等其他因素的波动变化会导致乙方的运营成本增加或经营状况不佳，本项目建立城区、镇区污水处理服务费单价的调价机制（城区污水处理服务费单价和镇区污水处理服务费单价分别进行调整），分为固定周期调价机制和临时调价机制。</w:t>
      </w:r>
    </w:p>
    <w:p w14:paraId="50DE84E6" w14:textId="6130F0E1" w:rsidR="007B4A4E" w:rsidRPr="00835EEE" w:rsidRDefault="007B4A4E" w:rsidP="007B4A4E">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（1）固定周期调价机制和临时调价机制</w:t>
      </w:r>
    </w:p>
    <w:p w14:paraId="3FE162A7" w14:textId="7A9568B3" w:rsidR="007B4A4E" w:rsidRPr="00835EEE" w:rsidRDefault="000F0F55" w:rsidP="007B4A4E">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固定</w:t>
      </w:r>
      <w:r w:rsidR="009651AF" w:rsidRPr="00835EEE">
        <w:rPr>
          <w:rFonts w:ascii="仿宋" w:eastAsia="仿宋" w:hAnsi="仿宋" w:hint="eastAsia"/>
          <w:sz w:val="24"/>
          <w:szCs w:val="24"/>
        </w:rPr>
        <w:t>周期</w:t>
      </w:r>
      <w:r w:rsidRPr="00835EEE">
        <w:rPr>
          <w:rFonts w:ascii="仿宋" w:eastAsia="仿宋" w:hAnsi="仿宋" w:hint="eastAsia"/>
          <w:sz w:val="24"/>
          <w:szCs w:val="24"/>
        </w:rPr>
        <w:t>调价机制。项目每三年进行调价，即城区污水处理厂</w:t>
      </w:r>
      <w:r w:rsidRPr="00835EEE">
        <w:rPr>
          <w:rFonts w:ascii="仿宋" w:eastAsia="仿宋" w:hAnsi="仿宋"/>
          <w:sz w:val="24"/>
          <w:szCs w:val="24"/>
        </w:rPr>
        <w:t>/</w:t>
      </w:r>
      <w:r w:rsidRPr="00835EEE">
        <w:rPr>
          <w:rFonts w:ascii="仿宋" w:eastAsia="仿宋" w:hAnsi="仿宋" w:hint="eastAsia"/>
          <w:sz w:val="24"/>
          <w:szCs w:val="24"/>
        </w:rPr>
        <w:t>镇区污水处理厂正式运营起满三年，或任一次调价开始执行之日起满三年，按照调价公式进行调价。</w:t>
      </w:r>
    </w:p>
    <w:p w14:paraId="5C50F284" w14:textId="7B883320" w:rsidR="007B4A4E" w:rsidRPr="00835EEE" w:rsidRDefault="007B4A4E" w:rsidP="007B4A4E">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临时调价机制。由于丰县暂无出水处理标准为（</w:t>
      </w:r>
      <w:r w:rsidRPr="00835EEE">
        <w:rPr>
          <w:rFonts w:ascii="仿宋" w:eastAsia="仿宋" w:hAnsi="仿宋"/>
          <w:sz w:val="24"/>
          <w:szCs w:val="24"/>
        </w:rPr>
        <w:t>GB18918-2002）一级A标准的城区污水处理厂/镇区污水处理厂的实际运营成本数据作为参考，本项目城区污水处理厂/镇区污水处理厂全部投入运行满三年前，如城区污水处理厂/镇区污水处理厂的实际运营维护成本超过社会资本</w:t>
      </w:r>
      <w:r w:rsidRPr="00835EEE">
        <w:rPr>
          <w:rFonts w:ascii="仿宋" w:eastAsia="仿宋" w:hAnsi="仿宋" w:hint="eastAsia"/>
          <w:sz w:val="24"/>
          <w:szCs w:val="24"/>
        </w:rPr>
        <w:t>方投标运营维护成本的</w:t>
      </w:r>
      <w:r w:rsidRPr="00835EEE">
        <w:rPr>
          <w:rFonts w:ascii="仿宋" w:eastAsia="仿宋" w:hAnsi="仿宋"/>
          <w:sz w:val="24"/>
          <w:szCs w:val="24"/>
        </w:rPr>
        <w:t>10%时，</w:t>
      </w:r>
      <w:r w:rsidRPr="00835EEE">
        <w:rPr>
          <w:rFonts w:ascii="仿宋" w:eastAsia="仿宋" w:hAnsi="仿宋" w:hint="eastAsia"/>
          <w:sz w:val="24"/>
          <w:szCs w:val="24"/>
        </w:rPr>
        <w:t>乙方可向甲方提出镇区污水处理服务费单价的调价申请，并向甲方提供相关证明资料，经确认后，甲方可委托双方共同认可的第三方机构对镇区污水处理服务费单价进</w:t>
      </w:r>
      <w:r w:rsidRPr="00835EEE">
        <w:rPr>
          <w:rFonts w:ascii="仿宋" w:eastAsia="仿宋" w:hAnsi="仿宋" w:hint="eastAsia"/>
          <w:sz w:val="24"/>
          <w:szCs w:val="24"/>
        </w:rPr>
        <w:lastRenderedPageBreak/>
        <w:t>行测算，测算后的镇区污水处理服务费单价经县政府同意后执行。在城区污水处理厂/镇区污水处理厂投入运行满三年后，电力费用指数、化工原料类购进价格指数、人员平均工资水平和居民消费价格指数，任意两项变化幅度超过5%（含5%）时，启动城区污水处理服务费单价/镇区污水处理服务费单价的临时调价机制，按照调价公式进行调价。</w:t>
      </w:r>
    </w:p>
    <w:p w14:paraId="21ACFE49" w14:textId="77777777" w:rsidR="007B4A4E" w:rsidRPr="00835EEE" w:rsidRDefault="007B4A4E" w:rsidP="007B4A4E">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w:t>
      </w:r>
      <w:r w:rsidR="000F0F55" w:rsidRPr="00835EEE">
        <w:rPr>
          <w:rFonts w:ascii="仿宋" w:eastAsia="仿宋" w:hAnsi="仿宋" w:hint="eastAsia"/>
          <w:sz w:val="24"/>
          <w:szCs w:val="24"/>
        </w:rPr>
        <w:t>调价公式</w:t>
      </w:r>
    </w:p>
    <w:p w14:paraId="7388EE7F" w14:textId="6F21B122" w:rsidR="00E25EEC" w:rsidRPr="00835EEE" w:rsidRDefault="007B4A4E" w:rsidP="007B4A4E">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调价公式如下</w:t>
      </w:r>
      <w:r w:rsidR="000F0F55" w:rsidRPr="00835EEE">
        <w:rPr>
          <w:rFonts w:ascii="仿宋" w:eastAsia="仿宋" w:hAnsi="仿宋" w:hint="eastAsia"/>
          <w:sz w:val="24"/>
          <w:szCs w:val="24"/>
        </w:rPr>
        <w:t>：</w:t>
      </w:r>
    </w:p>
    <w:p w14:paraId="67327D10" w14:textId="77777777" w:rsidR="00E25EEC" w:rsidRPr="00835EEE" w:rsidRDefault="000F0F55">
      <w:pPr>
        <w:spacing w:before="120" w:after="120" w:line="360" w:lineRule="auto"/>
        <w:ind w:firstLineChars="200" w:firstLine="480"/>
        <w:jc w:val="left"/>
        <w:rPr>
          <w:rFonts w:ascii="仿宋" w:eastAsia="仿宋" w:hAnsi="仿宋"/>
          <w:szCs w:val="24"/>
        </w:rPr>
      </w:pPr>
      <w:proofErr w:type="spellStart"/>
      <w:r w:rsidRPr="00835EEE">
        <w:rPr>
          <w:rFonts w:ascii="仿宋" w:eastAsia="仿宋" w:hAnsi="仿宋"/>
          <w:sz w:val="24"/>
          <w:szCs w:val="24"/>
        </w:rPr>
        <w:t>P</w:t>
      </w:r>
      <w:r w:rsidRPr="00835EEE">
        <w:rPr>
          <w:rFonts w:ascii="仿宋" w:eastAsia="仿宋" w:hAnsi="仿宋"/>
          <w:sz w:val="24"/>
          <w:szCs w:val="24"/>
          <w:vertAlign w:val="subscript"/>
        </w:rPr>
        <w:t>n</w:t>
      </w:r>
      <w:proofErr w:type="spellEnd"/>
      <w:r w:rsidRPr="00835EEE">
        <w:rPr>
          <w:rFonts w:ascii="仿宋" w:eastAsia="仿宋" w:hAnsi="仿宋"/>
          <w:sz w:val="24"/>
          <w:szCs w:val="24"/>
        </w:rPr>
        <w:t>=P</w:t>
      </w:r>
      <w:r w:rsidRPr="00835EEE">
        <w:rPr>
          <w:rFonts w:ascii="仿宋" w:eastAsia="仿宋" w:hAnsi="仿宋"/>
          <w:sz w:val="24"/>
          <w:szCs w:val="24"/>
          <w:vertAlign w:val="subscript"/>
        </w:rPr>
        <w:t>n-3</w:t>
      </w:r>
      <w:r w:rsidRPr="00835EEE">
        <w:rPr>
          <w:rFonts w:ascii="仿宋" w:eastAsia="仿宋" w:hAnsi="仿宋"/>
          <w:sz w:val="24"/>
          <w:szCs w:val="24"/>
        </w:rPr>
        <w:t>K</w:t>
      </w:r>
    </w:p>
    <w:p w14:paraId="16F4C3A1"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hint="eastAsia"/>
          <w:sz w:val="24"/>
          <w:szCs w:val="24"/>
        </w:rPr>
        <w:t>其中：</w:t>
      </w:r>
      <w:proofErr w:type="spellStart"/>
      <w:r w:rsidRPr="00835EEE">
        <w:rPr>
          <w:rFonts w:ascii="仿宋" w:eastAsia="仿宋" w:hAnsi="仿宋"/>
          <w:sz w:val="24"/>
          <w:szCs w:val="24"/>
        </w:rPr>
        <w:t>P</w:t>
      </w:r>
      <w:r w:rsidRPr="00835EEE">
        <w:rPr>
          <w:rFonts w:ascii="仿宋" w:eastAsia="仿宋" w:hAnsi="仿宋"/>
          <w:sz w:val="24"/>
          <w:szCs w:val="24"/>
          <w:vertAlign w:val="subscript"/>
        </w:rPr>
        <w:t>n</w:t>
      </w:r>
      <w:proofErr w:type="spellEnd"/>
      <w:r w:rsidRPr="00835EEE">
        <w:rPr>
          <w:rFonts w:ascii="仿宋" w:eastAsia="仿宋" w:hAnsi="仿宋" w:hint="eastAsia"/>
          <w:sz w:val="24"/>
          <w:szCs w:val="24"/>
        </w:rPr>
        <w:t>为第</w:t>
      </w:r>
      <w:r w:rsidRPr="00835EEE">
        <w:rPr>
          <w:rFonts w:ascii="仿宋" w:eastAsia="仿宋" w:hAnsi="仿宋"/>
          <w:sz w:val="24"/>
          <w:szCs w:val="24"/>
        </w:rPr>
        <w:t>n</w:t>
      </w:r>
      <w:r w:rsidRPr="00835EEE">
        <w:rPr>
          <w:rFonts w:ascii="仿宋" w:eastAsia="仿宋" w:hAnsi="仿宋" w:hint="eastAsia"/>
          <w:sz w:val="24"/>
          <w:szCs w:val="24"/>
        </w:rPr>
        <w:t>年调整后的污水处理服务费单价；</w:t>
      </w:r>
    </w:p>
    <w:p w14:paraId="4701B1C8"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sz w:val="24"/>
          <w:szCs w:val="24"/>
        </w:rPr>
        <w:t>P</w:t>
      </w:r>
      <w:r w:rsidRPr="00835EEE">
        <w:rPr>
          <w:rFonts w:ascii="仿宋" w:eastAsia="仿宋" w:hAnsi="仿宋"/>
          <w:sz w:val="24"/>
          <w:szCs w:val="24"/>
          <w:vertAlign w:val="subscript"/>
        </w:rPr>
        <w:t>n-3</w:t>
      </w:r>
      <w:r w:rsidRPr="00835EEE">
        <w:rPr>
          <w:rFonts w:ascii="仿宋" w:eastAsia="仿宋" w:hAnsi="仿宋" w:hint="eastAsia"/>
          <w:sz w:val="24"/>
          <w:szCs w:val="24"/>
        </w:rPr>
        <w:t>为第</w:t>
      </w:r>
      <w:r w:rsidRPr="00835EEE">
        <w:rPr>
          <w:rFonts w:ascii="仿宋" w:eastAsia="仿宋" w:hAnsi="仿宋"/>
          <w:sz w:val="24"/>
          <w:szCs w:val="24"/>
        </w:rPr>
        <w:t>n</w:t>
      </w:r>
      <w:r w:rsidRPr="00835EEE">
        <w:rPr>
          <w:rFonts w:ascii="仿宋" w:eastAsia="仿宋" w:hAnsi="仿宋" w:hint="eastAsia"/>
          <w:sz w:val="24"/>
          <w:szCs w:val="24"/>
        </w:rPr>
        <w:t>－</w:t>
      </w:r>
      <w:r w:rsidRPr="00835EEE">
        <w:rPr>
          <w:rFonts w:ascii="仿宋" w:eastAsia="仿宋" w:hAnsi="仿宋"/>
          <w:sz w:val="24"/>
          <w:szCs w:val="24"/>
        </w:rPr>
        <w:t>3年的污水处理服务费单价；</w:t>
      </w:r>
    </w:p>
    <w:p w14:paraId="270E2BA3"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sz w:val="24"/>
          <w:szCs w:val="24"/>
        </w:rPr>
        <w:t>K为调价系数</w:t>
      </w:r>
      <w:r w:rsidRPr="00835EEE">
        <w:rPr>
          <w:rFonts w:ascii="仿宋" w:eastAsia="仿宋" w:hAnsi="仿宋" w:hint="eastAsia"/>
          <w:sz w:val="24"/>
          <w:szCs w:val="24"/>
        </w:rPr>
        <w:t>；</w:t>
      </w:r>
    </w:p>
    <w:p w14:paraId="65ACC7DB" w14:textId="77777777" w:rsidR="00E25EEC" w:rsidRPr="00835EEE" w:rsidRDefault="000F0F55">
      <w:pPr>
        <w:adjustRightInd w:val="0"/>
        <w:snapToGrid w:val="0"/>
        <w:spacing w:before="120" w:after="120" w:line="360" w:lineRule="auto"/>
        <w:ind w:firstLineChars="200" w:firstLine="560"/>
        <w:rPr>
          <w:rFonts w:ascii="华文仿宋" w:eastAsia="华文仿宋" w:hAnsi="华文仿宋"/>
          <w:iCs/>
          <w:sz w:val="28"/>
          <w:szCs w:val="28"/>
        </w:rPr>
      </w:pPr>
      <w:r w:rsidRPr="00835EEE">
        <w:rPr>
          <w:rFonts w:ascii="华文仿宋" w:eastAsia="华文仿宋" w:hAnsi="华文仿宋" w:hint="eastAsia"/>
          <w:iCs/>
          <w:sz w:val="28"/>
          <w:szCs w:val="28"/>
        </w:rPr>
        <w:t>K = a（</w:t>
      </w:r>
      <w:proofErr w:type="spellStart"/>
      <w:r w:rsidRPr="00835EEE">
        <w:rPr>
          <w:rFonts w:ascii="华文仿宋" w:eastAsia="华文仿宋" w:hAnsi="华文仿宋" w:hint="eastAsia"/>
          <w:iCs/>
          <w:sz w:val="28"/>
          <w:szCs w:val="28"/>
        </w:rPr>
        <w:t>E</w:t>
      </w:r>
      <w:r w:rsidRPr="00835EEE">
        <w:rPr>
          <w:rFonts w:ascii="华文仿宋" w:eastAsia="华文仿宋" w:hAnsi="华文仿宋" w:hint="eastAsia"/>
          <w:iCs/>
          <w:sz w:val="28"/>
          <w:szCs w:val="28"/>
          <w:vertAlign w:val="subscript"/>
        </w:rPr>
        <w:t>n</w:t>
      </w:r>
      <w:proofErr w:type="spellEnd"/>
      <w:r w:rsidRPr="00835EEE">
        <w:rPr>
          <w:rFonts w:ascii="华文仿宋" w:eastAsia="华文仿宋" w:hAnsi="华文仿宋" w:hint="eastAsia"/>
          <w:iCs/>
          <w:sz w:val="28"/>
          <w:szCs w:val="28"/>
        </w:rPr>
        <w:t>/E</w:t>
      </w:r>
      <w:r w:rsidRPr="00835EEE">
        <w:rPr>
          <w:rFonts w:ascii="华文仿宋" w:eastAsia="华文仿宋" w:hAnsi="华文仿宋" w:hint="eastAsia"/>
          <w:iCs/>
          <w:sz w:val="28"/>
          <w:szCs w:val="28"/>
          <w:vertAlign w:val="subscript"/>
        </w:rPr>
        <w:t>n-3</w:t>
      </w:r>
      <w:r w:rsidRPr="00835EEE">
        <w:rPr>
          <w:rFonts w:ascii="华文仿宋" w:eastAsia="华文仿宋" w:hAnsi="华文仿宋" w:hint="eastAsia"/>
          <w:iCs/>
          <w:sz w:val="28"/>
          <w:szCs w:val="28"/>
        </w:rPr>
        <w:t>） + b（L</w:t>
      </w:r>
      <w:r w:rsidRPr="00835EEE">
        <w:rPr>
          <w:rFonts w:ascii="华文仿宋" w:eastAsia="华文仿宋" w:hAnsi="华文仿宋" w:hint="eastAsia"/>
          <w:iCs/>
          <w:sz w:val="28"/>
          <w:szCs w:val="28"/>
          <w:vertAlign w:val="subscript"/>
        </w:rPr>
        <w:t>n－1</w:t>
      </w:r>
      <w:r w:rsidRPr="00835EEE">
        <w:rPr>
          <w:rFonts w:ascii="华文仿宋" w:eastAsia="华文仿宋" w:hAnsi="华文仿宋" w:hint="eastAsia"/>
          <w:iCs/>
          <w:sz w:val="28"/>
          <w:szCs w:val="28"/>
        </w:rPr>
        <w:t>×L</w:t>
      </w:r>
      <w:r w:rsidRPr="00835EEE">
        <w:rPr>
          <w:rFonts w:ascii="华文仿宋" w:eastAsia="华文仿宋" w:hAnsi="华文仿宋" w:hint="eastAsia"/>
          <w:iCs/>
          <w:sz w:val="28"/>
          <w:szCs w:val="28"/>
          <w:vertAlign w:val="subscript"/>
        </w:rPr>
        <w:t>n－3</w:t>
      </w:r>
      <w:r w:rsidRPr="00835EEE">
        <w:rPr>
          <w:rFonts w:ascii="华文仿宋" w:eastAsia="华文仿宋" w:hAnsi="华文仿宋" w:hint="eastAsia"/>
          <w:iCs/>
          <w:sz w:val="28"/>
          <w:szCs w:val="28"/>
        </w:rPr>
        <w:t>）+ c（</w:t>
      </w:r>
      <w:proofErr w:type="spellStart"/>
      <w:r w:rsidRPr="00835EEE">
        <w:rPr>
          <w:rFonts w:ascii="华文仿宋" w:eastAsia="华文仿宋" w:hAnsi="华文仿宋" w:hint="eastAsia"/>
          <w:iCs/>
          <w:sz w:val="28"/>
          <w:szCs w:val="28"/>
        </w:rPr>
        <w:t>Ch</w:t>
      </w:r>
      <w:r w:rsidRPr="00835EEE">
        <w:rPr>
          <w:rFonts w:ascii="华文仿宋" w:eastAsia="华文仿宋" w:hAnsi="华文仿宋" w:hint="eastAsia"/>
          <w:iCs/>
          <w:sz w:val="28"/>
          <w:szCs w:val="28"/>
          <w:vertAlign w:val="subscript"/>
        </w:rPr>
        <w:t>n</w:t>
      </w:r>
      <w:proofErr w:type="spellEnd"/>
      <w:r w:rsidRPr="00835EEE">
        <w:rPr>
          <w:rFonts w:ascii="华文仿宋" w:eastAsia="华文仿宋" w:hAnsi="华文仿宋" w:hint="eastAsia"/>
          <w:iCs/>
          <w:sz w:val="28"/>
          <w:szCs w:val="28"/>
          <w:vertAlign w:val="subscript"/>
        </w:rPr>
        <w:t>－1</w:t>
      </w:r>
      <w:r w:rsidRPr="00835EEE">
        <w:rPr>
          <w:rFonts w:ascii="华文仿宋" w:eastAsia="华文仿宋" w:hAnsi="华文仿宋" w:hint="eastAsia"/>
          <w:iCs/>
          <w:sz w:val="28"/>
          <w:szCs w:val="28"/>
        </w:rPr>
        <w:t>×</w:t>
      </w:r>
      <w:proofErr w:type="spellStart"/>
      <w:r w:rsidRPr="00835EEE">
        <w:rPr>
          <w:rFonts w:ascii="华文仿宋" w:eastAsia="华文仿宋" w:hAnsi="华文仿宋" w:hint="eastAsia"/>
          <w:iCs/>
          <w:sz w:val="28"/>
          <w:szCs w:val="28"/>
        </w:rPr>
        <w:t>Ch</w:t>
      </w:r>
      <w:r w:rsidRPr="00835EEE">
        <w:rPr>
          <w:rFonts w:ascii="华文仿宋" w:eastAsia="华文仿宋" w:hAnsi="华文仿宋" w:hint="eastAsia"/>
          <w:iCs/>
          <w:sz w:val="28"/>
          <w:szCs w:val="28"/>
          <w:vertAlign w:val="subscript"/>
        </w:rPr>
        <w:t>n</w:t>
      </w:r>
      <w:proofErr w:type="spellEnd"/>
      <w:r w:rsidRPr="00835EEE">
        <w:rPr>
          <w:rFonts w:ascii="华文仿宋" w:eastAsia="华文仿宋" w:hAnsi="华文仿宋" w:hint="eastAsia"/>
          <w:iCs/>
          <w:sz w:val="28"/>
          <w:szCs w:val="28"/>
          <w:vertAlign w:val="subscript"/>
        </w:rPr>
        <w:t>－3</w:t>
      </w:r>
      <w:r w:rsidRPr="00835EEE">
        <w:rPr>
          <w:rFonts w:ascii="华文仿宋" w:eastAsia="华文仿宋" w:hAnsi="华文仿宋" w:hint="eastAsia"/>
          <w:iCs/>
          <w:sz w:val="28"/>
          <w:szCs w:val="28"/>
        </w:rPr>
        <w:t>）</w:t>
      </w:r>
    </w:p>
    <w:p w14:paraId="307C0CE1" w14:textId="77777777" w:rsidR="00E25EEC" w:rsidRPr="00835EEE" w:rsidRDefault="000F0F55">
      <w:pPr>
        <w:adjustRightInd w:val="0"/>
        <w:snapToGrid w:val="0"/>
        <w:spacing w:before="120" w:after="120" w:line="360" w:lineRule="auto"/>
        <w:ind w:firstLineChars="200" w:firstLine="560"/>
        <w:rPr>
          <w:rFonts w:ascii="华文仿宋" w:eastAsia="华文仿宋" w:hAnsi="华文仿宋"/>
          <w:iCs/>
          <w:sz w:val="28"/>
          <w:szCs w:val="28"/>
        </w:rPr>
      </w:pPr>
      <w:r w:rsidRPr="00835EEE">
        <w:rPr>
          <w:rFonts w:ascii="华文仿宋" w:eastAsia="华文仿宋" w:hAnsi="华文仿宋" w:hint="eastAsia"/>
          <w:iCs/>
          <w:sz w:val="28"/>
          <w:szCs w:val="28"/>
        </w:rPr>
        <w:t>+d（</w:t>
      </w:r>
      <w:proofErr w:type="spellStart"/>
      <w:r w:rsidRPr="00835EEE">
        <w:rPr>
          <w:rFonts w:ascii="华文仿宋" w:eastAsia="华文仿宋" w:hAnsi="华文仿宋" w:hint="eastAsia"/>
          <w:iCs/>
          <w:sz w:val="28"/>
          <w:szCs w:val="28"/>
        </w:rPr>
        <w:t>Tax</w:t>
      </w:r>
      <w:r w:rsidRPr="00835EEE">
        <w:rPr>
          <w:rFonts w:ascii="华文仿宋" w:eastAsia="华文仿宋" w:hAnsi="华文仿宋" w:hint="eastAsia"/>
          <w:iCs/>
          <w:sz w:val="28"/>
          <w:szCs w:val="28"/>
          <w:vertAlign w:val="subscript"/>
        </w:rPr>
        <w:t>n</w:t>
      </w:r>
      <w:proofErr w:type="spellEnd"/>
      <w:r w:rsidRPr="00835EEE">
        <w:rPr>
          <w:rFonts w:ascii="华文仿宋" w:eastAsia="华文仿宋" w:hAnsi="华文仿宋" w:hint="eastAsia"/>
          <w:iCs/>
          <w:sz w:val="28"/>
          <w:szCs w:val="28"/>
        </w:rPr>
        <w:t>/Tax</w:t>
      </w:r>
      <w:r w:rsidRPr="00835EEE">
        <w:rPr>
          <w:rFonts w:ascii="华文仿宋" w:eastAsia="华文仿宋" w:hAnsi="华文仿宋" w:hint="eastAsia"/>
          <w:iCs/>
          <w:sz w:val="28"/>
          <w:szCs w:val="28"/>
          <w:vertAlign w:val="subscript"/>
        </w:rPr>
        <w:t>n-3</w:t>
      </w:r>
      <w:r w:rsidRPr="00835EEE">
        <w:rPr>
          <w:rFonts w:ascii="华文仿宋" w:eastAsia="华文仿宋" w:hAnsi="华文仿宋" w:hint="eastAsia"/>
          <w:iCs/>
          <w:sz w:val="28"/>
          <w:szCs w:val="28"/>
        </w:rPr>
        <w:t>）+ e（</w:t>
      </w:r>
      <w:proofErr w:type="spellStart"/>
      <w:r w:rsidRPr="00835EEE">
        <w:rPr>
          <w:rFonts w:ascii="华文仿宋" w:eastAsia="华文仿宋" w:hAnsi="华文仿宋" w:hint="eastAsia"/>
          <w:iCs/>
          <w:sz w:val="28"/>
          <w:szCs w:val="28"/>
        </w:rPr>
        <w:t>CPI</w:t>
      </w:r>
      <w:r w:rsidRPr="00835EEE">
        <w:rPr>
          <w:rFonts w:ascii="华文仿宋" w:eastAsia="华文仿宋" w:hAnsi="华文仿宋" w:hint="eastAsia"/>
          <w:iCs/>
          <w:sz w:val="28"/>
          <w:szCs w:val="28"/>
          <w:vertAlign w:val="subscript"/>
        </w:rPr>
        <w:t>n</w:t>
      </w:r>
      <w:proofErr w:type="spellEnd"/>
      <w:r w:rsidRPr="00835EEE">
        <w:rPr>
          <w:rFonts w:ascii="华文仿宋" w:eastAsia="华文仿宋" w:hAnsi="华文仿宋" w:hint="eastAsia"/>
          <w:iCs/>
          <w:sz w:val="28"/>
          <w:szCs w:val="28"/>
          <w:vertAlign w:val="subscript"/>
        </w:rPr>
        <w:t>－1</w:t>
      </w:r>
      <w:r w:rsidRPr="00835EEE">
        <w:rPr>
          <w:rFonts w:ascii="华文仿宋" w:eastAsia="华文仿宋" w:hAnsi="华文仿宋" w:hint="eastAsia"/>
          <w:iCs/>
          <w:sz w:val="28"/>
          <w:szCs w:val="28"/>
        </w:rPr>
        <w:t>×</w:t>
      </w:r>
      <w:proofErr w:type="spellStart"/>
      <w:r w:rsidRPr="00835EEE">
        <w:rPr>
          <w:rFonts w:ascii="华文仿宋" w:eastAsia="华文仿宋" w:hAnsi="华文仿宋" w:hint="eastAsia"/>
          <w:iCs/>
          <w:sz w:val="28"/>
          <w:szCs w:val="28"/>
        </w:rPr>
        <w:t>CPI</w:t>
      </w:r>
      <w:r w:rsidRPr="00835EEE">
        <w:rPr>
          <w:rFonts w:ascii="华文仿宋" w:eastAsia="华文仿宋" w:hAnsi="华文仿宋" w:hint="eastAsia"/>
          <w:iCs/>
          <w:sz w:val="28"/>
          <w:szCs w:val="28"/>
          <w:vertAlign w:val="subscript"/>
        </w:rPr>
        <w:t>n</w:t>
      </w:r>
      <w:proofErr w:type="spellEnd"/>
      <w:r w:rsidRPr="00835EEE">
        <w:rPr>
          <w:rFonts w:ascii="华文仿宋" w:eastAsia="华文仿宋" w:hAnsi="华文仿宋" w:hint="eastAsia"/>
          <w:iCs/>
          <w:sz w:val="28"/>
          <w:szCs w:val="28"/>
          <w:vertAlign w:val="subscript"/>
        </w:rPr>
        <w:t>－</w:t>
      </w:r>
      <w:r w:rsidRPr="00835EEE">
        <w:rPr>
          <w:rFonts w:ascii="华文仿宋" w:eastAsia="华文仿宋" w:hAnsi="华文仿宋" w:hint="eastAsia"/>
          <w:iCs/>
          <w:sz w:val="28"/>
          <w:szCs w:val="28"/>
          <w:vertAlign w:val="subscript"/>
          <w:lang w:val="en-GB"/>
        </w:rPr>
        <w:t>3</w:t>
      </w:r>
      <w:r w:rsidRPr="00835EEE">
        <w:rPr>
          <w:rFonts w:ascii="华文仿宋" w:eastAsia="华文仿宋" w:hAnsi="华文仿宋" w:hint="eastAsia"/>
          <w:iCs/>
          <w:sz w:val="28"/>
          <w:szCs w:val="28"/>
        </w:rPr>
        <w:t>）+f</w:t>
      </w:r>
    </w:p>
    <w:p w14:paraId="2206D1EE"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hint="eastAsia"/>
          <w:sz w:val="24"/>
          <w:szCs w:val="24"/>
        </w:rPr>
        <w:t>其中：</w:t>
      </w:r>
    </w:p>
    <w:p w14:paraId="7AB06828"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sz w:val="24"/>
          <w:szCs w:val="24"/>
        </w:rPr>
        <w:t>a</w:t>
      </w:r>
      <w:r w:rsidRPr="00835EEE">
        <w:rPr>
          <w:rFonts w:ascii="仿宋" w:eastAsia="仿宋" w:hAnsi="仿宋" w:hint="eastAsia"/>
          <w:sz w:val="24"/>
          <w:szCs w:val="24"/>
        </w:rPr>
        <w:t>是电费用在污水处理服务费单价构成中所占的比例</w:t>
      </w:r>
    </w:p>
    <w:p w14:paraId="5C98B86C"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sz w:val="24"/>
          <w:szCs w:val="24"/>
        </w:rPr>
        <w:t>b</w:t>
      </w:r>
      <w:r w:rsidRPr="00835EEE">
        <w:rPr>
          <w:rFonts w:ascii="仿宋" w:eastAsia="仿宋" w:hAnsi="仿宋" w:hint="eastAsia"/>
          <w:sz w:val="24"/>
          <w:szCs w:val="24"/>
        </w:rPr>
        <w:t>是人工费用在污水处理服务费单价构成中所占的比例</w:t>
      </w:r>
    </w:p>
    <w:p w14:paraId="69E7E4AB"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sz w:val="24"/>
          <w:szCs w:val="24"/>
        </w:rPr>
        <w:t>c</w:t>
      </w:r>
      <w:r w:rsidRPr="00835EEE">
        <w:rPr>
          <w:rFonts w:ascii="仿宋" w:eastAsia="仿宋" w:hAnsi="仿宋" w:hint="eastAsia"/>
          <w:sz w:val="24"/>
          <w:szCs w:val="24"/>
        </w:rPr>
        <w:t>是化学药剂在污水处理服务费单价构成中所占的比例</w:t>
      </w:r>
    </w:p>
    <w:p w14:paraId="003C615F"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sz w:val="24"/>
          <w:szCs w:val="24"/>
        </w:rPr>
        <w:t>d</w:t>
      </w:r>
      <w:r w:rsidRPr="00835EEE">
        <w:rPr>
          <w:rFonts w:ascii="仿宋" w:eastAsia="仿宋" w:hAnsi="仿宋" w:hint="eastAsia"/>
          <w:sz w:val="24"/>
          <w:szCs w:val="24"/>
        </w:rPr>
        <w:t>为企业所得税在污水处理服务费单价构成中所占的比例</w:t>
      </w:r>
    </w:p>
    <w:p w14:paraId="2770268C"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sz w:val="24"/>
          <w:szCs w:val="24"/>
        </w:rPr>
        <w:t>e</w:t>
      </w:r>
      <w:r w:rsidRPr="00835EEE">
        <w:rPr>
          <w:rFonts w:ascii="仿宋" w:eastAsia="仿宋" w:hAnsi="仿宋" w:hint="eastAsia"/>
          <w:sz w:val="24"/>
          <w:szCs w:val="24"/>
        </w:rPr>
        <w:t>是污水处理服务费单价构成中除电费用、人工费用及化学药剂、企业所得税、固定资产折旧及无形资产摊销以外的其他因素在污水处理服务费单价构成中所占的比例</w:t>
      </w:r>
    </w:p>
    <w:p w14:paraId="148382B5"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sz w:val="24"/>
          <w:szCs w:val="24"/>
        </w:rPr>
        <w:t>f</w:t>
      </w:r>
      <w:r w:rsidRPr="00835EEE">
        <w:rPr>
          <w:rFonts w:ascii="仿宋" w:eastAsia="仿宋" w:hAnsi="仿宋" w:hint="eastAsia"/>
          <w:sz w:val="24"/>
          <w:szCs w:val="24"/>
        </w:rPr>
        <w:t>是固定资产折旧及无形资产摊销因素在污水处理服务费单价构成中所占的比例</w:t>
      </w:r>
    </w:p>
    <w:p w14:paraId="143A2450" w14:textId="77777777" w:rsidR="00E25EEC" w:rsidRPr="00835EEE" w:rsidRDefault="000F0F55">
      <w:pPr>
        <w:spacing w:before="80" w:after="80" w:line="360" w:lineRule="auto"/>
        <w:ind w:firstLineChars="177" w:firstLine="425"/>
        <w:jc w:val="left"/>
        <w:rPr>
          <w:rFonts w:ascii="仿宋" w:eastAsia="仿宋" w:hAnsi="仿宋"/>
          <w:szCs w:val="24"/>
        </w:rPr>
      </w:pPr>
      <w:r w:rsidRPr="00835EEE">
        <w:rPr>
          <w:rFonts w:ascii="仿宋" w:eastAsia="仿宋" w:hAnsi="仿宋"/>
          <w:sz w:val="24"/>
          <w:szCs w:val="24"/>
        </w:rPr>
        <w:t>a + b + c + d + e +f = 1</w:t>
      </w:r>
    </w:p>
    <w:tbl>
      <w:tblPr>
        <w:tblW w:w="836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7230"/>
      </w:tblGrid>
      <w:tr w:rsidR="00835EEE" w:rsidRPr="00835EEE" w14:paraId="39171435" w14:textId="77777777">
        <w:tc>
          <w:tcPr>
            <w:tcW w:w="1134" w:type="dxa"/>
          </w:tcPr>
          <w:p w14:paraId="158FBA47" w14:textId="77777777" w:rsidR="00E25EEC" w:rsidRPr="00835EEE" w:rsidRDefault="000F0F55">
            <w:pPr>
              <w:kinsoku w:val="0"/>
              <w:overflowPunct w:val="0"/>
              <w:autoSpaceDE w:val="0"/>
              <w:autoSpaceDN w:val="0"/>
              <w:adjustRightInd w:val="0"/>
              <w:snapToGrid w:val="0"/>
              <w:spacing w:before="120" w:after="120" w:line="360" w:lineRule="auto"/>
              <w:jc w:val="center"/>
              <w:rPr>
                <w:rFonts w:ascii="仿宋" w:eastAsia="仿宋" w:hAnsi="仿宋"/>
                <w:sz w:val="24"/>
                <w:szCs w:val="24"/>
              </w:rPr>
            </w:pPr>
            <w:r w:rsidRPr="00835EEE">
              <w:rPr>
                <w:rFonts w:ascii="仿宋" w:eastAsia="仿宋" w:hAnsi="仿宋"/>
                <w:sz w:val="24"/>
                <w:szCs w:val="24"/>
              </w:rPr>
              <w:lastRenderedPageBreak/>
              <w:t>n</w:t>
            </w:r>
          </w:p>
        </w:tc>
        <w:tc>
          <w:tcPr>
            <w:tcW w:w="7230" w:type="dxa"/>
          </w:tcPr>
          <w:p w14:paraId="45E9E586" w14:textId="77777777" w:rsidR="00E25EEC" w:rsidRPr="00835EEE" w:rsidRDefault="000F0F55">
            <w:pPr>
              <w:kinsoku w:val="0"/>
              <w:overflowPunct w:val="0"/>
              <w:autoSpaceDE w:val="0"/>
              <w:autoSpaceDN w:val="0"/>
              <w:adjustRightInd w:val="0"/>
              <w:snapToGrid w:val="0"/>
              <w:spacing w:before="120" w:after="120" w:line="360" w:lineRule="auto"/>
              <w:rPr>
                <w:rFonts w:ascii="仿宋" w:eastAsia="仿宋" w:hAnsi="仿宋"/>
                <w:sz w:val="24"/>
                <w:szCs w:val="24"/>
              </w:rPr>
            </w:pPr>
            <w:r w:rsidRPr="00835EEE">
              <w:rPr>
                <w:rFonts w:ascii="仿宋" w:eastAsia="仿宋" w:hAnsi="仿宋" w:hint="eastAsia"/>
                <w:sz w:val="24"/>
                <w:szCs w:val="24"/>
              </w:rPr>
              <w:t>第</w:t>
            </w:r>
            <w:r w:rsidRPr="00835EEE">
              <w:rPr>
                <w:rFonts w:ascii="仿宋" w:eastAsia="仿宋" w:hAnsi="仿宋"/>
                <w:sz w:val="24"/>
                <w:szCs w:val="24"/>
              </w:rPr>
              <w:t>n</w:t>
            </w:r>
            <w:r w:rsidRPr="00835EEE">
              <w:rPr>
                <w:rFonts w:ascii="仿宋" w:eastAsia="仿宋" w:hAnsi="仿宋" w:hint="eastAsia"/>
                <w:sz w:val="24"/>
                <w:szCs w:val="24"/>
              </w:rPr>
              <w:t>年是调整污水处理服务费单价的当年。</w:t>
            </w:r>
          </w:p>
        </w:tc>
      </w:tr>
      <w:tr w:rsidR="00835EEE" w:rsidRPr="00835EEE" w14:paraId="48DC7294" w14:textId="77777777">
        <w:tc>
          <w:tcPr>
            <w:tcW w:w="1134" w:type="dxa"/>
          </w:tcPr>
          <w:p w14:paraId="456EF684" w14:textId="77777777" w:rsidR="00E25EEC" w:rsidRPr="00835EEE" w:rsidRDefault="000F0F55">
            <w:pPr>
              <w:kinsoku w:val="0"/>
              <w:overflowPunct w:val="0"/>
              <w:autoSpaceDE w:val="0"/>
              <w:autoSpaceDN w:val="0"/>
              <w:adjustRightInd w:val="0"/>
              <w:snapToGrid w:val="0"/>
              <w:spacing w:before="120" w:after="120" w:line="360" w:lineRule="auto"/>
              <w:jc w:val="center"/>
              <w:rPr>
                <w:rFonts w:ascii="仿宋" w:eastAsia="仿宋" w:hAnsi="仿宋"/>
                <w:sz w:val="24"/>
                <w:szCs w:val="24"/>
              </w:rPr>
            </w:pPr>
            <w:proofErr w:type="spellStart"/>
            <w:r w:rsidRPr="00835EEE">
              <w:rPr>
                <w:rFonts w:ascii="仿宋" w:eastAsia="仿宋" w:hAnsi="仿宋"/>
                <w:sz w:val="24"/>
                <w:szCs w:val="24"/>
              </w:rPr>
              <w:t>E</w:t>
            </w:r>
            <w:r w:rsidRPr="00835EEE">
              <w:rPr>
                <w:rFonts w:ascii="仿宋" w:eastAsia="仿宋" w:hAnsi="仿宋"/>
                <w:sz w:val="24"/>
                <w:szCs w:val="24"/>
                <w:vertAlign w:val="subscript"/>
              </w:rPr>
              <w:t>n</w:t>
            </w:r>
            <w:proofErr w:type="spellEnd"/>
          </w:p>
        </w:tc>
        <w:tc>
          <w:tcPr>
            <w:tcW w:w="7230" w:type="dxa"/>
          </w:tcPr>
          <w:p w14:paraId="4CF407CF" w14:textId="77777777" w:rsidR="00E25EEC" w:rsidRPr="00835EEE" w:rsidRDefault="000F0F55">
            <w:pPr>
              <w:kinsoku w:val="0"/>
              <w:overflowPunct w:val="0"/>
              <w:autoSpaceDE w:val="0"/>
              <w:autoSpaceDN w:val="0"/>
              <w:adjustRightInd w:val="0"/>
              <w:snapToGrid w:val="0"/>
              <w:spacing w:before="120" w:after="120" w:line="360" w:lineRule="auto"/>
              <w:rPr>
                <w:rFonts w:ascii="仿宋" w:eastAsia="仿宋" w:hAnsi="仿宋"/>
                <w:sz w:val="24"/>
                <w:szCs w:val="24"/>
              </w:rPr>
            </w:pPr>
            <w:r w:rsidRPr="00835EEE">
              <w:rPr>
                <w:rFonts w:ascii="仿宋" w:eastAsia="仿宋" w:hAnsi="仿宋" w:hint="eastAsia"/>
                <w:sz w:val="24"/>
                <w:szCs w:val="24"/>
              </w:rPr>
              <w:t>第</w:t>
            </w:r>
            <w:r w:rsidRPr="00835EEE">
              <w:rPr>
                <w:rFonts w:ascii="仿宋" w:eastAsia="仿宋" w:hAnsi="仿宋"/>
                <w:sz w:val="24"/>
                <w:szCs w:val="24"/>
              </w:rPr>
              <w:t>n</w:t>
            </w:r>
            <w:r w:rsidRPr="00835EEE">
              <w:rPr>
                <w:rFonts w:ascii="仿宋" w:eastAsia="仿宋" w:hAnsi="仿宋" w:hint="eastAsia"/>
                <w:sz w:val="24"/>
                <w:szCs w:val="24"/>
              </w:rPr>
              <w:t>年时乙方的电力费用指数（乙方所付的每度用电电价）</w:t>
            </w:r>
          </w:p>
        </w:tc>
      </w:tr>
      <w:tr w:rsidR="00835EEE" w:rsidRPr="00835EEE" w14:paraId="4B8CD4E9" w14:textId="77777777">
        <w:tc>
          <w:tcPr>
            <w:tcW w:w="1134" w:type="dxa"/>
          </w:tcPr>
          <w:p w14:paraId="4C248490" w14:textId="77777777" w:rsidR="00E25EEC" w:rsidRPr="00835EEE" w:rsidRDefault="000F0F55">
            <w:pPr>
              <w:kinsoku w:val="0"/>
              <w:overflowPunct w:val="0"/>
              <w:autoSpaceDE w:val="0"/>
              <w:autoSpaceDN w:val="0"/>
              <w:adjustRightInd w:val="0"/>
              <w:snapToGrid w:val="0"/>
              <w:spacing w:before="120" w:after="120" w:line="360" w:lineRule="auto"/>
              <w:jc w:val="center"/>
              <w:rPr>
                <w:rFonts w:ascii="仿宋" w:eastAsia="仿宋" w:hAnsi="仿宋"/>
                <w:sz w:val="24"/>
                <w:szCs w:val="24"/>
              </w:rPr>
            </w:pPr>
            <w:r w:rsidRPr="00835EEE">
              <w:rPr>
                <w:rFonts w:ascii="仿宋" w:eastAsia="仿宋" w:hAnsi="仿宋"/>
                <w:sz w:val="24"/>
                <w:szCs w:val="24"/>
              </w:rPr>
              <w:t>E</w:t>
            </w:r>
            <w:r w:rsidRPr="00835EEE">
              <w:rPr>
                <w:rFonts w:ascii="仿宋" w:eastAsia="仿宋" w:hAnsi="仿宋" w:hint="eastAsia"/>
                <w:sz w:val="24"/>
                <w:szCs w:val="24"/>
                <w:vertAlign w:val="subscript"/>
              </w:rPr>
              <w:t>n-3</w:t>
            </w:r>
          </w:p>
        </w:tc>
        <w:tc>
          <w:tcPr>
            <w:tcW w:w="7230" w:type="dxa"/>
          </w:tcPr>
          <w:p w14:paraId="2FFE5843" w14:textId="77777777" w:rsidR="00E25EEC" w:rsidRPr="00835EEE" w:rsidRDefault="000F0F55">
            <w:pPr>
              <w:kinsoku w:val="0"/>
              <w:overflowPunct w:val="0"/>
              <w:autoSpaceDE w:val="0"/>
              <w:autoSpaceDN w:val="0"/>
              <w:adjustRightInd w:val="0"/>
              <w:snapToGrid w:val="0"/>
              <w:spacing w:before="120" w:after="120" w:line="360" w:lineRule="auto"/>
              <w:rPr>
                <w:rFonts w:ascii="仿宋" w:eastAsia="仿宋" w:hAnsi="仿宋"/>
                <w:sz w:val="24"/>
                <w:szCs w:val="24"/>
              </w:rPr>
            </w:pPr>
            <w:r w:rsidRPr="00835EEE">
              <w:rPr>
                <w:rFonts w:ascii="仿宋" w:eastAsia="仿宋" w:hAnsi="仿宋" w:hint="eastAsia"/>
                <w:sz w:val="24"/>
                <w:szCs w:val="24"/>
              </w:rPr>
              <w:t>第n-3年时乙方的电力费用指数（乙方所付的每度用电电价）</w:t>
            </w:r>
          </w:p>
        </w:tc>
      </w:tr>
      <w:tr w:rsidR="00835EEE" w:rsidRPr="00835EEE" w14:paraId="3DF114D5" w14:textId="77777777">
        <w:tc>
          <w:tcPr>
            <w:tcW w:w="1134" w:type="dxa"/>
          </w:tcPr>
          <w:p w14:paraId="74D0CEED" w14:textId="77777777" w:rsidR="00E25EEC" w:rsidRPr="00835EEE" w:rsidRDefault="000F0F55">
            <w:pPr>
              <w:kinsoku w:val="0"/>
              <w:overflowPunct w:val="0"/>
              <w:autoSpaceDE w:val="0"/>
              <w:autoSpaceDN w:val="0"/>
              <w:adjustRightInd w:val="0"/>
              <w:snapToGrid w:val="0"/>
              <w:spacing w:before="120" w:after="120" w:line="360" w:lineRule="auto"/>
              <w:jc w:val="center"/>
              <w:rPr>
                <w:rFonts w:ascii="仿宋" w:eastAsia="仿宋" w:hAnsi="仿宋"/>
                <w:sz w:val="24"/>
                <w:szCs w:val="24"/>
              </w:rPr>
            </w:pPr>
            <w:r w:rsidRPr="00835EEE">
              <w:rPr>
                <w:rFonts w:ascii="仿宋" w:eastAsia="仿宋" w:hAnsi="仿宋"/>
                <w:iCs/>
                <w:sz w:val="24"/>
                <w:szCs w:val="24"/>
              </w:rPr>
              <w:t>L</w:t>
            </w:r>
            <w:r w:rsidRPr="00835EEE">
              <w:rPr>
                <w:rFonts w:ascii="仿宋" w:eastAsia="仿宋" w:hAnsi="仿宋"/>
                <w:iCs/>
                <w:sz w:val="24"/>
                <w:szCs w:val="24"/>
                <w:vertAlign w:val="subscript"/>
              </w:rPr>
              <w:t>n</w:t>
            </w:r>
            <w:r w:rsidRPr="00835EEE">
              <w:rPr>
                <w:rFonts w:ascii="仿宋" w:eastAsia="仿宋" w:hAnsi="仿宋" w:hint="eastAsia"/>
                <w:iCs/>
                <w:sz w:val="24"/>
                <w:szCs w:val="24"/>
                <w:vertAlign w:val="subscript"/>
                <w:lang w:val="en-GB"/>
              </w:rPr>
              <w:t>-</w:t>
            </w:r>
            <w:r w:rsidRPr="00835EEE">
              <w:rPr>
                <w:rFonts w:ascii="仿宋" w:eastAsia="仿宋" w:hAnsi="仿宋" w:hint="eastAsia"/>
                <w:iCs/>
                <w:sz w:val="24"/>
                <w:szCs w:val="24"/>
                <w:vertAlign w:val="subscript"/>
              </w:rPr>
              <w:t>1</w:t>
            </w:r>
            <w:r w:rsidRPr="00835EEE">
              <w:rPr>
                <w:rFonts w:ascii="仿宋" w:eastAsia="仿宋" w:hAnsi="仿宋" w:hint="eastAsia"/>
                <w:iCs/>
                <w:sz w:val="24"/>
                <w:szCs w:val="24"/>
                <w:lang w:val="en-GB"/>
              </w:rPr>
              <w:t>×</w:t>
            </w:r>
            <w:r w:rsidRPr="00835EEE">
              <w:rPr>
                <w:rFonts w:ascii="仿宋" w:eastAsia="仿宋" w:hAnsi="仿宋"/>
                <w:iCs/>
                <w:sz w:val="24"/>
                <w:szCs w:val="24"/>
              </w:rPr>
              <w:t>L</w:t>
            </w:r>
            <w:r w:rsidRPr="00835EEE">
              <w:rPr>
                <w:rFonts w:ascii="仿宋" w:eastAsia="仿宋" w:hAnsi="仿宋"/>
                <w:iCs/>
                <w:sz w:val="24"/>
                <w:szCs w:val="24"/>
                <w:vertAlign w:val="subscript"/>
              </w:rPr>
              <w:t>n</w:t>
            </w:r>
            <w:r w:rsidRPr="00835EEE">
              <w:rPr>
                <w:rFonts w:ascii="仿宋" w:eastAsia="仿宋" w:hAnsi="仿宋" w:hint="eastAsia"/>
                <w:iCs/>
                <w:sz w:val="24"/>
                <w:szCs w:val="24"/>
                <w:vertAlign w:val="subscript"/>
                <w:lang w:val="en-GB"/>
              </w:rPr>
              <w:t>-</w:t>
            </w:r>
            <w:r w:rsidRPr="00835EEE">
              <w:rPr>
                <w:rFonts w:ascii="仿宋" w:eastAsia="仿宋" w:hAnsi="仿宋" w:hint="eastAsia"/>
                <w:iCs/>
                <w:sz w:val="24"/>
                <w:szCs w:val="24"/>
                <w:vertAlign w:val="subscript"/>
              </w:rPr>
              <w:t>3</w:t>
            </w:r>
          </w:p>
        </w:tc>
        <w:tc>
          <w:tcPr>
            <w:tcW w:w="7230" w:type="dxa"/>
          </w:tcPr>
          <w:p w14:paraId="099F439A" w14:textId="77777777" w:rsidR="00E25EEC" w:rsidRPr="00835EEE" w:rsidRDefault="000F0F55">
            <w:pPr>
              <w:kinsoku w:val="0"/>
              <w:overflowPunct w:val="0"/>
              <w:autoSpaceDE w:val="0"/>
              <w:autoSpaceDN w:val="0"/>
              <w:adjustRightInd w:val="0"/>
              <w:snapToGrid w:val="0"/>
              <w:spacing w:before="120" w:after="120" w:line="360" w:lineRule="auto"/>
              <w:rPr>
                <w:rFonts w:ascii="仿宋" w:eastAsia="仿宋" w:hAnsi="仿宋"/>
                <w:sz w:val="24"/>
                <w:szCs w:val="24"/>
              </w:rPr>
            </w:pPr>
            <w:r w:rsidRPr="00835EEE">
              <w:rPr>
                <w:rFonts w:ascii="仿宋" w:eastAsia="仿宋" w:hAnsi="仿宋" w:hint="eastAsia"/>
                <w:sz w:val="24"/>
                <w:szCs w:val="24"/>
              </w:rPr>
              <w:t>第n-3年时丰县统计局公布的“《在岗职工平均工资》</w:t>
            </w:r>
            <w:r w:rsidRPr="00835EEE">
              <w:rPr>
                <w:rFonts w:ascii="仿宋" w:eastAsia="仿宋" w:hAnsi="仿宋"/>
                <w:sz w:val="24"/>
                <w:szCs w:val="24"/>
              </w:rPr>
              <w:noBreakHyphen/>
            </w:r>
            <w:r w:rsidRPr="00835EEE">
              <w:rPr>
                <w:rFonts w:ascii="仿宋" w:eastAsia="仿宋" w:hAnsi="仿宋" w:hint="eastAsia"/>
                <w:sz w:val="24"/>
                <w:szCs w:val="24"/>
              </w:rPr>
              <w:t>电力、煤气及水的生产和供应”对应的第n-4年对第n-5年的百分比指数乘以第n-</w:t>
            </w:r>
            <w:r w:rsidRPr="00835EEE">
              <w:rPr>
                <w:rFonts w:ascii="仿宋" w:eastAsia="仿宋" w:hAnsi="仿宋"/>
                <w:sz w:val="24"/>
                <w:szCs w:val="24"/>
              </w:rPr>
              <w:t>1</w:t>
            </w:r>
            <w:r w:rsidRPr="00835EEE">
              <w:rPr>
                <w:rFonts w:ascii="仿宋" w:eastAsia="仿宋" w:hAnsi="仿宋" w:hint="eastAsia"/>
                <w:sz w:val="24"/>
                <w:szCs w:val="24"/>
              </w:rPr>
              <w:t>年时丰县统计局公布的的“《在岗职工平均工资》</w:t>
            </w:r>
            <w:r w:rsidRPr="00835EEE">
              <w:rPr>
                <w:rFonts w:ascii="仿宋" w:eastAsia="仿宋" w:hAnsi="仿宋"/>
                <w:sz w:val="24"/>
                <w:szCs w:val="24"/>
              </w:rPr>
              <w:noBreakHyphen/>
            </w:r>
            <w:r w:rsidRPr="00835EEE">
              <w:rPr>
                <w:rFonts w:ascii="仿宋" w:eastAsia="仿宋" w:hAnsi="仿宋" w:hint="eastAsia"/>
                <w:sz w:val="24"/>
                <w:szCs w:val="24"/>
              </w:rPr>
              <w:t>电力、煤气及水的生产和供应”对应的第n-</w:t>
            </w:r>
            <w:r w:rsidRPr="00835EEE">
              <w:rPr>
                <w:rFonts w:ascii="仿宋" w:eastAsia="仿宋" w:hAnsi="仿宋"/>
                <w:sz w:val="24"/>
                <w:szCs w:val="24"/>
              </w:rPr>
              <w:t>2</w:t>
            </w:r>
            <w:r w:rsidRPr="00835EEE">
              <w:rPr>
                <w:rFonts w:ascii="仿宋" w:eastAsia="仿宋" w:hAnsi="仿宋" w:hint="eastAsia"/>
                <w:sz w:val="24"/>
                <w:szCs w:val="24"/>
              </w:rPr>
              <w:t>年对第n-</w:t>
            </w:r>
            <w:r w:rsidRPr="00835EEE">
              <w:rPr>
                <w:rFonts w:ascii="仿宋" w:eastAsia="仿宋" w:hAnsi="仿宋"/>
                <w:sz w:val="24"/>
                <w:szCs w:val="24"/>
              </w:rPr>
              <w:t>3</w:t>
            </w:r>
            <w:r w:rsidRPr="00835EEE">
              <w:rPr>
                <w:rFonts w:ascii="仿宋" w:eastAsia="仿宋" w:hAnsi="仿宋" w:hint="eastAsia"/>
                <w:sz w:val="24"/>
                <w:szCs w:val="24"/>
              </w:rPr>
              <w:t>年的百分比指数。</w:t>
            </w:r>
            <w:r w:rsidRPr="00835EEE">
              <w:rPr>
                <w:rFonts w:ascii="仿宋" w:eastAsia="仿宋" w:hAnsi="仿宋"/>
                <w:iCs/>
                <w:sz w:val="24"/>
                <w:szCs w:val="24"/>
              </w:rPr>
              <w:t>L</w:t>
            </w:r>
            <w:r w:rsidRPr="00835EEE">
              <w:rPr>
                <w:rFonts w:ascii="仿宋" w:eastAsia="仿宋" w:hAnsi="仿宋"/>
                <w:iCs/>
                <w:sz w:val="24"/>
                <w:szCs w:val="24"/>
                <w:vertAlign w:val="subscript"/>
              </w:rPr>
              <w:t>n</w:t>
            </w:r>
            <w:r w:rsidRPr="00835EEE">
              <w:rPr>
                <w:rFonts w:ascii="仿宋" w:eastAsia="仿宋" w:hAnsi="仿宋" w:hint="eastAsia"/>
                <w:iCs/>
                <w:sz w:val="24"/>
                <w:szCs w:val="24"/>
                <w:vertAlign w:val="subscript"/>
                <w:lang w:val="en-GB"/>
              </w:rPr>
              <w:t>-</w:t>
            </w:r>
            <w:r w:rsidRPr="00835EEE">
              <w:rPr>
                <w:rFonts w:ascii="仿宋" w:eastAsia="仿宋" w:hAnsi="仿宋" w:hint="eastAsia"/>
                <w:iCs/>
                <w:sz w:val="24"/>
                <w:szCs w:val="24"/>
                <w:vertAlign w:val="subscript"/>
              </w:rPr>
              <w:t>1</w:t>
            </w:r>
            <w:r w:rsidRPr="00835EEE">
              <w:rPr>
                <w:rFonts w:ascii="仿宋" w:eastAsia="仿宋" w:hAnsi="仿宋" w:hint="eastAsia"/>
                <w:iCs/>
                <w:sz w:val="24"/>
                <w:szCs w:val="24"/>
              </w:rPr>
              <w:t>×</w:t>
            </w:r>
            <w:r w:rsidRPr="00835EEE">
              <w:rPr>
                <w:rFonts w:ascii="仿宋" w:eastAsia="仿宋" w:hAnsi="仿宋"/>
                <w:iCs/>
                <w:sz w:val="24"/>
                <w:szCs w:val="24"/>
              </w:rPr>
              <w:t>L</w:t>
            </w:r>
            <w:r w:rsidRPr="00835EEE">
              <w:rPr>
                <w:rFonts w:ascii="仿宋" w:eastAsia="仿宋" w:hAnsi="仿宋"/>
                <w:iCs/>
                <w:sz w:val="24"/>
                <w:szCs w:val="24"/>
                <w:vertAlign w:val="subscript"/>
              </w:rPr>
              <w:t>n</w:t>
            </w:r>
            <w:r w:rsidRPr="00835EEE">
              <w:rPr>
                <w:rFonts w:ascii="仿宋" w:eastAsia="仿宋" w:hAnsi="仿宋" w:hint="eastAsia"/>
                <w:iCs/>
                <w:sz w:val="24"/>
                <w:szCs w:val="24"/>
                <w:vertAlign w:val="subscript"/>
                <w:lang w:val="en-GB"/>
              </w:rPr>
              <w:t>-</w:t>
            </w:r>
            <w:r w:rsidRPr="00835EEE">
              <w:rPr>
                <w:rFonts w:ascii="仿宋" w:eastAsia="仿宋" w:hAnsi="仿宋" w:hint="eastAsia"/>
                <w:iCs/>
                <w:sz w:val="24"/>
                <w:szCs w:val="24"/>
                <w:vertAlign w:val="subscript"/>
              </w:rPr>
              <w:t>3</w:t>
            </w:r>
            <w:r w:rsidRPr="00835EEE">
              <w:rPr>
                <w:rFonts w:ascii="仿宋" w:eastAsia="仿宋" w:hAnsi="仿宋" w:hint="eastAsia"/>
                <w:sz w:val="24"/>
                <w:szCs w:val="24"/>
              </w:rPr>
              <w:t>大于110%时，按110%计。</w:t>
            </w:r>
          </w:p>
        </w:tc>
      </w:tr>
      <w:tr w:rsidR="00835EEE" w:rsidRPr="00835EEE" w14:paraId="688319C1" w14:textId="77777777">
        <w:tc>
          <w:tcPr>
            <w:tcW w:w="1134" w:type="dxa"/>
          </w:tcPr>
          <w:p w14:paraId="64B8F775" w14:textId="77777777" w:rsidR="00E25EEC" w:rsidRPr="00835EEE" w:rsidRDefault="000F0F55">
            <w:pPr>
              <w:kinsoku w:val="0"/>
              <w:overflowPunct w:val="0"/>
              <w:autoSpaceDE w:val="0"/>
              <w:autoSpaceDN w:val="0"/>
              <w:adjustRightInd w:val="0"/>
              <w:snapToGrid w:val="0"/>
              <w:spacing w:before="120" w:after="120" w:line="360" w:lineRule="auto"/>
              <w:jc w:val="center"/>
              <w:rPr>
                <w:rFonts w:ascii="仿宋" w:eastAsia="仿宋" w:hAnsi="仿宋"/>
                <w:sz w:val="24"/>
                <w:szCs w:val="24"/>
              </w:rPr>
            </w:pPr>
            <w:r w:rsidRPr="00835EEE">
              <w:rPr>
                <w:rFonts w:ascii="仿宋" w:eastAsia="仿宋" w:hAnsi="仿宋"/>
                <w:iCs/>
                <w:sz w:val="24"/>
                <w:szCs w:val="24"/>
              </w:rPr>
              <w:t>Ch</w:t>
            </w:r>
            <w:r w:rsidRPr="00835EEE">
              <w:rPr>
                <w:rFonts w:ascii="仿宋" w:eastAsia="仿宋" w:hAnsi="仿宋"/>
                <w:iCs/>
                <w:sz w:val="24"/>
                <w:szCs w:val="24"/>
                <w:vertAlign w:val="subscript"/>
              </w:rPr>
              <w:t>n</w:t>
            </w:r>
            <w:r w:rsidRPr="00835EEE">
              <w:rPr>
                <w:rFonts w:ascii="仿宋" w:eastAsia="仿宋" w:hAnsi="仿宋" w:hint="eastAsia"/>
                <w:iCs/>
                <w:sz w:val="24"/>
                <w:szCs w:val="24"/>
                <w:vertAlign w:val="subscript"/>
              </w:rPr>
              <w:t>1</w:t>
            </w:r>
            <w:r w:rsidRPr="00835EEE">
              <w:rPr>
                <w:rFonts w:ascii="仿宋" w:eastAsia="仿宋" w:hAnsi="仿宋" w:hint="eastAsia"/>
                <w:iCs/>
                <w:sz w:val="24"/>
                <w:szCs w:val="24"/>
                <w:vertAlign w:val="subscript"/>
                <w:lang w:val="en-GB"/>
              </w:rPr>
              <w:t>-</w:t>
            </w:r>
            <w:r w:rsidRPr="00835EEE">
              <w:rPr>
                <w:rFonts w:ascii="仿宋" w:eastAsia="仿宋" w:hAnsi="仿宋" w:hint="eastAsia"/>
                <w:iCs/>
                <w:sz w:val="24"/>
                <w:szCs w:val="24"/>
                <w:lang w:val="en-GB"/>
              </w:rPr>
              <w:t>×</w:t>
            </w:r>
            <w:r w:rsidRPr="00835EEE">
              <w:rPr>
                <w:rFonts w:ascii="仿宋" w:eastAsia="仿宋" w:hAnsi="仿宋"/>
                <w:iCs/>
                <w:sz w:val="24"/>
                <w:szCs w:val="24"/>
              </w:rPr>
              <w:t>Ch</w:t>
            </w:r>
            <w:r w:rsidRPr="00835EEE">
              <w:rPr>
                <w:rFonts w:ascii="仿宋" w:eastAsia="仿宋" w:hAnsi="仿宋" w:hint="eastAsia"/>
                <w:iCs/>
                <w:sz w:val="24"/>
                <w:szCs w:val="24"/>
                <w:vertAlign w:val="subscript"/>
                <w:lang w:val="en-GB"/>
              </w:rPr>
              <w:t>n-</w:t>
            </w:r>
            <w:r w:rsidRPr="00835EEE">
              <w:rPr>
                <w:rFonts w:ascii="仿宋" w:eastAsia="仿宋" w:hAnsi="仿宋" w:hint="eastAsia"/>
                <w:iCs/>
                <w:sz w:val="24"/>
                <w:szCs w:val="24"/>
                <w:vertAlign w:val="subscript"/>
              </w:rPr>
              <w:t>3</w:t>
            </w:r>
          </w:p>
        </w:tc>
        <w:tc>
          <w:tcPr>
            <w:tcW w:w="7230" w:type="dxa"/>
          </w:tcPr>
          <w:p w14:paraId="26FA39AB" w14:textId="77777777" w:rsidR="00E25EEC" w:rsidRPr="00835EEE" w:rsidRDefault="000F0F55">
            <w:pPr>
              <w:kinsoku w:val="0"/>
              <w:overflowPunct w:val="0"/>
              <w:autoSpaceDE w:val="0"/>
              <w:autoSpaceDN w:val="0"/>
              <w:adjustRightInd w:val="0"/>
              <w:snapToGrid w:val="0"/>
              <w:spacing w:before="120" w:after="120" w:line="360" w:lineRule="auto"/>
              <w:rPr>
                <w:rFonts w:ascii="仿宋" w:eastAsia="仿宋" w:hAnsi="仿宋"/>
                <w:sz w:val="24"/>
                <w:szCs w:val="24"/>
              </w:rPr>
            </w:pPr>
            <w:r w:rsidRPr="00835EEE">
              <w:rPr>
                <w:rFonts w:ascii="仿宋" w:eastAsia="仿宋" w:hAnsi="仿宋" w:hint="eastAsia"/>
                <w:sz w:val="24"/>
                <w:szCs w:val="24"/>
              </w:rPr>
              <w:t>第n－3年时丰县统计局公布的“《原材料、燃料、动力购进价格指数》-化工原料类”对应的第n-4年对第n-5年的百分比指数乘以第n-</w:t>
            </w:r>
            <w:r w:rsidRPr="00835EEE">
              <w:rPr>
                <w:rFonts w:ascii="仿宋" w:eastAsia="仿宋" w:hAnsi="仿宋"/>
                <w:sz w:val="24"/>
                <w:szCs w:val="24"/>
              </w:rPr>
              <w:t>1</w:t>
            </w:r>
            <w:r w:rsidRPr="00835EEE">
              <w:rPr>
                <w:rFonts w:ascii="仿宋" w:eastAsia="仿宋" w:hAnsi="仿宋" w:hint="eastAsia"/>
                <w:sz w:val="24"/>
                <w:szCs w:val="24"/>
              </w:rPr>
              <w:t>年时丰县统计局公布的“《原材料、燃料、动力购进价格指数》-化工原料类”对应的第n-</w:t>
            </w:r>
            <w:r w:rsidRPr="00835EEE">
              <w:rPr>
                <w:rFonts w:ascii="仿宋" w:eastAsia="仿宋" w:hAnsi="仿宋"/>
                <w:sz w:val="24"/>
                <w:szCs w:val="24"/>
              </w:rPr>
              <w:t>2</w:t>
            </w:r>
            <w:r w:rsidRPr="00835EEE">
              <w:rPr>
                <w:rFonts w:ascii="仿宋" w:eastAsia="仿宋" w:hAnsi="仿宋" w:hint="eastAsia"/>
                <w:sz w:val="24"/>
                <w:szCs w:val="24"/>
              </w:rPr>
              <w:t>年对第n-</w:t>
            </w:r>
            <w:r w:rsidRPr="00835EEE">
              <w:rPr>
                <w:rFonts w:ascii="仿宋" w:eastAsia="仿宋" w:hAnsi="仿宋"/>
                <w:sz w:val="24"/>
                <w:szCs w:val="24"/>
              </w:rPr>
              <w:t>3</w:t>
            </w:r>
            <w:r w:rsidRPr="00835EEE">
              <w:rPr>
                <w:rFonts w:ascii="仿宋" w:eastAsia="仿宋" w:hAnsi="仿宋" w:hint="eastAsia"/>
                <w:sz w:val="24"/>
                <w:szCs w:val="24"/>
              </w:rPr>
              <w:t>年的百分比指数。</w:t>
            </w:r>
            <w:proofErr w:type="spellStart"/>
            <w:r w:rsidRPr="00835EEE">
              <w:rPr>
                <w:rFonts w:ascii="仿宋" w:eastAsia="仿宋" w:hAnsi="仿宋"/>
                <w:iCs/>
                <w:sz w:val="24"/>
                <w:szCs w:val="24"/>
              </w:rPr>
              <w:t>Ch</w:t>
            </w:r>
            <w:r w:rsidRPr="00835EEE">
              <w:rPr>
                <w:rFonts w:ascii="仿宋" w:eastAsia="仿宋" w:hAnsi="仿宋"/>
                <w:iCs/>
                <w:sz w:val="24"/>
                <w:szCs w:val="24"/>
                <w:vertAlign w:val="subscript"/>
              </w:rPr>
              <w:t>n</w:t>
            </w:r>
            <w:proofErr w:type="spellEnd"/>
            <w:r w:rsidRPr="00835EEE">
              <w:rPr>
                <w:rFonts w:ascii="仿宋" w:eastAsia="仿宋" w:hAnsi="仿宋" w:hint="eastAsia"/>
                <w:iCs/>
                <w:sz w:val="24"/>
                <w:szCs w:val="24"/>
                <w:vertAlign w:val="subscript"/>
                <w:lang w:val="en-GB"/>
              </w:rPr>
              <w:t>－</w:t>
            </w:r>
            <w:r w:rsidRPr="00835EEE">
              <w:rPr>
                <w:rFonts w:ascii="仿宋" w:eastAsia="仿宋" w:hAnsi="仿宋" w:hint="eastAsia"/>
                <w:iCs/>
                <w:sz w:val="24"/>
                <w:szCs w:val="24"/>
                <w:vertAlign w:val="subscript"/>
              </w:rPr>
              <w:t>1</w:t>
            </w:r>
            <w:r w:rsidRPr="00835EEE">
              <w:rPr>
                <w:rFonts w:ascii="仿宋" w:eastAsia="仿宋" w:hAnsi="仿宋" w:hint="eastAsia"/>
                <w:iCs/>
                <w:sz w:val="24"/>
                <w:szCs w:val="24"/>
              </w:rPr>
              <w:t>×</w:t>
            </w:r>
            <w:proofErr w:type="spellStart"/>
            <w:r w:rsidRPr="00835EEE">
              <w:rPr>
                <w:rFonts w:ascii="仿宋" w:eastAsia="仿宋" w:hAnsi="仿宋"/>
                <w:iCs/>
                <w:sz w:val="24"/>
                <w:szCs w:val="24"/>
              </w:rPr>
              <w:t>Ch</w:t>
            </w:r>
            <w:r w:rsidRPr="00835EEE">
              <w:rPr>
                <w:rFonts w:ascii="仿宋" w:eastAsia="仿宋" w:hAnsi="仿宋"/>
                <w:iCs/>
                <w:sz w:val="24"/>
                <w:szCs w:val="24"/>
                <w:vertAlign w:val="subscript"/>
              </w:rPr>
              <w:t>n</w:t>
            </w:r>
            <w:proofErr w:type="spellEnd"/>
            <w:r w:rsidRPr="00835EEE">
              <w:rPr>
                <w:rFonts w:ascii="仿宋" w:eastAsia="仿宋" w:hAnsi="仿宋" w:hint="eastAsia"/>
                <w:iCs/>
                <w:sz w:val="24"/>
                <w:szCs w:val="24"/>
                <w:vertAlign w:val="subscript"/>
                <w:lang w:val="en-GB"/>
              </w:rPr>
              <w:t>－</w:t>
            </w:r>
            <w:r w:rsidRPr="00835EEE">
              <w:rPr>
                <w:rFonts w:ascii="仿宋" w:eastAsia="仿宋" w:hAnsi="仿宋" w:hint="eastAsia"/>
                <w:iCs/>
                <w:sz w:val="24"/>
                <w:szCs w:val="24"/>
                <w:vertAlign w:val="subscript"/>
              </w:rPr>
              <w:t>3</w:t>
            </w:r>
            <w:r w:rsidRPr="00835EEE">
              <w:rPr>
                <w:rFonts w:ascii="仿宋" w:eastAsia="仿宋" w:hAnsi="仿宋" w:hint="eastAsia"/>
                <w:sz w:val="24"/>
                <w:szCs w:val="24"/>
              </w:rPr>
              <w:t>大于110%时，按110%计。</w:t>
            </w:r>
          </w:p>
        </w:tc>
      </w:tr>
      <w:tr w:rsidR="00835EEE" w:rsidRPr="00835EEE" w14:paraId="74D2AD05" w14:textId="77777777">
        <w:tc>
          <w:tcPr>
            <w:tcW w:w="1134" w:type="dxa"/>
          </w:tcPr>
          <w:p w14:paraId="087FE9A4" w14:textId="77777777" w:rsidR="00E25EEC" w:rsidRPr="00835EEE" w:rsidRDefault="000F0F55">
            <w:pPr>
              <w:kinsoku w:val="0"/>
              <w:overflowPunct w:val="0"/>
              <w:autoSpaceDE w:val="0"/>
              <w:autoSpaceDN w:val="0"/>
              <w:adjustRightInd w:val="0"/>
              <w:snapToGrid w:val="0"/>
              <w:spacing w:before="120" w:after="120" w:line="360" w:lineRule="auto"/>
              <w:jc w:val="center"/>
              <w:rPr>
                <w:rFonts w:ascii="仿宋" w:eastAsia="仿宋" w:hAnsi="仿宋"/>
                <w:sz w:val="24"/>
                <w:szCs w:val="24"/>
              </w:rPr>
            </w:pPr>
            <w:proofErr w:type="spellStart"/>
            <w:r w:rsidRPr="00835EEE">
              <w:rPr>
                <w:rFonts w:ascii="仿宋" w:eastAsia="仿宋" w:hAnsi="仿宋"/>
                <w:sz w:val="24"/>
                <w:szCs w:val="24"/>
              </w:rPr>
              <w:t>Tax</w:t>
            </w:r>
            <w:r w:rsidRPr="00835EEE">
              <w:rPr>
                <w:rFonts w:ascii="仿宋" w:eastAsia="仿宋" w:hAnsi="仿宋"/>
                <w:sz w:val="24"/>
                <w:szCs w:val="24"/>
                <w:vertAlign w:val="subscript"/>
              </w:rPr>
              <w:t>n</w:t>
            </w:r>
            <w:proofErr w:type="spellEnd"/>
          </w:p>
        </w:tc>
        <w:tc>
          <w:tcPr>
            <w:tcW w:w="7230" w:type="dxa"/>
          </w:tcPr>
          <w:p w14:paraId="2E32FAF7" w14:textId="77777777" w:rsidR="00E25EEC" w:rsidRPr="00835EEE" w:rsidRDefault="000F0F55">
            <w:pPr>
              <w:kinsoku w:val="0"/>
              <w:overflowPunct w:val="0"/>
              <w:autoSpaceDE w:val="0"/>
              <w:autoSpaceDN w:val="0"/>
              <w:adjustRightInd w:val="0"/>
              <w:snapToGrid w:val="0"/>
              <w:spacing w:before="120" w:after="120" w:line="360" w:lineRule="auto"/>
              <w:rPr>
                <w:rFonts w:ascii="仿宋" w:eastAsia="仿宋" w:hAnsi="仿宋"/>
                <w:sz w:val="24"/>
                <w:szCs w:val="24"/>
              </w:rPr>
            </w:pPr>
            <w:r w:rsidRPr="00835EEE">
              <w:rPr>
                <w:rFonts w:ascii="仿宋" w:eastAsia="仿宋" w:hAnsi="仿宋" w:hint="eastAsia"/>
                <w:sz w:val="24"/>
                <w:szCs w:val="24"/>
              </w:rPr>
              <w:t>第</w:t>
            </w:r>
            <w:r w:rsidRPr="00835EEE">
              <w:rPr>
                <w:rFonts w:ascii="仿宋" w:eastAsia="仿宋" w:hAnsi="仿宋"/>
                <w:sz w:val="24"/>
                <w:szCs w:val="24"/>
              </w:rPr>
              <w:t>n</w:t>
            </w:r>
            <w:r w:rsidRPr="00835EEE">
              <w:rPr>
                <w:rFonts w:ascii="仿宋" w:eastAsia="仿宋" w:hAnsi="仿宋" w:hint="eastAsia"/>
                <w:sz w:val="24"/>
                <w:szCs w:val="24"/>
              </w:rPr>
              <w:t>年时乙方适用的所得税税率。该税率是指乙方一般适用的企业所得税正常税率，不考虑适用法律规定的减免或其他优惠情况，即污水处理价格不因乙方是否处于所得税减免优惠期而做任何调整。</w:t>
            </w:r>
          </w:p>
        </w:tc>
      </w:tr>
      <w:tr w:rsidR="00835EEE" w:rsidRPr="00835EEE" w14:paraId="54A8128F" w14:textId="77777777">
        <w:tc>
          <w:tcPr>
            <w:tcW w:w="1134" w:type="dxa"/>
          </w:tcPr>
          <w:p w14:paraId="51448A1B" w14:textId="77777777" w:rsidR="00E25EEC" w:rsidRPr="00835EEE" w:rsidRDefault="000F0F55">
            <w:pPr>
              <w:kinsoku w:val="0"/>
              <w:overflowPunct w:val="0"/>
              <w:autoSpaceDE w:val="0"/>
              <w:autoSpaceDN w:val="0"/>
              <w:adjustRightInd w:val="0"/>
              <w:snapToGrid w:val="0"/>
              <w:spacing w:before="120" w:after="120" w:line="360" w:lineRule="auto"/>
              <w:jc w:val="center"/>
              <w:rPr>
                <w:rFonts w:ascii="仿宋" w:eastAsia="仿宋" w:hAnsi="仿宋"/>
                <w:sz w:val="24"/>
                <w:szCs w:val="24"/>
              </w:rPr>
            </w:pPr>
            <w:r w:rsidRPr="00835EEE">
              <w:rPr>
                <w:rFonts w:ascii="仿宋" w:eastAsia="仿宋" w:hAnsi="仿宋"/>
                <w:sz w:val="24"/>
                <w:szCs w:val="24"/>
              </w:rPr>
              <w:t>Tax</w:t>
            </w:r>
            <w:r w:rsidRPr="00835EEE">
              <w:rPr>
                <w:rFonts w:ascii="仿宋" w:eastAsia="仿宋" w:hAnsi="仿宋"/>
                <w:sz w:val="24"/>
                <w:szCs w:val="24"/>
                <w:vertAlign w:val="subscript"/>
              </w:rPr>
              <w:t>n-</w:t>
            </w:r>
            <w:r w:rsidRPr="00835EEE">
              <w:rPr>
                <w:rFonts w:ascii="仿宋" w:eastAsia="仿宋" w:hAnsi="仿宋" w:hint="eastAsia"/>
                <w:sz w:val="24"/>
                <w:szCs w:val="24"/>
                <w:vertAlign w:val="subscript"/>
              </w:rPr>
              <w:t>3</w:t>
            </w:r>
          </w:p>
        </w:tc>
        <w:tc>
          <w:tcPr>
            <w:tcW w:w="7230" w:type="dxa"/>
          </w:tcPr>
          <w:p w14:paraId="4D732039" w14:textId="77777777" w:rsidR="00E25EEC" w:rsidRPr="00835EEE" w:rsidRDefault="000F0F55">
            <w:pPr>
              <w:kinsoku w:val="0"/>
              <w:overflowPunct w:val="0"/>
              <w:autoSpaceDE w:val="0"/>
              <w:autoSpaceDN w:val="0"/>
              <w:adjustRightInd w:val="0"/>
              <w:snapToGrid w:val="0"/>
              <w:spacing w:before="120" w:after="120" w:line="360" w:lineRule="auto"/>
              <w:rPr>
                <w:rFonts w:ascii="仿宋" w:eastAsia="仿宋" w:hAnsi="仿宋"/>
                <w:sz w:val="24"/>
                <w:szCs w:val="24"/>
              </w:rPr>
            </w:pPr>
            <w:r w:rsidRPr="00835EEE">
              <w:rPr>
                <w:rFonts w:ascii="仿宋" w:eastAsia="仿宋" w:hAnsi="仿宋" w:hint="eastAsia"/>
                <w:sz w:val="24"/>
                <w:szCs w:val="24"/>
              </w:rPr>
              <w:t>第</w:t>
            </w:r>
            <w:r w:rsidRPr="00835EEE">
              <w:rPr>
                <w:rFonts w:ascii="仿宋" w:eastAsia="仿宋" w:hAnsi="仿宋"/>
                <w:sz w:val="24"/>
                <w:szCs w:val="24"/>
              </w:rPr>
              <w:t>n</w:t>
            </w:r>
            <w:r w:rsidRPr="00835EEE">
              <w:rPr>
                <w:rFonts w:ascii="仿宋" w:eastAsia="仿宋" w:hAnsi="仿宋" w:hint="eastAsia"/>
                <w:sz w:val="24"/>
                <w:szCs w:val="24"/>
              </w:rPr>
              <w:t>-3年时乙方适用的所得税税率。</w:t>
            </w:r>
          </w:p>
        </w:tc>
      </w:tr>
      <w:tr w:rsidR="00835EEE" w:rsidRPr="00835EEE" w14:paraId="79254840" w14:textId="77777777">
        <w:tc>
          <w:tcPr>
            <w:tcW w:w="1134" w:type="dxa"/>
          </w:tcPr>
          <w:p w14:paraId="4EDCC859" w14:textId="77777777" w:rsidR="00E25EEC" w:rsidRPr="00835EEE" w:rsidRDefault="000F0F55">
            <w:pPr>
              <w:kinsoku w:val="0"/>
              <w:overflowPunct w:val="0"/>
              <w:autoSpaceDE w:val="0"/>
              <w:autoSpaceDN w:val="0"/>
              <w:adjustRightInd w:val="0"/>
              <w:snapToGrid w:val="0"/>
              <w:spacing w:before="120" w:after="120" w:line="360" w:lineRule="auto"/>
              <w:jc w:val="center"/>
              <w:rPr>
                <w:rFonts w:ascii="仿宋" w:eastAsia="仿宋" w:hAnsi="仿宋"/>
                <w:sz w:val="24"/>
                <w:szCs w:val="24"/>
              </w:rPr>
            </w:pPr>
            <w:r w:rsidRPr="00835EEE">
              <w:rPr>
                <w:rFonts w:ascii="仿宋" w:eastAsia="仿宋" w:hAnsi="仿宋"/>
                <w:iCs/>
                <w:sz w:val="24"/>
                <w:szCs w:val="24"/>
              </w:rPr>
              <w:t>C</w:t>
            </w:r>
            <w:r w:rsidRPr="00835EEE">
              <w:rPr>
                <w:rFonts w:ascii="仿宋" w:eastAsia="仿宋" w:hAnsi="仿宋" w:hint="eastAsia"/>
                <w:iCs/>
                <w:sz w:val="24"/>
                <w:szCs w:val="24"/>
              </w:rPr>
              <w:t>PI</w:t>
            </w:r>
            <w:r w:rsidRPr="00835EEE">
              <w:rPr>
                <w:rFonts w:ascii="仿宋" w:eastAsia="仿宋" w:hAnsi="仿宋" w:hint="eastAsia"/>
                <w:iCs/>
                <w:sz w:val="24"/>
                <w:szCs w:val="24"/>
                <w:vertAlign w:val="subscript"/>
              </w:rPr>
              <w:t>n-1</w:t>
            </w:r>
            <w:r w:rsidRPr="00835EEE">
              <w:rPr>
                <w:rFonts w:ascii="仿宋" w:eastAsia="仿宋" w:hAnsi="仿宋" w:hint="eastAsia"/>
                <w:iCs/>
                <w:sz w:val="24"/>
                <w:szCs w:val="24"/>
              </w:rPr>
              <w:t>×</w:t>
            </w:r>
            <w:r w:rsidRPr="00835EEE">
              <w:rPr>
                <w:rFonts w:ascii="仿宋" w:eastAsia="仿宋" w:hAnsi="仿宋"/>
                <w:iCs/>
                <w:sz w:val="24"/>
                <w:szCs w:val="24"/>
              </w:rPr>
              <w:t>C</w:t>
            </w:r>
            <w:r w:rsidRPr="00835EEE">
              <w:rPr>
                <w:rFonts w:ascii="仿宋" w:eastAsia="仿宋" w:hAnsi="仿宋" w:hint="eastAsia"/>
                <w:iCs/>
                <w:sz w:val="24"/>
                <w:szCs w:val="24"/>
              </w:rPr>
              <w:t>PI</w:t>
            </w:r>
            <w:r w:rsidRPr="00835EEE">
              <w:rPr>
                <w:rFonts w:ascii="仿宋" w:eastAsia="仿宋" w:hAnsi="仿宋" w:hint="eastAsia"/>
                <w:iCs/>
                <w:sz w:val="24"/>
                <w:szCs w:val="24"/>
                <w:vertAlign w:val="subscript"/>
              </w:rPr>
              <w:t>n-3</w:t>
            </w:r>
          </w:p>
        </w:tc>
        <w:tc>
          <w:tcPr>
            <w:tcW w:w="7230" w:type="dxa"/>
          </w:tcPr>
          <w:p w14:paraId="06FED45B" w14:textId="77777777" w:rsidR="00E25EEC" w:rsidRPr="00835EEE" w:rsidRDefault="000F0F55">
            <w:pPr>
              <w:kinsoku w:val="0"/>
              <w:overflowPunct w:val="0"/>
              <w:autoSpaceDE w:val="0"/>
              <w:autoSpaceDN w:val="0"/>
              <w:adjustRightInd w:val="0"/>
              <w:snapToGrid w:val="0"/>
              <w:spacing w:before="120" w:after="120" w:line="360" w:lineRule="auto"/>
              <w:rPr>
                <w:rFonts w:ascii="仿宋" w:eastAsia="仿宋" w:hAnsi="仿宋"/>
                <w:sz w:val="24"/>
                <w:szCs w:val="24"/>
              </w:rPr>
            </w:pPr>
            <w:r w:rsidRPr="00835EEE">
              <w:rPr>
                <w:rFonts w:ascii="仿宋" w:eastAsia="仿宋" w:hAnsi="仿宋" w:hint="eastAsia"/>
                <w:sz w:val="24"/>
                <w:szCs w:val="24"/>
              </w:rPr>
              <w:t>第n-3年时丰县统计局公布的“《居民消费价格指数》-总指数”中第</w:t>
            </w:r>
            <w:r w:rsidRPr="00835EEE">
              <w:rPr>
                <w:rFonts w:ascii="仿宋" w:eastAsia="仿宋" w:hAnsi="仿宋"/>
                <w:sz w:val="24"/>
                <w:szCs w:val="24"/>
              </w:rPr>
              <w:t>n-</w:t>
            </w:r>
            <w:r w:rsidRPr="00835EEE">
              <w:rPr>
                <w:rFonts w:ascii="仿宋" w:eastAsia="仿宋" w:hAnsi="仿宋" w:hint="eastAsia"/>
                <w:sz w:val="24"/>
                <w:szCs w:val="24"/>
              </w:rPr>
              <w:t>4年对第n-5年的百分比指数乘以第n-</w:t>
            </w:r>
            <w:r w:rsidRPr="00835EEE">
              <w:rPr>
                <w:rFonts w:ascii="仿宋" w:eastAsia="仿宋" w:hAnsi="仿宋"/>
                <w:sz w:val="24"/>
                <w:szCs w:val="24"/>
              </w:rPr>
              <w:t>1</w:t>
            </w:r>
            <w:r w:rsidRPr="00835EEE">
              <w:rPr>
                <w:rFonts w:ascii="仿宋" w:eastAsia="仿宋" w:hAnsi="仿宋" w:hint="eastAsia"/>
                <w:sz w:val="24"/>
                <w:szCs w:val="24"/>
              </w:rPr>
              <w:t>年时丰县统计局公布的“《居民消费价格指数》-总指数”中对应的第n-</w:t>
            </w:r>
            <w:r w:rsidRPr="00835EEE">
              <w:rPr>
                <w:rFonts w:ascii="仿宋" w:eastAsia="仿宋" w:hAnsi="仿宋"/>
                <w:sz w:val="24"/>
                <w:szCs w:val="24"/>
              </w:rPr>
              <w:t>2</w:t>
            </w:r>
            <w:r w:rsidRPr="00835EEE">
              <w:rPr>
                <w:rFonts w:ascii="仿宋" w:eastAsia="仿宋" w:hAnsi="仿宋" w:hint="eastAsia"/>
                <w:sz w:val="24"/>
                <w:szCs w:val="24"/>
              </w:rPr>
              <w:t>年对第n-</w:t>
            </w:r>
            <w:r w:rsidRPr="00835EEE">
              <w:rPr>
                <w:rFonts w:ascii="仿宋" w:eastAsia="仿宋" w:hAnsi="仿宋"/>
                <w:sz w:val="24"/>
                <w:szCs w:val="24"/>
              </w:rPr>
              <w:t>3</w:t>
            </w:r>
            <w:r w:rsidRPr="00835EEE">
              <w:rPr>
                <w:rFonts w:ascii="仿宋" w:eastAsia="仿宋" w:hAnsi="仿宋" w:hint="eastAsia"/>
                <w:sz w:val="24"/>
                <w:szCs w:val="24"/>
              </w:rPr>
              <w:t>年的百分比指数。</w:t>
            </w:r>
            <w:proofErr w:type="spellStart"/>
            <w:r w:rsidRPr="00835EEE">
              <w:rPr>
                <w:rFonts w:ascii="仿宋" w:eastAsia="仿宋" w:hAnsi="仿宋"/>
                <w:iCs/>
                <w:sz w:val="24"/>
                <w:szCs w:val="24"/>
              </w:rPr>
              <w:t>C</w:t>
            </w:r>
            <w:r w:rsidRPr="00835EEE">
              <w:rPr>
                <w:rFonts w:ascii="仿宋" w:eastAsia="仿宋" w:hAnsi="仿宋" w:hint="eastAsia"/>
                <w:iCs/>
                <w:sz w:val="24"/>
                <w:szCs w:val="24"/>
              </w:rPr>
              <w:t>PI</w:t>
            </w:r>
            <w:r w:rsidRPr="00835EEE">
              <w:rPr>
                <w:rFonts w:ascii="仿宋" w:eastAsia="仿宋" w:hAnsi="仿宋" w:hint="eastAsia"/>
                <w:iCs/>
                <w:sz w:val="24"/>
                <w:szCs w:val="24"/>
                <w:vertAlign w:val="subscript"/>
              </w:rPr>
              <w:t>n</w:t>
            </w:r>
            <w:proofErr w:type="spellEnd"/>
            <w:r w:rsidRPr="00835EEE">
              <w:rPr>
                <w:rFonts w:ascii="仿宋" w:eastAsia="仿宋" w:hAnsi="仿宋" w:hint="eastAsia"/>
                <w:iCs/>
                <w:sz w:val="24"/>
                <w:szCs w:val="24"/>
                <w:vertAlign w:val="subscript"/>
                <w:lang w:val="en-GB"/>
              </w:rPr>
              <w:t>－</w:t>
            </w:r>
            <w:r w:rsidRPr="00835EEE">
              <w:rPr>
                <w:rFonts w:ascii="仿宋" w:eastAsia="仿宋" w:hAnsi="仿宋" w:hint="eastAsia"/>
                <w:iCs/>
                <w:sz w:val="24"/>
                <w:szCs w:val="24"/>
                <w:vertAlign w:val="subscript"/>
              </w:rPr>
              <w:t>1</w:t>
            </w:r>
            <w:r w:rsidRPr="00835EEE">
              <w:rPr>
                <w:rFonts w:ascii="仿宋" w:eastAsia="仿宋" w:hAnsi="仿宋" w:hint="eastAsia"/>
                <w:iCs/>
                <w:sz w:val="24"/>
                <w:szCs w:val="24"/>
              </w:rPr>
              <w:t>×</w:t>
            </w:r>
            <w:proofErr w:type="spellStart"/>
            <w:r w:rsidRPr="00835EEE">
              <w:rPr>
                <w:rFonts w:ascii="仿宋" w:eastAsia="仿宋" w:hAnsi="仿宋"/>
                <w:iCs/>
                <w:sz w:val="24"/>
                <w:szCs w:val="24"/>
              </w:rPr>
              <w:t>C</w:t>
            </w:r>
            <w:r w:rsidRPr="00835EEE">
              <w:rPr>
                <w:rFonts w:ascii="仿宋" w:eastAsia="仿宋" w:hAnsi="仿宋" w:hint="eastAsia"/>
                <w:iCs/>
                <w:sz w:val="24"/>
                <w:szCs w:val="24"/>
              </w:rPr>
              <w:t>PI</w:t>
            </w:r>
            <w:r w:rsidRPr="00835EEE">
              <w:rPr>
                <w:rFonts w:ascii="仿宋" w:eastAsia="仿宋" w:hAnsi="仿宋" w:hint="eastAsia"/>
                <w:iCs/>
                <w:sz w:val="24"/>
                <w:szCs w:val="24"/>
                <w:vertAlign w:val="subscript"/>
              </w:rPr>
              <w:t>n</w:t>
            </w:r>
            <w:proofErr w:type="spellEnd"/>
            <w:r w:rsidRPr="00835EEE">
              <w:rPr>
                <w:rFonts w:ascii="仿宋" w:eastAsia="仿宋" w:hAnsi="仿宋" w:hint="eastAsia"/>
                <w:iCs/>
                <w:sz w:val="24"/>
                <w:szCs w:val="24"/>
                <w:vertAlign w:val="subscript"/>
                <w:lang w:val="en-GB"/>
              </w:rPr>
              <w:t>－3</w:t>
            </w:r>
            <w:r w:rsidRPr="00835EEE">
              <w:rPr>
                <w:rFonts w:ascii="仿宋" w:eastAsia="仿宋" w:hAnsi="仿宋" w:hint="eastAsia"/>
                <w:sz w:val="24"/>
                <w:szCs w:val="24"/>
              </w:rPr>
              <w:t>大于110%时，按110%计。</w:t>
            </w:r>
          </w:p>
        </w:tc>
      </w:tr>
    </w:tbl>
    <w:p w14:paraId="2651AB00"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hint="eastAsia"/>
          <w:sz w:val="24"/>
          <w:szCs w:val="24"/>
        </w:rPr>
        <w:t>签署日时</w:t>
      </w:r>
      <w:r w:rsidRPr="00835EEE">
        <w:rPr>
          <w:rFonts w:ascii="仿宋" w:eastAsia="仿宋" w:hAnsi="仿宋"/>
          <w:sz w:val="24"/>
          <w:szCs w:val="24"/>
        </w:rPr>
        <w:t>a</w:t>
      </w:r>
      <w:r w:rsidRPr="00835EEE">
        <w:rPr>
          <w:rFonts w:ascii="仿宋" w:eastAsia="仿宋" w:hAnsi="仿宋" w:hint="eastAsia"/>
          <w:sz w:val="24"/>
          <w:szCs w:val="24"/>
        </w:rPr>
        <w:t>、</w:t>
      </w:r>
      <w:r w:rsidRPr="00835EEE">
        <w:rPr>
          <w:rFonts w:ascii="仿宋" w:eastAsia="仿宋" w:hAnsi="仿宋"/>
          <w:sz w:val="24"/>
          <w:szCs w:val="24"/>
        </w:rPr>
        <w:t>b</w:t>
      </w:r>
      <w:r w:rsidRPr="00835EEE">
        <w:rPr>
          <w:rFonts w:ascii="仿宋" w:eastAsia="仿宋" w:hAnsi="仿宋" w:hint="eastAsia"/>
          <w:sz w:val="24"/>
          <w:szCs w:val="24"/>
        </w:rPr>
        <w:t>、</w:t>
      </w:r>
      <w:r w:rsidRPr="00835EEE">
        <w:rPr>
          <w:rFonts w:ascii="仿宋" w:eastAsia="仿宋" w:hAnsi="仿宋"/>
          <w:sz w:val="24"/>
          <w:szCs w:val="24"/>
        </w:rPr>
        <w:t>c</w:t>
      </w:r>
      <w:r w:rsidRPr="00835EEE">
        <w:rPr>
          <w:rFonts w:ascii="仿宋" w:eastAsia="仿宋" w:hAnsi="仿宋" w:hint="eastAsia"/>
          <w:sz w:val="24"/>
          <w:szCs w:val="24"/>
        </w:rPr>
        <w:t>、</w:t>
      </w:r>
      <w:r w:rsidRPr="00835EEE">
        <w:rPr>
          <w:rFonts w:ascii="仿宋" w:eastAsia="仿宋" w:hAnsi="仿宋"/>
          <w:sz w:val="24"/>
          <w:szCs w:val="24"/>
        </w:rPr>
        <w:t>d、e和f的值为：a</w:t>
      </w:r>
      <w:r w:rsidRPr="00835EEE">
        <w:rPr>
          <w:rFonts w:ascii="仿宋" w:eastAsia="仿宋" w:hAnsi="仿宋"/>
          <w:sz w:val="24"/>
          <w:szCs w:val="24"/>
        </w:rPr>
        <w:tab/>
        <w:t>=</w:t>
      </w:r>
      <w:r w:rsidRPr="00835EEE">
        <w:rPr>
          <w:rFonts w:ascii="仿宋" w:eastAsia="仿宋" w:hAnsi="仿宋"/>
          <w:sz w:val="24"/>
          <w:szCs w:val="24"/>
        </w:rPr>
        <w:tab/>
        <w:t xml:space="preserve">  %</w:t>
      </w:r>
      <w:r w:rsidRPr="00835EEE">
        <w:rPr>
          <w:rFonts w:ascii="仿宋" w:eastAsia="仿宋" w:hAnsi="仿宋" w:hint="eastAsia"/>
          <w:sz w:val="24"/>
          <w:szCs w:val="24"/>
        </w:rPr>
        <w:t>；</w:t>
      </w:r>
      <w:r w:rsidRPr="00835EEE">
        <w:rPr>
          <w:rFonts w:ascii="仿宋" w:eastAsia="仿宋" w:hAnsi="仿宋"/>
          <w:sz w:val="24"/>
          <w:szCs w:val="24"/>
        </w:rPr>
        <w:t>b</w:t>
      </w:r>
      <w:r w:rsidRPr="00835EEE">
        <w:rPr>
          <w:rFonts w:ascii="仿宋" w:eastAsia="仿宋" w:hAnsi="仿宋"/>
          <w:sz w:val="24"/>
          <w:szCs w:val="24"/>
        </w:rPr>
        <w:tab/>
        <w:t>=</w:t>
      </w:r>
      <w:r w:rsidRPr="00835EEE">
        <w:rPr>
          <w:rFonts w:ascii="仿宋" w:eastAsia="仿宋" w:hAnsi="仿宋"/>
          <w:sz w:val="24"/>
          <w:szCs w:val="24"/>
        </w:rPr>
        <w:tab/>
        <w:t xml:space="preserve">   %</w:t>
      </w:r>
      <w:r w:rsidRPr="00835EEE">
        <w:rPr>
          <w:rFonts w:ascii="仿宋" w:eastAsia="仿宋" w:hAnsi="仿宋" w:hint="eastAsia"/>
          <w:sz w:val="24"/>
          <w:szCs w:val="24"/>
        </w:rPr>
        <w:t>；</w:t>
      </w:r>
      <w:r w:rsidRPr="00835EEE">
        <w:rPr>
          <w:rFonts w:ascii="仿宋" w:eastAsia="仿宋" w:hAnsi="仿宋"/>
          <w:sz w:val="24"/>
          <w:szCs w:val="24"/>
        </w:rPr>
        <w:t>c</w:t>
      </w:r>
      <w:r w:rsidRPr="00835EEE">
        <w:rPr>
          <w:rFonts w:ascii="仿宋" w:eastAsia="仿宋" w:hAnsi="仿宋"/>
          <w:sz w:val="24"/>
          <w:szCs w:val="24"/>
        </w:rPr>
        <w:tab/>
        <w:t xml:space="preserve">=   </w:t>
      </w:r>
      <w:r w:rsidRPr="00835EEE">
        <w:rPr>
          <w:rFonts w:ascii="仿宋" w:eastAsia="仿宋" w:hAnsi="仿宋"/>
          <w:sz w:val="24"/>
          <w:szCs w:val="24"/>
        </w:rPr>
        <w:tab/>
        <w:t>%</w:t>
      </w:r>
      <w:r w:rsidRPr="00835EEE">
        <w:rPr>
          <w:rFonts w:ascii="仿宋" w:eastAsia="仿宋" w:hAnsi="仿宋" w:hint="eastAsia"/>
          <w:sz w:val="24"/>
          <w:szCs w:val="24"/>
        </w:rPr>
        <w:t>；</w:t>
      </w:r>
      <w:r w:rsidRPr="00835EEE">
        <w:rPr>
          <w:rFonts w:ascii="仿宋" w:eastAsia="仿宋" w:hAnsi="仿宋"/>
          <w:sz w:val="24"/>
          <w:szCs w:val="24"/>
        </w:rPr>
        <w:t>d</w:t>
      </w:r>
      <w:r w:rsidRPr="00835EEE">
        <w:rPr>
          <w:rFonts w:ascii="仿宋" w:eastAsia="仿宋" w:hAnsi="仿宋"/>
          <w:sz w:val="24"/>
          <w:szCs w:val="24"/>
        </w:rPr>
        <w:tab/>
        <w:t xml:space="preserve">=  </w:t>
      </w:r>
      <w:r w:rsidRPr="00835EEE">
        <w:rPr>
          <w:rFonts w:ascii="仿宋" w:eastAsia="仿宋" w:hAnsi="仿宋"/>
          <w:sz w:val="24"/>
          <w:szCs w:val="24"/>
        </w:rPr>
        <w:tab/>
        <w:t>%</w:t>
      </w:r>
      <w:r w:rsidRPr="00835EEE">
        <w:rPr>
          <w:rFonts w:ascii="仿宋" w:eastAsia="仿宋" w:hAnsi="仿宋" w:hint="eastAsia"/>
          <w:sz w:val="24"/>
          <w:szCs w:val="24"/>
        </w:rPr>
        <w:t>；</w:t>
      </w:r>
    </w:p>
    <w:p w14:paraId="2619DA45"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sz w:val="24"/>
          <w:szCs w:val="24"/>
        </w:rPr>
        <w:t>e=   %</w:t>
      </w:r>
      <w:r w:rsidRPr="00835EEE">
        <w:rPr>
          <w:rFonts w:ascii="仿宋" w:eastAsia="仿宋" w:hAnsi="仿宋" w:hint="eastAsia"/>
          <w:sz w:val="24"/>
          <w:szCs w:val="24"/>
        </w:rPr>
        <w:t>；</w:t>
      </w:r>
      <w:r w:rsidRPr="00835EEE">
        <w:rPr>
          <w:rFonts w:ascii="仿宋" w:eastAsia="仿宋" w:hAnsi="仿宋"/>
          <w:sz w:val="24"/>
          <w:szCs w:val="24"/>
        </w:rPr>
        <w:t>f=   %</w:t>
      </w:r>
      <w:r w:rsidRPr="00835EEE">
        <w:rPr>
          <w:rFonts w:ascii="仿宋" w:eastAsia="仿宋" w:hAnsi="仿宋" w:hint="eastAsia"/>
          <w:sz w:val="24"/>
          <w:szCs w:val="24"/>
        </w:rPr>
        <w:t>。</w:t>
      </w:r>
    </w:p>
    <w:p w14:paraId="48D7568B" w14:textId="7D622418"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hint="eastAsia"/>
          <w:sz w:val="24"/>
          <w:szCs w:val="24"/>
        </w:rPr>
        <w:t>对于a、b、c、d、e和f的取值，初始值在财务测算结果的基础上，在本</w:t>
      </w:r>
      <w:r w:rsidRPr="00835EEE">
        <w:rPr>
          <w:rFonts w:ascii="仿宋" w:eastAsia="仿宋" w:hAnsi="仿宋" w:hint="eastAsia"/>
          <w:sz w:val="24"/>
          <w:szCs w:val="24"/>
        </w:rPr>
        <w:lastRenderedPageBreak/>
        <w:t>合同签署前由甲乙双方协商确定，或者共同委托中介机构予以确定。</w:t>
      </w:r>
    </w:p>
    <w:p w14:paraId="081FE54C"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hint="eastAsia"/>
          <w:sz w:val="24"/>
          <w:szCs w:val="24"/>
        </w:rPr>
        <w:t>如果污水处理工艺或者进水水质发生变化，导致上述a～e的系数发生重大变化时，受影响的一方可以向另一方提出变更系数，双方应首先协商确定合理的变更系数；如果协商不成，则双方共同委托双方认可的会计师事务所对会计报表及成本项目进行审计，以审计值或依据审计值双方协商变更系数。</w:t>
      </w:r>
    </w:p>
    <w:p w14:paraId="4AAC3D12"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hint="eastAsia"/>
          <w:sz w:val="24"/>
          <w:szCs w:val="24"/>
        </w:rPr>
        <w:t>如申请调价时相关统计数据尚未公布，则先执行原价格，待统计数据公布后核定调价申请并对申请调价的次年起至新价格执行日止已经支付的运营费实行多退少补机制。</w:t>
      </w:r>
    </w:p>
    <w:p w14:paraId="4CAFB8AD"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sz w:val="24"/>
          <w:szCs w:val="24"/>
        </w:rPr>
        <w:t>E</w:t>
      </w:r>
      <w:r w:rsidRPr="00835EEE">
        <w:rPr>
          <w:rFonts w:ascii="仿宋" w:eastAsia="仿宋" w:hAnsi="仿宋" w:hint="eastAsia"/>
          <w:sz w:val="24"/>
          <w:szCs w:val="24"/>
        </w:rPr>
        <w:t>、</w:t>
      </w:r>
      <w:r w:rsidRPr="00835EEE">
        <w:rPr>
          <w:rFonts w:ascii="仿宋" w:eastAsia="仿宋" w:hAnsi="仿宋"/>
          <w:sz w:val="24"/>
          <w:szCs w:val="24"/>
        </w:rPr>
        <w:t>L</w:t>
      </w:r>
      <w:r w:rsidRPr="00835EEE">
        <w:rPr>
          <w:rFonts w:ascii="仿宋" w:eastAsia="仿宋" w:hAnsi="仿宋" w:hint="eastAsia"/>
          <w:sz w:val="24"/>
          <w:szCs w:val="24"/>
        </w:rPr>
        <w:t>、</w:t>
      </w:r>
      <w:r w:rsidRPr="00835EEE">
        <w:rPr>
          <w:rFonts w:ascii="仿宋" w:eastAsia="仿宋" w:hAnsi="仿宋"/>
          <w:sz w:val="24"/>
          <w:szCs w:val="24"/>
        </w:rPr>
        <w:t>Ch</w:t>
      </w:r>
      <w:r w:rsidRPr="00835EEE">
        <w:rPr>
          <w:rFonts w:ascii="仿宋" w:eastAsia="仿宋" w:hAnsi="仿宋" w:hint="eastAsia"/>
          <w:sz w:val="24"/>
          <w:szCs w:val="24"/>
        </w:rPr>
        <w:t>和</w:t>
      </w:r>
      <w:r w:rsidRPr="00835EEE">
        <w:rPr>
          <w:rFonts w:ascii="仿宋" w:eastAsia="仿宋" w:hAnsi="仿宋"/>
          <w:sz w:val="24"/>
          <w:szCs w:val="24"/>
        </w:rPr>
        <w:t>CPI</w:t>
      </w:r>
      <w:r w:rsidRPr="00835EEE">
        <w:rPr>
          <w:rFonts w:ascii="仿宋" w:eastAsia="仿宋" w:hAnsi="仿宋" w:hint="eastAsia"/>
          <w:sz w:val="24"/>
          <w:szCs w:val="24"/>
        </w:rPr>
        <w:t>于签署日的值应于本合同签订后确认。</w:t>
      </w:r>
    </w:p>
    <w:p w14:paraId="0C4C9639"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hint="eastAsia"/>
          <w:sz w:val="24"/>
          <w:szCs w:val="24"/>
        </w:rPr>
        <w:t>如果在本合同签署日和移交日之间上述任何指数的名称被丰县统计局修改或不再可以得到，甲乙双方应商定替代指数。</w:t>
      </w:r>
    </w:p>
    <w:p w14:paraId="712BC638" w14:textId="77777777" w:rsidR="00E25EEC" w:rsidRPr="00835EEE" w:rsidRDefault="000F0F55">
      <w:pPr>
        <w:spacing w:before="120" w:after="120" w:line="360" w:lineRule="auto"/>
        <w:ind w:firstLineChars="200" w:firstLine="480"/>
        <w:jc w:val="left"/>
        <w:rPr>
          <w:rFonts w:ascii="仿宋" w:eastAsia="仿宋" w:hAnsi="仿宋"/>
          <w:szCs w:val="24"/>
        </w:rPr>
      </w:pPr>
      <w:r w:rsidRPr="00835EEE">
        <w:rPr>
          <w:rFonts w:ascii="仿宋" w:eastAsia="仿宋" w:hAnsi="仿宋" w:hint="eastAsia"/>
          <w:sz w:val="24"/>
          <w:szCs w:val="24"/>
        </w:rPr>
        <w:t>如果</w:t>
      </w:r>
      <w:r w:rsidRPr="00835EEE">
        <w:rPr>
          <w:rFonts w:ascii="仿宋" w:eastAsia="仿宋" w:hAnsi="仿宋"/>
          <w:sz w:val="24"/>
          <w:szCs w:val="24"/>
        </w:rPr>
        <w:t>Ln</w:t>
      </w:r>
      <w:r w:rsidRPr="00835EEE">
        <w:rPr>
          <w:rFonts w:ascii="仿宋" w:eastAsia="仿宋" w:hAnsi="仿宋" w:hint="eastAsia"/>
          <w:sz w:val="24"/>
          <w:szCs w:val="24"/>
        </w:rPr>
        <w:t>、</w:t>
      </w:r>
      <w:proofErr w:type="spellStart"/>
      <w:r w:rsidRPr="00835EEE">
        <w:rPr>
          <w:rFonts w:ascii="仿宋" w:eastAsia="仿宋" w:hAnsi="仿宋"/>
          <w:sz w:val="24"/>
          <w:szCs w:val="24"/>
        </w:rPr>
        <w:t>Chn</w:t>
      </w:r>
      <w:proofErr w:type="spellEnd"/>
      <w:r w:rsidRPr="00835EEE">
        <w:rPr>
          <w:rFonts w:ascii="仿宋" w:eastAsia="仿宋" w:hAnsi="仿宋" w:hint="eastAsia"/>
          <w:sz w:val="24"/>
          <w:szCs w:val="24"/>
        </w:rPr>
        <w:t>和</w:t>
      </w:r>
      <w:proofErr w:type="spellStart"/>
      <w:r w:rsidRPr="00835EEE">
        <w:rPr>
          <w:rFonts w:ascii="仿宋" w:eastAsia="仿宋" w:hAnsi="仿宋"/>
          <w:sz w:val="24"/>
          <w:szCs w:val="24"/>
        </w:rPr>
        <w:t>CPIn</w:t>
      </w:r>
      <w:proofErr w:type="spellEnd"/>
      <w:r w:rsidRPr="00835EEE">
        <w:rPr>
          <w:rFonts w:ascii="仿宋" w:eastAsia="仿宋" w:hAnsi="仿宋" w:hint="eastAsia"/>
          <w:sz w:val="24"/>
          <w:szCs w:val="24"/>
        </w:rPr>
        <w:t>指数的基点在任何时候有变，所公布的</w:t>
      </w:r>
      <w:r w:rsidRPr="00835EEE">
        <w:rPr>
          <w:rFonts w:ascii="仿宋" w:eastAsia="仿宋" w:hAnsi="仿宋"/>
          <w:sz w:val="24"/>
          <w:szCs w:val="24"/>
        </w:rPr>
        <w:t>Ln</w:t>
      </w:r>
      <w:r w:rsidRPr="00835EEE">
        <w:rPr>
          <w:rFonts w:ascii="仿宋" w:eastAsia="仿宋" w:hAnsi="仿宋" w:hint="eastAsia"/>
          <w:sz w:val="24"/>
          <w:szCs w:val="24"/>
        </w:rPr>
        <w:t>、</w:t>
      </w:r>
      <w:proofErr w:type="spellStart"/>
      <w:r w:rsidRPr="00835EEE">
        <w:rPr>
          <w:rFonts w:ascii="仿宋" w:eastAsia="仿宋" w:hAnsi="仿宋"/>
          <w:sz w:val="24"/>
          <w:szCs w:val="24"/>
        </w:rPr>
        <w:t>Chn</w:t>
      </w:r>
      <w:proofErr w:type="spellEnd"/>
      <w:r w:rsidRPr="00835EEE">
        <w:rPr>
          <w:rFonts w:ascii="仿宋" w:eastAsia="仿宋" w:hAnsi="仿宋" w:hint="eastAsia"/>
          <w:sz w:val="24"/>
          <w:szCs w:val="24"/>
        </w:rPr>
        <w:t>和</w:t>
      </w:r>
      <w:proofErr w:type="spellStart"/>
      <w:r w:rsidRPr="00835EEE">
        <w:rPr>
          <w:rFonts w:ascii="仿宋" w:eastAsia="仿宋" w:hAnsi="仿宋"/>
          <w:sz w:val="24"/>
          <w:szCs w:val="24"/>
        </w:rPr>
        <w:t>CPIn</w:t>
      </w:r>
      <w:proofErr w:type="spellEnd"/>
      <w:r w:rsidRPr="00835EEE">
        <w:rPr>
          <w:rFonts w:ascii="仿宋" w:eastAsia="仿宋" w:hAnsi="仿宋" w:hint="eastAsia"/>
          <w:sz w:val="24"/>
          <w:szCs w:val="24"/>
        </w:rPr>
        <w:t>值应相应调整，以提供相对于上一次公布的指数值</w:t>
      </w:r>
    </w:p>
    <w:p w14:paraId="06066E21" w14:textId="77777777" w:rsidR="00E25EEC" w:rsidRPr="00835EEE" w:rsidRDefault="000F0F55">
      <w:pPr>
        <w:adjustRightInd w:val="0"/>
        <w:snapToGrid w:val="0"/>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t>12.3.4运营期内农村生活污水治理项目运营维护固定成本/单位可变成本调价机制</w:t>
      </w:r>
    </w:p>
    <w:p w14:paraId="3FBB9BB0" w14:textId="77777777" w:rsidR="00E25EEC" w:rsidRPr="00835EEE" w:rsidRDefault="000F0F55">
      <w:pPr>
        <w:spacing w:before="120" w:after="120" w:line="360" w:lineRule="auto"/>
        <w:ind w:firstLineChars="200" w:firstLine="480"/>
        <w:jc w:val="left"/>
        <w:rPr>
          <w:rFonts w:ascii="仿宋" w:eastAsia="仿宋" w:hAnsi="仿宋"/>
          <w:sz w:val="24"/>
          <w:szCs w:val="24"/>
        </w:rPr>
      </w:pPr>
      <w:bookmarkStart w:id="45" w:name="_Hlk516850528"/>
      <w:r w:rsidRPr="00835EEE">
        <w:rPr>
          <w:rFonts w:ascii="仿宋" w:eastAsia="仿宋" w:hAnsi="仿宋" w:hint="eastAsia"/>
          <w:sz w:val="24"/>
          <w:szCs w:val="24"/>
        </w:rPr>
        <w:t>农村生活污水治理设施日常运营维护的固定成本是指乙方维护项目全部资产设施所支付的人工费、维修费、管理成本等各项与实际污水处理量无关的成本费用；可变成本是指乙方维护项目全部资产设施所支付的药剂费、电费、材料费、污泥外运费等各项与实际污水处理规模相关的成本费用。</w:t>
      </w:r>
    </w:p>
    <w:p w14:paraId="1B509584"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t>在项目建设期内，日常运营维护的固定成本按照经政府指定机构审计确定当年实际发生的运营固定成本计算；可变成本按照经政府指定机构审计确定当年实际发生的运营可变成本计算。建设期内，运营维护固定成本/单位可变成本价格不进行调整。</w:t>
      </w:r>
    </w:p>
    <w:bookmarkEnd w:id="45"/>
    <w:p w14:paraId="7D84B5FA" w14:textId="6E3EFD20"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在项目运营期内，根据CPI上涨等因素建立农村污水治理设施运营维护成本的调整机制。</w:t>
      </w:r>
      <w:r w:rsidRPr="00835EEE">
        <w:rPr>
          <w:rFonts w:ascii="仿宋" w:eastAsia="仿宋" w:hAnsi="仿宋"/>
          <w:sz w:val="24"/>
          <w:szCs w:val="24"/>
        </w:rPr>
        <w:t>调整周期为每3年一次，</w:t>
      </w:r>
      <w:r w:rsidRPr="00835EEE">
        <w:rPr>
          <w:rFonts w:ascii="仿宋" w:eastAsia="仿宋" w:hAnsi="仿宋" w:hint="eastAsia"/>
          <w:sz w:val="24"/>
          <w:szCs w:val="24"/>
        </w:rPr>
        <w:t>以社会资本方报价确定的年运营维护固定成本/单位体积污水处理可变成本</w:t>
      </w:r>
      <w:r w:rsidRPr="00835EEE">
        <w:rPr>
          <w:rFonts w:ascii="仿宋" w:eastAsia="仿宋" w:hAnsi="仿宋"/>
          <w:sz w:val="24"/>
          <w:szCs w:val="24"/>
        </w:rPr>
        <w:t>为基准值，在</w:t>
      </w:r>
      <w:r w:rsidRPr="00835EEE">
        <w:rPr>
          <w:rFonts w:ascii="仿宋" w:eastAsia="仿宋" w:hAnsi="仿宋" w:hint="eastAsia"/>
          <w:sz w:val="24"/>
          <w:szCs w:val="24"/>
        </w:rPr>
        <w:t>运营期</w:t>
      </w:r>
      <w:r w:rsidRPr="00835EEE">
        <w:rPr>
          <w:rFonts w:ascii="仿宋" w:eastAsia="仿宋" w:hAnsi="仿宋"/>
          <w:sz w:val="24"/>
          <w:szCs w:val="24"/>
        </w:rPr>
        <w:t>第3n个财务年度12月31日进行第n次调整：</w:t>
      </w:r>
    </w:p>
    <w:p w14:paraId="67462D88" w14:textId="77777777" w:rsidR="00E25EEC" w:rsidRPr="00835EEE" w:rsidRDefault="000F0F55">
      <w:pPr>
        <w:adjustRightInd w:val="0"/>
        <w:snapToGrid w:val="0"/>
        <w:spacing w:before="120" w:after="120" w:line="360" w:lineRule="auto"/>
        <w:ind w:firstLineChars="200" w:firstLine="482"/>
        <w:rPr>
          <w:rFonts w:ascii="仿宋" w:eastAsia="仿宋" w:hAnsi="仿宋"/>
          <w:sz w:val="24"/>
          <w:szCs w:val="28"/>
        </w:rPr>
      </w:pPr>
      <w:r w:rsidRPr="00835EEE">
        <w:rPr>
          <w:rFonts w:ascii="仿宋" w:eastAsia="仿宋" w:hAnsi="仿宋" w:cs="Arial"/>
          <w:b/>
          <w:sz w:val="24"/>
          <w:szCs w:val="28"/>
        </w:rPr>
        <w:lastRenderedPageBreak/>
        <w:t>P</w:t>
      </w:r>
      <w:r w:rsidRPr="00835EEE">
        <w:rPr>
          <w:rFonts w:ascii="仿宋" w:eastAsia="仿宋" w:hAnsi="仿宋" w:cs="Arial"/>
          <w:b/>
          <w:sz w:val="24"/>
          <w:szCs w:val="28"/>
          <w:vertAlign w:val="subscript"/>
        </w:rPr>
        <w:t>3n</w:t>
      </w:r>
      <w:r w:rsidRPr="00835EEE">
        <w:rPr>
          <w:rFonts w:ascii="仿宋" w:eastAsia="仿宋" w:hAnsi="仿宋" w:cs="Arial"/>
          <w:b/>
          <w:sz w:val="24"/>
          <w:szCs w:val="28"/>
        </w:rPr>
        <w:t>= P</w:t>
      </w:r>
      <w:r w:rsidRPr="00835EEE">
        <w:rPr>
          <w:rFonts w:ascii="仿宋" w:eastAsia="仿宋" w:hAnsi="仿宋" w:cs="Arial"/>
          <w:b/>
          <w:sz w:val="24"/>
          <w:szCs w:val="28"/>
          <w:vertAlign w:val="subscript"/>
        </w:rPr>
        <w:t>3n-3</w:t>
      </w:r>
      <w:r w:rsidRPr="00835EEE">
        <w:rPr>
          <w:rFonts w:ascii="仿宋" w:eastAsia="仿宋" w:hAnsi="仿宋" w:cs="Arial"/>
          <w:b/>
          <w:sz w:val="24"/>
          <w:szCs w:val="28"/>
        </w:rPr>
        <w:t>*CPI</w:t>
      </w:r>
      <w:r w:rsidRPr="00835EEE">
        <w:rPr>
          <w:rFonts w:ascii="仿宋" w:eastAsia="仿宋" w:hAnsi="仿宋" w:cs="Arial"/>
          <w:b/>
          <w:sz w:val="24"/>
          <w:szCs w:val="28"/>
          <w:vertAlign w:val="subscript"/>
        </w:rPr>
        <w:t>3n-3</w:t>
      </w:r>
      <w:r w:rsidRPr="00835EEE">
        <w:rPr>
          <w:rFonts w:ascii="仿宋" w:eastAsia="仿宋" w:hAnsi="仿宋" w:cs="Arial"/>
          <w:b/>
          <w:sz w:val="24"/>
          <w:szCs w:val="28"/>
        </w:rPr>
        <w:t>* CPI</w:t>
      </w:r>
      <w:r w:rsidRPr="00835EEE">
        <w:rPr>
          <w:rFonts w:ascii="仿宋" w:eastAsia="仿宋" w:hAnsi="仿宋" w:cs="Arial"/>
          <w:b/>
          <w:sz w:val="24"/>
          <w:szCs w:val="28"/>
          <w:vertAlign w:val="subscript"/>
        </w:rPr>
        <w:t>3n-2</w:t>
      </w:r>
      <w:r w:rsidRPr="00835EEE">
        <w:rPr>
          <w:rFonts w:ascii="仿宋" w:eastAsia="仿宋" w:hAnsi="仿宋" w:cs="Arial"/>
          <w:b/>
          <w:sz w:val="24"/>
          <w:szCs w:val="28"/>
        </w:rPr>
        <w:t>*CPI</w:t>
      </w:r>
      <w:r w:rsidRPr="00835EEE">
        <w:rPr>
          <w:rFonts w:ascii="仿宋" w:eastAsia="仿宋" w:hAnsi="仿宋" w:cs="Arial"/>
          <w:b/>
          <w:sz w:val="24"/>
          <w:szCs w:val="28"/>
          <w:vertAlign w:val="subscript"/>
        </w:rPr>
        <w:t>3n-1</w:t>
      </w:r>
      <w:r w:rsidRPr="00835EEE">
        <w:rPr>
          <w:rFonts w:ascii="仿宋" w:eastAsia="仿宋" w:hAnsi="仿宋" w:cs="Arial"/>
          <w:b/>
          <w:sz w:val="24"/>
          <w:szCs w:val="28"/>
        </w:rPr>
        <w:t>*10</w:t>
      </w:r>
      <w:r w:rsidRPr="00835EEE">
        <w:rPr>
          <w:rFonts w:ascii="仿宋" w:eastAsia="仿宋" w:hAnsi="仿宋" w:cs="Arial"/>
          <w:b/>
          <w:sz w:val="24"/>
          <w:szCs w:val="28"/>
          <w:vertAlign w:val="superscript"/>
        </w:rPr>
        <w:t>-6</w:t>
      </w:r>
      <w:r w:rsidRPr="00835EEE">
        <w:rPr>
          <w:rFonts w:ascii="仿宋" w:eastAsia="仿宋" w:hAnsi="仿宋" w:cs="Arial" w:hint="eastAsia"/>
          <w:b/>
          <w:sz w:val="24"/>
          <w:szCs w:val="28"/>
        </w:rPr>
        <w:t>（</w:t>
      </w:r>
      <w:r w:rsidRPr="00835EEE">
        <w:rPr>
          <w:rFonts w:ascii="仿宋" w:eastAsia="仿宋" w:hAnsi="仿宋" w:cs="Arial"/>
          <w:b/>
          <w:sz w:val="24"/>
          <w:szCs w:val="28"/>
        </w:rPr>
        <w:t>n=1</w:t>
      </w:r>
      <w:r w:rsidRPr="00835EEE">
        <w:rPr>
          <w:rFonts w:ascii="仿宋" w:eastAsia="仿宋" w:hAnsi="仿宋" w:cs="Arial" w:hint="eastAsia"/>
          <w:b/>
          <w:sz w:val="24"/>
          <w:szCs w:val="28"/>
        </w:rPr>
        <w:t>，</w:t>
      </w:r>
      <w:r w:rsidRPr="00835EEE">
        <w:rPr>
          <w:rFonts w:ascii="仿宋" w:eastAsia="仿宋" w:hAnsi="仿宋" w:cs="Arial"/>
          <w:b/>
          <w:sz w:val="24"/>
          <w:szCs w:val="28"/>
        </w:rPr>
        <w:t>2</w:t>
      </w:r>
      <w:r w:rsidRPr="00835EEE">
        <w:rPr>
          <w:rFonts w:ascii="仿宋" w:eastAsia="仿宋" w:hAnsi="仿宋" w:cs="Arial" w:hint="eastAsia"/>
          <w:b/>
          <w:sz w:val="24"/>
          <w:szCs w:val="28"/>
        </w:rPr>
        <w:t>，</w:t>
      </w:r>
      <w:r w:rsidRPr="00835EEE">
        <w:rPr>
          <w:rFonts w:ascii="仿宋" w:eastAsia="仿宋" w:hAnsi="仿宋" w:cs="Arial"/>
          <w:b/>
          <w:sz w:val="24"/>
          <w:szCs w:val="28"/>
        </w:rPr>
        <w:t>3</w:t>
      </w:r>
      <w:r w:rsidRPr="00835EEE">
        <w:rPr>
          <w:rFonts w:ascii="仿宋" w:eastAsia="仿宋" w:hAnsi="仿宋" w:cs="Arial" w:hint="eastAsia"/>
          <w:b/>
          <w:sz w:val="24"/>
          <w:szCs w:val="28"/>
        </w:rPr>
        <w:t>，</w:t>
      </w:r>
      <w:r w:rsidRPr="00835EEE">
        <w:rPr>
          <w:rFonts w:ascii="仿宋" w:eastAsia="仿宋" w:hAnsi="仿宋" w:cs="Arial"/>
          <w:b/>
          <w:sz w:val="24"/>
          <w:szCs w:val="28"/>
        </w:rPr>
        <w:t>…）</w:t>
      </w:r>
    </w:p>
    <w:p w14:paraId="0A4DA209"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其中</w:t>
      </w:r>
      <w:r w:rsidRPr="00835EEE">
        <w:rPr>
          <w:rFonts w:ascii="仿宋" w:eastAsia="仿宋" w:hAnsi="仿宋"/>
          <w:sz w:val="24"/>
          <w:szCs w:val="24"/>
        </w:rPr>
        <w:t>，</w:t>
      </w:r>
    </w:p>
    <w:p w14:paraId="5F4DEEC3"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n为调整次数，</w:t>
      </w:r>
      <w:r w:rsidRPr="00835EEE">
        <w:rPr>
          <w:rFonts w:ascii="仿宋" w:eastAsia="仿宋" w:hAnsi="仿宋" w:hint="eastAsia"/>
          <w:sz w:val="24"/>
          <w:szCs w:val="24"/>
        </w:rPr>
        <w:t>如</w:t>
      </w:r>
      <w:r w:rsidRPr="00835EEE">
        <w:rPr>
          <w:rFonts w:ascii="仿宋" w:eastAsia="仿宋" w:hAnsi="仿宋"/>
          <w:sz w:val="24"/>
          <w:szCs w:val="24"/>
        </w:rPr>
        <w:t>第一次调整（n=1</w:t>
      </w:r>
      <w:r w:rsidRPr="00835EEE">
        <w:rPr>
          <w:rFonts w:ascii="仿宋" w:eastAsia="仿宋" w:hAnsi="仿宋" w:hint="eastAsia"/>
          <w:sz w:val="24"/>
          <w:szCs w:val="24"/>
        </w:rPr>
        <w:t>）</w:t>
      </w:r>
      <w:r w:rsidRPr="00835EEE">
        <w:rPr>
          <w:rFonts w:ascii="仿宋" w:eastAsia="仿宋" w:hAnsi="仿宋"/>
          <w:sz w:val="24"/>
          <w:szCs w:val="24"/>
        </w:rPr>
        <w:t>时， P</w:t>
      </w:r>
      <w:r w:rsidRPr="00835EEE">
        <w:rPr>
          <w:rFonts w:ascii="仿宋" w:eastAsia="仿宋" w:hAnsi="仿宋"/>
          <w:sz w:val="24"/>
          <w:szCs w:val="24"/>
          <w:vertAlign w:val="subscript"/>
        </w:rPr>
        <w:t>3n-3</w:t>
      </w:r>
      <w:r w:rsidRPr="00835EEE">
        <w:rPr>
          <w:rFonts w:ascii="仿宋" w:eastAsia="仿宋" w:hAnsi="仿宋"/>
          <w:sz w:val="24"/>
          <w:szCs w:val="24"/>
        </w:rPr>
        <w:t>= P0</w:t>
      </w:r>
      <w:r w:rsidRPr="00835EEE">
        <w:rPr>
          <w:rFonts w:ascii="仿宋" w:eastAsia="仿宋" w:hAnsi="仿宋" w:hint="eastAsia"/>
          <w:sz w:val="24"/>
          <w:szCs w:val="24"/>
        </w:rPr>
        <w:t>，</w:t>
      </w:r>
      <w:r w:rsidRPr="00835EEE">
        <w:rPr>
          <w:rFonts w:ascii="仿宋" w:eastAsia="仿宋" w:hAnsi="仿宋"/>
          <w:sz w:val="24"/>
          <w:szCs w:val="24"/>
        </w:rPr>
        <w:t>P0</w:t>
      </w:r>
      <w:r w:rsidRPr="00835EEE">
        <w:rPr>
          <w:rFonts w:ascii="仿宋" w:eastAsia="仿宋" w:hAnsi="仿宋" w:hint="eastAsia"/>
          <w:sz w:val="24"/>
          <w:szCs w:val="24"/>
        </w:rPr>
        <w:t>即为通过社会</w:t>
      </w:r>
      <w:r w:rsidRPr="00835EEE">
        <w:rPr>
          <w:rFonts w:ascii="仿宋" w:eastAsia="仿宋" w:hAnsi="仿宋"/>
          <w:sz w:val="24"/>
          <w:szCs w:val="24"/>
        </w:rPr>
        <w:t>资本</w:t>
      </w:r>
      <w:r w:rsidRPr="00835EEE">
        <w:rPr>
          <w:rFonts w:ascii="仿宋" w:eastAsia="仿宋" w:hAnsi="仿宋" w:hint="eastAsia"/>
          <w:sz w:val="24"/>
          <w:szCs w:val="24"/>
        </w:rPr>
        <w:t>方</w:t>
      </w:r>
      <w:r w:rsidRPr="00835EEE">
        <w:rPr>
          <w:rFonts w:ascii="仿宋" w:eastAsia="仿宋" w:hAnsi="仿宋"/>
          <w:sz w:val="24"/>
          <w:szCs w:val="24"/>
        </w:rPr>
        <w:t>报价确定的</w:t>
      </w:r>
      <w:r w:rsidRPr="00835EEE">
        <w:rPr>
          <w:rFonts w:ascii="仿宋" w:eastAsia="仿宋" w:hAnsi="仿宋" w:hint="eastAsia"/>
          <w:sz w:val="24"/>
          <w:szCs w:val="24"/>
        </w:rPr>
        <w:t>年运营维护固定成本/单位体积污水处理可变成本或调价后确定的年运营维护固定成本/单位体积污水处理可变成本；</w:t>
      </w:r>
    </w:p>
    <w:p w14:paraId="4BCD9138"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P</w:t>
      </w:r>
      <w:r w:rsidRPr="00835EEE">
        <w:rPr>
          <w:rFonts w:ascii="仿宋" w:eastAsia="仿宋" w:hAnsi="仿宋"/>
          <w:sz w:val="24"/>
          <w:szCs w:val="24"/>
          <w:vertAlign w:val="subscript"/>
        </w:rPr>
        <w:t>3n</w:t>
      </w:r>
      <w:r w:rsidRPr="00835EEE">
        <w:rPr>
          <w:rFonts w:ascii="仿宋" w:eastAsia="仿宋" w:hAnsi="仿宋" w:hint="eastAsia"/>
          <w:sz w:val="24"/>
          <w:szCs w:val="24"/>
        </w:rPr>
        <w:t>为第</w:t>
      </w:r>
      <w:r w:rsidRPr="00835EEE">
        <w:rPr>
          <w:rFonts w:ascii="仿宋" w:eastAsia="仿宋" w:hAnsi="仿宋"/>
          <w:sz w:val="24"/>
          <w:szCs w:val="24"/>
        </w:rPr>
        <w:t>3n+1</w:t>
      </w:r>
      <w:r w:rsidRPr="00835EEE">
        <w:rPr>
          <w:rFonts w:ascii="仿宋" w:eastAsia="仿宋" w:hAnsi="仿宋" w:hint="eastAsia"/>
          <w:sz w:val="24"/>
          <w:szCs w:val="24"/>
        </w:rPr>
        <w:t>个财务年度起适用的年运营维护固定成本/单位体积污水处理可变成本（每三年调价一次）；</w:t>
      </w:r>
    </w:p>
    <w:p w14:paraId="2848FE24"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CPI</w:t>
      </w:r>
      <w:r w:rsidRPr="00835EEE">
        <w:rPr>
          <w:rFonts w:ascii="仿宋" w:eastAsia="仿宋" w:hAnsi="仿宋"/>
          <w:sz w:val="24"/>
          <w:szCs w:val="24"/>
          <w:vertAlign w:val="subscript"/>
        </w:rPr>
        <w:t>3n-1</w:t>
      </w:r>
      <w:r w:rsidRPr="00835EEE">
        <w:rPr>
          <w:rFonts w:ascii="仿宋" w:eastAsia="仿宋" w:hAnsi="仿宋" w:hint="eastAsia"/>
          <w:sz w:val="24"/>
          <w:szCs w:val="24"/>
        </w:rPr>
        <w:t>为第</w:t>
      </w:r>
      <w:r w:rsidRPr="00835EEE">
        <w:rPr>
          <w:rFonts w:ascii="仿宋" w:eastAsia="仿宋" w:hAnsi="仿宋"/>
          <w:sz w:val="24"/>
          <w:szCs w:val="24"/>
        </w:rPr>
        <w:t>3n</w:t>
      </w:r>
      <w:r w:rsidRPr="00835EEE">
        <w:rPr>
          <w:rFonts w:ascii="仿宋" w:eastAsia="仿宋" w:hAnsi="仿宋" w:hint="eastAsia"/>
          <w:sz w:val="24"/>
          <w:szCs w:val="24"/>
        </w:rPr>
        <w:t>个财务年度由丰县统计局公布的第</w:t>
      </w:r>
      <w:r w:rsidRPr="00835EEE">
        <w:rPr>
          <w:rFonts w:ascii="仿宋" w:eastAsia="仿宋" w:hAnsi="仿宋"/>
          <w:sz w:val="24"/>
          <w:szCs w:val="24"/>
        </w:rPr>
        <w:t>3n-1</w:t>
      </w:r>
      <w:r w:rsidRPr="00835EEE">
        <w:rPr>
          <w:rFonts w:ascii="仿宋" w:eastAsia="仿宋" w:hAnsi="仿宋" w:hint="eastAsia"/>
          <w:sz w:val="24"/>
          <w:szCs w:val="24"/>
        </w:rPr>
        <w:t>个财务年度丰县居民消费物价指数；</w:t>
      </w:r>
    </w:p>
    <w:p w14:paraId="134A7B08"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CPI</w:t>
      </w:r>
      <w:r w:rsidRPr="00835EEE">
        <w:rPr>
          <w:rFonts w:ascii="仿宋" w:eastAsia="仿宋" w:hAnsi="仿宋"/>
          <w:sz w:val="24"/>
          <w:szCs w:val="24"/>
          <w:vertAlign w:val="subscript"/>
        </w:rPr>
        <w:t>3n-2</w:t>
      </w:r>
      <w:r w:rsidRPr="00835EEE">
        <w:rPr>
          <w:rFonts w:ascii="仿宋" w:eastAsia="仿宋" w:hAnsi="仿宋" w:hint="eastAsia"/>
          <w:sz w:val="24"/>
          <w:szCs w:val="24"/>
        </w:rPr>
        <w:t>为第</w:t>
      </w:r>
      <w:r w:rsidRPr="00835EEE">
        <w:rPr>
          <w:rFonts w:ascii="仿宋" w:eastAsia="仿宋" w:hAnsi="仿宋"/>
          <w:sz w:val="24"/>
          <w:szCs w:val="24"/>
        </w:rPr>
        <w:t>3n</w:t>
      </w:r>
      <w:r w:rsidRPr="00835EEE">
        <w:rPr>
          <w:rFonts w:ascii="仿宋" w:eastAsia="仿宋" w:hAnsi="仿宋" w:hint="eastAsia"/>
          <w:sz w:val="24"/>
          <w:szCs w:val="24"/>
        </w:rPr>
        <w:t>个财务年度由丰县统计局公布的第</w:t>
      </w:r>
      <w:r w:rsidRPr="00835EEE">
        <w:rPr>
          <w:rFonts w:ascii="仿宋" w:eastAsia="仿宋" w:hAnsi="仿宋"/>
          <w:sz w:val="24"/>
          <w:szCs w:val="24"/>
        </w:rPr>
        <w:t>3n-2</w:t>
      </w:r>
      <w:r w:rsidRPr="00835EEE">
        <w:rPr>
          <w:rFonts w:ascii="仿宋" w:eastAsia="仿宋" w:hAnsi="仿宋" w:hint="eastAsia"/>
          <w:sz w:val="24"/>
          <w:szCs w:val="24"/>
        </w:rPr>
        <w:t>个财务年度丰县居民消费物价指数；</w:t>
      </w:r>
    </w:p>
    <w:p w14:paraId="2B5E8E1E"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sz w:val="24"/>
          <w:szCs w:val="24"/>
        </w:rPr>
        <w:t>CPI</w:t>
      </w:r>
      <w:r w:rsidRPr="00835EEE">
        <w:rPr>
          <w:rFonts w:ascii="仿宋" w:eastAsia="仿宋" w:hAnsi="仿宋"/>
          <w:sz w:val="24"/>
          <w:szCs w:val="24"/>
          <w:vertAlign w:val="subscript"/>
        </w:rPr>
        <w:t>3n-3</w:t>
      </w:r>
      <w:r w:rsidRPr="00835EEE">
        <w:rPr>
          <w:rFonts w:ascii="仿宋" w:eastAsia="仿宋" w:hAnsi="仿宋" w:hint="eastAsia"/>
          <w:sz w:val="24"/>
          <w:szCs w:val="24"/>
        </w:rPr>
        <w:t>为第</w:t>
      </w:r>
      <w:r w:rsidRPr="00835EEE">
        <w:rPr>
          <w:rFonts w:ascii="仿宋" w:eastAsia="仿宋" w:hAnsi="仿宋"/>
          <w:sz w:val="24"/>
          <w:szCs w:val="24"/>
        </w:rPr>
        <w:t>3n</w:t>
      </w:r>
      <w:r w:rsidRPr="00835EEE">
        <w:rPr>
          <w:rFonts w:ascii="仿宋" w:eastAsia="仿宋" w:hAnsi="仿宋" w:hint="eastAsia"/>
          <w:sz w:val="24"/>
          <w:szCs w:val="24"/>
        </w:rPr>
        <w:t>个财务年度由丰县统计局公布的第</w:t>
      </w:r>
      <w:r w:rsidRPr="00835EEE">
        <w:rPr>
          <w:rFonts w:ascii="仿宋" w:eastAsia="仿宋" w:hAnsi="仿宋"/>
          <w:sz w:val="24"/>
          <w:szCs w:val="24"/>
        </w:rPr>
        <w:t>3n-3</w:t>
      </w:r>
      <w:r w:rsidRPr="00835EEE">
        <w:rPr>
          <w:rFonts w:ascii="仿宋" w:eastAsia="仿宋" w:hAnsi="仿宋" w:hint="eastAsia"/>
          <w:sz w:val="24"/>
          <w:szCs w:val="24"/>
        </w:rPr>
        <w:t>个财务年度丰县居民消费物价指数。</w:t>
      </w:r>
    </w:p>
    <w:p w14:paraId="657ECED1" w14:textId="77777777" w:rsidR="00E25EEC" w:rsidRPr="00835EEE" w:rsidRDefault="000F0F55">
      <w:pPr>
        <w:widowControl/>
        <w:jc w:val="left"/>
        <w:rPr>
          <w:rFonts w:ascii="仿宋" w:eastAsia="仿宋" w:hAnsi="仿宋"/>
          <w:sz w:val="24"/>
          <w:szCs w:val="24"/>
        </w:rPr>
      </w:pPr>
      <w:r w:rsidRPr="00835EEE">
        <w:rPr>
          <w:rFonts w:ascii="仿宋" w:eastAsia="仿宋" w:hAnsi="仿宋"/>
          <w:sz w:val="24"/>
          <w:szCs w:val="24"/>
        </w:rPr>
        <w:br w:type="page"/>
      </w:r>
    </w:p>
    <w:p w14:paraId="4CD1116D" w14:textId="77777777" w:rsidR="00E25EEC" w:rsidRPr="00835EEE" w:rsidRDefault="000F0F55">
      <w:pPr>
        <w:pStyle w:val="1"/>
        <w:spacing w:line="360" w:lineRule="auto"/>
        <w:ind w:left="0"/>
        <w:rPr>
          <w:rFonts w:ascii="仿宋" w:eastAsia="仿宋" w:hAnsi="仿宋"/>
          <w:lang w:eastAsia="zh-CN"/>
        </w:rPr>
      </w:pPr>
      <w:bookmarkStart w:id="46" w:name="_Toc46157948"/>
      <w:r w:rsidRPr="00835EEE">
        <w:rPr>
          <w:rFonts w:ascii="仿宋" w:eastAsia="仿宋" w:hAnsi="仿宋" w:hint="eastAsia"/>
          <w:lang w:eastAsia="zh-CN"/>
        </w:rPr>
        <w:lastRenderedPageBreak/>
        <w:t>第1</w:t>
      </w:r>
      <w:r w:rsidRPr="00835EEE">
        <w:rPr>
          <w:rFonts w:ascii="仿宋" w:eastAsia="仿宋" w:hAnsi="仿宋"/>
          <w:lang w:eastAsia="zh-CN"/>
        </w:rPr>
        <w:t>3</w:t>
      </w:r>
      <w:r w:rsidRPr="00835EEE">
        <w:rPr>
          <w:rFonts w:ascii="仿宋" w:eastAsia="仿宋" w:hAnsi="仿宋" w:hint="eastAsia"/>
          <w:lang w:eastAsia="zh-CN"/>
        </w:rPr>
        <w:t>条  计费与支付机制</w:t>
      </w:r>
      <w:bookmarkEnd w:id="46"/>
    </w:p>
    <w:p w14:paraId="0B9652D9"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3</w:t>
      </w:r>
      <w:r w:rsidRPr="00835EEE">
        <w:rPr>
          <w:rFonts w:ascii="仿宋" w:eastAsia="仿宋" w:hAnsi="仿宋" w:hint="eastAsia"/>
          <w:b/>
          <w:sz w:val="24"/>
          <w:szCs w:val="24"/>
        </w:rPr>
        <w:t>.1服务费的计算</w:t>
      </w:r>
    </w:p>
    <w:p w14:paraId="20F516EA"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本项目的服务费采用以下方式进行计算：</w:t>
      </w:r>
    </w:p>
    <w:p w14:paraId="757CDEC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13.1.1基本水量</w:t>
      </w:r>
    </w:p>
    <w:p w14:paraId="527C6FD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运营期内各年度污水处理厂的基本水量约定如下：</w:t>
      </w:r>
    </w:p>
    <w:p w14:paraId="0ADB26E8"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（1）城区污水处理项目的基本水量</w:t>
      </w:r>
    </w:p>
    <w:p w14:paraId="147054AC" w14:textId="28DBDE91"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城区污水处理项目建设内容包括城西污水处理厂、城东污水处理厂、配套截污干管和泵站改造工程，</w:t>
      </w:r>
      <w:r w:rsidR="00C12053" w:rsidRPr="00835EEE">
        <w:rPr>
          <w:rFonts w:ascii="仿宋" w:eastAsia="仿宋" w:hAnsi="仿宋" w:hint="eastAsia"/>
          <w:sz w:val="24"/>
          <w:szCs w:val="24"/>
        </w:rPr>
        <w:t>项目</w:t>
      </w:r>
      <w:r w:rsidR="00F45214" w:rsidRPr="00835EEE">
        <w:rPr>
          <w:rFonts w:ascii="仿宋" w:eastAsia="仿宋" w:hAnsi="仿宋" w:hint="eastAsia"/>
          <w:sz w:val="24"/>
          <w:szCs w:val="24"/>
        </w:rPr>
        <w:t>进入</w:t>
      </w:r>
      <w:r w:rsidR="00C037D4" w:rsidRPr="00835EEE">
        <w:rPr>
          <w:rFonts w:ascii="仿宋" w:eastAsia="仿宋" w:hAnsi="仿宋" w:hint="eastAsia"/>
          <w:sz w:val="24"/>
          <w:szCs w:val="24"/>
        </w:rPr>
        <w:t>正式运营日</w:t>
      </w:r>
      <w:r w:rsidRPr="00835EEE">
        <w:rPr>
          <w:rFonts w:ascii="仿宋" w:eastAsia="仿宋" w:hAnsi="仿宋" w:hint="eastAsia"/>
          <w:sz w:val="24"/>
          <w:szCs w:val="24"/>
        </w:rPr>
        <w:t>开始计算基本水量。建设期投入运营的污水处理设施不计算基本水量，全部污水处理设施从运营期开始计算基本水量。</w:t>
      </w:r>
    </w:p>
    <w:p w14:paraId="53F5DC6F"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城西污水处理厂第一年的基本水量为1.2万m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/d，第二年的基本水量为1.4万m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/d，第三年的基本水量为1.6万m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/d，第四年的基本水量为1.8万m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/d，第五年及以后的基本水量为2.0万m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w:t>
      </w:r>
    </w:p>
    <w:p w14:paraId="1A1680BE"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城东污水处理厂第一年的基本水量为0.6万m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/d，第二年的基本水量为0.7万m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/d，第三年的基本水量为0.8万m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/d，第四年的基本水量为0.9万m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/d，第五年及以后的基本水量为1.0万m</w:t>
      </w:r>
      <w:r w:rsidRPr="00835EEE">
        <w:rPr>
          <w:rFonts w:ascii="仿宋" w:eastAsia="仿宋" w:hAnsi="仿宋" w:hint="eastAsia"/>
          <w:sz w:val="24"/>
          <w:szCs w:val="24"/>
          <w:vertAlign w:val="superscript"/>
        </w:rPr>
        <w:t>3</w:t>
      </w:r>
      <w:r w:rsidRPr="00835EEE">
        <w:rPr>
          <w:rFonts w:ascii="仿宋" w:eastAsia="仿宋" w:hAnsi="仿宋" w:hint="eastAsia"/>
          <w:sz w:val="24"/>
          <w:szCs w:val="24"/>
        </w:rPr>
        <w:t>/d。</w:t>
      </w:r>
    </w:p>
    <w:p w14:paraId="6C55BA82"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（2）镇区污水处理项目的基本水量</w:t>
      </w:r>
    </w:p>
    <w:p w14:paraId="2FE103FD" w14:textId="02C70A1E"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由于镇区污水处理项目建设内容包括</w:t>
      </w:r>
      <w:r w:rsidRPr="00835EEE">
        <w:rPr>
          <w:rFonts w:ascii="仿宋" w:eastAsia="仿宋" w:hAnsi="仿宋"/>
          <w:sz w:val="24"/>
          <w:szCs w:val="24"/>
        </w:rPr>
        <w:t>11个镇的13处污水处理厂改造、扩建、新建及配套截污干管工程等多个工程，</w:t>
      </w:r>
      <w:r w:rsidR="00C12053" w:rsidRPr="00835EEE">
        <w:rPr>
          <w:rFonts w:ascii="仿宋" w:eastAsia="仿宋" w:hAnsi="仿宋" w:hint="eastAsia"/>
          <w:sz w:val="24"/>
          <w:szCs w:val="24"/>
        </w:rPr>
        <w:t>项目</w:t>
      </w:r>
      <w:r w:rsidR="00F45214" w:rsidRPr="00835EEE">
        <w:rPr>
          <w:rFonts w:ascii="仿宋" w:eastAsia="仿宋" w:hAnsi="仿宋" w:hint="eastAsia"/>
          <w:sz w:val="24"/>
          <w:szCs w:val="24"/>
        </w:rPr>
        <w:t>进</w:t>
      </w:r>
      <w:r w:rsidRPr="00835EEE">
        <w:rPr>
          <w:rFonts w:ascii="仿宋" w:eastAsia="仿宋" w:hAnsi="仿宋"/>
          <w:sz w:val="24"/>
          <w:szCs w:val="24"/>
        </w:rPr>
        <w:t>入</w:t>
      </w:r>
      <w:r w:rsidR="00F45214" w:rsidRPr="00835EEE">
        <w:rPr>
          <w:rFonts w:ascii="仿宋" w:eastAsia="仿宋" w:hAnsi="仿宋" w:hint="eastAsia"/>
          <w:sz w:val="24"/>
          <w:szCs w:val="24"/>
        </w:rPr>
        <w:t>正式运营日</w:t>
      </w:r>
      <w:r w:rsidRPr="00835EEE">
        <w:rPr>
          <w:rFonts w:ascii="仿宋" w:eastAsia="仿宋" w:hAnsi="仿宋" w:hint="eastAsia"/>
          <w:sz w:val="24"/>
          <w:szCs w:val="24"/>
        </w:rPr>
        <w:t>开始计算基本水量。建设期投入运营的污水处理设施不计算基本水量，全部污水处理设施从正式的运营期开始计算基本水量。</w:t>
      </w:r>
    </w:p>
    <w:p w14:paraId="6662D700"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本项目各镇区污水处理厂的基本水量如下表所示：</w:t>
      </w: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1134"/>
        <w:gridCol w:w="1336"/>
        <w:gridCol w:w="1119"/>
        <w:gridCol w:w="1119"/>
        <w:gridCol w:w="1068"/>
        <w:gridCol w:w="1737"/>
      </w:tblGrid>
      <w:tr w:rsidR="00835EEE" w:rsidRPr="00835EEE" w14:paraId="4982967E" w14:textId="77777777" w:rsidTr="00FB70D7">
        <w:trPr>
          <w:trHeight w:val="333"/>
          <w:jc w:val="center"/>
        </w:trPr>
        <w:tc>
          <w:tcPr>
            <w:tcW w:w="1418" w:type="dxa"/>
            <w:vMerge w:val="restart"/>
            <w:tcBorders>
              <w:left w:val="single" w:sz="4" w:space="0" w:color="000000"/>
              <w:right w:val="single" w:sz="4" w:space="0" w:color="000000"/>
            </w:tcBorders>
            <w:shd w:val="clear" w:color="auto" w:fill="D9D9D9"/>
            <w:vAlign w:val="center"/>
          </w:tcPr>
          <w:p w14:paraId="7412288B" w14:textId="615124D2"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镇名</w:t>
            </w:r>
          </w:p>
        </w:tc>
        <w:tc>
          <w:tcPr>
            <w:tcW w:w="1134" w:type="dxa"/>
            <w:vMerge w:val="restart"/>
            <w:shd w:val="clear" w:color="auto" w:fill="D9D9D9"/>
          </w:tcPr>
          <w:p w14:paraId="40B37272"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污水处理规模</w:t>
            </w:r>
          </w:p>
          <w:p w14:paraId="595EC060" w14:textId="3D0E9DD2"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bCs/>
                <w:kern w:val="0"/>
                <w:sz w:val="24"/>
                <w:szCs w:val="24"/>
              </w:rPr>
            </w:pPr>
            <w:r w:rsidRPr="00835EEE">
              <w:rPr>
                <w:rFonts w:ascii="华文仿宋" w:eastAsia="华文仿宋" w:hAnsi="华文仿宋" w:hint="eastAsia"/>
                <w:bCs/>
                <w:szCs w:val="24"/>
              </w:rPr>
              <w:t>（</w:t>
            </w:r>
            <w:r w:rsidRPr="00835EEE">
              <w:rPr>
                <w:rFonts w:ascii="华文仿宋" w:eastAsia="华文仿宋" w:hAnsi="华文仿宋"/>
                <w:bCs/>
                <w:szCs w:val="24"/>
              </w:rPr>
              <w:t>m</w:t>
            </w:r>
            <w:r w:rsidRPr="00835EEE">
              <w:rPr>
                <w:rFonts w:ascii="华文仿宋" w:eastAsia="华文仿宋" w:hAnsi="华文仿宋"/>
                <w:bCs/>
                <w:szCs w:val="24"/>
                <w:vertAlign w:val="superscript"/>
              </w:rPr>
              <w:t>3</w:t>
            </w:r>
            <w:r w:rsidRPr="00835EEE">
              <w:rPr>
                <w:rFonts w:ascii="华文仿宋" w:eastAsia="华文仿宋" w:hAnsi="华文仿宋"/>
                <w:bCs/>
                <w:szCs w:val="24"/>
              </w:rPr>
              <w:t>/d）</w:t>
            </w:r>
          </w:p>
        </w:tc>
        <w:tc>
          <w:tcPr>
            <w:tcW w:w="6379" w:type="dxa"/>
            <w:gridSpan w:val="5"/>
            <w:shd w:val="clear" w:color="auto" w:fill="D9D9D9"/>
            <w:vAlign w:val="center"/>
          </w:tcPr>
          <w:p w14:paraId="221CE4CF" w14:textId="686152D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运营期各年度每日基本水量</w:t>
            </w:r>
            <w:r w:rsidRPr="00835EEE">
              <w:rPr>
                <w:rFonts w:ascii="华文仿宋" w:eastAsia="华文仿宋" w:hAnsi="华文仿宋" w:hint="eastAsia"/>
                <w:b/>
                <w:szCs w:val="24"/>
              </w:rPr>
              <w:t>（</w:t>
            </w:r>
            <w:r w:rsidRPr="00835EEE">
              <w:rPr>
                <w:rFonts w:ascii="华文仿宋" w:eastAsia="华文仿宋" w:hAnsi="华文仿宋"/>
                <w:b/>
                <w:szCs w:val="24"/>
              </w:rPr>
              <w:t>m</w:t>
            </w:r>
            <w:r w:rsidRPr="00835EEE">
              <w:rPr>
                <w:rFonts w:ascii="华文仿宋" w:eastAsia="华文仿宋" w:hAnsi="华文仿宋"/>
                <w:b/>
                <w:szCs w:val="24"/>
                <w:vertAlign w:val="superscript"/>
              </w:rPr>
              <w:t>3</w:t>
            </w:r>
            <w:r w:rsidRPr="00835EEE">
              <w:rPr>
                <w:rFonts w:ascii="华文仿宋" w:eastAsia="华文仿宋" w:hAnsi="华文仿宋"/>
                <w:b/>
                <w:szCs w:val="24"/>
              </w:rPr>
              <w:t>/d）</w:t>
            </w:r>
          </w:p>
        </w:tc>
      </w:tr>
      <w:tr w:rsidR="00835EEE" w:rsidRPr="00835EEE" w14:paraId="3F1E705F" w14:textId="77777777" w:rsidTr="00FB70D7">
        <w:trPr>
          <w:trHeight w:val="333"/>
          <w:jc w:val="center"/>
        </w:trPr>
        <w:tc>
          <w:tcPr>
            <w:tcW w:w="1418" w:type="dxa"/>
            <w:vMerge/>
            <w:tcBorders>
              <w:left w:val="single" w:sz="4" w:space="0" w:color="000000"/>
              <w:bottom w:val="single" w:sz="4" w:space="0" w:color="000000"/>
              <w:right w:val="single" w:sz="4" w:space="0" w:color="000000"/>
            </w:tcBorders>
            <w:shd w:val="clear" w:color="auto" w:fill="D9D9D9"/>
            <w:vAlign w:val="center"/>
          </w:tcPr>
          <w:p w14:paraId="78DF0FE3" w14:textId="45D040C2"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p>
        </w:tc>
        <w:tc>
          <w:tcPr>
            <w:tcW w:w="1134" w:type="dxa"/>
            <w:vMerge/>
            <w:shd w:val="clear" w:color="auto" w:fill="D9D9D9"/>
          </w:tcPr>
          <w:p w14:paraId="60F6C92C"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p>
        </w:tc>
        <w:tc>
          <w:tcPr>
            <w:tcW w:w="1336" w:type="dxa"/>
            <w:shd w:val="clear" w:color="auto" w:fill="D9D9D9"/>
            <w:vAlign w:val="center"/>
          </w:tcPr>
          <w:p w14:paraId="0296D8C5"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第</w:t>
            </w:r>
            <w:r w:rsidRPr="00835EEE">
              <w:rPr>
                <w:rFonts w:ascii="仿宋" w:eastAsia="仿宋" w:hAnsi="仿宋"/>
                <w:kern w:val="0"/>
                <w:sz w:val="24"/>
                <w:szCs w:val="24"/>
              </w:rPr>
              <w:t>1年</w:t>
            </w:r>
          </w:p>
          <w:p w14:paraId="20715F18" w14:textId="565204C0"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（60%）</w:t>
            </w:r>
          </w:p>
        </w:tc>
        <w:tc>
          <w:tcPr>
            <w:tcW w:w="1119" w:type="dxa"/>
            <w:shd w:val="clear" w:color="auto" w:fill="D9D9D9"/>
            <w:vAlign w:val="center"/>
          </w:tcPr>
          <w:p w14:paraId="7518C654"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第</w:t>
            </w:r>
            <w:r w:rsidRPr="00835EEE">
              <w:rPr>
                <w:rFonts w:ascii="仿宋" w:eastAsia="仿宋" w:hAnsi="仿宋"/>
                <w:kern w:val="0"/>
                <w:sz w:val="24"/>
                <w:szCs w:val="24"/>
              </w:rPr>
              <w:t>2年</w:t>
            </w:r>
          </w:p>
          <w:p w14:paraId="3859D74A" w14:textId="3389F31B"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（70%）</w:t>
            </w:r>
          </w:p>
        </w:tc>
        <w:tc>
          <w:tcPr>
            <w:tcW w:w="1119" w:type="dxa"/>
            <w:shd w:val="clear" w:color="auto" w:fill="D9D9D9"/>
            <w:vAlign w:val="center"/>
          </w:tcPr>
          <w:p w14:paraId="0FAA2638"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第</w:t>
            </w:r>
            <w:r w:rsidRPr="00835EEE">
              <w:rPr>
                <w:rFonts w:ascii="仿宋" w:eastAsia="仿宋" w:hAnsi="仿宋"/>
                <w:kern w:val="0"/>
                <w:sz w:val="24"/>
                <w:szCs w:val="24"/>
              </w:rPr>
              <w:t>3年</w:t>
            </w:r>
          </w:p>
          <w:p w14:paraId="69A4F4DE" w14:textId="3BF0094B"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（80%</w:t>
            </w:r>
            <w:r w:rsidRPr="00835EEE">
              <w:rPr>
                <w:rFonts w:ascii="仿宋" w:eastAsia="仿宋" w:hAnsi="仿宋"/>
                <w:kern w:val="0"/>
                <w:sz w:val="24"/>
                <w:szCs w:val="24"/>
              </w:rPr>
              <w:t>）</w:t>
            </w:r>
          </w:p>
        </w:tc>
        <w:tc>
          <w:tcPr>
            <w:tcW w:w="1068" w:type="dxa"/>
            <w:shd w:val="clear" w:color="auto" w:fill="D9D9D9"/>
            <w:vAlign w:val="center"/>
          </w:tcPr>
          <w:p w14:paraId="00628BAE"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第</w:t>
            </w:r>
            <w:r w:rsidRPr="00835EEE">
              <w:rPr>
                <w:rFonts w:ascii="仿宋" w:eastAsia="仿宋" w:hAnsi="仿宋"/>
                <w:kern w:val="0"/>
                <w:sz w:val="24"/>
                <w:szCs w:val="24"/>
              </w:rPr>
              <w:t>4年</w:t>
            </w:r>
          </w:p>
          <w:p w14:paraId="7852D152" w14:textId="6389E178"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(90%)</w:t>
            </w:r>
          </w:p>
        </w:tc>
        <w:tc>
          <w:tcPr>
            <w:tcW w:w="1737" w:type="dxa"/>
            <w:shd w:val="clear" w:color="auto" w:fill="D9D9D9"/>
            <w:vAlign w:val="center"/>
          </w:tcPr>
          <w:p w14:paraId="1C352D7A" w14:textId="389C267B" w:rsidR="00AF2B82" w:rsidRPr="00835EEE" w:rsidRDefault="00AF2B82" w:rsidP="00AF2B82">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第</w:t>
            </w:r>
            <w:r w:rsidRPr="00835EEE">
              <w:rPr>
                <w:rFonts w:ascii="仿宋" w:eastAsia="仿宋" w:hAnsi="仿宋"/>
                <w:kern w:val="0"/>
                <w:sz w:val="24"/>
                <w:szCs w:val="24"/>
              </w:rPr>
              <w:t>5</w:t>
            </w:r>
            <w:r w:rsidRPr="00835EEE">
              <w:rPr>
                <w:rFonts w:ascii="仿宋" w:eastAsia="仿宋" w:hAnsi="仿宋" w:hint="eastAsia"/>
                <w:kern w:val="0"/>
                <w:sz w:val="24"/>
                <w:szCs w:val="24"/>
              </w:rPr>
              <w:t>年至最后一年</w:t>
            </w:r>
            <w:r w:rsidRPr="00835EEE">
              <w:rPr>
                <w:rFonts w:ascii="仿宋" w:eastAsia="仿宋" w:hAnsi="仿宋"/>
                <w:kern w:val="0"/>
                <w:sz w:val="24"/>
                <w:szCs w:val="24"/>
              </w:rPr>
              <w:t>(100%)</w:t>
            </w:r>
          </w:p>
        </w:tc>
      </w:tr>
      <w:tr w:rsidR="00835EEE" w:rsidRPr="00835EEE" w14:paraId="4A672ABC" w14:textId="77777777" w:rsidTr="00FB70D7">
        <w:trPr>
          <w:trHeight w:val="240"/>
          <w:jc w:val="center"/>
        </w:trPr>
        <w:tc>
          <w:tcPr>
            <w:tcW w:w="1418" w:type="dxa"/>
            <w:tcBorders>
              <w:top w:val="single" w:sz="4" w:space="0" w:color="auto"/>
              <w:left w:val="single" w:sz="4" w:space="0" w:color="auto"/>
              <w:bottom w:val="single" w:sz="4" w:space="0" w:color="auto"/>
              <w:right w:val="single" w:sz="4" w:space="0" w:color="auto"/>
            </w:tcBorders>
            <w:vAlign w:val="center"/>
          </w:tcPr>
          <w:p w14:paraId="0DC9B831"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华山镇</w:t>
            </w:r>
          </w:p>
        </w:tc>
        <w:tc>
          <w:tcPr>
            <w:tcW w:w="1134" w:type="dxa"/>
            <w:tcBorders>
              <w:bottom w:val="single" w:sz="4" w:space="0" w:color="auto"/>
            </w:tcBorders>
          </w:tcPr>
          <w:p w14:paraId="229806E2" w14:textId="48CFB6E8"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1600</w:t>
            </w:r>
          </w:p>
        </w:tc>
        <w:tc>
          <w:tcPr>
            <w:tcW w:w="1336" w:type="dxa"/>
            <w:tcBorders>
              <w:bottom w:val="single" w:sz="4" w:space="0" w:color="auto"/>
            </w:tcBorders>
            <w:vAlign w:val="center"/>
          </w:tcPr>
          <w:p w14:paraId="0EABF4D0" w14:textId="76908DAC"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480</w:t>
            </w:r>
          </w:p>
        </w:tc>
        <w:tc>
          <w:tcPr>
            <w:tcW w:w="1119" w:type="dxa"/>
            <w:tcBorders>
              <w:bottom w:val="single" w:sz="4" w:space="0" w:color="auto"/>
            </w:tcBorders>
            <w:vAlign w:val="center"/>
          </w:tcPr>
          <w:p w14:paraId="75DB8E33"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560</w:t>
            </w:r>
          </w:p>
        </w:tc>
        <w:tc>
          <w:tcPr>
            <w:tcW w:w="1119" w:type="dxa"/>
            <w:tcBorders>
              <w:bottom w:val="single" w:sz="4" w:space="0" w:color="auto"/>
            </w:tcBorders>
            <w:vAlign w:val="center"/>
          </w:tcPr>
          <w:p w14:paraId="02EB350A"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640</w:t>
            </w:r>
          </w:p>
        </w:tc>
        <w:tc>
          <w:tcPr>
            <w:tcW w:w="1068" w:type="dxa"/>
            <w:tcBorders>
              <w:bottom w:val="single" w:sz="4" w:space="0" w:color="auto"/>
            </w:tcBorders>
            <w:vAlign w:val="center"/>
          </w:tcPr>
          <w:p w14:paraId="145E7383"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720</w:t>
            </w:r>
          </w:p>
        </w:tc>
        <w:tc>
          <w:tcPr>
            <w:tcW w:w="1737" w:type="dxa"/>
            <w:tcBorders>
              <w:bottom w:val="single" w:sz="4" w:space="0" w:color="auto"/>
            </w:tcBorders>
            <w:vAlign w:val="center"/>
          </w:tcPr>
          <w:p w14:paraId="068228E2"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1600</w:t>
            </w:r>
          </w:p>
        </w:tc>
      </w:tr>
      <w:tr w:rsidR="00835EEE" w:rsidRPr="00835EEE" w14:paraId="78DDA0E0" w14:textId="77777777" w:rsidTr="00FB70D7">
        <w:trPr>
          <w:trHeight w:val="355"/>
          <w:jc w:val="center"/>
        </w:trPr>
        <w:tc>
          <w:tcPr>
            <w:tcW w:w="1418" w:type="dxa"/>
            <w:tcBorders>
              <w:top w:val="single" w:sz="4" w:space="0" w:color="auto"/>
              <w:left w:val="single" w:sz="4" w:space="0" w:color="auto"/>
              <w:bottom w:val="single" w:sz="4" w:space="0" w:color="auto"/>
              <w:right w:val="single" w:sz="4" w:space="0" w:color="auto"/>
            </w:tcBorders>
            <w:vAlign w:val="center"/>
          </w:tcPr>
          <w:p w14:paraId="72DF56D2"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王沟镇</w:t>
            </w:r>
          </w:p>
        </w:tc>
        <w:tc>
          <w:tcPr>
            <w:tcW w:w="1134" w:type="dxa"/>
            <w:tcBorders>
              <w:top w:val="single" w:sz="4" w:space="0" w:color="auto"/>
              <w:left w:val="single" w:sz="4" w:space="0" w:color="auto"/>
              <w:bottom w:val="single" w:sz="4" w:space="0" w:color="auto"/>
              <w:right w:val="single" w:sz="4" w:space="0" w:color="auto"/>
            </w:tcBorders>
          </w:tcPr>
          <w:p w14:paraId="45ABD370" w14:textId="100AFEEA"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600</w:t>
            </w:r>
          </w:p>
        </w:tc>
        <w:tc>
          <w:tcPr>
            <w:tcW w:w="1336" w:type="dxa"/>
            <w:tcBorders>
              <w:top w:val="single" w:sz="4" w:space="0" w:color="auto"/>
              <w:left w:val="single" w:sz="4" w:space="0" w:color="auto"/>
              <w:bottom w:val="single" w:sz="4" w:space="0" w:color="auto"/>
              <w:right w:val="single" w:sz="4" w:space="0" w:color="auto"/>
            </w:tcBorders>
            <w:vAlign w:val="center"/>
          </w:tcPr>
          <w:p w14:paraId="7D129F09" w14:textId="3D4CC845"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360</w:t>
            </w:r>
          </w:p>
        </w:tc>
        <w:tc>
          <w:tcPr>
            <w:tcW w:w="1119" w:type="dxa"/>
            <w:tcBorders>
              <w:top w:val="single" w:sz="4" w:space="0" w:color="auto"/>
              <w:left w:val="single" w:sz="4" w:space="0" w:color="auto"/>
              <w:bottom w:val="single" w:sz="4" w:space="0" w:color="auto"/>
              <w:right w:val="single" w:sz="4" w:space="0" w:color="auto"/>
            </w:tcBorders>
            <w:vAlign w:val="center"/>
          </w:tcPr>
          <w:p w14:paraId="4E6C1A13"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420</w:t>
            </w:r>
          </w:p>
        </w:tc>
        <w:tc>
          <w:tcPr>
            <w:tcW w:w="1119" w:type="dxa"/>
            <w:tcBorders>
              <w:top w:val="single" w:sz="4" w:space="0" w:color="auto"/>
              <w:left w:val="single" w:sz="4" w:space="0" w:color="auto"/>
              <w:bottom w:val="single" w:sz="4" w:space="0" w:color="auto"/>
              <w:right w:val="single" w:sz="4" w:space="0" w:color="auto"/>
            </w:tcBorders>
            <w:vAlign w:val="center"/>
          </w:tcPr>
          <w:p w14:paraId="243123D8"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480</w:t>
            </w:r>
          </w:p>
        </w:tc>
        <w:tc>
          <w:tcPr>
            <w:tcW w:w="1068" w:type="dxa"/>
            <w:tcBorders>
              <w:top w:val="single" w:sz="4" w:space="0" w:color="auto"/>
              <w:left w:val="single" w:sz="4" w:space="0" w:color="auto"/>
              <w:bottom w:val="single" w:sz="4" w:space="0" w:color="auto"/>
              <w:right w:val="single" w:sz="4" w:space="0" w:color="auto"/>
            </w:tcBorders>
            <w:vAlign w:val="center"/>
          </w:tcPr>
          <w:p w14:paraId="0C38E040"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540</w:t>
            </w:r>
          </w:p>
        </w:tc>
        <w:tc>
          <w:tcPr>
            <w:tcW w:w="1737" w:type="dxa"/>
            <w:tcBorders>
              <w:top w:val="single" w:sz="4" w:space="0" w:color="auto"/>
              <w:left w:val="single" w:sz="4" w:space="0" w:color="auto"/>
              <w:bottom w:val="single" w:sz="4" w:space="0" w:color="auto"/>
              <w:right w:val="single" w:sz="4" w:space="0" w:color="auto"/>
            </w:tcBorders>
            <w:vAlign w:val="center"/>
          </w:tcPr>
          <w:p w14:paraId="7CFFB55D"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600</w:t>
            </w:r>
          </w:p>
        </w:tc>
      </w:tr>
      <w:tr w:rsidR="00835EEE" w:rsidRPr="00835EEE" w14:paraId="6F79CD99" w14:textId="77777777" w:rsidTr="00FB70D7">
        <w:trPr>
          <w:trHeight w:val="355"/>
          <w:jc w:val="center"/>
        </w:trPr>
        <w:tc>
          <w:tcPr>
            <w:tcW w:w="1418" w:type="dxa"/>
            <w:tcBorders>
              <w:top w:val="single" w:sz="4" w:space="0" w:color="auto"/>
              <w:left w:val="single" w:sz="4" w:space="0" w:color="auto"/>
              <w:bottom w:val="single" w:sz="4" w:space="0" w:color="auto"/>
              <w:right w:val="single" w:sz="4" w:space="0" w:color="auto"/>
            </w:tcBorders>
            <w:vAlign w:val="center"/>
          </w:tcPr>
          <w:p w14:paraId="6971A763"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lastRenderedPageBreak/>
              <w:t>师寨镇</w:t>
            </w:r>
          </w:p>
        </w:tc>
        <w:tc>
          <w:tcPr>
            <w:tcW w:w="1134" w:type="dxa"/>
            <w:tcBorders>
              <w:top w:val="single" w:sz="4" w:space="0" w:color="auto"/>
            </w:tcBorders>
          </w:tcPr>
          <w:p w14:paraId="53E8F103" w14:textId="11D8ECA2"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400</w:t>
            </w:r>
          </w:p>
        </w:tc>
        <w:tc>
          <w:tcPr>
            <w:tcW w:w="1336" w:type="dxa"/>
            <w:tcBorders>
              <w:top w:val="single" w:sz="4" w:space="0" w:color="auto"/>
            </w:tcBorders>
            <w:vAlign w:val="center"/>
          </w:tcPr>
          <w:p w14:paraId="482F5E1A" w14:textId="6BDB3764"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240</w:t>
            </w:r>
          </w:p>
        </w:tc>
        <w:tc>
          <w:tcPr>
            <w:tcW w:w="1119" w:type="dxa"/>
            <w:tcBorders>
              <w:top w:val="single" w:sz="4" w:space="0" w:color="auto"/>
            </w:tcBorders>
            <w:vAlign w:val="center"/>
          </w:tcPr>
          <w:p w14:paraId="5C39DCD1"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280</w:t>
            </w:r>
          </w:p>
        </w:tc>
        <w:tc>
          <w:tcPr>
            <w:tcW w:w="1119" w:type="dxa"/>
            <w:tcBorders>
              <w:top w:val="single" w:sz="4" w:space="0" w:color="auto"/>
            </w:tcBorders>
            <w:vAlign w:val="center"/>
          </w:tcPr>
          <w:p w14:paraId="32D921CE"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320</w:t>
            </w:r>
          </w:p>
        </w:tc>
        <w:tc>
          <w:tcPr>
            <w:tcW w:w="1068" w:type="dxa"/>
            <w:tcBorders>
              <w:top w:val="single" w:sz="4" w:space="0" w:color="auto"/>
            </w:tcBorders>
            <w:vAlign w:val="center"/>
          </w:tcPr>
          <w:p w14:paraId="4EF2BA8B"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360</w:t>
            </w:r>
          </w:p>
        </w:tc>
        <w:tc>
          <w:tcPr>
            <w:tcW w:w="1737" w:type="dxa"/>
            <w:tcBorders>
              <w:top w:val="single" w:sz="4" w:space="0" w:color="auto"/>
            </w:tcBorders>
            <w:vAlign w:val="center"/>
          </w:tcPr>
          <w:p w14:paraId="50EB571D"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400</w:t>
            </w:r>
          </w:p>
        </w:tc>
      </w:tr>
      <w:tr w:rsidR="00835EEE" w:rsidRPr="00835EEE" w14:paraId="3D2A70DA" w14:textId="77777777" w:rsidTr="00FB70D7">
        <w:trPr>
          <w:trHeight w:val="360"/>
          <w:jc w:val="center"/>
        </w:trPr>
        <w:tc>
          <w:tcPr>
            <w:tcW w:w="1418" w:type="dxa"/>
            <w:tcBorders>
              <w:top w:val="nil"/>
              <w:left w:val="single" w:sz="4" w:space="0" w:color="auto"/>
              <w:bottom w:val="single" w:sz="4" w:space="0" w:color="auto"/>
              <w:right w:val="single" w:sz="4" w:space="0" w:color="auto"/>
            </w:tcBorders>
            <w:vAlign w:val="center"/>
          </w:tcPr>
          <w:p w14:paraId="2ED14D29"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首羡镇</w:t>
            </w:r>
          </w:p>
        </w:tc>
        <w:tc>
          <w:tcPr>
            <w:tcW w:w="1134" w:type="dxa"/>
          </w:tcPr>
          <w:p w14:paraId="1308522C" w14:textId="22EACDBE"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400</w:t>
            </w:r>
          </w:p>
        </w:tc>
        <w:tc>
          <w:tcPr>
            <w:tcW w:w="1336" w:type="dxa"/>
            <w:vAlign w:val="center"/>
          </w:tcPr>
          <w:p w14:paraId="2E89EAFF" w14:textId="2A72D955"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240</w:t>
            </w:r>
          </w:p>
        </w:tc>
        <w:tc>
          <w:tcPr>
            <w:tcW w:w="1119" w:type="dxa"/>
            <w:vAlign w:val="center"/>
          </w:tcPr>
          <w:p w14:paraId="7C090EF3"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280</w:t>
            </w:r>
          </w:p>
        </w:tc>
        <w:tc>
          <w:tcPr>
            <w:tcW w:w="1119" w:type="dxa"/>
            <w:vAlign w:val="center"/>
          </w:tcPr>
          <w:p w14:paraId="028F8A13"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320</w:t>
            </w:r>
          </w:p>
        </w:tc>
        <w:tc>
          <w:tcPr>
            <w:tcW w:w="1068" w:type="dxa"/>
            <w:vAlign w:val="center"/>
          </w:tcPr>
          <w:p w14:paraId="57B0AFE0"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360</w:t>
            </w:r>
          </w:p>
        </w:tc>
        <w:tc>
          <w:tcPr>
            <w:tcW w:w="1737" w:type="dxa"/>
            <w:vAlign w:val="center"/>
          </w:tcPr>
          <w:p w14:paraId="30580E54"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400</w:t>
            </w:r>
          </w:p>
        </w:tc>
      </w:tr>
      <w:tr w:rsidR="00835EEE" w:rsidRPr="00835EEE" w14:paraId="17D06B18" w14:textId="77777777" w:rsidTr="00FB70D7">
        <w:trPr>
          <w:trHeight w:val="355"/>
          <w:jc w:val="center"/>
        </w:trPr>
        <w:tc>
          <w:tcPr>
            <w:tcW w:w="1418" w:type="dxa"/>
            <w:tcBorders>
              <w:top w:val="nil"/>
              <w:left w:val="single" w:sz="4" w:space="0" w:color="auto"/>
              <w:bottom w:val="single" w:sz="4" w:space="0" w:color="auto"/>
              <w:right w:val="single" w:sz="4" w:space="0" w:color="auto"/>
            </w:tcBorders>
            <w:vAlign w:val="center"/>
          </w:tcPr>
          <w:p w14:paraId="203827D9"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赵庄镇</w:t>
            </w:r>
          </w:p>
        </w:tc>
        <w:tc>
          <w:tcPr>
            <w:tcW w:w="1134" w:type="dxa"/>
          </w:tcPr>
          <w:p w14:paraId="1174EBA1" w14:textId="409481DC"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600</w:t>
            </w:r>
          </w:p>
        </w:tc>
        <w:tc>
          <w:tcPr>
            <w:tcW w:w="1336" w:type="dxa"/>
            <w:vAlign w:val="center"/>
          </w:tcPr>
          <w:p w14:paraId="255D82B4" w14:textId="41450F9E"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360</w:t>
            </w:r>
          </w:p>
        </w:tc>
        <w:tc>
          <w:tcPr>
            <w:tcW w:w="1119" w:type="dxa"/>
            <w:vAlign w:val="center"/>
          </w:tcPr>
          <w:p w14:paraId="0F6C0930"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420</w:t>
            </w:r>
          </w:p>
        </w:tc>
        <w:tc>
          <w:tcPr>
            <w:tcW w:w="1119" w:type="dxa"/>
            <w:vAlign w:val="center"/>
          </w:tcPr>
          <w:p w14:paraId="3EA92917"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480</w:t>
            </w:r>
          </w:p>
        </w:tc>
        <w:tc>
          <w:tcPr>
            <w:tcW w:w="1068" w:type="dxa"/>
            <w:vAlign w:val="center"/>
          </w:tcPr>
          <w:p w14:paraId="7A9A2919"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540</w:t>
            </w:r>
          </w:p>
        </w:tc>
        <w:tc>
          <w:tcPr>
            <w:tcW w:w="1737" w:type="dxa"/>
            <w:vAlign w:val="center"/>
          </w:tcPr>
          <w:p w14:paraId="0727AACF"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600</w:t>
            </w:r>
          </w:p>
        </w:tc>
      </w:tr>
      <w:tr w:rsidR="00835EEE" w:rsidRPr="00835EEE" w14:paraId="32AEE069" w14:textId="77777777" w:rsidTr="00FB70D7">
        <w:trPr>
          <w:trHeight w:val="355"/>
          <w:jc w:val="center"/>
        </w:trPr>
        <w:tc>
          <w:tcPr>
            <w:tcW w:w="1418" w:type="dxa"/>
            <w:tcBorders>
              <w:top w:val="nil"/>
              <w:left w:val="single" w:sz="4" w:space="0" w:color="auto"/>
              <w:bottom w:val="single" w:sz="4" w:space="0" w:color="auto"/>
              <w:right w:val="single" w:sz="4" w:space="0" w:color="auto"/>
            </w:tcBorders>
            <w:vAlign w:val="center"/>
          </w:tcPr>
          <w:p w14:paraId="31A92B6C"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顺河镇</w:t>
            </w:r>
          </w:p>
        </w:tc>
        <w:tc>
          <w:tcPr>
            <w:tcW w:w="1134" w:type="dxa"/>
          </w:tcPr>
          <w:p w14:paraId="4C4C6717" w14:textId="2FD62F5B"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600</w:t>
            </w:r>
          </w:p>
        </w:tc>
        <w:tc>
          <w:tcPr>
            <w:tcW w:w="1336" w:type="dxa"/>
            <w:vAlign w:val="center"/>
          </w:tcPr>
          <w:p w14:paraId="41F38E73" w14:textId="4D80410D"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360</w:t>
            </w:r>
          </w:p>
        </w:tc>
        <w:tc>
          <w:tcPr>
            <w:tcW w:w="1119" w:type="dxa"/>
            <w:vAlign w:val="center"/>
          </w:tcPr>
          <w:p w14:paraId="37AC9ECE"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420</w:t>
            </w:r>
          </w:p>
        </w:tc>
        <w:tc>
          <w:tcPr>
            <w:tcW w:w="1119" w:type="dxa"/>
            <w:vAlign w:val="center"/>
          </w:tcPr>
          <w:p w14:paraId="7455142F"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480</w:t>
            </w:r>
          </w:p>
        </w:tc>
        <w:tc>
          <w:tcPr>
            <w:tcW w:w="1068" w:type="dxa"/>
            <w:vAlign w:val="center"/>
          </w:tcPr>
          <w:p w14:paraId="7EF4369F"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540</w:t>
            </w:r>
          </w:p>
        </w:tc>
        <w:tc>
          <w:tcPr>
            <w:tcW w:w="1737" w:type="dxa"/>
            <w:vAlign w:val="center"/>
          </w:tcPr>
          <w:p w14:paraId="79E07329"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600</w:t>
            </w:r>
          </w:p>
        </w:tc>
      </w:tr>
      <w:tr w:rsidR="00835EEE" w:rsidRPr="00835EEE" w14:paraId="556E5158" w14:textId="77777777" w:rsidTr="00FB70D7">
        <w:trPr>
          <w:trHeight w:val="360"/>
          <w:jc w:val="center"/>
        </w:trPr>
        <w:tc>
          <w:tcPr>
            <w:tcW w:w="1418" w:type="dxa"/>
            <w:tcBorders>
              <w:top w:val="nil"/>
              <w:left w:val="single" w:sz="4" w:space="0" w:color="auto"/>
              <w:bottom w:val="single" w:sz="4" w:space="0" w:color="auto"/>
              <w:right w:val="single" w:sz="4" w:space="0" w:color="auto"/>
            </w:tcBorders>
            <w:vAlign w:val="center"/>
          </w:tcPr>
          <w:p w14:paraId="79E3E100"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大沙河镇</w:t>
            </w:r>
          </w:p>
        </w:tc>
        <w:tc>
          <w:tcPr>
            <w:tcW w:w="1134" w:type="dxa"/>
          </w:tcPr>
          <w:p w14:paraId="031F188C" w14:textId="6EB27F46"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400</w:t>
            </w:r>
          </w:p>
        </w:tc>
        <w:tc>
          <w:tcPr>
            <w:tcW w:w="1336" w:type="dxa"/>
            <w:vAlign w:val="center"/>
          </w:tcPr>
          <w:p w14:paraId="363BBA6E" w14:textId="2A1BAF41"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240</w:t>
            </w:r>
          </w:p>
        </w:tc>
        <w:tc>
          <w:tcPr>
            <w:tcW w:w="1119" w:type="dxa"/>
            <w:vAlign w:val="center"/>
          </w:tcPr>
          <w:p w14:paraId="2C6BEA80"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280</w:t>
            </w:r>
          </w:p>
        </w:tc>
        <w:tc>
          <w:tcPr>
            <w:tcW w:w="1119" w:type="dxa"/>
            <w:vAlign w:val="center"/>
          </w:tcPr>
          <w:p w14:paraId="430FF07D"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320</w:t>
            </w:r>
          </w:p>
        </w:tc>
        <w:tc>
          <w:tcPr>
            <w:tcW w:w="1068" w:type="dxa"/>
            <w:vAlign w:val="center"/>
          </w:tcPr>
          <w:p w14:paraId="5589C9E5"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360</w:t>
            </w:r>
          </w:p>
        </w:tc>
        <w:tc>
          <w:tcPr>
            <w:tcW w:w="1737" w:type="dxa"/>
            <w:vAlign w:val="center"/>
          </w:tcPr>
          <w:p w14:paraId="221331E8"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400</w:t>
            </w:r>
          </w:p>
        </w:tc>
      </w:tr>
      <w:tr w:rsidR="00835EEE" w:rsidRPr="00835EEE" w14:paraId="187D2A7B" w14:textId="77777777" w:rsidTr="00FB70D7">
        <w:trPr>
          <w:trHeight w:val="355"/>
          <w:jc w:val="center"/>
        </w:trPr>
        <w:tc>
          <w:tcPr>
            <w:tcW w:w="1418" w:type="dxa"/>
            <w:tcBorders>
              <w:top w:val="nil"/>
              <w:left w:val="single" w:sz="4" w:space="0" w:color="auto"/>
              <w:bottom w:val="single" w:sz="4" w:space="0" w:color="auto"/>
              <w:right w:val="single" w:sz="4" w:space="0" w:color="auto"/>
            </w:tcBorders>
            <w:vAlign w:val="center"/>
          </w:tcPr>
          <w:p w14:paraId="0433826D"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常店镇</w:t>
            </w:r>
          </w:p>
        </w:tc>
        <w:tc>
          <w:tcPr>
            <w:tcW w:w="1134" w:type="dxa"/>
          </w:tcPr>
          <w:p w14:paraId="4873AA16" w14:textId="6A3D2D04"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600</w:t>
            </w:r>
          </w:p>
        </w:tc>
        <w:tc>
          <w:tcPr>
            <w:tcW w:w="1336" w:type="dxa"/>
            <w:vAlign w:val="center"/>
          </w:tcPr>
          <w:p w14:paraId="471F40D3" w14:textId="5AFD74B8"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360</w:t>
            </w:r>
          </w:p>
        </w:tc>
        <w:tc>
          <w:tcPr>
            <w:tcW w:w="1119" w:type="dxa"/>
            <w:vAlign w:val="center"/>
          </w:tcPr>
          <w:p w14:paraId="1506C575"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420</w:t>
            </w:r>
          </w:p>
        </w:tc>
        <w:tc>
          <w:tcPr>
            <w:tcW w:w="1119" w:type="dxa"/>
            <w:vAlign w:val="center"/>
          </w:tcPr>
          <w:p w14:paraId="3FD1D512"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480</w:t>
            </w:r>
          </w:p>
        </w:tc>
        <w:tc>
          <w:tcPr>
            <w:tcW w:w="1068" w:type="dxa"/>
            <w:vAlign w:val="center"/>
          </w:tcPr>
          <w:p w14:paraId="6FE7FCE3"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540</w:t>
            </w:r>
          </w:p>
        </w:tc>
        <w:tc>
          <w:tcPr>
            <w:tcW w:w="1737" w:type="dxa"/>
            <w:vAlign w:val="center"/>
          </w:tcPr>
          <w:p w14:paraId="31DD7924"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600</w:t>
            </w:r>
          </w:p>
        </w:tc>
      </w:tr>
      <w:tr w:rsidR="00835EEE" w:rsidRPr="00835EEE" w14:paraId="2603D860" w14:textId="77777777" w:rsidTr="00FB70D7">
        <w:trPr>
          <w:trHeight w:val="360"/>
          <w:jc w:val="center"/>
        </w:trPr>
        <w:tc>
          <w:tcPr>
            <w:tcW w:w="1418" w:type="dxa"/>
            <w:tcBorders>
              <w:top w:val="nil"/>
              <w:left w:val="single" w:sz="4" w:space="0" w:color="auto"/>
              <w:bottom w:val="single" w:sz="4" w:space="0" w:color="auto"/>
              <w:right w:val="single" w:sz="4" w:space="0" w:color="auto"/>
            </w:tcBorders>
            <w:vAlign w:val="center"/>
          </w:tcPr>
          <w:p w14:paraId="14D36057"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梁寨镇</w:t>
            </w:r>
          </w:p>
        </w:tc>
        <w:tc>
          <w:tcPr>
            <w:tcW w:w="1134" w:type="dxa"/>
          </w:tcPr>
          <w:p w14:paraId="72A40A81" w14:textId="2356813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800</w:t>
            </w:r>
          </w:p>
        </w:tc>
        <w:tc>
          <w:tcPr>
            <w:tcW w:w="1336" w:type="dxa"/>
            <w:vAlign w:val="center"/>
          </w:tcPr>
          <w:p w14:paraId="0C23B12A" w14:textId="1850E669"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480</w:t>
            </w:r>
          </w:p>
        </w:tc>
        <w:tc>
          <w:tcPr>
            <w:tcW w:w="1119" w:type="dxa"/>
            <w:vAlign w:val="center"/>
          </w:tcPr>
          <w:p w14:paraId="50505DA4"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560</w:t>
            </w:r>
          </w:p>
        </w:tc>
        <w:tc>
          <w:tcPr>
            <w:tcW w:w="1119" w:type="dxa"/>
            <w:vAlign w:val="center"/>
          </w:tcPr>
          <w:p w14:paraId="36253E10"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640</w:t>
            </w:r>
          </w:p>
        </w:tc>
        <w:tc>
          <w:tcPr>
            <w:tcW w:w="1068" w:type="dxa"/>
            <w:vAlign w:val="center"/>
          </w:tcPr>
          <w:p w14:paraId="4DCAAB5A"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720</w:t>
            </w:r>
          </w:p>
        </w:tc>
        <w:tc>
          <w:tcPr>
            <w:tcW w:w="1737" w:type="dxa"/>
            <w:vAlign w:val="center"/>
          </w:tcPr>
          <w:p w14:paraId="731C76BB"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800</w:t>
            </w:r>
          </w:p>
        </w:tc>
      </w:tr>
      <w:tr w:rsidR="00835EEE" w:rsidRPr="00835EEE" w14:paraId="52F6D365" w14:textId="77777777" w:rsidTr="00FB70D7">
        <w:trPr>
          <w:trHeight w:val="360"/>
          <w:jc w:val="center"/>
        </w:trPr>
        <w:tc>
          <w:tcPr>
            <w:tcW w:w="1418" w:type="dxa"/>
            <w:tcBorders>
              <w:top w:val="nil"/>
              <w:left w:val="single" w:sz="4" w:space="0" w:color="auto"/>
              <w:bottom w:val="single" w:sz="4" w:space="0" w:color="auto"/>
              <w:right w:val="single" w:sz="4" w:space="0" w:color="auto"/>
            </w:tcBorders>
            <w:vAlign w:val="center"/>
          </w:tcPr>
          <w:p w14:paraId="7C9098D6"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宋楼镇</w:t>
            </w:r>
          </w:p>
        </w:tc>
        <w:tc>
          <w:tcPr>
            <w:tcW w:w="1134" w:type="dxa"/>
          </w:tcPr>
          <w:p w14:paraId="56C5370E" w14:textId="1EC97AE3"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800</w:t>
            </w:r>
          </w:p>
        </w:tc>
        <w:tc>
          <w:tcPr>
            <w:tcW w:w="1336" w:type="dxa"/>
            <w:vAlign w:val="center"/>
          </w:tcPr>
          <w:p w14:paraId="52445243" w14:textId="1A33F831"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480</w:t>
            </w:r>
          </w:p>
        </w:tc>
        <w:tc>
          <w:tcPr>
            <w:tcW w:w="1119" w:type="dxa"/>
            <w:vAlign w:val="center"/>
          </w:tcPr>
          <w:p w14:paraId="2214AC62"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560</w:t>
            </w:r>
          </w:p>
        </w:tc>
        <w:tc>
          <w:tcPr>
            <w:tcW w:w="1119" w:type="dxa"/>
            <w:vAlign w:val="center"/>
          </w:tcPr>
          <w:p w14:paraId="0E25EF7D"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640</w:t>
            </w:r>
          </w:p>
        </w:tc>
        <w:tc>
          <w:tcPr>
            <w:tcW w:w="1068" w:type="dxa"/>
            <w:vAlign w:val="center"/>
          </w:tcPr>
          <w:p w14:paraId="6061579D"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720</w:t>
            </w:r>
          </w:p>
        </w:tc>
        <w:tc>
          <w:tcPr>
            <w:tcW w:w="1737" w:type="dxa"/>
            <w:vAlign w:val="center"/>
          </w:tcPr>
          <w:p w14:paraId="116B0DA3"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800</w:t>
            </w:r>
          </w:p>
        </w:tc>
      </w:tr>
      <w:tr w:rsidR="00835EEE" w:rsidRPr="00835EEE" w14:paraId="53FF5446" w14:textId="77777777" w:rsidTr="00FB70D7">
        <w:trPr>
          <w:trHeight w:val="360"/>
          <w:jc w:val="center"/>
        </w:trPr>
        <w:tc>
          <w:tcPr>
            <w:tcW w:w="1418" w:type="dxa"/>
            <w:tcBorders>
              <w:top w:val="nil"/>
              <w:left w:val="single" w:sz="4" w:space="0" w:color="auto"/>
              <w:bottom w:val="single" w:sz="4" w:space="0" w:color="auto"/>
              <w:right w:val="single" w:sz="4" w:space="0" w:color="auto"/>
            </w:tcBorders>
            <w:vAlign w:val="center"/>
          </w:tcPr>
          <w:p w14:paraId="6218B7D6"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范楼镇</w:t>
            </w:r>
          </w:p>
        </w:tc>
        <w:tc>
          <w:tcPr>
            <w:tcW w:w="1134" w:type="dxa"/>
          </w:tcPr>
          <w:p w14:paraId="6F3EDDC1" w14:textId="5CE3768C"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600</w:t>
            </w:r>
          </w:p>
        </w:tc>
        <w:tc>
          <w:tcPr>
            <w:tcW w:w="1336" w:type="dxa"/>
            <w:vAlign w:val="center"/>
          </w:tcPr>
          <w:p w14:paraId="69516707" w14:textId="66DE0A52"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360</w:t>
            </w:r>
          </w:p>
        </w:tc>
        <w:tc>
          <w:tcPr>
            <w:tcW w:w="1119" w:type="dxa"/>
            <w:vAlign w:val="center"/>
          </w:tcPr>
          <w:p w14:paraId="72EA7306"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420</w:t>
            </w:r>
          </w:p>
        </w:tc>
        <w:tc>
          <w:tcPr>
            <w:tcW w:w="1119" w:type="dxa"/>
            <w:vAlign w:val="center"/>
          </w:tcPr>
          <w:p w14:paraId="274B9435"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480</w:t>
            </w:r>
          </w:p>
        </w:tc>
        <w:tc>
          <w:tcPr>
            <w:tcW w:w="1068" w:type="dxa"/>
            <w:vAlign w:val="center"/>
          </w:tcPr>
          <w:p w14:paraId="198185CE"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540</w:t>
            </w:r>
          </w:p>
        </w:tc>
        <w:tc>
          <w:tcPr>
            <w:tcW w:w="1737" w:type="dxa"/>
            <w:vAlign w:val="center"/>
          </w:tcPr>
          <w:p w14:paraId="18F6ED6E"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600</w:t>
            </w:r>
          </w:p>
        </w:tc>
      </w:tr>
      <w:tr w:rsidR="00835EEE" w:rsidRPr="00835EEE" w14:paraId="00E86886" w14:textId="77777777" w:rsidTr="00FB70D7">
        <w:trPr>
          <w:trHeight w:val="360"/>
          <w:jc w:val="center"/>
        </w:trPr>
        <w:tc>
          <w:tcPr>
            <w:tcW w:w="1418" w:type="dxa"/>
            <w:tcBorders>
              <w:top w:val="nil"/>
              <w:left w:val="single" w:sz="4" w:space="0" w:color="auto"/>
              <w:bottom w:val="single" w:sz="4" w:space="0" w:color="auto"/>
              <w:right w:val="single" w:sz="4" w:space="0" w:color="auto"/>
            </w:tcBorders>
            <w:vAlign w:val="center"/>
          </w:tcPr>
          <w:p w14:paraId="0550EDEE"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王沟镇王沟街区</w:t>
            </w:r>
          </w:p>
        </w:tc>
        <w:tc>
          <w:tcPr>
            <w:tcW w:w="1134" w:type="dxa"/>
          </w:tcPr>
          <w:p w14:paraId="52B5C614" w14:textId="1C177591"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300</w:t>
            </w:r>
          </w:p>
        </w:tc>
        <w:tc>
          <w:tcPr>
            <w:tcW w:w="1336" w:type="dxa"/>
            <w:vAlign w:val="center"/>
          </w:tcPr>
          <w:p w14:paraId="0CC4778A" w14:textId="59CE1984"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180</w:t>
            </w:r>
          </w:p>
        </w:tc>
        <w:tc>
          <w:tcPr>
            <w:tcW w:w="1119" w:type="dxa"/>
            <w:vAlign w:val="center"/>
          </w:tcPr>
          <w:p w14:paraId="682AA5D3"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210</w:t>
            </w:r>
          </w:p>
        </w:tc>
        <w:tc>
          <w:tcPr>
            <w:tcW w:w="1119" w:type="dxa"/>
            <w:vAlign w:val="center"/>
          </w:tcPr>
          <w:p w14:paraId="47286E70"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240</w:t>
            </w:r>
          </w:p>
        </w:tc>
        <w:tc>
          <w:tcPr>
            <w:tcW w:w="1068" w:type="dxa"/>
            <w:vAlign w:val="center"/>
          </w:tcPr>
          <w:p w14:paraId="75218FE8"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270</w:t>
            </w:r>
          </w:p>
        </w:tc>
        <w:tc>
          <w:tcPr>
            <w:tcW w:w="1737" w:type="dxa"/>
            <w:vAlign w:val="center"/>
          </w:tcPr>
          <w:p w14:paraId="239AB397"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300</w:t>
            </w:r>
          </w:p>
        </w:tc>
      </w:tr>
      <w:tr w:rsidR="00835EEE" w:rsidRPr="00835EEE" w14:paraId="06DB0EEA" w14:textId="77777777" w:rsidTr="00FB70D7">
        <w:trPr>
          <w:trHeight w:val="360"/>
          <w:jc w:val="center"/>
        </w:trPr>
        <w:tc>
          <w:tcPr>
            <w:tcW w:w="1418" w:type="dxa"/>
            <w:tcBorders>
              <w:top w:val="nil"/>
              <w:left w:val="single" w:sz="4" w:space="0" w:color="auto"/>
              <w:bottom w:val="single" w:sz="4" w:space="0" w:color="auto"/>
              <w:right w:val="single" w:sz="4" w:space="0" w:color="auto"/>
            </w:tcBorders>
            <w:vAlign w:val="center"/>
          </w:tcPr>
          <w:p w14:paraId="6EFE86C9"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华山镇郭庙</w:t>
            </w:r>
          </w:p>
        </w:tc>
        <w:tc>
          <w:tcPr>
            <w:tcW w:w="1134" w:type="dxa"/>
          </w:tcPr>
          <w:p w14:paraId="270652F5" w14:textId="241E782B"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500</w:t>
            </w:r>
          </w:p>
        </w:tc>
        <w:tc>
          <w:tcPr>
            <w:tcW w:w="1336" w:type="dxa"/>
            <w:vAlign w:val="center"/>
          </w:tcPr>
          <w:p w14:paraId="3585D05F" w14:textId="227CC10A"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300</w:t>
            </w:r>
          </w:p>
        </w:tc>
        <w:tc>
          <w:tcPr>
            <w:tcW w:w="1119" w:type="dxa"/>
            <w:vAlign w:val="center"/>
          </w:tcPr>
          <w:p w14:paraId="69979B8F"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350</w:t>
            </w:r>
          </w:p>
        </w:tc>
        <w:tc>
          <w:tcPr>
            <w:tcW w:w="1119" w:type="dxa"/>
            <w:vAlign w:val="center"/>
          </w:tcPr>
          <w:p w14:paraId="7837AEFD"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400</w:t>
            </w:r>
          </w:p>
        </w:tc>
        <w:tc>
          <w:tcPr>
            <w:tcW w:w="1068" w:type="dxa"/>
            <w:vAlign w:val="center"/>
          </w:tcPr>
          <w:p w14:paraId="0B410B49"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450</w:t>
            </w:r>
          </w:p>
        </w:tc>
        <w:tc>
          <w:tcPr>
            <w:tcW w:w="1737" w:type="dxa"/>
            <w:vAlign w:val="center"/>
          </w:tcPr>
          <w:p w14:paraId="595AAE3C"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500</w:t>
            </w:r>
          </w:p>
        </w:tc>
      </w:tr>
      <w:tr w:rsidR="00AF2B82" w:rsidRPr="00835EEE" w14:paraId="6BA81478" w14:textId="77777777" w:rsidTr="00FB70D7">
        <w:trPr>
          <w:trHeight w:val="360"/>
          <w:jc w:val="center"/>
        </w:trPr>
        <w:tc>
          <w:tcPr>
            <w:tcW w:w="1418" w:type="dxa"/>
            <w:tcBorders>
              <w:top w:val="single" w:sz="4" w:space="0" w:color="000000"/>
              <w:left w:val="single" w:sz="4" w:space="0" w:color="000000"/>
              <w:bottom w:val="single" w:sz="4" w:space="0" w:color="000000"/>
              <w:right w:val="single" w:sz="4" w:space="0" w:color="000000"/>
            </w:tcBorders>
            <w:vAlign w:val="center"/>
          </w:tcPr>
          <w:p w14:paraId="1CD7D5B1"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hint="eastAsia"/>
                <w:kern w:val="0"/>
                <w:sz w:val="24"/>
                <w:szCs w:val="24"/>
              </w:rPr>
              <w:t>合计</w:t>
            </w:r>
          </w:p>
        </w:tc>
        <w:tc>
          <w:tcPr>
            <w:tcW w:w="1134" w:type="dxa"/>
          </w:tcPr>
          <w:p w14:paraId="5245D6B4" w14:textId="0E272E96"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8200</w:t>
            </w:r>
          </w:p>
        </w:tc>
        <w:tc>
          <w:tcPr>
            <w:tcW w:w="1336" w:type="dxa"/>
            <w:vAlign w:val="center"/>
          </w:tcPr>
          <w:p w14:paraId="1F2DA0FF" w14:textId="38A94EEE"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4440</w:t>
            </w:r>
          </w:p>
        </w:tc>
        <w:tc>
          <w:tcPr>
            <w:tcW w:w="1119" w:type="dxa"/>
            <w:vAlign w:val="center"/>
          </w:tcPr>
          <w:p w14:paraId="34862B3B"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5180</w:t>
            </w:r>
          </w:p>
        </w:tc>
        <w:tc>
          <w:tcPr>
            <w:tcW w:w="1119" w:type="dxa"/>
            <w:vAlign w:val="center"/>
          </w:tcPr>
          <w:p w14:paraId="1A35530C"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5920</w:t>
            </w:r>
          </w:p>
        </w:tc>
        <w:tc>
          <w:tcPr>
            <w:tcW w:w="1068" w:type="dxa"/>
            <w:vAlign w:val="center"/>
          </w:tcPr>
          <w:p w14:paraId="0ABFBA52"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6660</w:t>
            </w:r>
          </w:p>
        </w:tc>
        <w:tc>
          <w:tcPr>
            <w:tcW w:w="1737" w:type="dxa"/>
            <w:vAlign w:val="center"/>
          </w:tcPr>
          <w:p w14:paraId="785B8FC9" w14:textId="77777777" w:rsidR="00AF2B82" w:rsidRPr="00835EEE" w:rsidRDefault="00AF2B82" w:rsidP="005133E5">
            <w:pPr>
              <w:kinsoku w:val="0"/>
              <w:overflowPunct w:val="0"/>
              <w:autoSpaceDE w:val="0"/>
              <w:autoSpaceDN w:val="0"/>
              <w:adjustRightInd w:val="0"/>
              <w:snapToGrid w:val="0"/>
              <w:spacing w:after="0" w:line="240" w:lineRule="auto"/>
              <w:jc w:val="center"/>
              <w:rPr>
                <w:rFonts w:ascii="仿宋" w:eastAsia="仿宋" w:hAnsi="仿宋"/>
                <w:kern w:val="0"/>
                <w:sz w:val="24"/>
                <w:szCs w:val="24"/>
              </w:rPr>
            </w:pPr>
            <w:r w:rsidRPr="00835EEE">
              <w:rPr>
                <w:rFonts w:ascii="仿宋" w:eastAsia="仿宋" w:hAnsi="仿宋"/>
                <w:kern w:val="0"/>
                <w:sz w:val="24"/>
                <w:szCs w:val="24"/>
              </w:rPr>
              <w:t>8200</w:t>
            </w:r>
          </w:p>
        </w:tc>
      </w:tr>
    </w:tbl>
    <w:p w14:paraId="2A262293" w14:textId="77777777" w:rsidR="00E25EEC" w:rsidRPr="00835EEE" w:rsidRDefault="00E25EEC">
      <w:pPr>
        <w:adjustRightInd w:val="0"/>
        <w:snapToGrid w:val="0"/>
        <w:spacing w:before="80" w:after="80" w:line="360" w:lineRule="auto"/>
        <w:ind w:firstLineChars="200" w:firstLine="480"/>
        <w:rPr>
          <w:rFonts w:ascii="仿宋" w:eastAsia="仿宋" w:hAnsi="仿宋"/>
          <w:sz w:val="24"/>
          <w:szCs w:val="24"/>
        </w:rPr>
      </w:pPr>
    </w:p>
    <w:p w14:paraId="1409394C" w14:textId="39778C90"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在城区污水处理项目、镇区污水处理项目</w:t>
      </w:r>
      <w:r w:rsidR="00F45214" w:rsidRPr="00835EEE">
        <w:rPr>
          <w:rFonts w:ascii="仿宋" w:eastAsia="仿宋" w:hAnsi="仿宋" w:hint="eastAsia"/>
          <w:sz w:val="24"/>
          <w:szCs w:val="24"/>
        </w:rPr>
        <w:t>正式运营日前</w:t>
      </w:r>
      <w:r w:rsidRPr="00835EEE">
        <w:rPr>
          <w:rFonts w:ascii="仿宋" w:eastAsia="仿宋" w:hAnsi="仿宋" w:hint="eastAsia"/>
          <w:sz w:val="24"/>
          <w:szCs w:val="24"/>
        </w:rPr>
        <w:t>，如有城区或镇区某座污水处理厂投入商业运行，甲方按照该污水处理厂的实际处理水量支付污水处理服务费。</w:t>
      </w:r>
    </w:p>
    <w:p w14:paraId="17EC1566"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本项目如需提标改造，则双方另行约定各年度污水处理厂的基本水量，提标改造所产生的费用按照本合同第</w:t>
      </w:r>
      <w:r w:rsidRPr="00835EEE">
        <w:rPr>
          <w:rFonts w:ascii="仿宋" w:eastAsia="仿宋" w:hAnsi="仿宋"/>
          <w:kern w:val="0"/>
          <w:sz w:val="24"/>
          <w:szCs w:val="24"/>
        </w:rPr>
        <w:t>8.8</w:t>
      </w:r>
      <w:r w:rsidRPr="00835EEE">
        <w:rPr>
          <w:rFonts w:ascii="仿宋" w:eastAsia="仿宋" w:hAnsi="仿宋" w:hint="eastAsia"/>
          <w:kern w:val="0"/>
          <w:sz w:val="24"/>
          <w:szCs w:val="24"/>
        </w:rPr>
        <w:t>条款</w:t>
      </w:r>
      <w:r w:rsidRPr="00835EEE">
        <w:rPr>
          <w:rFonts w:ascii="仿宋" w:eastAsia="仿宋" w:hAnsi="仿宋" w:hint="eastAsia"/>
          <w:sz w:val="24"/>
          <w:szCs w:val="24"/>
        </w:rPr>
        <w:t>的约定执行。</w:t>
      </w:r>
    </w:p>
    <w:p w14:paraId="56FDAE8A"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13.1.2污水处理服务费的计算</w:t>
      </w:r>
    </w:p>
    <w:p w14:paraId="5D1DBEB8"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自城区污水处理项目和镇区污水处理项目正式运营日起，城区污水处理服务费和镇区污水处理服务费按日计量，污水处理服务费按月核算并按季度支付：</w:t>
      </w:r>
    </w:p>
    <w:p w14:paraId="592A89D6" w14:textId="77777777" w:rsidR="00E25EEC" w:rsidRPr="00835EEE" w:rsidRDefault="000F0F55">
      <w:pPr>
        <w:pStyle w:val="1000"/>
        <w:tabs>
          <w:tab w:val="left" w:pos="1498"/>
        </w:tabs>
        <w:adjustRightInd w:val="0"/>
        <w:snapToGrid w:val="0"/>
        <w:spacing w:before="120" w:after="120"/>
        <w:ind w:firstLine="482"/>
        <w:jc w:val="left"/>
        <w:rPr>
          <w:rFonts w:ascii="仿宋" w:eastAsia="仿宋" w:hAnsi="仿宋"/>
          <w:b/>
          <w:szCs w:val="28"/>
        </w:rPr>
      </w:pPr>
      <w:r w:rsidRPr="00835EEE">
        <w:rPr>
          <w:rFonts w:ascii="仿宋" w:eastAsia="仿宋" w:hAnsi="仿宋" w:hint="eastAsia"/>
          <w:b/>
          <w:szCs w:val="28"/>
        </w:rPr>
        <w:t>每个污水处理厂月基本水量＝该污水处理厂基本水量×月正常运营日数</w:t>
      </w:r>
    </w:p>
    <w:p w14:paraId="4FF6AD49"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每个污水处理厂月正常运营日数＝当月公历日数－该污水处理厂当月暂停服务日数－当月不可抗力期间日数。</w:t>
      </w:r>
    </w:p>
    <w:p w14:paraId="45629B7E"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w:t>
      </w:r>
      <w:bookmarkStart w:id="47" w:name="_Hlk49337822"/>
      <w:r w:rsidRPr="00835EEE">
        <w:rPr>
          <w:rFonts w:ascii="仿宋" w:eastAsia="仿宋" w:hAnsi="仿宋" w:hint="eastAsia"/>
          <w:sz w:val="24"/>
          <w:szCs w:val="24"/>
        </w:rPr>
        <w:t>建设期间的污水处理服务费</w:t>
      </w:r>
      <w:bookmarkEnd w:id="47"/>
    </w:p>
    <w:p w14:paraId="72F3FFAC" w14:textId="6AD53908" w:rsidR="00E25EEC" w:rsidRPr="00835EEE" w:rsidRDefault="000F0F55">
      <w:pPr>
        <w:adjustRightInd w:val="0"/>
        <w:snapToGrid w:val="0"/>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污水处理服务费＝污水处理服务费</w:t>
      </w:r>
      <w:r w:rsidR="00E321B7" w:rsidRPr="00835EEE">
        <w:rPr>
          <w:rFonts w:ascii="仿宋" w:eastAsia="仿宋" w:hAnsi="仿宋" w:hint="eastAsia"/>
          <w:b/>
          <w:sz w:val="24"/>
          <w:szCs w:val="24"/>
        </w:rPr>
        <w:t>初始</w:t>
      </w:r>
      <w:r w:rsidRPr="00835EEE">
        <w:rPr>
          <w:rFonts w:ascii="仿宋" w:eastAsia="仿宋" w:hAnsi="仿宋" w:hint="eastAsia"/>
          <w:b/>
          <w:sz w:val="24"/>
          <w:szCs w:val="24"/>
        </w:rPr>
        <w:t>单价</w:t>
      </w:r>
      <w:r w:rsidR="00063580">
        <w:rPr>
          <w:rFonts w:ascii="仿宋" w:eastAsia="仿宋" w:hAnsi="仿宋" w:hint="eastAsia"/>
          <w:b/>
          <w:sz w:val="24"/>
          <w:szCs w:val="24"/>
        </w:rPr>
        <w:t>（</w:t>
      </w:r>
      <w:r w:rsidR="00063580">
        <w:rPr>
          <w:rFonts w:ascii="仿宋" w:eastAsia="仿宋" w:hAnsi="仿宋" w:hint="eastAsia"/>
          <w:b/>
          <w:color w:val="000000"/>
          <w:sz w:val="24"/>
          <w:szCs w:val="24"/>
        </w:rPr>
        <w:t>社会资本投标报价</w:t>
      </w:r>
      <w:r w:rsidR="00063580">
        <w:rPr>
          <w:rFonts w:ascii="仿宋" w:eastAsia="仿宋" w:hAnsi="仿宋" w:hint="eastAsia"/>
          <w:b/>
          <w:sz w:val="24"/>
          <w:szCs w:val="24"/>
        </w:rPr>
        <w:t>）</w:t>
      </w:r>
      <w:r w:rsidRPr="00835EEE">
        <w:rPr>
          <w:rFonts w:ascii="仿宋" w:eastAsia="仿宋" w:hAnsi="仿宋"/>
          <w:b/>
          <w:sz w:val="24"/>
          <w:szCs w:val="24"/>
        </w:rPr>
        <w:t>*所有城区、镇区污水处理厂合计实际处理水量－出水超标违约金</w:t>
      </w:r>
    </w:p>
    <w:p w14:paraId="15A44D97" w14:textId="7AD07EE1"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bookmarkStart w:id="48" w:name="_Hlk49337834"/>
      <w:r w:rsidRPr="00835EEE">
        <w:rPr>
          <w:rFonts w:ascii="仿宋" w:eastAsia="仿宋" w:hAnsi="仿宋" w:hint="eastAsia"/>
          <w:sz w:val="24"/>
          <w:szCs w:val="24"/>
        </w:rPr>
        <w:t>由于城区污水处理项目和镇区污水处理项目均包括多个污水处理厂工程，可</w:t>
      </w:r>
      <w:r w:rsidRPr="00835EEE">
        <w:rPr>
          <w:rFonts w:ascii="仿宋" w:eastAsia="仿宋" w:hAnsi="仿宋" w:hint="eastAsia"/>
          <w:sz w:val="24"/>
          <w:szCs w:val="24"/>
        </w:rPr>
        <w:lastRenderedPageBreak/>
        <w:t>能会发生部分污水处理厂提前投入商业运行的情况，对于提前投入商业运行的污水处理厂，甲方应按照实际处理量并依据上述公式核算并支付污水处理服务费</w:t>
      </w:r>
      <w:bookmarkEnd w:id="48"/>
      <w:r w:rsidRPr="00835EEE">
        <w:rPr>
          <w:rFonts w:ascii="仿宋" w:eastAsia="仿宋" w:hAnsi="仿宋" w:hint="eastAsia"/>
          <w:sz w:val="24"/>
          <w:szCs w:val="24"/>
        </w:rPr>
        <w:t>。</w:t>
      </w:r>
    </w:p>
    <w:p w14:paraId="5B41671B" w14:textId="3A583BC4"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（2）运营期间污水处理服务费</w:t>
      </w:r>
    </w:p>
    <w:p w14:paraId="771D5B0F" w14:textId="77777777" w:rsidR="00E25EEC" w:rsidRPr="00835EEE" w:rsidRDefault="000F0F55" w:rsidP="00705B64">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考虑到污水处理过程中污水的耗损和蒸发，若该期间的实际处理水量大于等于该期间的进水水量的</w:t>
      </w:r>
      <w:r w:rsidRPr="00835EEE">
        <w:rPr>
          <w:rFonts w:ascii="仿宋" w:eastAsia="仿宋" w:hAnsi="仿宋"/>
          <w:sz w:val="24"/>
          <w:szCs w:val="24"/>
        </w:rPr>
        <w:t>98%</w:t>
      </w:r>
      <w:r w:rsidRPr="00835EEE">
        <w:rPr>
          <w:rFonts w:ascii="仿宋" w:eastAsia="仿宋" w:hAnsi="仿宋" w:hint="eastAsia"/>
          <w:sz w:val="24"/>
          <w:szCs w:val="24"/>
        </w:rPr>
        <w:t>，视同实际处理水量等于该期间的进水水量；若该期间的实际处理水量大于该期间的进水水量（含稀释水量）的</w:t>
      </w:r>
      <w:r w:rsidRPr="00835EEE">
        <w:rPr>
          <w:rFonts w:ascii="仿宋" w:eastAsia="仿宋" w:hAnsi="仿宋"/>
          <w:sz w:val="24"/>
          <w:szCs w:val="24"/>
        </w:rPr>
        <w:t>100%</w:t>
      </w:r>
      <w:r w:rsidRPr="00835EEE">
        <w:rPr>
          <w:rFonts w:ascii="仿宋" w:eastAsia="仿宋" w:hAnsi="仿宋" w:hint="eastAsia"/>
          <w:sz w:val="24"/>
          <w:szCs w:val="24"/>
        </w:rPr>
        <w:t>，则乙方应书面告知甲方并解释其原因，经甲方同意方可按本合同相关约定给予乙方污水处理服务费；若该期间的实际处理水量小于该期间的进水水量的</w:t>
      </w:r>
      <w:r w:rsidRPr="00835EEE">
        <w:rPr>
          <w:rFonts w:ascii="仿宋" w:eastAsia="仿宋" w:hAnsi="仿宋"/>
          <w:sz w:val="24"/>
          <w:szCs w:val="24"/>
        </w:rPr>
        <w:t>98%</w:t>
      </w:r>
      <w:r w:rsidRPr="00835EEE">
        <w:rPr>
          <w:rFonts w:ascii="仿宋" w:eastAsia="仿宋" w:hAnsi="仿宋" w:hint="eastAsia"/>
          <w:sz w:val="24"/>
          <w:szCs w:val="24"/>
        </w:rPr>
        <w:t>，视同实际处理水量小于该期间的进水水量。</w:t>
      </w:r>
    </w:p>
    <w:p w14:paraId="3C3B5000" w14:textId="65F9A4AB" w:rsidR="00E25EEC" w:rsidRPr="00835EEE" w:rsidRDefault="000F0F55">
      <w:pPr>
        <w:pStyle w:val="1000"/>
        <w:tabs>
          <w:tab w:val="left" w:pos="1498"/>
        </w:tabs>
        <w:adjustRightInd w:val="0"/>
        <w:snapToGrid w:val="0"/>
        <w:spacing w:before="120" w:after="120"/>
        <w:ind w:firstLineChars="0"/>
        <w:rPr>
          <w:rFonts w:ascii="仿宋" w:eastAsia="仿宋" w:hAnsi="仿宋"/>
          <w:szCs w:val="28"/>
        </w:rPr>
      </w:pPr>
      <w:r w:rsidRPr="00835EEE">
        <w:rPr>
          <w:rFonts w:ascii="仿宋" w:eastAsia="仿宋" w:hAnsi="仿宋" w:hint="eastAsia"/>
          <w:szCs w:val="28"/>
        </w:rPr>
        <w:t xml:space="preserve"> （</w:t>
      </w:r>
      <w:r w:rsidRPr="00835EEE">
        <w:rPr>
          <w:rFonts w:ascii="仿宋" w:eastAsia="仿宋" w:hAnsi="仿宋"/>
          <w:szCs w:val="28"/>
        </w:rPr>
        <w:t>a</w:t>
      </w:r>
      <w:r w:rsidRPr="00835EEE">
        <w:rPr>
          <w:rFonts w:ascii="仿宋" w:eastAsia="仿宋" w:hAnsi="仿宋" w:hint="eastAsia"/>
          <w:szCs w:val="28"/>
        </w:rPr>
        <w:t>）若某污水处理厂出水水质达标的月实际处理水量≤该污水处理厂月基本水量≤该污水处理厂月实际进水水量（进水充足，处理不足），则当月运营期间：</w:t>
      </w:r>
    </w:p>
    <w:p w14:paraId="4A78EC16"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该污水处理厂污水处理服务费＝该污水处理厂出水水质达标的月实际处理水量×该污水处理厂的污水处理服务费单价</w:t>
      </w:r>
    </w:p>
    <w:p w14:paraId="1C05EAE6" w14:textId="352F257D" w:rsidR="00E25EEC" w:rsidRPr="00835EEE" w:rsidRDefault="000F0F55">
      <w:pPr>
        <w:pStyle w:val="1000"/>
        <w:tabs>
          <w:tab w:val="left" w:pos="1498"/>
        </w:tabs>
        <w:adjustRightInd w:val="0"/>
        <w:snapToGrid w:val="0"/>
        <w:spacing w:before="120" w:after="120"/>
        <w:ind w:firstLineChars="0"/>
        <w:rPr>
          <w:rFonts w:ascii="仿宋" w:eastAsia="仿宋" w:hAnsi="仿宋"/>
          <w:szCs w:val="28"/>
        </w:rPr>
      </w:pPr>
      <w:r w:rsidRPr="00835EEE">
        <w:rPr>
          <w:rFonts w:ascii="仿宋" w:eastAsia="仿宋" w:hAnsi="仿宋" w:hint="eastAsia"/>
          <w:szCs w:val="28"/>
        </w:rPr>
        <w:t xml:space="preserve">   （</w:t>
      </w:r>
      <w:r w:rsidRPr="00835EEE">
        <w:rPr>
          <w:rFonts w:ascii="仿宋" w:eastAsia="仿宋" w:hAnsi="仿宋"/>
          <w:szCs w:val="28"/>
        </w:rPr>
        <w:t>b</w:t>
      </w:r>
      <w:r w:rsidRPr="00835EEE">
        <w:rPr>
          <w:rFonts w:ascii="仿宋" w:eastAsia="仿宋" w:hAnsi="仿宋" w:hint="eastAsia"/>
          <w:szCs w:val="28"/>
        </w:rPr>
        <w:t>）若某污水处理厂出水水质达标的月实际处理水量=该污水处理厂月实际进水水量≤该污水处理厂月基本水量（进水不足，处理充足），则当月运营期间：</w:t>
      </w:r>
    </w:p>
    <w:p w14:paraId="2A114A67"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该污水处理厂污水处理服务费=该污水处理厂的月基本水量×该污水处理厂的污水处理服务费单价</w:t>
      </w:r>
    </w:p>
    <w:p w14:paraId="74602AE1" w14:textId="77777777" w:rsidR="00E25EEC" w:rsidRPr="00835EEE" w:rsidRDefault="000F0F55">
      <w:pPr>
        <w:pStyle w:val="1000"/>
        <w:tabs>
          <w:tab w:val="left" w:pos="1498"/>
        </w:tabs>
        <w:adjustRightInd w:val="0"/>
        <w:snapToGrid w:val="0"/>
        <w:spacing w:before="120" w:after="120"/>
        <w:ind w:firstLineChars="0"/>
        <w:rPr>
          <w:rFonts w:ascii="仿宋" w:eastAsia="仿宋" w:hAnsi="仿宋"/>
          <w:szCs w:val="28"/>
        </w:rPr>
      </w:pPr>
      <w:r w:rsidRPr="00835EEE">
        <w:rPr>
          <w:rFonts w:ascii="仿宋" w:eastAsia="仿宋" w:hAnsi="仿宋" w:hint="eastAsia"/>
          <w:szCs w:val="28"/>
        </w:rPr>
        <w:t xml:space="preserve"> </w:t>
      </w:r>
      <w:r w:rsidRPr="00835EEE">
        <w:rPr>
          <w:rFonts w:ascii="仿宋" w:eastAsia="仿宋" w:hAnsi="仿宋"/>
          <w:szCs w:val="28"/>
        </w:rPr>
        <w:t xml:space="preserve">  </w:t>
      </w:r>
      <w:r w:rsidRPr="00835EEE">
        <w:rPr>
          <w:rFonts w:ascii="仿宋" w:eastAsia="仿宋" w:hAnsi="仿宋" w:hint="eastAsia"/>
          <w:szCs w:val="28"/>
        </w:rPr>
        <w:t>（</w:t>
      </w:r>
      <w:r w:rsidRPr="00835EEE">
        <w:rPr>
          <w:rFonts w:ascii="仿宋" w:eastAsia="仿宋" w:hAnsi="仿宋"/>
          <w:szCs w:val="28"/>
        </w:rPr>
        <w:t>c</w:t>
      </w:r>
      <w:r w:rsidRPr="00835EEE">
        <w:rPr>
          <w:rFonts w:ascii="仿宋" w:eastAsia="仿宋" w:hAnsi="仿宋" w:hint="eastAsia"/>
          <w:szCs w:val="28"/>
        </w:rPr>
        <w:t>）若某污水处理厂出水水质达标的月实际处理水量＜该污水处理厂月实际进水水量≤该污水处理厂月基本水量（进水不足，处理不足）</w:t>
      </w:r>
    </w:p>
    <w:p w14:paraId="2859F54C"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该污水处理厂污水处理服务费＝该污水处理厂的出水水质达标的月实际处理水量×该污水处理厂的污水处理服务费单价</w:t>
      </w:r>
    </w:p>
    <w:p w14:paraId="1E242C51" w14:textId="77777777" w:rsidR="00E25EEC" w:rsidRPr="00835EEE" w:rsidRDefault="000F0F55">
      <w:pPr>
        <w:pStyle w:val="1000"/>
        <w:tabs>
          <w:tab w:val="left" w:pos="1498"/>
        </w:tabs>
        <w:adjustRightInd w:val="0"/>
        <w:snapToGrid w:val="0"/>
        <w:spacing w:before="120" w:after="120"/>
        <w:ind w:firstLineChars="0"/>
        <w:rPr>
          <w:rFonts w:ascii="仿宋" w:eastAsia="仿宋" w:hAnsi="仿宋"/>
          <w:szCs w:val="28"/>
        </w:rPr>
      </w:pPr>
      <w:r w:rsidRPr="00835EEE">
        <w:rPr>
          <w:rFonts w:ascii="仿宋" w:eastAsia="仿宋" w:hAnsi="仿宋" w:hint="eastAsia"/>
          <w:szCs w:val="28"/>
        </w:rPr>
        <w:t xml:space="preserve"> （</w:t>
      </w:r>
      <w:r w:rsidRPr="00835EEE">
        <w:rPr>
          <w:rFonts w:ascii="仿宋" w:eastAsia="仿宋" w:hAnsi="仿宋"/>
          <w:szCs w:val="28"/>
        </w:rPr>
        <w:t>d</w:t>
      </w:r>
      <w:r w:rsidRPr="00835EEE">
        <w:rPr>
          <w:rFonts w:ascii="仿宋" w:eastAsia="仿宋" w:hAnsi="仿宋" w:hint="eastAsia"/>
          <w:szCs w:val="28"/>
        </w:rPr>
        <w:t>）若某污水处理厂月基本水量≤该污水处理厂出水水质达标的月实际处理水量≤该污水处理厂月实际进水水量（进水充足，处理充足）</w:t>
      </w:r>
    </w:p>
    <w:p w14:paraId="6CC4F2BE"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该污水处理厂的污水处理服务费＝基本污水处理服务费＋超额污水处理服务费</w:t>
      </w:r>
    </w:p>
    <w:p w14:paraId="5AA162A0" w14:textId="77777777" w:rsidR="00E25EEC" w:rsidRPr="00835EEE" w:rsidRDefault="000F0F55">
      <w:pPr>
        <w:pStyle w:val="1000"/>
        <w:tabs>
          <w:tab w:val="left" w:pos="1498"/>
        </w:tabs>
        <w:adjustRightInd w:val="0"/>
        <w:snapToGrid w:val="0"/>
        <w:spacing w:before="120" w:after="120"/>
        <w:ind w:firstLineChars="0"/>
        <w:rPr>
          <w:rFonts w:ascii="仿宋" w:eastAsia="仿宋" w:hAnsi="仿宋"/>
          <w:szCs w:val="28"/>
        </w:rPr>
      </w:pPr>
      <w:r w:rsidRPr="00835EEE">
        <w:rPr>
          <w:rFonts w:ascii="仿宋" w:eastAsia="仿宋" w:hAnsi="仿宋" w:hint="eastAsia"/>
          <w:szCs w:val="28"/>
        </w:rPr>
        <w:lastRenderedPageBreak/>
        <w:t>其中：</w:t>
      </w:r>
    </w:p>
    <w:p w14:paraId="7C517AD9"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基本污水处理服务费</w:t>
      </w:r>
      <w:r w:rsidRPr="00835EEE">
        <w:rPr>
          <w:rFonts w:ascii="仿宋" w:eastAsia="仿宋" w:hAnsi="仿宋"/>
          <w:szCs w:val="28"/>
        </w:rPr>
        <w:t>=污水处理服务费单价*该污水处理厂日均基本水量*正常运行期间的日数</w:t>
      </w:r>
    </w:p>
    <w:p w14:paraId="5CE2D828"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超额污水处理服务费</w:t>
      </w:r>
      <w:r w:rsidRPr="00835EEE">
        <w:rPr>
          <w:rFonts w:ascii="仿宋" w:eastAsia="仿宋" w:hAnsi="仿宋"/>
          <w:szCs w:val="28"/>
        </w:rPr>
        <w:t>=该污水处理厂的超额处理水量*污水处理服务费单价*（污水处理服务费单价中可变成本占比+10%），其中污水处理服务费单价中可变成本占比根据社会资本</w:t>
      </w:r>
      <w:r w:rsidRPr="00835EEE">
        <w:rPr>
          <w:rFonts w:ascii="仿宋" w:eastAsia="仿宋" w:hAnsi="仿宋" w:hint="eastAsia"/>
          <w:szCs w:val="28"/>
        </w:rPr>
        <w:t>方</w:t>
      </w:r>
      <w:r w:rsidRPr="00835EEE">
        <w:rPr>
          <w:rFonts w:ascii="仿宋" w:eastAsia="仿宋" w:hAnsi="仿宋"/>
          <w:szCs w:val="28"/>
        </w:rPr>
        <w:t>的投标报价确定。</w:t>
      </w:r>
    </w:p>
    <w:p w14:paraId="058B6428"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城区污水处理服务费</w:t>
      </w:r>
      <w:r w:rsidRPr="00835EEE">
        <w:rPr>
          <w:rFonts w:ascii="仿宋" w:eastAsia="仿宋" w:hAnsi="仿宋"/>
          <w:szCs w:val="28"/>
        </w:rPr>
        <w:t>=当月城东、城西污水处理厂的污水处理服务费之和</w:t>
      </w:r>
    </w:p>
    <w:p w14:paraId="4F8DFC0A"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镇区污水处理服务费</w:t>
      </w:r>
      <w:r w:rsidRPr="00835EEE">
        <w:rPr>
          <w:rFonts w:ascii="仿宋" w:eastAsia="仿宋" w:hAnsi="仿宋"/>
          <w:szCs w:val="28"/>
        </w:rPr>
        <w:t>=当月所有镇区污水处理厂的污水处理服务费之和</w:t>
      </w:r>
    </w:p>
    <w:p w14:paraId="150AFD9A"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当某污水处理厂日实际进水水量超过该污水处理厂设计水量*110%时，乙方应尽最大努力处理。如仍然无法完全处理，甲方不就此向乙方收取违约金，乙方仍应按本合同相关规定获取污水处理服务费。</w:t>
      </w:r>
    </w:p>
    <w:p w14:paraId="61AFBAFC"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（3）暂停服务期间的污水处理服务费</w:t>
      </w:r>
    </w:p>
    <w:p w14:paraId="2DA53EAC"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暂停服务期间的污水处理服务费按该期间实际处理水量之和计算；如有超额水量，则超额水量部分按超额污水处理服务费计算方式计算。</w:t>
      </w:r>
    </w:p>
    <w:p w14:paraId="37622041"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（4）对本合同第20.1不可抗力事件</w:t>
      </w:r>
      <w:r w:rsidRPr="00835EEE">
        <w:rPr>
          <w:rFonts w:ascii="仿宋" w:eastAsia="仿宋" w:hAnsi="仿宋"/>
          <w:szCs w:val="28"/>
        </w:rPr>
        <w:t>(a)</w:t>
      </w:r>
      <w:r w:rsidRPr="00835EEE">
        <w:rPr>
          <w:rFonts w:ascii="仿宋" w:eastAsia="仿宋" w:hAnsi="仿宋" w:hint="eastAsia"/>
          <w:szCs w:val="28"/>
        </w:rPr>
        <w:t>条款情形期间的污水处理服务费</w:t>
      </w:r>
    </w:p>
    <w:p w14:paraId="4A7C3A4D"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污水处理服务费＝污水处理价格</w:t>
      </w:r>
      <w:r w:rsidRPr="00835EEE">
        <w:rPr>
          <w:rFonts w:ascii="仿宋" w:eastAsia="仿宋" w:hAnsi="仿宋"/>
          <w:szCs w:val="28"/>
        </w:rPr>
        <w:sym w:font="Symbol" w:char="F0B4"/>
      </w:r>
      <w:r w:rsidRPr="00835EEE">
        <w:rPr>
          <w:rFonts w:ascii="仿宋" w:eastAsia="仿宋" w:hAnsi="仿宋" w:hint="eastAsia"/>
          <w:szCs w:val="28"/>
        </w:rPr>
        <w:t>日基本水量</w:t>
      </w:r>
      <w:r w:rsidRPr="00835EEE">
        <w:rPr>
          <w:rFonts w:ascii="仿宋" w:eastAsia="仿宋" w:hAnsi="仿宋"/>
          <w:szCs w:val="28"/>
        </w:rPr>
        <w:sym w:font="Symbol" w:char="F0B4"/>
      </w:r>
      <w:r w:rsidRPr="00835EEE">
        <w:rPr>
          <w:rFonts w:ascii="仿宋" w:eastAsia="仿宋" w:hAnsi="仿宋" w:hint="eastAsia"/>
          <w:szCs w:val="28"/>
        </w:rPr>
        <w:t>不可抗力事件(a)情形期间期间的日数</w:t>
      </w:r>
    </w:p>
    <w:p w14:paraId="1AD569E7"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（5）对本合同第20.1不可抗力事件</w:t>
      </w:r>
      <w:r w:rsidRPr="00835EEE">
        <w:rPr>
          <w:rFonts w:ascii="仿宋" w:eastAsia="仿宋" w:hAnsi="仿宋"/>
          <w:szCs w:val="28"/>
        </w:rPr>
        <w:t>(b)-(g) 情形期间的污水处理服务费</w:t>
      </w:r>
    </w:p>
    <w:p w14:paraId="084C72CD" w14:textId="77777777" w:rsidR="00E25EEC" w:rsidRPr="00835EEE" w:rsidRDefault="000F0F55">
      <w:pPr>
        <w:pStyle w:val="1000"/>
        <w:tabs>
          <w:tab w:val="left" w:pos="1498"/>
        </w:tabs>
        <w:adjustRightInd w:val="0"/>
        <w:snapToGrid w:val="0"/>
        <w:spacing w:before="120" w:after="120"/>
        <w:ind w:firstLine="480"/>
      </w:pPr>
      <w:r w:rsidRPr="00835EEE">
        <w:rPr>
          <w:rFonts w:ascii="仿宋" w:eastAsia="仿宋" w:hAnsi="仿宋" w:hint="eastAsia"/>
          <w:szCs w:val="28"/>
        </w:rPr>
        <w:t>污水处理服务费＝污水处理价格</w:t>
      </w:r>
      <w:r w:rsidRPr="00835EEE">
        <w:rPr>
          <w:rFonts w:eastAsia="仿宋" w:cs="Calibri"/>
          <w:szCs w:val="28"/>
        </w:rPr>
        <w:t> </w:t>
      </w:r>
      <w:r w:rsidRPr="00835EEE">
        <w:rPr>
          <w:rFonts w:ascii="仿宋" w:eastAsia="仿宋" w:hAnsi="仿宋"/>
          <w:szCs w:val="28"/>
        </w:rPr>
        <w:sym w:font="Symbol" w:char="F0B4"/>
      </w:r>
      <w:r w:rsidRPr="00835EEE">
        <w:rPr>
          <w:rFonts w:ascii="仿宋" w:eastAsia="仿宋" w:hAnsi="仿宋" w:hint="eastAsia"/>
          <w:szCs w:val="28"/>
        </w:rPr>
        <w:t>不可抗力事件(b)-(g) 情形期间实际处理水量之和</w:t>
      </w:r>
    </w:p>
    <w:p w14:paraId="77DCD891" w14:textId="04AB6E02"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00F800D0" w:rsidRPr="00835EEE">
        <w:rPr>
          <w:rFonts w:ascii="仿宋" w:eastAsia="仿宋" w:hAnsi="仿宋" w:hint="eastAsia"/>
          <w:sz w:val="24"/>
          <w:szCs w:val="24"/>
        </w:rPr>
        <w:t>3</w:t>
      </w:r>
      <w:r w:rsidRPr="00835EEE">
        <w:rPr>
          <w:rFonts w:ascii="仿宋" w:eastAsia="仿宋" w:hAnsi="仿宋" w:hint="eastAsia"/>
          <w:sz w:val="24"/>
          <w:szCs w:val="24"/>
        </w:rPr>
        <w:t>.1.3管网服务费的计算</w:t>
      </w:r>
    </w:p>
    <w:p w14:paraId="6E6D386C" w14:textId="6FE0176E"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针对城区、镇区污水处理项目管网设施部分的投资、运营成本和合理回报，结合本项目的绩效考核机制安排，</w:t>
      </w:r>
      <w:bookmarkStart w:id="49" w:name="_Hlk49349967"/>
      <w:r w:rsidRPr="00835EEE">
        <w:rPr>
          <w:rFonts w:ascii="仿宋" w:eastAsia="仿宋" w:hAnsi="仿宋" w:hint="eastAsia"/>
          <w:szCs w:val="28"/>
        </w:rPr>
        <w:t>在建设期</w:t>
      </w:r>
      <w:r w:rsidRPr="00835EEE">
        <w:rPr>
          <w:rFonts w:ascii="仿宋" w:eastAsia="仿宋" w:hAnsi="仿宋"/>
          <w:szCs w:val="28"/>
        </w:rPr>
        <w:t>期间，分</w:t>
      </w:r>
      <w:r w:rsidRPr="00835EEE">
        <w:rPr>
          <w:rFonts w:ascii="仿宋" w:eastAsia="仿宋" w:hAnsi="仿宋" w:hint="eastAsia"/>
          <w:szCs w:val="28"/>
        </w:rPr>
        <w:t>年度对</w:t>
      </w:r>
      <w:r w:rsidRPr="00835EEE">
        <w:rPr>
          <w:rFonts w:ascii="仿宋" w:eastAsia="仿宋" w:hAnsi="仿宋"/>
          <w:szCs w:val="28"/>
        </w:rPr>
        <w:t>每</w:t>
      </w:r>
      <w:r w:rsidRPr="00835EEE">
        <w:rPr>
          <w:rFonts w:ascii="仿宋" w:eastAsia="仿宋" w:hAnsi="仿宋" w:hint="eastAsia"/>
          <w:szCs w:val="28"/>
        </w:rPr>
        <w:t>年通过完工验收并商业运行</w:t>
      </w:r>
      <w:r w:rsidRPr="00835EEE">
        <w:rPr>
          <w:rFonts w:ascii="仿宋" w:eastAsia="仿宋" w:hAnsi="仿宋"/>
          <w:szCs w:val="28"/>
        </w:rPr>
        <w:t>的</w:t>
      </w:r>
      <w:r w:rsidRPr="00835EEE">
        <w:rPr>
          <w:rFonts w:ascii="仿宋" w:eastAsia="仿宋" w:hAnsi="仿宋" w:hint="eastAsia"/>
          <w:szCs w:val="28"/>
        </w:rPr>
        <w:t>城区</w:t>
      </w:r>
      <w:r w:rsidR="00A66FCC" w:rsidRPr="00835EEE">
        <w:rPr>
          <w:rFonts w:ascii="仿宋" w:eastAsia="仿宋" w:hAnsi="仿宋" w:hint="eastAsia"/>
          <w:szCs w:val="28"/>
        </w:rPr>
        <w:t>/</w:t>
      </w:r>
      <w:r w:rsidRPr="00835EEE">
        <w:rPr>
          <w:rFonts w:ascii="仿宋" w:eastAsia="仿宋" w:hAnsi="仿宋" w:hint="eastAsia"/>
          <w:szCs w:val="28"/>
        </w:rPr>
        <w:t>镇区污水处理管网设施</w:t>
      </w:r>
      <w:r w:rsidRPr="00835EEE">
        <w:rPr>
          <w:rFonts w:ascii="仿宋" w:eastAsia="仿宋" w:hAnsi="仿宋"/>
          <w:szCs w:val="28"/>
        </w:rPr>
        <w:t>支付</w:t>
      </w:r>
      <w:r w:rsidRPr="00835EEE">
        <w:rPr>
          <w:rFonts w:ascii="仿宋" w:eastAsia="仿宋" w:hAnsi="仿宋" w:hint="eastAsia"/>
          <w:szCs w:val="28"/>
        </w:rPr>
        <w:t>管网设施服务费</w:t>
      </w:r>
      <w:bookmarkEnd w:id="49"/>
      <w:r w:rsidRPr="00835EEE">
        <w:rPr>
          <w:rFonts w:ascii="仿宋" w:eastAsia="仿宋" w:hAnsi="仿宋" w:hint="eastAsia"/>
          <w:szCs w:val="28"/>
        </w:rPr>
        <w:t>；</w:t>
      </w:r>
      <w:r w:rsidRPr="00835EEE">
        <w:rPr>
          <w:rFonts w:ascii="仿宋" w:eastAsia="仿宋" w:hAnsi="仿宋"/>
          <w:szCs w:val="28"/>
        </w:rPr>
        <w:t>在</w:t>
      </w:r>
      <w:r w:rsidRPr="00835EEE">
        <w:rPr>
          <w:rFonts w:ascii="仿宋" w:eastAsia="仿宋" w:hAnsi="仿宋" w:hint="eastAsia"/>
          <w:szCs w:val="28"/>
        </w:rPr>
        <w:t>运营期期间</w:t>
      </w:r>
      <w:r w:rsidRPr="00835EEE">
        <w:rPr>
          <w:rFonts w:ascii="仿宋" w:eastAsia="仿宋" w:hAnsi="仿宋"/>
          <w:szCs w:val="28"/>
        </w:rPr>
        <w:t>，分年度</w:t>
      </w:r>
      <w:r w:rsidRPr="00835EEE">
        <w:rPr>
          <w:rFonts w:ascii="仿宋" w:eastAsia="仿宋" w:hAnsi="仿宋" w:hint="eastAsia"/>
          <w:szCs w:val="28"/>
        </w:rPr>
        <w:t>向乙方</w:t>
      </w:r>
      <w:r w:rsidRPr="00835EEE">
        <w:rPr>
          <w:rFonts w:ascii="仿宋" w:eastAsia="仿宋" w:hAnsi="仿宋"/>
          <w:szCs w:val="28"/>
        </w:rPr>
        <w:t>支付</w:t>
      </w:r>
      <w:r w:rsidRPr="00835EEE">
        <w:rPr>
          <w:rFonts w:ascii="仿宋" w:eastAsia="仿宋" w:hAnsi="仿宋" w:hint="eastAsia"/>
          <w:szCs w:val="28"/>
        </w:rPr>
        <w:t>管网设施服务费。</w:t>
      </w:r>
    </w:p>
    <w:p w14:paraId="6F1A69EA" w14:textId="446F0B6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lastRenderedPageBreak/>
        <w:t>（1）城区</w:t>
      </w:r>
      <w:r w:rsidR="00A66FCC" w:rsidRPr="00835EEE">
        <w:rPr>
          <w:rFonts w:ascii="仿宋" w:eastAsia="仿宋" w:hAnsi="仿宋" w:hint="eastAsia"/>
          <w:szCs w:val="28"/>
        </w:rPr>
        <w:t>/</w:t>
      </w:r>
      <w:r w:rsidRPr="00835EEE">
        <w:rPr>
          <w:rFonts w:ascii="仿宋" w:eastAsia="仿宋" w:hAnsi="仿宋" w:hint="eastAsia"/>
          <w:szCs w:val="28"/>
        </w:rPr>
        <w:t>镇区全部管网设施正式运营前各年度管网设施服务费</w:t>
      </w:r>
    </w:p>
    <w:p w14:paraId="635E1863" w14:textId="1422C1E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乙方在</w:t>
      </w:r>
      <w:r w:rsidRPr="00835EEE">
        <w:rPr>
          <w:rFonts w:ascii="仿宋" w:eastAsia="仿宋" w:hAnsi="仿宋"/>
          <w:szCs w:val="28"/>
        </w:rPr>
        <w:t>全部</w:t>
      </w:r>
      <w:r w:rsidRPr="00835EEE">
        <w:rPr>
          <w:rFonts w:ascii="仿宋" w:eastAsia="仿宋" w:hAnsi="仿宋" w:hint="eastAsia"/>
          <w:szCs w:val="28"/>
        </w:rPr>
        <w:t>城区</w:t>
      </w:r>
      <w:r w:rsidR="00A66FCC" w:rsidRPr="00835EEE">
        <w:rPr>
          <w:rFonts w:ascii="仿宋" w:eastAsia="仿宋" w:hAnsi="仿宋" w:hint="eastAsia"/>
          <w:szCs w:val="28"/>
        </w:rPr>
        <w:t>/</w:t>
      </w:r>
      <w:r w:rsidRPr="00835EEE">
        <w:rPr>
          <w:rFonts w:ascii="仿宋" w:eastAsia="仿宋" w:hAnsi="仿宋" w:hint="eastAsia"/>
          <w:szCs w:val="28"/>
        </w:rPr>
        <w:t>镇区污水处理管网设施正式运营前，年度管网设施服务费</w:t>
      </w:r>
      <w:r w:rsidRPr="00835EEE">
        <w:rPr>
          <w:rFonts w:ascii="仿宋" w:eastAsia="仿宋" w:hAnsi="仿宋"/>
          <w:szCs w:val="28"/>
        </w:rPr>
        <w:t>计算公式为：</w:t>
      </w:r>
    </w:p>
    <w:p w14:paraId="2BDA7AD6" w14:textId="79215E76"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各年度管网设施服务费</w:t>
      </w:r>
      <w:r w:rsidRPr="00835EEE">
        <w:rPr>
          <w:rFonts w:ascii="仿宋" w:eastAsia="仿宋" w:hAnsi="仿宋"/>
          <w:b/>
          <w:szCs w:val="28"/>
        </w:rPr>
        <w:t>=截至当年累计已通过完工验收投入</w:t>
      </w:r>
      <w:r w:rsidRPr="00835EEE">
        <w:rPr>
          <w:rFonts w:ascii="仿宋" w:eastAsia="仿宋" w:hAnsi="仿宋" w:hint="eastAsia"/>
          <w:b/>
          <w:szCs w:val="28"/>
        </w:rPr>
        <w:t>商业运行的城区</w:t>
      </w:r>
      <w:r w:rsidR="00A66FCC" w:rsidRPr="00835EEE">
        <w:rPr>
          <w:rFonts w:ascii="仿宋" w:eastAsia="仿宋" w:hAnsi="仿宋" w:hint="eastAsia"/>
          <w:b/>
          <w:szCs w:val="28"/>
        </w:rPr>
        <w:t>/</w:t>
      </w:r>
      <w:r w:rsidRPr="00835EEE">
        <w:rPr>
          <w:rFonts w:ascii="仿宋" w:eastAsia="仿宋" w:hAnsi="仿宋" w:hint="eastAsia"/>
          <w:b/>
          <w:szCs w:val="28"/>
        </w:rPr>
        <w:t>镇区管网设施的实际运营维护成本</w:t>
      </w:r>
    </w:p>
    <w:p w14:paraId="77A73AA8" w14:textId="63631E4D"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截至当年累计已通过完工验收投入商业运行的城区</w:t>
      </w:r>
      <w:r w:rsidR="00A66FCC" w:rsidRPr="00835EEE">
        <w:rPr>
          <w:rFonts w:ascii="仿宋" w:eastAsia="仿宋" w:hAnsi="仿宋" w:hint="eastAsia"/>
          <w:szCs w:val="28"/>
        </w:rPr>
        <w:t>/</w:t>
      </w:r>
      <w:r w:rsidRPr="00835EEE">
        <w:rPr>
          <w:rFonts w:ascii="仿宋" w:eastAsia="仿宋" w:hAnsi="仿宋" w:hint="eastAsia"/>
          <w:szCs w:val="28"/>
        </w:rPr>
        <w:t>镇区管网设施的实际运营维护成本由政府指定机构进行审计确定。</w:t>
      </w:r>
    </w:p>
    <w:p w14:paraId="658233D8" w14:textId="443471F2"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在城区</w:t>
      </w:r>
      <w:r w:rsidR="002E1236" w:rsidRPr="00835EEE">
        <w:rPr>
          <w:rFonts w:ascii="仿宋" w:eastAsia="仿宋" w:hAnsi="仿宋" w:hint="eastAsia"/>
          <w:szCs w:val="28"/>
        </w:rPr>
        <w:t>/</w:t>
      </w:r>
      <w:r w:rsidRPr="00835EEE">
        <w:rPr>
          <w:rFonts w:ascii="仿宋" w:eastAsia="仿宋" w:hAnsi="仿宋" w:hint="eastAsia"/>
          <w:szCs w:val="28"/>
        </w:rPr>
        <w:t>镇区污水处理项目的建设期，甲方每年对乙方在城区、镇区管网设施已建成部分的建设管理和运营维护管理进行绩效考核，并依据本合同中建设管理绩效考核办法和运营维护管理绩效考核办法进行评分，根据绩效考核评分结果确定管网设施服务费的具体支付比例。具体支付比例安排详见本合同附件3。</w:t>
      </w:r>
    </w:p>
    <w:p w14:paraId="4F0BC633" w14:textId="4FFD02B1"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（2）运营期</w:t>
      </w:r>
      <w:r w:rsidRPr="00835EEE">
        <w:rPr>
          <w:rFonts w:ascii="仿宋" w:eastAsia="仿宋" w:hAnsi="仿宋"/>
          <w:szCs w:val="28"/>
        </w:rPr>
        <w:t>期间</w:t>
      </w:r>
      <w:r w:rsidRPr="00835EEE">
        <w:rPr>
          <w:rFonts w:ascii="仿宋" w:eastAsia="仿宋" w:hAnsi="仿宋" w:hint="eastAsia"/>
          <w:szCs w:val="28"/>
        </w:rPr>
        <w:t>的年度管网设施服务费</w:t>
      </w:r>
    </w:p>
    <w:p w14:paraId="11BF7F7A"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在运营</w:t>
      </w:r>
      <w:r w:rsidRPr="00835EEE">
        <w:rPr>
          <w:rFonts w:ascii="仿宋" w:eastAsia="仿宋" w:hAnsi="仿宋"/>
          <w:szCs w:val="28"/>
        </w:rPr>
        <w:t>期期间</w:t>
      </w:r>
      <w:r w:rsidRPr="00835EEE">
        <w:rPr>
          <w:rFonts w:ascii="仿宋" w:eastAsia="仿宋" w:hAnsi="仿宋" w:hint="eastAsia"/>
          <w:szCs w:val="28"/>
        </w:rPr>
        <w:t>，甲方向乙方按年度核算城区、镇区管网设施服务费。乙方在运营期期间的年度管网设施服务费</w:t>
      </w:r>
      <w:r w:rsidRPr="00835EEE">
        <w:rPr>
          <w:rFonts w:ascii="仿宋" w:eastAsia="仿宋" w:hAnsi="仿宋"/>
          <w:szCs w:val="28"/>
        </w:rPr>
        <w:t>计算公式为</w:t>
      </w:r>
      <w:r w:rsidRPr="00835EEE">
        <w:rPr>
          <w:rFonts w:ascii="仿宋" w:eastAsia="仿宋" w:hAnsi="仿宋" w:hint="eastAsia"/>
          <w:szCs w:val="28"/>
        </w:rPr>
        <w:t>：</w:t>
      </w:r>
    </w:p>
    <w:p w14:paraId="7A8A22D7"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运营期</w:t>
      </w:r>
      <w:r w:rsidRPr="00835EEE">
        <w:rPr>
          <w:rFonts w:ascii="仿宋" w:eastAsia="仿宋" w:hAnsi="仿宋"/>
          <w:b/>
          <w:szCs w:val="28"/>
        </w:rPr>
        <w:t>期间的</w:t>
      </w:r>
      <w:r w:rsidRPr="00835EEE">
        <w:rPr>
          <w:rFonts w:ascii="仿宋" w:eastAsia="仿宋" w:hAnsi="仿宋" w:hint="eastAsia"/>
          <w:b/>
          <w:szCs w:val="28"/>
        </w:rPr>
        <w:t>年度管网设施服务费＝</w:t>
      </w:r>
      <w:r w:rsidRPr="00835EEE">
        <w:rPr>
          <w:rFonts w:ascii="仿宋" w:eastAsia="仿宋" w:hAnsi="仿宋"/>
          <w:b/>
          <w:szCs w:val="28"/>
        </w:rPr>
        <w:t>{</w:t>
      </w:r>
      <w:r w:rsidRPr="00835EEE">
        <w:rPr>
          <w:rFonts w:ascii="仿宋" w:eastAsia="仿宋" w:hAnsi="仿宋" w:hint="eastAsia"/>
          <w:b/>
          <w:szCs w:val="28"/>
        </w:rPr>
        <w:t>城区、镇区管网设施资本金预期投资回报</w:t>
      </w:r>
      <w:r w:rsidRPr="00835EEE">
        <w:rPr>
          <w:rFonts w:ascii="仿宋" w:eastAsia="仿宋" w:hAnsi="仿宋"/>
          <w:b/>
          <w:szCs w:val="28"/>
        </w:rPr>
        <w:t>+</w:t>
      </w:r>
      <w:r w:rsidRPr="00835EEE">
        <w:rPr>
          <w:rFonts w:ascii="仿宋" w:eastAsia="仿宋" w:hAnsi="仿宋" w:hint="eastAsia"/>
          <w:b/>
          <w:szCs w:val="28"/>
        </w:rPr>
        <w:t>城区、镇区管网设施的总投资</w:t>
      </w:r>
      <w:r w:rsidRPr="00835EEE">
        <w:rPr>
          <w:rFonts w:ascii="仿宋" w:eastAsia="仿宋" w:hAnsi="仿宋"/>
          <w:b/>
          <w:szCs w:val="28"/>
        </w:rPr>
        <w:t>/（合作期-建设期）+</w:t>
      </w:r>
      <w:r w:rsidRPr="00835EEE">
        <w:rPr>
          <w:rFonts w:ascii="仿宋" w:eastAsia="仿宋" w:hAnsi="仿宋" w:hint="eastAsia"/>
          <w:b/>
          <w:szCs w:val="28"/>
        </w:rPr>
        <w:t>约定</w:t>
      </w:r>
      <w:r w:rsidRPr="00835EEE">
        <w:rPr>
          <w:rFonts w:ascii="仿宋" w:eastAsia="仿宋" w:hAnsi="仿宋"/>
          <w:b/>
          <w:szCs w:val="28"/>
        </w:rPr>
        <w:t>的</w:t>
      </w:r>
      <w:r w:rsidRPr="00835EEE">
        <w:rPr>
          <w:rFonts w:ascii="仿宋" w:eastAsia="仿宋" w:hAnsi="仿宋" w:hint="eastAsia"/>
          <w:b/>
          <w:szCs w:val="28"/>
        </w:rPr>
        <w:t>融资成本水平</w:t>
      </w:r>
      <w:r w:rsidRPr="00835EEE">
        <w:rPr>
          <w:rFonts w:ascii="仿宋" w:eastAsia="仿宋" w:hAnsi="仿宋"/>
          <w:b/>
          <w:szCs w:val="28"/>
        </w:rPr>
        <w:t>+</w:t>
      </w:r>
      <w:r w:rsidRPr="00835EEE">
        <w:rPr>
          <w:rFonts w:ascii="仿宋" w:eastAsia="仿宋" w:hAnsi="仿宋" w:hint="eastAsia"/>
          <w:b/>
          <w:szCs w:val="28"/>
        </w:rPr>
        <w:t>城区、镇区管网设施的实际运营维护成本</w:t>
      </w:r>
      <w:r w:rsidRPr="00835EEE">
        <w:rPr>
          <w:rFonts w:ascii="仿宋" w:eastAsia="仿宋" w:hAnsi="仿宋"/>
          <w:b/>
          <w:szCs w:val="28"/>
        </w:rPr>
        <w:t xml:space="preserve">+已缴纳税费（不含所得税）} </w:t>
      </w:r>
    </w:p>
    <w:p w14:paraId="206782CD"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管网设施服务费公式说明如下：</w:t>
      </w:r>
    </w:p>
    <w:p w14:paraId="3E11AD24"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w:t>
      </w:r>
      <w:r w:rsidRPr="00835EEE">
        <w:rPr>
          <w:rFonts w:ascii="仿宋" w:eastAsia="仿宋" w:hAnsi="仿宋"/>
          <w:b/>
          <w:szCs w:val="28"/>
        </w:rPr>
        <w:t>a）</w:t>
      </w:r>
      <w:r w:rsidRPr="00835EEE">
        <w:rPr>
          <w:rFonts w:ascii="仿宋" w:eastAsia="仿宋" w:hAnsi="仿宋" w:hint="eastAsia"/>
          <w:b/>
          <w:szCs w:val="28"/>
        </w:rPr>
        <w:t>城区、镇区污水处理项目管网设施资本金预期投资回报</w:t>
      </w:r>
    </w:p>
    <w:p w14:paraId="472C2089"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项目资本金预期投资回报包括社会资本方资本金预期投资回报和水投公司资本金预期投资回报。</w:t>
      </w:r>
    </w:p>
    <w:p w14:paraId="02E8F52D"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 xml:space="preserve">在建设期不计预期投资回报，资本金预期投资回报从运营期第一年开始计算，并在考核运营年度的下一年度年初进行核算并支付，计算公式如下： </w:t>
      </w:r>
    </w:p>
    <w:p w14:paraId="3E1264D0"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资本金预期投资回报</w:t>
      </w:r>
      <w:r w:rsidRPr="00835EEE">
        <w:rPr>
          <w:rFonts w:ascii="仿宋" w:eastAsia="仿宋" w:hAnsi="仿宋"/>
          <w:b/>
          <w:szCs w:val="28"/>
        </w:rPr>
        <w:t>=社会资本</w:t>
      </w:r>
      <w:r w:rsidRPr="00835EEE">
        <w:rPr>
          <w:rFonts w:ascii="仿宋" w:eastAsia="仿宋" w:hAnsi="仿宋" w:hint="eastAsia"/>
          <w:b/>
          <w:szCs w:val="28"/>
        </w:rPr>
        <w:t>方</w:t>
      </w:r>
      <w:r w:rsidRPr="00835EEE">
        <w:rPr>
          <w:rFonts w:ascii="仿宋" w:eastAsia="仿宋" w:hAnsi="仿宋"/>
          <w:b/>
          <w:szCs w:val="28"/>
        </w:rPr>
        <w:t>资本金预期投资回报{</w:t>
      </w:r>
      <w:r w:rsidRPr="00835EEE">
        <w:rPr>
          <w:rFonts w:ascii="仿宋" w:eastAsia="仿宋" w:hAnsi="仿宋" w:hint="eastAsia"/>
          <w:b/>
          <w:szCs w:val="28"/>
        </w:rPr>
        <w:t>城区、镇区管网设施中社会资本方实缴资本金</w:t>
      </w:r>
      <w:r w:rsidRPr="00835EEE">
        <w:rPr>
          <w:rFonts w:ascii="仿宋" w:eastAsia="仿宋" w:hAnsi="仿宋"/>
          <w:b/>
          <w:szCs w:val="28"/>
        </w:rPr>
        <w:t>*社会资本方资本金预期投资回报率}+</w:t>
      </w:r>
      <w:r w:rsidRPr="00835EEE">
        <w:rPr>
          <w:rFonts w:ascii="仿宋" w:eastAsia="仿宋" w:hAnsi="仿宋" w:hint="eastAsia"/>
          <w:b/>
          <w:szCs w:val="28"/>
        </w:rPr>
        <w:t>水投公司资本金预期投资回报</w:t>
      </w:r>
      <w:r w:rsidRPr="00835EEE">
        <w:rPr>
          <w:rFonts w:ascii="仿宋" w:eastAsia="仿宋" w:hAnsi="仿宋"/>
          <w:b/>
          <w:szCs w:val="28"/>
        </w:rPr>
        <w:t>{</w:t>
      </w:r>
      <w:r w:rsidRPr="00835EEE">
        <w:rPr>
          <w:rFonts w:ascii="仿宋" w:eastAsia="仿宋" w:hAnsi="仿宋" w:hint="eastAsia"/>
          <w:b/>
          <w:szCs w:val="28"/>
        </w:rPr>
        <w:t>城区、镇区管网设施中水投公司实缴资本金</w:t>
      </w:r>
      <w:r w:rsidRPr="00835EEE">
        <w:rPr>
          <w:rFonts w:ascii="仿宋" w:eastAsia="仿宋" w:hAnsi="仿宋"/>
          <w:b/>
          <w:szCs w:val="28"/>
        </w:rPr>
        <w:t>*</w:t>
      </w:r>
      <w:r w:rsidRPr="00835EEE">
        <w:rPr>
          <w:rFonts w:ascii="仿宋" w:eastAsia="仿宋" w:hAnsi="仿宋" w:hint="eastAsia"/>
          <w:b/>
          <w:szCs w:val="28"/>
        </w:rPr>
        <w:t>水投公司资本</w:t>
      </w:r>
      <w:r w:rsidRPr="00835EEE">
        <w:rPr>
          <w:rFonts w:ascii="仿宋" w:eastAsia="仿宋" w:hAnsi="仿宋" w:hint="eastAsia"/>
          <w:b/>
          <w:szCs w:val="28"/>
        </w:rPr>
        <w:lastRenderedPageBreak/>
        <w:t>金预期投资回报率</w:t>
      </w:r>
      <w:r w:rsidRPr="00835EEE">
        <w:rPr>
          <w:rFonts w:ascii="仿宋" w:eastAsia="仿宋" w:hAnsi="仿宋"/>
          <w:b/>
          <w:szCs w:val="28"/>
        </w:rPr>
        <w:t>}</w:t>
      </w:r>
    </w:p>
    <w:p w14:paraId="62B25282" w14:textId="6567B844"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社会资本方（仅指通过采购确定的社会资本出资方）资本金预期投资回报率是指通过采购确认的社会资本方资本金预期投资回报的基础指标，该资本金预期投资回报率仅作为社会资本方获得城区、镇区管网设施项目合理投资回报的基础；在合作期内，将根据本合同所确定的绩效考核机制调整，使社会资本方投资获得城区、镇区管网设施项目合理的回报，避免社会资本方取得固定回报或暴利。</w:t>
      </w:r>
    </w:p>
    <w:p w14:paraId="6E1438FD"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社会资本方资本金预期投资回报率为【】%。</w:t>
      </w:r>
    </w:p>
    <w:p w14:paraId="18DB341B"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水投公司的资本金出资资金为自筹资金，给予投资回报，并按照经采购确定的社会资本方资本金预期投资回报率计算其资本金预期投资回报。</w:t>
      </w:r>
    </w:p>
    <w:p w14:paraId="2C6A9C64"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项目资本金通过注册资本筹集（即项目资本金金额等于注册资本金额），在合作期内，未经甲方批准，乙方不得减少注册资本。乙方在建设期各年应逐笔记录乙方各股东实缴的注册资本以及运营期内实缴注册资本变动情况，并及时向甲方报备并作为本项目合同附件，该《注册资本缴纳记录文件》应分别记录城区、镇区污水处理项目和农村生活污水治理项目对应的注册资本。</w:t>
      </w:r>
    </w:p>
    <w:p w14:paraId="10FE8518"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（b</w:t>
      </w:r>
      <w:r w:rsidRPr="00835EEE">
        <w:rPr>
          <w:rFonts w:ascii="仿宋" w:eastAsia="仿宋" w:hAnsi="仿宋"/>
          <w:b/>
          <w:szCs w:val="28"/>
        </w:rPr>
        <w:t>）</w:t>
      </w:r>
      <w:r w:rsidRPr="00835EEE">
        <w:rPr>
          <w:rFonts w:ascii="仿宋" w:eastAsia="仿宋" w:hAnsi="仿宋" w:hint="eastAsia"/>
          <w:b/>
          <w:szCs w:val="28"/>
        </w:rPr>
        <w:t>城区、镇区管网设施的总投资</w:t>
      </w:r>
      <w:r w:rsidRPr="00835EEE">
        <w:rPr>
          <w:rFonts w:ascii="仿宋" w:eastAsia="仿宋" w:hAnsi="仿宋"/>
          <w:b/>
          <w:szCs w:val="28"/>
        </w:rPr>
        <w:t>/（合作期-建设期）</w:t>
      </w:r>
    </w:p>
    <w:p w14:paraId="0F449841" w14:textId="33486BC1"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对于</w:t>
      </w:r>
      <w:r w:rsidRPr="00835EEE">
        <w:rPr>
          <w:rFonts w:ascii="仿宋" w:eastAsia="仿宋" w:hAnsi="仿宋"/>
          <w:szCs w:val="28"/>
        </w:rPr>
        <w:t>每一运营年度</w:t>
      </w:r>
      <w:bookmarkStart w:id="50" w:name="_Hlk513904286"/>
      <w:r w:rsidRPr="00835EEE">
        <w:rPr>
          <w:rFonts w:ascii="仿宋" w:eastAsia="仿宋" w:hAnsi="仿宋" w:hint="eastAsia"/>
          <w:szCs w:val="28"/>
        </w:rPr>
        <w:t>城区、镇区</w:t>
      </w:r>
      <w:bookmarkEnd w:id="50"/>
      <w:r w:rsidRPr="00835EEE">
        <w:rPr>
          <w:rFonts w:ascii="仿宋" w:eastAsia="仿宋" w:hAnsi="仿宋" w:hint="eastAsia"/>
          <w:szCs w:val="28"/>
        </w:rPr>
        <w:t>管网设施服务费的</w:t>
      </w:r>
      <w:r w:rsidRPr="00835EEE">
        <w:rPr>
          <w:rFonts w:ascii="仿宋" w:eastAsia="仿宋" w:hAnsi="仿宋"/>
          <w:szCs w:val="28"/>
        </w:rPr>
        <w:t>计算，以</w:t>
      </w:r>
      <w:r w:rsidRPr="00835EEE">
        <w:rPr>
          <w:rFonts w:ascii="仿宋" w:eastAsia="仿宋" w:hAnsi="仿宋" w:hint="eastAsia"/>
          <w:szCs w:val="28"/>
        </w:rPr>
        <w:t>正式</w:t>
      </w:r>
      <w:r w:rsidRPr="00835EEE">
        <w:rPr>
          <w:rFonts w:ascii="仿宋" w:eastAsia="仿宋" w:hAnsi="仿宋"/>
          <w:szCs w:val="28"/>
        </w:rPr>
        <w:t>运营的</w:t>
      </w:r>
      <w:r w:rsidRPr="00835EEE">
        <w:rPr>
          <w:rFonts w:ascii="仿宋" w:eastAsia="仿宋" w:hAnsi="仿宋" w:hint="eastAsia"/>
          <w:szCs w:val="28"/>
        </w:rPr>
        <w:t>城区、镇区管网设施</w:t>
      </w:r>
      <w:r w:rsidRPr="00835EEE">
        <w:rPr>
          <w:rFonts w:ascii="仿宋" w:eastAsia="仿宋" w:hAnsi="仿宋"/>
          <w:szCs w:val="28"/>
        </w:rPr>
        <w:t>的总投资为准。</w:t>
      </w:r>
      <w:r w:rsidRPr="00835EEE">
        <w:rPr>
          <w:rFonts w:ascii="仿宋" w:eastAsia="仿宋" w:hAnsi="仿宋" w:hint="eastAsia"/>
          <w:szCs w:val="28"/>
        </w:rPr>
        <w:t>城区、镇区管网设施总投资以政府审计部门或甲方委托的</w:t>
      </w:r>
      <w:r w:rsidR="0005309E" w:rsidRPr="00835EEE">
        <w:rPr>
          <w:rFonts w:ascii="仿宋" w:eastAsia="仿宋" w:hAnsi="仿宋" w:hint="eastAsia"/>
          <w:szCs w:val="28"/>
        </w:rPr>
        <w:t>审计机构</w:t>
      </w:r>
      <w:r w:rsidRPr="00835EEE">
        <w:rPr>
          <w:rFonts w:ascii="仿宋" w:eastAsia="仿宋" w:hAnsi="仿宋" w:hint="eastAsia"/>
          <w:szCs w:val="28"/>
        </w:rPr>
        <w:t>竣工决算审计确定的投资额为准</w:t>
      </w:r>
      <w:r w:rsidRPr="00835EEE">
        <w:rPr>
          <w:rFonts w:ascii="仿宋" w:eastAsia="仿宋" w:hAnsi="仿宋"/>
          <w:szCs w:val="28"/>
        </w:rPr>
        <w:t>。</w:t>
      </w:r>
    </w:p>
    <w:p w14:paraId="5591A15F" w14:textId="5C5145F8"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城区、镇区污水处理项目的合作期由建设期和运营期组成，其中</w:t>
      </w:r>
      <w:r w:rsidRPr="00835EEE">
        <w:rPr>
          <w:rFonts w:ascii="仿宋" w:eastAsia="仿宋" w:hAnsi="仿宋"/>
          <w:szCs w:val="28"/>
        </w:rPr>
        <w:t>，</w:t>
      </w:r>
      <w:r w:rsidRPr="00835EEE">
        <w:rPr>
          <w:rFonts w:ascii="仿宋" w:eastAsia="仿宋" w:hAnsi="仿宋" w:hint="eastAsia"/>
          <w:szCs w:val="28"/>
        </w:rPr>
        <w:t>城区污水处理项目建设期自本合同生效日起至城区污水处理项目正式运营日前一日止，运营期自城区污水处理项目正式运营日起至合作期最后一日止；镇区污水处理项目建设期自本合同生效日起至镇区污水处理项目正式运营日前一日止，运营期自镇区污水处理项目正式运营日起至合作期最后一日止。</w:t>
      </w:r>
    </w:p>
    <w:p w14:paraId="4EE89659"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在项目运营期内，如发生经甲方认可的城区、镇区管网设施的更新重置投资（乙方未能按照谨慎运营原则造成的项目设施更新重置除外），该部分更新重置投资额需经县政府指定机构确认。如发生重置投资由乙方自行承担不纳入补贴的核算范围。</w:t>
      </w:r>
    </w:p>
    <w:p w14:paraId="4BDCB032"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lastRenderedPageBreak/>
        <w:t>（c）约定的融资成本水平</w:t>
      </w:r>
    </w:p>
    <w:p w14:paraId="6C603C29"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约定的融资成本水平指以建设期实际融资金额为基数，按照社会资本报价利率，以报甲方同意的贷款合同中约定的还款方式和还款期限，计算的各年应支付的利息。</w:t>
      </w:r>
    </w:p>
    <w:p w14:paraId="42F0F478"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本项目在整个合作期内的融资利率为</w:t>
      </w:r>
      <w:r w:rsidRPr="00835EEE">
        <w:rPr>
          <w:rFonts w:ascii="仿宋" w:eastAsia="仿宋" w:hAnsi="仿宋" w:hint="eastAsia"/>
          <w:szCs w:val="28"/>
          <w:u w:val="single"/>
        </w:rPr>
        <w:t xml:space="preserve"> </w:t>
      </w:r>
      <w:r w:rsidRPr="00835EEE">
        <w:rPr>
          <w:rFonts w:ascii="仿宋" w:eastAsia="仿宋" w:hAnsi="仿宋"/>
          <w:szCs w:val="28"/>
          <w:u w:val="single"/>
        </w:rPr>
        <w:t xml:space="preserve">    </w:t>
      </w:r>
      <w:r w:rsidRPr="00835EEE">
        <w:rPr>
          <w:rFonts w:ascii="仿宋" w:eastAsia="仿宋" w:hAnsi="仿宋" w:hint="eastAsia"/>
          <w:szCs w:val="28"/>
        </w:rPr>
        <w:t>。</w:t>
      </w:r>
    </w:p>
    <w:p w14:paraId="69A2A45A" w14:textId="77777777" w:rsidR="00116746" w:rsidRPr="00835EEE" w:rsidRDefault="00116746" w:rsidP="00116746">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在项目合作期内，如某年1月20日（如遇节假日顺延）发布的5年期以上LPR发生变化，则当年适用的本条款下约定融资成本水平以当年1月20日（如遇节假日顺延）发布的5年期以上LPR为基准进行相应调整。</w:t>
      </w:r>
    </w:p>
    <w:p w14:paraId="0808EB96"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（d</w:t>
      </w:r>
      <w:r w:rsidRPr="00835EEE">
        <w:rPr>
          <w:rFonts w:ascii="仿宋" w:eastAsia="仿宋" w:hAnsi="仿宋"/>
          <w:b/>
          <w:szCs w:val="28"/>
        </w:rPr>
        <w:t>）</w:t>
      </w:r>
      <w:r w:rsidRPr="00835EEE">
        <w:rPr>
          <w:rFonts w:ascii="仿宋" w:eastAsia="仿宋" w:hAnsi="仿宋" w:hint="eastAsia"/>
          <w:b/>
          <w:szCs w:val="28"/>
        </w:rPr>
        <w:t>城区、镇区管网设施的实际运营维护成本</w:t>
      </w:r>
    </w:p>
    <w:p w14:paraId="59429236" w14:textId="5C42D958"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本项目按照城区、镇区管网设施的实际运营维护成本核算城区、镇区管网设施服务费。乙方应在每个运营年度结束后的第一个月内，向甲方提交已经商业运行的城区、镇区管网设施的运营维护成本明细，并由县政府指定机构进行审定，经审定确定的年运营维护成本作为城区、镇区管网设施服务费的核算依据。</w:t>
      </w:r>
    </w:p>
    <w:p w14:paraId="594F9F2A" w14:textId="77777777" w:rsidR="00531C53" w:rsidRPr="00835EEE" w:rsidRDefault="0008506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按季度支付运营期期间的管网设施服务费时，运营期各年</w:t>
      </w:r>
      <w:r w:rsidR="00AE1A54" w:rsidRPr="00835EEE">
        <w:rPr>
          <w:rFonts w:ascii="仿宋" w:eastAsia="仿宋" w:hAnsi="仿宋" w:hint="eastAsia"/>
          <w:szCs w:val="28"/>
        </w:rPr>
        <w:t>第一、二、三</w:t>
      </w:r>
      <w:r w:rsidRPr="00835EEE">
        <w:rPr>
          <w:rFonts w:ascii="仿宋" w:eastAsia="仿宋" w:hAnsi="仿宋" w:hint="eastAsia"/>
          <w:szCs w:val="28"/>
        </w:rPr>
        <w:t>季度的运营维护成本以上一年度审计确定的运营维护成本为参考值，计算该季度需支付的管网设施服务费。</w:t>
      </w:r>
      <w:r w:rsidR="00AE1A54" w:rsidRPr="00835EEE">
        <w:rPr>
          <w:rFonts w:ascii="仿宋" w:eastAsia="仿宋" w:hAnsi="仿宋" w:hint="eastAsia"/>
          <w:szCs w:val="28"/>
        </w:rPr>
        <w:t>运营期第一年第一、二、三季度的运营维护成本以项目公司提供的运营维护成本为参考值，第四季度根据当年审计</w:t>
      </w:r>
      <w:r w:rsidR="00E52626" w:rsidRPr="00835EEE">
        <w:rPr>
          <w:rFonts w:ascii="仿宋" w:eastAsia="仿宋" w:hAnsi="仿宋" w:hint="eastAsia"/>
          <w:szCs w:val="28"/>
        </w:rPr>
        <w:t>数</w:t>
      </w:r>
      <w:r w:rsidR="00AE1A54" w:rsidRPr="00835EEE">
        <w:rPr>
          <w:rFonts w:ascii="仿宋" w:eastAsia="仿宋" w:hAnsi="仿宋" w:hint="eastAsia"/>
          <w:szCs w:val="28"/>
        </w:rPr>
        <w:t>据实进行调整。</w:t>
      </w:r>
    </w:p>
    <w:p w14:paraId="69F00EB6" w14:textId="279D5196"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（e</w:t>
      </w:r>
      <w:r w:rsidRPr="00835EEE">
        <w:rPr>
          <w:rFonts w:ascii="仿宋" w:eastAsia="仿宋" w:hAnsi="仿宋"/>
          <w:b/>
          <w:szCs w:val="28"/>
        </w:rPr>
        <w:t>）</w:t>
      </w:r>
      <w:r w:rsidRPr="00835EEE">
        <w:rPr>
          <w:rFonts w:ascii="仿宋" w:eastAsia="仿宋" w:hAnsi="仿宋" w:hint="eastAsia"/>
          <w:b/>
          <w:szCs w:val="28"/>
        </w:rPr>
        <w:t>已缴纳税费（不含企业所得税）</w:t>
      </w:r>
    </w:p>
    <w:p w14:paraId="397147F1"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指乙方对于城区、镇区管网设施部分依法已缴纳的税收和规费，但不含企业所得税。支付期当年的税费（不含企业所得税）按照企业在服务费支付期上一年度实际向税务部门申报缴纳的增值税及附加（扣除因税收优惠政策返还给企业的金额）计入公式算（支付期第一年不计算）。</w:t>
      </w:r>
    </w:p>
    <w:p w14:paraId="49E1AAA3"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（f</w:t>
      </w:r>
      <w:r w:rsidRPr="00835EEE">
        <w:rPr>
          <w:rFonts w:ascii="仿宋" w:eastAsia="仿宋" w:hAnsi="仿宋"/>
          <w:b/>
          <w:szCs w:val="28"/>
        </w:rPr>
        <w:t>）</w:t>
      </w:r>
      <w:r w:rsidRPr="00835EEE">
        <w:rPr>
          <w:rFonts w:ascii="仿宋" w:eastAsia="仿宋" w:hAnsi="仿宋" w:hint="eastAsia"/>
          <w:b/>
          <w:szCs w:val="28"/>
        </w:rPr>
        <w:t>其他说明</w:t>
      </w:r>
    </w:p>
    <w:p w14:paraId="715C10FE"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在运营期，甲方将对乙方关于城区、镇区管网设施的基本</w:t>
      </w:r>
      <w:r w:rsidRPr="00835EEE">
        <w:rPr>
          <w:rFonts w:ascii="仿宋" w:eastAsia="仿宋" w:hAnsi="仿宋"/>
          <w:szCs w:val="28"/>
        </w:rPr>
        <w:t>运营维护方面的表现进行绩效考核，</w:t>
      </w:r>
      <w:r w:rsidRPr="00835EEE">
        <w:rPr>
          <w:rFonts w:ascii="仿宋" w:eastAsia="仿宋" w:hAnsi="仿宋" w:hint="eastAsia"/>
          <w:szCs w:val="28"/>
        </w:rPr>
        <w:t>并依据本合同中运营维护绩效考核表进行评分。甲方根据建设管理绩效考核评分结果和运营维护管理绩效考核评分结果确定管网设施服务费</w:t>
      </w:r>
      <w:r w:rsidRPr="00835EEE">
        <w:rPr>
          <w:rFonts w:ascii="仿宋" w:eastAsia="仿宋" w:hAnsi="仿宋" w:hint="eastAsia"/>
          <w:szCs w:val="28"/>
        </w:rPr>
        <w:lastRenderedPageBreak/>
        <w:t>的具体支付比例。</w:t>
      </w:r>
    </w:p>
    <w:p w14:paraId="7404E20C"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 xml:space="preserve">12.1.4农村污水处理服务费按以下约定计算： </w:t>
      </w:r>
    </w:p>
    <w:p w14:paraId="7A60D746" w14:textId="34F62DCF"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结合本项目设定的绩效考核机制安排，在建设期</w:t>
      </w:r>
      <w:r w:rsidRPr="00835EEE">
        <w:rPr>
          <w:rFonts w:ascii="仿宋" w:eastAsia="仿宋" w:hAnsi="仿宋"/>
          <w:szCs w:val="28"/>
        </w:rPr>
        <w:t>期间，分</w:t>
      </w:r>
      <w:r w:rsidRPr="00835EEE">
        <w:rPr>
          <w:rFonts w:ascii="仿宋" w:eastAsia="仿宋" w:hAnsi="仿宋" w:hint="eastAsia"/>
          <w:szCs w:val="28"/>
        </w:rPr>
        <w:t>年度对</w:t>
      </w:r>
      <w:r w:rsidRPr="00835EEE">
        <w:rPr>
          <w:rFonts w:ascii="仿宋" w:eastAsia="仿宋" w:hAnsi="仿宋"/>
          <w:szCs w:val="28"/>
        </w:rPr>
        <w:t>每</w:t>
      </w:r>
      <w:r w:rsidRPr="00835EEE">
        <w:rPr>
          <w:rFonts w:ascii="仿宋" w:eastAsia="仿宋" w:hAnsi="仿宋" w:hint="eastAsia"/>
          <w:szCs w:val="28"/>
        </w:rPr>
        <w:t>年通过完工验收并投入商业运行</w:t>
      </w:r>
      <w:r w:rsidRPr="00835EEE">
        <w:rPr>
          <w:rFonts w:ascii="仿宋" w:eastAsia="仿宋" w:hAnsi="仿宋"/>
          <w:szCs w:val="28"/>
        </w:rPr>
        <w:t>的</w:t>
      </w:r>
      <w:r w:rsidRPr="00835EEE">
        <w:rPr>
          <w:rFonts w:ascii="仿宋" w:eastAsia="仿宋" w:hAnsi="仿宋" w:hint="eastAsia"/>
          <w:szCs w:val="28"/>
        </w:rPr>
        <w:t>农村生活污水治理设施</w:t>
      </w:r>
      <w:r w:rsidRPr="00835EEE">
        <w:rPr>
          <w:rFonts w:ascii="仿宋" w:eastAsia="仿宋" w:hAnsi="仿宋"/>
          <w:szCs w:val="28"/>
        </w:rPr>
        <w:t>支付</w:t>
      </w:r>
      <w:r w:rsidRPr="00835EEE">
        <w:rPr>
          <w:rFonts w:ascii="仿宋" w:eastAsia="仿宋" w:hAnsi="仿宋" w:hint="eastAsia"/>
          <w:szCs w:val="28"/>
        </w:rPr>
        <w:t>污水处理服务费；</w:t>
      </w:r>
      <w:r w:rsidRPr="00835EEE">
        <w:rPr>
          <w:rFonts w:ascii="仿宋" w:eastAsia="仿宋" w:hAnsi="仿宋"/>
          <w:szCs w:val="28"/>
        </w:rPr>
        <w:t>在</w:t>
      </w:r>
      <w:r w:rsidRPr="00835EEE">
        <w:rPr>
          <w:rFonts w:ascii="仿宋" w:eastAsia="仿宋" w:hAnsi="仿宋" w:hint="eastAsia"/>
          <w:szCs w:val="28"/>
        </w:rPr>
        <w:t>运营维期间</w:t>
      </w:r>
      <w:r w:rsidRPr="00835EEE">
        <w:rPr>
          <w:rFonts w:ascii="仿宋" w:eastAsia="仿宋" w:hAnsi="仿宋"/>
          <w:szCs w:val="28"/>
        </w:rPr>
        <w:t>，分年度</w:t>
      </w:r>
      <w:r w:rsidRPr="00835EEE">
        <w:rPr>
          <w:rFonts w:ascii="仿宋" w:eastAsia="仿宋" w:hAnsi="仿宋" w:hint="eastAsia"/>
          <w:szCs w:val="28"/>
        </w:rPr>
        <w:t>向乙方</w:t>
      </w:r>
      <w:r w:rsidRPr="00835EEE">
        <w:rPr>
          <w:rFonts w:ascii="仿宋" w:eastAsia="仿宋" w:hAnsi="仿宋"/>
          <w:szCs w:val="28"/>
        </w:rPr>
        <w:t>支付</w:t>
      </w:r>
      <w:r w:rsidRPr="00835EEE">
        <w:rPr>
          <w:rFonts w:ascii="仿宋" w:eastAsia="仿宋" w:hAnsi="仿宋" w:hint="eastAsia"/>
          <w:szCs w:val="28"/>
        </w:rPr>
        <w:t>农村污水处理服务费。</w:t>
      </w:r>
    </w:p>
    <w:p w14:paraId="702F8E70" w14:textId="5454B07C"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（1）</w:t>
      </w:r>
      <w:r w:rsidR="00105639" w:rsidRPr="00835EEE">
        <w:rPr>
          <w:rFonts w:ascii="仿宋" w:eastAsia="仿宋" w:hAnsi="仿宋" w:hint="eastAsia"/>
          <w:szCs w:val="28"/>
        </w:rPr>
        <w:t>农村污水治理项目正式</w:t>
      </w:r>
      <w:r w:rsidRPr="00835EEE">
        <w:rPr>
          <w:rFonts w:ascii="仿宋" w:eastAsia="仿宋" w:hAnsi="仿宋" w:hint="eastAsia"/>
          <w:szCs w:val="28"/>
        </w:rPr>
        <w:t>运营前各年度污水处理服务费</w:t>
      </w:r>
    </w:p>
    <w:p w14:paraId="6B78622F" w14:textId="4F1509D3"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乙方在</w:t>
      </w:r>
      <w:r w:rsidR="00105639" w:rsidRPr="00835EEE">
        <w:rPr>
          <w:rFonts w:ascii="仿宋" w:eastAsia="仿宋" w:hAnsi="仿宋" w:hint="eastAsia"/>
          <w:szCs w:val="28"/>
        </w:rPr>
        <w:t>农村污水治理项目正式运营前</w:t>
      </w:r>
      <w:r w:rsidRPr="00835EEE">
        <w:rPr>
          <w:rFonts w:ascii="仿宋" w:eastAsia="仿宋" w:hAnsi="仿宋" w:hint="eastAsia"/>
          <w:szCs w:val="28"/>
        </w:rPr>
        <w:t>的年度污水处理服务费</w:t>
      </w:r>
      <w:r w:rsidRPr="00835EEE">
        <w:rPr>
          <w:rFonts w:ascii="仿宋" w:eastAsia="仿宋" w:hAnsi="仿宋"/>
          <w:szCs w:val="28"/>
        </w:rPr>
        <w:t>计算公式为：</w:t>
      </w:r>
    </w:p>
    <w:p w14:paraId="045B9CE3"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各年度污水处理服务费</w:t>
      </w:r>
      <w:r w:rsidRPr="00835EEE">
        <w:rPr>
          <w:rFonts w:ascii="仿宋" w:eastAsia="仿宋" w:hAnsi="仿宋"/>
          <w:b/>
          <w:szCs w:val="28"/>
        </w:rPr>
        <w:t>=截至当年累计已</w:t>
      </w:r>
      <w:bookmarkStart w:id="51" w:name="_Hlk510379309"/>
      <w:r w:rsidRPr="00835EEE">
        <w:rPr>
          <w:rFonts w:ascii="仿宋" w:eastAsia="仿宋" w:hAnsi="仿宋" w:hint="eastAsia"/>
          <w:b/>
          <w:szCs w:val="28"/>
        </w:rPr>
        <w:t>通过完工验收</w:t>
      </w:r>
      <w:bookmarkEnd w:id="51"/>
      <w:r w:rsidRPr="00835EEE">
        <w:rPr>
          <w:rFonts w:ascii="仿宋" w:eastAsia="仿宋" w:hAnsi="仿宋" w:hint="eastAsia"/>
          <w:b/>
          <w:szCs w:val="28"/>
        </w:rPr>
        <w:t>投入商业运行农村生活治理设施的实际运营维护成本</w:t>
      </w:r>
    </w:p>
    <w:p w14:paraId="499E7506"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截至当年累计已通过完工验收投入商业运行农村生活治理设施的实际运营维护成本由政府指定机构进行审计确定。</w:t>
      </w:r>
    </w:p>
    <w:p w14:paraId="5EFC48BC"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在农村生活污水治理项目的建设期，甲方每年对乙方在农村生活污水治理项目已建成部分的建设管理和运营维护管理进行绩效考核，并依据本合同附件3中建设管理绩效考核办法和运营维护管理绩效考核办法进行评分，根据绩效考核评分结果确定污水处理服务费的具体支付比例。具体支付比例安排详见本合同附件3丰县农村生活污水治理项目绩效考核方案。</w:t>
      </w:r>
    </w:p>
    <w:p w14:paraId="0F7F412C"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（2）运营期</w:t>
      </w:r>
      <w:r w:rsidRPr="00835EEE">
        <w:rPr>
          <w:rFonts w:ascii="仿宋" w:eastAsia="仿宋" w:hAnsi="仿宋"/>
          <w:szCs w:val="28"/>
        </w:rPr>
        <w:t>期间</w:t>
      </w:r>
      <w:r w:rsidRPr="00835EEE">
        <w:rPr>
          <w:rFonts w:ascii="仿宋" w:eastAsia="仿宋" w:hAnsi="仿宋" w:hint="eastAsia"/>
          <w:szCs w:val="28"/>
        </w:rPr>
        <w:t>的年度污水处理服务费</w:t>
      </w:r>
    </w:p>
    <w:p w14:paraId="1FF3E58A" w14:textId="63483B8F"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在运营</w:t>
      </w:r>
      <w:r w:rsidRPr="00835EEE">
        <w:rPr>
          <w:rFonts w:ascii="仿宋" w:eastAsia="仿宋" w:hAnsi="仿宋"/>
          <w:szCs w:val="28"/>
        </w:rPr>
        <w:t>期期间</w:t>
      </w:r>
      <w:r w:rsidRPr="00835EEE">
        <w:rPr>
          <w:rFonts w:ascii="仿宋" w:eastAsia="仿宋" w:hAnsi="仿宋" w:hint="eastAsia"/>
          <w:szCs w:val="28"/>
        </w:rPr>
        <w:t>，甲方向乙方按年度支付全部的污水处理服务费。乙方在运营期期间的年度污水处理服务费</w:t>
      </w:r>
      <w:r w:rsidRPr="00835EEE">
        <w:rPr>
          <w:rFonts w:ascii="仿宋" w:eastAsia="仿宋" w:hAnsi="仿宋"/>
          <w:szCs w:val="28"/>
        </w:rPr>
        <w:t>计算公式为</w:t>
      </w:r>
      <w:r w:rsidRPr="00835EEE">
        <w:rPr>
          <w:rFonts w:ascii="仿宋" w:eastAsia="仿宋" w:hAnsi="仿宋" w:hint="eastAsia"/>
          <w:szCs w:val="28"/>
        </w:rPr>
        <w:t>：</w:t>
      </w:r>
    </w:p>
    <w:p w14:paraId="6AB9AD95"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运营期</w:t>
      </w:r>
      <w:r w:rsidRPr="00835EEE">
        <w:rPr>
          <w:rFonts w:ascii="仿宋" w:eastAsia="仿宋" w:hAnsi="仿宋"/>
          <w:b/>
          <w:szCs w:val="28"/>
        </w:rPr>
        <w:t>期间的</w:t>
      </w:r>
      <w:r w:rsidRPr="00835EEE">
        <w:rPr>
          <w:rFonts w:ascii="仿宋" w:eastAsia="仿宋" w:hAnsi="仿宋" w:hint="eastAsia"/>
          <w:b/>
          <w:szCs w:val="28"/>
        </w:rPr>
        <w:t>年度污水处理服务费＝</w:t>
      </w:r>
      <w:r w:rsidRPr="00835EEE">
        <w:rPr>
          <w:rFonts w:ascii="仿宋" w:eastAsia="仿宋" w:hAnsi="仿宋"/>
          <w:b/>
          <w:szCs w:val="28"/>
        </w:rPr>
        <w:t>{</w:t>
      </w:r>
      <w:r w:rsidRPr="00835EEE">
        <w:rPr>
          <w:rFonts w:ascii="仿宋" w:eastAsia="仿宋" w:hAnsi="仿宋" w:hint="eastAsia"/>
          <w:b/>
          <w:szCs w:val="28"/>
        </w:rPr>
        <w:t>农村生活污水治理项目资本金预期投资回报</w:t>
      </w:r>
      <w:r w:rsidRPr="00835EEE">
        <w:rPr>
          <w:rFonts w:ascii="仿宋" w:eastAsia="仿宋" w:hAnsi="仿宋"/>
          <w:b/>
          <w:szCs w:val="28"/>
        </w:rPr>
        <w:t>+</w:t>
      </w:r>
      <w:r w:rsidRPr="00835EEE">
        <w:rPr>
          <w:rFonts w:ascii="仿宋" w:eastAsia="仿宋" w:hAnsi="仿宋" w:hint="eastAsia"/>
          <w:b/>
          <w:szCs w:val="28"/>
        </w:rPr>
        <w:t>投入运营的农村生活污水治理设施总投资</w:t>
      </w:r>
      <w:r w:rsidRPr="00835EEE">
        <w:rPr>
          <w:rFonts w:ascii="仿宋" w:eastAsia="仿宋" w:hAnsi="仿宋"/>
          <w:b/>
          <w:szCs w:val="28"/>
        </w:rPr>
        <w:t>/（合作期-建设期）+</w:t>
      </w:r>
      <w:r w:rsidRPr="00835EEE">
        <w:rPr>
          <w:rFonts w:ascii="仿宋" w:eastAsia="仿宋" w:hAnsi="仿宋" w:hint="eastAsia"/>
          <w:b/>
          <w:szCs w:val="28"/>
        </w:rPr>
        <w:t>约定</w:t>
      </w:r>
      <w:r w:rsidRPr="00835EEE">
        <w:rPr>
          <w:rFonts w:ascii="仿宋" w:eastAsia="仿宋" w:hAnsi="仿宋"/>
          <w:b/>
          <w:szCs w:val="28"/>
        </w:rPr>
        <w:t>的</w:t>
      </w:r>
      <w:r w:rsidRPr="00835EEE">
        <w:rPr>
          <w:rFonts w:ascii="仿宋" w:eastAsia="仿宋" w:hAnsi="仿宋" w:hint="eastAsia"/>
          <w:b/>
          <w:szCs w:val="28"/>
        </w:rPr>
        <w:t>融资成本水平</w:t>
      </w:r>
      <w:r w:rsidRPr="00835EEE">
        <w:rPr>
          <w:rFonts w:ascii="仿宋" w:eastAsia="仿宋" w:hAnsi="仿宋"/>
          <w:b/>
          <w:szCs w:val="28"/>
        </w:rPr>
        <w:t>+</w:t>
      </w:r>
      <w:r w:rsidRPr="00835EEE">
        <w:rPr>
          <w:rFonts w:ascii="仿宋" w:eastAsia="仿宋" w:hAnsi="仿宋" w:hint="eastAsia"/>
          <w:b/>
          <w:szCs w:val="28"/>
        </w:rPr>
        <w:t>投入运营的农村生活污水治理设施的约定运营维护成本</w:t>
      </w:r>
      <w:r w:rsidRPr="00835EEE">
        <w:rPr>
          <w:rFonts w:ascii="仿宋" w:eastAsia="仿宋" w:hAnsi="仿宋"/>
          <w:b/>
          <w:szCs w:val="28"/>
        </w:rPr>
        <w:t xml:space="preserve">+已缴纳税费（不含所得税）} </w:t>
      </w:r>
    </w:p>
    <w:p w14:paraId="70450DC9"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污水处理服务费计算公式说明如下：</w:t>
      </w:r>
    </w:p>
    <w:p w14:paraId="242EBE00"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bookmarkStart w:id="52" w:name="_Hlk508029125"/>
      <w:r w:rsidRPr="00835EEE">
        <w:rPr>
          <w:rFonts w:ascii="仿宋" w:eastAsia="仿宋" w:hAnsi="仿宋" w:hint="eastAsia"/>
          <w:b/>
          <w:szCs w:val="28"/>
        </w:rPr>
        <w:t>（a</w:t>
      </w:r>
      <w:r w:rsidRPr="00835EEE">
        <w:rPr>
          <w:rFonts w:ascii="仿宋" w:eastAsia="仿宋" w:hAnsi="仿宋"/>
          <w:b/>
          <w:szCs w:val="28"/>
        </w:rPr>
        <w:t>）</w:t>
      </w:r>
      <w:r w:rsidRPr="00835EEE">
        <w:rPr>
          <w:rFonts w:ascii="仿宋" w:eastAsia="仿宋" w:hAnsi="仿宋" w:hint="eastAsia"/>
          <w:b/>
          <w:szCs w:val="28"/>
        </w:rPr>
        <w:t>农村生活污水治理项目资本金预期投资回报</w:t>
      </w:r>
      <w:bookmarkEnd w:id="52"/>
    </w:p>
    <w:p w14:paraId="303BC1B8"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项目资本金预期投资回报包括社会资本方资本金预期投资回报和水投公司</w:t>
      </w:r>
      <w:r w:rsidRPr="00835EEE">
        <w:rPr>
          <w:rFonts w:ascii="仿宋" w:eastAsia="仿宋" w:hAnsi="仿宋" w:hint="eastAsia"/>
          <w:szCs w:val="28"/>
        </w:rPr>
        <w:lastRenderedPageBreak/>
        <w:t>资本金预期投资回报。</w:t>
      </w:r>
    </w:p>
    <w:p w14:paraId="7F8380C3"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 xml:space="preserve">本项目在建设期不计预期投资回报，资本金预期投资回报从运营期第一年开始计算，并在考核运营年度的下一年度年初进行核算并支付，计算公式如下： </w:t>
      </w:r>
    </w:p>
    <w:p w14:paraId="72EFBFA2"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资本金预期投资回报</w:t>
      </w:r>
      <w:r w:rsidRPr="00835EEE">
        <w:rPr>
          <w:rFonts w:ascii="仿宋" w:eastAsia="仿宋" w:hAnsi="仿宋"/>
          <w:b/>
          <w:szCs w:val="28"/>
        </w:rPr>
        <w:t>=社会资本</w:t>
      </w:r>
      <w:r w:rsidRPr="00835EEE">
        <w:rPr>
          <w:rFonts w:ascii="仿宋" w:eastAsia="仿宋" w:hAnsi="仿宋" w:hint="eastAsia"/>
          <w:b/>
          <w:szCs w:val="28"/>
        </w:rPr>
        <w:t>方</w:t>
      </w:r>
      <w:r w:rsidRPr="00835EEE">
        <w:rPr>
          <w:rFonts w:ascii="仿宋" w:eastAsia="仿宋" w:hAnsi="仿宋"/>
          <w:b/>
          <w:szCs w:val="28"/>
        </w:rPr>
        <w:t>资本金预期投资回报{</w:t>
      </w:r>
      <w:r w:rsidRPr="00835EEE">
        <w:rPr>
          <w:rFonts w:ascii="仿宋" w:eastAsia="仿宋" w:hAnsi="仿宋" w:hint="eastAsia"/>
          <w:b/>
          <w:szCs w:val="28"/>
        </w:rPr>
        <w:t>农村生活污水治理项目中社会资本方实缴资本金</w:t>
      </w:r>
      <w:r w:rsidRPr="00835EEE">
        <w:rPr>
          <w:rFonts w:ascii="仿宋" w:eastAsia="仿宋" w:hAnsi="仿宋"/>
          <w:b/>
          <w:szCs w:val="28"/>
        </w:rPr>
        <w:t>*社会资本方资本金预期投资回报率}+</w:t>
      </w:r>
      <w:r w:rsidRPr="00835EEE">
        <w:rPr>
          <w:rFonts w:ascii="仿宋" w:eastAsia="仿宋" w:hAnsi="仿宋" w:hint="eastAsia"/>
          <w:b/>
          <w:szCs w:val="28"/>
        </w:rPr>
        <w:t>水投公司资本金预期投资回报</w:t>
      </w:r>
      <w:r w:rsidRPr="00835EEE">
        <w:rPr>
          <w:rFonts w:ascii="仿宋" w:eastAsia="仿宋" w:hAnsi="仿宋"/>
          <w:b/>
          <w:szCs w:val="28"/>
        </w:rPr>
        <w:t>{</w:t>
      </w:r>
      <w:r w:rsidRPr="00835EEE">
        <w:rPr>
          <w:rFonts w:ascii="仿宋" w:eastAsia="仿宋" w:hAnsi="仿宋" w:hint="eastAsia"/>
          <w:b/>
          <w:szCs w:val="28"/>
        </w:rPr>
        <w:t>农村生活污水治理项目中水投公司实缴资本金</w:t>
      </w:r>
      <w:r w:rsidRPr="00835EEE">
        <w:rPr>
          <w:rFonts w:ascii="仿宋" w:eastAsia="仿宋" w:hAnsi="仿宋"/>
          <w:b/>
          <w:szCs w:val="28"/>
        </w:rPr>
        <w:t>*</w:t>
      </w:r>
      <w:r w:rsidRPr="00835EEE">
        <w:rPr>
          <w:rFonts w:ascii="仿宋" w:eastAsia="仿宋" w:hAnsi="仿宋" w:hint="eastAsia"/>
          <w:b/>
          <w:szCs w:val="28"/>
        </w:rPr>
        <w:t>水投公司资本金预期投资回报率</w:t>
      </w:r>
      <w:r w:rsidRPr="00835EEE">
        <w:rPr>
          <w:rFonts w:ascii="仿宋" w:eastAsia="仿宋" w:hAnsi="仿宋"/>
          <w:b/>
          <w:szCs w:val="28"/>
        </w:rPr>
        <w:t>}</w:t>
      </w:r>
    </w:p>
    <w:p w14:paraId="7297A15C" w14:textId="5B4B5F96"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社会资本（仅指通过采购确定的社会资本出资方）资本金预期投资回报率是指通过采购确认的社会资本方资本金预期投资回报的基础指标，该资本金预期投资回报率仅作为社会资本方获得农村生活污水治理项目合理投资回报的基础；在PPP合作期内，将根据本合同所确定的绩效考核机制调整，使社会资本方投资获得农村生活污水治理项目合理的回报，避免社会资本方取得固定回报或暴利。</w:t>
      </w:r>
    </w:p>
    <w:p w14:paraId="3E163BD6"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社会资本方资本金预期投资回报率报价为【 】%。</w:t>
      </w:r>
    </w:p>
    <w:p w14:paraId="76024C7E"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本项目中，水投公司的资本金出资资金为自筹资金，给予投资回报，并按照经采购确定的社会资本方资本金预期投资回报率计算其资本金预期投资回报。</w:t>
      </w:r>
    </w:p>
    <w:p w14:paraId="513D701D" w14:textId="6A9D9F34"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项目资本金通过注册资本筹集（即项目资本金金额等于注册资本金额），在合作期内，未经甲方批准，乙方不得减少注册资本。乙方在建设期各年应逐笔记录</w:t>
      </w:r>
      <w:r w:rsidR="00E5714E" w:rsidRPr="00835EEE">
        <w:rPr>
          <w:rFonts w:ascii="仿宋" w:eastAsia="仿宋" w:hAnsi="仿宋" w:hint="eastAsia"/>
          <w:szCs w:val="28"/>
        </w:rPr>
        <w:t>项目公司</w:t>
      </w:r>
      <w:r w:rsidRPr="00835EEE">
        <w:rPr>
          <w:rFonts w:ascii="仿宋" w:eastAsia="仿宋" w:hAnsi="仿宋" w:hint="eastAsia"/>
          <w:szCs w:val="28"/>
        </w:rPr>
        <w:t>各股东实缴的注册资本以及运营期内实缴注册资本变动情况，并及时向甲方报备并作为本合同附件，该《注册资本缴纳记录文件》应分别记录城区、镇区污水处理项目和农村生活污水治理项目对应的注册资本。</w:t>
      </w:r>
    </w:p>
    <w:p w14:paraId="3D02E991"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（b</w:t>
      </w:r>
      <w:r w:rsidRPr="00835EEE">
        <w:rPr>
          <w:rFonts w:ascii="仿宋" w:eastAsia="仿宋" w:hAnsi="仿宋"/>
          <w:b/>
          <w:szCs w:val="28"/>
        </w:rPr>
        <w:t>）</w:t>
      </w:r>
      <w:r w:rsidRPr="00835EEE">
        <w:rPr>
          <w:rFonts w:ascii="仿宋" w:eastAsia="仿宋" w:hAnsi="仿宋" w:hint="eastAsia"/>
          <w:b/>
          <w:szCs w:val="28"/>
        </w:rPr>
        <w:t>投入</w:t>
      </w:r>
      <w:r w:rsidRPr="00835EEE">
        <w:rPr>
          <w:rFonts w:ascii="仿宋" w:eastAsia="仿宋" w:hAnsi="仿宋"/>
          <w:b/>
          <w:szCs w:val="28"/>
        </w:rPr>
        <w:t>运营</w:t>
      </w:r>
      <w:r w:rsidRPr="00835EEE">
        <w:rPr>
          <w:rFonts w:ascii="仿宋" w:eastAsia="仿宋" w:hAnsi="仿宋" w:hint="eastAsia"/>
          <w:b/>
          <w:szCs w:val="28"/>
        </w:rPr>
        <w:t>的农村生活污水治理设施总投资</w:t>
      </w:r>
      <w:r w:rsidRPr="00835EEE">
        <w:rPr>
          <w:rFonts w:ascii="仿宋" w:eastAsia="仿宋" w:hAnsi="仿宋"/>
          <w:b/>
          <w:szCs w:val="28"/>
        </w:rPr>
        <w:t>/（合作期-建设期）</w:t>
      </w:r>
    </w:p>
    <w:p w14:paraId="33C74222" w14:textId="77444D58"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对于</w:t>
      </w:r>
      <w:r w:rsidRPr="00835EEE">
        <w:rPr>
          <w:rFonts w:ascii="仿宋" w:eastAsia="仿宋" w:hAnsi="仿宋"/>
          <w:szCs w:val="28"/>
        </w:rPr>
        <w:t>每一运营年度</w:t>
      </w:r>
      <w:r w:rsidRPr="00835EEE">
        <w:rPr>
          <w:rFonts w:ascii="仿宋" w:eastAsia="仿宋" w:hAnsi="仿宋" w:hint="eastAsia"/>
          <w:szCs w:val="28"/>
        </w:rPr>
        <w:t>农村污水处理服务费的</w:t>
      </w:r>
      <w:r w:rsidRPr="00835EEE">
        <w:rPr>
          <w:rFonts w:ascii="仿宋" w:eastAsia="仿宋" w:hAnsi="仿宋"/>
          <w:szCs w:val="28"/>
        </w:rPr>
        <w:t>计算，以投入运营的</w:t>
      </w:r>
      <w:r w:rsidRPr="00835EEE">
        <w:rPr>
          <w:rFonts w:ascii="仿宋" w:eastAsia="仿宋" w:hAnsi="仿宋" w:hint="eastAsia"/>
          <w:szCs w:val="28"/>
        </w:rPr>
        <w:t>农村生活污水治理设施</w:t>
      </w:r>
      <w:r w:rsidRPr="00835EEE">
        <w:rPr>
          <w:rFonts w:ascii="仿宋" w:eastAsia="仿宋" w:hAnsi="仿宋"/>
          <w:szCs w:val="28"/>
        </w:rPr>
        <w:t>的总投资为准，未投入</w:t>
      </w:r>
      <w:r w:rsidRPr="00835EEE">
        <w:rPr>
          <w:rFonts w:ascii="仿宋" w:eastAsia="仿宋" w:hAnsi="仿宋" w:hint="eastAsia"/>
          <w:szCs w:val="28"/>
        </w:rPr>
        <w:t>运营</w:t>
      </w:r>
      <w:r w:rsidRPr="00835EEE">
        <w:rPr>
          <w:rFonts w:ascii="仿宋" w:eastAsia="仿宋" w:hAnsi="仿宋"/>
          <w:szCs w:val="28"/>
        </w:rPr>
        <w:t>的</w:t>
      </w:r>
      <w:r w:rsidRPr="00835EEE">
        <w:rPr>
          <w:rFonts w:ascii="仿宋" w:eastAsia="仿宋" w:hAnsi="仿宋" w:hint="eastAsia"/>
          <w:szCs w:val="28"/>
        </w:rPr>
        <w:t>农村生活污水治理设施</w:t>
      </w:r>
      <w:r w:rsidRPr="00835EEE">
        <w:rPr>
          <w:rFonts w:ascii="仿宋" w:eastAsia="仿宋" w:hAnsi="仿宋"/>
          <w:szCs w:val="28"/>
        </w:rPr>
        <w:t>所发生的</w:t>
      </w:r>
      <w:r w:rsidRPr="00835EEE">
        <w:rPr>
          <w:rFonts w:ascii="仿宋" w:eastAsia="仿宋" w:hAnsi="仿宋" w:hint="eastAsia"/>
          <w:szCs w:val="28"/>
        </w:rPr>
        <w:t>投资不计算</w:t>
      </w:r>
      <w:r w:rsidRPr="00835EEE">
        <w:rPr>
          <w:rFonts w:ascii="仿宋" w:eastAsia="仿宋" w:hAnsi="仿宋"/>
          <w:szCs w:val="28"/>
        </w:rPr>
        <w:t>在</w:t>
      </w:r>
      <w:r w:rsidRPr="00835EEE">
        <w:rPr>
          <w:rFonts w:ascii="仿宋" w:eastAsia="仿宋" w:hAnsi="仿宋" w:hint="eastAsia"/>
          <w:szCs w:val="28"/>
        </w:rPr>
        <w:t>污水处理服务费</w:t>
      </w:r>
      <w:r w:rsidRPr="00835EEE">
        <w:rPr>
          <w:rFonts w:ascii="仿宋" w:eastAsia="仿宋" w:hAnsi="仿宋"/>
          <w:szCs w:val="28"/>
        </w:rPr>
        <w:t>范围内。</w:t>
      </w:r>
      <w:r w:rsidRPr="00835EEE">
        <w:rPr>
          <w:rFonts w:ascii="仿宋" w:eastAsia="仿宋" w:hAnsi="仿宋" w:hint="eastAsia"/>
          <w:szCs w:val="28"/>
        </w:rPr>
        <w:t>农村生活污水治理项目总投资以丰县政府审计部门</w:t>
      </w:r>
      <w:r w:rsidR="0005309E" w:rsidRPr="00835EEE">
        <w:rPr>
          <w:rFonts w:ascii="仿宋" w:eastAsia="仿宋" w:hAnsi="仿宋" w:hint="eastAsia"/>
          <w:szCs w:val="28"/>
        </w:rPr>
        <w:t>或甲方委托的审计机构</w:t>
      </w:r>
      <w:r w:rsidRPr="00835EEE">
        <w:rPr>
          <w:rFonts w:ascii="仿宋" w:eastAsia="仿宋" w:hAnsi="仿宋" w:hint="eastAsia"/>
          <w:szCs w:val="28"/>
        </w:rPr>
        <w:t>竣工决算审计确定的投资额为准</w:t>
      </w:r>
      <w:r w:rsidRPr="00835EEE">
        <w:rPr>
          <w:rFonts w:ascii="仿宋" w:eastAsia="仿宋" w:hAnsi="仿宋"/>
          <w:szCs w:val="28"/>
        </w:rPr>
        <w:t>。</w:t>
      </w:r>
    </w:p>
    <w:p w14:paraId="7E40DFC0" w14:textId="544152FD"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由于农村生活污水治理项目新建农村污水处理设施的数量、处理规模由中标社会投资人根据调研农村污水处理的实际需求设计，设计阶段</w:t>
      </w:r>
      <w:r w:rsidR="0005309E" w:rsidRPr="00835EEE">
        <w:rPr>
          <w:rFonts w:ascii="仿宋" w:eastAsia="仿宋" w:hAnsi="仿宋" w:hint="eastAsia"/>
          <w:szCs w:val="28"/>
        </w:rPr>
        <w:t>甲方</w:t>
      </w:r>
      <w:r w:rsidRPr="00835EEE">
        <w:rPr>
          <w:rFonts w:ascii="仿宋" w:eastAsia="仿宋" w:hAnsi="仿宋" w:hint="eastAsia"/>
          <w:szCs w:val="28"/>
        </w:rPr>
        <w:t>参与设计。竣</w:t>
      </w:r>
      <w:r w:rsidRPr="00835EEE">
        <w:rPr>
          <w:rFonts w:ascii="仿宋" w:eastAsia="仿宋" w:hAnsi="仿宋" w:hint="eastAsia"/>
          <w:szCs w:val="28"/>
        </w:rPr>
        <w:lastRenderedPageBreak/>
        <w:t>工验收后实际投入运营的污水处理设施，计入上述投入运营的污水处理设施总投资；若单个农村生活污水治理设施完工验收进入商业运营后，连续三年的年处理达标污水量低于年设计水量的10%，上述投入运营的农村生活污水治理设施按该等设施总投资的</w:t>
      </w:r>
      <w:r w:rsidRPr="00835EEE">
        <w:rPr>
          <w:rFonts w:ascii="仿宋" w:eastAsia="仿宋" w:hAnsi="仿宋"/>
          <w:szCs w:val="28"/>
        </w:rPr>
        <w:t>70%计算污水处理服务费。</w:t>
      </w:r>
    </w:p>
    <w:p w14:paraId="19D4BAF2" w14:textId="691984A0"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农村生活污水治理项目的合作期由建设期和运营期组成，其中</w:t>
      </w:r>
      <w:r w:rsidRPr="00835EEE">
        <w:rPr>
          <w:rFonts w:ascii="仿宋" w:eastAsia="仿宋" w:hAnsi="仿宋"/>
          <w:szCs w:val="28"/>
        </w:rPr>
        <w:t>，</w:t>
      </w:r>
      <w:r w:rsidRPr="00835EEE">
        <w:rPr>
          <w:rFonts w:ascii="仿宋" w:eastAsia="仿宋" w:hAnsi="仿宋" w:hint="eastAsia"/>
          <w:szCs w:val="28"/>
        </w:rPr>
        <w:t>建设期自本合同生效日起至正式运营日前一日止，运营期自</w:t>
      </w:r>
      <w:r w:rsidR="00F45214" w:rsidRPr="00835EEE">
        <w:rPr>
          <w:rFonts w:ascii="仿宋" w:eastAsia="仿宋" w:hAnsi="仿宋" w:hint="eastAsia"/>
          <w:szCs w:val="28"/>
        </w:rPr>
        <w:t>正式</w:t>
      </w:r>
      <w:r w:rsidRPr="00835EEE">
        <w:rPr>
          <w:rFonts w:ascii="仿宋" w:eastAsia="仿宋" w:hAnsi="仿宋" w:hint="eastAsia"/>
          <w:szCs w:val="28"/>
        </w:rPr>
        <w:t>运营日起至合作期最后一日止。</w:t>
      </w:r>
    </w:p>
    <w:p w14:paraId="11148280" w14:textId="7EDF439D"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在项目运营期内，如发生经甲方认可的农村生活污水治理项目设施的更新重置投资（乙方未能按照谨慎运营原则造成的项目设施更新重置除外），该部分更新重置投资额需经县政府指定机构确认。如发生重置投资由乙方自行承担不纳入补贴的核算范围。</w:t>
      </w:r>
    </w:p>
    <w:p w14:paraId="5ADF1EE6"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w:t>
      </w:r>
      <w:r w:rsidRPr="00835EEE">
        <w:rPr>
          <w:rFonts w:ascii="仿宋" w:eastAsia="仿宋" w:hAnsi="仿宋"/>
          <w:b/>
          <w:szCs w:val="28"/>
        </w:rPr>
        <w:t>c</w:t>
      </w:r>
      <w:r w:rsidRPr="00835EEE">
        <w:rPr>
          <w:rFonts w:ascii="仿宋" w:eastAsia="仿宋" w:hAnsi="仿宋" w:hint="eastAsia"/>
          <w:b/>
          <w:szCs w:val="28"/>
        </w:rPr>
        <w:t>）约定的融资成本水平</w:t>
      </w:r>
    </w:p>
    <w:p w14:paraId="3CB13273"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约定的融资成本水平指以建设期实际融资金额为基数，按照社会资本报价利率，以报甲方同意的贷款合同中约定的还款方式和还款期限，计算的各年应支付的利息。</w:t>
      </w:r>
    </w:p>
    <w:p w14:paraId="74E937E5"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 xml:space="preserve">本项目在整个合作期内的融资利率为 </w:t>
      </w:r>
      <w:r w:rsidRPr="00835EEE">
        <w:rPr>
          <w:rFonts w:ascii="仿宋" w:eastAsia="仿宋" w:hAnsi="仿宋"/>
          <w:szCs w:val="28"/>
          <w:u w:val="single"/>
        </w:rPr>
        <w:t xml:space="preserve">    </w:t>
      </w:r>
      <w:r w:rsidRPr="00835EEE">
        <w:rPr>
          <w:rFonts w:ascii="仿宋" w:eastAsia="仿宋" w:hAnsi="仿宋" w:hint="eastAsia"/>
          <w:szCs w:val="28"/>
        </w:rPr>
        <w:t>。</w:t>
      </w:r>
    </w:p>
    <w:p w14:paraId="48A2C1B2" w14:textId="77777777" w:rsidR="006D291A" w:rsidRPr="00835EEE" w:rsidRDefault="006D291A" w:rsidP="006D291A">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在项目合作期内，如某年1月20日（如遇节假日顺延）发布的5年期以上LPR发生变化，则当年适用的本条款下约定融资成本水平以当年1月20日（如遇节假日顺延）发布的5年期以上LPR为基准进行相应调整。</w:t>
      </w:r>
    </w:p>
    <w:p w14:paraId="037C8B45"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w:t>
      </w:r>
      <w:r w:rsidRPr="00835EEE">
        <w:rPr>
          <w:rFonts w:ascii="仿宋" w:eastAsia="仿宋" w:hAnsi="仿宋"/>
          <w:b/>
          <w:szCs w:val="28"/>
        </w:rPr>
        <w:t>d</w:t>
      </w:r>
      <w:r w:rsidRPr="00835EEE">
        <w:rPr>
          <w:rFonts w:ascii="仿宋" w:eastAsia="仿宋" w:hAnsi="仿宋" w:hint="eastAsia"/>
          <w:b/>
          <w:szCs w:val="28"/>
        </w:rPr>
        <w:t>）投入运营的农村生活污水治理设施的约定运营维护成本</w:t>
      </w:r>
    </w:p>
    <w:p w14:paraId="5BF784AC"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投入运营的农村污水治理设施的约定运营维护成本计算公式为：</w:t>
      </w:r>
    </w:p>
    <w:p w14:paraId="41A99393"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投入运营的农村污水治理设施的约定运营维护成本</w:t>
      </w:r>
      <w:r w:rsidRPr="00835EEE">
        <w:rPr>
          <w:rFonts w:ascii="仿宋" w:eastAsia="仿宋" w:hAnsi="仿宋"/>
          <w:szCs w:val="28"/>
        </w:rPr>
        <w:t>=投入运营</w:t>
      </w:r>
      <w:r w:rsidRPr="00835EEE">
        <w:rPr>
          <w:rFonts w:ascii="仿宋" w:eastAsia="仿宋" w:hAnsi="仿宋" w:hint="eastAsia"/>
          <w:szCs w:val="28"/>
        </w:rPr>
        <w:t>的污水治理设施的约定运营维护固定成本</w:t>
      </w:r>
      <w:r w:rsidRPr="00835EEE">
        <w:rPr>
          <w:rFonts w:ascii="仿宋" w:eastAsia="仿宋" w:hAnsi="仿宋"/>
          <w:szCs w:val="28"/>
        </w:rPr>
        <w:t>+投入运营的</w:t>
      </w:r>
      <w:r w:rsidRPr="00835EEE">
        <w:rPr>
          <w:rFonts w:ascii="仿宋" w:eastAsia="仿宋" w:hAnsi="仿宋" w:hint="eastAsia"/>
          <w:szCs w:val="28"/>
        </w:rPr>
        <w:t>农村污水治理设施实际处理达标总污水量</w:t>
      </w:r>
      <w:r w:rsidRPr="00835EEE">
        <w:rPr>
          <w:rFonts w:ascii="仿宋" w:eastAsia="仿宋" w:hAnsi="仿宋"/>
          <w:szCs w:val="28"/>
        </w:rPr>
        <w:t>*约定的单位体积污水处理可变成本</w:t>
      </w:r>
    </w:p>
    <w:p w14:paraId="218F471F"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其中：</w:t>
      </w:r>
    </w:p>
    <w:p w14:paraId="10A82623"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运营期初始年约定运营维护固定成本根据社会资本方的投标报价确定，其他</w:t>
      </w:r>
      <w:r w:rsidRPr="00835EEE">
        <w:rPr>
          <w:rFonts w:ascii="仿宋" w:eastAsia="仿宋" w:hAnsi="仿宋" w:hint="eastAsia"/>
          <w:szCs w:val="28"/>
        </w:rPr>
        <w:lastRenderedPageBreak/>
        <w:t>运营年度根据固定成本的调价公式进行调整；</w:t>
      </w:r>
    </w:p>
    <w:p w14:paraId="1DCBD732" w14:textId="5631DAA4"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运营期初始年单位体积污水处理可变成本根据社会资本方的投标报价确定，其他运营年度根据单位可变成本的调价公式进行调整；</w:t>
      </w:r>
    </w:p>
    <w:p w14:paraId="300B61C5"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投入运营的污水治理设施实际处理达标总污水量为当年投入运营的全部污水处理设施计量的处理达标污水量之和；</w:t>
      </w:r>
    </w:p>
    <w:p w14:paraId="3FB29CC8"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（e</w:t>
      </w:r>
      <w:r w:rsidRPr="00835EEE">
        <w:rPr>
          <w:rFonts w:ascii="仿宋" w:eastAsia="仿宋" w:hAnsi="仿宋"/>
          <w:b/>
          <w:szCs w:val="28"/>
        </w:rPr>
        <w:t>）</w:t>
      </w:r>
      <w:r w:rsidRPr="00835EEE">
        <w:rPr>
          <w:rFonts w:ascii="仿宋" w:eastAsia="仿宋" w:hAnsi="仿宋" w:hint="eastAsia"/>
          <w:b/>
          <w:szCs w:val="28"/>
        </w:rPr>
        <w:t>已缴纳税费（不含企业所得税）</w:t>
      </w:r>
    </w:p>
    <w:p w14:paraId="423572CF"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指乙方对于农村生活污水治理项目依法已缴纳的税收和规费，但不含企业所得税。支付期当年的税费（不含企业所得税）按照企业在农村污水处理服务费支付期上一年度实际向税务部门申报缴纳的增值税及附加（扣除因税收优惠政策返还给企业的金额）计入公式算（支付期第一年不计算）。</w:t>
      </w:r>
    </w:p>
    <w:p w14:paraId="178233FC" w14:textId="77777777" w:rsidR="00E25EEC" w:rsidRPr="00835EEE" w:rsidRDefault="000F0F55">
      <w:pPr>
        <w:pStyle w:val="1000"/>
        <w:tabs>
          <w:tab w:val="left" w:pos="1498"/>
        </w:tabs>
        <w:adjustRightInd w:val="0"/>
        <w:snapToGrid w:val="0"/>
        <w:spacing w:before="120" w:after="120"/>
        <w:ind w:firstLine="482"/>
        <w:rPr>
          <w:rFonts w:ascii="仿宋" w:eastAsia="仿宋" w:hAnsi="仿宋"/>
          <w:b/>
          <w:szCs w:val="28"/>
        </w:rPr>
      </w:pPr>
      <w:r w:rsidRPr="00835EEE">
        <w:rPr>
          <w:rFonts w:ascii="仿宋" w:eastAsia="仿宋" w:hAnsi="仿宋" w:hint="eastAsia"/>
          <w:b/>
          <w:szCs w:val="28"/>
        </w:rPr>
        <w:t>（f</w:t>
      </w:r>
      <w:r w:rsidRPr="00835EEE">
        <w:rPr>
          <w:rFonts w:ascii="仿宋" w:eastAsia="仿宋" w:hAnsi="仿宋"/>
          <w:b/>
          <w:szCs w:val="28"/>
        </w:rPr>
        <w:t>）</w:t>
      </w:r>
      <w:r w:rsidRPr="00835EEE">
        <w:rPr>
          <w:rFonts w:ascii="仿宋" w:eastAsia="仿宋" w:hAnsi="仿宋" w:hint="eastAsia"/>
          <w:b/>
          <w:szCs w:val="28"/>
        </w:rPr>
        <w:t>其他说明</w:t>
      </w:r>
    </w:p>
    <w:p w14:paraId="79111AA4"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在运营期，甲方将对乙方关于农村生活污水治理项目的基本</w:t>
      </w:r>
      <w:r w:rsidRPr="00835EEE">
        <w:rPr>
          <w:rFonts w:ascii="仿宋" w:eastAsia="仿宋" w:hAnsi="仿宋"/>
          <w:szCs w:val="28"/>
        </w:rPr>
        <w:t>运营维护方面的表现进行绩效考核，</w:t>
      </w:r>
      <w:r w:rsidRPr="00835EEE">
        <w:rPr>
          <w:rFonts w:ascii="仿宋" w:eastAsia="仿宋" w:hAnsi="仿宋" w:hint="eastAsia"/>
          <w:szCs w:val="28"/>
        </w:rPr>
        <w:t>并依据本合同中运营维护绩效考核表进行评分。甲方根据建设管理绩效考核评分结果和运营维护管理绩效考核评分结果确定农村污水处理服务费的具体支付比例。</w:t>
      </w:r>
    </w:p>
    <w:p w14:paraId="20380C74"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b/>
          <w:sz w:val="24"/>
          <w:szCs w:val="24"/>
        </w:rPr>
        <w:t>13</w:t>
      </w:r>
      <w:r w:rsidRPr="00835EEE">
        <w:rPr>
          <w:rFonts w:ascii="仿宋" w:eastAsia="仿宋" w:hAnsi="仿宋" w:hint="eastAsia"/>
          <w:b/>
          <w:sz w:val="24"/>
          <w:szCs w:val="24"/>
        </w:rPr>
        <w:t>.2服务费的支付</w:t>
      </w:r>
    </w:p>
    <w:p w14:paraId="21426FD2"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szCs w:val="28"/>
        </w:rPr>
        <w:t>13.2.1</w:t>
      </w:r>
      <w:bookmarkStart w:id="53" w:name="_Hlk49345813"/>
      <w:r w:rsidRPr="00835EEE">
        <w:rPr>
          <w:rFonts w:ascii="仿宋" w:eastAsia="仿宋" w:hAnsi="仿宋"/>
          <w:szCs w:val="28"/>
        </w:rPr>
        <w:t>城区污水处理服务费的支付</w:t>
      </w:r>
      <w:bookmarkEnd w:id="53"/>
    </w:p>
    <w:p w14:paraId="0CC88F2D" w14:textId="644D5BA3"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bookmarkStart w:id="54" w:name="_Hlk43041928"/>
      <w:r w:rsidRPr="00835EEE">
        <w:rPr>
          <w:rFonts w:ascii="仿宋" w:eastAsia="仿宋" w:hAnsi="仿宋" w:hint="eastAsia"/>
          <w:szCs w:val="28"/>
        </w:rPr>
        <w:t>甲方和县财政局应根据本</w:t>
      </w:r>
      <w:r w:rsidRPr="00835EEE">
        <w:rPr>
          <w:rFonts w:ascii="仿宋" w:eastAsia="仿宋" w:hAnsi="仿宋"/>
          <w:szCs w:val="28"/>
        </w:rPr>
        <w:t>合同的相关约定，在合作期内</w:t>
      </w:r>
      <w:r w:rsidRPr="00835EEE">
        <w:rPr>
          <w:rFonts w:ascii="仿宋" w:eastAsia="仿宋" w:hAnsi="仿宋" w:hint="eastAsia"/>
          <w:szCs w:val="28"/>
        </w:rPr>
        <w:t>按季度向乙方支付城区污水处理服务费，具体如下：</w:t>
      </w:r>
    </w:p>
    <w:p w14:paraId="1ED11B02" w14:textId="4ECDFB05" w:rsidR="008A4587" w:rsidRPr="00835EEE" w:rsidRDefault="00F800D0">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（1）</w:t>
      </w:r>
      <w:r w:rsidR="008A4587" w:rsidRPr="00835EEE">
        <w:rPr>
          <w:rFonts w:ascii="仿宋" w:eastAsia="仿宋" w:hAnsi="仿宋" w:hint="eastAsia"/>
          <w:szCs w:val="28"/>
        </w:rPr>
        <w:t>建设期期间的</w:t>
      </w:r>
      <w:r w:rsidR="008A4587" w:rsidRPr="00835EEE">
        <w:rPr>
          <w:rFonts w:ascii="仿宋" w:eastAsia="仿宋" w:hAnsi="仿宋"/>
          <w:szCs w:val="28"/>
        </w:rPr>
        <w:t>城区污水处理服务费的支付</w:t>
      </w:r>
    </w:p>
    <w:p w14:paraId="58E68DCC" w14:textId="77777777" w:rsidR="00531C53" w:rsidRPr="00835EEE" w:rsidRDefault="00F800D0">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szCs w:val="28"/>
        </w:rPr>
        <w:t>在</w:t>
      </w:r>
      <w:r w:rsidRPr="00835EEE">
        <w:rPr>
          <w:rFonts w:ascii="仿宋" w:eastAsia="仿宋" w:hAnsi="仿宋" w:hint="eastAsia"/>
          <w:szCs w:val="28"/>
        </w:rPr>
        <w:t>建设期期间</w:t>
      </w:r>
      <w:r w:rsidRPr="00835EEE">
        <w:rPr>
          <w:rFonts w:ascii="仿宋" w:eastAsia="仿宋" w:hAnsi="仿宋"/>
          <w:szCs w:val="28"/>
        </w:rPr>
        <w:t>，</w:t>
      </w:r>
      <w:r w:rsidRPr="00835EEE">
        <w:rPr>
          <w:rFonts w:ascii="仿宋" w:eastAsia="仿宋" w:hAnsi="仿宋" w:hint="eastAsia"/>
          <w:szCs w:val="28"/>
        </w:rPr>
        <w:t>应对各年累计</w:t>
      </w:r>
      <w:r w:rsidRPr="00835EEE">
        <w:rPr>
          <w:rFonts w:ascii="仿宋" w:eastAsia="仿宋" w:hAnsi="仿宋"/>
          <w:szCs w:val="28"/>
        </w:rPr>
        <w:t>投入</w:t>
      </w:r>
      <w:r w:rsidRPr="00835EEE">
        <w:rPr>
          <w:rFonts w:ascii="仿宋" w:eastAsia="仿宋" w:hAnsi="仿宋" w:hint="eastAsia"/>
          <w:szCs w:val="28"/>
        </w:rPr>
        <w:t>运营</w:t>
      </w:r>
      <w:r w:rsidRPr="00835EEE">
        <w:rPr>
          <w:rFonts w:ascii="仿宋" w:eastAsia="仿宋" w:hAnsi="仿宋"/>
          <w:szCs w:val="28"/>
        </w:rPr>
        <w:t>的</w:t>
      </w:r>
      <w:r w:rsidRPr="00835EEE">
        <w:rPr>
          <w:rFonts w:ascii="仿宋" w:eastAsia="仿宋" w:hAnsi="仿宋" w:hint="eastAsia"/>
          <w:szCs w:val="28"/>
        </w:rPr>
        <w:t>城区污水处理</w:t>
      </w:r>
      <w:r w:rsidR="008A4587" w:rsidRPr="00835EEE">
        <w:rPr>
          <w:rFonts w:ascii="仿宋" w:eastAsia="仿宋" w:hAnsi="仿宋" w:hint="eastAsia"/>
          <w:szCs w:val="28"/>
        </w:rPr>
        <w:t>厂支付污水处理服务费</w:t>
      </w:r>
      <w:r w:rsidRPr="00835EEE">
        <w:rPr>
          <w:rFonts w:ascii="仿宋" w:eastAsia="仿宋" w:hAnsi="仿宋"/>
          <w:szCs w:val="28"/>
        </w:rPr>
        <w:t>，</w:t>
      </w:r>
      <w:r w:rsidRPr="00835EEE">
        <w:rPr>
          <w:rFonts w:ascii="仿宋" w:eastAsia="仿宋" w:hAnsi="仿宋" w:hint="eastAsia"/>
          <w:szCs w:val="28"/>
        </w:rPr>
        <w:t>在合作期的第二年的三（</w:t>
      </w:r>
      <w:r w:rsidRPr="00835EEE">
        <w:rPr>
          <w:rFonts w:ascii="仿宋" w:eastAsia="仿宋" w:hAnsi="仿宋"/>
          <w:szCs w:val="28"/>
        </w:rPr>
        <w:t>3）个月内，县财政局按照财政程序安排财政预算资金，并向</w:t>
      </w:r>
      <w:r w:rsidRPr="00835EEE">
        <w:rPr>
          <w:rFonts w:ascii="仿宋" w:eastAsia="仿宋" w:hAnsi="仿宋" w:hint="eastAsia"/>
          <w:szCs w:val="28"/>
        </w:rPr>
        <w:t>乙方</w:t>
      </w:r>
      <w:r w:rsidRPr="00835EEE">
        <w:rPr>
          <w:rFonts w:ascii="仿宋" w:eastAsia="仿宋" w:hAnsi="仿宋"/>
          <w:szCs w:val="28"/>
        </w:rPr>
        <w:t>拨付</w:t>
      </w:r>
      <w:r w:rsidRPr="00835EEE">
        <w:rPr>
          <w:rFonts w:ascii="仿宋" w:eastAsia="仿宋" w:hAnsi="仿宋" w:hint="eastAsia"/>
          <w:szCs w:val="28"/>
        </w:rPr>
        <w:t>建设期第一年累计投入运营</w:t>
      </w:r>
      <w:r w:rsidR="008A4587" w:rsidRPr="00835EEE">
        <w:rPr>
          <w:rFonts w:ascii="仿宋" w:eastAsia="仿宋" w:hAnsi="仿宋" w:hint="eastAsia"/>
          <w:szCs w:val="28"/>
        </w:rPr>
        <w:t>的</w:t>
      </w:r>
      <w:r w:rsidRPr="00835EEE">
        <w:rPr>
          <w:rFonts w:ascii="仿宋" w:eastAsia="仿宋" w:hAnsi="仿宋" w:hint="eastAsia"/>
          <w:szCs w:val="28"/>
        </w:rPr>
        <w:t>城区</w:t>
      </w:r>
      <w:r w:rsidR="008A4587" w:rsidRPr="00835EEE">
        <w:rPr>
          <w:rFonts w:ascii="仿宋" w:eastAsia="仿宋" w:hAnsi="仿宋" w:hint="eastAsia"/>
          <w:szCs w:val="28"/>
        </w:rPr>
        <w:t>污水处理厂</w:t>
      </w:r>
      <w:r w:rsidRPr="00835EEE">
        <w:rPr>
          <w:rFonts w:ascii="仿宋" w:eastAsia="仿宋" w:hAnsi="仿宋" w:hint="eastAsia"/>
          <w:szCs w:val="28"/>
        </w:rPr>
        <w:t>经绩效考核后的</w:t>
      </w:r>
      <w:r w:rsidR="008A4587" w:rsidRPr="00835EEE">
        <w:rPr>
          <w:rFonts w:ascii="仿宋" w:eastAsia="仿宋" w:hAnsi="仿宋" w:hint="eastAsia"/>
          <w:szCs w:val="28"/>
        </w:rPr>
        <w:t>污水处理</w:t>
      </w:r>
      <w:r w:rsidRPr="00835EEE">
        <w:rPr>
          <w:rFonts w:ascii="仿宋" w:eastAsia="仿宋" w:hAnsi="仿宋" w:hint="eastAsia"/>
          <w:szCs w:val="28"/>
        </w:rPr>
        <w:t>服务费。</w:t>
      </w:r>
    </w:p>
    <w:p w14:paraId="37F8753B" w14:textId="512D7B78" w:rsidR="008A4587" w:rsidRPr="00835EEE" w:rsidRDefault="008A4587">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（2）运营期期间的</w:t>
      </w:r>
      <w:r w:rsidRPr="00835EEE">
        <w:rPr>
          <w:rFonts w:ascii="仿宋" w:eastAsia="仿宋" w:hAnsi="仿宋"/>
          <w:szCs w:val="28"/>
        </w:rPr>
        <w:t>城区污水处理服务费的支付</w:t>
      </w:r>
    </w:p>
    <w:p w14:paraId="05297A8E" w14:textId="21E4B31E" w:rsidR="00E25EEC" w:rsidRPr="00835EEE" w:rsidRDefault="008A4587">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1）</w:t>
      </w:r>
      <w:r w:rsidR="000F0F55" w:rsidRPr="00835EEE">
        <w:rPr>
          <w:rFonts w:ascii="仿宋" w:eastAsia="仿宋" w:hAnsi="仿宋" w:hint="eastAsia"/>
          <w:szCs w:val="28"/>
        </w:rPr>
        <w:t>运营期期间，在运营年前三个季度每季度的后一个月内预支付乙方上一</w:t>
      </w:r>
      <w:r w:rsidR="000F0F55" w:rsidRPr="00835EEE">
        <w:rPr>
          <w:rFonts w:ascii="仿宋" w:eastAsia="仿宋" w:hAnsi="仿宋" w:hint="eastAsia"/>
          <w:szCs w:val="28"/>
        </w:rPr>
        <w:lastRenderedPageBreak/>
        <w:t>季度的城区污水处理服务费。每运营年前三季度每季度预支付季度城区污水处理服务费的</w:t>
      </w:r>
      <w:r w:rsidR="000F0F55" w:rsidRPr="00835EEE">
        <w:rPr>
          <w:rFonts w:ascii="仿宋" w:eastAsia="仿宋" w:hAnsi="仿宋"/>
          <w:szCs w:val="28"/>
        </w:rPr>
        <w:t>90%，前三个季度未支付的城区污水处理服务费，以及第</w:t>
      </w:r>
      <w:r w:rsidR="000F0F55" w:rsidRPr="00835EEE">
        <w:rPr>
          <w:rFonts w:ascii="仿宋" w:eastAsia="仿宋" w:hAnsi="仿宋" w:hint="eastAsia"/>
          <w:szCs w:val="28"/>
        </w:rPr>
        <w:t>四季度的污水处理服务费在该运营年次年</w:t>
      </w:r>
      <w:r w:rsidR="000F0F55" w:rsidRPr="00835EEE">
        <w:rPr>
          <w:rFonts w:ascii="仿宋" w:eastAsia="仿宋" w:hAnsi="仿宋"/>
          <w:szCs w:val="28"/>
        </w:rPr>
        <w:t>2月份前支付。</w:t>
      </w:r>
    </w:p>
    <w:p w14:paraId="234F5ED2" w14:textId="5DB83F71"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2）前三个季度未支付的城区污水处理服务费，以及第四季度应支付的城区污水处理服务费将根据本合同约定的绩效考核标准以及考核结果进行核算并支付</w:t>
      </w:r>
      <w:r w:rsidRPr="00835EEE">
        <w:rPr>
          <w:rFonts w:ascii="仿宋" w:eastAsia="仿宋" w:hAnsi="仿宋"/>
          <w:szCs w:val="28"/>
        </w:rPr>
        <w:t>。</w:t>
      </w:r>
      <w:r w:rsidRPr="00835EEE">
        <w:rPr>
          <w:rFonts w:ascii="仿宋" w:eastAsia="仿宋" w:hAnsi="仿宋" w:hint="eastAsia"/>
          <w:szCs w:val="28"/>
        </w:rPr>
        <w:t>若①（前三个季度未支付的城区污水处理服务费</w:t>
      </w:r>
      <w:r w:rsidRPr="00835EEE">
        <w:rPr>
          <w:rFonts w:ascii="仿宋" w:eastAsia="仿宋" w:hAnsi="仿宋"/>
          <w:szCs w:val="28"/>
        </w:rPr>
        <w:t>+第四季度应支付的城区污水处理服务费-根据年度绩效考核结果核算确定的年度城区污水处理服务费的扣款额)&gt;零，按照差额进行支付；②若(前三个季度未支付的城区污水处理服务费+第四季度应支付的城区污水处理服务费-根据年度绩效考核结果核算确定的年度城区污水处理服务费的扣款额)=零，无需支付前三个季度未支付以及第四季度的城区污水处理服务费；③若(前三个季度未支付的城区污水处理服务费+第四季度应支付的城区污水处理服务费-根据年度绩效考核结果核算确定的年度城区污水处理服务费的扣款额)&lt;零，对于差额的绝对值金额，在下一年度各季度应支付的城区污水处理服务费中机进行核减。</w:t>
      </w:r>
    </w:p>
    <w:p w14:paraId="36F571D6" w14:textId="0066BF13"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3）在每一年度结束后一（</w:t>
      </w:r>
      <w:r w:rsidRPr="00835EEE">
        <w:rPr>
          <w:rFonts w:ascii="仿宋" w:eastAsia="仿宋" w:hAnsi="仿宋"/>
          <w:szCs w:val="28"/>
        </w:rPr>
        <w:t>1）个月内，</w:t>
      </w:r>
      <w:r w:rsidRPr="00835EEE">
        <w:rPr>
          <w:rFonts w:ascii="仿宋" w:eastAsia="仿宋" w:hAnsi="仿宋" w:hint="eastAsia"/>
          <w:szCs w:val="28"/>
        </w:rPr>
        <w:t>甲方应将该年度的绩效考核结果以书面形式通知乙方。</w:t>
      </w:r>
    </w:p>
    <w:p w14:paraId="011CE687" w14:textId="00BCFA66"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4）每一年度结束后一（</w:t>
      </w:r>
      <w:r w:rsidRPr="00835EEE">
        <w:rPr>
          <w:rFonts w:ascii="仿宋" w:eastAsia="仿宋" w:hAnsi="仿宋"/>
          <w:szCs w:val="28"/>
        </w:rPr>
        <w:t>1）个月内，</w:t>
      </w:r>
      <w:r w:rsidRPr="00835EEE">
        <w:rPr>
          <w:rFonts w:ascii="仿宋" w:eastAsia="仿宋" w:hAnsi="仿宋" w:hint="eastAsia"/>
          <w:szCs w:val="28"/>
        </w:rPr>
        <w:t>乙方将用于计算城区污水处理服务费的证明文件（提供所有相应的证明记录、资料及相关计算明细）提交给甲方和县财政局，甲方依据乙方提供的相关证明文件以及本项目的年度绩效考核结果文件，按照本</w:t>
      </w:r>
      <w:r w:rsidR="002E7AB6" w:rsidRPr="00835EEE">
        <w:rPr>
          <w:rFonts w:ascii="仿宋" w:eastAsia="仿宋" w:hAnsi="仿宋" w:hint="eastAsia"/>
          <w:szCs w:val="28"/>
        </w:rPr>
        <w:t>合同</w:t>
      </w:r>
      <w:r w:rsidRPr="00835EEE">
        <w:rPr>
          <w:rFonts w:ascii="仿宋" w:eastAsia="仿宋" w:hAnsi="仿宋" w:hint="eastAsia"/>
          <w:szCs w:val="28"/>
        </w:rPr>
        <w:t>约定的绩效考核方式核算实际城区污水处理服务费金额。</w:t>
      </w:r>
    </w:p>
    <w:p w14:paraId="4CC47CF8" w14:textId="37B4F956" w:rsidR="00E25EEC" w:rsidRPr="00835EEE" w:rsidRDefault="008A4587">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5</w:t>
      </w:r>
      <w:r w:rsidR="000F0F55" w:rsidRPr="00835EEE">
        <w:rPr>
          <w:rFonts w:ascii="仿宋" w:eastAsia="仿宋" w:hAnsi="仿宋" w:hint="eastAsia"/>
          <w:szCs w:val="28"/>
        </w:rPr>
        <w:t>）在绩效考核核算的城区污水处理服务费金额确定后，如需支付当年前三个季度未支付以及第四季度的城区污水处理服务费，县财政局按照财政程序安排财政预算资金，并在运营年次年的前两（</w:t>
      </w:r>
      <w:r w:rsidR="000F0F55" w:rsidRPr="00835EEE">
        <w:rPr>
          <w:rFonts w:ascii="仿宋" w:eastAsia="仿宋" w:hAnsi="仿宋"/>
          <w:szCs w:val="28"/>
        </w:rPr>
        <w:t>2）个月内进行结算和拨付。</w:t>
      </w:r>
    </w:p>
    <w:bookmarkEnd w:id="54"/>
    <w:p w14:paraId="28FB0B37"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szCs w:val="28"/>
        </w:rPr>
        <w:t>13.2.2镇区污水处理服务费的支付</w:t>
      </w:r>
    </w:p>
    <w:p w14:paraId="41EA091C" w14:textId="05A9841A" w:rsidR="00E25EEC" w:rsidRPr="00835EEE" w:rsidRDefault="000F0F55">
      <w:pPr>
        <w:pStyle w:val="1000"/>
        <w:tabs>
          <w:tab w:val="left" w:pos="1498"/>
        </w:tabs>
        <w:adjustRightInd w:val="0"/>
        <w:snapToGrid w:val="0"/>
        <w:spacing w:before="120" w:after="120"/>
        <w:ind w:firstLine="480"/>
        <w:rPr>
          <w:ins w:id="55" w:author="Dai, Daisy J (CD/DA)" w:date="2020-08-26T16:07:00Z"/>
          <w:rFonts w:ascii="仿宋" w:eastAsia="仿宋" w:hAnsi="仿宋"/>
          <w:szCs w:val="28"/>
        </w:rPr>
      </w:pPr>
      <w:r w:rsidRPr="00835EEE">
        <w:rPr>
          <w:rFonts w:ascii="仿宋" w:eastAsia="仿宋" w:hAnsi="仿宋" w:hint="eastAsia"/>
          <w:szCs w:val="28"/>
        </w:rPr>
        <w:t>甲方和县财政局应根据</w:t>
      </w:r>
      <w:r w:rsidRPr="00835EEE">
        <w:rPr>
          <w:rFonts w:ascii="仿宋" w:eastAsia="仿宋" w:hAnsi="仿宋"/>
          <w:szCs w:val="28"/>
        </w:rPr>
        <w:t>PPP项目合同的相关约定，在合作期内</w:t>
      </w:r>
      <w:r w:rsidRPr="00835EEE">
        <w:rPr>
          <w:rFonts w:ascii="仿宋" w:eastAsia="仿宋" w:hAnsi="仿宋" w:hint="eastAsia"/>
          <w:szCs w:val="28"/>
        </w:rPr>
        <w:t>每季度向乙方支付镇区污水处理服务费，具体如下：</w:t>
      </w:r>
    </w:p>
    <w:p w14:paraId="43F31E4B" w14:textId="3990D9AE" w:rsidR="008A4587" w:rsidRPr="00835EEE" w:rsidRDefault="008A4587" w:rsidP="008A4587">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（1）建设期期间的镇</w:t>
      </w:r>
      <w:r w:rsidRPr="00835EEE">
        <w:rPr>
          <w:rFonts w:ascii="仿宋" w:eastAsia="仿宋" w:hAnsi="仿宋"/>
          <w:szCs w:val="28"/>
        </w:rPr>
        <w:t>区污水处理服务费的支付</w:t>
      </w:r>
    </w:p>
    <w:p w14:paraId="3E68F625" w14:textId="159F91F2" w:rsidR="008A4587" w:rsidRPr="00835EEE" w:rsidRDefault="008A4587">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szCs w:val="28"/>
        </w:rPr>
        <w:lastRenderedPageBreak/>
        <w:t>在</w:t>
      </w:r>
      <w:r w:rsidRPr="00835EEE">
        <w:rPr>
          <w:rFonts w:ascii="仿宋" w:eastAsia="仿宋" w:hAnsi="仿宋" w:hint="eastAsia"/>
          <w:szCs w:val="28"/>
        </w:rPr>
        <w:t>建设期期间</w:t>
      </w:r>
      <w:r w:rsidRPr="00835EEE">
        <w:rPr>
          <w:rFonts w:ascii="仿宋" w:eastAsia="仿宋" w:hAnsi="仿宋"/>
          <w:szCs w:val="28"/>
        </w:rPr>
        <w:t>，</w:t>
      </w:r>
      <w:r w:rsidRPr="00835EEE">
        <w:rPr>
          <w:rFonts w:ascii="仿宋" w:eastAsia="仿宋" w:hAnsi="仿宋" w:hint="eastAsia"/>
          <w:szCs w:val="28"/>
        </w:rPr>
        <w:t>应对各年累计</w:t>
      </w:r>
      <w:r w:rsidRPr="00835EEE">
        <w:rPr>
          <w:rFonts w:ascii="仿宋" w:eastAsia="仿宋" w:hAnsi="仿宋"/>
          <w:szCs w:val="28"/>
        </w:rPr>
        <w:t>投入</w:t>
      </w:r>
      <w:r w:rsidRPr="00835EEE">
        <w:rPr>
          <w:rFonts w:ascii="仿宋" w:eastAsia="仿宋" w:hAnsi="仿宋" w:hint="eastAsia"/>
          <w:szCs w:val="28"/>
        </w:rPr>
        <w:t>运营</w:t>
      </w:r>
      <w:r w:rsidRPr="00835EEE">
        <w:rPr>
          <w:rFonts w:ascii="仿宋" w:eastAsia="仿宋" w:hAnsi="仿宋"/>
          <w:szCs w:val="28"/>
        </w:rPr>
        <w:t>的</w:t>
      </w:r>
      <w:r w:rsidRPr="00835EEE">
        <w:rPr>
          <w:rFonts w:ascii="仿宋" w:eastAsia="仿宋" w:hAnsi="仿宋" w:hint="eastAsia"/>
          <w:szCs w:val="28"/>
        </w:rPr>
        <w:t>镇区污水处理厂支付污水处理服务费</w:t>
      </w:r>
      <w:r w:rsidRPr="00835EEE">
        <w:rPr>
          <w:rFonts w:ascii="仿宋" w:eastAsia="仿宋" w:hAnsi="仿宋"/>
          <w:szCs w:val="28"/>
        </w:rPr>
        <w:t>，</w:t>
      </w:r>
      <w:r w:rsidRPr="00835EEE">
        <w:rPr>
          <w:rFonts w:ascii="仿宋" w:eastAsia="仿宋" w:hAnsi="仿宋" w:hint="eastAsia"/>
          <w:szCs w:val="28"/>
        </w:rPr>
        <w:t>在合作期的第二年和第三年的三（</w:t>
      </w:r>
      <w:r w:rsidRPr="00835EEE">
        <w:rPr>
          <w:rFonts w:ascii="仿宋" w:eastAsia="仿宋" w:hAnsi="仿宋"/>
          <w:szCs w:val="28"/>
        </w:rPr>
        <w:t>3）个月内，县财政局按照财政程序安排财政预算资金，并向</w:t>
      </w:r>
      <w:r w:rsidRPr="00835EEE">
        <w:rPr>
          <w:rFonts w:ascii="仿宋" w:eastAsia="仿宋" w:hAnsi="仿宋" w:hint="eastAsia"/>
          <w:szCs w:val="28"/>
        </w:rPr>
        <w:t>乙方</w:t>
      </w:r>
      <w:r w:rsidRPr="00835EEE">
        <w:rPr>
          <w:rFonts w:ascii="仿宋" w:eastAsia="仿宋" w:hAnsi="仿宋"/>
          <w:szCs w:val="28"/>
        </w:rPr>
        <w:t>拨付</w:t>
      </w:r>
      <w:r w:rsidRPr="00835EEE">
        <w:rPr>
          <w:rFonts w:ascii="仿宋" w:eastAsia="仿宋" w:hAnsi="仿宋" w:hint="eastAsia"/>
          <w:szCs w:val="28"/>
        </w:rPr>
        <w:t>建设期第一年、第二年累计投入运营的镇区污水处理厂经绩效考核后的污水处理服务费。</w:t>
      </w:r>
    </w:p>
    <w:p w14:paraId="25AEC0F1" w14:textId="2A73874E" w:rsidR="008A4587" w:rsidRPr="00835EEE" w:rsidRDefault="008A4587">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（2）运营期期间的镇</w:t>
      </w:r>
      <w:r w:rsidRPr="00835EEE">
        <w:rPr>
          <w:rFonts w:ascii="仿宋" w:eastAsia="仿宋" w:hAnsi="仿宋"/>
          <w:szCs w:val="28"/>
        </w:rPr>
        <w:t>区污水处理服务费的支付</w:t>
      </w:r>
    </w:p>
    <w:p w14:paraId="4A6C3FA1" w14:textId="34CE2725"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1）在运营年前三个季度每季度的后一个月内预支付乙方上一季度的镇区污水处理服务费。每运营年前三季度每季度预支付季度镇区污水处理服务费的</w:t>
      </w:r>
      <w:r w:rsidRPr="00835EEE">
        <w:rPr>
          <w:rFonts w:ascii="仿宋" w:eastAsia="仿宋" w:hAnsi="仿宋"/>
          <w:szCs w:val="28"/>
        </w:rPr>
        <w:t>90%，前三个季度未支付的镇区污水处理服务费，以及第四季度的镇区污水处理服务费在该运营年次年2月份前支付。</w:t>
      </w:r>
    </w:p>
    <w:p w14:paraId="35D1CFC4" w14:textId="63C0742E"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2）前三个季度未支付的镇区污水处理服务费，以及第四季度应支付的镇区污水处理服务费将根据本合同约定的绩效考核标准以及考核结果进行核算并支付。</w:t>
      </w:r>
      <w:r w:rsidRPr="00835EEE">
        <w:rPr>
          <w:rFonts w:ascii="仿宋" w:eastAsia="仿宋" w:hAnsi="仿宋"/>
          <w:szCs w:val="28"/>
        </w:rPr>
        <w:t xml:space="preserve"> </w:t>
      </w:r>
      <w:r w:rsidRPr="00835EEE">
        <w:rPr>
          <w:rFonts w:ascii="仿宋" w:eastAsia="仿宋" w:hAnsi="仿宋" w:hint="eastAsia"/>
          <w:szCs w:val="28"/>
        </w:rPr>
        <w:t>若①（前三个季度未支付的镇区污水处理服务费</w:t>
      </w:r>
      <w:r w:rsidRPr="00835EEE">
        <w:rPr>
          <w:rFonts w:ascii="仿宋" w:eastAsia="仿宋" w:hAnsi="仿宋"/>
          <w:szCs w:val="28"/>
        </w:rPr>
        <w:t>+第四季度应支付的镇区污水处理服务费-根据年度绩效考核结果核算确定的年度镇区污水处理服务费的扣款额)&gt;零，按照差额进行支付；②若(前三个季度未支付的镇区污水处理服务费+第四季度应支付的镇区污水处理服务费-根据年度绩效考核结果核算确定的年度镇区污水处理服务费的扣款额)=零，无需支付前三个季度未支付以及第四季度的镇区污水处理服务费；③若(前三个季度未支付的镇区污水处理服务费+第四季度应支付的镇区污水处理服务费-根据年度绩效考核结果核算确定的年度镇区污水处理服务费的扣款额)&lt;零，对于差额的绝对值金额，在下一年度各季度应支付的镇区污水处理服务费中机进行核减。</w:t>
      </w:r>
    </w:p>
    <w:p w14:paraId="4D1C6898" w14:textId="6935FC53"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3）在每一年度结束后一（</w:t>
      </w:r>
      <w:r w:rsidRPr="00835EEE">
        <w:rPr>
          <w:rFonts w:ascii="仿宋" w:eastAsia="仿宋" w:hAnsi="仿宋"/>
          <w:szCs w:val="28"/>
        </w:rPr>
        <w:t>1）个月内，</w:t>
      </w:r>
      <w:r w:rsidRPr="00835EEE">
        <w:rPr>
          <w:rFonts w:ascii="仿宋" w:eastAsia="仿宋" w:hAnsi="仿宋" w:hint="eastAsia"/>
          <w:szCs w:val="28"/>
        </w:rPr>
        <w:t>甲方应将该年度的绩效考核结果以书面形式通知乙方。</w:t>
      </w:r>
    </w:p>
    <w:p w14:paraId="55E5799E" w14:textId="571DE068"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4）每一年度结束后一（</w:t>
      </w:r>
      <w:r w:rsidRPr="00835EEE">
        <w:rPr>
          <w:rFonts w:ascii="仿宋" w:eastAsia="仿宋" w:hAnsi="仿宋"/>
          <w:szCs w:val="28"/>
        </w:rPr>
        <w:t>1）个月内，</w:t>
      </w:r>
      <w:r w:rsidRPr="00835EEE">
        <w:rPr>
          <w:rFonts w:ascii="仿宋" w:eastAsia="仿宋" w:hAnsi="仿宋" w:hint="eastAsia"/>
          <w:szCs w:val="28"/>
        </w:rPr>
        <w:t>乙方将用于计算镇区污水处理服务费的证明文件（提供所有相应的证明记录、资料及相关计算明细）提交给甲方和县财政局，甲方依据乙方提供的相关证明文件以及本项目的年度绩效考核结果文件，按照本合同约定的绩效考核方式核算实际镇区污水处理服务费金额。</w:t>
      </w:r>
    </w:p>
    <w:p w14:paraId="5F77798A" w14:textId="3036D0F8"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5）在绩效考核核算的镇区污水处理服务费金额确定后，如需支付当年前三</w:t>
      </w:r>
      <w:r w:rsidRPr="00835EEE">
        <w:rPr>
          <w:rFonts w:ascii="仿宋" w:eastAsia="仿宋" w:hAnsi="仿宋" w:hint="eastAsia"/>
          <w:szCs w:val="28"/>
        </w:rPr>
        <w:lastRenderedPageBreak/>
        <w:t>个季度未支付以及第四季度的镇区污水处理服务费，县财政局按照财政程序安排财政预算资金，并在运营年次年的前两（</w:t>
      </w:r>
      <w:r w:rsidRPr="00835EEE">
        <w:rPr>
          <w:rFonts w:ascii="仿宋" w:eastAsia="仿宋" w:hAnsi="仿宋"/>
          <w:szCs w:val="28"/>
        </w:rPr>
        <w:t>2）个月内进行结算和拨付。</w:t>
      </w:r>
    </w:p>
    <w:p w14:paraId="057E867E"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szCs w:val="28"/>
        </w:rPr>
        <w:t>13.2.3城区、镇区管网设施服务费的支付</w:t>
      </w:r>
    </w:p>
    <w:p w14:paraId="61FA3DB4" w14:textId="416041CF"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甲方和县财政局应根据本合同的相关约定，在合作期内向乙方支付城区、镇区管网设施服务费，具体如下：</w:t>
      </w:r>
    </w:p>
    <w:p w14:paraId="581E097E" w14:textId="36D26B04"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（1）</w:t>
      </w:r>
      <w:r w:rsidRPr="00835EEE">
        <w:rPr>
          <w:rFonts w:ascii="仿宋" w:eastAsia="仿宋" w:hAnsi="仿宋"/>
          <w:szCs w:val="28"/>
        </w:rPr>
        <w:t>在</w:t>
      </w:r>
      <w:r w:rsidRPr="00835EEE">
        <w:rPr>
          <w:rFonts w:ascii="仿宋" w:eastAsia="仿宋" w:hAnsi="仿宋" w:hint="eastAsia"/>
          <w:szCs w:val="28"/>
        </w:rPr>
        <w:t>建设期期间</w:t>
      </w:r>
      <w:r w:rsidRPr="00835EEE">
        <w:rPr>
          <w:rFonts w:ascii="仿宋" w:eastAsia="仿宋" w:hAnsi="仿宋"/>
          <w:szCs w:val="28"/>
        </w:rPr>
        <w:t>，</w:t>
      </w:r>
      <w:r w:rsidRPr="00835EEE">
        <w:rPr>
          <w:rFonts w:ascii="仿宋" w:eastAsia="仿宋" w:hAnsi="仿宋" w:hint="eastAsia"/>
          <w:szCs w:val="28"/>
        </w:rPr>
        <w:t>应对各年累计</w:t>
      </w:r>
      <w:r w:rsidRPr="00835EEE">
        <w:rPr>
          <w:rFonts w:ascii="仿宋" w:eastAsia="仿宋" w:hAnsi="仿宋"/>
          <w:szCs w:val="28"/>
        </w:rPr>
        <w:t>投入</w:t>
      </w:r>
      <w:r w:rsidRPr="00835EEE">
        <w:rPr>
          <w:rFonts w:ascii="仿宋" w:eastAsia="仿宋" w:hAnsi="仿宋" w:hint="eastAsia"/>
          <w:szCs w:val="28"/>
        </w:rPr>
        <w:t>运营</w:t>
      </w:r>
      <w:r w:rsidRPr="00835EEE">
        <w:rPr>
          <w:rFonts w:ascii="仿宋" w:eastAsia="仿宋" w:hAnsi="仿宋"/>
          <w:szCs w:val="28"/>
        </w:rPr>
        <w:t>的</w:t>
      </w:r>
      <w:r w:rsidRPr="00835EEE">
        <w:rPr>
          <w:rFonts w:ascii="仿宋" w:eastAsia="仿宋" w:hAnsi="仿宋" w:hint="eastAsia"/>
          <w:szCs w:val="28"/>
        </w:rPr>
        <w:t>城区、镇区污水管网设施支付管网设施服务费</w:t>
      </w:r>
      <w:r w:rsidRPr="00835EEE">
        <w:rPr>
          <w:rFonts w:ascii="仿宋" w:eastAsia="仿宋" w:hAnsi="仿宋"/>
          <w:szCs w:val="28"/>
        </w:rPr>
        <w:t>，</w:t>
      </w:r>
      <w:r w:rsidRPr="00835EEE">
        <w:rPr>
          <w:rFonts w:ascii="仿宋" w:eastAsia="仿宋" w:hAnsi="仿宋" w:hint="eastAsia"/>
          <w:szCs w:val="28"/>
        </w:rPr>
        <w:t>在</w:t>
      </w:r>
      <w:r w:rsidR="003F2FAA" w:rsidRPr="00835EEE">
        <w:rPr>
          <w:rFonts w:ascii="仿宋" w:eastAsia="仿宋" w:hAnsi="仿宋" w:hint="eastAsia"/>
          <w:szCs w:val="28"/>
        </w:rPr>
        <w:t>合作期的</w:t>
      </w:r>
      <w:r w:rsidRPr="00835EEE">
        <w:rPr>
          <w:rFonts w:ascii="仿宋" w:eastAsia="仿宋" w:hAnsi="仿宋" w:hint="eastAsia"/>
          <w:szCs w:val="28"/>
        </w:rPr>
        <w:t>第二年和第</w:t>
      </w:r>
      <w:r w:rsidR="003F2FAA" w:rsidRPr="00835EEE">
        <w:rPr>
          <w:rFonts w:ascii="仿宋" w:eastAsia="仿宋" w:hAnsi="仿宋" w:hint="eastAsia"/>
          <w:szCs w:val="28"/>
        </w:rPr>
        <w:t>三</w:t>
      </w:r>
      <w:r w:rsidRPr="00835EEE">
        <w:rPr>
          <w:rFonts w:ascii="仿宋" w:eastAsia="仿宋" w:hAnsi="仿宋" w:hint="eastAsia"/>
          <w:szCs w:val="28"/>
        </w:rPr>
        <w:t>年的三（</w:t>
      </w:r>
      <w:r w:rsidRPr="00835EEE">
        <w:rPr>
          <w:rFonts w:ascii="仿宋" w:eastAsia="仿宋" w:hAnsi="仿宋"/>
          <w:szCs w:val="28"/>
        </w:rPr>
        <w:t>3）个月内，县财政局按照财政程序安排财政预算资金，并向</w:t>
      </w:r>
      <w:r w:rsidRPr="00835EEE">
        <w:rPr>
          <w:rFonts w:ascii="仿宋" w:eastAsia="仿宋" w:hAnsi="仿宋" w:hint="eastAsia"/>
          <w:szCs w:val="28"/>
        </w:rPr>
        <w:t>乙方</w:t>
      </w:r>
      <w:r w:rsidRPr="00835EEE">
        <w:rPr>
          <w:rFonts w:ascii="仿宋" w:eastAsia="仿宋" w:hAnsi="仿宋"/>
          <w:szCs w:val="28"/>
        </w:rPr>
        <w:t>拨付</w:t>
      </w:r>
      <w:r w:rsidRPr="00835EEE">
        <w:rPr>
          <w:rFonts w:ascii="仿宋" w:eastAsia="仿宋" w:hAnsi="仿宋" w:hint="eastAsia"/>
          <w:szCs w:val="28"/>
        </w:rPr>
        <w:t>建设期第一年、第二年累计投入运营城区、镇区管网设施</w:t>
      </w:r>
      <w:r w:rsidRPr="00835EEE">
        <w:rPr>
          <w:rFonts w:ascii="仿宋" w:eastAsia="仿宋" w:hAnsi="仿宋"/>
          <w:szCs w:val="28"/>
        </w:rPr>
        <w:t>的</w:t>
      </w:r>
      <w:r w:rsidRPr="00835EEE">
        <w:rPr>
          <w:rFonts w:ascii="仿宋" w:eastAsia="仿宋" w:hAnsi="仿宋" w:hint="eastAsia"/>
          <w:szCs w:val="28"/>
        </w:rPr>
        <w:t>经绩效考核后的管网设施服务费。</w:t>
      </w:r>
    </w:p>
    <w:p w14:paraId="135EFE38" w14:textId="0F4261B6"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w:t>
      </w:r>
      <w:r w:rsidRPr="00835EEE">
        <w:rPr>
          <w:rFonts w:ascii="仿宋" w:eastAsia="仿宋" w:hAnsi="仿宋"/>
          <w:szCs w:val="28"/>
        </w:rPr>
        <w:t>2）运营期</w:t>
      </w:r>
      <w:r w:rsidRPr="00835EEE">
        <w:rPr>
          <w:rFonts w:ascii="仿宋" w:eastAsia="仿宋" w:hAnsi="仿宋" w:hint="eastAsia"/>
          <w:szCs w:val="28"/>
        </w:rPr>
        <w:t>期间，于运营年前三个季度每季度的后一个月内预支付乙方上一季度的管网设施服务费。每运营年前三季度每季度预支付该季度管网设施服务费</w:t>
      </w:r>
      <w:r w:rsidRPr="00835EEE">
        <w:rPr>
          <w:rFonts w:ascii="仿宋" w:eastAsia="仿宋" w:hAnsi="仿宋"/>
          <w:szCs w:val="28"/>
        </w:rPr>
        <w:t>(即年度管网设施服务费/4)的90%，前三个季度未支付的季度管网设施服务费，以及第四季度的管网设施服务费在该运营年次年2月份前支付。</w:t>
      </w:r>
    </w:p>
    <w:p w14:paraId="3E4B5CD9"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（3）前三个季度未支付的管网设施服务费，以及第四季度应支付的管网设施服务费将根据本合同约定的绩效考核标准以及考核结果进行核算并支付</w:t>
      </w:r>
      <w:r w:rsidRPr="00835EEE">
        <w:rPr>
          <w:rFonts w:ascii="仿宋" w:eastAsia="仿宋" w:hAnsi="仿宋"/>
          <w:szCs w:val="28"/>
        </w:rPr>
        <w:t>。</w:t>
      </w:r>
      <w:r w:rsidRPr="00835EEE">
        <w:rPr>
          <w:rFonts w:ascii="仿宋" w:eastAsia="仿宋" w:hAnsi="仿宋" w:hint="eastAsia"/>
          <w:szCs w:val="28"/>
        </w:rPr>
        <w:t>若①（前三个季度未支付的管网设施服务费</w:t>
      </w:r>
      <w:r w:rsidRPr="00835EEE">
        <w:rPr>
          <w:rFonts w:ascii="仿宋" w:eastAsia="仿宋" w:hAnsi="仿宋"/>
          <w:szCs w:val="28"/>
        </w:rPr>
        <w:t>+第四季度应支付的管网设施服务费-根据年度绩效考核结果核算确定的年度管网设施服务费的扣款额)&gt;零，按照差额进行支付；②若(前三个季度未支付的管网设施服务费+第四季度应支付的管网设施服务费-根据年度绩效考核结果核算确定的年度管网设施服务费的扣款额)=零，无需支付前三个季度未支付以及第四季度的管网设施服务费；③若(前三个季度未支付的管网设施服务费+第四季度应支付的管网设施服务费-根据年度绩效考核结果核算确定的年度管网设施服务费的扣款额)&lt;零，对于差额的绝对值金额，在下一年度各季度应支付的管网设施服务费中机进行核减。</w:t>
      </w:r>
    </w:p>
    <w:p w14:paraId="6C35B4A4"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（4）在每一年度结束后一（</w:t>
      </w:r>
      <w:r w:rsidRPr="00835EEE">
        <w:rPr>
          <w:rFonts w:ascii="仿宋" w:eastAsia="仿宋" w:hAnsi="仿宋"/>
          <w:szCs w:val="28"/>
        </w:rPr>
        <w:t>1）个月内，</w:t>
      </w:r>
      <w:r w:rsidRPr="00835EEE">
        <w:rPr>
          <w:rFonts w:ascii="仿宋" w:eastAsia="仿宋" w:hAnsi="仿宋" w:hint="eastAsia"/>
          <w:szCs w:val="28"/>
        </w:rPr>
        <w:t>甲方应将该年度的绩效考核结果以书面形式通知乙方。</w:t>
      </w:r>
    </w:p>
    <w:p w14:paraId="635FE02D"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（5）每一年度结束后一（</w:t>
      </w:r>
      <w:r w:rsidRPr="00835EEE">
        <w:rPr>
          <w:rFonts w:ascii="仿宋" w:eastAsia="仿宋" w:hAnsi="仿宋"/>
          <w:szCs w:val="28"/>
        </w:rPr>
        <w:t>1）个月内，</w:t>
      </w:r>
      <w:r w:rsidRPr="00835EEE">
        <w:rPr>
          <w:rFonts w:ascii="仿宋" w:eastAsia="仿宋" w:hAnsi="仿宋" w:hint="eastAsia"/>
          <w:szCs w:val="28"/>
        </w:rPr>
        <w:t>乙方将用于计算管网设施服务费的证明文件（提供所有相应的证明记录、资料及相关计算明细）提交给甲方和县财政</w:t>
      </w:r>
      <w:r w:rsidRPr="00835EEE">
        <w:rPr>
          <w:rFonts w:ascii="仿宋" w:eastAsia="仿宋" w:hAnsi="仿宋" w:hint="eastAsia"/>
          <w:szCs w:val="28"/>
        </w:rPr>
        <w:lastRenderedPageBreak/>
        <w:t>局，甲方依据乙方提供的相关证明文件以及本项目的年度绩效考核结果文件，按照本合同约定的绩效考核方式核算实际管网设施服务费金额。</w:t>
      </w:r>
    </w:p>
    <w:p w14:paraId="70280E10"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（6）在绩效考核核算后管网设施服务费金额确定后，如需支付当年前三个季度未支付以及第四季度的管网设施服务费，县财政局按照财政程序安排财政预算资金，并在运营年次年的前两（</w:t>
      </w:r>
      <w:r w:rsidRPr="00835EEE">
        <w:rPr>
          <w:rFonts w:ascii="仿宋" w:eastAsia="仿宋" w:hAnsi="仿宋"/>
          <w:szCs w:val="28"/>
        </w:rPr>
        <w:t>2）个月内进行结算和拨付。</w:t>
      </w:r>
    </w:p>
    <w:p w14:paraId="4BB07559"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sz w:val="24"/>
          <w:szCs w:val="24"/>
        </w:rPr>
        <w:t>13</w:t>
      </w:r>
      <w:r w:rsidRPr="00835EEE">
        <w:rPr>
          <w:rFonts w:ascii="仿宋" w:eastAsia="仿宋" w:hAnsi="仿宋" w:hint="eastAsia"/>
          <w:sz w:val="24"/>
          <w:szCs w:val="24"/>
        </w:rPr>
        <w:t>.2.4</w:t>
      </w:r>
      <w:r w:rsidRPr="00835EEE">
        <w:rPr>
          <w:rFonts w:ascii="仿宋" w:eastAsia="仿宋" w:hAnsi="仿宋"/>
          <w:sz w:val="24"/>
          <w:szCs w:val="24"/>
        </w:rPr>
        <w:t xml:space="preserve"> </w:t>
      </w:r>
      <w:r w:rsidRPr="00835EEE">
        <w:rPr>
          <w:rFonts w:ascii="仿宋" w:eastAsia="仿宋" w:hAnsi="仿宋" w:hint="eastAsia"/>
          <w:sz w:val="24"/>
          <w:szCs w:val="24"/>
        </w:rPr>
        <w:t>农村污水处理服务费的支付</w:t>
      </w:r>
    </w:p>
    <w:p w14:paraId="4B92A2C9"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甲方和县财政局应根据本合同的相关约定，在合作期内按季度向乙方支付农村污水处理服务费，具体如下：</w:t>
      </w:r>
    </w:p>
    <w:p w14:paraId="537BCF7C" w14:textId="1B436F21"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（1）</w:t>
      </w:r>
      <w:r w:rsidRPr="00835EEE">
        <w:rPr>
          <w:rFonts w:ascii="仿宋" w:eastAsia="仿宋" w:hAnsi="仿宋"/>
          <w:szCs w:val="28"/>
        </w:rPr>
        <w:t>在</w:t>
      </w:r>
      <w:r w:rsidRPr="00835EEE">
        <w:rPr>
          <w:rFonts w:ascii="仿宋" w:eastAsia="仿宋" w:hAnsi="仿宋" w:hint="eastAsia"/>
          <w:szCs w:val="28"/>
        </w:rPr>
        <w:t>建设期期间</w:t>
      </w:r>
      <w:r w:rsidRPr="00835EEE">
        <w:rPr>
          <w:rFonts w:ascii="仿宋" w:eastAsia="仿宋" w:hAnsi="仿宋"/>
          <w:szCs w:val="28"/>
        </w:rPr>
        <w:t>，</w:t>
      </w:r>
      <w:r w:rsidRPr="00835EEE">
        <w:rPr>
          <w:rFonts w:ascii="仿宋" w:eastAsia="仿宋" w:hAnsi="仿宋" w:hint="eastAsia"/>
          <w:szCs w:val="28"/>
        </w:rPr>
        <w:t>应对各年累计实际</w:t>
      </w:r>
      <w:r w:rsidRPr="00835EEE">
        <w:rPr>
          <w:rFonts w:ascii="仿宋" w:eastAsia="仿宋" w:hAnsi="仿宋"/>
          <w:szCs w:val="28"/>
        </w:rPr>
        <w:t>投入</w:t>
      </w:r>
      <w:r w:rsidRPr="00835EEE">
        <w:rPr>
          <w:rFonts w:ascii="仿宋" w:eastAsia="仿宋" w:hAnsi="仿宋" w:hint="eastAsia"/>
          <w:szCs w:val="28"/>
        </w:rPr>
        <w:t>运营</w:t>
      </w:r>
      <w:r w:rsidRPr="00835EEE">
        <w:rPr>
          <w:rFonts w:ascii="仿宋" w:eastAsia="仿宋" w:hAnsi="仿宋"/>
          <w:szCs w:val="28"/>
        </w:rPr>
        <w:t>的</w:t>
      </w:r>
      <w:r w:rsidRPr="00835EEE">
        <w:rPr>
          <w:rFonts w:ascii="仿宋" w:eastAsia="仿宋" w:hAnsi="仿宋" w:hint="eastAsia"/>
          <w:szCs w:val="28"/>
        </w:rPr>
        <w:t>农村生活污水治理设施支付污水处理服务费</w:t>
      </w:r>
      <w:r w:rsidRPr="00835EEE">
        <w:rPr>
          <w:rFonts w:ascii="仿宋" w:eastAsia="仿宋" w:hAnsi="仿宋"/>
          <w:szCs w:val="28"/>
        </w:rPr>
        <w:t>，</w:t>
      </w:r>
      <w:r w:rsidRPr="00835EEE">
        <w:rPr>
          <w:rFonts w:ascii="仿宋" w:eastAsia="仿宋" w:hAnsi="仿宋" w:hint="eastAsia"/>
          <w:szCs w:val="28"/>
        </w:rPr>
        <w:t>在建设期第二年、第三年和运营期第一年的三（</w:t>
      </w:r>
      <w:r w:rsidRPr="00835EEE">
        <w:rPr>
          <w:rFonts w:ascii="仿宋" w:eastAsia="仿宋" w:hAnsi="仿宋"/>
          <w:szCs w:val="28"/>
        </w:rPr>
        <w:t>3）个月内，县财政局按照财政程序安排财政预算资金，并向</w:t>
      </w:r>
      <w:r w:rsidRPr="00835EEE">
        <w:rPr>
          <w:rFonts w:ascii="仿宋" w:eastAsia="仿宋" w:hAnsi="仿宋" w:hint="eastAsia"/>
          <w:szCs w:val="28"/>
        </w:rPr>
        <w:t>乙方</w:t>
      </w:r>
      <w:r w:rsidRPr="00835EEE">
        <w:rPr>
          <w:rFonts w:ascii="仿宋" w:eastAsia="仿宋" w:hAnsi="仿宋"/>
          <w:szCs w:val="28"/>
        </w:rPr>
        <w:t>拨付</w:t>
      </w:r>
      <w:r w:rsidRPr="00835EEE">
        <w:rPr>
          <w:rFonts w:ascii="仿宋" w:eastAsia="仿宋" w:hAnsi="仿宋" w:hint="eastAsia"/>
          <w:szCs w:val="28"/>
        </w:rPr>
        <w:t>建设期第一年、第二年和第三年累计投入运营农村生活污水治理设施</w:t>
      </w:r>
      <w:r w:rsidRPr="00835EEE">
        <w:rPr>
          <w:rFonts w:ascii="仿宋" w:eastAsia="仿宋" w:hAnsi="仿宋"/>
          <w:szCs w:val="28"/>
        </w:rPr>
        <w:t>的</w:t>
      </w:r>
      <w:r w:rsidRPr="00835EEE">
        <w:rPr>
          <w:rFonts w:ascii="仿宋" w:eastAsia="仿宋" w:hAnsi="仿宋" w:hint="eastAsia"/>
          <w:szCs w:val="28"/>
        </w:rPr>
        <w:t>经绩效考核后的污水处理服务费。</w:t>
      </w:r>
    </w:p>
    <w:p w14:paraId="4FD3B96A"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（2）运营</w:t>
      </w:r>
      <w:r w:rsidRPr="00835EEE">
        <w:rPr>
          <w:rFonts w:ascii="仿宋" w:eastAsia="仿宋" w:hAnsi="仿宋"/>
          <w:szCs w:val="28"/>
        </w:rPr>
        <w:t>期</w:t>
      </w:r>
      <w:r w:rsidRPr="00835EEE">
        <w:rPr>
          <w:rFonts w:ascii="仿宋" w:eastAsia="仿宋" w:hAnsi="仿宋" w:hint="eastAsia"/>
          <w:szCs w:val="28"/>
        </w:rPr>
        <w:t>期间，于运营年前三个季度每季度的后一个月内预支付乙方上一季度的污水处理服务费。运营年前三季度每季度预支付该季度污水处理服务费（即年度农村污水处理服务费</w:t>
      </w:r>
      <w:r w:rsidRPr="00835EEE">
        <w:rPr>
          <w:rFonts w:ascii="仿宋" w:eastAsia="仿宋" w:hAnsi="仿宋"/>
          <w:szCs w:val="28"/>
        </w:rPr>
        <w:t>/4)的90%，前三个季度未支付的污水处理服务费，以及第四季度的污水处理服务费在该运营年次年2月份前支付。</w:t>
      </w:r>
    </w:p>
    <w:p w14:paraId="087CEA88"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（3）前三个季度未支付的污水处理服务费，以及第四季度应支付的污水处理服务费将根据本合同约定的绩效考核标准以及考核结果进行核算并支付。若①（前三个季度未支付的污水处理服务费</w:t>
      </w:r>
      <w:r w:rsidRPr="00835EEE">
        <w:rPr>
          <w:rFonts w:ascii="仿宋" w:eastAsia="仿宋" w:hAnsi="仿宋"/>
          <w:szCs w:val="28"/>
        </w:rPr>
        <w:t>+第四季度应支付的污水处理服务费-根据年度绩效考核结果核算确定的年度污水处理服务费的扣款额)&gt;零，按照差额进行支付；②若(前三个季度未支付的污水处理服务费+第四季度应支付的污水处理服务费-根据年度绩效考核结果核算确定的年度污水处理服务费的扣款额)=零，无需支付前三个季度未支付以及第四季度的污水处理服务费；③若(前三个季度未支付的污水处理服务费+第四季度应支付的污水处理服务费-根据年度绩效考核结果核算确定的年度污水处理服务费的扣款额)&lt;零，对于差额的绝对值金额，在下一年度各季度应支付的污水处理服务费中机进行核减。</w:t>
      </w:r>
    </w:p>
    <w:p w14:paraId="3B3E20C6"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lastRenderedPageBreak/>
        <w:t>（4）在每一年度结束后一（</w:t>
      </w:r>
      <w:r w:rsidRPr="00835EEE">
        <w:rPr>
          <w:rFonts w:ascii="仿宋" w:eastAsia="仿宋" w:hAnsi="仿宋"/>
          <w:szCs w:val="28"/>
        </w:rPr>
        <w:t>1）个月内，</w:t>
      </w:r>
      <w:r w:rsidRPr="00835EEE">
        <w:rPr>
          <w:rFonts w:ascii="仿宋" w:eastAsia="仿宋" w:hAnsi="仿宋" w:hint="eastAsia"/>
          <w:szCs w:val="28"/>
        </w:rPr>
        <w:t>甲方应将该年度的绩效考核结果以书面形式通知乙方。</w:t>
      </w:r>
    </w:p>
    <w:p w14:paraId="597C1CB3"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（5）每一年度结束后一（</w:t>
      </w:r>
      <w:r w:rsidRPr="00835EEE">
        <w:rPr>
          <w:rFonts w:ascii="仿宋" w:eastAsia="仿宋" w:hAnsi="仿宋"/>
          <w:szCs w:val="28"/>
        </w:rPr>
        <w:t>1）个月内，</w:t>
      </w:r>
      <w:r w:rsidRPr="00835EEE">
        <w:rPr>
          <w:rFonts w:ascii="仿宋" w:eastAsia="仿宋" w:hAnsi="仿宋" w:hint="eastAsia"/>
          <w:szCs w:val="28"/>
        </w:rPr>
        <w:t>乙方将用于计算污水处理服务费的证明文件（提供所有相应的证明记录、资料及相关计算明细）提交给甲方和县财政局，甲方依据乙方提供的相关证明文件以及本项目的年度绩效考核结果文件，按照本合同约定的绩效考核方式核算实际污水处理服务费金额。</w:t>
      </w:r>
    </w:p>
    <w:p w14:paraId="0965F7E4" w14:textId="77777777" w:rsidR="00E25EEC" w:rsidRPr="00835EEE" w:rsidRDefault="000F0F55">
      <w:pPr>
        <w:pStyle w:val="1000"/>
        <w:tabs>
          <w:tab w:val="left" w:pos="1498"/>
        </w:tabs>
        <w:adjustRightInd w:val="0"/>
        <w:snapToGrid w:val="0"/>
        <w:spacing w:before="120" w:after="120"/>
        <w:ind w:firstLine="480"/>
        <w:rPr>
          <w:rFonts w:ascii="仿宋" w:eastAsia="仿宋" w:hAnsi="仿宋"/>
          <w:szCs w:val="28"/>
        </w:rPr>
      </w:pPr>
      <w:r w:rsidRPr="00835EEE">
        <w:rPr>
          <w:rFonts w:ascii="仿宋" w:eastAsia="仿宋" w:hAnsi="仿宋" w:hint="eastAsia"/>
          <w:szCs w:val="28"/>
        </w:rPr>
        <w:t>（6）在绩效考核核算的污水处理服务费金额确定后，如需支付当年前三个季度未支付以及第四季度的污水处理服务费，县财政局按照财政程序安排财政预算资金，并在运营年次年的前两（</w:t>
      </w:r>
      <w:r w:rsidRPr="00835EEE">
        <w:rPr>
          <w:rFonts w:ascii="仿宋" w:eastAsia="仿宋" w:hAnsi="仿宋"/>
          <w:szCs w:val="28"/>
        </w:rPr>
        <w:t>2）个月内进行结算和拨付。</w:t>
      </w:r>
    </w:p>
    <w:p w14:paraId="27E398C8"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13.2.5迟延付款的责任</w:t>
      </w:r>
    </w:p>
    <w:p w14:paraId="6168F7E9" w14:textId="77777777" w:rsidR="00E25EEC" w:rsidRPr="00835EEE" w:rsidRDefault="000F0F55">
      <w:pPr>
        <w:spacing w:before="120" w:after="120" w:line="360" w:lineRule="auto"/>
        <w:ind w:firstLineChars="177" w:firstLine="425"/>
        <w:jc w:val="left"/>
        <w:rPr>
          <w:rFonts w:ascii="仿宋" w:eastAsia="仿宋" w:hAnsi="仿宋"/>
          <w:sz w:val="24"/>
          <w:szCs w:val="24"/>
        </w:rPr>
      </w:pPr>
      <w:r w:rsidRPr="00835EEE">
        <w:rPr>
          <w:rFonts w:ascii="仿宋" w:eastAsia="仿宋" w:hAnsi="仿宋" w:hint="eastAsia"/>
          <w:sz w:val="24"/>
          <w:szCs w:val="24"/>
        </w:rPr>
        <w:t>若甲方未按照本合同第13</w:t>
      </w:r>
      <w:r w:rsidRPr="00835EEE">
        <w:rPr>
          <w:rFonts w:ascii="仿宋" w:eastAsia="仿宋" w:hAnsi="仿宋"/>
          <w:sz w:val="24"/>
          <w:szCs w:val="24"/>
        </w:rPr>
        <w:t>.2.1</w:t>
      </w:r>
      <w:r w:rsidRPr="00835EEE">
        <w:rPr>
          <w:rFonts w:ascii="仿宋" w:eastAsia="仿宋" w:hAnsi="仿宋" w:hint="eastAsia"/>
          <w:sz w:val="24"/>
          <w:szCs w:val="24"/>
        </w:rPr>
        <w:t>、13</w:t>
      </w:r>
      <w:r w:rsidRPr="00835EEE">
        <w:rPr>
          <w:rFonts w:ascii="仿宋" w:eastAsia="仿宋" w:hAnsi="仿宋"/>
          <w:sz w:val="24"/>
          <w:szCs w:val="24"/>
        </w:rPr>
        <w:t>.2.</w:t>
      </w:r>
      <w:r w:rsidRPr="00835EEE">
        <w:rPr>
          <w:rFonts w:ascii="仿宋" w:eastAsia="仿宋" w:hAnsi="仿宋" w:hint="eastAsia"/>
          <w:sz w:val="24"/>
          <w:szCs w:val="24"/>
        </w:rPr>
        <w:t>2、13</w:t>
      </w:r>
      <w:r w:rsidRPr="00835EEE">
        <w:rPr>
          <w:rFonts w:ascii="仿宋" w:eastAsia="仿宋" w:hAnsi="仿宋"/>
          <w:sz w:val="24"/>
          <w:szCs w:val="24"/>
        </w:rPr>
        <w:t>.2.</w:t>
      </w:r>
      <w:r w:rsidRPr="00835EEE">
        <w:rPr>
          <w:rFonts w:ascii="仿宋" w:eastAsia="仿宋" w:hAnsi="仿宋" w:hint="eastAsia"/>
          <w:sz w:val="24"/>
          <w:szCs w:val="24"/>
        </w:rPr>
        <w:t>3、13</w:t>
      </w:r>
      <w:r w:rsidRPr="00835EEE">
        <w:rPr>
          <w:rFonts w:ascii="仿宋" w:eastAsia="仿宋" w:hAnsi="仿宋"/>
          <w:sz w:val="24"/>
          <w:szCs w:val="24"/>
        </w:rPr>
        <w:t>.2.</w:t>
      </w:r>
      <w:r w:rsidRPr="00835EEE">
        <w:rPr>
          <w:rFonts w:ascii="仿宋" w:eastAsia="仿宋" w:hAnsi="仿宋" w:hint="eastAsia"/>
          <w:sz w:val="24"/>
          <w:szCs w:val="24"/>
        </w:rPr>
        <w:t>4条款的约定按时足额向乙方支付服务费，则乙方可向甲方发出催付款通知；若甲方在收到该催付通知送达</w:t>
      </w:r>
      <w:r w:rsidRPr="00835EEE">
        <w:rPr>
          <w:rFonts w:ascii="仿宋" w:eastAsia="仿宋" w:hAnsi="仿宋"/>
          <w:sz w:val="24"/>
          <w:szCs w:val="24"/>
        </w:rPr>
        <w:t>30</w:t>
      </w:r>
      <w:r w:rsidRPr="00835EEE">
        <w:rPr>
          <w:rFonts w:ascii="仿宋" w:eastAsia="仿宋" w:hAnsi="仿宋" w:hint="eastAsia"/>
          <w:sz w:val="24"/>
          <w:szCs w:val="24"/>
        </w:rPr>
        <w:t>日后仍未能支付，则甲方应在前述期限届满后</w:t>
      </w:r>
      <w:r w:rsidRPr="00835EEE">
        <w:rPr>
          <w:rFonts w:ascii="仿宋" w:eastAsia="仿宋" w:hAnsi="仿宋"/>
          <w:sz w:val="24"/>
          <w:szCs w:val="24"/>
        </w:rPr>
        <w:t>15</w:t>
      </w:r>
      <w:r w:rsidRPr="00835EEE">
        <w:rPr>
          <w:rFonts w:ascii="仿宋" w:eastAsia="仿宋" w:hAnsi="仿宋" w:hint="eastAsia"/>
          <w:sz w:val="24"/>
          <w:szCs w:val="24"/>
        </w:rPr>
        <w:t>日内与乙方协商签订延期付款协议后延期支付，并支付延期期间的资金占用利息（利率按照公布的同期贷款市场报价利率计）。若甲方和乙方未能在上述期限内达成延期付款协议，由甲方每日按应付未付金额的万分之一向乙方支付违约金。如甲方未按本合同第13.2.1、13</w:t>
      </w:r>
      <w:r w:rsidRPr="00835EEE">
        <w:rPr>
          <w:rFonts w:ascii="仿宋" w:eastAsia="仿宋" w:hAnsi="仿宋"/>
          <w:sz w:val="24"/>
          <w:szCs w:val="24"/>
        </w:rPr>
        <w:t>.2.</w:t>
      </w:r>
      <w:r w:rsidRPr="00835EEE">
        <w:rPr>
          <w:rFonts w:ascii="仿宋" w:eastAsia="仿宋" w:hAnsi="仿宋" w:hint="eastAsia"/>
          <w:sz w:val="24"/>
          <w:szCs w:val="24"/>
        </w:rPr>
        <w:t>2、13</w:t>
      </w:r>
      <w:r w:rsidRPr="00835EEE">
        <w:rPr>
          <w:rFonts w:ascii="仿宋" w:eastAsia="仿宋" w:hAnsi="仿宋"/>
          <w:sz w:val="24"/>
          <w:szCs w:val="24"/>
        </w:rPr>
        <w:t>.2.</w:t>
      </w:r>
      <w:r w:rsidRPr="00835EEE">
        <w:rPr>
          <w:rFonts w:ascii="仿宋" w:eastAsia="仿宋" w:hAnsi="仿宋" w:hint="eastAsia"/>
          <w:sz w:val="24"/>
          <w:szCs w:val="24"/>
        </w:rPr>
        <w:t>3、13</w:t>
      </w:r>
      <w:r w:rsidRPr="00835EEE">
        <w:rPr>
          <w:rFonts w:ascii="仿宋" w:eastAsia="仿宋" w:hAnsi="仿宋"/>
          <w:sz w:val="24"/>
          <w:szCs w:val="24"/>
        </w:rPr>
        <w:t>.2.</w:t>
      </w:r>
      <w:r w:rsidRPr="00835EEE">
        <w:rPr>
          <w:rFonts w:ascii="仿宋" w:eastAsia="仿宋" w:hAnsi="仿宋" w:hint="eastAsia"/>
          <w:sz w:val="24"/>
          <w:szCs w:val="24"/>
        </w:rPr>
        <w:t>4条款的约定向乙方支付服务费，且已逾期（自应付款日起计算）超过</w:t>
      </w:r>
      <w:r w:rsidRPr="00835EEE">
        <w:rPr>
          <w:rFonts w:ascii="仿宋" w:eastAsia="仿宋" w:hAnsi="仿宋"/>
          <w:sz w:val="24"/>
          <w:szCs w:val="24"/>
        </w:rPr>
        <w:t>3</w:t>
      </w:r>
      <w:r w:rsidRPr="00835EEE">
        <w:rPr>
          <w:rFonts w:ascii="仿宋" w:eastAsia="仿宋" w:hAnsi="仿宋" w:hint="eastAsia"/>
          <w:sz w:val="24"/>
          <w:szCs w:val="24"/>
        </w:rPr>
        <w:t>个月的，乙方有权向甲方发出终止意向通知。</w:t>
      </w:r>
    </w:p>
    <w:p w14:paraId="12FB9BE2"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13.2.6有争议金额的解决</w:t>
      </w:r>
    </w:p>
    <w:p w14:paraId="5997F8B4" w14:textId="77777777" w:rsidR="00E25EEC" w:rsidRPr="00835EEE" w:rsidRDefault="000F0F55">
      <w:pPr>
        <w:pStyle w:val="1000"/>
        <w:tabs>
          <w:tab w:val="left" w:pos="1498"/>
        </w:tabs>
        <w:adjustRightInd w:val="0"/>
        <w:snapToGrid w:val="0"/>
        <w:spacing w:before="120" w:after="120"/>
        <w:ind w:firstLine="480"/>
        <w:rPr>
          <w:rFonts w:ascii="仿宋" w:eastAsia="仿宋" w:hAnsi="仿宋"/>
        </w:rPr>
      </w:pPr>
      <w:r w:rsidRPr="00835EEE">
        <w:rPr>
          <w:rFonts w:ascii="仿宋" w:eastAsia="仿宋" w:hAnsi="仿宋" w:hint="eastAsia"/>
        </w:rPr>
        <w:t>项目实施过程中，因服务费申请与支付发生争议的，由甲、乙双方按照本合同第26条约定执行。</w:t>
      </w:r>
    </w:p>
    <w:p w14:paraId="75DE55DE" w14:textId="77777777" w:rsidR="00E25EEC" w:rsidRPr="00835EEE" w:rsidRDefault="000F0F55">
      <w:pPr>
        <w:pStyle w:val="1"/>
        <w:spacing w:line="360" w:lineRule="auto"/>
        <w:ind w:left="0"/>
        <w:rPr>
          <w:rFonts w:ascii="仿宋" w:eastAsia="仿宋" w:hAnsi="仿宋"/>
          <w:lang w:eastAsia="zh-CN"/>
        </w:rPr>
      </w:pPr>
      <w:bookmarkStart w:id="56" w:name="_Toc46157949"/>
      <w:r w:rsidRPr="00835EEE">
        <w:rPr>
          <w:rFonts w:ascii="仿宋" w:eastAsia="仿宋" w:hAnsi="仿宋" w:hint="eastAsia"/>
          <w:lang w:eastAsia="zh-CN"/>
        </w:rPr>
        <w:t>第1</w:t>
      </w:r>
      <w:r w:rsidRPr="00835EEE">
        <w:rPr>
          <w:rFonts w:ascii="仿宋" w:eastAsia="仿宋" w:hAnsi="仿宋"/>
          <w:lang w:eastAsia="zh-CN"/>
        </w:rPr>
        <w:t>4</w:t>
      </w:r>
      <w:r w:rsidRPr="00835EEE">
        <w:rPr>
          <w:rFonts w:ascii="仿宋" w:eastAsia="仿宋" w:hAnsi="仿宋" w:hint="eastAsia"/>
          <w:lang w:eastAsia="zh-CN"/>
        </w:rPr>
        <w:t>条  项目的移交</w:t>
      </w:r>
      <w:bookmarkEnd w:id="56"/>
    </w:p>
    <w:p w14:paraId="6D911FC7"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4</w:t>
      </w:r>
      <w:r w:rsidRPr="00835EEE">
        <w:rPr>
          <w:rFonts w:ascii="仿宋" w:eastAsia="仿宋" w:hAnsi="仿宋" w:hint="eastAsia"/>
          <w:b/>
          <w:sz w:val="24"/>
          <w:szCs w:val="24"/>
        </w:rPr>
        <w:t>.1移交委员会和移交程序</w:t>
      </w:r>
    </w:p>
    <w:p w14:paraId="737D187D"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14.1.1移交委员会</w:t>
      </w:r>
    </w:p>
    <w:p w14:paraId="212175B6"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合作期限届满前</w:t>
      </w:r>
      <w:r w:rsidRPr="00835EEE">
        <w:rPr>
          <w:rFonts w:ascii="仿宋" w:eastAsia="仿宋" w:hAnsi="仿宋" w:hint="eastAsia"/>
          <w:sz w:val="24"/>
          <w:szCs w:val="24"/>
          <w:u w:val="single"/>
        </w:rPr>
        <w:t>12</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个月，水投公司或政府指定机构和社会资本方应成立移</w:t>
      </w:r>
      <w:r w:rsidRPr="00835EEE">
        <w:rPr>
          <w:rFonts w:ascii="仿宋" w:eastAsia="仿宋" w:hAnsi="仿宋" w:hint="eastAsia"/>
          <w:sz w:val="24"/>
          <w:szCs w:val="24"/>
        </w:rPr>
        <w:lastRenderedPageBreak/>
        <w:t>交委员会，由社会资本方</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3</w:t>
      </w:r>
      <w:r w:rsidRPr="00835EEE">
        <w:rPr>
          <w:rFonts w:ascii="仿宋" w:eastAsia="仿宋" w:hAnsi="仿宋" w:hint="eastAsia"/>
          <w:sz w:val="24"/>
          <w:szCs w:val="24"/>
        </w:rPr>
        <w:t>名代表、水投公司或政府指定机构</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3</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名代表（包括至少一名接收人的代表）、双方共同确定的其他机构或专家</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3</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名代表组成。移交委员会应定期或不定期举行会议，商定具体移交方式、移交程序和移交要求。</w:t>
      </w:r>
    </w:p>
    <w:p w14:paraId="1BAD9C2A"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4</w:t>
      </w:r>
      <w:r w:rsidRPr="00835EEE">
        <w:rPr>
          <w:rFonts w:ascii="仿宋" w:eastAsia="仿宋" w:hAnsi="仿宋" w:hint="eastAsia"/>
          <w:b/>
          <w:sz w:val="24"/>
          <w:szCs w:val="24"/>
        </w:rPr>
        <w:t>.1.2移交程序</w:t>
      </w:r>
    </w:p>
    <w:p w14:paraId="6E4CB0F3"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（1）移交委员会应在移交日</w:t>
      </w:r>
      <w:r w:rsidRPr="00835EEE">
        <w:rPr>
          <w:rFonts w:ascii="仿宋" w:eastAsia="仿宋" w:hAnsi="仿宋" w:hint="eastAsia"/>
          <w:sz w:val="24"/>
          <w:szCs w:val="24"/>
          <w:u w:val="single"/>
        </w:rPr>
        <w:t>6个</w:t>
      </w:r>
      <w:r w:rsidRPr="00835EEE">
        <w:rPr>
          <w:rFonts w:ascii="仿宋" w:eastAsia="仿宋" w:hAnsi="仿宋" w:hint="eastAsia"/>
          <w:sz w:val="24"/>
          <w:szCs w:val="24"/>
        </w:rPr>
        <w:t>月前会谈并商定移交项目设施清单（包括备品备件的详细清单）和移交程序。</w:t>
      </w:r>
    </w:p>
    <w:p w14:paraId="0F2D553D" w14:textId="050B014F"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00E5714E" w:rsidRPr="00835EEE">
        <w:rPr>
          <w:rFonts w:ascii="仿宋" w:eastAsia="仿宋" w:hAnsi="仿宋" w:hint="eastAsia"/>
          <w:sz w:val="24"/>
          <w:szCs w:val="24"/>
        </w:rPr>
        <w:t>项目公司</w:t>
      </w:r>
      <w:r w:rsidRPr="00835EEE">
        <w:rPr>
          <w:rFonts w:ascii="仿宋" w:eastAsia="仿宋" w:hAnsi="仿宋" w:hint="eastAsia"/>
          <w:sz w:val="24"/>
          <w:szCs w:val="24"/>
        </w:rPr>
        <w:t>/社会资本方应根据移交委员会要求提供移交所需必要的文件、记录、报告等数据，作为移交时双方的参考。</w:t>
      </w:r>
    </w:p>
    <w:p w14:paraId="592BBB7B"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（3）除本合同另有约定外，双方在完成项目资产移交程序前，均应继续履行其本合同项下的义务。</w:t>
      </w:r>
    </w:p>
    <w:p w14:paraId="7DC451F8"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4.2</w:t>
      </w:r>
      <w:r w:rsidRPr="00835EEE">
        <w:rPr>
          <w:rFonts w:ascii="仿宋" w:eastAsia="仿宋" w:hAnsi="仿宋" w:hint="eastAsia"/>
          <w:b/>
          <w:sz w:val="24"/>
          <w:szCs w:val="24"/>
        </w:rPr>
        <w:t>移交范围</w:t>
      </w:r>
    </w:p>
    <w:p w14:paraId="6F8993B2" w14:textId="123DEFA5"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在移交日，</w:t>
      </w:r>
      <w:r w:rsidR="00E5714E" w:rsidRPr="00835EEE">
        <w:rPr>
          <w:rFonts w:ascii="仿宋" w:eastAsia="仿宋" w:hAnsi="仿宋" w:hint="eastAsia"/>
          <w:sz w:val="24"/>
          <w:szCs w:val="24"/>
        </w:rPr>
        <w:t>项目公司</w:t>
      </w:r>
      <w:r w:rsidRPr="00835EEE">
        <w:rPr>
          <w:rFonts w:ascii="仿宋" w:eastAsia="仿宋" w:hAnsi="仿宋" w:hint="eastAsia"/>
          <w:sz w:val="24"/>
          <w:szCs w:val="24"/>
        </w:rPr>
        <w:t>/社会资本方应向接收人无偿、完整地移交项目资产和相关权益。移交的范围包括：</w:t>
      </w:r>
    </w:p>
    <w:p w14:paraId="0BF41691"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2</w:t>
      </w:r>
      <w:r w:rsidRPr="00835EEE">
        <w:rPr>
          <w:rFonts w:ascii="仿宋" w:eastAsia="仿宋" w:hAnsi="仿宋" w:hint="eastAsia"/>
          <w:sz w:val="24"/>
          <w:szCs w:val="24"/>
        </w:rPr>
        <w:t>.1项目经营权及污水处理厂、管网等项目设施；</w:t>
      </w:r>
    </w:p>
    <w:p w14:paraId="2E1278BE" w14:textId="22135FAD"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2</w:t>
      </w:r>
      <w:r w:rsidRPr="00835EEE">
        <w:rPr>
          <w:rFonts w:ascii="仿宋" w:eastAsia="仿宋" w:hAnsi="仿宋" w:hint="eastAsia"/>
          <w:sz w:val="24"/>
          <w:szCs w:val="24"/>
        </w:rPr>
        <w:t>.2</w:t>
      </w:r>
      <w:r w:rsidR="004757FC" w:rsidRPr="00835EEE">
        <w:rPr>
          <w:rFonts w:ascii="仿宋" w:eastAsia="仿宋" w:hAnsi="仿宋" w:hint="eastAsia"/>
          <w:sz w:val="24"/>
          <w:szCs w:val="24"/>
        </w:rPr>
        <w:t>乙方名下的土地使用权及乙方对项目用地</w:t>
      </w:r>
      <w:r w:rsidRPr="00835EEE">
        <w:rPr>
          <w:rFonts w:ascii="仿宋" w:eastAsia="仿宋" w:hAnsi="仿宋" w:hint="eastAsia"/>
          <w:sz w:val="24"/>
          <w:szCs w:val="24"/>
        </w:rPr>
        <w:t>的占用、使用及收益权；</w:t>
      </w:r>
    </w:p>
    <w:p w14:paraId="15AED01E"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2</w:t>
      </w:r>
      <w:r w:rsidRPr="00835EEE">
        <w:rPr>
          <w:rFonts w:ascii="仿宋" w:eastAsia="仿宋" w:hAnsi="仿宋" w:hint="eastAsia"/>
          <w:sz w:val="24"/>
          <w:szCs w:val="24"/>
        </w:rPr>
        <w:t>.3甲方可以合理要求的，且此前乙方未按照本合同约定交付的投资、融资、设计、建设、验收、运营、维护、修理记录、移交记录和其他资料，以使其能够直接或通过其指定机构继续本项目的运营；</w:t>
      </w:r>
    </w:p>
    <w:p w14:paraId="6E72C020"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2</w:t>
      </w:r>
      <w:r w:rsidRPr="00835EEE">
        <w:rPr>
          <w:rFonts w:ascii="仿宋" w:eastAsia="仿宋" w:hAnsi="仿宋" w:hint="eastAsia"/>
          <w:sz w:val="24"/>
          <w:szCs w:val="24"/>
        </w:rPr>
        <w:t>.4与本项目设施使用相关的机器、装置、零部件、备品备件、化学品以及其他动产；</w:t>
      </w:r>
    </w:p>
    <w:p w14:paraId="4341726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2</w:t>
      </w:r>
      <w:r w:rsidRPr="00835EEE">
        <w:rPr>
          <w:rFonts w:ascii="仿宋" w:eastAsia="仿宋" w:hAnsi="仿宋" w:hint="eastAsia"/>
          <w:sz w:val="24"/>
          <w:szCs w:val="24"/>
        </w:rPr>
        <w:t>.5运营维护本项目设施所要求的所有技术和技术诀窍、知识产权等无形资产（包括以任何许可方式取得的，乙方不拥有相应知识产权的除外），其中就知识产权移交问题，双方另有约定的除外；</w:t>
      </w:r>
    </w:p>
    <w:p w14:paraId="40CFA187"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2</w:t>
      </w:r>
      <w:r w:rsidRPr="00835EEE">
        <w:rPr>
          <w:rFonts w:ascii="仿宋" w:eastAsia="仿宋" w:hAnsi="仿宋" w:hint="eastAsia"/>
          <w:sz w:val="24"/>
          <w:szCs w:val="24"/>
        </w:rPr>
        <w:t>.6正在使用的各类管理章程和运营手册，包括专有技术、生产档案、技术档案、文秘档案、图书资料、设计图纸、文件和其他资料，以使本项目能平稳正常地继续运营；</w:t>
      </w:r>
    </w:p>
    <w:p w14:paraId="7874A164"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lastRenderedPageBreak/>
        <w:t>1</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2</w:t>
      </w:r>
      <w:r w:rsidRPr="00835EEE">
        <w:rPr>
          <w:rFonts w:ascii="仿宋" w:eastAsia="仿宋" w:hAnsi="仿宋" w:hint="eastAsia"/>
          <w:sz w:val="24"/>
          <w:szCs w:val="24"/>
        </w:rPr>
        <w:t>.7所有尚未到期的质量和安全保证、保险和其他合同利益；</w:t>
      </w:r>
    </w:p>
    <w:p w14:paraId="2D606201"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2</w:t>
      </w:r>
      <w:r w:rsidRPr="00835EEE">
        <w:rPr>
          <w:rFonts w:ascii="仿宋" w:eastAsia="仿宋" w:hAnsi="仿宋" w:hint="eastAsia"/>
          <w:sz w:val="24"/>
          <w:szCs w:val="24"/>
        </w:rPr>
        <w:t>.8甲方合理要求的其他物品与资料。向接收人移交前述权利时，应解除和清偿完毕乙方设置的所有债务、抵押、质押、留置等担保物权，以及源自本项目的建设、运营维护的由乙方引起的环境污染及其他性质的请求权。</w:t>
      </w:r>
    </w:p>
    <w:p w14:paraId="659C90C2"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4</w:t>
      </w:r>
      <w:r w:rsidRPr="00835EEE">
        <w:rPr>
          <w:rFonts w:ascii="仿宋" w:eastAsia="仿宋" w:hAnsi="仿宋" w:hint="eastAsia"/>
          <w:b/>
          <w:sz w:val="24"/>
          <w:szCs w:val="24"/>
        </w:rPr>
        <w:t>.</w:t>
      </w:r>
      <w:r w:rsidRPr="00835EEE">
        <w:rPr>
          <w:rFonts w:ascii="仿宋" w:eastAsia="仿宋" w:hAnsi="仿宋"/>
          <w:b/>
          <w:sz w:val="24"/>
          <w:szCs w:val="24"/>
        </w:rPr>
        <w:t>3</w:t>
      </w:r>
      <w:r w:rsidRPr="00835EEE">
        <w:rPr>
          <w:rFonts w:ascii="仿宋" w:eastAsia="仿宋" w:hAnsi="仿宋" w:hint="eastAsia"/>
          <w:b/>
          <w:sz w:val="24"/>
          <w:szCs w:val="24"/>
        </w:rPr>
        <w:t>移交方式</w:t>
      </w:r>
    </w:p>
    <w:p w14:paraId="426A5EDC" w14:textId="6D1F4C6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14.3.1本项目合作期期满采用股权移交方式，在完成资产验收后，社会资本方将其在</w:t>
      </w:r>
      <w:r w:rsidR="00E5714E" w:rsidRPr="00835EEE">
        <w:rPr>
          <w:rFonts w:ascii="仿宋" w:eastAsia="仿宋" w:hAnsi="仿宋" w:hint="eastAsia"/>
          <w:sz w:val="24"/>
          <w:szCs w:val="24"/>
        </w:rPr>
        <w:t>项目公司</w:t>
      </w:r>
      <w:r w:rsidRPr="00835EEE">
        <w:rPr>
          <w:rFonts w:ascii="仿宋" w:eastAsia="仿宋" w:hAnsi="仿宋" w:hint="eastAsia"/>
          <w:sz w:val="24"/>
          <w:szCs w:val="24"/>
        </w:rPr>
        <w:t>中的股权移交给水投公司或政府指定机构。</w:t>
      </w:r>
    </w:p>
    <w:p w14:paraId="05C5E57B"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14.3.2政府指定机构需向社会资本方支付股权移交对价，股权移交对价取具有相关资质的资产评估机构对{社会资本方截至股权移交当年所持股份在乙方中对应股权进行评估后确定的股权价值} 与 {社会资本方截至股权移交当年累计已实缴的注册资本与法定公积金账面价值中社会资本方占比部分之和} 的较小值（股权移交当年的社会资本方的注册资本实缴资金以本合同附件1《注册资本缴纳记录文件》中记录的社会资本方截止股权移交当年累计实缴的注册资本金额为准；其中：股权移交当年的法定公积金账面价值中社会资本方占比=股权移交当年的累计法定公积金账面价值*社会资本方股权比例）。</w:t>
      </w:r>
    </w:p>
    <w:p w14:paraId="14016512"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14.3.3合作期期满前1个月，甲方组织对乙方进行全面的审计，对项目资产进行功能性验收合格后，社会资本方应在项目合作期期满终止日后三十（30）日内将其在乙方中的股权移交给水投公司或政府指定机构，乙方存续，继续负责本项目的运营和维护工作。</w:t>
      </w:r>
    </w:p>
    <w:p w14:paraId="148F1EA9"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14.3.4项目合作期满后进入缺陷责任期，缺陷责任期期限为1年，乙方应使其提交的项目移交保函有效期保留至移交后的缺陷责任期届满。乙方应负责恢复性大修项目资产可用性的缺陷责任，如发现项目资产存在质量缺陷，乙方应进行及时补救，如不履行相应义务，甲方有权兑取移交维修保函的相应金额进行项目维护。</w:t>
      </w:r>
    </w:p>
    <w:p w14:paraId="5197F8EF"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4</w:t>
      </w:r>
      <w:r w:rsidRPr="00835EEE">
        <w:rPr>
          <w:rFonts w:ascii="仿宋" w:eastAsia="仿宋" w:hAnsi="仿宋" w:hint="eastAsia"/>
          <w:b/>
          <w:sz w:val="24"/>
          <w:szCs w:val="24"/>
        </w:rPr>
        <w:t>.4移交验收</w:t>
      </w:r>
    </w:p>
    <w:p w14:paraId="4E35C3D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4.</w:t>
      </w:r>
      <w:r w:rsidRPr="00835EEE">
        <w:rPr>
          <w:rFonts w:ascii="仿宋" w:eastAsia="仿宋" w:hAnsi="仿宋" w:hint="eastAsia"/>
          <w:sz w:val="24"/>
          <w:szCs w:val="24"/>
        </w:rPr>
        <w:t>4</w:t>
      </w:r>
      <w:r w:rsidRPr="00835EEE">
        <w:rPr>
          <w:rFonts w:ascii="仿宋" w:eastAsia="仿宋" w:hAnsi="仿宋"/>
          <w:sz w:val="24"/>
          <w:szCs w:val="24"/>
        </w:rPr>
        <w:t>.1</w:t>
      </w:r>
      <w:r w:rsidRPr="00835EEE">
        <w:rPr>
          <w:rFonts w:ascii="仿宋" w:eastAsia="仿宋" w:hAnsi="仿宋" w:hint="eastAsia"/>
          <w:sz w:val="24"/>
          <w:szCs w:val="24"/>
        </w:rPr>
        <w:t>在移交日之前，甲方应在接收人和乙方代表在场时对本项目进行移交验收。移交验收标准为：</w:t>
      </w:r>
    </w:p>
    <w:p w14:paraId="7FA7C35B"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lastRenderedPageBreak/>
        <w:t>（1）对设备及建（构）筑物的寿命要求</w:t>
      </w:r>
    </w:p>
    <w:p w14:paraId="61FE8499"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在所保证的使用寿命内，接入点设施应能保证引入所需流量，构筑物稳定、强度安全，变形符合规范要求。</w:t>
      </w:r>
    </w:p>
    <w:p w14:paraId="7C31DC3C"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所有建筑物基础沉降变形在正常范围内，不影响正常使用；屋面构件完好，无裂缝，不渗水；承重砖墙应平直完好，钢筋砼框架构件及墙体应完好牢固；外墙面砖应基本完好；楼地面应无下沉；门、窗、水、电以及卫生设备均应能正常使用。</w:t>
      </w:r>
    </w:p>
    <w:p w14:paraId="1FDAF744"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所有构筑物基础沉降变形在正常范围内，无裂缝和砼剥落，能保证正常使用。</w:t>
      </w:r>
    </w:p>
    <w:p w14:paraId="2E4C9CC8"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移交后的生产及辅助生产及附属建（构）筑物寿命应不小于为自移交日起二十（20）年。</w:t>
      </w:r>
    </w:p>
    <w:p w14:paraId="4C277D85"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（2）对设备、运营参数的要求</w:t>
      </w:r>
    </w:p>
    <w:p w14:paraId="2207417E" w14:textId="77777777" w:rsidR="00E25EEC" w:rsidRPr="00835EEE" w:rsidRDefault="000F0F55">
      <w:pPr>
        <w:tabs>
          <w:tab w:val="left" w:pos="1464"/>
        </w:tabs>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总体要求：在移交日移交的所有设备仪器（仪表）均能正常使用，并且所有设备、仪器（仪表）都不应是当时已淘汰产品；如为已淘汰产品或剩余寿命不足五（5）年的，需要乙方更新。</w:t>
      </w:r>
    </w:p>
    <w:p w14:paraId="0B684103" w14:textId="77777777" w:rsidR="00E25EEC" w:rsidRPr="00835EEE" w:rsidRDefault="000F0F55">
      <w:pPr>
        <w:tabs>
          <w:tab w:val="left" w:pos="1464"/>
        </w:tabs>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大型专用设备需经大修后移交，且大修专用设备应达到设计的参数和性能参数。通用设备应达到国家、行业标准和设备说明书要求。</w:t>
      </w:r>
    </w:p>
    <w:p w14:paraId="3992D972"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sz w:val="24"/>
          <w:szCs w:val="24"/>
        </w:rPr>
        <w:t>14.</w:t>
      </w:r>
      <w:r w:rsidRPr="00835EEE">
        <w:rPr>
          <w:rFonts w:ascii="仿宋" w:eastAsia="仿宋" w:hAnsi="仿宋" w:hint="eastAsia"/>
          <w:sz w:val="24"/>
          <w:szCs w:val="24"/>
        </w:rPr>
        <w:t>4</w:t>
      </w:r>
      <w:r w:rsidRPr="00835EEE">
        <w:rPr>
          <w:rFonts w:ascii="仿宋" w:eastAsia="仿宋" w:hAnsi="仿宋"/>
          <w:sz w:val="24"/>
          <w:szCs w:val="24"/>
        </w:rPr>
        <w:t>.2</w:t>
      </w:r>
      <w:r w:rsidRPr="00835EEE">
        <w:rPr>
          <w:rFonts w:ascii="仿宋" w:eastAsia="仿宋" w:hAnsi="仿宋" w:hint="eastAsia"/>
          <w:sz w:val="24"/>
          <w:szCs w:val="24"/>
        </w:rPr>
        <w:t>如发现存在缺陷的，则乙方应及时修复，以满足约定的移交验收标准要求。如任一方对是否达到移交标准有异议的，则由移交委员会聘请第三方机构进行评定，第三方机构的聘请费用由提出异议的一方预付，最后根据第三方机构的评定结果，由主张未被支持的一方来承担。</w:t>
      </w:r>
    </w:p>
    <w:p w14:paraId="51ACBD95"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4.</w:t>
      </w:r>
      <w:r w:rsidRPr="00835EEE">
        <w:rPr>
          <w:rFonts w:ascii="仿宋" w:eastAsia="仿宋" w:hAnsi="仿宋" w:hint="eastAsia"/>
          <w:sz w:val="24"/>
          <w:szCs w:val="24"/>
        </w:rPr>
        <w:t>4</w:t>
      </w:r>
      <w:r w:rsidRPr="00835EEE">
        <w:rPr>
          <w:rFonts w:ascii="仿宋" w:eastAsia="仿宋" w:hAnsi="仿宋"/>
          <w:sz w:val="24"/>
          <w:szCs w:val="24"/>
        </w:rPr>
        <w:t>.3</w:t>
      </w:r>
      <w:r w:rsidRPr="00835EEE">
        <w:rPr>
          <w:rFonts w:ascii="仿宋" w:eastAsia="仿宋" w:hAnsi="仿宋" w:hint="eastAsia"/>
          <w:sz w:val="24"/>
          <w:szCs w:val="24"/>
        </w:rPr>
        <w:t>如果未能达到验收标准，且乙方不能自前次验收日起</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u w:val="single"/>
        </w:rPr>
        <w:t>30</w:t>
      </w:r>
      <w:r w:rsidRPr="00835EEE">
        <w:rPr>
          <w:rFonts w:ascii="仿宋" w:eastAsia="仿宋" w:hAnsi="仿宋"/>
          <w:sz w:val="24"/>
          <w:szCs w:val="24"/>
          <w:u w:val="single"/>
        </w:rPr>
        <w:t xml:space="preserve"> </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日或双方同意的更长时间内修正任何上述缺陷，则甲方可以自行修正，由乙方承担风险和费用。甲方应有权从移交履约担保中支取费用以补偿修正上述缺陷的支出，但是需将发生的支出详细记录提交给乙方。</w:t>
      </w:r>
    </w:p>
    <w:p w14:paraId="6AF1EECB"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4</w:t>
      </w:r>
      <w:r w:rsidRPr="00835EEE">
        <w:rPr>
          <w:rFonts w:ascii="仿宋" w:eastAsia="仿宋" w:hAnsi="仿宋" w:hint="eastAsia"/>
          <w:b/>
          <w:sz w:val="24"/>
          <w:szCs w:val="24"/>
        </w:rPr>
        <w:t>.</w:t>
      </w:r>
      <w:r w:rsidRPr="00835EEE">
        <w:rPr>
          <w:rFonts w:ascii="仿宋" w:eastAsia="仿宋" w:hAnsi="仿宋"/>
          <w:b/>
          <w:sz w:val="24"/>
          <w:szCs w:val="24"/>
        </w:rPr>
        <w:t>4</w:t>
      </w:r>
      <w:r w:rsidRPr="00835EEE">
        <w:rPr>
          <w:rFonts w:ascii="仿宋" w:eastAsia="仿宋" w:hAnsi="仿宋" w:hint="eastAsia"/>
          <w:b/>
          <w:sz w:val="24"/>
          <w:szCs w:val="24"/>
        </w:rPr>
        <w:t>备品备件</w:t>
      </w:r>
    </w:p>
    <w:p w14:paraId="5E62D0A3"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在移交日，社会资本方应向接收人无偿移交</w:t>
      </w:r>
      <w:r w:rsidRPr="00835EEE">
        <w:rPr>
          <w:rFonts w:ascii="仿宋" w:eastAsia="仿宋" w:hAnsi="仿宋" w:hint="eastAsia"/>
          <w:sz w:val="24"/>
          <w:szCs w:val="24"/>
          <w:u w:val="single"/>
        </w:rPr>
        <w:t>12</w:t>
      </w:r>
      <w:r w:rsidRPr="00835EEE">
        <w:rPr>
          <w:rFonts w:ascii="仿宋" w:eastAsia="仿宋" w:hAnsi="仿宋" w:hint="eastAsia"/>
          <w:sz w:val="24"/>
          <w:szCs w:val="24"/>
        </w:rPr>
        <w:t>个月内正常需要的消耗性备</w:t>
      </w:r>
      <w:r w:rsidRPr="00835EEE">
        <w:rPr>
          <w:rFonts w:ascii="仿宋" w:eastAsia="仿宋" w:hAnsi="仿宋" w:hint="eastAsia"/>
          <w:sz w:val="24"/>
          <w:szCs w:val="24"/>
        </w:rPr>
        <w:lastRenderedPageBreak/>
        <w:t>件和事故修理备品备件。</w:t>
      </w:r>
    </w:p>
    <w:p w14:paraId="0FEAF6D4"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4</w:t>
      </w:r>
      <w:r w:rsidRPr="00835EEE">
        <w:rPr>
          <w:rFonts w:ascii="仿宋" w:eastAsia="仿宋" w:hAnsi="仿宋" w:hint="eastAsia"/>
          <w:b/>
          <w:sz w:val="24"/>
          <w:szCs w:val="24"/>
        </w:rPr>
        <w:t>.</w:t>
      </w:r>
      <w:r w:rsidRPr="00835EEE">
        <w:rPr>
          <w:rFonts w:ascii="仿宋" w:eastAsia="仿宋" w:hAnsi="仿宋"/>
          <w:b/>
          <w:sz w:val="24"/>
          <w:szCs w:val="24"/>
        </w:rPr>
        <w:t>5</w:t>
      </w:r>
      <w:r w:rsidRPr="00835EEE">
        <w:rPr>
          <w:rFonts w:ascii="仿宋" w:eastAsia="仿宋" w:hAnsi="仿宋" w:hint="eastAsia"/>
          <w:b/>
          <w:sz w:val="24"/>
          <w:szCs w:val="24"/>
        </w:rPr>
        <w:t>保证期</w:t>
      </w:r>
    </w:p>
    <w:p w14:paraId="440BCEEC"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5</w:t>
      </w:r>
      <w:r w:rsidRPr="00835EEE">
        <w:rPr>
          <w:rFonts w:ascii="仿宋" w:eastAsia="仿宋" w:hAnsi="仿宋" w:hint="eastAsia"/>
          <w:sz w:val="24"/>
          <w:szCs w:val="24"/>
        </w:rPr>
        <w:t>.1移交日本项目的状况</w:t>
      </w:r>
    </w:p>
    <w:p w14:paraId="140E1E83"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在移交日，社会资本方应保证本项目：</w:t>
      </w:r>
    </w:p>
    <w:p w14:paraId="7CB534D8" w14:textId="77777777" w:rsidR="00E25EEC" w:rsidRPr="00835EEE" w:rsidRDefault="000F0F55">
      <w:pPr>
        <w:spacing w:before="120" w:after="120" w:line="360" w:lineRule="auto"/>
        <w:ind w:left="426" w:firstLine="200"/>
        <w:rPr>
          <w:rFonts w:ascii="仿宋" w:eastAsia="仿宋" w:hAnsi="仿宋"/>
          <w:sz w:val="24"/>
          <w:szCs w:val="24"/>
        </w:rPr>
      </w:pPr>
      <w:r w:rsidRPr="00835EEE">
        <w:rPr>
          <w:rFonts w:ascii="仿宋" w:eastAsia="仿宋" w:hAnsi="仿宋" w:hint="eastAsia"/>
          <w:sz w:val="24"/>
          <w:szCs w:val="24"/>
        </w:rPr>
        <w:t>（1）处于良好的运营状况，无法律纠纷和瑕疵，得到良好维护，正常损耗除外；</w:t>
      </w:r>
    </w:p>
    <w:p w14:paraId="4EB93795"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（2）移交的资产和权益未设置有任何抵押、质押等权利限制或产权限制，亦不存在任何种类的索赔；</w:t>
      </w:r>
    </w:p>
    <w:p w14:paraId="3296255F"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w:t>
      </w:r>
      <w:r w:rsidRPr="00835EEE">
        <w:rPr>
          <w:rFonts w:ascii="仿宋" w:eastAsia="仿宋" w:hAnsi="仿宋"/>
          <w:sz w:val="24"/>
          <w:szCs w:val="24"/>
        </w:rPr>
        <w:t>3</w:t>
      </w:r>
      <w:r w:rsidRPr="00835EEE">
        <w:rPr>
          <w:rFonts w:ascii="仿宋" w:eastAsia="仿宋" w:hAnsi="仿宋" w:hint="eastAsia"/>
          <w:sz w:val="24"/>
          <w:szCs w:val="24"/>
        </w:rPr>
        <w:t>）符合本合同约定的安全和环境标准；和</w:t>
      </w:r>
    </w:p>
    <w:p w14:paraId="452489F9"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w:t>
      </w:r>
      <w:r w:rsidRPr="00835EEE">
        <w:rPr>
          <w:rFonts w:ascii="仿宋" w:eastAsia="仿宋" w:hAnsi="仿宋"/>
          <w:sz w:val="24"/>
          <w:szCs w:val="24"/>
        </w:rPr>
        <w:t>4</w:t>
      </w:r>
      <w:r w:rsidRPr="00835EEE">
        <w:rPr>
          <w:rFonts w:ascii="仿宋" w:eastAsia="仿宋" w:hAnsi="仿宋" w:hint="eastAsia"/>
          <w:sz w:val="24"/>
          <w:szCs w:val="24"/>
        </w:rPr>
        <w:t>）符合本合同中约定的移交标准。</w:t>
      </w:r>
    </w:p>
    <w:p w14:paraId="25CDF4D8"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5</w:t>
      </w:r>
      <w:r w:rsidRPr="00835EEE">
        <w:rPr>
          <w:rFonts w:ascii="仿宋" w:eastAsia="仿宋" w:hAnsi="仿宋" w:hint="eastAsia"/>
          <w:sz w:val="24"/>
          <w:szCs w:val="24"/>
        </w:rPr>
        <w:t>.2质量保证期</w:t>
      </w:r>
    </w:p>
    <w:p w14:paraId="6936BEB5"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社会资本方保证在移交日后</w:t>
      </w:r>
      <w:bookmarkStart w:id="57" w:name="_Hlk35611433"/>
      <w:r w:rsidRPr="00835EEE">
        <w:rPr>
          <w:rFonts w:ascii="仿宋" w:eastAsia="仿宋" w:hAnsi="仿宋"/>
          <w:sz w:val="24"/>
          <w:szCs w:val="24"/>
          <w:u w:val="single"/>
        </w:rPr>
        <w:t xml:space="preserve">  </w:t>
      </w:r>
      <w:r w:rsidRPr="00835EEE">
        <w:rPr>
          <w:rFonts w:ascii="仿宋" w:eastAsia="仿宋" w:hAnsi="仿宋" w:hint="eastAsia"/>
          <w:sz w:val="24"/>
          <w:szCs w:val="24"/>
          <w:u w:val="single"/>
        </w:rPr>
        <w:t>12</w:t>
      </w:r>
      <w:r w:rsidRPr="00835EEE">
        <w:rPr>
          <w:rFonts w:ascii="仿宋_GB2312" w:eastAsia="仿宋_GB2312" w:hAnsi="宋体"/>
          <w:b/>
          <w:sz w:val="30"/>
          <w:szCs w:val="30"/>
          <w:u w:val="single"/>
        </w:rPr>
        <w:t xml:space="preserve">  </w:t>
      </w:r>
      <w:bookmarkEnd w:id="57"/>
      <w:r w:rsidRPr="00835EEE">
        <w:rPr>
          <w:rFonts w:ascii="仿宋" w:eastAsia="仿宋" w:hAnsi="仿宋" w:hint="eastAsia"/>
          <w:kern w:val="0"/>
          <w:sz w:val="24"/>
          <w:szCs w:val="24"/>
        </w:rPr>
        <w:t>个</w:t>
      </w:r>
      <w:r w:rsidRPr="00835EEE">
        <w:rPr>
          <w:rFonts w:ascii="仿宋" w:eastAsia="仿宋" w:hAnsi="仿宋" w:hint="eastAsia"/>
          <w:sz w:val="24"/>
          <w:szCs w:val="24"/>
        </w:rPr>
        <w:t>月届满日期间，承担由原材料、工艺、施工、运营或管理缺陷或合作期内乙方的任何违约行为造成的项目设施任何部分出现的任何缺陷或损坏（正常磨损除外）及/或环境污染的修复责任。</w:t>
      </w:r>
    </w:p>
    <w:p w14:paraId="743F2774"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甲方发现任何上述缺陷或损坏及/或环境污染的发生后应及时通知社会资本方。在任何情况下，上述通知最迟应在上述</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12</w:t>
      </w:r>
      <w:r w:rsidRPr="00835EEE">
        <w:rPr>
          <w:rFonts w:ascii="仿宋_GB2312" w:eastAsia="仿宋_GB2312" w:hAnsi="宋体"/>
          <w:b/>
          <w:sz w:val="30"/>
          <w:szCs w:val="30"/>
          <w:u w:val="single"/>
        </w:rPr>
        <w:t xml:space="preserve">  </w:t>
      </w:r>
      <w:r w:rsidRPr="00835EEE">
        <w:rPr>
          <w:rFonts w:ascii="仿宋" w:eastAsia="仿宋" w:hAnsi="仿宋" w:hint="eastAsia"/>
          <w:kern w:val="0"/>
          <w:sz w:val="24"/>
          <w:szCs w:val="24"/>
        </w:rPr>
        <w:t>个</w:t>
      </w:r>
      <w:r w:rsidRPr="00835EEE">
        <w:rPr>
          <w:rFonts w:ascii="仿宋" w:eastAsia="仿宋" w:hAnsi="仿宋" w:hint="eastAsia"/>
          <w:sz w:val="24"/>
          <w:szCs w:val="24"/>
        </w:rPr>
        <w:t>月的质量保证期届满前发出。收到该通知后，社会资本方应尽快自费修正缺陷。如果社会资本方在收到甲方通知后</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30</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日内不能或拒绝修正缺陷，甲方有权自行或聘请第三方修正上述缺陷。在该情形下，社会资本方应承担合理且必要的修理费用，甲方有权选择扣除或提取移交履约担保中的相应金额用以支付此项费用。</w:t>
      </w:r>
    </w:p>
    <w:p w14:paraId="35D97717"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5</w:t>
      </w:r>
      <w:r w:rsidRPr="00835EEE">
        <w:rPr>
          <w:rFonts w:ascii="仿宋" w:eastAsia="仿宋" w:hAnsi="仿宋" w:hint="eastAsia"/>
          <w:sz w:val="24"/>
          <w:szCs w:val="24"/>
        </w:rPr>
        <w:t>.3未能修复缺陷或损害的赔偿</w:t>
      </w:r>
    </w:p>
    <w:p w14:paraId="72BA8133"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如果为符合本合同约定的标准所需进行的对本项目设施缺陷或损害及/或环境污染责任的修复无法实施或不合理地增加负担或过于昂贵,则甲方有权因本项目的性能指标降低而获得补偿，并可选择扣除或提取移交履约担保的方式实现上述补偿。</w:t>
      </w:r>
    </w:p>
    <w:p w14:paraId="77FB652E"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lastRenderedPageBreak/>
        <w:t>1</w:t>
      </w:r>
      <w:r w:rsidRPr="00835EEE">
        <w:rPr>
          <w:rFonts w:ascii="仿宋" w:eastAsia="仿宋" w:hAnsi="仿宋"/>
          <w:b/>
          <w:sz w:val="24"/>
          <w:szCs w:val="24"/>
        </w:rPr>
        <w:t>4</w:t>
      </w:r>
      <w:r w:rsidRPr="00835EEE">
        <w:rPr>
          <w:rFonts w:ascii="仿宋" w:eastAsia="仿宋" w:hAnsi="仿宋" w:hint="eastAsia"/>
          <w:b/>
          <w:sz w:val="24"/>
          <w:szCs w:val="24"/>
        </w:rPr>
        <w:t>.</w:t>
      </w:r>
      <w:r w:rsidRPr="00835EEE">
        <w:rPr>
          <w:rFonts w:ascii="仿宋" w:eastAsia="仿宋" w:hAnsi="仿宋"/>
          <w:b/>
          <w:sz w:val="24"/>
          <w:szCs w:val="24"/>
        </w:rPr>
        <w:t>6</w:t>
      </w:r>
      <w:r w:rsidRPr="00835EEE">
        <w:rPr>
          <w:rFonts w:ascii="仿宋" w:eastAsia="仿宋" w:hAnsi="仿宋" w:hint="eastAsia"/>
          <w:b/>
          <w:sz w:val="24"/>
          <w:szCs w:val="24"/>
        </w:rPr>
        <w:t>相关担保、保证及保险凭证的转让</w:t>
      </w:r>
    </w:p>
    <w:p w14:paraId="02658608"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在移交时，乙方应将所有承包商和供应商提供的尚未期满的担保及保证无偿转让给接收人，并且将所有保险单、暂保单和保险单批单等与运营期届满移交资产有关的其他担保、保证及保险凭证，全部转让给接收人。接收人应承担上述移交日后保险期间的保险费，若乙方已提前支付的，接收人应予以相应退还。</w:t>
      </w:r>
    </w:p>
    <w:p w14:paraId="0BD39F2D"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4</w:t>
      </w:r>
      <w:r w:rsidRPr="00835EEE">
        <w:rPr>
          <w:rFonts w:ascii="仿宋" w:eastAsia="仿宋" w:hAnsi="仿宋" w:hint="eastAsia"/>
          <w:b/>
          <w:sz w:val="24"/>
          <w:szCs w:val="24"/>
        </w:rPr>
        <w:t>.</w:t>
      </w:r>
      <w:r w:rsidRPr="00835EEE">
        <w:rPr>
          <w:rFonts w:ascii="仿宋" w:eastAsia="仿宋" w:hAnsi="仿宋"/>
          <w:b/>
          <w:sz w:val="24"/>
          <w:szCs w:val="24"/>
        </w:rPr>
        <w:t>7</w:t>
      </w:r>
      <w:r w:rsidRPr="00835EEE">
        <w:rPr>
          <w:rFonts w:ascii="仿宋" w:eastAsia="仿宋" w:hAnsi="仿宋" w:hint="eastAsia"/>
          <w:b/>
          <w:sz w:val="24"/>
          <w:szCs w:val="24"/>
        </w:rPr>
        <w:t>技术转让</w:t>
      </w:r>
    </w:p>
    <w:p w14:paraId="508E32A7"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4.7.1</w:t>
      </w:r>
      <w:r w:rsidRPr="00835EEE">
        <w:rPr>
          <w:rFonts w:ascii="仿宋" w:eastAsia="仿宋" w:hAnsi="仿宋" w:hint="eastAsia"/>
          <w:sz w:val="24"/>
          <w:szCs w:val="24"/>
        </w:rPr>
        <w:t>乙方应在移交日将届时使用的运营维护本项目所必须的乙方享有所有权的所有技术和技术诀窍，无偿移交给甲方或政府方指定的接收人，并确保甲方或接收人不因此遭受损失。</w:t>
      </w:r>
    </w:p>
    <w:p w14:paraId="7A3A0F11"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sz w:val="24"/>
          <w:szCs w:val="24"/>
        </w:rPr>
        <w:t>14.7.2</w:t>
      </w:r>
      <w:r w:rsidRPr="00835EEE">
        <w:rPr>
          <w:rFonts w:ascii="仿宋" w:eastAsia="仿宋" w:hAnsi="仿宋" w:hint="eastAsia"/>
          <w:sz w:val="24"/>
          <w:szCs w:val="24"/>
        </w:rPr>
        <w:t>如果该等技术和技术诀窍为第三方所有的，则乙方应当在第三方签署技术授权合同时即与第三方明确约定，同意在项目移交时将技术授权合同转让给甲方或者甲方指定的第三方。同时，乙方应当协助甲方或接收人按照实际使用费用取得这些技术和技术诀窍的使用权。双方另有约定的除外。</w:t>
      </w:r>
    </w:p>
    <w:p w14:paraId="2060EB00"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4.7.3</w:t>
      </w:r>
      <w:r w:rsidRPr="00835EEE">
        <w:rPr>
          <w:rFonts w:ascii="仿宋" w:eastAsia="仿宋" w:hAnsi="仿宋" w:hint="eastAsia"/>
          <w:sz w:val="24"/>
          <w:szCs w:val="24"/>
        </w:rPr>
        <w:t>如果移交时项目运营所需的知识产权使用期限等已经届满或即将届满，乙方应当负责许可展期，或配合甲方办理完成相关知识产权的许可展期。</w:t>
      </w:r>
    </w:p>
    <w:p w14:paraId="41242129"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4</w:t>
      </w:r>
      <w:r w:rsidRPr="00835EEE">
        <w:rPr>
          <w:rFonts w:ascii="仿宋" w:eastAsia="仿宋" w:hAnsi="仿宋" w:hint="eastAsia"/>
          <w:b/>
          <w:sz w:val="24"/>
          <w:szCs w:val="24"/>
        </w:rPr>
        <w:t>.</w:t>
      </w:r>
      <w:r w:rsidRPr="00835EEE">
        <w:rPr>
          <w:rFonts w:ascii="仿宋" w:eastAsia="仿宋" w:hAnsi="仿宋"/>
          <w:b/>
          <w:sz w:val="24"/>
          <w:szCs w:val="24"/>
        </w:rPr>
        <w:t>8</w:t>
      </w:r>
      <w:r w:rsidRPr="00835EEE">
        <w:rPr>
          <w:rFonts w:ascii="仿宋" w:eastAsia="仿宋" w:hAnsi="仿宋" w:hint="eastAsia"/>
          <w:b/>
          <w:sz w:val="24"/>
          <w:szCs w:val="24"/>
        </w:rPr>
        <w:t>人员及培训</w:t>
      </w:r>
    </w:p>
    <w:p w14:paraId="22190AA5"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乙方应在移交日</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12</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个月前提交一份当时的乙方员工名单，包括每位员工的资格、职位和收入的细节。甲方有权选择在移交日后优先继续聘用全部或部分员工。</w:t>
      </w:r>
    </w:p>
    <w:p w14:paraId="35BA333C"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甲方或其指定机构需要在移交日前派驻人员到项目设施所在地进行培训或学习的，应在移交日</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12</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个月前向乙方说明情况及拟派驻人员名单，乙方负责为上述人员提供培训，使之达到熟练操作和管理要求。作为移交的一部分，甲方和乙方应联合考试，以确定被指定人员经过培训合格，可以接管本项目的独立运营维护。对于前述派驻人员的培训费用承担方式，双方约定如下：</w:t>
      </w:r>
    </w:p>
    <w:p w14:paraId="434C4FBA"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√乙方免费负责为上述人员提供培训；</w:t>
      </w:r>
    </w:p>
    <w:p w14:paraId="619B5E9F" w14:textId="77777777" w:rsidR="00E25EEC" w:rsidRPr="00835EEE" w:rsidRDefault="000F0F55">
      <w:pPr>
        <w:spacing w:before="120" w:after="120" w:line="360" w:lineRule="auto"/>
        <w:ind w:firstLineChars="177" w:firstLine="425"/>
        <w:jc w:val="left"/>
        <w:rPr>
          <w:rFonts w:ascii="仿宋" w:eastAsia="仿宋" w:hAnsi="仿宋"/>
          <w:sz w:val="24"/>
          <w:szCs w:val="24"/>
          <w:u w:val="single"/>
        </w:rPr>
      </w:pPr>
      <w:r w:rsidRPr="00835EEE">
        <w:rPr>
          <w:rFonts w:ascii="仿宋" w:eastAsia="仿宋" w:hAnsi="仿宋" w:hint="eastAsia"/>
          <w:sz w:val="24"/>
          <w:szCs w:val="24"/>
        </w:rPr>
        <w:t>□其他方式：</w:t>
      </w:r>
      <w:r w:rsidRPr="00835EEE">
        <w:rPr>
          <w:rFonts w:ascii="仿宋" w:eastAsia="仿宋" w:hAnsi="仿宋" w:hint="eastAsia"/>
          <w:sz w:val="24"/>
          <w:szCs w:val="24"/>
          <w:u w:val="single"/>
        </w:rPr>
        <w:t xml:space="preserve">                                                    </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 xml:space="preserve"> </w:t>
      </w:r>
    </w:p>
    <w:p w14:paraId="2089E19D" w14:textId="77777777" w:rsidR="00E25EEC" w:rsidRPr="00835EEE" w:rsidRDefault="000F0F55">
      <w:pPr>
        <w:widowControl/>
        <w:spacing w:before="120" w:after="120" w:line="360" w:lineRule="auto"/>
        <w:ind w:firstLine="200"/>
        <w:jc w:val="left"/>
        <w:rPr>
          <w:sz w:val="20"/>
          <w:szCs w:val="20"/>
        </w:rPr>
      </w:pPr>
      <w:r w:rsidRPr="00835EEE">
        <w:rPr>
          <w:rFonts w:ascii="仿宋" w:eastAsia="仿宋" w:hAnsi="仿宋" w:hint="eastAsia"/>
          <w:sz w:val="24"/>
          <w:szCs w:val="24"/>
          <w:u w:val="single"/>
        </w:rPr>
        <w:lastRenderedPageBreak/>
        <w:t xml:space="preserve"> </w:t>
      </w:r>
      <w:r w:rsidRPr="00835EEE">
        <w:rPr>
          <w:rFonts w:ascii="仿宋" w:eastAsia="仿宋" w:hAnsi="仿宋"/>
          <w:sz w:val="24"/>
          <w:szCs w:val="24"/>
          <w:u w:val="single"/>
        </w:rPr>
        <w:t xml:space="preserve">                                                                    </w:t>
      </w:r>
    </w:p>
    <w:p w14:paraId="64A1146E"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移交后，乙方有义务免费提供不低于</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12</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个月的技术支持。</w:t>
      </w:r>
    </w:p>
    <w:p w14:paraId="1299BC58"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4</w:t>
      </w:r>
      <w:r w:rsidRPr="00835EEE">
        <w:rPr>
          <w:rFonts w:ascii="仿宋" w:eastAsia="仿宋" w:hAnsi="仿宋" w:hint="eastAsia"/>
          <w:b/>
          <w:sz w:val="24"/>
          <w:szCs w:val="24"/>
        </w:rPr>
        <w:t>.</w:t>
      </w:r>
      <w:r w:rsidRPr="00835EEE">
        <w:rPr>
          <w:rFonts w:ascii="仿宋" w:eastAsia="仿宋" w:hAnsi="仿宋"/>
          <w:b/>
          <w:sz w:val="24"/>
          <w:szCs w:val="24"/>
        </w:rPr>
        <w:t>9</w:t>
      </w:r>
      <w:r w:rsidRPr="00835EEE">
        <w:rPr>
          <w:rFonts w:ascii="仿宋" w:eastAsia="仿宋" w:hAnsi="仿宋" w:hint="eastAsia"/>
          <w:b/>
          <w:sz w:val="24"/>
          <w:szCs w:val="24"/>
        </w:rPr>
        <w:t>相关合同期限及责任承担</w:t>
      </w:r>
    </w:p>
    <w:p w14:paraId="2EDB4387"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14.9.1乙方在与第三方签订运营维护合同、设备合同及其他合同时，应使该等合同的有效期届满日不超过本项目合作期限届满日。</w:t>
      </w:r>
    </w:p>
    <w:p w14:paraId="2CBA576E"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14.9.2如在移交日前，乙方需签订运营维护合同、设备合同及其他合同且该等合同在本项目合作期届满后仍为有效的，则乙方应在该等合同签订前报经甲方同意。未经甲方同意的，由社会资本方承担相应责任。</w:t>
      </w:r>
    </w:p>
    <w:p w14:paraId="03B8D215"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4</w:t>
      </w:r>
      <w:r w:rsidRPr="00835EEE">
        <w:rPr>
          <w:rFonts w:ascii="仿宋" w:eastAsia="仿宋" w:hAnsi="仿宋" w:hint="eastAsia"/>
          <w:b/>
          <w:sz w:val="24"/>
          <w:szCs w:val="24"/>
        </w:rPr>
        <w:t>.</w:t>
      </w:r>
      <w:r w:rsidRPr="00835EEE">
        <w:rPr>
          <w:rFonts w:ascii="仿宋" w:eastAsia="仿宋" w:hAnsi="仿宋"/>
          <w:b/>
          <w:sz w:val="24"/>
          <w:szCs w:val="24"/>
        </w:rPr>
        <w:t>10</w:t>
      </w:r>
      <w:r w:rsidRPr="00835EEE">
        <w:rPr>
          <w:rFonts w:ascii="仿宋" w:eastAsia="仿宋" w:hAnsi="仿宋" w:hint="eastAsia"/>
          <w:b/>
          <w:sz w:val="24"/>
          <w:szCs w:val="24"/>
        </w:rPr>
        <w:t>移走乙方相关的物品</w:t>
      </w:r>
    </w:p>
    <w:p w14:paraId="64602F2B"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除非双方另有约定，乙方应于移交日后</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30</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日内，自费从场地移走仅限于乙方员工的个人用品以及与本项目运营维护无关的物品，不包括移交清单所列的项目设备、备品备件、技术资料或者项目设施运营维护的必需物品。如果乙方在上述时间内没有移走这些物品，甲方在通知乙方后，可以移走并将物品转运至适当的地点以便安全保管。乙方应承担搬移、运输和保管的合理费用和风险。</w:t>
      </w:r>
    </w:p>
    <w:p w14:paraId="58FE5FA8"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4</w:t>
      </w:r>
      <w:r w:rsidRPr="00835EEE">
        <w:rPr>
          <w:rFonts w:ascii="仿宋" w:eastAsia="仿宋" w:hAnsi="仿宋" w:hint="eastAsia"/>
          <w:b/>
          <w:sz w:val="24"/>
          <w:szCs w:val="24"/>
        </w:rPr>
        <w:t>.1</w:t>
      </w:r>
      <w:r w:rsidRPr="00835EEE">
        <w:rPr>
          <w:rFonts w:ascii="仿宋" w:eastAsia="仿宋" w:hAnsi="仿宋"/>
          <w:b/>
          <w:sz w:val="24"/>
          <w:szCs w:val="24"/>
        </w:rPr>
        <w:t>1</w:t>
      </w:r>
      <w:r w:rsidRPr="00835EEE">
        <w:rPr>
          <w:rFonts w:ascii="仿宋" w:eastAsia="仿宋" w:hAnsi="仿宋" w:hint="eastAsia"/>
          <w:b/>
          <w:sz w:val="24"/>
          <w:szCs w:val="24"/>
        </w:rPr>
        <w:t>风险转移</w:t>
      </w:r>
    </w:p>
    <w:p w14:paraId="31A8A479"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乙方应承担移交日前项目设施的全部或部分损失或损坏的风险，除非损失或损坏是不可抗力或由甲方的违约所致。自移交日起，项目设施损失的风险由接收人承担。</w:t>
      </w:r>
    </w:p>
    <w:p w14:paraId="2DBA73C6"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4</w:t>
      </w:r>
      <w:r w:rsidRPr="00835EEE">
        <w:rPr>
          <w:rFonts w:ascii="仿宋" w:eastAsia="仿宋" w:hAnsi="仿宋" w:hint="eastAsia"/>
          <w:b/>
          <w:sz w:val="24"/>
          <w:szCs w:val="24"/>
        </w:rPr>
        <w:t>.1</w:t>
      </w:r>
      <w:r w:rsidRPr="00835EEE">
        <w:rPr>
          <w:rFonts w:ascii="仿宋" w:eastAsia="仿宋" w:hAnsi="仿宋"/>
          <w:b/>
          <w:sz w:val="24"/>
          <w:szCs w:val="24"/>
        </w:rPr>
        <w:t>2</w:t>
      </w:r>
      <w:r w:rsidRPr="00835EEE">
        <w:rPr>
          <w:rFonts w:ascii="仿宋" w:eastAsia="仿宋" w:hAnsi="仿宋" w:hint="eastAsia"/>
          <w:b/>
          <w:sz w:val="24"/>
          <w:szCs w:val="24"/>
        </w:rPr>
        <w:t>移交费用和批准</w:t>
      </w:r>
    </w:p>
    <w:p w14:paraId="64F84726"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14.12.1接收人及社会资本方应负责各自的因移交和转让发生的费用。接收人应自费获得所有的批准或使之生效，并采取其他可能为移交和转让所必需的行动。如果社会资本方未按本合同约定的范围和内容进行移交，接收人为此发生额外支出或遭受损失的，甲方有权从运维履约担保及移交履约担保中扣除相应的金额。</w:t>
      </w:r>
    </w:p>
    <w:p w14:paraId="23CE5CF1"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14.12.2与移交和转让有关的税收承担，双方约定如下：本项目与移交和转让有关的税收全部由社会资本方承担。甲方应尽最大努力协助社会资本方取得中</w:t>
      </w:r>
      <w:r w:rsidRPr="00835EEE">
        <w:rPr>
          <w:rFonts w:ascii="仿宋" w:eastAsia="仿宋" w:hAnsi="仿宋" w:hint="eastAsia"/>
          <w:sz w:val="24"/>
          <w:szCs w:val="24"/>
        </w:rPr>
        <w:lastRenderedPageBreak/>
        <w:t>国适用法律规定的可适用于乙方的各项减、免税和优惠政策。</w:t>
      </w:r>
      <w:r w:rsidRPr="00835EEE">
        <w:rPr>
          <w:rFonts w:ascii="仿宋" w:eastAsia="仿宋" w:hAnsi="仿宋"/>
          <w:sz w:val="24"/>
          <w:szCs w:val="24"/>
        </w:rPr>
        <w:t xml:space="preserve"> </w:t>
      </w:r>
    </w:p>
    <w:p w14:paraId="3ED03EC0" w14:textId="77777777" w:rsidR="00E25EEC" w:rsidRPr="00835EEE" w:rsidRDefault="000F0F55">
      <w:pPr>
        <w:widowControl/>
        <w:spacing w:before="120" w:after="120" w:line="360" w:lineRule="auto"/>
        <w:ind w:firstLineChars="176" w:firstLine="424"/>
        <w:jc w:val="left"/>
        <w:rPr>
          <w:rFonts w:ascii="仿宋" w:eastAsia="仿宋" w:hAnsi="仿宋"/>
          <w:b/>
          <w:sz w:val="24"/>
          <w:szCs w:val="24"/>
        </w:rPr>
      </w:pPr>
      <w:r w:rsidRPr="00835EEE">
        <w:rPr>
          <w:rFonts w:ascii="仿宋" w:eastAsia="仿宋" w:hAnsi="仿宋"/>
          <w:b/>
          <w:sz w:val="24"/>
          <w:szCs w:val="24"/>
        </w:rPr>
        <w:t>14</w:t>
      </w:r>
      <w:r w:rsidRPr="00835EEE">
        <w:rPr>
          <w:rFonts w:ascii="仿宋" w:eastAsia="仿宋" w:hAnsi="仿宋" w:hint="eastAsia"/>
          <w:b/>
          <w:sz w:val="24"/>
          <w:szCs w:val="24"/>
        </w:rPr>
        <w:t>.1</w:t>
      </w:r>
      <w:r w:rsidRPr="00835EEE">
        <w:rPr>
          <w:rFonts w:ascii="仿宋" w:eastAsia="仿宋" w:hAnsi="仿宋"/>
          <w:b/>
          <w:sz w:val="24"/>
          <w:szCs w:val="24"/>
        </w:rPr>
        <w:t>3</w:t>
      </w:r>
      <w:r w:rsidRPr="00835EEE">
        <w:rPr>
          <w:rFonts w:ascii="仿宋" w:eastAsia="仿宋" w:hAnsi="仿宋" w:hint="eastAsia"/>
          <w:b/>
          <w:sz w:val="24"/>
          <w:szCs w:val="24"/>
        </w:rPr>
        <w:t>项目提前终止时的移交</w:t>
      </w:r>
    </w:p>
    <w:p w14:paraId="5604243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合作期届满前项目提前终止，乙方向接收人移交项目的，双方参照合作期届满时移交的相关约定确定项目移交方式、移交程序和移交要求。</w:t>
      </w:r>
    </w:p>
    <w:p w14:paraId="77EF25DA"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4</w:t>
      </w:r>
      <w:r w:rsidRPr="00835EEE">
        <w:rPr>
          <w:rFonts w:ascii="仿宋" w:eastAsia="仿宋" w:hAnsi="仿宋" w:hint="eastAsia"/>
          <w:b/>
          <w:sz w:val="24"/>
          <w:szCs w:val="24"/>
        </w:rPr>
        <w:t>.1</w:t>
      </w:r>
      <w:r w:rsidRPr="00835EEE">
        <w:rPr>
          <w:rFonts w:ascii="仿宋" w:eastAsia="仿宋" w:hAnsi="仿宋"/>
          <w:b/>
          <w:sz w:val="24"/>
          <w:szCs w:val="24"/>
        </w:rPr>
        <w:t>4</w:t>
      </w:r>
      <w:r w:rsidRPr="00835EEE">
        <w:rPr>
          <w:rFonts w:ascii="仿宋" w:eastAsia="仿宋" w:hAnsi="仿宋" w:hint="eastAsia"/>
          <w:b/>
          <w:sz w:val="24"/>
          <w:szCs w:val="24"/>
        </w:rPr>
        <w:t>本合同移交后的效力</w:t>
      </w:r>
    </w:p>
    <w:p w14:paraId="2C8C1967"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自移交日起，除本合同另有约定外，社会资本方在本合同项下的权利和义务即应终止，但双方于移交日前发生及未偿付的债务除外。</w:t>
      </w:r>
    </w:p>
    <w:p w14:paraId="15B74BFA"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4.15</w:t>
      </w:r>
      <w:r w:rsidRPr="00835EEE">
        <w:rPr>
          <w:rFonts w:ascii="仿宋" w:eastAsia="仿宋" w:hAnsi="仿宋" w:hint="eastAsia"/>
          <w:b/>
          <w:sz w:val="24"/>
          <w:szCs w:val="24"/>
        </w:rPr>
        <w:t>移交违约和处理</w:t>
      </w:r>
    </w:p>
    <w:p w14:paraId="33EA7B34"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15.1</w:t>
      </w:r>
      <w:r w:rsidRPr="00835EEE">
        <w:rPr>
          <w:rFonts w:ascii="仿宋" w:eastAsia="仿宋" w:hAnsi="仿宋" w:hint="eastAsia"/>
          <w:sz w:val="24"/>
          <w:szCs w:val="24"/>
        </w:rPr>
        <w:t>因政府方原因未完成移交的，构成政府方违约，由此增加的移交费用由政府方承担，如造成其他损失的政府方应当另行承担赔偿责任。</w:t>
      </w:r>
    </w:p>
    <w:p w14:paraId="45855B5F"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4.15.2</w:t>
      </w:r>
      <w:r w:rsidRPr="00835EEE">
        <w:rPr>
          <w:rFonts w:ascii="仿宋" w:eastAsia="仿宋" w:hAnsi="仿宋" w:hint="eastAsia"/>
          <w:sz w:val="24"/>
          <w:szCs w:val="24"/>
        </w:rPr>
        <w:t>因社会资本方原因未按照本合同约定的时间和要求完成移交的，构成社会资本方违约，由此增加的移交费用由社会资本方承担，如造成其他损失的社会资本方应当另行承担赔偿责任。</w:t>
      </w:r>
    </w:p>
    <w:p w14:paraId="280F316A" w14:textId="77777777" w:rsidR="00E25EEC" w:rsidRPr="00835EEE" w:rsidRDefault="000F0F55">
      <w:pPr>
        <w:widowControl/>
        <w:jc w:val="left"/>
        <w:rPr>
          <w:rFonts w:ascii="仿宋" w:eastAsia="仿宋" w:hAnsi="仿宋"/>
          <w:sz w:val="24"/>
          <w:szCs w:val="24"/>
        </w:rPr>
      </w:pPr>
      <w:r w:rsidRPr="00835EEE">
        <w:rPr>
          <w:rFonts w:ascii="仿宋" w:eastAsia="仿宋" w:hAnsi="仿宋"/>
          <w:sz w:val="24"/>
          <w:szCs w:val="24"/>
        </w:rPr>
        <w:br w:type="page"/>
      </w:r>
    </w:p>
    <w:p w14:paraId="69E78A8B" w14:textId="77777777" w:rsidR="00E25EEC" w:rsidRPr="00835EEE" w:rsidRDefault="000F0F55">
      <w:pPr>
        <w:pStyle w:val="1"/>
        <w:spacing w:line="360" w:lineRule="auto"/>
        <w:ind w:left="0"/>
        <w:rPr>
          <w:rFonts w:ascii="仿宋" w:eastAsia="仿宋" w:hAnsi="仿宋"/>
          <w:lang w:eastAsia="zh-CN"/>
        </w:rPr>
      </w:pPr>
      <w:bookmarkStart w:id="58" w:name="_Toc46157950"/>
      <w:r w:rsidRPr="00835EEE">
        <w:rPr>
          <w:rFonts w:ascii="仿宋" w:eastAsia="仿宋" w:hAnsi="仿宋" w:hint="eastAsia"/>
          <w:lang w:eastAsia="zh-CN"/>
        </w:rPr>
        <w:lastRenderedPageBreak/>
        <w:t>第1</w:t>
      </w:r>
      <w:r w:rsidRPr="00835EEE">
        <w:rPr>
          <w:rFonts w:ascii="仿宋" w:eastAsia="仿宋" w:hAnsi="仿宋"/>
          <w:lang w:eastAsia="zh-CN"/>
        </w:rPr>
        <w:t>5</w:t>
      </w:r>
      <w:r w:rsidRPr="00835EEE">
        <w:rPr>
          <w:rFonts w:ascii="仿宋" w:eastAsia="仿宋" w:hAnsi="仿宋" w:hint="eastAsia"/>
          <w:lang w:eastAsia="zh-CN"/>
        </w:rPr>
        <w:t>条  履约担保和保障</w:t>
      </w:r>
      <w:bookmarkEnd w:id="58"/>
    </w:p>
    <w:p w14:paraId="72BAEAEF"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根据本项目采购文件规定的要求，履约担保是指建设履约保函；运维履约保函；移交履约保函，具体约定如下：</w:t>
      </w:r>
    </w:p>
    <w:p w14:paraId="07D3B702"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5</w:t>
      </w:r>
      <w:r w:rsidRPr="00835EEE">
        <w:rPr>
          <w:rFonts w:ascii="仿宋" w:eastAsia="仿宋" w:hAnsi="仿宋" w:hint="eastAsia"/>
          <w:b/>
          <w:sz w:val="24"/>
          <w:szCs w:val="24"/>
        </w:rPr>
        <w:t>.</w:t>
      </w:r>
      <w:r w:rsidRPr="00835EEE">
        <w:rPr>
          <w:rFonts w:ascii="仿宋" w:eastAsia="仿宋" w:hAnsi="仿宋"/>
          <w:b/>
          <w:sz w:val="24"/>
          <w:szCs w:val="24"/>
        </w:rPr>
        <w:t>1</w:t>
      </w:r>
      <w:r w:rsidRPr="00835EEE">
        <w:rPr>
          <w:rFonts w:ascii="仿宋" w:eastAsia="仿宋" w:hAnsi="仿宋" w:hint="eastAsia"/>
          <w:b/>
          <w:sz w:val="24"/>
          <w:szCs w:val="24"/>
        </w:rPr>
        <w:t>建设履约担保</w:t>
      </w:r>
    </w:p>
    <w:p w14:paraId="602075A8"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乙方应于《承继协议》签订日起</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30</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日内向甲方提交本项目的建设履约保函，建设履约保函的金额为</w:t>
      </w:r>
      <w:r w:rsidRPr="00835EEE">
        <w:rPr>
          <w:rFonts w:ascii="仿宋" w:eastAsia="仿宋" w:hAnsi="仿宋" w:hint="eastAsia"/>
        </w:rPr>
        <w:t>人民币叁仟万元（</w:t>
      </w:r>
      <w:r w:rsidRPr="00835EEE">
        <w:rPr>
          <w:rFonts w:eastAsia="仿宋" w:cs="Calibri"/>
        </w:rPr>
        <w:t>¥</w:t>
      </w:r>
      <w:r w:rsidRPr="00835EEE">
        <w:rPr>
          <w:rFonts w:ascii="仿宋" w:eastAsia="仿宋" w:hAnsi="仿宋" w:hint="eastAsia"/>
          <w:sz w:val="24"/>
          <w:szCs w:val="24"/>
          <w:u w:val="single"/>
        </w:rPr>
        <w:t>30,000,000.00）</w:t>
      </w:r>
      <w:r w:rsidRPr="00835EEE">
        <w:rPr>
          <w:rFonts w:ascii="仿宋" w:eastAsia="仿宋" w:hAnsi="仿宋" w:hint="eastAsia"/>
          <w:sz w:val="24"/>
          <w:szCs w:val="24"/>
        </w:rPr>
        <w:t>元，</w:t>
      </w:r>
      <w:r w:rsidRPr="00835EEE">
        <w:rPr>
          <w:rFonts w:ascii="仿宋" w:eastAsia="仿宋" w:hAnsi="仿宋" w:cs="Arial" w:hint="eastAsia"/>
          <w:kern w:val="0"/>
          <w:sz w:val="24"/>
          <w:szCs w:val="24"/>
        </w:rPr>
        <w:t>担保形式为：以甲方为受益人的“见索即付”的银行保函。</w:t>
      </w:r>
      <w:r w:rsidRPr="00835EEE">
        <w:rPr>
          <w:rFonts w:ascii="仿宋" w:eastAsia="仿宋" w:hAnsi="仿宋" w:hint="eastAsia"/>
          <w:sz w:val="24"/>
          <w:szCs w:val="24"/>
        </w:rPr>
        <w:t>担保期自建设履约担保提交之日至乙方提交运维履约担保之日止的期间。如乙方不能及时提交建设履约保函，则由社会资本方有义务代为提供。</w:t>
      </w:r>
    </w:p>
    <w:p w14:paraId="584E9522"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5</w:t>
      </w:r>
      <w:r w:rsidRPr="00835EEE">
        <w:rPr>
          <w:rFonts w:ascii="仿宋" w:eastAsia="仿宋" w:hAnsi="仿宋" w:hint="eastAsia"/>
          <w:b/>
          <w:sz w:val="24"/>
          <w:szCs w:val="24"/>
        </w:rPr>
        <w:t>.</w:t>
      </w:r>
      <w:r w:rsidRPr="00835EEE">
        <w:rPr>
          <w:rFonts w:ascii="仿宋" w:eastAsia="仿宋" w:hAnsi="仿宋"/>
          <w:b/>
          <w:sz w:val="24"/>
          <w:szCs w:val="24"/>
        </w:rPr>
        <w:t>2</w:t>
      </w:r>
      <w:r w:rsidRPr="00835EEE">
        <w:rPr>
          <w:rFonts w:ascii="仿宋" w:eastAsia="仿宋" w:hAnsi="仿宋" w:hint="eastAsia"/>
          <w:b/>
          <w:sz w:val="24"/>
          <w:szCs w:val="24"/>
        </w:rPr>
        <w:t>运维履约担保</w:t>
      </w:r>
    </w:p>
    <w:p w14:paraId="59BC10CB"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乙方应于</w:t>
      </w:r>
      <w:bookmarkStart w:id="59" w:name="_Hlk45830007"/>
      <w:r w:rsidRPr="00835EEE">
        <w:rPr>
          <w:rFonts w:ascii="仿宋" w:eastAsia="仿宋" w:hAnsi="仿宋" w:hint="eastAsia"/>
          <w:sz w:val="24"/>
          <w:szCs w:val="24"/>
        </w:rPr>
        <w:t>第一个污水处理厂及配套截污干管工程投入商业运行后</w:t>
      </w:r>
      <w:bookmarkEnd w:id="59"/>
      <w:r w:rsidRPr="00835EEE">
        <w:rPr>
          <w:rFonts w:ascii="仿宋" w:eastAsia="仿宋" w:hAnsi="仿宋" w:hint="eastAsia"/>
          <w:sz w:val="24"/>
          <w:szCs w:val="24"/>
        </w:rPr>
        <w:t>七（7）个工作日内提交本项目的运维履约担保，担保形式为：以甲方为受益人的“见索即付”的银行保函，运维履约担保的金额为人民币壹仟万元（</w:t>
      </w:r>
      <w:r w:rsidRPr="00835EEE">
        <w:rPr>
          <w:rFonts w:eastAsia="仿宋" w:cs="Calibri"/>
        </w:rPr>
        <w:t>¥</w:t>
      </w:r>
      <w:r w:rsidRPr="00835EEE">
        <w:rPr>
          <w:rFonts w:ascii="仿宋" w:eastAsia="仿宋" w:hAnsi="仿宋"/>
          <w:sz w:val="24"/>
          <w:szCs w:val="24"/>
          <w:u w:val="single"/>
        </w:rPr>
        <w:t>10,000,000.00</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u w:val="single"/>
        </w:rPr>
        <w:t>）</w:t>
      </w:r>
      <w:r w:rsidRPr="00835EEE">
        <w:rPr>
          <w:rFonts w:ascii="仿宋" w:eastAsia="仿宋" w:hAnsi="仿宋" w:hint="eastAsia"/>
          <w:sz w:val="24"/>
          <w:szCs w:val="24"/>
        </w:rPr>
        <w:t>元，担保期自运维履约保函提交之日至乙方提交移交履约担保之日。如乙方不能及时提交建设履约保函，则由社会资本方有义务代为提供。</w:t>
      </w:r>
    </w:p>
    <w:p w14:paraId="1EDD149D"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5</w:t>
      </w:r>
      <w:r w:rsidRPr="00835EEE">
        <w:rPr>
          <w:rFonts w:ascii="仿宋" w:eastAsia="仿宋" w:hAnsi="仿宋" w:hint="eastAsia"/>
          <w:b/>
          <w:sz w:val="24"/>
          <w:szCs w:val="24"/>
        </w:rPr>
        <w:t>.</w:t>
      </w:r>
      <w:r w:rsidRPr="00835EEE">
        <w:rPr>
          <w:rFonts w:ascii="仿宋" w:eastAsia="仿宋" w:hAnsi="仿宋"/>
          <w:b/>
          <w:sz w:val="24"/>
          <w:szCs w:val="24"/>
        </w:rPr>
        <w:t>3</w:t>
      </w:r>
      <w:r w:rsidRPr="00835EEE">
        <w:rPr>
          <w:rFonts w:ascii="仿宋" w:eastAsia="仿宋" w:hAnsi="仿宋" w:hint="eastAsia"/>
          <w:b/>
          <w:sz w:val="24"/>
          <w:szCs w:val="24"/>
        </w:rPr>
        <w:t>移交履约担保</w:t>
      </w:r>
    </w:p>
    <w:p w14:paraId="226C8ED9"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乙方应</w:t>
      </w:r>
      <w:bookmarkStart w:id="60" w:name="_Hlk45830143"/>
      <w:r w:rsidRPr="00835EEE">
        <w:rPr>
          <w:rFonts w:ascii="仿宋" w:eastAsia="仿宋" w:hAnsi="仿宋" w:hint="eastAsia"/>
          <w:sz w:val="24"/>
          <w:szCs w:val="24"/>
        </w:rPr>
        <w:t>于移交日前</w:t>
      </w:r>
      <w:r w:rsidRPr="00835EEE">
        <w:rPr>
          <w:rFonts w:ascii="仿宋" w:eastAsia="仿宋" w:hAnsi="仿宋"/>
          <w:sz w:val="24"/>
          <w:szCs w:val="24"/>
        </w:rPr>
        <w:t xml:space="preserve"> 12 </w:t>
      </w:r>
      <w:r w:rsidRPr="00835EEE">
        <w:rPr>
          <w:rFonts w:ascii="仿宋" w:eastAsia="仿宋" w:hAnsi="仿宋" w:hint="eastAsia"/>
          <w:sz w:val="24"/>
          <w:szCs w:val="24"/>
        </w:rPr>
        <w:t>个月</w:t>
      </w:r>
      <w:bookmarkEnd w:id="60"/>
      <w:r w:rsidRPr="00835EEE">
        <w:rPr>
          <w:rFonts w:ascii="仿宋" w:eastAsia="仿宋" w:hAnsi="仿宋" w:hint="eastAsia"/>
          <w:sz w:val="24"/>
          <w:szCs w:val="24"/>
        </w:rPr>
        <w:t>提交本项目的移交履约担保。担保形式为：以甲方为受益人的“见索即付”的银行保函，移交履约担保的金额为人民币贰仟万元</w:t>
      </w:r>
      <w:r w:rsidRPr="00835EEE">
        <w:rPr>
          <w:rFonts w:ascii="仿宋" w:eastAsia="仿宋" w:hAnsi="仿宋"/>
          <w:sz w:val="24"/>
          <w:szCs w:val="24"/>
          <w:u w:val="single"/>
        </w:rPr>
        <w:t xml:space="preserve"> </w:t>
      </w:r>
      <w:r w:rsidRPr="00835EEE">
        <w:rPr>
          <w:rFonts w:ascii="仿宋" w:eastAsia="仿宋" w:hAnsi="仿宋" w:hint="eastAsia"/>
        </w:rPr>
        <w:t>（</w:t>
      </w:r>
      <w:r w:rsidRPr="00835EEE">
        <w:rPr>
          <w:rFonts w:eastAsia="仿宋" w:cs="Calibri"/>
        </w:rPr>
        <w:t>¥</w:t>
      </w:r>
      <w:r w:rsidRPr="00835EEE">
        <w:rPr>
          <w:rFonts w:ascii="仿宋" w:eastAsia="仿宋" w:hAnsi="仿宋"/>
          <w:sz w:val="24"/>
          <w:szCs w:val="24"/>
          <w:u w:val="single"/>
        </w:rPr>
        <w:t>20,000,000.00</w:t>
      </w:r>
      <w:r w:rsidRPr="00835EEE">
        <w:rPr>
          <w:rFonts w:ascii="仿宋" w:eastAsia="仿宋" w:hAnsi="仿宋" w:hint="eastAsia"/>
        </w:rPr>
        <w:t>）</w:t>
      </w:r>
      <w:r w:rsidRPr="00835EEE">
        <w:rPr>
          <w:rFonts w:ascii="仿宋" w:eastAsia="仿宋" w:hAnsi="仿宋" w:hint="eastAsia"/>
          <w:sz w:val="24"/>
          <w:szCs w:val="24"/>
        </w:rPr>
        <w:t>，担保期自项目移交日至项目移交日后</w:t>
      </w:r>
      <w:r w:rsidRPr="00835EEE">
        <w:rPr>
          <w:rFonts w:ascii="仿宋" w:eastAsia="仿宋" w:hAnsi="仿宋" w:hint="eastAsia"/>
          <w:sz w:val="24"/>
          <w:szCs w:val="24"/>
          <w:u w:val="single"/>
        </w:rPr>
        <w:t xml:space="preserve"> </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12</w:t>
      </w:r>
      <w:r w:rsidRPr="00835EEE">
        <w:rPr>
          <w:rFonts w:ascii="仿宋" w:eastAsia="仿宋" w:hAnsi="仿宋"/>
          <w:sz w:val="24"/>
          <w:szCs w:val="24"/>
          <w:u w:val="single"/>
        </w:rPr>
        <w:t xml:space="preserve">  </w:t>
      </w:r>
      <w:r w:rsidRPr="00835EEE">
        <w:rPr>
          <w:rFonts w:ascii="仿宋" w:eastAsia="仿宋" w:hAnsi="仿宋" w:hint="eastAsia"/>
          <w:sz w:val="24"/>
          <w:szCs w:val="24"/>
        </w:rPr>
        <w:t>个月届满之日。如乙方不能及时提交建设履约保函，则由社会资本方有义务代为提供。</w:t>
      </w:r>
    </w:p>
    <w:p w14:paraId="39B0DD12"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5</w:t>
      </w:r>
      <w:r w:rsidRPr="00835EEE">
        <w:rPr>
          <w:rFonts w:ascii="仿宋" w:eastAsia="仿宋" w:hAnsi="仿宋" w:hint="eastAsia"/>
          <w:b/>
          <w:sz w:val="24"/>
          <w:szCs w:val="24"/>
        </w:rPr>
        <w:t>.</w:t>
      </w:r>
      <w:r w:rsidRPr="00835EEE">
        <w:rPr>
          <w:rFonts w:ascii="仿宋" w:eastAsia="仿宋" w:hAnsi="仿宋"/>
          <w:b/>
          <w:sz w:val="24"/>
          <w:szCs w:val="24"/>
        </w:rPr>
        <w:t>4</w:t>
      </w:r>
      <w:r w:rsidRPr="00835EEE">
        <w:rPr>
          <w:rFonts w:ascii="仿宋" w:eastAsia="仿宋" w:hAnsi="仿宋" w:hint="eastAsia"/>
          <w:b/>
          <w:sz w:val="24"/>
          <w:szCs w:val="24"/>
        </w:rPr>
        <w:t>履约保函基本要求</w:t>
      </w:r>
    </w:p>
    <w:p w14:paraId="511DC4E5"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如采用履约保函形式的，履约保函的格式应为不可撤销、见索即付的保函；且提交的时点、保函金额等应符合本条所述相关约定，保函受益人应为甲方。履约保函应当为甲方认可的银行或其他金融机构开出的保函。</w:t>
      </w:r>
    </w:p>
    <w:p w14:paraId="7E17585C"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5</w:t>
      </w:r>
      <w:r w:rsidRPr="00835EEE">
        <w:rPr>
          <w:rFonts w:ascii="仿宋" w:eastAsia="仿宋" w:hAnsi="仿宋" w:hint="eastAsia"/>
          <w:b/>
          <w:sz w:val="24"/>
          <w:szCs w:val="24"/>
        </w:rPr>
        <w:t>.5履约保证金的扣除/履约保函提取</w:t>
      </w:r>
    </w:p>
    <w:p w14:paraId="60A5B316"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如乙方发生本合同约定的可以扣除履约保证金或提取履约保函的情形的，甲</w:t>
      </w:r>
      <w:r w:rsidRPr="00835EEE">
        <w:rPr>
          <w:rFonts w:ascii="仿宋" w:eastAsia="仿宋" w:hAnsi="仿宋" w:hint="eastAsia"/>
          <w:sz w:val="24"/>
          <w:szCs w:val="24"/>
        </w:rPr>
        <w:lastRenderedPageBreak/>
        <w:t>方有权按照合同约定扣除履约保证金或提取履约保函项下相应金额的款项。</w:t>
      </w:r>
    </w:p>
    <w:p w14:paraId="4FD441F6"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5</w:t>
      </w:r>
      <w:r w:rsidRPr="00835EEE">
        <w:rPr>
          <w:rFonts w:ascii="仿宋" w:eastAsia="仿宋" w:hAnsi="仿宋" w:hint="eastAsia"/>
          <w:b/>
          <w:sz w:val="24"/>
          <w:szCs w:val="24"/>
        </w:rPr>
        <w:t>.6恢复履约担保能力</w:t>
      </w:r>
    </w:p>
    <w:p w14:paraId="1CF35495"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如果甲方在项目合作期内根据本合同约定扣除履约保证金或提取履约保函项下的款项的，乙方应确保在甲方扣除或提取后</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10</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日内，将履约保证金或履约保函数额恢复到本合同约定的数额，且应向甲方提供已足额恢复的相关证明。</w:t>
      </w:r>
    </w:p>
    <w:p w14:paraId="3E00A648"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乙方未在前述期限内补足或恢复履约保证金或履约保函</w:t>
      </w:r>
      <w:r w:rsidRPr="00835EEE">
        <w:rPr>
          <w:rFonts w:ascii="仿宋" w:eastAsia="仿宋" w:hAnsi="仿宋" w:hint="eastAsia"/>
          <w:kern w:val="0"/>
          <w:sz w:val="24"/>
          <w:szCs w:val="24"/>
        </w:rPr>
        <w:t>项下</w:t>
      </w:r>
      <w:r w:rsidRPr="00835EEE">
        <w:rPr>
          <w:rFonts w:ascii="仿宋" w:eastAsia="仿宋" w:hAnsi="仿宋" w:hint="eastAsia"/>
          <w:sz w:val="24"/>
          <w:szCs w:val="24"/>
        </w:rPr>
        <w:t>相应金额的，甲方有权发出催告，乙方应在</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10</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日内予以补足；乙方在前述期限内仍未补足的，则甲方有权扣除履约保证金或提取履约保函项下的余额，并有权提前终止本合同。</w:t>
      </w:r>
    </w:p>
    <w:p w14:paraId="39F7DCF1"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5</w:t>
      </w:r>
      <w:r w:rsidRPr="00835EEE">
        <w:rPr>
          <w:rFonts w:ascii="仿宋" w:eastAsia="仿宋" w:hAnsi="仿宋" w:hint="eastAsia"/>
          <w:b/>
          <w:sz w:val="24"/>
          <w:szCs w:val="24"/>
        </w:rPr>
        <w:t>.</w:t>
      </w:r>
      <w:r w:rsidRPr="00835EEE">
        <w:rPr>
          <w:rFonts w:ascii="仿宋" w:eastAsia="仿宋" w:hAnsi="仿宋"/>
          <w:b/>
          <w:sz w:val="24"/>
          <w:szCs w:val="24"/>
        </w:rPr>
        <w:t>7</w:t>
      </w:r>
      <w:r w:rsidRPr="00835EEE">
        <w:rPr>
          <w:rFonts w:ascii="仿宋" w:eastAsia="仿宋" w:hAnsi="仿宋" w:hint="eastAsia"/>
          <w:b/>
          <w:sz w:val="24"/>
          <w:szCs w:val="24"/>
        </w:rPr>
        <w:t>不当扣除履约保证金/不当提取保函</w:t>
      </w:r>
    </w:p>
    <w:p w14:paraId="74E3D9A5"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如果甲方扣除履约保证金或提取履约保函中的相应金额之后确定甲方属不当扣除或提取，甲方应及时向乙方退还扣除或提取的款项，并支付该款项自提取之日至退还之日的利息，利息按同期同类金融机构人民币贷款市场报价利率计算。</w:t>
      </w:r>
    </w:p>
    <w:p w14:paraId="642195CF" w14:textId="77777777" w:rsidR="00E25EEC" w:rsidRPr="00835EEE" w:rsidRDefault="000F0F55">
      <w:pPr>
        <w:widowControl/>
        <w:jc w:val="left"/>
        <w:rPr>
          <w:rFonts w:ascii="仿宋" w:eastAsia="仿宋" w:hAnsi="仿宋"/>
          <w:sz w:val="24"/>
          <w:szCs w:val="24"/>
        </w:rPr>
      </w:pPr>
      <w:r w:rsidRPr="00835EEE">
        <w:rPr>
          <w:rFonts w:ascii="仿宋" w:eastAsia="仿宋" w:hAnsi="仿宋"/>
          <w:sz w:val="24"/>
          <w:szCs w:val="24"/>
        </w:rPr>
        <w:br w:type="page"/>
      </w:r>
    </w:p>
    <w:p w14:paraId="777D249A" w14:textId="77777777" w:rsidR="00E25EEC" w:rsidRPr="00835EEE" w:rsidRDefault="000F0F55">
      <w:pPr>
        <w:pStyle w:val="1"/>
        <w:spacing w:line="360" w:lineRule="auto"/>
        <w:ind w:left="0"/>
        <w:rPr>
          <w:rFonts w:ascii="仿宋" w:eastAsia="仿宋" w:hAnsi="仿宋"/>
          <w:lang w:eastAsia="zh-CN"/>
        </w:rPr>
      </w:pPr>
      <w:bookmarkStart w:id="61" w:name="_Toc46157951"/>
      <w:r w:rsidRPr="00835EEE">
        <w:rPr>
          <w:rFonts w:ascii="仿宋" w:eastAsia="仿宋" w:hAnsi="仿宋" w:hint="eastAsia"/>
          <w:lang w:eastAsia="zh-CN"/>
        </w:rPr>
        <w:lastRenderedPageBreak/>
        <w:t>第1</w:t>
      </w:r>
      <w:r w:rsidRPr="00835EEE">
        <w:rPr>
          <w:rFonts w:ascii="仿宋" w:eastAsia="仿宋" w:hAnsi="仿宋"/>
          <w:lang w:eastAsia="zh-CN"/>
        </w:rPr>
        <w:t>6</w:t>
      </w:r>
      <w:r w:rsidRPr="00835EEE">
        <w:rPr>
          <w:rFonts w:ascii="仿宋" w:eastAsia="仿宋" w:hAnsi="仿宋" w:hint="eastAsia"/>
          <w:lang w:eastAsia="zh-CN"/>
        </w:rPr>
        <w:t>条  公众监督</w:t>
      </w:r>
      <w:bookmarkEnd w:id="61"/>
    </w:p>
    <w:p w14:paraId="16F21232"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6</w:t>
      </w:r>
      <w:r w:rsidRPr="00835EEE">
        <w:rPr>
          <w:rFonts w:ascii="仿宋" w:eastAsia="仿宋" w:hAnsi="仿宋" w:hint="eastAsia"/>
          <w:sz w:val="24"/>
          <w:szCs w:val="24"/>
        </w:rPr>
        <w:t>.1乙方应保障公众的知情权，接受社会监督，依法依规公开披露本项目相关信息，涉及国家安全和利益的国家秘密、影响公共安全和公共秩序的信息、应该保守的商业秘密除外。</w:t>
      </w:r>
    </w:p>
    <w:p w14:paraId="5FB0D184"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6</w:t>
      </w:r>
      <w:r w:rsidRPr="00835EEE">
        <w:rPr>
          <w:rFonts w:ascii="仿宋" w:eastAsia="仿宋" w:hAnsi="仿宋" w:hint="eastAsia"/>
          <w:sz w:val="24"/>
          <w:szCs w:val="24"/>
        </w:rPr>
        <w:t>.2公众监督的实现形式，包括但不限于聘请公众监督员、公众问卷调查以及举行环境影响听证会、邀请公众代表参加中期评估等。</w:t>
      </w:r>
    </w:p>
    <w:p w14:paraId="1D62AE7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6.3</w:t>
      </w:r>
      <w:r w:rsidRPr="00835EEE">
        <w:rPr>
          <w:rFonts w:ascii="仿宋" w:eastAsia="仿宋" w:hAnsi="仿宋" w:hint="eastAsia"/>
          <w:sz w:val="24"/>
          <w:szCs w:val="24"/>
        </w:rPr>
        <w:t>社会公众及项目利益相关人发现项目存在违法、违约情形或公共产品和服务不达标准的，可向政府职能部门提请监督检查或向乙方提出投诉及意见；乙方应接受并妥善处理利益相关人的投诉和意见，利益相关人包括但不限于受本项目影响的组织或个人，并将对公众投诉的处理情况等相关信息予以公开。</w:t>
      </w:r>
    </w:p>
    <w:p w14:paraId="6DCCBCB6" w14:textId="77777777" w:rsidR="00E25EEC" w:rsidRPr="00835EEE" w:rsidRDefault="000F0F55">
      <w:pPr>
        <w:widowControl/>
        <w:jc w:val="left"/>
        <w:rPr>
          <w:rFonts w:ascii="仿宋" w:eastAsia="仿宋" w:hAnsi="仿宋"/>
          <w:sz w:val="24"/>
          <w:szCs w:val="24"/>
        </w:rPr>
      </w:pPr>
      <w:r w:rsidRPr="00835EEE">
        <w:rPr>
          <w:rFonts w:ascii="仿宋" w:eastAsia="仿宋" w:hAnsi="仿宋"/>
          <w:sz w:val="24"/>
          <w:szCs w:val="24"/>
        </w:rPr>
        <w:br w:type="page"/>
      </w:r>
    </w:p>
    <w:p w14:paraId="62708102" w14:textId="77777777" w:rsidR="00E25EEC" w:rsidRPr="00835EEE" w:rsidRDefault="000F0F55">
      <w:pPr>
        <w:pStyle w:val="1"/>
        <w:spacing w:line="360" w:lineRule="auto"/>
        <w:ind w:left="0"/>
        <w:rPr>
          <w:rFonts w:ascii="仿宋" w:eastAsia="仿宋" w:hAnsi="仿宋"/>
          <w:lang w:eastAsia="zh-CN"/>
        </w:rPr>
      </w:pPr>
      <w:bookmarkStart w:id="62" w:name="_Toc46157952"/>
      <w:r w:rsidRPr="00835EEE">
        <w:rPr>
          <w:rFonts w:ascii="仿宋" w:eastAsia="仿宋" w:hAnsi="仿宋" w:hint="eastAsia"/>
          <w:lang w:eastAsia="zh-CN"/>
        </w:rPr>
        <w:lastRenderedPageBreak/>
        <w:t>第1</w:t>
      </w:r>
      <w:r w:rsidRPr="00835EEE">
        <w:rPr>
          <w:rFonts w:ascii="仿宋" w:eastAsia="仿宋" w:hAnsi="仿宋"/>
          <w:lang w:eastAsia="zh-CN"/>
        </w:rPr>
        <w:t>7</w:t>
      </w:r>
      <w:r w:rsidRPr="00835EEE">
        <w:rPr>
          <w:rFonts w:ascii="仿宋" w:eastAsia="仿宋" w:hAnsi="仿宋" w:hint="eastAsia"/>
          <w:lang w:eastAsia="zh-CN"/>
        </w:rPr>
        <w:t>条  政府方介入权</w:t>
      </w:r>
      <w:bookmarkEnd w:id="62"/>
    </w:p>
    <w:p w14:paraId="11122357"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7</w:t>
      </w:r>
      <w:r w:rsidRPr="00835EEE">
        <w:rPr>
          <w:rFonts w:ascii="仿宋" w:eastAsia="仿宋" w:hAnsi="仿宋" w:hint="eastAsia"/>
          <w:b/>
          <w:sz w:val="24"/>
          <w:szCs w:val="24"/>
        </w:rPr>
        <w:t xml:space="preserve">.1介入权的行使  </w:t>
      </w:r>
    </w:p>
    <w:p w14:paraId="7FE26C83"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7</w:t>
      </w:r>
      <w:r w:rsidRPr="00835EEE">
        <w:rPr>
          <w:rFonts w:ascii="仿宋" w:eastAsia="仿宋" w:hAnsi="仿宋" w:hint="eastAsia"/>
          <w:sz w:val="24"/>
          <w:szCs w:val="24"/>
        </w:rPr>
        <w:t>.1.1甲方介入的条件</w:t>
      </w:r>
    </w:p>
    <w:p w14:paraId="2C69C85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出现下列情况之一的，则甲方有权行使第1</w:t>
      </w:r>
      <w:r w:rsidRPr="00835EEE">
        <w:rPr>
          <w:rFonts w:ascii="仿宋" w:eastAsia="仿宋" w:hAnsi="仿宋"/>
          <w:sz w:val="24"/>
          <w:szCs w:val="24"/>
        </w:rPr>
        <w:t>7.1.2</w:t>
      </w:r>
      <w:r w:rsidRPr="00835EEE">
        <w:rPr>
          <w:rFonts w:ascii="仿宋" w:eastAsia="仿宋" w:hAnsi="仿宋" w:hint="eastAsia"/>
          <w:sz w:val="24"/>
          <w:szCs w:val="24"/>
        </w:rPr>
        <w:t>款所述介入权：</w:t>
      </w:r>
    </w:p>
    <w:p w14:paraId="71386B7A"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（1）建设期内乙方书面表示放弃项目或被视为放弃项目建设；</w:t>
      </w:r>
    </w:p>
    <w:p w14:paraId="1C802367"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（2）乙方违反本合同约定建设、运营维护项目，且在本合同约定期限内，或收到甲方通知后的</w:t>
      </w:r>
      <w:r w:rsidRPr="00835EEE">
        <w:rPr>
          <w:rFonts w:ascii="仿宋" w:eastAsia="仿宋" w:hAnsi="仿宋" w:hint="eastAsia"/>
          <w:sz w:val="24"/>
          <w:szCs w:val="24"/>
          <w:u w:val="single"/>
        </w:rPr>
        <w:t>30</w:t>
      </w:r>
      <w:r w:rsidRPr="00835EEE">
        <w:rPr>
          <w:rFonts w:ascii="仿宋" w:eastAsia="仿宋" w:hAnsi="仿宋" w:hint="eastAsia"/>
          <w:sz w:val="24"/>
          <w:szCs w:val="24"/>
        </w:rPr>
        <w:t>日内未能或无法纠正和改正，包括：</w:t>
      </w:r>
    </w:p>
    <w:p w14:paraId="7ADAF876" w14:textId="77777777" w:rsidR="00E25EEC" w:rsidRPr="00835EEE" w:rsidRDefault="000F0F55">
      <w:pPr>
        <w:spacing w:before="120" w:after="120" w:line="360" w:lineRule="auto"/>
        <w:ind w:firstLineChars="176" w:firstLine="422"/>
        <w:rPr>
          <w:rFonts w:ascii="仿宋" w:eastAsia="仿宋" w:hAnsi="仿宋"/>
          <w:kern w:val="0"/>
          <w:sz w:val="24"/>
          <w:szCs w:val="24"/>
        </w:rPr>
      </w:pPr>
      <w:r w:rsidRPr="00835EEE">
        <w:rPr>
          <w:rFonts w:ascii="仿宋" w:eastAsia="仿宋" w:hAnsi="仿宋" w:hint="eastAsia"/>
          <w:kern w:val="0"/>
          <w:sz w:val="24"/>
          <w:szCs w:val="24"/>
        </w:rPr>
        <w:t>（a）因经营管理不善等原因，造成财务状况严重恶化，影响本项目正常运营的；</w:t>
      </w:r>
    </w:p>
    <w:p w14:paraId="3D7AC319" w14:textId="77777777" w:rsidR="00E25EEC" w:rsidRPr="00835EEE" w:rsidRDefault="000F0F55">
      <w:pPr>
        <w:spacing w:before="120" w:after="120" w:line="360" w:lineRule="auto"/>
        <w:ind w:firstLineChars="176" w:firstLine="422"/>
        <w:rPr>
          <w:rFonts w:ascii="仿宋" w:eastAsia="仿宋" w:hAnsi="仿宋"/>
          <w:kern w:val="0"/>
          <w:sz w:val="24"/>
          <w:szCs w:val="24"/>
        </w:rPr>
      </w:pPr>
      <w:r w:rsidRPr="00835EEE">
        <w:rPr>
          <w:rFonts w:ascii="仿宋" w:eastAsia="仿宋" w:hAnsi="仿宋" w:hint="eastAsia"/>
          <w:kern w:val="0"/>
          <w:sz w:val="24"/>
          <w:szCs w:val="24"/>
        </w:rPr>
        <w:t>（b）因可归责于乙方的原因导致污水处理厂和管网项目设计、施工等存在重大缺陷，影响本项目正常运营的；</w:t>
      </w:r>
    </w:p>
    <w:p w14:paraId="299B7637" w14:textId="77777777" w:rsidR="00E25EEC" w:rsidRPr="00835EEE" w:rsidRDefault="000F0F55">
      <w:pPr>
        <w:spacing w:before="120" w:after="120" w:line="360" w:lineRule="auto"/>
        <w:ind w:firstLineChars="176" w:firstLine="422"/>
        <w:rPr>
          <w:rFonts w:ascii="仿宋" w:eastAsia="仿宋" w:hAnsi="仿宋"/>
          <w:kern w:val="0"/>
          <w:sz w:val="24"/>
          <w:szCs w:val="24"/>
        </w:rPr>
      </w:pPr>
      <w:r w:rsidRPr="00835EEE">
        <w:rPr>
          <w:rFonts w:ascii="仿宋" w:eastAsia="仿宋" w:hAnsi="仿宋" w:hint="eastAsia"/>
          <w:kern w:val="0"/>
          <w:sz w:val="24"/>
          <w:szCs w:val="24"/>
        </w:rPr>
        <w:t>（</w:t>
      </w:r>
      <w:r w:rsidRPr="00835EEE">
        <w:rPr>
          <w:rFonts w:ascii="仿宋" w:eastAsia="仿宋" w:hAnsi="仿宋"/>
          <w:kern w:val="0"/>
          <w:sz w:val="24"/>
          <w:szCs w:val="24"/>
        </w:rPr>
        <w:t>c</w:t>
      </w:r>
      <w:r w:rsidRPr="00835EEE">
        <w:rPr>
          <w:rFonts w:ascii="仿宋" w:eastAsia="仿宋" w:hAnsi="仿宋" w:hint="eastAsia"/>
          <w:kern w:val="0"/>
          <w:sz w:val="24"/>
          <w:szCs w:val="24"/>
        </w:rPr>
        <w:t>）擅自转让、出租项目经营权的；</w:t>
      </w:r>
    </w:p>
    <w:p w14:paraId="4C12F78B" w14:textId="77777777" w:rsidR="00E25EEC" w:rsidRPr="00835EEE" w:rsidRDefault="000F0F55">
      <w:pPr>
        <w:spacing w:before="120" w:after="120" w:line="360" w:lineRule="auto"/>
        <w:ind w:firstLineChars="176" w:firstLine="422"/>
        <w:rPr>
          <w:rFonts w:ascii="仿宋" w:eastAsia="仿宋" w:hAnsi="仿宋"/>
          <w:kern w:val="0"/>
          <w:sz w:val="24"/>
          <w:szCs w:val="24"/>
        </w:rPr>
      </w:pPr>
      <w:r w:rsidRPr="00835EEE">
        <w:rPr>
          <w:rFonts w:ascii="仿宋" w:eastAsia="仿宋" w:hAnsi="仿宋" w:hint="eastAsia"/>
          <w:kern w:val="0"/>
          <w:sz w:val="24"/>
          <w:szCs w:val="24"/>
        </w:rPr>
        <w:t>（d）擅自将所经营的项目设施或收益权进行处置或者设置抵押或质押的；</w:t>
      </w:r>
    </w:p>
    <w:p w14:paraId="0EAF67FD" w14:textId="77777777" w:rsidR="00E25EEC" w:rsidRPr="00835EEE" w:rsidRDefault="000F0F55">
      <w:pPr>
        <w:spacing w:before="120" w:after="120" w:line="360" w:lineRule="auto"/>
        <w:ind w:firstLineChars="176" w:firstLine="422"/>
        <w:rPr>
          <w:rFonts w:ascii="仿宋" w:eastAsia="仿宋" w:hAnsi="仿宋"/>
          <w:kern w:val="0"/>
          <w:sz w:val="24"/>
          <w:szCs w:val="24"/>
        </w:rPr>
      </w:pPr>
      <w:r w:rsidRPr="00835EEE">
        <w:rPr>
          <w:rFonts w:ascii="仿宋" w:eastAsia="仿宋" w:hAnsi="仿宋" w:hint="eastAsia"/>
          <w:kern w:val="0"/>
          <w:sz w:val="24"/>
          <w:szCs w:val="24"/>
        </w:rPr>
        <w:t>（e）因管理不善，发生较大或重特大质量事故、安全事故的；</w:t>
      </w:r>
    </w:p>
    <w:p w14:paraId="7A351C3D" w14:textId="77777777" w:rsidR="00E25EEC" w:rsidRPr="00835EEE" w:rsidRDefault="000F0F55">
      <w:pPr>
        <w:widowControl/>
        <w:spacing w:before="120" w:after="120" w:line="360" w:lineRule="auto"/>
        <w:ind w:firstLineChars="177" w:firstLine="425"/>
        <w:jc w:val="left"/>
        <w:rPr>
          <w:rFonts w:ascii="仿宋" w:eastAsia="仿宋" w:hAnsi="仿宋"/>
          <w:kern w:val="0"/>
          <w:sz w:val="24"/>
          <w:szCs w:val="24"/>
        </w:rPr>
      </w:pPr>
      <w:r w:rsidRPr="00835EEE">
        <w:rPr>
          <w:rFonts w:ascii="仿宋" w:eastAsia="仿宋" w:hAnsi="仿宋" w:hint="eastAsia"/>
          <w:kern w:val="0"/>
          <w:sz w:val="24"/>
          <w:szCs w:val="24"/>
        </w:rPr>
        <w:t>（f）擅自停业、歇业；</w:t>
      </w:r>
    </w:p>
    <w:p w14:paraId="62894D5D" w14:textId="77777777" w:rsidR="00E25EEC" w:rsidRPr="00835EEE" w:rsidRDefault="000F0F55">
      <w:pPr>
        <w:widowControl/>
        <w:spacing w:before="120" w:after="120" w:line="360" w:lineRule="auto"/>
        <w:ind w:firstLineChars="177" w:firstLine="425"/>
        <w:jc w:val="left"/>
        <w:rPr>
          <w:rFonts w:ascii="仿宋" w:eastAsia="仿宋" w:hAnsi="仿宋"/>
          <w:kern w:val="0"/>
          <w:sz w:val="24"/>
          <w:szCs w:val="24"/>
        </w:rPr>
      </w:pPr>
      <w:r w:rsidRPr="00835EEE">
        <w:rPr>
          <w:rFonts w:ascii="仿宋" w:eastAsia="仿宋" w:hAnsi="仿宋" w:hint="eastAsia"/>
          <w:kern w:val="0"/>
          <w:sz w:val="24"/>
          <w:szCs w:val="24"/>
        </w:rPr>
        <w:t xml:space="preserve">（g） 连续或者持续合计 </w:t>
      </w:r>
      <w:r w:rsidRPr="00835EEE">
        <w:rPr>
          <w:rFonts w:ascii="仿宋" w:eastAsia="仿宋" w:hAnsi="仿宋" w:hint="eastAsia"/>
          <w:kern w:val="0"/>
          <w:sz w:val="24"/>
          <w:szCs w:val="24"/>
          <w:u w:val="single"/>
        </w:rPr>
        <w:t>10</w:t>
      </w:r>
      <w:r w:rsidRPr="00835EEE">
        <w:rPr>
          <w:rFonts w:ascii="仿宋" w:eastAsia="仿宋" w:hAnsi="仿宋" w:hint="eastAsia"/>
          <w:kern w:val="0"/>
          <w:sz w:val="24"/>
          <w:szCs w:val="24"/>
        </w:rPr>
        <w:t>日污水处理不达标的；</w:t>
      </w:r>
    </w:p>
    <w:p w14:paraId="4869D6B4" w14:textId="77777777" w:rsidR="00E25EEC" w:rsidRPr="00835EEE" w:rsidRDefault="000F0F55">
      <w:pPr>
        <w:widowControl/>
        <w:spacing w:before="120" w:after="120" w:line="360" w:lineRule="auto"/>
        <w:ind w:firstLineChars="202" w:firstLine="485"/>
        <w:jc w:val="left"/>
        <w:rPr>
          <w:rFonts w:ascii="仿宋" w:eastAsia="仿宋" w:hAnsi="仿宋"/>
          <w:kern w:val="0"/>
          <w:sz w:val="24"/>
          <w:szCs w:val="24"/>
        </w:rPr>
      </w:pPr>
      <w:r w:rsidRPr="00835EEE">
        <w:rPr>
          <w:rFonts w:ascii="仿宋" w:eastAsia="仿宋" w:hAnsi="仿宋" w:hint="eastAsia"/>
          <w:kern w:val="0"/>
          <w:sz w:val="24"/>
          <w:szCs w:val="24"/>
        </w:rPr>
        <w:t>（h） 被司法机关判定为污水处理不达标危害环境构成犯罪的;</w:t>
      </w:r>
    </w:p>
    <w:p w14:paraId="1F5EA324"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（3）存在危及社会公众人身健康或安全、财产安全或环境安全的情形，且乙方不具备应对能力的；</w:t>
      </w:r>
    </w:p>
    <w:p w14:paraId="0CA55733"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（4）发生紧急情况或危机，且甲方有理由认为该紧急情况或危机将导致人员伤亡、严重财产损失或造成环境污染且乙方不具备应对能力的；</w:t>
      </w:r>
    </w:p>
    <w:p w14:paraId="3E0EFF11"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紧急情况或危机”指：如果甲方不采取介入的方式，将严重危及公共利益、公共安全或项目安全正常运营的事件，包括火灾、洪水、爆炸、有毒气体泄漏、重要电力或机械中断、地震、台风、风暴、大雾或其它天气状况、暴乱、战争或</w:t>
      </w:r>
      <w:r w:rsidRPr="00835EEE">
        <w:rPr>
          <w:rFonts w:ascii="仿宋" w:eastAsia="仿宋" w:hAnsi="仿宋" w:hint="eastAsia"/>
          <w:sz w:val="24"/>
          <w:szCs w:val="24"/>
        </w:rPr>
        <w:lastRenderedPageBreak/>
        <w:t xml:space="preserve">任何其它使乙方或可能使乙方不能或可能不能按照正常或通常方式运营维护项目设施或其任何部分的事件。 </w:t>
      </w:r>
      <w:r w:rsidRPr="00835EEE">
        <w:rPr>
          <w:rFonts w:ascii="仿宋" w:eastAsia="仿宋" w:hAnsi="仿宋"/>
          <w:sz w:val="24"/>
          <w:szCs w:val="24"/>
        </w:rPr>
        <w:t xml:space="preserve">                                                                    </w:t>
      </w:r>
    </w:p>
    <w:p w14:paraId="605C0A36"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7</w:t>
      </w:r>
      <w:r w:rsidRPr="00835EEE">
        <w:rPr>
          <w:rFonts w:ascii="仿宋" w:eastAsia="仿宋" w:hAnsi="仿宋" w:hint="eastAsia"/>
          <w:sz w:val="24"/>
          <w:szCs w:val="24"/>
        </w:rPr>
        <w:t>.1.2甲方介入的方式</w:t>
      </w:r>
    </w:p>
    <w:p w14:paraId="4600AE0E"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甲方行使介入权的，有权采用增加监管方式、监管频次、替代部分履行、整顿或临时接管等方式，以保证项目顺利运行。甲方行使介入权，不应被视为根据本合同受让项目资产或承担乙方的义务。甲方行使介入权后，乙方应配合甲方及其指定第三方，并向其提供所有合理的协助。</w:t>
      </w:r>
    </w:p>
    <w:p w14:paraId="23223344"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7</w:t>
      </w:r>
      <w:r w:rsidRPr="00835EEE">
        <w:rPr>
          <w:rFonts w:ascii="仿宋" w:eastAsia="仿宋" w:hAnsi="仿宋" w:hint="eastAsia"/>
          <w:sz w:val="24"/>
          <w:szCs w:val="24"/>
        </w:rPr>
        <w:t>.1.3介入权的限制</w:t>
      </w:r>
    </w:p>
    <w:p w14:paraId="72158BEB"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甲方无正当理由行使介入权，影响本合同正常履行且损害乙方利益的，乙方有权要求甲方赔偿相应损失。</w:t>
      </w:r>
    </w:p>
    <w:p w14:paraId="3FA5BCDE"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7.2</w:t>
      </w:r>
      <w:r w:rsidRPr="00835EEE">
        <w:rPr>
          <w:rFonts w:ascii="仿宋" w:eastAsia="仿宋" w:hAnsi="仿宋" w:hint="eastAsia"/>
          <w:b/>
          <w:sz w:val="24"/>
          <w:szCs w:val="24"/>
        </w:rPr>
        <w:t>介入权的行使程序</w:t>
      </w:r>
    </w:p>
    <w:p w14:paraId="544B6C49"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7.2.1</w:t>
      </w:r>
      <w:r w:rsidRPr="00835EEE">
        <w:rPr>
          <w:rFonts w:ascii="仿宋" w:eastAsia="仿宋" w:hAnsi="仿宋" w:hint="eastAsia"/>
          <w:sz w:val="24"/>
          <w:szCs w:val="24"/>
        </w:rPr>
        <w:t>通知</w:t>
      </w:r>
    </w:p>
    <w:p w14:paraId="6C860BFA"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甲方根据本合同约定行使介入权之前，应提前</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10</w:t>
      </w:r>
      <w:r w:rsidRPr="00835EEE">
        <w:rPr>
          <w:rFonts w:ascii="仿宋" w:eastAsia="仿宋" w:hAnsi="仿宋"/>
          <w:sz w:val="24"/>
          <w:szCs w:val="24"/>
          <w:u w:val="single"/>
        </w:rPr>
        <w:t xml:space="preserve">  </w:t>
      </w:r>
      <w:r w:rsidRPr="00835EEE">
        <w:rPr>
          <w:rFonts w:ascii="仿宋" w:eastAsia="仿宋" w:hAnsi="仿宋" w:hint="eastAsia"/>
          <w:sz w:val="24"/>
          <w:szCs w:val="24"/>
        </w:rPr>
        <w:t>日以书面形式通知乙方，通知内容包括：</w:t>
      </w:r>
    </w:p>
    <w:p w14:paraId="6D865F64" w14:textId="77777777" w:rsidR="00E25EEC" w:rsidRPr="00835EEE" w:rsidRDefault="000F0F55">
      <w:pPr>
        <w:numPr>
          <w:ilvl w:val="0"/>
          <w:numId w:val="11"/>
        </w:numPr>
        <w:snapToGrid w:val="0"/>
        <w:spacing w:before="120" w:after="120" w:line="360" w:lineRule="auto"/>
        <w:ind w:left="0" w:firstLineChars="200" w:firstLine="480"/>
        <w:rPr>
          <w:rFonts w:ascii="仿宋" w:eastAsia="仿宋" w:hAnsi="仿宋"/>
          <w:sz w:val="24"/>
          <w:szCs w:val="24"/>
        </w:rPr>
      </w:pPr>
      <w:r w:rsidRPr="00835EEE">
        <w:rPr>
          <w:rFonts w:ascii="仿宋" w:eastAsia="仿宋" w:hAnsi="仿宋" w:hint="eastAsia"/>
          <w:sz w:val="24"/>
          <w:szCs w:val="24"/>
        </w:rPr>
        <w:t>介入原因；</w:t>
      </w:r>
    </w:p>
    <w:p w14:paraId="57067CFB" w14:textId="77777777" w:rsidR="00E25EEC" w:rsidRPr="00835EEE" w:rsidRDefault="000F0F55">
      <w:pPr>
        <w:numPr>
          <w:ilvl w:val="0"/>
          <w:numId w:val="11"/>
        </w:numPr>
        <w:snapToGrid w:val="0"/>
        <w:spacing w:before="120" w:after="120" w:line="360" w:lineRule="auto"/>
        <w:ind w:left="0" w:firstLineChars="200" w:firstLine="480"/>
        <w:rPr>
          <w:rFonts w:ascii="仿宋" w:eastAsia="仿宋" w:hAnsi="仿宋"/>
          <w:sz w:val="24"/>
          <w:szCs w:val="24"/>
        </w:rPr>
      </w:pPr>
      <w:r w:rsidRPr="00835EEE">
        <w:rPr>
          <w:rFonts w:ascii="仿宋" w:eastAsia="仿宋" w:hAnsi="仿宋" w:hint="eastAsia"/>
          <w:sz w:val="24"/>
          <w:szCs w:val="24"/>
        </w:rPr>
        <w:t>介入方式；</w:t>
      </w:r>
    </w:p>
    <w:p w14:paraId="2EF59A8D" w14:textId="77777777" w:rsidR="00E25EEC" w:rsidRPr="00835EEE" w:rsidRDefault="000F0F55">
      <w:pPr>
        <w:numPr>
          <w:ilvl w:val="0"/>
          <w:numId w:val="11"/>
        </w:numPr>
        <w:snapToGrid w:val="0"/>
        <w:spacing w:before="120" w:after="120" w:line="360" w:lineRule="auto"/>
        <w:ind w:left="0" w:firstLineChars="200" w:firstLine="480"/>
        <w:rPr>
          <w:rFonts w:ascii="仿宋" w:eastAsia="仿宋" w:hAnsi="仿宋"/>
          <w:sz w:val="24"/>
          <w:szCs w:val="24"/>
        </w:rPr>
      </w:pPr>
      <w:r w:rsidRPr="00835EEE">
        <w:rPr>
          <w:rFonts w:ascii="仿宋" w:eastAsia="仿宋" w:hAnsi="仿宋" w:hint="eastAsia"/>
          <w:sz w:val="24"/>
          <w:szCs w:val="24"/>
        </w:rPr>
        <w:t>介入的范围和程度；</w:t>
      </w:r>
    </w:p>
    <w:p w14:paraId="1F36E63F" w14:textId="77777777" w:rsidR="00E25EEC" w:rsidRPr="00835EEE" w:rsidRDefault="000F0F55">
      <w:pPr>
        <w:numPr>
          <w:ilvl w:val="0"/>
          <w:numId w:val="11"/>
        </w:numPr>
        <w:snapToGrid w:val="0"/>
        <w:spacing w:before="120" w:after="120" w:line="360" w:lineRule="auto"/>
        <w:ind w:left="0" w:firstLineChars="200" w:firstLine="480"/>
        <w:rPr>
          <w:rFonts w:ascii="仿宋" w:eastAsia="仿宋" w:hAnsi="仿宋"/>
          <w:sz w:val="24"/>
          <w:szCs w:val="24"/>
        </w:rPr>
      </w:pPr>
      <w:r w:rsidRPr="00835EEE">
        <w:rPr>
          <w:rFonts w:ascii="仿宋" w:eastAsia="仿宋" w:hAnsi="仿宋" w:hint="eastAsia"/>
          <w:sz w:val="24"/>
          <w:szCs w:val="24"/>
        </w:rPr>
        <w:t>介入权行使主体；</w:t>
      </w:r>
    </w:p>
    <w:p w14:paraId="182BBC41" w14:textId="77777777" w:rsidR="00E25EEC" w:rsidRPr="00835EEE" w:rsidRDefault="000F0F55">
      <w:pPr>
        <w:numPr>
          <w:ilvl w:val="0"/>
          <w:numId w:val="11"/>
        </w:numPr>
        <w:snapToGrid w:val="0"/>
        <w:spacing w:before="120" w:after="120" w:line="360" w:lineRule="auto"/>
        <w:ind w:left="0" w:firstLineChars="200" w:firstLine="480"/>
        <w:rPr>
          <w:rFonts w:ascii="仿宋" w:eastAsia="仿宋" w:hAnsi="仿宋"/>
          <w:sz w:val="24"/>
          <w:szCs w:val="24"/>
        </w:rPr>
      </w:pPr>
      <w:r w:rsidRPr="00835EEE">
        <w:rPr>
          <w:rFonts w:ascii="仿宋" w:eastAsia="仿宋" w:hAnsi="仿宋" w:hint="eastAsia"/>
          <w:sz w:val="24"/>
          <w:szCs w:val="24"/>
        </w:rPr>
        <w:t>介入起始日期；</w:t>
      </w:r>
    </w:p>
    <w:p w14:paraId="60E1DA62" w14:textId="77777777" w:rsidR="00E25EEC" w:rsidRPr="00835EEE" w:rsidRDefault="000F0F55">
      <w:pPr>
        <w:numPr>
          <w:ilvl w:val="0"/>
          <w:numId w:val="11"/>
        </w:numPr>
        <w:snapToGrid w:val="0"/>
        <w:spacing w:before="120" w:after="120" w:line="360" w:lineRule="auto"/>
        <w:ind w:left="0" w:firstLineChars="200" w:firstLine="480"/>
        <w:rPr>
          <w:rFonts w:ascii="仿宋" w:eastAsia="仿宋" w:hAnsi="仿宋"/>
          <w:sz w:val="24"/>
          <w:szCs w:val="24"/>
        </w:rPr>
      </w:pPr>
      <w:r w:rsidRPr="00835EEE">
        <w:rPr>
          <w:rFonts w:ascii="仿宋" w:eastAsia="仿宋" w:hAnsi="仿宋" w:hint="eastAsia"/>
          <w:sz w:val="24"/>
          <w:szCs w:val="24"/>
        </w:rPr>
        <w:t>介入持续期限；</w:t>
      </w:r>
    </w:p>
    <w:p w14:paraId="5383DA76" w14:textId="77777777" w:rsidR="00E25EEC" w:rsidRPr="00835EEE" w:rsidRDefault="000F0F55">
      <w:pPr>
        <w:numPr>
          <w:ilvl w:val="0"/>
          <w:numId w:val="11"/>
        </w:numPr>
        <w:snapToGrid w:val="0"/>
        <w:spacing w:before="120" w:after="120" w:line="360" w:lineRule="auto"/>
        <w:ind w:left="0" w:firstLineChars="200" w:firstLine="480"/>
        <w:rPr>
          <w:rFonts w:ascii="仿宋" w:eastAsia="仿宋" w:hAnsi="仿宋"/>
          <w:sz w:val="24"/>
          <w:szCs w:val="24"/>
        </w:rPr>
      </w:pPr>
      <w:r w:rsidRPr="00835EEE">
        <w:rPr>
          <w:rFonts w:ascii="仿宋" w:eastAsia="仿宋" w:hAnsi="仿宋" w:hint="eastAsia"/>
          <w:sz w:val="24"/>
          <w:szCs w:val="24"/>
        </w:rPr>
        <w:t>介入对乙方的影响和处理等。</w:t>
      </w:r>
    </w:p>
    <w:p w14:paraId="0460BA30" w14:textId="77777777" w:rsidR="00E25EEC" w:rsidRPr="00835EEE" w:rsidRDefault="000F0F55">
      <w:pPr>
        <w:spacing w:before="120" w:after="120" w:line="360" w:lineRule="auto"/>
        <w:ind w:left="425" w:firstLine="200"/>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7.2.2</w:t>
      </w:r>
      <w:r w:rsidRPr="00835EEE">
        <w:rPr>
          <w:rFonts w:ascii="仿宋" w:eastAsia="仿宋" w:hAnsi="仿宋" w:hint="eastAsia"/>
          <w:sz w:val="24"/>
          <w:szCs w:val="24"/>
        </w:rPr>
        <w:t>乙方的异议</w:t>
      </w:r>
    </w:p>
    <w:p w14:paraId="0DD36456"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乙方对甲方行使介入权有异议的，应自收到甲方发出的前述通知后</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5</w:t>
      </w:r>
      <w:r w:rsidRPr="00835EEE">
        <w:rPr>
          <w:rFonts w:ascii="仿宋" w:eastAsia="仿宋" w:hAnsi="仿宋"/>
          <w:sz w:val="24"/>
          <w:szCs w:val="24"/>
          <w:u w:val="single"/>
        </w:rPr>
        <w:t xml:space="preserve">  </w:t>
      </w:r>
      <w:r w:rsidRPr="00835EEE">
        <w:rPr>
          <w:rFonts w:ascii="仿宋" w:eastAsia="仿宋" w:hAnsi="仿宋" w:hint="eastAsia"/>
          <w:sz w:val="24"/>
          <w:szCs w:val="24"/>
        </w:rPr>
        <w:t>日内提出异议，甲方收到异议后，应在</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5</w:t>
      </w:r>
      <w:r w:rsidRPr="00835EEE">
        <w:rPr>
          <w:rFonts w:ascii="仿宋" w:eastAsia="仿宋" w:hAnsi="仿宋"/>
          <w:sz w:val="24"/>
          <w:szCs w:val="24"/>
          <w:u w:val="single"/>
        </w:rPr>
        <w:t xml:space="preserve">  </w:t>
      </w:r>
      <w:r w:rsidRPr="00835EEE">
        <w:rPr>
          <w:rFonts w:ascii="仿宋" w:eastAsia="仿宋" w:hAnsi="仿宋" w:hint="eastAsia"/>
          <w:sz w:val="24"/>
          <w:szCs w:val="24"/>
        </w:rPr>
        <w:t>日内给予回复。双方无法达成一致意见的，按照本合同第2</w:t>
      </w:r>
      <w:r w:rsidRPr="00835EEE">
        <w:rPr>
          <w:rFonts w:ascii="仿宋" w:eastAsia="仿宋" w:hAnsi="仿宋"/>
          <w:sz w:val="24"/>
          <w:szCs w:val="24"/>
        </w:rPr>
        <w:t>6</w:t>
      </w:r>
      <w:r w:rsidRPr="00835EEE">
        <w:rPr>
          <w:rFonts w:ascii="仿宋" w:eastAsia="仿宋" w:hAnsi="仿宋" w:hint="eastAsia"/>
          <w:sz w:val="24"/>
          <w:szCs w:val="24"/>
        </w:rPr>
        <w:t>条的约定执行，但争议解决期间内不影响甲方行使介入</w:t>
      </w:r>
      <w:r w:rsidRPr="00835EEE">
        <w:rPr>
          <w:rFonts w:ascii="仿宋" w:eastAsia="仿宋" w:hAnsi="仿宋" w:hint="eastAsia"/>
          <w:sz w:val="24"/>
          <w:szCs w:val="24"/>
        </w:rPr>
        <w:lastRenderedPageBreak/>
        <w:t>权。</w:t>
      </w:r>
    </w:p>
    <w:p w14:paraId="01BCE0C2"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7.3</w:t>
      </w:r>
      <w:r w:rsidRPr="00835EEE">
        <w:rPr>
          <w:rFonts w:ascii="仿宋" w:eastAsia="仿宋" w:hAnsi="仿宋" w:hint="eastAsia"/>
          <w:b/>
          <w:sz w:val="24"/>
          <w:szCs w:val="24"/>
        </w:rPr>
        <w:t>介入持续时间和范围</w:t>
      </w:r>
    </w:p>
    <w:p w14:paraId="460717B7"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甲方介入的时间和范围不应超过足以使乙方改正或可以合理地被期望有能力改正导致介入的违约事件，或缓解紧急事件或使乙方具备应对能力解除紧急事件所必需的范围和程度。甲方根据第17.1.1款第（1）、（2）项约定进行的介入仍然无法补救乙方的违约行为，甲方有权根据第</w:t>
      </w:r>
      <w:r w:rsidRPr="00835EEE">
        <w:rPr>
          <w:rFonts w:ascii="仿宋" w:eastAsia="仿宋" w:hAnsi="仿宋"/>
          <w:sz w:val="24"/>
          <w:szCs w:val="24"/>
        </w:rPr>
        <w:t>24</w:t>
      </w:r>
      <w:r w:rsidRPr="00835EEE">
        <w:rPr>
          <w:rFonts w:ascii="仿宋" w:eastAsia="仿宋" w:hAnsi="仿宋" w:hint="eastAsia"/>
          <w:sz w:val="24"/>
          <w:szCs w:val="24"/>
        </w:rPr>
        <w:t>条约定终止本合同。</w:t>
      </w:r>
    </w:p>
    <w:p w14:paraId="1925ABE4"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7.4</w:t>
      </w:r>
      <w:r w:rsidRPr="00835EEE">
        <w:rPr>
          <w:rFonts w:ascii="仿宋" w:eastAsia="仿宋" w:hAnsi="仿宋" w:hint="eastAsia"/>
          <w:b/>
          <w:sz w:val="24"/>
          <w:szCs w:val="24"/>
        </w:rPr>
        <w:t>介入期间的费用和收入</w:t>
      </w:r>
    </w:p>
    <w:p w14:paraId="553FFD3A"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 xml:space="preserve">7.4.1 </w:t>
      </w:r>
      <w:r w:rsidRPr="00835EEE">
        <w:rPr>
          <w:rFonts w:ascii="仿宋" w:eastAsia="仿宋" w:hAnsi="仿宋" w:hint="eastAsia"/>
          <w:sz w:val="24"/>
          <w:szCs w:val="24"/>
        </w:rPr>
        <w:t>甲方根据第1</w:t>
      </w:r>
      <w:r w:rsidRPr="00835EEE">
        <w:rPr>
          <w:rFonts w:ascii="仿宋" w:eastAsia="仿宋" w:hAnsi="仿宋"/>
          <w:sz w:val="24"/>
          <w:szCs w:val="24"/>
        </w:rPr>
        <w:t>7.1.1</w:t>
      </w:r>
      <w:r w:rsidRPr="00835EEE">
        <w:rPr>
          <w:rFonts w:ascii="仿宋" w:eastAsia="仿宋" w:hAnsi="仿宋" w:hint="eastAsia"/>
          <w:sz w:val="24"/>
          <w:szCs w:val="24"/>
        </w:rPr>
        <w:t>款第（</w:t>
      </w:r>
      <w:r w:rsidRPr="00835EEE">
        <w:rPr>
          <w:rFonts w:ascii="仿宋" w:eastAsia="仿宋" w:hAnsi="仿宋"/>
          <w:sz w:val="24"/>
          <w:szCs w:val="24"/>
        </w:rPr>
        <w:t>3</w:t>
      </w:r>
      <w:r w:rsidRPr="00835EEE">
        <w:rPr>
          <w:rFonts w:ascii="仿宋" w:eastAsia="仿宋" w:hAnsi="仿宋" w:hint="eastAsia"/>
          <w:sz w:val="24"/>
          <w:szCs w:val="24"/>
        </w:rPr>
        <w:t>）、（</w:t>
      </w:r>
      <w:r w:rsidRPr="00835EEE">
        <w:rPr>
          <w:rFonts w:ascii="仿宋" w:eastAsia="仿宋" w:hAnsi="仿宋"/>
          <w:sz w:val="24"/>
          <w:szCs w:val="24"/>
        </w:rPr>
        <w:t>4</w:t>
      </w:r>
      <w:r w:rsidRPr="00835EEE">
        <w:rPr>
          <w:rFonts w:ascii="仿宋" w:eastAsia="仿宋" w:hAnsi="仿宋" w:hint="eastAsia"/>
          <w:sz w:val="24"/>
          <w:szCs w:val="24"/>
        </w:rPr>
        <w:t>）项约定进行的介入，甲方应承担由此引发的所有费用，介入期间的运营收入应归乙方所有。</w:t>
      </w:r>
    </w:p>
    <w:p w14:paraId="12E28B24"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 xml:space="preserve">7.4.2 </w:t>
      </w:r>
      <w:r w:rsidRPr="00835EEE">
        <w:rPr>
          <w:rFonts w:ascii="仿宋" w:eastAsia="仿宋" w:hAnsi="仿宋" w:hint="eastAsia"/>
          <w:sz w:val="24"/>
          <w:szCs w:val="24"/>
        </w:rPr>
        <w:t>甲方根据第1</w:t>
      </w:r>
      <w:r w:rsidRPr="00835EEE">
        <w:rPr>
          <w:rFonts w:ascii="仿宋" w:eastAsia="仿宋" w:hAnsi="仿宋"/>
          <w:sz w:val="24"/>
          <w:szCs w:val="24"/>
        </w:rPr>
        <w:t>7.1.1</w:t>
      </w:r>
      <w:r w:rsidRPr="00835EEE">
        <w:rPr>
          <w:rFonts w:ascii="仿宋" w:eastAsia="仿宋" w:hAnsi="仿宋" w:hint="eastAsia"/>
          <w:sz w:val="24"/>
          <w:szCs w:val="24"/>
        </w:rPr>
        <w:t>款第（1）、（</w:t>
      </w:r>
      <w:r w:rsidRPr="00835EEE">
        <w:rPr>
          <w:rFonts w:ascii="仿宋" w:eastAsia="仿宋" w:hAnsi="仿宋"/>
          <w:sz w:val="24"/>
          <w:szCs w:val="24"/>
        </w:rPr>
        <w:t>2</w:t>
      </w:r>
      <w:r w:rsidRPr="00835EEE">
        <w:rPr>
          <w:rFonts w:ascii="仿宋" w:eastAsia="仿宋" w:hAnsi="仿宋" w:hint="eastAsia"/>
          <w:sz w:val="24"/>
          <w:szCs w:val="24"/>
        </w:rPr>
        <w:t>）项约定进行的介入，乙方应承担因甲方介入所引发的所有费用，</w:t>
      </w:r>
      <w:bookmarkStart w:id="63" w:name="_Hlk525823237"/>
      <w:r w:rsidRPr="00835EEE">
        <w:rPr>
          <w:rFonts w:ascii="仿宋" w:eastAsia="仿宋" w:hAnsi="仿宋" w:hint="eastAsia"/>
          <w:sz w:val="24"/>
          <w:szCs w:val="24"/>
        </w:rPr>
        <w:t>该费用甲方有权从服务费中扣减或者要求乙方另行支付。</w:t>
      </w:r>
      <w:bookmarkEnd w:id="63"/>
      <w:r w:rsidRPr="00835EEE">
        <w:rPr>
          <w:rFonts w:ascii="仿宋" w:eastAsia="仿宋" w:hAnsi="仿宋" w:hint="eastAsia"/>
          <w:sz w:val="24"/>
          <w:szCs w:val="24"/>
        </w:rPr>
        <w:t>介入期间的运营收入应归乙方所有</w:t>
      </w:r>
      <w:bookmarkStart w:id="64" w:name="_Hlk525823243"/>
      <w:r w:rsidRPr="00835EEE">
        <w:rPr>
          <w:rFonts w:ascii="仿宋" w:eastAsia="仿宋" w:hAnsi="仿宋" w:hint="eastAsia"/>
          <w:sz w:val="24"/>
          <w:szCs w:val="24"/>
        </w:rPr>
        <w:t>，但是甲方按照合同约定仅就不受乙方违约影响部分支付服务费</w:t>
      </w:r>
      <w:bookmarkEnd w:id="64"/>
      <w:r w:rsidRPr="00835EEE">
        <w:rPr>
          <w:rFonts w:ascii="仿宋" w:eastAsia="仿宋" w:hAnsi="仿宋" w:hint="eastAsia"/>
          <w:sz w:val="24"/>
          <w:szCs w:val="24"/>
        </w:rPr>
        <w:t>。</w:t>
      </w:r>
    </w:p>
    <w:p w14:paraId="18009B3A"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7.4.3</w:t>
      </w:r>
      <w:r w:rsidRPr="00835EEE">
        <w:rPr>
          <w:rFonts w:ascii="仿宋" w:eastAsia="仿宋" w:hAnsi="仿宋" w:hint="eastAsia"/>
          <w:sz w:val="24"/>
          <w:szCs w:val="24"/>
        </w:rPr>
        <w:t>甲方应在停止介入后</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15</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日内将介入过程中发生的费用明细交予乙方。</w:t>
      </w:r>
    </w:p>
    <w:p w14:paraId="6A4FCDEB" w14:textId="77777777" w:rsidR="00E25EEC" w:rsidRPr="00835EEE" w:rsidRDefault="000F0F55">
      <w:pPr>
        <w:widowControl/>
        <w:jc w:val="left"/>
        <w:rPr>
          <w:rFonts w:ascii="仿宋" w:eastAsia="仿宋" w:hAnsi="仿宋"/>
          <w:sz w:val="24"/>
          <w:szCs w:val="24"/>
        </w:rPr>
      </w:pPr>
      <w:r w:rsidRPr="00835EEE">
        <w:rPr>
          <w:rFonts w:ascii="仿宋" w:eastAsia="仿宋" w:hAnsi="仿宋"/>
          <w:sz w:val="24"/>
          <w:szCs w:val="24"/>
        </w:rPr>
        <w:br w:type="page"/>
      </w:r>
    </w:p>
    <w:p w14:paraId="129BA603" w14:textId="77777777" w:rsidR="00E25EEC" w:rsidRPr="00835EEE" w:rsidRDefault="000F0F55">
      <w:pPr>
        <w:pStyle w:val="1"/>
        <w:spacing w:line="360" w:lineRule="auto"/>
        <w:ind w:left="0"/>
        <w:rPr>
          <w:rFonts w:ascii="仿宋" w:eastAsia="仿宋" w:hAnsi="仿宋"/>
          <w:lang w:eastAsia="zh-CN"/>
        </w:rPr>
      </w:pPr>
      <w:bookmarkStart w:id="65" w:name="_Toc46157953"/>
      <w:r w:rsidRPr="00835EEE">
        <w:rPr>
          <w:rFonts w:ascii="仿宋" w:eastAsia="仿宋" w:hAnsi="仿宋" w:hint="eastAsia"/>
          <w:lang w:eastAsia="zh-CN"/>
        </w:rPr>
        <w:lastRenderedPageBreak/>
        <w:t>第1</w:t>
      </w:r>
      <w:r w:rsidRPr="00835EEE">
        <w:rPr>
          <w:rFonts w:ascii="仿宋" w:eastAsia="仿宋" w:hAnsi="仿宋"/>
          <w:lang w:eastAsia="zh-CN"/>
        </w:rPr>
        <w:t>8</w:t>
      </w:r>
      <w:r w:rsidRPr="00835EEE">
        <w:rPr>
          <w:rFonts w:ascii="仿宋" w:eastAsia="仿宋" w:hAnsi="仿宋" w:hint="eastAsia"/>
          <w:lang w:eastAsia="zh-CN"/>
        </w:rPr>
        <w:t>条  保险</w:t>
      </w:r>
      <w:bookmarkEnd w:id="65"/>
    </w:p>
    <w:p w14:paraId="783C7B4E"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8</w:t>
      </w:r>
      <w:r w:rsidRPr="00835EEE">
        <w:rPr>
          <w:rFonts w:ascii="仿宋" w:eastAsia="仿宋" w:hAnsi="仿宋" w:hint="eastAsia"/>
          <w:b/>
          <w:sz w:val="24"/>
          <w:szCs w:val="24"/>
        </w:rPr>
        <w:t>.1 应投保险种</w:t>
      </w:r>
    </w:p>
    <w:p w14:paraId="435364B5"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乙方在充分评估项目投资和运营风险后，应根据中国的保险法等相关法律和行政法规的规定，并结合项目的实际情况，购买项目合作期限内的保险险种。在合理的商业条件下，乙方应遵照可保风险均应投保的原则进行投保，并应将保险合同复印件交甲方备案。</w:t>
      </w:r>
    </w:p>
    <w:p w14:paraId="714B59E1"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乙方为本项目投保的险种应当包括但不限于：建筑安装工程一切险、第三方责任险、财产一切险、公众责任险、环境责任险及其它通常的、合理的或者适用法律要求所必需的保险。</w:t>
      </w:r>
    </w:p>
    <w:p w14:paraId="72C3FCAE"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1</w:t>
      </w:r>
      <w:r w:rsidRPr="00835EEE">
        <w:rPr>
          <w:rFonts w:ascii="仿宋" w:eastAsia="仿宋" w:hAnsi="仿宋"/>
          <w:b/>
          <w:sz w:val="24"/>
          <w:szCs w:val="24"/>
        </w:rPr>
        <w:t>8</w:t>
      </w:r>
      <w:r w:rsidRPr="00835EEE">
        <w:rPr>
          <w:rFonts w:ascii="仿宋" w:eastAsia="仿宋" w:hAnsi="仿宋" w:hint="eastAsia"/>
          <w:b/>
          <w:sz w:val="24"/>
          <w:szCs w:val="24"/>
        </w:rPr>
        <w:t>.2 乙方的投保义务</w:t>
      </w:r>
    </w:p>
    <w:p w14:paraId="63C1876F"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8</w:t>
      </w:r>
      <w:r w:rsidRPr="00835EEE">
        <w:rPr>
          <w:rFonts w:ascii="仿宋" w:eastAsia="仿宋" w:hAnsi="仿宋" w:hint="eastAsia"/>
          <w:sz w:val="24"/>
          <w:szCs w:val="24"/>
        </w:rPr>
        <w:t>.2.1 乙方应按照第1</w:t>
      </w:r>
      <w:r w:rsidRPr="00835EEE">
        <w:rPr>
          <w:rFonts w:ascii="仿宋" w:eastAsia="仿宋" w:hAnsi="仿宋"/>
          <w:sz w:val="24"/>
          <w:szCs w:val="24"/>
        </w:rPr>
        <w:t>8</w:t>
      </w:r>
      <w:r w:rsidRPr="00835EEE">
        <w:rPr>
          <w:rFonts w:ascii="仿宋" w:eastAsia="仿宋" w:hAnsi="仿宋" w:hint="eastAsia"/>
          <w:sz w:val="24"/>
          <w:szCs w:val="24"/>
        </w:rPr>
        <w:t>.1款约定的各项险种足额投保，保险金额不应少于项目设施的全部重置价值。上述保险的购买应事前征得甲方同意，甲方不因同意购买该等保险而对险种及额度的充分性承担责任。</w:t>
      </w:r>
    </w:p>
    <w:p w14:paraId="1275A0A4"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8</w:t>
      </w:r>
      <w:r w:rsidRPr="00835EEE">
        <w:rPr>
          <w:rFonts w:ascii="仿宋" w:eastAsia="仿宋" w:hAnsi="仿宋" w:hint="eastAsia"/>
          <w:sz w:val="24"/>
          <w:szCs w:val="24"/>
        </w:rPr>
        <w:t>.2.2 在合作期内，乙方应自费购买上述约定的保险，并始终使保险单保持有效。未经甲方书面同意，乙方投保的险种和数额不得随意变更。如果并非乙方的疏忽或故意行为，而无法投保某种特别险种，不视为乙方违约。</w:t>
      </w:r>
    </w:p>
    <w:p w14:paraId="45A07BF5"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8</w:t>
      </w:r>
      <w:r w:rsidRPr="00835EEE">
        <w:rPr>
          <w:rFonts w:ascii="仿宋" w:eastAsia="仿宋" w:hAnsi="仿宋" w:hint="eastAsia"/>
          <w:sz w:val="24"/>
          <w:szCs w:val="24"/>
        </w:rPr>
        <w:t>.2.3 在法律许可和承保人能提供的服务范围内，乙方有权在和保险公司之间签署的保险合同中，将融资方列为第一受益人，同时将甲方列为本项目保险合同的受益人。</w:t>
      </w:r>
    </w:p>
    <w:p w14:paraId="38C051A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8</w:t>
      </w:r>
      <w:r w:rsidRPr="00835EEE">
        <w:rPr>
          <w:rFonts w:ascii="仿宋" w:eastAsia="仿宋" w:hAnsi="仿宋" w:hint="eastAsia"/>
          <w:sz w:val="24"/>
          <w:szCs w:val="24"/>
        </w:rPr>
        <w:t>.2.4 保险单的附加条款中必须规定：未提前</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15</w:t>
      </w:r>
      <w:r w:rsidRPr="00835EEE">
        <w:rPr>
          <w:rFonts w:ascii="仿宋" w:eastAsia="仿宋" w:hAnsi="仿宋"/>
          <w:sz w:val="24"/>
          <w:szCs w:val="24"/>
          <w:u w:val="single"/>
        </w:rPr>
        <w:t xml:space="preserve">  </w:t>
      </w:r>
      <w:r w:rsidRPr="00835EEE">
        <w:rPr>
          <w:rFonts w:ascii="仿宋" w:eastAsia="仿宋" w:hAnsi="仿宋" w:hint="eastAsia"/>
          <w:sz w:val="24"/>
          <w:szCs w:val="24"/>
        </w:rPr>
        <w:t>日书面通知甲方，保险人不得取消、延展或对保险单作重大变更。</w:t>
      </w:r>
    </w:p>
    <w:p w14:paraId="450A345C"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8</w:t>
      </w:r>
      <w:r w:rsidRPr="00835EEE">
        <w:rPr>
          <w:rFonts w:ascii="仿宋" w:eastAsia="仿宋" w:hAnsi="仿宋" w:hint="eastAsia"/>
          <w:sz w:val="24"/>
          <w:szCs w:val="24"/>
        </w:rPr>
        <w:t>.2.5 乙方应责成保险人向甲方提供保险证明书以证实其已获得上述所列保险单及附加条款。如果乙方未购买或维持上述保险始终有效，则甲方有权根据本合同约定从对乙方应付服务费中扣除其应付的保险金，或者直接扣除/提取履约担保相应金额。</w:t>
      </w:r>
    </w:p>
    <w:p w14:paraId="33879772"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sz w:val="24"/>
          <w:szCs w:val="24"/>
        </w:rPr>
        <w:t>8</w:t>
      </w:r>
      <w:r w:rsidRPr="00835EEE">
        <w:rPr>
          <w:rFonts w:ascii="仿宋" w:eastAsia="仿宋" w:hAnsi="仿宋" w:hint="eastAsia"/>
          <w:sz w:val="24"/>
          <w:szCs w:val="24"/>
        </w:rPr>
        <w:t>.2.6 乙方应向甲方及时通报保险人的报告通知（如危险整改通知）并提</w:t>
      </w:r>
      <w:r w:rsidRPr="00835EEE">
        <w:rPr>
          <w:rFonts w:ascii="仿宋" w:eastAsia="仿宋" w:hAnsi="仿宋" w:hint="eastAsia"/>
          <w:sz w:val="24"/>
          <w:szCs w:val="24"/>
        </w:rPr>
        <w:lastRenderedPageBreak/>
        <w:t>交相应的副本，如果乙方未及时提供通知而造成保险单失效应承担违约责任。</w:t>
      </w:r>
    </w:p>
    <w:p w14:paraId="73C9CB13" w14:textId="77777777" w:rsidR="00E25EEC" w:rsidRPr="00835EEE" w:rsidRDefault="000F0F55">
      <w:pPr>
        <w:pStyle w:val="1"/>
        <w:spacing w:line="360" w:lineRule="auto"/>
        <w:ind w:left="0"/>
        <w:rPr>
          <w:rFonts w:ascii="仿宋" w:eastAsia="仿宋" w:hAnsi="仿宋"/>
          <w:lang w:eastAsia="zh-CN"/>
        </w:rPr>
      </w:pPr>
      <w:bookmarkStart w:id="66" w:name="_Toc46157954"/>
      <w:r w:rsidRPr="00835EEE">
        <w:rPr>
          <w:rFonts w:ascii="仿宋" w:eastAsia="仿宋" w:hAnsi="仿宋" w:hint="eastAsia"/>
          <w:lang w:eastAsia="zh-CN"/>
        </w:rPr>
        <w:t>第</w:t>
      </w:r>
      <w:r w:rsidRPr="00835EEE">
        <w:rPr>
          <w:rFonts w:ascii="仿宋" w:eastAsia="仿宋" w:hAnsi="仿宋"/>
          <w:lang w:eastAsia="zh-CN"/>
        </w:rPr>
        <w:t>19</w:t>
      </w:r>
      <w:r w:rsidRPr="00835EEE">
        <w:rPr>
          <w:rFonts w:ascii="仿宋" w:eastAsia="仿宋" w:hAnsi="仿宋" w:hint="eastAsia"/>
          <w:lang w:eastAsia="zh-CN"/>
        </w:rPr>
        <w:t>条  再融资</w:t>
      </w:r>
      <w:bookmarkEnd w:id="66"/>
    </w:p>
    <w:p w14:paraId="1F808FDD"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b/>
          <w:sz w:val="24"/>
          <w:szCs w:val="24"/>
        </w:rPr>
        <w:t>19</w:t>
      </w:r>
      <w:r w:rsidRPr="00835EEE">
        <w:rPr>
          <w:rFonts w:ascii="仿宋" w:eastAsia="仿宋" w:hAnsi="仿宋" w:hint="eastAsia"/>
          <w:b/>
          <w:sz w:val="24"/>
          <w:szCs w:val="24"/>
        </w:rPr>
        <w:t>.1再融资</w:t>
      </w:r>
    </w:p>
    <w:p w14:paraId="221BE3C9"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经甲方书面同意，乙方可通过股权、债权、项目收益证券化等方式进行再融资。</w:t>
      </w:r>
    </w:p>
    <w:p w14:paraId="22FE48F9"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b/>
          <w:sz w:val="24"/>
          <w:szCs w:val="24"/>
        </w:rPr>
        <w:t>19</w:t>
      </w:r>
      <w:r w:rsidRPr="00835EEE">
        <w:rPr>
          <w:rFonts w:ascii="仿宋" w:eastAsia="仿宋" w:hAnsi="仿宋" w:hint="eastAsia"/>
          <w:b/>
          <w:sz w:val="24"/>
          <w:szCs w:val="24"/>
        </w:rPr>
        <w:t>.2再融资的条件</w:t>
      </w:r>
    </w:p>
    <w:p w14:paraId="10423FB8"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乙方进行再融资，应当同时满足以下条件：</w:t>
      </w:r>
    </w:p>
    <w:p w14:paraId="58931F5A"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sz w:val="24"/>
          <w:szCs w:val="24"/>
        </w:rPr>
        <w:t>19</w:t>
      </w:r>
      <w:r w:rsidRPr="00835EEE">
        <w:rPr>
          <w:rFonts w:ascii="仿宋" w:eastAsia="仿宋" w:hAnsi="仿宋" w:hint="eastAsia"/>
          <w:sz w:val="24"/>
          <w:szCs w:val="24"/>
        </w:rPr>
        <w:t>.2.1为本项目融资之目的，且所融资资金用于本项目；</w:t>
      </w:r>
    </w:p>
    <w:p w14:paraId="1F26B1AA"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sz w:val="24"/>
          <w:szCs w:val="24"/>
        </w:rPr>
        <w:t>19</w:t>
      </w:r>
      <w:r w:rsidRPr="00835EEE">
        <w:rPr>
          <w:rFonts w:ascii="仿宋" w:eastAsia="仿宋" w:hAnsi="仿宋" w:hint="eastAsia"/>
          <w:sz w:val="24"/>
          <w:szCs w:val="24"/>
        </w:rPr>
        <w:t>.2.2应增加项目收益或者降低项目成本且不影响项目的实施及甲方的权益；</w:t>
      </w:r>
    </w:p>
    <w:p w14:paraId="2A7A84C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sz w:val="24"/>
          <w:szCs w:val="24"/>
        </w:rPr>
        <w:t>19</w:t>
      </w:r>
      <w:r w:rsidRPr="00835EEE">
        <w:rPr>
          <w:rFonts w:ascii="仿宋" w:eastAsia="仿宋" w:hAnsi="仿宋" w:hint="eastAsia"/>
          <w:sz w:val="24"/>
          <w:szCs w:val="24"/>
        </w:rPr>
        <w:t>.2.3签署再融资协议前须取得甲方书面同意。</w:t>
      </w:r>
    </w:p>
    <w:p w14:paraId="39456F3C" w14:textId="77777777" w:rsidR="00E25EEC" w:rsidRPr="00835EEE" w:rsidRDefault="000F0F55">
      <w:pPr>
        <w:spacing w:before="120" w:after="120" w:line="360" w:lineRule="auto"/>
        <w:ind w:firstLineChars="177" w:firstLine="372"/>
        <w:rPr>
          <w:rFonts w:ascii="仿宋" w:eastAsia="仿宋" w:hAnsi="仿宋"/>
          <w:b/>
          <w:sz w:val="24"/>
          <w:szCs w:val="24"/>
        </w:rPr>
      </w:pPr>
      <w:r w:rsidRPr="00835EEE">
        <w:rPr>
          <w:rFonts w:hint="eastAsia"/>
        </w:rPr>
        <w:t xml:space="preserve"> </w:t>
      </w:r>
      <w:r w:rsidRPr="00835EEE">
        <w:rPr>
          <w:rFonts w:ascii="仿宋" w:eastAsia="仿宋" w:hAnsi="仿宋"/>
          <w:b/>
          <w:sz w:val="24"/>
          <w:szCs w:val="24"/>
        </w:rPr>
        <w:t>19</w:t>
      </w:r>
      <w:r w:rsidRPr="00835EEE">
        <w:rPr>
          <w:rFonts w:ascii="仿宋" w:eastAsia="仿宋" w:hAnsi="仿宋" w:hint="eastAsia"/>
          <w:b/>
          <w:sz w:val="24"/>
          <w:szCs w:val="24"/>
        </w:rPr>
        <w:t>.3其他约定</w:t>
      </w:r>
    </w:p>
    <w:p w14:paraId="37C92491" w14:textId="510E82FD" w:rsidR="00E25EEC" w:rsidRPr="00835EEE" w:rsidRDefault="000F0F55">
      <w:pPr>
        <w:widowControl/>
        <w:spacing w:before="120" w:after="120" w:line="360" w:lineRule="auto"/>
        <w:ind w:firstLine="200"/>
        <w:jc w:val="left"/>
        <w:rPr>
          <w:rFonts w:ascii="仿宋" w:eastAsia="仿宋" w:hAnsi="仿宋"/>
          <w:sz w:val="24"/>
          <w:szCs w:val="24"/>
        </w:rPr>
      </w:pPr>
      <w:r w:rsidRPr="00835EEE">
        <w:rPr>
          <w:rFonts w:ascii="仿宋" w:eastAsia="仿宋" w:hAnsi="仿宋" w:hint="eastAsia"/>
          <w:sz w:val="24"/>
          <w:szCs w:val="24"/>
        </w:rPr>
        <w:t>双方关于再融资的其他约定：对于因再融资所节省的财务费用，甲方享有按约定比例分成的权利。在发生再融资后，具体分成比例由甲方和乙方协商确定。</w:t>
      </w:r>
    </w:p>
    <w:p w14:paraId="34C40E02" w14:textId="6D2F2C59" w:rsidR="00D84EEA" w:rsidRPr="00835EEE" w:rsidRDefault="00D84EEA">
      <w:pPr>
        <w:widowControl/>
        <w:jc w:val="left"/>
        <w:rPr>
          <w:rFonts w:ascii="仿宋" w:eastAsia="仿宋" w:hAnsi="仿宋"/>
          <w:sz w:val="24"/>
          <w:szCs w:val="24"/>
        </w:rPr>
      </w:pPr>
      <w:r w:rsidRPr="00835EEE">
        <w:rPr>
          <w:rFonts w:ascii="仿宋" w:eastAsia="仿宋" w:hAnsi="仿宋"/>
          <w:sz w:val="24"/>
          <w:szCs w:val="24"/>
        </w:rPr>
        <w:br w:type="page"/>
      </w:r>
    </w:p>
    <w:p w14:paraId="4196DCB6" w14:textId="77777777" w:rsidR="00E25EEC" w:rsidRPr="00835EEE" w:rsidRDefault="000F0F55">
      <w:pPr>
        <w:pStyle w:val="1"/>
        <w:spacing w:line="360" w:lineRule="auto"/>
        <w:ind w:left="0"/>
        <w:rPr>
          <w:rFonts w:ascii="仿宋" w:eastAsia="仿宋" w:hAnsi="仿宋"/>
          <w:lang w:eastAsia="zh-CN"/>
        </w:rPr>
      </w:pPr>
      <w:bookmarkStart w:id="67" w:name="_Toc46157955"/>
      <w:r w:rsidRPr="00835EEE">
        <w:rPr>
          <w:rFonts w:ascii="仿宋" w:eastAsia="仿宋" w:hAnsi="仿宋" w:hint="eastAsia"/>
          <w:lang w:eastAsia="zh-CN"/>
        </w:rPr>
        <w:lastRenderedPageBreak/>
        <w:t>第2</w:t>
      </w:r>
      <w:r w:rsidRPr="00835EEE">
        <w:rPr>
          <w:rFonts w:ascii="仿宋" w:eastAsia="仿宋" w:hAnsi="仿宋"/>
          <w:lang w:eastAsia="zh-CN"/>
        </w:rPr>
        <w:t>0</w:t>
      </w:r>
      <w:r w:rsidRPr="00835EEE">
        <w:rPr>
          <w:rFonts w:ascii="仿宋" w:eastAsia="仿宋" w:hAnsi="仿宋" w:hint="eastAsia"/>
          <w:lang w:eastAsia="zh-CN"/>
        </w:rPr>
        <w:t>条  不可抗力</w:t>
      </w:r>
      <w:bookmarkEnd w:id="67"/>
    </w:p>
    <w:p w14:paraId="539E085C"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0</w:t>
      </w:r>
      <w:r w:rsidRPr="00835EEE">
        <w:rPr>
          <w:rFonts w:ascii="仿宋" w:eastAsia="仿宋" w:hAnsi="仿宋" w:hint="eastAsia"/>
          <w:b/>
          <w:sz w:val="24"/>
          <w:szCs w:val="24"/>
        </w:rPr>
        <w:t>.1不可抗力事件</w:t>
      </w:r>
    </w:p>
    <w:p w14:paraId="70B38DE1"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不可抗力事件”是指完全地或部分地阻碍了或不可避免地延误了任何一方履行其在本合同下的义务的任何事件、状态或情况或各种事件、状态或情况的组合，但以受影响方的直接或间接的合理控制范围之外的，而且受影响方在签订本合同时不能合理预见、作出合理努力也无法避免的事件、状态和情况为限。下述事件和情况如果符合上述要求，应属不可抗力事件：</w:t>
      </w:r>
    </w:p>
    <w:p w14:paraId="3356F67D" w14:textId="77777777" w:rsidR="00E25EEC" w:rsidRPr="00835EEE" w:rsidRDefault="000F0F55">
      <w:pPr>
        <w:spacing w:before="120" w:after="120" w:line="360" w:lineRule="auto"/>
        <w:ind w:firstLineChars="177" w:firstLine="425"/>
        <w:rPr>
          <w:rFonts w:ascii="仿宋" w:eastAsia="仿宋" w:hAnsi="仿宋"/>
          <w:sz w:val="24"/>
          <w:szCs w:val="24"/>
        </w:rPr>
      </w:pPr>
      <w:bookmarkStart w:id="68" w:name="_Hlk524108773"/>
      <w:bookmarkStart w:id="69" w:name="_Hlk525247673"/>
      <w:r w:rsidRPr="00835EEE">
        <w:rPr>
          <w:rFonts w:ascii="仿宋" w:eastAsia="仿宋" w:hAnsi="仿宋" w:hint="eastAsia"/>
          <w:sz w:val="24"/>
          <w:szCs w:val="24"/>
        </w:rPr>
        <w:t>(a)</w:t>
      </w:r>
      <w:r w:rsidRPr="00835EEE">
        <w:rPr>
          <w:rFonts w:ascii="仿宋" w:eastAsia="仿宋" w:hAnsi="仿宋" w:hint="eastAsia"/>
          <w:sz w:val="24"/>
          <w:szCs w:val="24"/>
        </w:rPr>
        <w:tab/>
        <w:t>对污水处理厂的任何征用；</w:t>
      </w:r>
    </w:p>
    <w:p w14:paraId="2A3AD5BB"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(b)</w:t>
      </w:r>
      <w:r w:rsidRPr="00835EEE">
        <w:rPr>
          <w:rFonts w:ascii="仿宋" w:eastAsia="仿宋" w:hAnsi="仿宋" w:hint="eastAsia"/>
          <w:sz w:val="24"/>
          <w:szCs w:val="24"/>
        </w:rPr>
        <w:tab/>
        <w:t>任何战争行为（无论是否宣战）、入侵、武装冲突、外敌行为、封锁、暴乱、恐怖活动或军事力量的使用；</w:t>
      </w:r>
    </w:p>
    <w:p w14:paraId="2E2622E1"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(c)</w:t>
      </w:r>
      <w:r w:rsidRPr="00835EEE">
        <w:rPr>
          <w:rFonts w:ascii="仿宋" w:eastAsia="仿宋" w:hAnsi="仿宋" w:hint="eastAsia"/>
          <w:sz w:val="24"/>
          <w:szCs w:val="24"/>
        </w:rPr>
        <w:tab/>
        <w:t>闪电、地震、地沉、地隆、山崩、飓风、风暴、火灾、洪水、干旱、陨石撞击和火山爆发，或任何其他天灾；</w:t>
      </w:r>
    </w:p>
    <w:p w14:paraId="0814D135"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(d)</w:t>
      </w:r>
      <w:r w:rsidRPr="00835EEE">
        <w:rPr>
          <w:rFonts w:ascii="仿宋" w:eastAsia="仿宋" w:hAnsi="仿宋" w:hint="eastAsia"/>
          <w:sz w:val="24"/>
          <w:szCs w:val="24"/>
        </w:rPr>
        <w:tab/>
        <w:t>发生瘟疫和大规模流行疾病；</w:t>
      </w:r>
    </w:p>
    <w:p w14:paraId="21AA8BF6"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(e)</w:t>
      </w:r>
      <w:r w:rsidRPr="00835EEE">
        <w:rPr>
          <w:rFonts w:ascii="仿宋" w:eastAsia="仿宋" w:hAnsi="仿宋" w:hint="eastAsia"/>
          <w:sz w:val="24"/>
          <w:szCs w:val="24"/>
        </w:rPr>
        <w:tab/>
        <w:t>由于不能归因于甲乙方的原因引起的污水处理厂外部供电中断；</w:t>
      </w:r>
    </w:p>
    <w:p w14:paraId="26C82E91"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(f)</w:t>
      </w:r>
      <w:r w:rsidRPr="00835EEE">
        <w:rPr>
          <w:rFonts w:ascii="仿宋" w:eastAsia="仿宋" w:hAnsi="仿宋" w:hint="eastAsia"/>
          <w:sz w:val="24"/>
          <w:szCs w:val="24"/>
        </w:rPr>
        <w:tab/>
        <w:t>全国性、地区性或行业性罢工；或</w:t>
      </w:r>
    </w:p>
    <w:p w14:paraId="68AF2E1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(g)</w:t>
      </w:r>
      <w:r w:rsidRPr="00835EEE">
        <w:rPr>
          <w:rFonts w:ascii="仿宋" w:eastAsia="仿宋" w:hAnsi="仿宋" w:hint="eastAsia"/>
          <w:sz w:val="24"/>
          <w:szCs w:val="24"/>
        </w:rPr>
        <w:tab/>
        <w:t>法律变更。</w:t>
      </w:r>
      <w:bookmarkEnd w:id="68"/>
    </w:p>
    <w:bookmarkEnd w:id="69"/>
    <w:p w14:paraId="23890CA4"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0</w:t>
      </w:r>
      <w:r w:rsidRPr="00835EEE">
        <w:rPr>
          <w:rFonts w:ascii="仿宋" w:eastAsia="仿宋" w:hAnsi="仿宋" w:hint="eastAsia"/>
          <w:b/>
          <w:sz w:val="24"/>
          <w:szCs w:val="24"/>
        </w:rPr>
        <w:t>.2通知</w:t>
      </w:r>
    </w:p>
    <w:p w14:paraId="5BB6BDF4"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声称受到不可抗力影响的一方应在知道不可抗力后</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15</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日内书面通知另一方，详细描述不可抗力的发生情况和可能导致的后果，并根据对方要求提供证明。</w:t>
      </w:r>
    </w:p>
    <w:p w14:paraId="0CA21355"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0</w:t>
      </w:r>
      <w:r w:rsidRPr="00835EEE">
        <w:rPr>
          <w:rFonts w:ascii="仿宋" w:eastAsia="仿宋" w:hAnsi="仿宋" w:hint="eastAsia"/>
          <w:b/>
          <w:sz w:val="24"/>
          <w:szCs w:val="24"/>
        </w:rPr>
        <w:t>.3损失承担原则</w:t>
      </w:r>
    </w:p>
    <w:p w14:paraId="40CC679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发生不可抗力时，双方应各自承担由于不可抗力对其造成的费用损失。</w:t>
      </w:r>
      <w:bookmarkStart w:id="70" w:name="_Hlk525247687"/>
      <w:r w:rsidRPr="00835EEE">
        <w:rPr>
          <w:rFonts w:ascii="仿宋" w:eastAsia="仿宋" w:hAnsi="仿宋" w:hint="eastAsia"/>
          <w:sz w:val="24"/>
          <w:szCs w:val="24"/>
        </w:rPr>
        <w:t>如果不可抗力发生在建设期或运营期，则乙方有权根据该不可抗力的影响期间申请延长相应期间的建设期或运营期。</w:t>
      </w:r>
    </w:p>
    <w:bookmarkEnd w:id="70"/>
    <w:p w14:paraId="7CAFD3AA"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0</w:t>
      </w:r>
      <w:r w:rsidRPr="00835EEE">
        <w:rPr>
          <w:rFonts w:ascii="仿宋" w:eastAsia="仿宋" w:hAnsi="仿宋" w:hint="eastAsia"/>
          <w:b/>
          <w:sz w:val="24"/>
          <w:szCs w:val="24"/>
        </w:rPr>
        <w:t>.4减少损失的责任与补救义务</w:t>
      </w:r>
    </w:p>
    <w:p w14:paraId="0058149A"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lastRenderedPageBreak/>
        <w:t>受到不可抗力影响的一方应努力减少不可抗力的影响。双方应协商采取合理的补救措施尽量减少不可抗力给各方造成的损失。声称受到不可抗力影响的一方在不可抗力消除后应尽快恢复履行本合同项下的义务。</w:t>
      </w:r>
    </w:p>
    <w:p w14:paraId="4E1B0487"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0</w:t>
      </w:r>
      <w:r w:rsidRPr="00835EEE">
        <w:rPr>
          <w:rFonts w:ascii="仿宋" w:eastAsia="仿宋" w:hAnsi="仿宋" w:hint="eastAsia"/>
          <w:b/>
          <w:sz w:val="24"/>
          <w:szCs w:val="24"/>
        </w:rPr>
        <w:t>.5不可抗力情形下项目设施的运维义务</w:t>
      </w:r>
    </w:p>
    <w:p w14:paraId="7D898BC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发生不可抗力时，乙方仍应尽最大努力保证污水处理服务和管网等项目设施运营维护服务的持续。</w:t>
      </w:r>
    </w:p>
    <w:p w14:paraId="20C5411E"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0.</w:t>
      </w:r>
      <w:r w:rsidRPr="00835EEE">
        <w:rPr>
          <w:rFonts w:ascii="仿宋" w:eastAsia="仿宋" w:hAnsi="仿宋" w:hint="eastAsia"/>
          <w:b/>
          <w:sz w:val="24"/>
          <w:szCs w:val="24"/>
        </w:rPr>
        <w:t>6</w:t>
      </w:r>
      <w:r w:rsidRPr="00835EEE">
        <w:rPr>
          <w:rFonts w:ascii="仿宋" w:eastAsia="仿宋" w:hAnsi="仿宋"/>
          <w:b/>
          <w:sz w:val="24"/>
          <w:szCs w:val="24"/>
        </w:rPr>
        <w:t xml:space="preserve"> </w:t>
      </w:r>
      <w:r w:rsidRPr="00835EEE">
        <w:rPr>
          <w:rFonts w:ascii="仿宋" w:eastAsia="仿宋" w:hAnsi="仿宋" w:hint="eastAsia"/>
          <w:b/>
          <w:sz w:val="24"/>
          <w:szCs w:val="24"/>
        </w:rPr>
        <w:t>不可抗力结束后的继续履行</w:t>
      </w:r>
    </w:p>
    <w:p w14:paraId="4A5FE94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不可抗力事件结束后，合同尚具备继续履行条件的，双方应继续履行合同并就风险责任分担进行协商，协商不成或已不具备继续履行条件的，双方可依约终止本合同。</w:t>
      </w:r>
    </w:p>
    <w:p w14:paraId="5C85FACC" w14:textId="77777777" w:rsidR="00E25EEC" w:rsidRPr="00835EEE" w:rsidRDefault="000F0F55">
      <w:pPr>
        <w:widowControl/>
        <w:jc w:val="left"/>
        <w:rPr>
          <w:rFonts w:ascii="仿宋" w:eastAsia="仿宋" w:hAnsi="仿宋"/>
          <w:sz w:val="24"/>
          <w:szCs w:val="24"/>
        </w:rPr>
      </w:pPr>
      <w:r w:rsidRPr="00835EEE">
        <w:rPr>
          <w:rFonts w:ascii="仿宋" w:eastAsia="仿宋" w:hAnsi="仿宋"/>
          <w:sz w:val="24"/>
          <w:szCs w:val="24"/>
        </w:rPr>
        <w:br w:type="page"/>
      </w:r>
    </w:p>
    <w:p w14:paraId="1AF35D6C" w14:textId="77777777" w:rsidR="00E25EEC" w:rsidRPr="00835EEE" w:rsidRDefault="000F0F55">
      <w:pPr>
        <w:pStyle w:val="1"/>
        <w:spacing w:line="360" w:lineRule="auto"/>
        <w:ind w:left="0"/>
        <w:rPr>
          <w:rFonts w:ascii="仿宋" w:eastAsia="仿宋" w:hAnsi="仿宋"/>
          <w:lang w:eastAsia="zh-CN"/>
        </w:rPr>
      </w:pPr>
      <w:bookmarkStart w:id="71" w:name="_Toc46157956"/>
      <w:r w:rsidRPr="00835EEE">
        <w:rPr>
          <w:rFonts w:ascii="仿宋" w:eastAsia="仿宋" w:hAnsi="仿宋" w:hint="eastAsia"/>
          <w:lang w:eastAsia="zh-CN"/>
        </w:rPr>
        <w:lastRenderedPageBreak/>
        <w:t>第2</w:t>
      </w:r>
      <w:r w:rsidRPr="00835EEE">
        <w:rPr>
          <w:rFonts w:ascii="仿宋" w:eastAsia="仿宋" w:hAnsi="仿宋"/>
          <w:lang w:eastAsia="zh-CN"/>
        </w:rPr>
        <w:t>1</w:t>
      </w:r>
      <w:r w:rsidRPr="00835EEE">
        <w:rPr>
          <w:rFonts w:ascii="仿宋" w:eastAsia="仿宋" w:hAnsi="仿宋" w:hint="eastAsia"/>
          <w:lang w:eastAsia="zh-CN"/>
        </w:rPr>
        <w:t>条  政府行为</w:t>
      </w:r>
      <w:bookmarkEnd w:id="71"/>
    </w:p>
    <w:p w14:paraId="0553AEA3"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1</w:t>
      </w:r>
      <w:r w:rsidRPr="00835EEE">
        <w:rPr>
          <w:rFonts w:ascii="仿宋" w:eastAsia="仿宋" w:hAnsi="仿宋" w:hint="eastAsia"/>
          <w:sz w:val="24"/>
          <w:szCs w:val="24"/>
        </w:rPr>
        <w:t>.1为了公共利益的需要，甲方可以依法对本项目实行国有化、征收或者征用并给予补偿，乙方予以全力配合。</w:t>
      </w:r>
    </w:p>
    <w:p w14:paraId="765F51BE"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1</w:t>
      </w:r>
      <w:r w:rsidRPr="00835EEE">
        <w:rPr>
          <w:rFonts w:ascii="仿宋" w:eastAsia="仿宋" w:hAnsi="仿宋" w:hint="eastAsia"/>
          <w:sz w:val="24"/>
          <w:szCs w:val="24"/>
        </w:rPr>
        <w:t>.2乙方应接受甲方或政府方指定机构依据适用法律规定和本合同约定，在紧急情况下接受政府征收或征用的义务，但是征收或征用的范围不应超过法律规定的范围。</w:t>
      </w:r>
    </w:p>
    <w:p w14:paraId="41CFDE82"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1</w:t>
      </w:r>
      <w:r w:rsidRPr="00835EEE">
        <w:rPr>
          <w:rFonts w:ascii="仿宋" w:eastAsia="仿宋" w:hAnsi="仿宋" w:hint="eastAsia"/>
          <w:sz w:val="24"/>
          <w:szCs w:val="24"/>
        </w:rPr>
        <w:t>.3在紧急情况下，甲方有权按照适用法律征收或征用项目设施暂代乙方运营维护项目设施。</w:t>
      </w:r>
    </w:p>
    <w:p w14:paraId="5E97FE10"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1</w:t>
      </w:r>
      <w:r w:rsidRPr="00835EEE">
        <w:rPr>
          <w:rFonts w:ascii="仿宋" w:eastAsia="仿宋" w:hAnsi="仿宋" w:hint="eastAsia"/>
          <w:sz w:val="24"/>
          <w:szCs w:val="24"/>
        </w:rPr>
        <w:t>.4甲方因征收或征用所发生的费用由甲方自行负担，由于征收或征用而导致的乙方损失，甲方应当按照本合同第2</w:t>
      </w:r>
      <w:r w:rsidRPr="00835EEE">
        <w:rPr>
          <w:rFonts w:ascii="仿宋" w:eastAsia="仿宋" w:hAnsi="仿宋"/>
          <w:sz w:val="24"/>
          <w:szCs w:val="24"/>
        </w:rPr>
        <w:t>3.1</w:t>
      </w:r>
      <w:r w:rsidRPr="00835EEE">
        <w:rPr>
          <w:rFonts w:ascii="仿宋" w:eastAsia="仿宋" w:hAnsi="仿宋" w:hint="eastAsia"/>
          <w:sz w:val="24"/>
          <w:szCs w:val="24"/>
        </w:rPr>
        <w:t>款约定给予公平、合理的补偿；导致合同终止的，按照本合同第</w:t>
      </w:r>
      <w:r w:rsidRPr="00835EEE">
        <w:rPr>
          <w:rFonts w:ascii="仿宋" w:eastAsia="仿宋" w:hAnsi="仿宋"/>
          <w:sz w:val="24"/>
          <w:szCs w:val="24"/>
        </w:rPr>
        <w:t>24.9</w:t>
      </w:r>
      <w:r w:rsidRPr="00835EEE">
        <w:rPr>
          <w:rFonts w:ascii="仿宋" w:eastAsia="仿宋" w:hAnsi="仿宋" w:hint="eastAsia"/>
          <w:sz w:val="24"/>
          <w:szCs w:val="24"/>
        </w:rPr>
        <w:t>款约定的终止补偿确定。</w:t>
      </w:r>
    </w:p>
    <w:p w14:paraId="07FA87AE"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1</w:t>
      </w:r>
      <w:r w:rsidRPr="00835EEE">
        <w:rPr>
          <w:rFonts w:ascii="仿宋" w:eastAsia="仿宋" w:hAnsi="仿宋" w:hint="eastAsia"/>
          <w:sz w:val="24"/>
          <w:szCs w:val="24"/>
        </w:rPr>
        <w:t>.5本合同生效日后，发生政府行为导致乙方不能按照本合同约定履行合同义务的，按照本合同第</w:t>
      </w:r>
      <w:r w:rsidRPr="00835EEE">
        <w:rPr>
          <w:rFonts w:ascii="仿宋" w:eastAsia="仿宋" w:hAnsi="仿宋"/>
          <w:sz w:val="24"/>
          <w:szCs w:val="24"/>
        </w:rPr>
        <w:t>24.3</w:t>
      </w:r>
      <w:r w:rsidRPr="00835EEE">
        <w:rPr>
          <w:rFonts w:ascii="仿宋" w:eastAsia="仿宋" w:hAnsi="仿宋" w:hint="eastAsia"/>
          <w:sz w:val="24"/>
          <w:szCs w:val="24"/>
        </w:rPr>
        <w:t>款的约定处理。</w:t>
      </w:r>
    </w:p>
    <w:p w14:paraId="3133C5D9" w14:textId="77777777" w:rsidR="00E25EEC" w:rsidRPr="00835EEE" w:rsidRDefault="000F0F55">
      <w:pPr>
        <w:widowControl/>
        <w:jc w:val="left"/>
        <w:rPr>
          <w:rFonts w:ascii="仿宋" w:eastAsia="仿宋" w:hAnsi="仿宋"/>
          <w:sz w:val="24"/>
          <w:szCs w:val="24"/>
        </w:rPr>
      </w:pPr>
      <w:r w:rsidRPr="00835EEE">
        <w:rPr>
          <w:rFonts w:ascii="仿宋" w:eastAsia="仿宋" w:hAnsi="仿宋"/>
          <w:sz w:val="24"/>
          <w:szCs w:val="24"/>
        </w:rPr>
        <w:br w:type="page"/>
      </w:r>
    </w:p>
    <w:p w14:paraId="2A39F30B" w14:textId="77777777" w:rsidR="00E25EEC" w:rsidRPr="00835EEE" w:rsidRDefault="000F0F55">
      <w:pPr>
        <w:pStyle w:val="1"/>
        <w:spacing w:line="360" w:lineRule="auto"/>
        <w:ind w:left="0"/>
        <w:rPr>
          <w:rFonts w:ascii="仿宋" w:eastAsia="仿宋" w:hAnsi="仿宋"/>
          <w:lang w:eastAsia="zh-CN"/>
        </w:rPr>
      </w:pPr>
      <w:bookmarkStart w:id="72" w:name="_Toc46157957"/>
      <w:r w:rsidRPr="00835EEE">
        <w:rPr>
          <w:rFonts w:ascii="仿宋" w:eastAsia="仿宋" w:hAnsi="仿宋" w:hint="eastAsia"/>
          <w:lang w:eastAsia="zh-CN"/>
        </w:rPr>
        <w:lastRenderedPageBreak/>
        <w:t>第2</w:t>
      </w:r>
      <w:r w:rsidRPr="00835EEE">
        <w:rPr>
          <w:rFonts w:ascii="仿宋" w:eastAsia="仿宋" w:hAnsi="仿宋"/>
          <w:lang w:eastAsia="zh-CN"/>
        </w:rPr>
        <w:t>2</w:t>
      </w:r>
      <w:r w:rsidRPr="00835EEE">
        <w:rPr>
          <w:rFonts w:ascii="仿宋" w:eastAsia="仿宋" w:hAnsi="仿宋" w:hint="eastAsia"/>
          <w:lang w:eastAsia="zh-CN"/>
        </w:rPr>
        <w:t>条  法律变更</w:t>
      </w:r>
      <w:bookmarkEnd w:id="72"/>
    </w:p>
    <w:p w14:paraId="0C2DC557"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2</w:t>
      </w:r>
      <w:r w:rsidRPr="00835EEE">
        <w:rPr>
          <w:rFonts w:ascii="仿宋" w:eastAsia="仿宋" w:hAnsi="仿宋" w:hint="eastAsia"/>
          <w:b/>
          <w:sz w:val="24"/>
          <w:szCs w:val="24"/>
        </w:rPr>
        <w:t>.1法律变更导致的补偿</w:t>
      </w:r>
    </w:p>
    <w:p w14:paraId="52F85400"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2</w:t>
      </w:r>
      <w:r w:rsidRPr="00835EEE">
        <w:rPr>
          <w:rFonts w:ascii="仿宋" w:eastAsia="仿宋" w:hAnsi="仿宋" w:hint="eastAsia"/>
          <w:sz w:val="24"/>
          <w:szCs w:val="24"/>
        </w:rPr>
        <w:t>.1.1法律变更</w:t>
      </w:r>
    </w:p>
    <w:p w14:paraId="1BBB6316"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除本合同另有明确约定外，在项目合作期内的任何连续</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3</w:t>
      </w:r>
      <w:r w:rsidRPr="00835EEE">
        <w:rPr>
          <w:rFonts w:ascii="仿宋" w:eastAsia="仿宋" w:hAnsi="仿宋"/>
          <w:sz w:val="24"/>
          <w:szCs w:val="24"/>
          <w:u w:val="single"/>
        </w:rPr>
        <w:t xml:space="preserve">  </w:t>
      </w:r>
      <w:r w:rsidRPr="00835EEE">
        <w:rPr>
          <w:rFonts w:ascii="仿宋" w:eastAsia="仿宋" w:hAnsi="仿宋" w:hint="eastAsia"/>
          <w:sz w:val="24"/>
          <w:szCs w:val="24"/>
        </w:rPr>
        <w:t>年期间，由于一项或多项法律变更使乙方对项目的资本投资累计增加数额等于或超过</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u w:val="single"/>
        </w:rPr>
        <w:t>10</w:t>
      </w:r>
      <w:r w:rsidRPr="00835EEE">
        <w:rPr>
          <w:rFonts w:ascii="仿宋" w:eastAsia="仿宋" w:hAnsi="仿宋"/>
          <w:sz w:val="24"/>
          <w:szCs w:val="24"/>
          <w:u w:val="single"/>
        </w:rPr>
        <w:t>,000,00</w:t>
      </w:r>
      <w:r w:rsidRPr="00835EEE">
        <w:rPr>
          <w:rFonts w:ascii="仿宋" w:eastAsia="仿宋" w:hAnsi="仿宋" w:hint="eastAsia"/>
          <w:sz w:val="24"/>
          <w:szCs w:val="24"/>
          <w:u w:val="single"/>
        </w:rPr>
        <w:t>元</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，或在项目合作期内的任何一年期间，一项或多项法律变更造成乙方经常性支出（包括但不限于运营成本、税负等）的累计增加数额等于或超过</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u w:val="single"/>
        </w:rPr>
        <w:t>3</w:t>
      </w:r>
      <w:r w:rsidRPr="00835EEE">
        <w:rPr>
          <w:rFonts w:ascii="仿宋" w:eastAsia="仿宋" w:hAnsi="仿宋"/>
          <w:sz w:val="24"/>
          <w:szCs w:val="24"/>
          <w:u w:val="single"/>
        </w:rPr>
        <w:t>,000,00</w:t>
      </w:r>
      <w:r w:rsidRPr="00835EEE">
        <w:rPr>
          <w:rFonts w:ascii="仿宋" w:eastAsia="仿宋" w:hAnsi="仿宋" w:hint="eastAsia"/>
          <w:sz w:val="24"/>
          <w:szCs w:val="24"/>
          <w:u w:val="single"/>
        </w:rPr>
        <w:t>元</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，并且上述增加未因对乙方有利的其他法律变更而得到补偿，则本合同第2</w:t>
      </w:r>
      <w:r w:rsidRPr="00835EEE">
        <w:rPr>
          <w:rFonts w:ascii="仿宋" w:eastAsia="仿宋" w:hAnsi="仿宋"/>
          <w:sz w:val="24"/>
          <w:szCs w:val="24"/>
        </w:rPr>
        <w:t>2</w:t>
      </w:r>
      <w:r w:rsidRPr="00835EEE">
        <w:rPr>
          <w:rFonts w:ascii="仿宋" w:eastAsia="仿宋" w:hAnsi="仿宋" w:hint="eastAsia"/>
          <w:sz w:val="24"/>
          <w:szCs w:val="24"/>
        </w:rPr>
        <w:t>.1.3款取得补偿的权利规定可适用。</w:t>
      </w:r>
    </w:p>
    <w:p w14:paraId="7ED509B9"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2</w:t>
      </w:r>
      <w:r w:rsidRPr="00835EEE">
        <w:rPr>
          <w:rFonts w:ascii="仿宋" w:eastAsia="仿宋" w:hAnsi="仿宋" w:hint="eastAsia"/>
          <w:sz w:val="24"/>
          <w:szCs w:val="24"/>
        </w:rPr>
        <w:t>.1.2通知和减少影响</w:t>
      </w:r>
    </w:p>
    <w:p w14:paraId="4DE2EA07"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如果乙方希望获得本合同第2</w:t>
      </w:r>
      <w:r w:rsidRPr="00835EEE">
        <w:rPr>
          <w:rFonts w:ascii="仿宋" w:eastAsia="仿宋" w:hAnsi="仿宋"/>
          <w:sz w:val="24"/>
          <w:szCs w:val="24"/>
        </w:rPr>
        <w:t>2</w:t>
      </w:r>
      <w:r w:rsidRPr="00835EEE">
        <w:rPr>
          <w:rFonts w:ascii="仿宋" w:eastAsia="仿宋" w:hAnsi="仿宋" w:hint="eastAsia"/>
          <w:sz w:val="24"/>
          <w:szCs w:val="24"/>
        </w:rPr>
        <w:t>.1.3款约定的补偿，乙方应在知道第2</w:t>
      </w:r>
      <w:r w:rsidRPr="00835EEE">
        <w:rPr>
          <w:rFonts w:ascii="仿宋" w:eastAsia="仿宋" w:hAnsi="仿宋"/>
          <w:sz w:val="24"/>
          <w:szCs w:val="24"/>
        </w:rPr>
        <w:t>2</w:t>
      </w:r>
      <w:r w:rsidRPr="00835EEE">
        <w:rPr>
          <w:rFonts w:ascii="仿宋" w:eastAsia="仿宋" w:hAnsi="仿宋" w:hint="eastAsia"/>
          <w:sz w:val="24"/>
          <w:szCs w:val="24"/>
        </w:rPr>
        <w:t>.1.1款约定的法律变更后书面通知甲方。</w:t>
      </w:r>
    </w:p>
    <w:p w14:paraId="1538F712"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乙方应在进行资产投资或发生支出前给予甲方合理机会减少法律变更对其造成的影响。</w:t>
      </w:r>
    </w:p>
    <w:p w14:paraId="456B2FE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2</w:t>
      </w:r>
      <w:r w:rsidRPr="00835EEE">
        <w:rPr>
          <w:rFonts w:ascii="仿宋" w:eastAsia="仿宋" w:hAnsi="仿宋" w:hint="eastAsia"/>
          <w:sz w:val="24"/>
          <w:szCs w:val="24"/>
        </w:rPr>
        <w:t>.1.3取得补偿的权利</w:t>
      </w:r>
    </w:p>
    <w:p w14:paraId="3C1A6E64"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在发生第2</w:t>
      </w:r>
      <w:r w:rsidRPr="00835EEE">
        <w:rPr>
          <w:rFonts w:ascii="仿宋" w:eastAsia="仿宋" w:hAnsi="仿宋"/>
          <w:sz w:val="24"/>
          <w:szCs w:val="24"/>
        </w:rPr>
        <w:t>2</w:t>
      </w:r>
      <w:r w:rsidRPr="00835EEE">
        <w:rPr>
          <w:rFonts w:ascii="仿宋" w:eastAsia="仿宋" w:hAnsi="仿宋" w:hint="eastAsia"/>
          <w:sz w:val="24"/>
          <w:szCs w:val="24"/>
        </w:rPr>
        <w:t>.1.1款描述的情形时，乙方有权要求甲方给予补偿，具体补偿金额由双方根据实际情况另行协商确定。</w:t>
      </w:r>
    </w:p>
    <w:p w14:paraId="5D09BD41"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2</w:t>
      </w:r>
      <w:r w:rsidRPr="00835EEE">
        <w:rPr>
          <w:rFonts w:ascii="仿宋" w:eastAsia="仿宋" w:hAnsi="仿宋" w:hint="eastAsia"/>
          <w:sz w:val="24"/>
          <w:szCs w:val="24"/>
        </w:rPr>
        <w:t>.1.4法律变更影响履约</w:t>
      </w:r>
    </w:p>
    <w:p w14:paraId="59AE5907"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如果因法律变更使乙方无法履行其本合同项下的义务，包括因法律变更使乙方履行其在本合同项下的重要义务按照适用法律被认定为不合规，乙方应有权按照法律变更规定的程序终止履行其在本合同项下的义务。</w:t>
      </w:r>
    </w:p>
    <w:p w14:paraId="109A4966"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2</w:t>
      </w:r>
      <w:r w:rsidRPr="00835EEE">
        <w:rPr>
          <w:rFonts w:ascii="仿宋" w:eastAsia="仿宋" w:hAnsi="仿宋" w:hint="eastAsia"/>
          <w:b/>
          <w:sz w:val="24"/>
          <w:szCs w:val="24"/>
        </w:rPr>
        <w:t>.2法律变更导致的调减</w:t>
      </w:r>
    </w:p>
    <w:p w14:paraId="09FE7818"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2</w:t>
      </w:r>
      <w:r w:rsidRPr="00835EEE">
        <w:rPr>
          <w:rFonts w:ascii="仿宋" w:eastAsia="仿宋" w:hAnsi="仿宋" w:hint="eastAsia"/>
          <w:sz w:val="24"/>
          <w:szCs w:val="24"/>
        </w:rPr>
        <w:t>.2.1法律变更</w:t>
      </w:r>
    </w:p>
    <w:p w14:paraId="0251E061"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除本合同另有明确约定外，在项目合作期内的任何连续</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3</w:t>
      </w:r>
      <w:r w:rsidRPr="00835EEE">
        <w:rPr>
          <w:rFonts w:ascii="仿宋" w:eastAsia="仿宋" w:hAnsi="仿宋"/>
          <w:sz w:val="24"/>
          <w:szCs w:val="24"/>
          <w:u w:val="single"/>
        </w:rPr>
        <w:t xml:space="preserve">  </w:t>
      </w:r>
      <w:r w:rsidRPr="00835EEE">
        <w:rPr>
          <w:rFonts w:ascii="仿宋" w:eastAsia="仿宋" w:hAnsi="仿宋" w:hint="eastAsia"/>
          <w:sz w:val="24"/>
          <w:szCs w:val="24"/>
        </w:rPr>
        <w:t>年期间，由于一项或多项法律变更使乙方对项目的资本投资累计减少数额等于或超过</w:t>
      </w:r>
      <w:r w:rsidRPr="00835EEE">
        <w:rPr>
          <w:rFonts w:ascii="仿宋" w:eastAsia="仿宋" w:hAnsi="仿宋" w:hint="eastAsia"/>
          <w:sz w:val="24"/>
          <w:szCs w:val="24"/>
          <w:u w:val="single"/>
        </w:rPr>
        <w:lastRenderedPageBreak/>
        <w:t>10</w:t>
      </w:r>
      <w:r w:rsidRPr="00835EEE">
        <w:rPr>
          <w:rFonts w:ascii="仿宋" w:eastAsia="仿宋" w:hAnsi="仿宋"/>
          <w:sz w:val="24"/>
          <w:szCs w:val="24"/>
          <w:u w:val="single"/>
        </w:rPr>
        <w:t>,000,00</w:t>
      </w:r>
      <w:r w:rsidRPr="00835EEE">
        <w:rPr>
          <w:rFonts w:ascii="仿宋" w:eastAsia="仿宋" w:hAnsi="仿宋" w:hint="eastAsia"/>
          <w:sz w:val="24"/>
          <w:szCs w:val="24"/>
          <w:u w:val="single"/>
        </w:rPr>
        <w:t xml:space="preserve">元 </w:t>
      </w:r>
      <w:r w:rsidRPr="00835EEE">
        <w:rPr>
          <w:rFonts w:ascii="仿宋" w:eastAsia="仿宋" w:hAnsi="仿宋" w:hint="eastAsia"/>
          <w:sz w:val="24"/>
          <w:szCs w:val="24"/>
        </w:rPr>
        <w:t>，或在项目合作期内的任何一年期间，一项或多项法律变更造成乙方经常性支出（包括但不限于运营成本、税负等）的累计减少数额等于或超过</w:t>
      </w:r>
      <w:r w:rsidRPr="00835EEE">
        <w:rPr>
          <w:rFonts w:ascii="仿宋" w:eastAsia="仿宋" w:hAnsi="仿宋" w:hint="eastAsia"/>
          <w:sz w:val="24"/>
          <w:szCs w:val="24"/>
          <w:u w:val="single"/>
        </w:rPr>
        <w:t>3</w:t>
      </w:r>
      <w:r w:rsidRPr="00835EEE">
        <w:rPr>
          <w:rFonts w:ascii="仿宋" w:eastAsia="仿宋" w:hAnsi="仿宋"/>
          <w:sz w:val="24"/>
          <w:szCs w:val="24"/>
          <w:u w:val="single"/>
        </w:rPr>
        <w:t>,000,00</w:t>
      </w:r>
      <w:r w:rsidRPr="00835EEE">
        <w:rPr>
          <w:rFonts w:ascii="仿宋" w:eastAsia="仿宋" w:hAnsi="仿宋" w:hint="eastAsia"/>
          <w:sz w:val="24"/>
          <w:szCs w:val="24"/>
          <w:u w:val="single"/>
        </w:rPr>
        <w:t xml:space="preserve">元 </w:t>
      </w:r>
      <w:r w:rsidRPr="00835EEE">
        <w:rPr>
          <w:rFonts w:ascii="仿宋" w:eastAsia="仿宋" w:hAnsi="仿宋" w:hint="eastAsia"/>
          <w:sz w:val="24"/>
          <w:szCs w:val="24"/>
        </w:rPr>
        <w:t>，并且上述减少未因其他法律变更而相应抵消，则第2</w:t>
      </w:r>
      <w:r w:rsidRPr="00835EEE">
        <w:rPr>
          <w:rFonts w:ascii="仿宋" w:eastAsia="仿宋" w:hAnsi="仿宋"/>
          <w:sz w:val="24"/>
          <w:szCs w:val="24"/>
        </w:rPr>
        <w:t>2</w:t>
      </w:r>
      <w:r w:rsidRPr="00835EEE">
        <w:rPr>
          <w:rFonts w:ascii="仿宋" w:eastAsia="仿宋" w:hAnsi="仿宋" w:hint="eastAsia"/>
          <w:sz w:val="24"/>
          <w:szCs w:val="24"/>
        </w:rPr>
        <w:t>.2.2款法律变更的调整将适用。</w:t>
      </w:r>
    </w:p>
    <w:p w14:paraId="1A198A6F"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2</w:t>
      </w:r>
      <w:r w:rsidRPr="00835EEE">
        <w:rPr>
          <w:rFonts w:ascii="仿宋" w:eastAsia="仿宋" w:hAnsi="仿宋" w:hint="eastAsia"/>
          <w:sz w:val="24"/>
          <w:szCs w:val="24"/>
        </w:rPr>
        <w:t>.2.2法律变更的调整</w:t>
      </w:r>
    </w:p>
    <w:p w14:paraId="60E089B5"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在发生第2</w:t>
      </w:r>
      <w:r w:rsidRPr="00835EEE">
        <w:rPr>
          <w:rFonts w:ascii="仿宋" w:eastAsia="仿宋" w:hAnsi="仿宋"/>
          <w:sz w:val="24"/>
          <w:szCs w:val="24"/>
        </w:rPr>
        <w:t>2</w:t>
      </w:r>
      <w:r w:rsidRPr="00835EEE">
        <w:rPr>
          <w:rFonts w:ascii="仿宋" w:eastAsia="仿宋" w:hAnsi="仿宋" w:hint="eastAsia"/>
          <w:sz w:val="24"/>
          <w:szCs w:val="24"/>
        </w:rPr>
        <w:t>.2.1款描述的情形时，甲方有权采用调减服务费的形式抵消法律变更所带来的影响，具体调减数额由双方根据实际情况另行协商确定。</w:t>
      </w:r>
    </w:p>
    <w:p w14:paraId="210FDD3E" w14:textId="77777777" w:rsidR="00E25EEC" w:rsidRPr="00835EEE" w:rsidRDefault="000F0F55">
      <w:pPr>
        <w:widowControl/>
        <w:jc w:val="left"/>
        <w:rPr>
          <w:rFonts w:ascii="仿宋" w:eastAsia="仿宋" w:hAnsi="仿宋"/>
          <w:sz w:val="24"/>
          <w:szCs w:val="24"/>
        </w:rPr>
      </w:pPr>
      <w:r w:rsidRPr="00835EEE">
        <w:rPr>
          <w:rFonts w:ascii="仿宋" w:eastAsia="仿宋" w:hAnsi="仿宋"/>
          <w:sz w:val="24"/>
          <w:szCs w:val="24"/>
        </w:rPr>
        <w:br w:type="page"/>
      </w:r>
    </w:p>
    <w:p w14:paraId="78A749FE" w14:textId="77777777" w:rsidR="00E25EEC" w:rsidRPr="00835EEE" w:rsidRDefault="000F0F55">
      <w:pPr>
        <w:pStyle w:val="1"/>
        <w:spacing w:line="360" w:lineRule="auto"/>
        <w:ind w:left="0"/>
        <w:rPr>
          <w:rFonts w:ascii="仿宋" w:eastAsia="仿宋" w:hAnsi="仿宋"/>
          <w:lang w:eastAsia="zh-CN"/>
        </w:rPr>
      </w:pPr>
      <w:bookmarkStart w:id="73" w:name="_Toc46157958"/>
      <w:r w:rsidRPr="00835EEE">
        <w:rPr>
          <w:rFonts w:ascii="仿宋" w:eastAsia="仿宋" w:hAnsi="仿宋" w:hint="eastAsia"/>
          <w:lang w:eastAsia="zh-CN"/>
        </w:rPr>
        <w:lastRenderedPageBreak/>
        <w:t>第2</w:t>
      </w:r>
      <w:r w:rsidRPr="00835EEE">
        <w:rPr>
          <w:rFonts w:ascii="仿宋" w:eastAsia="仿宋" w:hAnsi="仿宋"/>
          <w:lang w:eastAsia="zh-CN"/>
        </w:rPr>
        <w:t>3</w:t>
      </w:r>
      <w:r w:rsidRPr="00835EEE">
        <w:rPr>
          <w:rFonts w:ascii="仿宋" w:eastAsia="仿宋" w:hAnsi="仿宋" w:hint="eastAsia"/>
          <w:lang w:eastAsia="zh-CN"/>
        </w:rPr>
        <w:t>条  补偿与违约赔偿</w:t>
      </w:r>
      <w:bookmarkEnd w:id="73"/>
    </w:p>
    <w:p w14:paraId="44CE9780"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3</w:t>
      </w:r>
      <w:r w:rsidRPr="00835EEE">
        <w:rPr>
          <w:rFonts w:ascii="仿宋" w:eastAsia="仿宋" w:hAnsi="仿宋" w:hint="eastAsia"/>
          <w:b/>
          <w:sz w:val="24"/>
          <w:szCs w:val="24"/>
        </w:rPr>
        <w:t>.1补偿</w:t>
      </w:r>
    </w:p>
    <w:p w14:paraId="4496D7A6"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3</w:t>
      </w:r>
      <w:r w:rsidRPr="00835EEE">
        <w:rPr>
          <w:rFonts w:ascii="仿宋" w:eastAsia="仿宋" w:hAnsi="仿宋" w:hint="eastAsia"/>
          <w:sz w:val="24"/>
          <w:szCs w:val="24"/>
        </w:rPr>
        <w:t>.1.1获得补偿的情形</w:t>
      </w:r>
    </w:p>
    <w:p w14:paraId="69DBE673"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在项目合作期限内，如发生下列事件（下称“补偿事件”），则乙方有权依照本条相关约定从甲方获得补偿：</w:t>
      </w:r>
    </w:p>
    <w:p w14:paraId="3424C03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w:t>
      </w:r>
      <w:r w:rsidRPr="00835EEE">
        <w:rPr>
          <w:rFonts w:ascii="仿宋" w:eastAsia="仿宋" w:hAnsi="仿宋"/>
          <w:sz w:val="24"/>
          <w:szCs w:val="24"/>
        </w:rPr>
        <w:t>1</w:t>
      </w:r>
      <w:r w:rsidRPr="00835EEE">
        <w:rPr>
          <w:rFonts w:ascii="仿宋" w:eastAsia="仿宋" w:hAnsi="仿宋" w:hint="eastAsia"/>
          <w:sz w:val="24"/>
          <w:szCs w:val="24"/>
        </w:rPr>
        <w:t xml:space="preserve">）由于法律变更，导致乙方对项目的资本投资或经常性支出增加； </w:t>
      </w:r>
    </w:p>
    <w:p w14:paraId="00EFC4AC"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w:t>
      </w:r>
      <w:r w:rsidRPr="00835EEE">
        <w:rPr>
          <w:rFonts w:ascii="仿宋" w:eastAsia="仿宋" w:hAnsi="仿宋"/>
          <w:sz w:val="24"/>
          <w:szCs w:val="24"/>
        </w:rPr>
        <w:t>2</w:t>
      </w:r>
      <w:r w:rsidRPr="00835EEE">
        <w:rPr>
          <w:rFonts w:ascii="仿宋" w:eastAsia="仿宋" w:hAnsi="仿宋" w:hint="eastAsia"/>
          <w:sz w:val="24"/>
          <w:szCs w:val="24"/>
        </w:rPr>
        <w:t>）应甲方要求进行的工程调整和设备改造，导致乙方对项目的资本投资或经常性支出增加；</w:t>
      </w:r>
    </w:p>
    <w:p w14:paraId="0958AC2A"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w:t>
      </w:r>
      <w:r w:rsidRPr="00835EEE">
        <w:rPr>
          <w:rFonts w:ascii="仿宋" w:eastAsia="仿宋" w:hAnsi="仿宋"/>
          <w:sz w:val="24"/>
          <w:szCs w:val="24"/>
        </w:rPr>
        <w:t>3</w:t>
      </w:r>
      <w:r w:rsidRPr="00835EEE">
        <w:rPr>
          <w:rFonts w:ascii="仿宋" w:eastAsia="仿宋" w:hAnsi="仿宋" w:hint="eastAsia"/>
          <w:sz w:val="24"/>
          <w:szCs w:val="24"/>
        </w:rPr>
        <w:t>）根据规定或甲方要求导致污水出水或排水设施运营标准提高，造成乙方对项目的资本投资或经常性支出增加；</w:t>
      </w:r>
    </w:p>
    <w:p w14:paraId="29D18B25"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w:t>
      </w:r>
      <w:r w:rsidRPr="00835EEE">
        <w:rPr>
          <w:rFonts w:ascii="仿宋" w:eastAsia="仿宋" w:hAnsi="仿宋"/>
          <w:sz w:val="24"/>
          <w:szCs w:val="24"/>
        </w:rPr>
        <w:t>4</w:t>
      </w:r>
      <w:r w:rsidRPr="00835EEE">
        <w:rPr>
          <w:rFonts w:ascii="仿宋" w:eastAsia="仿宋" w:hAnsi="仿宋" w:hint="eastAsia"/>
          <w:sz w:val="24"/>
          <w:szCs w:val="24"/>
        </w:rPr>
        <w:t>）为了维护公共利益的安全，甲方的介入造成乙方的损失、支出或费用增加。</w:t>
      </w:r>
    </w:p>
    <w:p w14:paraId="66D3DF25"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3</w:t>
      </w:r>
      <w:r w:rsidRPr="00835EEE">
        <w:rPr>
          <w:rFonts w:ascii="仿宋" w:eastAsia="仿宋" w:hAnsi="仿宋" w:hint="eastAsia"/>
          <w:sz w:val="24"/>
          <w:szCs w:val="24"/>
        </w:rPr>
        <w:t>.1.2以其他方式已补偿的损失</w:t>
      </w:r>
    </w:p>
    <w:p w14:paraId="692488AF"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就乙方因上述补偿事件而发生的损失、支出或费用（包括对项目的资本投资或经常性支出增加）的金额，应在扣除从以下途径另行获取的补偿或抵销的损失后，确定是否需要补偿以及需补偿的金额：</w:t>
      </w:r>
    </w:p>
    <w:p w14:paraId="399C9BDC"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（1）乙方有权获得的保险赔款（包括认定保险赔款）；</w:t>
      </w:r>
    </w:p>
    <w:p w14:paraId="48140B2E"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（2）甲方按照本合同其他约定或以其他方式提供补偿；</w:t>
      </w:r>
    </w:p>
    <w:p w14:paraId="43FDCFC2"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（3）法律变更使乙方的投资或运营费用减少或以其他方式补偿了乙方；</w:t>
      </w:r>
    </w:p>
    <w:p w14:paraId="7B181C77"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（4）乙方已从其他途径获得补偿。</w:t>
      </w:r>
    </w:p>
    <w:p w14:paraId="6708FD03"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3</w:t>
      </w:r>
      <w:r w:rsidRPr="00835EEE">
        <w:rPr>
          <w:rFonts w:ascii="仿宋" w:eastAsia="仿宋" w:hAnsi="仿宋" w:hint="eastAsia"/>
          <w:sz w:val="24"/>
          <w:szCs w:val="24"/>
        </w:rPr>
        <w:t>.1.3补偿的形式</w:t>
      </w:r>
    </w:p>
    <w:p w14:paraId="5EDF38A0"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一般情况下，甲、乙双方可以协商采取以下一种或多种方式进行补偿：</w:t>
      </w:r>
    </w:p>
    <w:p w14:paraId="348C387A"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（1）一次性现金补偿；</w:t>
      </w:r>
    </w:p>
    <w:p w14:paraId="025F7ECF"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（2）调整服务费；</w:t>
      </w:r>
    </w:p>
    <w:p w14:paraId="2490808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lastRenderedPageBreak/>
        <w:t>（3）在符合适用法律规定的前提下延长运营期限。</w:t>
      </w:r>
    </w:p>
    <w:p w14:paraId="56A0614A"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3</w:t>
      </w:r>
      <w:r w:rsidRPr="00835EEE">
        <w:rPr>
          <w:rFonts w:ascii="仿宋" w:eastAsia="仿宋" w:hAnsi="仿宋" w:hint="eastAsia"/>
          <w:sz w:val="24"/>
          <w:szCs w:val="24"/>
        </w:rPr>
        <w:t>.1.4补偿事件的通知</w:t>
      </w:r>
    </w:p>
    <w:p w14:paraId="61C129F9"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发生第2</w:t>
      </w:r>
      <w:r w:rsidRPr="00835EEE">
        <w:rPr>
          <w:rFonts w:ascii="仿宋" w:eastAsia="仿宋" w:hAnsi="仿宋"/>
          <w:sz w:val="24"/>
          <w:szCs w:val="24"/>
        </w:rPr>
        <w:t>3</w:t>
      </w:r>
      <w:r w:rsidRPr="00835EEE">
        <w:rPr>
          <w:rFonts w:ascii="仿宋" w:eastAsia="仿宋" w:hAnsi="仿宋" w:hint="eastAsia"/>
          <w:sz w:val="24"/>
          <w:szCs w:val="24"/>
        </w:rPr>
        <w:t>.1款约定的补偿事件时，乙方应书面通知甲方所发生的补偿事件及其产生的不利影响，包括有关损失的性质和估计数额（下称“补偿通知”）。</w:t>
      </w:r>
    </w:p>
    <w:p w14:paraId="4A742A58"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3</w:t>
      </w:r>
      <w:r w:rsidRPr="00835EEE">
        <w:rPr>
          <w:rFonts w:ascii="仿宋" w:eastAsia="仿宋" w:hAnsi="仿宋" w:hint="eastAsia"/>
          <w:sz w:val="24"/>
          <w:szCs w:val="24"/>
        </w:rPr>
        <w:t>.1.5补偿的决定</w:t>
      </w:r>
    </w:p>
    <w:p w14:paraId="65895998"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（1）补偿事件的协商处理</w:t>
      </w:r>
    </w:p>
    <w:p w14:paraId="613EFE13"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甲方在收到乙方补偿通知后</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15</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日内，应书面通知乙方采取的补偿方式、金额、时间等。若甲方不同意进行补偿或双方对补偿形式或金额有异议的，双方应及时进行友好协商，尽最大努力达成一致，协商期为自乙方发出补偿通知之日起</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3</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个月。</w:t>
      </w:r>
    </w:p>
    <w:p w14:paraId="48A60148"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（2）协商不能达成一致意见的处理</w:t>
      </w:r>
    </w:p>
    <w:p w14:paraId="238C13F4"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若在协商期限内，双方仍不能就补偿达成一致的，则按本合同争议条款约定解决；协商期间及争议解决期间，乙方不应中止项目设施的正常运营维护。</w:t>
      </w:r>
    </w:p>
    <w:p w14:paraId="4FE64797"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23.1.6由于自身经营和市场拓展需要，乙方在合作期内发生的任何新增投资，甲方不承担补贴支付义务，符合国家、省、市行业政策支持范围内的，甲方可以协助申请。</w:t>
      </w:r>
    </w:p>
    <w:p w14:paraId="50553E6D"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3</w:t>
      </w:r>
      <w:r w:rsidRPr="00835EEE">
        <w:rPr>
          <w:rFonts w:ascii="仿宋" w:eastAsia="仿宋" w:hAnsi="仿宋" w:hint="eastAsia"/>
          <w:b/>
          <w:sz w:val="24"/>
          <w:szCs w:val="24"/>
        </w:rPr>
        <w:t>.2违约及赔偿</w:t>
      </w:r>
    </w:p>
    <w:p w14:paraId="7148BBE1"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sz w:val="24"/>
          <w:szCs w:val="24"/>
        </w:rPr>
        <w:t>23.2.1</w:t>
      </w:r>
      <w:r w:rsidRPr="00835EEE">
        <w:rPr>
          <w:rFonts w:ascii="仿宋" w:eastAsia="仿宋" w:hAnsi="仿宋" w:hint="eastAsia"/>
          <w:sz w:val="24"/>
          <w:szCs w:val="24"/>
        </w:rPr>
        <w:t>违约处理</w:t>
      </w:r>
    </w:p>
    <w:p w14:paraId="0E5C903E"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任何一方不履行本合同项下义务或履行义务不符合约定的，且不存在法律规定或合同约定免责事由的，均构成违约。任何一方发生违约行为而使守约方遭受任何损害、损失、增加支出或承担额外责任的，守约方有权要求违约方承担赔偿责任，但前述赔偿不应超过违约方在签订本合同时预见或应当预见的损害、损失、支出或责任。</w:t>
      </w:r>
    </w:p>
    <w:p w14:paraId="10164469"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sz w:val="24"/>
          <w:szCs w:val="24"/>
        </w:rPr>
        <w:t>23.2.2</w:t>
      </w:r>
      <w:r w:rsidRPr="00835EEE">
        <w:rPr>
          <w:rFonts w:ascii="仿宋" w:eastAsia="仿宋" w:hAnsi="仿宋" w:hint="eastAsia"/>
          <w:sz w:val="24"/>
          <w:szCs w:val="24"/>
        </w:rPr>
        <w:t>违约通知</w:t>
      </w:r>
    </w:p>
    <w:p w14:paraId="414B383A"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任何一方违约时，守约方有权向违约方发出书面改正通知，要求违约方在收</w:t>
      </w:r>
      <w:r w:rsidRPr="00835EEE">
        <w:rPr>
          <w:rFonts w:ascii="仿宋" w:eastAsia="仿宋" w:hAnsi="仿宋" w:hint="eastAsia"/>
          <w:sz w:val="24"/>
          <w:szCs w:val="24"/>
        </w:rPr>
        <w:lastRenderedPageBreak/>
        <w:t>到通知后</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15</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日内改正其违约行为。</w:t>
      </w:r>
    </w:p>
    <w:p w14:paraId="7DB8D8DE"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3</w:t>
      </w:r>
      <w:r w:rsidRPr="00835EEE">
        <w:rPr>
          <w:rFonts w:ascii="仿宋" w:eastAsia="仿宋" w:hAnsi="仿宋" w:hint="eastAsia"/>
          <w:sz w:val="24"/>
          <w:szCs w:val="24"/>
        </w:rPr>
        <w:t>.2.3不减免和影响的事项</w:t>
      </w:r>
    </w:p>
    <w:p w14:paraId="3764A7A6"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违约方对违约责任的承担并不能减免其在本合同下的其他任何义务。双方获得上述违约赔偿的权利不影响其在本合同项下的终止权。</w:t>
      </w:r>
    </w:p>
    <w:p w14:paraId="2B804D78"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3</w:t>
      </w:r>
      <w:r w:rsidRPr="00835EEE">
        <w:rPr>
          <w:rFonts w:ascii="仿宋" w:eastAsia="仿宋" w:hAnsi="仿宋" w:hint="eastAsia"/>
          <w:sz w:val="24"/>
          <w:szCs w:val="24"/>
        </w:rPr>
        <w:t>.2.4减轻损失的措施</w:t>
      </w:r>
    </w:p>
    <w:p w14:paraId="7428B6FA"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由于另一方违约而遭受损失或可能会遭受损失的一方应采取合理措施防止损失扩大或减少损失。如果一方未能采取此类措施，违约方可以请求从赔偿金额中扣除应能减少的损失金额。受损害的一方应有权从另一方获得因试图减轻和减少损失而发生的任何费用，但不应超过未采取合理措施时造成的损失金额。</w:t>
      </w:r>
    </w:p>
    <w:p w14:paraId="59009279"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3</w:t>
      </w:r>
      <w:r w:rsidRPr="00835EEE">
        <w:rPr>
          <w:rFonts w:ascii="仿宋" w:eastAsia="仿宋" w:hAnsi="仿宋" w:hint="eastAsia"/>
          <w:sz w:val="24"/>
          <w:szCs w:val="24"/>
        </w:rPr>
        <w:t>.2.5部分由于受损害方造成的损失</w:t>
      </w:r>
    </w:p>
    <w:p w14:paraId="06001D54"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如果损失部分是由于受损害方的作为或不作为造成的，或部分损失应由受损害方承担的，赔偿的数额中应扣除该部分损失。</w:t>
      </w:r>
    </w:p>
    <w:p w14:paraId="4D71CC2C" w14:textId="77777777" w:rsidR="00E25EEC" w:rsidRPr="00835EEE" w:rsidRDefault="000F0F55">
      <w:pPr>
        <w:widowControl/>
        <w:jc w:val="left"/>
        <w:rPr>
          <w:rFonts w:ascii="仿宋" w:eastAsia="仿宋" w:hAnsi="仿宋"/>
          <w:sz w:val="24"/>
          <w:szCs w:val="24"/>
        </w:rPr>
      </w:pPr>
      <w:r w:rsidRPr="00835EEE">
        <w:rPr>
          <w:rFonts w:ascii="仿宋" w:eastAsia="仿宋" w:hAnsi="仿宋"/>
          <w:sz w:val="24"/>
          <w:szCs w:val="24"/>
        </w:rPr>
        <w:br w:type="page"/>
      </w:r>
    </w:p>
    <w:p w14:paraId="21B297B7" w14:textId="77777777" w:rsidR="00E25EEC" w:rsidRPr="00835EEE" w:rsidRDefault="000F0F55">
      <w:pPr>
        <w:pStyle w:val="1"/>
        <w:spacing w:line="360" w:lineRule="auto"/>
        <w:ind w:left="0"/>
        <w:rPr>
          <w:rFonts w:ascii="仿宋" w:eastAsia="仿宋" w:hAnsi="仿宋"/>
          <w:lang w:eastAsia="zh-CN"/>
        </w:rPr>
      </w:pPr>
      <w:bookmarkStart w:id="74" w:name="_Toc46157959"/>
      <w:r w:rsidRPr="00835EEE">
        <w:rPr>
          <w:rFonts w:ascii="仿宋" w:eastAsia="仿宋" w:hAnsi="仿宋" w:hint="eastAsia"/>
          <w:lang w:eastAsia="zh-CN"/>
        </w:rPr>
        <w:lastRenderedPageBreak/>
        <w:t>第2</w:t>
      </w:r>
      <w:r w:rsidRPr="00835EEE">
        <w:rPr>
          <w:rFonts w:ascii="仿宋" w:eastAsia="仿宋" w:hAnsi="仿宋"/>
          <w:lang w:eastAsia="zh-CN"/>
        </w:rPr>
        <w:t>4</w:t>
      </w:r>
      <w:r w:rsidRPr="00835EEE">
        <w:rPr>
          <w:rFonts w:ascii="仿宋" w:eastAsia="仿宋" w:hAnsi="仿宋" w:hint="eastAsia"/>
          <w:lang w:eastAsia="zh-CN"/>
        </w:rPr>
        <w:t>条  合同终止与补偿</w:t>
      </w:r>
      <w:bookmarkEnd w:id="74"/>
    </w:p>
    <w:p w14:paraId="5B731840"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4</w:t>
      </w:r>
      <w:r w:rsidRPr="00835EEE">
        <w:rPr>
          <w:rFonts w:ascii="仿宋" w:eastAsia="仿宋" w:hAnsi="仿宋" w:hint="eastAsia"/>
          <w:b/>
          <w:sz w:val="24"/>
          <w:szCs w:val="24"/>
        </w:rPr>
        <w:t>.1甲方发出的终止</w:t>
      </w:r>
    </w:p>
    <w:p w14:paraId="6976481B"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下列任一事件发生时，甲方有权立即发出终止意向通知：</w:t>
      </w:r>
    </w:p>
    <w:p w14:paraId="79B9337C"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4</w:t>
      </w:r>
      <w:r w:rsidRPr="00835EEE">
        <w:rPr>
          <w:rFonts w:ascii="仿宋" w:eastAsia="仿宋" w:hAnsi="仿宋" w:hint="eastAsia"/>
          <w:sz w:val="24"/>
          <w:szCs w:val="24"/>
        </w:rPr>
        <w:t>.1.1乙方在本合同第</w:t>
      </w:r>
      <w:r w:rsidRPr="00835EEE">
        <w:rPr>
          <w:rFonts w:ascii="仿宋" w:eastAsia="仿宋" w:hAnsi="仿宋"/>
          <w:sz w:val="24"/>
          <w:szCs w:val="24"/>
        </w:rPr>
        <w:t>2</w:t>
      </w:r>
      <w:r w:rsidRPr="00835EEE">
        <w:rPr>
          <w:rFonts w:ascii="仿宋" w:eastAsia="仿宋" w:hAnsi="仿宋" w:hint="eastAsia"/>
          <w:sz w:val="24"/>
          <w:szCs w:val="24"/>
        </w:rPr>
        <w:t>条所作出的声明与保证被证明在作出时存在虚假或未兑现，且严重影响其履约能力；</w:t>
      </w:r>
    </w:p>
    <w:p w14:paraId="50F909AB"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4</w:t>
      </w:r>
      <w:r w:rsidRPr="00835EEE">
        <w:rPr>
          <w:rFonts w:ascii="仿宋" w:eastAsia="仿宋" w:hAnsi="仿宋" w:hint="eastAsia"/>
          <w:sz w:val="24"/>
          <w:szCs w:val="24"/>
        </w:rPr>
        <w:t>.1.2乙方未能根据本合同约定提交履约担保并保持其有效的；</w:t>
      </w:r>
    </w:p>
    <w:p w14:paraId="7CF4B511" w14:textId="558ED010"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4</w:t>
      </w:r>
      <w:r w:rsidRPr="00835EEE">
        <w:rPr>
          <w:rFonts w:ascii="仿宋" w:eastAsia="仿宋" w:hAnsi="仿宋" w:hint="eastAsia"/>
          <w:sz w:val="24"/>
          <w:szCs w:val="24"/>
        </w:rPr>
        <w:t>.1.3乙方出现本合同</w:t>
      </w:r>
      <w:bookmarkStart w:id="75" w:name="_Hlk525247789"/>
      <w:r w:rsidRPr="00835EEE">
        <w:rPr>
          <w:rFonts w:ascii="仿宋" w:eastAsia="仿宋" w:hAnsi="仿宋" w:hint="eastAsia"/>
          <w:sz w:val="24"/>
          <w:szCs w:val="24"/>
        </w:rPr>
        <w:t>第</w:t>
      </w:r>
      <w:r w:rsidRPr="00835EEE">
        <w:rPr>
          <w:rFonts w:ascii="仿宋" w:eastAsia="仿宋" w:hAnsi="仿宋"/>
          <w:sz w:val="24"/>
          <w:szCs w:val="24"/>
        </w:rPr>
        <w:t>8.</w:t>
      </w:r>
      <w:r w:rsidRPr="00835EEE">
        <w:rPr>
          <w:rFonts w:ascii="仿宋" w:eastAsia="仿宋" w:hAnsi="仿宋" w:hint="eastAsia"/>
          <w:sz w:val="24"/>
          <w:szCs w:val="24"/>
        </w:rPr>
        <w:t>6</w:t>
      </w:r>
      <w:r w:rsidRPr="00835EEE">
        <w:rPr>
          <w:rFonts w:ascii="仿宋" w:eastAsia="仿宋" w:hAnsi="仿宋"/>
          <w:sz w:val="24"/>
          <w:szCs w:val="24"/>
        </w:rPr>
        <w:t>.</w:t>
      </w:r>
      <w:r w:rsidRPr="00835EEE">
        <w:rPr>
          <w:rFonts w:ascii="仿宋" w:eastAsia="仿宋" w:hAnsi="仿宋" w:hint="eastAsia"/>
          <w:sz w:val="24"/>
          <w:szCs w:val="24"/>
        </w:rPr>
        <w:t>8款、</w:t>
      </w:r>
      <w:bookmarkEnd w:id="75"/>
      <w:r w:rsidRPr="00835EEE">
        <w:rPr>
          <w:rFonts w:ascii="仿宋" w:eastAsia="仿宋" w:hAnsi="仿宋" w:hint="eastAsia"/>
          <w:sz w:val="24"/>
          <w:szCs w:val="24"/>
        </w:rPr>
        <w:t>第</w:t>
      </w:r>
      <w:r w:rsidRPr="00835EEE">
        <w:rPr>
          <w:rFonts w:ascii="仿宋" w:eastAsia="仿宋" w:hAnsi="仿宋"/>
          <w:sz w:val="24"/>
          <w:szCs w:val="24"/>
        </w:rPr>
        <w:t>8.</w:t>
      </w:r>
      <w:r w:rsidR="00FC4D66" w:rsidRPr="00835EEE">
        <w:rPr>
          <w:rFonts w:ascii="仿宋" w:eastAsia="仿宋" w:hAnsi="仿宋" w:hint="eastAsia"/>
          <w:sz w:val="24"/>
          <w:szCs w:val="24"/>
        </w:rPr>
        <w:t>10</w:t>
      </w:r>
      <w:r w:rsidRPr="00835EEE">
        <w:rPr>
          <w:rFonts w:ascii="仿宋" w:eastAsia="仿宋" w:hAnsi="仿宋"/>
          <w:sz w:val="24"/>
          <w:szCs w:val="24"/>
        </w:rPr>
        <w:t>.</w:t>
      </w:r>
      <w:r w:rsidRPr="00835EEE">
        <w:rPr>
          <w:rFonts w:ascii="仿宋" w:eastAsia="仿宋" w:hAnsi="仿宋" w:hint="eastAsia"/>
          <w:sz w:val="24"/>
          <w:szCs w:val="24"/>
        </w:rPr>
        <w:t>1款、第</w:t>
      </w:r>
      <w:r w:rsidRPr="00835EEE">
        <w:rPr>
          <w:rFonts w:ascii="仿宋" w:eastAsia="仿宋" w:hAnsi="仿宋"/>
          <w:sz w:val="24"/>
          <w:szCs w:val="24"/>
        </w:rPr>
        <w:t>8.</w:t>
      </w:r>
      <w:r w:rsidR="00FC4D66" w:rsidRPr="00835EEE">
        <w:rPr>
          <w:rFonts w:ascii="仿宋" w:eastAsia="仿宋" w:hAnsi="仿宋" w:hint="eastAsia"/>
          <w:sz w:val="24"/>
          <w:szCs w:val="24"/>
        </w:rPr>
        <w:t>10</w:t>
      </w:r>
      <w:r w:rsidRPr="00835EEE">
        <w:rPr>
          <w:rFonts w:ascii="仿宋" w:eastAsia="仿宋" w:hAnsi="仿宋"/>
          <w:sz w:val="24"/>
          <w:szCs w:val="24"/>
        </w:rPr>
        <w:t>.</w:t>
      </w:r>
      <w:r w:rsidRPr="00835EEE">
        <w:rPr>
          <w:rFonts w:ascii="仿宋" w:eastAsia="仿宋" w:hAnsi="仿宋" w:hint="eastAsia"/>
          <w:sz w:val="24"/>
          <w:szCs w:val="24"/>
        </w:rPr>
        <w:t>2款、第</w:t>
      </w:r>
      <w:r w:rsidRPr="00835EEE">
        <w:rPr>
          <w:rFonts w:ascii="仿宋" w:eastAsia="仿宋" w:hAnsi="仿宋"/>
          <w:sz w:val="24"/>
          <w:szCs w:val="24"/>
        </w:rPr>
        <w:t>8.1</w:t>
      </w:r>
      <w:r w:rsidR="00FC4D66" w:rsidRPr="00835EEE">
        <w:rPr>
          <w:rFonts w:ascii="仿宋" w:eastAsia="仿宋" w:hAnsi="仿宋" w:hint="eastAsia"/>
          <w:sz w:val="24"/>
          <w:szCs w:val="24"/>
        </w:rPr>
        <w:t>5</w:t>
      </w:r>
      <w:r w:rsidRPr="00835EEE">
        <w:rPr>
          <w:rFonts w:ascii="仿宋" w:eastAsia="仿宋" w:hAnsi="仿宋"/>
          <w:sz w:val="24"/>
          <w:szCs w:val="24"/>
        </w:rPr>
        <w:t>.2</w:t>
      </w:r>
      <w:r w:rsidRPr="00835EEE">
        <w:rPr>
          <w:rFonts w:ascii="仿宋" w:eastAsia="仿宋" w:hAnsi="仿宋" w:hint="eastAsia"/>
          <w:sz w:val="24"/>
          <w:szCs w:val="24"/>
        </w:rPr>
        <w:t>款及第</w:t>
      </w:r>
      <w:r w:rsidRPr="00835EEE">
        <w:rPr>
          <w:rFonts w:ascii="仿宋" w:eastAsia="仿宋" w:hAnsi="仿宋"/>
          <w:sz w:val="24"/>
          <w:szCs w:val="24"/>
        </w:rPr>
        <w:t>9.</w:t>
      </w:r>
      <w:r w:rsidRPr="00835EEE">
        <w:rPr>
          <w:rFonts w:ascii="仿宋" w:eastAsia="仿宋" w:hAnsi="仿宋" w:hint="eastAsia"/>
          <w:sz w:val="24"/>
          <w:szCs w:val="24"/>
        </w:rPr>
        <w:t>5</w:t>
      </w:r>
      <w:r w:rsidRPr="00835EEE">
        <w:rPr>
          <w:rFonts w:ascii="仿宋" w:eastAsia="仿宋" w:hAnsi="仿宋"/>
          <w:sz w:val="24"/>
          <w:szCs w:val="24"/>
        </w:rPr>
        <w:t>.2</w:t>
      </w:r>
      <w:r w:rsidRPr="00835EEE">
        <w:rPr>
          <w:rFonts w:ascii="仿宋" w:eastAsia="仿宋" w:hAnsi="仿宋" w:hint="eastAsia"/>
          <w:sz w:val="24"/>
          <w:szCs w:val="24"/>
        </w:rPr>
        <w:t>款约定的导致提前终止情形的；</w:t>
      </w:r>
    </w:p>
    <w:p w14:paraId="52D3461C"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4</w:t>
      </w:r>
      <w:r w:rsidRPr="00835EEE">
        <w:rPr>
          <w:rFonts w:ascii="仿宋" w:eastAsia="仿宋" w:hAnsi="仿宋" w:hint="eastAsia"/>
          <w:sz w:val="24"/>
          <w:szCs w:val="24"/>
        </w:rPr>
        <w:t>.1.4乙方被依法吊销营业执照、责令停业、清算或破产；</w:t>
      </w:r>
    </w:p>
    <w:p w14:paraId="0E35809C"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4</w:t>
      </w:r>
      <w:r w:rsidRPr="00835EEE">
        <w:rPr>
          <w:rFonts w:ascii="仿宋" w:eastAsia="仿宋" w:hAnsi="仿宋" w:hint="eastAsia"/>
          <w:sz w:val="24"/>
          <w:szCs w:val="24"/>
        </w:rPr>
        <w:t>.1.5融资方开始行使其担保协议项下的担保权利，或融资方行使介入权未能有效补救乙方出现的重大经营或财务风险，或融资方选择不行使介入权进行补救，并可能造成项目无法正常运营；</w:t>
      </w:r>
    </w:p>
    <w:p w14:paraId="35938B62"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4</w:t>
      </w:r>
      <w:r w:rsidRPr="00835EEE">
        <w:rPr>
          <w:rFonts w:ascii="仿宋" w:eastAsia="仿宋" w:hAnsi="仿宋" w:hint="eastAsia"/>
          <w:sz w:val="24"/>
          <w:szCs w:val="24"/>
        </w:rPr>
        <w:t>.1.6乙方出现《运营维护服务协议》约定的违约事项并导致合同目的无法实现的；</w:t>
      </w:r>
    </w:p>
    <w:p w14:paraId="7856F69B"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4.1.7</w:t>
      </w:r>
      <w:r w:rsidRPr="00835EEE">
        <w:rPr>
          <w:rFonts w:ascii="仿宋" w:eastAsia="仿宋" w:hAnsi="仿宋" w:hint="eastAsia"/>
          <w:sz w:val="24"/>
          <w:szCs w:val="24"/>
        </w:rPr>
        <w:t>乙方出现的其他严重违约事项导致合同目的无法实现的。</w:t>
      </w:r>
    </w:p>
    <w:p w14:paraId="3B3F8781"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4</w:t>
      </w:r>
      <w:r w:rsidRPr="00835EEE">
        <w:rPr>
          <w:rFonts w:ascii="仿宋" w:eastAsia="仿宋" w:hAnsi="仿宋" w:hint="eastAsia"/>
          <w:b/>
          <w:sz w:val="24"/>
          <w:szCs w:val="24"/>
        </w:rPr>
        <w:t>.2乙方发出的终止</w:t>
      </w:r>
    </w:p>
    <w:p w14:paraId="0F3E289F"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下列任一事件发生时，乙方有权立即发出终止意向通知：</w:t>
      </w:r>
    </w:p>
    <w:p w14:paraId="5EA91D8C"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4</w:t>
      </w:r>
      <w:r w:rsidRPr="00835EEE">
        <w:rPr>
          <w:rFonts w:ascii="仿宋" w:eastAsia="仿宋" w:hAnsi="仿宋" w:hint="eastAsia"/>
          <w:sz w:val="24"/>
          <w:szCs w:val="24"/>
        </w:rPr>
        <w:t>.2.1甲方在本合同第</w:t>
      </w:r>
      <w:r w:rsidRPr="00835EEE">
        <w:rPr>
          <w:rFonts w:ascii="仿宋" w:eastAsia="仿宋" w:hAnsi="仿宋"/>
          <w:sz w:val="24"/>
          <w:szCs w:val="24"/>
        </w:rPr>
        <w:t>2</w:t>
      </w:r>
      <w:r w:rsidRPr="00835EEE">
        <w:rPr>
          <w:rFonts w:ascii="仿宋" w:eastAsia="仿宋" w:hAnsi="仿宋" w:hint="eastAsia"/>
          <w:sz w:val="24"/>
          <w:szCs w:val="24"/>
        </w:rPr>
        <w:t>条的承诺及其他任何声明和保证被证明是虚假的或未兑现，使乙方履行本合同的能力受到严重不利影响；</w:t>
      </w:r>
    </w:p>
    <w:p w14:paraId="18DF7022"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4</w:t>
      </w:r>
      <w:r w:rsidRPr="00835EEE">
        <w:rPr>
          <w:rFonts w:ascii="仿宋" w:eastAsia="仿宋" w:hAnsi="仿宋" w:hint="eastAsia"/>
          <w:sz w:val="24"/>
          <w:szCs w:val="24"/>
        </w:rPr>
        <w:t>.2.2甲方违反本合同的约定，在本项目合作期限和合作范围内，就本项目设施引入其他第三方负责实施本项目的；</w:t>
      </w:r>
    </w:p>
    <w:p w14:paraId="4EDD8DE2" w14:textId="7F4DD040"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4.2.3</w:t>
      </w:r>
      <w:r w:rsidRPr="00835EEE">
        <w:rPr>
          <w:rFonts w:ascii="仿宋" w:eastAsia="仿宋" w:hAnsi="仿宋" w:hint="eastAsia"/>
          <w:sz w:val="24"/>
          <w:szCs w:val="24"/>
        </w:rPr>
        <w:t>甲方出现第</w:t>
      </w:r>
      <w:r w:rsidRPr="00835EEE">
        <w:rPr>
          <w:rFonts w:ascii="仿宋" w:eastAsia="仿宋" w:hAnsi="仿宋"/>
          <w:sz w:val="24"/>
          <w:szCs w:val="24"/>
        </w:rPr>
        <w:t>8.1</w:t>
      </w:r>
      <w:r w:rsidR="00FC4D66" w:rsidRPr="00835EEE">
        <w:rPr>
          <w:rFonts w:ascii="仿宋" w:eastAsia="仿宋" w:hAnsi="仿宋" w:hint="eastAsia"/>
          <w:sz w:val="24"/>
          <w:szCs w:val="24"/>
        </w:rPr>
        <w:t>5</w:t>
      </w:r>
      <w:r w:rsidRPr="00835EEE">
        <w:rPr>
          <w:rFonts w:ascii="仿宋" w:eastAsia="仿宋" w:hAnsi="仿宋"/>
          <w:sz w:val="24"/>
          <w:szCs w:val="24"/>
        </w:rPr>
        <w:t>.1</w:t>
      </w:r>
      <w:r w:rsidRPr="00835EEE">
        <w:rPr>
          <w:rFonts w:ascii="仿宋" w:eastAsia="仿宋" w:hAnsi="仿宋" w:hint="eastAsia"/>
          <w:sz w:val="24"/>
          <w:szCs w:val="24"/>
        </w:rPr>
        <w:t>款、第</w:t>
      </w:r>
      <w:r w:rsidRPr="00835EEE">
        <w:rPr>
          <w:rFonts w:ascii="仿宋" w:eastAsia="仿宋" w:hAnsi="仿宋"/>
          <w:sz w:val="24"/>
          <w:szCs w:val="24"/>
        </w:rPr>
        <w:t>9.</w:t>
      </w:r>
      <w:r w:rsidRPr="00835EEE">
        <w:rPr>
          <w:rFonts w:ascii="仿宋" w:eastAsia="仿宋" w:hAnsi="仿宋" w:hint="eastAsia"/>
          <w:sz w:val="24"/>
          <w:szCs w:val="24"/>
        </w:rPr>
        <w:t>5</w:t>
      </w:r>
      <w:r w:rsidRPr="00835EEE">
        <w:rPr>
          <w:rFonts w:ascii="仿宋" w:eastAsia="仿宋" w:hAnsi="仿宋"/>
          <w:sz w:val="24"/>
          <w:szCs w:val="24"/>
        </w:rPr>
        <w:t>.1</w:t>
      </w:r>
      <w:r w:rsidRPr="00835EEE">
        <w:rPr>
          <w:rFonts w:ascii="仿宋" w:eastAsia="仿宋" w:hAnsi="仿宋" w:hint="eastAsia"/>
          <w:sz w:val="24"/>
          <w:szCs w:val="24"/>
        </w:rPr>
        <w:t>款及第1</w:t>
      </w:r>
      <w:r w:rsidRPr="00835EEE">
        <w:rPr>
          <w:rFonts w:ascii="仿宋" w:eastAsia="仿宋" w:hAnsi="仿宋"/>
          <w:sz w:val="24"/>
          <w:szCs w:val="24"/>
        </w:rPr>
        <w:t>3.2.5</w:t>
      </w:r>
      <w:r w:rsidRPr="00835EEE">
        <w:rPr>
          <w:rFonts w:ascii="仿宋" w:eastAsia="仿宋" w:hAnsi="仿宋" w:hint="eastAsia"/>
          <w:sz w:val="24"/>
          <w:szCs w:val="24"/>
        </w:rPr>
        <w:t>款约定的导致提前终止情形的；</w:t>
      </w:r>
    </w:p>
    <w:p w14:paraId="24990686"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4</w:t>
      </w:r>
      <w:r w:rsidRPr="00835EEE">
        <w:rPr>
          <w:rFonts w:ascii="仿宋" w:eastAsia="仿宋" w:hAnsi="仿宋" w:hint="eastAsia"/>
          <w:sz w:val="24"/>
          <w:szCs w:val="24"/>
        </w:rPr>
        <w:t>.2.</w:t>
      </w:r>
      <w:r w:rsidRPr="00835EEE">
        <w:rPr>
          <w:rFonts w:ascii="仿宋" w:eastAsia="仿宋" w:hAnsi="仿宋"/>
          <w:sz w:val="24"/>
          <w:szCs w:val="24"/>
        </w:rPr>
        <w:t>4</w:t>
      </w:r>
      <w:r w:rsidRPr="00835EEE">
        <w:rPr>
          <w:rFonts w:ascii="仿宋" w:eastAsia="仿宋" w:hAnsi="仿宋" w:hint="eastAsia"/>
          <w:sz w:val="24"/>
          <w:szCs w:val="24"/>
        </w:rPr>
        <w:t>甲方出现的其他严重违约事项导致合同目的无法实现的。</w:t>
      </w:r>
    </w:p>
    <w:p w14:paraId="1D9BF9FB"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lastRenderedPageBreak/>
        <w:t>2</w:t>
      </w:r>
      <w:r w:rsidRPr="00835EEE">
        <w:rPr>
          <w:rFonts w:ascii="仿宋" w:eastAsia="仿宋" w:hAnsi="仿宋"/>
          <w:b/>
          <w:sz w:val="24"/>
          <w:szCs w:val="24"/>
        </w:rPr>
        <w:t>4</w:t>
      </w:r>
      <w:r w:rsidRPr="00835EEE">
        <w:rPr>
          <w:rFonts w:ascii="仿宋" w:eastAsia="仿宋" w:hAnsi="仿宋" w:hint="eastAsia"/>
          <w:b/>
          <w:sz w:val="24"/>
          <w:szCs w:val="24"/>
        </w:rPr>
        <w:t>.3法律变更或政府行为导致的终止</w:t>
      </w:r>
    </w:p>
    <w:p w14:paraId="03D1C79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如果在本合同生效日后，因法律变更及上级政府行为导致乙方部分或全部不能履行本合同项下主要义务，而此种变化和影响又不以甲方的意志为转移，甲、乙双方应尽力就继续履行本合同进行协商。若不能达成一致，则一方可向另一方发出终止意向通知。</w:t>
      </w:r>
    </w:p>
    <w:p w14:paraId="21E372B5" w14:textId="77777777" w:rsidR="00E25EEC" w:rsidRPr="00835EEE" w:rsidRDefault="000F0F55">
      <w:pPr>
        <w:spacing w:before="120" w:after="120" w:line="360" w:lineRule="auto"/>
        <w:ind w:firstLineChars="177" w:firstLine="426"/>
        <w:rPr>
          <w:rFonts w:ascii="仿宋" w:eastAsia="仿宋" w:hAnsi="仿宋"/>
          <w:sz w:val="24"/>
          <w:szCs w:val="24"/>
        </w:rPr>
      </w:pPr>
      <w:r w:rsidRPr="00835EEE">
        <w:rPr>
          <w:rFonts w:ascii="仿宋" w:eastAsia="仿宋" w:hAnsi="仿宋" w:hint="eastAsia"/>
          <w:b/>
          <w:sz w:val="24"/>
          <w:szCs w:val="24"/>
        </w:rPr>
        <w:t>2</w:t>
      </w:r>
      <w:r w:rsidRPr="00835EEE">
        <w:rPr>
          <w:rFonts w:ascii="仿宋" w:eastAsia="仿宋" w:hAnsi="仿宋"/>
          <w:b/>
          <w:sz w:val="24"/>
          <w:szCs w:val="24"/>
        </w:rPr>
        <w:t>4</w:t>
      </w:r>
      <w:r w:rsidRPr="00835EEE">
        <w:rPr>
          <w:rFonts w:ascii="仿宋" w:eastAsia="仿宋" w:hAnsi="仿宋" w:hint="eastAsia"/>
          <w:b/>
          <w:sz w:val="24"/>
          <w:szCs w:val="24"/>
        </w:rPr>
        <w:t>.4不可抗力造成的终止</w:t>
      </w:r>
    </w:p>
    <w:p w14:paraId="2DB444B9" w14:textId="77777777" w:rsidR="00E25EEC" w:rsidRPr="00835EEE" w:rsidRDefault="000F0F55">
      <w:pPr>
        <w:spacing w:before="120" w:after="120" w:line="360" w:lineRule="auto"/>
        <w:ind w:firstLineChars="177" w:firstLine="425"/>
        <w:rPr>
          <w:rFonts w:ascii="仿宋" w:eastAsia="仿宋" w:hAnsi="仿宋"/>
          <w:b/>
          <w:sz w:val="24"/>
          <w:szCs w:val="24"/>
        </w:rPr>
      </w:pPr>
      <w:r w:rsidRPr="00835EEE">
        <w:rPr>
          <w:rFonts w:ascii="仿宋" w:eastAsia="仿宋" w:hAnsi="仿宋" w:hint="eastAsia"/>
          <w:sz w:val="24"/>
          <w:szCs w:val="24"/>
        </w:rPr>
        <w:t>当不可抗力事件阻止一方履行其义务的时间持续</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90</w:t>
      </w:r>
      <w:r w:rsidRPr="00835EEE">
        <w:rPr>
          <w:rFonts w:ascii="仿宋" w:eastAsia="仿宋" w:hAnsi="仿宋"/>
          <w:sz w:val="24"/>
          <w:szCs w:val="24"/>
          <w:u w:val="single"/>
        </w:rPr>
        <w:t xml:space="preserve">  </w:t>
      </w:r>
      <w:r w:rsidRPr="00835EEE">
        <w:rPr>
          <w:rFonts w:ascii="仿宋" w:eastAsia="仿宋" w:hAnsi="仿宋" w:hint="eastAsia"/>
          <w:sz w:val="24"/>
          <w:szCs w:val="24"/>
        </w:rPr>
        <w:t>日以上时，双方应协商决定继续履行本合同的条件或者终止本合同。如果自不可抗力发生后</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180</w:t>
      </w:r>
      <w:r w:rsidRPr="00835EEE">
        <w:rPr>
          <w:rFonts w:ascii="仿宋" w:eastAsia="仿宋" w:hAnsi="仿宋"/>
          <w:sz w:val="24"/>
          <w:szCs w:val="24"/>
          <w:u w:val="single"/>
        </w:rPr>
        <w:t xml:space="preserve">  </w:t>
      </w:r>
      <w:r w:rsidRPr="00835EEE">
        <w:rPr>
          <w:rFonts w:ascii="仿宋" w:eastAsia="仿宋" w:hAnsi="仿宋" w:hint="eastAsia"/>
          <w:sz w:val="24"/>
          <w:szCs w:val="24"/>
        </w:rPr>
        <w:t>日内双方不能就继续履行的条件或终止本合同达成一致意见，任何一方有权给予另一方书面通知后立即终止本合同。</w:t>
      </w:r>
    </w:p>
    <w:p w14:paraId="77BD452B"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4.5</w:t>
      </w:r>
      <w:r w:rsidRPr="00835EEE">
        <w:rPr>
          <w:rFonts w:ascii="仿宋" w:eastAsia="仿宋" w:hAnsi="仿宋" w:hint="eastAsia"/>
          <w:b/>
          <w:sz w:val="24"/>
          <w:szCs w:val="24"/>
        </w:rPr>
        <w:t>其他终止情形</w:t>
      </w:r>
    </w:p>
    <w:p w14:paraId="33138C44"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24.5.1《合作协议》和《股东协议》终止的，本合同也终止。</w:t>
      </w:r>
    </w:p>
    <w:p w14:paraId="0FF8DA1B"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24.5.2</w:t>
      </w:r>
      <w:r w:rsidRPr="00835EEE">
        <w:rPr>
          <w:rFonts w:ascii="仿宋" w:eastAsia="仿宋" w:hAnsi="仿宋"/>
          <w:sz w:val="24"/>
          <w:szCs w:val="24"/>
        </w:rPr>
        <w:t xml:space="preserve"> </w:t>
      </w:r>
      <w:r w:rsidRPr="00835EEE">
        <w:rPr>
          <w:rFonts w:ascii="仿宋" w:eastAsia="仿宋" w:hAnsi="仿宋" w:hint="eastAsia"/>
          <w:sz w:val="24"/>
          <w:szCs w:val="24"/>
        </w:rPr>
        <w:t>在合作期内，经各方协商一致可提前终止本合同。</w:t>
      </w:r>
    </w:p>
    <w:p w14:paraId="58D409A3"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4</w:t>
      </w:r>
      <w:r w:rsidRPr="00835EEE">
        <w:rPr>
          <w:rFonts w:ascii="仿宋" w:eastAsia="仿宋" w:hAnsi="仿宋" w:hint="eastAsia"/>
          <w:b/>
          <w:sz w:val="24"/>
          <w:szCs w:val="24"/>
        </w:rPr>
        <w:t>.</w:t>
      </w:r>
      <w:r w:rsidRPr="00835EEE">
        <w:rPr>
          <w:rFonts w:ascii="仿宋" w:eastAsia="仿宋" w:hAnsi="仿宋"/>
          <w:b/>
          <w:sz w:val="24"/>
          <w:szCs w:val="24"/>
        </w:rPr>
        <w:t>6</w:t>
      </w:r>
      <w:r w:rsidRPr="00835EEE">
        <w:rPr>
          <w:rFonts w:ascii="仿宋" w:eastAsia="仿宋" w:hAnsi="仿宋" w:hint="eastAsia"/>
          <w:b/>
          <w:sz w:val="24"/>
          <w:szCs w:val="24"/>
        </w:rPr>
        <w:t>终止意向通知和终止通知</w:t>
      </w:r>
    </w:p>
    <w:p w14:paraId="59828529"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6</w:t>
      </w:r>
      <w:r w:rsidRPr="00835EEE">
        <w:rPr>
          <w:rFonts w:ascii="仿宋" w:eastAsia="仿宋" w:hAnsi="仿宋" w:hint="eastAsia"/>
          <w:sz w:val="24"/>
          <w:szCs w:val="24"/>
        </w:rPr>
        <w:t>.1终止意向通知</w:t>
      </w:r>
    </w:p>
    <w:p w14:paraId="7F3B52A7"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按照第2</w:t>
      </w:r>
      <w:r w:rsidRPr="00835EEE">
        <w:rPr>
          <w:rFonts w:ascii="仿宋" w:eastAsia="仿宋" w:hAnsi="仿宋"/>
          <w:sz w:val="24"/>
          <w:szCs w:val="24"/>
        </w:rPr>
        <w:t>4</w:t>
      </w:r>
      <w:r w:rsidRPr="00835EEE">
        <w:rPr>
          <w:rFonts w:ascii="仿宋" w:eastAsia="仿宋" w:hAnsi="仿宋" w:hint="eastAsia"/>
          <w:sz w:val="24"/>
          <w:szCs w:val="24"/>
        </w:rPr>
        <w:t>.1款甲方发出的终止或第2</w:t>
      </w:r>
      <w:r w:rsidRPr="00835EEE">
        <w:rPr>
          <w:rFonts w:ascii="仿宋" w:eastAsia="仿宋" w:hAnsi="仿宋"/>
          <w:sz w:val="24"/>
          <w:szCs w:val="24"/>
        </w:rPr>
        <w:t>4</w:t>
      </w:r>
      <w:r w:rsidRPr="00835EEE">
        <w:rPr>
          <w:rFonts w:ascii="仿宋" w:eastAsia="仿宋" w:hAnsi="仿宋" w:hint="eastAsia"/>
          <w:sz w:val="24"/>
          <w:szCs w:val="24"/>
        </w:rPr>
        <w:t>.2款乙方发出的终止或第2</w:t>
      </w:r>
      <w:r w:rsidRPr="00835EEE">
        <w:rPr>
          <w:rFonts w:ascii="仿宋" w:eastAsia="仿宋" w:hAnsi="仿宋"/>
          <w:sz w:val="24"/>
          <w:szCs w:val="24"/>
        </w:rPr>
        <w:t>4</w:t>
      </w:r>
      <w:r w:rsidRPr="00835EEE">
        <w:rPr>
          <w:rFonts w:ascii="仿宋" w:eastAsia="仿宋" w:hAnsi="仿宋" w:hint="eastAsia"/>
          <w:sz w:val="24"/>
          <w:szCs w:val="24"/>
        </w:rPr>
        <w:t>.3款法律变更或政府行为发出的任何终止意向通知均应同时向融资方发出一份复印件。在终止意向通知发出之后，双方应在</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15</w:t>
      </w:r>
      <w:r w:rsidRPr="00835EEE">
        <w:rPr>
          <w:rFonts w:ascii="仿宋" w:eastAsia="仿宋" w:hAnsi="仿宋"/>
          <w:sz w:val="24"/>
          <w:szCs w:val="24"/>
          <w:u w:val="single"/>
        </w:rPr>
        <w:t xml:space="preserve"> </w:t>
      </w:r>
      <w:r w:rsidRPr="00835EEE">
        <w:rPr>
          <w:rFonts w:ascii="仿宋" w:eastAsia="仿宋" w:hAnsi="仿宋" w:hint="eastAsia"/>
          <w:sz w:val="24"/>
          <w:szCs w:val="24"/>
        </w:rPr>
        <w:t>日内协商避免本合同终止的措施。</w:t>
      </w:r>
    </w:p>
    <w:p w14:paraId="21DECBE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如果甲方和乙方就将要采取的措施达成一致意见，或者甲方或乙方在相应的协商期或双方可能同意的更长时间内纠正了违约事件，终止意向通知即自动失效。</w:t>
      </w:r>
    </w:p>
    <w:p w14:paraId="7B42154A"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6</w:t>
      </w:r>
      <w:r w:rsidRPr="00835EEE">
        <w:rPr>
          <w:rFonts w:ascii="仿宋" w:eastAsia="仿宋" w:hAnsi="仿宋" w:hint="eastAsia"/>
          <w:sz w:val="24"/>
          <w:szCs w:val="24"/>
        </w:rPr>
        <w:t>.2终止通知</w:t>
      </w:r>
    </w:p>
    <w:p w14:paraId="3137C20D"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在协商期届满之时，如果</w:t>
      </w:r>
    </w:p>
    <w:p w14:paraId="431C4477"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（1）双方未达成一致；或</w:t>
      </w:r>
    </w:p>
    <w:p w14:paraId="2E7B579B"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（2）导致发出终止意向通知的违约事件未得到纠正，则发出终止意向通知的一方可以向另一方和融资方就此发出终止通知，本合同在终止通知送达对方之日</w:t>
      </w:r>
      <w:r w:rsidRPr="00835EEE">
        <w:rPr>
          <w:rFonts w:ascii="仿宋" w:eastAsia="仿宋" w:hAnsi="仿宋" w:hint="eastAsia"/>
          <w:sz w:val="24"/>
          <w:szCs w:val="24"/>
        </w:rPr>
        <w:lastRenderedPageBreak/>
        <w:t>终止。</w:t>
      </w:r>
    </w:p>
    <w:p w14:paraId="4CDCAEFF"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4</w:t>
      </w:r>
      <w:r w:rsidRPr="00835EEE">
        <w:rPr>
          <w:rFonts w:ascii="仿宋" w:eastAsia="仿宋" w:hAnsi="仿宋" w:hint="eastAsia"/>
          <w:b/>
          <w:sz w:val="24"/>
          <w:szCs w:val="24"/>
        </w:rPr>
        <w:t>.</w:t>
      </w:r>
      <w:r w:rsidRPr="00835EEE">
        <w:rPr>
          <w:rFonts w:ascii="仿宋" w:eastAsia="仿宋" w:hAnsi="仿宋"/>
          <w:b/>
          <w:sz w:val="24"/>
          <w:szCs w:val="24"/>
        </w:rPr>
        <w:t>7</w:t>
      </w:r>
      <w:r w:rsidRPr="00835EEE">
        <w:rPr>
          <w:rFonts w:ascii="仿宋" w:eastAsia="仿宋" w:hAnsi="仿宋" w:hint="eastAsia"/>
          <w:b/>
          <w:sz w:val="24"/>
          <w:szCs w:val="24"/>
        </w:rPr>
        <w:t>甲方的权利</w:t>
      </w:r>
    </w:p>
    <w:p w14:paraId="493256BC"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7</w:t>
      </w:r>
      <w:r w:rsidRPr="00835EEE">
        <w:rPr>
          <w:rFonts w:ascii="仿宋" w:eastAsia="仿宋" w:hAnsi="仿宋" w:hint="eastAsia"/>
          <w:sz w:val="24"/>
          <w:szCs w:val="24"/>
        </w:rPr>
        <w:t>.1经营项目设施的权利</w:t>
      </w:r>
    </w:p>
    <w:p w14:paraId="2B364BEE"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（1）在项目合作期内，如果乙方发生第2</w:t>
      </w:r>
      <w:r w:rsidRPr="00835EEE">
        <w:rPr>
          <w:rFonts w:ascii="仿宋" w:eastAsia="仿宋" w:hAnsi="仿宋"/>
          <w:sz w:val="24"/>
          <w:szCs w:val="24"/>
        </w:rPr>
        <w:t>4</w:t>
      </w:r>
      <w:r w:rsidRPr="00835EEE">
        <w:rPr>
          <w:rFonts w:ascii="仿宋" w:eastAsia="仿宋" w:hAnsi="仿宋" w:hint="eastAsia"/>
          <w:sz w:val="24"/>
          <w:szCs w:val="24"/>
        </w:rPr>
        <w:t>.1款甲方发出的终止所述事件，甲方发出终止意向通知后，甲方或其指定机构有权但无义务替代乙方接管项目设施的运营，以使项目设施继续运营或完成任何必要的修理以保证项目设施继续运营。乙方保证配合甲方或其指定机构，并应让融资方在融资文件中做出具有同样内容的承诺。</w:t>
      </w:r>
    </w:p>
    <w:p w14:paraId="5D0BB6EF"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（2）在甲方或其指定机构运营项目设施期间，乙方无义务支付甲方及其指定机构接管项目设施后发生的运营费用。甲方无义务向乙方支付任何服务费，直至乙方按照本合同接替或承担项目设施的运营。</w:t>
      </w:r>
    </w:p>
    <w:p w14:paraId="2575E7FC"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w:t>
      </w:r>
      <w:r w:rsidRPr="00835EEE">
        <w:rPr>
          <w:rFonts w:ascii="仿宋" w:eastAsia="仿宋" w:hAnsi="仿宋"/>
          <w:sz w:val="24"/>
          <w:szCs w:val="24"/>
        </w:rPr>
        <w:t>3</w:t>
      </w:r>
      <w:r w:rsidRPr="00835EEE">
        <w:rPr>
          <w:rFonts w:ascii="仿宋" w:eastAsia="仿宋" w:hAnsi="仿宋" w:hint="eastAsia"/>
          <w:sz w:val="24"/>
          <w:szCs w:val="24"/>
        </w:rPr>
        <w:t>）甲方应有权在任何时候退出项目设施的运营，在此情况下乙方应全面负责项目设施运营，直到任何一方发出终止通知。</w:t>
      </w:r>
    </w:p>
    <w:p w14:paraId="37517D5F" w14:textId="77777777" w:rsidR="00E25EEC" w:rsidRPr="00835EEE" w:rsidRDefault="000F0F55">
      <w:pPr>
        <w:spacing w:before="120" w:after="120" w:line="360" w:lineRule="auto"/>
        <w:ind w:firstLineChars="177" w:firstLine="425"/>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4</w:t>
      </w:r>
      <w:r w:rsidRPr="00835EEE">
        <w:rPr>
          <w:rFonts w:ascii="仿宋" w:eastAsia="仿宋" w:hAnsi="仿宋" w:hint="eastAsia"/>
          <w:sz w:val="24"/>
          <w:szCs w:val="24"/>
        </w:rPr>
        <w:t>.</w:t>
      </w:r>
      <w:r w:rsidRPr="00835EEE">
        <w:rPr>
          <w:rFonts w:ascii="仿宋" w:eastAsia="仿宋" w:hAnsi="仿宋"/>
          <w:sz w:val="24"/>
          <w:szCs w:val="24"/>
        </w:rPr>
        <w:t>7</w:t>
      </w:r>
      <w:r w:rsidRPr="00835EEE">
        <w:rPr>
          <w:rFonts w:ascii="仿宋" w:eastAsia="仿宋" w:hAnsi="仿宋" w:hint="eastAsia"/>
          <w:sz w:val="24"/>
          <w:szCs w:val="24"/>
        </w:rPr>
        <w:t>.2终止本合同的权利</w:t>
      </w:r>
    </w:p>
    <w:p w14:paraId="4C4382A6" w14:textId="77777777" w:rsidR="00E25EEC" w:rsidRPr="00835EEE" w:rsidRDefault="000F0F55">
      <w:pPr>
        <w:spacing w:before="120" w:after="120" w:line="360" w:lineRule="auto"/>
        <w:ind w:firstLineChars="177" w:firstLine="425"/>
        <w:rPr>
          <w:rFonts w:ascii="仿宋" w:eastAsia="仿宋" w:hAnsi="仿宋"/>
          <w:sz w:val="24"/>
          <w:szCs w:val="24"/>
        </w:rPr>
      </w:pPr>
      <w:bookmarkStart w:id="76" w:name="_Hlk520298007"/>
      <w:r w:rsidRPr="00835EEE">
        <w:rPr>
          <w:rFonts w:ascii="仿宋" w:eastAsia="仿宋" w:hAnsi="仿宋" w:hint="eastAsia"/>
          <w:sz w:val="24"/>
          <w:szCs w:val="24"/>
        </w:rPr>
        <w:t>如果在第2</w:t>
      </w:r>
      <w:r w:rsidRPr="00835EEE">
        <w:rPr>
          <w:rFonts w:ascii="仿宋" w:eastAsia="仿宋" w:hAnsi="仿宋"/>
          <w:sz w:val="24"/>
          <w:szCs w:val="24"/>
        </w:rPr>
        <w:t>4</w:t>
      </w:r>
      <w:r w:rsidRPr="00835EEE">
        <w:rPr>
          <w:rFonts w:ascii="仿宋" w:eastAsia="仿宋" w:hAnsi="仿宋" w:hint="eastAsia"/>
          <w:sz w:val="24"/>
          <w:szCs w:val="24"/>
        </w:rPr>
        <w:t>.1款甲方发出的终止所述事件发生之后，甲方已发出终止意向通知，并且乙方违约事件在协商期限届满日前未得以补救，则甲方应有权在上述日期之后的任何时间发出终止通知终止本合同。</w:t>
      </w:r>
    </w:p>
    <w:bookmarkEnd w:id="76"/>
    <w:p w14:paraId="54F7EBAD"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4</w:t>
      </w:r>
      <w:r w:rsidRPr="00835EEE">
        <w:rPr>
          <w:rFonts w:ascii="仿宋" w:eastAsia="仿宋" w:hAnsi="仿宋" w:hint="eastAsia"/>
          <w:b/>
          <w:sz w:val="24"/>
          <w:szCs w:val="24"/>
        </w:rPr>
        <w:t>.</w:t>
      </w:r>
      <w:r w:rsidRPr="00835EEE">
        <w:rPr>
          <w:rFonts w:ascii="仿宋" w:eastAsia="仿宋" w:hAnsi="仿宋"/>
          <w:b/>
          <w:sz w:val="24"/>
          <w:szCs w:val="24"/>
        </w:rPr>
        <w:t>8</w:t>
      </w:r>
      <w:r w:rsidRPr="00835EEE">
        <w:rPr>
          <w:rFonts w:ascii="仿宋" w:eastAsia="仿宋" w:hAnsi="仿宋" w:hint="eastAsia"/>
          <w:b/>
          <w:sz w:val="24"/>
          <w:szCs w:val="24"/>
        </w:rPr>
        <w:t>终止的后果</w:t>
      </w:r>
    </w:p>
    <w:p w14:paraId="46192FBA" w14:textId="77777777" w:rsidR="00E25EEC" w:rsidRPr="00835EEE" w:rsidRDefault="000F0F55">
      <w:pPr>
        <w:spacing w:before="120" w:after="120" w:line="360" w:lineRule="auto"/>
        <w:ind w:firstLineChars="177" w:firstLine="425"/>
        <w:rPr>
          <w:rFonts w:ascii="仿宋" w:eastAsia="仿宋" w:hAnsi="仿宋"/>
          <w:sz w:val="24"/>
          <w:szCs w:val="24"/>
        </w:rPr>
      </w:pPr>
      <w:bookmarkStart w:id="77" w:name="_Hlk520298024"/>
      <w:r w:rsidRPr="00835EEE">
        <w:rPr>
          <w:rFonts w:ascii="仿宋" w:eastAsia="仿宋" w:hAnsi="仿宋" w:hint="eastAsia"/>
          <w:sz w:val="24"/>
          <w:szCs w:val="24"/>
        </w:rPr>
        <w:t>本合同终止后，双方在本合同项下不再有进一步的义务，但到期应付的款项除外；本合同的终止不影响本合同中争议解决条款和任何在本合同终止后仍然有效的其他条款的效力。</w:t>
      </w:r>
    </w:p>
    <w:bookmarkEnd w:id="77"/>
    <w:p w14:paraId="4F48D147" w14:textId="77777777" w:rsidR="00E25EEC" w:rsidRPr="00835EEE" w:rsidRDefault="000F0F55">
      <w:pPr>
        <w:spacing w:before="120" w:after="120" w:line="360" w:lineRule="auto"/>
        <w:ind w:firstLineChars="177" w:firstLine="426"/>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4</w:t>
      </w:r>
      <w:r w:rsidRPr="00835EEE">
        <w:rPr>
          <w:rFonts w:ascii="仿宋" w:eastAsia="仿宋" w:hAnsi="仿宋" w:hint="eastAsia"/>
          <w:b/>
          <w:sz w:val="24"/>
          <w:szCs w:val="24"/>
        </w:rPr>
        <w:t>.</w:t>
      </w:r>
      <w:r w:rsidRPr="00835EEE">
        <w:rPr>
          <w:rFonts w:ascii="仿宋" w:eastAsia="仿宋" w:hAnsi="仿宋"/>
          <w:b/>
          <w:sz w:val="24"/>
          <w:szCs w:val="24"/>
        </w:rPr>
        <w:t>9</w:t>
      </w:r>
      <w:r w:rsidRPr="00835EEE">
        <w:rPr>
          <w:rFonts w:ascii="仿宋" w:eastAsia="仿宋" w:hAnsi="仿宋" w:hint="eastAsia"/>
          <w:b/>
          <w:sz w:val="24"/>
          <w:szCs w:val="24"/>
        </w:rPr>
        <w:t>终止后的补偿</w:t>
      </w:r>
    </w:p>
    <w:p w14:paraId="37918169" w14:textId="77777777" w:rsidR="00E25EEC" w:rsidRPr="00835EEE" w:rsidRDefault="000F0F55">
      <w:pPr>
        <w:spacing w:before="120" w:after="120" w:line="360" w:lineRule="auto"/>
        <w:ind w:firstLineChars="177" w:firstLine="425"/>
        <w:jc w:val="left"/>
        <w:rPr>
          <w:rFonts w:ascii="仿宋" w:eastAsia="仿宋" w:hAnsi="仿宋"/>
          <w:sz w:val="24"/>
          <w:szCs w:val="24"/>
        </w:rPr>
      </w:pPr>
      <w:r w:rsidRPr="00835EEE">
        <w:rPr>
          <w:rFonts w:ascii="仿宋" w:eastAsia="仿宋" w:hAnsi="仿宋" w:hint="eastAsia"/>
          <w:sz w:val="24"/>
          <w:szCs w:val="24"/>
        </w:rPr>
        <w:t>若本合同提前终止，社会资本方依据适用法律程序将其在本项目中的股权移交给水投公司或政府指定机构，水投公司或政府指定机构向社会资本方支付股权移交对价，股权移交对价具体按下表确定：</w:t>
      </w:r>
    </w:p>
    <w:tbl>
      <w:tblPr>
        <w:tblW w:w="86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8"/>
        <w:gridCol w:w="6030"/>
        <w:gridCol w:w="1890"/>
      </w:tblGrid>
      <w:tr w:rsidR="00835EEE" w:rsidRPr="00835EEE" w14:paraId="34334B22" w14:textId="77777777">
        <w:trPr>
          <w:jc w:val="center"/>
        </w:trPr>
        <w:tc>
          <w:tcPr>
            <w:tcW w:w="738" w:type="dxa"/>
            <w:shd w:val="clear" w:color="auto" w:fill="D9D9D9"/>
            <w:vAlign w:val="center"/>
          </w:tcPr>
          <w:p w14:paraId="641E7335" w14:textId="77777777" w:rsidR="00E25EEC" w:rsidRPr="00835EEE" w:rsidRDefault="000F0F55">
            <w:pPr>
              <w:adjustRightInd w:val="0"/>
              <w:snapToGrid w:val="0"/>
              <w:spacing w:beforeLines="50" w:before="156" w:after="50" w:line="360" w:lineRule="auto"/>
              <w:ind w:leftChars="-122" w:left="-256" w:firstLineChars="112" w:firstLine="270"/>
              <w:jc w:val="center"/>
              <w:rPr>
                <w:rFonts w:ascii="仿宋" w:eastAsia="仿宋" w:hAnsi="仿宋"/>
                <w:b/>
                <w:bCs/>
                <w:sz w:val="24"/>
                <w:szCs w:val="24"/>
              </w:rPr>
            </w:pPr>
            <w:r w:rsidRPr="00835EEE">
              <w:rPr>
                <w:rFonts w:ascii="仿宋" w:eastAsia="仿宋" w:hAnsi="仿宋" w:hint="eastAsia"/>
                <w:b/>
                <w:bCs/>
                <w:sz w:val="24"/>
                <w:szCs w:val="24"/>
              </w:rPr>
              <w:lastRenderedPageBreak/>
              <w:t>序号</w:t>
            </w:r>
          </w:p>
        </w:tc>
        <w:tc>
          <w:tcPr>
            <w:tcW w:w="6030" w:type="dxa"/>
            <w:shd w:val="clear" w:color="auto" w:fill="D9D9D9"/>
            <w:vAlign w:val="center"/>
          </w:tcPr>
          <w:p w14:paraId="7F369ED4" w14:textId="77777777" w:rsidR="00E25EEC" w:rsidRPr="00835EEE" w:rsidRDefault="000F0F55">
            <w:pPr>
              <w:adjustRightInd w:val="0"/>
              <w:snapToGrid w:val="0"/>
              <w:spacing w:beforeLines="50" w:before="156" w:after="50" w:line="360" w:lineRule="auto"/>
              <w:ind w:leftChars="-122" w:left="-256" w:firstLineChars="112" w:firstLine="270"/>
              <w:jc w:val="center"/>
              <w:rPr>
                <w:rFonts w:ascii="仿宋" w:eastAsia="仿宋" w:hAnsi="仿宋"/>
                <w:b/>
                <w:bCs/>
                <w:sz w:val="24"/>
                <w:szCs w:val="24"/>
              </w:rPr>
            </w:pPr>
            <w:r w:rsidRPr="00835EEE">
              <w:rPr>
                <w:rFonts w:ascii="仿宋" w:eastAsia="仿宋" w:hAnsi="仿宋" w:hint="eastAsia"/>
                <w:b/>
                <w:bCs/>
                <w:sz w:val="24"/>
                <w:szCs w:val="24"/>
              </w:rPr>
              <w:t>合同</w:t>
            </w:r>
            <w:r w:rsidRPr="00835EEE">
              <w:rPr>
                <w:rFonts w:ascii="仿宋" w:eastAsia="仿宋" w:hAnsi="仿宋"/>
                <w:b/>
                <w:bCs/>
                <w:sz w:val="24"/>
                <w:szCs w:val="24"/>
              </w:rPr>
              <w:t>提</w:t>
            </w:r>
            <w:r w:rsidRPr="00835EEE">
              <w:rPr>
                <w:rFonts w:ascii="仿宋" w:eastAsia="仿宋" w:hAnsi="仿宋" w:hint="eastAsia"/>
                <w:b/>
                <w:bCs/>
                <w:sz w:val="24"/>
                <w:szCs w:val="24"/>
              </w:rPr>
              <w:t>前</w:t>
            </w:r>
            <w:r w:rsidRPr="00835EEE">
              <w:rPr>
                <w:rFonts w:ascii="仿宋" w:eastAsia="仿宋" w:hAnsi="仿宋"/>
                <w:b/>
                <w:bCs/>
                <w:sz w:val="24"/>
                <w:szCs w:val="24"/>
              </w:rPr>
              <w:t>终止</w:t>
            </w:r>
            <w:r w:rsidRPr="00835EEE">
              <w:rPr>
                <w:rFonts w:ascii="仿宋" w:eastAsia="仿宋" w:hAnsi="仿宋" w:hint="eastAsia"/>
                <w:b/>
                <w:bCs/>
                <w:sz w:val="24"/>
                <w:szCs w:val="24"/>
              </w:rPr>
              <w:t>情形</w:t>
            </w:r>
          </w:p>
        </w:tc>
        <w:tc>
          <w:tcPr>
            <w:tcW w:w="1890" w:type="dxa"/>
            <w:shd w:val="clear" w:color="auto" w:fill="D9D9D9"/>
            <w:vAlign w:val="center"/>
          </w:tcPr>
          <w:p w14:paraId="6D781E67" w14:textId="77777777" w:rsidR="00E25EEC" w:rsidRPr="00835EEE" w:rsidRDefault="000F0F55">
            <w:pPr>
              <w:adjustRightInd w:val="0"/>
              <w:snapToGrid w:val="0"/>
              <w:spacing w:beforeLines="50" w:before="156" w:after="50" w:line="360" w:lineRule="auto"/>
              <w:ind w:leftChars="-122" w:left="-256" w:firstLineChars="112" w:firstLine="270"/>
              <w:jc w:val="center"/>
              <w:rPr>
                <w:rFonts w:ascii="仿宋" w:eastAsia="仿宋" w:hAnsi="仿宋"/>
                <w:b/>
                <w:bCs/>
                <w:sz w:val="24"/>
                <w:szCs w:val="24"/>
              </w:rPr>
            </w:pPr>
            <w:r w:rsidRPr="00835EEE">
              <w:rPr>
                <w:rFonts w:ascii="仿宋" w:eastAsia="仿宋" w:hAnsi="仿宋" w:hint="eastAsia"/>
                <w:b/>
                <w:bCs/>
                <w:sz w:val="24"/>
                <w:szCs w:val="24"/>
              </w:rPr>
              <w:t>股权移交对价</w:t>
            </w:r>
          </w:p>
        </w:tc>
      </w:tr>
      <w:tr w:rsidR="00835EEE" w:rsidRPr="00835EEE" w14:paraId="3466B70D" w14:textId="77777777">
        <w:trPr>
          <w:jc w:val="center"/>
        </w:trPr>
        <w:tc>
          <w:tcPr>
            <w:tcW w:w="738" w:type="dxa"/>
            <w:vAlign w:val="center"/>
          </w:tcPr>
          <w:p w14:paraId="2ED6189E" w14:textId="77777777" w:rsidR="00E25EEC" w:rsidRPr="00835EEE" w:rsidRDefault="000F0F55">
            <w:pPr>
              <w:adjustRightInd w:val="0"/>
              <w:snapToGrid w:val="0"/>
              <w:spacing w:beforeLines="50" w:before="156" w:after="50" w:line="360" w:lineRule="auto"/>
              <w:ind w:leftChars="-122" w:left="-256" w:firstLineChars="112" w:firstLine="269"/>
              <w:jc w:val="center"/>
              <w:rPr>
                <w:rFonts w:ascii="仿宋" w:eastAsia="仿宋" w:hAnsi="仿宋"/>
                <w:bCs/>
                <w:sz w:val="24"/>
                <w:szCs w:val="24"/>
              </w:rPr>
            </w:pPr>
            <w:r w:rsidRPr="00835EEE">
              <w:rPr>
                <w:rFonts w:ascii="仿宋" w:eastAsia="仿宋" w:hAnsi="仿宋"/>
                <w:bCs/>
                <w:sz w:val="24"/>
                <w:szCs w:val="24"/>
              </w:rPr>
              <w:t>1</w:t>
            </w:r>
          </w:p>
        </w:tc>
        <w:tc>
          <w:tcPr>
            <w:tcW w:w="6030" w:type="dxa"/>
            <w:vAlign w:val="center"/>
          </w:tcPr>
          <w:p w14:paraId="667B20E4" w14:textId="77777777" w:rsidR="00E25EEC" w:rsidRPr="00835EEE" w:rsidRDefault="000F0F55">
            <w:pPr>
              <w:adjustRightInd w:val="0"/>
              <w:snapToGrid w:val="0"/>
              <w:spacing w:beforeLines="50" w:before="156" w:after="50" w:line="360" w:lineRule="auto"/>
              <w:ind w:leftChars="-122" w:left="-256" w:firstLineChars="112" w:firstLine="269"/>
              <w:rPr>
                <w:rFonts w:ascii="仿宋" w:eastAsia="仿宋" w:hAnsi="仿宋"/>
                <w:bCs/>
                <w:sz w:val="24"/>
                <w:szCs w:val="24"/>
              </w:rPr>
            </w:pPr>
            <w:r w:rsidRPr="00835EEE">
              <w:rPr>
                <w:rFonts w:ascii="仿宋" w:eastAsia="仿宋" w:hAnsi="仿宋" w:hint="eastAsia"/>
                <w:bCs/>
                <w:sz w:val="24"/>
                <w:szCs w:val="24"/>
              </w:rPr>
              <w:t>甲方</w:t>
            </w:r>
            <w:r w:rsidRPr="00835EEE">
              <w:rPr>
                <w:rFonts w:ascii="仿宋" w:eastAsia="仿宋" w:hAnsi="仿宋"/>
                <w:bCs/>
                <w:sz w:val="24"/>
                <w:szCs w:val="24"/>
              </w:rPr>
              <w:t>在建设期违约导致的提前终止</w:t>
            </w:r>
          </w:p>
        </w:tc>
        <w:tc>
          <w:tcPr>
            <w:tcW w:w="1890" w:type="dxa"/>
            <w:vAlign w:val="center"/>
          </w:tcPr>
          <w:p w14:paraId="1CA9AD36" w14:textId="77777777" w:rsidR="00E25EEC" w:rsidRPr="00835EEE" w:rsidRDefault="000F0F55">
            <w:pPr>
              <w:adjustRightInd w:val="0"/>
              <w:snapToGrid w:val="0"/>
              <w:spacing w:beforeLines="50" w:before="156" w:after="50" w:line="360" w:lineRule="auto"/>
              <w:ind w:leftChars="-122" w:left="-256" w:firstLineChars="112" w:firstLine="269"/>
              <w:rPr>
                <w:rFonts w:ascii="仿宋" w:eastAsia="仿宋" w:hAnsi="仿宋"/>
                <w:bCs/>
                <w:sz w:val="24"/>
                <w:szCs w:val="24"/>
              </w:rPr>
            </w:pPr>
            <w:r w:rsidRPr="00835EEE">
              <w:rPr>
                <w:rFonts w:ascii="仿宋" w:eastAsia="仿宋" w:hAnsi="仿宋"/>
                <w:bCs/>
                <w:sz w:val="24"/>
                <w:szCs w:val="24"/>
              </w:rPr>
              <w:t>A</w:t>
            </w:r>
            <w:r w:rsidRPr="00835EEE">
              <w:rPr>
                <w:rFonts w:ascii="仿宋" w:eastAsia="仿宋" w:hAnsi="仿宋" w:hint="eastAsia"/>
                <w:bCs/>
                <w:sz w:val="24"/>
                <w:szCs w:val="24"/>
              </w:rPr>
              <w:t>+C</w:t>
            </w:r>
          </w:p>
        </w:tc>
      </w:tr>
      <w:tr w:rsidR="00835EEE" w:rsidRPr="00835EEE" w14:paraId="101AC6A7" w14:textId="77777777">
        <w:trPr>
          <w:jc w:val="center"/>
        </w:trPr>
        <w:tc>
          <w:tcPr>
            <w:tcW w:w="738" w:type="dxa"/>
            <w:vAlign w:val="center"/>
          </w:tcPr>
          <w:p w14:paraId="63893DAB" w14:textId="77777777" w:rsidR="00E25EEC" w:rsidRPr="00835EEE" w:rsidRDefault="000F0F55">
            <w:pPr>
              <w:adjustRightInd w:val="0"/>
              <w:snapToGrid w:val="0"/>
              <w:spacing w:beforeLines="50" w:before="156" w:after="50" w:line="360" w:lineRule="auto"/>
              <w:ind w:leftChars="-122" w:left="-256" w:firstLineChars="112" w:firstLine="269"/>
              <w:jc w:val="center"/>
              <w:rPr>
                <w:rFonts w:ascii="仿宋" w:eastAsia="仿宋" w:hAnsi="仿宋"/>
                <w:bCs/>
                <w:sz w:val="24"/>
                <w:szCs w:val="24"/>
              </w:rPr>
            </w:pPr>
            <w:r w:rsidRPr="00835EEE">
              <w:rPr>
                <w:rFonts w:ascii="仿宋" w:eastAsia="仿宋" w:hAnsi="仿宋"/>
                <w:bCs/>
                <w:sz w:val="24"/>
                <w:szCs w:val="24"/>
              </w:rPr>
              <w:t>2</w:t>
            </w:r>
          </w:p>
        </w:tc>
        <w:tc>
          <w:tcPr>
            <w:tcW w:w="6030" w:type="dxa"/>
            <w:vAlign w:val="center"/>
          </w:tcPr>
          <w:p w14:paraId="230FC20F" w14:textId="457A14B1" w:rsidR="00E25EEC" w:rsidRPr="00835EEE" w:rsidRDefault="000F0F55">
            <w:pPr>
              <w:adjustRightInd w:val="0"/>
              <w:snapToGrid w:val="0"/>
              <w:spacing w:beforeLines="50" w:before="156" w:after="50" w:line="360" w:lineRule="auto"/>
              <w:ind w:leftChars="-122" w:left="-256" w:firstLineChars="112" w:firstLine="269"/>
              <w:rPr>
                <w:rFonts w:ascii="仿宋" w:eastAsia="仿宋" w:hAnsi="仿宋"/>
                <w:bCs/>
                <w:sz w:val="24"/>
                <w:szCs w:val="24"/>
              </w:rPr>
            </w:pPr>
            <w:r w:rsidRPr="00835EEE">
              <w:rPr>
                <w:rFonts w:ascii="仿宋" w:eastAsia="仿宋" w:hAnsi="仿宋" w:hint="eastAsia"/>
                <w:bCs/>
                <w:sz w:val="24"/>
                <w:szCs w:val="24"/>
              </w:rPr>
              <w:t>甲方</w:t>
            </w:r>
            <w:r w:rsidRPr="00835EEE">
              <w:rPr>
                <w:rFonts w:ascii="仿宋" w:eastAsia="仿宋" w:hAnsi="仿宋"/>
                <w:bCs/>
                <w:sz w:val="24"/>
                <w:szCs w:val="24"/>
              </w:rPr>
              <w:t>在</w:t>
            </w:r>
            <w:r w:rsidRPr="00835EEE">
              <w:rPr>
                <w:rFonts w:ascii="仿宋" w:eastAsia="仿宋" w:hAnsi="仿宋" w:hint="eastAsia"/>
                <w:bCs/>
                <w:sz w:val="24"/>
                <w:szCs w:val="24"/>
              </w:rPr>
              <w:t>运营</w:t>
            </w:r>
            <w:r w:rsidRPr="00835EEE">
              <w:rPr>
                <w:rFonts w:ascii="仿宋" w:eastAsia="仿宋" w:hAnsi="仿宋"/>
                <w:bCs/>
                <w:sz w:val="24"/>
                <w:szCs w:val="24"/>
              </w:rPr>
              <w:t>期违约导致的提前终止</w:t>
            </w:r>
          </w:p>
        </w:tc>
        <w:tc>
          <w:tcPr>
            <w:tcW w:w="1890" w:type="dxa"/>
            <w:vAlign w:val="center"/>
          </w:tcPr>
          <w:p w14:paraId="2E94735F" w14:textId="77777777" w:rsidR="00E25EEC" w:rsidRPr="00835EEE" w:rsidRDefault="000F0F55">
            <w:pPr>
              <w:adjustRightInd w:val="0"/>
              <w:snapToGrid w:val="0"/>
              <w:spacing w:beforeLines="50" w:before="156" w:after="50" w:line="360" w:lineRule="auto"/>
              <w:ind w:leftChars="-122" w:left="-256" w:firstLineChars="112" w:firstLine="269"/>
              <w:rPr>
                <w:rFonts w:ascii="仿宋" w:eastAsia="仿宋" w:hAnsi="仿宋"/>
                <w:bCs/>
                <w:sz w:val="24"/>
                <w:szCs w:val="24"/>
              </w:rPr>
            </w:pPr>
            <w:r w:rsidRPr="00835EEE">
              <w:rPr>
                <w:rFonts w:ascii="仿宋" w:eastAsia="仿宋" w:hAnsi="仿宋"/>
                <w:bCs/>
                <w:sz w:val="24"/>
                <w:szCs w:val="24"/>
              </w:rPr>
              <w:t>A</w:t>
            </w:r>
            <w:r w:rsidRPr="00835EEE">
              <w:rPr>
                <w:rFonts w:ascii="仿宋" w:eastAsia="仿宋" w:hAnsi="仿宋" w:hint="eastAsia"/>
                <w:bCs/>
                <w:sz w:val="24"/>
                <w:szCs w:val="24"/>
              </w:rPr>
              <w:t>+C</w:t>
            </w:r>
          </w:p>
        </w:tc>
      </w:tr>
      <w:tr w:rsidR="00835EEE" w:rsidRPr="00835EEE" w14:paraId="0539121D" w14:textId="77777777">
        <w:trPr>
          <w:jc w:val="center"/>
        </w:trPr>
        <w:tc>
          <w:tcPr>
            <w:tcW w:w="738" w:type="dxa"/>
            <w:vAlign w:val="center"/>
          </w:tcPr>
          <w:p w14:paraId="6E439E8D" w14:textId="77777777" w:rsidR="00E25EEC" w:rsidRPr="00835EEE" w:rsidRDefault="000F0F55">
            <w:pPr>
              <w:adjustRightInd w:val="0"/>
              <w:snapToGrid w:val="0"/>
              <w:spacing w:beforeLines="50" w:before="156" w:after="50" w:line="360" w:lineRule="auto"/>
              <w:ind w:leftChars="-122" w:left="-256" w:firstLineChars="112" w:firstLine="269"/>
              <w:jc w:val="center"/>
              <w:rPr>
                <w:rFonts w:ascii="仿宋" w:eastAsia="仿宋" w:hAnsi="仿宋"/>
                <w:bCs/>
                <w:sz w:val="24"/>
                <w:szCs w:val="24"/>
              </w:rPr>
            </w:pPr>
            <w:r w:rsidRPr="00835EEE">
              <w:rPr>
                <w:rFonts w:ascii="仿宋" w:eastAsia="仿宋" w:hAnsi="仿宋"/>
                <w:bCs/>
                <w:sz w:val="24"/>
                <w:szCs w:val="24"/>
              </w:rPr>
              <w:t>3</w:t>
            </w:r>
          </w:p>
        </w:tc>
        <w:tc>
          <w:tcPr>
            <w:tcW w:w="6030" w:type="dxa"/>
            <w:vAlign w:val="center"/>
          </w:tcPr>
          <w:p w14:paraId="332675AB" w14:textId="77777777" w:rsidR="00E25EEC" w:rsidRPr="00835EEE" w:rsidRDefault="000F0F55">
            <w:pPr>
              <w:adjustRightInd w:val="0"/>
              <w:snapToGrid w:val="0"/>
              <w:spacing w:beforeLines="50" w:before="156" w:after="50" w:line="360" w:lineRule="auto"/>
              <w:ind w:leftChars="-122" w:left="-256" w:firstLineChars="112" w:firstLine="269"/>
              <w:rPr>
                <w:rFonts w:ascii="仿宋" w:eastAsia="仿宋" w:hAnsi="仿宋"/>
                <w:bCs/>
                <w:sz w:val="24"/>
                <w:szCs w:val="24"/>
              </w:rPr>
            </w:pPr>
            <w:r w:rsidRPr="00835EEE">
              <w:rPr>
                <w:rFonts w:ascii="仿宋" w:eastAsia="仿宋" w:hAnsi="仿宋" w:hint="eastAsia"/>
                <w:bCs/>
                <w:sz w:val="24"/>
                <w:szCs w:val="24"/>
              </w:rPr>
              <w:t>乙方</w:t>
            </w:r>
            <w:r w:rsidRPr="00835EEE">
              <w:rPr>
                <w:rFonts w:ascii="仿宋" w:eastAsia="仿宋" w:hAnsi="仿宋"/>
                <w:bCs/>
                <w:sz w:val="24"/>
                <w:szCs w:val="24"/>
              </w:rPr>
              <w:t>在建设期违约导致的提前终止</w:t>
            </w:r>
          </w:p>
        </w:tc>
        <w:tc>
          <w:tcPr>
            <w:tcW w:w="1890" w:type="dxa"/>
            <w:vAlign w:val="center"/>
          </w:tcPr>
          <w:p w14:paraId="657CF111" w14:textId="77777777" w:rsidR="00E25EEC" w:rsidRPr="00835EEE" w:rsidRDefault="000F0F55">
            <w:pPr>
              <w:adjustRightInd w:val="0"/>
              <w:snapToGrid w:val="0"/>
              <w:spacing w:beforeLines="50" w:before="156" w:after="50" w:line="360" w:lineRule="auto"/>
              <w:ind w:leftChars="-122" w:left="-256" w:firstLineChars="112" w:firstLine="269"/>
              <w:rPr>
                <w:rFonts w:ascii="仿宋" w:eastAsia="仿宋" w:hAnsi="仿宋"/>
                <w:bCs/>
                <w:sz w:val="24"/>
                <w:szCs w:val="24"/>
              </w:rPr>
            </w:pPr>
            <w:r w:rsidRPr="00835EEE">
              <w:rPr>
                <w:rFonts w:ascii="仿宋" w:eastAsia="仿宋" w:hAnsi="仿宋"/>
                <w:bCs/>
                <w:sz w:val="24"/>
                <w:szCs w:val="24"/>
              </w:rPr>
              <w:t>A*0.</w:t>
            </w:r>
            <w:r w:rsidRPr="00835EEE">
              <w:rPr>
                <w:rFonts w:ascii="仿宋" w:eastAsia="仿宋" w:hAnsi="仿宋" w:hint="eastAsia"/>
                <w:bCs/>
                <w:sz w:val="24"/>
                <w:szCs w:val="24"/>
              </w:rPr>
              <w:t>7</w:t>
            </w:r>
            <w:r w:rsidRPr="00835EEE">
              <w:rPr>
                <w:rFonts w:ascii="仿宋" w:eastAsia="仿宋" w:hAnsi="仿宋"/>
                <w:bCs/>
                <w:sz w:val="24"/>
                <w:szCs w:val="24"/>
              </w:rPr>
              <w:t>-B</w:t>
            </w:r>
          </w:p>
        </w:tc>
      </w:tr>
      <w:tr w:rsidR="00835EEE" w:rsidRPr="00835EEE" w14:paraId="4ED67319" w14:textId="77777777">
        <w:trPr>
          <w:jc w:val="center"/>
        </w:trPr>
        <w:tc>
          <w:tcPr>
            <w:tcW w:w="738" w:type="dxa"/>
            <w:vAlign w:val="center"/>
          </w:tcPr>
          <w:p w14:paraId="79789C74" w14:textId="77777777" w:rsidR="00E25EEC" w:rsidRPr="00835EEE" w:rsidRDefault="000F0F55">
            <w:pPr>
              <w:adjustRightInd w:val="0"/>
              <w:snapToGrid w:val="0"/>
              <w:spacing w:beforeLines="50" w:before="156" w:after="50" w:line="360" w:lineRule="auto"/>
              <w:ind w:leftChars="-122" w:left="-256" w:firstLineChars="112" w:firstLine="269"/>
              <w:jc w:val="center"/>
              <w:rPr>
                <w:rFonts w:ascii="仿宋" w:eastAsia="仿宋" w:hAnsi="仿宋"/>
                <w:bCs/>
                <w:sz w:val="24"/>
                <w:szCs w:val="24"/>
              </w:rPr>
            </w:pPr>
            <w:r w:rsidRPr="00835EEE">
              <w:rPr>
                <w:rFonts w:ascii="仿宋" w:eastAsia="仿宋" w:hAnsi="仿宋"/>
                <w:bCs/>
                <w:sz w:val="24"/>
                <w:szCs w:val="24"/>
              </w:rPr>
              <w:t>4</w:t>
            </w:r>
          </w:p>
        </w:tc>
        <w:tc>
          <w:tcPr>
            <w:tcW w:w="6030" w:type="dxa"/>
            <w:vAlign w:val="center"/>
          </w:tcPr>
          <w:p w14:paraId="2316F7A4" w14:textId="7778AFD3" w:rsidR="00E25EEC" w:rsidRPr="00835EEE" w:rsidRDefault="000F0F55">
            <w:pPr>
              <w:adjustRightInd w:val="0"/>
              <w:snapToGrid w:val="0"/>
              <w:spacing w:beforeLines="50" w:before="156" w:after="50" w:line="360" w:lineRule="auto"/>
              <w:ind w:leftChars="-122" w:left="-256" w:firstLineChars="112" w:firstLine="269"/>
              <w:rPr>
                <w:rFonts w:ascii="仿宋" w:eastAsia="仿宋" w:hAnsi="仿宋"/>
                <w:bCs/>
                <w:sz w:val="24"/>
                <w:szCs w:val="24"/>
              </w:rPr>
            </w:pPr>
            <w:r w:rsidRPr="00835EEE">
              <w:rPr>
                <w:rFonts w:ascii="仿宋" w:eastAsia="仿宋" w:hAnsi="仿宋" w:hint="eastAsia"/>
                <w:bCs/>
                <w:sz w:val="24"/>
                <w:szCs w:val="24"/>
              </w:rPr>
              <w:t>乙方</w:t>
            </w:r>
            <w:r w:rsidRPr="00835EEE">
              <w:rPr>
                <w:rFonts w:ascii="仿宋" w:eastAsia="仿宋" w:hAnsi="仿宋"/>
                <w:bCs/>
                <w:sz w:val="24"/>
                <w:szCs w:val="24"/>
              </w:rPr>
              <w:t>在</w:t>
            </w:r>
            <w:r w:rsidRPr="00835EEE">
              <w:rPr>
                <w:rFonts w:ascii="仿宋" w:eastAsia="仿宋" w:hAnsi="仿宋" w:hint="eastAsia"/>
                <w:bCs/>
                <w:sz w:val="24"/>
                <w:szCs w:val="24"/>
              </w:rPr>
              <w:t>运营</w:t>
            </w:r>
            <w:r w:rsidRPr="00835EEE">
              <w:rPr>
                <w:rFonts w:ascii="仿宋" w:eastAsia="仿宋" w:hAnsi="仿宋"/>
                <w:bCs/>
                <w:sz w:val="24"/>
                <w:szCs w:val="24"/>
              </w:rPr>
              <w:t>期违约导致的提前终止</w:t>
            </w:r>
          </w:p>
        </w:tc>
        <w:tc>
          <w:tcPr>
            <w:tcW w:w="1890" w:type="dxa"/>
            <w:vAlign w:val="center"/>
          </w:tcPr>
          <w:p w14:paraId="43271ED4" w14:textId="77777777" w:rsidR="00E25EEC" w:rsidRPr="00835EEE" w:rsidRDefault="000F0F55">
            <w:pPr>
              <w:adjustRightInd w:val="0"/>
              <w:snapToGrid w:val="0"/>
              <w:spacing w:beforeLines="50" w:before="156" w:after="50" w:line="360" w:lineRule="auto"/>
              <w:ind w:leftChars="-122" w:left="-256" w:firstLineChars="112" w:firstLine="269"/>
              <w:rPr>
                <w:rFonts w:ascii="仿宋" w:eastAsia="仿宋" w:hAnsi="仿宋"/>
                <w:bCs/>
                <w:sz w:val="24"/>
                <w:szCs w:val="24"/>
              </w:rPr>
            </w:pPr>
            <w:r w:rsidRPr="00835EEE">
              <w:rPr>
                <w:rFonts w:ascii="仿宋" w:eastAsia="仿宋" w:hAnsi="仿宋"/>
                <w:bCs/>
                <w:sz w:val="24"/>
                <w:szCs w:val="24"/>
              </w:rPr>
              <w:t>A*0.</w:t>
            </w:r>
            <w:r w:rsidRPr="00835EEE">
              <w:rPr>
                <w:rFonts w:ascii="仿宋" w:eastAsia="仿宋" w:hAnsi="仿宋" w:hint="eastAsia"/>
                <w:bCs/>
                <w:sz w:val="24"/>
                <w:szCs w:val="24"/>
              </w:rPr>
              <w:t>7</w:t>
            </w:r>
            <w:r w:rsidRPr="00835EEE">
              <w:rPr>
                <w:rFonts w:ascii="仿宋" w:eastAsia="仿宋" w:hAnsi="仿宋"/>
                <w:bCs/>
                <w:sz w:val="24"/>
                <w:szCs w:val="24"/>
              </w:rPr>
              <w:t>-B</w:t>
            </w:r>
          </w:p>
        </w:tc>
      </w:tr>
      <w:tr w:rsidR="00835EEE" w:rsidRPr="00835EEE" w14:paraId="3AE3801D" w14:textId="77777777">
        <w:trPr>
          <w:jc w:val="center"/>
        </w:trPr>
        <w:tc>
          <w:tcPr>
            <w:tcW w:w="738" w:type="dxa"/>
            <w:vAlign w:val="center"/>
          </w:tcPr>
          <w:p w14:paraId="140A55E2" w14:textId="77777777" w:rsidR="00E25EEC" w:rsidRPr="00835EEE" w:rsidRDefault="000F0F55">
            <w:pPr>
              <w:adjustRightInd w:val="0"/>
              <w:snapToGrid w:val="0"/>
              <w:spacing w:beforeLines="50" w:before="156" w:after="50" w:line="360" w:lineRule="auto"/>
              <w:ind w:leftChars="-122" w:left="-256" w:firstLineChars="112" w:firstLine="269"/>
              <w:jc w:val="center"/>
              <w:rPr>
                <w:rFonts w:ascii="仿宋" w:eastAsia="仿宋" w:hAnsi="仿宋"/>
                <w:bCs/>
                <w:sz w:val="24"/>
                <w:szCs w:val="24"/>
              </w:rPr>
            </w:pPr>
            <w:r w:rsidRPr="00835EEE">
              <w:rPr>
                <w:rFonts w:ascii="仿宋" w:eastAsia="仿宋" w:hAnsi="仿宋"/>
                <w:bCs/>
                <w:sz w:val="24"/>
                <w:szCs w:val="24"/>
              </w:rPr>
              <w:t>5</w:t>
            </w:r>
          </w:p>
        </w:tc>
        <w:tc>
          <w:tcPr>
            <w:tcW w:w="6030" w:type="dxa"/>
            <w:vAlign w:val="center"/>
          </w:tcPr>
          <w:p w14:paraId="6B8D83BC" w14:textId="77777777" w:rsidR="00E25EEC" w:rsidRPr="00835EEE" w:rsidRDefault="000F0F55">
            <w:pPr>
              <w:adjustRightInd w:val="0"/>
              <w:snapToGrid w:val="0"/>
              <w:spacing w:beforeLines="50" w:before="156" w:after="50" w:line="360" w:lineRule="auto"/>
              <w:ind w:leftChars="-122" w:left="-256" w:firstLineChars="112" w:firstLine="269"/>
              <w:rPr>
                <w:rFonts w:ascii="仿宋" w:eastAsia="仿宋" w:hAnsi="仿宋"/>
                <w:bCs/>
                <w:sz w:val="24"/>
                <w:szCs w:val="24"/>
              </w:rPr>
            </w:pPr>
            <w:r w:rsidRPr="00835EEE">
              <w:rPr>
                <w:rFonts w:ascii="仿宋" w:eastAsia="仿宋" w:hAnsi="仿宋" w:hint="eastAsia"/>
                <w:bCs/>
                <w:sz w:val="24"/>
                <w:szCs w:val="24"/>
              </w:rPr>
              <w:t>在建设期</w:t>
            </w:r>
            <w:r w:rsidRPr="00835EEE">
              <w:rPr>
                <w:rFonts w:ascii="仿宋" w:eastAsia="仿宋" w:hAnsi="仿宋"/>
                <w:bCs/>
                <w:sz w:val="24"/>
                <w:szCs w:val="24"/>
              </w:rPr>
              <w:t>发生</w:t>
            </w:r>
            <w:r w:rsidRPr="00835EEE">
              <w:rPr>
                <w:rFonts w:ascii="仿宋" w:eastAsia="仿宋" w:hAnsi="仿宋" w:hint="eastAsia"/>
                <w:bCs/>
                <w:sz w:val="24"/>
                <w:szCs w:val="24"/>
              </w:rPr>
              <w:t>法律变更或</w:t>
            </w:r>
            <w:r w:rsidRPr="00835EEE">
              <w:rPr>
                <w:rFonts w:ascii="仿宋" w:eastAsia="仿宋" w:hAnsi="仿宋"/>
                <w:bCs/>
                <w:sz w:val="24"/>
                <w:szCs w:val="24"/>
              </w:rPr>
              <w:t>政府行为</w:t>
            </w:r>
            <w:r w:rsidRPr="00835EEE">
              <w:rPr>
                <w:rFonts w:ascii="仿宋" w:eastAsia="仿宋" w:hAnsi="仿宋" w:hint="eastAsia"/>
                <w:bCs/>
                <w:sz w:val="24"/>
                <w:szCs w:val="24"/>
              </w:rPr>
              <w:t>导致</w:t>
            </w:r>
            <w:r w:rsidRPr="00835EEE">
              <w:rPr>
                <w:rFonts w:ascii="仿宋" w:eastAsia="仿宋" w:hAnsi="仿宋"/>
                <w:bCs/>
                <w:sz w:val="24"/>
                <w:szCs w:val="24"/>
              </w:rPr>
              <w:t>的提前终止</w:t>
            </w:r>
          </w:p>
        </w:tc>
        <w:tc>
          <w:tcPr>
            <w:tcW w:w="1890" w:type="dxa"/>
            <w:vAlign w:val="center"/>
          </w:tcPr>
          <w:p w14:paraId="2F03ABD3" w14:textId="77777777" w:rsidR="00E25EEC" w:rsidRPr="00835EEE" w:rsidRDefault="000F0F55">
            <w:pPr>
              <w:adjustRightInd w:val="0"/>
              <w:snapToGrid w:val="0"/>
              <w:spacing w:beforeLines="50" w:before="156" w:after="50" w:line="360" w:lineRule="auto"/>
              <w:ind w:leftChars="-122" w:left="-256" w:firstLineChars="112" w:firstLine="269"/>
              <w:rPr>
                <w:rFonts w:ascii="仿宋" w:eastAsia="仿宋" w:hAnsi="仿宋"/>
                <w:bCs/>
                <w:sz w:val="24"/>
                <w:szCs w:val="24"/>
              </w:rPr>
            </w:pPr>
            <w:r w:rsidRPr="00835EEE">
              <w:rPr>
                <w:rFonts w:ascii="仿宋" w:eastAsia="仿宋" w:hAnsi="仿宋"/>
                <w:bCs/>
                <w:sz w:val="24"/>
                <w:szCs w:val="24"/>
              </w:rPr>
              <w:t>A</w:t>
            </w:r>
            <w:r w:rsidRPr="00835EEE">
              <w:rPr>
                <w:rFonts w:ascii="仿宋" w:eastAsia="仿宋" w:hAnsi="仿宋" w:hint="eastAsia"/>
                <w:bCs/>
                <w:sz w:val="24"/>
                <w:szCs w:val="24"/>
              </w:rPr>
              <w:t>+C*0.5</w:t>
            </w:r>
          </w:p>
        </w:tc>
      </w:tr>
      <w:tr w:rsidR="00835EEE" w:rsidRPr="00835EEE" w14:paraId="30D03371" w14:textId="77777777">
        <w:trPr>
          <w:jc w:val="center"/>
        </w:trPr>
        <w:tc>
          <w:tcPr>
            <w:tcW w:w="738" w:type="dxa"/>
            <w:vAlign w:val="center"/>
          </w:tcPr>
          <w:p w14:paraId="44B6B6CC" w14:textId="77777777" w:rsidR="00E25EEC" w:rsidRPr="00835EEE" w:rsidRDefault="000F0F55">
            <w:pPr>
              <w:adjustRightInd w:val="0"/>
              <w:snapToGrid w:val="0"/>
              <w:spacing w:beforeLines="50" w:before="156" w:after="50" w:line="360" w:lineRule="auto"/>
              <w:ind w:leftChars="-122" w:left="-256" w:firstLineChars="112" w:firstLine="269"/>
              <w:jc w:val="center"/>
              <w:rPr>
                <w:rFonts w:ascii="仿宋" w:eastAsia="仿宋" w:hAnsi="仿宋"/>
                <w:bCs/>
                <w:sz w:val="24"/>
                <w:szCs w:val="24"/>
              </w:rPr>
            </w:pPr>
            <w:r w:rsidRPr="00835EEE">
              <w:rPr>
                <w:rFonts w:ascii="仿宋" w:eastAsia="仿宋" w:hAnsi="仿宋"/>
                <w:bCs/>
                <w:sz w:val="24"/>
                <w:szCs w:val="24"/>
              </w:rPr>
              <w:t>6</w:t>
            </w:r>
          </w:p>
        </w:tc>
        <w:tc>
          <w:tcPr>
            <w:tcW w:w="6030" w:type="dxa"/>
            <w:vAlign w:val="center"/>
          </w:tcPr>
          <w:p w14:paraId="308F76EB" w14:textId="6BFE3693" w:rsidR="00E25EEC" w:rsidRPr="00835EEE" w:rsidRDefault="000F0F55">
            <w:pPr>
              <w:adjustRightInd w:val="0"/>
              <w:snapToGrid w:val="0"/>
              <w:spacing w:beforeLines="50" w:before="156" w:after="50" w:line="360" w:lineRule="auto"/>
              <w:ind w:leftChars="-122" w:left="-256" w:firstLineChars="112" w:firstLine="269"/>
              <w:rPr>
                <w:rFonts w:ascii="仿宋" w:eastAsia="仿宋" w:hAnsi="仿宋"/>
                <w:bCs/>
                <w:sz w:val="24"/>
                <w:szCs w:val="24"/>
              </w:rPr>
            </w:pPr>
            <w:r w:rsidRPr="00835EEE">
              <w:rPr>
                <w:rFonts w:ascii="仿宋" w:eastAsia="仿宋" w:hAnsi="仿宋" w:hint="eastAsia"/>
                <w:bCs/>
                <w:sz w:val="24"/>
                <w:szCs w:val="24"/>
              </w:rPr>
              <w:t>在运营期</w:t>
            </w:r>
            <w:r w:rsidRPr="00835EEE">
              <w:rPr>
                <w:rFonts w:ascii="仿宋" w:eastAsia="仿宋" w:hAnsi="仿宋"/>
                <w:bCs/>
                <w:sz w:val="24"/>
                <w:szCs w:val="24"/>
              </w:rPr>
              <w:t>发生</w:t>
            </w:r>
            <w:r w:rsidRPr="00835EEE">
              <w:rPr>
                <w:rFonts w:ascii="仿宋" w:eastAsia="仿宋" w:hAnsi="仿宋" w:hint="eastAsia"/>
                <w:bCs/>
                <w:sz w:val="24"/>
                <w:szCs w:val="24"/>
              </w:rPr>
              <w:t>法律变更或</w:t>
            </w:r>
            <w:r w:rsidRPr="00835EEE">
              <w:rPr>
                <w:rFonts w:ascii="仿宋" w:eastAsia="仿宋" w:hAnsi="仿宋"/>
                <w:bCs/>
                <w:sz w:val="24"/>
                <w:szCs w:val="24"/>
              </w:rPr>
              <w:t>政府行为</w:t>
            </w:r>
            <w:r w:rsidRPr="00835EEE">
              <w:rPr>
                <w:rFonts w:ascii="仿宋" w:eastAsia="仿宋" w:hAnsi="仿宋" w:hint="eastAsia"/>
                <w:bCs/>
                <w:sz w:val="24"/>
                <w:szCs w:val="24"/>
              </w:rPr>
              <w:t>导致</w:t>
            </w:r>
            <w:r w:rsidRPr="00835EEE">
              <w:rPr>
                <w:rFonts w:ascii="仿宋" w:eastAsia="仿宋" w:hAnsi="仿宋"/>
                <w:bCs/>
                <w:sz w:val="24"/>
                <w:szCs w:val="24"/>
              </w:rPr>
              <w:t>的提前终止</w:t>
            </w:r>
          </w:p>
        </w:tc>
        <w:tc>
          <w:tcPr>
            <w:tcW w:w="1890" w:type="dxa"/>
            <w:vAlign w:val="center"/>
          </w:tcPr>
          <w:p w14:paraId="0AD1E1CD" w14:textId="77777777" w:rsidR="00E25EEC" w:rsidRPr="00835EEE" w:rsidRDefault="000F0F55">
            <w:pPr>
              <w:adjustRightInd w:val="0"/>
              <w:snapToGrid w:val="0"/>
              <w:spacing w:beforeLines="50" w:before="156" w:after="50" w:line="360" w:lineRule="auto"/>
              <w:ind w:leftChars="-122" w:left="-256" w:firstLineChars="112" w:firstLine="269"/>
              <w:rPr>
                <w:rFonts w:ascii="仿宋" w:eastAsia="仿宋" w:hAnsi="仿宋"/>
                <w:bCs/>
                <w:sz w:val="24"/>
                <w:szCs w:val="24"/>
              </w:rPr>
            </w:pPr>
            <w:r w:rsidRPr="00835EEE">
              <w:rPr>
                <w:rFonts w:ascii="仿宋" w:eastAsia="仿宋" w:hAnsi="仿宋"/>
                <w:bCs/>
                <w:sz w:val="24"/>
                <w:szCs w:val="24"/>
              </w:rPr>
              <w:t>A</w:t>
            </w:r>
            <w:r w:rsidRPr="00835EEE">
              <w:rPr>
                <w:rFonts w:ascii="仿宋" w:eastAsia="仿宋" w:hAnsi="仿宋" w:hint="eastAsia"/>
                <w:bCs/>
                <w:sz w:val="24"/>
                <w:szCs w:val="24"/>
              </w:rPr>
              <w:t>+C*0.5</w:t>
            </w:r>
          </w:p>
        </w:tc>
      </w:tr>
      <w:tr w:rsidR="00835EEE" w:rsidRPr="00835EEE" w14:paraId="3A9549BF" w14:textId="77777777">
        <w:trPr>
          <w:jc w:val="center"/>
        </w:trPr>
        <w:tc>
          <w:tcPr>
            <w:tcW w:w="738" w:type="dxa"/>
            <w:vAlign w:val="center"/>
          </w:tcPr>
          <w:p w14:paraId="3E5231D8" w14:textId="77777777" w:rsidR="00E25EEC" w:rsidRPr="00835EEE" w:rsidRDefault="000F0F55">
            <w:pPr>
              <w:adjustRightInd w:val="0"/>
              <w:snapToGrid w:val="0"/>
              <w:spacing w:beforeLines="50" w:before="156" w:after="50" w:line="360" w:lineRule="auto"/>
              <w:ind w:leftChars="-122" w:left="-256" w:firstLineChars="112" w:firstLine="269"/>
              <w:jc w:val="center"/>
              <w:rPr>
                <w:rFonts w:ascii="仿宋" w:eastAsia="仿宋" w:hAnsi="仿宋"/>
                <w:bCs/>
                <w:sz w:val="24"/>
                <w:szCs w:val="24"/>
              </w:rPr>
            </w:pPr>
            <w:r w:rsidRPr="00835EEE">
              <w:rPr>
                <w:rFonts w:ascii="仿宋" w:eastAsia="仿宋" w:hAnsi="仿宋"/>
                <w:bCs/>
                <w:sz w:val="24"/>
                <w:szCs w:val="24"/>
              </w:rPr>
              <w:t>7</w:t>
            </w:r>
          </w:p>
        </w:tc>
        <w:tc>
          <w:tcPr>
            <w:tcW w:w="6030" w:type="dxa"/>
            <w:vAlign w:val="center"/>
          </w:tcPr>
          <w:p w14:paraId="724F035B" w14:textId="77777777" w:rsidR="00E25EEC" w:rsidRPr="00835EEE" w:rsidRDefault="000F0F55">
            <w:pPr>
              <w:adjustRightInd w:val="0"/>
              <w:snapToGrid w:val="0"/>
              <w:spacing w:beforeLines="50" w:before="156" w:after="50" w:line="360" w:lineRule="auto"/>
              <w:ind w:leftChars="-122" w:left="-256" w:firstLineChars="112" w:firstLine="269"/>
              <w:rPr>
                <w:rFonts w:ascii="仿宋" w:eastAsia="仿宋" w:hAnsi="仿宋"/>
                <w:bCs/>
                <w:sz w:val="24"/>
                <w:szCs w:val="24"/>
              </w:rPr>
            </w:pPr>
            <w:r w:rsidRPr="00835EEE">
              <w:rPr>
                <w:rFonts w:ascii="仿宋" w:eastAsia="仿宋" w:hAnsi="仿宋" w:hint="eastAsia"/>
                <w:bCs/>
                <w:sz w:val="24"/>
                <w:szCs w:val="24"/>
              </w:rPr>
              <w:t>在建设期</w:t>
            </w:r>
            <w:r w:rsidRPr="00835EEE">
              <w:rPr>
                <w:rFonts w:ascii="仿宋" w:eastAsia="仿宋" w:hAnsi="仿宋"/>
                <w:bCs/>
                <w:sz w:val="24"/>
                <w:szCs w:val="24"/>
              </w:rPr>
              <w:t>发生</w:t>
            </w:r>
            <w:r w:rsidRPr="00835EEE">
              <w:rPr>
                <w:rFonts w:ascii="仿宋" w:eastAsia="仿宋" w:hAnsi="仿宋" w:hint="eastAsia"/>
                <w:bCs/>
                <w:sz w:val="24"/>
                <w:szCs w:val="24"/>
              </w:rPr>
              <w:t>不可抗力</w:t>
            </w:r>
            <w:r w:rsidRPr="00835EEE">
              <w:rPr>
                <w:rFonts w:ascii="仿宋" w:eastAsia="仿宋" w:hAnsi="仿宋"/>
                <w:bCs/>
                <w:sz w:val="24"/>
                <w:szCs w:val="24"/>
              </w:rPr>
              <w:t>导致的提前终止</w:t>
            </w:r>
          </w:p>
        </w:tc>
        <w:tc>
          <w:tcPr>
            <w:tcW w:w="1890" w:type="dxa"/>
            <w:vAlign w:val="center"/>
          </w:tcPr>
          <w:p w14:paraId="5C40BCBB" w14:textId="77777777" w:rsidR="00E25EEC" w:rsidRPr="00835EEE" w:rsidRDefault="000F0F55">
            <w:pPr>
              <w:adjustRightInd w:val="0"/>
              <w:snapToGrid w:val="0"/>
              <w:spacing w:beforeLines="50" w:before="156" w:after="50" w:line="360" w:lineRule="auto"/>
              <w:ind w:leftChars="-122" w:left="-256" w:firstLineChars="112" w:firstLine="269"/>
              <w:rPr>
                <w:rFonts w:ascii="仿宋" w:eastAsia="仿宋" w:hAnsi="仿宋"/>
                <w:bCs/>
                <w:sz w:val="24"/>
                <w:szCs w:val="24"/>
              </w:rPr>
            </w:pPr>
            <w:r w:rsidRPr="00835EEE">
              <w:rPr>
                <w:rFonts w:ascii="仿宋" w:eastAsia="仿宋" w:hAnsi="仿宋"/>
                <w:bCs/>
                <w:sz w:val="24"/>
                <w:szCs w:val="24"/>
              </w:rPr>
              <w:t>A</w:t>
            </w:r>
            <w:r w:rsidRPr="00835EEE">
              <w:rPr>
                <w:rFonts w:ascii="仿宋" w:eastAsia="仿宋" w:hAnsi="仿宋" w:hint="eastAsia"/>
                <w:bCs/>
                <w:sz w:val="24"/>
                <w:szCs w:val="24"/>
              </w:rPr>
              <w:t>-</w:t>
            </w:r>
            <w:r w:rsidRPr="00835EEE">
              <w:rPr>
                <w:rFonts w:ascii="仿宋" w:eastAsia="仿宋" w:hAnsi="仿宋"/>
                <w:bCs/>
                <w:sz w:val="24"/>
                <w:szCs w:val="24"/>
              </w:rPr>
              <w:t>B*0.</w:t>
            </w:r>
            <w:r w:rsidRPr="00835EEE">
              <w:rPr>
                <w:rFonts w:ascii="仿宋" w:eastAsia="仿宋" w:hAnsi="仿宋" w:hint="eastAsia"/>
                <w:bCs/>
                <w:sz w:val="24"/>
                <w:szCs w:val="24"/>
              </w:rPr>
              <w:t>7+C*0.5</w:t>
            </w:r>
          </w:p>
        </w:tc>
      </w:tr>
      <w:tr w:rsidR="00835EEE" w:rsidRPr="00835EEE" w14:paraId="3FCA38F2" w14:textId="77777777">
        <w:trPr>
          <w:jc w:val="center"/>
        </w:trPr>
        <w:tc>
          <w:tcPr>
            <w:tcW w:w="738" w:type="dxa"/>
            <w:vAlign w:val="center"/>
          </w:tcPr>
          <w:p w14:paraId="0C3AE8E0" w14:textId="77777777" w:rsidR="00E25EEC" w:rsidRPr="00835EEE" w:rsidRDefault="000F0F55">
            <w:pPr>
              <w:adjustRightInd w:val="0"/>
              <w:snapToGrid w:val="0"/>
              <w:spacing w:beforeLines="50" w:before="156" w:after="50" w:line="360" w:lineRule="auto"/>
              <w:ind w:leftChars="-122" w:left="-256" w:firstLineChars="112" w:firstLine="269"/>
              <w:jc w:val="center"/>
              <w:rPr>
                <w:rFonts w:ascii="仿宋" w:eastAsia="仿宋" w:hAnsi="仿宋"/>
                <w:bCs/>
                <w:sz w:val="24"/>
                <w:szCs w:val="24"/>
              </w:rPr>
            </w:pPr>
            <w:r w:rsidRPr="00835EEE">
              <w:rPr>
                <w:rFonts w:ascii="仿宋" w:eastAsia="仿宋" w:hAnsi="仿宋"/>
                <w:bCs/>
                <w:sz w:val="24"/>
                <w:szCs w:val="24"/>
              </w:rPr>
              <w:t>8</w:t>
            </w:r>
          </w:p>
        </w:tc>
        <w:tc>
          <w:tcPr>
            <w:tcW w:w="6030" w:type="dxa"/>
            <w:vAlign w:val="center"/>
          </w:tcPr>
          <w:p w14:paraId="4B048D9A" w14:textId="1280883C" w:rsidR="00E25EEC" w:rsidRPr="00835EEE" w:rsidRDefault="000F0F55">
            <w:pPr>
              <w:adjustRightInd w:val="0"/>
              <w:snapToGrid w:val="0"/>
              <w:spacing w:beforeLines="50" w:before="156" w:after="50" w:line="360" w:lineRule="auto"/>
              <w:ind w:leftChars="-122" w:left="-256" w:firstLineChars="112" w:firstLine="269"/>
              <w:rPr>
                <w:rFonts w:ascii="仿宋" w:eastAsia="仿宋" w:hAnsi="仿宋"/>
                <w:bCs/>
                <w:sz w:val="24"/>
                <w:szCs w:val="24"/>
              </w:rPr>
            </w:pPr>
            <w:r w:rsidRPr="00835EEE">
              <w:rPr>
                <w:rFonts w:ascii="仿宋" w:eastAsia="仿宋" w:hAnsi="仿宋" w:hint="eastAsia"/>
                <w:bCs/>
                <w:sz w:val="24"/>
                <w:szCs w:val="24"/>
              </w:rPr>
              <w:t>在运营期</w:t>
            </w:r>
            <w:r w:rsidRPr="00835EEE">
              <w:rPr>
                <w:rFonts w:ascii="仿宋" w:eastAsia="仿宋" w:hAnsi="仿宋"/>
                <w:bCs/>
                <w:sz w:val="24"/>
                <w:szCs w:val="24"/>
              </w:rPr>
              <w:t>发生不可抗力导致的提前终止</w:t>
            </w:r>
          </w:p>
        </w:tc>
        <w:tc>
          <w:tcPr>
            <w:tcW w:w="1890" w:type="dxa"/>
            <w:vAlign w:val="center"/>
          </w:tcPr>
          <w:p w14:paraId="08B91794" w14:textId="77777777" w:rsidR="00E25EEC" w:rsidRPr="00835EEE" w:rsidRDefault="000F0F55">
            <w:pPr>
              <w:adjustRightInd w:val="0"/>
              <w:snapToGrid w:val="0"/>
              <w:spacing w:beforeLines="50" w:before="156" w:after="50" w:line="360" w:lineRule="auto"/>
              <w:ind w:leftChars="-122" w:left="-256" w:firstLineChars="112" w:firstLine="269"/>
              <w:rPr>
                <w:rFonts w:ascii="仿宋" w:eastAsia="仿宋" w:hAnsi="仿宋"/>
                <w:bCs/>
                <w:sz w:val="24"/>
                <w:szCs w:val="24"/>
              </w:rPr>
            </w:pPr>
            <w:r w:rsidRPr="00835EEE">
              <w:rPr>
                <w:rFonts w:ascii="仿宋" w:eastAsia="仿宋" w:hAnsi="仿宋"/>
                <w:bCs/>
                <w:sz w:val="24"/>
                <w:szCs w:val="24"/>
              </w:rPr>
              <w:t>A-B*0.</w:t>
            </w:r>
            <w:r w:rsidRPr="00835EEE">
              <w:rPr>
                <w:rFonts w:ascii="仿宋" w:eastAsia="仿宋" w:hAnsi="仿宋" w:hint="eastAsia"/>
                <w:bCs/>
                <w:sz w:val="24"/>
                <w:szCs w:val="24"/>
              </w:rPr>
              <w:t>7+C*0.5</w:t>
            </w:r>
          </w:p>
        </w:tc>
      </w:tr>
    </w:tbl>
    <w:p w14:paraId="4BF76DE3" w14:textId="77777777" w:rsidR="00E25EEC" w:rsidRPr="00835EEE" w:rsidRDefault="000F0F55">
      <w:pPr>
        <w:adjustRightInd w:val="0"/>
        <w:snapToGrid w:val="0"/>
        <w:spacing w:beforeLines="50" w:before="156" w:after="50" w:line="360" w:lineRule="auto"/>
        <w:ind w:leftChars="177" w:left="372"/>
        <w:rPr>
          <w:rFonts w:ascii="仿宋" w:eastAsia="仿宋" w:hAnsi="仿宋"/>
          <w:bCs/>
          <w:sz w:val="24"/>
          <w:szCs w:val="24"/>
        </w:rPr>
      </w:pPr>
      <w:r w:rsidRPr="00835EEE">
        <w:rPr>
          <w:rFonts w:ascii="仿宋" w:eastAsia="仿宋" w:hAnsi="仿宋" w:hint="eastAsia"/>
          <w:bCs/>
          <w:sz w:val="24"/>
          <w:szCs w:val="24"/>
        </w:rPr>
        <w:t>其中：</w:t>
      </w:r>
    </w:p>
    <w:p w14:paraId="6E3F6C5D" w14:textId="10EFBD4F"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sz w:val="24"/>
          <w:szCs w:val="24"/>
        </w:rPr>
        <w:t>A</w:t>
      </w:r>
      <w:r w:rsidRPr="00835EEE">
        <w:rPr>
          <w:rFonts w:ascii="仿宋" w:eastAsia="仿宋" w:hAnsi="仿宋" w:hint="eastAsia"/>
          <w:sz w:val="24"/>
          <w:szCs w:val="24"/>
        </w:rPr>
        <w:t>为具有相关资质的资产评估机构对</w:t>
      </w:r>
      <w:r w:rsidRPr="00835EEE">
        <w:rPr>
          <w:rFonts w:ascii="仿宋" w:eastAsia="仿宋" w:hAnsi="仿宋"/>
          <w:sz w:val="24"/>
          <w:szCs w:val="24"/>
        </w:rPr>
        <w:t>{</w:t>
      </w:r>
      <w:r w:rsidRPr="00835EEE">
        <w:rPr>
          <w:rFonts w:ascii="仿宋" w:eastAsia="仿宋" w:hAnsi="仿宋" w:hint="eastAsia"/>
          <w:sz w:val="24"/>
          <w:szCs w:val="24"/>
        </w:rPr>
        <w:t>社会资本方</w:t>
      </w:r>
      <w:r w:rsidRPr="00835EEE">
        <w:rPr>
          <w:rFonts w:ascii="仿宋" w:eastAsia="仿宋" w:hAnsi="仿宋"/>
          <w:sz w:val="24"/>
          <w:szCs w:val="24"/>
        </w:rPr>
        <w:t>截至股权移交当年所持股份在</w:t>
      </w:r>
      <w:r w:rsidR="00E5714E" w:rsidRPr="00835EEE">
        <w:rPr>
          <w:rFonts w:ascii="仿宋" w:eastAsia="仿宋" w:hAnsi="仿宋" w:hint="eastAsia"/>
          <w:sz w:val="24"/>
          <w:szCs w:val="24"/>
        </w:rPr>
        <w:t>项目公司</w:t>
      </w:r>
      <w:r w:rsidRPr="00835EEE">
        <w:rPr>
          <w:rFonts w:ascii="仿宋" w:eastAsia="仿宋" w:hAnsi="仿宋"/>
          <w:sz w:val="24"/>
          <w:szCs w:val="24"/>
        </w:rPr>
        <w:t xml:space="preserve">中对应股权进行评估后确定的股权价值} </w:t>
      </w:r>
      <w:r w:rsidRPr="00835EEE">
        <w:rPr>
          <w:rFonts w:ascii="仿宋" w:eastAsia="仿宋" w:hAnsi="仿宋" w:hint="eastAsia"/>
          <w:sz w:val="24"/>
          <w:szCs w:val="24"/>
        </w:rPr>
        <w:t>与</w:t>
      </w:r>
      <w:r w:rsidRPr="00835EEE">
        <w:rPr>
          <w:rFonts w:ascii="仿宋" w:eastAsia="仿宋" w:hAnsi="仿宋"/>
          <w:sz w:val="24"/>
          <w:szCs w:val="24"/>
        </w:rPr>
        <w:t xml:space="preserve"> {</w:t>
      </w:r>
      <w:r w:rsidRPr="00835EEE">
        <w:rPr>
          <w:rFonts w:ascii="仿宋" w:eastAsia="仿宋" w:hAnsi="仿宋" w:hint="eastAsia"/>
          <w:sz w:val="24"/>
          <w:szCs w:val="24"/>
        </w:rPr>
        <w:t>社会资本方</w:t>
      </w:r>
      <w:r w:rsidRPr="00835EEE">
        <w:rPr>
          <w:rFonts w:ascii="仿宋" w:eastAsia="仿宋" w:hAnsi="仿宋"/>
          <w:sz w:val="24"/>
          <w:szCs w:val="24"/>
        </w:rPr>
        <w:t>截至股权移交当年累计已实缴的注册资本与法定公积金账面价值中</w:t>
      </w:r>
      <w:r w:rsidRPr="00835EEE">
        <w:rPr>
          <w:rFonts w:ascii="仿宋" w:eastAsia="仿宋" w:hAnsi="仿宋" w:hint="eastAsia"/>
          <w:sz w:val="24"/>
          <w:szCs w:val="24"/>
        </w:rPr>
        <w:t>社会资本方</w:t>
      </w:r>
      <w:r w:rsidRPr="00835EEE">
        <w:rPr>
          <w:rFonts w:ascii="仿宋" w:eastAsia="仿宋" w:hAnsi="仿宋"/>
          <w:sz w:val="24"/>
          <w:szCs w:val="24"/>
        </w:rPr>
        <w:t xml:space="preserve">占比部分之和} </w:t>
      </w:r>
      <w:r w:rsidRPr="00835EEE">
        <w:rPr>
          <w:rFonts w:ascii="仿宋" w:eastAsia="仿宋" w:hAnsi="仿宋" w:hint="eastAsia"/>
          <w:sz w:val="24"/>
          <w:szCs w:val="24"/>
        </w:rPr>
        <w:t>的较小值（股权移交当年的社会资本方的注册资本实缴资金以《注册资本缴纳记录文件》中记录的社会资本方截止股权移交当年累计实缴的注册资本金额为准；其中：股权移交当年的法定公积金账面价值中社会资本方占比</w:t>
      </w:r>
      <w:r w:rsidRPr="00835EEE">
        <w:rPr>
          <w:rFonts w:ascii="仿宋" w:eastAsia="仿宋" w:hAnsi="仿宋"/>
          <w:sz w:val="24"/>
          <w:szCs w:val="24"/>
        </w:rPr>
        <w:t>=股权移交当年的累计法定公积金账面价值*</w:t>
      </w:r>
      <w:r w:rsidR="00E5714E" w:rsidRPr="00835EEE">
        <w:rPr>
          <w:rFonts w:ascii="仿宋" w:eastAsia="仿宋" w:hAnsi="仿宋" w:hint="eastAsia"/>
          <w:sz w:val="24"/>
          <w:szCs w:val="24"/>
        </w:rPr>
        <w:t>项目公司</w:t>
      </w:r>
      <w:r w:rsidRPr="00835EEE">
        <w:rPr>
          <w:rFonts w:ascii="仿宋" w:eastAsia="仿宋" w:hAnsi="仿宋" w:hint="eastAsia"/>
          <w:sz w:val="24"/>
          <w:szCs w:val="24"/>
        </w:rPr>
        <w:t>中社会资本方</w:t>
      </w:r>
      <w:r w:rsidRPr="00835EEE">
        <w:rPr>
          <w:rFonts w:ascii="仿宋" w:eastAsia="仿宋" w:hAnsi="仿宋"/>
          <w:sz w:val="24"/>
          <w:szCs w:val="24"/>
        </w:rPr>
        <w:t>股权比例）；</w:t>
      </w:r>
    </w:p>
    <w:p w14:paraId="122D0FE4"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sz w:val="24"/>
          <w:szCs w:val="24"/>
        </w:rPr>
        <w:t>B</w:t>
      </w:r>
      <w:r w:rsidRPr="00835EEE">
        <w:rPr>
          <w:rFonts w:ascii="仿宋" w:eastAsia="仿宋" w:hAnsi="仿宋" w:hint="eastAsia"/>
          <w:sz w:val="24"/>
          <w:szCs w:val="24"/>
        </w:rPr>
        <w:t>为由于</w:t>
      </w:r>
      <w:r w:rsidRPr="00835EEE">
        <w:rPr>
          <w:rFonts w:ascii="仿宋" w:eastAsia="仿宋" w:hAnsi="仿宋"/>
          <w:sz w:val="24"/>
          <w:szCs w:val="24"/>
        </w:rPr>
        <w:t>违约</w:t>
      </w:r>
      <w:r w:rsidRPr="00835EEE">
        <w:rPr>
          <w:rFonts w:ascii="仿宋" w:eastAsia="仿宋" w:hAnsi="仿宋" w:hint="eastAsia"/>
          <w:sz w:val="24"/>
          <w:szCs w:val="24"/>
        </w:rPr>
        <w:t>、</w:t>
      </w:r>
      <w:r w:rsidRPr="00835EEE">
        <w:rPr>
          <w:rFonts w:ascii="仿宋" w:eastAsia="仿宋" w:hAnsi="仿宋"/>
          <w:sz w:val="24"/>
          <w:szCs w:val="24"/>
        </w:rPr>
        <w:t>政策法律变更或不可抗力等原因</w:t>
      </w:r>
      <w:r w:rsidRPr="00835EEE">
        <w:rPr>
          <w:rFonts w:ascii="仿宋" w:eastAsia="仿宋" w:hAnsi="仿宋" w:hint="eastAsia"/>
          <w:sz w:val="24"/>
          <w:szCs w:val="24"/>
        </w:rPr>
        <w:t>，造成的扣除</w:t>
      </w:r>
      <w:r w:rsidRPr="00835EEE">
        <w:rPr>
          <w:rFonts w:ascii="仿宋" w:eastAsia="仿宋" w:hAnsi="仿宋"/>
          <w:sz w:val="24"/>
          <w:szCs w:val="24"/>
        </w:rPr>
        <w:t>保险赔偿（如有）后</w:t>
      </w:r>
      <w:r w:rsidRPr="00835EEE">
        <w:rPr>
          <w:rFonts w:ascii="仿宋" w:eastAsia="仿宋" w:hAnsi="仿宋" w:hint="eastAsia"/>
          <w:sz w:val="24"/>
          <w:szCs w:val="24"/>
        </w:rPr>
        <w:t>的</w:t>
      </w:r>
      <w:r w:rsidRPr="00835EEE">
        <w:rPr>
          <w:rFonts w:ascii="仿宋" w:eastAsia="仿宋" w:hAnsi="仿宋"/>
          <w:sz w:val="24"/>
          <w:szCs w:val="24"/>
        </w:rPr>
        <w:t>全部</w:t>
      </w:r>
      <w:r w:rsidRPr="00835EEE">
        <w:rPr>
          <w:rFonts w:ascii="仿宋" w:eastAsia="仿宋" w:hAnsi="仿宋" w:hint="eastAsia"/>
          <w:sz w:val="24"/>
          <w:szCs w:val="24"/>
        </w:rPr>
        <w:t>损失；</w:t>
      </w:r>
    </w:p>
    <w:p w14:paraId="65C76B14"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sz w:val="24"/>
          <w:szCs w:val="24"/>
        </w:rPr>
        <w:t>C</w:t>
      </w:r>
      <w:r w:rsidRPr="00835EEE">
        <w:rPr>
          <w:rFonts w:ascii="仿宋" w:eastAsia="仿宋" w:hAnsi="仿宋" w:hint="eastAsia"/>
          <w:sz w:val="24"/>
          <w:szCs w:val="24"/>
        </w:rPr>
        <w:t>为</w:t>
      </w:r>
      <w:r w:rsidRPr="00835EEE">
        <w:rPr>
          <w:rFonts w:ascii="仿宋" w:eastAsia="仿宋" w:hAnsi="仿宋"/>
          <w:sz w:val="24"/>
          <w:szCs w:val="24"/>
        </w:rPr>
        <w:t>2年的</w:t>
      </w:r>
      <w:r w:rsidRPr="00835EEE">
        <w:rPr>
          <w:rFonts w:ascii="仿宋" w:eastAsia="仿宋" w:hAnsi="仿宋" w:hint="eastAsia"/>
          <w:sz w:val="24"/>
          <w:szCs w:val="24"/>
        </w:rPr>
        <w:t>社会资本方</w:t>
      </w:r>
      <w:r w:rsidRPr="00835EEE">
        <w:rPr>
          <w:rFonts w:ascii="仿宋" w:eastAsia="仿宋" w:hAnsi="仿宋"/>
          <w:sz w:val="24"/>
          <w:szCs w:val="24"/>
        </w:rPr>
        <w:t>的投资回报（</w:t>
      </w:r>
      <w:r w:rsidRPr="00835EEE">
        <w:rPr>
          <w:rFonts w:ascii="仿宋" w:eastAsia="仿宋" w:hAnsi="仿宋" w:hint="eastAsia"/>
          <w:sz w:val="24"/>
          <w:szCs w:val="24"/>
        </w:rPr>
        <w:t>社会资本方</w:t>
      </w:r>
      <w:r w:rsidRPr="00835EEE">
        <w:rPr>
          <w:rFonts w:ascii="仿宋" w:eastAsia="仿宋" w:hAnsi="仿宋"/>
          <w:sz w:val="24"/>
          <w:szCs w:val="24"/>
        </w:rPr>
        <w:t>中标的资本金投资回报率*</w:t>
      </w:r>
      <w:r w:rsidRPr="00835EEE">
        <w:rPr>
          <w:rFonts w:ascii="仿宋" w:eastAsia="仿宋" w:hAnsi="仿宋" w:hint="eastAsia"/>
          <w:sz w:val="24"/>
          <w:szCs w:val="24"/>
        </w:rPr>
        <w:t>社会资本方</w:t>
      </w:r>
      <w:r w:rsidRPr="00835EEE">
        <w:rPr>
          <w:rFonts w:ascii="仿宋" w:eastAsia="仿宋" w:hAnsi="仿宋"/>
          <w:sz w:val="24"/>
          <w:szCs w:val="24"/>
        </w:rPr>
        <w:t>已实缴的注册资本*2）；</w:t>
      </w:r>
      <w:r w:rsidRPr="00835EEE">
        <w:rPr>
          <w:rFonts w:ascii="仿宋" w:eastAsia="仿宋" w:hAnsi="仿宋" w:hint="eastAsia"/>
          <w:sz w:val="24"/>
          <w:szCs w:val="24"/>
        </w:rPr>
        <w:t>社会资本方</w:t>
      </w:r>
      <w:r w:rsidRPr="00835EEE">
        <w:rPr>
          <w:rFonts w:ascii="仿宋" w:eastAsia="仿宋" w:hAnsi="仿宋"/>
          <w:sz w:val="24"/>
          <w:szCs w:val="24"/>
        </w:rPr>
        <w:t>已实缴的注册资本以本合同附件</w:t>
      </w:r>
      <w:r w:rsidRPr="00835EEE">
        <w:rPr>
          <w:rFonts w:ascii="仿宋" w:eastAsia="仿宋" w:hAnsi="仿宋" w:hint="eastAsia"/>
          <w:sz w:val="24"/>
          <w:szCs w:val="24"/>
        </w:rPr>
        <w:t>1</w:t>
      </w:r>
      <w:r w:rsidRPr="00835EEE">
        <w:rPr>
          <w:rFonts w:ascii="仿宋" w:eastAsia="仿宋" w:hAnsi="仿宋"/>
          <w:sz w:val="24"/>
          <w:szCs w:val="24"/>
        </w:rPr>
        <w:t>《注册资本缴纳记录文件》中记录的</w:t>
      </w:r>
      <w:r w:rsidRPr="00835EEE">
        <w:rPr>
          <w:rFonts w:ascii="仿宋" w:eastAsia="仿宋" w:hAnsi="仿宋" w:hint="eastAsia"/>
          <w:sz w:val="24"/>
          <w:szCs w:val="24"/>
        </w:rPr>
        <w:t>社会资本方</w:t>
      </w:r>
      <w:r w:rsidRPr="00835EEE">
        <w:rPr>
          <w:rFonts w:ascii="仿宋" w:eastAsia="仿宋" w:hAnsi="仿宋"/>
          <w:sz w:val="24"/>
          <w:szCs w:val="24"/>
        </w:rPr>
        <w:t>截止股权移交当年累计实缴的注册资本金额为准；</w:t>
      </w:r>
    </w:p>
    <w:p w14:paraId="2E63C285"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lastRenderedPageBreak/>
        <w:t>股权移交对价最低</w:t>
      </w:r>
      <w:r w:rsidRPr="00835EEE">
        <w:rPr>
          <w:rFonts w:ascii="仿宋" w:eastAsia="仿宋" w:hAnsi="仿宋"/>
          <w:sz w:val="24"/>
          <w:szCs w:val="24"/>
        </w:rPr>
        <w:t>为</w:t>
      </w:r>
      <w:r w:rsidRPr="00835EEE">
        <w:rPr>
          <w:rFonts w:ascii="仿宋" w:eastAsia="仿宋" w:hAnsi="仿宋" w:hint="eastAsia"/>
          <w:sz w:val="24"/>
          <w:szCs w:val="24"/>
        </w:rPr>
        <w:t>零</w:t>
      </w:r>
      <w:r w:rsidRPr="00835EEE">
        <w:rPr>
          <w:rFonts w:ascii="仿宋" w:eastAsia="仿宋" w:hAnsi="仿宋"/>
          <w:sz w:val="24"/>
          <w:szCs w:val="24"/>
        </w:rPr>
        <w:t>元</w:t>
      </w:r>
      <w:r w:rsidRPr="00835EEE">
        <w:rPr>
          <w:rFonts w:ascii="仿宋" w:eastAsia="仿宋" w:hAnsi="仿宋" w:hint="eastAsia"/>
          <w:sz w:val="24"/>
          <w:szCs w:val="24"/>
        </w:rPr>
        <w:t>。</w:t>
      </w:r>
    </w:p>
    <w:p w14:paraId="442A4381"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4</w:t>
      </w:r>
      <w:r w:rsidRPr="00835EEE">
        <w:rPr>
          <w:rFonts w:ascii="仿宋" w:eastAsia="仿宋" w:hAnsi="仿宋" w:hint="eastAsia"/>
          <w:b/>
          <w:sz w:val="24"/>
          <w:szCs w:val="24"/>
        </w:rPr>
        <w:t>.</w:t>
      </w:r>
      <w:r w:rsidRPr="00835EEE">
        <w:rPr>
          <w:rFonts w:ascii="仿宋" w:eastAsia="仿宋" w:hAnsi="仿宋"/>
          <w:b/>
          <w:sz w:val="24"/>
          <w:szCs w:val="24"/>
        </w:rPr>
        <w:t>10</w:t>
      </w:r>
      <w:r w:rsidRPr="00835EEE">
        <w:rPr>
          <w:rFonts w:ascii="仿宋" w:eastAsia="仿宋" w:hAnsi="仿宋" w:hint="eastAsia"/>
          <w:b/>
          <w:sz w:val="24"/>
          <w:szCs w:val="24"/>
        </w:rPr>
        <w:t>继续有效</w:t>
      </w:r>
    </w:p>
    <w:p w14:paraId="246C87E1"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本合同第2</w:t>
      </w:r>
      <w:r w:rsidRPr="00835EEE">
        <w:rPr>
          <w:rFonts w:ascii="仿宋" w:eastAsia="仿宋" w:hAnsi="仿宋"/>
          <w:sz w:val="24"/>
          <w:szCs w:val="24"/>
        </w:rPr>
        <w:t>4</w:t>
      </w:r>
      <w:r w:rsidRPr="00835EEE">
        <w:rPr>
          <w:rFonts w:ascii="仿宋" w:eastAsia="仿宋" w:hAnsi="仿宋" w:hint="eastAsia"/>
          <w:sz w:val="24"/>
          <w:szCs w:val="24"/>
        </w:rPr>
        <w:t>条终止和终止补偿的约定在合同终止后应仍然有效。</w:t>
      </w:r>
    </w:p>
    <w:p w14:paraId="72A5784F" w14:textId="77777777" w:rsidR="00E25EEC" w:rsidRPr="00835EEE" w:rsidRDefault="000F0F55">
      <w:pPr>
        <w:widowControl/>
        <w:jc w:val="left"/>
        <w:rPr>
          <w:rFonts w:ascii="仿宋" w:eastAsia="仿宋" w:hAnsi="仿宋"/>
          <w:sz w:val="24"/>
          <w:szCs w:val="24"/>
        </w:rPr>
      </w:pPr>
      <w:r w:rsidRPr="00835EEE">
        <w:rPr>
          <w:rFonts w:ascii="仿宋" w:eastAsia="仿宋" w:hAnsi="仿宋"/>
          <w:sz w:val="24"/>
          <w:szCs w:val="24"/>
        </w:rPr>
        <w:br w:type="page"/>
      </w:r>
    </w:p>
    <w:p w14:paraId="51056A08" w14:textId="77777777" w:rsidR="00E25EEC" w:rsidRPr="00835EEE" w:rsidRDefault="000F0F55">
      <w:pPr>
        <w:pStyle w:val="1"/>
        <w:spacing w:line="360" w:lineRule="auto"/>
        <w:ind w:left="0"/>
        <w:rPr>
          <w:rFonts w:ascii="仿宋" w:eastAsia="仿宋" w:hAnsi="仿宋"/>
          <w:lang w:eastAsia="zh-CN"/>
        </w:rPr>
      </w:pPr>
      <w:bookmarkStart w:id="78" w:name="_Toc46157960"/>
      <w:r w:rsidRPr="00835EEE">
        <w:rPr>
          <w:rFonts w:ascii="仿宋" w:eastAsia="仿宋" w:hAnsi="仿宋" w:hint="eastAsia"/>
          <w:lang w:eastAsia="zh-CN"/>
        </w:rPr>
        <w:lastRenderedPageBreak/>
        <w:t>第2</w:t>
      </w:r>
      <w:r w:rsidRPr="00835EEE">
        <w:rPr>
          <w:rFonts w:ascii="仿宋" w:eastAsia="仿宋" w:hAnsi="仿宋"/>
          <w:lang w:eastAsia="zh-CN"/>
        </w:rPr>
        <w:t>5</w:t>
      </w:r>
      <w:r w:rsidRPr="00835EEE">
        <w:rPr>
          <w:rFonts w:ascii="仿宋" w:eastAsia="仿宋" w:hAnsi="仿宋" w:hint="eastAsia"/>
          <w:lang w:eastAsia="zh-CN"/>
        </w:rPr>
        <w:t>条  合同变更和转让</w:t>
      </w:r>
      <w:bookmarkEnd w:id="78"/>
    </w:p>
    <w:p w14:paraId="57C18E25"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5</w:t>
      </w:r>
      <w:r w:rsidRPr="00835EEE">
        <w:rPr>
          <w:rFonts w:ascii="仿宋" w:eastAsia="仿宋" w:hAnsi="仿宋" w:hint="eastAsia"/>
          <w:b/>
          <w:sz w:val="24"/>
          <w:szCs w:val="24"/>
        </w:rPr>
        <w:t>.1合同的变更</w:t>
      </w:r>
    </w:p>
    <w:p w14:paraId="37770818" w14:textId="77777777" w:rsidR="00E25EEC" w:rsidRPr="00835EEE" w:rsidRDefault="000F0F55">
      <w:pPr>
        <w:spacing w:before="120" w:after="120" w:line="360" w:lineRule="auto"/>
        <w:ind w:firstLineChars="200" w:firstLine="480"/>
        <w:rPr>
          <w:rFonts w:ascii="仿宋" w:eastAsia="仿宋" w:hAnsi="仿宋"/>
          <w:sz w:val="24"/>
          <w:szCs w:val="24"/>
        </w:rPr>
      </w:pPr>
      <w:bookmarkStart w:id="79" w:name="_Hlk520298074"/>
      <w:r w:rsidRPr="00835EEE">
        <w:rPr>
          <w:rFonts w:ascii="仿宋" w:eastAsia="仿宋" w:hAnsi="仿宋" w:hint="eastAsia"/>
          <w:sz w:val="24"/>
          <w:szCs w:val="24"/>
        </w:rPr>
        <w:t>2</w:t>
      </w:r>
      <w:r w:rsidRPr="00835EEE">
        <w:rPr>
          <w:rFonts w:ascii="仿宋" w:eastAsia="仿宋" w:hAnsi="仿宋"/>
          <w:sz w:val="24"/>
          <w:szCs w:val="24"/>
        </w:rPr>
        <w:t>5</w:t>
      </w:r>
      <w:r w:rsidRPr="00835EEE">
        <w:rPr>
          <w:rFonts w:ascii="仿宋" w:eastAsia="仿宋" w:hAnsi="仿宋" w:hint="eastAsia"/>
          <w:sz w:val="24"/>
          <w:szCs w:val="24"/>
        </w:rPr>
        <w:t>.1.1在项目合作期内，如果由于项目边界条件发生重大变化、不可抗力事件、法律变更或其他事项导致本合同无法按照原有内容继续履行，经甲乙双方协商一致，并经县政府同意后，可对本合同内容进行变更。</w:t>
      </w:r>
    </w:p>
    <w:p w14:paraId="6C7E54B6"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5</w:t>
      </w:r>
      <w:r w:rsidRPr="00835EEE">
        <w:rPr>
          <w:rFonts w:ascii="仿宋" w:eastAsia="仿宋" w:hAnsi="仿宋" w:hint="eastAsia"/>
          <w:sz w:val="24"/>
          <w:szCs w:val="24"/>
        </w:rPr>
        <w:t>.1.2如果由于甲方的原因导致本合同内容变更，同时该等变更导致乙方成本或资本性支出显著增加，则乙方有权从甲方获得一般补偿；如果由于非甲方原因导致本合同内容变更同时该等变更造成乙方成本或资本性支出显著节省，甲方亦有权调减政府的支付金额；如果由于乙方原因导致本合同内容变更，同时该等变更导致乙方资本性支出显著增加，增加的资本性支出由乙方自行负责。</w:t>
      </w:r>
    </w:p>
    <w:p w14:paraId="4584BBB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5</w:t>
      </w:r>
      <w:r w:rsidRPr="00835EEE">
        <w:rPr>
          <w:rFonts w:ascii="仿宋" w:eastAsia="仿宋" w:hAnsi="仿宋" w:hint="eastAsia"/>
          <w:sz w:val="24"/>
          <w:szCs w:val="24"/>
        </w:rPr>
        <w:t>.1.3未经双方书面同意，任何一方不得对本合同进行单方修改或变更。</w:t>
      </w:r>
    </w:p>
    <w:p w14:paraId="1021F6AF"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5</w:t>
      </w:r>
      <w:r w:rsidRPr="00835EEE">
        <w:rPr>
          <w:rFonts w:ascii="仿宋" w:eastAsia="仿宋" w:hAnsi="仿宋" w:hint="eastAsia"/>
          <w:sz w:val="24"/>
          <w:szCs w:val="24"/>
        </w:rPr>
        <w:t>.1.4本合同任何修改、补充或变更必须经双方协商一致并签字盖章后方具有法律约束力。如果根据届时有效的适用法律的规定而需要政府有关部门审查批准的，则自政府有关部门审查批准之日起相应变更对甲、乙双方产生约束力。</w:t>
      </w:r>
    </w:p>
    <w:p w14:paraId="0201489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25.1.5本合同未尽事宜，由双方另行签署补充协议。</w:t>
      </w:r>
    </w:p>
    <w:p w14:paraId="064A27AB"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25.1.6合作期内，如果本合同的任何条款不合法、无效或不能执行，则</w:t>
      </w:r>
    </w:p>
    <w:p w14:paraId="65E06CB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w:t>
      </w:r>
      <w:r w:rsidRPr="00835EEE">
        <w:rPr>
          <w:rFonts w:ascii="仿宋" w:eastAsia="仿宋" w:hAnsi="仿宋" w:hint="eastAsia"/>
          <w:sz w:val="24"/>
          <w:szCs w:val="24"/>
        </w:rPr>
        <w:tab/>
        <w:t>并不影响其他条款的效力和执行；</w:t>
      </w:r>
    </w:p>
    <w:p w14:paraId="6DB69B27"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hint="eastAsia"/>
          <w:sz w:val="24"/>
          <w:szCs w:val="24"/>
        </w:rPr>
        <w:tab/>
        <w:t>双方应商定对不合法、无效或不能执行的条款进行修改，使之合法、有效、合理并可执行。</w:t>
      </w:r>
    </w:p>
    <w:p w14:paraId="116B286C"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5</w:t>
      </w:r>
      <w:r w:rsidRPr="00835EEE">
        <w:rPr>
          <w:rFonts w:ascii="仿宋" w:eastAsia="仿宋" w:hAnsi="仿宋" w:hint="eastAsia"/>
          <w:b/>
          <w:sz w:val="24"/>
          <w:szCs w:val="24"/>
        </w:rPr>
        <w:t>.2合同的转让</w:t>
      </w:r>
    </w:p>
    <w:p w14:paraId="56FA7772"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5</w:t>
      </w:r>
      <w:r w:rsidRPr="00835EEE">
        <w:rPr>
          <w:rFonts w:ascii="仿宋" w:eastAsia="仿宋" w:hAnsi="仿宋" w:hint="eastAsia"/>
          <w:sz w:val="24"/>
          <w:szCs w:val="24"/>
        </w:rPr>
        <w:t>.2.1甲方的转让</w:t>
      </w:r>
    </w:p>
    <w:p w14:paraId="61C543CD"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（1）甲方可将本合同</w:t>
      </w:r>
      <w:bookmarkStart w:id="80" w:name="_Hlk5612455"/>
      <w:r w:rsidRPr="00835EEE">
        <w:rPr>
          <w:rFonts w:ascii="仿宋" w:eastAsia="仿宋" w:hAnsi="仿宋" w:hint="eastAsia"/>
          <w:sz w:val="24"/>
          <w:szCs w:val="24"/>
        </w:rPr>
        <w:t>或与本项目有关的其他协议项</w:t>
      </w:r>
      <w:bookmarkEnd w:id="80"/>
      <w:r w:rsidRPr="00835EEE">
        <w:rPr>
          <w:rFonts w:ascii="仿宋" w:eastAsia="仿宋" w:hAnsi="仿宋" w:hint="eastAsia"/>
          <w:sz w:val="24"/>
          <w:szCs w:val="24"/>
        </w:rPr>
        <w:t>下的全部或部分权利或义务转让给本级人民政府指定的政府机构或部门，但受让合同的政府机构或部门应当具备：</w:t>
      </w:r>
    </w:p>
    <w:p w14:paraId="67C7052F"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（a）</w:t>
      </w:r>
      <w:r w:rsidRPr="00835EEE">
        <w:rPr>
          <w:rFonts w:ascii="仿宋" w:eastAsia="仿宋" w:hAnsi="仿宋" w:hint="eastAsia"/>
          <w:sz w:val="24"/>
          <w:szCs w:val="24"/>
        </w:rPr>
        <w:tab/>
        <w:t>具有承担甲方在本合同</w:t>
      </w:r>
      <w:bookmarkStart w:id="81" w:name="_Hlk5612462"/>
      <w:r w:rsidRPr="00835EEE">
        <w:rPr>
          <w:rFonts w:ascii="仿宋" w:eastAsia="仿宋" w:hAnsi="仿宋" w:hint="eastAsia"/>
          <w:sz w:val="24"/>
          <w:szCs w:val="24"/>
        </w:rPr>
        <w:t>及其他相关协议</w:t>
      </w:r>
      <w:bookmarkEnd w:id="81"/>
      <w:r w:rsidRPr="00835EEE">
        <w:rPr>
          <w:rFonts w:ascii="仿宋" w:eastAsia="仿宋" w:hAnsi="仿宋" w:hint="eastAsia"/>
          <w:sz w:val="24"/>
          <w:szCs w:val="24"/>
        </w:rPr>
        <w:t>项下所承担的所有权利、义务</w:t>
      </w:r>
      <w:r w:rsidRPr="00835EEE">
        <w:rPr>
          <w:rFonts w:ascii="仿宋" w:eastAsia="仿宋" w:hAnsi="仿宋" w:hint="eastAsia"/>
          <w:sz w:val="24"/>
          <w:szCs w:val="24"/>
        </w:rPr>
        <w:lastRenderedPageBreak/>
        <w:t>和责任的能力和授权；以及</w:t>
      </w:r>
    </w:p>
    <w:p w14:paraId="591EC3A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（b）</w:t>
      </w:r>
      <w:r w:rsidRPr="00835EEE">
        <w:rPr>
          <w:rFonts w:ascii="仿宋" w:eastAsia="仿宋" w:hAnsi="仿宋" w:hint="eastAsia"/>
          <w:sz w:val="24"/>
          <w:szCs w:val="24"/>
        </w:rPr>
        <w:tab/>
        <w:t>承继并继续履行甲方在本合同</w:t>
      </w:r>
      <w:bookmarkStart w:id="82" w:name="_Hlk5612470"/>
      <w:r w:rsidRPr="00835EEE">
        <w:rPr>
          <w:rFonts w:ascii="仿宋" w:eastAsia="仿宋" w:hAnsi="仿宋" w:hint="eastAsia"/>
          <w:sz w:val="24"/>
          <w:szCs w:val="24"/>
        </w:rPr>
        <w:t>及其他相关协议</w:t>
      </w:r>
      <w:bookmarkEnd w:id="82"/>
      <w:r w:rsidRPr="00835EEE">
        <w:rPr>
          <w:rFonts w:ascii="仿宋" w:eastAsia="仿宋" w:hAnsi="仿宋" w:hint="eastAsia"/>
          <w:sz w:val="24"/>
          <w:szCs w:val="24"/>
        </w:rPr>
        <w:t>项下的义务。</w:t>
      </w:r>
    </w:p>
    <w:p w14:paraId="0C43AC04"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（2）除第2</w:t>
      </w:r>
      <w:r w:rsidRPr="00835EEE">
        <w:rPr>
          <w:rFonts w:ascii="仿宋" w:eastAsia="仿宋" w:hAnsi="仿宋"/>
          <w:sz w:val="24"/>
          <w:szCs w:val="24"/>
        </w:rPr>
        <w:t>5</w:t>
      </w:r>
      <w:r w:rsidRPr="00835EEE">
        <w:rPr>
          <w:rFonts w:ascii="仿宋" w:eastAsia="仿宋" w:hAnsi="仿宋" w:hint="eastAsia"/>
          <w:sz w:val="24"/>
          <w:szCs w:val="24"/>
        </w:rPr>
        <w:t>.2</w:t>
      </w:r>
      <w:r w:rsidRPr="00835EEE">
        <w:rPr>
          <w:rFonts w:ascii="仿宋" w:eastAsia="仿宋" w:hAnsi="仿宋"/>
          <w:sz w:val="24"/>
          <w:szCs w:val="24"/>
        </w:rPr>
        <w:t>.1</w:t>
      </w:r>
      <w:r w:rsidRPr="00835EEE">
        <w:rPr>
          <w:rFonts w:ascii="仿宋" w:eastAsia="仿宋" w:hAnsi="仿宋" w:hint="eastAsia"/>
          <w:sz w:val="24"/>
          <w:szCs w:val="24"/>
        </w:rPr>
        <w:t>款第（</w:t>
      </w:r>
      <w:r w:rsidRPr="00835EEE">
        <w:rPr>
          <w:rFonts w:ascii="仿宋" w:eastAsia="仿宋" w:hAnsi="仿宋"/>
          <w:sz w:val="24"/>
          <w:szCs w:val="24"/>
        </w:rPr>
        <w:t>1</w:t>
      </w:r>
      <w:r w:rsidRPr="00835EEE">
        <w:rPr>
          <w:rFonts w:ascii="仿宋" w:eastAsia="仿宋" w:hAnsi="仿宋" w:hint="eastAsia"/>
          <w:sz w:val="24"/>
          <w:szCs w:val="24"/>
        </w:rPr>
        <w:t>）项甲方的转让外，未经乙方事先书面同意，甲方不得转让其在本合同</w:t>
      </w:r>
      <w:bookmarkStart w:id="83" w:name="_Hlk5612484"/>
      <w:r w:rsidRPr="00835EEE">
        <w:rPr>
          <w:rFonts w:ascii="仿宋" w:eastAsia="仿宋" w:hAnsi="仿宋" w:hint="eastAsia"/>
          <w:sz w:val="24"/>
          <w:szCs w:val="24"/>
        </w:rPr>
        <w:t>或与本项目有关的其他协议</w:t>
      </w:r>
      <w:bookmarkEnd w:id="83"/>
      <w:r w:rsidRPr="00835EEE">
        <w:rPr>
          <w:rFonts w:ascii="仿宋" w:eastAsia="仿宋" w:hAnsi="仿宋" w:hint="eastAsia"/>
          <w:sz w:val="24"/>
          <w:szCs w:val="24"/>
        </w:rPr>
        <w:t>项下全部或部分的权利或义务。</w:t>
      </w:r>
    </w:p>
    <w:p w14:paraId="1B2AD598"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5</w:t>
      </w:r>
      <w:r w:rsidRPr="00835EEE">
        <w:rPr>
          <w:rFonts w:ascii="仿宋" w:eastAsia="仿宋" w:hAnsi="仿宋" w:hint="eastAsia"/>
          <w:sz w:val="24"/>
          <w:szCs w:val="24"/>
        </w:rPr>
        <w:t>.2.2乙方的转让</w:t>
      </w:r>
    </w:p>
    <w:p w14:paraId="5550EE47"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乙方在本合同合作期内任何情况下，不得转让或以其他方式转移本合同下的全部或部分权利和义务。除为了本项目融资目的以外，未经甲方事先书面同意，乙方不得擅自出让、转让、质押项目的收益权，也不得擅自在上述权利和利益上设置任何留置权或担保权益或者以其它方式处置这些权利或利益。</w:t>
      </w:r>
    </w:p>
    <w:p w14:paraId="1CD1ED44"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未经甲方事先书面同意，乙方无权出让、转让、抵押项目的土地使用权、项目设施或任何其它重要资产，也无权在上述资产上设置任何留置权或担保权益或者以其它方式处置这些资产。</w:t>
      </w:r>
    </w:p>
    <w:p w14:paraId="3C880A84" w14:textId="77777777" w:rsidR="00E25EEC" w:rsidRPr="00835EEE" w:rsidRDefault="000F0F55">
      <w:pPr>
        <w:widowControl/>
        <w:jc w:val="left"/>
        <w:rPr>
          <w:rFonts w:ascii="仿宋" w:eastAsia="仿宋" w:hAnsi="仿宋"/>
          <w:sz w:val="24"/>
          <w:szCs w:val="24"/>
        </w:rPr>
      </w:pPr>
      <w:r w:rsidRPr="00835EEE">
        <w:rPr>
          <w:rFonts w:ascii="仿宋" w:eastAsia="仿宋" w:hAnsi="仿宋"/>
          <w:sz w:val="24"/>
          <w:szCs w:val="24"/>
        </w:rPr>
        <w:br w:type="page"/>
      </w:r>
    </w:p>
    <w:p w14:paraId="4A08485D" w14:textId="77777777" w:rsidR="00E25EEC" w:rsidRPr="00835EEE" w:rsidRDefault="000F0F55">
      <w:pPr>
        <w:pStyle w:val="1"/>
        <w:spacing w:line="360" w:lineRule="auto"/>
        <w:ind w:left="0"/>
        <w:rPr>
          <w:rFonts w:ascii="仿宋" w:eastAsia="仿宋" w:hAnsi="仿宋"/>
          <w:lang w:eastAsia="zh-CN"/>
        </w:rPr>
      </w:pPr>
      <w:bookmarkStart w:id="84" w:name="_Toc46157961"/>
      <w:bookmarkEnd w:id="79"/>
      <w:r w:rsidRPr="00835EEE">
        <w:rPr>
          <w:rFonts w:ascii="仿宋" w:eastAsia="仿宋" w:hAnsi="仿宋" w:hint="eastAsia"/>
          <w:lang w:eastAsia="zh-CN"/>
        </w:rPr>
        <w:lastRenderedPageBreak/>
        <w:t>第2</w:t>
      </w:r>
      <w:r w:rsidRPr="00835EEE">
        <w:rPr>
          <w:rFonts w:ascii="仿宋" w:eastAsia="仿宋" w:hAnsi="仿宋"/>
          <w:lang w:eastAsia="zh-CN"/>
        </w:rPr>
        <w:t>6</w:t>
      </w:r>
      <w:r w:rsidRPr="00835EEE">
        <w:rPr>
          <w:rFonts w:ascii="仿宋" w:eastAsia="仿宋" w:hAnsi="仿宋" w:hint="eastAsia"/>
          <w:lang w:eastAsia="zh-CN"/>
        </w:rPr>
        <w:t>条  争议解决</w:t>
      </w:r>
      <w:bookmarkEnd w:id="84"/>
    </w:p>
    <w:p w14:paraId="3ACCEC88"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宋体" w:hAnsi="宋体" w:hint="eastAsia"/>
          <w:b/>
          <w:sz w:val="24"/>
          <w:szCs w:val="24"/>
        </w:rPr>
        <w:t>2</w:t>
      </w:r>
      <w:r w:rsidRPr="00835EEE">
        <w:rPr>
          <w:rFonts w:ascii="宋体" w:hAnsi="宋体"/>
          <w:b/>
          <w:sz w:val="24"/>
          <w:szCs w:val="24"/>
        </w:rPr>
        <w:t>6</w:t>
      </w:r>
      <w:r w:rsidRPr="00835EEE">
        <w:rPr>
          <w:rFonts w:ascii="仿宋" w:eastAsia="仿宋" w:hAnsi="仿宋" w:hint="eastAsia"/>
          <w:b/>
          <w:sz w:val="24"/>
          <w:szCs w:val="24"/>
        </w:rPr>
        <w:t>.1项目协调委员会</w:t>
      </w:r>
    </w:p>
    <w:p w14:paraId="629AE197"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6</w:t>
      </w:r>
      <w:r w:rsidRPr="00835EEE">
        <w:rPr>
          <w:rFonts w:ascii="仿宋" w:eastAsia="仿宋" w:hAnsi="仿宋" w:hint="eastAsia"/>
          <w:sz w:val="24"/>
          <w:szCs w:val="24"/>
        </w:rPr>
        <w:t>.1.1</w:t>
      </w:r>
      <w:bookmarkStart w:id="85" w:name="_Hlk520298155"/>
      <w:r w:rsidRPr="00835EEE">
        <w:rPr>
          <w:rFonts w:ascii="仿宋" w:eastAsia="仿宋" w:hAnsi="仿宋" w:hint="eastAsia"/>
          <w:sz w:val="24"/>
          <w:szCs w:val="24"/>
        </w:rPr>
        <w:t>自本合同生效日后</w:t>
      </w:r>
      <w:r w:rsidRPr="00835EEE">
        <w:rPr>
          <w:rFonts w:ascii="仿宋" w:eastAsia="仿宋" w:hAnsi="仿宋" w:hint="eastAsia"/>
          <w:sz w:val="24"/>
          <w:szCs w:val="24"/>
          <w:u w:val="single"/>
        </w:rPr>
        <w:t>30</w:t>
      </w:r>
      <w:r w:rsidRPr="00835EEE">
        <w:rPr>
          <w:rFonts w:ascii="仿宋" w:eastAsia="仿宋" w:hAnsi="仿宋" w:hint="eastAsia"/>
          <w:sz w:val="24"/>
          <w:szCs w:val="24"/>
        </w:rPr>
        <w:t>日内，双方应成立由</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3</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名乙方代表、</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3</w:t>
      </w:r>
      <w:r w:rsidRPr="00835EEE">
        <w:rPr>
          <w:rFonts w:ascii="仿宋" w:eastAsia="仿宋" w:hAnsi="仿宋"/>
          <w:sz w:val="24"/>
          <w:szCs w:val="24"/>
          <w:u w:val="single"/>
        </w:rPr>
        <w:t xml:space="preserve"> </w:t>
      </w:r>
      <w:r w:rsidRPr="00835EEE">
        <w:rPr>
          <w:rFonts w:ascii="仿宋" w:eastAsia="仿宋" w:hAnsi="仿宋" w:hint="eastAsia"/>
          <w:sz w:val="24"/>
          <w:szCs w:val="24"/>
        </w:rPr>
        <w:t>名甲方代表、双方共同推荐的其他代表</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3</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名（若有）组成的项目协调委员会。任何一方均可在通知另一方后更换其指派的项目协调委员会成员代表。该委员会的所有决定均应得到委员会全体成员的一致通过。</w:t>
      </w:r>
      <w:bookmarkEnd w:id="85"/>
    </w:p>
    <w:p w14:paraId="6ACD42E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6</w:t>
      </w:r>
      <w:r w:rsidRPr="00835EEE">
        <w:rPr>
          <w:rFonts w:ascii="仿宋" w:eastAsia="仿宋" w:hAnsi="仿宋" w:hint="eastAsia"/>
          <w:sz w:val="24"/>
          <w:szCs w:val="24"/>
        </w:rPr>
        <w:t>.1.2协调事项</w:t>
      </w:r>
    </w:p>
    <w:p w14:paraId="5F8DA5EF"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项目协调委员会应负责按照第</w:t>
      </w:r>
      <w:r w:rsidRPr="00835EEE">
        <w:rPr>
          <w:rFonts w:ascii="仿宋" w:eastAsia="仿宋" w:hAnsi="仿宋"/>
          <w:sz w:val="24"/>
          <w:szCs w:val="24"/>
        </w:rPr>
        <w:t>26.1.3</w:t>
      </w:r>
      <w:r w:rsidRPr="00835EEE">
        <w:rPr>
          <w:rFonts w:ascii="仿宋" w:eastAsia="仿宋" w:hAnsi="仿宋" w:hint="eastAsia"/>
          <w:sz w:val="24"/>
          <w:szCs w:val="24"/>
        </w:rPr>
        <w:t>款约定解决本合同或与本合同有关的争议。协调事项包括但不限于：</w:t>
      </w:r>
    </w:p>
    <w:p w14:paraId="5823BD3B" w14:textId="77777777" w:rsidR="00E25EEC" w:rsidRPr="00835EEE" w:rsidRDefault="000F0F55">
      <w:pPr>
        <w:spacing w:before="120" w:after="120" w:line="360" w:lineRule="auto"/>
        <w:ind w:firstLineChars="200" w:firstLine="480"/>
        <w:rPr>
          <w:rFonts w:ascii="仿宋" w:eastAsia="仿宋" w:hAnsi="仿宋"/>
          <w:sz w:val="24"/>
          <w:szCs w:val="24"/>
        </w:rPr>
      </w:pPr>
      <w:bookmarkStart w:id="86" w:name="_Hlk45833856"/>
      <w:r w:rsidRPr="00835EEE">
        <w:rPr>
          <w:rFonts w:ascii="仿宋" w:eastAsia="仿宋" w:hAnsi="仿宋" w:hint="eastAsia"/>
          <w:sz w:val="24"/>
          <w:szCs w:val="24"/>
        </w:rPr>
        <w:t>（</w:t>
      </w:r>
      <w:bookmarkEnd w:id="86"/>
      <w:r w:rsidRPr="00835EEE">
        <w:rPr>
          <w:rFonts w:ascii="仿宋" w:eastAsia="仿宋" w:hAnsi="仿宋" w:hint="eastAsia"/>
          <w:sz w:val="24"/>
          <w:szCs w:val="24"/>
        </w:rPr>
        <w:t>a）协调双方在项目设施的建设及运营方面的计划和程序；</w:t>
      </w:r>
    </w:p>
    <w:p w14:paraId="6E1F607D"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（b）在发生不可抗力影响项目运营时讨论应采取的步骤；</w:t>
      </w:r>
    </w:p>
    <w:p w14:paraId="44C5965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（c）影响项目设施安全的事项；</w:t>
      </w:r>
    </w:p>
    <w:p w14:paraId="6B2670D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（d）为解决本合同项下的争议任命相关专家和专家小组；</w:t>
      </w:r>
    </w:p>
    <w:p w14:paraId="3CC38FAB"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（e）其他双方同意的事项。</w:t>
      </w:r>
    </w:p>
    <w:p w14:paraId="356B695D"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6</w:t>
      </w:r>
      <w:r w:rsidRPr="00835EEE">
        <w:rPr>
          <w:rFonts w:ascii="仿宋" w:eastAsia="仿宋" w:hAnsi="仿宋" w:hint="eastAsia"/>
          <w:sz w:val="24"/>
          <w:szCs w:val="24"/>
        </w:rPr>
        <w:t>.1.3协商</w:t>
      </w:r>
    </w:p>
    <w:p w14:paraId="74B5F13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因解释或履行本合同过程中产生的任何争议由项目协调委员会进行协商解决。项目协调委员会的一致决议对双方均有约束力。如项目协调委员会在争议发生之日起</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90</w:t>
      </w:r>
      <w:r w:rsidRPr="00835EEE">
        <w:rPr>
          <w:rFonts w:ascii="仿宋" w:eastAsia="仿宋" w:hAnsi="仿宋" w:hint="eastAsia"/>
          <w:sz w:val="24"/>
          <w:szCs w:val="24"/>
        </w:rPr>
        <w:t>日内无法协商解决，则应适用第</w:t>
      </w:r>
      <w:r w:rsidRPr="00835EEE">
        <w:rPr>
          <w:rFonts w:ascii="仿宋" w:eastAsia="仿宋" w:hAnsi="仿宋"/>
          <w:sz w:val="24"/>
          <w:szCs w:val="24"/>
        </w:rPr>
        <w:t>26.2</w:t>
      </w:r>
      <w:r w:rsidRPr="00835EEE">
        <w:rPr>
          <w:rFonts w:ascii="仿宋" w:eastAsia="仿宋" w:hAnsi="仿宋" w:hint="eastAsia"/>
          <w:sz w:val="24"/>
          <w:szCs w:val="24"/>
        </w:rPr>
        <w:t>款的约定。</w:t>
      </w:r>
    </w:p>
    <w:p w14:paraId="02F4DD46" w14:textId="77777777" w:rsidR="00E25EEC" w:rsidRPr="00835EEE" w:rsidRDefault="000F0F55">
      <w:pPr>
        <w:spacing w:before="120" w:after="120" w:line="360" w:lineRule="auto"/>
        <w:ind w:firstLineChars="200" w:firstLine="482"/>
        <w:rPr>
          <w:rFonts w:ascii="仿宋" w:eastAsia="仿宋" w:hAnsi="仿宋"/>
          <w:b/>
          <w:sz w:val="24"/>
          <w:szCs w:val="24"/>
        </w:rPr>
      </w:pPr>
      <w:bookmarkStart w:id="87" w:name="_Hlk520298225"/>
      <w:r w:rsidRPr="00835EEE">
        <w:rPr>
          <w:rFonts w:ascii="仿宋" w:eastAsia="仿宋" w:hAnsi="仿宋" w:hint="eastAsia"/>
          <w:b/>
          <w:sz w:val="24"/>
          <w:szCs w:val="24"/>
        </w:rPr>
        <w:t>2</w:t>
      </w:r>
      <w:r w:rsidRPr="00835EEE">
        <w:rPr>
          <w:rFonts w:ascii="仿宋" w:eastAsia="仿宋" w:hAnsi="仿宋"/>
          <w:b/>
          <w:sz w:val="24"/>
          <w:szCs w:val="24"/>
        </w:rPr>
        <w:t>6</w:t>
      </w:r>
      <w:r w:rsidRPr="00835EEE">
        <w:rPr>
          <w:rFonts w:ascii="仿宋" w:eastAsia="仿宋" w:hAnsi="仿宋" w:hint="eastAsia"/>
          <w:b/>
          <w:sz w:val="24"/>
          <w:szCs w:val="24"/>
        </w:rPr>
        <w:t>.2仲裁/诉讼</w:t>
      </w:r>
    </w:p>
    <w:p w14:paraId="06D982C0" w14:textId="77777777" w:rsidR="00E25EEC" w:rsidRPr="00835EEE" w:rsidRDefault="000F0F55">
      <w:pPr>
        <w:spacing w:before="120" w:after="120" w:line="360" w:lineRule="auto"/>
        <w:ind w:left="1" w:firstLineChars="200" w:firstLine="480"/>
        <w:rPr>
          <w:rFonts w:ascii="仿宋" w:eastAsia="仿宋" w:hAnsi="仿宋"/>
          <w:sz w:val="24"/>
          <w:szCs w:val="24"/>
        </w:rPr>
      </w:pPr>
      <w:r w:rsidRPr="00835EEE">
        <w:rPr>
          <w:rFonts w:ascii="仿宋" w:eastAsia="仿宋" w:hAnsi="仿宋" w:hint="eastAsia"/>
          <w:sz w:val="24"/>
          <w:szCs w:val="24"/>
        </w:rPr>
        <w:t>如果争议未能根据第</w:t>
      </w:r>
      <w:r w:rsidRPr="00835EEE">
        <w:rPr>
          <w:rFonts w:ascii="仿宋" w:eastAsia="仿宋" w:hAnsi="仿宋"/>
          <w:sz w:val="24"/>
          <w:szCs w:val="24"/>
        </w:rPr>
        <w:t>26.</w:t>
      </w:r>
      <w:r w:rsidRPr="00835EEE">
        <w:rPr>
          <w:rFonts w:ascii="仿宋" w:eastAsia="仿宋" w:hAnsi="仿宋" w:hint="eastAsia"/>
          <w:sz w:val="24"/>
          <w:szCs w:val="24"/>
        </w:rPr>
        <w:t>1款解决的，双方应采取以下第</w:t>
      </w:r>
      <w:r w:rsidRPr="00835EEE">
        <w:rPr>
          <w:rFonts w:ascii="仿宋" w:eastAsia="仿宋" w:hAnsi="仿宋" w:hint="eastAsia"/>
          <w:sz w:val="24"/>
          <w:szCs w:val="24"/>
          <w:u w:val="single"/>
        </w:rPr>
        <w:t>（2）</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种争议解决方式：</w:t>
      </w:r>
    </w:p>
    <w:p w14:paraId="6179BBB1"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宋体" w:hAnsi="宋体" w:hint="eastAsia"/>
          <w:sz w:val="24"/>
          <w:szCs w:val="24"/>
        </w:rPr>
        <w:t>（1）</w:t>
      </w:r>
      <w:r w:rsidRPr="00835EEE">
        <w:rPr>
          <w:rFonts w:ascii="仿宋" w:eastAsia="仿宋" w:hAnsi="仿宋" w:hint="eastAsia"/>
          <w:sz w:val="24"/>
          <w:szCs w:val="24"/>
        </w:rPr>
        <w:t>提交</w:t>
      </w:r>
      <w:r w:rsidRPr="00835EEE">
        <w:rPr>
          <w:rFonts w:ascii="宋体" w:hAnsi="宋体" w:hint="eastAsia"/>
          <w:sz w:val="24"/>
          <w:szCs w:val="24"/>
          <w:u w:val="single"/>
        </w:rPr>
        <w:t xml:space="preserve">             </w:t>
      </w:r>
      <w:r w:rsidRPr="00835EEE">
        <w:rPr>
          <w:rFonts w:ascii="仿宋" w:eastAsia="仿宋" w:hAnsi="仿宋" w:hint="eastAsia"/>
          <w:sz w:val="24"/>
          <w:szCs w:val="24"/>
        </w:rPr>
        <w:t>仲裁委员会申请仲裁；</w:t>
      </w:r>
    </w:p>
    <w:p w14:paraId="1622722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（2）向项目所在地的人民法院提起诉讼。</w:t>
      </w:r>
    </w:p>
    <w:bookmarkEnd w:id="87"/>
    <w:p w14:paraId="4280F158"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6</w:t>
      </w:r>
      <w:r w:rsidRPr="00835EEE">
        <w:rPr>
          <w:rFonts w:ascii="仿宋" w:eastAsia="仿宋" w:hAnsi="仿宋" w:hint="eastAsia"/>
          <w:b/>
          <w:sz w:val="24"/>
          <w:szCs w:val="24"/>
        </w:rPr>
        <w:t>.3争议解决期间的继续履行</w:t>
      </w:r>
    </w:p>
    <w:p w14:paraId="67B78DE4" w14:textId="77777777" w:rsidR="00E25EEC" w:rsidRPr="00835EEE" w:rsidRDefault="000F0F55">
      <w:pPr>
        <w:spacing w:before="120" w:after="120" w:line="360" w:lineRule="auto"/>
        <w:ind w:firstLineChars="200" w:firstLine="480"/>
        <w:rPr>
          <w:rFonts w:ascii="仿宋" w:eastAsia="仿宋" w:hAnsi="仿宋"/>
          <w:sz w:val="24"/>
          <w:szCs w:val="24"/>
        </w:rPr>
      </w:pPr>
      <w:bookmarkStart w:id="88" w:name="_Hlk520298267"/>
      <w:r w:rsidRPr="00835EEE">
        <w:rPr>
          <w:rFonts w:ascii="仿宋" w:eastAsia="仿宋" w:hAnsi="仿宋" w:hint="eastAsia"/>
          <w:sz w:val="24"/>
          <w:szCs w:val="24"/>
        </w:rPr>
        <w:lastRenderedPageBreak/>
        <w:t>在争议提交项目协调委员会或者仲裁、诉讼期间，各方应继续履行其在本合同项下的各项义务并继续享有其在本合同项下的所有权利，且不影响以后根据项目协调委员会做出的决定、仲裁委员会做出的裁决或法院做出的生效判决进行最终调整。</w:t>
      </w:r>
    </w:p>
    <w:bookmarkEnd w:id="88"/>
    <w:p w14:paraId="07CB4444"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6</w:t>
      </w:r>
      <w:r w:rsidRPr="00835EEE">
        <w:rPr>
          <w:rFonts w:ascii="仿宋" w:eastAsia="仿宋" w:hAnsi="仿宋" w:hint="eastAsia"/>
          <w:b/>
          <w:sz w:val="24"/>
          <w:szCs w:val="24"/>
        </w:rPr>
        <w:t>.4继续有效</w:t>
      </w:r>
    </w:p>
    <w:p w14:paraId="1C068F6A" w14:textId="77777777" w:rsidR="00E25EEC" w:rsidRPr="00835EEE" w:rsidRDefault="000F0F55">
      <w:pPr>
        <w:spacing w:before="120" w:after="120" w:line="360" w:lineRule="auto"/>
        <w:ind w:firstLineChars="200" w:firstLine="480"/>
        <w:rPr>
          <w:rFonts w:ascii="仿宋" w:eastAsia="仿宋" w:hAnsi="仿宋"/>
          <w:sz w:val="24"/>
          <w:szCs w:val="24"/>
        </w:rPr>
      </w:pPr>
      <w:bookmarkStart w:id="89" w:name="_Hlk520298283"/>
      <w:r w:rsidRPr="00835EEE">
        <w:rPr>
          <w:rFonts w:ascii="仿宋" w:eastAsia="仿宋" w:hAnsi="仿宋" w:hint="eastAsia"/>
          <w:sz w:val="24"/>
          <w:szCs w:val="24"/>
        </w:rPr>
        <w:t>本合同第2</w:t>
      </w:r>
      <w:r w:rsidRPr="00835EEE">
        <w:rPr>
          <w:rFonts w:ascii="仿宋" w:eastAsia="仿宋" w:hAnsi="仿宋"/>
          <w:sz w:val="24"/>
          <w:szCs w:val="24"/>
        </w:rPr>
        <w:t>6</w:t>
      </w:r>
      <w:r w:rsidRPr="00835EEE">
        <w:rPr>
          <w:rFonts w:ascii="仿宋" w:eastAsia="仿宋" w:hAnsi="仿宋" w:hint="eastAsia"/>
          <w:sz w:val="24"/>
          <w:szCs w:val="24"/>
        </w:rPr>
        <w:t>条的约定，在本合同终止后继续有效。</w:t>
      </w:r>
    </w:p>
    <w:p w14:paraId="42B89D84" w14:textId="77777777" w:rsidR="00E25EEC" w:rsidRPr="00835EEE" w:rsidRDefault="000F0F55">
      <w:pPr>
        <w:widowControl/>
        <w:jc w:val="left"/>
        <w:rPr>
          <w:rFonts w:ascii="仿宋" w:eastAsia="仿宋" w:hAnsi="仿宋"/>
          <w:sz w:val="24"/>
          <w:szCs w:val="24"/>
        </w:rPr>
      </w:pPr>
      <w:r w:rsidRPr="00835EEE">
        <w:rPr>
          <w:rFonts w:ascii="仿宋" w:eastAsia="仿宋" w:hAnsi="仿宋"/>
          <w:sz w:val="24"/>
          <w:szCs w:val="24"/>
        </w:rPr>
        <w:br w:type="page"/>
      </w:r>
    </w:p>
    <w:p w14:paraId="3F7F99C9" w14:textId="77777777" w:rsidR="00E25EEC" w:rsidRPr="00835EEE" w:rsidRDefault="000F0F55">
      <w:pPr>
        <w:pStyle w:val="1"/>
        <w:spacing w:line="360" w:lineRule="auto"/>
        <w:ind w:left="0"/>
        <w:rPr>
          <w:rFonts w:ascii="仿宋" w:eastAsia="仿宋" w:hAnsi="仿宋"/>
          <w:lang w:eastAsia="zh-CN"/>
        </w:rPr>
      </w:pPr>
      <w:bookmarkStart w:id="90" w:name="_Toc46157962"/>
      <w:bookmarkEnd w:id="89"/>
      <w:r w:rsidRPr="00835EEE">
        <w:rPr>
          <w:rFonts w:ascii="仿宋" w:eastAsia="仿宋" w:hAnsi="仿宋" w:hint="eastAsia"/>
          <w:lang w:eastAsia="zh-CN"/>
        </w:rPr>
        <w:lastRenderedPageBreak/>
        <w:t>第2</w:t>
      </w:r>
      <w:r w:rsidRPr="00835EEE">
        <w:rPr>
          <w:rFonts w:ascii="仿宋" w:eastAsia="仿宋" w:hAnsi="仿宋"/>
          <w:lang w:eastAsia="zh-CN"/>
        </w:rPr>
        <w:t>7</w:t>
      </w:r>
      <w:r w:rsidRPr="00835EEE">
        <w:rPr>
          <w:rFonts w:ascii="仿宋" w:eastAsia="仿宋" w:hAnsi="仿宋" w:hint="eastAsia"/>
          <w:lang w:eastAsia="zh-CN"/>
        </w:rPr>
        <w:t>条  其他约定</w:t>
      </w:r>
      <w:bookmarkEnd w:id="90"/>
    </w:p>
    <w:p w14:paraId="1D3B7CC7"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7</w:t>
      </w:r>
      <w:r w:rsidRPr="00835EEE">
        <w:rPr>
          <w:rFonts w:ascii="仿宋" w:eastAsia="仿宋" w:hAnsi="仿宋" w:hint="eastAsia"/>
          <w:b/>
          <w:sz w:val="24"/>
          <w:szCs w:val="24"/>
        </w:rPr>
        <w:t>.1</w:t>
      </w:r>
      <w:bookmarkStart w:id="91" w:name="_Toc11310548"/>
      <w:bookmarkStart w:id="92" w:name="_Toc504903810"/>
      <w:bookmarkStart w:id="93" w:name="_Toc475981537"/>
      <w:r w:rsidRPr="00835EEE">
        <w:rPr>
          <w:rFonts w:ascii="仿宋" w:eastAsia="仿宋" w:hAnsi="仿宋" w:hint="eastAsia"/>
          <w:b/>
          <w:sz w:val="24"/>
          <w:szCs w:val="24"/>
        </w:rPr>
        <w:t>争取专项资金的安排</w:t>
      </w:r>
      <w:bookmarkEnd w:id="91"/>
      <w:bookmarkEnd w:id="92"/>
      <w:bookmarkEnd w:id="93"/>
    </w:p>
    <w:p w14:paraId="0E2EA01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如本项目在合作期期内享有国家或地方的优惠政策、支持资金和其他形式的补贴，乙方应协助甲方进行申请和申报，该等优惠政策、支持资金和补贴所有权、使用权和处分权按照资金申请和拨付文件规定执行。</w:t>
      </w:r>
    </w:p>
    <w:p w14:paraId="2DC00B8A"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若上述优惠政策、支持资金和补贴直接拨付给乙方，甲方有权在各项目中的付费核减该等金额；若上述优惠政策、支持资金和补贴拨付给甲方或县政府其他相关部门，甲方和县财政局可将该等优惠政策、支持资金和补贴用于支付各项目的付费。</w:t>
      </w:r>
    </w:p>
    <w:p w14:paraId="3B8772AB"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27.2优先权</w:t>
      </w:r>
    </w:p>
    <w:p w14:paraId="5646D32D"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距项目合作期正常终止日二十四（24）个月前，如果县政府决定仍采用PPP方式进行本项目设施的维护、运营和管理，经政府同意，并履行法定程序后，在同等条件下，乙方应具有与甲方就本项目的维护、运营和管理订立新的PPP项目合同的优先权。</w:t>
      </w:r>
    </w:p>
    <w:p w14:paraId="76204301"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b/>
          <w:sz w:val="24"/>
          <w:szCs w:val="24"/>
        </w:rPr>
        <w:t>27.3</w:t>
      </w:r>
      <w:r w:rsidRPr="00835EEE">
        <w:rPr>
          <w:rFonts w:ascii="仿宋" w:eastAsia="仿宋" w:hAnsi="仿宋" w:hint="eastAsia"/>
          <w:b/>
          <w:sz w:val="24"/>
          <w:szCs w:val="24"/>
        </w:rPr>
        <w:t>文件权利及保密</w:t>
      </w:r>
    </w:p>
    <w:p w14:paraId="4EB77F83"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7</w:t>
      </w:r>
      <w:r w:rsidRPr="00835EEE">
        <w:rPr>
          <w:rFonts w:ascii="仿宋" w:eastAsia="仿宋" w:hAnsi="仿宋" w:hint="eastAsia"/>
          <w:sz w:val="24"/>
          <w:szCs w:val="24"/>
        </w:rPr>
        <w:t>.3.1对文件的权利</w:t>
      </w:r>
    </w:p>
    <w:p w14:paraId="70A3B20F"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（1）甲方的文件</w:t>
      </w:r>
    </w:p>
    <w:p w14:paraId="52F2D1C0" w14:textId="77777777" w:rsidR="00E25EEC" w:rsidRPr="00835EEE" w:rsidRDefault="000F0F55">
      <w:pPr>
        <w:spacing w:before="120" w:after="120" w:line="360" w:lineRule="auto"/>
        <w:ind w:firstLineChars="200" w:firstLine="480"/>
        <w:rPr>
          <w:rFonts w:ascii="仿宋" w:eastAsia="仿宋" w:hAnsi="仿宋"/>
          <w:sz w:val="24"/>
          <w:szCs w:val="24"/>
        </w:rPr>
      </w:pPr>
      <w:bookmarkStart w:id="94" w:name="_Hlk520298314"/>
      <w:r w:rsidRPr="00835EEE">
        <w:rPr>
          <w:rFonts w:ascii="仿宋" w:eastAsia="仿宋" w:hAnsi="仿宋" w:hint="eastAsia"/>
          <w:sz w:val="24"/>
          <w:szCs w:val="24"/>
        </w:rPr>
        <w:t>由甲方向乙方提供的文件和计算机程序及其他一切文件，或者主要在这些文件和计算机程序的基础上制作的文件和程序，应属于甲方的财产。这一规定适用于上述文件和计算机的程序的所有复制件。这些文件、计算机程序或其复制件只 能由乙方用于本项目之目的。除非甲方和乙方另有约定，否则这类文件、计算机程序或其复制件应在项目合作期结束之际移交给甲方。</w:t>
      </w:r>
    </w:p>
    <w:bookmarkEnd w:id="94"/>
    <w:p w14:paraId="48658698"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（2）乙方的文件</w:t>
      </w:r>
    </w:p>
    <w:p w14:paraId="79E958DF" w14:textId="77777777" w:rsidR="00E25EEC" w:rsidRPr="00835EEE" w:rsidRDefault="000F0F55">
      <w:pPr>
        <w:spacing w:before="120" w:after="120" w:line="360" w:lineRule="auto"/>
        <w:ind w:firstLineChars="200" w:firstLine="480"/>
        <w:rPr>
          <w:rFonts w:ascii="仿宋" w:eastAsia="仿宋" w:hAnsi="仿宋"/>
          <w:sz w:val="24"/>
          <w:szCs w:val="24"/>
        </w:rPr>
      </w:pPr>
      <w:bookmarkStart w:id="95" w:name="_Hlk520298324"/>
      <w:r w:rsidRPr="00835EEE">
        <w:rPr>
          <w:rFonts w:ascii="仿宋" w:eastAsia="仿宋" w:hAnsi="仿宋" w:hint="eastAsia"/>
          <w:sz w:val="24"/>
          <w:szCs w:val="24"/>
        </w:rPr>
        <w:t>由乙方向甲方提供的文件和计算机程序及其他文件，应属于乙方的财产。这些文件、计算机程序或其复制件只能由甲方用于本项目之目的。除非甲方和乙方另有约定，否则这类文件、计算机程序或其复制件应在项目合作期结束之际移交</w:t>
      </w:r>
      <w:r w:rsidRPr="00835EEE">
        <w:rPr>
          <w:rFonts w:ascii="仿宋" w:eastAsia="仿宋" w:hAnsi="仿宋" w:hint="eastAsia"/>
          <w:sz w:val="24"/>
          <w:szCs w:val="24"/>
        </w:rPr>
        <w:lastRenderedPageBreak/>
        <w:t>给乙方。</w:t>
      </w:r>
    </w:p>
    <w:bookmarkEnd w:id="95"/>
    <w:p w14:paraId="0803532F"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（3）遵守规定</w:t>
      </w:r>
    </w:p>
    <w:p w14:paraId="029AE268"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双方应确保各自接触到这些文件、计算机程序及其复制件的有关人员遵守本条款对文件的权利和保密的约定。</w:t>
      </w:r>
    </w:p>
    <w:p w14:paraId="0AEC6954"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7</w:t>
      </w:r>
      <w:r w:rsidRPr="00835EEE">
        <w:rPr>
          <w:rFonts w:ascii="仿宋" w:eastAsia="仿宋" w:hAnsi="仿宋" w:hint="eastAsia"/>
          <w:sz w:val="24"/>
          <w:szCs w:val="24"/>
        </w:rPr>
        <w:t>.3.2保密</w:t>
      </w:r>
    </w:p>
    <w:p w14:paraId="2A91822D" w14:textId="77777777" w:rsidR="00E25EEC" w:rsidRPr="00835EEE" w:rsidRDefault="000F0F55">
      <w:pPr>
        <w:spacing w:before="120" w:after="120" w:line="360" w:lineRule="auto"/>
        <w:ind w:firstLineChars="200" w:firstLine="480"/>
        <w:rPr>
          <w:rFonts w:ascii="仿宋" w:eastAsia="仿宋" w:hAnsi="仿宋"/>
          <w:sz w:val="24"/>
          <w:szCs w:val="24"/>
        </w:rPr>
      </w:pPr>
      <w:bookmarkStart w:id="96" w:name="_Hlk520298345"/>
      <w:r w:rsidRPr="00835EEE">
        <w:rPr>
          <w:rFonts w:ascii="仿宋" w:eastAsia="仿宋" w:hAnsi="仿宋" w:hint="eastAsia"/>
          <w:sz w:val="24"/>
          <w:szCs w:val="24"/>
        </w:rPr>
        <w:t>任何一方或其员工、承包商、供应商、顾问获得的所有项目相关的材料和文件（不论是财务、技术或其他方面），未经另一方书面同意，在项目合作期内及合作期结束后的</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3</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年内不得向第三方透露或公开，但下列情形除外：</w:t>
      </w:r>
    </w:p>
    <w:bookmarkEnd w:id="96"/>
    <w:p w14:paraId="2B3BCDD5"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（1）在签署本合同同时或之前，一方已经通过合法渠道获取的有关信息；</w:t>
      </w:r>
    </w:p>
    <w:p w14:paraId="305438A3"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（2）在一方披露之前，已经公开或能够从公开领域获取的有关信息；</w:t>
      </w:r>
    </w:p>
    <w:p w14:paraId="2A0D95A7"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（3）一方事先取得另一方同意或经另一方授权而公开的信息；</w:t>
      </w:r>
    </w:p>
    <w:p w14:paraId="6632EDFC"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（4）为本项目实施需要，甲方向相关政府部门或监管主体或顾问机构等提供的相关文件和信息；</w:t>
      </w:r>
    </w:p>
    <w:p w14:paraId="4AE0DB96"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（5）为本项目实施需要，乙方向金融机构进行融资时提供的相关文件和信息；</w:t>
      </w:r>
    </w:p>
    <w:p w14:paraId="2F54F564"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（6）根据适用法律及相关监管要求必须披露的文件或信息。</w:t>
      </w:r>
    </w:p>
    <w:p w14:paraId="6956C662"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7</w:t>
      </w:r>
      <w:r w:rsidRPr="00835EEE">
        <w:rPr>
          <w:rFonts w:ascii="仿宋" w:eastAsia="仿宋" w:hAnsi="仿宋" w:hint="eastAsia"/>
          <w:b/>
          <w:sz w:val="24"/>
          <w:szCs w:val="24"/>
        </w:rPr>
        <w:t>.4日常事务代表</w:t>
      </w:r>
    </w:p>
    <w:p w14:paraId="41057B43"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7</w:t>
      </w:r>
      <w:r w:rsidRPr="00835EEE">
        <w:rPr>
          <w:rFonts w:ascii="仿宋" w:eastAsia="仿宋" w:hAnsi="仿宋" w:hint="eastAsia"/>
          <w:sz w:val="24"/>
          <w:szCs w:val="24"/>
        </w:rPr>
        <w:t>.4.1</w:t>
      </w:r>
      <w:bookmarkStart w:id="97" w:name="_Hlk520298402"/>
      <w:r w:rsidRPr="00835EEE">
        <w:rPr>
          <w:rFonts w:ascii="仿宋" w:eastAsia="仿宋" w:hAnsi="仿宋" w:hint="eastAsia"/>
          <w:sz w:val="24"/>
          <w:szCs w:val="24"/>
        </w:rPr>
        <w:t>在合作期内，双方应各自指派一名日常事务代表，代表各方与对方进行日常事务的联系和沟通。</w:t>
      </w:r>
      <w:bookmarkEnd w:id="97"/>
    </w:p>
    <w:p w14:paraId="0A569521"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7</w:t>
      </w:r>
      <w:r w:rsidRPr="00835EEE">
        <w:rPr>
          <w:rFonts w:ascii="仿宋" w:eastAsia="仿宋" w:hAnsi="仿宋" w:hint="eastAsia"/>
          <w:sz w:val="24"/>
          <w:szCs w:val="24"/>
        </w:rPr>
        <w:t>.4.2各方应将自己的日常事务代表书面通知对方，若需变更，则应提前</w:t>
      </w:r>
    </w:p>
    <w:p w14:paraId="36A3DA05" w14:textId="77777777" w:rsidR="00E25EEC" w:rsidRPr="00835EEE" w:rsidRDefault="000F0F55">
      <w:pPr>
        <w:spacing w:before="120" w:after="120" w:line="360" w:lineRule="auto"/>
        <w:ind w:firstLineChars="200" w:firstLine="480"/>
        <w:jc w:val="left"/>
        <w:rPr>
          <w:rFonts w:ascii="仿宋" w:eastAsia="仿宋" w:hAnsi="仿宋"/>
          <w:sz w:val="24"/>
          <w:szCs w:val="24"/>
        </w:rPr>
      </w:pPr>
      <w:r w:rsidRPr="00835EEE">
        <w:rPr>
          <w:rFonts w:ascii="仿宋" w:eastAsia="仿宋" w:hAnsi="仿宋" w:hint="eastAsia"/>
          <w:sz w:val="24"/>
          <w:szCs w:val="24"/>
          <w:u w:val="single"/>
        </w:rPr>
        <w:t xml:space="preserve">  10   </w:t>
      </w:r>
      <w:r w:rsidRPr="00835EEE">
        <w:rPr>
          <w:rFonts w:ascii="仿宋" w:eastAsia="仿宋" w:hAnsi="仿宋" w:hint="eastAsia"/>
          <w:sz w:val="24"/>
          <w:szCs w:val="24"/>
        </w:rPr>
        <w:t>日将继任人书面通知对方，否则视为未变更。</w:t>
      </w:r>
    </w:p>
    <w:p w14:paraId="46EFD326"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7</w:t>
      </w:r>
      <w:r w:rsidRPr="00835EEE">
        <w:rPr>
          <w:rFonts w:ascii="仿宋" w:eastAsia="仿宋" w:hAnsi="仿宋" w:hint="eastAsia"/>
          <w:b/>
          <w:sz w:val="24"/>
          <w:szCs w:val="24"/>
        </w:rPr>
        <w:t>.5通知</w:t>
      </w:r>
    </w:p>
    <w:p w14:paraId="798430C4"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7</w:t>
      </w:r>
      <w:r w:rsidRPr="00835EEE">
        <w:rPr>
          <w:rFonts w:ascii="仿宋" w:eastAsia="仿宋" w:hAnsi="仿宋" w:hint="eastAsia"/>
          <w:sz w:val="24"/>
          <w:szCs w:val="24"/>
        </w:rPr>
        <w:t>.5.1本合同项下的通知应以中文书写，并通过特快专递、邮寄或电子邮件等方式按下列地址送至或发至各方：</w:t>
      </w:r>
    </w:p>
    <w:p w14:paraId="5F4FD8D8"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lastRenderedPageBreak/>
        <w:t>甲方：</w:t>
      </w:r>
    </w:p>
    <w:p w14:paraId="153ECA3C"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地址：</w:t>
      </w:r>
    </w:p>
    <w:p w14:paraId="24E12BA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 xml:space="preserve">邮编： </w:t>
      </w:r>
    </w:p>
    <w:p w14:paraId="6D536C11"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 xml:space="preserve">收件人： </w:t>
      </w:r>
    </w:p>
    <w:p w14:paraId="3465CB4D"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电子邮箱：</w:t>
      </w:r>
    </w:p>
    <w:p w14:paraId="40351E04"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乙方：</w:t>
      </w:r>
    </w:p>
    <w:p w14:paraId="50CD5F83"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地址：</w:t>
      </w:r>
    </w:p>
    <w:p w14:paraId="71D5F92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 xml:space="preserve">邮编： </w:t>
      </w:r>
    </w:p>
    <w:p w14:paraId="38C55CB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 xml:space="preserve">收件人： </w:t>
      </w:r>
    </w:p>
    <w:p w14:paraId="068192E6"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电子邮箱：</w:t>
      </w:r>
    </w:p>
    <w:p w14:paraId="33ED358E"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7</w:t>
      </w:r>
      <w:r w:rsidRPr="00835EEE">
        <w:rPr>
          <w:rFonts w:ascii="仿宋" w:eastAsia="仿宋" w:hAnsi="仿宋" w:hint="eastAsia"/>
          <w:sz w:val="24"/>
          <w:szCs w:val="24"/>
        </w:rPr>
        <w:t>.5.2下列情况应视为已送达：</w:t>
      </w:r>
    </w:p>
    <w:p w14:paraId="2E2C64AD"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（1）若采用专人提交或邮寄方式（挂号、要求回执），在寄送至上述地址时；</w:t>
      </w:r>
    </w:p>
    <w:p w14:paraId="781EFD63"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（2）如采用电子邮件形式，在准确发送至上述电子邮箱即为送达；</w:t>
      </w:r>
    </w:p>
    <w:p w14:paraId="57EBB62D"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2</w:t>
      </w:r>
      <w:r w:rsidRPr="00835EEE">
        <w:rPr>
          <w:rFonts w:ascii="仿宋" w:eastAsia="仿宋" w:hAnsi="仿宋"/>
          <w:sz w:val="24"/>
          <w:szCs w:val="24"/>
        </w:rPr>
        <w:t>7</w:t>
      </w:r>
      <w:r w:rsidRPr="00835EEE">
        <w:rPr>
          <w:rFonts w:ascii="仿宋" w:eastAsia="仿宋" w:hAnsi="仿宋" w:hint="eastAsia"/>
          <w:sz w:val="24"/>
          <w:szCs w:val="24"/>
        </w:rPr>
        <w:t>.5.3如果一方的地址或收件人或电子邮箱更改时，应在新地址或新收件人或新电子邮箱启用</w:t>
      </w:r>
      <w:r w:rsidRPr="00835EEE">
        <w:rPr>
          <w:rFonts w:ascii="仿宋" w:eastAsia="仿宋" w:hAnsi="仿宋" w:hint="eastAsia"/>
          <w:sz w:val="24"/>
          <w:szCs w:val="24"/>
          <w:u w:val="single"/>
        </w:rPr>
        <w:t xml:space="preserve">  10   </w:t>
      </w:r>
      <w:r w:rsidRPr="00835EEE">
        <w:rPr>
          <w:rFonts w:ascii="仿宋" w:eastAsia="仿宋" w:hAnsi="仿宋" w:hint="eastAsia"/>
          <w:sz w:val="24"/>
          <w:szCs w:val="24"/>
        </w:rPr>
        <w:t>日前以上述通知方式通知另一方，否则应仍以原地址、原收件人和原电子邮箱为准。</w:t>
      </w:r>
    </w:p>
    <w:p w14:paraId="08B8B5E4"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7</w:t>
      </w:r>
      <w:r w:rsidRPr="00835EEE">
        <w:rPr>
          <w:rFonts w:ascii="仿宋" w:eastAsia="仿宋" w:hAnsi="仿宋" w:hint="eastAsia"/>
          <w:b/>
          <w:sz w:val="24"/>
          <w:szCs w:val="24"/>
        </w:rPr>
        <w:t>.6适用法律</w:t>
      </w:r>
    </w:p>
    <w:p w14:paraId="3126A1A1"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本合同适用中国法律。</w:t>
      </w:r>
    </w:p>
    <w:p w14:paraId="32136100"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7</w:t>
      </w:r>
      <w:r w:rsidRPr="00835EEE">
        <w:rPr>
          <w:rFonts w:ascii="仿宋" w:eastAsia="仿宋" w:hAnsi="仿宋" w:hint="eastAsia"/>
          <w:b/>
          <w:sz w:val="24"/>
          <w:szCs w:val="24"/>
        </w:rPr>
        <w:t>.7协议文字</w:t>
      </w:r>
    </w:p>
    <w:p w14:paraId="2C7D09BA"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本合同一式</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8</w:t>
      </w:r>
      <w:r w:rsidRPr="00835EEE">
        <w:rPr>
          <w:rFonts w:ascii="仿宋" w:eastAsia="仿宋" w:hAnsi="仿宋"/>
          <w:sz w:val="24"/>
          <w:szCs w:val="24"/>
          <w:u w:val="single"/>
        </w:rPr>
        <w:t xml:space="preserve">  </w:t>
      </w:r>
      <w:r w:rsidRPr="00835EEE">
        <w:rPr>
          <w:rFonts w:ascii="仿宋" w:eastAsia="仿宋" w:hAnsi="仿宋" w:hint="eastAsia"/>
          <w:sz w:val="24"/>
          <w:szCs w:val="24"/>
        </w:rPr>
        <w:t>份，各执</w:t>
      </w:r>
      <w:r w:rsidRPr="00835EEE">
        <w:rPr>
          <w:rFonts w:ascii="仿宋" w:eastAsia="仿宋" w:hAnsi="仿宋"/>
          <w:sz w:val="24"/>
          <w:szCs w:val="24"/>
          <w:u w:val="single"/>
        </w:rPr>
        <w:t xml:space="preserve">  </w:t>
      </w:r>
      <w:r w:rsidRPr="00835EEE">
        <w:rPr>
          <w:rFonts w:ascii="仿宋" w:eastAsia="仿宋" w:hAnsi="仿宋" w:hint="eastAsia"/>
          <w:sz w:val="24"/>
          <w:szCs w:val="24"/>
          <w:u w:val="single"/>
        </w:rPr>
        <w:t>4</w:t>
      </w:r>
      <w:r w:rsidRPr="00835EEE">
        <w:rPr>
          <w:rFonts w:ascii="仿宋_GB2312" w:eastAsia="仿宋_GB2312" w:hAnsi="宋体"/>
          <w:b/>
          <w:sz w:val="30"/>
          <w:szCs w:val="30"/>
          <w:u w:val="single"/>
        </w:rPr>
        <w:t xml:space="preserve">  </w:t>
      </w:r>
      <w:r w:rsidRPr="00835EEE">
        <w:rPr>
          <w:rFonts w:ascii="仿宋" w:eastAsia="仿宋" w:hAnsi="仿宋" w:hint="eastAsia"/>
          <w:sz w:val="24"/>
          <w:szCs w:val="24"/>
        </w:rPr>
        <w:t>份，各份合同具有同等法律效力。</w:t>
      </w:r>
    </w:p>
    <w:p w14:paraId="53EAFE69" w14:textId="77777777" w:rsidR="00E25EEC" w:rsidRPr="00835EEE" w:rsidRDefault="000F0F55">
      <w:pPr>
        <w:spacing w:before="120" w:after="120" w:line="360" w:lineRule="auto"/>
        <w:ind w:firstLineChars="200" w:firstLine="482"/>
        <w:rPr>
          <w:rFonts w:ascii="仿宋" w:eastAsia="仿宋" w:hAnsi="仿宋"/>
          <w:b/>
          <w:sz w:val="24"/>
          <w:szCs w:val="24"/>
        </w:rPr>
      </w:pPr>
      <w:r w:rsidRPr="00835EEE">
        <w:rPr>
          <w:rFonts w:ascii="仿宋" w:eastAsia="仿宋" w:hAnsi="仿宋" w:hint="eastAsia"/>
          <w:b/>
          <w:sz w:val="24"/>
          <w:szCs w:val="24"/>
        </w:rPr>
        <w:t>2</w:t>
      </w:r>
      <w:r w:rsidRPr="00835EEE">
        <w:rPr>
          <w:rFonts w:ascii="仿宋" w:eastAsia="仿宋" w:hAnsi="仿宋"/>
          <w:b/>
          <w:sz w:val="24"/>
          <w:szCs w:val="24"/>
        </w:rPr>
        <w:t>7</w:t>
      </w:r>
      <w:r w:rsidRPr="00835EEE">
        <w:rPr>
          <w:rFonts w:ascii="仿宋" w:eastAsia="仿宋" w:hAnsi="仿宋" w:hint="eastAsia"/>
          <w:b/>
          <w:sz w:val="24"/>
          <w:szCs w:val="24"/>
        </w:rPr>
        <w:t>.8合同生效</w:t>
      </w:r>
    </w:p>
    <w:p w14:paraId="792ED3D0" w14:textId="77777777" w:rsidR="00E25EEC" w:rsidRPr="00835EEE" w:rsidRDefault="000F0F55">
      <w:pPr>
        <w:spacing w:before="120" w:after="120" w:line="360" w:lineRule="auto"/>
        <w:ind w:firstLineChars="200" w:firstLine="480"/>
        <w:rPr>
          <w:rFonts w:ascii="仿宋" w:eastAsia="仿宋" w:hAnsi="仿宋"/>
          <w:sz w:val="24"/>
          <w:szCs w:val="24"/>
        </w:rPr>
      </w:pPr>
      <w:r w:rsidRPr="00835EEE">
        <w:rPr>
          <w:rFonts w:ascii="仿宋" w:eastAsia="仿宋" w:hAnsi="仿宋" w:hint="eastAsia"/>
          <w:sz w:val="24"/>
          <w:szCs w:val="24"/>
        </w:rPr>
        <w:t>本合同自甲、乙双方法定代表人或授权代表签字，并加盖公章之日起正式生效。</w:t>
      </w:r>
      <w:bookmarkStart w:id="98" w:name="_Hlk525545339"/>
    </w:p>
    <w:p w14:paraId="2D113BBA" w14:textId="77777777" w:rsidR="00E25EEC" w:rsidRPr="00835EEE" w:rsidRDefault="00E25EEC">
      <w:pPr>
        <w:spacing w:before="120" w:after="120" w:line="360" w:lineRule="auto"/>
        <w:ind w:firstLineChars="200" w:firstLine="480"/>
        <w:rPr>
          <w:rFonts w:ascii="仿宋" w:eastAsia="仿宋" w:hAnsi="仿宋"/>
          <w:sz w:val="24"/>
          <w:szCs w:val="24"/>
        </w:rPr>
      </w:pPr>
    </w:p>
    <w:bookmarkEnd w:id="98"/>
    <w:p w14:paraId="092D214B" w14:textId="77777777" w:rsidR="00E25EEC" w:rsidRPr="00835EEE" w:rsidRDefault="000F0F55">
      <w:pPr>
        <w:spacing w:line="48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（以下无正文）</w:t>
      </w:r>
    </w:p>
    <w:p w14:paraId="2363021B" w14:textId="77777777" w:rsidR="00E25EEC" w:rsidRPr="00835EEE" w:rsidRDefault="000F0F55">
      <w:pPr>
        <w:spacing w:line="480" w:lineRule="auto"/>
        <w:ind w:firstLineChars="177" w:firstLine="426"/>
        <w:rPr>
          <w:rFonts w:ascii="仿宋" w:eastAsia="仿宋" w:hAnsi="仿宋"/>
          <w:b/>
          <w:kern w:val="0"/>
          <w:sz w:val="24"/>
          <w:szCs w:val="24"/>
        </w:rPr>
      </w:pPr>
      <w:r w:rsidRPr="00835EEE">
        <w:rPr>
          <w:rFonts w:ascii="仿宋" w:eastAsia="仿宋" w:hAnsi="仿宋" w:hint="eastAsia"/>
          <w:b/>
          <w:kern w:val="0"/>
          <w:sz w:val="24"/>
          <w:szCs w:val="24"/>
        </w:rPr>
        <w:t>甲方：</w:t>
      </w:r>
    </w:p>
    <w:p w14:paraId="285480B4" w14:textId="77777777" w:rsidR="00E25EEC" w:rsidRPr="00835EEE" w:rsidRDefault="000F0F55">
      <w:pPr>
        <w:spacing w:line="48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法定代表人：</w:t>
      </w:r>
    </w:p>
    <w:p w14:paraId="4CDA4A63" w14:textId="77777777" w:rsidR="00E25EEC" w:rsidRPr="00835EEE" w:rsidRDefault="000F0F55">
      <w:pPr>
        <w:spacing w:line="48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授权签字代表：</w:t>
      </w:r>
    </w:p>
    <w:p w14:paraId="6D649F5D" w14:textId="77777777" w:rsidR="00E25EEC" w:rsidRPr="00835EEE" w:rsidRDefault="000F0F55">
      <w:pPr>
        <w:spacing w:line="480" w:lineRule="auto"/>
        <w:ind w:firstLineChars="177" w:firstLine="426"/>
        <w:rPr>
          <w:rFonts w:ascii="仿宋" w:eastAsia="仿宋" w:hAnsi="仿宋"/>
          <w:b/>
          <w:kern w:val="0"/>
          <w:sz w:val="24"/>
          <w:szCs w:val="24"/>
        </w:rPr>
      </w:pPr>
      <w:r w:rsidRPr="00835EEE">
        <w:rPr>
          <w:rFonts w:ascii="仿宋" w:eastAsia="仿宋" w:hAnsi="仿宋" w:hint="eastAsia"/>
          <w:b/>
          <w:kern w:val="0"/>
          <w:sz w:val="24"/>
          <w:szCs w:val="24"/>
        </w:rPr>
        <w:t>乙方：</w:t>
      </w:r>
    </w:p>
    <w:p w14:paraId="4842A61A" w14:textId="77777777" w:rsidR="00E25EEC" w:rsidRPr="00835EEE" w:rsidRDefault="000F0F55">
      <w:pPr>
        <w:spacing w:line="48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法定代表人：</w:t>
      </w:r>
    </w:p>
    <w:p w14:paraId="3FEAFBE7" w14:textId="77777777" w:rsidR="00E25EEC" w:rsidRPr="00835EEE" w:rsidRDefault="000F0F55">
      <w:pPr>
        <w:spacing w:line="480" w:lineRule="auto"/>
        <w:ind w:firstLineChars="177" w:firstLine="425"/>
        <w:rPr>
          <w:rFonts w:ascii="仿宋" w:eastAsia="仿宋" w:hAnsi="仿宋"/>
          <w:kern w:val="0"/>
          <w:sz w:val="24"/>
          <w:szCs w:val="24"/>
        </w:rPr>
      </w:pPr>
      <w:r w:rsidRPr="00835EEE">
        <w:rPr>
          <w:rFonts w:ascii="仿宋" w:eastAsia="仿宋" w:hAnsi="仿宋" w:hint="eastAsia"/>
          <w:kern w:val="0"/>
          <w:sz w:val="24"/>
          <w:szCs w:val="24"/>
        </w:rPr>
        <w:t>授权签字代表：</w:t>
      </w:r>
    </w:p>
    <w:p w14:paraId="34CE9932" w14:textId="77777777" w:rsidR="00E25EEC" w:rsidRPr="00835EEE" w:rsidRDefault="000F0F55">
      <w:pPr>
        <w:pStyle w:val="1"/>
        <w:adjustRightInd w:val="0"/>
        <w:snapToGrid w:val="0"/>
        <w:spacing w:before="120" w:after="120"/>
        <w:ind w:leftChars="78" w:left="164"/>
        <w:jc w:val="left"/>
        <w:rPr>
          <w:rFonts w:ascii="仿宋" w:eastAsia="仿宋" w:hAnsi="仿宋"/>
          <w:sz w:val="28"/>
          <w:szCs w:val="32"/>
          <w:lang w:eastAsia="zh-CN"/>
        </w:rPr>
      </w:pPr>
      <w:r w:rsidRPr="00835EEE">
        <w:rPr>
          <w:rFonts w:ascii="仿宋" w:eastAsia="仿宋" w:hAnsi="仿宋"/>
          <w:sz w:val="24"/>
          <w:szCs w:val="24"/>
          <w:lang w:eastAsia="zh-CN"/>
        </w:rPr>
        <w:br w:type="page"/>
      </w:r>
      <w:bookmarkStart w:id="99" w:name="_Toc46157963"/>
      <w:r w:rsidRPr="00835EEE">
        <w:rPr>
          <w:rFonts w:ascii="仿宋" w:eastAsia="仿宋" w:hAnsi="仿宋" w:hint="eastAsia"/>
          <w:sz w:val="28"/>
          <w:szCs w:val="32"/>
          <w:lang w:eastAsia="zh-CN"/>
        </w:rPr>
        <w:lastRenderedPageBreak/>
        <w:t>附件1：《注册资本缴纳记录文件》</w:t>
      </w:r>
      <w:bookmarkEnd w:id="99"/>
    </w:p>
    <w:p w14:paraId="74D7E98E" w14:textId="77777777" w:rsidR="00E25EEC" w:rsidRPr="00835EEE" w:rsidRDefault="000F0F55">
      <w:pPr>
        <w:pStyle w:val="1"/>
        <w:adjustRightInd w:val="0"/>
        <w:snapToGrid w:val="0"/>
        <w:spacing w:before="120" w:after="120"/>
        <w:ind w:leftChars="78" w:left="164"/>
        <w:jc w:val="left"/>
        <w:rPr>
          <w:rFonts w:ascii="仿宋" w:eastAsia="仿宋" w:hAnsi="仿宋"/>
          <w:sz w:val="28"/>
          <w:szCs w:val="32"/>
          <w:lang w:eastAsia="zh-CN"/>
        </w:rPr>
      </w:pPr>
      <w:bookmarkStart w:id="100" w:name="_Toc46157964"/>
      <w:r w:rsidRPr="00835EEE">
        <w:rPr>
          <w:rFonts w:ascii="仿宋" w:eastAsia="仿宋" w:hAnsi="仿宋" w:hint="eastAsia"/>
          <w:sz w:val="28"/>
          <w:szCs w:val="32"/>
          <w:lang w:eastAsia="zh-CN"/>
        </w:rPr>
        <w:t>附件2：《丰县城乡污水处理P</w:t>
      </w:r>
      <w:r w:rsidRPr="00835EEE">
        <w:rPr>
          <w:rFonts w:ascii="仿宋" w:eastAsia="仿宋" w:hAnsi="仿宋"/>
          <w:sz w:val="28"/>
          <w:szCs w:val="32"/>
          <w:lang w:eastAsia="zh-CN"/>
        </w:rPr>
        <w:t>PP</w:t>
      </w:r>
      <w:r w:rsidRPr="00835EEE">
        <w:rPr>
          <w:rFonts w:ascii="仿宋" w:eastAsia="仿宋" w:hAnsi="仿宋" w:hint="eastAsia"/>
          <w:sz w:val="28"/>
          <w:szCs w:val="32"/>
          <w:lang w:eastAsia="zh-CN"/>
        </w:rPr>
        <w:t>项目运营维护服务协议》</w:t>
      </w:r>
      <w:bookmarkEnd w:id="100"/>
      <w:r w:rsidRPr="00835EEE">
        <w:rPr>
          <w:rFonts w:ascii="仿宋" w:eastAsia="仿宋" w:hAnsi="仿宋"/>
          <w:sz w:val="28"/>
          <w:szCs w:val="32"/>
          <w:lang w:eastAsia="zh-CN"/>
        </w:rPr>
        <w:br w:type="page"/>
      </w:r>
    </w:p>
    <w:p w14:paraId="1A27D6FD" w14:textId="77777777" w:rsidR="00E25EEC" w:rsidRPr="00835EEE" w:rsidRDefault="000F0F55">
      <w:pPr>
        <w:pStyle w:val="1"/>
        <w:adjustRightInd w:val="0"/>
        <w:snapToGrid w:val="0"/>
        <w:spacing w:before="120" w:after="120"/>
        <w:ind w:leftChars="78" w:left="164"/>
        <w:jc w:val="left"/>
        <w:rPr>
          <w:rFonts w:ascii="仿宋" w:eastAsia="仿宋" w:hAnsi="仿宋"/>
          <w:sz w:val="24"/>
          <w:szCs w:val="24"/>
          <w:lang w:eastAsia="zh-CN"/>
        </w:rPr>
      </w:pPr>
      <w:bookmarkStart w:id="101" w:name="_Toc46157965"/>
      <w:r w:rsidRPr="00835EEE">
        <w:rPr>
          <w:rFonts w:ascii="仿宋" w:eastAsia="仿宋" w:hAnsi="仿宋" w:hint="eastAsia"/>
          <w:sz w:val="28"/>
          <w:szCs w:val="32"/>
          <w:lang w:eastAsia="zh-CN"/>
        </w:rPr>
        <w:lastRenderedPageBreak/>
        <w:t>附件3：《绩效评价管理办法》</w:t>
      </w:r>
      <w:bookmarkEnd w:id="101"/>
    </w:p>
    <w:p w14:paraId="056F58B1" w14:textId="77777777" w:rsidR="00E25EEC" w:rsidRPr="00835EEE" w:rsidRDefault="000F0F55">
      <w:pPr>
        <w:pStyle w:val="13"/>
        <w:widowControl w:val="0"/>
        <w:adjustRightInd w:val="0"/>
        <w:snapToGrid w:val="0"/>
        <w:spacing w:beforeLines="0" w:before="120" w:afterLines="0" w:after="120" w:line="360" w:lineRule="auto"/>
        <w:ind w:left="0" w:firstLineChars="0" w:firstLine="0"/>
        <w:jc w:val="center"/>
        <w:rPr>
          <w:rFonts w:ascii="仿宋" w:eastAsia="仿宋" w:hAnsi="仿宋"/>
          <w:b/>
          <w:bCs/>
          <w:sz w:val="24"/>
          <w:szCs w:val="28"/>
        </w:rPr>
      </w:pPr>
      <w:bookmarkStart w:id="102" w:name="_Toc475981618"/>
      <w:bookmarkStart w:id="103" w:name="_Toc505172023"/>
      <w:bookmarkStart w:id="104" w:name="_Toc22996097"/>
      <w:bookmarkStart w:id="105" w:name="_Hlk510381180"/>
      <w:r w:rsidRPr="00835EEE">
        <w:rPr>
          <w:rFonts w:ascii="仿宋" w:eastAsia="仿宋" w:hAnsi="仿宋" w:hint="eastAsia"/>
          <w:b/>
          <w:bCs/>
          <w:sz w:val="24"/>
          <w:szCs w:val="28"/>
        </w:rPr>
        <w:t>丰县城区污水处理厂工程绩效考核</w:t>
      </w:r>
      <w:r w:rsidRPr="00835EEE">
        <w:rPr>
          <w:rFonts w:ascii="仿宋" w:eastAsia="仿宋" w:hAnsi="仿宋"/>
          <w:b/>
          <w:bCs/>
          <w:sz w:val="24"/>
          <w:szCs w:val="28"/>
        </w:rPr>
        <w:t>方案</w:t>
      </w:r>
      <w:bookmarkEnd w:id="102"/>
      <w:bookmarkEnd w:id="103"/>
      <w:bookmarkEnd w:id="104"/>
    </w:p>
    <w:p w14:paraId="1BAA3B4C" w14:textId="77777777" w:rsidR="00E25EEC" w:rsidRPr="00835EEE" w:rsidRDefault="000F0F55">
      <w:pPr>
        <w:pStyle w:val="13"/>
        <w:widowControl w:val="0"/>
        <w:numPr>
          <w:ilvl w:val="1"/>
          <w:numId w:val="12"/>
        </w:numPr>
        <w:adjustRightInd w:val="0"/>
        <w:snapToGrid w:val="0"/>
        <w:spacing w:beforeLines="0" w:before="120" w:afterLines="0" w:after="120" w:line="360" w:lineRule="auto"/>
        <w:ind w:left="0" w:firstLine="482"/>
        <w:jc w:val="both"/>
        <w:rPr>
          <w:rFonts w:ascii="仿宋" w:eastAsia="仿宋" w:hAnsi="仿宋"/>
          <w:b/>
          <w:bCs/>
          <w:sz w:val="24"/>
          <w:szCs w:val="28"/>
        </w:rPr>
      </w:pPr>
      <w:bookmarkStart w:id="106" w:name="_Hlk514848164"/>
      <w:r w:rsidRPr="00835EEE">
        <w:rPr>
          <w:rFonts w:ascii="仿宋" w:eastAsia="仿宋" w:hAnsi="仿宋" w:hint="eastAsia"/>
          <w:b/>
          <w:bCs/>
          <w:sz w:val="24"/>
          <w:szCs w:val="28"/>
        </w:rPr>
        <w:t>建设管理</w:t>
      </w:r>
      <w:r w:rsidRPr="00835EEE">
        <w:rPr>
          <w:rFonts w:ascii="仿宋" w:eastAsia="仿宋" w:hAnsi="仿宋"/>
          <w:b/>
          <w:bCs/>
          <w:sz w:val="24"/>
          <w:szCs w:val="28"/>
        </w:rPr>
        <w:t>绩效考核</w:t>
      </w:r>
    </w:p>
    <w:p w14:paraId="6CB1808A" w14:textId="698555C9"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考核主体：县财政局牵头会同</w:t>
      </w:r>
      <w:r w:rsidR="00FD2D60" w:rsidRPr="00835EEE">
        <w:rPr>
          <w:rFonts w:ascii="仿宋" w:eastAsia="仿宋" w:hAnsi="仿宋" w:hint="eastAsia"/>
          <w:bCs/>
          <w:sz w:val="24"/>
          <w:szCs w:val="28"/>
        </w:rPr>
        <w:t>甲方</w:t>
      </w:r>
      <w:r w:rsidRPr="00835EEE">
        <w:rPr>
          <w:rFonts w:ascii="仿宋" w:eastAsia="仿宋" w:hAnsi="仿宋" w:hint="eastAsia"/>
          <w:bCs/>
          <w:sz w:val="24"/>
          <w:szCs w:val="28"/>
        </w:rPr>
        <w:t>成立的项目绩效考核小组</w:t>
      </w:r>
    </w:p>
    <w:p w14:paraId="709D153B"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考核对象：乙方</w:t>
      </w:r>
    </w:p>
    <w:p w14:paraId="5544763D" w14:textId="07DA88F1"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考核内容：项目绩效考核小组应在项目进行竣工验收的</w:t>
      </w:r>
      <w:r w:rsidRPr="00835EEE">
        <w:rPr>
          <w:rFonts w:ascii="仿宋" w:eastAsia="仿宋" w:hAnsi="仿宋"/>
          <w:bCs/>
          <w:sz w:val="24"/>
          <w:szCs w:val="28"/>
        </w:rPr>
        <w:t>同时</w:t>
      </w:r>
      <w:r w:rsidRPr="00835EEE">
        <w:rPr>
          <w:rFonts w:ascii="仿宋" w:eastAsia="仿宋" w:hAnsi="仿宋" w:hint="eastAsia"/>
          <w:bCs/>
          <w:sz w:val="24"/>
          <w:szCs w:val="28"/>
        </w:rPr>
        <w:t>，对丰县城东、城西污水处理厂的工程质量、建设工期、资金使用、安全文明、环境保护、组织管理、采购与合同、文档资料等方面进行建设过程考核和竣工考核，满分为100分。</w:t>
      </w:r>
      <w:r w:rsidR="00AA568B" w:rsidRPr="00835EEE">
        <w:rPr>
          <w:rFonts w:ascii="仿宋" w:eastAsia="仿宋" w:hAnsi="仿宋" w:hint="eastAsia"/>
          <w:bCs/>
          <w:sz w:val="24"/>
          <w:szCs w:val="28"/>
        </w:rPr>
        <w:t>如</w:t>
      </w:r>
      <w:r w:rsidR="00331590" w:rsidRPr="00835EEE">
        <w:rPr>
          <w:rFonts w:ascii="仿宋" w:eastAsia="仿宋" w:hAnsi="仿宋" w:hint="eastAsia"/>
          <w:bCs/>
          <w:sz w:val="24"/>
          <w:szCs w:val="28"/>
        </w:rPr>
        <w:t>丰县城区污水处理厂及</w:t>
      </w:r>
      <w:r w:rsidR="00AA568B" w:rsidRPr="00835EEE">
        <w:rPr>
          <w:rFonts w:ascii="仿宋" w:eastAsia="仿宋" w:hAnsi="仿宋" w:hint="eastAsia"/>
          <w:bCs/>
          <w:sz w:val="24"/>
          <w:szCs w:val="28"/>
        </w:rPr>
        <w:t>配套</w:t>
      </w:r>
      <w:r w:rsidR="00331590" w:rsidRPr="00835EEE">
        <w:rPr>
          <w:rFonts w:ascii="仿宋" w:eastAsia="仿宋" w:hAnsi="仿宋" w:hint="eastAsia"/>
          <w:bCs/>
          <w:sz w:val="24"/>
          <w:szCs w:val="28"/>
        </w:rPr>
        <w:t>管网项目在建设期第一年内如期完成竣工验收与环保验收</w:t>
      </w:r>
      <w:r w:rsidR="00AA568B" w:rsidRPr="00835EEE">
        <w:rPr>
          <w:rFonts w:ascii="仿宋" w:eastAsia="仿宋" w:hAnsi="仿宋" w:hint="eastAsia"/>
          <w:bCs/>
          <w:sz w:val="24"/>
          <w:szCs w:val="28"/>
        </w:rPr>
        <w:t>的</w:t>
      </w:r>
      <w:r w:rsidR="00331590" w:rsidRPr="00835EEE">
        <w:rPr>
          <w:rFonts w:ascii="仿宋" w:eastAsia="仿宋" w:hAnsi="仿宋" w:hint="eastAsia"/>
          <w:bCs/>
          <w:sz w:val="24"/>
          <w:szCs w:val="28"/>
        </w:rPr>
        <w:t>，则丰县城区污水</w:t>
      </w:r>
      <w:r w:rsidR="00AA568B" w:rsidRPr="00835EEE">
        <w:rPr>
          <w:rFonts w:ascii="仿宋" w:eastAsia="仿宋" w:hAnsi="仿宋" w:hint="eastAsia"/>
          <w:bCs/>
          <w:sz w:val="24"/>
          <w:szCs w:val="28"/>
        </w:rPr>
        <w:t>厂及管网项目的建设过程考核将不再开展，只开展竣工考核；如丰县城区污水处理厂及配套管网项目未能在建设期第一年内完成竣工验收及环保验收的，则建设过程考核及竣工考核均须开展。</w:t>
      </w:r>
    </w:p>
    <w:p w14:paraId="3E78DB1A"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pPr>
      <w:bookmarkStart w:id="107" w:name="_Hlk49337144"/>
      <w:r w:rsidRPr="00835EEE">
        <w:rPr>
          <w:rFonts w:ascii="仿宋" w:eastAsia="仿宋" w:hAnsi="仿宋" w:hint="eastAsia"/>
          <w:bCs/>
          <w:sz w:val="24"/>
          <w:szCs w:val="28"/>
        </w:rPr>
        <w:t>建设过程考核</w:t>
      </w:r>
    </w:p>
    <w:bookmarkEnd w:id="107"/>
    <w:p w14:paraId="3D7A3F39" w14:textId="479443B1" w:rsidR="00E25EEC" w:rsidRPr="00835EEE" w:rsidRDefault="000F0F55">
      <w:pPr>
        <w:pStyle w:val="aff"/>
        <w:numPr>
          <w:ilvl w:val="0"/>
          <w:numId w:val="13"/>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乙方在整个建设期内须在每</w:t>
      </w:r>
      <w:r w:rsidR="002041EF" w:rsidRPr="00835EEE">
        <w:rPr>
          <w:rFonts w:ascii="仿宋" w:eastAsia="仿宋" w:hAnsi="仿宋" w:hint="eastAsia"/>
          <w:szCs w:val="28"/>
        </w:rPr>
        <w:t>年</w:t>
      </w:r>
      <w:r w:rsidRPr="00835EEE">
        <w:rPr>
          <w:rFonts w:ascii="仿宋" w:eastAsia="仿宋" w:hAnsi="仿宋" w:hint="eastAsia"/>
          <w:szCs w:val="28"/>
        </w:rPr>
        <w:t>结束后二十（</w:t>
      </w:r>
      <w:r w:rsidRPr="00835EEE">
        <w:rPr>
          <w:rFonts w:ascii="仿宋" w:eastAsia="仿宋" w:hAnsi="仿宋"/>
          <w:szCs w:val="28"/>
        </w:rPr>
        <w:t>20）日内向</w:t>
      </w:r>
      <w:r w:rsidRPr="00835EEE">
        <w:rPr>
          <w:rFonts w:ascii="仿宋" w:eastAsia="仿宋" w:hAnsi="仿宋" w:hint="eastAsia"/>
          <w:szCs w:val="28"/>
        </w:rPr>
        <w:t>项目绩效考核小组提交上</w:t>
      </w:r>
      <w:r w:rsidR="00331590" w:rsidRPr="00835EEE">
        <w:rPr>
          <w:rFonts w:ascii="仿宋" w:eastAsia="仿宋" w:hAnsi="仿宋" w:hint="eastAsia"/>
          <w:szCs w:val="28"/>
        </w:rPr>
        <w:t>一年度</w:t>
      </w:r>
      <w:r w:rsidRPr="00835EEE">
        <w:rPr>
          <w:rFonts w:ascii="仿宋" w:eastAsia="仿宋" w:hAnsi="仿宋" w:hint="eastAsia"/>
          <w:szCs w:val="28"/>
        </w:rPr>
        <w:t>的项目建设</w:t>
      </w:r>
      <w:r w:rsidR="00331590" w:rsidRPr="00835EEE">
        <w:rPr>
          <w:rFonts w:ascii="仿宋" w:eastAsia="仿宋" w:hAnsi="仿宋" w:hint="eastAsia"/>
          <w:szCs w:val="28"/>
        </w:rPr>
        <w:t>年度</w:t>
      </w:r>
      <w:r w:rsidRPr="00835EEE">
        <w:rPr>
          <w:rFonts w:ascii="仿宋" w:eastAsia="仿宋" w:hAnsi="仿宋" w:hint="eastAsia"/>
          <w:szCs w:val="28"/>
        </w:rPr>
        <w:t>报告。项目建设</w:t>
      </w:r>
      <w:r w:rsidR="00331590" w:rsidRPr="00835EEE">
        <w:rPr>
          <w:rFonts w:ascii="仿宋" w:eastAsia="仿宋" w:hAnsi="仿宋" w:hint="eastAsia"/>
          <w:szCs w:val="28"/>
        </w:rPr>
        <w:t>年度</w:t>
      </w:r>
      <w:r w:rsidRPr="00835EEE">
        <w:rPr>
          <w:rFonts w:ascii="仿宋" w:eastAsia="仿宋" w:hAnsi="仿宋" w:hint="eastAsia"/>
          <w:szCs w:val="28"/>
        </w:rPr>
        <w:t>报告包括但不限于：①项目施工过程中工程质量日常检查、定期检查及专项检查记录的</w:t>
      </w:r>
      <w:r w:rsidR="00331590" w:rsidRPr="00835EEE">
        <w:rPr>
          <w:rFonts w:ascii="仿宋" w:eastAsia="仿宋" w:hAnsi="仿宋" w:hint="eastAsia"/>
          <w:szCs w:val="28"/>
        </w:rPr>
        <w:t>年度</w:t>
      </w:r>
      <w:r w:rsidRPr="00835EEE">
        <w:rPr>
          <w:rFonts w:ascii="仿宋" w:eastAsia="仿宋" w:hAnsi="仿宋" w:hint="eastAsia"/>
          <w:szCs w:val="28"/>
        </w:rPr>
        <w:t>汇总表；②</w:t>
      </w:r>
      <w:r w:rsidR="00331590" w:rsidRPr="00835EEE">
        <w:rPr>
          <w:rFonts w:ascii="仿宋" w:eastAsia="仿宋" w:hAnsi="仿宋" w:hint="eastAsia"/>
          <w:szCs w:val="28"/>
        </w:rPr>
        <w:t>年度</w:t>
      </w:r>
      <w:r w:rsidRPr="00835EEE">
        <w:rPr>
          <w:rFonts w:ascii="仿宋" w:eastAsia="仿宋" w:hAnsi="仿宋" w:hint="eastAsia"/>
          <w:szCs w:val="28"/>
        </w:rPr>
        <w:t>项目施工进度的监理报告；③项目施工安全工作报告及安全事故处理情况汇总；④建设投资控制情况</w:t>
      </w:r>
      <w:r w:rsidR="00331590" w:rsidRPr="00835EEE">
        <w:rPr>
          <w:rFonts w:ascii="仿宋" w:eastAsia="仿宋" w:hAnsi="仿宋" w:hint="eastAsia"/>
          <w:szCs w:val="28"/>
        </w:rPr>
        <w:t>年度</w:t>
      </w:r>
      <w:r w:rsidRPr="00835EEE">
        <w:rPr>
          <w:rFonts w:ascii="仿宋" w:eastAsia="仿宋" w:hAnsi="仿宋" w:hint="eastAsia"/>
          <w:szCs w:val="28"/>
        </w:rPr>
        <w:t>报告；⑤项目建设组织管理情况的监理报告；⑥项目资金到位与使用情况报告等。</w:t>
      </w:r>
    </w:p>
    <w:p w14:paraId="15D85230" w14:textId="1DF5AA41" w:rsidR="00E25EEC" w:rsidRPr="00835EEE" w:rsidRDefault="000F0F55">
      <w:pPr>
        <w:pStyle w:val="aff"/>
        <w:numPr>
          <w:ilvl w:val="0"/>
          <w:numId w:val="13"/>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项目绩效考核小组应在乙方提交项目建设</w:t>
      </w:r>
      <w:r w:rsidR="00331590" w:rsidRPr="00835EEE">
        <w:rPr>
          <w:rFonts w:ascii="仿宋" w:eastAsia="仿宋" w:hAnsi="仿宋" w:hint="eastAsia"/>
          <w:szCs w:val="28"/>
        </w:rPr>
        <w:t>年度</w:t>
      </w:r>
      <w:r w:rsidRPr="00835EEE">
        <w:rPr>
          <w:rFonts w:ascii="仿宋" w:eastAsia="仿宋" w:hAnsi="仿宋" w:hint="eastAsia"/>
          <w:szCs w:val="28"/>
        </w:rPr>
        <w:t>报告之日起</w:t>
      </w:r>
      <w:r w:rsidR="00C948A6" w:rsidRPr="00835EEE">
        <w:rPr>
          <w:rFonts w:ascii="仿宋" w:eastAsia="仿宋" w:hAnsi="仿宋" w:hint="eastAsia"/>
          <w:szCs w:val="28"/>
        </w:rPr>
        <w:t>1</w:t>
      </w:r>
      <w:r w:rsidRPr="00835EEE">
        <w:rPr>
          <w:rFonts w:ascii="仿宋" w:eastAsia="仿宋" w:hAnsi="仿宋"/>
          <w:szCs w:val="28"/>
        </w:rPr>
        <w:t>5日内组织进行</w:t>
      </w:r>
      <w:r w:rsidR="00331590" w:rsidRPr="00835EEE">
        <w:rPr>
          <w:rFonts w:ascii="仿宋" w:eastAsia="仿宋" w:hAnsi="仿宋" w:hint="eastAsia"/>
          <w:szCs w:val="28"/>
        </w:rPr>
        <w:t>年度</w:t>
      </w:r>
      <w:r w:rsidRPr="00835EEE">
        <w:rPr>
          <w:rFonts w:ascii="仿宋" w:eastAsia="仿宋" w:hAnsi="仿宋"/>
          <w:szCs w:val="28"/>
        </w:rPr>
        <w:t>考核，在规定的考核现场对各项建设绩效考核指标等进行检查。</w:t>
      </w:r>
    </w:p>
    <w:p w14:paraId="26D5C52B" w14:textId="32BBFB56" w:rsidR="00E25EEC" w:rsidRPr="00835EEE" w:rsidRDefault="000F0F55">
      <w:pPr>
        <w:pStyle w:val="aff"/>
        <w:numPr>
          <w:ilvl w:val="0"/>
          <w:numId w:val="13"/>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项目绩效考核小组对乙方的建设过程绩效考核从项目建设期起始日开始。</w:t>
      </w:r>
    </w:p>
    <w:p w14:paraId="70A5D9A5" w14:textId="555DA867" w:rsidR="004A6BA4" w:rsidRPr="00835EEE" w:rsidRDefault="00772FF4">
      <w:pPr>
        <w:pStyle w:val="aff"/>
        <w:numPr>
          <w:ilvl w:val="0"/>
          <w:numId w:val="13"/>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对于建设管理绩效考核表中 “质量验收”考核项，只在项目竣工验收时进行考核，</w:t>
      </w:r>
      <w:r w:rsidR="00AA568B" w:rsidRPr="00835EEE">
        <w:rPr>
          <w:rFonts w:ascii="仿宋" w:eastAsia="仿宋" w:hAnsi="仿宋" w:hint="eastAsia"/>
          <w:szCs w:val="28"/>
        </w:rPr>
        <w:t>建设过程考核</w:t>
      </w:r>
      <w:r w:rsidR="004A6BA4" w:rsidRPr="00835EEE">
        <w:rPr>
          <w:rFonts w:ascii="仿宋" w:eastAsia="仿宋" w:hAnsi="仿宋" w:hint="eastAsia"/>
          <w:szCs w:val="28"/>
        </w:rPr>
        <w:t>时</w:t>
      </w:r>
      <w:r w:rsidR="00AA568B" w:rsidRPr="00835EEE">
        <w:rPr>
          <w:rFonts w:ascii="仿宋" w:eastAsia="仿宋" w:hAnsi="仿宋" w:hint="eastAsia"/>
          <w:szCs w:val="28"/>
        </w:rPr>
        <w:t>将</w:t>
      </w:r>
      <w:r w:rsidRPr="00835EEE">
        <w:rPr>
          <w:rFonts w:ascii="仿宋" w:eastAsia="仿宋" w:hAnsi="仿宋" w:hint="eastAsia"/>
          <w:szCs w:val="28"/>
        </w:rPr>
        <w:t>不予考核、该</w:t>
      </w:r>
      <w:r w:rsidR="004A6BA4" w:rsidRPr="00835EEE">
        <w:rPr>
          <w:rFonts w:ascii="仿宋" w:eastAsia="仿宋" w:hAnsi="仿宋" w:hint="eastAsia"/>
          <w:szCs w:val="28"/>
        </w:rPr>
        <w:t>项不扣分。</w:t>
      </w:r>
    </w:p>
    <w:p w14:paraId="71F9D244"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建设竣工考核</w:t>
      </w:r>
    </w:p>
    <w:p w14:paraId="18047E21" w14:textId="77777777" w:rsidR="00E25EEC" w:rsidRPr="00835EEE" w:rsidRDefault="000F0F55">
      <w:pPr>
        <w:pStyle w:val="aff"/>
        <w:numPr>
          <w:ilvl w:val="0"/>
          <w:numId w:val="14"/>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乙方在丰县政府审计部门出具项目竣工决算审计报告之日起的十（10）日内向项目绩效考核小组提交项目建设竣工考核材料。项目建设竣工考核材料包括</w:t>
      </w:r>
      <w:r w:rsidRPr="00835EEE">
        <w:rPr>
          <w:rFonts w:ascii="仿宋" w:eastAsia="仿宋" w:hAnsi="仿宋" w:hint="eastAsia"/>
          <w:szCs w:val="28"/>
        </w:rPr>
        <w:lastRenderedPageBreak/>
        <w:t>但不限于：①工程竣工验收报告；②项目建设监理报告；③建设期施工安全工作报告及安全事故处理情况汇总；④竣工决算审计报告报告；⑤项目建设组织管理情况的监理总结报告；⑥项目资金监测报告；⑦项目融资协议文件等。</w:t>
      </w:r>
    </w:p>
    <w:p w14:paraId="7F67828A" w14:textId="65B34E74" w:rsidR="00E25EEC" w:rsidRPr="00835EEE" w:rsidRDefault="000F0F55">
      <w:pPr>
        <w:pStyle w:val="aff"/>
        <w:numPr>
          <w:ilvl w:val="0"/>
          <w:numId w:val="14"/>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项目绩效考核小组应在乙方提交项目建设竣工材料之日起</w:t>
      </w:r>
      <w:r w:rsidR="00C948A6" w:rsidRPr="00835EEE">
        <w:rPr>
          <w:rFonts w:ascii="仿宋" w:eastAsia="仿宋" w:hAnsi="仿宋" w:hint="eastAsia"/>
          <w:szCs w:val="28"/>
        </w:rPr>
        <w:t>1</w:t>
      </w:r>
      <w:r w:rsidRPr="00835EEE">
        <w:rPr>
          <w:rFonts w:ascii="仿宋" w:eastAsia="仿宋" w:hAnsi="仿宋" w:hint="eastAsia"/>
          <w:szCs w:val="28"/>
        </w:rPr>
        <w:t>5日内组织进行建设竣工考核，并应在十五（15）个工作日内完成，由考核小组根据建设竣工考核材料进行打分。</w:t>
      </w:r>
    </w:p>
    <w:p w14:paraId="4107DE12" w14:textId="77777777" w:rsidR="00E25EEC" w:rsidRPr="00835EEE" w:rsidRDefault="000F0F55">
      <w:pPr>
        <w:pStyle w:val="aff"/>
        <w:numPr>
          <w:ilvl w:val="0"/>
          <w:numId w:val="14"/>
        </w:numPr>
        <w:adjustRightInd w:val="0"/>
        <w:snapToGrid w:val="0"/>
        <w:spacing w:beforeLines="0" w:before="120" w:afterLines="0" w:after="120"/>
        <w:ind w:left="0" w:firstLine="480"/>
        <w:rPr>
          <w:rFonts w:ascii="仿宋" w:eastAsia="仿宋" w:hAnsi="仿宋"/>
          <w:szCs w:val="28"/>
        </w:rPr>
      </w:pPr>
      <w:bookmarkStart w:id="108" w:name="_Hlk49337219"/>
      <w:r w:rsidRPr="00835EEE">
        <w:rPr>
          <w:rFonts w:ascii="仿宋" w:eastAsia="仿宋" w:hAnsi="仿宋" w:hint="eastAsia"/>
          <w:szCs w:val="28"/>
        </w:rPr>
        <w:t>建设竣工考核为一次性考核，考核得分一经确定、不作调整。</w:t>
      </w:r>
    </w:p>
    <w:bookmarkEnd w:id="108"/>
    <w:p w14:paraId="65DF2EC8" w14:textId="77777777" w:rsidR="00E25EEC" w:rsidRPr="00835EEE" w:rsidRDefault="000F0F55">
      <w:pPr>
        <w:pStyle w:val="13"/>
        <w:widowControl w:val="0"/>
        <w:numPr>
          <w:ilvl w:val="2"/>
          <w:numId w:val="12"/>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考核结果及付费挂钩机制</w:t>
      </w:r>
    </w:p>
    <w:p w14:paraId="3E128B1E" w14:textId="74DC6993" w:rsidR="00E25EEC" w:rsidRPr="00835EEE" w:rsidRDefault="000F0F55">
      <w:pPr>
        <w:kinsoku w:val="0"/>
        <w:overflowPunct w:val="0"/>
        <w:autoSpaceDE w:val="0"/>
        <w:autoSpaceDN w:val="0"/>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根据《财政部关于推进政府和社会资本合作规范发展的实施意见》（财金〔2019〕10号）的要求，本项目将建立完全与项目产出绩效相挂钩的付费机制。丰县城区污水处理厂工程</w:t>
      </w:r>
      <w:r w:rsidR="005415E9" w:rsidRPr="00835EEE">
        <w:rPr>
          <w:rFonts w:ascii="仿宋" w:eastAsia="仿宋" w:hAnsi="仿宋" w:hint="eastAsia"/>
          <w:sz w:val="24"/>
          <w:szCs w:val="28"/>
        </w:rPr>
        <w:t>每次</w:t>
      </w:r>
      <w:r w:rsidRPr="00835EEE">
        <w:rPr>
          <w:rFonts w:ascii="仿宋" w:eastAsia="仿宋" w:hAnsi="仿宋" w:hint="eastAsia"/>
          <w:sz w:val="24"/>
          <w:szCs w:val="28"/>
        </w:rPr>
        <w:t>建设管理考核结果</w:t>
      </w:r>
      <w:r w:rsidR="00AA568B" w:rsidRPr="00835EEE">
        <w:rPr>
          <w:rFonts w:ascii="仿宋" w:eastAsia="仿宋" w:hAnsi="仿宋" w:hint="eastAsia"/>
          <w:sz w:val="24"/>
          <w:szCs w:val="28"/>
        </w:rPr>
        <w:t>（包括建设过程考核及建设竣工考核）</w:t>
      </w:r>
      <w:r w:rsidR="005415E9" w:rsidRPr="00835EEE">
        <w:rPr>
          <w:rFonts w:ascii="仿宋" w:eastAsia="仿宋" w:hAnsi="仿宋" w:hint="eastAsia"/>
          <w:sz w:val="24"/>
          <w:szCs w:val="28"/>
        </w:rPr>
        <w:t>均</w:t>
      </w:r>
      <w:r w:rsidRPr="00835EEE">
        <w:rPr>
          <w:rFonts w:ascii="仿宋" w:eastAsia="仿宋" w:hAnsi="仿宋" w:hint="eastAsia"/>
          <w:sz w:val="24"/>
          <w:szCs w:val="28"/>
        </w:rPr>
        <w:t>与乙方提交的建设履约保函兑取相挂钩，并按照如下标准执行：</w:t>
      </w:r>
    </w:p>
    <w:p w14:paraId="686FDD48" w14:textId="77777777" w:rsidR="00E25EEC" w:rsidRPr="00835EEE" w:rsidRDefault="000F0F55">
      <w:pPr>
        <w:pStyle w:val="13"/>
        <w:widowControl w:val="0"/>
        <w:numPr>
          <w:ilvl w:val="1"/>
          <w:numId w:val="15"/>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w:t>
      </w:r>
      <w:r w:rsidRPr="00835EEE">
        <w:rPr>
          <w:rFonts w:ascii="仿宋" w:eastAsia="仿宋" w:hAnsi="仿宋"/>
          <w:sz w:val="24"/>
          <w:szCs w:val="28"/>
        </w:rPr>
        <w:t>85</w:t>
      </w:r>
      <w:r w:rsidRPr="00835EEE">
        <w:rPr>
          <w:rFonts w:ascii="仿宋" w:eastAsia="仿宋" w:hAnsi="仿宋" w:hint="eastAsia"/>
          <w:sz w:val="24"/>
          <w:szCs w:val="28"/>
        </w:rPr>
        <w:t>分及以上，视为达到建设管理标准，甲方不兑取保函金额；</w:t>
      </w:r>
      <w:r w:rsidRPr="00835EEE">
        <w:rPr>
          <w:rFonts w:ascii="仿宋" w:eastAsia="仿宋" w:hAnsi="仿宋"/>
          <w:sz w:val="24"/>
          <w:szCs w:val="28"/>
        </w:rPr>
        <w:t xml:space="preserve"> </w:t>
      </w:r>
    </w:p>
    <w:p w14:paraId="2688F5C4" w14:textId="77777777" w:rsidR="00E25EEC" w:rsidRPr="00835EEE" w:rsidRDefault="000F0F55">
      <w:pPr>
        <w:pStyle w:val="13"/>
        <w:widowControl w:val="0"/>
        <w:numPr>
          <w:ilvl w:val="1"/>
          <w:numId w:val="15"/>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建设管理绩效考核得分总分在75分（含）-85分（不含）之间，甲方兑取保函金额的20%；</w:t>
      </w:r>
    </w:p>
    <w:p w14:paraId="6F49152D" w14:textId="77777777" w:rsidR="00E25EEC" w:rsidRPr="00835EEE" w:rsidRDefault="000F0F55">
      <w:pPr>
        <w:pStyle w:val="13"/>
        <w:widowControl w:val="0"/>
        <w:numPr>
          <w:ilvl w:val="1"/>
          <w:numId w:val="15"/>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建设管理绩效考核得分总分在65分（含）-75分（不含）之间，甲方兑取保函金额的40%；</w:t>
      </w:r>
    </w:p>
    <w:p w14:paraId="61BE494B" w14:textId="77777777" w:rsidR="00E25EEC" w:rsidRPr="00835EEE" w:rsidRDefault="000F0F55">
      <w:pPr>
        <w:pStyle w:val="13"/>
        <w:widowControl w:val="0"/>
        <w:numPr>
          <w:ilvl w:val="1"/>
          <w:numId w:val="15"/>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建设管理绩效考核得分总分在60分（含）-65分（不含）之间，甲方兑取保函金额的60%；</w:t>
      </w:r>
    </w:p>
    <w:p w14:paraId="5C0EBC74" w14:textId="77777777" w:rsidR="00E25EEC" w:rsidRPr="00835EEE" w:rsidRDefault="000F0F55">
      <w:pPr>
        <w:pStyle w:val="13"/>
        <w:widowControl w:val="0"/>
        <w:numPr>
          <w:ilvl w:val="1"/>
          <w:numId w:val="15"/>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建设管理绩效考核得分总分在60分（不含）以下的，甲方兑取保函金额的100%。</w:t>
      </w:r>
    </w:p>
    <w:p w14:paraId="3C6091CC" w14:textId="77777777" w:rsidR="00E25EEC" w:rsidRPr="00835EEE" w:rsidRDefault="00E25EEC">
      <w:pPr>
        <w:adjustRightInd w:val="0"/>
        <w:snapToGrid w:val="0"/>
        <w:spacing w:before="120" w:after="120"/>
        <w:rPr>
          <w:rFonts w:ascii="仿宋" w:eastAsia="仿宋" w:hAnsi="仿宋"/>
          <w:sz w:val="24"/>
          <w:szCs w:val="28"/>
        </w:rPr>
      </w:pPr>
    </w:p>
    <w:p w14:paraId="748C6238" w14:textId="77777777" w:rsidR="00E25EEC" w:rsidRPr="00835EEE" w:rsidRDefault="00E25EEC">
      <w:pPr>
        <w:adjustRightInd w:val="0"/>
        <w:snapToGrid w:val="0"/>
        <w:spacing w:before="120" w:after="120"/>
        <w:ind w:firstLineChars="71" w:firstLine="171"/>
        <w:rPr>
          <w:rFonts w:ascii="仿宋" w:eastAsia="仿宋" w:hAnsi="仿宋"/>
          <w:b/>
          <w:sz w:val="24"/>
          <w:szCs w:val="28"/>
        </w:rPr>
        <w:sectPr w:rsidR="00E25EEC" w:rsidRPr="00835EEE">
          <w:headerReference w:type="default" r:id="rId9"/>
          <w:footerReference w:type="default" r:id="rId10"/>
          <w:type w:val="continuous"/>
          <w:pgSz w:w="11906" w:h="16838"/>
          <w:pgMar w:top="1440" w:right="1797" w:bottom="1440" w:left="1797" w:header="851" w:footer="992" w:gutter="0"/>
          <w:pgNumType w:fmt="numberInDash" w:start="1"/>
          <w:cols w:space="720"/>
          <w:docGrid w:type="lines" w:linePitch="312"/>
        </w:sectPr>
      </w:pPr>
    </w:p>
    <w:p w14:paraId="48A0F70E"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851" w:firstLineChars="0" w:hanging="851"/>
        <w:jc w:val="both"/>
        <w:rPr>
          <w:rFonts w:ascii="仿宋" w:eastAsia="仿宋" w:hAnsi="仿宋"/>
          <w:bCs/>
          <w:sz w:val="24"/>
          <w:szCs w:val="28"/>
        </w:rPr>
      </w:pPr>
      <w:r w:rsidRPr="00835EEE">
        <w:rPr>
          <w:rFonts w:ascii="仿宋" w:eastAsia="仿宋" w:hAnsi="仿宋" w:hint="eastAsia"/>
          <w:bCs/>
          <w:sz w:val="24"/>
          <w:szCs w:val="28"/>
        </w:rPr>
        <w:lastRenderedPageBreak/>
        <w:t>绩效考核指标</w:t>
      </w:r>
    </w:p>
    <w:tbl>
      <w:tblPr>
        <w:tblW w:w="14882" w:type="dxa"/>
        <w:tblInd w:w="119" w:type="dxa"/>
        <w:tblLayout w:type="fixed"/>
        <w:tblCellMar>
          <w:left w:w="0" w:type="dxa"/>
          <w:right w:w="0" w:type="dxa"/>
        </w:tblCellMar>
        <w:tblLook w:val="04A0" w:firstRow="1" w:lastRow="0" w:firstColumn="1" w:lastColumn="0" w:noHBand="0" w:noVBand="1"/>
      </w:tblPr>
      <w:tblGrid>
        <w:gridCol w:w="1527"/>
        <w:gridCol w:w="737"/>
        <w:gridCol w:w="1277"/>
        <w:gridCol w:w="5386"/>
        <w:gridCol w:w="5955"/>
      </w:tblGrid>
      <w:tr w:rsidR="00835EEE" w:rsidRPr="00835EEE" w14:paraId="4B1F479A" w14:textId="77777777">
        <w:tc>
          <w:tcPr>
            <w:tcW w:w="14882"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14:paraId="62329F89"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b/>
                <w:bCs/>
                <w:kern w:val="0"/>
                <w:sz w:val="20"/>
                <w:szCs w:val="24"/>
              </w:rPr>
            </w:pPr>
            <w:r w:rsidRPr="00835EEE">
              <w:rPr>
                <w:rFonts w:ascii="仿宋" w:eastAsia="仿宋" w:hAnsi="仿宋" w:hint="eastAsia"/>
                <w:b/>
                <w:bCs/>
                <w:kern w:val="0"/>
                <w:sz w:val="20"/>
                <w:szCs w:val="24"/>
              </w:rPr>
              <w:t>建设管理绩效考核表</w:t>
            </w:r>
          </w:p>
        </w:tc>
      </w:tr>
      <w:tr w:rsidR="00835EEE" w:rsidRPr="00835EEE" w14:paraId="58A776BC" w14:textId="77777777">
        <w:tc>
          <w:tcPr>
            <w:tcW w:w="152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A0AA9F4"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b/>
                <w:bCs/>
                <w:kern w:val="0"/>
                <w:sz w:val="20"/>
                <w:szCs w:val="24"/>
              </w:rPr>
              <w:t>考核指标</w:t>
            </w:r>
          </w:p>
        </w:tc>
        <w:tc>
          <w:tcPr>
            <w:tcW w:w="73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626A24C"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b/>
                <w:bCs/>
                <w:kern w:val="0"/>
                <w:sz w:val="20"/>
                <w:szCs w:val="24"/>
              </w:rPr>
              <w:t>分值</w:t>
            </w:r>
          </w:p>
        </w:tc>
        <w:tc>
          <w:tcPr>
            <w:tcW w:w="6663"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232D2157"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b/>
                <w:bCs/>
                <w:kern w:val="0"/>
                <w:sz w:val="20"/>
                <w:szCs w:val="24"/>
              </w:rPr>
              <w:t>考核标准</w:t>
            </w:r>
          </w:p>
        </w:tc>
        <w:tc>
          <w:tcPr>
            <w:tcW w:w="595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564D762"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b/>
                <w:bCs/>
                <w:kern w:val="0"/>
                <w:sz w:val="20"/>
                <w:szCs w:val="24"/>
              </w:rPr>
              <w:t>评分细则</w:t>
            </w:r>
          </w:p>
        </w:tc>
      </w:tr>
      <w:tr w:rsidR="00835EEE" w:rsidRPr="00835EEE" w14:paraId="3ED30239" w14:textId="77777777">
        <w:tc>
          <w:tcPr>
            <w:tcW w:w="1527" w:type="dxa"/>
            <w:vMerge w:val="restart"/>
            <w:tcBorders>
              <w:top w:val="single" w:sz="4" w:space="0" w:color="F1F1F1"/>
              <w:left w:val="single" w:sz="4" w:space="0" w:color="000000"/>
              <w:right w:val="single" w:sz="4" w:space="0" w:color="000000"/>
            </w:tcBorders>
            <w:vAlign w:val="center"/>
          </w:tcPr>
          <w:p w14:paraId="2B82E39D"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1、工程质量</w:t>
            </w:r>
          </w:p>
        </w:tc>
        <w:tc>
          <w:tcPr>
            <w:tcW w:w="737" w:type="dxa"/>
            <w:vMerge w:val="restart"/>
            <w:tcBorders>
              <w:top w:val="single" w:sz="4" w:space="0" w:color="F1F1F1"/>
              <w:left w:val="single" w:sz="4" w:space="0" w:color="000000"/>
              <w:right w:val="single" w:sz="4" w:space="0" w:color="000000"/>
            </w:tcBorders>
            <w:vAlign w:val="center"/>
          </w:tcPr>
          <w:p w14:paraId="5762C54A"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45</w:t>
            </w:r>
          </w:p>
        </w:tc>
        <w:tc>
          <w:tcPr>
            <w:tcW w:w="1277" w:type="dxa"/>
            <w:tcBorders>
              <w:top w:val="single" w:sz="4" w:space="0" w:color="F1F1F1"/>
              <w:left w:val="single" w:sz="4" w:space="0" w:color="000000"/>
              <w:bottom w:val="single" w:sz="4" w:space="0" w:color="000000"/>
              <w:right w:val="single" w:sz="4" w:space="0" w:color="000000"/>
            </w:tcBorders>
            <w:vAlign w:val="center"/>
          </w:tcPr>
          <w:p w14:paraId="03379E20"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质量管理</w:t>
            </w:r>
          </w:p>
          <w:p w14:paraId="07B9D6DE"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10</w:t>
            </w:r>
            <w:r w:rsidRPr="00835EEE">
              <w:rPr>
                <w:rFonts w:ascii="仿宋" w:eastAsia="仿宋" w:hAnsi="仿宋" w:hint="eastAsia"/>
                <w:kern w:val="0"/>
                <w:sz w:val="20"/>
                <w:szCs w:val="24"/>
              </w:rPr>
              <w:t>）</w:t>
            </w:r>
          </w:p>
        </w:tc>
        <w:tc>
          <w:tcPr>
            <w:tcW w:w="5386" w:type="dxa"/>
            <w:tcBorders>
              <w:top w:val="single" w:sz="4" w:space="0" w:color="F1F1F1"/>
              <w:left w:val="single" w:sz="4" w:space="0" w:color="000000"/>
              <w:bottom w:val="single" w:sz="4" w:space="0" w:color="000000"/>
              <w:right w:val="single" w:sz="4" w:space="0" w:color="000000"/>
            </w:tcBorders>
            <w:vAlign w:val="center"/>
          </w:tcPr>
          <w:p w14:paraId="7F74C0B0"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建立工程质量管理体系，加强质量管理；制定质量管理制度</w:t>
            </w:r>
            <w:r w:rsidRPr="00835EEE">
              <w:rPr>
                <w:rFonts w:ascii="仿宋" w:eastAsia="仿宋" w:hAnsi="仿宋"/>
                <w:kern w:val="0"/>
                <w:sz w:val="20"/>
                <w:szCs w:val="24"/>
              </w:rPr>
              <w:t>，</w:t>
            </w:r>
            <w:r w:rsidRPr="00835EEE">
              <w:rPr>
                <w:rFonts w:ascii="仿宋" w:eastAsia="仿宋" w:hAnsi="仿宋" w:hint="eastAsia"/>
                <w:kern w:val="0"/>
                <w:sz w:val="20"/>
                <w:szCs w:val="24"/>
              </w:rPr>
              <w:t>并以正式文件发布。质量管理目标明确，质量控制体系完善，以预防、预控为主。</w:t>
            </w:r>
          </w:p>
          <w:p w14:paraId="3D11200E"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严格按照施工合同、设计文件和相关施工及验收规范、工程质量检验评定标准等组织施工建设。</w:t>
            </w:r>
          </w:p>
          <w:p w14:paraId="55079B0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材料、设备等进场验收记录齐全，现场检验合格。</w:t>
            </w:r>
          </w:p>
        </w:tc>
        <w:tc>
          <w:tcPr>
            <w:tcW w:w="5955" w:type="dxa"/>
            <w:tcBorders>
              <w:top w:val="single" w:sz="4" w:space="0" w:color="F1F1F1"/>
              <w:left w:val="single" w:sz="4" w:space="0" w:color="000000"/>
              <w:bottom w:val="single" w:sz="4" w:space="0" w:color="000000"/>
              <w:right w:val="single" w:sz="4" w:space="0" w:color="000000"/>
            </w:tcBorders>
            <w:vAlign w:val="center"/>
          </w:tcPr>
          <w:p w14:paraId="1FD2D1CE"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未建立质量管理体系或未制定质量管理制度的，扣</w:t>
            </w:r>
            <w:r w:rsidRPr="00835EEE">
              <w:rPr>
                <w:rFonts w:ascii="仿宋" w:eastAsia="仿宋" w:hAnsi="仿宋"/>
                <w:kern w:val="0"/>
                <w:sz w:val="20"/>
                <w:szCs w:val="24"/>
              </w:rPr>
              <w:t>5</w:t>
            </w:r>
            <w:r w:rsidRPr="00835EEE">
              <w:rPr>
                <w:rFonts w:ascii="仿宋" w:eastAsia="仿宋" w:hAnsi="仿宋" w:hint="eastAsia"/>
                <w:kern w:val="0"/>
                <w:sz w:val="20"/>
                <w:szCs w:val="24"/>
              </w:rPr>
              <w:t>分；</w:t>
            </w:r>
          </w:p>
          <w:p w14:paraId="75C78E25"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质量管理体系、制度内容不完善、责任不明确的，扣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03A5182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未按施工合同、设计文件和相关施工及验收规范、工程质量检验评定标准等组织施工建设的，每一次扣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6F9B7909"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材料、设备进场验收记录缺失的，每一次扣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3A7F4050"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5.</w:t>
            </w:r>
            <w:r w:rsidRPr="00835EEE">
              <w:rPr>
                <w:rFonts w:ascii="仿宋" w:eastAsia="仿宋" w:hAnsi="仿宋" w:hint="eastAsia"/>
                <w:kern w:val="0"/>
                <w:sz w:val="20"/>
                <w:szCs w:val="24"/>
              </w:rPr>
              <w:t>材料、设备现场检验质量不合格的，每一次扣</w:t>
            </w:r>
            <w:r w:rsidRPr="00835EEE">
              <w:rPr>
                <w:rFonts w:ascii="仿宋" w:eastAsia="仿宋" w:hAnsi="仿宋"/>
                <w:kern w:val="0"/>
                <w:sz w:val="20"/>
                <w:szCs w:val="24"/>
              </w:rPr>
              <w:t>3</w:t>
            </w:r>
            <w:r w:rsidRPr="00835EEE">
              <w:rPr>
                <w:rFonts w:ascii="仿宋" w:eastAsia="仿宋" w:hAnsi="仿宋" w:hint="eastAsia"/>
                <w:kern w:val="0"/>
                <w:sz w:val="20"/>
                <w:szCs w:val="24"/>
              </w:rPr>
              <w:t>分。</w:t>
            </w:r>
          </w:p>
        </w:tc>
      </w:tr>
      <w:tr w:rsidR="00835EEE" w:rsidRPr="00835EEE" w14:paraId="1FFE3842" w14:textId="77777777">
        <w:tc>
          <w:tcPr>
            <w:tcW w:w="1527" w:type="dxa"/>
            <w:vMerge/>
            <w:tcBorders>
              <w:left w:val="single" w:sz="4" w:space="0" w:color="000000"/>
              <w:right w:val="single" w:sz="4" w:space="0" w:color="000000"/>
            </w:tcBorders>
          </w:tcPr>
          <w:p w14:paraId="40091149"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737" w:type="dxa"/>
            <w:vMerge/>
            <w:tcBorders>
              <w:left w:val="single" w:sz="4" w:space="0" w:color="000000"/>
              <w:right w:val="single" w:sz="4" w:space="0" w:color="000000"/>
            </w:tcBorders>
          </w:tcPr>
          <w:p w14:paraId="36E8E96C"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204FAE27"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问题整改</w:t>
            </w:r>
          </w:p>
          <w:p w14:paraId="2BD8C072"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10</w:t>
            </w:r>
            <w:r w:rsidRPr="00835EEE">
              <w:rPr>
                <w:rFonts w:ascii="仿宋" w:eastAsia="仿宋" w:hAnsi="仿宋" w:hint="eastAsia"/>
                <w:kern w:val="0"/>
                <w:sz w:val="20"/>
                <w:szCs w:val="24"/>
              </w:rPr>
              <w:t>）</w:t>
            </w:r>
          </w:p>
        </w:tc>
        <w:tc>
          <w:tcPr>
            <w:tcW w:w="5386" w:type="dxa"/>
            <w:tcBorders>
              <w:top w:val="single" w:sz="4" w:space="0" w:color="000000"/>
              <w:left w:val="single" w:sz="4" w:space="0" w:color="000000"/>
              <w:bottom w:val="single" w:sz="4" w:space="0" w:color="000000"/>
              <w:right w:val="single" w:sz="4" w:space="0" w:color="000000"/>
            </w:tcBorders>
            <w:vAlign w:val="center"/>
          </w:tcPr>
          <w:p w14:paraId="355BAAAF"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对稽察、检查、巡查等发现的问题，制定整改方案，落实整改责任，明确处理标准和时限，建立整改台账，确保整改到位。</w:t>
            </w:r>
          </w:p>
        </w:tc>
        <w:tc>
          <w:tcPr>
            <w:tcW w:w="5955" w:type="dxa"/>
            <w:tcBorders>
              <w:top w:val="single" w:sz="4" w:space="0" w:color="000000"/>
              <w:left w:val="single" w:sz="4" w:space="0" w:color="000000"/>
              <w:bottom w:val="single" w:sz="4" w:space="0" w:color="000000"/>
              <w:right w:val="single" w:sz="4" w:space="0" w:color="000000"/>
            </w:tcBorders>
            <w:vAlign w:val="center"/>
          </w:tcPr>
          <w:p w14:paraId="18AFCA2D"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未制定整改方案或未落实整改责任，问题整改不到位，敷衍塞责、弄虚作假的，每一起扣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2AEBE895"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整改不及时的，每一起扣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37465380"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未建立整改台账的，扣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r w:rsidR="00835EEE" w:rsidRPr="00835EEE" w14:paraId="36A11424" w14:textId="77777777">
        <w:tc>
          <w:tcPr>
            <w:tcW w:w="1527" w:type="dxa"/>
            <w:vMerge/>
            <w:tcBorders>
              <w:left w:val="single" w:sz="4" w:space="0" w:color="000000"/>
              <w:right w:val="single" w:sz="4" w:space="0" w:color="000000"/>
            </w:tcBorders>
          </w:tcPr>
          <w:p w14:paraId="76C0FEE2"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737" w:type="dxa"/>
            <w:vMerge/>
            <w:tcBorders>
              <w:left w:val="single" w:sz="4" w:space="0" w:color="000000"/>
              <w:right w:val="single" w:sz="4" w:space="0" w:color="000000"/>
            </w:tcBorders>
          </w:tcPr>
          <w:p w14:paraId="64FF2C2B"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2C4E686E"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质量事故</w:t>
            </w:r>
          </w:p>
          <w:p w14:paraId="570912A2"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10</w:t>
            </w:r>
            <w:r w:rsidRPr="00835EEE">
              <w:rPr>
                <w:rFonts w:ascii="仿宋" w:eastAsia="仿宋" w:hAnsi="仿宋" w:hint="eastAsia"/>
                <w:kern w:val="0"/>
                <w:sz w:val="20"/>
                <w:szCs w:val="24"/>
              </w:rPr>
              <w:t>）</w:t>
            </w:r>
          </w:p>
        </w:tc>
        <w:tc>
          <w:tcPr>
            <w:tcW w:w="5386" w:type="dxa"/>
            <w:tcBorders>
              <w:top w:val="single" w:sz="4" w:space="0" w:color="000000"/>
              <w:left w:val="single" w:sz="4" w:space="0" w:color="000000"/>
              <w:bottom w:val="single" w:sz="4" w:space="0" w:color="000000"/>
              <w:right w:val="single" w:sz="4" w:space="0" w:color="000000"/>
            </w:tcBorders>
            <w:vAlign w:val="center"/>
          </w:tcPr>
          <w:p w14:paraId="121CC66B"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制定质量事故防治预案措施，建设期内无质量事故影响工程建设。</w:t>
            </w:r>
          </w:p>
          <w:p w14:paraId="74F4AA1F"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发生一般质量事故及时报告，问题处理符合有关规定并且及时有效。</w:t>
            </w:r>
          </w:p>
        </w:tc>
        <w:tc>
          <w:tcPr>
            <w:tcW w:w="5955" w:type="dxa"/>
            <w:tcBorders>
              <w:top w:val="single" w:sz="4" w:space="0" w:color="000000"/>
              <w:left w:val="single" w:sz="4" w:space="0" w:color="000000"/>
              <w:bottom w:val="single" w:sz="4" w:space="0" w:color="000000"/>
              <w:right w:val="single" w:sz="4" w:space="0" w:color="000000"/>
            </w:tcBorders>
            <w:vAlign w:val="center"/>
          </w:tcPr>
          <w:p w14:paraId="692F4A6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发生质量事故的，每一起扣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5645C42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因质量事故影响工程进度，每一起扣</w:t>
            </w:r>
            <w:r w:rsidRPr="00835EEE">
              <w:rPr>
                <w:rFonts w:ascii="仿宋" w:eastAsia="仿宋" w:hAnsi="仿宋"/>
                <w:kern w:val="0"/>
                <w:sz w:val="20"/>
                <w:szCs w:val="24"/>
              </w:rPr>
              <w:t>5</w:t>
            </w:r>
            <w:r w:rsidRPr="00835EEE">
              <w:rPr>
                <w:rFonts w:ascii="仿宋" w:eastAsia="仿宋" w:hAnsi="仿宋" w:hint="eastAsia"/>
                <w:kern w:val="0"/>
                <w:sz w:val="20"/>
                <w:szCs w:val="24"/>
              </w:rPr>
              <w:t>分。</w:t>
            </w:r>
          </w:p>
          <w:p w14:paraId="4D83069A"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发生质量事故未及时上报、处理不得当的，每一起扣</w:t>
            </w:r>
            <w:r w:rsidRPr="00835EEE">
              <w:rPr>
                <w:rFonts w:ascii="仿宋" w:eastAsia="仿宋" w:hAnsi="仿宋"/>
                <w:kern w:val="0"/>
                <w:sz w:val="20"/>
                <w:szCs w:val="24"/>
              </w:rPr>
              <w:t>2</w:t>
            </w:r>
            <w:r w:rsidRPr="00835EEE">
              <w:rPr>
                <w:rFonts w:ascii="仿宋" w:eastAsia="仿宋" w:hAnsi="仿宋" w:hint="eastAsia"/>
                <w:kern w:val="0"/>
                <w:sz w:val="20"/>
                <w:szCs w:val="24"/>
              </w:rPr>
              <w:t>分。</w:t>
            </w:r>
          </w:p>
        </w:tc>
      </w:tr>
      <w:tr w:rsidR="00835EEE" w:rsidRPr="00835EEE" w14:paraId="031D8513" w14:textId="77777777">
        <w:tc>
          <w:tcPr>
            <w:tcW w:w="1527" w:type="dxa"/>
            <w:vMerge/>
            <w:tcBorders>
              <w:left w:val="single" w:sz="4" w:space="0" w:color="000000"/>
              <w:bottom w:val="single" w:sz="4" w:space="0" w:color="000000"/>
              <w:right w:val="single" w:sz="4" w:space="0" w:color="000000"/>
            </w:tcBorders>
          </w:tcPr>
          <w:p w14:paraId="5C8E8CE2"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737" w:type="dxa"/>
            <w:vMerge/>
            <w:tcBorders>
              <w:left w:val="single" w:sz="4" w:space="0" w:color="000000"/>
              <w:bottom w:val="single" w:sz="4" w:space="0" w:color="000000"/>
              <w:right w:val="single" w:sz="4" w:space="0" w:color="000000"/>
            </w:tcBorders>
          </w:tcPr>
          <w:p w14:paraId="63BF91D7"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474AD9D8"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质量验收</w:t>
            </w:r>
          </w:p>
          <w:p w14:paraId="1D940D29"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15</w:t>
            </w:r>
            <w:r w:rsidRPr="00835EEE">
              <w:rPr>
                <w:rFonts w:ascii="仿宋" w:eastAsia="仿宋" w:hAnsi="仿宋" w:hint="eastAsia"/>
                <w:kern w:val="0"/>
                <w:sz w:val="20"/>
                <w:szCs w:val="24"/>
              </w:rPr>
              <w:t>）</w:t>
            </w:r>
          </w:p>
        </w:tc>
        <w:tc>
          <w:tcPr>
            <w:tcW w:w="5386" w:type="dxa"/>
            <w:tcBorders>
              <w:top w:val="single" w:sz="4" w:space="0" w:color="000000"/>
              <w:left w:val="single" w:sz="4" w:space="0" w:color="000000"/>
              <w:bottom w:val="single" w:sz="4" w:space="0" w:color="000000"/>
              <w:right w:val="single" w:sz="4" w:space="0" w:color="000000"/>
            </w:tcBorders>
            <w:vAlign w:val="center"/>
          </w:tcPr>
          <w:p w14:paraId="53C9A1A1"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项目工程完工后组织竣工验收，工程质量应符合工程质量符合《建设工程质量管理条例》（国务院令第279号）、《建筑工程施工质量验收统一标准》（GB50300-2013）、《城镇污</w:t>
            </w:r>
            <w:r w:rsidRPr="00835EEE">
              <w:rPr>
                <w:rFonts w:ascii="仿宋" w:eastAsia="仿宋" w:hAnsi="仿宋" w:hint="eastAsia"/>
                <w:kern w:val="0"/>
                <w:sz w:val="20"/>
                <w:szCs w:val="24"/>
              </w:rPr>
              <w:lastRenderedPageBreak/>
              <w:t>水处理厂工程质量验收规范》（GB50334-2017）等政策文件和技术规范约定的质量验收标准。</w:t>
            </w:r>
          </w:p>
        </w:tc>
        <w:tc>
          <w:tcPr>
            <w:tcW w:w="5955" w:type="dxa"/>
            <w:tcBorders>
              <w:top w:val="single" w:sz="4" w:space="0" w:color="000000"/>
              <w:left w:val="single" w:sz="4" w:space="0" w:color="000000"/>
              <w:bottom w:val="single" w:sz="4" w:space="0" w:color="000000"/>
              <w:right w:val="single" w:sz="4" w:space="0" w:color="000000"/>
            </w:tcBorders>
            <w:vAlign w:val="center"/>
          </w:tcPr>
          <w:p w14:paraId="794A7F1E"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lastRenderedPageBreak/>
              <w:t>1.项目专项工程验收未能实现一次性验收合格的，每个专项工程扣3分；</w:t>
            </w:r>
          </w:p>
          <w:p w14:paraId="39FB95BD"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lastRenderedPageBreak/>
              <w:t>2.项目工程竣工验收未能实现一次性验收合格的，扣5分。</w:t>
            </w:r>
          </w:p>
          <w:p w14:paraId="03AC469C"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r>
      <w:tr w:rsidR="00835EEE" w:rsidRPr="00835EEE" w14:paraId="585E22BE"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1E86D86F"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lastRenderedPageBreak/>
              <w:t>2、</w:t>
            </w:r>
            <w:r w:rsidRPr="00835EEE">
              <w:rPr>
                <w:rFonts w:ascii="仿宋" w:eastAsia="仿宋" w:hAnsi="仿宋" w:hint="eastAsia"/>
                <w:kern w:val="0"/>
                <w:sz w:val="20"/>
                <w:szCs w:val="24"/>
              </w:rPr>
              <w:t>建设工期</w:t>
            </w:r>
          </w:p>
        </w:tc>
        <w:tc>
          <w:tcPr>
            <w:tcW w:w="737" w:type="dxa"/>
            <w:tcBorders>
              <w:top w:val="single" w:sz="4" w:space="0" w:color="000000"/>
              <w:left w:val="single" w:sz="4" w:space="0" w:color="000000"/>
              <w:bottom w:val="single" w:sz="4" w:space="0" w:color="000000"/>
              <w:right w:val="single" w:sz="4" w:space="0" w:color="000000"/>
            </w:tcBorders>
            <w:vAlign w:val="center"/>
          </w:tcPr>
          <w:p w14:paraId="3629EC73"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10</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0160C54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编制并及时提交施工总进度计划、年度计划、月度计划，根据工程进度情况适时优化、调整进度计划；</w:t>
            </w:r>
          </w:p>
          <w:p w14:paraId="787C216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关键节点进度按总进度计划完成；实际进度滞后，采取有效整改措施；</w:t>
            </w:r>
          </w:p>
          <w:p w14:paraId="4D1A87F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建设工期符合PPP项目合同约定，项目工程按时完成竣工验收，开工期以监理单位下发的开工令为准。</w:t>
            </w:r>
          </w:p>
        </w:tc>
        <w:tc>
          <w:tcPr>
            <w:tcW w:w="5955" w:type="dxa"/>
            <w:tcBorders>
              <w:top w:val="single" w:sz="4" w:space="0" w:color="000000"/>
              <w:left w:val="single" w:sz="4" w:space="0" w:color="000000"/>
              <w:bottom w:val="single" w:sz="4" w:space="0" w:color="000000"/>
              <w:right w:val="single" w:sz="4" w:space="0" w:color="000000"/>
            </w:tcBorders>
            <w:vAlign w:val="center"/>
          </w:tcPr>
          <w:p w14:paraId="0DDF1DC6"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未编制或未按时提交施工总进度计划、年度计划、月度计划的，每一次扣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4385DEE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关键节点进度未按总进度计划完成的，每一次扣</w:t>
            </w:r>
            <w:r w:rsidRPr="00835EEE">
              <w:rPr>
                <w:rFonts w:ascii="仿宋" w:eastAsia="仿宋" w:hAnsi="仿宋"/>
                <w:kern w:val="0"/>
                <w:sz w:val="20"/>
                <w:szCs w:val="24"/>
              </w:rPr>
              <w:t xml:space="preserve"> 2</w:t>
            </w:r>
            <w:r w:rsidRPr="00835EEE">
              <w:rPr>
                <w:rFonts w:ascii="仿宋" w:eastAsia="仿宋" w:hAnsi="仿宋" w:hint="eastAsia"/>
                <w:kern w:val="0"/>
                <w:sz w:val="20"/>
                <w:szCs w:val="24"/>
              </w:rPr>
              <w:t>分；</w:t>
            </w:r>
          </w:p>
          <w:p w14:paraId="01C49FE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项目工期延误的，每一个扣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6F36466A"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项目工期超过PPP项目合同规定期限的，扣</w:t>
            </w:r>
            <w:r w:rsidRPr="00835EEE">
              <w:rPr>
                <w:rFonts w:ascii="仿宋" w:eastAsia="仿宋" w:hAnsi="仿宋"/>
                <w:kern w:val="0"/>
                <w:sz w:val="20"/>
                <w:szCs w:val="24"/>
              </w:rPr>
              <w:t>5</w:t>
            </w:r>
            <w:r w:rsidRPr="00835EEE">
              <w:rPr>
                <w:rFonts w:ascii="仿宋" w:eastAsia="仿宋" w:hAnsi="仿宋" w:hint="eastAsia"/>
                <w:kern w:val="0"/>
                <w:sz w:val="20"/>
                <w:szCs w:val="24"/>
              </w:rPr>
              <w:t>分</w:t>
            </w:r>
            <w:r w:rsidRPr="00835EEE">
              <w:rPr>
                <w:rFonts w:ascii="仿宋" w:eastAsia="仿宋" w:hAnsi="仿宋"/>
                <w:kern w:val="0"/>
                <w:sz w:val="20"/>
                <w:szCs w:val="24"/>
              </w:rPr>
              <w:t>；</w:t>
            </w:r>
          </w:p>
          <w:p w14:paraId="10383BE3"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5.乙方放弃或视为放弃项目建设的，属于乙方严重违约，适用于PPP项目合同提前终止条款。</w:t>
            </w:r>
          </w:p>
        </w:tc>
      </w:tr>
      <w:tr w:rsidR="00835EEE" w:rsidRPr="00835EEE" w14:paraId="0B5895DB" w14:textId="77777777">
        <w:tc>
          <w:tcPr>
            <w:tcW w:w="1527" w:type="dxa"/>
            <w:vMerge w:val="restart"/>
            <w:tcBorders>
              <w:top w:val="single" w:sz="4" w:space="0" w:color="000000"/>
              <w:left w:val="single" w:sz="4" w:space="0" w:color="000000"/>
              <w:right w:val="single" w:sz="4" w:space="0" w:color="000000"/>
            </w:tcBorders>
            <w:vAlign w:val="center"/>
          </w:tcPr>
          <w:p w14:paraId="2E67C477"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资金使用</w:t>
            </w:r>
          </w:p>
        </w:tc>
        <w:tc>
          <w:tcPr>
            <w:tcW w:w="737" w:type="dxa"/>
            <w:vMerge w:val="restart"/>
            <w:tcBorders>
              <w:top w:val="single" w:sz="4" w:space="0" w:color="000000"/>
              <w:left w:val="single" w:sz="4" w:space="0" w:color="000000"/>
              <w:right w:val="single" w:sz="4" w:space="0" w:color="000000"/>
            </w:tcBorders>
            <w:vAlign w:val="center"/>
          </w:tcPr>
          <w:p w14:paraId="5DE8E338"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20</w:t>
            </w:r>
          </w:p>
        </w:tc>
        <w:tc>
          <w:tcPr>
            <w:tcW w:w="1277" w:type="dxa"/>
            <w:tcBorders>
              <w:top w:val="single" w:sz="4" w:space="0" w:color="000000"/>
              <w:left w:val="single" w:sz="4" w:space="0" w:color="000000"/>
              <w:right w:val="single" w:sz="4" w:space="0" w:color="000000"/>
            </w:tcBorders>
            <w:vAlign w:val="center"/>
          </w:tcPr>
          <w:p w14:paraId="4A61BAF4"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资金管理</w:t>
            </w:r>
          </w:p>
          <w:p w14:paraId="224DF3CA"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w:t>
            </w:r>
            <w:r w:rsidRPr="00835EEE">
              <w:rPr>
                <w:rFonts w:ascii="仿宋" w:eastAsia="仿宋" w:hAnsi="仿宋" w:hint="eastAsia"/>
                <w:kern w:val="0"/>
                <w:sz w:val="20"/>
                <w:szCs w:val="24"/>
              </w:rPr>
              <w:t>5）</w:t>
            </w:r>
          </w:p>
        </w:tc>
        <w:tc>
          <w:tcPr>
            <w:tcW w:w="5386" w:type="dxa"/>
            <w:tcBorders>
              <w:top w:val="single" w:sz="4" w:space="0" w:color="000000"/>
              <w:left w:val="single" w:sz="4" w:space="0" w:color="000000"/>
              <w:bottom w:val="single" w:sz="4" w:space="0" w:color="000000"/>
              <w:right w:val="single" w:sz="4" w:space="0" w:color="000000"/>
            </w:tcBorders>
            <w:vAlign w:val="center"/>
          </w:tcPr>
          <w:p w14:paraId="238E5B5C"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设置建设资金专户，专款专用；资金管理、费用支出等制度健全，并严格执行会计核算制度和支付结算制度，不存在支出依据不合格、虚列项目，不得抽逃、挪用项目资金，不得出现预支、拖欠等现象；</w:t>
            </w:r>
          </w:p>
          <w:p w14:paraId="27539D2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资金及时到位，按规定每月上报资金到位、安排、拨付等情况；</w:t>
            </w:r>
          </w:p>
          <w:p w14:paraId="4DBFEA7B"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投资控制有力，实际投资不超概算。</w:t>
            </w:r>
          </w:p>
        </w:tc>
        <w:tc>
          <w:tcPr>
            <w:tcW w:w="5955" w:type="dxa"/>
            <w:tcBorders>
              <w:top w:val="single" w:sz="4" w:space="0" w:color="000000"/>
              <w:left w:val="single" w:sz="4" w:space="0" w:color="000000"/>
              <w:bottom w:val="single" w:sz="4" w:space="0" w:color="000000"/>
              <w:right w:val="single" w:sz="4" w:space="0" w:color="000000"/>
            </w:tcBorders>
            <w:vAlign w:val="center"/>
          </w:tcPr>
          <w:p w14:paraId="56935550"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资金管理制度不健全，违反会计核算制度或支付结算制度的，每一次扣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6D3CB5BA"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发现资金抽逃、挪用，每一次扣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4D148E57"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发现资金预支、拖欠，每一次扣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28A57D7E"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未按规定每月上报资金到位、安排、拨付等情况的，每一次扣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6FCC151A"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5.</w:t>
            </w:r>
            <w:r w:rsidRPr="00835EEE">
              <w:rPr>
                <w:rFonts w:ascii="仿宋" w:eastAsia="仿宋" w:hAnsi="仿宋" w:hint="eastAsia"/>
                <w:kern w:val="0"/>
                <w:sz w:val="20"/>
                <w:szCs w:val="24"/>
              </w:rPr>
              <w:t>投资控制不力导致投资超概算的，实际投资每超概算</w:t>
            </w:r>
          </w:p>
          <w:p w14:paraId="0352677B"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r w:rsidR="00835EEE" w:rsidRPr="00835EEE" w14:paraId="1CC586BB" w14:textId="77777777">
        <w:tc>
          <w:tcPr>
            <w:tcW w:w="1527" w:type="dxa"/>
            <w:vMerge/>
            <w:tcBorders>
              <w:left w:val="single" w:sz="4" w:space="0" w:color="000000"/>
              <w:bottom w:val="single" w:sz="4" w:space="0" w:color="000000"/>
              <w:right w:val="single" w:sz="4" w:space="0" w:color="000000"/>
            </w:tcBorders>
          </w:tcPr>
          <w:p w14:paraId="6079A091"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737" w:type="dxa"/>
            <w:vMerge/>
            <w:tcBorders>
              <w:left w:val="single" w:sz="4" w:space="0" w:color="000000"/>
              <w:bottom w:val="single" w:sz="4" w:space="0" w:color="000000"/>
              <w:right w:val="single" w:sz="4" w:space="0" w:color="000000"/>
            </w:tcBorders>
          </w:tcPr>
          <w:p w14:paraId="3511B960"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04017936"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变更控制</w:t>
            </w:r>
          </w:p>
          <w:p w14:paraId="4793BE3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5</w:t>
            </w:r>
            <w:r w:rsidRPr="00835EEE">
              <w:rPr>
                <w:rFonts w:ascii="仿宋" w:eastAsia="仿宋" w:hAnsi="仿宋" w:hint="eastAsia"/>
                <w:kern w:val="0"/>
                <w:sz w:val="20"/>
                <w:szCs w:val="24"/>
              </w:rPr>
              <w:t>）</w:t>
            </w:r>
          </w:p>
        </w:tc>
        <w:tc>
          <w:tcPr>
            <w:tcW w:w="5386" w:type="dxa"/>
            <w:tcBorders>
              <w:top w:val="single" w:sz="4" w:space="0" w:color="000000"/>
              <w:left w:val="single" w:sz="4" w:space="0" w:color="000000"/>
              <w:bottom w:val="single" w:sz="4" w:space="0" w:color="000000"/>
              <w:right w:val="single" w:sz="4" w:space="0" w:color="000000"/>
            </w:tcBorders>
            <w:vAlign w:val="center"/>
          </w:tcPr>
          <w:p w14:paraId="09F54DA1"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严格控制项目变更，认真履行合同管理，变更事项均应按照相关规定程序报批，经审核同意后方可实施；</w:t>
            </w:r>
          </w:p>
          <w:p w14:paraId="22AFC07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变更文件编制符合规定要求。</w:t>
            </w:r>
          </w:p>
        </w:tc>
        <w:tc>
          <w:tcPr>
            <w:tcW w:w="5955" w:type="dxa"/>
            <w:tcBorders>
              <w:top w:val="single" w:sz="4" w:space="0" w:color="000000"/>
              <w:left w:val="single" w:sz="4" w:space="0" w:color="000000"/>
              <w:bottom w:val="single" w:sz="4" w:space="0" w:color="000000"/>
              <w:right w:val="single" w:sz="4" w:space="0" w:color="000000"/>
            </w:tcBorders>
            <w:vAlign w:val="center"/>
          </w:tcPr>
          <w:p w14:paraId="4B76E700"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未经审批擅自实施变更的或将工程变肢解规避审批的，扣</w:t>
            </w:r>
            <w:r w:rsidRPr="00835EEE">
              <w:rPr>
                <w:rFonts w:ascii="仿宋" w:eastAsia="仿宋" w:hAnsi="仿宋"/>
                <w:kern w:val="0"/>
                <w:sz w:val="20"/>
                <w:szCs w:val="24"/>
              </w:rPr>
              <w:t>5</w:t>
            </w:r>
            <w:r w:rsidRPr="00835EEE">
              <w:rPr>
                <w:rFonts w:ascii="仿宋" w:eastAsia="仿宋" w:hAnsi="仿宋" w:hint="eastAsia"/>
                <w:kern w:val="0"/>
                <w:sz w:val="20"/>
                <w:szCs w:val="24"/>
              </w:rPr>
              <w:t>分；</w:t>
            </w:r>
          </w:p>
          <w:p w14:paraId="2B88C211"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变更程序不符合相关规定或PPP项目合同约定的，扣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3889E290"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变更文件编制或审批管理不规范的，扣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r w:rsidR="00835EEE" w:rsidRPr="00835EEE" w14:paraId="486C0DAB"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60CE744C"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lastRenderedPageBreak/>
              <w:t>4、</w:t>
            </w:r>
            <w:r w:rsidRPr="00835EEE">
              <w:rPr>
                <w:rFonts w:ascii="仿宋" w:eastAsia="仿宋" w:hAnsi="仿宋" w:hint="eastAsia"/>
                <w:kern w:val="0"/>
                <w:sz w:val="20"/>
                <w:szCs w:val="24"/>
              </w:rPr>
              <w:t>安全文明</w:t>
            </w:r>
          </w:p>
        </w:tc>
        <w:tc>
          <w:tcPr>
            <w:tcW w:w="737" w:type="dxa"/>
            <w:tcBorders>
              <w:top w:val="single" w:sz="4" w:space="0" w:color="000000"/>
              <w:left w:val="single" w:sz="4" w:space="0" w:color="000000"/>
              <w:bottom w:val="single" w:sz="4" w:space="0" w:color="000000"/>
              <w:right w:val="single" w:sz="4" w:space="0" w:color="000000"/>
            </w:tcBorders>
            <w:vAlign w:val="center"/>
          </w:tcPr>
          <w:p w14:paraId="6B506292"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05E26883"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安全生产资金投入到位，建立安全管理制度及安全生产应急预案，安全责任落实到人；按照规定进行安全检查、培训、警示。</w:t>
            </w:r>
          </w:p>
          <w:p w14:paraId="59D02B9A"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施工现场安全管理符合《中华人民共和国安全生产法》、《房屋建筑和市政基础设施工程施工安全监督规定》（建质〔2014〕153号）、《建筑施工安全检查标准》（JGJ59-2011）、《建设项目（工程）劳动安全卫生监察规定》（劳动部令第3号）和《建设工程安全生产管理条例》（国务院令第393号）等法律法规和政策文件；</w:t>
            </w:r>
          </w:p>
          <w:p w14:paraId="22258DC3"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建设期内安全责任事故为零。</w:t>
            </w:r>
          </w:p>
        </w:tc>
        <w:tc>
          <w:tcPr>
            <w:tcW w:w="5955" w:type="dxa"/>
            <w:tcBorders>
              <w:top w:val="single" w:sz="4" w:space="0" w:color="000000"/>
              <w:left w:val="single" w:sz="4" w:space="0" w:color="000000"/>
              <w:bottom w:val="single" w:sz="4" w:space="0" w:color="000000"/>
              <w:right w:val="single" w:sz="4" w:space="0" w:color="000000"/>
            </w:tcBorders>
            <w:vAlign w:val="center"/>
          </w:tcPr>
          <w:p w14:paraId="15BC2B03"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未建立安全管理制度及安全生产应急预算，扣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6ECADC4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施工现场安全管理不达标、被相关行政主管部门处以行政处罚的，扣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77711629"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发生一般事故的，扣</w:t>
            </w:r>
            <w:r w:rsidRPr="00835EEE">
              <w:rPr>
                <w:rFonts w:ascii="仿宋" w:eastAsia="仿宋" w:hAnsi="仿宋"/>
                <w:kern w:val="0"/>
                <w:sz w:val="20"/>
                <w:szCs w:val="24"/>
              </w:rPr>
              <w:t>3</w:t>
            </w:r>
            <w:r w:rsidRPr="00835EEE">
              <w:rPr>
                <w:rFonts w:ascii="仿宋" w:eastAsia="仿宋" w:hAnsi="仿宋" w:hint="eastAsia"/>
                <w:kern w:val="0"/>
                <w:sz w:val="20"/>
                <w:szCs w:val="24"/>
              </w:rPr>
              <w:t>分；发生较大事故、重大事故或特别重大事故的，本项不得分。</w:t>
            </w:r>
          </w:p>
        </w:tc>
      </w:tr>
      <w:tr w:rsidR="00835EEE" w:rsidRPr="00835EEE" w14:paraId="1526520A"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74552CD0"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r w:rsidRPr="00835EEE">
              <w:rPr>
                <w:rFonts w:ascii="仿宋" w:eastAsia="仿宋" w:hAnsi="仿宋" w:hint="eastAsia"/>
                <w:kern w:val="0"/>
                <w:sz w:val="20"/>
                <w:szCs w:val="24"/>
              </w:rPr>
              <w:t>环境保护</w:t>
            </w:r>
          </w:p>
        </w:tc>
        <w:tc>
          <w:tcPr>
            <w:tcW w:w="737" w:type="dxa"/>
            <w:tcBorders>
              <w:top w:val="single" w:sz="4" w:space="0" w:color="000000"/>
              <w:left w:val="single" w:sz="4" w:space="0" w:color="000000"/>
              <w:bottom w:val="single" w:sz="4" w:space="0" w:color="000000"/>
              <w:right w:val="single" w:sz="4" w:space="0" w:color="000000"/>
            </w:tcBorders>
            <w:vAlign w:val="center"/>
          </w:tcPr>
          <w:p w14:paraId="02A523A6"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145542FE"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严格遵守《中华人民共和国环境保护法》、《中华人民共和国大气污染防治法》、《中华人民共和国水污染防治法》、《中华人民共和国固体废物污染防治法》、《建设项目环境保护管理条例》、《声环境质量标准》（GB3096-2008）、《建筑施工场界环境噪声排放标准》（</w:t>
            </w:r>
            <w:r w:rsidRPr="00835EEE">
              <w:rPr>
                <w:rFonts w:ascii="仿宋" w:eastAsia="仿宋" w:hAnsi="仿宋"/>
                <w:kern w:val="0"/>
                <w:sz w:val="20"/>
                <w:szCs w:val="24"/>
              </w:rPr>
              <w:t>GB12523-2011</w:t>
            </w:r>
            <w:r w:rsidRPr="00835EEE">
              <w:rPr>
                <w:rFonts w:ascii="仿宋" w:eastAsia="仿宋" w:hAnsi="仿宋" w:hint="eastAsia"/>
                <w:kern w:val="0"/>
                <w:sz w:val="20"/>
                <w:szCs w:val="24"/>
              </w:rPr>
              <w:t>）、《环境空气质量标准》（GB3095-2012）、《大气污染物综合排放标准》（GB16297-1996）、《污水综合排放标准》（GB8978-1996）、等法律法规和技术标准的相关规定，做好施工期内的环境污染防治工作；</w:t>
            </w:r>
          </w:p>
          <w:p w14:paraId="25F7B9C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施工现场设专人清扫保洁；及时处理建筑垃圾；对废弃物进行分类收集，区别处置；严格控制作业时间，定期进行环保教育。</w:t>
            </w:r>
          </w:p>
        </w:tc>
        <w:tc>
          <w:tcPr>
            <w:tcW w:w="5955" w:type="dxa"/>
            <w:tcBorders>
              <w:top w:val="single" w:sz="4" w:space="0" w:color="000000"/>
              <w:left w:val="single" w:sz="4" w:space="0" w:color="000000"/>
              <w:bottom w:val="single" w:sz="4" w:space="0" w:color="000000"/>
              <w:right w:val="single" w:sz="4" w:space="0" w:color="000000"/>
            </w:tcBorders>
            <w:vAlign w:val="center"/>
          </w:tcPr>
          <w:p w14:paraId="2B9EFE4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检查中发现未按环境影响报告书中关于“环境保护对策措施”以及相关政策文件及技术规范执行的，每一次扣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0D8DD4B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因未按相关规定执行被行政主管部门责令整改的，每一次扣</w:t>
            </w:r>
            <w:r w:rsidRPr="00835EEE">
              <w:rPr>
                <w:rFonts w:ascii="仿宋" w:eastAsia="仿宋" w:hAnsi="仿宋"/>
                <w:kern w:val="0"/>
                <w:sz w:val="20"/>
                <w:szCs w:val="24"/>
              </w:rPr>
              <w:t>2</w:t>
            </w:r>
            <w:r w:rsidRPr="00835EEE">
              <w:rPr>
                <w:rFonts w:ascii="仿宋" w:eastAsia="仿宋" w:hAnsi="仿宋" w:hint="eastAsia"/>
                <w:kern w:val="0"/>
                <w:sz w:val="20"/>
                <w:szCs w:val="24"/>
              </w:rPr>
              <w:t>分；被责令停工整顿的，扣</w:t>
            </w:r>
            <w:r w:rsidRPr="00835EEE">
              <w:rPr>
                <w:rFonts w:ascii="仿宋" w:eastAsia="仿宋" w:hAnsi="仿宋"/>
                <w:kern w:val="0"/>
                <w:sz w:val="20"/>
                <w:szCs w:val="24"/>
              </w:rPr>
              <w:t>5</w:t>
            </w:r>
            <w:r w:rsidRPr="00835EEE">
              <w:rPr>
                <w:rFonts w:ascii="仿宋" w:eastAsia="仿宋" w:hAnsi="仿宋" w:hint="eastAsia"/>
                <w:kern w:val="0"/>
                <w:sz w:val="20"/>
                <w:szCs w:val="24"/>
              </w:rPr>
              <w:t>分。</w:t>
            </w:r>
          </w:p>
        </w:tc>
      </w:tr>
      <w:tr w:rsidR="00835EEE" w:rsidRPr="00835EEE" w14:paraId="663C6C1A"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7A261023"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6、</w:t>
            </w:r>
            <w:r w:rsidRPr="00835EEE">
              <w:rPr>
                <w:rFonts w:ascii="仿宋" w:eastAsia="仿宋" w:hAnsi="仿宋" w:hint="eastAsia"/>
                <w:kern w:val="0"/>
                <w:sz w:val="20"/>
                <w:szCs w:val="24"/>
              </w:rPr>
              <w:t>组织管理</w:t>
            </w:r>
          </w:p>
        </w:tc>
        <w:tc>
          <w:tcPr>
            <w:tcW w:w="737" w:type="dxa"/>
            <w:tcBorders>
              <w:top w:val="single" w:sz="4" w:space="0" w:color="000000"/>
              <w:left w:val="single" w:sz="4" w:space="0" w:color="000000"/>
              <w:bottom w:val="single" w:sz="4" w:space="0" w:color="000000"/>
              <w:right w:val="single" w:sz="4" w:space="0" w:color="000000"/>
            </w:tcBorders>
            <w:vAlign w:val="center"/>
          </w:tcPr>
          <w:p w14:paraId="21460BFF"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17470417"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乙方成立专门的工作领导小组，加强组织领导，完善工作机制，确保工作顺利推进，确保制度落实到人；</w:t>
            </w:r>
          </w:p>
          <w:p w14:paraId="1A74A0A7"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建设管理制度、内部财务管理制度、会计核算制度，项目资金管理等制度健全，管理有效；</w:t>
            </w:r>
          </w:p>
          <w:p w14:paraId="0743E649"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工作目标明确，政策配套措施具体，项目建设目标、建设内容、工期、维护等信息完备清晰；</w:t>
            </w:r>
          </w:p>
          <w:p w14:paraId="52E63A29"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建立落实各部门意见协调工作机制，加强参建单位组织协调，建立监管考</w:t>
            </w:r>
            <w:r w:rsidRPr="00835EEE">
              <w:rPr>
                <w:rFonts w:ascii="仿宋" w:eastAsia="仿宋" w:hAnsi="仿宋" w:hint="eastAsia"/>
                <w:kern w:val="0"/>
                <w:sz w:val="20"/>
                <w:szCs w:val="24"/>
              </w:rPr>
              <w:lastRenderedPageBreak/>
              <w:t>核指标体系，确保工程建设顺利实施。</w:t>
            </w:r>
          </w:p>
        </w:tc>
        <w:tc>
          <w:tcPr>
            <w:tcW w:w="5955" w:type="dxa"/>
            <w:tcBorders>
              <w:top w:val="single" w:sz="4" w:space="0" w:color="000000"/>
              <w:left w:val="single" w:sz="4" w:space="0" w:color="000000"/>
              <w:bottom w:val="single" w:sz="4" w:space="0" w:color="000000"/>
              <w:right w:val="single" w:sz="4" w:space="0" w:color="000000"/>
            </w:tcBorders>
            <w:vAlign w:val="center"/>
          </w:tcPr>
          <w:p w14:paraId="65522736"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lastRenderedPageBreak/>
              <w:t>1.</w:t>
            </w:r>
            <w:r w:rsidRPr="00835EEE">
              <w:rPr>
                <w:rFonts w:ascii="仿宋" w:eastAsia="仿宋" w:hAnsi="仿宋" w:hint="eastAsia"/>
                <w:kern w:val="0"/>
                <w:sz w:val="20"/>
                <w:szCs w:val="24"/>
              </w:rPr>
              <w:t>未建立管理制度体系，扣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1BB7272C"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管理体系不健全或未落实到人，扣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5C6693AE"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组织协调不力、影响工程进度，每次扣</w:t>
            </w:r>
            <w:r w:rsidRPr="00835EEE">
              <w:rPr>
                <w:rFonts w:ascii="仿宋" w:eastAsia="仿宋" w:hAnsi="仿宋"/>
                <w:kern w:val="0"/>
                <w:sz w:val="20"/>
                <w:szCs w:val="24"/>
              </w:rPr>
              <w:t>2</w:t>
            </w:r>
            <w:r w:rsidRPr="00835EEE">
              <w:rPr>
                <w:rFonts w:ascii="仿宋" w:eastAsia="仿宋" w:hAnsi="仿宋" w:hint="eastAsia"/>
                <w:kern w:val="0"/>
                <w:sz w:val="20"/>
                <w:szCs w:val="24"/>
              </w:rPr>
              <w:t>分。</w:t>
            </w:r>
          </w:p>
        </w:tc>
      </w:tr>
      <w:tr w:rsidR="00835EEE" w:rsidRPr="00835EEE" w14:paraId="14FDC9A9"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370BFEE2"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7、</w:t>
            </w:r>
            <w:r w:rsidRPr="00835EEE">
              <w:rPr>
                <w:rFonts w:ascii="仿宋" w:eastAsia="仿宋" w:hAnsi="仿宋" w:hint="eastAsia"/>
                <w:kern w:val="0"/>
                <w:sz w:val="20"/>
                <w:szCs w:val="24"/>
              </w:rPr>
              <w:t>采购与合同</w:t>
            </w:r>
          </w:p>
        </w:tc>
        <w:tc>
          <w:tcPr>
            <w:tcW w:w="737" w:type="dxa"/>
            <w:tcBorders>
              <w:top w:val="single" w:sz="4" w:space="0" w:color="000000"/>
              <w:left w:val="single" w:sz="4" w:space="0" w:color="000000"/>
              <w:bottom w:val="single" w:sz="4" w:space="0" w:color="000000"/>
              <w:right w:val="single" w:sz="4" w:space="0" w:color="000000"/>
            </w:tcBorders>
            <w:vAlign w:val="center"/>
          </w:tcPr>
          <w:p w14:paraId="623DEAFB"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7C6C98F0"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1.按照《招标投标法》等法律法规和</w:t>
            </w:r>
            <w:r w:rsidRPr="00835EEE">
              <w:rPr>
                <w:rFonts w:ascii="仿宋" w:eastAsia="仿宋" w:hAnsi="仿宋"/>
                <w:kern w:val="0"/>
                <w:sz w:val="20"/>
                <w:szCs w:val="24"/>
              </w:rPr>
              <w:t xml:space="preserve"> PPP </w:t>
            </w:r>
            <w:r w:rsidRPr="00835EEE">
              <w:rPr>
                <w:rFonts w:ascii="仿宋" w:eastAsia="仿宋" w:hAnsi="仿宋" w:hint="eastAsia"/>
                <w:kern w:val="0"/>
                <w:sz w:val="20"/>
                <w:szCs w:val="24"/>
              </w:rPr>
              <w:t>项目合同约定进行采购；</w:t>
            </w:r>
          </w:p>
          <w:p w14:paraId="6D3435C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2.加强合同管理，有效避免合同纠纷，保障工程建设顺利实施。</w:t>
            </w:r>
          </w:p>
        </w:tc>
        <w:tc>
          <w:tcPr>
            <w:tcW w:w="5955" w:type="dxa"/>
            <w:tcBorders>
              <w:top w:val="single" w:sz="4" w:space="0" w:color="000000"/>
              <w:left w:val="single" w:sz="4" w:space="0" w:color="000000"/>
              <w:bottom w:val="single" w:sz="4" w:space="0" w:color="000000"/>
              <w:right w:val="single" w:sz="4" w:space="0" w:color="000000"/>
            </w:tcBorders>
            <w:vAlign w:val="center"/>
          </w:tcPr>
          <w:p w14:paraId="06FF3603"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采购活动违反法律法规或PPP项目合同约定的，扣</w:t>
            </w:r>
            <w:r w:rsidRPr="00835EEE">
              <w:rPr>
                <w:rFonts w:ascii="仿宋" w:eastAsia="仿宋" w:hAnsi="仿宋"/>
                <w:kern w:val="0"/>
                <w:sz w:val="20"/>
                <w:szCs w:val="24"/>
              </w:rPr>
              <w:t>4</w:t>
            </w:r>
            <w:r w:rsidRPr="00835EEE">
              <w:rPr>
                <w:rFonts w:ascii="仿宋" w:eastAsia="仿宋" w:hAnsi="仿宋" w:hint="eastAsia"/>
                <w:kern w:val="0"/>
                <w:sz w:val="20"/>
                <w:szCs w:val="24"/>
              </w:rPr>
              <w:t>分；</w:t>
            </w:r>
          </w:p>
          <w:p w14:paraId="07C7BF2D"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未实施有效合同管理，因合同纠纷影响项目实施的，每一起扣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r w:rsidR="00835EEE" w:rsidRPr="00835EEE" w14:paraId="4ADA37DB"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672E2797"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8、</w:t>
            </w:r>
            <w:r w:rsidRPr="00835EEE">
              <w:rPr>
                <w:rFonts w:ascii="仿宋" w:eastAsia="仿宋" w:hAnsi="仿宋" w:hint="eastAsia"/>
                <w:kern w:val="0"/>
                <w:sz w:val="20"/>
                <w:szCs w:val="24"/>
              </w:rPr>
              <w:t>文档资料</w:t>
            </w:r>
          </w:p>
        </w:tc>
        <w:tc>
          <w:tcPr>
            <w:tcW w:w="737" w:type="dxa"/>
            <w:tcBorders>
              <w:top w:val="single" w:sz="4" w:space="0" w:color="000000"/>
              <w:left w:val="single" w:sz="4" w:space="0" w:color="000000"/>
              <w:bottom w:val="single" w:sz="4" w:space="0" w:color="000000"/>
              <w:right w:val="single" w:sz="4" w:space="0" w:color="000000"/>
            </w:tcBorders>
            <w:vAlign w:val="center"/>
          </w:tcPr>
          <w:p w14:paraId="70B1CBD5"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6FE58D8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文档资料的归档整理符合《建设工程文件归档整理规范》</w:t>
            </w:r>
          </w:p>
          <w:p w14:paraId="54729A0E"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GB/T50328-2014</w:t>
            </w:r>
            <w:r w:rsidRPr="00835EEE">
              <w:rPr>
                <w:rFonts w:ascii="仿宋" w:eastAsia="仿宋" w:hAnsi="仿宋" w:hint="eastAsia"/>
                <w:kern w:val="0"/>
                <w:sz w:val="20"/>
                <w:szCs w:val="24"/>
              </w:rPr>
              <w:t>）要求，工程档案齐全、系统、完整；</w:t>
            </w:r>
          </w:p>
          <w:p w14:paraId="4B8CDF3B"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按照统一领导，统一管理的原则，管理好基本建设项目的档案资料，档案资金齐全，装订规范；</w:t>
            </w:r>
          </w:p>
          <w:p w14:paraId="765CB39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按照有关规定建立档案管理制度并确保制度落实到位，建立相应的管理机构，设置专人负责文档资料管理；</w:t>
            </w:r>
          </w:p>
          <w:p w14:paraId="5D62D44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档案资料工作与项目建设进程同步，及时做好档案资料的汇总整理。</w:t>
            </w:r>
          </w:p>
        </w:tc>
        <w:tc>
          <w:tcPr>
            <w:tcW w:w="5955" w:type="dxa"/>
            <w:tcBorders>
              <w:top w:val="single" w:sz="4" w:space="0" w:color="000000"/>
              <w:left w:val="single" w:sz="4" w:space="0" w:color="000000"/>
              <w:bottom w:val="single" w:sz="4" w:space="0" w:color="000000"/>
              <w:right w:val="single" w:sz="4" w:space="0" w:color="000000"/>
            </w:tcBorders>
            <w:vAlign w:val="center"/>
          </w:tcPr>
          <w:p w14:paraId="33760CE5"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未按规定建立档案管理制度或管理制度为落实，扣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52D97F03"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未设置专人负责文档资料管理，扣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7CEA7D6A"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文档资料归档整理不规范，扣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bl>
    <w:p w14:paraId="309D9936" w14:textId="77777777" w:rsidR="00E25EEC" w:rsidRPr="00835EEE" w:rsidRDefault="000F0F55">
      <w:pPr>
        <w:adjustRightInd w:val="0"/>
        <w:snapToGrid w:val="0"/>
        <w:spacing w:before="120" w:after="120"/>
        <w:ind w:firstLine="480"/>
        <w:rPr>
          <w:rFonts w:ascii="仿宋" w:eastAsia="仿宋" w:hAnsi="仿宋"/>
          <w:i/>
          <w:sz w:val="20"/>
          <w:szCs w:val="28"/>
        </w:rPr>
        <w:sectPr w:rsidR="00E25EEC" w:rsidRPr="00835EEE">
          <w:pgSz w:w="16838" w:h="11906" w:orient="landscape"/>
          <w:pgMar w:top="1797" w:right="1440" w:bottom="1797" w:left="1440" w:header="851" w:footer="992" w:gutter="0"/>
          <w:pgNumType w:fmt="numberInDash"/>
          <w:cols w:space="720"/>
          <w:docGrid w:type="lines" w:linePitch="326"/>
        </w:sectPr>
      </w:pPr>
      <w:r w:rsidRPr="00835EEE">
        <w:rPr>
          <w:rFonts w:ascii="仿宋" w:eastAsia="仿宋" w:hAnsi="仿宋" w:hint="eastAsia"/>
          <w:i/>
          <w:sz w:val="20"/>
          <w:szCs w:val="28"/>
        </w:rPr>
        <w:t>注：考核方案生效日后，若国家、省出台具体考核办法，则上表中与之不一致的标准，以国家、省出台标准为准进行调整。</w:t>
      </w:r>
    </w:p>
    <w:p w14:paraId="290B7F7D" w14:textId="77777777" w:rsidR="00E25EEC" w:rsidRPr="00835EEE" w:rsidRDefault="00E25EEC">
      <w:pPr>
        <w:adjustRightInd w:val="0"/>
        <w:snapToGrid w:val="0"/>
        <w:spacing w:before="120" w:after="120"/>
        <w:ind w:firstLine="480"/>
        <w:rPr>
          <w:rFonts w:ascii="仿宋" w:eastAsia="仿宋" w:hAnsi="仿宋"/>
          <w:i/>
          <w:sz w:val="20"/>
          <w:szCs w:val="28"/>
        </w:rPr>
      </w:pPr>
    </w:p>
    <w:bookmarkEnd w:id="106"/>
    <w:p w14:paraId="3926B434" w14:textId="77777777" w:rsidR="00E25EEC" w:rsidRPr="00835EEE" w:rsidRDefault="000F0F55">
      <w:pPr>
        <w:pStyle w:val="13"/>
        <w:widowControl w:val="0"/>
        <w:numPr>
          <w:ilvl w:val="1"/>
          <w:numId w:val="12"/>
        </w:numPr>
        <w:adjustRightInd w:val="0"/>
        <w:snapToGrid w:val="0"/>
        <w:spacing w:beforeLines="0" w:before="120" w:afterLines="0" w:after="120" w:line="360" w:lineRule="auto"/>
        <w:ind w:left="0" w:firstLine="482"/>
        <w:jc w:val="both"/>
        <w:rPr>
          <w:rFonts w:ascii="仿宋" w:eastAsia="仿宋" w:hAnsi="仿宋"/>
          <w:b/>
          <w:bCs/>
          <w:sz w:val="24"/>
          <w:szCs w:val="28"/>
        </w:rPr>
      </w:pPr>
      <w:r w:rsidRPr="00835EEE">
        <w:rPr>
          <w:rFonts w:ascii="仿宋" w:eastAsia="仿宋" w:hAnsi="仿宋" w:hint="eastAsia"/>
          <w:b/>
          <w:bCs/>
          <w:sz w:val="24"/>
          <w:szCs w:val="28"/>
        </w:rPr>
        <w:t>运营维护绩效考核</w:t>
      </w:r>
    </w:p>
    <w:p w14:paraId="1CDC07E8" w14:textId="26D5FB2D"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考核主体：县财政局牵头会同</w:t>
      </w:r>
      <w:r w:rsidR="00500697" w:rsidRPr="00835EEE">
        <w:rPr>
          <w:rFonts w:ascii="仿宋" w:eastAsia="仿宋" w:hAnsi="仿宋" w:hint="eastAsia"/>
          <w:bCs/>
          <w:sz w:val="24"/>
          <w:szCs w:val="28"/>
        </w:rPr>
        <w:t>甲方</w:t>
      </w:r>
      <w:r w:rsidRPr="00835EEE">
        <w:rPr>
          <w:rFonts w:ascii="仿宋" w:eastAsia="仿宋" w:hAnsi="仿宋" w:hint="eastAsia"/>
          <w:bCs/>
          <w:sz w:val="24"/>
          <w:szCs w:val="28"/>
        </w:rPr>
        <w:t>成立的项目绩效考核小组</w:t>
      </w:r>
    </w:p>
    <w:p w14:paraId="40282107"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考核对象：乙方</w:t>
      </w:r>
    </w:p>
    <w:p w14:paraId="5E87E9E6"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sectPr w:rsidR="00E25EEC" w:rsidRPr="00835EEE">
          <w:pgSz w:w="11906" w:h="16838"/>
          <w:pgMar w:top="1440" w:right="1797" w:bottom="1440" w:left="1797" w:header="851" w:footer="992" w:gutter="0"/>
          <w:pgNumType w:fmt="numberInDash"/>
          <w:cols w:space="720"/>
          <w:docGrid w:type="lines" w:linePitch="326"/>
        </w:sectPr>
      </w:pPr>
      <w:r w:rsidRPr="00835EEE">
        <w:rPr>
          <w:rFonts w:ascii="仿宋" w:eastAsia="仿宋" w:hAnsi="仿宋" w:hint="eastAsia"/>
          <w:bCs/>
          <w:sz w:val="24"/>
          <w:szCs w:val="28"/>
        </w:rPr>
        <w:t>考核内容：参照《江苏省城镇污水处理厂运行管理考核标准》（苏城建[2010]325号）和《徐州市污水处理厂运行管理考核细则》（试行）的规定，项目绩效考核小组将从生产管理目标、质量管理目标、安全管理目标、运营管理目标、设备与设施管理目标、成本管理目标、利益相关者满意度等方面进行运营维护绩效考核，满分为</w:t>
      </w:r>
      <w:r w:rsidRPr="00835EEE">
        <w:rPr>
          <w:rFonts w:ascii="仿宋" w:eastAsia="仿宋" w:hAnsi="仿宋"/>
          <w:bCs/>
          <w:sz w:val="24"/>
          <w:szCs w:val="28"/>
        </w:rPr>
        <w:t>100分</w:t>
      </w:r>
      <w:r w:rsidRPr="00835EEE">
        <w:rPr>
          <w:rFonts w:ascii="仿宋" w:eastAsia="仿宋" w:hAnsi="仿宋" w:hint="eastAsia"/>
          <w:bCs/>
          <w:sz w:val="24"/>
          <w:szCs w:val="28"/>
        </w:rPr>
        <w:t>。考核指标要求包括如下：</w:t>
      </w:r>
    </w:p>
    <w:tbl>
      <w:tblPr>
        <w:tblpPr w:leftFromText="180" w:rightFromText="180" w:vertAnchor="page" w:horzAnchor="margin" w:tblpXSpec="center" w:tblpY="2170"/>
        <w:tblW w:w="1402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4A0" w:firstRow="1" w:lastRow="0" w:firstColumn="1" w:lastColumn="0" w:noHBand="0" w:noVBand="1"/>
      </w:tblPr>
      <w:tblGrid>
        <w:gridCol w:w="1244"/>
        <w:gridCol w:w="1725"/>
        <w:gridCol w:w="6379"/>
        <w:gridCol w:w="4678"/>
      </w:tblGrid>
      <w:tr w:rsidR="00835EEE" w:rsidRPr="00835EEE" w14:paraId="6B716B4E" w14:textId="77777777">
        <w:trPr>
          <w:trHeight w:hRule="exact" w:val="634"/>
          <w:tblHeader/>
          <w:jc w:val="center"/>
        </w:trPr>
        <w:tc>
          <w:tcPr>
            <w:tcW w:w="14026" w:type="dxa"/>
            <w:gridSpan w:val="4"/>
            <w:shd w:val="clear" w:color="auto" w:fill="D9D9D9"/>
            <w:vAlign w:val="center"/>
          </w:tcPr>
          <w:bookmarkEnd w:id="105"/>
          <w:p w14:paraId="1F250D06" w14:textId="77777777" w:rsidR="00E25EEC" w:rsidRPr="00835EEE" w:rsidRDefault="000F0F55">
            <w:pPr>
              <w:pStyle w:val="TableParagraph"/>
              <w:adjustRightInd w:val="0"/>
              <w:snapToGrid w:val="0"/>
              <w:spacing w:before="120" w:after="120" w:line="360" w:lineRule="auto"/>
              <w:ind w:firstLine="486"/>
              <w:jc w:val="center"/>
              <w:rPr>
                <w:rFonts w:ascii="仿宋" w:eastAsia="仿宋" w:hAnsi="仿宋" w:cs="宋体"/>
                <w:b/>
                <w:bCs/>
                <w:szCs w:val="24"/>
                <w:lang w:eastAsia="zh-CN"/>
              </w:rPr>
            </w:pPr>
            <w:r w:rsidRPr="00835EEE">
              <w:rPr>
                <w:rFonts w:ascii="仿宋" w:eastAsia="仿宋" w:hAnsi="仿宋" w:cs="宋体" w:hint="eastAsia"/>
                <w:b/>
                <w:bCs/>
                <w:spacing w:val="1"/>
                <w:szCs w:val="24"/>
                <w:lang w:eastAsia="zh-CN"/>
              </w:rPr>
              <w:lastRenderedPageBreak/>
              <w:t>运营维护绩效考核表</w:t>
            </w:r>
          </w:p>
        </w:tc>
      </w:tr>
      <w:tr w:rsidR="00835EEE" w:rsidRPr="00835EEE" w14:paraId="45ECB50A" w14:textId="77777777" w:rsidTr="00C222DC">
        <w:trPr>
          <w:trHeight w:hRule="exact" w:val="634"/>
          <w:tblHeader/>
          <w:jc w:val="center"/>
        </w:trPr>
        <w:tc>
          <w:tcPr>
            <w:tcW w:w="1244" w:type="dxa"/>
            <w:shd w:val="clear" w:color="auto" w:fill="D9D9D9"/>
            <w:vAlign w:val="center"/>
          </w:tcPr>
          <w:p w14:paraId="792E7E27" w14:textId="77777777" w:rsidR="00E25EEC" w:rsidRPr="00835EEE" w:rsidRDefault="000F0F55">
            <w:pPr>
              <w:pStyle w:val="TableParagraph"/>
              <w:adjustRightInd w:val="0"/>
              <w:snapToGrid w:val="0"/>
              <w:spacing w:before="120" w:after="120" w:line="360" w:lineRule="auto"/>
              <w:jc w:val="center"/>
              <w:rPr>
                <w:rFonts w:ascii="仿宋" w:eastAsia="仿宋" w:hAnsi="仿宋" w:cs="宋体"/>
                <w:szCs w:val="24"/>
                <w:lang w:eastAsia="zh-CN"/>
              </w:rPr>
            </w:pPr>
            <w:r w:rsidRPr="00835EEE">
              <w:rPr>
                <w:rFonts w:ascii="仿宋" w:eastAsia="仿宋" w:hAnsi="仿宋" w:cs="宋体" w:hint="eastAsia"/>
                <w:b/>
                <w:bCs/>
                <w:spacing w:val="1"/>
                <w:szCs w:val="24"/>
                <w:lang w:eastAsia="zh-CN"/>
              </w:rPr>
              <w:t>项目</w:t>
            </w:r>
          </w:p>
        </w:tc>
        <w:tc>
          <w:tcPr>
            <w:tcW w:w="1725" w:type="dxa"/>
            <w:shd w:val="clear" w:color="auto" w:fill="D9D9D9"/>
            <w:vAlign w:val="center"/>
          </w:tcPr>
          <w:p w14:paraId="07AA90E3" w14:textId="77777777" w:rsidR="00E25EEC" w:rsidRPr="00835EEE" w:rsidRDefault="000F0F55">
            <w:pPr>
              <w:pStyle w:val="TableParagraph"/>
              <w:adjustRightInd w:val="0"/>
              <w:snapToGrid w:val="0"/>
              <w:spacing w:before="120" w:after="120" w:line="360" w:lineRule="auto"/>
              <w:jc w:val="center"/>
              <w:rPr>
                <w:rFonts w:ascii="仿宋" w:eastAsia="仿宋" w:hAnsi="仿宋" w:cs="宋体"/>
                <w:szCs w:val="24"/>
                <w:lang w:eastAsia="zh-CN"/>
              </w:rPr>
            </w:pPr>
            <w:r w:rsidRPr="00835EEE">
              <w:rPr>
                <w:rFonts w:ascii="仿宋" w:eastAsia="仿宋" w:hAnsi="仿宋" w:cs="宋体" w:hint="eastAsia"/>
                <w:b/>
                <w:bCs/>
                <w:spacing w:val="1"/>
                <w:szCs w:val="24"/>
                <w:lang w:eastAsia="zh-CN"/>
              </w:rPr>
              <w:t>指标名称</w:t>
            </w:r>
          </w:p>
        </w:tc>
        <w:tc>
          <w:tcPr>
            <w:tcW w:w="6379" w:type="dxa"/>
            <w:shd w:val="clear" w:color="auto" w:fill="D9D9D9"/>
            <w:vAlign w:val="center"/>
          </w:tcPr>
          <w:p w14:paraId="35850B8A" w14:textId="77777777" w:rsidR="00E25EEC" w:rsidRPr="00835EEE" w:rsidRDefault="000F0F55">
            <w:pPr>
              <w:pStyle w:val="TableParagraph"/>
              <w:adjustRightInd w:val="0"/>
              <w:snapToGrid w:val="0"/>
              <w:spacing w:before="120" w:after="120" w:line="360" w:lineRule="auto"/>
              <w:jc w:val="center"/>
              <w:rPr>
                <w:rFonts w:ascii="仿宋" w:eastAsia="仿宋" w:hAnsi="仿宋" w:cs="宋体"/>
                <w:szCs w:val="24"/>
                <w:lang w:eastAsia="zh-CN"/>
              </w:rPr>
            </w:pPr>
            <w:r w:rsidRPr="00835EEE">
              <w:rPr>
                <w:rFonts w:ascii="仿宋" w:eastAsia="仿宋" w:hAnsi="仿宋" w:cs="宋体" w:hint="eastAsia"/>
                <w:b/>
                <w:bCs/>
                <w:spacing w:val="1"/>
                <w:szCs w:val="24"/>
                <w:lang w:eastAsia="zh-CN"/>
              </w:rPr>
              <w:t>评分标准</w:t>
            </w:r>
          </w:p>
        </w:tc>
        <w:tc>
          <w:tcPr>
            <w:tcW w:w="4678" w:type="dxa"/>
            <w:shd w:val="clear" w:color="auto" w:fill="D9D9D9"/>
            <w:vAlign w:val="center"/>
          </w:tcPr>
          <w:p w14:paraId="4C187404"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
                <w:bCs/>
                <w:spacing w:val="1"/>
                <w:szCs w:val="24"/>
              </w:rPr>
            </w:pPr>
            <w:r w:rsidRPr="00835EEE">
              <w:rPr>
                <w:rFonts w:ascii="仿宋" w:eastAsia="仿宋" w:hAnsi="仿宋" w:cs="宋体" w:hint="eastAsia"/>
                <w:b/>
                <w:bCs/>
                <w:spacing w:val="1"/>
                <w:szCs w:val="24"/>
                <w:lang w:eastAsia="zh-CN"/>
              </w:rPr>
              <w:t>考核说明</w:t>
            </w:r>
          </w:p>
          <w:p w14:paraId="612790D9" w14:textId="77777777" w:rsidR="00E25EEC" w:rsidRPr="00835EEE" w:rsidRDefault="00E25EEC">
            <w:pPr>
              <w:pStyle w:val="TableParagraph"/>
              <w:adjustRightInd w:val="0"/>
              <w:snapToGrid w:val="0"/>
              <w:spacing w:before="120" w:after="120" w:line="360" w:lineRule="auto"/>
              <w:jc w:val="center"/>
              <w:rPr>
                <w:rFonts w:ascii="仿宋" w:eastAsia="仿宋" w:hAnsi="仿宋" w:cs="宋体"/>
                <w:b/>
                <w:bCs/>
                <w:spacing w:val="1"/>
                <w:szCs w:val="24"/>
              </w:rPr>
            </w:pPr>
          </w:p>
        </w:tc>
      </w:tr>
      <w:tr w:rsidR="00835EEE" w:rsidRPr="00835EEE" w14:paraId="45E14BED" w14:textId="77777777" w:rsidTr="00C222DC">
        <w:trPr>
          <w:trHeight w:hRule="exact" w:val="5407"/>
          <w:tblHeader/>
          <w:jc w:val="center"/>
        </w:trPr>
        <w:tc>
          <w:tcPr>
            <w:tcW w:w="1244" w:type="dxa"/>
            <w:vAlign w:val="center"/>
          </w:tcPr>
          <w:p w14:paraId="24EA232A"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生产管理目标</w:t>
            </w:r>
          </w:p>
          <w:p w14:paraId="4553D6A1"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（14分）</w:t>
            </w:r>
          </w:p>
          <w:p w14:paraId="3C5DA632" w14:textId="77777777" w:rsidR="00E25EEC" w:rsidRPr="00835EEE" w:rsidRDefault="00E25EEC">
            <w:pPr>
              <w:pStyle w:val="TableParagraph"/>
              <w:adjustRightInd w:val="0"/>
              <w:snapToGrid w:val="0"/>
              <w:spacing w:before="120" w:after="120" w:line="360" w:lineRule="auto"/>
              <w:jc w:val="center"/>
              <w:rPr>
                <w:rFonts w:ascii="仿宋" w:eastAsia="仿宋" w:hAnsi="仿宋" w:cs="宋体"/>
                <w:bCs/>
                <w:szCs w:val="24"/>
                <w:lang w:eastAsia="zh-CN"/>
              </w:rPr>
            </w:pPr>
          </w:p>
        </w:tc>
        <w:tc>
          <w:tcPr>
            <w:tcW w:w="1725" w:type="dxa"/>
            <w:vAlign w:val="center"/>
          </w:tcPr>
          <w:p w14:paraId="6FBD9F7B"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污水处理量</w:t>
            </w:r>
          </w:p>
          <w:p w14:paraId="589C3149"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（14分）</w:t>
            </w:r>
          </w:p>
        </w:tc>
        <w:tc>
          <w:tcPr>
            <w:tcW w:w="6379" w:type="dxa"/>
            <w:vAlign w:val="center"/>
          </w:tcPr>
          <w:p w14:paraId="7B1BA43E"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cs="宋体" w:hint="eastAsia"/>
                <w:bCs/>
                <w:szCs w:val="24"/>
                <w:lang w:eastAsia="zh-CN"/>
              </w:rPr>
              <w:t>（1）投运三年以上：实际处理量≥设计水量的85%，得满分；实际处理量＜设计水量的75%，不得分；介于上述两者之间，得7分</w:t>
            </w:r>
          </w:p>
          <w:p w14:paraId="6E78DFD9"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cs="宋体" w:hint="eastAsia"/>
                <w:bCs/>
                <w:szCs w:val="24"/>
                <w:lang w:eastAsia="zh-CN"/>
              </w:rPr>
              <w:t>（2）投运一年以上、三年以内：实际处理量≥设计水量的75%，得满分；实际处理量＜设计水量的60%，不得分；介于上述两者之间，得7分</w:t>
            </w:r>
          </w:p>
          <w:p w14:paraId="2E307574" w14:textId="77777777" w:rsidR="00E25EEC" w:rsidRPr="00835EEE" w:rsidRDefault="000F0F55">
            <w:pPr>
              <w:pStyle w:val="TableParagraph"/>
              <w:adjustRightInd w:val="0"/>
              <w:snapToGrid w:val="0"/>
              <w:spacing w:before="120" w:after="120" w:line="360" w:lineRule="auto"/>
              <w:jc w:val="both"/>
              <w:rPr>
                <w:rFonts w:ascii="仿宋" w:eastAsia="仿宋" w:hAnsi="仿宋" w:cs="宋体"/>
                <w:bCs/>
                <w:szCs w:val="24"/>
                <w:lang w:eastAsia="zh-CN"/>
              </w:rPr>
            </w:pPr>
            <w:r w:rsidRPr="00835EEE">
              <w:rPr>
                <w:rFonts w:ascii="仿宋" w:eastAsia="仿宋" w:hAnsi="仿宋" w:cs="宋体" w:hint="eastAsia"/>
                <w:bCs/>
                <w:szCs w:val="24"/>
                <w:lang w:eastAsia="zh-CN"/>
              </w:rPr>
              <w:t>（3）投运一年以内：实际处理量≥设计水量的60%，得满分；实际处理量＜设计水量的40%，不得分；介于上述两者之间，得7分</w:t>
            </w:r>
          </w:p>
        </w:tc>
        <w:tc>
          <w:tcPr>
            <w:tcW w:w="4678" w:type="dxa"/>
            <w:vAlign w:val="center"/>
          </w:tcPr>
          <w:p w14:paraId="1416B318"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cs="宋体" w:hint="eastAsia"/>
                <w:spacing w:val="4"/>
                <w:szCs w:val="24"/>
                <w:lang w:eastAsia="zh-CN"/>
              </w:rPr>
              <w:t>根据</w:t>
            </w:r>
            <w:bookmarkStart w:id="109" w:name="OLE_LINK5"/>
            <w:r w:rsidRPr="00835EEE">
              <w:rPr>
                <w:rFonts w:ascii="仿宋" w:eastAsia="仿宋" w:hAnsi="仿宋" w:cs="宋体" w:hint="eastAsia"/>
                <w:spacing w:val="4"/>
                <w:szCs w:val="24"/>
                <w:lang w:eastAsia="zh-CN"/>
              </w:rPr>
              <w:t>《江苏省城镇污水处理厂运行管理考核标准》（苏城建[2010]325号）</w:t>
            </w:r>
            <w:bookmarkEnd w:id="109"/>
            <w:r w:rsidRPr="00835EEE">
              <w:rPr>
                <w:rFonts w:ascii="仿宋" w:eastAsia="仿宋" w:hAnsi="仿宋" w:cs="宋体" w:hint="eastAsia"/>
                <w:spacing w:val="4"/>
                <w:szCs w:val="24"/>
                <w:lang w:eastAsia="zh-CN"/>
              </w:rPr>
              <w:t>：</w:t>
            </w:r>
            <w:bookmarkStart w:id="110" w:name="OLE_LINK6"/>
            <w:r w:rsidRPr="00835EEE">
              <w:rPr>
                <w:rFonts w:ascii="仿宋" w:eastAsia="仿宋" w:hAnsi="仿宋" w:cs="宋体" w:hint="eastAsia"/>
                <w:spacing w:val="4"/>
                <w:szCs w:val="24"/>
                <w:lang w:eastAsia="zh-CN"/>
              </w:rPr>
              <w:t>新建污水处理厂一年内不低于设计能力的60%，三年内不低于设计能力的75%，三年以上不低于设计能力的85%</w:t>
            </w:r>
            <w:bookmarkEnd w:id="110"/>
          </w:p>
        </w:tc>
      </w:tr>
      <w:tr w:rsidR="00835EEE" w:rsidRPr="00835EEE" w14:paraId="4827FFF8" w14:textId="77777777" w:rsidTr="00C222DC">
        <w:trPr>
          <w:trHeight w:hRule="exact" w:val="1717"/>
          <w:tblHeader/>
          <w:jc w:val="center"/>
        </w:trPr>
        <w:tc>
          <w:tcPr>
            <w:tcW w:w="1244" w:type="dxa"/>
            <w:vMerge w:val="restart"/>
            <w:vAlign w:val="center"/>
          </w:tcPr>
          <w:p w14:paraId="6F2AA361"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lastRenderedPageBreak/>
              <w:t>质量管理目标</w:t>
            </w:r>
          </w:p>
          <w:p w14:paraId="51CAA9BD"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（22分）</w:t>
            </w:r>
          </w:p>
        </w:tc>
        <w:tc>
          <w:tcPr>
            <w:tcW w:w="1725" w:type="dxa"/>
            <w:vAlign w:val="center"/>
          </w:tcPr>
          <w:p w14:paraId="66DE87E8"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污水处理质量</w:t>
            </w:r>
          </w:p>
          <w:p w14:paraId="0210BDBB"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（10分）</w:t>
            </w:r>
          </w:p>
        </w:tc>
        <w:tc>
          <w:tcPr>
            <w:tcW w:w="6379" w:type="dxa"/>
            <w:vAlign w:val="center"/>
          </w:tcPr>
          <w:p w14:paraId="574B585E"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cs="宋体" w:hint="eastAsia"/>
                <w:bCs/>
                <w:szCs w:val="24"/>
                <w:lang w:eastAsia="zh-CN"/>
              </w:rPr>
              <w:t>污染物每日平均排放值</w:t>
            </w:r>
            <w:proofErr w:type="spellStart"/>
            <w:r w:rsidRPr="00835EEE">
              <w:rPr>
                <w:rFonts w:ascii="仿宋" w:eastAsia="仿宋" w:hAnsi="仿宋" w:cs="宋体"/>
                <w:bCs/>
                <w:szCs w:val="24"/>
                <w:lang w:eastAsia="zh-CN"/>
              </w:rPr>
              <w:t>COD</w:t>
            </w:r>
            <w:r w:rsidRPr="00835EEE">
              <w:rPr>
                <w:rFonts w:ascii="仿宋" w:eastAsia="仿宋" w:hAnsi="仿宋" w:cs="宋体"/>
                <w:bCs/>
                <w:szCs w:val="24"/>
                <w:vertAlign w:val="subscript"/>
                <w:lang w:eastAsia="zh-CN"/>
              </w:rPr>
              <w:t>Cr</w:t>
            </w:r>
            <w:proofErr w:type="spellEnd"/>
            <w:r w:rsidRPr="00835EEE">
              <w:rPr>
                <w:rFonts w:ascii="仿宋" w:eastAsia="仿宋" w:hAnsi="仿宋" w:cs="宋体" w:hint="eastAsia"/>
                <w:bCs/>
                <w:szCs w:val="24"/>
                <w:lang w:eastAsia="zh-CN"/>
              </w:rPr>
              <w:t>、</w:t>
            </w:r>
            <w:r w:rsidRPr="00835EEE">
              <w:rPr>
                <w:rFonts w:ascii="仿宋" w:eastAsia="仿宋" w:hAnsi="仿宋" w:cs="宋体"/>
                <w:bCs/>
                <w:szCs w:val="24"/>
                <w:lang w:eastAsia="zh-CN"/>
              </w:rPr>
              <w:t>BOD</w:t>
            </w:r>
            <w:r w:rsidRPr="00835EEE">
              <w:rPr>
                <w:rFonts w:ascii="仿宋" w:eastAsia="仿宋" w:hAnsi="仿宋" w:cs="宋体"/>
                <w:bCs/>
                <w:szCs w:val="24"/>
                <w:vertAlign w:val="subscript"/>
                <w:lang w:eastAsia="zh-CN"/>
              </w:rPr>
              <w:t>5</w:t>
            </w:r>
            <w:r w:rsidRPr="00835EEE">
              <w:rPr>
                <w:rFonts w:ascii="仿宋" w:eastAsia="仿宋" w:hAnsi="仿宋" w:cs="宋体" w:hint="eastAsia"/>
                <w:bCs/>
                <w:szCs w:val="24"/>
                <w:lang w:eastAsia="zh-CN"/>
              </w:rPr>
              <w:t>、</w:t>
            </w:r>
            <w:r w:rsidRPr="00835EEE">
              <w:rPr>
                <w:rFonts w:ascii="仿宋" w:eastAsia="仿宋" w:hAnsi="仿宋" w:cs="宋体"/>
                <w:bCs/>
                <w:szCs w:val="24"/>
                <w:lang w:eastAsia="zh-CN"/>
              </w:rPr>
              <w:t>SS</w:t>
            </w:r>
            <w:r w:rsidRPr="00835EEE">
              <w:rPr>
                <w:rFonts w:ascii="仿宋" w:eastAsia="仿宋" w:hAnsi="仿宋" w:cs="宋体" w:hint="eastAsia"/>
                <w:bCs/>
                <w:szCs w:val="24"/>
                <w:lang w:eastAsia="zh-CN"/>
              </w:rPr>
              <w:t>、</w:t>
            </w:r>
            <w:r w:rsidRPr="00835EEE">
              <w:rPr>
                <w:rFonts w:ascii="仿宋" w:eastAsia="仿宋" w:hAnsi="仿宋" w:cs="宋体"/>
                <w:bCs/>
                <w:szCs w:val="24"/>
                <w:lang w:eastAsia="zh-CN"/>
              </w:rPr>
              <w:t>NH3-N</w:t>
            </w:r>
            <w:r w:rsidRPr="00835EEE">
              <w:rPr>
                <w:rFonts w:ascii="仿宋" w:eastAsia="仿宋" w:hAnsi="仿宋" w:cs="宋体" w:hint="eastAsia"/>
                <w:bCs/>
                <w:szCs w:val="24"/>
                <w:lang w:eastAsia="zh-CN"/>
              </w:rPr>
              <w:t>、</w:t>
            </w:r>
            <w:r w:rsidRPr="00835EEE">
              <w:rPr>
                <w:rFonts w:ascii="仿宋" w:eastAsia="仿宋" w:hAnsi="仿宋" w:cs="宋体"/>
                <w:bCs/>
                <w:szCs w:val="24"/>
                <w:lang w:eastAsia="zh-CN"/>
              </w:rPr>
              <w:t>TN</w:t>
            </w:r>
            <w:r w:rsidRPr="00835EEE">
              <w:rPr>
                <w:rFonts w:ascii="仿宋" w:eastAsia="仿宋" w:hAnsi="仿宋" w:cs="宋体" w:hint="eastAsia"/>
                <w:bCs/>
                <w:szCs w:val="24"/>
                <w:lang w:eastAsia="zh-CN"/>
              </w:rPr>
              <w:t>、</w:t>
            </w:r>
            <w:r w:rsidRPr="00835EEE">
              <w:rPr>
                <w:rFonts w:ascii="仿宋" w:eastAsia="仿宋" w:hAnsi="仿宋" w:cs="宋体"/>
                <w:bCs/>
                <w:szCs w:val="24"/>
                <w:lang w:eastAsia="zh-CN"/>
              </w:rPr>
              <w:t>TP</w:t>
            </w:r>
            <w:r w:rsidRPr="00835EEE">
              <w:rPr>
                <w:rFonts w:ascii="仿宋" w:eastAsia="仿宋" w:hAnsi="仿宋" w:cs="宋体" w:hint="eastAsia"/>
                <w:bCs/>
                <w:szCs w:val="24"/>
                <w:lang w:eastAsia="zh-CN"/>
              </w:rPr>
              <w:t>达标，得10分；有一项不达标即认定为一天不达标，一天不达标扣</w:t>
            </w:r>
            <w:r w:rsidRPr="00835EEE">
              <w:rPr>
                <w:rFonts w:ascii="仿宋" w:eastAsia="仿宋" w:hAnsi="仿宋" w:cs="宋体"/>
                <w:bCs/>
                <w:szCs w:val="24"/>
                <w:lang w:eastAsia="zh-CN"/>
              </w:rPr>
              <w:t>0.2</w:t>
            </w:r>
            <w:r w:rsidRPr="00835EEE">
              <w:rPr>
                <w:rFonts w:ascii="仿宋" w:eastAsia="仿宋" w:hAnsi="仿宋" w:cs="宋体" w:hint="eastAsia"/>
                <w:bCs/>
                <w:szCs w:val="24"/>
                <w:lang w:eastAsia="zh-CN"/>
              </w:rPr>
              <w:t>分，扣完为止</w:t>
            </w:r>
          </w:p>
        </w:tc>
        <w:tc>
          <w:tcPr>
            <w:tcW w:w="4678" w:type="dxa"/>
            <w:vAlign w:val="center"/>
          </w:tcPr>
          <w:p w14:paraId="0089F927"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cs="宋体" w:hint="eastAsia"/>
                <w:bCs/>
                <w:szCs w:val="24"/>
                <w:lang w:eastAsia="zh-CN"/>
              </w:rPr>
              <w:t>查化验分析台帐及上级主管部门或环保部门的检测报告，并与实际运行现状相结合。污染物排放标准依据工程设计标准，以及国家、省的相关规定要求</w:t>
            </w:r>
          </w:p>
        </w:tc>
      </w:tr>
      <w:tr w:rsidR="00835EEE" w:rsidRPr="00835EEE" w14:paraId="783E27A4" w14:textId="77777777" w:rsidTr="00C222DC">
        <w:trPr>
          <w:trHeight w:hRule="exact" w:val="1980"/>
          <w:tblHeader/>
          <w:jc w:val="center"/>
        </w:trPr>
        <w:tc>
          <w:tcPr>
            <w:tcW w:w="1244" w:type="dxa"/>
            <w:vMerge/>
            <w:vAlign w:val="center"/>
          </w:tcPr>
          <w:p w14:paraId="4193ACC7"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725" w:type="dxa"/>
            <w:vAlign w:val="center"/>
          </w:tcPr>
          <w:p w14:paraId="595831DF"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污水台账</w:t>
            </w:r>
          </w:p>
          <w:p w14:paraId="277E2136"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bCs/>
                <w:sz w:val="21"/>
                <w:szCs w:val="24"/>
              </w:rPr>
              <w:t>（</w:t>
            </w:r>
            <w:r w:rsidRPr="00835EEE">
              <w:rPr>
                <w:rFonts w:ascii="仿宋" w:eastAsia="仿宋" w:hAnsi="仿宋" w:cs="宋体" w:hint="eastAsia"/>
                <w:bCs/>
                <w:sz w:val="21"/>
                <w:szCs w:val="24"/>
              </w:rPr>
              <w:t>2分</w:t>
            </w:r>
            <w:r w:rsidRPr="00835EEE">
              <w:rPr>
                <w:rFonts w:ascii="仿宋" w:eastAsia="仿宋" w:hAnsi="仿宋" w:cs="宋体"/>
                <w:bCs/>
                <w:sz w:val="21"/>
                <w:szCs w:val="24"/>
              </w:rPr>
              <w:t>）</w:t>
            </w:r>
          </w:p>
        </w:tc>
        <w:tc>
          <w:tcPr>
            <w:tcW w:w="6379" w:type="dxa"/>
            <w:vAlign w:val="center"/>
          </w:tcPr>
          <w:p w14:paraId="2CCCEF5B"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(1)运行台帐记录齐全、真实可靠，得2分；</w:t>
            </w:r>
          </w:p>
          <w:p w14:paraId="4D074EA0"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(2)运行台帐记录不齐全，每缺一项扣0.5分，扣完为止；</w:t>
            </w:r>
          </w:p>
          <w:p w14:paraId="2C601E6D"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(3)记录数据不真实不得分；无运行台帐不得分</w:t>
            </w:r>
          </w:p>
        </w:tc>
        <w:tc>
          <w:tcPr>
            <w:tcW w:w="4678" w:type="dxa"/>
            <w:vAlign w:val="center"/>
          </w:tcPr>
          <w:p w14:paraId="7E7C0E51"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污水台帐记录内容包括：水量、设备、仪表开启及运行记录；工艺控制参数如DO、MLSS、污泥回流等；值班人、接班人、交接班记录等</w:t>
            </w:r>
          </w:p>
        </w:tc>
      </w:tr>
      <w:tr w:rsidR="00835EEE" w:rsidRPr="00835EEE" w14:paraId="7D7E41F4" w14:textId="77777777" w:rsidTr="00C222DC">
        <w:trPr>
          <w:trHeight w:hRule="exact" w:val="2985"/>
          <w:tblHeader/>
          <w:jc w:val="center"/>
        </w:trPr>
        <w:tc>
          <w:tcPr>
            <w:tcW w:w="1244" w:type="dxa"/>
            <w:vMerge/>
            <w:vAlign w:val="center"/>
          </w:tcPr>
          <w:p w14:paraId="0383C647"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725" w:type="dxa"/>
            <w:vAlign w:val="center"/>
          </w:tcPr>
          <w:p w14:paraId="715A4378"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化验台帐</w:t>
            </w:r>
          </w:p>
          <w:p w14:paraId="2EDB3CD8"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 w:val="21"/>
                <w:szCs w:val="24"/>
              </w:rPr>
              <w:t>（2分）</w:t>
            </w:r>
          </w:p>
        </w:tc>
        <w:tc>
          <w:tcPr>
            <w:tcW w:w="6379" w:type="dxa"/>
            <w:vAlign w:val="center"/>
          </w:tcPr>
          <w:p w14:paraId="2BB9F3D3" w14:textId="407CA12A"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记录齐全、真实、合理、可靠，得2分；</w:t>
            </w:r>
            <w:r w:rsidR="00C222DC" w:rsidRPr="00835EEE">
              <w:rPr>
                <w:rFonts w:ascii="仿宋" w:eastAsia="仿宋" w:hAnsi="仿宋" w:hint="eastAsia"/>
                <w:szCs w:val="24"/>
                <w:lang w:eastAsia="zh-CN"/>
              </w:rPr>
              <w:t>记录不齐全，</w:t>
            </w:r>
            <w:r w:rsidR="001972D9" w:rsidRPr="00835EEE">
              <w:rPr>
                <w:rFonts w:ascii="仿宋" w:eastAsia="仿宋" w:hAnsi="仿宋" w:hint="eastAsia"/>
                <w:szCs w:val="24"/>
                <w:lang w:eastAsia="zh-CN"/>
              </w:rPr>
              <w:t>缺少一项扣0.5分，扣完为止</w:t>
            </w:r>
            <w:r w:rsidR="00C222DC" w:rsidRPr="00835EEE">
              <w:rPr>
                <w:rFonts w:ascii="仿宋" w:eastAsia="仿宋" w:hAnsi="仿宋" w:hint="eastAsia"/>
                <w:szCs w:val="24"/>
                <w:lang w:eastAsia="zh-CN"/>
              </w:rPr>
              <w:t>；</w:t>
            </w:r>
            <w:r w:rsidRPr="00835EEE">
              <w:rPr>
                <w:rFonts w:ascii="仿宋" w:eastAsia="仿宋" w:hAnsi="仿宋" w:hint="eastAsia"/>
                <w:szCs w:val="24"/>
                <w:lang w:eastAsia="zh-CN"/>
              </w:rPr>
              <w:t>记录不真实</w:t>
            </w:r>
            <w:r w:rsidR="00C222DC" w:rsidRPr="00835EEE">
              <w:rPr>
                <w:rFonts w:ascii="仿宋" w:eastAsia="仿宋" w:hAnsi="仿宋" w:hint="eastAsia"/>
                <w:szCs w:val="24"/>
                <w:lang w:eastAsia="zh-CN"/>
              </w:rPr>
              <w:t>、无台账</w:t>
            </w:r>
            <w:r w:rsidRPr="00835EEE">
              <w:rPr>
                <w:rFonts w:ascii="仿宋" w:eastAsia="仿宋" w:hAnsi="仿宋" w:hint="eastAsia"/>
                <w:szCs w:val="24"/>
                <w:lang w:eastAsia="zh-CN"/>
              </w:rPr>
              <w:t>，不得分</w:t>
            </w:r>
          </w:p>
        </w:tc>
        <w:tc>
          <w:tcPr>
            <w:tcW w:w="4678" w:type="dxa"/>
            <w:vAlign w:val="center"/>
          </w:tcPr>
          <w:p w14:paraId="17CBB8D3"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记录真实可靠、信息齐全、填写规范，实验室记录能够复现检测过程</w:t>
            </w:r>
          </w:p>
        </w:tc>
      </w:tr>
      <w:tr w:rsidR="00835EEE" w:rsidRPr="00835EEE" w14:paraId="0597F6DE" w14:textId="77777777" w:rsidTr="005415E9">
        <w:trPr>
          <w:trHeight w:hRule="exact" w:val="2708"/>
          <w:tblHeader/>
          <w:jc w:val="center"/>
        </w:trPr>
        <w:tc>
          <w:tcPr>
            <w:tcW w:w="1244" w:type="dxa"/>
            <w:vMerge/>
            <w:vAlign w:val="center"/>
          </w:tcPr>
          <w:p w14:paraId="6FB51C88"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725" w:type="dxa"/>
            <w:vAlign w:val="center"/>
          </w:tcPr>
          <w:p w14:paraId="12148705"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 w:val="21"/>
                <w:szCs w:val="24"/>
              </w:rPr>
            </w:pPr>
            <w:proofErr w:type="spellStart"/>
            <w:r w:rsidRPr="00835EEE">
              <w:rPr>
                <w:rFonts w:ascii="仿宋" w:eastAsia="仿宋" w:hAnsi="仿宋" w:cs="宋体" w:hint="eastAsia"/>
                <w:bCs/>
                <w:sz w:val="21"/>
                <w:szCs w:val="24"/>
              </w:rPr>
              <w:t>化验室配备</w:t>
            </w:r>
            <w:proofErr w:type="spellEnd"/>
          </w:p>
          <w:p w14:paraId="388C76CD"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 w:val="21"/>
                <w:szCs w:val="24"/>
              </w:rPr>
              <w:t>（3分）</w:t>
            </w:r>
          </w:p>
        </w:tc>
        <w:tc>
          <w:tcPr>
            <w:tcW w:w="6379" w:type="dxa"/>
            <w:vAlign w:val="center"/>
          </w:tcPr>
          <w:p w14:paraId="7FB661D9"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未配备化验室，不得分；检测仪器设备配备不足，常规项缺1项扣1分，扣完为止；化验室配备但不能正常工作的，常规项缺1项扣1分，扣完为止</w:t>
            </w:r>
          </w:p>
        </w:tc>
        <w:tc>
          <w:tcPr>
            <w:tcW w:w="4678" w:type="dxa"/>
            <w:vAlign w:val="center"/>
          </w:tcPr>
          <w:p w14:paraId="12D4B7B3"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污水处理厂的运行应有化验数据的支撑和指导，应配备化验室。同一城市的多个污水处理厂，可共用综合分析中心，但污水厂内用于常规化验项目如COD、BOD、SS、NH-N、TP、TN的检测设备应配备齐全。化学品、危险化学品仓库均应按要求布设，规章制度齐全并按相关规定管理</w:t>
            </w:r>
          </w:p>
        </w:tc>
      </w:tr>
      <w:tr w:rsidR="00835EEE" w:rsidRPr="00835EEE" w14:paraId="627BC5FF" w14:textId="77777777" w:rsidTr="00C222DC">
        <w:trPr>
          <w:trHeight w:hRule="exact" w:val="1701"/>
          <w:tblHeader/>
          <w:jc w:val="center"/>
        </w:trPr>
        <w:tc>
          <w:tcPr>
            <w:tcW w:w="1244" w:type="dxa"/>
            <w:vMerge/>
            <w:vAlign w:val="center"/>
          </w:tcPr>
          <w:p w14:paraId="31E655E7"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725" w:type="dxa"/>
            <w:vAlign w:val="center"/>
          </w:tcPr>
          <w:p w14:paraId="6C7A3BAF"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化验项目及频次</w:t>
            </w:r>
          </w:p>
          <w:p w14:paraId="28508E54"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 w:val="21"/>
                <w:szCs w:val="24"/>
                <w:lang w:eastAsia="zh-CN"/>
              </w:rPr>
              <w:t>（3分）</w:t>
            </w:r>
          </w:p>
        </w:tc>
        <w:tc>
          <w:tcPr>
            <w:tcW w:w="6379" w:type="dxa"/>
            <w:vAlign w:val="center"/>
          </w:tcPr>
          <w:p w14:paraId="3570F9C5"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（1）化验分析项目及频次齐全，得3分；</w:t>
            </w:r>
          </w:p>
          <w:p w14:paraId="4A2AB875"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（2）化验项目每少一项扣0.5分，频次每少一次扣0.1分，扣完为止；</w:t>
            </w:r>
          </w:p>
          <w:p w14:paraId="63F33BB1"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（3）未开展化验项目，不得分</w:t>
            </w:r>
          </w:p>
        </w:tc>
        <w:tc>
          <w:tcPr>
            <w:tcW w:w="4678" w:type="dxa"/>
            <w:vAlign w:val="center"/>
          </w:tcPr>
          <w:p w14:paraId="0545D151"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化验项目及频次依据CJJ60-94《城市污水处理厂运行、维护及其安全技术规程》中的规定</w:t>
            </w:r>
          </w:p>
        </w:tc>
      </w:tr>
      <w:tr w:rsidR="00835EEE" w:rsidRPr="00835EEE" w14:paraId="26FF473E" w14:textId="77777777" w:rsidTr="00C222DC">
        <w:trPr>
          <w:trHeight w:hRule="exact" w:val="2563"/>
          <w:tblHeader/>
          <w:jc w:val="center"/>
        </w:trPr>
        <w:tc>
          <w:tcPr>
            <w:tcW w:w="1244" w:type="dxa"/>
            <w:vMerge/>
            <w:vAlign w:val="center"/>
          </w:tcPr>
          <w:p w14:paraId="4167C2F8"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725" w:type="dxa"/>
            <w:vAlign w:val="center"/>
          </w:tcPr>
          <w:p w14:paraId="44AF7D2F"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 w:val="21"/>
                <w:szCs w:val="24"/>
              </w:rPr>
              <w:t>化验质量控制（2分）</w:t>
            </w:r>
          </w:p>
        </w:tc>
        <w:tc>
          <w:tcPr>
            <w:tcW w:w="6379" w:type="dxa"/>
            <w:vAlign w:val="center"/>
          </w:tcPr>
          <w:p w14:paraId="1B624CCB"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每有1项不符合要求，扣1分，扣完为止</w:t>
            </w:r>
          </w:p>
        </w:tc>
        <w:tc>
          <w:tcPr>
            <w:tcW w:w="4678" w:type="dxa"/>
            <w:vAlign w:val="center"/>
          </w:tcPr>
          <w:p w14:paraId="2528BD9F"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化验室内部应建立健全水质分析质量保证制度；每日样品需进行精密度（平行双样）和准确度（加标回收）控制，定期进行标准样品、仪器设备的量值溯源，并完整保存记录</w:t>
            </w:r>
          </w:p>
        </w:tc>
      </w:tr>
      <w:tr w:rsidR="00835EEE" w:rsidRPr="00835EEE" w14:paraId="1783BDB3" w14:textId="77777777" w:rsidTr="00C222DC">
        <w:trPr>
          <w:trHeight w:hRule="exact" w:val="2145"/>
          <w:tblHeader/>
          <w:jc w:val="center"/>
        </w:trPr>
        <w:tc>
          <w:tcPr>
            <w:tcW w:w="1244" w:type="dxa"/>
            <w:vMerge w:val="restart"/>
            <w:vAlign w:val="center"/>
          </w:tcPr>
          <w:p w14:paraId="2A5CDE21"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lastRenderedPageBreak/>
              <w:t>安全管理目标</w:t>
            </w:r>
          </w:p>
          <w:p w14:paraId="47C27234"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（12分）</w:t>
            </w:r>
          </w:p>
        </w:tc>
        <w:tc>
          <w:tcPr>
            <w:tcW w:w="1725" w:type="dxa"/>
            <w:vAlign w:val="center"/>
          </w:tcPr>
          <w:p w14:paraId="09A4030B"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 w:val="21"/>
                <w:szCs w:val="24"/>
              </w:rPr>
            </w:pPr>
            <w:r w:rsidRPr="00835EEE">
              <w:rPr>
                <w:rFonts w:ascii="仿宋" w:eastAsia="仿宋" w:hAnsi="仿宋" w:cs="宋体" w:hint="eastAsia"/>
                <w:bCs/>
                <w:sz w:val="21"/>
                <w:szCs w:val="24"/>
              </w:rPr>
              <w:t>安全管理制度（3分）</w:t>
            </w:r>
          </w:p>
        </w:tc>
        <w:tc>
          <w:tcPr>
            <w:tcW w:w="6379" w:type="dxa"/>
            <w:vAlign w:val="center"/>
          </w:tcPr>
          <w:p w14:paraId="741581C7"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缺一项扣0.6分，扣完为止</w:t>
            </w:r>
          </w:p>
        </w:tc>
        <w:tc>
          <w:tcPr>
            <w:tcW w:w="4678" w:type="dxa"/>
            <w:vAlign w:val="center"/>
          </w:tcPr>
          <w:p w14:paraId="7820A5C0"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1.有健全的各级安全管理机构；2.安全规章制度；3.安全检查记录齐全；4.发现安全隐患有积极的响应措施、并能及时解决；5.安全检查台帐及安全隐患排除记录齐全</w:t>
            </w:r>
          </w:p>
        </w:tc>
      </w:tr>
      <w:tr w:rsidR="00835EEE" w:rsidRPr="00835EEE" w14:paraId="06CBF6E3" w14:textId="77777777" w:rsidTr="00C222DC">
        <w:trPr>
          <w:trHeight w:hRule="exact" w:val="2401"/>
          <w:tblHeader/>
          <w:jc w:val="center"/>
        </w:trPr>
        <w:tc>
          <w:tcPr>
            <w:tcW w:w="1244" w:type="dxa"/>
            <w:vMerge/>
            <w:vAlign w:val="center"/>
          </w:tcPr>
          <w:p w14:paraId="341134C0"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725" w:type="dxa"/>
            <w:vAlign w:val="center"/>
          </w:tcPr>
          <w:p w14:paraId="1321707C"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安全规程及防护</w:t>
            </w:r>
          </w:p>
          <w:p w14:paraId="04E50A82"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 w:val="21"/>
                <w:szCs w:val="24"/>
                <w:lang w:eastAsia="zh-CN"/>
              </w:rPr>
            </w:pPr>
            <w:r w:rsidRPr="00835EEE">
              <w:rPr>
                <w:rFonts w:ascii="仿宋" w:eastAsia="仿宋" w:hAnsi="仿宋" w:cs="宋体" w:hint="eastAsia"/>
                <w:bCs/>
                <w:sz w:val="21"/>
                <w:szCs w:val="24"/>
                <w:lang w:eastAsia="zh-CN"/>
              </w:rPr>
              <w:t>（3分）</w:t>
            </w:r>
          </w:p>
        </w:tc>
        <w:tc>
          <w:tcPr>
            <w:tcW w:w="6379" w:type="dxa"/>
            <w:vAlign w:val="center"/>
          </w:tcPr>
          <w:p w14:paraId="61D0DF50"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缺一项扣0.4分，扣完为止</w:t>
            </w:r>
          </w:p>
        </w:tc>
        <w:tc>
          <w:tcPr>
            <w:tcW w:w="4678" w:type="dxa"/>
            <w:vAlign w:val="center"/>
          </w:tcPr>
          <w:p w14:paraId="2513E1D9"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操作规程齐全、到位；岗位人员有必要的安全保护措施；必要场所有安全警示牌；有毒、有害场所有安全防护仪器、仪表、器具配备；危险品、易燃、易爆品有相应的管理规定</w:t>
            </w:r>
          </w:p>
        </w:tc>
      </w:tr>
      <w:tr w:rsidR="00835EEE" w:rsidRPr="00835EEE" w14:paraId="0BCCF035" w14:textId="77777777" w:rsidTr="00C222DC">
        <w:trPr>
          <w:trHeight w:hRule="exact" w:val="2561"/>
          <w:tblHeader/>
          <w:jc w:val="center"/>
        </w:trPr>
        <w:tc>
          <w:tcPr>
            <w:tcW w:w="1244" w:type="dxa"/>
            <w:vMerge/>
            <w:vAlign w:val="center"/>
          </w:tcPr>
          <w:p w14:paraId="59CB06A7"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725" w:type="dxa"/>
            <w:vAlign w:val="center"/>
          </w:tcPr>
          <w:p w14:paraId="5CCB2A9B"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安全培训</w:t>
            </w:r>
          </w:p>
          <w:p w14:paraId="792E5266"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 w:val="21"/>
                <w:szCs w:val="24"/>
              </w:rPr>
            </w:pPr>
            <w:r w:rsidRPr="00835EEE">
              <w:rPr>
                <w:rFonts w:ascii="仿宋" w:eastAsia="仿宋" w:hAnsi="仿宋" w:cs="宋体" w:hint="eastAsia"/>
                <w:bCs/>
                <w:sz w:val="21"/>
                <w:szCs w:val="24"/>
              </w:rPr>
              <w:t>（</w:t>
            </w:r>
            <w:r w:rsidRPr="00835EEE">
              <w:rPr>
                <w:rFonts w:ascii="仿宋" w:eastAsia="仿宋" w:hAnsi="仿宋" w:cs="宋体" w:hint="eastAsia"/>
                <w:bCs/>
                <w:sz w:val="21"/>
                <w:szCs w:val="24"/>
                <w:lang w:eastAsia="zh-CN"/>
              </w:rPr>
              <w:t>3</w:t>
            </w:r>
            <w:r w:rsidRPr="00835EEE">
              <w:rPr>
                <w:rFonts w:ascii="仿宋" w:eastAsia="仿宋" w:hAnsi="仿宋" w:cs="宋体" w:hint="eastAsia"/>
                <w:bCs/>
                <w:sz w:val="21"/>
                <w:szCs w:val="24"/>
              </w:rPr>
              <w:t>分）</w:t>
            </w:r>
          </w:p>
        </w:tc>
        <w:tc>
          <w:tcPr>
            <w:tcW w:w="6379" w:type="dxa"/>
            <w:vAlign w:val="center"/>
          </w:tcPr>
          <w:p w14:paraId="011C07F2"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缺一项扣1分，扣完为止</w:t>
            </w:r>
          </w:p>
        </w:tc>
        <w:tc>
          <w:tcPr>
            <w:tcW w:w="4678" w:type="dxa"/>
            <w:vAlign w:val="center"/>
          </w:tcPr>
          <w:p w14:paraId="2B69902E"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安全培训要有年度、月度计划，并结合工作岗位对职工进行安全教育，并有安全教育台帐；厂主管领导和安全负责人要接受正规安全培训并具有上级颁发的安全培训证书</w:t>
            </w:r>
          </w:p>
        </w:tc>
      </w:tr>
      <w:tr w:rsidR="00835EEE" w:rsidRPr="00835EEE" w14:paraId="49C3FB7F" w14:textId="77777777" w:rsidTr="00C222DC">
        <w:trPr>
          <w:trHeight w:hRule="exact" w:val="2145"/>
          <w:tblHeader/>
          <w:jc w:val="center"/>
        </w:trPr>
        <w:tc>
          <w:tcPr>
            <w:tcW w:w="1244" w:type="dxa"/>
            <w:vMerge/>
            <w:vAlign w:val="center"/>
          </w:tcPr>
          <w:p w14:paraId="5027E8C6"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725" w:type="dxa"/>
            <w:vAlign w:val="center"/>
          </w:tcPr>
          <w:p w14:paraId="2619C903"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应急预案</w:t>
            </w:r>
          </w:p>
          <w:p w14:paraId="4641486A"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 w:val="21"/>
                <w:szCs w:val="24"/>
              </w:rPr>
            </w:pPr>
            <w:r w:rsidRPr="00835EEE">
              <w:rPr>
                <w:rFonts w:ascii="仿宋" w:eastAsia="仿宋" w:hAnsi="仿宋" w:cs="宋体" w:hint="eastAsia"/>
                <w:bCs/>
                <w:sz w:val="21"/>
                <w:szCs w:val="24"/>
              </w:rPr>
              <w:t>（3分）</w:t>
            </w:r>
          </w:p>
        </w:tc>
        <w:tc>
          <w:tcPr>
            <w:tcW w:w="6379" w:type="dxa"/>
            <w:vAlign w:val="center"/>
          </w:tcPr>
          <w:p w14:paraId="5183D98E"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建立完善的污水处理厂应急预案，并定期组织演练，得3分；有应急预案，无定期组织演练得2分；无应急预案不得分；</w:t>
            </w:r>
          </w:p>
        </w:tc>
        <w:tc>
          <w:tcPr>
            <w:tcW w:w="4678" w:type="dxa"/>
            <w:vAlign w:val="center"/>
          </w:tcPr>
          <w:p w14:paraId="4A3E0EA0"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专项应急预案应包括水质、管道、电器、停电等突发事故及火灾、爆炸、中毒等重大安全事故的预案，并根据实际情况，定期组织演练</w:t>
            </w:r>
          </w:p>
        </w:tc>
      </w:tr>
      <w:tr w:rsidR="00835EEE" w:rsidRPr="00835EEE" w14:paraId="73A485B6" w14:textId="77777777" w:rsidTr="00C222DC">
        <w:trPr>
          <w:trHeight w:hRule="exact" w:val="3704"/>
          <w:tblHeader/>
          <w:jc w:val="center"/>
        </w:trPr>
        <w:tc>
          <w:tcPr>
            <w:tcW w:w="1244" w:type="dxa"/>
            <w:vMerge w:val="restart"/>
            <w:vAlign w:val="center"/>
          </w:tcPr>
          <w:p w14:paraId="7E941C23"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设备与设施管理目标（16分）</w:t>
            </w:r>
          </w:p>
        </w:tc>
        <w:tc>
          <w:tcPr>
            <w:tcW w:w="1725" w:type="dxa"/>
            <w:vAlign w:val="center"/>
          </w:tcPr>
          <w:p w14:paraId="1308653A"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污水处理厂设备运行</w:t>
            </w:r>
          </w:p>
          <w:p w14:paraId="442014F2"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w:t>
            </w:r>
            <w:r w:rsidRPr="00835EEE">
              <w:rPr>
                <w:rFonts w:ascii="仿宋" w:eastAsia="仿宋" w:hAnsi="仿宋" w:cs="宋体"/>
                <w:bCs/>
                <w:kern w:val="0"/>
                <w:sz w:val="20"/>
                <w:szCs w:val="24"/>
              </w:rPr>
              <w:t>8</w:t>
            </w:r>
            <w:r w:rsidRPr="00835EEE">
              <w:rPr>
                <w:rFonts w:ascii="仿宋" w:eastAsia="仿宋" w:hAnsi="仿宋" w:cs="宋体" w:hint="eastAsia"/>
                <w:bCs/>
                <w:kern w:val="0"/>
                <w:sz w:val="20"/>
                <w:szCs w:val="24"/>
              </w:rPr>
              <w:t>分</w:t>
            </w:r>
            <w:r w:rsidRPr="00835EEE">
              <w:rPr>
                <w:rFonts w:ascii="仿宋" w:eastAsia="仿宋" w:hAnsi="仿宋" w:cs="宋体"/>
                <w:bCs/>
                <w:kern w:val="0"/>
                <w:sz w:val="20"/>
                <w:szCs w:val="24"/>
              </w:rPr>
              <w:t>）</w:t>
            </w:r>
          </w:p>
        </w:tc>
        <w:tc>
          <w:tcPr>
            <w:tcW w:w="6379" w:type="dxa"/>
            <w:vAlign w:val="center"/>
          </w:tcPr>
          <w:p w14:paraId="1DD06E91"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每有一项不符合扣</w:t>
            </w:r>
            <w:r w:rsidRPr="00835EEE">
              <w:rPr>
                <w:rFonts w:ascii="仿宋" w:eastAsia="仿宋" w:hAnsi="仿宋"/>
                <w:szCs w:val="24"/>
                <w:lang w:eastAsia="zh-CN"/>
              </w:rPr>
              <w:t>1</w:t>
            </w:r>
            <w:r w:rsidRPr="00835EEE">
              <w:rPr>
                <w:rFonts w:ascii="仿宋" w:eastAsia="仿宋" w:hAnsi="仿宋" w:hint="eastAsia"/>
                <w:szCs w:val="24"/>
                <w:lang w:eastAsia="zh-CN"/>
              </w:rPr>
              <w:t>分，扣完为止</w:t>
            </w:r>
          </w:p>
        </w:tc>
        <w:tc>
          <w:tcPr>
            <w:tcW w:w="4678" w:type="dxa"/>
            <w:vAlign w:val="center"/>
          </w:tcPr>
          <w:p w14:paraId="602E84AB"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设备外观整洁；螺栓齐全牢固；设备无腐蚀，无渗漏，润滑充分；电气设备符合安全要求；附属设备工作正常；整机运行平稳可靠；仪器仪表准确灵敏；使用高效节能设备；设备完好率&gt;95%；按照县水务局同意的运营维护手册进行设备设施的大中修和必要的设备更新重置</w:t>
            </w:r>
          </w:p>
        </w:tc>
      </w:tr>
      <w:tr w:rsidR="00835EEE" w:rsidRPr="00835EEE" w14:paraId="04E74163" w14:textId="77777777" w:rsidTr="005415E9">
        <w:trPr>
          <w:trHeight w:hRule="exact" w:val="2850"/>
          <w:tblHeader/>
          <w:jc w:val="center"/>
        </w:trPr>
        <w:tc>
          <w:tcPr>
            <w:tcW w:w="1244" w:type="dxa"/>
            <w:vMerge/>
            <w:vAlign w:val="center"/>
          </w:tcPr>
          <w:p w14:paraId="09AA7F0C"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725" w:type="dxa"/>
            <w:vAlign w:val="center"/>
          </w:tcPr>
          <w:p w14:paraId="6CD8A06F"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备品备件</w:t>
            </w:r>
          </w:p>
          <w:p w14:paraId="4D8FC18D"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（2分）</w:t>
            </w:r>
          </w:p>
        </w:tc>
        <w:tc>
          <w:tcPr>
            <w:tcW w:w="6379" w:type="dxa"/>
            <w:vAlign w:val="center"/>
          </w:tcPr>
          <w:p w14:paraId="1F01288C"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遵循备品备件原则，记录及时、准确、可靠得2分；备品备件的浪费或不足的，扣0.5分；备品备件的记录不及时、准确、可靠反应情况的，扣0.5分；无备品备件，不得分</w:t>
            </w:r>
          </w:p>
        </w:tc>
        <w:tc>
          <w:tcPr>
            <w:tcW w:w="4678" w:type="dxa"/>
            <w:vAlign w:val="center"/>
          </w:tcPr>
          <w:p w14:paraId="0A7D5309"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备品备件原则是少品种，低限量，关键必备；备品的分类编号、名称、规格型号、使用设备编号、单位、库存量、单价、购买厂商、订货周期等应记录齐全。较大件必须注明重量、耗材材质、需润滑设备必须有润滑油型号，即必须注明相关重要规格</w:t>
            </w:r>
          </w:p>
        </w:tc>
      </w:tr>
      <w:tr w:rsidR="00835EEE" w:rsidRPr="00835EEE" w14:paraId="54ECB1CD" w14:textId="77777777" w:rsidTr="00C222DC">
        <w:trPr>
          <w:trHeight w:hRule="exact" w:val="3559"/>
          <w:tblHeader/>
          <w:jc w:val="center"/>
        </w:trPr>
        <w:tc>
          <w:tcPr>
            <w:tcW w:w="1244" w:type="dxa"/>
            <w:vMerge/>
            <w:vAlign w:val="center"/>
          </w:tcPr>
          <w:p w14:paraId="36C42086"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725" w:type="dxa"/>
            <w:vAlign w:val="center"/>
          </w:tcPr>
          <w:p w14:paraId="1D2078F1"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在线监测仪表（</w:t>
            </w:r>
            <w:r w:rsidRPr="00835EEE">
              <w:rPr>
                <w:rFonts w:ascii="仿宋" w:eastAsia="仿宋" w:hAnsi="仿宋" w:cs="宋体"/>
                <w:bCs/>
                <w:kern w:val="0"/>
                <w:sz w:val="20"/>
                <w:szCs w:val="24"/>
              </w:rPr>
              <w:t>4</w:t>
            </w:r>
            <w:r w:rsidRPr="00835EEE">
              <w:rPr>
                <w:rFonts w:ascii="仿宋" w:eastAsia="仿宋" w:hAnsi="仿宋" w:cs="宋体" w:hint="eastAsia"/>
                <w:bCs/>
                <w:kern w:val="0"/>
                <w:sz w:val="20"/>
                <w:szCs w:val="24"/>
              </w:rPr>
              <w:t>分）</w:t>
            </w:r>
          </w:p>
        </w:tc>
        <w:tc>
          <w:tcPr>
            <w:tcW w:w="6379" w:type="dxa"/>
            <w:vAlign w:val="center"/>
          </w:tcPr>
          <w:p w14:paraId="01CC7B3D"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按工艺要求布设仪表，且仪表工作正常，得</w:t>
            </w:r>
            <w:r w:rsidRPr="00835EEE">
              <w:rPr>
                <w:rFonts w:ascii="仿宋" w:eastAsia="仿宋" w:hAnsi="仿宋"/>
                <w:szCs w:val="24"/>
                <w:lang w:eastAsia="zh-CN"/>
              </w:rPr>
              <w:t>4</w:t>
            </w:r>
            <w:r w:rsidRPr="00835EEE">
              <w:rPr>
                <w:rFonts w:ascii="仿宋" w:eastAsia="仿宋" w:hAnsi="仿宋" w:hint="eastAsia"/>
                <w:szCs w:val="24"/>
                <w:lang w:eastAsia="zh-CN"/>
              </w:rPr>
              <w:t>分；有一套在线仪表工作不正常，扣0.5分，扣完为止；不按工艺要求布设的，有一套扣0.5分，扣完为止；仪表的完好率、运转率不达要求的，各扣0.5分</w:t>
            </w:r>
          </w:p>
        </w:tc>
        <w:tc>
          <w:tcPr>
            <w:tcW w:w="4678" w:type="dxa"/>
            <w:vAlign w:val="center"/>
          </w:tcPr>
          <w:p w14:paraId="1CA083CB"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现场查看与环保部门联网的在线COD监测仪、流量计等运行状况；现场查看工艺流程中指导生产的在线仪表如液位计、pH计、DO、浊度仪等检测点是否按工艺要求布设，显示是否正常，仪表的完好率不应小于70%，仪表的运转率不应小于80%</w:t>
            </w:r>
          </w:p>
        </w:tc>
      </w:tr>
      <w:tr w:rsidR="00835EEE" w:rsidRPr="00835EEE" w14:paraId="577616FA" w14:textId="77777777" w:rsidTr="005415E9">
        <w:trPr>
          <w:trHeight w:hRule="exact" w:val="1857"/>
          <w:tblHeader/>
          <w:jc w:val="center"/>
        </w:trPr>
        <w:tc>
          <w:tcPr>
            <w:tcW w:w="1244" w:type="dxa"/>
            <w:vMerge/>
            <w:vAlign w:val="center"/>
          </w:tcPr>
          <w:p w14:paraId="176DF904"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725" w:type="dxa"/>
            <w:vAlign w:val="center"/>
          </w:tcPr>
          <w:p w14:paraId="70F6C55F"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设备及在线仪器台账</w:t>
            </w:r>
          </w:p>
          <w:p w14:paraId="45FED32F"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（2分）</w:t>
            </w:r>
          </w:p>
        </w:tc>
        <w:tc>
          <w:tcPr>
            <w:tcW w:w="6379" w:type="dxa"/>
            <w:vAlign w:val="center"/>
          </w:tcPr>
          <w:p w14:paraId="5BF88DB6"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台帐记录齐全、真实可靠，得2分；记录不齐全，每缺一项扣0.5分，扣完为止；记录不真实，不得分；无台帐不得分</w:t>
            </w:r>
          </w:p>
        </w:tc>
        <w:tc>
          <w:tcPr>
            <w:tcW w:w="4678" w:type="dxa"/>
            <w:vAlign w:val="center"/>
          </w:tcPr>
          <w:p w14:paraId="69615E93"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主要设备，如鼓风机等的设备运行记录台帐，设备开停时间，设备建档，设备履历卡等齐全；设备大修计划及记录台帐；设备维护保养计划及记录台帐；在线仪表的维护校验记录</w:t>
            </w:r>
          </w:p>
        </w:tc>
      </w:tr>
      <w:tr w:rsidR="00835EEE" w:rsidRPr="00835EEE" w14:paraId="0BDB208F" w14:textId="77777777" w:rsidTr="00014313">
        <w:trPr>
          <w:trHeight w:hRule="exact" w:val="1987"/>
          <w:tblHeader/>
          <w:jc w:val="center"/>
        </w:trPr>
        <w:tc>
          <w:tcPr>
            <w:tcW w:w="1244" w:type="dxa"/>
            <w:vMerge w:val="restart"/>
            <w:vAlign w:val="center"/>
          </w:tcPr>
          <w:p w14:paraId="685C4C09"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lastRenderedPageBreak/>
              <w:t>运营</w:t>
            </w:r>
          </w:p>
          <w:p w14:paraId="37DDDF98"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管理目标</w:t>
            </w:r>
          </w:p>
          <w:p w14:paraId="55D79A64"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（16分）</w:t>
            </w:r>
          </w:p>
        </w:tc>
        <w:tc>
          <w:tcPr>
            <w:tcW w:w="1725" w:type="dxa"/>
            <w:vAlign w:val="center"/>
          </w:tcPr>
          <w:p w14:paraId="4B4AD5CE"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人员配置</w:t>
            </w:r>
          </w:p>
          <w:p w14:paraId="10F913C2"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w:t>
            </w:r>
            <w:r w:rsidRPr="00835EEE">
              <w:rPr>
                <w:rFonts w:ascii="仿宋" w:eastAsia="仿宋" w:hAnsi="仿宋" w:hint="eastAsia"/>
                <w:szCs w:val="24"/>
                <w:lang w:eastAsia="zh-CN"/>
              </w:rPr>
              <w:t>3</w:t>
            </w:r>
            <w:r w:rsidRPr="00835EEE">
              <w:rPr>
                <w:rFonts w:ascii="仿宋" w:eastAsia="仿宋" w:hAnsi="仿宋" w:cs="宋体" w:hint="eastAsia"/>
                <w:bCs/>
                <w:szCs w:val="24"/>
                <w:lang w:eastAsia="zh-CN"/>
              </w:rPr>
              <w:t>分</w:t>
            </w:r>
            <w:r w:rsidRPr="00835EEE">
              <w:rPr>
                <w:rFonts w:ascii="仿宋" w:eastAsia="仿宋" w:hAnsi="仿宋" w:cs="宋体"/>
                <w:bCs/>
                <w:szCs w:val="24"/>
                <w:lang w:eastAsia="zh-CN"/>
              </w:rPr>
              <w:t>）</w:t>
            </w:r>
          </w:p>
        </w:tc>
        <w:tc>
          <w:tcPr>
            <w:tcW w:w="6379" w:type="dxa"/>
            <w:vAlign w:val="center"/>
          </w:tcPr>
          <w:p w14:paraId="3E77BDBD"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 xml:space="preserve">(1)人员配备满足处理规模要求，且生产人员&gt;50%，技术人员比例≥20%，得2分；人员配备相对合理，得1分；人员配备不合理，不得分 </w:t>
            </w:r>
          </w:p>
          <w:p w14:paraId="12B6C159"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（2）技术负责人需具有中级以上职称，5年以上类似工作经验，得1分；否则不得分</w:t>
            </w:r>
          </w:p>
        </w:tc>
        <w:tc>
          <w:tcPr>
            <w:tcW w:w="4678" w:type="dxa"/>
            <w:vAlign w:val="center"/>
          </w:tcPr>
          <w:p w14:paraId="082423F7"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提供职工缴纳社保证明。技术人员是指有技术职称并从事技术管理岗位工作的人员</w:t>
            </w:r>
          </w:p>
          <w:p w14:paraId="6D8469C8"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依据建设部建标[2001]77号文《城市污水处理工程项目建设标准》</w:t>
            </w:r>
          </w:p>
        </w:tc>
      </w:tr>
      <w:tr w:rsidR="00835EEE" w:rsidRPr="00835EEE" w14:paraId="5E153CF8" w14:textId="77777777" w:rsidTr="00531C53">
        <w:trPr>
          <w:trHeight w:hRule="exact" w:val="2126"/>
          <w:tblHeader/>
          <w:jc w:val="center"/>
        </w:trPr>
        <w:tc>
          <w:tcPr>
            <w:tcW w:w="1244" w:type="dxa"/>
            <w:vMerge/>
            <w:vAlign w:val="center"/>
          </w:tcPr>
          <w:p w14:paraId="377B9AC0" w14:textId="77777777" w:rsidR="00CA1CD5" w:rsidRPr="00835EEE" w:rsidRDefault="00CA1CD5">
            <w:pPr>
              <w:adjustRightInd w:val="0"/>
              <w:snapToGrid w:val="0"/>
              <w:spacing w:before="120" w:after="120"/>
              <w:jc w:val="center"/>
              <w:rPr>
                <w:rFonts w:ascii="仿宋" w:eastAsia="仿宋" w:hAnsi="仿宋" w:cs="宋体"/>
                <w:bCs/>
                <w:kern w:val="0"/>
                <w:sz w:val="20"/>
                <w:szCs w:val="24"/>
              </w:rPr>
            </w:pPr>
          </w:p>
        </w:tc>
        <w:tc>
          <w:tcPr>
            <w:tcW w:w="1725" w:type="dxa"/>
            <w:vAlign w:val="center"/>
          </w:tcPr>
          <w:p w14:paraId="06209A0F" w14:textId="77777777" w:rsidR="00CA1CD5" w:rsidRPr="00835EEE" w:rsidRDefault="00CA1CD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持证上岗</w:t>
            </w:r>
          </w:p>
          <w:p w14:paraId="1BEC921E" w14:textId="2BF207D7" w:rsidR="00CA1CD5" w:rsidRPr="00835EEE" w:rsidRDefault="00CA1CD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（2分）</w:t>
            </w:r>
          </w:p>
        </w:tc>
        <w:tc>
          <w:tcPr>
            <w:tcW w:w="6379" w:type="dxa"/>
            <w:vAlign w:val="center"/>
          </w:tcPr>
          <w:p w14:paraId="6AC1F712" w14:textId="6CD779F4" w:rsidR="00CA1CD5" w:rsidRPr="00835EEE" w:rsidRDefault="00014313" w:rsidP="00014313">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（1）</w:t>
            </w:r>
            <w:r w:rsidR="008B75A0" w:rsidRPr="00835EEE">
              <w:rPr>
                <w:rFonts w:ascii="仿宋" w:eastAsia="仿宋" w:hAnsi="仿宋" w:cs="宋体" w:hint="eastAsia"/>
                <w:bCs/>
                <w:kern w:val="0"/>
                <w:sz w:val="20"/>
                <w:szCs w:val="24"/>
              </w:rPr>
              <w:t>特殊工种操作人员需经行业主管部门培训合格，持证上岗，得1分，否则不得分；</w:t>
            </w:r>
          </w:p>
          <w:p w14:paraId="5DAE3E9F" w14:textId="6356DA1F" w:rsidR="008B75A0" w:rsidRPr="00835EEE" w:rsidRDefault="00014313" w:rsidP="00014313">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（2）</w:t>
            </w:r>
            <w:r w:rsidR="008B75A0" w:rsidRPr="00835EEE">
              <w:rPr>
                <w:rFonts w:ascii="仿宋" w:eastAsia="仿宋" w:hAnsi="仿宋" w:cs="宋体" w:hint="eastAsia"/>
                <w:bCs/>
                <w:kern w:val="0"/>
                <w:sz w:val="20"/>
                <w:szCs w:val="24"/>
              </w:rPr>
              <w:t>应定期分别对操作人员进行专业培训，熟练</w:t>
            </w:r>
            <w:r w:rsidRPr="00835EEE">
              <w:rPr>
                <w:rFonts w:ascii="仿宋" w:eastAsia="仿宋" w:hAnsi="仿宋" w:cs="宋体" w:hint="eastAsia"/>
                <w:bCs/>
                <w:kern w:val="0"/>
                <w:sz w:val="20"/>
                <w:szCs w:val="24"/>
              </w:rPr>
              <w:t>掌握“三好”、“四会”内容。即管好、用好、修好、会使用、会保养、会检查、会排除故障。有完整、真实的培训记录及材料，得1分，否则不得分。</w:t>
            </w:r>
          </w:p>
        </w:tc>
        <w:tc>
          <w:tcPr>
            <w:tcW w:w="4678" w:type="dxa"/>
            <w:vAlign w:val="center"/>
          </w:tcPr>
          <w:p w14:paraId="00A53CAC" w14:textId="314A9333" w:rsidR="00CA1CD5" w:rsidRPr="00835EEE" w:rsidRDefault="00014313">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查看上岗证复印件及培训记录、资料</w:t>
            </w:r>
          </w:p>
        </w:tc>
      </w:tr>
      <w:tr w:rsidR="00835EEE" w:rsidRPr="00835EEE" w14:paraId="0B665D1F" w14:textId="77777777" w:rsidTr="00531C53">
        <w:trPr>
          <w:trHeight w:hRule="exact" w:val="1715"/>
          <w:tblHeader/>
          <w:jc w:val="center"/>
        </w:trPr>
        <w:tc>
          <w:tcPr>
            <w:tcW w:w="1244" w:type="dxa"/>
            <w:vMerge/>
            <w:vAlign w:val="center"/>
          </w:tcPr>
          <w:p w14:paraId="707CCE03"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725" w:type="dxa"/>
            <w:vAlign w:val="center"/>
          </w:tcPr>
          <w:p w14:paraId="7EF82E8A"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生产计划</w:t>
            </w:r>
          </w:p>
          <w:p w14:paraId="121E623E"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及实施</w:t>
            </w:r>
          </w:p>
          <w:p w14:paraId="32AB8C9C"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w:t>
            </w:r>
            <w:r w:rsidRPr="00835EEE">
              <w:rPr>
                <w:rFonts w:ascii="仿宋" w:eastAsia="仿宋" w:hAnsi="仿宋" w:hint="eastAsia"/>
                <w:szCs w:val="24"/>
                <w:lang w:eastAsia="zh-CN"/>
              </w:rPr>
              <w:t>4</w:t>
            </w:r>
            <w:r w:rsidRPr="00835EEE">
              <w:rPr>
                <w:rFonts w:ascii="仿宋" w:eastAsia="仿宋" w:hAnsi="仿宋" w:cs="宋体"/>
                <w:bCs/>
                <w:szCs w:val="24"/>
                <w:lang w:eastAsia="zh-CN"/>
              </w:rPr>
              <w:t>分）</w:t>
            </w:r>
          </w:p>
        </w:tc>
        <w:tc>
          <w:tcPr>
            <w:tcW w:w="6379" w:type="dxa"/>
            <w:vAlign w:val="center"/>
          </w:tcPr>
          <w:p w14:paraId="7A3E1D53"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(1)制定科学、合理的年度、月度生产计划，并按计划有序实施，得4分；</w:t>
            </w:r>
          </w:p>
          <w:p w14:paraId="3BF8057E"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(2)有科学合理的年度、月度计划，但未按计划有序实施，得2分；</w:t>
            </w:r>
          </w:p>
          <w:p w14:paraId="34F794DB"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(3)无科学、合理的年度、月度计划，不得分</w:t>
            </w:r>
          </w:p>
        </w:tc>
        <w:tc>
          <w:tcPr>
            <w:tcW w:w="4678" w:type="dxa"/>
            <w:vAlign w:val="center"/>
          </w:tcPr>
          <w:p w14:paraId="1916667C" w14:textId="77777777" w:rsidR="00E25EEC" w:rsidRPr="00835EEE" w:rsidRDefault="000F0F55">
            <w:pPr>
              <w:adjustRightInd w:val="0"/>
              <w:snapToGrid w:val="0"/>
              <w:spacing w:before="120" w:after="120"/>
              <w:rPr>
                <w:rFonts w:ascii="仿宋" w:eastAsia="仿宋" w:hAnsi="仿宋"/>
                <w:sz w:val="20"/>
                <w:szCs w:val="24"/>
              </w:rPr>
            </w:pPr>
            <w:r w:rsidRPr="00835EEE">
              <w:rPr>
                <w:rFonts w:ascii="仿宋" w:eastAsia="仿宋" w:hAnsi="仿宋" w:cs="宋体" w:hint="eastAsia"/>
                <w:bCs/>
                <w:kern w:val="0"/>
                <w:sz w:val="20"/>
                <w:szCs w:val="24"/>
              </w:rPr>
              <w:t>查年度、月度生产计划及实施情况记录</w:t>
            </w:r>
          </w:p>
        </w:tc>
      </w:tr>
      <w:tr w:rsidR="00835EEE" w:rsidRPr="00835EEE" w14:paraId="6B712304" w14:textId="77777777" w:rsidTr="00C222DC">
        <w:trPr>
          <w:trHeight w:hRule="exact" w:val="1566"/>
          <w:tblHeader/>
          <w:jc w:val="center"/>
        </w:trPr>
        <w:tc>
          <w:tcPr>
            <w:tcW w:w="1244" w:type="dxa"/>
            <w:vMerge/>
            <w:vAlign w:val="center"/>
          </w:tcPr>
          <w:p w14:paraId="710F18F8"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725" w:type="dxa"/>
            <w:vAlign w:val="center"/>
          </w:tcPr>
          <w:p w14:paraId="6B3DD076"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工艺管理</w:t>
            </w:r>
          </w:p>
          <w:p w14:paraId="3D732E23"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w:t>
            </w:r>
            <w:r w:rsidRPr="00835EEE">
              <w:rPr>
                <w:rFonts w:ascii="仿宋" w:eastAsia="仿宋" w:hAnsi="仿宋"/>
                <w:szCs w:val="24"/>
                <w:lang w:eastAsia="zh-CN"/>
              </w:rPr>
              <w:t>2</w:t>
            </w:r>
            <w:r w:rsidRPr="00835EEE">
              <w:rPr>
                <w:rFonts w:ascii="仿宋" w:eastAsia="仿宋" w:hAnsi="仿宋" w:cs="宋体"/>
                <w:bCs/>
                <w:szCs w:val="24"/>
                <w:lang w:eastAsia="zh-CN"/>
              </w:rPr>
              <w:t>分）</w:t>
            </w:r>
          </w:p>
        </w:tc>
        <w:tc>
          <w:tcPr>
            <w:tcW w:w="6379" w:type="dxa"/>
            <w:vAlign w:val="center"/>
          </w:tcPr>
          <w:p w14:paraId="06BDC484" w14:textId="77777777" w:rsidR="00E25EEC" w:rsidRPr="00835EEE" w:rsidRDefault="000F0F55">
            <w:pPr>
              <w:adjustRightInd w:val="0"/>
              <w:snapToGrid w:val="0"/>
              <w:spacing w:before="120" w:after="120"/>
              <w:rPr>
                <w:rFonts w:ascii="仿宋" w:eastAsia="仿宋" w:hAnsi="仿宋" w:cs="宋体"/>
                <w:bCs/>
                <w:sz w:val="20"/>
                <w:szCs w:val="24"/>
              </w:rPr>
            </w:pPr>
            <w:r w:rsidRPr="00835EEE">
              <w:rPr>
                <w:rFonts w:ascii="仿宋" w:eastAsia="仿宋" w:hAnsi="仿宋" w:cs="宋体" w:hint="eastAsia"/>
                <w:bCs/>
                <w:sz w:val="20"/>
                <w:szCs w:val="24"/>
              </w:rPr>
              <w:t>有全面、详细的工艺运行管理规定、调控方案、应急预案，以及年度、季度工艺运行分析报告，得</w:t>
            </w:r>
            <w:r w:rsidRPr="00835EEE">
              <w:rPr>
                <w:rFonts w:ascii="仿宋" w:eastAsia="仿宋" w:hAnsi="仿宋" w:cs="宋体"/>
                <w:bCs/>
                <w:sz w:val="20"/>
                <w:szCs w:val="24"/>
              </w:rPr>
              <w:t>2</w:t>
            </w:r>
            <w:r w:rsidRPr="00835EEE">
              <w:rPr>
                <w:rFonts w:ascii="仿宋" w:eastAsia="仿宋" w:hAnsi="仿宋" w:cs="宋体" w:hint="eastAsia"/>
                <w:bCs/>
                <w:sz w:val="20"/>
                <w:szCs w:val="24"/>
              </w:rPr>
              <w:t>分；每少一项，扣</w:t>
            </w:r>
            <w:r w:rsidRPr="00835EEE">
              <w:rPr>
                <w:rFonts w:ascii="仿宋" w:eastAsia="仿宋" w:hAnsi="仿宋" w:cs="宋体"/>
                <w:bCs/>
                <w:sz w:val="20"/>
                <w:szCs w:val="24"/>
              </w:rPr>
              <w:t>0.5</w:t>
            </w:r>
            <w:r w:rsidRPr="00835EEE">
              <w:rPr>
                <w:rFonts w:ascii="仿宋" w:eastAsia="仿宋" w:hAnsi="仿宋" w:cs="宋体" w:hint="eastAsia"/>
                <w:bCs/>
                <w:sz w:val="20"/>
                <w:szCs w:val="24"/>
              </w:rPr>
              <w:t>分，扣完为止</w:t>
            </w:r>
          </w:p>
        </w:tc>
        <w:tc>
          <w:tcPr>
            <w:tcW w:w="4678" w:type="dxa"/>
            <w:vAlign w:val="center"/>
          </w:tcPr>
          <w:p w14:paraId="3928C097" w14:textId="77777777" w:rsidR="00E25EEC" w:rsidRPr="00835EEE" w:rsidRDefault="000F0F55">
            <w:pPr>
              <w:adjustRightInd w:val="0"/>
              <w:snapToGrid w:val="0"/>
              <w:spacing w:before="120" w:after="120"/>
              <w:rPr>
                <w:rFonts w:ascii="仿宋" w:eastAsia="仿宋" w:hAnsi="仿宋"/>
                <w:sz w:val="20"/>
                <w:szCs w:val="24"/>
              </w:rPr>
            </w:pPr>
            <w:r w:rsidRPr="00835EEE">
              <w:rPr>
                <w:rFonts w:ascii="仿宋" w:eastAsia="仿宋" w:hAnsi="仿宋" w:cs="宋体" w:hint="eastAsia"/>
                <w:bCs/>
                <w:kern w:val="0"/>
                <w:sz w:val="20"/>
                <w:szCs w:val="24"/>
              </w:rPr>
              <w:t>查年度、季度工艺运行分析报告、工艺运行管理规定、调控方案、应急预案等</w:t>
            </w:r>
          </w:p>
        </w:tc>
      </w:tr>
      <w:tr w:rsidR="00835EEE" w:rsidRPr="00835EEE" w14:paraId="21395D51" w14:textId="77777777" w:rsidTr="00531C53">
        <w:trPr>
          <w:trHeight w:hRule="exact" w:val="1425"/>
          <w:tblHeader/>
          <w:jc w:val="center"/>
        </w:trPr>
        <w:tc>
          <w:tcPr>
            <w:tcW w:w="1244" w:type="dxa"/>
            <w:vMerge/>
            <w:vAlign w:val="center"/>
          </w:tcPr>
          <w:p w14:paraId="6E593933"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725" w:type="dxa"/>
            <w:vAlign w:val="center"/>
          </w:tcPr>
          <w:p w14:paraId="0BC730D3" w14:textId="6801674F" w:rsidR="00E25EEC" w:rsidRPr="00835EEE" w:rsidRDefault="000F0F55" w:rsidP="00014313">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信息</w:t>
            </w:r>
            <w:r w:rsidR="00014313" w:rsidRPr="00835EEE">
              <w:rPr>
                <w:rFonts w:ascii="仿宋" w:eastAsia="仿宋" w:hAnsi="仿宋" w:cs="宋体" w:hint="eastAsia"/>
                <w:bCs/>
                <w:szCs w:val="24"/>
                <w:lang w:eastAsia="zh-CN"/>
              </w:rPr>
              <w:t>建设</w:t>
            </w:r>
          </w:p>
          <w:p w14:paraId="73A8B324" w14:textId="2AD9923A"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w:t>
            </w:r>
            <w:r w:rsidR="00014313" w:rsidRPr="00835EEE">
              <w:rPr>
                <w:rFonts w:ascii="仿宋" w:eastAsia="仿宋" w:hAnsi="仿宋" w:cs="宋体" w:hint="eastAsia"/>
                <w:bCs/>
                <w:szCs w:val="24"/>
                <w:lang w:eastAsia="zh-CN"/>
              </w:rPr>
              <w:t>2</w:t>
            </w:r>
            <w:r w:rsidRPr="00835EEE">
              <w:rPr>
                <w:rFonts w:ascii="仿宋" w:eastAsia="仿宋" w:hAnsi="仿宋" w:cs="宋体" w:hint="eastAsia"/>
                <w:bCs/>
                <w:szCs w:val="24"/>
                <w:lang w:eastAsia="zh-CN"/>
              </w:rPr>
              <w:t>分）</w:t>
            </w:r>
          </w:p>
        </w:tc>
        <w:tc>
          <w:tcPr>
            <w:tcW w:w="6379" w:type="dxa"/>
            <w:vAlign w:val="center"/>
          </w:tcPr>
          <w:p w14:paraId="11439BCE" w14:textId="4B8F01CA" w:rsidR="00E25EEC" w:rsidRPr="00835EEE" w:rsidRDefault="00014313">
            <w:pPr>
              <w:adjustRightInd w:val="0"/>
              <w:snapToGrid w:val="0"/>
              <w:spacing w:before="120" w:after="120"/>
              <w:rPr>
                <w:rFonts w:ascii="仿宋" w:eastAsia="仿宋" w:hAnsi="仿宋" w:cs="宋体"/>
                <w:bCs/>
                <w:sz w:val="20"/>
                <w:szCs w:val="24"/>
              </w:rPr>
            </w:pPr>
            <w:r w:rsidRPr="00835EEE">
              <w:rPr>
                <w:rFonts w:ascii="仿宋" w:eastAsia="仿宋" w:hAnsi="仿宋" w:cs="宋体" w:hint="eastAsia"/>
                <w:bCs/>
                <w:sz w:val="20"/>
                <w:szCs w:val="24"/>
              </w:rPr>
              <w:t>有很好的信息化建设平台，能很好地通过对内对外信息平台为生产服务；每月及时上报建设部“全国城镇污水处理管理信息系统”有关运营信息，数据真实可靠，得2分，否则不得分。</w:t>
            </w:r>
          </w:p>
        </w:tc>
        <w:tc>
          <w:tcPr>
            <w:tcW w:w="4678" w:type="dxa"/>
            <w:vAlign w:val="center"/>
          </w:tcPr>
          <w:p w14:paraId="294A44AD" w14:textId="68CC08E7" w:rsidR="00E25EEC" w:rsidRPr="00835EEE" w:rsidRDefault="00014313">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包括内部信息传递、信息上报；对内、对外信息管理；“全国城镇污水处理管理信息系统”信息填报工作按建设部建城（2007）277号文件规定执行。</w:t>
            </w:r>
          </w:p>
        </w:tc>
      </w:tr>
      <w:tr w:rsidR="00835EEE" w:rsidRPr="00835EEE" w14:paraId="0CB5569F" w14:textId="77777777" w:rsidTr="00EA1EBF">
        <w:trPr>
          <w:trHeight w:hRule="exact" w:val="1291"/>
          <w:tblHeader/>
          <w:jc w:val="center"/>
        </w:trPr>
        <w:tc>
          <w:tcPr>
            <w:tcW w:w="1244" w:type="dxa"/>
            <w:vMerge/>
            <w:vAlign w:val="center"/>
          </w:tcPr>
          <w:p w14:paraId="30BDB64E"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725" w:type="dxa"/>
            <w:vAlign w:val="center"/>
          </w:tcPr>
          <w:p w14:paraId="7907ABEB"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双回路供电（1分）</w:t>
            </w:r>
          </w:p>
        </w:tc>
        <w:tc>
          <w:tcPr>
            <w:tcW w:w="6379" w:type="dxa"/>
            <w:vAlign w:val="center"/>
          </w:tcPr>
          <w:p w14:paraId="365B518E" w14:textId="77777777" w:rsidR="00E25EEC" w:rsidRPr="00835EEE" w:rsidRDefault="000F0F55">
            <w:pPr>
              <w:adjustRightInd w:val="0"/>
              <w:snapToGrid w:val="0"/>
              <w:spacing w:before="120" w:after="120"/>
              <w:rPr>
                <w:rFonts w:ascii="仿宋" w:eastAsia="仿宋" w:hAnsi="仿宋" w:cs="宋体"/>
                <w:bCs/>
                <w:sz w:val="20"/>
                <w:szCs w:val="24"/>
              </w:rPr>
            </w:pPr>
            <w:r w:rsidRPr="00835EEE">
              <w:rPr>
                <w:rFonts w:ascii="仿宋" w:eastAsia="仿宋" w:hAnsi="仿宋" w:cs="宋体" w:hint="eastAsia"/>
                <w:bCs/>
                <w:sz w:val="20"/>
                <w:szCs w:val="24"/>
              </w:rPr>
              <w:t>有双回路供电，得1分；否则不得分</w:t>
            </w:r>
          </w:p>
        </w:tc>
        <w:tc>
          <w:tcPr>
            <w:tcW w:w="4678" w:type="dxa"/>
            <w:vAlign w:val="center"/>
          </w:tcPr>
          <w:p w14:paraId="68547FBD"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查现场</w:t>
            </w:r>
          </w:p>
        </w:tc>
      </w:tr>
      <w:tr w:rsidR="00835EEE" w:rsidRPr="00835EEE" w14:paraId="1BB7AB20" w14:textId="77777777" w:rsidTr="00531C53">
        <w:trPr>
          <w:trHeight w:val="2679"/>
          <w:tblHeader/>
          <w:jc w:val="center"/>
        </w:trPr>
        <w:tc>
          <w:tcPr>
            <w:tcW w:w="1244" w:type="dxa"/>
            <w:vMerge/>
            <w:vAlign w:val="center"/>
          </w:tcPr>
          <w:p w14:paraId="23C8C6E3"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725" w:type="dxa"/>
            <w:vAlign w:val="center"/>
          </w:tcPr>
          <w:p w14:paraId="6882C3FC"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档案管理</w:t>
            </w:r>
          </w:p>
          <w:p w14:paraId="7BA58C5C"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（2分）</w:t>
            </w:r>
          </w:p>
        </w:tc>
        <w:tc>
          <w:tcPr>
            <w:tcW w:w="6379" w:type="dxa"/>
            <w:vAlign w:val="center"/>
          </w:tcPr>
          <w:p w14:paraId="1906A241"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 xml:space="preserve">（1）配备专（兼）职档案管理人员，得0.5分；否则不得分 </w:t>
            </w:r>
          </w:p>
          <w:p w14:paraId="2E8B62C5"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 xml:space="preserve">（2）资料完整、安全。月报、年报统计真实可靠，运行记录等档案资料妥善保管，得1分；无月报、年报统计得0.5分； </w:t>
            </w:r>
          </w:p>
          <w:p w14:paraId="3458DA29"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（3）档案保持期限不低于三年得0.5分；否则不得分。（运行不足三年的污水厂，各年度档案齐全得0.5分，否则不得分。）</w:t>
            </w:r>
          </w:p>
        </w:tc>
        <w:tc>
          <w:tcPr>
            <w:tcW w:w="4678" w:type="dxa"/>
            <w:vAlign w:val="center"/>
          </w:tcPr>
          <w:p w14:paraId="4FB63262"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建立有生产运行、水质、设备、材料管理、技术管理、安全、财务、文秘、人事等档案。按时做好各岗位运行记录和统计报表；做好月报、年报的统计；数据应准确无误，字迹清晰，妥善保管。岗位运行记录保管期限不低于三年，统计报表应长期保存</w:t>
            </w:r>
          </w:p>
        </w:tc>
      </w:tr>
      <w:tr w:rsidR="00835EEE" w:rsidRPr="00835EEE" w14:paraId="7468B01C" w14:textId="77777777" w:rsidTr="00C222DC">
        <w:trPr>
          <w:tblHeader/>
          <w:jc w:val="center"/>
        </w:trPr>
        <w:tc>
          <w:tcPr>
            <w:tcW w:w="1244" w:type="dxa"/>
            <w:vMerge w:val="restart"/>
            <w:vAlign w:val="center"/>
          </w:tcPr>
          <w:p w14:paraId="702CB613"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成本管理目标</w:t>
            </w:r>
          </w:p>
          <w:p w14:paraId="7E51F3BB"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（16分）</w:t>
            </w:r>
          </w:p>
        </w:tc>
        <w:tc>
          <w:tcPr>
            <w:tcW w:w="1725" w:type="dxa"/>
            <w:vAlign w:val="center"/>
          </w:tcPr>
          <w:p w14:paraId="29003E74"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能耗一览表</w:t>
            </w:r>
          </w:p>
          <w:p w14:paraId="0968A2D0"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（2分）</w:t>
            </w:r>
          </w:p>
          <w:p w14:paraId="0E3AC1A9"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6379" w:type="dxa"/>
            <w:vAlign w:val="center"/>
          </w:tcPr>
          <w:p w14:paraId="7F24176E"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水处理运行单位耗电一览表完整、真实、准确得2分；不完整得1分；不真实不得分</w:t>
            </w:r>
          </w:p>
        </w:tc>
        <w:tc>
          <w:tcPr>
            <w:tcW w:w="4678" w:type="dxa"/>
            <w:vAlign w:val="center"/>
          </w:tcPr>
          <w:p w14:paraId="26A3C927"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查年度、月度运行单位耗电一览表</w:t>
            </w:r>
          </w:p>
        </w:tc>
      </w:tr>
      <w:tr w:rsidR="00835EEE" w:rsidRPr="00835EEE" w14:paraId="2B185708" w14:textId="77777777" w:rsidTr="00CA1CD5">
        <w:trPr>
          <w:trHeight w:val="836"/>
          <w:tblHeader/>
          <w:jc w:val="center"/>
        </w:trPr>
        <w:tc>
          <w:tcPr>
            <w:tcW w:w="1244" w:type="dxa"/>
            <w:vMerge/>
            <w:vAlign w:val="center"/>
          </w:tcPr>
          <w:p w14:paraId="6F39254B"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725" w:type="dxa"/>
            <w:vAlign w:val="center"/>
          </w:tcPr>
          <w:p w14:paraId="7E58A9A6"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污水处理能耗（6分）</w:t>
            </w:r>
          </w:p>
        </w:tc>
        <w:tc>
          <w:tcPr>
            <w:tcW w:w="6379" w:type="dxa"/>
            <w:vAlign w:val="center"/>
          </w:tcPr>
          <w:p w14:paraId="2A714BCD"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（1）一级A标准：污水处理单耗&lt;0.34度/立方米，得6分，0.34（含）—0.37度/立方米，得4分；0.37（含）—0.42度/立方米，得2分；0.42（含）—0.47度/立方米；得1分，≥0.47度/</w:t>
            </w:r>
            <w:r w:rsidRPr="00835EEE">
              <w:rPr>
                <w:rFonts w:ascii="仿宋" w:eastAsia="仿宋" w:hAnsi="仿宋" w:hint="eastAsia"/>
                <w:szCs w:val="24"/>
                <w:lang w:eastAsia="zh-CN"/>
              </w:rPr>
              <w:lastRenderedPageBreak/>
              <w:t xml:space="preserve">立方米，不得分 </w:t>
            </w:r>
          </w:p>
          <w:p w14:paraId="5775D31C"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 xml:space="preserve">（2）一级B标准：按上述单耗的70%进行考核 </w:t>
            </w:r>
          </w:p>
          <w:p w14:paraId="5E30B8A1"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（3）低于一级B标准：按一级A标准单耗的50%进行考核</w:t>
            </w:r>
          </w:p>
        </w:tc>
        <w:tc>
          <w:tcPr>
            <w:tcW w:w="4678" w:type="dxa"/>
            <w:vAlign w:val="center"/>
          </w:tcPr>
          <w:p w14:paraId="0E27E211"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lastRenderedPageBreak/>
              <w:t>污水处理单耗以年计，仅指厂内且尾水抽排不计入，查电费单据、污水处理水量年报等</w:t>
            </w:r>
          </w:p>
        </w:tc>
      </w:tr>
      <w:tr w:rsidR="00835EEE" w:rsidRPr="00835EEE" w14:paraId="154472E3" w14:textId="77777777" w:rsidTr="00C222DC">
        <w:trPr>
          <w:tblHeader/>
          <w:jc w:val="center"/>
        </w:trPr>
        <w:tc>
          <w:tcPr>
            <w:tcW w:w="1244" w:type="dxa"/>
            <w:vMerge/>
            <w:vAlign w:val="center"/>
          </w:tcPr>
          <w:p w14:paraId="5FCF91DD"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725" w:type="dxa"/>
            <w:vAlign w:val="center"/>
          </w:tcPr>
          <w:p w14:paraId="391BC1D3"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成本一览表（2分）</w:t>
            </w:r>
          </w:p>
        </w:tc>
        <w:tc>
          <w:tcPr>
            <w:tcW w:w="6379" w:type="dxa"/>
            <w:vAlign w:val="center"/>
          </w:tcPr>
          <w:p w14:paraId="78E77CC3"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运行成本分析一览表数据完整、真实、准确得2分；不完整得1分；不真实不得分</w:t>
            </w:r>
          </w:p>
        </w:tc>
        <w:tc>
          <w:tcPr>
            <w:tcW w:w="4678" w:type="dxa"/>
            <w:vAlign w:val="center"/>
          </w:tcPr>
          <w:p w14:paraId="63AA3F1F"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运行成本分析一览表数据完整、真实、准确</w:t>
            </w:r>
          </w:p>
        </w:tc>
      </w:tr>
      <w:tr w:rsidR="00835EEE" w:rsidRPr="00835EEE" w14:paraId="342C2F96" w14:textId="77777777" w:rsidTr="00531C53">
        <w:trPr>
          <w:trHeight w:val="2306"/>
          <w:tblHeader/>
          <w:jc w:val="center"/>
        </w:trPr>
        <w:tc>
          <w:tcPr>
            <w:tcW w:w="1244" w:type="dxa"/>
            <w:vMerge/>
            <w:vAlign w:val="center"/>
          </w:tcPr>
          <w:p w14:paraId="7DF83425"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725" w:type="dxa"/>
            <w:vAlign w:val="center"/>
          </w:tcPr>
          <w:p w14:paraId="35F56CCC"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污水处理成本（6分）</w:t>
            </w:r>
          </w:p>
        </w:tc>
        <w:tc>
          <w:tcPr>
            <w:tcW w:w="6379" w:type="dxa"/>
            <w:vAlign w:val="center"/>
          </w:tcPr>
          <w:p w14:paraId="235BA39B"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 xml:space="preserve">(1) 按污水处理厂不同规模、不同工艺分类评分。在规定范围内得6分。高于规定范围上限5%以内得4分；10%以内得2分； 20%以内得1分； 20%以上不得分 </w:t>
            </w:r>
          </w:p>
          <w:p w14:paraId="0DA02E74"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(2) 有深度处理的，成本上浮25%</w:t>
            </w:r>
          </w:p>
        </w:tc>
        <w:tc>
          <w:tcPr>
            <w:tcW w:w="4678" w:type="dxa"/>
            <w:vAlign w:val="center"/>
          </w:tcPr>
          <w:p w14:paraId="5522D402"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 xml:space="preserve">污水处理成本中不含污泥厂外处置成本，仅指厂内直接运行成本（不含外碳源投加费用），即为扣除利润、折旧、大修、税费以外的运行费用，依据中国供水排水协会全国污水处理厂绩效考核标准。 </w:t>
            </w:r>
          </w:p>
        </w:tc>
      </w:tr>
      <w:tr w:rsidR="00835EEE" w:rsidRPr="00835EEE" w14:paraId="067C4AD5" w14:textId="77777777" w:rsidTr="00C222DC">
        <w:trPr>
          <w:tblHeader/>
          <w:jc w:val="center"/>
        </w:trPr>
        <w:tc>
          <w:tcPr>
            <w:tcW w:w="1244" w:type="dxa"/>
            <w:vMerge w:val="restart"/>
            <w:vAlign w:val="center"/>
          </w:tcPr>
          <w:p w14:paraId="1E2A65AF"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利益相关者满意度目标</w:t>
            </w:r>
          </w:p>
          <w:p w14:paraId="5B8BBC65"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（4分）</w:t>
            </w:r>
          </w:p>
        </w:tc>
        <w:tc>
          <w:tcPr>
            <w:tcW w:w="1725" w:type="dxa"/>
            <w:vAlign w:val="center"/>
          </w:tcPr>
          <w:p w14:paraId="1AC75605"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项目设施使用者满意度调查（2分）</w:t>
            </w:r>
          </w:p>
        </w:tc>
        <w:tc>
          <w:tcPr>
            <w:tcW w:w="6379" w:type="dxa"/>
            <w:vAlign w:val="center"/>
          </w:tcPr>
          <w:p w14:paraId="6C3BC3CC"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得分=2*满意率</w:t>
            </w:r>
          </w:p>
        </w:tc>
        <w:tc>
          <w:tcPr>
            <w:tcW w:w="4678" w:type="dxa"/>
            <w:vAlign w:val="center"/>
          </w:tcPr>
          <w:p w14:paraId="4BD35BF9"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行业监管部门定期对项目设施使用者开展问卷调查，统计问卷调查结果。</w:t>
            </w:r>
            <w:r w:rsidRPr="00835EEE">
              <w:rPr>
                <w:rFonts w:ascii="仿宋" w:eastAsia="仿宋" w:hAnsi="仿宋"/>
                <w:szCs w:val="24"/>
                <w:lang w:eastAsia="zh-CN"/>
              </w:rPr>
              <w:br/>
            </w:r>
            <w:r w:rsidRPr="00835EEE">
              <w:rPr>
                <w:rFonts w:ascii="仿宋" w:eastAsia="仿宋" w:hAnsi="仿宋" w:hint="eastAsia"/>
                <w:szCs w:val="24"/>
                <w:lang w:eastAsia="zh-CN"/>
              </w:rPr>
              <w:t>满意率（%）=（调查满意问卷数量/调查问卷总数）*100%；</w:t>
            </w:r>
          </w:p>
        </w:tc>
      </w:tr>
      <w:tr w:rsidR="00835EEE" w:rsidRPr="00835EEE" w14:paraId="0391F87A" w14:textId="77777777" w:rsidTr="00C222DC">
        <w:trPr>
          <w:tblHeader/>
          <w:jc w:val="center"/>
        </w:trPr>
        <w:tc>
          <w:tcPr>
            <w:tcW w:w="1244" w:type="dxa"/>
            <w:vMerge/>
            <w:vAlign w:val="center"/>
          </w:tcPr>
          <w:p w14:paraId="694F8C04"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725" w:type="dxa"/>
            <w:vAlign w:val="center"/>
          </w:tcPr>
          <w:p w14:paraId="2BBB6FF6"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周边居民企业满意度调查（2分）</w:t>
            </w:r>
          </w:p>
        </w:tc>
        <w:tc>
          <w:tcPr>
            <w:tcW w:w="6379" w:type="dxa"/>
            <w:vAlign w:val="center"/>
          </w:tcPr>
          <w:p w14:paraId="50C30988"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本项满分为2分，每接到一次周边居民、企业投诉扣0.1分，扣完为止</w:t>
            </w:r>
          </w:p>
        </w:tc>
        <w:tc>
          <w:tcPr>
            <w:tcW w:w="4678" w:type="dxa"/>
            <w:vAlign w:val="center"/>
          </w:tcPr>
          <w:p w14:paraId="65518616"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每处城区污水处理厂厂房周边设置居民、企业投诉意见箱，接受周边居民、企业投诉意见。</w:t>
            </w:r>
          </w:p>
        </w:tc>
      </w:tr>
    </w:tbl>
    <w:p w14:paraId="262364A6" w14:textId="77777777" w:rsidR="00E25EEC" w:rsidRPr="00835EEE" w:rsidRDefault="00E25EEC" w:rsidP="00EA1EBF">
      <w:pPr>
        <w:pStyle w:val="13"/>
        <w:widowControl w:val="0"/>
        <w:numPr>
          <w:ilvl w:val="2"/>
          <w:numId w:val="12"/>
        </w:numPr>
        <w:adjustRightInd w:val="0"/>
        <w:snapToGrid w:val="0"/>
        <w:spacing w:beforeLines="0" w:before="120" w:afterLines="0" w:after="120" w:line="360" w:lineRule="auto"/>
        <w:ind w:left="851" w:firstLineChars="0" w:hanging="851"/>
        <w:jc w:val="right"/>
        <w:rPr>
          <w:rFonts w:ascii="仿宋" w:eastAsia="仿宋" w:hAnsi="仿宋"/>
          <w:bCs/>
          <w:sz w:val="24"/>
          <w:szCs w:val="28"/>
        </w:rPr>
        <w:sectPr w:rsidR="00E25EEC" w:rsidRPr="00835EEE">
          <w:pgSz w:w="16838" w:h="11906" w:orient="landscape"/>
          <w:pgMar w:top="1797" w:right="1440" w:bottom="1797" w:left="1440" w:header="851" w:footer="992" w:gutter="0"/>
          <w:pgNumType w:fmt="numberInDash"/>
          <w:cols w:space="720"/>
          <w:docGrid w:linePitch="312"/>
        </w:sectPr>
      </w:pPr>
    </w:p>
    <w:p w14:paraId="36D8F9EA"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851" w:firstLineChars="0" w:hanging="851"/>
        <w:jc w:val="both"/>
        <w:rPr>
          <w:rFonts w:ascii="仿宋" w:eastAsia="仿宋" w:hAnsi="仿宋"/>
          <w:bCs/>
          <w:sz w:val="24"/>
          <w:szCs w:val="28"/>
        </w:rPr>
      </w:pPr>
      <w:r w:rsidRPr="00835EEE">
        <w:rPr>
          <w:rFonts w:ascii="仿宋" w:eastAsia="仿宋" w:hAnsi="仿宋" w:hint="eastAsia"/>
          <w:bCs/>
          <w:sz w:val="24"/>
          <w:szCs w:val="28"/>
        </w:rPr>
        <w:lastRenderedPageBreak/>
        <w:t>考核办法</w:t>
      </w:r>
    </w:p>
    <w:p w14:paraId="3CF85608"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项目绩效考核小组按《运营维护绩效考核表》规定的绩效考核标准和内容，通过定期考核和临时考核的方式对乙方服务绩效水平进行考核。</w:t>
      </w:r>
    </w:p>
    <w:p w14:paraId="1E094A73" w14:textId="77777777" w:rsidR="00E25EEC" w:rsidRPr="00835EEE" w:rsidRDefault="000F0F55">
      <w:pPr>
        <w:pStyle w:val="13"/>
        <w:widowControl w:val="0"/>
        <w:numPr>
          <w:ilvl w:val="0"/>
          <w:numId w:val="16"/>
        </w:numPr>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定期考核</w:t>
      </w:r>
    </w:p>
    <w:p w14:paraId="6579D393" w14:textId="6073AC58" w:rsidR="00E25EEC" w:rsidRPr="00835EEE" w:rsidRDefault="005415E9" w:rsidP="005415E9">
      <w:pPr>
        <w:pStyle w:val="13"/>
        <w:widowControl w:val="0"/>
        <w:adjustRightInd w:val="0"/>
        <w:snapToGrid w:val="0"/>
        <w:spacing w:beforeLines="0" w:before="120" w:afterLines="0" w:after="120" w:line="360" w:lineRule="auto"/>
        <w:ind w:left="0" w:firstLine="480"/>
        <w:contextualSpacing w:val="0"/>
        <w:jc w:val="both"/>
        <w:rPr>
          <w:rFonts w:ascii="仿宋" w:eastAsia="仿宋" w:hAnsi="仿宋"/>
          <w:sz w:val="24"/>
          <w:szCs w:val="28"/>
        </w:rPr>
      </w:pPr>
      <w:r w:rsidRPr="00835EEE">
        <w:rPr>
          <w:rFonts w:ascii="仿宋" w:eastAsia="仿宋" w:hAnsi="仿宋" w:hint="eastAsia"/>
          <w:sz w:val="24"/>
          <w:szCs w:val="28"/>
        </w:rPr>
        <w:t>（a</w:t>
      </w:r>
      <w:r w:rsidRPr="00835EEE">
        <w:rPr>
          <w:rFonts w:ascii="仿宋" w:eastAsia="仿宋" w:hAnsi="仿宋"/>
          <w:sz w:val="24"/>
          <w:szCs w:val="28"/>
        </w:rPr>
        <w:t>）</w:t>
      </w:r>
      <w:r w:rsidR="000F0F55" w:rsidRPr="00835EEE">
        <w:rPr>
          <w:rFonts w:ascii="仿宋" w:eastAsia="仿宋" w:hAnsi="仿宋" w:hint="eastAsia"/>
          <w:sz w:val="24"/>
          <w:szCs w:val="28"/>
        </w:rPr>
        <w:t>乙方在整个运营期内须在</w:t>
      </w:r>
      <w:r w:rsidRPr="00835EEE">
        <w:rPr>
          <w:rFonts w:ascii="仿宋" w:eastAsia="仿宋" w:hAnsi="仿宋" w:hint="eastAsia"/>
          <w:sz w:val="24"/>
          <w:szCs w:val="28"/>
        </w:rPr>
        <w:t>每年</w:t>
      </w:r>
      <w:r w:rsidR="000F0F55" w:rsidRPr="00835EEE">
        <w:rPr>
          <w:rFonts w:ascii="仿宋" w:eastAsia="仿宋" w:hAnsi="仿宋" w:hint="eastAsia"/>
          <w:sz w:val="24"/>
          <w:szCs w:val="28"/>
        </w:rPr>
        <w:t>结束后二十（</w:t>
      </w:r>
      <w:r w:rsidR="000F0F55" w:rsidRPr="00835EEE">
        <w:rPr>
          <w:rFonts w:ascii="仿宋" w:eastAsia="仿宋" w:hAnsi="仿宋"/>
          <w:sz w:val="24"/>
          <w:szCs w:val="28"/>
        </w:rPr>
        <w:t>20）日内向</w:t>
      </w:r>
      <w:r w:rsidR="000F0F55" w:rsidRPr="00835EEE">
        <w:rPr>
          <w:rFonts w:ascii="仿宋" w:eastAsia="仿宋" w:hAnsi="仿宋" w:hint="eastAsia"/>
          <w:sz w:val="24"/>
          <w:szCs w:val="28"/>
        </w:rPr>
        <w:t>项目绩效考核小组</w:t>
      </w:r>
      <w:r w:rsidR="000F0F55" w:rsidRPr="00835EEE">
        <w:rPr>
          <w:rFonts w:ascii="仿宋" w:eastAsia="仿宋" w:hAnsi="仿宋"/>
          <w:sz w:val="24"/>
          <w:szCs w:val="28"/>
        </w:rPr>
        <w:t>提交上</w:t>
      </w:r>
      <w:r w:rsidR="00B33861" w:rsidRPr="00835EEE">
        <w:rPr>
          <w:rFonts w:ascii="仿宋" w:eastAsia="仿宋" w:hAnsi="仿宋" w:hint="eastAsia"/>
          <w:sz w:val="24"/>
          <w:szCs w:val="28"/>
        </w:rPr>
        <w:t>一年度</w:t>
      </w:r>
      <w:r w:rsidR="000F0F55" w:rsidRPr="00835EEE">
        <w:rPr>
          <w:rFonts w:ascii="仿宋" w:eastAsia="仿宋" w:hAnsi="仿宋"/>
          <w:sz w:val="24"/>
          <w:szCs w:val="28"/>
        </w:rPr>
        <w:t>的</w:t>
      </w:r>
      <w:r w:rsidR="00B33861" w:rsidRPr="00835EEE">
        <w:rPr>
          <w:rFonts w:ascii="仿宋" w:eastAsia="仿宋" w:hAnsi="仿宋" w:hint="eastAsia"/>
          <w:sz w:val="24"/>
          <w:szCs w:val="28"/>
        </w:rPr>
        <w:t>年度</w:t>
      </w:r>
      <w:r w:rsidR="000F0F55" w:rsidRPr="00835EEE">
        <w:rPr>
          <w:rFonts w:ascii="仿宋" w:eastAsia="仿宋" w:hAnsi="仿宋"/>
          <w:sz w:val="24"/>
          <w:szCs w:val="28"/>
        </w:rPr>
        <w:t>报告。</w:t>
      </w:r>
      <w:r w:rsidR="00B33861" w:rsidRPr="00835EEE">
        <w:rPr>
          <w:rFonts w:ascii="仿宋" w:eastAsia="仿宋" w:hAnsi="仿宋" w:hint="eastAsia"/>
          <w:sz w:val="24"/>
          <w:szCs w:val="28"/>
        </w:rPr>
        <w:t>年度</w:t>
      </w:r>
      <w:r w:rsidR="000F0F55" w:rsidRPr="00835EEE">
        <w:rPr>
          <w:rFonts w:ascii="仿宋" w:eastAsia="仿宋" w:hAnsi="仿宋"/>
          <w:sz w:val="24"/>
          <w:szCs w:val="28"/>
        </w:rPr>
        <w:t>报告包括但不限于日常检查、定期检查及专项检查记录的</w:t>
      </w:r>
      <w:r w:rsidR="00B33861" w:rsidRPr="00835EEE">
        <w:rPr>
          <w:rFonts w:ascii="仿宋" w:eastAsia="仿宋" w:hAnsi="仿宋" w:hint="eastAsia"/>
          <w:sz w:val="24"/>
          <w:szCs w:val="28"/>
        </w:rPr>
        <w:t>年度</w:t>
      </w:r>
      <w:r w:rsidR="000F0F55" w:rsidRPr="00835EEE">
        <w:rPr>
          <w:rFonts w:ascii="仿宋" w:eastAsia="仿宋" w:hAnsi="仿宋"/>
          <w:sz w:val="24"/>
          <w:szCs w:val="28"/>
        </w:rPr>
        <w:t>汇总表，日常维护维修情况记录的</w:t>
      </w:r>
      <w:r w:rsidR="00B33861" w:rsidRPr="00835EEE">
        <w:rPr>
          <w:rFonts w:ascii="仿宋" w:eastAsia="仿宋" w:hAnsi="仿宋" w:hint="eastAsia"/>
          <w:sz w:val="24"/>
          <w:szCs w:val="28"/>
        </w:rPr>
        <w:t>年度</w:t>
      </w:r>
      <w:r w:rsidR="000F0F55" w:rsidRPr="00835EEE">
        <w:rPr>
          <w:rFonts w:ascii="仿宋" w:eastAsia="仿宋" w:hAnsi="仿宋"/>
          <w:sz w:val="24"/>
          <w:szCs w:val="28"/>
        </w:rPr>
        <w:t>汇总表，与</w:t>
      </w:r>
      <w:r w:rsidR="000F0F55" w:rsidRPr="00835EEE">
        <w:rPr>
          <w:rFonts w:ascii="仿宋" w:eastAsia="仿宋" w:hAnsi="仿宋" w:hint="eastAsia"/>
          <w:sz w:val="24"/>
          <w:szCs w:val="28"/>
        </w:rPr>
        <w:t>污水处理厂</w:t>
      </w:r>
      <w:r w:rsidR="000F0F55" w:rsidRPr="00835EEE">
        <w:rPr>
          <w:rFonts w:ascii="仿宋" w:eastAsia="仿宋" w:hAnsi="仿宋"/>
          <w:sz w:val="24"/>
          <w:szCs w:val="28"/>
        </w:rPr>
        <w:t>运营维护相关的投诉及处理情况汇总，与运营维护安全相关的紧急事件、处理情况汇总等。</w:t>
      </w:r>
    </w:p>
    <w:p w14:paraId="0DB69848" w14:textId="643B18C4" w:rsidR="00E25EEC" w:rsidRPr="00835EEE" w:rsidRDefault="005415E9" w:rsidP="005415E9">
      <w:pPr>
        <w:pStyle w:val="13"/>
        <w:widowControl w:val="0"/>
        <w:adjustRightInd w:val="0"/>
        <w:snapToGrid w:val="0"/>
        <w:spacing w:beforeLines="0" w:before="120" w:afterLines="0" w:after="120" w:line="360" w:lineRule="auto"/>
        <w:ind w:left="0" w:firstLine="480"/>
        <w:contextualSpacing w:val="0"/>
        <w:jc w:val="both"/>
        <w:rPr>
          <w:rFonts w:ascii="仿宋" w:eastAsia="仿宋" w:hAnsi="仿宋"/>
          <w:sz w:val="24"/>
          <w:szCs w:val="28"/>
        </w:rPr>
      </w:pPr>
      <w:r w:rsidRPr="00835EEE">
        <w:rPr>
          <w:rFonts w:ascii="仿宋" w:eastAsia="仿宋" w:hAnsi="仿宋" w:hint="eastAsia"/>
          <w:sz w:val="24"/>
          <w:szCs w:val="28"/>
        </w:rPr>
        <w:t>（b</w:t>
      </w:r>
      <w:r w:rsidRPr="00835EEE">
        <w:rPr>
          <w:rFonts w:ascii="仿宋" w:eastAsia="仿宋" w:hAnsi="仿宋"/>
          <w:sz w:val="24"/>
          <w:szCs w:val="28"/>
        </w:rPr>
        <w:t>）</w:t>
      </w:r>
      <w:r w:rsidR="000F0F55" w:rsidRPr="00835EEE">
        <w:rPr>
          <w:rFonts w:ascii="仿宋" w:eastAsia="仿宋" w:hAnsi="仿宋" w:hint="eastAsia"/>
          <w:sz w:val="24"/>
          <w:szCs w:val="28"/>
        </w:rPr>
        <w:t>项目绩效考核小组应在乙方提交</w:t>
      </w:r>
      <w:r w:rsidR="00B33861" w:rsidRPr="00835EEE">
        <w:rPr>
          <w:rFonts w:ascii="仿宋" w:eastAsia="仿宋" w:hAnsi="仿宋" w:hint="eastAsia"/>
          <w:sz w:val="24"/>
          <w:szCs w:val="28"/>
        </w:rPr>
        <w:t>年度</w:t>
      </w:r>
      <w:r w:rsidR="000F0F55" w:rsidRPr="00835EEE">
        <w:rPr>
          <w:rFonts w:ascii="仿宋" w:eastAsia="仿宋" w:hAnsi="仿宋" w:hint="eastAsia"/>
          <w:sz w:val="24"/>
          <w:szCs w:val="28"/>
        </w:rPr>
        <w:t>报告之日起</w:t>
      </w:r>
      <w:r w:rsidR="00C948A6" w:rsidRPr="00835EEE">
        <w:rPr>
          <w:rFonts w:ascii="仿宋" w:eastAsia="仿宋" w:hAnsi="仿宋" w:hint="eastAsia"/>
          <w:sz w:val="24"/>
          <w:szCs w:val="28"/>
        </w:rPr>
        <w:t>1</w:t>
      </w:r>
      <w:r w:rsidR="000F0F55" w:rsidRPr="00835EEE">
        <w:rPr>
          <w:rFonts w:ascii="仿宋" w:eastAsia="仿宋" w:hAnsi="仿宋"/>
          <w:sz w:val="24"/>
          <w:szCs w:val="28"/>
        </w:rPr>
        <w:t>5日内组织进行</w:t>
      </w:r>
      <w:r w:rsidR="00B33861" w:rsidRPr="00835EEE">
        <w:rPr>
          <w:rFonts w:ascii="仿宋" w:eastAsia="仿宋" w:hAnsi="仿宋" w:hint="eastAsia"/>
          <w:sz w:val="24"/>
          <w:szCs w:val="28"/>
        </w:rPr>
        <w:t>年度</w:t>
      </w:r>
      <w:r w:rsidR="000F0F55" w:rsidRPr="00835EEE">
        <w:rPr>
          <w:rFonts w:ascii="仿宋" w:eastAsia="仿宋" w:hAnsi="仿宋"/>
          <w:sz w:val="24"/>
          <w:szCs w:val="28"/>
        </w:rPr>
        <w:t>考核，在规定的考核现场对</w:t>
      </w:r>
      <w:r w:rsidR="000F0F55" w:rsidRPr="00835EEE">
        <w:rPr>
          <w:rFonts w:ascii="仿宋" w:eastAsia="仿宋" w:hAnsi="仿宋" w:hint="eastAsia"/>
          <w:sz w:val="24"/>
          <w:szCs w:val="28"/>
        </w:rPr>
        <w:t>污水处理厂</w:t>
      </w:r>
      <w:r w:rsidR="000F0F55" w:rsidRPr="00835EEE">
        <w:rPr>
          <w:rFonts w:ascii="仿宋" w:eastAsia="仿宋" w:hAnsi="仿宋"/>
          <w:sz w:val="24"/>
          <w:szCs w:val="28"/>
        </w:rPr>
        <w:t>设施</w:t>
      </w:r>
      <w:r w:rsidR="000F0F55" w:rsidRPr="00835EEE">
        <w:rPr>
          <w:rFonts w:ascii="仿宋" w:eastAsia="仿宋" w:hAnsi="仿宋" w:hint="eastAsia"/>
          <w:sz w:val="24"/>
          <w:szCs w:val="28"/>
        </w:rPr>
        <w:t>维护、生产管理目标、质量管理目标、安全管理目标、运营管理目标、设备与设施管理目标、成本管理目标、利益相关者满意度等进行检查，自行组织或</w:t>
      </w:r>
      <w:r w:rsidR="000F0F55" w:rsidRPr="00835EEE">
        <w:rPr>
          <w:rFonts w:ascii="仿宋" w:eastAsia="仿宋" w:hAnsi="仿宋"/>
          <w:sz w:val="24"/>
          <w:szCs w:val="28"/>
        </w:rPr>
        <w:t>由</w:t>
      </w:r>
      <w:r w:rsidR="000F0F55" w:rsidRPr="00835EEE">
        <w:rPr>
          <w:rFonts w:ascii="仿宋" w:eastAsia="仿宋" w:hAnsi="仿宋" w:hint="eastAsia"/>
          <w:sz w:val="24"/>
          <w:szCs w:val="28"/>
        </w:rPr>
        <w:t>第三方机构开展满意度调查。</w:t>
      </w:r>
    </w:p>
    <w:p w14:paraId="30FCA885" w14:textId="4A31FC6E" w:rsidR="00E25EEC" w:rsidRPr="00835EEE" w:rsidRDefault="005415E9" w:rsidP="005415E9">
      <w:pPr>
        <w:pStyle w:val="13"/>
        <w:widowControl w:val="0"/>
        <w:adjustRightInd w:val="0"/>
        <w:snapToGrid w:val="0"/>
        <w:spacing w:beforeLines="0" w:before="120" w:afterLines="0" w:after="120" w:line="360" w:lineRule="auto"/>
        <w:ind w:left="0" w:firstLine="480"/>
        <w:contextualSpacing w:val="0"/>
        <w:jc w:val="both"/>
        <w:rPr>
          <w:rFonts w:ascii="仿宋" w:eastAsia="仿宋" w:hAnsi="仿宋"/>
          <w:sz w:val="24"/>
          <w:szCs w:val="28"/>
        </w:rPr>
      </w:pPr>
      <w:r w:rsidRPr="00835EEE">
        <w:rPr>
          <w:rFonts w:ascii="仿宋" w:eastAsia="仿宋" w:hAnsi="仿宋" w:hint="eastAsia"/>
          <w:sz w:val="24"/>
          <w:szCs w:val="28"/>
        </w:rPr>
        <w:t>（c）</w:t>
      </w:r>
      <w:r w:rsidR="000F0F55" w:rsidRPr="00835EEE">
        <w:rPr>
          <w:rFonts w:ascii="仿宋" w:eastAsia="仿宋" w:hAnsi="仿宋"/>
          <w:sz w:val="24"/>
          <w:szCs w:val="28"/>
        </w:rPr>
        <w:t>每次考核</w:t>
      </w:r>
      <w:r w:rsidR="000F0F55" w:rsidRPr="00835EEE">
        <w:rPr>
          <w:rFonts w:ascii="仿宋" w:eastAsia="仿宋" w:hAnsi="仿宋" w:hint="eastAsia"/>
          <w:sz w:val="24"/>
          <w:szCs w:val="28"/>
        </w:rPr>
        <w:t>对丰县城东、城西污水处理厂全面进行检查</w:t>
      </w:r>
      <w:r w:rsidR="000F0F55" w:rsidRPr="00835EEE">
        <w:rPr>
          <w:rFonts w:ascii="仿宋" w:eastAsia="仿宋" w:hAnsi="仿宋"/>
          <w:sz w:val="24"/>
          <w:szCs w:val="28"/>
        </w:rPr>
        <w:t>，每</w:t>
      </w:r>
      <w:r w:rsidR="00B33861" w:rsidRPr="00835EEE">
        <w:rPr>
          <w:rFonts w:ascii="仿宋" w:eastAsia="仿宋" w:hAnsi="仿宋" w:hint="eastAsia"/>
          <w:sz w:val="24"/>
          <w:szCs w:val="28"/>
        </w:rPr>
        <w:t>年度</w:t>
      </w:r>
      <w:r w:rsidR="000F0F55" w:rsidRPr="00835EEE">
        <w:rPr>
          <w:rFonts w:ascii="仿宋" w:eastAsia="仿宋" w:hAnsi="仿宋"/>
          <w:sz w:val="24"/>
          <w:szCs w:val="28"/>
        </w:rPr>
        <w:t>最少考核一次。</w:t>
      </w:r>
    </w:p>
    <w:p w14:paraId="67D9D027" w14:textId="6BA46A07" w:rsidR="00E25EEC" w:rsidRPr="00835EEE" w:rsidRDefault="005415E9" w:rsidP="005415E9">
      <w:pPr>
        <w:pStyle w:val="13"/>
        <w:widowControl w:val="0"/>
        <w:adjustRightInd w:val="0"/>
        <w:snapToGrid w:val="0"/>
        <w:spacing w:beforeLines="0" w:before="120" w:afterLines="0" w:after="120" w:line="360" w:lineRule="auto"/>
        <w:ind w:left="0" w:firstLine="480"/>
        <w:contextualSpacing w:val="0"/>
        <w:jc w:val="both"/>
        <w:rPr>
          <w:rFonts w:ascii="仿宋" w:eastAsia="仿宋" w:hAnsi="仿宋"/>
          <w:sz w:val="24"/>
          <w:szCs w:val="28"/>
        </w:rPr>
      </w:pPr>
      <w:r w:rsidRPr="00835EEE">
        <w:rPr>
          <w:rFonts w:ascii="仿宋" w:eastAsia="仿宋" w:hAnsi="仿宋" w:hint="eastAsia"/>
          <w:sz w:val="24"/>
          <w:szCs w:val="28"/>
        </w:rPr>
        <w:t>（d</w:t>
      </w:r>
      <w:r w:rsidRPr="00835EEE">
        <w:rPr>
          <w:rFonts w:ascii="仿宋" w:eastAsia="仿宋" w:hAnsi="仿宋"/>
          <w:sz w:val="24"/>
          <w:szCs w:val="28"/>
        </w:rPr>
        <w:t>）</w:t>
      </w:r>
      <w:r w:rsidR="000F0F55" w:rsidRPr="00835EEE">
        <w:rPr>
          <w:rFonts w:ascii="仿宋" w:eastAsia="仿宋" w:hAnsi="仿宋" w:hint="eastAsia"/>
          <w:sz w:val="24"/>
          <w:szCs w:val="28"/>
        </w:rPr>
        <w:t>项目绩效考核小组</w:t>
      </w:r>
      <w:r w:rsidR="000F0F55" w:rsidRPr="00835EEE">
        <w:rPr>
          <w:rFonts w:ascii="仿宋" w:eastAsia="仿宋" w:hAnsi="仿宋"/>
          <w:sz w:val="24"/>
          <w:szCs w:val="28"/>
        </w:rPr>
        <w:t>对</w:t>
      </w:r>
      <w:r w:rsidR="000F0F55" w:rsidRPr="00835EEE">
        <w:rPr>
          <w:rFonts w:ascii="仿宋" w:eastAsia="仿宋" w:hAnsi="仿宋" w:hint="eastAsia"/>
          <w:sz w:val="24"/>
          <w:szCs w:val="28"/>
        </w:rPr>
        <w:t>乙方</w:t>
      </w:r>
      <w:r w:rsidR="000F0F55" w:rsidRPr="00835EEE">
        <w:rPr>
          <w:rFonts w:ascii="仿宋" w:eastAsia="仿宋" w:hAnsi="仿宋"/>
          <w:sz w:val="24"/>
          <w:szCs w:val="28"/>
        </w:rPr>
        <w:t>的运营维护绩效考核从</w:t>
      </w:r>
      <w:r w:rsidR="008B366F" w:rsidRPr="00835EEE">
        <w:rPr>
          <w:rFonts w:ascii="仿宋" w:eastAsia="仿宋" w:hAnsi="仿宋" w:hint="eastAsia"/>
          <w:sz w:val="24"/>
          <w:szCs w:val="28"/>
        </w:rPr>
        <w:t>商业运行</w:t>
      </w:r>
      <w:r w:rsidR="000F0F55" w:rsidRPr="00835EEE">
        <w:rPr>
          <w:rFonts w:ascii="仿宋" w:eastAsia="仿宋" w:hAnsi="仿宋" w:hint="eastAsia"/>
          <w:sz w:val="24"/>
          <w:szCs w:val="28"/>
        </w:rPr>
        <w:t>日</w:t>
      </w:r>
      <w:r w:rsidR="000F0F55" w:rsidRPr="00835EEE">
        <w:rPr>
          <w:rFonts w:ascii="仿宋" w:eastAsia="仿宋" w:hAnsi="仿宋"/>
          <w:sz w:val="24"/>
          <w:szCs w:val="28"/>
        </w:rPr>
        <w:t>开始。</w:t>
      </w:r>
    </w:p>
    <w:p w14:paraId="2A136034" w14:textId="77777777" w:rsidR="00E25EEC" w:rsidRPr="00835EEE" w:rsidRDefault="000F0F55">
      <w:pPr>
        <w:pStyle w:val="13"/>
        <w:widowControl w:val="0"/>
        <w:numPr>
          <w:ilvl w:val="0"/>
          <w:numId w:val="16"/>
        </w:numPr>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临时考核</w:t>
      </w:r>
    </w:p>
    <w:p w14:paraId="445E8448" w14:textId="248F1D40" w:rsidR="00E25EEC" w:rsidRPr="00835EEE" w:rsidRDefault="005415E9" w:rsidP="005415E9">
      <w:pPr>
        <w:pStyle w:val="13"/>
        <w:widowControl w:val="0"/>
        <w:adjustRightInd w:val="0"/>
        <w:snapToGrid w:val="0"/>
        <w:spacing w:beforeLines="0" w:before="120" w:afterLines="0" w:after="120" w:line="360" w:lineRule="auto"/>
        <w:ind w:left="0" w:firstLine="480"/>
        <w:contextualSpacing w:val="0"/>
        <w:jc w:val="both"/>
        <w:rPr>
          <w:rFonts w:ascii="仿宋" w:eastAsia="仿宋" w:hAnsi="仿宋"/>
          <w:sz w:val="24"/>
          <w:szCs w:val="28"/>
        </w:rPr>
      </w:pPr>
      <w:r w:rsidRPr="00835EEE">
        <w:rPr>
          <w:rFonts w:ascii="仿宋" w:eastAsia="仿宋" w:hAnsi="仿宋" w:hint="eastAsia"/>
          <w:sz w:val="24"/>
          <w:szCs w:val="28"/>
        </w:rPr>
        <w:t>（a</w:t>
      </w:r>
      <w:r w:rsidRPr="00835EEE">
        <w:rPr>
          <w:rFonts w:ascii="仿宋" w:eastAsia="仿宋" w:hAnsi="仿宋"/>
          <w:sz w:val="24"/>
          <w:szCs w:val="28"/>
        </w:rPr>
        <w:t>）</w:t>
      </w:r>
      <w:r w:rsidR="000F0F55" w:rsidRPr="00835EEE">
        <w:rPr>
          <w:rFonts w:ascii="仿宋" w:eastAsia="仿宋" w:hAnsi="仿宋" w:hint="eastAsia"/>
          <w:sz w:val="24"/>
          <w:szCs w:val="28"/>
        </w:rPr>
        <w:t>项目绩效考核小组可以随时自行考核乙方的运营维护服务绩效，如发现缺陷，则需在</w:t>
      </w:r>
      <w:r w:rsidR="000F0F55" w:rsidRPr="00835EEE">
        <w:rPr>
          <w:rFonts w:ascii="仿宋" w:eastAsia="仿宋" w:hAnsi="仿宋"/>
          <w:sz w:val="24"/>
          <w:szCs w:val="28"/>
        </w:rPr>
        <w:t>24小时内以书面形式通知</w:t>
      </w:r>
      <w:r w:rsidR="000F0F55" w:rsidRPr="00835EEE">
        <w:rPr>
          <w:rFonts w:ascii="仿宋" w:eastAsia="仿宋" w:hAnsi="仿宋" w:hint="eastAsia"/>
          <w:sz w:val="24"/>
          <w:szCs w:val="28"/>
        </w:rPr>
        <w:t>乙方</w:t>
      </w:r>
      <w:r w:rsidR="000F0F55" w:rsidRPr="00835EEE">
        <w:rPr>
          <w:rFonts w:ascii="仿宋" w:eastAsia="仿宋" w:hAnsi="仿宋"/>
          <w:sz w:val="24"/>
          <w:szCs w:val="28"/>
        </w:rPr>
        <w:t>，</w:t>
      </w:r>
      <w:r w:rsidR="000F0F55" w:rsidRPr="00835EEE">
        <w:rPr>
          <w:rFonts w:ascii="仿宋" w:eastAsia="仿宋" w:hAnsi="仿宋" w:hint="eastAsia"/>
          <w:sz w:val="24"/>
          <w:szCs w:val="28"/>
        </w:rPr>
        <w:t>乙方</w:t>
      </w:r>
      <w:r w:rsidR="000F0F55" w:rsidRPr="00835EEE">
        <w:rPr>
          <w:rFonts w:ascii="仿宋" w:eastAsia="仿宋" w:hAnsi="仿宋"/>
          <w:sz w:val="24"/>
          <w:szCs w:val="28"/>
        </w:rPr>
        <w:t>在接到该通知后，应在在通知要求的时间内修复缺陷。</w:t>
      </w:r>
    </w:p>
    <w:p w14:paraId="79058C61" w14:textId="7AADF102" w:rsidR="00E25EEC" w:rsidRPr="00835EEE" w:rsidRDefault="005415E9" w:rsidP="005B07F8">
      <w:pPr>
        <w:pStyle w:val="13"/>
        <w:widowControl w:val="0"/>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（b</w:t>
      </w:r>
      <w:r w:rsidRPr="00835EEE">
        <w:rPr>
          <w:rFonts w:ascii="仿宋" w:eastAsia="仿宋" w:hAnsi="仿宋"/>
          <w:sz w:val="24"/>
          <w:szCs w:val="28"/>
        </w:rPr>
        <w:t>）</w:t>
      </w:r>
      <w:r w:rsidR="000F0F55" w:rsidRPr="00835EEE">
        <w:rPr>
          <w:rFonts w:ascii="仿宋" w:eastAsia="仿宋" w:hAnsi="仿宋" w:hint="eastAsia"/>
          <w:sz w:val="24"/>
          <w:szCs w:val="28"/>
        </w:rPr>
        <w:t>临时考核结果纳入</w:t>
      </w:r>
      <w:r w:rsidR="00B33861" w:rsidRPr="00835EEE">
        <w:rPr>
          <w:rFonts w:ascii="仿宋" w:eastAsia="仿宋" w:hAnsi="仿宋" w:hint="eastAsia"/>
          <w:sz w:val="24"/>
          <w:szCs w:val="28"/>
        </w:rPr>
        <w:t>年度</w:t>
      </w:r>
      <w:r w:rsidR="000F0F55" w:rsidRPr="00835EEE">
        <w:rPr>
          <w:rFonts w:ascii="仿宋" w:eastAsia="仿宋" w:hAnsi="仿宋" w:hint="eastAsia"/>
          <w:sz w:val="24"/>
          <w:szCs w:val="28"/>
        </w:rPr>
        <w:t>考核结果。</w:t>
      </w:r>
      <w:r w:rsidR="009520AB" w:rsidRPr="00835EEE">
        <w:rPr>
          <w:rFonts w:ascii="仿宋" w:eastAsia="仿宋" w:hAnsi="仿宋" w:hint="eastAsia"/>
          <w:sz w:val="24"/>
          <w:szCs w:val="28"/>
        </w:rPr>
        <w:t>项目绩效考核小组如</w:t>
      </w:r>
      <w:r w:rsidR="00B33861" w:rsidRPr="00835EEE">
        <w:rPr>
          <w:rFonts w:ascii="仿宋" w:eastAsia="仿宋" w:hAnsi="仿宋" w:hint="eastAsia"/>
          <w:sz w:val="24"/>
          <w:szCs w:val="28"/>
        </w:rPr>
        <w:t>开展</w:t>
      </w:r>
      <w:r w:rsidR="009520AB" w:rsidRPr="00835EEE">
        <w:rPr>
          <w:rFonts w:ascii="仿宋" w:eastAsia="仿宋" w:hAnsi="仿宋" w:hint="eastAsia"/>
          <w:sz w:val="24"/>
          <w:szCs w:val="28"/>
        </w:rPr>
        <w:t>了临时考核，则该</w:t>
      </w:r>
      <w:r w:rsidR="00B33861" w:rsidRPr="00835EEE">
        <w:rPr>
          <w:rFonts w:ascii="仿宋" w:eastAsia="仿宋" w:hAnsi="仿宋" w:hint="eastAsia"/>
          <w:sz w:val="24"/>
          <w:szCs w:val="28"/>
        </w:rPr>
        <w:t>年度</w:t>
      </w:r>
      <w:r w:rsidR="009520AB" w:rsidRPr="00835EEE">
        <w:rPr>
          <w:rFonts w:ascii="仿宋" w:eastAsia="仿宋" w:hAnsi="仿宋" w:hint="eastAsia"/>
          <w:sz w:val="24"/>
          <w:szCs w:val="28"/>
        </w:rPr>
        <w:t>的绩效考核得分=30%*临时考核得分+70%*该</w:t>
      </w:r>
      <w:r w:rsidR="00B33861" w:rsidRPr="00835EEE">
        <w:rPr>
          <w:rFonts w:ascii="仿宋" w:eastAsia="仿宋" w:hAnsi="仿宋" w:hint="eastAsia"/>
          <w:sz w:val="24"/>
          <w:szCs w:val="28"/>
        </w:rPr>
        <w:t>年度定期</w:t>
      </w:r>
      <w:r w:rsidR="009520AB" w:rsidRPr="00835EEE">
        <w:rPr>
          <w:rFonts w:ascii="仿宋" w:eastAsia="仿宋" w:hAnsi="仿宋" w:hint="eastAsia"/>
          <w:sz w:val="24"/>
          <w:szCs w:val="28"/>
        </w:rPr>
        <w:t>考核得分。</w:t>
      </w:r>
    </w:p>
    <w:p w14:paraId="64E7575A" w14:textId="697845B6" w:rsidR="00E25EEC" w:rsidRPr="00835EEE" w:rsidRDefault="000F0F55">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项目绩效考核小组将乙方年度绩效考核得分与全部污水处理服务费进行挂钩。</w:t>
      </w:r>
    </w:p>
    <w:p w14:paraId="1A0F0A1D"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具体机制为：</w:t>
      </w:r>
    </w:p>
    <w:p w14:paraId="4E03BC06" w14:textId="77777777" w:rsidR="00E25EEC" w:rsidRPr="00835EEE" w:rsidRDefault="000F0F55">
      <w:pPr>
        <w:pStyle w:val="aff"/>
        <w:numPr>
          <w:ilvl w:val="1"/>
          <w:numId w:val="7"/>
        </w:numPr>
        <w:adjustRightInd w:val="0"/>
        <w:snapToGrid w:val="0"/>
        <w:spacing w:beforeLines="0" w:before="120" w:afterLines="0" w:after="120"/>
        <w:ind w:left="0" w:firstLine="482"/>
        <w:rPr>
          <w:rFonts w:ascii="仿宋" w:eastAsia="仿宋" w:hAnsi="仿宋"/>
          <w:b/>
          <w:szCs w:val="28"/>
        </w:rPr>
      </w:pPr>
      <w:r w:rsidRPr="00835EEE">
        <w:rPr>
          <w:rFonts w:ascii="仿宋" w:eastAsia="仿宋" w:hAnsi="仿宋"/>
          <w:b/>
          <w:szCs w:val="28"/>
        </w:rPr>
        <w:t xml:space="preserve"> 85</w:t>
      </w:r>
      <w:r w:rsidRPr="00835EEE">
        <w:rPr>
          <w:rFonts w:ascii="仿宋" w:eastAsia="仿宋" w:hAnsi="仿宋" w:hint="eastAsia"/>
          <w:b/>
          <w:szCs w:val="28"/>
        </w:rPr>
        <w:t>≤当年度城区污水处理工程绩效考核得分≤</w:t>
      </w:r>
      <w:r w:rsidRPr="00835EEE">
        <w:rPr>
          <w:rFonts w:ascii="仿宋" w:eastAsia="仿宋" w:hAnsi="仿宋"/>
          <w:b/>
          <w:szCs w:val="28"/>
        </w:rPr>
        <w:t>100</w:t>
      </w:r>
    </w:p>
    <w:p w14:paraId="00510295" w14:textId="77777777" w:rsidR="00E25EEC" w:rsidRPr="00835EEE" w:rsidRDefault="000F0F55">
      <w:pPr>
        <w:adjustRightInd w:val="0"/>
        <w:snapToGrid w:val="0"/>
        <w:spacing w:before="120" w:after="120" w:line="360" w:lineRule="auto"/>
        <w:ind w:firstLineChars="200" w:firstLine="480"/>
        <w:jc w:val="left"/>
        <w:rPr>
          <w:rFonts w:ascii="仿宋" w:eastAsia="仿宋" w:hAnsi="仿宋"/>
          <w:bCs/>
          <w:kern w:val="0"/>
          <w:sz w:val="24"/>
          <w:szCs w:val="28"/>
        </w:rPr>
      </w:pPr>
      <w:r w:rsidRPr="00835EEE">
        <w:rPr>
          <w:rFonts w:ascii="仿宋" w:eastAsia="仿宋" w:hAnsi="仿宋" w:hint="eastAsia"/>
          <w:bCs/>
          <w:kern w:val="0"/>
          <w:sz w:val="24"/>
          <w:szCs w:val="28"/>
        </w:rPr>
        <w:lastRenderedPageBreak/>
        <w:t>政府实际支付的当年城区污水处理服务费= 计算得出的当年城区污水处理服务费×1</w:t>
      </w:r>
      <w:r w:rsidRPr="00835EEE">
        <w:rPr>
          <w:rFonts w:ascii="仿宋" w:eastAsia="仿宋" w:hAnsi="仿宋"/>
          <w:bCs/>
          <w:kern w:val="0"/>
          <w:sz w:val="24"/>
          <w:szCs w:val="28"/>
        </w:rPr>
        <w:t>00</w:t>
      </w:r>
      <w:r w:rsidRPr="00835EEE">
        <w:rPr>
          <w:rFonts w:ascii="仿宋" w:eastAsia="仿宋" w:hAnsi="仿宋" w:hint="eastAsia"/>
          <w:bCs/>
          <w:kern w:val="0"/>
          <w:sz w:val="24"/>
          <w:szCs w:val="28"/>
        </w:rPr>
        <w:t xml:space="preserve">% </w:t>
      </w:r>
    </w:p>
    <w:p w14:paraId="3EDCBDC9" w14:textId="5892600F" w:rsidR="00E25EEC" w:rsidRPr="00835EEE" w:rsidRDefault="00494974" w:rsidP="00494974">
      <w:pPr>
        <w:pStyle w:val="aff"/>
        <w:adjustRightInd w:val="0"/>
        <w:snapToGrid w:val="0"/>
        <w:spacing w:beforeLines="0" w:before="120" w:afterLines="0" w:after="120"/>
        <w:ind w:left="482" w:firstLineChars="0" w:firstLine="0"/>
        <w:rPr>
          <w:rFonts w:ascii="仿宋" w:eastAsia="仿宋" w:hAnsi="仿宋"/>
          <w:b/>
          <w:szCs w:val="28"/>
        </w:rPr>
      </w:pPr>
      <w:r w:rsidRPr="00835EEE">
        <w:rPr>
          <w:rFonts w:ascii="仿宋" w:eastAsia="仿宋" w:hAnsi="仿宋" w:hint="eastAsia"/>
          <w:b/>
          <w:szCs w:val="28"/>
          <w:highlight w:val="lightGray"/>
        </w:rPr>
        <w:t>②</w:t>
      </w:r>
      <w:r w:rsidR="000F0F55" w:rsidRPr="00835EEE">
        <w:rPr>
          <w:rFonts w:ascii="仿宋" w:eastAsia="仿宋" w:hAnsi="仿宋"/>
          <w:b/>
          <w:szCs w:val="28"/>
        </w:rPr>
        <w:t xml:space="preserve"> 75</w:t>
      </w:r>
      <w:r w:rsidR="000F0F55" w:rsidRPr="00835EEE">
        <w:rPr>
          <w:rFonts w:ascii="仿宋" w:eastAsia="仿宋" w:hAnsi="仿宋" w:hint="eastAsia"/>
          <w:b/>
          <w:szCs w:val="28"/>
        </w:rPr>
        <w:t>≤当年度城区污水处理工程绩效考核得分&lt;</w:t>
      </w:r>
      <w:r w:rsidR="000F0F55" w:rsidRPr="00835EEE">
        <w:rPr>
          <w:rFonts w:ascii="仿宋" w:eastAsia="仿宋" w:hAnsi="仿宋"/>
          <w:b/>
          <w:szCs w:val="28"/>
        </w:rPr>
        <w:t>85</w:t>
      </w:r>
    </w:p>
    <w:p w14:paraId="35698F94" w14:textId="77777777" w:rsidR="00E25EEC" w:rsidRPr="00835EEE" w:rsidRDefault="000F0F55">
      <w:pPr>
        <w:adjustRightInd w:val="0"/>
        <w:snapToGrid w:val="0"/>
        <w:spacing w:before="120" w:after="120" w:line="360" w:lineRule="auto"/>
        <w:ind w:firstLineChars="200" w:firstLine="480"/>
        <w:jc w:val="left"/>
        <w:rPr>
          <w:rFonts w:ascii="仿宋" w:eastAsia="仿宋" w:hAnsi="仿宋"/>
          <w:bCs/>
          <w:kern w:val="0"/>
          <w:sz w:val="24"/>
          <w:szCs w:val="28"/>
        </w:rPr>
      </w:pPr>
      <w:r w:rsidRPr="00835EEE">
        <w:rPr>
          <w:rFonts w:ascii="仿宋" w:eastAsia="仿宋" w:hAnsi="仿宋" w:hint="eastAsia"/>
          <w:bCs/>
          <w:kern w:val="0"/>
          <w:sz w:val="24"/>
          <w:szCs w:val="28"/>
        </w:rPr>
        <w:t>政府实际支付的当年城区污水处理服务费= 计算得出的当年城区污水处理服务费×</w:t>
      </w:r>
      <w:r w:rsidRPr="00835EEE">
        <w:rPr>
          <w:rFonts w:ascii="仿宋" w:eastAsia="仿宋" w:hAnsi="仿宋"/>
          <w:bCs/>
          <w:kern w:val="0"/>
          <w:sz w:val="24"/>
          <w:szCs w:val="28"/>
        </w:rPr>
        <w:t>90</w:t>
      </w:r>
      <w:r w:rsidRPr="00835EEE">
        <w:rPr>
          <w:rFonts w:ascii="仿宋" w:eastAsia="仿宋" w:hAnsi="仿宋" w:hint="eastAsia"/>
          <w:bCs/>
          <w:kern w:val="0"/>
          <w:sz w:val="24"/>
          <w:szCs w:val="28"/>
        </w:rPr>
        <w:t xml:space="preserve">% </w:t>
      </w:r>
    </w:p>
    <w:p w14:paraId="2DB5F489" w14:textId="77777777" w:rsidR="00E25EEC" w:rsidRPr="00835EEE" w:rsidRDefault="000F0F55">
      <w:pPr>
        <w:pStyle w:val="aff"/>
        <w:numPr>
          <w:ilvl w:val="1"/>
          <w:numId w:val="20"/>
        </w:numPr>
        <w:adjustRightInd w:val="0"/>
        <w:snapToGrid w:val="0"/>
        <w:spacing w:beforeLines="0" w:before="120" w:afterLines="0" w:after="120"/>
        <w:ind w:left="0" w:firstLine="482"/>
        <w:rPr>
          <w:rFonts w:ascii="仿宋" w:eastAsia="仿宋" w:hAnsi="仿宋"/>
          <w:b/>
          <w:szCs w:val="28"/>
        </w:rPr>
      </w:pPr>
      <w:r w:rsidRPr="00835EEE">
        <w:rPr>
          <w:rFonts w:ascii="仿宋" w:eastAsia="仿宋" w:hAnsi="仿宋"/>
          <w:b/>
          <w:szCs w:val="28"/>
        </w:rPr>
        <w:t>65</w:t>
      </w:r>
      <w:r w:rsidRPr="00835EEE">
        <w:rPr>
          <w:rFonts w:ascii="仿宋" w:eastAsia="仿宋" w:hAnsi="仿宋" w:hint="eastAsia"/>
          <w:b/>
          <w:szCs w:val="28"/>
        </w:rPr>
        <w:t>≤当年度城区污水处理工程绩效考核得分&lt;</w:t>
      </w:r>
      <w:r w:rsidRPr="00835EEE">
        <w:rPr>
          <w:rFonts w:ascii="仿宋" w:eastAsia="仿宋" w:hAnsi="仿宋"/>
          <w:b/>
          <w:szCs w:val="28"/>
        </w:rPr>
        <w:t>75</w:t>
      </w:r>
    </w:p>
    <w:p w14:paraId="38730875" w14:textId="77777777" w:rsidR="00E25EEC" w:rsidRPr="00835EEE" w:rsidRDefault="000F0F55">
      <w:pPr>
        <w:adjustRightInd w:val="0"/>
        <w:snapToGrid w:val="0"/>
        <w:spacing w:before="120" w:after="120" w:line="360" w:lineRule="auto"/>
        <w:ind w:firstLineChars="200" w:firstLine="480"/>
        <w:jc w:val="left"/>
        <w:rPr>
          <w:rFonts w:ascii="仿宋" w:eastAsia="仿宋" w:hAnsi="仿宋"/>
          <w:bCs/>
          <w:kern w:val="0"/>
          <w:sz w:val="24"/>
          <w:szCs w:val="28"/>
        </w:rPr>
      </w:pPr>
      <w:r w:rsidRPr="00835EEE">
        <w:rPr>
          <w:rFonts w:ascii="仿宋" w:eastAsia="仿宋" w:hAnsi="仿宋" w:hint="eastAsia"/>
          <w:bCs/>
          <w:kern w:val="0"/>
          <w:sz w:val="24"/>
          <w:szCs w:val="28"/>
        </w:rPr>
        <w:t>政府实际支付的当年城区污水处理服务费= 计算得出的当年城区污水处理服务费×</w:t>
      </w:r>
      <w:r w:rsidRPr="00835EEE">
        <w:rPr>
          <w:rFonts w:ascii="仿宋" w:eastAsia="仿宋" w:hAnsi="仿宋"/>
          <w:bCs/>
          <w:kern w:val="0"/>
          <w:sz w:val="24"/>
          <w:szCs w:val="28"/>
        </w:rPr>
        <w:t>80</w:t>
      </w:r>
      <w:r w:rsidRPr="00835EEE">
        <w:rPr>
          <w:rFonts w:ascii="仿宋" w:eastAsia="仿宋" w:hAnsi="仿宋" w:hint="eastAsia"/>
          <w:bCs/>
          <w:kern w:val="0"/>
          <w:sz w:val="24"/>
          <w:szCs w:val="28"/>
        </w:rPr>
        <w:t xml:space="preserve">% </w:t>
      </w:r>
    </w:p>
    <w:p w14:paraId="30183E6E" w14:textId="77777777" w:rsidR="00E25EEC" w:rsidRPr="00835EEE" w:rsidRDefault="000F0F55">
      <w:pPr>
        <w:pStyle w:val="aff"/>
        <w:numPr>
          <w:ilvl w:val="1"/>
          <w:numId w:val="20"/>
        </w:numPr>
        <w:adjustRightInd w:val="0"/>
        <w:snapToGrid w:val="0"/>
        <w:spacing w:beforeLines="0" w:before="120" w:afterLines="0" w:after="120"/>
        <w:ind w:left="0" w:firstLine="482"/>
        <w:rPr>
          <w:rFonts w:ascii="仿宋" w:eastAsia="仿宋" w:hAnsi="仿宋"/>
          <w:b/>
          <w:szCs w:val="28"/>
        </w:rPr>
      </w:pPr>
      <w:r w:rsidRPr="00835EEE">
        <w:rPr>
          <w:rFonts w:ascii="仿宋" w:eastAsia="仿宋" w:hAnsi="仿宋"/>
          <w:b/>
          <w:szCs w:val="28"/>
        </w:rPr>
        <w:t>60</w:t>
      </w:r>
      <w:r w:rsidRPr="00835EEE">
        <w:rPr>
          <w:rFonts w:ascii="仿宋" w:eastAsia="仿宋" w:hAnsi="仿宋" w:hint="eastAsia"/>
          <w:b/>
          <w:szCs w:val="28"/>
        </w:rPr>
        <w:t>≤当年度城区污水处理工程绩效考核得分&lt;65</w:t>
      </w:r>
    </w:p>
    <w:p w14:paraId="2D1FD834" w14:textId="77777777" w:rsidR="00E25EEC" w:rsidRPr="00835EEE" w:rsidRDefault="000F0F55">
      <w:pPr>
        <w:adjustRightInd w:val="0"/>
        <w:snapToGrid w:val="0"/>
        <w:spacing w:before="120" w:after="120" w:line="360" w:lineRule="auto"/>
        <w:ind w:firstLineChars="200" w:firstLine="480"/>
        <w:jc w:val="left"/>
        <w:rPr>
          <w:rFonts w:ascii="仿宋" w:eastAsia="仿宋" w:hAnsi="仿宋"/>
          <w:bCs/>
          <w:kern w:val="0"/>
          <w:sz w:val="24"/>
          <w:szCs w:val="28"/>
        </w:rPr>
      </w:pPr>
      <w:r w:rsidRPr="00835EEE">
        <w:rPr>
          <w:rFonts w:ascii="仿宋" w:eastAsia="仿宋" w:hAnsi="仿宋" w:hint="eastAsia"/>
          <w:bCs/>
          <w:kern w:val="0"/>
          <w:sz w:val="24"/>
          <w:szCs w:val="28"/>
        </w:rPr>
        <w:t>政府实际支付的城区当年污水处理服务费= 计算得出的当年城区污水处理服务费×</w:t>
      </w:r>
      <w:r w:rsidRPr="00835EEE">
        <w:rPr>
          <w:rFonts w:ascii="仿宋" w:eastAsia="仿宋" w:hAnsi="仿宋"/>
          <w:bCs/>
          <w:kern w:val="0"/>
          <w:sz w:val="24"/>
          <w:szCs w:val="28"/>
        </w:rPr>
        <w:t>70</w:t>
      </w:r>
      <w:r w:rsidRPr="00835EEE">
        <w:rPr>
          <w:rFonts w:ascii="仿宋" w:eastAsia="仿宋" w:hAnsi="仿宋" w:hint="eastAsia"/>
          <w:bCs/>
          <w:kern w:val="0"/>
          <w:sz w:val="24"/>
          <w:szCs w:val="28"/>
        </w:rPr>
        <w:t xml:space="preserve">% </w:t>
      </w:r>
    </w:p>
    <w:p w14:paraId="39B61F5A" w14:textId="77777777" w:rsidR="00E25EEC" w:rsidRPr="00835EEE" w:rsidRDefault="000F0F55">
      <w:pPr>
        <w:pStyle w:val="aff"/>
        <w:numPr>
          <w:ilvl w:val="1"/>
          <w:numId w:val="20"/>
        </w:numPr>
        <w:adjustRightInd w:val="0"/>
        <w:snapToGrid w:val="0"/>
        <w:spacing w:beforeLines="0" w:before="120" w:afterLines="0" w:after="120"/>
        <w:ind w:left="0" w:firstLine="482"/>
        <w:rPr>
          <w:rFonts w:ascii="仿宋" w:eastAsia="仿宋" w:hAnsi="仿宋"/>
          <w:b/>
          <w:szCs w:val="28"/>
        </w:rPr>
      </w:pPr>
      <w:r w:rsidRPr="00835EEE">
        <w:rPr>
          <w:rFonts w:ascii="仿宋" w:eastAsia="仿宋" w:hAnsi="仿宋" w:hint="eastAsia"/>
          <w:b/>
          <w:szCs w:val="28"/>
        </w:rPr>
        <w:t>当年度城区污水处理工程绩效考核得分&lt;</w:t>
      </w:r>
      <w:r w:rsidRPr="00835EEE">
        <w:rPr>
          <w:rFonts w:ascii="仿宋" w:eastAsia="仿宋" w:hAnsi="仿宋"/>
          <w:b/>
          <w:szCs w:val="28"/>
        </w:rPr>
        <w:t>60</w:t>
      </w:r>
    </w:p>
    <w:p w14:paraId="1ADD9F15" w14:textId="2B6D9615" w:rsidR="00E25EEC" w:rsidRPr="00835EEE" w:rsidRDefault="000F0F55">
      <w:pPr>
        <w:adjustRightInd w:val="0"/>
        <w:snapToGrid w:val="0"/>
        <w:spacing w:before="120" w:after="120" w:line="360" w:lineRule="auto"/>
        <w:ind w:firstLineChars="200" w:firstLine="480"/>
        <w:jc w:val="left"/>
        <w:rPr>
          <w:rFonts w:ascii="仿宋" w:eastAsia="仿宋" w:hAnsi="仿宋"/>
          <w:bCs/>
          <w:kern w:val="0"/>
          <w:sz w:val="24"/>
          <w:szCs w:val="28"/>
        </w:rPr>
        <w:sectPr w:rsidR="00E25EEC" w:rsidRPr="00835EEE">
          <w:pgSz w:w="11906" w:h="16838"/>
          <w:pgMar w:top="1440" w:right="1797" w:bottom="1440" w:left="1797" w:header="851" w:footer="992" w:gutter="0"/>
          <w:pgNumType w:fmt="numberInDash"/>
          <w:cols w:space="720"/>
          <w:docGrid w:linePitch="326"/>
        </w:sectPr>
      </w:pPr>
      <w:r w:rsidRPr="00835EEE">
        <w:rPr>
          <w:rFonts w:ascii="仿宋" w:eastAsia="仿宋" w:hAnsi="仿宋" w:hint="eastAsia"/>
          <w:bCs/>
          <w:kern w:val="0"/>
          <w:sz w:val="24"/>
          <w:szCs w:val="28"/>
        </w:rPr>
        <w:t>政府实际支付的城区当年污水处理服务费= 计算得出的当年城区污水处理服务费×当</w:t>
      </w:r>
      <w:r w:rsidR="00B33861" w:rsidRPr="00835EEE">
        <w:rPr>
          <w:rFonts w:ascii="仿宋" w:eastAsia="仿宋" w:hAnsi="仿宋" w:hint="eastAsia"/>
          <w:bCs/>
          <w:kern w:val="0"/>
          <w:sz w:val="24"/>
          <w:szCs w:val="28"/>
        </w:rPr>
        <w:t>年</w:t>
      </w:r>
      <w:r w:rsidRPr="00835EEE">
        <w:rPr>
          <w:rFonts w:ascii="仿宋" w:eastAsia="仿宋" w:hAnsi="仿宋" w:hint="eastAsia"/>
          <w:sz w:val="24"/>
          <w:szCs w:val="28"/>
        </w:rPr>
        <w:t>乙方</w:t>
      </w:r>
      <w:r w:rsidRPr="00835EEE">
        <w:rPr>
          <w:rFonts w:ascii="仿宋" w:eastAsia="仿宋" w:hAnsi="仿宋" w:hint="eastAsia"/>
          <w:bCs/>
          <w:kern w:val="0"/>
          <w:sz w:val="24"/>
          <w:szCs w:val="28"/>
        </w:rPr>
        <w:t>绩效考核得分/</w:t>
      </w:r>
      <w:r w:rsidRPr="00835EEE">
        <w:rPr>
          <w:rFonts w:ascii="仿宋" w:eastAsia="仿宋" w:hAnsi="仿宋"/>
          <w:bCs/>
          <w:kern w:val="0"/>
          <w:sz w:val="24"/>
          <w:szCs w:val="28"/>
        </w:rPr>
        <w:t xml:space="preserve">100 </w:t>
      </w:r>
      <w:r w:rsidRPr="00835EEE">
        <w:rPr>
          <w:rFonts w:ascii="仿宋" w:eastAsia="仿宋" w:hAnsi="仿宋" w:hint="eastAsia"/>
          <w:bCs/>
          <w:kern w:val="0"/>
          <w:sz w:val="24"/>
          <w:szCs w:val="28"/>
        </w:rPr>
        <w:t>×</w:t>
      </w:r>
      <w:r w:rsidRPr="00835EEE">
        <w:rPr>
          <w:rFonts w:ascii="仿宋" w:eastAsia="仿宋" w:hAnsi="仿宋"/>
          <w:bCs/>
          <w:kern w:val="0"/>
          <w:sz w:val="24"/>
          <w:szCs w:val="28"/>
        </w:rPr>
        <w:t>100</w:t>
      </w:r>
      <w:r w:rsidRPr="00835EEE">
        <w:rPr>
          <w:rFonts w:ascii="仿宋" w:eastAsia="仿宋" w:hAnsi="仿宋" w:hint="eastAsia"/>
          <w:bCs/>
          <w:kern w:val="0"/>
          <w:sz w:val="24"/>
          <w:szCs w:val="28"/>
        </w:rPr>
        <w:t>%，最低为0；如连续三年绩效考核得分低于60分，视为</w:t>
      </w:r>
      <w:r w:rsidRPr="00835EEE">
        <w:rPr>
          <w:rFonts w:ascii="仿宋" w:eastAsia="仿宋" w:hAnsi="仿宋" w:hint="eastAsia"/>
          <w:sz w:val="24"/>
          <w:szCs w:val="28"/>
        </w:rPr>
        <w:t>乙方</w:t>
      </w:r>
      <w:r w:rsidRPr="00835EEE">
        <w:rPr>
          <w:rFonts w:ascii="仿宋" w:eastAsia="仿宋" w:hAnsi="仿宋" w:hint="eastAsia"/>
          <w:bCs/>
          <w:kern w:val="0"/>
          <w:sz w:val="24"/>
          <w:szCs w:val="28"/>
        </w:rPr>
        <w:t>在运营期违约，甲方有权提前终止P</w:t>
      </w:r>
      <w:r w:rsidRPr="00835EEE">
        <w:rPr>
          <w:rFonts w:ascii="仿宋" w:eastAsia="仿宋" w:hAnsi="仿宋"/>
          <w:bCs/>
          <w:kern w:val="0"/>
          <w:sz w:val="24"/>
          <w:szCs w:val="28"/>
        </w:rPr>
        <w:t>PP</w:t>
      </w:r>
      <w:r w:rsidRPr="00835EEE">
        <w:rPr>
          <w:rFonts w:ascii="仿宋" w:eastAsia="仿宋" w:hAnsi="仿宋" w:hint="eastAsia"/>
          <w:bCs/>
          <w:kern w:val="0"/>
          <w:sz w:val="24"/>
          <w:szCs w:val="28"/>
        </w:rPr>
        <w:t>项目合同</w:t>
      </w:r>
      <w:r w:rsidRPr="00835EEE">
        <w:rPr>
          <w:rFonts w:ascii="仿宋" w:eastAsia="仿宋" w:hAnsi="仿宋" w:hint="eastAsia"/>
          <w:bCs/>
          <w:sz w:val="24"/>
          <w:szCs w:val="28"/>
        </w:rPr>
        <w:t>。</w:t>
      </w:r>
    </w:p>
    <w:p w14:paraId="432CA4DF" w14:textId="77777777" w:rsidR="00E25EEC" w:rsidRPr="00835EEE" w:rsidRDefault="000F0F55">
      <w:pPr>
        <w:pStyle w:val="13"/>
        <w:widowControl w:val="0"/>
        <w:adjustRightInd w:val="0"/>
        <w:snapToGrid w:val="0"/>
        <w:spacing w:beforeLines="0" w:before="120" w:afterLines="0" w:after="120" w:line="360" w:lineRule="auto"/>
        <w:ind w:left="0" w:firstLineChars="0" w:firstLine="0"/>
        <w:jc w:val="center"/>
        <w:rPr>
          <w:rFonts w:ascii="仿宋" w:eastAsia="仿宋" w:hAnsi="仿宋"/>
          <w:b/>
          <w:bCs/>
          <w:sz w:val="24"/>
          <w:szCs w:val="28"/>
        </w:rPr>
      </w:pPr>
      <w:bookmarkStart w:id="111" w:name="_Toc22996098"/>
      <w:r w:rsidRPr="00835EEE">
        <w:rPr>
          <w:rFonts w:ascii="仿宋" w:eastAsia="仿宋" w:hAnsi="仿宋" w:hint="eastAsia"/>
          <w:b/>
          <w:bCs/>
          <w:sz w:val="24"/>
          <w:szCs w:val="28"/>
        </w:rPr>
        <w:lastRenderedPageBreak/>
        <w:t>丰县镇区污水处理厂工程绩效考核</w:t>
      </w:r>
      <w:r w:rsidRPr="00835EEE">
        <w:rPr>
          <w:rFonts w:ascii="仿宋" w:eastAsia="仿宋" w:hAnsi="仿宋"/>
          <w:b/>
          <w:bCs/>
          <w:sz w:val="24"/>
          <w:szCs w:val="28"/>
        </w:rPr>
        <w:t>方案</w:t>
      </w:r>
      <w:bookmarkEnd w:id="111"/>
    </w:p>
    <w:p w14:paraId="22BDDA5A" w14:textId="77777777" w:rsidR="00E25EEC" w:rsidRPr="00835EEE" w:rsidRDefault="00E25EEC">
      <w:pPr>
        <w:pStyle w:val="aff"/>
        <w:numPr>
          <w:ilvl w:val="0"/>
          <w:numId w:val="12"/>
        </w:numPr>
        <w:adjustRightInd w:val="0"/>
        <w:snapToGrid w:val="0"/>
        <w:spacing w:beforeLines="0" w:before="120" w:afterLines="0" w:after="120"/>
        <w:ind w:firstLineChars="0"/>
        <w:rPr>
          <w:rFonts w:ascii="仿宋" w:eastAsia="仿宋" w:hAnsi="仿宋"/>
          <w:b/>
          <w:bCs/>
          <w:vanish/>
          <w:kern w:val="0"/>
          <w:szCs w:val="28"/>
        </w:rPr>
      </w:pPr>
    </w:p>
    <w:p w14:paraId="686E7247" w14:textId="77777777" w:rsidR="00E25EEC" w:rsidRPr="00835EEE" w:rsidRDefault="000F0F55">
      <w:pPr>
        <w:pStyle w:val="13"/>
        <w:widowControl w:val="0"/>
        <w:numPr>
          <w:ilvl w:val="1"/>
          <w:numId w:val="12"/>
        </w:numPr>
        <w:adjustRightInd w:val="0"/>
        <w:snapToGrid w:val="0"/>
        <w:spacing w:beforeLines="0" w:before="120" w:afterLines="0" w:after="120" w:line="360" w:lineRule="auto"/>
        <w:ind w:left="0" w:firstLine="482"/>
        <w:jc w:val="both"/>
        <w:rPr>
          <w:rFonts w:ascii="仿宋" w:eastAsia="仿宋" w:hAnsi="仿宋"/>
          <w:b/>
          <w:bCs/>
          <w:sz w:val="24"/>
          <w:szCs w:val="28"/>
        </w:rPr>
      </w:pPr>
      <w:r w:rsidRPr="00835EEE">
        <w:rPr>
          <w:rFonts w:ascii="仿宋" w:eastAsia="仿宋" w:hAnsi="仿宋" w:hint="eastAsia"/>
          <w:b/>
          <w:bCs/>
          <w:sz w:val="24"/>
          <w:szCs w:val="28"/>
        </w:rPr>
        <w:t>建设管理</w:t>
      </w:r>
      <w:r w:rsidRPr="00835EEE">
        <w:rPr>
          <w:rFonts w:ascii="仿宋" w:eastAsia="仿宋" w:hAnsi="仿宋"/>
          <w:b/>
          <w:bCs/>
          <w:sz w:val="24"/>
          <w:szCs w:val="28"/>
        </w:rPr>
        <w:t>绩效考核</w:t>
      </w:r>
    </w:p>
    <w:p w14:paraId="702307D9" w14:textId="6D6027AB"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考核主体：县财政局牵头会同</w:t>
      </w:r>
      <w:r w:rsidR="00500697" w:rsidRPr="00835EEE">
        <w:rPr>
          <w:rFonts w:ascii="仿宋" w:eastAsia="仿宋" w:hAnsi="仿宋" w:hint="eastAsia"/>
          <w:bCs/>
          <w:sz w:val="24"/>
          <w:szCs w:val="28"/>
        </w:rPr>
        <w:t>甲方</w:t>
      </w:r>
      <w:r w:rsidRPr="00835EEE">
        <w:rPr>
          <w:rFonts w:ascii="仿宋" w:eastAsia="仿宋" w:hAnsi="仿宋" w:hint="eastAsia"/>
          <w:bCs/>
          <w:sz w:val="24"/>
          <w:szCs w:val="28"/>
        </w:rPr>
        <w:t>成立的项目绩效考核小组</w:t>
      </w:r>
    </w:p>
    <w:p w14:paraId="0AF10BEB"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考核对象：</w:t>
      </w:r>
      <w:r w:rsidRPr="00835EEE">
        <w:rPr>
          <w:rFonts w:ascii="仿宋" w:eastAsia="仿宋" w:hAnsi="仿宋" w:hint="eastAsia"/>
          <w:sz w:val="24"/>
          <w:szCs w:val="28"/>
        </w:rPr>
        <w:t>乙方</w:t>
      </w:r>
    </w:p>
    <w:p w14:paraId="5C62E20E"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内容：项目绩效考核小组应在项目进行竣工验收的同时，对丰县十二个建制镇、华山镇郭庙污水处理厂的工程质量、建设工期、资金使用、安全文明、环境保护、组织管理、采购与合同、文档资料等方面进行建设过程考核和竣工考核，满分为100分。</w:t>
      </w:r>
    </w:p>
    <w:p w14:paraId="588708F4"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建设过程考核</w:t>
      </w:r>
    </w:p>
    <w:p w14:paraId="4F6F58A0" w14:textId="2F62F8B0" w:rsidR="00E25EEC" w:rsidRPr="00835EEE" w:rsidRDefault="000F0F55">
      <w:pPr>
        <w:pStyle w:val="aff"/>
        <w:numPr>
          <w:ilvl w:val="0"/>
          <w:numId w:val="21"/>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乙方在整个建设期内须在每</w:t>
      </w:r>
      <w:r w:rsidR="00C948A6" w:rsidRPr="00835EEE">
        <w:rPr>
          <w:rFonts w:ascii="仿宋" w:eastAsia="仿宋" w:hAnsi="仿宋" w:hint="eastAsia"/>
          <w:szCs w:val="28"/>
        </w:rPr>
        <w:t>年</w:t>
      </w:r>
      <w:r w:rsidRPr="00835EEE">
        <w:rPr>
          <w:rFonts w:ascii="仿宋" w:eastAsia="仿宋" w:hAnsi="仿宋" w:hint="eastAsia"/>
          <w:szCs w:val="28"/>
        </w:rPr>
        <w:t>结束后二十（20）日内向项目绩效考核小组提交上</w:t>
      </w:r>
      <w:r w:rsidR="00B33861" w:rsidRPr="00835EEE">
        <w:rPr>
          <w:rFonts w:ascii="仿宋" w:eastAsia="仿宋" w:hAnsi="仿宋" w:hint="eastAsia"/>
          <w:szCs w:val="28"/>
        </w:rPr>
        <w:t>一</w:t>
      </w:r>
      <w:r w:rsidR="00C948A6" w:rsidRPr="00835EEE">
        <w:rPr>
          <w:rFonts w:ascii="仿宋" w:eastAsia="仿宋" w:hAnsi="仿宋" w:hint="eastAsia"/>
          <w:szCs w:val="28"/>
        </w:rPr>
        <w:t>年</w:t>
      </w:r>
      <w:r w:rsidR="00B33861" w:rsidRPr="00835EEE">
        <w:rPr>
          <w:rFonts w:ascii="仿宋" w:eastAsia="仿宋" w:hAnsi="仿宋" w:hint="eastAsia"/>
          <w:szCs w:val="28"/>
        </w:rPr>
        <w:t>度</w:t>
      </w:r>
      <w:r w:rsidRPr="00835EEE">
        <w:rPr>
          <w:rFonts w:ascii="仿宋" w:eastAsia="仿宋" w:hAnsi="仿宋" w:hint="eastAsia"/>
          <w:szCs w:val="28"/>
        </w:rPr>
        <w:t>的项目建设</w:t>
      </w:r>
      <w:r w:rsidR="00C948A6" w:rsidRPr="00835EEE">
        <w:rPr>
          <w:rFonts w:ascii="仿宋" w:eastAsia="仿宋" w:hAnsi="仿宋" w:hint="eastAsia"/>
          <w:szCs w:val="28"/>
        </w:rPr>
        <w:t>年</w:t>
      </w:r>
      <w:r w:rsidR="00B33861" w:rsidRPr="00835EEE">
        <w:rPr>
          <w:rFonts w:ascii="仿宋" w:eastAsia="仿宋" w:hAnsi="仿宋" w:hint="eastAsia"/>
          <w:szCs w:val="28"/>
        </w:rPr>
        <w:t>度</w:t>
      </w:r>
      <w:r w:rsidRPr="00835EEE">
        <w:rPr>
          <w:rFonts w:ascii="仿宋" w:eastAsia="仿宋" w:hAnsi="仿宋" w:hint="eastAsia"/>
          <w:szCs w:val="28"/>
        </w:rPr>
        <w:t>报告。项目建设</w:t>
      </w:r>
      <w:r w:rsidR="00C948A6" w:rsidRPr="00835EEE">
        <w:rPr>
          <w:rFonts w:ascii="仿宋" w:eastAsia="仿宋" w:hAnsi="仿宋" w:hint="eastAsia"/>
          <w:szCs w:val="28"/>
        </w:rPr>
        <w:t>年</w:t>
      </w:r>
      <w:r w:rsidR="00B33861" w:rsidRPr="00835EEE">
        <w:rPr>
          <w:rFonts w:ascii="仿宋" w:eastAsia="仿宋" w:hAnsi="仿宋" w:hint="eastAsia"/>
          <w:szCs w:val="28"/>
        </w:rPr>
        <w:t>度</w:t>
      </w:r>
      <w:r w:rsidRPr="00835EEE">
        <w:rPr>
          <w:rFonts w:ascii="仿宋" w:eastAsia="仿宋" w:hAnsi="仿宋" w:hint="eastAsia"/>
          <w:szCs w:val="28"/>
        </w:rPr>
        <w:t>报告包括但不限于：①项目施工过程中工程质量日常检查、定期检查及专项检查记录的</w:t>
      </w:r>
      <w:r w:rsidR="00B33861" w:rsidRPr="00835EEE">
        <w:rPr>
          <w:rFonts w:ascii="仿宋" w:eastAsia="仿宋" w:hAnsi="仿宋" w:hint="eastAsia"/>
          <w:szCs w:val="28"/>
        </w:rPr>
        <w:t>年度</w:t>
      </w:r>
      <w:r w:rsidRPr="00835EEE">
        <w:rPr>
          <w:rFonts w:ascii="仿宋" w:eastAsia="仿宋" w:hAnsi="仿宋" w:hint="eastAsia"/>
          <w:szCs w:val="28"/>
        </w:rPr>
        <w:t>汇总表；②</w:t>
      </w:r>
      <w:r w:rsidR="00B33861" w:rsidRPr="00835EEE">
        <w:rPr>
          <w:rFonts w:ascii="仿宋" w:eastAsia="仿宋" w:hAnsi="仿宋" w:hint="eastAsia"/>
          <w:szCs w:val="28"/>
        </w:rPr>
        <w:t>年度</w:t>
      </w:r>
      <w:r w:rsidRPr="00835EEE">
        <w:rPr>
          <w:rFonts w:ascii="仿宋" w:eastAsia="仿宋" w:hAnsi="仿宋" w:hint="eastAsia"/>
          <w:szCs w:val="28"/>
        </w:rPr>
        <w:t>项目施工进度的监理报告；③项目施工安全工作报告及安全事故处理情况汇总；④建设投资控制情况</w:t>
      </w:r>
      <w:r w:rsidR="00B33861" w:rsidRPr="00835EEE">
        <w:rPr>
          <w:rFonts w:ascii="仿宋" w:eastAsia="仿宋" w:hAnsi="仿宋" w:hint="eastAsia"/>
          <w:szCs w:val="28"/>
        </w:rPr>
        <w:t>年度</w:t>
      </w:r>
      <w:r w:rsidRPr="00835EEE">
        <w:rPr>
          <w:rFonts w:ascii="仿宋" w:eastAsia="仿宋" w:hAnsi="仿宋" w:hint="eastAsia"/>
          <w:szCs w:val="28"/>
        </w:rPr>
        <w:t>报告；⑤项目建设组织管理情况的监理报告；⑥项目资金到位与使用情况报告等。</w:t>
      </w:r>
    </w:p>
    <w:p w14:paraId="7DA7BFBF" w14:textId="13FB8707" w:rsidR="00E25EEC" w:rsidRPr="00835EEE" w:rsidRDefault="000F0F55">
      <w:pPr>
        <w:pStyle w:val="aff"/>
        <w:numPr>
          <w:ilvl w:val="0"/>
          <w:numId w:val="21"/>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项目绩效考核小组应在乙方提交项目建设</w:t>
      </w:r>
      <w:r w:rsidR="00B33861" w:rsidRPr="00835EEE">
        <w:rPr>
          <w:rFonts w:ascii="仿宋" w:eastAsia="仿宋" w:hAnsi="仿宋" w:hint="eastAsia"/>
          <w:szCs w:val="28"/>
        </w:rPr>
        <w:t>年度</w:t>
      </w:r>
      <w:r w:rsidRPr="00835EEE">
        <w:rPr>
          <w:rFonts w:ascii="仿宋" w:eastAsia="仿宋" w:hAnsi="仿宋" w:hint="eastAsia"/>
          <w:szCs w:val="28"/>
        </w:rPr>
        <w:t>报告之日起</w:t>
      </w:r>
      <w:r w:rsidR="00C948A6" w:rsidRPr="00835EEE">
        <w:rPr>
          <w:rFonts w:ascii="仿宋" w:eastAsia="仿宋" w:hAnsi="仿宋" w:hint="eastAsia"/>
          <w:szCs w:val="28"/>
        </w:rPr>
        <w:t>1</w:t>
      </w:r>
      <w:r w:rsidRPr="00835EEE">
        <w:rPr>
          <w:rFonts w:ascii="仿宋" w:eastAsia="仿宋" w:hAnsi="仿宋" w:hint="eastAsia"/>
          <w:szCs w:val="28"/>
        </w:rPr>
        <w:t>5日内组织进行</w:t>
      </w:r>
      <w:r w:rsidR="00B33861" w:rsidRPr="00835EEE">
        <w:rPr>
          <w:rFonts w:ascii="仿宋" w:eastAsia="仿宋" w:hAnsi="仿宋" w:hint="eastAsia"/>
          <w:szCs w:val="28"/>
        </w:rPr>
        <w:t>年度</w:t>
      </w:r>
      <w:r w:rsidRPr="00835EEE">
        <w:rPr>
          <w:rFonts w:ascii="仿宋" w:eastAsia="仿宋" w:hAnsi="仿宋" w:hint="eastAsia"/>
          <w:szCs w:val="28"/>
        </w:rPr>
        <w:t>考核，在规定的考核现场对各项建设绩效考核指标等进行检查。</w:t>
      </w:r>
    </w:p>
    <w:p w14:paraId="2774097C" w14:textId="4C4EA8F7" w:rsidR="00E25EEC" w:rsidRPr="00835EEE" w:rsidRDefault="000F0F55">
      <w:pPr>
        <w:pStyle w:val="aff"/>
        <w:numPr>
          <w:ilvl w:val="0"/>
          <w:numId w:val="21"/>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项目绩效考核小组对乙方的建设过程绩效考核从项目建设期起始日开始。</w:t>
      </w:r>
    </w:p>
    <w:p w14:paraId="258BF339" w14:textId="129163E7" w:rsidR="005B07F8" w:rsidRPr="00835EEE" w:rsidRDefault="00C948A6" w:rsidP="005B07F8">
      <w:pPr>
        <w:pStyle w:val="aff"/>
        <w:numPr>
          <w:ilvl w:val="0"/>
          <w:numId w:val="21"/>
        </w:numPr>
        <w:adjustRightInd w:val="0"/>
        <w:snapToGrid w:val="0"/>
        <w:spacing w:beforeLines="0" w:before="120" w:afterLines="0" w:after="120"/>
        <w:ind w:left="0" w:firstLine="480"/>
        <w:rPr>
          <w:rFonts w:ascii="仿宋" w:eastAsia="仿宋" w:hAnsi="仿宋"/>
          <w:szCs w:val="28"/>
        </w:rPr>
      </w:pPr>
      <w:bookmarkStart w:id="112" w:name="_Hlk49374465"/>
      <w:r w:rsidRPr="00835EEE">
        <w:rPr>
          <w:rFonts w:ascii="仿宋" w:eastAsia="仿宋" w:hAnsi="仿宋" w:hint="eastAsia"/>
          <w:szCs w:val="28"/>
        </w:rPr>
        <w:t>对于建设管理绩效考核表中 “质量验收”考核项，只在项目竣工验收时进行考核，</w:t>
      </w:r>
      <w:r w:rsidR="00B33861" w:rsidRPr="00835EEE">
        <w:rPr>
          <w:rFonts w:ascii="仿宋" w:eastAsia="仿宋" w:hAnsi="仿宋" w:hint="eastAsia"/>
          <w:szCs w:val="28"/>
        </w:rPr>
        <w:t>建设过程</w:t>
      </w:r>
      <w:r w:rsidRPr="00835EEE">
        <w:rPr>
          <w:rFonts w:ascii="仿宋" w:eastAsia="仿宋" w:hAnsi="仿宋" w:hint="eastAsia"/>
          <w:szCs w:val="28"/>
        </w:rPr>
        <w:t>考核时</w:t>
      </w:r>
      <w:r w:rsidR="00B33861" w:rsidRPr="00835EEE">
        <w:rPr>
          <w:rFonts w:ascii="仿宋" w:eastAsia="仿宋" w:hAnsi="仿宋" w:hint="eastAsia"/>
          <w:szCs w:val="28"/>
        </w:rPr>
        <w:t>将</w:t>
      </w:r>
      <w:r w:rsidRPr="00835EEE">
        <w:rPr>
          <w:rFonts w:ascii="仿宋" w:eastAsia="仿宋" w:hAnsi="仿宋" w:hint="eastAsia"/>
          <w:szCs w:val="28"/>
        </w:rPr>
        <w:t>不予考核、该项不扣分。</w:t>
      </w:r>
      <w:bookmarkEnd w:id="112"/>
    </w:p>
    <w:p w14:paraId="299CA0B5" w14:textId="15136EBD"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建设竣工考核</w:t>
      </w:r>
    </w:p>
    <w:p w14:paraId="78CDFE3E" w14:textId="77777777" w:rsidR="00E25EEC" w:rsidRPr="00835EEE" w:rsidRDefault="000F0F55">
      <w:pPr>
        <w:pStyle w:val="aff"/>
        <w:numPr>
          <w:ilvl w:val="0"/>
          <w:numId w:val="22"/>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乙方在丰县政府审计部门出具项目竣工决算审计报告之日起的十（10）日内向项目绩效考核小组提交项目建设竣工考核材料。项目建设竣工考核材料包括但不限于：①工程竣工验收报告；②项目建设监理报告；③建设期施工安全工作报告及安全事故处理情况汇总；④竣工决算审计报告报告；⑤项目建设组织管理情况的监理总结报告；⑥项目资金监测报告；⑦项目融资协议文件等。</w:t>
      </w:r>
    </w:p>
    <w:p w14:paraId="119F7D19" w14:textId="77777777" w:rsidR="00E25EEC" w:rsidRPr="00835EEE" w:rsidRDefault="000F0F55">
      <w:pPr>
        <w:pStyle w:val="aff"/>
        <w:numPr>
          <w:ilvl w:val="0"/>
          <w:numId w:val="22"/>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项目绩效考核小组应在乙方提交项目建设竣工材料之日起5日内组织进</w:t>
      </w:r>
      <w:r w:rsidRPr="00835EEE">
        <w:rPr>
          <w:rFonts w:ascii="仿宋" w:eastAsia="仿宋" w:hAnsi="仿宋" w:hint="eastAsia"/>
          <w:szCs w:val="28"/>
        </w:rPr>
        <w:lastRenderedPageBreak/>
        <w:t>行建设竣工考核，并应在十五（15）个工作日内完成，由考核小组根据建设竣工考核材料进行打分。</w:t>
      </w:r>
    </w:p>
    <w:p w14:paraId="2E8EE334" w14:textId="77777777" w:rsidR="00E25EEC" w:rsidRPr="00835EEE" w:rsidRDefault="000F0F55">
      <w:pPr>
        <w:pStyle w:val="aff"/>
        <w:numPr>
          <w:ilvl w:val="0"/>
          <w:numId w:val="22"/>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建设竣工考核为一次性考核，考核得分一经确定、不作调整。</w:t>
      </w:r>
    </w:p>
    <w:p w14:paraId="3AAF016E" w14:textId="77777777" w:rsidR="00E25EEC" w:rsidRPr="00835EEE" w:rsidRDefault="000F0F55">
      <w:pPr>
        <w:pStyle w:val="13"/>
        <w:widowControl w:val="0"/>
        <w:numPr>
          <w:ilvl w:val="2"/>
          <w:numId w:val="12"/>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考核结果及付费挂钩机制</w:t>
      </w:r>
    </w:p>
    <w:p w14:paraId="66D6B3FF" w14:textId="5039672F" w:rsidR="00E25EEC" w:rsidRPr="00835EEE" w:rsidRDefault="000F0F55">
      <w:pPr>
        <w:kinsoku w:val="0"/>
        <w:overflowPunct w:val="0"/>
        <w:autoSpaceDE w:val="0"/>
        <w:autoSpaceDN w:val="0"/>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根据《财政部关于推进政府和社会资本合作规范发展的实施意见》（财金〔2019〕10号）的要求，本项目将建立完全与项目产出绩效相挂钩的付费机制。丰县镇区污水处理厂工程</w:t>
      </w:r>
      <w:r w:rsidR="00C948A6" w:rsidRPr="00835EEE">
        <w:rPr>
          <w:rFonts w:ascii="仿宋" w:eastAsia="仿宋" w:hAnsi="仿宋" w:hint="eastAsia"/>
          <w:sz w:val="24"/>
          <w:szCs w:val="28"/>
        </w:rPr>
        <w:t>每次</w:t>
      </w:r>
      <w:r w:rsidRPr="00835EEE">
        <w:rPr>
          <w:rFonts w:ascii="仿宋" w:eastAsia="仿宋" w:hAnsi="仿宋" w:hint="eastAsia"/>
          <w:sz w:val="24"/>
          <w:szCs w:val="28"/>
        </w:rPr>
        <w:t>建设管理考核结果</w:t>
      </w:r>
      <w:r w:rsidR="00C948A6" w:rsidRPr="00835EEE">
        <w:rPr>
          <w:rFonts w:ascii="仿宋" w:eastAsia="仿宋" w:hAnsi="仿宋" w:hint="eastAsia"/>
          <w:sz w:val="24"/>
          <w:szCs w:val="28"/>
        </w:rPr>
        <w:t>均</w:t>
      </w:r>
      <w:r w:rsidRPr="00835EEE">
        <w:rPr>
          <w:rFonts w:ascii="仿宋" w:eastAsia="仿宋" w:hAnsi="仿宋" w:hint="eastAsia"/>
          <w:sz w:val="24"/>
          <w:szCs w:val="28"/>
        </w:rPr>
        <w:t>与乙方提交的建设履约保函兑取相挂钩，并按照如下标准执行：</w:t>
      </w:r>
    </w:p>
    <w:p w14:paraId="55C43213" w14:textId="77777777" w:rsidR="00E25EEC" w:rsidRPr="00835EEE" w:rsidRDefault="000F0F55">
      <w:pPr>
        <w:pStyle w:val="13"/>
        <w:widowControl w:val="0"/>
        <w:numPr>
          <w:ilvl w:val="1"/>
          <w:numId w:val="23"/>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w:t>
      </w:r>
      <w:r w:rsidRPr="00835EEE">
        <w:rPr>
          <w:rFonts w:ascii="仿宋" w:eastAsia="仿宋" w:hAnsi="仿宋"/>
          <w:sz w:val="24"/>
          <w:szCs w:val="28"/>
        </w:rPr>
        <w:t>85</w:t>
      </w:r>
      <w:r w:rsidRPr="00835EEE">
        <w:rPr>
          <w:rFonts w:ascii="仿宋" w:eastAsia="仿宋" w:hAnsi="仿宋" w:hint="eastAsia"/>
          <w:sz w:val="24"/>
          <w:szCs w:val="28"/>
        </w:rPr>
        <w:t>分及以上，视为达到建设管理标准，甲方不兑取保函金额；</w:t>
      </w:r>
      <w:r w:rsidRPr="00835EEE">
        <w:rPr>
          <w:rFonts w:ascii="仿宋" w:eastAsia="仿宋" w:hAnsi="仿宋"/>
          <w:sz w:val="24"/>
          <w:szCs w:val="28"/>
        </w:rPr>
        <w:t xml:space="preserve"> </w:t>
      </w:r>
    </w:p>
    <w:p w14:paraId="62C1E714" w14:textId="77777777" w:rsidR="00E25EEC" w:rsidRPr="00835EEE" w:rsidRDefault="000F0F55">
      <w:pPr>
        <w:pStyle w:val="13"/>
        <w:widowControl w:val="0"/>
        <w:numPr>
          <w:ilvl w:val="1"/>
          <w:numId w:val="23"/>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建设管理绩效考核得分总分在75分（含）-85分（不含）之间，甲方兑取保函金额的20%；</w:t>
      </w:r>
    </w:p>
    <w:p w14:paraId="43CAE4D9" w14:textId="77777777" w:rsidR="00E25EEC" w:rsidRPr="00835EEE" w:rsidRDefault="000F0F55">
      <w:pPr>
        <w:pStyle w:val="13"/>
        <w:widowControl w:val="0"/>
        <w:numPr>
          <w:ilvl w:val="1"/>
          <w:numId w:val="23"/>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建设管理绩效考核得分总分在65分（含）-75分（不含）之间，甲方兑取保函金额的40%；</w:t>
      </w:r>
    </w:p>
    <w:p w14:paraId="59BA38F7" w14:textId="77777777" w:rsidR="00E25EEC" w:rsidRPr="00835EEE" w:rsidRDefault="000F0F55">
      <w:pPr>
        <w:pStyle w:val="13"/>
        <w:widowControl w:val="0"/>
        <w:numPr>
          <w:ilvl w:val="1"/>
          <w:numId w:val="23"/>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建设管理绩效考核得分总分在60分（含）-65分（不含）之间，甲方兑取保函金额的60%；</w:t>
      </w:r>
    </w:p>
    <w:p w14:paraId="2F7BDF3F" w14:textId="77777777" w:rsidR="00005DA7" w:rsidRPr="00835EEE" w:rsidRDefault="000F0F55">
      <w:pPr>
        <w:pStyle w:val="13"/>
        <w:widowControl w:val="0"/>
        <w:numPr>
          <w:ilvl w:val="1"/>
          <w:numId w:val="23"/>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sz w:val="24"/>
          <w:szCs w:val="28"/>
        </w:rPr>
        <w:sectPr w:rsidR="00005DA7" w:rsidRPr="00835EEE">
          <w:pgSz w:w="11906" w:h="16838"/>
          <w:pgMar w:top="1440" w:right="1797" w:bottom="1440" w:left="1797" w:header="851" w:footer="992" w:gutter="0"/>
          <w:pgNumType w:fmt="numberInDash"/>
          <w:cols w:space="720"/>
          <w:docGrid w:type="lines" w:linePitch="326"/>
        </w:sectPr>
      </w:pPr>
      <w:r w:rsidRPr="00835EEE">
        <w:rPr>
          <w:rFonts w:ascii="仿宋" w:eastAsia="仿宋" w:hAnsi="仿宋" w:hint="eastAsia"/>
          <w:sz w:val="24"/>
          <w:szCs w:val="28"/>
        </w:rPr>
        <w:t>建设管理绩效考核得分总分在60分（不含）以下的，甲方兑取保函金额的100%。</w:t>
      </w:r>
    </w:p>
    <w:p w14:paraId="5828374B" w14:textId="330B99DB" w:rsidR="00E25EEC" w:rsidRPr="00835EEE" w:rsidRDefault="00005DA7" w:rsidP="00005DA7">
      <w:pPr>
        <w:pStyle w:val="13"/>
        <w:widowControl w:val="0"/>
        <w:kinsoku w:val="0"/>
        <w:overflowPunct w:val="0"/>
        <w:autoSpaceDE w:val="0"/>
        <w:autoSpaceDN w:val="0"/>
        <w:adjustRightInd w:val="0"/>
        <w:snapToGrid w:val="0"/>
        <w:spacing w:beforeLines="0" w:before="120" w:afterLines="0" w:after="120" w:line="360" w:lineRule="auto"/>
        <w:ind w:left="480" w:firstLineChars="0" w:firstLine="0"/>
        <w:jc w:val="both"/>
        <w:rPr>
          <w:rFonts w:ascii="仿宋" w:eastAsia="仿宋" w:hAnsi="仿宋"/>
          <w:sz w:val="24"/>
          <w:szCs w:val="28"/>
        </w:rPr>
      </w:pPr>
      <w:r w:rsidRPr="00835EEE">
        <w:rPr>
          <w:rFonts w:ascii="仿宋" w:eastAsia="仿宋" w:hAnsi="仿宋" w:hint="eastAsia"/>
          <w:sz w:val="24"/>
          <w:szCs w:val="28"/>
        </w:rPr>
        <w:lastRenderedPageBreak/>
        <w:t>2.1.7绩效考核指标</w:t>
      </w:r>
    </w:p>
    <w:tbl>
      <w:tblPr>
        <w:tblW w:w="14882" w:type="dxa"/>
        <w:tblInd w:w="119" w:type="dxa"/>
        <w:tblLayout w:type="fixed"/>
        <w:tblCellMar>
          <w:left w:w="0" w:type="dxa"/>
          <w:right w:w="0" w:type="dxa"/>
        </w:tblCellMar>
        <w:tblLook w:val="04A0" w:firstRow="1" w:lastRow="0" w:firstColumn="1" w:lastColumn="0" w:noHBand="0" w:noVBand="1"/>
      </w:tblPr>
      <w:tblGrid>
        <w:gridCol w:w="1527"/>
        <w:gridCol w:w="737"/>
        <w:gridCol w:w="1277"/>
        <w:gridCol w:w="5386"/>
        <w:gridCol w:w="5955"/>
      </w:tblGrid>
      <w:tr w:rsidR="00835EEE" w:rsidRPr="00835EEE" w14:paraId="240AF43F" w14:textId="77777777" w:rsidTr="00093F9D">
        <w:tc>
          <w:tcPr>
            <w:tcW w:w="14882"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14:paraId="0E3F0E0E"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b/>
                <w:bCs/>
                <w:kern w:val="0"/>
                <w:sz w:val="20"/>
                <w:szCs w:val="24"/>
              </w:rPr>
            </w:pPr>
            <w:r w:rsidRPr="00835EEE">
              <w:rPr>
                <w:rFonts w:ascii="仿宋" w:eastAsia="仿宋" w:hAnsi="仿宋" w:hint="eastAsia"/>
                <w:b/>
                <w:bCs/>
                <w:kern w:val="0"/>
                <w:sz w:val="20"/>
                <w:szCs w:val="24"/>
              </w:rPr>
              <w:t>建设管理绩效考核表</w:t>
            </w:r>
          </w:p>
        </w:tc>
      </w:tr>
      <w:tr w:rsidR="00835EEE" w:rsidRPr="00835EEE" w14:paraId="05F7223E" w14:textId="77777777" w:rsidTr="00093F9D">
        <w:tc>
          <w:tcPr>
            <w:tcW w:w="152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348E176"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b/>
                <w:bCs/>
                <w:kern w:val="0"/>
                <w:sz w:val="20"/>
                <w:szCs w:val="24"/>
              </w:rPr>
              <w:t>考核指标</w:t>
            </w:r>
          </w:p>
        </w:tc>
        <w:tc>
          <w:tcPr>
            <w:tcW w:w="73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DFE5E22"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b/>
                <w:bCs/>
                <w:kern w:val="0"/>
                <w:sz w:val="20"/>
                <w:szCs w:val="24"/>
              </w:rPr>
              <w:t>分值</w:t>
            </w:r>
          </w:p>
        </w:tc>
        <w:tc>
          <w:tcPr>
            <w:tcW w:w="6663"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126E1845"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b/>
                <w:bCs/>
                <w:kern w:val="0"/>
                <w:sz w:val="20"/>
                <w:szCs w:val="24"/>
              </w:rPr>
              <w:t>考核标准</w:t>
            </w:r>
          </w:p>
        </w:tc>
        <w:tc>
          <w:tcPr>
            <w:tcW w:w="595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4A5C158"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b/>
                <w:bCs/>
                <w:kern w:val="0"/>
                <w:sz w:val="20"/>
                <w:szCs w:val="24"/>
              </w:rPr>
              <w:t>评分细则</w:t>
            </w:r>
          </w:p>
        </w:tc>
      </w:tr>
      <w:tr w:rsidR="00835EEE" w:rsidRPr="00835EEE" w14:paraId="0577D2BE" w14:textId="77777777" w:rsidTr="00093F9D">
        <w:tc>
          <w:tcPr>
            <w:tcW w:w="1527" w:type="dxa"/>
            <w:vMerge w:val="restart"/>
            <w:tcBorders>
              <w:top w:val="single" w:sz="4" w:space="0" w:color="F1F1F1"/>
              <w:left w:val="single" w:sz="4" w:space="0" w:color="000000"/>
              <w:right w:val="single" w:sz="4" w:space="0" w:color="000000"/>
            </w:tcBorders>
            <w:vAlign w:val="center"/>
          </w:tcPr>
          <w:p w14:paraId="74E94CC2"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1、工程质量</w:t>
            </w:r>
          </w:p>
        </w:tc>
        <w:tc>
          <w:tcPr>
            <w:tcW w:w="737" w:type="dxa"/>
            <w:vMerge w:val="restart"/>
            <w:tcBorders>
              <w:top w:val="single" w:sz="4" w:space="0" w:color="F1F1F1"/>
              <w:left w:val="single" w:sz="4" w:space="0" w:color="000000"/>
              <w:right w:val="single" w:sz="4" w:space="0" w:color="000000"/>
            </w:tcBorders>
            <w:vAlign w:val="center"/>
          </w:tcPr>
          <w:p w14:paraId="35329D12"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45</w:t>
            </w:r>
          </w:p>
        </w:tc>
        <w:tc>
          <w:tcPr>
            <w:tcW w:w="1277" w:type="dxa"/>
            <w:tcBorders>
              <w:top w:val="single" w:sz="4" w:space="0" w:color="F1F1F1"/>
              <w:left w:val="single" w:sz="4" w:space="0" w:color="000000"/>
              <w:bottom w:val="single" w:sz="4" w:space="0" w:color="000000"/>
              <w:right w:val="single" w:sz="4" w:space="0" w:color="000000"/>
            </w:tcBorders>
            <w:vAlign w:val="center"/>
          </w:tcPr>
          <w:p w14:paraId="71C09946"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质量管理</w:t>
            </w:r>
          </w:p>
          <w:p w14:paraId="04C4F530"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10</w:t>
            </w:r>
            <w:r w:rsidRPr="00835EEE">
              <w:rPr>
                <w:rFonts w:ascii="仿宋" w:eastAsia="仿宋" w:hAnsi="仿宋" w:hint="eastAsia"/>
                <w:kern w:val="0"/>
                <w:sz w:val="20"/>
                <w:szCs w:val="24"/>
              </w:rPr>
              <w:t>）</w:t>
            </w:r>
          </w:p>
        </w:tc>
        <w:tc>
          <w:tcPr>
            <w:tcW w:w="5386" w:type="dxa"/>
            <w:tcBorders>
              <w:top w:val="single" w:sz="4" w:space="0" w:color="F1F1F1"/>
              <w:left w:val="single" w:sz="4" w:space="0" w:color="000000"/>
              <w:bottom w:val="single" w:sz="4" w:space="0" w:color="000000"/>
              <w:right w:val="single" w:sz="4" w:space="0" w:color="000000"/>
            </w:tcBorders>
            <w:vAlign w:val="center"/>
          </w:tcPr>
          <w:p w14:paraId="12FEF580"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建立工程质量管理体系，加强质量管理；制定质量管理制度</w:t>
            </w:r>
            <w:r w:rsidRPr="00835EEE">
              <w:rPr>
                <w:rFonts w:ascii="仿宋" w:eastAsia="仿宋" w:hAnsi="仿宋"/>
                <w:kern w:val="0"/>
                <w:sz w:val="20"/>
                <w:szCs w:val="24"/>
              </w:rPr>
              <w:t>，</w:t>
            </w:r>
            <w:r w:rsidRPr="00835EEE">
              <w:rPr>
                <w:rFonts w:ascii="仿宋" w:eastAsia="仿宋" w:hAnsi="仿宋" w:hint="eastAsia"/>
                <w:kern w:val="0"/>
                <w:sz w:val="20"/>
                <w:szCs w:val="24"/>
              </w:rPr>
              <w:t>并以正式文件发布。质量管理目标明确，质量控制体系完善，以预防、预控为主。</w:t>
            </w:r>
          </w:p>
          <w:p w14:paraId="5A1CF8C7"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严格按照施工合同、设计文件和相关施工及验收规范、工程质量检验评定标准等组织施工建设。</w:t>
            </w:r>
          </w:p>
          <w:p w14:paraId="2480DCDC"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材料、设备等进场验收记录齐全，现场检验合格。</w:t>
            </w:r>
          </w:p>
        </w:tc>
        <w:tc>
          <w:tcPr>
            <w:tcW w:w="5955" w:type="dxa"/>
            <w:tcBorders>
              <w:top w:val="single" w:sz="4" w:space="0" w:color="F1F1F1"/>
              <w:left w:val="single" w:sz="4" w:space="0" w:color="000000"/>
              <w:bottom w:val="single" w:sz="4" w:space="0" w:color="000000"/>
              <w:right w:val="single" w:sz="4" w:space="0" w:color="000000"/>
            </w:tcBorders>
            <w:vAlign w:val="center"/>
          </w:tcPr>
          <w:p w14:paraId="7EA5B358"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未建立质量管理体系或未制定质量管理制度的，扣</w:t>
            </w:r>
            <w:r w:rsidRPr="00835EEE">
              <w:rPr>
                <w:rFonts w:ascii="仿宋" w:eastAsia="仿宋" w:hAnsi="仿宋"/>
                <w:kern w:val="0"/>
                <w:sz w:val="20"/>
                <w:szCs w:val="24"/>
              </w:rPr>
              <w:t>5</w:t>
            </w:r>
            <w:r w:rsidRPr="00835EEE">
              <w:rPr>
                <w:rFonts w:ascii="仿宋" w:eastAsia="仿宋" w:hAnsi="仿宋" w:hint="eastAsia"/>
                <w:kern w:val="0"/>
                <w:sz w:val="20"/>
                <w:szCs w:val="24"/>
              </w:rPr>
              <w:t>分；</w:t>
            </w:r>
          </w:p>
          <w:p w14:paraId="35DE257D"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质量管理体系、制度内容不完善、责任不明确的，扣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26510341"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未按施工合同、设计文件和相关施工及验收规范、工程质量检验评定标准等组织施工建设的，每一次扣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0CF69C19"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材料、设备进场验收记录缺失的，每一次扣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6BCF297F"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5.</w:t>
            </w:r>
            <w:r w:rsidRPr="00835EEE">
              <w:rPr>
                <w:rFonts w:ascii="仿宋" w:eastAsia="仿宋" w:hAnsi="仿宋" w:hint="eastAsia"/>
                <w:kern w:val="0"/>
                <w:sz w:val="20"/>
                <w:szCs w:val="24"/>
              </w:rPr>
              <w:t>材料、设备现场检验质量不合格的，每一次扣</w:t>
            </w:r>
            <w:r w:rsidRPr="00835EEE">
              <w:rPr>
                <w:rFonts w:ascii="仿宋" w:eastAsia="仿宋" w:hAnsi="仿宋"/>
                <w:kern w:val="0"/>
                <w:sz w:val="20"/>
                <w:szCs w:val="24"/>
              </w:rPr>
              <w:t>3</w:t>
            </w:r>
            <w:r w:rsidRPr="00835EEE">
              <w:rPr>
                <w:rFonts w:ascii="仿宋" w:eastAsia="仿宋" w:hAnsi="仿宋" w:hint="eastAsia"/>
                <w:kern w:val="0"/>
                <w:sz w:val="20"/>
                <w:szCs w:val="24"/>
              </w:rPr>
              <w:t>分。</w:t>
            </w:r>
          </w:p>
        </w:tc>
      </w:tr>
      <w:tr w:rsidR="00835EEE" w:rsidRPr="00835EEE" w14:paraId="6B3BCBAE" w14:textId="77777777" w:rsidTr="00093F9D">
        <w:tc>
          <w:tcPr>
            <w:tcW w:w="1527" w:type="dxa"/>
            <w:vMerge/>
            <w:tcBorders>
              <w:left w:val="single" w:sz="4" w:space="0" w:color="000000"/>
              <w:right w:val="single" w:sz="4" w:space="0" w:color="000000"/>
            </w:tcBorders>
          </w:tcPr>
          <w:p w14:paraId="60DC8230"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737" w:type="dxa"/>
            <w:vMerge/>
            <w:tcBorders>
              <w:left w:val="single" w:sz="4" w:space="0" w:color="000000"/>
              <w:right w:val="single" w:sz="4" w:space="0" w:color="000000"/>
            </w:tcBorders>
          </w:tcPr>
          <w:p w14:paraId="067B4A00"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42D29E51"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问题整改</w:t>
            </w:r>
          </w:p>
          <w:p w14:paraId="25106BBC"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10</w:t>
            </w:r>
            <w:r w:rsidRPr="00835EEE">
              <w:rPr>
                <w:rFonts w:ascii="仿宋" w:eastAsia="仿宋" w:hAnsi="仿宋" w:hint="eastAsia"/>
                <w:kern w:val="0"/>
                <w:sz w:val="20"/>
                <w:szCs w:val="24"/>
              </w:rPr>
              <w:t>）</w:t>
            </w:r>
          </w:p>
        </w:tc>
        <w:tc>
          <w:tcPr>
            <w:tcW w:w="5386" w:type="dxa"/>
            <w:tcBorders>
              <w:top w:val="single" w:sz="4" w:space="0" w:color="000000"/>
              <w:left w:val="single" w:sz="4" w:space="0" w:color="000000"/>
              <w:bottom w:val="single" w:sz="4" w:space="0" w:color="000000"/>
              <w:right w:val="single" w:sz="4" w:space="0" w:color="000000"/>
            </w:tcBorders>
            <w:vAlign w:val="center"/>
          </w:tcPr>
          <w:p w14:paraId="0201CAC4"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对稽察、检查、巡查等发现的问题，制定整改方案，落实整改责任，明确处理标准和时限，建立整改台账，确保整改到位。</w:t>
            </w:r>
          </w:p>
        </w:tc>
        <w:tc>
          <w:tcPr>
            <w:tcW w:w="5955" w:type="dxa"/>
            <w:tcBorders>
              <w:top w:val="single" w:sz="4" w:space="0" w:color="000000"/>
              <w:left w:val="single" w:sz="4" w:space="0" w:color="000000"/>
              <w:bottom w:val="single" w:sz="4" w:space="0" w:color="000000"/>
              <w:right w:val="single" w:sz="4" w:space="0" w:color="000000"/>
            </w:tcBorders>
            <w:vAlign w:val="center"/>
          </w:tcPr>
          <w:p w14:paraId="19CC6EE9"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未制定整改方案或未落实整改责任，问题整改不到位，敷衍塞责、弄虚作假的，每一起扣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52C7B2D8"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整改不及时的，每一起扣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5224DCEA"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未建立整改台账的，扣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r w:rsidR="00835EEE" w:rsidRPr="00835EEE" w14:paraId="6E210103" w14:textId="77777777" w:rsidTr="00093F9D">
        <w:tc>
          <w:tcPr>
            <w:tcW w:w="1527" w:type="dxa"/>
            <w:vMerge/>
            <w:tcBorders>
              <w:left w:val="single" w:sz="4" w:space="0" w:color="000000"/>
              <w:right w:val="single" w:sz="4" w:space="0" w:color="000000"/>
            </w:tcBorders>
          </w:tcPr>
          <w:p w14:paraId="7001C7C5"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737" w:type="dxa"/>
            <w:vMerge/>
            <w:tcBorders>
              <w:left w:val="single" w:sz="4" w:space="0" w:color="000000"/>
              <w:right w:val="single" w:sz="4" w:space="0" w:color="000000"/>
            </w:tcBorders>
          </w:tcPr>
          <w:p w14:paraId="0F59D09F"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03A52793"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质量事故</w:t>
            </w:r>
          </w:p>
          <w:p w14:paraId="71EBF4A3"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10</w:t>
            </w:r>
            <w:r w:rsidRPr="00835EEE">
              <w:rPr>
                <w:rFonts w:ascii="仿宋" w:eastAsia="仿宋" w:hAnsi="仿宋" w:hint="eastAsia"/>
                <w:kern w:val="0"/>
                <w:sz w:val="20"/>
                <w:szCs w:val="24"/>
              </w:rPr>
              <w:t>）</w:t>
            </w:r>
          </w:p>
        </w:tc>
        <w:tc>
          <w:tcPr>
            <w:tcW w:w="5386" w:type="dxa"/>
            <w:tcBorders>
              <w:top w:val="single" w:sz="4" w:space="0" w:color="000000"/>
              <w:left w:val="single" w:sz="4" w:space="0" w:color="000000"/>
              <w:bottom w:val="single" w:sz="4" w:space="0" w:color="000000"/>
              <w:right w:val="single" w:sz="4" w:space="0" w:color="000000"/>
            </w:tcBorders>
            <w:vAlign w:val="center"/>
          </w:tcPr>
          <w:p w14:paraId="041500F0"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制定质量事故防治预案措施，建设期内无质量事故影响工程建设。</w:t>
            </w:r>
          </w:p>
          <w:p w14:paraId="34D1A412"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发生一般质量事故及时报告，问题处理符合有关规定并且及时有效。</w:t>
            </w:r>
          </w:p>
        </w:tc>
        <w:tc>
          <w:tcPr>
            <w:tcW w:w="5955" w:type="dxa"/>
            <w:tcBorders>
              <w:top w:val="single" w:sz="4" w:space="0" w:color="000000"/>
              <w:left w:val="single" w:sz="4" w:space="0" w:color="000000"/>
              <w:bottom w:val="single" w:sz="4" w:space="0" w:color="000000"/>
              <w:right w:val="single" w:sz="4" w:space="0" w:color="000000"/>
            </w:tcBorders>
            <w:vAlign w:val="center"/>
          </w:tcPr>
          <w:p w14:paraId="699018CF"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发生质量事故的，每一起扣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5814A7F9"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因质量事故影响工程进度，每一起扣</w:t>
            </w:r>
            <w:r w:rsidRPr="00835EEE">
              <w:rPr>
                <w:rFonts w:ascii="仿宋" w:eastAsia="仿宋" w:hAnsi="仿宋"/>
                <w:kern w:val="0"/>
                <w:sz w:val="20"/>
                <w:szCs w:val="24"/>
              </w:rPr>
              <w:t>5</w:t>
            </w:r>
            <w:r w:rsidRPr="00835EEE">
              <w:rPr>
                <w:rFonts w:ascii="仿宋" w:eastAsia="仿宋" w:hAnsi="仿宋" w:hint="eastAsia"/>
                <w:kern w:val="0"/>
                <w:sz w:val="20"/>
                <w:szCs w:val="24"/>
              </w:rPr>
              <w:t>分。</w:t>
            </w:r>
          </w:p>
          <w:p w14:paraId="2B7CCF14"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发生质量事故未及时上报、处理不得当的，每一起扣</w:t>
            </w:r>
            <w:r w:rsidRPr="00835EEE">
              <w:rPr>
                <w:rFonts w:ascii="仿宋" w:eastAsia="仿宋" w:hAnsi="仿宋"/>
                <w:kern w:val="0"/>
                <w:sz w:val="20"/>
                <w:szCs w:val="24"/>
              </w:rPr>
              <w:t>2</w:t>
            </w:r>
            <w:r w:rsidRPr="00835EEE">
              <w:rPr>
                <w:rFonts w:ascii="仿宋" w:eastAsia="仿宋" w:hAnsi="仿宋" w:hint="eastAsia"/>
                <w:kern w:val="0"/>
                <w:sz w:val="20"/>
                <w:szCs w:val="24"/>
              </w:rPr>
              <w:t>分。</w:t>
            </w:r>
          </w:p>
        </w:tc>
      </w:tr>
      <w:tr w:rsidR="00835EEE" w:rsidRPr="00835EEE" w14:paraId="7B116942" w14:textId="77777777" w:rsidTr="00093F9D">
        <w:tc>
          <w:tcPr>
            <w:tcW w:w="1527" w:type="dxa"/>
            <w:vMerge/>
            <w:tcBorders>
              <w:left w:val="single" w:sz="4" w:space="0" w:color="000000"/>
              <w:bottom w:val="single" w:sz="4" w:space="0" w:color="000000"/>
              <w:right w:val="single" w:sz="4" w:space="0" w:color="000000"/>
            </w:tcBorders>
          </w:tcPr>
          <w:p w14:paraId="0330CCA0"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737" w:type="dxa"/>
            <w:vMerge/>
            <w:tcBorders>
              <w:left w:val="single" w:sz="4" w:space="0" w:color="000000"/>
              <w:bottom w:val="single" w:sz="4" w:space="0" w:color="000000"/>
              <w:right w:val="single" w:sz="4" w:space="0" w:color="000000"/>
            </w:tcBorders>
          </w:tcPr>
          <w:p w14:paraId="0226C569"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246FF1DD"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质量验收</w:t>
            </w:r>
          </w:p>
          <w:p w14:paraId="759E75E8"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15</w:t>
            </w:r>
            <w:r w:rsidRPr="00835EEE">
              <w:rPr>
                <w:rFonts w:ascii="仿宋" w:eastAsia="仿宋" w:hAnsi="仿宋" w:hint="eastAsia"/>
                <w:kern w:val="0"/>
                <w:sz w:val="20"/>
                <w:szCs w:val="24"/>
              </w:rPr>
              <w:t>）</w:t>
            </w:r>
          </w:p>
        </w:tc>
        <w:tc>
          <w:tcPr>
            <w:tcW w:w="5386" w:type="dxa"/>
            <w:tcBorders>
              <w:top w:val="single" w:sz="4" w:space="0" w:color="000000"/>
              <w:left w:val="single" w:sz="4" w:space="0" w:color="000000"/>
              <w:bottom w:val="single" w:sz="4" w:space="0" w:color="000000"/>
              <w:right w:val="single" w:sz="4" w:space="0" w:color="000000"/>
            </w:tcBorders>
            <w:vAlign w:val="center"/>
          </w:tcPr>
          <w:p w14:paraId="5B1E3A8B"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项目工程完工后组织竣工验收，工程质量应符合工程质量符合《建设工程质量管理条例》（国务院令第279号）、《建筑工程施工质量验收统一标准》（GB50300-2013）、《城镇污</w:t>
            </w:r>
            <w:r w:rsidRPr="00835EEE">
              <w:rPr>
                <w:rFonts w:ascii="仿宋" w:eastAsia="仿宋" w:hAnsi="仿宋" w:hint="eastAsia"/>
                <w:kern w:val="0"/>
                <w:sz w:val="20"/>
                <w:szCs w:val="24"/>
              </w:rPr>
              <w:lastRenderedPageBreak/>
              <w:t>水处理厂工程质量验收规范》（GB50334-2017）等政策文件和技术规范约定的质量验收标准。</w:t>
            </w:r>
          </w:p>
        </w:tc>
        <w:tc>
          <w:tcPr>
            <w:tcW w:w="5955" w:type="dxa"/>
            <w:tcBorders>
              <w:top w:val="single" w:sz="4" w:space="0" w:color="000000"/>
              <w:left w:val="single" w:sz="4" w:space="0" w:color="000000"/>
              <w:bottom w:val="single" w:sz="4" w:space="0" w:color="000000"/>
              <w:right w:val="single" w:sz="4" w:space="0" w:color="000000"/>
            </w:tcBorders>
            <w:vAlign w:val="center"/>
          </w:tcPr>
          <w:p w14:paraId="31B8CAAD"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lastRenderedPageBreak/>
              <w:t>1.项目专项工程验收未能实现一次性验收合格的，每个专项工程扣3分；</w:t>
            </w:r>
          </w:p>
          <w:p w14:paraId="19442312"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lastRenderedPageBreak/>
              <w:t>2.项目工程竣工验收未能实现一次性验收合格的，扣5分。</w:t>
            </w:r>
          </w:p>
          <w:p w14:paraId="6602234F"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p>
        </w:tc>
      </w:tr>
      <w:tr w:rsidR="00835EEE" w:rsidRPr="00835EEE" w14:paraId="6286318C" w14:textId="77777777" w:rsidTr="00093F9D">
        <w:tc>
          <w:tcPr>
            <w:tcW w:w="1527" w:type="dxa"/>
            <w:tcBorders>
              <w:top w:val="single" w:sz="4" w:space="0" w:color="000000"/>
              <w:left w:val="single" w:sz="4" w:space="0" w:color="000000"/>
              <w:bottom w:val="single" w:sz="4" w:space="0" w:color="000000"/>
              <w:right w:val="single" w:sz="4" w:space="0" w:color="000000"/>
            </w:tcBorders>
            <w:vAlign w:val="center"/>
          </w:tcPr>
          <w:p w14:paraId="660007D4"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lastRenderedPageBreak/>
              <w:t>2、</w:t>
            </w:r>
            <w:r w:rsidRPr="00835EEE">
              <w:rPr>
                <w:rFonts w:ascii="仿宋" w:eastAsia="仿宋" w:hAnsi="仿宋" w:hint="eastAsia"/>
                <w:kern w:val="0"/>
                <w:sz w:val="20"/>
                <w:szCs w:val="24"/>
              </w:rPr>
              <w:t>建设工期</w:t>
            </w:r>
          </w:p>
        </w:tc>
        <w:tc>
          <w:tcPr>
            <w:tcW w:w="737" w:type="dxa"/>
            <w:tcBorders>
              <w:top w:val="single" w:sz="4" w:space="0" w:color="000000"/>
              <w:left w:val="single" w:sz="4" w:space="0" w:color="000000"/>
              <w:bottom w:val="single" w:sz="4" w:space="0" w:color="000000"/>
              <w:right w:val="single" w:sz="4" w:space="0" w:color="000000"/>
            </w:tcBorders>
            <w:vAlign w:val="center"/>
          </w:tcPr>
          <w:p w14:paraId="2A393DCA"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10</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710425D4"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编制并及时提交施工总进度计划、年度计划、月度计划，根据工程进度情况适时优化、调整进度计划；</w:t>
            </w:r>
          </w:p>
          <w:p w14:paraId="472C1FBD"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关键节点进度按总进度计划完成；实际进度滞后，采取有效整改措施；</w:t>
            </w:r>
          </w:p>
          <w:p w14:paraId="02CA7AE4"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建设工期符合PPP项目合同约定，项目工程按时完成竣工验收，开工期以监理单位下发的开工令为准。</w:t>
            </w:r>
          </w:p>
        </w:tc>
        <w:tc>
          <w:tcPr>
            <w:tcW w:w="5955" w:type="dxa"/>
            <w:tcBorders>
              <w:top w:val="single" w:sz="4" w:space="0" w:color="000000"/>
              <w:left w:val="single" w:sz="4" w:space="0" w:color="000000"/>
              <w:bottom w:val="single" w:sz="4" w:space="0" w:color="000000"/>
              <w:right w:val="single" w:sz="4" w:space="0" w:color="000000"/>
            </w:tcBorders>
            <w:vAlign w:val="center"/>
          </w:tcPr>
          <w:p w14:paraId="2CD93F84"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未编制或未按时提交施工总进度计划、年度计划、月度计划的，每一次扣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256677C2"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关键节点进度未按总进度计划完成的，每一次扣</w:t>
            </w:r>
            <w:r w:rsidRPr="00835EEE">
              <w:rPr>
                <w:rFonts w:ascii="仿宋" w:eastAsia="仿宋" w:hAnsi="仿宋"/>
                <w:kern w:val="0"/>
                <w:sz w:val="20"/>
                <w:szCs w:val="24"/>
              </w:rPr>
              <w:t xml:space="preserve"> 2</w:t>
            </w:r>
            <w:r w:rsidRPr="00835EEE">
              <w:rPr>
                <w:rFonts w:ascii="仿宋" w:eastAsia="仿宋" w:hAnsi="仿宋" w:hint="eastAsia"/>
                <w:kern w:val="0"/>
                <w:sz w:val="20"/>
                <w:szCs w:val="24"/>
              </w:rPr>
              <w:t>分；</w:t>
            </w:r>
          </w:p>
          <w:p w14:paraId="670D1EEC"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项目工期延误的，每一个扣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7D682E94"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项目工期超过PPP项目合同规定期限的，扣</w:t>
            </w:r>
            <w:r w:rsidRPr="00835EEE">
              <w:rPr>
                <w:rFonts w:ascii="仿宋" w:eastAsia="仿宋" w:hAnsi="仿宋"/>
                <w:kern w:val="0"/>
                <w:sz w:val="20"/>
                <w:szCs w:val="24"/>
              </w:rPr>
              <w:t>5</w:t>
            </w:r>
            <w:r w:rsidRPr="00835EEE">
              <w:rPr>
                <w:rFonts w:ascii="仿宋" w:eastAsia="仿宋" w:hAnsi="仿宋" w:hint="eastAsia"/>
                <w:kern w:val="0"/>
                <w:sz w:val="20"/>
                <w:szCs w:val="24"/>
              </w:rPr>
              <w:t>分</w:t>
            </w:r>
            <w:r w:rsidRPr="00835EEE">
              <w:rPr>
                <w:rFonts w:ascii="仿宋" w:eastAsia="仿宋" w:hAnsi="仿宋"/>
                <w:kern w:val="0"/>
                <w:sz w:val="20"/>
                <w:szCs w:val="24"/>
              </w:rPr>
              <w:t>；</w:t>
            </w:r>
          </w:p>
          <w:p w14:paraId="20CFE4B8"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5.乙方放弃或视为放弃项目建设的，属于乙方严重违约，适用于PPP项目合同提前终止条款。</w:t>
            </w:r>
          </w:p>
        </w:tc>
      </w:tr>
      <w:tr w:rsidR="00835EEE" w:rsidRPr="00835EEE" w14:paraId="61D09814" w14:textId="77777777" w:rsidTr="00093F9D">
        <w:tc>
          <w:tcPr>
            <w:tcW w:w="1527" w:type="dxa"/>
            <w:vMerge w:val="restart"/>
            <w:tcBorders>
              <w:top w:val="single" w:sz="4" w:space="0" w:color="000000"/>
              <w:left w:val="single" w:sz="4" w:space="0" w:color="000000"/>
              <w:right w:val="single" w:sz="4" w:space="0" w:color="000000"/>
            </w:tcBorders>
            <w:vAlign w:val="center"/>
          </w:tcPr>
          <w:p w14:paraId="5127A55F"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资金使用</w:t>
            </w:r>
          </w:p>
        </w:tc>
        <w:tc>
          <w:tcPr>
            <w:tcW w:w="737" w:type="dxa"/>
            <w:vMerge w:val="restart"/>
            <w:tcBorders>
              <w:top w:val="single" w:sz="4" w:space="0" w:color="000000"/>
              <w:left w:val="single" w:sz="4" w:space="0" w:color="000000"/>
              <w:right w:val="single" w:sz="4" w:space="0" w:color="000000"/>
            </w:tcBorders>
            <w:vAlign w:val="center"/>
          </w:tcPr>
          <w:p w14:paraId="78FFFB5C"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20</w:t>
            </w:r>
          </w:p>
        </w:tc>
        <w:tc>
          <w:tcPr>
            <w:tcW w:w="1277" w:type="dxa"/>
            <w:tcBorders>
              <w:top w:val="single" w:sz="4" w:space="0" w:color="000000"/>
              <w:left w:val="single" w:sz="4" w:space="0" w:color="000000"/>
              <w:right w:val="single" w:sz="4" w:space="0" w:color="000000"/>
            </w:tcBorders>
            <w:vAlign w:val="center"/>
          </w:tcPr>
          <w:p w14:paraId="0F5AEE10"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资金管理</w:t>
            </w:r>
          </w:p>
          <w:p w14:paraId="2E6B962F"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w:t>
            </w:r>
            <w:r w:rsidRPr="00835EEE">
              <w:rPr>
                <w:rFonts w:ascii="仿宋" w:eastAsia="仿宋" w:hAnsi="仿宋" w:hint="eastAsia"/>
                <w:kern w:val="0"/>
                <w:sz w:val="20"/>
                <w:szCs w:val="24"/>
              </w:rPr>
              <w:t>5）</w:t>
            </w:r>
          </w:p>
        </w:tc>
        <w:tc>
          <w:tcPr>
            <w:tcW w:w="5386" w:type="dxa"/>
            <w:tcBorders>
              <w:top w:val="single" w:sz="4" w:space="0" w:color="000000"/>
              <w:left w:val="single" w:sz="4" w:space="0" w:color="000000"/>
              <w:bottom w:val="single" w:sz="4" w:space="0" w:color="000000"/>
              <w:right w:val="single" w:sz="4" w:space="0" w:color="000000"/>
            </w:tcBorders>
            <w:vAlign w:val="center"/>
          </w:tcPr>
          <w:p w14:paraId="706D4FA7"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设置建设资金专户，专款专用；资金管理、费用支出等制度健全，并严格执行会计核算制度和支付结算制度，不存在支出依据不合格、虚列项目，不得抽逃、挪用项目资金，不得出现预支、拖欠等现象；</w:t>
            </w:r>
          </w:p>
          <w:p w14:paraId="2C95BDEB"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资金及时到位，按规定每月上报资金到位、安排、拨付等情况；</w:t>
            </w:r>
          </w:p>
          <w:p w14:paraId="07A3AAC7"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投资控制有力，实际投资不超概算。</w:t>
            </w:r>
          </w:p>
        </w:tc>
        <w:tc>
          <w:tcPr>
            <w:tcW w:w="5955" w:type="dxa"/>
            <w:tcBorders>
              <w:top w:val="single" w:sz="4" w:space="0" w:color="000000"/>
              <w:left w:val="single" w:sz="4" w:space="0" w:color="000000"/>
              <w:bottom w:val="single" w:sz="4" w:space="0" w:color="000000"/>
              <w:right w:val="single" w:sz="4" w:space="0" w:color="000000"/>
            </w:tcBorders>
            <w:vAlign w:val="center"/>
          </w:tcPr>
          <w:p w14:paraId="2CDB55EF"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资金管理制度不健全，违反会计核算制度或支付结算制度的，每一次扣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757C69CB"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发现资金抽逃、挪用，每一次扣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40F384E3"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发现资金预支、拖欠，每一次扣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593DC0EB"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未按规定每月上报资金到位、安排、拨付等情况的，每一次扣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311EEA03"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5.</w:t>
            </w:r>
            <w:r w:rsidRPr="00835EEE">
              <w:rPr>
                <w:rFonts w:ascii="仿宋" w:eastAsia="仿宋" w:hAnsi="仿宋" w:hint="eastAsia"/>
                <w:kern w:val="0"/>
                <w:sz w:val="20"/>
                <w:szCs w:val="24"/>
              </w:rPr>
              <w:t>投资控制不力导致投资超概算的，实际投资每超概算</w:t>
            </w:r>
          </w:p>
          <w:p w14:paraId="0A044B7C"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r w:rsidR="00835EEE" w:rsidRPr="00835EEE" w14:paraId="04B2E929" w14:textId="77777777" w:rsidTr="00093F9D">
        <w:tc>
          <w:tcPr>
            <w:tcW w:w="1527" w:type="dxa"/>
            <w:vMerge/>
            <w:tcBorders>
              <w:left w:val="single" w:sz="4" w:space="0" w:color="000000"/>
              <w:bottom w:val="single" w:sz="4" w:space="0" w:color="000000"/>
              <w:right w:val="single" w:sz="4" w:space="0" w:color="000000"/>
            </w:tcBorders>
          </w:tcPr>
          <w:p w14:paraId="1A6734C6"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737" w:type="dxa"/>
            <w:vMerge/>
            <w:tcBorders>
              <w:left w:val="single" w:sz="4" w:space="0" w:color="000000"/>
              <w:bottom w:val="single" w:sz="4" w:space="0" w:color="000000"/>
              <w:right w:val="single" w:sz="4" w:space="0" w:color="000000"/>
            </w:tcBorders>
          </w:tcPr>
          <w:p w14:paraId="04604CED"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7D73CE06"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变更控制</w:t>
            </w:r>
          </w:p>
          <w:p w14:paraId="5EB3C9A5"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5</w:t>
            </w:r>
            <w:r w:rsidRPr="00835EEE">
              <w:rPr>
                <w:rFonts w:ascii="仿宋" w:eastAsia="仿宋" w:hAnsi="仿宋" w:hint="eastAsia"/>
                <w:kern w:val="0"/>
                <w:sz w:val="20"/>
                <w:szCs w:val="24"/>
              </w:rPr>
              <w:t>）</w:t>
            </w:r>
          </w:p>
        </w:tc>
        <w:tc>
          <w:tcPr>
            <w:tcW w:w="5386" w:type="dxa"/>
            <w:tcBorders>
              <w:top w:val="single" w:sz="4" w:space="0" w:color="000000"/>
              <w:left w:val="single" w:sz="4" w:space="0" w:color="000000"/>
              <w:bottom w:val="single" w:sz="4" w:space="0" w:color="000000"/>
              <w:right w:val="single" w:sz="4" w:space="0" w:color="000000"/>
            </w:tcBorders>
            <w:vAlign w:val="center"/>
          </w:tcPr>
          <w:p w14:paraId="324B9662"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严格控制项目变更，认真履行合同管理，变更事项均应按照相关规定程序报批，经审核同意后方可实施；</w:t>
            </w:r>
          </w:p>
          <w:p w14:paraId="18D50678"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变更文件编制符合规定要求。</w:t>
            </w:r>
          </w:p>
        </w:tc>
        <w:tc>
          <w:tcPr>
            <w:tcW w:w="5955" w:type="dxa"/>
            <w:tcBorders>
              <w:top w:val="single" w:sz="4" w:space="0" w:color="000000"/>
              <w:left w:val="single" w:sz="4" w:space="0" w:color="000000"/>
              <w:bottom w:val="single" w:sz="4" w:space="0" w:color="000000"/>
              <w:right w:val="single" w:sz="4" w:space="0" w:color="000000"/>
            </w:tcBorders>
            <w:vAlign w:val="center"/>
          </w:tcPr>
          <w:p w14:paraId="3F65ED67"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未经审批擅自实施变更的或将工程变肢解规避审批的，扣</w:t>
            </w:r>
            <w:r w:rsidRPr="00835EEE">
              <w:rPr>
                <w:rFonts w:ascii="仿宋" w:eastAsia="仿宋" w:hAnsi="仿宋"/>
                <w:kern w:val="0"/>
                <w:sz w:val="20"/>
                <w:szCs w:val="24"/>
              </w:rPr>
              <w:t>5</w:t>
            </w:r>
            <w:r w:rsidRPr="00835EEE">
              <w:rPr>
                <w:rFonts w:ascii="仿宋" w:eastAsia="仿宋" w:hAnsi="仿宋" w:hint="eastAsia"/>
                <w:kern w:val="0"/>
                <w:sz w:val="20"/>
                <w:szCs w:val="24"/>
              </w:rPr>
              <w:t>分；</w:t>
            </w:r>
          </w:p>
          <w:p w14:paraId="44517105"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变更程序不符合相关规定或PPP项目合同约定的，扣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0369962D"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变更文件编制或审批管理不规范的，扣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r w:rsidR="00835EEE" w:rsidRPr="00835EEE" w14:paraId="67CC8043" w14:textId="77777777" w:rsidTr="00093F9D">
        <w:tc>
          <w:tcPr>
            <w:tcW w:w="1527" w:type="dxa"/>
            <w:tcBorders>
              <w:top w:val="single" w:sz="4" w:space="0" w:color="000000"/>
              <w:left w:val="single" w:sz="4" w:space="0" w:color="000000"/>
              <w:bottom w:val="single" w:sz="4" w:space="0" w:color="000000"/>
              <w:right w:val="single" w:sz="4" w:space="0" w:color="000000"/>
            </w:tcBorders>
            <w:vAlign w:val="center"/>
          </w:tcPr>
          <w:p w14:paraId="5EA76ED5"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lastRenderedPageBreak/>
              <w:t>4、</w:t>
            </w:r>
            <w:r w:rsidRPr="00835EEE">
              <w:rPr>
                <w:rFonts w:ascii="仿宋" w:eastAsia="仿宋" w:hAnsi="仿宋" w:hint="eastAsia"/>
                <w:kern w:val="0"/>
                <w:sz w:val="20"/>
                <w:szCs w:val="24"/>
              </w:rPr>
              <w:t>安全文明</w:t>
            </w:r>
          </w:p>
        </w:tc>
        <w:tc>
          <w:tcPr>
            <w:tcW w:w="737" w:type="dxa"/>
            <w:tcBorders>
              <w:top w:val="single" w:sz="4" w:space="0" w:color="000000"/>
              <w:left w:val="single" w:sz="4" w:space="0" w:color="000000"/>
              <w:bottom w:val="single" w:sz="4" w:space="0" w:color="000000"/>
              <w:right w:val="single" w:sz="4" w:space="0" w:color="000000"/>
            </w:tcBorders>
            <w:vAlign w:val="center"/>
          </w:tcPr>
          <w:p w14:paraId="5853D046"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2269E0AD"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安全生产资金投入到位，建立安全管理制度及安全生产应急预案，安全责任落实到人；按照规定进行安全检查、培训、警示。</w:t>
            </w:r>
          </w:p>
          <w:p w14:paraId="52DD1F1E"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施工现场安全管理符合《中华人民共和国安全生产法》、《房屋建筑和市政基础设施工程施工安全监督规定》（建质〔2014〕153号）、《建筑施工安全检查标准》（JGJ59-2011）、《建设项目（工程）劳动安全卫生监察规定》（劳动部令第3号）和《建设工程安全生产管理条例》（国务院令第393号）等法律法规和政策文件；</w:t>
            </w:r>
          </w:p>
          <w:p w14:paraId="07FFACAD"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建设期内安全责任事故为零。</w:t>
            </w:r>
          </w:p>
        </w:tc>
        <w:tc>
          <w:tcPr>
            <w:tcW w:w="5955" w:type="dxa"/>
            <w:tcBorders>
              <w:top w:val="single" w:sz="4" w:space="0" w:color="000000"/>
              <w:left w:val="single" w:sz="4" w:space="0" w:color="000000"/>
              <w:bottom w:val="single" w:sz="4" w:space="0" w:color="000000"/>
              <w:right w:val="single" w:sz="4" w:space="0" w:color="000000"/>
            </w:tcBorders>
            <w:vAlign w:val="center"/>
          </w:tcPr>
          <w:p w14:paraId="7690161A"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未建立安全管理制度及安全生产应急预算，扣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10ACD890"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施工现场安全管理不达标、被相关行政主管部门处以行政处罚的，扣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51FCBC31"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发生一般事故的，扣</w:t>
            </w:r>
            <w:r w:rsidRPr="00835EEE">
              <w:rPr>
                <w:rFonts w:ascii="仿宋" w:eastAsia="仿宋" w:hAnsi="仿宋"/>
                <w:kern w:val="0"/>
                <w:sz w:val="20"/>
                <w:szCs w:val="24"/>
              </w:rPr>
              <w:t>3</w:t>
            </w:r>
            <w:r w:rsidRPr="00835EEE">
              <w:rPr>
                <w:rFonts w:ascii="仿宋" w:eastAsia="仿宋" w:hAnsi="仿宋" w:hint="eastAsia"/>
                <w:kern w:val="0"/>
                <w:sz w:val="20"/>
                <w:szCs w:val="24"/>
              </w:rPr>
              <w:t>分；发生较大事故、重大事故或特别重大事故的，本项不得分。</w:t>
            </w:r>
          </w:p>
        </w:tc>
      </w:tr>
      <w:tr w:rsidR="00835EEE" w:rsidRPr="00835EEE" w14:paraId="51A39C0A" w14:textId="77777777" w:rsidTr="00093F9D">
        <w:tc>
          <w:tcPr>
            <w:tcW w:w="1527" w:type="dxa"/>
            <w:tcBorders>
              <w:top w:val="single" w:sz="4" w:space="0" w:color="000000"/>
              <w:left w:val="single" w:sz="4" w:space="0" w:color="000000"/>
              <w:bottom w:val="single" w:sz="4" w:space="0" w:color="000000"/>
              <w:right w:val="single" w:sz="4" w:space="0" w:color="000000"/>
            </w:tcBorders>
            <w:vAlign w:val="center"/>
          </w:tcPr>
          <w:p w14:paraId="2B6169BA"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r w:rsidRPr="00835EEE">
              <w:rPr>
                <w:rFonts w:ascii="仿宋" w:eastAsia="仿宋" w:hAnsi="仿宋" w:hint="eastAsia"/>
                <w:kern w:val="0"/>
                <w:sz w:val="20"/>
                <w:szCs w:val="24"/>
              </w:rPr>
              <w:t>环境保护</w:t>
            </w:r>
          </w:p>
        </w:tc>
        <w:tc>
          <w:tcPr>
            <w:tcW w:w="737" w:type="dxa"/>
            <w:tcBorders>
              <w:top w:val="single" w:sz="4" w:space="0" w:color="000000"/>
              <w:left w:val="single" w:sz="4" w:space="0" w:color="000000"/>
              <w:bottom w:val="single" w:sz="4" w:space="0" w:color="000000"/>
              <w:right w:val="single" w:sz="4" w:space="0" w:color="000000"/>
            </w:tcBorders>
            <w:vAlign w:val="center"/>
          </w:tcPr>
          <w:p w14:paraId="5321C0D0"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50EEC6E6"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严格遵守《中华人民共和国环境保护法》、《中华人民共和国大气污染防治法》、《中华人民共和国水污染防治法》、《中华人民共和国固体废物污染防治法》、《建设项目环境保护管理条例》、《声环境质量标准》（GB3096-2008）、《建筑施工场界环境噪声排放标准》（</w:t>
            </w:r>
            <w:r w:rsidRPr="00835EEE">
              <w:rPr>
                <w:rFonts w:ascii="仿宋" w:eastAsia="仿宋" w:hAnsi="仿宋"/>
                <w:kern w:val="0"/>
                <w:sz w:val="20"/>
                <w:szCs w:val="24"/>
              </w:rPr>
              <w:t>GB12523-2011</w:t>
            </w:r>
            <w:r w:rsidRPr="00835EEE">
              <w:rPr>
                <w:rFonts w:ascii="仿宋" w:eastAsia="仿宋" w:hAnsi="仿宋" w:hint="eastAsia"/>
                <w:kern w:val="0"/>
                <w:sz w:val="20"/>
                <w:szCs w:val="24"/>
              </w:rPr>
              <w:t>）、《环境空气质量标准》（GB3095-2012）、《大气污染物综合排放标准》（GB16297-1996）、《污水综合排放标准》（GB8978-1996）、等法律法规和技术标准的相关规定，做好施工期内的环境污染防治工作；</w:t>
            </w:r>
          </w:p>
          <w:p w14:paraId="73514F80"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施工现场设专人清扫保洁；及时处理建筑垃圾；对废弃物进行分类收集，区别处置；严格控制作业时间，定期进行环保教育。</w:t>
            </w:r>
          </w:p>
        </w:tc>
        <w:tc>
          <w:tcPr>
            <w:tcW w:w="5955" w:type="dxa"/>
            <w:tcBorders>
              <w:top w:val="single" w:sz="4" w:space="0" w:color="000000"/>
              <w:left w:val="single" w:sz="4" w:space="0" w:color="000000"/>
              <w:bottom w:val="single" w:sz="4" w:space="0" w:color="000000"/>
              <w:right w:val="single" w:sz="4" w:space="0" w:color="000000"/>
            </w:tcBorders>
            <w:vAlign w:val="center"/>
          </w:tcPr>
          <w:p w14:paraId="1163DB90"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检查中发现未按环境影响报告书中关于“环境保护对策措施”以及相关政策文件及技术规范执行的，每一次扣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3EEAD2BE"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因未按相关规定执行被行政主管部门责令整改的，每一次扣</w:t>
            </w:r>
            <w:r w:rsidRPr="00835EEE">
              <w:rPr>
                <w:rFonts w:ascii="仿宋" w:eastAsia="仿宋" w:hAnsi="仿宋"/>
                <w:kern w:val="0"/>
                <w:sz w:val="20"/>
                <w:szCs w:val="24"/>
              </w:rPr>
              <w:t>2</w:t>
            </w:r>
            <w:r w:rsidRPr="00835EEE">
              <w:rPr>
                <w:rFonts w:ascii="仿宋" w:eastAsia="仿宋" w:hAnsi="仿宋" w:hint="eastAsia"/>
                <w:kern w:val="0"/>
                <w:sz w:val="20"/>
                <w:szCs w:val="24"/>
              </w:rPr>
              <w:t>分；被责令停工整顿的，扣</w:t>
            </w:r>
            <w:r w:rsidRPr="00835EEE">
              <w:rPr>
                <w:rFonts w:ascii="仿宋" w:eastAsia="仿宋" w:hAnsi="仿宋"/>
                <w:kern w:val="0"/>
                <w:sz w:val="20"/>
                <w:szCs w:val="24"/>
              </w:rPr>
              <w:t>5</w:t>
            </w:r>
            <w:r w:rsidRPr="00835EEE">
              <w:rPr>
                <w:rFonts w:ascii="仿宋" w:eastAsia="仿宋" w:hAnsi="仿宋" w:hint="eastAsia"/>
                <w:kern w:val="0"/>
                <w:sz w:val="20"/>
                <w:szCs w:val="24"/>
              </w:rPr>
              <w:t>分。</w:t>
            </w:r>
          </w:p>
        </w:tc>
      </w:tr>
      <w:tr w:rsidR="00835EEE" w:rsidRPr="00835EEE" w14:paraId="15A7956B" w14:textId="77777777" w:rsidTr="00093F9D">
        <w:tc>
          <w:tcPr>
            <w:tcW w:w="1527" w:type="dxa"/>
            <w:tcBorders>
              <w:top w:val="single" w:sz="4" w:space="0" w:color="000000"/>
              <w:left w:val="single" w:sz="4" w:space="0" w:color="000000"/>
              <w:bottom w:val="single" w:sz="4" w:space="0" w:color="000000"/>
              <w:right w:val="single" w:sz="4" w:space="0" w:color="000000"/>
            </w:tcBorders>
            <w:vAlign w:val="center"/>
          </w:tcPr>
          <w:p w14:paraId="0CA5FD62"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6、</w:t>
            </w:r>
            <w:r w:rsidRPr="00835EEE">
              <w:rPr>
                <w:rFonts w:ascii="仿宋" w:eastAsia="仿宋" w:hAnsi="仿宋" w:hint="eastAsia"/>
                <w:kern w:val="0"/>
                <w:sz w:val="20"/>
                <w:szCs w:val="24"/>
              </w:rPr>
              <w:t>组织管理</w:t>
            </w:r>
          </w:p>
        </w:tc>
        <w:tc>
          <w:tcPr>
            <w:tcW w:w="737" w:type="dxa"/>
            <w:tcBorders>
              <w:top w:val="single" w:sz="4" w:space="0" w:color="000000"/>
              <w:left w:val="single" w:sz="4" w:space="0" w:color="000000"/>
              <w:bottom w:val="single" w:sz="4" w:space="0" w:color="000000"/>
              <w:right w:val="single" w:sz="4" w:space="0" w:color="000000"/>
            </w:tcBorders>
            <w:vAlign w:val="center"/>
          </w:tcPr>
          <w:p w14:paraId="56F65298"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42CB81B0"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乙方成立专门的工作领导小组，加强组织领导，完善工作机制，确保工作顺利推进，确保制度落实到人；</w:t>
            </w:r>
          </w:p>
          <w:p w14:paraId="143B0911"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建设管理制度、内部财务管理制度、会计核算制度，项目资金管理等制度健全，管理有效；</w:t>
            </w:r>
          </w:p>
          <w:p w14:paraId="37D799A2"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工作目标明确，政策配套措施具体，项目建设目标、建设内容、工期、维护等信息完备清晰；</w:t>
            </w:r>
          </w:p>
          <w:p w14:paraId="652DA820"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建立落实各部门意见协调工作机制，加强参建单位组织协调，建立监管考</w:t>
            </w:r>
            <w:r w:rsidRPr="00835EEE">
              <w:rPr>
                <w:rFonts w:ascii="仿宋" w:eastAsia="仿宋" w:hAnsi="仿宋" w:hint="eastAsia"/>
                <w:kern w:val="0"/>
                <w:sz w:val="20"/>
                <w:szCs w:val="24"/>
              </w:rPr>
              <w:lastRenderedPageBreak/>
              <w:t>核指标体系，确保工程建设顺利实施。</w:t>
            </w:r>
          </w:p>
        </w:tc>
        <w:tc>
          <w:tcPr>
            <w:tcW w:w="5955" w:type="dxa"/>
            <w:tcBorders>
              <w:top w:val="single" w:sz="4" w:space="0" w:color="000000"/>
              <w:left w:val="single" w:sz="4" w:space="0" w:color="000000"/>
              <w:bottom w:val="single" w:sz="4" w:space="0" w:color="000000"/>
              <w:right w:val="single" w:sz="4" w:space="0" w:color="000000"/>
            </w:tcBorders>
            <w:vAlign w:val="center"/>
          </w:tcPr>
          <w:p w14:paraId="2397D062"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lastRenderedPageBreak/>
              <w:t>1.</w:t>
            </w:r>
            <w:r w:rsidRPr="00835EEE">
              <w:rPr>
                <w:rFonts w:ascii="仿宋" w:eastAsia="仿宋" w:hAnsi="仿宋" w:hint="eastAsia"/>
                <w:kern w:val="0"/>
                <w:sz w:val="20"/>
                <w:szCs w:val="24"/>
              </w:rPr>
              <w:t>未建立管理制度体系，扣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122203A4"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管理体系不健全或未落实到人，扣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3DF25B5B"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组织协调不力、影响工程进度，每次扣</w:t>
            </w:r>
            <w:r w:rsidRPr="00835EEE">
              <w:rPr>
                <w:rFonts w:ascii="仿宋" w:eastAsia="仿宋" w:hAnsi="仿宋"/>
                <w:kern w:val="0"/>
                <w:sz w:val="20"/>
                <w:szCs w:val="24"/>
              </w:rPr>
              <w:t>2</w:t>
            </w:r>
            <w:r w:rsidRPr="00835EEE">
              <w:rPr>
                <w:rFonts w:ascii="仿宋" w:eastAsia="仿宋" w:hAnsi="仿宋" w:hint="eastAsia"/>
                <w:kern w:val="0"/>
                <w:sz w:val="20"/>
                <w:szCs w:val="24"/>
              </w:rPr>
              <w:t>分。</w:t>
            </w:r>
          </w:p>
        </w:tc>
      </w:tr>
      <w:tr w:rsidR="00835EEE" w:rsidRPr="00835EEE" w14:paraId="5AA175F8" w14:textId="77777777" w:rsidTr="00093F9D">
        <w:tc>
          <w:tcPr>
            <w:tcW w:w="1527" w:type="dxa"/>
            <w:tcBorders>
              <w:top w:val="single" w:sz="4" w:space="0" w:color="000000"/>
              <w:left w:val="single" w:sz="4" w:space="0" w:color="000000"/>
              <w:bottom w:val="single" w:sz="4" w:space="0" w:color="000000"/>
              <w:right w:val="single" w:sz="4" w:space="0" w:color="000000"/>
            </w:tcBorders>
            <w:vAlign w:val="center"/>
          </w:tcPr>
          <w:p w14:paraId="591BD7CD"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7、</w:t>
            </w:r>
            <w:r w:rsidRPr="00835EEE">
              <w:rPr>
                <w:rFonts w:ascii="仿宋" w:eastAsia="仿宋" w:hAnsi="仿宋" w:hint="eastAsia"/>
                <w:kern w:val="0"/>
                <w:sz w:val="20"/>
                <w:szCs w:val="24"/>
              </w:rPr>
              <w:t>采购与合同</w:t>
            </w:r>
          </w:p>
        </w:tc>
        <w:tc>
          <w:tcPr>
            <w:tcW w:w="737" w:type="dxa"/>
            <w:tcBorders>
              <w:top w:val="single" w:sz="4" w:space="0" w:color="000000"/>
              <w:left w:val="single" w:sz="4" w:space="0" w:color="000000"/>
              <w:bottom w:val="single" w:sz="4" w:space="0" w:color="000000"/>
              <w:right w:val="single" w:sz="4" w:space="0" w:color="000000"/>
            </w:tcBorders>
            <w:vAlign w:val="center"/>
          </w:tcPr>
          <w:p w14:paraId="1C32BA94"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612C70D8"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1.按照《招标投标法》等法律法规和</w:t>
            </w:r>
            <w:r w:rsidRPr="00835EEE">
              <w:rPr>
                <w:rFonts w:ascii="仿宋" w:eastAsia="仿宋" w:hAnsi="仿宋"/>
                <w:kern w:val="0"/>
                <w:sz w:val="20"/>
                <w:szCs w:val="24"/>
              </w:rPr>
              <w:t xml:space="preserve"> PPP </w:t>
            </w:r>
            <w:r w:rsidRPr="00835EEE">
              <w:rPr>
                <w:rFonts w:ascii="仿宋" w:eastAsia="仿宋" w:hAnsi="仿宋" w:hint="eastAsia"/>
                <w:kern w:val="0"/>
                <w:sz w:val="20"/>
                <w:szCs w:val="24"/>
              </w:rPr>
              <w:t>项目合同约定进行采购；</w:t>
            </w:r>
          </w:p>
          <w:p w14:paraId="00F1E756"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2.加强合同管理，有效避免合同纠纷，保障工程建设顺利实施。</w:t>
            </w:r>
          </w:p>
        </w:tc>
        <w:tc>
          <w:tcPr>
            <w:tcW w:w="5955" w:type="dxa"/>
            <w:tcBorders>
              <w:top w:val="single" w:sz="4" w:space="0" w:color="000000"/>
              <w:left w:val="single" w:sz="4" w:space="0" w:color="000000"/>
              <w:bottom w:val="single" w:sz="4" w:space="0" w:color="000000"/>
              <w:right w:val="single" w:sz="4" w:space="0" w:color="000000"/>
            </w:tcBorders>
            <w:vAlign w:val="center"/>
          </w:tcPr>
          <w:p w14:paraId="5B44920D"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采购活动违反法律法规或PPP项目合同约定的，扣</w:t>
            </w:r>
            <w:r w:rsidRPr="00835EEE">
              <w:rPr>
                <w:rFonts w:ascii="仿宋" w:eastAsia="仿宋" w:hAnsi="仿宋"/>
                <w:kern w:val="0"/>
                <w:sz w:val="20"/>
                <w:szCs w:val="24"/>
              </w:rPr>
              <w:t>4</w:t>
            </w:r>
            <w:r w:rsidRPr="00835EEE">
              <w:rPr>
                <w:rFonts w:ascii="仿宋" w:eastAsia="仿宋" w:hAnsi="仿宋" w:hint="eastAsia"/>
                <w:kern w:val="0"/>
                <w:sz w:val="20"/>
                <w:szCs w:val="24"/>
              </w:rPr>
              <w:t>分；</w:t>
            </w:r>
          </w:p>
          <w:p w14:paraId="70A3E552"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未实施有效合同管理，因合同纠纷影响项目实施的，每一起扣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r w:rsidR="00005DA7" w:rsidRPr="00835EEE" w14:paraId="189B5767" w14:textId="77777777" w:rsidTr="00093F9D">
        <w:tc>
          <w:tcPr>
            <w:tcW w:w="1527" w:type="dxa"/>
            <w:tcBorders>
              <w:top w:val="single" w:sz="4" w:space="0" w:color="000000"/>
              <w:left w:val="single" w:sz="4" w:space="0" w:color="000000"/>
              <w:bottom w:val="single" w:sz="4" w:space="0" w:color="000000"/>
              <w:right w:val="single" w:sz="4" w:space="0" w:color="000000"/>
            </w:tcBorders>
            <w:vAlign w:val="center"/>
          </w:tcPr>
          <w:p w14:paraId="7F379C9B"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8、</w:t>
            </w:r>
            <w:r w:rsidRPr="00835EEE">
              <w:rPr>
                <w:rFonts w:ascii="仿宋" w:eastAsia="仿宋" w:hAnsi="仿宋" w:hint="eastAsia"/>
                <w:kern w:val="0"/>
                <w:sz w:val="20"/>
                <w:szCs w:val="24"/>
              </w:rPr>
              <w:t>文档资料</w:t>
            </w:r>
          </w:p>
        </w:tc>
        <w:tc>
          <w:tcPr>
            <w:tcW w:w="737" w:type="dxa"/>
            <w:tcBorders>
              <w:top w:val="single" w:sz="4" w:space="0" w:color="000000"/>
              <w:left w:val="single" w:sz="4" w:space="0" w:color="000000"/>
              <w:bottom w:val="single" w:sz="4" w:space="0" w:color="000000"/>
              <w:right w:val="single" w:sz="4" w:space="0" w:color="000000"/>
            </w:tcBorders>
            <w:vAlign w:val="center"/>
          </w:tcPr>
          <w:p w14:paraId="137FEDA2" w14:textId="77777777" w:rsidR="00005DA7" w:rsidRPr="00835EEE" w:rsidRDefault="00005DA7" w:rsidP="00093F9D">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2DCC1521"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文档资料的归档整理符合《建设工程文件归档整理规范》</w:t>
            </w:r>
          </w:p>
          <w:p w14:paraId="09534C16"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GB/T50328-2014</w:t>
            </w:r>
            <w:r w:rsidRPr="00835EEE">
              <w:rPr>
                <w:rFonts w:ascii="仿宋" w:eastAsia="仿宋" w:hAnsi="仿宋" w:hint="eastAsia"/>
                <w:kern w:val="0"/>
                <w:sz w:val="20"/>
                <w:szCs w:val="24"/>
              </w:rPr>
              <w:t>）要求，工程档案齐全、系统、完整；</w:t>
            </w:r>
          </w:p>
          <w:p w14:paraId="5B9AAB34"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按照统一领导，统一管理的原则，管理好基本建设项目的档案资料，档案资金齐全，装订规范；</w:t>
            </w:r>
          </w:p>
          <w:p w14:paraId="57A6C11B"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按照有关规定建立档案管理制度并确保制度落实到位，建立相应的管理机构，设置专人负责文档资料管理；</w:t>
            </w:r>
          </w:p>
          <w:p w14:paraId="334B1322"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档案资料工作与项目建设进程同步，及时做好档案资料的汇总整理。</w:t>
            </w:r>
          </w:p>
        </w:tc>
        <w:tc>
          <w:tcPr>
            <w:tcW w:w="5955" w:type="dxa"/>
            <w:tcBorders>
              <w:top w:val="single" w:sz="4" w:space="0" w:color="000000"/>
              <w:left w:val="single" w:sz="4" w:space="0" w:color="000000"/>
              <w:bottom w:val="single" w:sz="4" w:space="0" w:color="000000"/>
              <w:right w:val="single" w:sz="4" w:space="0" w:color="000000"/>
            </w:tcBorders>
            <w:vAlign w:val="center"/>
          </w:tcPr>
          <w:p w14:paraId="6229CF86"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未按规定建立档案管理制度或管理制度为落实，扣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790B2F27"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未设置专人负责文档资料管理，扣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3D1CE574" w14:textId="77777777" w:rsidR="00005DA7" w:rsidRPr="00835EEE" w:rsidRDefault="00005DA7" w:rsidP="00093F9D">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文档资料归档整理不规范，扣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bl>
    <w:p w14:paraId="5F1A47BD" w14:textId="77777777" w:rsidR="00005DA7" w:rsidRPr="00835EEE" w:rsidRDefault="00005DA7" w:rsidP="00005DA7">
      <w:pPr>
        <w:pStyle w:val="13"/>
        <w:widowControl w:val="0"/>
        <w:kinsoku w:val="0"/>
        <w:overflowPunct w:val="0"/>
        <w:autoSpaceDE w:val="0"/>
        <w:autoSpaceDN w:val="0"/>
        <w:adjustRightInd w:val="0"/>
        <w:snapToGrid w:val="0"/>
        <w:spacing w:beforeLines="0" w:before="120" w:afterLines="0" w:after="120" w:line="360" w:lineRule="auto"/>
        <w:ind w:left="480" w:firstLineChars="0" w:firstLine="0"/>
        <w:jc w:val="both"/>
        <w:rPr>
          <w:rFonts w:ascii="仿宋" w:eastAsia="仿宋" w:hAnsi="仿宋"/>
          <w:sz w:val="24"/>
          <w:szCs w:val="28"/>
        </w:rPr>
      </w:pPr>
    </w:p>
    <w:p w14:paraId="0E604C71" w14:textId="77777777" w:rsidR="00005DA7" w:rsidRPr="00835EEE" w:rsidRDefault="00005DA7" w:rsidP="00005DA7">
      <w:pPr>
        <w:adjustRightInd w:val="0"/>
        <w:snapToGrid w:val="0"/>
        <w:spacing w:before="120" w:after="120"/>
        <w:rPr>
          <w:rFonts w:ascii="仿宋" w:eastAsia="仿宋" w:hAnsi="仿宋"/>
          <w:i/>
          <w:sz w:val="20"/>
          <w:szCs w:val="28"/>
        </w:rPr>
      </w:pPr>
      <w:r w:rsidRPr="00835EEE">
        <w:rPr>
          <w:rFonts w:ascii="仿宋" w:eastAsia="仿宋" w:hAnsi="仿宋" w:hint="eastAsia"/>
          <w:i/>
          <w:sz w:val="20"/>
          <w:szCs w:val="28"/>
        </w:rPr>
        <w:t>注：考核方案生效日后，若国家、省出台具体考核办法，则上表中与之不一致的标准，以国家、省出台标准为准进行调整。</w:t>
      </w:r>
    </w:p>
    <w:p w14:paraId="7734E9FD" w14:textId="77777777" w:rsidR="00E25EEC" w:rsidRPr="00835EEE" w:rsidRDefault="00E25EEC" w:rsidP="00005DA7">
      <w:pPr>
        <w:pStyle w:val="13"/>
        <w:widowControl w:val="0"/>
        <w:kinsoku w:val="0"/>
        <w:overflowPunct w:val="0"/>
        <w:autoSpaceDE w:val="0"/>
        <w:autoSpaceDN w:val="0"/>
        <w:adjustRightInd w:val="0"/>
        <w:snapToGrid w:val="0"/>
        <w:spacing w:beforeLines="0" w:afterLines="0" w:after="50" w:line="360" w:lineRule="auto"/>
        <w:ind w:left="0" w:firstLineChars="0" w:firstLine="0"/>
        <w:jc w:val="both"/>
        <w:rPr>
          <w:rFonts w:ascii="仿宋" w:eastAsia="仿宋" w:hAnsi="仿宋"/>
          <w:sz w:val="24"/>
          <w:szCs w:val="28"/>
        </w:rPr>
        <w:sectPr w:rsidR="00E25EEC" w:rsidRPr="00835EEE" w:rsidSect="00005DA7">
          <w:pgSz w:w="16838" w:h="11906" w:orient="landscape"/>
          <w:pgMar w:top="1797" w:right="1440" w:bottom="1797" w:left="1440" w:header="851" w:footer="992" w:gutter="0"/>
          <w:pgNumType w:fmt="numberInDash"/>
          <w:cols w:space="720"/>
          <w:docGrid w:type="lines" w:linePitch="326"/>
        </w:sectPr>
      </w:pPr>
    </w:p>
    <w:p w14:paraId="536C2B7E" w14:textId="77777777" w:rsidR="00E25EEC" w:rsidRPr="00835EEE" w:rsidRDefault="000F0F55">
      <w:pPr>
        <w:pStyle w:val="13"/>
        <w:widowControl w:val="0"/>
        <w:numPr>
          <w:ilvl w:val="1"/>
          <w:numId w:val="12"/>
        </w:numPr>
        <w:adjustRightInd w:val="0"/>
        <w:snapToGrid w:val="0"/>
        <w:spacing w:beforeLines="0" w:before="120" w:afterLines="0" w:after="120" w:line="360" w:lineRule="auto"/>
        <w:ind w:left="0" w:firstLine="482"/>
        <w:jc w:val="both"/>
        <w:rPr>
          <w:rFonts w:ascii="仿宋" w:eastAsia="仿宋" w:hAnsi="仿宋"/>
          <w:b/>
          <w:bCs/>
          <w:sz w:val="24"/>
          <w:szCs w:val="28"/>
        </w:rPr>
      </w:pPr>
      <w:r w:rsidRPr="00835EEE">
        <w:rPr>
          <w:rFonts w:ascii="仿宋" w:eastAsia="仿宋" w:hAnsi="仿宋" w:hint="eastAsia"/>
          <w:b/>
          <w:bCs/>
          <w:sz w:val="24"/>
          <w:szCs w:val="28"/>
        </w:rPr>
        <w:lastRenderedPageBreak/>
        <w:t>运营维护绩效考核</w:t>
      </w:r>
    </w:p>
    <w:p w14:paraId="77CD7309" w14:textId="2ED00812"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考核主体：县财政局牵头会同</w:t>
      </w:r>
      <w:r w:rsidR="00005DA7" w:rsidRPr="00835EEE">
        <w:rPr>
          <w:rFonts w:ascii="仿宋" w:eastAsia="仿宋" w:hAnsi="仿宋" w:hint="eastAsia"/>
          <w:bCs/>
          <w:sz w:val="24"/>
          <w:szCs w:val="28"/>
        </w:rPr>
        <w:t>甲方</w:t>
      </w:r>
      <w:r w:rsidRPr="00835EEE">
        <w:rPr>
          <w:rFonts w:ascii="仿宋" w:eastAsia="仿宋" w:hAnsi="仿宋" w:hint="eastAsia"/>
          <w:bCs/>
          <w:sz w:val="24"/>
          <w:szCs w:val="28"/>
        </w:rPr>
        <w:t>成立的项目绩效考核小组</w:t>
      </w:r>
    </w:p>
    <w:p w14:paraId="1FC3208D"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考核对象：乙方</w:t>
      </w:r>
    </w:p>
    <w:p w14:paraId="1BC47381"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sectPr w:rsidR="00E25EEC" w:rsidRPr="00835EEE">
          <w:pgSz w:w="11906" w:h="16838"/>
          <w:pgMar w:top="1440" w:right="1797" w:bottom="1440" w:left="1797" w:header="851" w:footer="992" w:gutter="0"/>
          <w:pgNumType w:fmt="numberInDash"/>
          <w:cols w:space="720"/>
          <w:docGrid w:linePitch="312"/>
        </w:sectPr>
      </w:pPr>
      <w:r w:rsidRPr="00835EEE">
        <w:rPr>
          <w:rFonts w:ascii="仿宋" w:eastAsia="仿宋" w:hAnsi="仿宋" w:hint="eastAsia"/>
          <w:bCs/>
          <w:sz w:val="24"/>
          <w:szCs w:val="28"/>
        </w:rPr>
        <w:t>考核内容：参照《江苏省城镇污水处理厂运行管理考核标准》（苏城建</w:t>
      </w:r>
      <w:r w:rsidRPr="00835EEE">
        <w:rPr>
          <w:rFonts w:ascii="仿宋" w:eastAsia="仿宋" w:hAnsi="仿宋"/>
          <w:bCs/>
          <w:sz w:val="24"/>
          <w:szCs w:val="28"/>
        </w:rPr>
        <w:t>[2010]325号）和《徐州市污水处理厂运行管理考核细则》（试行）的规定，</w:t>
      </w:r>
      <w:r w:rsidRPr="00835EEE">
        <w:rPr>
          <w:rFonts w:ascii="仿宋" w:eastAsia="仿宋" w:hAnsi="仿宋" w:hint="eastAsia"/>
          <w:bCs/>
          <w:sz w:val="24"/>
          <w:szCs w:val="28"/>
        </w:rPr>
        <w:t>项目绩效考核小组将从生产管理目标、质量管理目标、安全管理目标、运营管理目标、设备与设施管理目标、成本管理目标、利益相关者满意度等方面进行运营维护绩效考核，满分为</w:t>
      </w:r>
      <w:r w:rsidRPr="00835EEE">
        <w:rPr>
          <w:rFonts w:ascii="仿宋" w:eastAsia="仿宋" w:hAnsi="仿宋"/>
          <w:bCs/>
          <w:sz w:val="24"/>
          <w:szCs w:val="28"/>
        </w:rPr>
        <w:t>100分</w:t>
      </w:r>
      <w:r w:rsidRPr="00835EEE">
        <w:rPr>
          <w:rFonts w:ascii="仿宋" w:eastAsia="仿宋" w:hAnsi="仿宋" w:hint="eastAsia"/>
          <w:bCs/>
          <w:sz w:val="24"/>
          <w:szCs w:val="28"/>
        </w:rPr>
        <w:t>。</w:t>
      </w:r>
      <w:r w:rsidRPr="00835EEE">
        <w:rPr>
          <w:rFonts w:ascii="仿宋" w:eastAsia="仿宋" w:hAnsi="仿宋"/>
          <w:bCs/>
          <w:sz w:val="24"/>
          <w:szCs w:val="28"/>
        </w:rPr>
        <w:t>考核指标要求包括如下：</w:t>
      </w:r>
    </w:p>
    <w:tbl>
      <w:tblPr>
        <w:tblpPr w:leftFromText="180" w:rightFromText="180" w:vertAnchor="page" w:horzAnchor="margin" w:tblpXSpec="center" w:tblpY="2170"/>
        <w:tblW w:w="1402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4A0" w:firstRow="1" w:lastRow="0" w:firstColumn="1" w:lastColumn="0" w:noHBand="0" w:noVBand="1"/>
      </w:tblPr>
      <w:tblGrid>
        <w:gridCol w:w="1244"/>
        <w:gridCol w:w="1525"/>
        <w:gridCol w:w="6579"/>
        <w:gridCol w:w="4678"/>
      </w:tblGrid>
      <w:tr w:rsidR="00835EEE" w:rsidRPr="00835EEE" w14:paraId="5962B62A" w14:textId="77777777">
        <w:trPr>
          <w:trHeight w:hRule="exact" w:val="634"/>
          <w:tblHeader/>
          <w:jc w:val="center"/>
        </w:trPr>
        <w:tc>
          <w:tcPr>
            <w:tcW w:w="14026" w:type="dxa"/>
            <w:gridSpan w:val="4"/>
            <w:shd w:val="clear" w:color="auto" w:fill="D9D9D9"/>
            <w:vAlign w:val="center"/>
          </w:tcPr>
          <w:p w14:paraId="5A8FCAC4" w14:textId="77777777" w:rsidR="00E25EEC" w:rsidRPr="00835EEE" w:rsidRDefault="000F0F55">
            <w:pPr>
              <w:pStyle w:val="TableParagraph"/>
              <w:adjustRightInd w:val="0"/>
              <w:snapToGrid w:val="0"/>
              <w:spacing w:before="120" w:after="120" w:line="360" w:lineRule="auto"/>
              <w:ind w:firstLine="486"/>
              <w:jc w:val="center"/>
              <w:rPr>
                <w:rFonts w:ascii="仿宋" w:eastAsia="仿宋" w:hAnsi="仿宋" w:cs="宋体"/>
                <w:b/>
                <w:bCs/>
                <w:szCs w:val="24"/>
                <w:lang w:eastAsia="zh-CN"/>
              </w:rPr>
            </w:pPr>
            <w:r w:rsidRPr="00835EEE">
              <w:rPr>
                <w:rFonts w:ascii="仿宋" w:eastAsia="仿宋" w:hAnsi="仿宋" w:cs="宋体" w:hint="eastAsia"/>
                <w:b/>
                <w:bCs/>
                <w:spacing w:val="1"/>
                <w:szCs w:val="24"/>
                <w:lang w:eastAsia="zh-CN"/>
              </w:rPr>
              <w:lastRenderedPageBreak/>
              <w:t>运营维护绩效考核表</w:t>
            </w:r>
          </w:p>
        </w:tc>
      </w:tr>
      <w:tr w:rsidR="00835EEE" w:rsidRPr="00835EEE" w14:paraId="607BD43B" w14:textId="77777777">
        <w:trPr>
          <w:trHeight w:hRule="exact" w:val="634"/>
          <w:tblHeader/>
          <w:jc w:val="center"/>
        </w:trPr>
        <w:tc>
          <w:tcPr>
            <w:tcW w:w="1244" w:type="dxa"/>
            <w:shd w:val="clear" w:color="auto" w:fill="D9D9D9"/>
            <w:vAlign w:val="center"/>
          </w:tcPr>
          <w:p w14:paraId="3AF357DA" w14:textId="77777777" w:rsidR="00E25EEC" w:rsidRPr="00835EEE" w:rsidRDefault="000F0F55">
            <w:pPr>
              <w:pStyle w:val="TableParagraph"/>
              <w:adjustRightInd w:val="0"/>
              <w:snapToGrid w:val="0"/>
              <w:spacing w:before="120" w:after="120" w:line="360" w:lineRule="auto"/>
              <w:jc w:val="center"/>
              <w:rPr>
                <w:rFonts w:ascii="仿宋" w:eastAsia="仿宋" w:hAnsi="仿宋" w:cs="宋体"/>
                <w:szCs w:val="24"/>
                <w:lang w:eastAsia="zh-CN"/>
              </w:rPr>
            </w:pPr>
            <w:r w:rsidRPr="00835EEE">
              <w:rPr>
                <w:rFonts w:ascii="仿宋" w:eastAsia="仿宋" w:hAnsi="仿宋" w:cs="宋体" w:hint="eastAsia"/>
                <w:b/>
                <w:bCs/>
                <w:spacing w:val="1"/>
                <w:szCs w:val="24"/>
                <w:lang w:eastAsia="zh-CN"/>
              </w:rPr>
              <w:t>项目</w:t>
            </w:r>
          </w:p>
        </w:tc>
        <w:tc>
          <w:tcPr>
            <w:tcW w:w="1525" w:type="dxa"/>
            <w:shd w:val="clear" w:color="auto" w:fill="D9D9D9"/>
            <w:vAlign w:val="center"/>
          </w:tcPr>
          <w:p w14:paraId="247E23EF" w14:textId="77777777" w:rsidR="00E25EEC" w:rsidRPr="00835EEE" w:rsidRDefault="000F0F55">
            <w:pPr>
              <w:pStyle w:val="TableParagraph"/>
              <w:adjustRightInd w:val="0"/>
              <w:snapToGrid w:val="0"/>
              <w:spacing w:before="120" w:after="120" w:line="360" w:lineRule="auto"/>
              <w:jc w:val="center"/>
              <w:rPr>
                <w:rFonts w:ascii="仿宋" w:eastAsia="仿宋" w:hAnsi="仿宋" w:cs="宋体"/>
                <w:szCs w:val="24"/>
                <w:lang w:eastAsia="zh-CN"/>
              </w:rPr>
            </w:pPr>
            <w:r w:rsidRPr="00835EEE">
              <w:rPr>
                <w:rFonts w:ascii="仿宋" w:eastAsia="仿宋" w:hAnsi="仿宋" w:cs="宋体" w:hint="eastAsia"/>
                <w:b/>
                <w:bCs/>
                <w:spacing w:val="1"/>
                <w:szCs w:val="24"/>
                <w:lang w:eastAsia="zh-CN"/>
              </w:rPr>
              <w:t>指标名称</w:t>
            </w:r>
          </w:p>
        </w:tc>
        <w:tc>
          <w:tcPr>
            <w:tcW w:w="6579" w:type="dxa"/>
            <w:shd w:val="clear" w:color="auto" w:fill="D9D9D9"/>
            <w:vAlign w:val="center"/>
          </w:tcPr>
          <w:p w14:paraId="16354438" w14:textId="77777777" w:rsidR="00E25EEC" w:rsidRPr="00835EEE" w:rsidRDefault="000F0F55">
            <w:pPr>
              <w:pStyle w:val="TableParagraph"/>
              <w:adjustRightInd w:val="0"/>
              <w:snapToGrid w:val="0"/>
              <w:spacing w:before="120" w:after="120" w:line="360" w:lineRule="auto"/>
              <w:jc w:val="center"/>
              <w:rPr>
                <w:rFonts w:ascii="仿宋" w:eastAsia="仿宋" w:hAnsi="仿宋" w:cs="宋体"/>
                <w:szCs w:val="24"/>
                <w:lang w:eastAsia="zh-CN"/>
              </w:rPr>
            </w:pPr>
            <w:r w:rsidRPr="00835EEE">
              <w:rPr>
                <w:rFonts w:ascii="仿宋" w:eastAsia="仿宋" w:hAnsi="仿宋" w:cs="宋体" w:hint="eastAsia"/>
                <w:b/>
                <w:bCs/>
                <w:spacing w:val="1"/>
                <w:szCs w:val="24"/>
                <w:lang w:eastAsia="zh-CN"/>
              </w:rPr>
              <w:t>评分标准</w:t>
            </w:r>
          </w:p>
        </w:tc>
        <w:tc>
          <w:tcPr>
            <w:tcW w:w="4678" w:type="dxa"/>
            <w:shd w:val="clear" w:color="auto" w:fill="D9D9D9"/>
            <w:vAlign w:val="center"/>
          </w:tcPr>
          <w:p w14:paraId="1486DB42"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
                <w:bCs/>
                <w:spacing w:val="1"/>
                <w:szCs w:val="24"/>
              </w:rPr>
            </w:pPr>
            <w:r w:rsidRPr="00835EEE">
              <w:rPr>
                <w:rFonts w:ascii="仿宋" w:eastAsia="仿宋" w:hAnsi="仿宋" w:cs="宋体" w:hint="eastAsia"/>
                <w:b/>
                <w:bCs/>
                <w:spacing w:val="1"/>
                <w:szCs w:val="24"/>
                <w:lang w:eastAsia="zh-CN"/>
              </w:rPr>
              <w:t>考核说明</w:t>
            </w:r>
          </w:p>
          <w:p w14:paraId="14962E53" w14:textId="77777777" w:rsidR="00E25EEC" w:rsidRPr="00835EEE" w:rsidRDefault="00E25EEC">
            <w:pPr>
              <w:pStyle w:val="TableParagraph"/>
              <w:adjustRightInd w:val="0"/>
              <w:snapToGrid w:val="0"/>
              <w:spacing w:before="120" w:after="120" w:line="360" w:lineRule="auto"/>
              <w:jc w:val="center"/>
              <w:rPr>
                <w:rFonts w:ascii="仿宋" w:eastAsia="仿宋" w:hAnsi="仿宋" w:cs="宋体"/>
                <w:b/>
                <w:bCs/>
                <w:spacing w:val="1"/>
                <w:szCs w:val="24"/>
              </w:rPr>
            </w:pPr>
          </w:p>
        </w:tc>
      </w:tr>
      <w:tr w:rsidR="00835EEE" w:rsidRPr="00835EEE" w14:paraId="72BE467C" w14:textId="77777777">
        <w:trPr>
          <w:trHeight w:hRule="exact" w:val="5407"/>
          <w:tblHeader/>
          <w:jc w:val="center"/>
        </w:trPr>
        <w:tc>
          <w:tcPr>
            <w:tcW w:w="1244" w:type="dxa"/>
            <w:vAlign w:val="center"/>
          </w:tcPr>
          <w:p w14:paraId="0989D07A"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生产管理目标</w:t>
            </w:r>
          </w:p>
          <w:p w14:paraId="070F8129"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（14分）</w:t>
            </w:r>
          </w:p>
          <w:p w14:paraId="78DAB524" w14:textId="77777777" w:rsidR="00E25EEC" w:rsidRPr="00835EEE" w:rsidRDefault="00E25EEC">
            <w:pPr>
              <w:pStyle w:val="TableParagraph"/>
              <w:adjustRightInd w:val="0"/>
              <w:snapToGrid w:val="0"/>
              <w:spacing w:before="120" w:after="120" w:line="360" w:lineRule="auto"/>
              <w:jc w:val="center"/>
              <w:rPr>
                <w:rFonts w:ascii="仿宋" w:eastAsia="仿宋" w:hAnsi="仿宋" w:cs="宋体"/>
                <w:bCs/>
                <w:szCs w:val="24"/>
                <w:lang w:eastAsia="zh-CN"/>
              </w:rPr>
            </w:pPr>
          </w:p>
        </w:tc>
        <w:tc>
          <w:tcPr>
            <w:tcW w:w="1525" w:type="dxa"/>
            <w:vAlign w:val="center"/>
          </w:tcPr>
          <w:p w14:paraId="79642F92"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污水处理量</w:t>
            </w:r>
          </w:p>
          <w:p w14:paraId="1381D9DF"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（14分）</w:t>
            </w:r>
          </w:p>
        </w:tc>
        <w:tc>
          <w:tcPr>
            <w:tcW w:w="6579" w:type="dxa"/>
            <w:vAlign w:val="center"/>
          </w:tcPr>
          <w:p w14:paraId="778FEDCA"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cs="宋体" w:hint="eastAsia"/>
                <w:bCs/>
                <w:szCs w:val="24"/>
                <w:lang w:eastAsia="zh-CN"/>
              </w:rPr>
              <w:t>（1）投运三年以上：实际处理量≥设计水量的85%，得满分；实际处理量＜设计水量的75%，不得分；介于上述两者之间，得7分</w:t>
            </w:r>
          </w:p>
          <w:p w14:paraId="67A25DE9"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cs="宋体" w:hint="eastAsia"/>
                <w:bCs/>
                <w:szCs w:val="24"/>
                <w:lang w:eastAsia="zh-CN"/>
              </w:rPr>
              <w:t>（2）投运一年以上、三年以内：实际处理量≥设计水量的75%，得满分；实际处理量＜设计水量的60%，不得分；介于上述两者之间，得7分</w:t>
            </w:r>
          </w:p>
          <w:p w14:paraId="5AF9937A" w14:textId="77777777" w:rsidR="00E25EEC" w:rsidRPr="00835EEE" w:rsidRDefault="000F0F55">
            <w:pPr>
              <w:pStyle w:val="TableParagraph"/>
              <w:adjustRightInd w:val="0"/>
              <w:snapToGrid w:val="0"/>
              <w:spacing w:before="120" w:after="120" w:line="360" w:lineRule="auto"/>
              <w:jc w:val="both"/>
              <w:rPr>
                <w:rFonts w:ascii="仿宋" w:eastAsia="仿宋" w:hAnsi="仿宋" w:cs="宋体"/>
                <w:bCs/>
                <w:szCs w:val="24"/>
                <w:lang w:eastAsia="zh-CN"/>
              </w:rPr>
            </w:pPr>
            <w:r w:rsidRPr="00835EEE">
              <w:rPr>
                <w:rFonts w:ascii="仿宋" w:eastAsia="仿宋" w:hAnsi="仿宋" w:cs="宋体" w:hint="eastAsia"/>
                <w:bCs/>
                <w:szCs w:val="24"/>
                <w:lang w:eastAsia="zh-CN"/>
              </w:rPr>
              <w:t>（3）投运一年以内：实际处理量≥设计水量的60%，得满分；实际处理量＜设计水量的40%，不得分；介于上述两者之间，得7分</w:t>
            </w:r>
          </w:p>
        </w:tc>
        <w:tc>
          <w:tcPr>
            <w:tcW w:w="4678" w:type="dxa"/>
            <w:vAlign w:val="center"/>
          </w:tcPr>
          <w:p w14:paraId="339B9560"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cs="宋体" w:hint="eastAsia"/>
                <w:spacing w:val="4"/>
                <w:szCs w:val="24"/>
                <w:lang w:eastAsia="zh-CN"/>
              </w:rPr>
              <w:t>根据《江苏省城镇污水处理厂运行管理考核标准》（苏城建[2010]325号）：新建污水处理厂一年内不低于设计能力的60%，三年内不低于设计能力的75%，三年以上不低于设计能力的85%</w:t>
            </w:r>
          </w:p>
        </w:tc>
      </w:tr>
      <w:tr w:rsidR="00835EEE" w:rsidRPr="00835EEE" w14:paraId="4E9690A9" w14:textId="77777777">
        <w:trPr>
          <w:trHeight w:hRule="exact" w:val="2286"/>
          <w:tblHeader/>
          <w:jc w:val="center"/>
        </w:trPr>
        <w:tc>
          <w:tcPr>
            <w:tcW w:w="1244" w:type="dxa"/>
            <w:vMerge w:val="restart"/>
            <w:vAlign w:val="center"/>
          </w:tcPr>
          <w:p w14:paraId="08A2EF3F"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lastRenderedPageBreak/>
              <w:t>质量管理目标</w:t>
            </w:r>
          </w:p>
          <w:p w14:paraId="6DC10273"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（22分）</w:t>
            </w:r>
          </w:p>
        </w:tc>
        <w:tc>
          <w:tcPr>
            <w:tcW w:w="1525" w:type="dxa"/>
            <w:vAlign w:val="center"/>
          </w:tcPr>
          <w:p w14:paraId="2087E952"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污水处理质量</w:t>
            </w:r>
          </w:p>
          <w:p w14:paraId="190EA5DD"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（10分）</w:t>
            </w:r>
          </w:p>
        </w:tc>
        <w:tc>
          <w:tcPr>
            <w:tcW w:w="6579" w:type="dxa"/>
            <w:vAlign w:val="center"/>
          </w:tcPr>
          <w:p w14:paraId="61FDD62A"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cs="宋体" w:hint="eastAsia"/>
                <w:bCs/>
                <w:szCs w:val="24"/>
                <w:lang w:eastAsia="zh-CN"/>
              </w:rPr>
              <w:t>污染物每日平均排放值</w:t>
            </w:r>
            <w:proofErr w:type="spellStart"/>
            <w:r w:rsidRPr="00835EEE">
              <w:rPr>
                <w:rFonts w:ascii="仿宋" w:eastAsia="仿宋" w:hAnsi="仿宋" w:cs="宋体"/>
                <w:bCs/>
                <w:szCs w:val="24"/>
                <w:lang w:eastAsia="zh-CN"/>
              </w:rPr>
              <w:t>COD</w:t>
            </w:r>
            <w:r w:rsidRPr="00835EEE">
              <w:rPr>
                <w:rFonts w:ascii="仿宋" w:eastAsia="仿宋" w:hAnsi="仿宋" w:cs="宋体"/>
                <w:bCs/>
                <w:szCs w:val="24"/>
                <w:vertAlign w:val="subscript"/>
                <w:lang w:eastAsia="zh-CN"/>
              </w:rPr>
              <w:t>Cr</w:t>
            </w:r>
            <w:proofErr w:type="spellEnd"/>
            <w:r w:rsidRPr="00835EEE">
              <w:rPr>
                <w:rFonts w:ascii="仿宋" w:eastAsia="仿宋" w:hAnsi="仿宋" w:cs="宋体" w:hint="eastAsia"/>
                <w:bCs/>
                <w:szCs w:val="24"/>
                <w:lang w:eastAsia="zh-CN"/>
              </w:rPr>
              <w:t>、</w:t>
            </w:r>
            <w:r w:rsidRPr="00835EEE">
              <w:rPr>
                <w:rFonts w:ascii="仿宋" w:eastAsia="仿宋" w:hAnsi="仿宋" w:cs="宋体"/>
                <w:bCs/>
                <w:szCs w:val="24"/>
                <w:lang w:eastAsia="zh-CN"/>
              </w:rPr>
              <w:t>BOD</w:t>
            </w:r>
            <w:r w:rsidRPr="00835EEE">
              <w:rPr>
                <w:rFonts w:ascii="仿宋" w:eastAsia="仿宋" w:hAnsi="仿宋" w:cs="宋体"/>
                <w:bCs/>
                <w:szCs w:val="24"/>
                <w:vertAlign w:val="subscript"/>
                <w:lang w:eastAsia="zh-CN"/>
              </w:rPr>
              <w:t>5</w:t>
            </w:r>
            <w:r w:rsidRPr="00835EEE">
              <w:rPr>
                <w:rFonts w:ascii="仿宋" w:eastAsia="仿宋" w:hAnsi="仿宋" w:cs="宋体" w:hint="eastAsia"/>
                <w:bCs/>
                <w:szCs w:val="24"/>
                <w:lang w:eastAsia="zh-CN"/>
              </w:rPr>
              <w:t>、</w:t>
            </w:r>
            <w:r w:rsidRPr="00835EEE">
              <w:rPr>
                <w:rFonts w:ascii="仿宋" w:eastAsia="仿宋" w:hAnsi="仿宋" w:cs="宋体"/>
                <w:bCs/>
                <w:szCs w:val="24"/>
                <w:lang w:eastAsia="zh-CN"/>
              </w:rPr>
              <w:t>SS</w:t>
            </w:r>
            <w:r w:rsidRPr="00835EEE">
              <w:rPr>
                <w:rFonts w:ascii="仿宋" w:eastAsia="仿宋" w:hAnsi="仿宋" w:cs="宋体" w:hint="eastAsia"/>
                <w:bCs/>
                <w:szCs w:val="24"/>
                <w:lang w:eastAsia="zh-CN"/>
              </w:rPr>
              <w:t>、</w:t>
            </w:r>
            <w:r w:rsidRPr="00835EEE">
              <w:rPr>
                <w:rFonts w:ascii="仿宋" w:eastAsia="仿宋" w:hAnsi="仿宋" w:cs="宋体"/>
                <w:bCs/>
                <w:szCs w:val="24"/>
                <w:lang w:eastAsia="zh-CN"/>
              </w:rPr>
              <w:t>NH3-N</w:t>
            </w:r>
            <w:r w:rsidRPr="00835EEE">
              <w:rPr>
                <w:rFonts w:ascii="仿宋" w:eastAsia="仿宋" w:hAnsi="仿宋" w:cs="宋体" w:hint="eastAsia"/>
                <w:bCs/>
                <w:szCs w:val="24"/>
                <w:lang w:eastAsia="zh-CN"/>
              </w:rPr>
              <w:t>、</w:t>
            </w:r>
            <w:r w:rsidRPr="00835EEE">
              <w:rPr>
                <w:rFonts w:ascii="仿宋" w:eastAsia="仿宋" w:hAnsi="仿宋" w:cs="宋体"/>
                <w:bCs/>
                <w:szCs w:val="24"/>
                <w:lang w:eastAsia="zh-CN"/>
              </w:rPr>
              <w:t>TN</w:t>
            </w:r>
            <w:r w:rsidRPr="00835EEE">
              <w:rPr>
                <w:rFonts w:ascii="仿宋" w:eastAsia="仿宋" w:hAnsi="仿宋" w:cs="宋体" w:hint="eastAsia"/>
                <w:bCs/>
                <w:szCs w:val="24"/>
                <w:lang w:eastAsia="zh-CN"/>
              </w:rPr>
              <w:t>、</w:t>
            </w:r>
            <w:r w:rsidRPr="00835EEE">
              <w:rPr>
                <w:rFonts w:ascii="仿宋" w:eastAsia="仿宋" w:hAnsi="仿宋" w:cs="宋体"/>
                <w:bCs/>
                <w:szCs w:val="24"/>
                <w:lang w:eastAsia="zh-CN"/>
              </w:rPr>
              <w:t>TP</w:t>
            </w:r>
            <w:r w:rsidRPr="00835EEE">
              <w:rPr>
                <w:rFonts w:ascii="仿宋" w:eastAsia="仿宋" w:hAnsi="仿宋" w:cs="宋体" w:hint="eastAsia"/>
                <w:bCs/>
                <w:szCs w:val="24"/>
                <w:lang w:eastAsia="zh-CN"/>
              </w:rPr>
              <w:t>达标，得10分；有一项不达标即认定为一天不达标，一天不达标扣</w:t>
            </w:r>
            <w:r w:rsidRPr="00835EEE">
              <w:rPr>
                <w:rFonts w:ascii="仿宋" w:eastAsia="仿宋" w:hAnsi="仿宋" w:cs="宋体"/>
                <w:bCs/>
                <w:szCs w:val="24"/>
                <w:lang w:eastAsia="zh-CN"/>
              </w:rPr>
              <w:t>0.2</w:t>
            </w:r>
            <w:r w:rsidRPr="00835EEE">
              <w:rPr>
                <w:rFonts w:ascii="仿宋" w:eastAsia="仿宋" w:hAnsi="仿宋" w:cs="宋体" w:hint="eastAsia"/>
                <w:bCs/>
                <w:szCs w:val="24"/>
                <w:lang w:eastAsia="zh-CN"/>
              </w:rPr>
              <w:t>分，扣完为止</w:t>
            </w:r>
          </w:p>
        </w:tc>
        <w:tc>
          <w:tcPr>
            <w:tcW w:w="4678" w:type="dxa"/>
            <w:vAlign w:val="center"/>
          </w:tcPr>
          <w:p w14:paraId="620E0304"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cs="宋体" w:hint="eastAsia"/>
                <w:bCs/>
                <w:szCs w:val="24"/>
                <w:lang w:eastAsia="zh-CN"/>
              </w:rPr>
              <w:t>查化验分析台帐及上级主管部门或环保部门的检测报告，并与实际运行现状相结合。污染物排放标准依据工程设计标准，以及国家、省的相关规定要求</w:t>
            </w:r>
          </w:p>
        </w:tc>
      </w:tr>
      <w:tr w:rsidR="00835EEE" w:rsidRPr="00835EEE" w14:paraId="22B4B89B" w14:textId="77777777">
        <w:trPr>
          <w:trHeight w:hRule="exact" w:val="2402"/>
          <w:tblHeader/>
          <w:jc w:val="center"/>
        </w:trPr>
        <w:tc>
          <w:tcPr>
            <w:tcW w:w="1244" w:type="dxa"/>
            <w:vMerge/>
            <w:vAlign w:val="center"/>
          </w:tcPr>
          <w:p w14:paraId="013885EE"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7076A977"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污水台账</w:t>
            </w:r>
          </w:p>
          <w:p w14:paraId="1350284E"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bCs/>
                <w:sz w:val="21"/>
                <w:szCs w:val="24"/>
              </w:rPr>
              <w:t>（</w:t>
            </w:r>
            <w:r w:rsidRPr="00835EEE">
              <w:rPr>
                <w:rFonts w:ascii="仿宋" w:eastAsia="仿宋" w:hAnsi="仿宋" w:cs="宋体" w:hint="eastAsia"/>
                <w:bCs/>
                <w:sz w:val="21"/>
                <w:szCs w:val="24"/>
              </w:rPr>
              <w:t>2分</w:t>
            </w:r>
            <w:r w:rsidRPr="00835EEE">
              <w:rPr>
                <w:rFonts w:ascii="仿宋" w:eastAsia="仿宋" w:hAnsi="仿宋" w:cs="宋体"/>
                <w:bCs/>
                <w:sz w:val="21"/>
                <w:szCs w:val="24"/>
              </w:rPr>
              <w:t>）</w:t>
            </w:r>
          </w:p>
        </w:tc>
        <w:tc>
          <w:tcPr>
            <w:tcW w:w="6579" w:type="dxa"/>
            <w:vAlign w:val="center"/>
          </w:tcPr>
          <w:p w14:paraId="0526F0E9"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(1)运行台帐记录齐全、真实可靠，得2分；</w:t>
            </w:r>
          </w:p>
          <w:p w14:paraId="41F4D371"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(2)运行台帐记录不齐全，每缺一项扣0.5分，扣完为止；</w:t>
            </w:r>
          </w:p>
          <w:p w14:paraId="686063C0"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（3）记录数据不真实不得分；无运行台帐不得分</w:t>
            </w:r>
          </w:p>
        </w:tc>
        <w:tc>
          <w:tcPr>
            <w:tcW w:w="4678" w:type="dxa"/>
            <w:vAlign w:val="center"/>
          </w:tcPr>
          <w:p w14:paraId="54DFA473"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污水台帐记录内容包括：水量、设备、仪表开启及运行记录；工艺控制参数如DO、MLSS、污泥回流等；值班人、接班人、交接班记录等</w:t>
            </w:r>
          </w:p>
        </w:tc>
      </w:tr>
      <w:tr w:rsidR="00835EEE" w:rsidRPr="00835EEE" w14:paraId="0896F771" w14:textId="77777777">
        <w:trPr>
          <w:trHeight w:hRule="exact" w:val="2985"/>
          <w:tblHeader/>
          <w:jc w:val="center"/>
        </w:trPr>
        <w:tc>
          <w:tcPr>
            <w:tcW w:w="1244" w:type="dxa"/>
            <w:vMerge/>
            <w:vAlign w:val="center"/>
          </w:tcPr>
          <w:p w14:paraId="0A1ACA35"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40CC1A10"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化验台帐</w:t>
            </w:r>
          </w:p>
          <w:p w14:paraId="7110A43D"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 w:val="21"/>
                <w:szCs w:val="24"/>
              </w:rPr>
              <w:t>（2分）</w:t>
            </w:r>
          </w:p>
        </w:tc>
        <w:tc>
          <w:tcPr>
            <w:tcW w:w="6579" w:type="dxa"/>
            <w:vAlign w:val="center"/>
          </w:tcPr>
          <w:p w14:paraId="26799C7E"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记录齐全、真实、合理、可靠，得2分；记录不真实，不得分；缺少一项扣0.5分，扣完为止</w:t>
            </w:r>
          </w:p>
        </w:tc>
        <w:tc>
          <w:tcPr>
            <w:tcW w:w="4678" w:type="dxa"/>
            <w:vAlign w:val="center"/>
          </w:tcPr>
          <w:p w14:paraId="227549A5"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记录真实可靠、信息齐全、填写规范，实验室记录能够复现检测过程</w:t>
            </w:r>
          </w:p>
        </w:tc>
      </w:tr>
      <w:tr w:rsidR="00835EEE" w:rsidRPr="00835EEE" w14:paraId="138CEF0C" w14:textId="77777777">
        <w:trPr>
          <w:trHeight w:hRule="exact" w:val="3704"/>
          <w:tblHeader/>
          <w:jc w:val="center"/>
        </w:trPr>
        <w:tc>
          <w:tcPr>
            <w:tcW w:w="1244" w:type="dxa"/>
            <w:vMerge/>
            <w:vAlign w:val="center"/>
          </w:tcPr>
          <w:p w14:paraId="229F5BE1"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5694988F"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 w:val="21"/>
                <w:szCs w:val="24"/>
              </w:rPr>
            </w:pPr>
            <w:proofErr w:type="spellStart"/>
            <w:r w:rsidRPr="00835EEE">
              <w:rPr>
                <w:rFonts w:ascii="仿宋" w:eastAsia="仿宋" w:hAnsi="仿宋" w:cs="宋体" w:hint="eastAsia"/>
                <w:bCs/>
                <w:sz w:val="21"/>
                <w:szCs w:val="24"/>
              </w:rPr>
              <w:t>化验室配备</w:t>
            </w:r>
            <w:proofErr w:type="spellEnd"/>
          </w:p>
          <w:p w14:paraId="1DAD8D47"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 w:val="21"/>
                <w:szCs w:val="24"/>
              </w:rPr>
              <w:t>（3分）</w:t>
            </w:r>
          </w:p>
        </w:tc>
        <w:tc>
          <w:tcPr>
            <w:tcW w:w="6579" w:type="dxa"/>
            <w:vAlign w:val="center"/>
          </w:tcPr>
          <w:p w14:paraId="2611A2C7"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未配备化验室，不得分；检测仪器设备配备不足，常规项缺1项扣1分，扣完为止；化验室配备但不能正常工作的，常规项缺1项扣1分，扣完为止</w:t>
            </w:r>
          </w:p>
        </w:tc>
        <w:tc>
          <w:tcPr>
            <w:tcW w:w="4678" w:type="dxa"/>
            <w:vAlign w:val="center"/>
          </w:tcPr>
          <w:p w14:paraId="0D9E78CC"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污水处理厂的运行应有化验数据的支撑和指导，应配备化验室。同一城市的多个污水处理厂，可共用综合分析中心，但污水厂内用于常规化验项目如COD、BOD、SS、NH-N、TP、TN的检测设备应配备齐全。化学品、危险化学品仓库均应按要求布设，规章制度齐全并按相关规定管理</w:t>
            </w:r>
          </w:p>
        </w:tc>
      </w:tr>
      <w:tr w:rsidR="00835EEE" w:rsidRPr="00835EEE" w14:paraId="744BE21E" w14:textId="77777777">
        <w:trPr>
          <w:trHeight w:hRule="exact" w:val="1696"/>
          <w:tblHeader/>
          <w:jc w:val="center"/>
        </w:trPr>
        <w:tc>
          <w:tcPr>
            <w:tcW w:w="1244" w:type="dxa"/>
            <w:vMerge/>
            <w:vAlign w:val="center"/>
          </w:tcPr>
          <w:p w14:paraId="20BB5709"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4E06A62C"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化验项目及频次</w:t>
            </w:r>
          </w:p>
          <w:p w14:paraId="7021BEC6"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 w:val="21"/>
                <w:szCs w:val="24"/>
                <w:lang w:eastAsia="zh-CN"/>
              </w:rPr>
              <w:t>（3分）</w:t>
            </w:r>
          </w:p>
        </w:tc>
        <w:tc>
          <w:tcPr>
            <w:tcW w:w="6579" w:type="dxa"/>
            <w:vAlign w:val="center"/>
          </w:tcPr>
          <w:p w14:paraId="59A09522"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（1）化验分析项目及频次齐全，得3分；</w:t>
            </w:r>
          </w:p>
          <w:p w14:paraId="00862614"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（2）化验项目每少一项扣0.5分，频次每少一次扣0.1分，扣完为止；</w:t>
            </w:r>
          </w:p>
          <w:p w14:paraId="356F6FE2"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（3）未开展化验项目，不得分</w:t>
            </w:r>
          </w:p>
        </w:tc>
        <w:tc>
          <w:tcPr>
            <w:tcW w:w="4678" w:type="dxa"/>
            <w:vAlign w:val="center"/>
          </w:tcPr>
          <w:p w14:paraId="0F2407CC"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化验项目及频次依据CJJ60-94《城市污水处理厂运行、维护及其安全技术规程》中的规定</w:t>
            </w:r>
          </w:p>
        </w:tc>
      </w:tr>
      <w:tr w:rsidR="00835EEE" w:rsidRPr="00835EEE" w14:paraId="3E2D1FB9" w14:textId="77777777">
        <w:trPr>
          <w:trHeight w:hRule="exact" w:val="2563"/>
          <w:tblHeader/>
          <w:jc w:val="center"/>
        </w:trPr>
        <w:tc>
          <w:tcPr>
            <w:tcW w:w="1244" w:type="dxa"/>
            <w:vMerge/>
            <w:vAlign w:val="center"/>
          </w:tcPr>
          <w:p w14:paraId="1E2E7DE7"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78A0DB0F"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 w:val="21"/>
                <w:szCs w:val="24"/>
              </w:rPr>
              <w:t>化验质量控制（2分）</w:t>
            </w:r>
          </w:p>
        </w:tc>
        <w:tc>
          <w:tcPr>
            <w:tcW w:w="6579" w:type="dxa"/>
            <w:vAlign w:val="center"/>
          </w:tcPr>
          <w:p w14:paraId="4E00CDFA"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每有1项不符合要求，扣1分，扣完为止</w:t>
            </w:r>
          </w:p>
        </w:tc>
        <w:tc>
          <w:tcPr>
            <w:tcW w:w="4678" w:type="dxa"/>
            <w:vAlign w:val="center"/>
          </w:tcPr>
          <w:p w14:paraId="0FEACFA8"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化验室内部应建立健全水质分析质量保证制度；每日样品需进行精密度（平行双样）和准确度（加标回收）控制，定期进行标准样品、仪器设备的量值溯源，并完整保存记录</w:t>
            </w:r>
          </w:p>
        </w:tc>
      </w:tr>
      <w:tr w:rsidR="00835EEE" w:rsidRPr="00835EEE" w14:paraId="76D3E91D" w14:textId="77777777">
        <w:trPr>
          <w:trHeight w:hRule="exact" w:val="2286"/>
          <w:tblHeader/>
          <w:jc w:val="center"/>
        </w:trPr>
        <w:tc>
          <w:tcPr>
            <w:tcW w:w="1244" w:type="dxa"/>
            <w:vMerge w:val="restart"/>
            <w:vAlign w:val="center"/>
          </w:tcPr>
          <w:p w14:paraId="6426BED1"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lastRenderedPageBreak/>
              <w:t>安全管理目标</w:t>
            </w:r>
          </w:p>
          <w:p w14:paraId="3D73441F"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（12分）</w:t>
            </w:r>
          </w:p>
        </w:tc>
        <w:tc>
          <w:tcPr>
            <w:tcW w:w="1525" w:type="dxa"/>
            <w:vAlign w:val="center"/>
          </w:tcPr>
          <w:p w14:paraId="0A093E32"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 w:val="21"/>
                <w:szCs w:val="24"/>
              </w:rPr>
            </w:pPr>
            <w:r w:rsidRPr="00835EEE">
              <w:rPr>
                <w:rFonts w:ascii="仿宋" w:eastAsia="仿宋" w:hAnsi="仿宋" w:cs="宋体" w:hint="eastAsia"/>
                <w:bCs/>
                <w:sz w:val="21"/>
                <w:szCs w:val="24"/>
              </w:rPr>
              <w:t>安全管理制度（3分）</w:t>
            </w:r>
          </w:p>
        </w:tc>
        <w:tc>
          <w:tcPr>
            <w:tcW w:w="6579" w:type="dxa"/>
            <w:vAlign w:val="center"/>
          </w:tcPr>
          <w:p w14:paraId="1FA3AAFB"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缺一项扣0.6分，扣完为止</w:t>
            </w:r>
          </w:p>
        </w:tc>
        <w:tc>
          <w:tcPr>
            <w:tcW w:w="4678" w:type="dxa"/>
            <w:vAlign w:val="center"/>
          </w:tcPr>
          <w:p w14:paraId="64E3161B"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1.有健全的各级安全管理机构；2.安全规章制度；3.安全检查记录齐全；4.发现安全隐患有积极的响应措施、并能及时解决；5.安全检查台帐及安全隐患排除记录齐全</w:t>
            </w:r>
          </w:p>
        </w:tc>
      </w:tr>
      <w:tr w:rsidR="00835EEE" w:rsidRPr="00835EEE" w14:paraId="1C44C61A" w14:textId="77777777">
        <w:trPr>
          <w:trHeight w:hRule="exact" w:val="2417"/>
          <w:tblHeader/>
          <w:jc w:val="center"/>
        </w:trPr>
        <w:tc>
          <w:tcPr>
            <w:tcW w:w="1244" w:type="dxa"/>
            <w:vMerge/>
            <w:vAlign w:val="center"/>
          </w:tcPr>
          <w:p w14:paraId="3AA2FF89"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1A320A4E"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安全规程及防护</w:t>
            </w:r>
          </w:p>
          <w:p w14:paraId="0CC21C85"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 w:val="21"/>
                <w:szCs w:val="24"/>
                <w:lang w:eastAsia="zh-CN"/>
              </w:rPr>
            </w:pPr>
            <w:r w:rsidRPr="00835EEE">
              <w:rPr>
                <w:rFonts w:ascii="仿宋" w:eastAsia="仿宋" w:hAnsi="仿宋" w:cs="宋体" w:hint="eastAsia"/>
                <w:bCs/>
                <w:sz w:val="21"/>
                <w:szCs w:val="24"/>
                <w:lang w:eastAsia="zh-CN"/>
              </w:rPr>
              <w:t>（3分）</w:t>
            </w:r>
          </w:p>
        </w:tc>
        <w:tc>
          <w:tcPr>
            <w:tcW w:w="6579" w:type="dxa"/>
            <w:vAlign w:val="center"/>
          </w:tcPr>
          <w:p w14:paraId="0DCCC70D"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缺一项扣0.4分，扣完为止</w:t>
            </w:r>
          </w:p>
        </w:tc>
        <w:tc>
          <w:tcPr>
            <w:tcW w:w="4678" w:type="dxa"/>
            <w:vAlign w:val="center"/>
          </w:tcPr>
          <w:p w14:paraId="03FD0210"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操作规程齐全、到位；岗位人员有必要的安全保护措施；必要场所有安全警示牌；有毒、有害场所有安全防护仪器、仪表、器具配备；危险品、易燃、易爆品有相应的管理规</w:t>
            </w:r>
          </w:p>
        </w:tc>
      </w:tr>
      <w:tr w:rsidR="00835EEE" w:rsidRPr="00835EEE" w14:paraId="7965C64A" w14:textId="77777777">
        <w:trPr>
          <w:trHeight w:hRule="exact" w:val="2561"/>
          <w:tblHeader/>
          <w:jc w:val="center"/>
        </w:trPr>
        <w:tc>
          <w:tcPr>
            <w:tcW w:w="1244" w:type="dxa"/>
            <w:vMerge/>
            <w:vAlign w:val="center"/>
          </w:tcPr>
          <w:p w14:paraId="1570A652"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1DA94739"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安全培训</w:t>
            </w:r>
          </w:p>
          <w:p w14:paraId="021E085D"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 w:val="21"/>
                <w:szCs w:val="24"/>
              </w:rPr>
            </w:pPr>
            <w:r w:rsidRPr="00835EEE">
              <w:rPr>
                <w:rFonts w:ascii="仿宋" w:eastAsia="仿宋" w:hAnsi="仿宋" w:cs="宋体" w:hint="eastAsia"/>
                <w:bCs/>
                <w:sz w:val="21"/>
                <w:szCs w:val="24"/>
              </w:rPr>
              <w:t>（</w:t>
            </w:r>
            <w:r w:rsidRPr="00835EEE">
              <w:rPr>
                <w:rFonts w:ascii="仿宋" w:eastAsia="仿宋" w:hAnsi="仿宋" w:cs="宋体" w:hint="eastAsia"/>
                <w:bCs/>
                <w:sz w:val="21"/>
                <w:szCs w:val="24"/>
                <w:lang w:eastAsia="zh-CN"/>
              </w:rPr>
              <w:t>3</w:t>
            </w:r>
            <w:r w:rsidRPr="00835EEE">
              <w:rPr>
                <w:rFonts w:ascii="仿宋" w:eastAsia="仿宋" w:hAnsi="仿宋" w:cs="宋体" w:hint="eastAsia"/>
                <w:bCs/>
                <w:sz w:val="21"/>
                <w:szCs w:val="24"/>
              </w:rPr>
              <w:t>分）</w:t>
            </w:r>
          </w:p>
        </w:tc>
        <w:tc>
          <w:tcPr>
            <w:tcW w:w="6579" w:type="dxa"/>
            <w:vAlign w:val="center"/>
          </w:tcPr>
          <w:p w14:paraId="5533832B"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缺一项扣1分，扣完为止</w:t>
            </w:r>
          </w:p>
        </w:tc>
        <w:tc>
          <w:tcPr>
            <w:tcW w:w="4678" w:type="dxa"/>
            <w:vAlign w:val="center"/>
          </w:tcPr>
          <w:p w14:paraId="343BE8FB"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安全培训要有年度、月度计划，并结合工作岗位对职工进行安全教育，并有安全教育台帐；厂主管领导和安全负责人要接受正规安全培训并具有上级颁发的安全培训证书</w:t>
            </w:r>
          </w:p>
        </w:tc>
      </w:tr>
      <w:tr w:rsidR="00835EEE" w:rsidRPr="00835EEE" w14:paraId="6193362E" w14:textId="77777777">
        <w:trPr>
          <w:trHeight w:hRule="exact" w:val="2145"/>
          <w:tblHeader/>
          <w:jc w:val="center"/>
        </w:trPr>
        <w:tc>
          <w:tcPr>
            <w:tcW w:w="1244" w:type="dxa"/>
            <w:vMerge/>
            <w:vAlign w:val="center"/>
          </w:tcPr>
          <w:p w14:paraId="5074EE4E"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30E7160E"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应急预案</w:t>
            </w:r>
          </w:p>
          <w:p w14:paraId="2C45EA42"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 w:val="21"/>
                <w:szCs w:val="24"/>
              </w:rPr>
            </w:pPr>
            <w:r w:rsidRPr="00835EEE">
              <w:rPr>
                <w:rFonts w:ascii="仿宋" w:eastAsia="仿宋" w:hAnsi="仿宋" w:cs="宋体" w:hint="eastAsia"/>
                <w:bCs/>
                <w:sz w:val="21"/>
                <w:szCs w:val="24"/>
              </w:rPr>
              <w:t>（3分）</w:t>
            </w:r>
          </w:p>
        </w:tc>
        <w:tc>
          <w:tcPr>
            <w:tcW w:w="6579" w:type="dxa"/>
            <w:vAlign w:val="center"/>
          </w:tcPr>
          <w:p w14:paraId="1138B148"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建立完善的污水处理厂应急预案，并定期组织演练，得3分；有应急预案，无定期组织演练得2分；无应急预案不得分；</w:t>
            </w:r>
          </w:p>
        </w:tc>
        <w:tc>
          <w:tcPr>
            <w:tcW w:w="4678" w:type="dxa"/>
            <w:vAlign w:val="center"/>
          </w:tcPr>
          <w:p w14:paraId="46F5DFB0"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专项应急预案应包括水质、管道、电器、停电等突发事故及火灾、爆炸、中毒等重大安全事故的预案，并根据实际情况，定期组织演练</w:t>
            </w:r>
          </w:p>
        </w:tc>
      </w:tr>
      <w:tr w:rsidR="00835EEE" w:rsidRPr="00835EEE" w14:paraId="2CD69A17" w14:textId="77777777">
        <w:trPr>
          <w:trHeight w:hRule="exact" w:val="3846"/>
          <w:tblHeader/>
          <w:jc w:val="center"/>
        </w:trPr>
        <w:tc>
          <w:tcPr>
            <w:tcW w:w="1244" w:type="dxa"/>
            <w:vMerge w:val="restart"/>
            <w:vAlign w:val="center"/>
          </w:tcPr>
          <w:p w14:paraId="67927B58"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设备与设施管理目标（16分）</w:t>
            </w:r>
          </w:p>
        </w:tc>
        <w:tc>
          <w:tcPr>
            <w:tcW w:w="1525" w:type="dxa"/>
            <w:vAlign w:val="center"/>
          </w:tcPr>
          <w:p w14:paraId="7992C9BD"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污水处理厂设备运行</w:t>
            </w:r>
          </w:p>
          <w:p w14:paraId="0F5251A6"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w:t>
            </w:r>
            <w:r w:rsidRPr="00835EEE">
              <w:rPr>
                <w:rFonts w:ascii="仿宋" w:eastAsia="仿宋" w:hAnsi="仿宋" w:cs="宋体"/>
                <w:bCs/>
                <w:kern w:val="0"/>
                <w:sz w:val="20"/>
                <w:szCs w:val="24"/>
              </w:rPr>
              <w:t>8</w:t>
            </w:r>
            <w:r w:rsidRPr="00835EEE">
              <w:rPr>
                <w:rFonts w:ascii="仿宋" w:eastAsia="仿宋" w:hAnsi="仿宋" w:cs="宋体" w:hint="eastAsia"/>
                <w:bCs/>
                <w:kern w:val="0"/>
                <w:sz w:val="20"/>
                <w:szCs w:val="24"/>
              </w:rPr>
              <w:t>分</w:t>
            </w:r>
            <w:r w:rsidRPr="00835EEE">
              <w:rPr>
                <w:rFonts w:ascii="仿宋" w:eastAsia="仿宋" w:hAnsi="仿宋" w:cs="宋体"/>
                <w:bCs/>
                <w:kern w:val="0"/>
                <w:sz w:val="20"/>
                <w:szCs w:val="24"/>
              </w:rPr>
              <w:t>）</w:t>
            </w:r>
          </w:p>
        </w:tc>
        <w:tc>
          <w:tcPr>
            <w:tcW w:w="6579" w:type="dxa"/>
            <w:vAlign w:val="center"/>
          </w:tcPr>
          <w:p w14:paraId="6412F5B0"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每有一项不符合扣</w:t>
            </w:r>
            <w:r w:rsidRPr="00835EEE">
              <w:rPr>
                <w:rFonts w:ascii="仿宋" w:eastAsia="仿宋" w:hAnsi="仿宋"/>
                <w:szCs w:val="24"/>
                <w:lang w:eastAsia="zh-CN"/>
              </w:rPr>
              <w:t>1</w:t>
            </w:r>
            <w:r w:rsidRPr="00835EEE">
              <w:rPr>
                <w:rFonts w:ascii="仿宋" w:eastAsia="仿宋" w:hAnsi="仿宋" w:hint="eastAsia"/>
                <w:szCs w:val="24"/>
                <w:lang w:eastAsia="zh-CN"/>
              </w:rPr>
              <w:t>分，扣完为止</w:t>
            </w:r>
          </w:p>
        </w:tc>
        <w:tc>
          <w:tcPr>
            <w:tcW w:w="4678" w:type="dxa"/>
            <w:vAlign w:val="center"/>
          </w:tcPr>
          <w:p w14:paraId="46685D78"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设备外观整洁；螺栓齐全牢固；设备无腐蚀，无渗漏，润滑充分；电气设备符合安全要求；附属设备工作正常；整机运行平稳可靠；仪器仪表准确灵敏；使用高效节能设备；设备完好率&gt;95%；按照县水务局同意的运营维护手册进行设备设施的大中修和必要的设备更新重置</w:t>
            </w:r>
          </w:p>
        </w:tc>
      </w:tr>
      <w:tr w:rsidR="00835EEE" w:rsidRPr="00835EEE" w14:paraId="4E7D0800" w14:textId="77777777">
        <w:trPr>
          <w:trHeight w:hRule="exact" w:val="3404"/>
          <w:tblHeader/>
          <w:jc w:val="center"/>
        </w:trPr>
        <w:tc>
          <w:tcPr>
            <w:tcW w:w="1244" w:type="dxa"/>
            <w:vMerge/>
            <w:vAlign w:val="center"/>
          </w:tcPr>
          <w:p w14:paraId="3FE2217F"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612BE75E"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备品备件</w:t>
            </w:r>
          </w:p>
          <w:p w14:paraId="6C57E001"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（2分）</w:t>
            </w:r>
          </w:p>
        </w:tc>
        <w:tc>
          <w:tcPr>
            <w:tcW w:w="6579" w:type="dxa"/>
            <w:vAlign w:val="center"/>
          </w:tcPr>
          <w:p w14:paraId="023984EC"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遵循备品备件原则，记录及时、准确、可靠得2分；备品备件的浪费或不足的，扣0.5分；备品备件的记录不及时、准确、可靠反应情况的，扣0.5分；无备品备件，不得分</w:t>
            </w:r>
          </w:p>
        </w:tc>
        <w:tc>
          <w:tcPr>
            <w:tcW w:w="4678" w:type="dxa"/>
            <w:vAlign w:val="center"/>
          </w:tcPr>
          <w:p w14:paraId="73ACFD44"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备品备件原则是少品种，低限量，关键必备；备品的分类编号、名称、规格型号、使用设备编号、单位、库存量、单价、购买厂商、订货周期等应记录齐全。较大件必须注明重量、耗材材质、需润滑设备必须有润滑油型号，即必须注明相关重要规格</w:t>
            </w:r>
          </w:p>
        </w:tc>
      </w:tr>
      <w:tr w:rsidR="00835EEE" w:rsidRPr="00835EEE" w14:paraId="4BEDF7CC" w14:textId="77777777">
        <w:trPr>
          <w:trHeight w:hRule="exact" w:val="3418"/>
          <w:tblHeader/>
          <w:jc w:val="center"/>
        </w:trPr>
        <w:tc>
          <w:tcPr>
            <w:tcW w:w="1244" w:type="dxa"/>
            <w:vMerge/>
            <w:vAlign w:val="center"/>
          </w:tcPr>
          <w:p w14:paraId="2DA8C0F1"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3DFEA854"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在线监测仪表（</w:t>
            </w:r>
            <w:r w:rsidRPr="00835EEE">
              <w:rPr>
                <w:rFonts w:ascii="仿宋" w:eastAsia="仿宋" w:hAnsi="仿宋" w:cs="宋体"/>
                <w:bCs/>
                <w:kern w:val="0"/>
                <w:sz w:val="20"/>
                <w:szCs w:val="24"/>
              </w:rPr>
              <w:t>4</w:t>
            </w:r>
            <w:r w:rsidRPr="00835EEE">
              <w:rPr>
                <w:rFonts w:ascii="仿宋" w:eastAsia="仿宋" w:hAnsi="仿宋" w:cs="宋体" w:hint="eastAsia"/>
                <w:bCs/>
                <w:kern w:val="0"/>
                <w:sz w:val="20"/>
                <w:szCs w:val="24"/>
              </w:rPr>
              <w:t>分）</w:t>
            </w:r>
          </w:p>
        </w:tc>
        <w:tc>
          <w:tcPr>
            <w:tcW w:w="6579" w:type="dxa"/>
            <w:vAlign w:val="center"/>
          </w:tcPr>
          <w:p w14:paraId="6D8C82FE"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按工艺要求布设仪表，且仪表工作正常，得</w:t>
            </w:r>
            <w:r w:rsidRPr="00835EEE">
              <w:rPr>
                <w:rFonts w:ascii="仿宋" w:eastAsia="仿宋" w:hAnsi="仿宋"/>
                <w:szCs w:val="24"/>
                <w:lang w:eastAsia="zh-CN"/>
              </w:rPr>
              <w:t>4</w:t>
            </w:r>
            <w:r w:rsidRPr="00835EEE">
              <w:rPr>
                <w:rFonts w:ascii="仿宋" w:eastAsia="仿宋" w:hAnsi="仿宋" w:hint="eastAsia"/>
                <w:szCs w:val="24"/>
                <w:lang w:eastAsia="zh-CN"/>
              </w:rPr>
              <w:t>分；有一套在线仪表工作不正常，扣0.5分，扣完为止；不按工艺要求布设的，有一套扣0.5分，扣完为止；仪表的完好率、运转率不达要求的，各扣0.5分</w:t>
            </w:r>
          </w:p>
        </w:tc>
        <w:tc>
          <w:tcPr>
            <w:tcW w:w="4678" w:type="dxa"/>
            <w:vAlign w:val="center"/>
          </w:tcPr>
          <w:p w14:paraId="428A3A5E"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现场查看与环保部门联网的在线COD监测仪、流量计等运行状况；现场查看工艺流程中指导生产的在线仪表如液位计、pH计、DO、浊度仪等检测点是否按工艺要求布设，显示是否正常，仪表的完好率不应小于70%，仪表的运转率不应小于80%</w:t>
            </w:r>
          </w:p>
        </w:tc>
      </w:tr>
      <w:tr w:rsidR="00835EEE" w:rsidRPr="00835EEE" w14:paraId="70A661BB" w14:textId="77777777">
        <w:trPr>
          <w:trHeight w:hRule="exact" w:val="2570"/>
          <w:tblHeader/>
          <w:jc w:val="center"/>
        </w:trPr>
        <w:tc>
          <w:tcPr>
            <w:tcW w:w="1244" w:type="dxa"/>
            <w:vMerge/>
            <w:vAlign w:val="center"/>
          </w:tcPr>
          <w:p w14:paraId="03482A2D"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0286A464"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设备及在线仪器台账</w:t>
            </w:r>
          </w:p>
          <w:p w14:paraId="025D51F9"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（2分）</w:t>
            </w:r>
          </w:p>
        </w:tc>
        <w:tc>
          <w:tcPr>
            <w:tcW w:w="6579" w:type="dxa"/>
            <w:vAlign w:val="center"/>
          </w:tcPr>
          <w:p w14:paraId="511E6610"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台帐记录齐全、真实可靠，得2分；记录不齐全，每缺一项扣0.5分，扣完为止；记录不真实，不得分；无台帐不得分</w:t>
            </w:r>
          </w:p>
        </w:tc>
        <w:tc>
          <w:tcPr>
            <w:tcW w:w="4678" w:type="dxa"/>
            <w:vAlign w:val="center"/>
          </w:tcPr>
          <w:p w14:paraId="163E5743"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主要设备，如鼓风机等的设备运行记录台帐，设备开停时间，设备建档，设备履历卡等齐全；设备大修计划及记录台帐；设备维护保养计划及记录台帐；在线仪表的维护校验记录</w:t>
            </w:r>
          </w:p>
        </w:tc>
      </w:tr>
      <w:tr w:rsidR="00835EEE" w:rsidRPr="00835EEE" w14:paraId="6B8240F5" w14:textId="77777777" w:rsidTr="009B2417">
        <w:trPr>
          <w:trHeight w:hRule="exact" w:val="1561"/>
          <w:tblHeader/>
          <w:jc w:val="center"/>
        </w:trPr>
        <w:tc>
          <w:tcPr>
            <w:tcW w:w="1244" w:type="dxa"/>
            <w:vMerge w:val="restart"/>
            <w:vAlign w:val="center"/>
          </w:tcPr>
          <w:p w14:paraId="3A002C35"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运营</w:t>
            </w:r>
          </w:p>
          <w:p w14:paraId="33ACCF09"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管理目标</w:t>
            </w:r>
          </w:p>
          <w:p w14:paraId="078F67B0"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（16分）</w:t>
            </w:r>
          </w:p>
        </w:tc>
        <w:tc>
          <w:tcPr>
            <w:tcW w:w="1525" w:type="dxa"/>
            <w:vAlign w:val="center"/>
          </w:tcPr>
          <w:p w14:paraId="23896F21"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人员配置</w:t>
            </w:r>
          </w:p>
          <w:p w14:paraId="6A79148F"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w:t>
            </w:r>
            <w:r w:rsidRPr="00835EEE">
              <w:rPr>
                <w:rFonts w:ascii="仿宋" w:eastAsia="仿宋" w:hAnsi="仿宋" w:hint="eastAsia"/>
                <w:szCs w:val="24"/>
                <w:lang w:eastAsia="zh-CN"/>
              </w:rPr>
              <w:t>3</w:t>
            </w:r>
            <w:r w:rsidRPr="00835EEE">
              <w:rPr>
                <w:rFonts w:ascii="仿宋" w:eastAsia="仿宋" w:hAnsi="仿宋" w:cs="宋体" w:hint="eastAsia"/>
                <w:bCs/>
                <w:szCs w:val="24"/>
                <w:lang w:eastAsia="zh-CN"/>
              </w:rPr>
              <w:t>分</w:t>
            </w:r>
            <w:r w:rsidRPr="00835EEE">
              <w:rPr>
                <w:rFonts w:ascii="仿宋" w:eastAsia="仿宋" w:hAnsi="仿宋" w:cs="宋体"/>
                <w:bCs/>
                <w:szCs w:val="24"/>
                <w:lang w:eastAsia="zh-CN"/>
              </w:rPr>
              <w:t>）</w:t>
            </w:r>
          </w:p>
        </w:tc>
        <w:tc>
          <w:tcPr>
            <w:tcW w:w="6579" w:type="dxa"/>
            <w:vAlign w:val="center"/>
          </w:tcPr>
          <w:p w14:paraId="4216AE68"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 xml:space="preserve">(1)人员配备满足处理规模要求，且生产人员&gt;50%，技术人员比例≥20%，得2分；人员配备相对合理，得1分；人员配备不合理，不得分 </w:t>
            </w:r>
          </w:p>
          <w:p w14:paraId="7B2D9A4E"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（2）技术负责人需具有中级以上职称，5年以上类似工作经验，得1分；否则不得分</w:t>
            </w:r>
          </w:p>
        </w:tc>
        <w:tc>
          <w:tcPr>
            <w:tcW w:w="4678" w:type="dxa"/>
            <w:vAlign w:val="center"/>
          </w:tcPr>
          <w:p w14:paraId="1F8589F7"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提供职工缴纳社保证明。技术人员是指有技术职称并从事技术管理岗位工作的人员</w:t>
            </w:r>
          </w:p>
          <w:p w14:paraId="610A844C"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依据建设部建标[2001]77号文《城市污水处理工程项目建设标准》</w:t>
            </w:r>
          </w:p>
        </w:tc>
      </w:tr>
      <w:tr w:rsidR="00835EEE" w:rsidRPr="00835EEE" w14:paraId="2D728532" w14:textId="77777777">
        <w:trPr>
          <w:trHeight w:hRule="exact" w:val="2709"/>
          <w:tblHeader/>
          <w:jc w:val="center"/>
        </w:trPr>
        <w:tc>
          <w:tcPr>
            <w:tcW w:w="1244" w:type="dxa"/>
            <w:vMerge/>
            <w:vAlign w:val="center"/>
          </w:tcPr>
          <w:p w14:paraId="49D4830F" w14:textId="77777777" w:rsidR="009B2417" w:rsidRPr="00835EEE" w:rsidRDefault="009B2417">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78B4BF1F" w14:textId="34662774" w:rsidR="009B2417" w:rsidRPr="00835EEE" w:rsidRDefault="009B2417">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持证上岗（2分）</w:t>
            </w:r>
          </w:p>
        </w:tc>
        <w:tc>
          <w:tcPr>
            <w:tcW w:w="6579" w:type="dxa"/>
            <w:vAlign w:val="center"/>
          </w:tcPr>
          <w:p w14:paraId="4178DA24" w14:textId="26985596" w:rsidR="009B2417" w:rsidRPr="00835EEE" w:rsidRDefault="009B2417" w:rsidP="009B2417">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（1）特殊工种操作人员需经行业主管部门培训合格，持证上岗，得1分，否则不得分；</w:t>
            </w:r>
          </w:p>
          <w:p w14:paraId="4914FEF3" w14:textId="54556AFF" w:rsidR="009B2417" w:rsidRPr="00835EEE" w:rsidRDefault="009B2417" w:rsidP="009B2417">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（2）应定期分别对操作人员进行专业培训，熟练掌握“三好”、“四会”内容。即管好、用好、修好、会使用、会保养、会检查、会排除故障。有完整、真实的培训记录及材料，得1分，否则不得分。</w:t>
            </w:r>
          </w:p>
        </w:tc>
        <w:tc>
          <w:tcPr>
            <w:tcW w:w="4678" w:type="dxa"/>
            <w:vAlign w:val="center"/>
          </w:tcPr>
          <w:p w14:paraId="45857F54" w14:textId="0EC14EBE" w:rsidR="009B2417" w:rsidRPr="00835EEE" w:rsidRDefault="009B2417">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查看上岗证复印件及培训记录、资料</w:t>
            </w:r>
          </w:p>
        </w:tc>
      </w:tr>
      <w:tr w:rsidR="00835EEE" w:rsidRPr="00835EEE" w14:paraId="101C8552" w14:textId="77777777">
        <w:trPr>
          <w:trHeight w:hRule="exact" w:val="2976"/>
          <w:tblHeader/>
          <w:jc w:val="center"/>
        </w:trPr>
        <w:tc>
          <w:tcPr>
            <w:tcW w:w="1244" w:type="dxa"/>
            <w:vMerge/>
            <w:vAlign w:val="center"/>
          </w:tcPr>
          <w:p w14:paraId="7F02DFAD"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2C4BE69C"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生产计划</w:t>
            </w:r>
          </w:p>
          <w:p w14:paraId="76DAC4C3"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及实施</w:t>
            </w:r>
          </w:p>
          <w:p w14:paraId="41BB61BA"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w:t>
            </w:r>
            <w:r w:rsidRPr="00835EEE">
              <w:rPr>
                <w:rFonts w:ascii="仿宋" w:eastAsia="仿宋" w:hAnsi="仿宋" w:hint="eastAsia"/>
                <w:szCs w:val="24"/>
                <w:lang w:eastAsia="zh-CN"/>
              </w:rPr>
              <w:t>4</w:t>
            </w:r>
            <w:r w:rsidRPr="00835EEE">
              <w:rPr>
                <w:rFonts w:ascii="仿宋" w:eastAsia="仿宋" w:hAnsi="仿宋" w:cs="宋体"/>
                <w:bCs/>
                <w:szCs w:val="24"/>
                <w:lang w:eastAsia="zh-CN"/>
              </w:rPr>
              <w:t>分）</w:t>
            </w:r>
          </w:p>
        </w:tc>
        <w:tc>
          <w:tcPr>
            <w:tcW w:w="6579" w:type="dxa"/>
            <w:vAlign w:val="center"/>
          </w:tcPr>
          <w:p w14:paraId="4CA10432"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(1)制定科学、合理的年度、月度生产计划，并按计划有序实施，得4分；</w:t>
            </w:r>
          </w:p>
          <w:p w14:paraId="582AD405"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(2)有科学合理的年度、月度计划，但未按计划有序实施，得2分；</w:t>
            </w:r>
          </w:p>
          <w:p w14:paraId="7E14A632"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(3)无科学、合理的年度、月度计划，不得分</w:t>
            </w:r>
          </w:p>
        </w:tc>
        <w:tc>
          <w:tcPr>
            <w:tcW w:w="4678" w:type="dxa"/>
            <w:vAlign w:val="center"/>
          </w:tcPr>
          <w:p w14:paraId="7938B8F5" w14:textId="77777777" w:rsidR="00E25EEC" w:rsidRPr="00835EEE" w:rsidRDefault="000F0F55">
            <w:pPr>
              <w:adjustRightInd w:val="0"/>
              <w:snapToGrid w:val="0"/>
              <w:spacing w:before="120" w:after="120"/>
              <w:rPr>
                <w:rFonts w:ascii="仿宋" w:eastAsia="仿宋" w:hAnsi="仿宋"/>
                <w:sz w:val="20"/>
                <w:szCs w:val="24"/>
              </w:rPr>
            </w:pPr>
            <w:r w:rsidRPr="00835EEE">
              <w:rPr>
                <w:rFonts w:ascii="仿宋" w:eastAsia="仿宋" w:hAnsi="仿宋" w:cs="宋体" w:hint="eastAsia"/>
                <w:bCs/>
                <w:kern w:val="0"/>
                <w:sz w:val="20"/>
                <w:szCs w:val="24"/>
              </w:rPr>
              <w:t>查年度、月度生产计划及实施情况记录</w:t>
            </w:r>
          </w:p>
        </w:tc>
      </w:tr>
      <w:tr w:rsidR="00835EEE" w:rsidRPr="00835EEE" w14:paraId="673442F0" w14:textId="77777777">
        <w:trPr>
          <w:trHeight w:hRule="exact" w:val="1566"/>
          <w:tblHeader/>
          <w:jc w:val="center"/>
        </w:trPr>
        <w:tc>
          <w:tcPr>
            <w:tcW w:w="1244" w:type="dxa"/>
            <w:vMerge/>
            <w:vAlign w:val="center"/>
          </w:tcPr>
          <w:p w14:paraId="31334713"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173A64CB"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工艺管理</w:t>
            </w:r>
          </w:p>
          <w:p w14:paraId="36397EC3"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（2</w:t>
            </w:r>
            <w:r w:rsidRPr="00835EEE">
              <w:rPr>
                <w:rFonts w:ascii="仿宋" w:eastAsia="仿宋" w:hAnsi="仿宋" w:cs="宋体"/>
                <w:bCs/>
                <w:szCs w:val="24"/>
                <w:lang w:eastAsia="zh-CN"/>
              </w:rPr>
              <w:t>分）</w:t>
            </w:r>
          </w:p>
        </w:tc>
        <w:tc>
          <w:tcPr>
            <w:tcW w:w="6579" w:type="dxa"/>
            <w:vAlign w:val="center"/>
          </w:tcPr>
          <w:p w14:paraId="56C0CF76" w14:textId="77777777" w:rsidR="00E25EEC" w:rsidRPr="00835EEE" w:rsidRDefault="000F0F55">
            <w:pPr>
              <w:adjustRightInd w:val="0"/>
              <w:snapToGrid w:val="0"/>
              <w:spacing w:before="120" w:after="120"/>
              <w:rPr>
                <w:rFonts w:ascii="仿宋" w:eastAsia="仿宋" w:hAnsi="仿宋" w:cs="宋体"/>
                <w:bCs/>
                <w:sz w:val="20"/>
                <w:szCs w:val="24"/>
              </w:rPr>
            </w:pPr>
            <w:r w:rsidRPr="00835EEE">
              <w:rPr>
                <w:rFonts w:ascii="仿宋" w:eastAsia="仿宋" w:hAnsi="仿宋" w:cs="宋体" w:hint="eastAsia"/>
                <w:bCs/>
                <w:sz w:val="20"/>
                <w:szCs w:val="24"/>
              </w:rPr>
              <w:t>有全面、详细的工艺运行管理规定、调控方案、应急预案，以及年度、季度工艺运行分析报告，得</w:t>
            </w:r>
            <w:r w:rsidRPr="00835EEE">
              <w:rPr>
                <w:rFonts w:ascii="仿宋" w:eastAsia="仿宋" w:hAnsi="仿宋" w:cs="宋体"/>
                <w:bCs/>
                <w:sz w:val="20"/>
                <w:szCs w:val="24"/>
              </w:rPr>
              <w:t>2</w:t>
            </w:r>
            <w:r w:rsidRPr="00835EEE">
              <w:rPr>
                <w:rFonts w:ascii="仿宋" w:eastAsia="仿宋" w:hAnsi="仿宋" w:cs="宋体" w:hint="eastAsia"/>
                <w:bCs/>
                <w:sz w:val="20"/>
                <w:szCs w:val="24"/>
              </w:rPr>
              <w:t>分；每少一项，扣</w:t>
            </w:r>
            <w:r w:rsidRPr="00835EEE">
              <w:rPr>
                <w:rFonts w:ascii="仿宋" w:eastAsia="仿宋" w:hAnsi="仿宋" w:cs="宋体"/>
                <w:bCs/>
                <w:sz w:val="20"/>
                <w:szCs w:val="24"/>
              </w:rPr>
              <w:t>0.5</w:t>
            </w:r>
            <w:r w:rsidRPr="00835EEE">
              <w:rPr>
                <w:rFonts w:ascii="仿宋" w:eastAsia="仿宋" w:hAnsi="仿宋" w:cs="宋体" w:hint="eastAsia"/>
                <w:bCs/>
                <w:sz w:val="20"/>
                <w:szCs w:val="24"/>
              </w:rPr>
              <w:t>分，扣完为止</w:t>
            </w:r>
          </w:p>
        </w:tc>
        <w:tc>
          <w:tcPr>
            <w:tcW w:w="4678" w:type="dxa"/>
            <w:vAlign w:val="center"/>
          </w:tcPr>
          <w:p w14:paraId="3DE3CCCA" w14:textId="77777777" w:rsidR="00E25EEC" w:rsidRPr="00835EEE" w:rsidRDefault="000F0F55">
            <w:pPr>
              <w:adjustRightInd w:val="0"/>
              <w:snapToGrid w:val="0"/>
              <w:spacing w:before="120" w:after="120"/>
              <w:rPr>
                <w:rFonts w:ascii="仿宋" w:eastAsia="仿宋" w:hAnsi="仿宋"/>
                <w:sz w:val="20"/>
                <w:szCs w:val="24"/>
              </w:rPr>
            </w:pPr>
            <w:r w:rsidRPr="00835EEE">
              <w:rPr>
                <w:rFonts w:ascii="仿宋" w:eastAsia="仿宋" w:hAnsi="仿宋" w:cs="宋体" w:hint="eastAsia"/>
                <w:bCs/>
                <w:kern w:val="0"/>
                <w:sz w:val="20"/>
                <w:szCs w:val="24"/>
              </w:rPr>
              <w:t>查年度、季度工艺运行分析报告、工艺运行管理规定、调控方案、应急预案等</w:t>
            </w:r>
          </w:p>
        </w:tc>
      </w:tr>
      <w:tr w:rsidR="00835EEE" w:rsidRPr="00835EEE" w14:paraId="3AF95B6B" w14:textId="77777777">
        <w:trPr>
          <w:trHeight w:hRule="exact" w:val="2273"/>
          <w:tblHeader/>
          <w:jc w:val="center"/>
        </w:trPr>
        <w:tc>
          <w:tcPr>
            <w:tcW w:w="1244" w:type="dxa"/>
            <w:vMerge/>
            <w:vAlign w:val="center"/>
          </w:tcPr>
          <w:p w14:paraId="5AF8DE0F"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525" w:type="dxa"/>
            <w:vAlign w:val="center"/>
          </w:tcPr>
          <w:p w14:paraId="186BBC5E"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信息化管理</w:t>
            </w:r>
          </w:p>
          <w:p w14:paraId="78263098" w14:textId="193E8E45"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w:t>
            </w:r>
            <w:r w:rsidR="009B2417" w:rsidRPr="00835EEE">
              <w:rPr>
                <w:rFonts w:ascii="仿宋" w:eastAsia="仿宋" w:hAnsi="仿宋" w:cs="宋体" w:hint="eastAsia"/>
                <w:bCs/>
                <w:szCs w:val="24"/>
                <w:lang w:eastAsia="zh-CN"/>
              </w:rPr>
              <w:t>2</w:t>
            </w:r>
            <w:r w:rsidRPr="00835EEE">
              <w:rPr>
                <w:rFonts w:ascii="仿宋" w:eastAsia="仿宋" w:hAnsi="仿宋" w:cs="宋体" w:hint="eastAsia"/>
                <w:bCs/>
                <w:szCs w:val="24"/>
                <w:lang w:eastAsia="zh-CN"/>
              </w:rPr>
              <w:t>分）</w:t>
            </w:r>
          </w:p>
        </w:tc>
        <w:tc>
          <w:tcPr>
            <w:tcW w:w="6579" w:type="dxa"/>
            <w:vAlign w:val="center"/>
          </w:tcPr>
          <w:p w14:paraId="1F17904A" w14:textId="5A32FA7D" w:rsidR="00E25EEC" w:rsidRPr="00835EEE" w:rsidRDefault="009B2417">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有很好的信息化建设平台，能很好地通过对内对外信息平台为生产服务；每月及时上报建设部“全国城镇污水处理管理信息系统”有关运营信息，数据真实可靠，得2分，否则不得分。</w:t>
            </w:r>
          </w:p>
        </w:tc>
        <w:tc>
          <w:tcPr>
            <w:tcW w:w="4678" w:type="dxa"/>
            <w:vAlign w:val="center"/>
          </w:tcPr>
          <w:p w14:paraId="27EC9ABF" w14:textId="43125857" w:rsidR="00E25EEC" w:rsidRPr="00835EEE" w:rsidRDefault="009B2417">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包括内部信息传递、信息上报；对内、对外信息管理；“全国城镇污水处理管理信息系统”信息填报工作按建设部建城（2007）277号文件规定执行。</w:t>
            </w:r>
          </w:p>
        </w:tc>
      </w:tr>
      <w:tr w:rsidR="00835EEE" w:rsidRPr="00835EEE" w14:paraId="1025AC72" w14:textId="77777777">
        <w:trPr>
          <w:trHeight w:hRule="exact" w:val="1566"/>
          <w:tblHeader/>
          <w:jc w:val="center"/>
        </w:trPr>
        <w:tc>
          <w:tcPr>
            <w:tcW w:w="1244" w:type="dxa"/>
            <w:vMerge/>
            <w:vAlign w:val="center"/>
          </w:tcPr>
          <w:p w14:paraId="0B34DD09"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525" w:type="dxa"/>
            <w:vAlign w:val="center"/>
          </w:tcPr>
          <w:p w14:paraId="0610487D"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双回路供电（1分）</w:t>
            </w:r>
          </w:p>
        </w:tc>
        <w:tc>
          <w:tcPr>
            <w:tcW w:w="6579" w:type="dxa"/>
            <w:vAlign w:val="center"/>
          </w:tcPr>
          <w:p w14:paraId="39B988F3" w14:textId="77777777" w:rsidR="00E25EEC" w:rsidRPr="00835EEE" w:rsidRDefault="000F0F55">
            <w:pPr>
              <w:adjustRightInd w:val="0"/>
              <w:snapToGrid w:val="0"/>
              <w:spacing w:before="120" w:after="120"/>
              <w:rPr>
                <w:rFonts w:ascii="仿宋" w:eastAsia="仿宋" w:hAnsi="仿宋" w:cs="宋体"/>
                <w:bCs/>
                <w:sz w:val="20"/>
                <w:szCs w:val="24"/>
              </w:rPr>
            </w:pPr>
            <w:r w:rsidRPr="00835EEE">
              <w:rPr>
                <w:rFonts w:ascii="仿宋" w:eastAsia="仿宋" w:hAnsi="仿宋" w:cs="宋体" w:hint="eastAsia"/>
                <w:bCs/>
                <w:sz w:val="20"/>
                <w:szCs w:val="24"/>
              </w:rPr>
              <w:t>有双回路供电，得1分；否则不得分</w:t>
            </w:r>
          </w:p>
        </w:tc>
        <w:tc>
          <w:tcPr>
            <w:tcW w:w="4678" w:type="dxa"/>
            <w:vAlign w:val="center"/>
          </w:tcPr>
          <w:p w14:paraId="1DC7AC32"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查现场</w:t>
            </w:r>
          </w:p>
        </w:tc>
      </w:tr>
      <w:tr w:rsidR="00835EEE" w:rsidRPr="00835EEE" w14:paraId="7101CF94" w14:textId="77777777">
        <w:trPr>
          <w:tblHeader/>
          <w:jc w:val="center"/>
        </w:trPr>
        <w:tc>
          <w:tcPr>
            <w:tcW w:w="1244" w:type="dxa"/>
            <w:vMerge/>
            <w:vAlign w:val="center"/>
          </w:tcPr>
          <w:p w14:paraId="10554053"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525" w:type="dxa"/>
            <w:vAlign w:val="center"/>
          </w:tcPr>
          <w:p w14:paraId="31915864"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档案管理</w:t>
            </w:r>
          </w:p>
          <w:p w14:paraId="2FF8BC8F"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（2分）</w:t>
            </w:r>
          </w:p>
        </w:tc>
        <w:tc>
          <w:tcPr>
            <w:tcW w:w="6579" w:type="dxa"/>
            <w:vAlign w:val="center"/>
          </w:tcPr>
          <w:p w14:paraId="746697AE"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 xml:space="preserve">（1）配备专（兼）职档案管理人员，得0.5分；否则不得分 </w:t>
            </w:r>
          </w:p>
          <w:p w14:paraId="1ED5F755"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 xml:space="preserve">（2）资料完整、安全。月报、年报统计真实可靠，运行记录等档案资料妥善保管，得1分；无月报、年报统计得0.5分； </w:t>
            </w:r>
          </w:p>
          <w:p w14:paraId="117E3AF1"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（3）档案保持期限不低于三年得0.5分；否则不得分。（运行不足三年的污水厂，各年度档案齐全得0.5分，否则不得分。）</w:t>
            </w:r>
          </w:p>
        </w:tc>
        <w:tc>
          <w:tcPr>
            <w:tcW w:w="4678" w:type="dxa"/>
            <w:vAlign w:val="center"/>
          </w:tcPr>
          <w:p w14:paraId="32A7F8D5"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建立有生产运行、水质、设备、材料管理、技术管理、安全、财务、文秘、人事等档案。按时做好各岗位运行记录和统计报表；做好月报、年报的统计；数据应准确无误，字迹清晰，妥善保管。岗位运行记录保管期限不低于三年，统计报表应长期保存</w:t>
            </w:r>
          </w:p>
        </w:tc>
      </w:tr>
      <w:tr w:rsidR="00835EEE" w:rsidRPr="00835EEE" w14:paraId="27F7723D" w14:textId="77777777">
        <w:trPr>
          <w:tblHeader/>
          <w:jc w:val="center"/>
        </w:trPr>
        <w:tc>
          <w:tcPr>
            <w:tcW w:w="1244" w:type="dxa"/>
            <w:vMerge w:val="restart"/>
            <w:vAlign w:val="center"/>
          </w:tcPr>
          <w:p w14:paraId="6D85568D"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成本管理目标</w:t>
            </w:r>
          </w:p>
          <w:p w14:paraId="2F564DBE"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（16分）</w:t>
            </w:r>
          </w:p>
        </w:tc>
        <w:tc>
          <w:tcPr>
            <w:tcW w:w="1525" w:type="dxa"/>
            <w:vAlign w:val="center"/>
          </w:tcPr>
          <w:p w14:paraId="1CF148DE"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能耗一览表</w:t>
            </w:r>
          </w:p>
          <w:p w14:paraId="6F853421"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p w14:paraId="642DBAC4"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（2分）</w:t>
            </w:r>
          </w:p>
        </w:tc>
        <w:tc>
          <w:tcPr>
            <w:tcW w:w="6579" w:type="dxa"/>
            <w:vAlign w:val="center"/>
          </w:tcPr>
          <w:p w14:paraId="4962D6E1"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水处理运行单位耗电一览表完整、真实、准确得2分；不完整得1分；不真实不得分</w:t>
            </w:r>
          </w:p>
        </w:tc>
        <w:tc>
          <w:tcPr>
            <w:tcW w:w="4678" w:type="dxa"/>
            <w:vAlign w:val="center"/>
          </w:tcPr>
          <w:p w14:paraId="6FDA623B"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查年度、月度运行单位耗电一览表</w:t>
            </w:r>
          </w:p>
        </w:tc>
      </w:tr>
      <w:tr w:rsidR="00835EEE" w:rsidRPr="00835EEE" w14:paraId="3D5FF477" w14:textId="77777777">
        <w:trPr>
          <w:trHeight w:val="2908"/>
          <w:tblHeader/>
          <w:jc w:val="center"/>
        </w:trPr>
        <w:tc>
          <w:tcPr>
            <w:tcW w:w="1244" w:type="dxa"/>
            <w:vMerge/>
            <w:vAlign w:val="center"/>
          </w:tcPr>
          <w:p w14:paraId="5AE64AED"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4FD54BDA"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污水处理能耗（6分）</w:t>
            </w:r>
          </w:p>
        </w:tc>
        <w:tc>
          <w:tcPr>
            <w:tcW w:w="6579" w:type="dxa"/>
            <w:vAlign w:val="center"/>
          </w:tcPr>
          <w:p w14:paraId="44CBB74C"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 xml:space="preserve">（1）一级A标准：污水处理单耗&lt;0.34度/立方米，得6分，0.34（含）—0.37度/立方米，得4分；0.37（含）—0.42度/立方米，得2分；0.42（含）—0.47度/立方米；得1分，≥0.47度/立方米，不得分 </w:t>
            </w:r>
          </w:p>
          <w:p w14:paraId="5643B4ED"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 xml:space="preserve">（2）一级B标准：按上述单耗的70%进行考核 </w:t>
            </w:r>
          </w:p>
          <w:p w14:paraId="7E80CB86"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（3）低于一级B标准：按一级A标准单耗的50%进行考核</w:t>
            </w:r>
          </w:p>
        </w:tc>
        <w:tc>
          <w:tcPr>
            <w:tcW w:w="4678" w:type="dxa"/>
            <w:vAlign w:val="center"/>
          </w:tcPr>
          <w:p w14:paraId="2E0CD54F"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污水处理单耗以年计，仅指厂内且尾水抽排不计入，查电费单据、污水处理水量年报等</w:t>
            </w:r>
          </w:p>
        </w:tc>
      </w:tr>
      <w:tr w:rsidR="00835EEE" w:rsidRPr="00835EEE" w14:paraId="76FC220F" w14:textId="77777777">
        <w:trPr>
          <w:tblHeader/>
          <w:jc w:val="center"/>
        </w:trPr>
        <w:tc>
          <w:tcPr>
            <w:tcW w:w="1244" w:type="dxa"/>
            <w:vMerge/>
            <w:vAlign w:val="center"/>
          </w:tcPr>
          <w:p w14:paraId="25325EFC"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525" w:type="dxa"/>
            <w:vAlign w:val="center"/>
          </w:tcPr>
          <w:p w14:paraId="1872B6A7"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成本一览表（2分）</w:t>
            </w:r>
          </w:p>
        </w:tc>
        <w:tc>
          <w:tcPr>
            <w:tcW w:w="6579" w:type="dxa"/>
            <w:vAlign w:val="center"/>
          </w:tcPr>
          <w:p w14:paraId="03D5D4A0"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运行成本分析一览表数据完整、真实、准确得2分；不完整得1分；不真实不得分</w:t>
            </w:r>
          </w:p>
        </w:tc>
        <w:tc>
          <w:tcPr>
            <w:tcW w:w="4678" w:type="dxa"/>
            <w:vAlign w:val="center"/>
          </w:tcPr>
          <w:p w14:paraId="3D4ABB31"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运行成本分析一览表数据完整、真实、准确</w:t>
            </w:r>
          </w:p>
        </w:tc>
      </w:tr>
      <w:tr w:rsidR="00835EEE" w:rsidRPr="00835EEE" w14:paraId="7359726F" w14:textId="77777777">
        <w:trPr>
          <w:trHeight w:val="3274"/>
          <w:tblHeader/>
          <w:jc w:val="center"/>
        </w:trPr>
        <w:tc>
          <w:tcPr>
            <w:tcW w:w="1244" w:type="dxa"/>
            <w:vMerge/>
            <w:vAlign w:val="center"/>
          </w:tcPr>
          <w:p w14:paraId="41B3A2CB"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525" w:type="dxa"/>
            <w:vAlign w:val="center"/>
          </w:tcPr>
          <w:p w14:paraId="23791DA4"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污水处理成本（6分）</w:t>
            </w:r>
          </w:p>
        </w:tc>
        <w:tc>
          <w:tcPr>
            <w:tcW w:w="6579" w:type="dxa"/>
            <w:vAlign w:val="center"/>
          </w:tcPr>
          <w:p w14:paraId="7872D286"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 xml:space="preserve">(1) 按污水处理厂不同规模、不同工艺分类评分。在规定范围内得6分。高于规定范围上限5%以内得4分；10%以内得2分； 20%以内得1分； 20%以上不得分 </w:t>
            </w:r>
          </w:p>
          <w:p w14:paraId="6803567D"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(2) 有深度处理的，成本上浮25%</w:t>
            </w:r>
          </w:p>
        </w:tc>
        <w:tc>
          <w:tcPr>
            <w:tcW w:w="4678" w:type="dxa"/>
            <w:vAlign w:val="center"/>
          </w:tcPr>
          <w:p w14:paraId="6319E455"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污水处理成本中不含污泥厂外处置成本，仅指厂内直接运行成本（不含外碳源投加费用），即为扣除利润、折旧、大修、税费以外的运行费用，依据中国供水排水协会全国污水处理厂绩效考核标准</w:t>
            </w:r>
          </w:p>
        </w:tc>
      </w:tr>
      <w:tr w:rsidR="00835EEE" w:rsidRPr="00835EEE" w14:paraId="358DE7B5" w14:textId="77777777">
        <w:trPr>
          <w:tblHeader/>
          <w:jc w:val="center"/>
        </w:trPr>
        <w:tc>
          <w:tcPr>
            <w:tcW w:w="1244" w:type="dxa"/>
            <w:vMerge w:val="restart"/>
            <w:vAlign w:val="center"/>
          </w:tcPr>
          <w:p w14:paraId="4987F932"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利益相关者满</w:t>
            </w:r>
            <w:r w:rsidRPr="00835EEE">
              <w:rPr>
                <w:rFonts w:ascii="仿宋" w:eastAsia="仿宋" w:hAnsi="仿宋" w:cs="宋体" w:hint="eastAsia"/>
                <w:bCs/>
                <w:kern w:val="0"/>
                <w:sz w:val="20"/>
                <w:szCs w:val="24"/>
              </w:rPr>
              <w:lastRenderedPageBreak/>
              <w:t>意度目标</w:t>
            </w:r>
          </w:p>
          <w:p w14:paraId="006FCA29"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（4分）</w:t>
            </w:r>
          </w:p>
        </w:tc>
        <w:tc>
          <w:tcPr>
            <w:tcW w:w="1525" w:type="dxa"/>
            <w:vAlign w:val="center"/>
          </w:tcPr>
          <w:p w14:paraId="5BAB35F3"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lastRenderedPageBreak/>
              <w:t>项目设施使用者满意度调查（2</w:t>
            </w:r>
            <w:r w:rsidRPr="00835EEE">
              <w:rPr>
                <w:rFonts w:ascii="仿宋" w:eastAsia="仿宋" w:hAnsi="仿宋" w:cs="宋体" w:hint="eastAsia"/>
                <w:bCs/>
                <w:kern w:val="0"/>
                <w:sz w:val="20"/>
                <w:szCs w:val="24"/>
              </w:rPr>
              <w:lastRenderedPageBreak/>
              <w:t>分）</w:t>
            </w:r>
          </w:p>
        </w:tc>
        <w:tc>
          <w:tcPr>
            <w:tcW w:w="6579" w:type="dxa"/>
            <w:vAlign w:val="center"/>
          </w:tcPr>
          <w:p w14:paraId="524187D0"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lastRenderedPageBreak/>
              <w:t>得分=2*满意率</w:t>
            </w:r>
          </w:p>
        </w:tc>
        <w:tc>
          <w:tcPr>
            <w:tcW w:w="4678" w:type="dxa"/>
            <w:vAlign w:val="center"/>
          </w:tcPr>
          <w:p w14:paraId="37042861"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行业监管部门定期对项目设施使用者开展问卷调</w:t>
            </w:r>
            <w:r w:rsidRPr="00835EEE">
              <w:rPr>
                <w:rFonts w:ascii="仿宋" w:eastAsia="仿宋" w:hAnsi="仿宋" w:hint="eastAsia"/>
                <w:szCs w:val="24"/>
                <w:lang w:eastAsia="zh-CN"/>
              </w:rPr>
              <w:lastRenderedPageBreak/>
              <w:t>查，统计问卷调查结果。</w:t>
            </w:r>
            <w:r w:rsidRPr="00835EEE">
              <w:rPr>
                <w:rFonts w:ascii="仿宋" w:eastAsia="仿宋" w:hAnsi="仿宋"/>
                <w:szCs w:val="24"/>
                <w:lang w:eastAsia="zh-CN"/>
              </w:rPr>
              <w:br/>
            </w:r>
            <w:r w:rsidRPr="00835EEE">
              <w:rPr>
                <w:rFonts w:ascii="仿宋" w:eastAsia="仿宋" w:hAnsi="仿宋" w:hint="eastAsia"/>
                <w:szCs w:val="24"/>
                <w:lang w:eastAsia="zh-CN"/>
              </w:rPr>
              <w:t>满意率（%）=（调查满意问卷数量/调查问卷总数）*100%；</w:t>
            </w:r>
          </w:p>
        </w:tc>
      </w:tr>
      <w:tr w:rsidR="00835EEE" w:rsidRPr="00835EEE" w14:paraId="4BFF83BB" w14:textId="77777777">
        <w:trPr>
          <w:tblHeader/>
          <w:jc w:val="center"/>
        </w:trPr>
        <w:tc>
          <w:tcPr>
            <w:tcW w:w="1244" w:type="dxa"/>
            <w:vMerge/>
            <w:vAlign w:val="center"/>
          </w:tcPr>
          <w:p w14:paraId="1FFED5C2"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525" w:type="dxa"/>
            <w:vAlign w:val="center"/>
          </w:tcPr>
          <w:p w14:paraId="0E5B4680"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周边居民企业满意度调查（2分）</w:t>
            </w:r>
          </w:p>
        </w:tc>
        <w:tc>
          <w:tcPr>
            <w:tcW w:w="6579" w:type="dxa"/>
            <w:vAlign w:val="center"/>
          </w:tcPr>
          <w:p w14:paraId="5EAC59DD"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本项满分为2分，每接到一次周边居民、企业投诉扣0.1分，扣完为止</w:t>
            </w:r>
          </w:p>
        </w:tc>
        <w:tc>
          <w:tcPr>
            <w:tcW w:w="4678" w:type="dxa"/>
            <w:vAlign w:val="center"/>
          </w:tcPr>
          <w:p w14:paraId="15006A6D"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每处镇区污水处理厂厂房周边设置居民、企业投诉意见箱，接受周边居民、企业投诉意见</w:t>
            </w:r>
          </w:p>
        </w:tc>
      </w:tr>
    </w:tbl>
    <w:p w14:paraId="246D7640" w14:textId="7A9A9F9A" w:rsidR="00E25EEC" w:rsidRPr="00835EEE" w:rsidRDefault="00E25EEC">
      <w:pPr>
        <w:adjustRightInd w:val="0"/>
        <w:snapToGrid w:val="0"/>
        <w:spacing w:before="120" w:after="120"/>
        <w:rPr>
          <w:rFonts w:ascii="仿宋" w:eastAsia="仿宋" w:hAnsi="仿宋"/>
          <w:i/>
          <w:kern w:val="0"/>
          <w:sz w:val="20"/>
          <w:szCs w:val="24"/>
        </w:rPr>
      </w:pPr>
    </w:p>
    <w:p w14:paraId="3D180FF1" w14:textId="77777777" w:rsidR="00005DA7" w:rsidRPr="00835EEE" w:rsidRDefault="00005DA7" w:rsidP="00005DA7">
      <w:pPr>
        <w:adjustRightInd w:val="0"/>
        <w:snapToGrid w:val="0"/>
        <w:spacing w:before="120" w:after="120"/>
        <w:rPr>
          <w:rFonts w:ascii="仿宋" w:eastAsia="仿宋" w:hAnsi="仿宋"/>
          <w:i/>
          <w:sz w:val="20"/>
          <w:szCs w:val="28"/>
        </w:rPr>
      </w:pPr>
      <w:r w:rsidRPr="00835EEE">
        <w:rPr>
          <w:rFonts w:ascii="仿宋" w:eastAsia="仿宋" w:hAnsi="仿宋" w:hint="eastAsia"/>
          <w:i/>
          <w:sz w:val="20"/>
          <w:szCs w:val="28"/>
        </w:rPr>
        <w:t>注：考核方案生效日后，若国家、省出台具体考核办法，则上表中与之不一致的标准，以国家、省出台标准为准进行调整。</w:t>
      </w:r>
    </w:p>
    <w:p w14:paraId="165E3C82" w14:textId="77777777" w:rsidR="00E25EEC" w:rsidRPr="00835EEE" w:rsidRDefault="00E25EEC" w:rsidP="00EA1EBF">
      <w:pPr>
        <w:pStyle w:val="13"/>
        <w:widowControl w:val="0"/>
        <w:adjustRightInd w:val="0"/>
        <w:snapToGrid w:val="0"/>
        <w:spacing w:beforeLines="0" w:before="120" w:afterLines="0" w:after="120" w:line="360" w:lineRule="auto"/>
        <w:ind w:left="0" w:firstLineChars="0" w:firstLine="0"/>
        <w:jc w:val="both"/>
        <w:rPr>
          <w:rFonts w:ascii="仿宋" w:eastAsia="仿宋" w:hAnsi="仿宋"/>
          <w:bCs/>
          <w:sz w:val="24"/>
          <w:szCs w:val="28"/>
        </w:rPr>
        <w:sectPr w:rsidR="00E25EEC" w:rsidRPr="00835EEE">
          <w:pgSz w:w="16838" w:h="11906" w:orient="landscape"/>
          <w:pgMar w:top="1797" w:right="1440" w:bottom="1797" w:left="1440" w:header="851" w:footer="992" w:gutter="0"/>
          <w:pgNumType w:fmt="numberInDash"/>
          <w:cols w:space="720"/>
          <w:docGrid w:linePitch="312"/>
        </w:sectPr>
      </w:pPr>
    </w:p>
    <w:p w14:paraId="3844171A"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851" w:firstLineChars="0" w:hanging="851"/>
        <w:jc w:val="both"/>
        <w:rPr>
          <w:rFonts w:ascii="仿宋" w:eastAsia="仿宋" w:hAnsi="仿宋"/>
          <w:bCs/>
          <w:sz w:val="24"/>
          <w:szCs w:val="28"/>
        </w:rPr>
      </w:pPr>
      <w:bookmarkStart w:id="113" w:name="_Hlk514856211"/>
      <w:r w:rsidRPr="00835EEE">
        <w:rPr>
          <w:rFonts w:ascii="仿宋" w:eastAsia="仿宋" w:hAnsi="仿宋" w:hint="eastAsia"/>
          <w:bCs/>
          <w:sz w:val="24"/>
          <w:szCs w:val="28"/>
        </w:rPr>
        <w:lastRenderedPageBreak/>
        <w:t>考核办法</w:t>
      </w:r>
    </w:p>
    <w:p w14:paraId="27370C0D"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项目绩效考核小组按《运营维护绩效考核表》规定的绩效考核标准和内容，通过定期考核和临时考核的方式对乙方服务绩效水平进行考核。</w:t>
      </w:r>
    </w:p>
    <w:p w14:paraId="05D60CC4" w14:textId="77777777" w:rsidR="00E25EEC" w:rsidRPr="00835EEE" w:rsidRDefault="000F0F55">
      <w:pPr>
        <w:pStyle w:val="13"/>
        <w:widowControl w:val="0"/>
        <w:numPr>
          <w:ilvl w:val="0"/>
          <w:numId w:val="24"/>
        </w:numPr>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定期考核</w:t>
      </w:r>
    </w:p>
    <w:p w14:paraId="7FB47DF6" w14:textId="36218BA7" w:rsidR="00E25EEC" w:rsidRPr="00835EEE" w:rsidRDefault="000F0D2E" w:rsidP="005B07F8">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w:t>
      </w:r>
      <w:r w:rsidRPr="00835EEE">
        <w:rPr>
          <w:rFonts w:ascii="仿宋" w:eastAsia="仿宋" w:hAnsi="仿宋"/>
          <w:sz w:val="24"/>
          <w:szCs w:val="28"/>
        </w:rPr>
        <w:t>a）</w:t>
      </w:r>
      <w:r w:rsidR="000F0F55" w:rsidRPr="00835EEE">
        <w:rPr>
          <w:rFonts w:ascii="仿宋" w:eastAsia="仿宋" w:hAnsi="仿宋" w:hint="eastAsia"/>
          <w:sz w:val="24"/>
          <w:szCs w:val="28"/>
        </w:rPr>
        <w:t>乙方在整个运营期内须在每</w:t>
      </w:r>
      <w:r w:rsidRPr="00835EEE">
        <w:rPr>
          <w:rFonts w:ascii="仿宋" w:eastAsia="仿宋" w:hAnsi="仿宋" w:hint="eastAsia"/>
          <w:sz w:val="24"/>
          <w:szCs w:val="28"/>
        </w:rPr>
        <w:t>年</w:t>
      </w:r>
      <w:r w:rsidR="000F0F55" w:rsidRPr="00835EEE">
        <w:rPr>
          <w:rFonts w:ascii="仿宋" w:eastAsia="仿宋" w:hAnsi="仿宋" w:hint="eastAsia"/>
          <w:sz w:val="24"/>
          <w:szCs w:val="28"/>
        </w:rPr>
        <w:t>结束后二十（</w:t>
      </w:r>
      <w:r w:rsidR="000F0F55" w:rsidRPr="00835EEE">
        <w:rPr>
          <w:rFonts w:ascii="仿宋" w:eastAsia="仿宋" w:hAnsi="仿宋"/>
          <w:sz w:val="24"/>
          <w:szCs w:val="28"/>
        </w:rPr>
        <w:t>20）日内向</w:t>
      </w:r>
      <w:r w:rsidR="000F0F55" w:rsidRPr="00835EEE">
        <w:rPr>
          <w:rFonts w:ascii="仿宋" w:eastAsia="仿宋" w:hAnsi="仿宋" w:hint="eastAsia"/>
          <w:sz w:val="24"/>
          <w:szCs w:val="28"/>
        </w:rPr>
        <w:t>项目绩效考核小组</w:t>
      </w:r>
      <w:r w:rsidR="000F0F55" w:rsidRPr="00835EEE">
        <w:rPr>
          <w:rFonts w:ascii="仿宋" w:eastAsia="仿宋" w:hAnsi="仿宋"/>
          <w:sz w:val="24"/>
          <w:szCs w:val="28"/>
        </w:rPr>
        <w:t>提交上</w:t>
      </w:r>
      <w:r w:rsidR="00B33861" w:rsidRPr="00835EEE">
        <w:rPr>
          <w:rFonts w:ascii="仿宋" w:eastAsia="仿宋" w:hAnsi="仿宋" w:hint="eastAsia"/>
          <w:sz w:val="24"/>
          <w:szCs w:val="28"/>
        </w:rPr>
        <w:t>一</w:t>
      </w:r>
      <w:r w:rsidRPr="00835EEE">
        <w:rPr>
          <w:rFonts w:ascii="仿宋" w:eastAsia="仿宋" w:hAnsi="仿宋" w:hint="eastAsia"/>
          <w:sz w:val="24"/>
          <w:szCs w:val="28"/>
        </w:rPr>
        <w:t>年</w:t>
      </w:r>
      <w:r w:rsidR="00B33861" w:rsidRPr="00835EEE">
        <w:rPr>
          <w:rFonts w:ascii="仿宋" w:eastAsia="仿宋" w:hAnsi="仿宋" w:hint="eastAsia"/>
          <w:sz w:val="24"/>
          <w:szCs w:val="28"/>
        </w:rPr>
        <w:t>度</w:t>
      </w:r>
      <w:r w:rsidR="000F0F55" w:rsidRPr="00835EEE">
        <w:rPr>
          <w:rFonts w:ascii="仿宋" w:eastAsia="仿宋" w:hAnsi="仿宋"/>
          <w:sz w:val="24"/>
          <w:szCs w:val="28"/>
        </w:rPr>
        <w:t>的</w:t>
      </w:r>
      <w:r w:rsidR="00B33861" w:rsidRPr="00835EEE">
        <w:rPr>
          <w:rFonts w:ascii="仿宋" w:eastAsia="仿宋" w:hAnsi="仿宋" w:hint="eastAsia"/>
          <w:sz w:val="24"/>
          <w:szCs w:val="28"/>
        </w:rPr>
        <w:t>年度</w:t>
      </w:r>
      <w:r w:rsidR="000F0F55" w:rsidRPr="00835EEE">
        <w:rPr>
          <w:rFonts w:ascii="仿宋" w:eastAsia="仿宋" w:hAnsi="仿宋"/>
          <w:sz w:val="24"/>
          <w:szCs w:val="28"/>
        </w:rPr>
        <w:t>报告。</w:t>
      </w:r>
      <w:r w:rsidR="00B33861" w:rsidRPr="00835EEE">
        <w:rPr>
          <w:rFonts w:ascii="仿宋" w:eastAsia="仿宋" w:hAnsi="仿宋" w:hint="eastAsia"/>
          <w:sz w:val="24"/>
          <w:szCs w:val="28"/>
        </w:rPr>
        <w:t>年度</w:t>
      </w:r>
      <w:r w:rsidR="000F0F55" w:rsidRPr="00835EEE">
        <w:rPr>
          <w:rFonts w:ascii="仿宋" w:eastAsia="仿宋" w:hAnsi="仿宋"/>
          <w:sz w:val="24"/>
          <w:szCs w:val="28"/>
        </w:rPr>
        <w:t>报告包括但不限于日常检查、定期检查及专项检查记录的</w:t>
      </w:r>
      <w:r w:rsidR="00B33861" w:rsidRPr="00835EEE">
        <w:rPr>
          <w:rFonts w:ascii="仿宋" w:eastAsia="仿宋" w:hAnsi="仿宋" w:hint="eastAsia"/>
          <w:sz w:val="24"/>
          <w:szCs w:val="28"/>
        </w:rPr>
        <w:t>年度</w:t>
      </w:r>
      <w:r w:rsidR="000F0F55" w:rsidRPr="00835EEE">
        <w:rPr>
          <w:rFonts w:ascii="仿宋" w:eastAsia="仿宋" w:hAnsi="仿宋"/>
          <w:sz w:val="24"/>
          <w:szCs w:val="28"/>
        </w:rPr>
        <w:t>汇总表，日常维护维修情况记录的</w:t>
      </w:r>
      <w:r w:rsidR="00B33861" w:rsidRPr="00835EEE">
        <w:rPr>
          <w:rFonts w:ascii="仿宋" w:eastAsia="仿宋" w:hAnsi="仿宋" w:hint="eastAsia"/>
          <w:sz w:val="24"/>
          <w:szCs w:val="28"/>
        </w:rPr>
        <w:t>年度</w:t>
      </w:r>
      <w:r w:rsidR="000F0F55" w:rsidRPr="00835EEE">
        <w:rPr>
          <w:rFonts w:ascii="仿宋" w:eastAsia="仿宋" w:hAnsi="仿宋"/>
          <w:sz w:val="24"/>
          <w:szCs w:val="28"/>
        </w:rPr>
        <w:t>汇总表，与</w:t>
      </w:r>
      <w:r w:rsidR="000F0F55" w:rsidRPr="00835EEE">
        <w:rPr>
          <w:rFonts w:ascii="仿宋" w:eastAsia="仿宋" w:hAnsi="仿宋" w:hint="eastAsia"/>
          <w:sz w:val="24"/>
          <w:szCs w:val="28"/>
        </w:rPr>
        <w:t>污水处理厂</w:t>
      </w:r>
      <w:r w:rsidR="000F0F55" w:rsidRPr="00835EEE">
        <w:rPr>
          <w:rFonts w:ascii="仿宋" w:eastAsia="仿宋" w:hAnsi="仿宋"/>
          <w:sz w:val="24"/>
          <w:szCs w:val="28"/>
        </w:rPr>
        <w:t>运营维护相关的投诉及处理情况汇总，与运营维护安全相关的紧急事件、处理情况汇总等。</w:t>
      </w:r>
    </w:p>
    <w:p w14:paraId="4A514080" w14:textId="0DBC2B0F" w:rsidR="00E25EEC" w:rsidRPr="00835EEE" w:rsidRDefault="000F0D2E" w:rsidP="005B07F8">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（b</w:t>
      </w:r>
      <w:r w:rsidRPr="00835EEE">
        <w:rPr>
          <w:rFonts w:ascii="仿宋" w:eastAsia="仿宋" w:hAnsi="仿宋"/>
          <w:sz w:val="24"/>
          <w:szCs w:val="28"/>
        </w:rPr>
        <w:t>）</w:t>
      </w:r>
      <w:r w:rsidR="000F0F55" w:rsidRPr="00835EEE">
        <w:rPr>
          <w:rFonts w:ascii="仿宋" w:eastAsia="仿宋" w:hAnsi="仿宋" w:hint="eastAsia"/>
          <w:sz w:val="24"/>
          <w:szCs w:val="28"/>
        </w:rPr>
        <w:t>项目绩效考核小组应在乙方提交</w:t>
      </w:r>
      <w:r w:rsidR="00B33861" w:rsidRPr="00835EEE">
        <w:rPr>
          <w:rFonts w:ascii="仿宋" w:eastAsia="仿宋" w:hAnsi="仿宋" w:hint="eastAsia"/>
          <w:sz w:val="24"/>
          <w:szCs w:val="28"/>
        </w:rPr>
        <w:t>年度</w:t>
      </w:r>
      <w:r w:rsidR="000F0F55" w:rsidRPr="00835EEE">
        <w:rPr>
          <w:rFonts w:ascii="仿宋" w:eastAsia="仿宋" w:hAnsi="仿宋" w:hint="eastAsia"/>
          <w:sz w:val="24"/>
          <w:szCs w:val="28"/>
        </w:rPr>
        <w:t>报告之日起</w:t>
      </w:r>
      <w:r w:rsidRPr="00835EEE">
        <w:rPr>
          <w:rFonts w:ascii="仿宋" w:eastAsia="仿宋" w:hAnsi="仿宋" w:hint="eastAsia"/>
          <w:sz w:val="24"/>
          <w:szCs w:val="28"/>
        </w:rPr>
        <w:t>1</w:t>
      </w:r>
      <w:r w:rsidR="000F0F55" w:rsidRPr="00835EEE">
        <w:rPr>
          <w:rFonts w:ascii="仿宋" w:eastAsia="仿宋" w:hAnsi="仿宋"/>
          <w:sz w:val="24"/>
          <w:szCs w:val="28"/>
        </w:rPr>
        <w:t>5日内组织进行</w:t>
      </w:r>
      <w:r w:rsidR="00B33861" w:rsidRPr="00835EEE">
        <w:rPr>
          <w:rFonts w:ascii="仿宋" w:eastAsia="仿宋" w:hAnsi="仿宋" w:hint="eastAsia"/>
          <w:sz w:val="24"/>
          <w:szCs w:val="28"/>
        </w:rPr>
        <w:t>年度</w:t>
      </w:r>
      <w:r w:rsidR="000F0F55" w:rsidRPr="00835EEE">
        <w:rPr>
          <w:rFonts w:ascii="仿宋" w:eastAsia="仿宋" w:hAnsi="仿宋"/>
          <w:sz w:val="24"/>
          <w:szCs w:val="28"/>
        </w:rPr>
        <w:t>考核，在规定的考核现场对</w:t>
      </w:r>
      <w:r w:rsidR="000F0F55" w:rsidRPr="00835EEE">
        <w:rPr>
          <w:rFonts w:ascii="仿宋" w:eastAsia="仿宋" w:hAnsi="仿宋" w:hint="eastAsia"/>
          <w:sz w:val="24"/>
          <w:szCs w:val="28"/>
        </w:rPr>
        <w:t>污水处理厂</w:t>
      </w:r>
      <w:r w:rsidR="000F0F55" w:rsidRPr="00835EEE">
        <w:rPr>
          <w:rFonts w:ascii="仿宋" w:eastAsia="仿宋" w:hAnsi="仿宋"/>
          <w:sz w:val="24"/>
          <w:szCs w:val="28"/>
        </w:rPr>
        <w:t>设施</w:t>
      </w:r>
      <w:r w:rsidR="000F0F55" w:rsidRPr="00835EEE">
        <w:rPr>
          <w:rFonts w:ascii="仿宋" w:eastAsia="仿宋" w:hAnsi="仿宋" w:hint="eastAsia"/>
          <w:sz w:val="24"/>
          <w:szCs w:val="28"/>
        </w:rPr>
        <w:t>维护、生产管理目标、质量管理目标、安全管理目标、运营管理目标、设备与设施管理目标、成本管理目标、利益相关者满意度等进行检查，自行组织或</w:t>
      </w:r>
      <w:r w:rsidR="000F0F55" w:rsidRPr="00835EEE">
        <w:rPr>
          <w:rFonts w:ascii="仿宋" w:eastAsia="仿宋" w:hAnsi="仿宋"/>
          <w:sz w:val="24"/>
          <w:szCs w:val="28"/>
        </w:rPr>
        <w:t>由</w:t>
      </w:r>
      <w:r w:rsidR="000F0F55" w:rsidRPr="00835EEE">
        <w:rPr>
          <w:rFonts w:ascii="仿宋" w:eastAsia="仿宋" w:hAnsi="仿宋" w:hint="eastAsia"/>
          <w:sz w:val="24"/>
          <w:szCs w:val="28"/>
        </w:rPr>
        <w:t>第三方机构开展满意度调查。</w:t>
      </w:r>
    </w:p>
    <w:p w14:paraId="2A244B56" w14:textId="06CCA6E9" w:rsidR="00E25EEC" w:rsidRPr="00835EEE" w:rsidRDefault="000F0D2E" w:rsidP="005B07F8">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（c）</w:t>
      </w:r>
      <w:r w:rsidR="000F0F55" w:rsidRPr="00835EEE">
        <w:rPr>
          <w:rFonts w:ascii="仿宋" w:eastAsia="仿宋" w:hAnsi="仿宋" w:hint="eastAsia"/>
          <w:sz w:val="24"/>
          <w:szCs w:val="28"/>
        </w:rPr>
        <w:t>考核方式为全部考核</w:t>
      </w:r>
      <w:r w:rsidR="000F0F55" w:rsidRPr="00835EEE">
        <w:rPr>
          <w:rFonts w:ascii="仿宋" w:eastAsia="仿宋" w:hAnsi="仿宋"/>
          <w:sz w:val="24"/>
          <w:szCs w:val="28"/>
        </w:rPr>
        <w:t>，每次考核</w:t>
      </w:r>
      <w:r w:rsidR="000F0F55" w:rsidRPr="00835EEE">
        <w:rPr>
          <w:rFonts w:ascii="仿宋" w:eastAsia="仿宋" w:hAnsi="仿宋" w:hint="eastAsia"/>
          <w:sz w:val="24"/>
          <w:szCs w:val="28"/>
        </w:rPr>
        <w:t>对本项目全部乡镇污水厂进行检查</w:t>
      </w:r>
      <w:r w:rsidR="000F0F55" w:rsidRPr="00835EEE">
        <w:rPr>
          <w:rFonts w:ascii="仿宋" w:eastAsia="仿宋" w:hAnsi="仿宋"/>
          <w:sz w:val="24"/>
          <w:szCs w:val="28"/>
        </w:rPr>
        <w:t>，每</w:t>
      </w:r>
      <w:r w:rsidR="00B33861" w:rsidRPr="00835EEE">
        <w:rPr>
          <w:rFonts w:ascii="仿宋" w:eastAsia="仿宋" w:hAnsi="仿宋" w:hint="eastAsia"/>
          <w:sz w:val="24"/>
          <w:szCs w:val="28"/>
        </w:rPr>
        <w:t>年度</w:t>
      </w:r>
      <w:r w:rsidR="000F0F55" w:rsidRPr="00835EEE">
        <w:rPr>
          <w:rFonts w:ascii="仿宋" w:eastAsia="仿宋" w:hAnsi="仿宋"/>
          <w:sz w:val="24"/>
          <w:szCs w:val="28"/>
        </w:rPr>
        <w:t>最少考核一次。</w:t>
      </w:r>
    </w:p>
    <w:p w14:paraId="1CA31FD0" w14:textId="77777777" w:rsidR="00E25EEC" w:rsidRPr="00835EEE" w:rsidRDefault="000F0F55">
      <w:pPr>
        <w:pStyle w:val="13"/>
        <w:widowControl w:val="0"/>
        <w:numPr>
          <w:ilvl w:val="0"/>
          <w:numId w:val="24"/>
        </w:numPr>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临时考核</w:t>
      </w:r>
    </w:p>
    <w:p w14:paraId="39082569" w14:textId="13C0F3B3" w:rsidR="00E25EEC" w:rsidRPr="00835EEE" w:rsidRDefault="000F0D2E" w:rsidP="005B07F8">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（a</w:t>
      </w:r>
      <w:r w:rsidRPr="00835EEE">
        <w:rPr>
          <w:rFonts w:ascii="仿宋" w:eastAsia="仿宋" w:hAnsi="仿宋"/>
          <w:sz w:val="24"/>
          <w:szCs w:val="28"/>
        </w:rPr>
        <w:t>）</w:t>
      </w:r>
      <w:r w:rsidR="000F0F55" w:rsidRPr="00835EEE">
        <w:rPr>
          <w:rFonts w:ascii="仿宋" w:eastAsia="仿宋" w:hAnsi="仿宋" w:hint="eastAsia"/>
          <w:sz w:val="24"/>
          <w:szCs w:val="28"/>
        </w:rPr>
        <w:t>项目绩效考核小组可以随时自行考核乙方的运营维护服务绩效，如发现缺陷，则需在</w:t>
      </w:r>
      <w:r w:rsidR="000F0F55" w:rsidRPr="00835EEE">
        <w:rPr>
          <w:rFonts w:ascii="仿宋" w:eastAsia="仿宋" w:hAnsi="仿宋"/>
          <w:sz w:val="24"/>
          <w:szCs w:val="28"/>
        </w:rPr>
        <w:t>24小时内以书面形式通知</w:t>
      </w:r>
      <w:r w:rsidR="000F0F55" w:rsidRPr="00835EEE">
        <w:rPr>
          <w:rFonts w:ascii="仿宋" w:eastAsia="仿宋" w:hAnsi="仿宋" w:hint="eastAsia"/>
          <w:sz w:val="24"/>
          <w:szCs w:val="28"/>
        </w:rPr>
        <w:t>乙方</w:t>
      </w:r>
      <w:r w:rsidR="000F0F55" w:rsidRPr="00835EEE">
        <w:rPr>
          <w:rFonts w:ascii="仿宋" w:eastAsia="仿宋" w:hAnsi="仿宋"/>
          <w:sz w:val="24"/>
          <w:szCs w:val="28"/>
        </w:rPr>
        <w:t>，</w:t>
      </w:r>
      <w:r w:rsidR="000F0F55" w:rsidRPr="00835EEE">
        <w:rPr>
          <w:rFonts w:ascii="仿宋" w:eastAsia="仿宋" w:hAnsi="仿宋" w:hint="eastAsia"/>
          <w:sz w:val="24"/>
          <w:szCs w:val="28"/>
        </w:rPr>
        <w:t>乙方</w:t>
      </w:r>
      <w:r w:rsidR="000F0F55" w:rsidRPr="00835EEE">
        <w:rPr>
          <w:rFonts w:ascii="仿宋" w:eastAsia="仿宋" w:hAnsi="仿宋"/>
          <w:sz w:val="24"/>
          <w:szCs w:val="28"/>
        </w:rPr>
        <w:t>在接到该通知后，应在在通知要求的时间内修复缺陷。</w:t>
      </w:r>
    </w:p>
    <w:p w14:paraId="0890057D" w14:textId="742BDE8E" w:rsidR="00E25EEC" w:rsidRPr="00835EEE" w:rsidRDefault="000F0D2E" w:rsidP="005B07F8">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（b</w:t>
      </w:r>
      <w:r w:rsidRPr="00835EEE">
        <w:rPr>
          <w:rFonts w:ascii="仿宋" w:eastAsia="仿宋" w:hAnsi="仿宋"/>
          <w:sz w:val="24"/>
          <w:szCs w:val="28"/>
        </w:rPr>
        <w:t>）</w:t>
      </w:r>
      <w:r w:rsidR="000F0F55" w:rsidRPr="00835EEE">
        <w:rPr>
          <w:rFonts w:ascii="仿宋" w:eastAsia="仿宋" w:hAnsi="仿宋" w:hint="eastAsia"/>
          <w:sz w:val="24"/>
          <w:szCs w:val="28"/>
        </w:rPr>
        <w:t>临时考核结果纳入</w:t>
      </w:r>
      <w:r w:rsidR="00B33861" w:rsidRPr="00835EEE">
        <w:rPr>
          <w:rFonts w:ascii="仿宋" w:eastAsia="仿宋" w:hAnsi="仿宋" w:hint="eastAsia"/>
          <w:sz w:val="24"/>
          <w:szCs w:val="28"/>
        </w:rPr>
        <w:t>年度</w:t>
      </w:r>
      <w:r w:rsidR="000F0F55" w:rsidRPr="00835EEE">
        <w:rPr>
          <w:rFonts w:ascii="仿宋" w:eastAsia="仿宋" w:hAnsi="仿宋" w:hint="eastAsia"/>
          <w:sz w:val="24"/>
          <w:szCs w:val="28"/>
        </w:rPr>
        <w:t>考核结果。</w:t>
      </w:r>
      <w:r w:rsidR="00CB13FF" w:rsidRPr="00835EEE">
        <w:rPr>
          <w:rFonts w:ascii="仿宋" w:eastAsia="仿宋" w:hAnsi="仿宋" w:hint="eastAsia"/>
          <w:sz w:val="24"/>
          <w:szCs w:val="28"/>
        </w:rPr>
        <w:t>项目绩效考核小组如</w:t>
      </w:r>
      <w:r w:rsidR="00B33861" w:rsidRPr="00835EEE">
        <w:rPr>
          <w:rFonts w:ascii="仿宋" w:eastAsia="仿宋" w:hAnsi="仿宋" w:hint="eastAsia"/>
          <w:sz w:val="24"/>
          <w:szCs w:val="28"/>
        </w:rPr>
        <w:t>开展</w:t>
      </w:r>
      <w:r w:rsidR="00CB13FF" w:rsidRPr="00835EEE">
        <w:rPr>
          <w:rFonts w:ascii="仿宋" w:eastAsia="仿宋" w:hAnsi="仿宋" w:hint="eastAsia"/>
          <w:sz w:val="24"/>
          <w:szCs w:val="28"/>
        </w:rPr>
        <w:t>了临时考核，则该</w:t>
      </w:r>
      <w:r w:rsidR="00B33861" w:rsidRPr="00835EEE">
        <w:rPr>
          <w:rFonts w:ascii="仿宋" w:eastAsia="仿宋" w:hAnsi="仿宋" w:hint="eastAsia"/>
          <w:sz w:val="24"/>
          <w:szCs w:val="28"/>
        </w:rPr>
        <w:t>年度</w:t>
      </w:r>
      <w:r w:rsidR="00CB13FF" w:rsidRPr="00835EEE">
        <w:rPr>
          <w:rFonts w:ascii="仿宋" w:eastAsia="仿宋" w:hAnsi="仿宋" w:hint="eastAsia"/>
          <w:sz w:val="24"/>
          <w:szCs w:val="28"/>
        </w:rPr>
        <w:t>的绩效考核得分=30%*临时考核得分+70%*该</w:t>
      </w:r>
      <w:r w:rsidR="00B33861" w:rsidRPr="00835EEE">
        <w:rPr>
          <w:rFonts w:ascii="仿宋" w:eastAsia="仿宋" w:hAnsi="仿宋" w:hint="eastAsia"/>
          <w:sz w:val="24"/>
          <w:szCs w:val="28"/>
        </w:rPr>
        <w:t>年度定期</w:t>
      </w:r>
      <w:r w:rsidR="00CB13FF" w:rsidRPr="00835EEE">
        <w:rPr>
          <w:rFonts w:ascii="仿宋" w:eastAsia="仿宋" w:hAnsi="仿宋" w:hint="eastAsia"/>
          <w:sz w:val="24"/>
          <w:szCs w:val="28"/>
        </w:rPr>
        <w:t>考核得分。</w:t>
      </w:r>
    </w:p>
    <w:p w14:paraId="182F45CF" w14:textId="5E1EB11B" w:rsidR="00E25EEC" w:rsidRPr="00835EEE" w:rsidRDefault="000F0F55">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项目绩效考核小组将乙方每年绩效考核得分与本项目全部污水处理服务费进行挂钩。</w:t>
      </w:r>
    </w:p>
    <w:p w14:paraId="6895CEEB"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具体机制为：</w:t>
      </w:r>
    </w:p>
    <w:p w14:paraId="562FFA77" w14:textId="77777777" w:rsidR="00E25EEC" w:rsidRPr="00835EEE" w:rsidRDefault="000F0F55">
      <w:pPr>
        <w:pStyle w:val="aff"/>
        <w:numPr>
          <w:ilvl w:val="1"/>
          <w:numId w:val="27"/>
        </w:numPr>
        <w:adjustRightInd w:val="0"/>
        <w:snapToGrid w:val="0"/>
        <w:spacing w:beforeLines="0" w:before="120" w:afterLines="0" w:after="120"/>
        <w:ind w:left="0" w:firstLine="482"/>
        <w:rPr>
          <w:rFonts w:ascii="仿宋" w:eastAsia="仿宋" w:hAnsi="仿宋"/>
          <w:b/>
          <w:szCs w:val="28"/>
        </w:rPr>
      </w:pPr>
      <w:r w:rsidRPr="00835EEE">
        <w:rPr>
          <w:rFonts w:ascii="仿宋" w:eastAsia="仿宋" w:hAnsi="仿宋"/>
          <w:b/>
          <w:szCs w:val="28"/>
        </w:rPr>
        <w:t xml:space="preserve"> 85</w:t>
      </w:r>
      <w:r w:rsidRPr="00835EEE">
        <w:rPr>
          <w:rFonts w:ascii="仿宋" w:eastAsia="仿宋" w:hAnsi="仿宋" w:hint="eastAsia"/>
          <w:b/>
          <w:szCs w:val="28"/>
        </w:rPr>
        <w:t>≤当年镇区污水处理工程绩效考核得分≤</w:t>
      </w:r>
      <w:r w:rsidRPr="00835EEE">
        <w:rPr>
          <w:rFonts w:ascii="仿宋" w:eastAsia="仿宋" w:hAnsi="仿宋"/>
          <w:b/>
          <w:szCs w:val="28"/>
        </w:rPr>
        <w:t>100</w:t>
      </w:r>
    </w:p>
    <w:p w14:paraId="09A8930E" w14:textId="77777777" w:rsidR="00E25EEC" w:rsidRPr="00835EEE" w:rsidRDefault="000F0F55">
      <w:pPr>
        <w:adjustRightInd w:val="0"/>
        <w:snapToGrid w:val="0"/>
        <w:spacing w:before="120" w:after="120" w:line="360" w:lineRule="auto"/>
        <w:ind w:firstLineChars="200" w:firstLine="480"/>
        <w:jc w:val="left"/>
        <w:rPr>
          <w:rFonts w:ascii="仿宋" w:eastAsia="仿宋" w:hAnsi="仿宋"/>
          <w:bCs/>
          <w:kern w:val="0"/>
          <w:sz w:val="24"/>
          <w:szCs w:val="28"/>
        </w:rPr>
      </w:pPr>
      <w:r w:rsidRPr="00835EEE">
        <w:rPr>
          <w:rFonts w:ascii="仿宋" w:eastAsia="仿宋" w:hAnsi="仿宋" w:hint="eastAsia"/>
          <w:bCs/>
          <w:kern w:val="0"/>
          <w:sz w:val="24"/>
          <w:szCs w:val="28"/>
        </w:rPr>
        <w:t>政府实际支付的当年镇区污水处理服务费= 计算得出的当年镇区污水处理</w:t>
      </w:r>
      <w:r w:rsidRPr="00835EEE">
        <w:rPr>
          <w:rFonts w:ascii="仿宋" w:eastAsia="仿宋" w:hAnsi="仿宋" w:hint="eastAsia"/>
          <w:bCs/>
          <w:kern w:val="0"/>
          <w:sz w:val="24"/>
          <w:szCs w:val="28"/>
        </w:rPr>
        <w:lastRenderedPageBreak/>
        <w:t>服务费×1</w:t>
      </w:r>
      <w:r w:rsidRPr="00835EEE">
        <w:rPr>
          <w:rFonts w:ascii="仿宋" w:eastAsia="仿宋" w:hAnsi="仿宋"/>
          <w:bCs/>
          <w:kern w:val="0"/>
          <w:sz w:val="24"/>
          <w:szCs w:val="28"/>
        </w:rPr>
        <w:t>00</w:t>
      </w:r>
      <w:r w:rsidRPr="00835EEE">
        <w:rPr>
          <w:rFonts w:ascii="仿宋" w:eastAsia="仿宋" w:hAnsi="仿宋" w:hint="eastAsia"/>
          <w:bCs/>
          <w:kern w:val="0"/>
          <w:sz w:val="24"/>
          <w:szCs w:val="28"/>
        </w:rPr>
        <w:t xml:space="preserve">% </w:t>
      </w:r>
    </w:p>
    <w:p w14:paraId="231E422D" w14:textId="77777777" w:rsidR="00E25EEC" w:rsidRPr="00835EEE" w:rsidRDefault="000F0F55">
      <w:pPr>
        <w:pStyle w:val="aff"/>
        <w:numPr>
          <w:ilvl w:val="1"/>
          <w:numId w:val="27"/>
        </w:numPr>
        <w:adjustRightInd w:val="0"/>
        <w:snapToGrid w:val="0"/>
        <w:spacing w:beforeLines="0" w:before="120" w:afterLines="0" w:after="120"/>
        <w:ind w:left="0" w:firstLine="482"/>
        <w:rPr>
          <w:rFonts w:ascii="仿宋" w:eastAsia="仿宋" w:hAnsi="仿宋"/>
          <w:b/>
          <w:szCs w:val="28"/>
        </w:rPr>
      </w:pPr>
      <w:r w:rsidRPr="00835EEE">
        <w:rPr>
          <w:rFonts w:ascii="仿宋" w:eastAsia="仿宋" w:hAnsi="仿宋"/>
          <w:b/>
          <w:szCs w:val="28"/>
        </w:rPr>
        <w:t xml:space="preserve"> 75</w:t>
      </w:r>
      <w:r w:rsidRPr="00835EEE">
        <w:rPr>
          <w:rFonts w:ascii="仿宋" w:eastAsia="仿宋" w:hAnsi="仿宋" w:hint="eastAsia"/>
          <w:b/>
          <w:szCs w:val="28"/>
        </w:rPr>
        <w:t>≤当年镇区污水处理工程绩效考核得分</w:t>
      </w:r>
      <w:r w:rsidRPr="00835EEE">
        <w:rPr>
          <w:rFonts w:ascii="仿宋" w:eastAsia="仿宋" w:hAnsi="仿宋"/>
          <w:b/>
          <w:szCs w:val="28"/>
        </w:rPr>
        <w:t>&lt;85</w:t>
      </w:r>
    </w:p>
    <w:p w14:paraId="5ADD73C4" w14:textId="77777777" w:rsidR="00E25EEC" w:rsidRPr="00835EEE" w:rsidRDefault="000F0F55">
      <w:pPr>
        <w:adjustRightInd w:val="0"/>
        <w:snapToGrid w:val="0"/>
        <w:spacing w:before="120" w:after="120" w:line="360" w:lineRule="auto"/>
        <w:ind w:firstLineChars="200" w:firstLine="480"/>
        <w:jc w:val="left"/>
        <w:rPr>
          <w:rFonts w:ascii="仿宋" w:eastAsia="仿宋" w:hAnsi="仿宋"/>
          <w:bCs/>
          <w:kern w:val="0"/>
          <w:sz w:val="24"/>
          <w:szCs w:val="28"/>
        </w:rPr>
      </w:pPr>
      <w:r w:rsidRPr="00835EEE">
        <w:rPr>
          <w:rFonts w:ascii="仿宋" w:eastAsia="仿宋" w:hAnsi="仿宋" w:hint="eastAsia"/>
          <w:bCs/>
          <w:kern w:val="0"/>
          <w:sz w:val="24"/>
          <w:szCs w:val="28"/>
        </w:rPr>
        <w:t>政府实际支付的当年镇区污水处理服务费= 计算得出的当年镇区污水处理服务费×</w:t>
      </w:r>
      <w:r w:rsidRPr="00835EEE">
        <w:rPr>
          <w:rFonts w:ascii="仿宋" w:eastAsia="仿宋" w:hAnsi="仿宋"/>
          <w:bCs/>
          <w:kern w:val="0"/>
          <w:sz w:val="24"/>
          <w:szCs w:val="28"/>
        </w:rPr>
        <w:t>90</w:t>
      </w:r>
      <w:r w:rsidRPr="00835EEE">
        <w:rPr>
          <w:rFonts w:ascii="仿宋" w:eastAsia="仿宋" w:hAnsi="仿宋" w:hint="eastAsia"/>
          <w:bCs/>
          <w:kern w:val="0"/>
          <w:sz w:val="24"/>
          <w:szCs w:val="28"/>
        </w:rPr>
        <w:t xml:space="preserve">% </w:t>
      </w:r>
    </w:p>
    <w:p w14:paraId="7CAF019D" w14:textId="77777777" w:rsidR="00E25EEC" w:rsidRPr="00835EEE" w:rsidRDefault="000F0F55">
      <w:pPr>
        <w:pStyle w:val="aff"/>
        <w:numPr>
          <w:ilvl w:val="1"/>
          <w:numId w:val="27"/>
        </w:numPr>
        <w:adjustRightInd w:val="0"/>
        <w:snapToGrid w:val="0"/>
        <w:spacing w:beforeLines="0" w:before="120" w:afterLines="0" w:after="120"/>
        <w:ind w:left="0" w:firstLine="482"/>
        <w:rPr>
          <w:rFonts w:ascii="仿宋" w:eastAsia="仿宋" w:hAnsi="仿宋"/>
          <w:b/>
          <w:szCs w:val="28"/>
        </w:rPr>
      </w:pPr>
      <w:r w:rsidRPr="00835EEE">
        <w:rPr>
          <w:rFonts w:ascii="仿宋" w:eastAsia="仿宋" w:hAnsi="仿宋"/>
          <w:b/>
          <w:szCs w:val="28"/>
        </w:rPr>
        <w:t xml:space="preserve"> 65</w:t>
      </w:r>
      <w:r w:rsidRPr="00835EEE">
        <w:rPr>
          <w:rFonts w:ascii="仿宋" w:eastAsia="仿宋" w:hAnsi="仿宋" w:hint="eastAsia"/>
          <w:b/>
          <w:szCs w:val="28"/>
        </w:rPr>
        <w:t>≤当年镇区污水处理工程绩效考核得分&lt;</w:t>
      </w:r>
      <w:r w:rsidRPr="00835EEE">
        <w:rPr>
          <w:rFonts w:ascii="仿宋" w:eastAsia="仿宋" w:hAnsi="仿宋"/>
          <w:b/>
          <w:szCs w:val="28"/>
        </w:rPr>
        <w:t>75</w:t>
      </w:r>
    </w:p>
    <w:p w14:paraId="60DDD4F3" w14:textId="77777777" w:rsidR="00E25EEC" w:rsidRPr="00835EEE" w:rsidRDefault="000F0F55">
      <w:pPr>
        <w:adjustRightInd w:val="0"/>
        <w:snapToGrid w:val="0"/>
        <w:spacing w:before="120" w:after="120" w:line="360" w:lineRule="auto"/>
        <w:ind w:firstLineChars="200" w:firstLine="480"/>
        <w:jc w:val="left"/>
        <w:rPr>
          <w:rFonts w:ascii="仿宋" w:eastAsia="仿宋" w:hAnsi="仿宋"/>
          <w:bCs/>
          <w:kern w:val="0"/>
          <w:sz w:val="24"/>
          <w:szCs w:val="28"/>
        </w:rPr>
      </w:pPr>
      <w:r w:rsidRPr="00835EEE">
        <w:rPr>
          <w:rFonts w:ascii="仿宋" w:eastAsia="仿宋" w:hAnsi="仿宋" w:hint="eastAsia"/>
          <w:bCs/>
          <w:kern w:val="0"/>
          <w:sz w:val="24"/>
          <w:szCs w:val="28"/>
        </w:rPr>
        <w:t>政府实际支付的当年镇区污水处理服务费= 计算得出的当年镇区污水处理服务费×</w:t>
      </w:r>
      <w:r w:rsidRPr="00835EEE">
        <w:rPr>
          <w:rFonts w:ascii="仿宋" w:eastAsia="仿宋" w:hAnsi="仿宋"/>
          <w:bCs/>
          <w:kern w:val="0"/>
          <w:sz w:val="24"/>
          <w:szCs w:val="28"/>
        </w:rPr>
        <w:t>80</w:t>
      </w:r>
      <w:r w:rsidRPr="00835EEE">
        <w:rPr>
          <w:rFonts w:ascii="仿宋" w:eastAsia="仿宋" w:hAnsi="仿宋" w:hint="eastAsia"/>
          <w:bCs/>
          <w:kern w:val="0"/>
          <w:sz w:val="24"/>
          <w:szCs w:val="28"/>
        </w:rPr>
        <w:t xml:space="preserve">% </w:t>
      </w:r>
    </w:p>
    <w:p w14:paraId="393F644A" w14:textId="77777777" w:rsidR="00E25EEC" w:rsidRPr="00835EEE" w:rsidRDefault="000F0F55">
      <w:pPr>
        <w:pStyle w:val="aff"/>
        <w:numPr>
          <w:ilvl w:val="1"/>
          <w:numId w:val="27"/>
        </w:numPr>
        <w:adjustRightInd w:val="0"/>
        <w:snapToGrid w:val="0"/>
        <w:spacing w:beforeLines="0" w:before="120" w:afterLines="0" w:after="120"/>
        <w:ind w:left="0" w:firstLine="482"/>
        <w:rPr>
          <w:rFonts w:ascii="仿宋" w:eastAsia="仿宋" w:hAnsi="仿宋"/>
          <w:b/>
          <w:szCs w:val="28"/>
        </w:rPr>
      </w:pPr>
      <w:r w:rsidRPr="00835EEE">
        <w:rPr>
          <w:rFonts w:ascii="仿宋" w:eastAsia="仿宋" w:hAnsi="仿宋"/>
          <w:b/>
          <w:szCs w:val="28"/>
        </w:rPr>
        <w:t xml:space="preserve"> 60</w:t>
      </w:r>
      <w:r w:rsidRPr="00835EEE">
        <w:rPr>
          <w:rFonts w:ascii="仿宋" w:eastAsia="仿宋" w:hAnsi="仿宋" w:hint="eastAsia"/>
          <w:b/>
          <w:szCs w:val="28"/>
        </w:rPr>
        <w:t>≤当年镇区污水处理工程绩效考核得分&lt;</w:t>
      </w:r>
      <w:r w:rsidRPr="00835EEE">
        <w:rPr>
          <w:rFonts w:ascii="仿宋" w:eastAsia="仿宋" w:hAnsi="仿宋"/>
          <w:b/>
          <w:szCs w:val="28"/>
        </w:rPr>
        <w:t>65</w:t>
      </w:r>
    </w:p>
    <w:p w14:paraId="4FF747F1" w14:textId="77777777" w:rsidR="00E25EEC" w:rsidRPr="00835EEE" w:rsidRDefault="000F0F55">
      <w:pPr>
        <w:adjustRightInd w:val="0"/>
        <w:snapToGrid w:val="0"/>
        <w:spacing w:before="120" w:after="120" w:line="360" w:lineRule="auto"/>
        <w:ind w:firstLineChars="200" w:firstLine="480"/>
        <w:jc w:val="left"/>
        <w:rPr>
          <w:rFonts w:ascii="仿宋" w:eastAsia="仿宋" w:hAnsi="仿宋"/>
          <w:bCs/>
          <w:kern w:val="0"/>
          <w:sz w:val="24"/>
          <w:szCs w:val="28"/>
        </w:rPr>
      </w:pPr>
      <w:r w:rsidRPr="00835EEE">
        <w:rPr>
          <w:rFonts w:ascii="仿宋" w:eastAsia="仿宋" w:hAnsi="仿宋" w:hint="eastAsia"/>
          <w:bCs/>
          <w:kern w:val="0"/>
          <w:sz w:val="24"/>
          <w:szCs w:val="28"/>
        </w:rPr>
        <w:t>政府实际支付的当年镇区污水处理服务费= 计算得出的当年镇区污水处理服务费×</w:t>
      </w:r>
      <w:r w:rsidRPr="00835EEE">
        <w:rPr>
          <w:rFonts w:ascii="仿宋" w:eastAsia="仿宋" w:hAnsi="仿宋"/>
          <w:bCs/>
          <w:kern w:val="0"/>
          <w:sz w:val="24"/>
          <w:szCs w:val="28"/>
        </w:rPr>
        <w:t>70</w:t>
      </w:r>
      <w:r w:rsidRPr="00835EEE">
        <w:rPr>
          <w:rFonts w:ascii="仿宋" w:eastAsia="仿宋" w:hAnsi="仿宋" w:hint="eastAsia"/>
          <w:bCs/>
          <w:kern w:val="0"/>
          <w:sz w:val="24"/>
          <w:szCs w:val="28"/>
        </w:rPr>
        <w:t xml:space="preserve">% </w:t>
      </w:r>
    </w:p>
    <w:p w14:paraId="5C8FD951" w14:textId="77777777" w:rsidR="00E25EEC" w:rsidRPr="00835EEE" w:rsidRDefault="000F0F55">
      <w:pPr>
        <w:pStyle w:val="aff"/>
        <w:numPr>
          <w:ilvl w:val="1"/>
          <w:numId w:val="27"/>
        </w:numPr>
        <w:adjustRightInd w:val="0"/>
        <w:snapToGrid w:val="0"/>
        <w:spacing w:beforeLines="0" w:before="120" w:afterLines="0" w:after="120"/>
        <w:ind w:left="0" w:firstLine="482"/>
        <w:rPr>
          <w:rFonts w:ascii="仿宋" w:eastAsia="仿宋" w:hAnsi="仿宋"/>
          <w:b/>
          <w:szCs w:val="28"/>
        </w:rPr>
      </w:pPr>
      <w:r w:rsidRPr="00835EEE">
        <w:rPr>
          <w:rFonts w:ascii="仿宋" w:eastAsia="仿宋" w:hAnsi="仿宋" w:hint="eastAsia"/>
          <w:b/>
          <w:szCs w:val="28"/>
        </w:rPr>
        <w:t>当年镇区污水处理工程绩效考核得分&lt;</w:t>
      </w:r>
      <w:r w:rsidRPr="00835EEE">
        <w:rPr>
          <w:rFonts w:ascii="仿宋" w:eastAsia="仿宋" w:hAnsi="仿宋"/>
          <w:b/>
          <w:szCs w:val="28"/>
        </w:rPr>
        <w:t>60</w:t>
      </w:r>
    </w:p>
    <w:p w14:paraId="1590E06E" w14:textId="3D2C8E6B" w:rsidR="00E25EEC" w:rsidRPr="00835EEE" w:rsidRDefault="000F0F55">
      <w:pPr>
        <w:adjustRightInd w:val="0"/>
        <w:snapToGrid w:val="0"/>
        <w:spacing w:before="120" w:after="120" w:line="360" w:lineRule="auto"/>
        <w:ind w:firstLineChars="200" w:firstLine="480"/>
        <w:jc w:val="left"/>
        <w:rPr>
          <w:rFonts w:ascii="仿宋" w:eastAsia="仿宋" w:hAnsi="仿宋"/>
          <w:bCs/>
          <w:kern w:val="0"/>
          <w:sz w:val="24"/>
          <w:szCs w:val="28"/>
        </w:rPr>
        <w:sectPr w:rsidR="00E25EEC" w:rsidRPr="00835EEE">
          <w:pgSz w:w="11906" w:h="16838"/>
          <w:pgMar w:top="1440" w:right="1797" w:bottom="1440" w:left="1797" w:header="851" w:footer="992" w:gutter="0"/>
          <w:pgNumType w:fmt="numberInDash"/>
          <w:cols w:space="720"/>
          <w:docGrid w:linePitch="326"/>
        </w:sectPr>
      </w:pPr>
      <w:r w:rsidRPr="00835EEE">
        <w:rPr>
          <w:rFonts w:ascii="仿宋" w:eastAsia="仿宋" w:hAnsi="仿宋" w:hint="eastAsia"/>
          <w:bCs/>
          <w:kern w:val="0"/>
          <w:sz w:val="24"/>
          <w:szCs w:val="28"/>
        </w:rPr>
        <w:t>政府实际支付的当年镇区污水处理服务费= 计算得出的当年镇区污水处理服务费×当年绩效考核得分/</w:t>
      </w:r>
      <w:r w:rsidRPr="00835EEE">
        <w:rPr>
          <w:rFonts w:ascii="仿宋" w:eastAsia="仿宋" w:hAnsi="仿宋"/>
          <w:bCs/>
          <w:kern w:val="0"/>
          <w:sz w:val="24"/>
          <w:szCs w:val="28"/>
        </w:rPr>
        <w:t xml:space="preserve">100 </w:t>
      </w:r>
      <w:r w:rsidRPr="00835EEE">
        <w:rPr>
          <w:rFonts w:ascii="仿宋" w:eastAsia="仿宋" w:hAnsi="仿宋" w:hint="eastAsia"/>
          <w:bCs/>
          <w:kern w:val="0"/>
          <w:sz w:val="24"/>
          <w:szCs w:val="28"/>
        </w:rPr>
        <w:t>×</w:t>
      </w:r>
      <w:r w:rsidRPr="00835EEE">
        <w:rPr>
          <w:rFonts w:ascii="仿宋" w:eastAsia="仿宋" w:hAnsi="仿宋"/>
          <w:bCs/>
          <w:kern w:val="0"/>
          <w:sz w:val="24"/>
          <w:szCs w:val="28"/>
        </w:rPr>
        <w:t>100</w:t>
      </w:r>
      <w:r w:rsidRPr="00835EEE">
        <w:rPr>
          <w:rFonts w:ascii="仿宋" w:eastAsia="仿宋" w:hAnsi="仿宋" w:hint="eastAsia"/>
          <w:bCs/>
          <w:kern w:val="0"/>
          <w:sz w:val="24"/>
          <w:szCs w:val="28"/>
        </w:rPr>
        <w:t>%，最低为0；如连续三年绩效考核得分低于60分，视为</w:t>
      </w:r>
      <w:r w:rsidRPr="00835EEE">
        <w:rPr>
          <w:rFonts w:ascii="仿宋" w:eastAsia="仿宋" w:hAnsi="仿宋" w:hint="eastAsia"/>
          <w:sz w:val="24"/>
          <w:szCs w:val="28"/>
        </w:rPr>
        <w:t>乙方</w:t>
      </w:r>
      <w:r w:rsidRPr="00835EEE">
        <w:rPr>
          <w:rFonts w:ascii="仿宋" w:eastAsia="仿宋" w:hAnsi="仿宋" w:hint="eastAsia"/>
          <w:bCs/>
          <w:kern w:val="0"/>
          <w:sz w:val="24"/>
          <w:szCs w:val="28"/>
        </w:rPr>
        <w:t>在运营期违约，甲方有权提前终止P</w:t>
      </w:r>
      <w:r w:rsidRPr="00835EEE">
        <w:rPr>
          <w:rFonts w:ascii="仿宋" w:eastAsia="仿宋" w:hAnsi="仿宋"/>
          <w:bCs/>
          <w:kern w:val="0"/>
          <w:sz w:val="24"/>
          <w:szCs w:val="28"/>
        </w:rPr>
        <w:t>PP</w:t>
      </w:r>
      <w:r w:rsidRPr="00835EEE">
        <w:rPr>
          <w:rFonts w:ascii="仿宋" w:eastAsia="仿宋" w:hAnsi="仿宋" w:hint="eastAsia"/>
          <w:bCs/>
          <w:kern w:val="0"/>
          <w:sz w:val="24"/>
          <w:szCs w:val="28"/>
        </w:rPr>
        <w:t>合同</w:t>
      </w:r>
      <w:r w:rsidRPr="00835EEE">
        <w:rPr>
          <w:rFonts w:ascii="仿宋" w:eastAsia="仿宋" w:hAnsi="仿宋" w:hint="eastAsia"/>
          <w:bCs/>
          <w:sz w:val="24"/>
          <w:szCs w:val="28"/>
        </w:rPr>
        <w:t>。</w:t>
      </w:r>
    </w:p>
    <w:p w14:paraId="71FE93EE" w14:textId="77777777" w:rsidR="00E25EEC" w:rsidRPr="00835EEE" w:rsidRDefault="000F0F55">
      <w:pPr>
        <w:pStyle w:val="13"/>
        <w:widowControl w:val="0"/>
        <w:adjustRightInd w:val="0"/>
        <w:snapToGrid w:val="0"/>
        <w:spacing w:beforeLines="0" w:before="120" w:afterLines="0" w:after="120" w:line="360" w:lineRule="auto"/>
        <w:ind w:left="0" w:firstLineChars="0" w:firstLine="0"/>
        <w:jc w:val="center"/>
        <w:rPr>
          <w:rFonts w:ascii="仿宋" w:eastAsia="仿宋" w:hAnsi="仿宋"/>
          <w:b/>
          <w:bCs/>
          <w:sz w:val="24"/>
          <w:szCs w:val="28"/>
        </w:rPr>
      </w:pPr>
      <w:bookmarkStart w:id="114" w:name="_Toc22996099"/>
      <w:bookmarkEnd w:id="113"/>
      <w:r w:rsidRPr="00835EEE">
        <w:rPr>
          <w:rFonts w:ascii="仿宋" w:eastAsia="仿宋" w:hAnsi="仿宋" w:hint="eastAsia"/>
          <w:b/>
          <w:bCs/>
          <w:sz w:val="24"/>
          <w:szCs w:val="28"/>
        </w:rPr>
        <w:lastRenderedPageBreak/>
        <w:t>丰县城区、镇区污水处理管网设施工程绩效考核方案</w:t>
      </w:r>
      <w:bookmarkEnd w:id="114"/>
    </w:p>
    <w:p w14:paraId="4E7E0599" w14:textId="77777777" w:rsidR="00E25EEC" w:rsidRPr="00835EEE" w:rsidRDefault="00E25EEC">
      <w:pPr>
        <w:pStyle w:val="aff"/>
        <w:numPr>
          <w:ilvl w:val="0"/>
          <w:numId w:val="28"/>
        </w:numPr>
        <w:adjustRightInd w:val="0"/>
        <w:snapToGrid w:val="0"/>
        <w:spacing w:beforeLines="0" w:before="120" w:afterLines="0" w:after="120"/>
        <w:ind w:firstLineChars="0"/>
        <w:rPr>
          <w:rFonts w:ascii="仿宋" w:eastAsia="仿宋" w:hAnsi="仿宋"/>
          <w:b/>
          <w:bCs/>
          <w:vanish/>
          <w:kern w:val="0"/>
          <w:szCs w:val="28"/>
        </w:rPr>
      </w:pPr>
    </w:p>
    <w:p w14:paraId="53A9AD66" w14:textId="77777777" w:rsidR="00E25EEC" w:rsidRPr="00835EEE" w:rsidRDefault="00E25EEC">
      <w:pPr>
        <w:pStyle w:val="aff"/>
        <w:numPr>
          <w:ilvl w:val="0"/>
          <w:numId w:val="28"/>
        </w:numPr>
        <w:adjustRightInd w:val="0"/>
        <w:snapToGrid w:val="0"/>
        <w:spacing w:beforeLines="0" w:before="120" w:afterLines="0" w:after="120"/>
        <w:ind w:firstLineChars="0"/>
        <w:rPr>
          <w:rFonts w:ascii="仿宋" w:eastAsia="仿宋" w:hAnsi="仿宋"/>
          <w:b/>
          <w:bCs/>
          <w:vanish/>
          <w:kern w:val="0"/>
          <w:szCs w:val="28"/>
        </w:rPr>
      </w:pPr>
    </w:p>
    <w:p w14:paraId="2F6E14B2" w14:textId="77777777" w:rsidR="00E25EEC" w:rsidRPr="00835EEE" w:rsidRDefault="00E25EEC">
      <w:pPr>
        <w:pStyle w:val="aff"/>
        <w:numPr>
          <w:ilvl w:val="0"/>
          <w:numId w:val="28"/>
        </w:numPr>
        <w:adjustRightInd w:val="0"/>
        <w:snapToGrid w:val="0"/>
        <w:spacing w:beforeLines="0" w:before="120" w:afterLines="0" w:after="120"/>
        <w:ind w:firstLineChars="0"/>
        <w:rPr>
          <w:rFonts w:ascii="仿宋" w:eastAsia="仿宋" w:hAnsi="仿宋"/>
          <w:b/>
          <w:bCs/>
          <w:vanish/>
          <w:kern w:val="0"/>
          <w:szCs w:val="28"/>
        </w:rPr>
      </w:pPr>
    </w:p>
    <w:p w14:paraId="2D1CC70F" w14:textId="77777777" w:rsidR="00E25EEC" w:rsidRPr="00835EEE" w:rsidRDefault="000F0F55">
      <w:pPr>
        <w:pStyle w:val="13"/>
        <w:widowControl w:val="0"/>
        <w:numPr>
          <w:ilvl w:val="1"/>
          <w:numId w:val="28"/>
        </w:numPr>
        <w:adjustRightInd w:val="0"/>
        <w:snapToGrid w:val="0"/>
        <w:spacing w:beforeLines="0" w:before="120" w:afterLines="0" w:after="120" w:line="360" w:lineRule="auto"/>
        <w:ind w:left="0" w:firstLine="482"/>
        <w:jc w:val="both"/>
        <w:rPr>
          <w:rFonts w:ascii="仿宋" w:eastAsia="仿宋" w:hAnsi="仿宋"/>
          <w:b/>
          <w:bCs/>
          <w:sz w:val="24"/>
          <w:szCs w:val="28"/>
        </w:rPr>
      </w:pPr>
      <w:r w:rsidRPr="00835EEE">
        <w:rPr>
          <w:rFonts w:ascii="仿宋" w:eastAsia="仿宋" w:hAnsi="仿宋" w:hint="eastAsia"/>
          <w:b/>
          <w:bCs/>
          <w:sz w:val="24"/>
          <w:szCs w:val="28"/>
        </w:rPr>
        <w:t>建设管理</w:t>
      </w:r>
      <w:r w:rsidRPr="00835EEE">
        <w:rPr>
          <w:rFonts w:ascii="仿宋" w:eastAsia="仿宋" w:hAnsi="仿宋"/>
          <w:b/>
          <w:bCs/>
          <w:sz w:val="24"/>
          <w:szCs w:val="28"/>
        </w:rPr>
        <w:t>绩效考核</w:t>
      </w:r>
    </w:p>
    <w:p w14:paraId="440D4E7C" w14:textId="77777777" w:rsidR="00E25EEC" w:rsidRPr="00835EEE" w:rsidRDefault="00E25EEC">
      <w:pPr>
        <w:pStyle w:val="aff"/>
        <w:numPr>
          <w:ilvl w:val="0"/>
          <w:numId w:val="12"/>
        </w:numPr>
        <w:adjustRightInd w:val="0"/>
        <w:snapToGrid w:val="0"/>
        <w:spacing w:beforeLines="0" w:before="120" w:afterLines="0" w:after="120"/>
        <w:ind w:left="0" w:firstLine="480"/>
        <w:rPr>
          <w:rFonts w:ascii="仿宋" w:eastAsia="仿宋" w:hAnsi="仿宋"/>
          <w:bCs/>
          <w:vanish/>
          <w:kern w:val="0"/>
          <w:szCs w:val="28"/>
        </w:rPr>
      </w:pPr>
    </w:p>
    <w:p w14:paraId="4D88C230" w14:textId="77777777" w:rsidR="00E25EEC" w:rsidRPr="00835EEE" w:rsidRDefault="00E25EEC">
      <w:pPr>
        <w:pStyle w:val="aff"/>
        <w:numPr>
          <w:ilvl w:val="1"/>
          <w:numId w:val="12"/>
        </w:numPr>
        <w:adjustRightInd w:val="0"/>
        <w:snapToGrid w:val="0"/>
        <w:spacing w:beforeLines="0" w:before="120" w:afterLines="0" w:after="120"/>
        <w:ind w:left="0" w:firstLine="480"/>
        <w:rPr>
          <w:rFonts w:ascii="仿宋" w:eastAsia="仿宋" w:hAnsi="仿宋"/>
          <w:bCs/>
          <w:vanish/>
          <w:kern w:val="0"/>
          <w:szCs w:val="28"/>
        </w:rPr>
      </w:pPr>
    </w:p>
    <w:p w14:paraId="128E8ECC" w14:textId="5A7D53D7"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考核主体：县财政局牵头会同</w:t>
      </w:r>
      <w:r w:rsidR="0073107B" w:rsidRPr="00835EEE">
        <w:rPr>
          <w:rFonts w:ascii="仿宋" w:eastAsia="仿宋" w:hAnsi="仿宋" w:hint="eastAsia"/>
          <w:bCs/>
          <w:sz w:val="24"/>
          <w:szCs w:val="28"/>
        </w:rPr>
        <w:t>甲方</w:t>
      </w:r>
      <w:r w:rsidRPr="00835EEE">
        <w:rPr>
          <w:rFonts w:ascii="仿宋" w:eastAsia="仿宋" w:hAnsi="仿宋" w:hint="eastAsia"/>
          <w:bCs/>
          <w:sz w:val="24"/>
          <w:szCs w:val="28"/>
        </w:rPr>
        <w:t>成立的项目绩效考核小组</w:t>
      </w:r>
    </w:p>
    <w:p w14:paraId="0208D60B"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考核对象：</w:t>
      </w:r>
      <w:r w:rsidRPr="00835EEE">
        <w:rPr>
          <w:rFonts w:ascii="仿宋" w:eastAsia="仿宋" w:hAnsi="仿宋" w:hint="eastAsia"/>
          <w:sz w:val="24"/>
          <w:szCs w:val="28"/>
        </w:rPr>
        <w:t>乙方</w:t>
      </w:r>
    </w:p>
    <w:p w14:paraId="280824BC"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考核内容：项目绩效考核小组应在项目进行竣工验收的</w:t>
      </w:r>
      <w:r w:rsidRPr="00835EEE">
        <w:rPr>
          <w:rFonts w:ascii="仿宋" w:eastAsia="仿宋" w:hAnsi="仿宋"/>
          <w:bCs/>
          <w:sz w:val="24"/>
          <w:szCs w:val="28"/>
        </w:rPr>
        <w:t>同时</w:t>
      </w:r>
      <w:r w:rsidRPr="00835EEE">
        <w:rPr>
          <w:rFonts w:ascii="仿宋" w:eastAsia="仿宋" w:hAnsi="仿宋" w:hint="eastAsia"/>
          <w:bCs/>
          <w:sz w:val="24"/>
          <w:szCs w:val="28"/>
        </w:rPr>
        <w:t>，对丰县城区、乡镇全部污水处理配套管网设施的工程质量、建设工期、资金使用、安全文明、环境保护、组织管理、采购与合同、文档资料等方面进行建设过程考核和竣工考核，满分为100分。</w:t>
      </w:r>
    </w:p>
    <w:p w14:paraId="5B7617BD"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建设过程考核</w:t>
      </w:r>
    </w:p>
    <w:p w14:paraId="5C799D87" w14:textId="35F6CBF5" w:rsidR="00E25EEC" w:rsidRPr="00835EEE" w:rsidRDefault="000F0F55">
      <w:pPr>
        <w:pStyle w:val="aff"/>
        <w:numPr>
          <w:ilvl w:val="0"/>
          <w:numId w:val="29"/>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乙方在整个建设期内须在每</w:t>
      </w:r>
      <w:r w:rsidR="00BC7B98" w:rsidRPr="00835EEE">
        <w:rPr>
          <w:rFonts w:ascii="仿宋" w:eastAsia="仿宋" w:hAnsi="仿宋" w:hint="eastAsia"/>
          <w:szCs w:val="28"/>
        </w:rPr>
        <w:t>年</w:t>
      </w:r>
      <w:r w:rsidRPr="00835EEE">
        <w:rPr>
          <w:rFonts w:ascii="仿宋" w:eastAsia="仿宋" w:hAnsi="仿宋" w:hint="eastAsia"/>
          <w:szCs w:val="28"/>
        </w:rPr>
        <w:t>结束后二十（20）日内向项目绩效考核小组提交上</w:t>
      </w:r>
      <w:r w:rsidR="00BC311E" w:rsidRPr="00835EEE">
        <w:rPr>
          <w:rFonts w:ascii="仿宋" w:eastAsia="仿宋" w:hAnsi="仿宋" w:hint="eastAsia"/>
          <w:szCs w:val="28"/>
        </w:rPr>
        <w:t>一</w:t>
      </w:r>
      <w:r w:rsidR="00BC7B98" w:rsidRPr="00835EEE">
        <w:rPr>
          <w:rFonts w:ascii="仿宋" w:eastAsia="仿宋" w:hAnsi="仿宋" w:hint="eastAsia"/>
          <w:szCs w:val="28"/>
        </w:rPr>
        <w:t>年</w:t>
      </w:r>
      <w:r w:rsidR="00BC311E" w:rsidRPr="00835EEE">
        <w:rPr>
          <w:rFonts w:ascii="仿宋" w:eastAsia="仿宋" w:hAnsi="仿宋" w:hint="eastAsia"/>
          <w:szCs w:val="28"/>
        </w:rPr>
        <w:t>度</w:t>
      </w:r>
      <w:r w:rsidRPr="00835EEE">
        <w:rPr>
          <w:rFonts w:ascii="仿宋" w:eastAsia="仿宋" w:hAnsi="仿宋" w:hint="eastAsia"/>
          <w:szCs w:val="28"/>
        </w:rPr>
        <w:t>的项目建设</w:t>
      </w:r>
      <w:r w:rsidR="00BC311E" w:rsidRPr="00835EEE">
        <w:rPr>
          <w:rFonts w:ascii="仿宋" w:eastAsia="仿宋" w:hAnsi="仿宋" w:hint="eastAsia"/>
          <w:szCs w:val="28"/>
        </w:rPr>
        <w:t>年度</w:t>
      </w:r>
      <w:r w:rsidRPr="00835EEE">
        <w:rPr>
          <w:rFonts w:ascii="仿宋" w:eastAsia="仿宋" w:hAnsi="仿宋" w:hint="eastAsia"/>
          <w:szCs w:val="28"/>
        </w:rPr>
        <w:t>报告。项目建设</w:t>
      </w:r>
      <w:r w:rsidR="00BC311E" w:rsidRPr="00835EEE">
        <w:rPr>
          <w:rFonts w:ascii="仿宋" w:eastAsia="仿宋" w:hAnsi="仿宋" w:hint="eastAsia"/>
          <w:szCs w:val="28"/>
        </w:rPr>
        <w:t>年度</w:t>
      </w:r>
      <w:r w:rsidRPr="00835EEE">
        <w:rPr>
          <w:rFonts w:ascii="仿宋" w:eastAsia="仿宋" w:hAnsi="仿宋" w:hint="eastAsia"/>
          <w:szCs w:val="28"/>
        </w:rPr>
        <w:t>报告包括但不限于：①项目施工过程中工程质量日常检查、定期检查及专项检查记录的</w:t>
      </w:r>
      <w:r w:rsidR="00BC311E" w:rsidRPr="00835EEE">
        <w:rPr>
          <w:rFonts w:ascii="仿宋" w:eastAsia="仿宋" w:hAnsi="仿宋" w:hint="eastAsia"/>
          <w:szCs w:val="28"/>
        </w:rPr>
        <w:t>年度</w:t>
      </w:r>
      <w:r w:rsidRPr="00835EEE">
        <w:rPr>
          <w:rFonts w:ascii="仿宋" w:eastAsia="仿宋" w:hAnsi="仿宋" w:hint="eastAsia"/>
          <w:szCs w:val="28"/>
        </w:rPr>
        <w:t>汇总表；②</w:t>
      </w:r>
      <w:r w:rsidR="00BC311E" w:rsidRPr="00835EEE">
        <w:rPr>
          <w:rFonts w:ascii="仿宋" w:eastAsia="仿宋" w:hAnsi="仿宋" w:hint="eastAsia"/>
          <w:szCs w:val="28"/>
        </w:rPr>
        <w:t>年度</w:t>
      </w:r>
      <w:r w:rsidRPr="00835EEE">
        <w:rPr>
          <w:rFonts w:ascii="仿宋" w:eastAsia="仿宋" w:hAnsi="仿宋" w:hint="eastAsia"/>
          <w:szCs w:val="28"/>
        </w:rPr>
        <w:t>项目施工进度的监理报告；③项目施工安全工作报告及安全事故处理情况汇总；④建设投资控制情况</w:t>
      </w:r>
      <w:r w:rsidR="00BC311E" w:rsidRPr="00835EEE">
        <w:rPr>
          <w:rFonts w:ascii="仿宋" w:eastAsia="仿宋" w:hAnsi="仿宋" w:hint="eastAsia"/>
          <w:szCs w:val="28"/>
        </w:rPr>
        <w:t>年度</w:t>
      </w:r>
      <w:r w:rsidRPr="00835EEE">
        <w:rPr>
          <w:rFonts w:ascii="仿宋" w:eastAsia="仿宋" w:hAnsi="仿宋" w:hint="eastAsia"/>
          <w:szCs w:val="28"/>
        </w:rPr>
        <w:t>报告；⑤项目建设组织管理情况的监理报告；⑥项目资金到位与使用情况报告等。</w:t>
      </w:r>
    </w:p>
    <w:p w14:paraId="409D2526" w14:textId="604F7656" w:rsidR="00E25EEC" w:rsidRPr="00835EEE" w:rsidRDefault="000F0F55">
      <w:pPr>
        <w:pStyle w:val="aff"/>
        <w:numPr>
          <w:ilvl w:val="0"/>
          <w:numId w:val="29"/>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项目绩效考核小组应在乙方提交项目建设</w:t>
      </w:r>
      <w:r w:rsidR="00BC311E" w:rsidRPr="00835EEE">
        <w:rPr>
          <w:rFonts w:ascii="仿宋" w:eastAsia="仿宋" w:hAnsi="仿宋" w:hint="eastAsia"/>
          <w:szCs w:val="28"/>
        </w:rPr>
        <w:t>年度</w:t>
      </w:r>
      <w:r w:rsidRPr="00835EEE">
        <w:rPr>
          <w:rFonts w:ascii="仿宋" w:eastAsia="仿宋" w:hAnsi="仿宋" w:hint="eastAsia"/>
          <w:szCs w:val="28"/>
        </w:rPr>
        <w:t>报告之日起</w:t>
      </w:r>
      <w:r w:rsidR="00BC7B98" w:rsidRPr="00835EEE">
        <w:rPr>
          <w:rFonts w:ascii="仿宋" w:eastAsia="仿宋" w:hAnsi="仿宋" w:hint="eastAsia"/>
          <w:szCs w:val="28"/>
        </w:rPr>
        <w:t>1</w:t>
      </w:r>
      <w:r w:rsidRPr="00835EEE">
        <w:rPr>
          <w:rFonts w:ascii="仿宋" w:eastAsia="仿宋" w:hAnsi="仿宋" w:hint="eastAsia"/>
          <w:szCs w:val="28"/>
        </w:rPr>
        <w:t>5日内组织进行</w:t>
      </w:r>
      <w:r w:rsidR="00BC311E" w:rsidRPr="00835EEE">
        <w:rPr>
          <w:rFonts w:ascii="仿宋" w:eastAsia="仿宋" w:hAnsi="仿宋" w:hint="eastAsia"/>
          <w:szCs w:val="28"/>
        </w:rPr>
        <w:t>年度</w:t>
      </w:r>
      <w:r w:rsidRPr="00835EEE">
        <w:rPr>
          <w:rFonts w:ascii="仿宋" w:eastAsia="仿宋" w:hAnsi="仿宋" w:hint="eastAsia"/>
          <w:szCs w:val="28"/>
        </w:rPr>
        <w:t>考核，在规定的考核现场对各项建设绩效考核指标等进行检查。</w:t>
      </w:r>
    </w:p>
    <w:p w14:paraId="67A70C3A" w14:textId="526B92DC" w:rsidR="00E25EEC" w:rsidRPr="00835EEE" w:rsidRDefault="000F0F55">
      <w:pPr>
        <w:pStyle w:val="aff"/>
        <w:numPr>
          <w:ilvl w:val="0"/>
          <w:numId w:val="29"/>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项目绩效考核小组对乙方的建设过程绩效考核从项目建设期起始日开始。</w:t>
      </w:r>
    </w:p>
    <w:p w14:paraId="03EDE98D" w14:textId="637BA8A4" w:rsidR="00BC7B98" w:rsidRPr="00835EEE" w:rsidRDefault="00BC7B98">
      <w:pPr>
        <w:pStyle w:val="aff"/>
        <w:numPr>
          <w:ilvl w:val="0"/>
          <w:numId w:val="29"/>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对于建设管理绩效考核表中 “质量验收”考核项，只在项目竣工验收时进行考核，</w:t>
      </w:r>
      <w:r w:rsidR="00BC311E" w:rsidRPr="00835EEE">
        <w:rPr>
          <w:rFonts w:ascii="仿宋" w:eastAsia="仿宋" w:hAnsi="仿宋" w:hint="eastAsia"/>
          <w:szCs w:val="28"/>
        </w:rPr>
        <w:t>建设过程</w:t>
      </w:r>
      <w:r w:rsidRPr="00835EEE">
        <w:rPr>
          <w:rFonts w:ascii="仿宋" w:eastAsia="仿宋" w:hAnsi="仿宋" w:hint="eastAsia"/>
          <w:szCs w:val="28"/>
        </w:rPr>
        <w:t>考核时不予考核、该项不扣分。</w:t>
      </w:r>
    </w:p>
    <w:p w14:paraId="0E8CFCB8"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建设竣工考核</w:t>
      </w:r>
    </w:p>
    <w:p w14:paraId="51C7C4AF" w14:textId="77777777" w:rsidR="00E25EEC" w:rsidRPr="00835EEE" w:rsidRDefault="000F0F55">
      <w:pPr>
        <w:pStyle w:val="aff"/>
        <w:numPr>
          <w:ilvl w:val="0"/>
          <w:numId w:val="30"/>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乙方在丰县政府审计部门出具项目竣工决算审计报告之日起的十（10）日内向项目绩效考核小组提交项目建设竣工考核材料。项目建设竣工考核材料包括但不限于：①工程竣工验收报告；②项目建设监理报告；③建设期施工安全工作报告及安全事故处理情况汇总；④竣工决算审计报告报告；⑤项目建设组织管理情况的监理总结报告；⑥项目资金监测报告；⑦项目融资协议文件等。</w:t>
      </w:r>
    </w:p>
    <w:p w14:paraId="77D13CFF" w14:textId="7E2ED165" w:rsidR="00E25EEC" w:rsidRPr="00835EEE" w:rsidRDefault="000F0F55">
      <w:pPr>
        <w:pStyle w:val="aff"/>
        <w:numPr>
          <w:ilvl w:val="0"/>
          <w:numId w:val="30"/>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项目绩效考核小组应在乙方提交项目建设竣工材料之日起</w:t>
      </w:r>
      <w:r w:rsidR="00BC7B98" w:rsidRPr="00835EEE">
        <w:rPr>
          <w:rFonts w:ascii="仿宋" w:eastAsia="仿宋" w:hAnsi="仿宋" w:hint="eastAsia"/>
          <w:szCs w:val="28"/>
        </w:rPr>
        <w:t>1</w:t>
      </w:r>
      <w:r w:rsidRPr="00835EEE">
        <w:rPr>
          <w:rFonts w:ascii="仿宋" w:eastAsia="仿宋" w:hAnsi="仿宋" w:hint="eastAsia"/>
          <w:szCs w:val="28"/>
        </w:rPr>
        <w:t>5日内组织进</w:t>
      </w:r>
      <w:r w:rsidRPr="00835EEE">
        <w:rPr>
          <w:rFonts w:ascii="仿宋" w:eastAsia="仿宋" w:hAnsi="仿宋" w:hint="eastAsia"/>
          <w:szCs w:val="28"/>
        </w:rPr>
        <w:lastRenderedPageBreak/>
        <w:t>行建设竣工考核，并应在十五（15）个工作日内完成，由考核小组根据建设竣工考核材料进行打分。</w:t>
      </w:r>
    </w:p>
    <w:p w14:paraId="311DF128" w14:textId="77777777" w:rsidR="00E25EEC" w:rsidRPr="00835EEE" w:rsidRDefault="000F0F55">
      <w:pPr>
        <w:pStyle w:val="aff"/>
        <w:numPr>
          <w:ilvl w:val="0"/>
          <w:numId w:val="30"/>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建设竣工考核为一次性考核，考核得分一经确定、不作调整。</w:t>
      </w:r>
    </w:p>
    <w:p w14:paraId="64B9625F" w14:textId="77777777" w:rsidR="00E25EEC" w:rsidRPr="00835EEE" w:rsidRDefault="000F0F55">
      <w:pPr>
        <w:pStyle w:val="13"/>
        <w:widowControl w:val="0"/>
        <w:numPr>
          <w:ilvl w:val="2"/>
          <w:numId w:val="12"/>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考核结果及付费挂钩机制</w:t>
      </w:r>
    </w:p>
    <w:p w14:paraId="36FFC45C" w14:textId="6C0BB68C" w:rsidR="00E25EEC" w:rsidRPr="00835EEE" w:rsidRDefault="000F0F55">
      <w:pPr>
        <w:kinsoku w:val="0"/>
        <w:overflowPunct w:val="0"/>
        <w:autoSpaceDE w:val="0"/>
        <w:autoSpaceDN w:val="0"/>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根据《财政部关于推进政府和社会资本合作规范发展的实施意见》（财金〔2019〕10号）的要求，本项目将建立完全与项目产出绩效相挂钩的付费机制。丰县城区、镇区污水处理管网设施工程</w:t>
      </w:r>
      <w:r w:rsidR="00BC7B98" w:rsidRPr="00835EEE">
        <w:rPr>
          <w:rFonts w:ascii="仿宋" w:eastAsia="仿宋" w:hAnsi="仿宋" w:hint="eastAsia"/>
          <w:sz w:val="24"/>
          <w:szCs w:val="28"/>
        </w:rPr>
        <w:t>每次</w:t>
      </w:r>
      <w:r w:rsidRPr="00835EEE">
        <w:rPr>
          <w:rFonts w:ascii="仿宋" w:eastAsia="仿宋" w:hAnsi="仿宋" w:hint="eastAsia"/>
          <w:sz w:val="24"/>
          <w:szCs w:val="28"/>
        </w:rPr>
        <w:t>建设管理考核结果</w:t>
      </w:r>
      <w:r w:rsidR="00BC7B98" w:rsidRPr="00835EEE">
        <w:rPr>
          <w:rFonts w:ascii="仿宋" w:eastAsia="仿宋" w:hAnsi="仿宋" w:hint="eastAsia"/>
          <w:sz w:val="24"/>
          <w:szCs w:val="28"/>
        </w:rPr>
        <w:t>均</w:t>
      </w:r>
      <w:r w:rsidRPr="00835EEE">
        <w:rPr>
          <w:rFonts w:ascii="仿宋" w:eastAsia="仿宋" w:hAnsi="仿宋" w:hint="eastAsia"/>
          <w:sz w:val="24"/>
          <w:szCs w:val="28"/>
        </w:rPr>
        <w:t>与乙方提交的建设履约保函兑取相挂钩，并按照如下标准执行：</w:t>
      </w:r>
    </w:p>
    <w:p w14:paraId="0D1CBBD7" w14:textId="77777777" w:rsidR="00E25EEC" w:rsidRPr="00835EEE" w:rsidRDefault="000F0F55">
      <w:pPr>
        <w:pStyle w:val="13"/>
        <w:widowControl w:val="0"/>
        <w:numPr>
          <w:ilvl w:val="1"/>
          <w:numId w:val="31"/>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w:t>
      </w:r>
      <w:r w:rsidRPr="00835EEE">
        <w:rPr>
          <w:rFonts w:ascii="仿宋" w:eastAsia="仿宋" w:hAnsi="仿宋"/>
          <w:sz w:val="24"/>
          <w:szCs w:val="28"/>
        </w:rPr>
        <w:t>85</w:t>
      </w:r>
      <w:r w:rsidRPr="00835EEE">
        <w:rPr>
          <w:rFonts w:ascii="仿宋" w:eastAsia="仿宋" w:hAnsi="仿宋" w:hint="eastAsia"/>
          <w:sz w:val="24"/>
          <w:szCs w:val="28"/>
        </w:rPr>
        <w:t>分及以上，视为达到建设管理标准，甲方不兑取保函金额；</w:t>
      </w:r>
      <w:r w:rsidRPr="00835EEE">
        <w:rPr>
          <w:rFonts w:ascii="仿宋" w:eastAsia="仿宋" w:hAnsi="仿宋"/>
          <w:sz w:val="24"/>
          <w:szCs w:val="28"/>
        </w:rPr>
        <w:t xml:space="preserve"> </w:t>
      </w:r>
    </w:p>
    <w:p w14:paraId="225EE659" w14:textId="77777777" w:rsidR="00E25EEC" w:rsidRPr="00835EEE" w:rsidRDefault="000F0F55">
      <w:pPr>
        <w:pStyle w:val="13"/>
        <w:widowControl w:val="0"/>
        <w:numPr>
          <w:ilvl w:val="1"/>
          <w:numId w:val="31"/>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建设管理绩效考核得分总分在75分（含）-85分（不含）之间，甲方兑取保函金额的20%；</w:t>
      </w:r>
    </w:p>
    <w:p w14:paraId="2DB7A37F" w14:textId="77777777" w:rsidR="00E25EEC" w:rsidRPr="00835EEE" w:rsidRDefault="000F0F55">
      <w:pPr>
        <w:pStyle w:val="13"/>
        <w:widowControl w:val="0"/>
        <w:numPr>
          <w:ilvl w:val="1"/>
          <w:numId w:val="31"/>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建设管理绩效考核得分总分在65分（含）-75分（不含）之间，甲方兑取保函金额的40%；</w:t>
      </w:r>
    </w:p>
    <w:p w14:paraId="79081DB1" w14:textId="77777777" w:rsidR="00E25EEC" w:rsidRPr="00835EEE" w:rsidRDefault="000F0F55">
      <w:pPr>
        <w:pStyle w:val="13"/>
        <w:widowControl w:val="0"/>
        <w:numPr>
          <w:ilvl w:val="1"/>
          <w:numId w:val="31"/>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建设管理绩效考核得分总分在60分（含）-65分（不含）之间，甲方兑取保函金额的60%；</w:t>
      </w:r>
    </w:p>
    <w:p w14:paraId="47681858" w14:textId="77777777" w:rsidR="00E25EEC" w:rsidRPr="00835EEE" w:rsidRDefault="000F0F55">
      <w:pPr>
        <w:pStyle w:val="13"/>
        <w:widowControl w:val="0"/>
        <w:numPr>
          <w:ilvl w:val="1"/>
          <w:numId w:val="31"/>
        </w:numPr>
        <w:kinsoku w:val="0"/>
        <w:overflowPunct w:val="0"/>
        <w:autoSpaceDE w:val="0"/>
        <w:autoSpaceDN w:val="0"/>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建设管理绩效考核得分总分在60分（不含）以下的，甲方兑取保函金额的100%。</w:t>
      </w:r>
    </w:p>
    <w:p w14:paraId="7F7ACA59" w14:textId="77777777" w:rsidR="00E25EEC" w:rsidRPr="00835EEE" w:rsidRDefault="00E25EEC">
      <w:pPr>
        <w:pStyle w:val="13"/>
        <w:widowControl w:val="0"/>
        <w:kinsoku w:val="0"/>
        <w:overflowPunct w:val="0"/>
        <w:autoSpaceDE w:val="0"/>
        <w:autoSpaceDN w:val="0"/>
        <w:adjustRightInd w:val="0"/>
        <w:snapToGrid w:val="0"/>
        <w:spacing w:beforeLines="0" w:afterLines="0" w:after="50" w:line="360" w:lineRule="auto"/>
        <w:ind w:left="605" w:firstLineChars="0" w:firstLine="0"/>
        <w:jc w:val="both"/>
        <w:rPr>
          <w:rFonts w:ascii="仿宋" w:eastAsia="仿宋" w:hAnsi="仿宋"/>
          <w:sz w:val="24"/>
          <w:szCs w:val="28"/>
        </w:rPr>
        <w:sectPr w:rsidR="00E25EEC" w:rsidRPr="00835EEE">
          <w:pgSz w:w="11906" w:h="16838"/>
          <w:pgMar w:top="1440" w:right="1797" w:bottom="1440" w:left="1797" w:header="851" w:footer="992" w:gutter="0"/>
          <w:pgNumType w:fmt="numberInDash"/>
          <w:cols w:space="720"/>
          <w:docGrid w:type="lines" w:linePitch="326"/>
        </w:sectPr>
      </w:pPr>
    </w:p>
    <w:p w14:paraId="24B1A521" w14:textId="77777777" w:rsidR="00E25EEC" w:rsidRPr="00835EEE" w:rsidRDefault="00E25EEC">
      <w:pPr>
        <w:pStyle w:val="13"/>
        <w:widowControl w:val="0"/>
        <w:kinsoku w:val="0"/>
        <w:overflowPunct w:val="0"/>
        <w:autoSpaceDE w:val="0"/>
        <w:autoSpaceDN w:val="0"/>
        <w:adjustRightInd w:val="0"/>
        <w:snapToGrid w:val="0"/>
        <w:spacing w:beforeLines="0" w:afterLines="0" w:after="50" w:line="360" w:lineRule="auto"/>
        <w:ind w:left="605" w:firstLineChars="0" w:firstLine="0"/>
        <w:jc w:val="both"/>
        <w:rPr>
          <w:rFonts w:ascii="仿宋" w:eastAsia="仿宋" w:hAnsi="仿宋"/>
          <w:sz w:val="24"/>
          <w:szCs w:val="28"/>
        </w:rPr>
      </w:pPr>
    </w:p>
    <w:p w14:paraId="4E18B2F0" w14:textId="77777777" w:rsidR="00E25EEC" w:rsidRPr="00835EEE" w:rsidRDefault="000F0F55">
      <w:pPr>
        <w:pStyle w:val="13"/>
        <w:widowControl w:val="0"/>
        <w:numPr>
          <w:ilvl w:val="2"/>
          <w:numId w:val="12"/>
        </w:numPr>
        <w:adjustRightInd w:val="0"/>
        <w:snapToGrid w:val="0"/>
        <w:spacing w:beforeLines="0" w:before="120" w:afterLines="0" w:after="120" w:line="360" w:lineRule="auto"/>
        <w:ind w:left="851" w:firstLineChars="0" w:hanging="851"/>
        <w:jc w:val="both"/>
        <w:rPr>
          <w:rFonts w:ascii="仿宋" w:eastAsia="仿宋" w:hAnsi="仿宋"/>
          <w:bCs/>
          <w:sz w:val="24"/>
          <w:szCs w:val="28"/>
        </w:rPr>
      </w:pPr>
      <w:r w:rsidRPr="00835EEE">
        <w:rPr>
          <w:rFonts w:ascii="仿宋" w:eastAsia="仿宋" w:hAnsi="仿宋" w:hint="eastAsia"/>
          <w:bCs/>
          <w:sz w:val="24"/>
          <w:szCs w:val="28"/>
        </w:rPr>
        <w:t>绩效考核指标</w:t>
      </w:r>
    </w:p>
    <w:tbl>
      <w:tblPr>
        <w:tblW w:w="14882" w:type="dxa"/>
        <w:tblInd w:w="119" w:type="dxa"/>
        <w:tblLayout w:type="fixed"/>
        <w:tblCellMar>
          <w:left w:w="0" w:type="dxa"/>
          <w:right w:w="0" w:type="dxa"/>
        </w:tblCellMar>
        <w:tblLook w:val="04A0" w:firstRow="1" w:lastRow="0" w:firstColumn="1" w:lastColumn="0" w:noHBand="0" w:noVBand="1"/>
      </w:tblPr>
      <w:tblGrid>
        <w:gridCol w:w="1527"/>
        <w:gridCol w:w="737"/>
        <w:gridCol w:w="1277"/>
        <w:gridCol w:w="5386"/>
        <w:gridCol w:w="5955"/>
      </w:tblGrid>
      <w:tr w:rsidR="00835EEE" w:rsidRPr="00835EEE" w14:paraId="1486B9C3" w14:textId="77777777">
        <w:tc>
          <w:tcPr>
            <w:tcW w:w="14882"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14:paraId="249573C3"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b/>
                <w:bCs/>
                <w:kern w:val="0"/>
                <w:sz w:val="20"/>
                <w:szCs w:val="24"/>
              </w:rPr>
            </w:pPr>
            <w:r w:rsidRPr="00835EEE">
              <w:rPr>
                <w:rFonts w:ascii="仿宋" w:eastAsia="仿宋" w:hAnsi="仿宋" w:hint="eastAsia"/>
                <w:b/>
                <w:bCs/>
                <w:kern w:val="0"/>
                <w:sz w:val="20"/>
                <w:szCs w:val="24"/>
              </w:rPr>
              <w:t>建设管理绩效考核表</w:t>
            </w:r>
          </w:p>
        </w:tc>
      </w:tr>
      <w:tr w:rsidR="00835EEE" w:rsidRPr="00835EEE" w14:paraId="0E27ECF3" w14:textId="77777777">
        <w:tc>
          <w:tcPr>
            <w:tcW w:w="152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F9130FB"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b/>
                <w:bCs/>
                <w:kern w:val="0"/>
                <w:sz w:val="20"/>
                <w:szCs w:val="24"/>
              </w:rPr>
              <w:t>考核指标</w:t>
            </w:r>
          </w:p>
        </w:tc>
        <w:tc>
          <w:tcPr>
            <w:tcW w:w="73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010B711"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b/>
                <w:bCs/>
                <w:kern w:val="0"/>
                <w:sz w:val="20"/>
                <w:szCs w:val="24"/>
              </w:rPr>
              <w:t>分值</w:t>
            </w:r>
          </w:p>
        </w:tc>
        <w:tc>
          <w:tcPr>
            <w:tcW w:w="6663"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2C4BF59F"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b/>
                <w:bCs/>
                <w:kern w:val="0"/>
                <w:sz w:val="20"/>
                <w:szCs w:val="24"/>
              </w:rPr>
              <w:t>考核标准</w:t>
            </w:r>
          </w:p>
        </w:tc>
        <w:tc>
          <w:tcPr>
            <w:tcW w:w="595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91AA48F"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b/>
                <w:bCs/>
                <w:kern w:val="0"/>
                <w:sz w:val="20"/>
                <w:szCs w:val="24"/>
              </w:rPr>
              <w:t>评分细则</w:t>
            </w:r>
          </w:p>
        </w:tc>
      </w:tr>
      <w:tr w:rsidR="00835EEE" w:rsidRPr="00835EEE" w14:paraId="1685D038" w14:textId="77777777">
        <w:tc>
          <w:tcPr>
            <w:tcW w:w="1527" w:type="dxa"/>
            <w:vMerge w:val="restart"/>
            <w:tcBorders>
              <w:top w:val="single" w:sz="4" w:space="0" w:color="F1F1F1"/>
              <w:left w:val="single" w:sz="4" w:space="0" w:color="000000"/>
              <w:right w:val="single" w:sz="4" w:space="0" w:color="000000"/>
            </w:tcBorders>
            <w:vAlign w:val="center"/>
          </w:tcPr>
          <w:p w14:paraId="2CB9E871"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1、工程质量</w:t>
            </w:r>
          </w:p>
        </w:tc>
        <w:tc>
          <w:tcPr>
            <w:tcW w:w="737" w:type="dxa"/>
            <w:vMerge w:val="restart"/>
            <w:tcBorders>
              <w:top w:val="single" w:sz="4" w:space="0" w:color="F1F1F1"/>
              <w:left w:val="single" w:sz="4" w:space="0" w:color="000000"/>
              <w:right w:val="single" w:sz="4" w:space="0" w:color="000000"/>
            </w:tcBorders>
            <w:vAlign w:val="center"/>
          </w:tcPr>
          <w:p w14:paraId="7316F96F"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45</w:t>
            </w:r>
          </w:p>
        </w:tc>
        <w:tc>
          <w:tcPr>
            <w:tcW w:w="1277" w:type="dxa"/>
            <w:tcBorders>
              <w:top w:val="single" w:sz="4" w:space="0" w:color="F1F1F1"/>
              <w:left w:val="single" w:sz="4" w:space="0" w:color="000000"/>
              <w:bottom w:val="single" w:sz="4" w:space="0" w:color="000000"/>
              <w:right w:val="single" w:sz="4" w:space="0" w:color="000000"/>
            </w:tcBorders>
            <w:vAlign w:val="center"/>
          </w:tcPr>
          <w:p w14:paraId="536C14FA"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质量管理</w:t>
            </w:r>
          </w:p>
          <w:p w14:paraId="746DAC2F"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10</w:t>
            </w:r>
            <w:r w:rsidRPr="00835EEE">
              <w:rPr>
                <w:rFonts w:ascii="仿宋" w:eastAsia="仿宋" w:hAnsi="仿宋" w:hint="eastAsia"/>
                <w:kern w:val="0"/>
                <w:sz w:val="20"/>
                <w:szCs w:val="24"/>
              </w:rPr>
              <w:t>）</w:t>
            </w:r>
          </w:p>
        </w:tc>
        <w:tc>
          <w:tcPr>
            <w:tcW w:w="5386" w:type="dxa"/>
            <w:tcBorders>
              <w:top w:val="single" w:sz="4" w:space="0" w:color="F1F1F1"/>
              <w:left w:val="single" w:sz="4" w:space="0" w:color="000000"/>
              <w:bottom w:val="single" w:sz="4" w:space="0" w:color="000000"/>
              <w:right w:val="single" w:sz="4" w:space="0" w:color="000000"/>
            </w:tcBorders>
            <w:vAlign w:val="center"/>
          </w:tcPr>
          <w:p w14:paraId="2E738076"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建立工程质量管理体系，加强质量管理；制定质量管理制度</w:t>
            </w:r>
            <w:r w:rsidRPr="00835EEE">
              <w:rPr>
                <w:rFonts w:ascii="仿宋" w:eastAsia="仿宋" w:hAnsi="仿宋"/>
                <w:kern w:val="0"/>
                <w:sz w:val="20"/>
                <w:szCs w:val="24"/>
              </w:rPr>
              <w:t>，</w:t>
            </w:r>
            <w:r w:rsidRPr="00835EEE">
              <w:rPr>
                <w:rFonts w:ascii="仿宋" w:eastAsia="仿宋" w:hAnsi="仿宋" w:hint="eastAsia"/>
                <w:kern w:val="0"/>
                <w:sz w:val="20"/>
                <w:szCs w:val="24"/>
              </w:rPr>
              <w:t>并以正式文件发布。质量管理目标明确，质量控制体系完善，以预防、预控为主。</w:t>
            </w:r>
          </w:p>
          <w:p w14:paraId="2013EC3C"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严格按照施工合同、设计文件和相关施工及验收规范、工程质量检验评定标准等组织施工建设。</w:t>
            </w:r>
          </w:p>
          <w:p w14:paraId="375A8A9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材料、设备等进场验收记录齐全，现场检验合格。</w:t>
            </w:r>
          </w:p>
        </w:tc>
        <w:tc>
          <w:tcPr>
            <w:tcW w:w="5955" w:type="dxa"/>
            <w:tcBorders>
              <w:top w:val="single" w:sz="4" w:space="0" w:color="F1F1F1"/>
              <w:left w:val="single" w:sz="4" w:space="0" w:color="000000"/>
              <w:bottom w:val="single" w:sz="4" w:space="0" w:color="000000"/>
              <w:right w:val="single" w:sz="4" w:space="0" w:color="000000"/>
            </w:tcBorders>
            <w:vAlign w:val="center"/>
          </w:tcPr>
          <w:p w14:paraId="2782D589"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未建立质量管理体系或未制定质量管理制度的，扣</w:t>
            </w:r>
            <w:r w:rsidRPr="00835EEE">
              <w:rPr>
                <w:rFonts w:ascii="仿宋" w:eastAsia="仿宋" w:hAnsi="仿宋"/>
                <w:kern w:val="0"/>
                <w:sz w:val="20"/>
                <w:szCs w:val="24"/>
              </w:rPr>
              <w:t>5</w:t>
            </w:r>
            <w:r w:rsidRPr="00835EEE">
              <w:rPr>
                <w:rFonts w:ascii="仿宋" w:eastAsia="仿宋" w:hAnsi="仿宋" w:hint="eastAsia"/>
                <w:kern w:val="0"/>
                <w:sz w:val="20"/>
                <w:szCs w:val="24"/>
              </w:rPr>
              <w:t>分；</w:t>
            </w:r>
          </w:p>
          <w:p w14:paraId="6146C215"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质量管理体系、制度内容不完善、责任不明确的，扣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72908D3F"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未按施工合同、设计文件和相关施工及验收规范、工程质量检验评定标准等组织施工建设的，每一次扣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2E87A020"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材料、设备进场验收记录缺失的，每一次扣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2416B761"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5.</w:t>
            </w:r>
            <w:r w:rsidRPr="00835EEE">
              <w:rPr>
                <w:rFonts w:ascii="仿宋" w:eastAsia="仿宋" w:hAnsi="仿宋" w:hint="eastAsia"/>
                <w:kern w:val="0"/>
                <w:sz w:val="20"/>
                <w:szCs w:val="24"/>
              </w:rPr>
              <w:t>材料、设备现场检验质量不合格的，每一次扣</w:t>
            </w:r>
            <w:r w:rsidRPr="00835EEE">
              <w:rPr>
                <w:rFonts w:ascii="仿宋" w:eastAsia="仿宋" w:hAnsi="仿宋"/>
                <w:kern w:val="0"/>
                <w:sz w:val="20"/>
                <w:szCs w:val="24"/>
              </w:rPr>
              <w:t>3</w:t>
            </w:r>
            <w:r w:rsidRPr="00835EEE">
              <w:rPr>
                <w:rFonts w:ascii="仿宋" w:eastAsia="仿宋" w:hAnsi="仿宋" w:hint="eastAsia"/>
                <w:kern w:val="0"/>
                <w:sz w:val="20"/>
                <w:szCs w:val="24"/>
              </w:rPr>
              <w:t>分。</w:t>
            </w:r>
          </w:p>
        </w:tc>
      </w:tr>
      <w:tr w:rsidR="00835EEE" w:rsidRPr="00835EEE" w14:paraId="5A9EA63B" w14:textId="77777777">
        <w:tc>
          <w:tcPr>
            <w:tcW w:w="1527" w:type="dxa"/>
            <w:vMerge/>
            <w:tcBorders>
              <w:left w:val="single" w:sz="4" w:space="0" w:color="000000"/>
              <w:right w:val="single" w:sz="4" w:space="0" w:color="000000"/>
            </w:tcBorders>
          </w:tcPr>
          <w:p w14:paraId="2691AEDD"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737" w:type="dxa"/>
            <w:vMerge/>
            <w:tcBorders>
              <w:left w:val="single" w:sz="4" w:space="0" w:color="000000"/>
              <w:right w:val="single" w:sz="4" w:space="0" w:color="000000"/>
            </w:tcBorders>
          </w:tcPr>
          <w:p w14:paraId="3DEE28CE"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74A03C7A"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问题整改</w:t>
            </w:r>
          </w:p>
          <w:p w14:paraId="423D05C3"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10</w:t>
            </w:r>
            <w:r w:rsidRPr="00835EEE">
              <w:rPr>
                <w:rFonts w:ascii="仿宋" w:eastAsia="仿宋" w:hAnsi="仿宋" w:hint="eastAsia"/>
                <w:kern w:val="0"/>
                <w:sz w:val="20"/>
                <w:szCs w:val="24"/>
              </w:rPr>
              <w:t>）</w:t>
            </w:r>
          </w:p>
        </w:tc>
        <w:tc>
          <w:tcPr>
            <w:tcW w:w="5386" w:type="dxa"/>
            <w:tcBorders>
              <w:top w:val="single" w:sz="4" w:space="0" w:color="000000"/>
              <w:left w:val="single" w:sz="4" w:space="0" w:color="000000"/>
              <w:bottom w:val="single" w:sz="4" w:space="0" w:color="000000"/>
              <w:right w:val="single" w:sz="4" w:space="0" w:color="000000"/>
            </w:tcBorders>
            <w:vAlign w:val="center"/>
          </w:tcPr>
          <w:p w14:paraId="3A12E3FB"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对稽察、检查、巡查等发现的问题，制定整改方案，落实整改责任，明确处理标准和时限，建立整改台账，确保整改到位。</w:t>
            </w:r>
          </w:p>
        </w:tc>
        <w:tc>
          <w:tcPr>
            <w:tcW w:w="5955" w:type="dxa"/>
            <w:tcBorders>
              <w:top w:val="single" w:sz="4" w:space="0" w:color="000000"/>
              <w:left w:val="single" w:sz="4" w:space="0" w:color="000000"/>
              <w:bottom w:val="single" w:sz="4" w:space="0" w:color="000000"/>
              <w:right w:val="single" w:sz="4" w:space="0" w:color="000000"/>
            </w:tcBorders>
            <w:vAlign w:val="center"/>
          </w:tcPr>
          <w:p w14:paraId="01C0DB5F"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未制定整改方案或未落实整改责任，问题整改不到位，敷衍塞责、弄虚作假的，每一起扣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5EAC6E0D"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整改不及时的，每一起扣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1806DED1"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未建立整改台账的，扣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r w:rsidR="00835EEE" w:rsidRPr="00835EEE" w14:paraId="03A8873C" w14:textId="77777777">
        <w:tc>
          <w:tcPr>
            <w:tcW w:w="1527" w:type="dxa"/>
            <w:vMerge/>
            <w:tcBorders>
              <w:left w:val="single" w:sz="4" w:space="0" w:color="000000"/>
              <w:right w:val="single" w:sz="4" w:space="0" w:color="000000"/>
            </w:tcBorders>
          </w:tcPr>
          <w:p w14:paraId="135C0904"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737" w:type="dxa"/>
            <w:vMerge/>
            <w:tcBorders>
              <w:left w:val="single" w:sz="4" w:space="0" w:color="000000"/>
              <w:right w:val="single" w:sz="4" w:space="0" w:color="000000"/>
            </w:tcBorders>
          </w:tcPr>
          <w:p w14:paraId="4CD2A14A"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47826E9F"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质量事故</w:t>
            </w:r>
          </w:p>
          <w:p w14:paraId="71DAA253"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10</w:t>
            </w:r>
            <w:r w:rsidRPr="00835EEE">
              <w:rPr>
                <w:rFonts w:ascii="仿宋" w:eastAsia="仿宋" w:hAnsi="仿宋" w:hint="eastAsia"/>
                <w:kern w:val="0"/>
                <w:sz w:val="20"/>
                <w:szCs w:val="24"/>
              </w:rPr>
              <w:t>）</w:t>
            </w:r>
          </w:p>
        </w:tc>
        <w:tc>
          <w:tcPr>
            <w:tcW w:w="5386" w:type="dxa"/>
            <w:tcBorders>
              <w:top w:val="single" w:sz="4" w:space="0" w:color="000000"/>
              <w:left w:val="single" w:sz="4" w:space="0" w:color="000000"/>
              <w:bottom w:val="single" w:sz="4" w:space="0" w:color="000000"/>
              <w:right w:val="single" w:sz="4" w:space="0" w:color="000000"/>
            </w:tcBorders>
            <w:vAlign w:val="center"/>
          </w:tcPr>
          <w:p w14:paraId="6B923ED0"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制定质量事故防治预案措施，建设期内无质量事故影响工程建设。</w:t>
            </w:r>
          </w:p>
          <w:p w14:paraId="6480AAB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发生一般质量事故及时报告，问题处理符合有关规定并且及时有效。</w:t>
            </w:r>
          </w:p>
        </w:tc>
        <w:tc>
          <w:tcPr>
            <w:tcW w:w="5955" w:type="dxa"/>
            <w:tcBorders>
              <w:top w:val="single" w:sz="4" w:space="0" w:color="000000"/>
              <w:left w:val="single" w:sz="4" w:space="0" w:color="000000"/>
              <w:bottom w:val="single" w:sz="4" w:space="0" w:color="000000"/>
              <w:right w:val="single" w:sz="4" w:space="0" w:color="000000"/>
            </w:tcBorders>
            <w:vAlign w:val="center"/>
          </w:tcPr>
          <w:p w14:paraId="37224A1B"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发生质量事故的，每一起扣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3981D1EA"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因质量事故影响工程进度，每一起扣</w:t>
            </w:r>
            <w:r w:rsidRPr="00835EEE">
              <w:rPr>
                <w:rFonts w:ascii="仿宋" w:eastAsia="仿宋" w:hAnsi="仿宋"/>
                <w:kern w:val="0"/>
                <w:sz w:val="20"/>
                <w:szCs w:val="24"/>
              </w:rPr>
              <w:t>5</w:t>
            </w:r>
            <w:r w:rsidRPr="00835EEE">
              <w:rPr>
                <w:rFonts w:ascii="仿宋" w:eastAsia="仿宋" w:hAnsi="仿宋" w:hint="eastAsia"/>
                <w:kern w:val="0"/>
                <w:sz w:val="20"/>
                <w:szCs w:val="24"/>
              </w:rPr>
              <w:t>分。</w:t>
            </w:r>
          </w:p>
          <w:p w14:paraId="445ECB4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发生质量事故未及时上报、处理不得当的，每一起扣</w:t>
            </w:r>
            <w:r w:rsidRPr="00835EEE">
              <w:rPr>
                <w:rFonts w:ascii="仿宋" w:eastAsia="仿宋" w:hAnsi="仿宋"/>
                <w:kern w:val="0"/>
                <w:sz w:val="20"/>
                <w:szCs w:val="24"/>
              </w:rPr>
              <w:t>2</w:t>
            </w:r>
            <w:r w:rsidRPr="00835EEE">
              <w:rPr>
                <w:rFonts w:ascii="仿宋" w:eastAsia="仿宋" w:hAnsi="仿宋" w:hint="eastAsia"/>
                <w:kern w:val="0"/>
                <w:sz w:val="20"/>
                <w:szCs w:val="24"/>
              </w:rPr>
              <w:t>分。</w:t>
            </w:r>
          </w:p>
        </w:tc>
      </w:tr>
      <w:tr w:rsidR="00835EEE" w:rsidRPr="00835EEE" w14:paraId="36D47BE6" w14:textId="77777777">
        <w:tc>
          <w:tcPr>
            <w:tcW w:w="1527" w:type="dxa"/>
            <w:vMerge/>
            <w:tcBorders>
              <w:left w:val="single" w:sz="4" w:space="0" w:color="000000"/>
              <w:bottom w:val="single" w:sz="4" w:space="0" w:color="000000"/>
              <w:right w:val="single" w:sz="4" w:space="0" w:color="000000"/>
            </w:tcBorders>
          </w:tcPr>
          <w:p w14:paraId="7358BD9E"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737" w:type="dxa"/>
            <w:vMerge/>
            <w:tcBorders>
              <w:left w:val="single" w:sz="4" w:space="0" w:color="000000"/>
              <w:bottom w:val="single" w:sz="4" w:space="0" w:color="000000"/>
              <w:right w:val="single" w:sz="4" w:space="0" w:color="000000"/>
            </w:tcBorders>
          </w:tcPr>
          <w:p w14:paraId="2E6F58C6"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00AD7FDF"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质量验收</w:t>
            </w:r>
          </w:p>
          <w:p w14:paraId="1B0F3C9F"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lastRenderedPageBreak/>
              <w:t>（</w:t>
            </w:r>
            <w:r w:rsidRPr="00835EEE">
              <w:rPr>
                <w:rFonts w:ascii="仿宋" w:eastAsia="仿宋" w:hAnsi="仿宋"/>
                <w:kern w:val="0"/>
                <w:sz w:val="20"/>
                <w:szCs w:val="24"/>
              </w:rPr>
              <w:t>15</w:t>
            </w:r>
            <w:r w:rsidRPr="00835EEE">
              <w:rPr>
                <w:rFonts w:ascii="仿宋" w:eastAsia="仿宋" w:hAnsi="仿宋" w:hint="eastAsia"/>
                <w:kern w:val="0"/>
                <w:sz w:val="20"/>
                <w:szCs w:val="24"/>
              </w:rPr>
              <w:t>）</w:t>
            </w:r>
          </w:p>
        </w:tc>
        <w:tc>
          <w:tcPr>
            <w:tcW w:w="5386" w:type="dxa"/>
            <w:tcBorders>
              <w:top w:val="single" w:sz="4" w:space="0" w:color="000000"/>
              <w:left w:val="single" w:sz="4" w:space="0" w:color="000000"/>
              <w:bottom w:val="single" w:sz="4" w:space="0" w:color="000000"/>
              <w:right w:val="single" w:sz="4" w:space="0" w:color="000000"/>
            </w:tcBorders>
            <w:vAlign w:val="center"/>
          </w:tcPr>
          <w:p w14:paraId="3295527E"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lastRenderedPageBreak/>
              <w:t>项目工程完工后组织竣工验收，工程质量应符合工程质量符</w:t>
            </w:r>
            <w:r w:rsidRPr="00835EEE">
              <w:rPr>
                <w:rFonts w:ascii="仿宋" w:eastAsia="仿宋" w:hAnsi="仿宋" w:hint="eastAsia"/>
                <w:kern w:val="0"/>
                <w:sz w:val="20"/>
                <w:szCs w:val="24"/>
              </w:rPr>
              <w:lastRenderedPageBreak/>
              <w:t>合《建设工程质量管理条例》（国务院令第279号）、《建筑工程施工质量验收统一标准》（GB50300-2013）、《城镇污水处理厂工程质量验收规范》（GB50334-2017）和《给水排水管道工程施工质量验收规范》（ GB 50268-2008）等政策文件和技术规范约定的质量验收标准。</w:t>
            </w:r>
          </w:p>
        </w:tc>
        <w:tc>
          <w:tcPr>
            <w:tcW w:w="5955" w:type="dxa"/>
            <w:tcBorders>
              <w:top w:val="single" w:sz="4" w:space="0" w:color="000000"/>
              <w:left w:val="single" w:sz="4" w:space="0" w:color="000000"/>
              <w:bottom w:val="single" w:sz="4" w:space="0" w:color="000000"/>
              <w:right w:val="single" w:sz="4" w:space="0" w:color="000000"/>
            </w:tcBorders>
            <w:vAlign w:val="center"/>
          </w:tcPr>
          <w:p w14:paraId="258A69A1"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lastRenderedPageBreak/>
              <w:t>1.项目专项工程验收未能实现一次性验收合格的，每个专项工程扣3</w:t>
            </w:r>
            <w:r w:rsidRPr="00835EEE">
              <w:rPr>
                <w:rFonts w:ascii="仿宋" w:eastAsia="仿宋" w:hAnsi="仿宋" w:hint="eastAsia"/>
                <w:kern w:val="0"/>
                <w:sz w:val="20"/>
                <w:szCs w:val="24"/>
              </w:rPr>
              <w:lastRenderedPageBreak/>
              <w:t>分；</w:t>
            </w:r>
          </w:p>
          <w:p w14:paraId="4A030A03"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2.项目工程竣工验收未能实现一次性验收合格的，扣5分。</w:t>
            </w:r>
          </w:p>
          <w:p w14:paraId="71A3DFFA"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r>
      <w:tr w:rsidR="00835EEE" w:rsidRPr="00835EEE" w14:paraId="376DB927"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10A1E69F"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lastRenderedPageBreak/>
              <w:t>2、</w:t>
            </w:r>
            <w:r w:rsidRPr="00835EEE">
              <w:rPr>
                <w:rFonts w:ascii="仿宋" w:eastAsia="仿宋" w:hAnsi="仿宋" w:hint="eastAsia"/>
                <w:kern w:val="0"/>
                <w:sz w:val="20"/>
                <w:szCs w:val="24"/>
              </w:rPr>
              <w:t>建设工期</w:t>
            </w:r>
          </w:p>
        </w:tc>
        <w:tc>
          <w:tcPr>
            <w:tcW w:w="737" w:type="dxa"/>
            <w:tcBorders>
              <w:top w:val="single" w:sz="4" w:space="0" w:color="000000"/>
              <w:left w:val="single" w:sz="4" w:space="0" w:color="000000"/>
              <w:bottom w:val="single" w:sz="4" w:space="0" w:color="000000"/>
              <w:right w:val="single" w:sz="4" w:space="0" w:color="000000"/>
            </w:tcBorders>
            <w:vAlign w:val="center"/>
          </w:tcPr>
          <w:p w14:paraId="2E1920DA"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10</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150E22CA"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编制并及时提交施工总进度计划、年度计划、月度计划，根据工程进度情况适时优化、调整进度计划；</w:t>
            </w:r>
          </w:p>
          <w:p w14:paraId="5A595FD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关键节点进度按总进度计划完成；实际进度滞后，采取有效整改措施；</w:t>
            </w:r>
          </w:p>
          <w:p w14:paraId="31BDDD39"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建设工期符合PPP项目合同约定，项目工程按时完成竣工验收，开工期以监理单位下发的开工令为准。</w:t>
            </w:r>
          </w:p>
        </w:tc>
        <w:tc>
          <w:tcPr>
            <w:tcW w:w="5955" w:type="dxa"/>
            <w:tcBorders>
              <w:top w:val="single" w:sz="4" w:space="0" w:color="000000"/>
              <w:left w:val="single" w:sz="4" w:space="0" w:color="000000"/>
              <w:bottom w:val="single" w:sz="4" w:space="0" w:color="000000"/>
              <w:right w:val="single" w:sz="4" w:space="0" w:color="000000"/>
            </w:tcBorders>
            <w:vAlign w:val="center"/>
          </w:tcPr>
          <w:p w14:paraId="5BDC96B1"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未编制或未按时提交施工总进度计划、年度计划、月度计划的，每一次扣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388DECFA"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关键节点进度未按总进度计划完成的，每一次扣</w:t>
            </w:r>
            <w:r w:rsidRPr="00835EEE">
              <w:rPr>
                <w:rFonts w:ascii="仿宋" w:eastAsia="仿宋" w:hAnsi="仿宋"/>
                <w:kern w:val="0"/>
                <w:sz w:val="20"/>
                <w:szCs w:val="24"/>
              </w:rPr>
              <w:t xml:space="preserve"> 2</w:t>
            </w:r>
            <w:r w:rsidRPr="00835EEE">
              <w:rPr>
                <w:rFonts w:ascii="仿宋" w:eastAsia="仿宋" w:hAnsi="仿宋" w:hint="eastAsia"/>
                <w:kern w:val="0"/>
                <w:sz w:val="20"/>
                <w:szCs w:val="24"/>
              </w:rPr>
              <w:t>分；</w:t>
            </w:r>
          </w:p>
          <w:p w14:paraId="37C90325"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项目工期延误的，每一个扣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358A717E"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项目工期超过PPP项目合同规定期限的，扣</w:t>
            </w:r>
            <w:r w:rsidRPr="00835EEE">
              <w:rPr>
                <w:rFonts w:ascii="仿宋" w:eastAsia="仿宋" w:hAnsi="仿宋"/>
                <w:kern w:val="0"/>
                <w:sz w:val="20"/>
                <w:szCs w:val="24"/>
              </w:rPr>
              <w:t>5</w:t>
            </w:r>
            <w:r w:rsidRPr="00835EEE">
              <w:rPr>
                <w:rFonts w:ascii="仿宋" w:eastAsia="仿宋" w:hAnsi="仿宋" w:hint="eastAsia"/>
                <w:kern w:val="0"/>
                <w:sz w:val="20"/>
                <w:szCs w:val="24"/>
              </w:rPr>
              <w:t>分</w:t>
            </w:r>
            <w:r w:rsidRPr="00835EEE">
              <w:rPr>
                <w:rFonts w:ascii="仿宋" w:eastAsia="仿宋" w:hAnsi="仿宋"/>
                <w:kern w:val="0"/>
                <w:sz w:val="20"/>
                <w:szCs w:val="24"/>
              </w:rPr>
              <w:t>；</w:t>
            </w:r>
          </w:p>
          <w:p w14:paraId="1B30BA7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5.乙方放弃或视为放弃项目建设的，属于乙方严重违约，适用于PPP项目合同提前终止条款。</w:t>
            </w:r>
          </w:p>
        </w:tc>
      </w:tr>
      <w:tr w:rsidR="00835EEE" w:rsidRPr="00835EEE" w14:paraId="6DB7854C" w14:textId="77777777">
        <w:tc>
          <w:tcPr>
            <w:tcW w:w="1527" w:type="dxa"/>
            <w:vMerge w:val="restart"/>
            <w:tcBorders>
              <w:top w:val="single" w:sz="4" w:space="0" w:color="000000"/>
              <w:left w:val="single" w:sz="4" w:space="0" w:color="000000"/>
              <w:right w:val="single" w:sz="4" w:space="0" w:color="000000"/>
            </w:tcBorders>
            <w:vAlign w:val="center"/>
          </w:tcPr>
          <w:p w14:paraId="0764CBD0"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资金使用</w:t>
            </w:r>
          </w:p>
        </w:tc>
        <w:tc>
          <w:tcPr>
            <w:tcW w:w="737" w:type="dxa"/>
            <w:vMerge w:val="restart"/>
            <w:tcBorders>
              <w:top w:val="single" w:sz="4" w:space="0" w:color="000000"/>
              <w:left w:val="single" w:sz="4" w:space="0" w:color="000000"/>
              <w:right w:val="single" w:sz="4" w:space="0" w:color="000000"/>
            </w:tcBorders>
            <w:vAlign w:val="center"/>
          </w:tcPr>
          <w:p w14:paraId="40EB9858"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20</w:t>
            </w:r>
          </w:p>
        </w:tc>
        <w:tc>
          <w:tcPr>
            <w:tcW w:w="1277" w:type="dxa"/>
            <w:tcBorders>
              <w:top w:val="single" w:sz="4" w:space="0" w:color="000000"/>
              <w:left w:val="single" w:sz="4" w:space="0" w:color="000000"/>
              <w:right w:val="single" w:sz="4" w:space="0" w:color="000000"/>
            </w:tcBorders>
            <w:vAlign w:val="center"/>
          </w:tcPr>
          <w:p w14:paraId="29404123"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资金管理</w:t>
            </w:r>
          </w:p>
          <w:p w14:paraId="210F950A"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w:t>
            </w:r>
            <w:r w:rsidRPr="00835EEE">
              <w:rPr>
                <w:rFonts w:ascii="仿宋" w:eastAsia="仿宋" w:hAnsi="仿宋" w:hint="eastAsia"/>
                <w:kern w:val="0"/>
                <w:sz w:val="20"/>
                <w:szCs w:val="24"/>
              </w:rPr>
              <w:t>5）</w:t>
            </w:r>
          </w:p>
        </w:tc>
        <w:tc>
          <w:tcPr>
            <w:tcW w:w="5386" w:type="dxa"/>
            <w:tcBorders>
              <w:top w:val="single" w:sz="4" w:space="0" w:color="000000"/>
              <w:left w:val="single" w:sz="4" w:space="0" w:color="000000"/>
              <w:bottom w:val="single" w:sz="4" w:space="0" w:color="000000"/>
              <w:right w:val="single" w:sz="4" w:space="0" w:color="000000"/>
            </w:tcBorders>
            <w:vAlign w:val="center"/>
          </w:tcPr>
          <w:p w14:paraId="6DD5526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设置建设资金专户，专款专用；资金管理、费用支出等制度健全，并严格执行会计核算制度和支付结算制度，不存在支出依据不合格、虚列项目，不得抽逃、挪用项目资金，不得出现预支、拖欠等现象；</w:t>
            </w:r>
          </w:p>
          <w:p w14:paraId="2BC66AD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资金及时到位，按规定每月上报资金到位、安排、拨付等情况；</w:t>
            </w:r>
          </w:p>
          <w:p w14:paraId="75FCBF7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投资控制有力，实际投资不超概算。</w:t>
            </w:r>
          </w:p>
        </w:tc>
        <w:tc>
          <w:tcPr>
            <w:tcW w:w="5955" w:type="dxa"/>
            <w:tcBorders>
              <w:top w:val="single" w:sz="4" w:space="0" w:color="000000"/>
              <w:left w:val="single" w:sz="4" w:space="0" w:color="000000"/>
              <w:bottom w:val="single" w:sz="4" w:space="0" w:color="000000"/>
              <w:right w:val="single" w:sz="4" w:space="0" w:color="000000"/>
            </w:tcBorders>
            <w:vAlign w:val="center"/>
          </w:tcPr>
          <w:p w14:paraId="7C496B5A"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资金管理制度不健全，违反会计核算制度或支付结算制度的，每一次扣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27A84E1D"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发现资金抽逃、挪用，每一次扣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7EC9701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发现资金预支、拖欠，每一次扣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10DE467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未按规定每月上报资金到位、安排、拨付等情况的，每一次扣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3A417BD3"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5.</w:t>
            </w:r>
            <w:r w:rsidRPr="00835EEE">
              <w:rPr>
                <w:rFonts w:ascii="仿宋" w:eastAsia="仿宋" w:hAnsi="仿宋" w:hint="eastAsia"/>
                <w:kern w:val="0"/>
                <w:sz w:val="20"/>
                <w:szCs w:val="24"/>
              </w:rPr>
              <w:t>投资控制不力导致投资超概算的，实际投资每超概算</w:t>
            </w:r>
          </w:p>
          <w:p w14:paraId="7D38238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r w:rsidR="00835EEE" w:rsidRPr="00835EEE" w14:paraId="025C64C3" w14:textId="77777777">
        <w:tc>
          <w:tcPr>
            <w:tcW w:w="1527" w:type="dxa"/>
            <w:vMerge/>
            <w:tcBorders>
              <w:left w:val="single" w:sz="4" w:space="0" w:color="000000"/>
              <w:bottom w:val="single" w:sz="4" w:space="0" w:color="000000"/>
              <w:right w:val="single" w:sz="4" w:space="0" w:color="000000"/>
            </w:tcBorders>
          </w:tcPr>
          <w:p w14:paraId="3481A8AD"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737" w:type="dxa"/>
            <w:vMerge/>
            <w:tcBorders>
              <w:left w:val="single" w:sz="4" w:space="0" w:color="000000"/>
              <w:bottom w:val="single" w:sz="4" w:space="0" w:color="000000"/>
              <w:right w:val="single" w:sz="4" w:space="0" w:color="000000"/>
            </w:tcBorders>
          </w:tcPr>
          <w:p w14:paraId="6D30B642"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00CCF1C6"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变更控制</w:t>
            </w:r>
          </w:p>
          <w:p w14:paraId="5163ECB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5</w:t>
            </w:r>
            <w:r w:rsidRPr="00835EEE">
              <w:rPr>
                <w:rFonts w:ascii="仿宋" w:eastAsia="仿宋" w:hAnsi="仿宋" w:hint="eastAsia"/>
                <w:kern w:val="0"/>
                <w:sz w:val="20"/>
                <w:szCs w:val="24"/>
              </w:rPr>
              <w:t>）</w:t>
            </w:r>
          </w:p>
        </w:tc>
        <w:tc>
          <w:tcPr>
            <w:tcW w:w="5386" w:type="dxa"/>
            <w:tcBorders>
              <w:top w:val="single" w:sz="4" w:space="0" w:color="000000"/>
              <w:left w:val="single" w:sz="4" w:space="0" w:color="000000"/>
              <w:bottom w:val="single" w:sz="4" w:space="0" w:color="000000"/>
              <w:right w:val="single" w:sz="4" w:space="0" w:color="000000"/>
            </w:tcBorders>
            <w:vAlign w:val="center"/>
          </w:tcPr>
          <w:p w14:paraId="017CA2F1"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严格控制项目变更，认真履行合同管理，变更事项均应按照相关规定程序报批，经审核同意后方可实施；</w:t>
            </w:r>
          </w:p>
          <w:p w14:paraId="2583A58F"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lastRenderedPageBreak/>
              <w:t>2.</w:t>
            </w:r>
            <w:r w:rsidRPr="00835EEE">
              <w:rPr>
                <w:rFonts w:ascii="仿宋" w:eastAsia="仿宋" w:hAnsi="仿宋" w:hint="eastAsia"/>
                <w:kern w:val="0"/>
                <w:sz w:val="20"/>
                <w:szCs w:val="24"/>
              </w:rPr>
              <w:t>变更文件编制符合规定要求。</w:t>
            </w:r>
          </w:p>
        </w:tc>
        <w:tc>
          <w:tcPr>
            <w:tcW w:w="5955" w:type="dxa"/>
            <w:tcBorders>
              <w:top w:val="single" w:sz="4" w:space="0" w:color="000000"/>
              <w:left w:val="single" w:sz="4" w:space="0" w:color="000000"/>
              <w:bottom w:val="single" w:sz="4" w:space="0" w:color="000000"/>
              <w:right w:val="single" w:sz="4" w:space="0" w:color="000000"/>
            </w:tcBorders>
            <w:vAlign w:val="center"/>
          </w:tcPr>
          <w:p w14:paraId="467326A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lastRenderedPageBreak/>
              <w:t>1.</w:t>
            </w:r>
            <w:r w:rsidRPr="00835EEE">
              <w:rPr>
                <w:rFonts w:ascii="仿宋" w:eastAsia="仿宋" w:hAnsi="仿宋" w:hint="eastAsia"/>
                <w:kern w:val="0"/>
                <w:sz w:val="20"/>
                <w:szCs w:val="24"/>
              </w:rPr>
              <w:t>未经审批擅自实施变更的或将工程变肢解规避审批的，扣</w:t>
            </w:r>
            <w:r w:rsidRPr="00835EEE">
              <w:rPr>
                <w:rFonts w:ascii="仿宋" w:eastAsia="仿宋" w:hAnsi="仿宋"/>
                <w:kern w:val="0"/>
                <w:sz w:val="20"/>
                <w:szCs w:val="24"/>
              </w:rPr>
              <w:t>5</w:t>
            </w:r>
            <w:r w:rsidRPr="00835EEE">
              <w:rPr>
                <w:rFonts w:ascii="仿宋" w:eastAsia="仿宋" w:hAnsi="仿宋" w:hint="eastAsia"/>
                <w:kern w:val="0"/>
                <w:sz w:val="20"/>
                <w:szCs w:val="24"/>
              </w:rPr>
              <w:t>分；</w:t>
            </w:r>
          </w:p>
          <w:p w14:paraId="4A9ED9DA"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变更程序不符合相关规定或PPP项目合同约定的，扣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4B18680C"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lastRenderedPageBreak/>
              <w:t>3.</w:t>
            </w:r>
            <w:r w:rsidRPr="00835EEE">
              <w:rPr>
                <w:rFonts w:ascii="仿宋" w:eastAsia="仿宋" w:hAnsi="仿宋" w:hint="eastAsia"/>
                <w:kern w:val="0"/>
                <w:sz w:val="20"/>
                <w:szCs w:val="24"/>
              </w:rPr>
              <w:t>变更文件编制或审批管理不规范的，扣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r w:rsidR="00835EEE" w:rsidRPr="00835EEE" w14:paraId="67D33718"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2D923C7F"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lastRenderedPageBreak/>
              <w:t>4、</w:t>
            </w:r>
            <w:r w:rsidRPr="00835EEE">
              <w:rPr>
                <w:rFonts w:ascii="仿宋" w:eastAsia="仿宋" w:hAnsi="仿宋" w:hint="eastAsia"/>
                <w:kern w:val="0"/>
                <w:sz w:val="20"/>
                <w:szCs w:val="24"/>
              </w:rPr>
              <w:t>安全文明</w:t>
            </w:r>
          </w:p>
        </w:tc>
        <w:tc>
          <w:tcPr>
            <w:tcW w:w="737" w:type="dxa"/>
            <w:tcBorders>
              <w:top w:val="single" w:sz="4" w:space="0" w:color="000000"/>
              <w:left w:val="single" w:sz="4" w:space="0" w:color="000000"/>
              <w:bottom w:val="single" w:sz="4" w:space="0" w:color="000000"/>
              <w:right w:val="single" w:sz="4" w:space="0" w:color="000000"/>
            </w:tcBorders>
            <w:vAlign w:val="center"/>
          </w:tcPr>
          <w:p w14:paraId="5E279BB2"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308CD80D"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安全生产资金投入到位，建立安全管理制度及安全生产应急预案，安全责任落实到人；按照规定进行安全检查、培训、警示。</w:t>
            </w:r>
          </w:p>
          <w:p w14:paraId="2649432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施工现场安全管理符合《中华人民共和国安全生产法》、《房屋建筑和市政基础设施工程施工安全监督规定》（建质〔2014〕153号）、《建筑施工安全检查标准》（JGJ59-2011）、《建设项目（工程）劳动安全卫生监察规定》（劳动部令第3号）和《建设工程安全生产管理条例》（国务院令第393号）等法律法规和政策文件；</w:t>
            </w:r>
          </w:p>
          <w:p w14:paraId="63A17C71"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建设期内安全责任事故为零。</w:t>
            </w:r>
          </w:p>
        </w:tc>
        <w:tc>
          <w:tcPr>
            <w:tcW w:w="5955" w:type="dxa"/>
            <w:tcBorders>
              <w:top w:val="single" w:sz="4" w:space="0" w:color="000000"/>
              <w:left w:val="single" w:sz="4" w:space="0" w:color="000000"/>
              <w:bottom w:val="single" w:sz="4" w:space="0" w:color="000000"/>
              <w:right w:val="single" w:sz="4" w:space="0" w:color="000000"/>
            </w:tcBorders>
            <w:vAlign w:val="center"/>
          </w:tcPr>
          <w:p w14:paraId="452FD60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未建立安全管理制度及安全生产应急预算，扣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57321E8F"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施工现场安全管理不达标、被相关行政主管部门处以行政处罚的，扣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38CB3C40"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发生一般事故的，扣</w:t>
            </w:r>
            <w:r w:rsidRPr="00835EEE">
              <w:rPr>
                <w:rFonts w:ascii="仿宋" w:eastAsia="仿宋" w:hAnsi="仿宋"/>
                <w:kern w:val="0"/>
                <w:sz w:val="20"/>
                <w:szCs w:val="24"/>
              </w:rPr>
              <w:t>3</w:t>
            </w:r>
            <w:r w:rsidRPr="00835EEE">
              <w:rPr>
                <w:rFonts w:ascii="仿宋" w:eastAsia="仿宋" w:hAnsi="仿宋" w:hint="eastAsia"/>
                <w:kern w:val="0"/>
                <w:sz w:val="20"/>
                <w:szCs w:val="24"/>
              </w:rPr>
              <w:t>分；发生较大事故、重大事故或特别重大事故的，本项不得分。</w:t>
            </w:r>
          </w:p>
        </w:tc>
      </w:tr>
      <w:tr w:rsidR="00835EEE" w:rsidRPr="00835EEE" w14:paraId="53B83F72"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2CF57760"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r w:rsidRPr="00835EEE">
              <w:rPr>
                <w:rFonts w:ascii="仿宋" w:eastAsia="仿宋" w:hAnsi="仿宋" w:hint="eastAsia"/>
                <w:kern w:val="0"/>
                <w:sz w:val="20"/>
                <w:szCs w:val="24"/>
              </w:rPr>
              <w:t>环境保护</w:t>
            </w:r>
          </w:p>
        </w:tc>
        <w:tc>
          <w:tcPr>
            <w:tcW w:w="737" w:type="dxa"/>
            <w:tcBorders>
              <w:top w:val="single" w:sz="4" w:space="0" w:color="000000"/>
              <w:left w:val="single" w:sz="4" w:space="0" w:color="000000"/>
              <w:bottom w:val="single" w:sz="4" w:space="0" w:color="000000"/>
              <w:right w:val="single" w:sz="4" w:space="0" w:color="000000"/>
            </w:tcBorders>
            <w:vAlign w:val="center"/>
          </w:tcPr>
          <w:p w14:paraId="5FF167AE"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4B2354D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严格遵守《中华人民共和国环境保护法》、《中华人民共和国大气污染防治法》、《中华人民共和国水污染防治法》、《中华人民共和国固体废物污染防治法》、《建设项目环境保护管理条例》、《声环境质量标准》（GB3096-2008）、《建筑施工场界环境噪声排放标准》（</w:t>
            </w:r>
            <w:r w:rsidRPr="00835EEE">
              <w:rPr>
                <w:rFonts w:ascii="仿宋" w:eastAsia="仿宋" w:hAnsi="仿宋"/>
                <w:kern w:val="0"/>
                <w:sz w:val="20"/>
                <w:szCs w:val="24"/>
              </w:rPr>
              <w:t>GB12523-2011</w:t>
            </w:r>
            <w:r w:rsidRPr="00835EEE">
              <w:rPr>
                <w:rFonts w:ascii="仿宋" w:eastAsia="仿宋" w:hAnsi="仿宋" w:hint="eastAsia"/>
                <w:kern w:val="0"/>
                <w:sz w:val="20"/>
                <w:szCs w:val="24"/>
              </w:rPr>
              <w:t>）、《环境空气质量标准》（GB3095-2012）、《大气污染物综合排放标准》（GB16297-1996）、《污水综合排放标准》（GB8978-1996）、等法律法规和技术标准的相关规定，做好施工期内的环境污染防治工作；</w:t>
            </w:r>
          </w:p>
          <w:p w14:paraId="257A21F5"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施工现场设专人清扫保洁；及时处理建筑垃圾；对废弃物进行分类收集，区别处置；严格控制作业时间，定期进行环保教育。</w:t>
            </w:r>
          </w:p>
        </w:tc>
        <w:tc>
          <w:tcPr>
            <w:tcW w:w="5955" w:type="dxa"/>
            <w:tcBorders>
              <w:top w:val="single" w:sz="4" w:space="0" w:color="000000"/>
              <w:left w:val="single" w:sz="4" w:space="0" w:color="000000"/>
              <w:bottom w:val="single" w:sz="4" w:space="0" w:color="000000"/>
              <w:right w:val="single" w:sz="4" w:space="0" w:color="000000"/>
            </w:tcBorders>
            <w:vAlign w:val="center"/>
          </w:tcPr>
          <w:p w14:paraId="59757EC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检查中发现未按环境影响报告书中关于“环境保护对策措施”以及相关政策文件及技术规范执行的，每一次扣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0B8DA323"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因未按相关规定执行被行政主管部门责令整改的，每一次扣</w:t>
            </w:r>
            <w:r w:rsidRPr="00835EEE">
              <w:rPr>
                <w:rFonts w:ascii="仿宋" w:eastAsia="仿宋" w:hAnsi="仿宋"/>
                <w:kern w:val="0"/>
                <w:sz w:val="20"/>
                <w:szCs w:val="24"/>
              </w:rPr>
              <w:t>2</w:t>
            </w:r>
            <w:r w:rsidRPr="00835EEE">
              <w:rPr>
                <w:rFonts w:ascii="仿宋" w:eastAsia="仿宋" w:hAnsi="仿宋" w:hint="eastAsia"/>
                <w:kern w:val="0"/>
                <w:sz w:val="20"/>
                <w:szCs w:val="24"/>
              </w:rPr>
              <w:t>分；被责令停工整顿的，扣</w:t>
            </w:r>
            <w:r w:rsidRPr="00835EEE">
              <w:rPr>
                <w:rFonts w:ascii="仿宋" w:eastAsia="仿宋" w:hAnsi="仿宋"/>
                <w:kern w:val="0"/>
                <w:sz w:val="20"/>
                <w:szCs w:val="24"/>
              </w:rPr>
              <w:t>5</w:t>
            </w:r>
            <w:r w:rsidRPr="00835EEE">
              <w:rPr>
                <w:rFonts w:ascii="仿宋" w:eastAsia="仿宋" w:hAnsi="仿宋" w:hint="eastAsia"/>
                <w:kern w:val="0"/>
                <w:sz w:val="20"/>
                <w:szCs w:val="24"/>
              </w:rPr>
              <w:t>分。</w:t>
            </w:r>
          </w:p>
        </w:tc>
      </w:tr>
      <w:tr w:rsidR="00835EEE" w:rsidRPr="00835EEE" w14:paraId="78EFF5D4"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5E66C810"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6、</w:t>
            </w:r>
            <w:r w:rsidRPr="00835EEE">
              <w:rPr>
                <w:rFonts w:ascii="仿宋" w:eastAsia="仿宋" w:hAnsi="仿宋" w:hint="eastAsia"/>
                <w:kern w:val="0"/>
                <w:sz w:val="20"/>
                <w:szCs w:val="24"/>
              </w:rPr>
              <w:t>组织管理</w:t>
            </w:r>
          </w:p>
        </w:tc>
        <w:tc>
          <w:tcPr>
            <w:tcW w:w="737" w:type="dxa"/>
            <w:tcBorders>
              <w:top w:val="single" w:sz="4" w:space="0" w:color="000000"/>
              <w:left w:val="single" w:sz="4" w:space="0" w:color="000000"/>
              <w:bottom w:val="single" w:sz="4" w:space="0" w:color="000000"/>
              <w:right w:val="single" w:sz="4" w:space="0" w:color="000000"/>
            </w:tcBorders>
            <w:vAlign w:val="center"/>
          </w:tcPr>
          <w:p w14:paraId="2815EAE0"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6BE05DC7"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乙方成立专门的工作领导小组，加强组织领导，完善工作机制，确保工作顺利推进，确保制度落实到人；</w:t>
            </w:r>
          </w:p>
          <w:p w14:paraId="197A834C"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建设管理制度、内部财务管理制度、会计核算制度，项目资金管理等制度健全，管理有效；</w:t>
            </w:r>
          </w:p>
          <w:p w14:paraId="0C0BB296"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工作目标明确，政策配套措施具体，项目建设目标、建设内容、工期、维护等信息完备清晰；</w:t>
            </w:r>
          </w:p>
          <w:p w14:paraId="37CECBE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lastRenderedPageBreak/>
              <w:t>4.</w:t>
            </w:r>
            <w:r w:rsidRPr="00835EEE">
              <w:rPr>
                <w:rFonts w:ascii="仿宋" w:eastAsia="仿宋" w:hAnsi="仿宋" w:hint="eastAsia"/>
                <w:kern w:val="0"/>
                <w:sz w:val="20"/>
                <w:szCs w:val="24"/>
              </w:rPr>
              <w:t>建立落实各部门意见协调工作机制，加强参建单位组织协调，建立监管考核指标体系，确保工程建设顺利实施。</w:t>
            </w:r>
          </w:p>
        </w:tc>
        <w:tc>
          <w:tcPr>
            <w:tcW w:w="5955" w:type="dxa"/>
            <w:tcBorders>
              <w:top w:val="single" w:sz="4" w:space="0" w:color="000000"/>
              <w:left w:val="single" w:sz="4" w:space="0" w:color="000000"/>
              <w:bottom w:val="single" w:sz="4" w:space="0" w:color="000000"/>
              <w:right w:val="single" w:sz="4" w:space="0" w:color="000000"/>
            </w:tcBorders>
            <w:vAlign w:val="center"/>
          </w:tcPr>
          <w:p w14:paraId="13714B97"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lastRenderedPageBreak/>
              <w:t>1.</w:t>
            </w:r>
            <w:r w:rsidRPr="00835EEE">
              <w:rPr>
                <w:rFonts w:ascii="仿宋" w:eastAsia="仿宋" w:hAnsi="仿宋" w:hint="eastAsia"/>
                <w:kern w:val="0"/>
                <w:sz w:val="20"/>
                <w:szCs w:val="24"/>
              </w:rPr>
              <w:t>未建立管理制度体系，扣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7C6D9E31"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管理体系不健全或未落实到人，扣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145AC2CD"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组织协调不力、影响工程进度，每次扣</w:t>
            </w:r>
            <w:r w:rsidRPr="00835EEE">
              <w:rPr>
                <w:rFonts w:ascii="仿宋" w:eastAsia="仿宋" w:hAnsi="仿宋"/>
                <w:kern w:val="0"/>
                <w:sz w:val="20"/>
                <w:szCs w:val="24"/>
              </w:rPr>
              <w:t>2</w:t>
            </w:r>
            <w:r w:rsidRPr="00835EEE">
              <w:rPr>
                <w:rFonts w:ascii="仿宋" w:eastAsia="仿宋" w:hAnsi="仿宋" w:hint="eastAsia"/>
                <w:kern w:val="0"/>
                <w:sz w:val="20"/>
                <w:szCs w:val="24"/>
              </w:rPr>
              <w:t>分。</w:t>
            </w:r>
          </w:p>
        </w:tc>
      </w:tr>
      <w:tr w:rsidR="00835EEE" w:rsidRPr="00835EEE" w14:paraId="6BDBC0EC"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28B6D189"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7、</w:t>
            </w:r>
            <w:r w:rsidRPr="00835EEE">
              <w:rPr>
                <w:rFonts w:ascii="仿宋" w:eastAsia="仿宋" w:hAnsi="仿宋" w:hint="eastAsia"/>
                <w:kern w:val="0"/>
                <w:sz w:val="20"/>
                <w:szCs w:val="24"/>
              </w:rPr>
              <w:t>采购与合同</w:t>
            </w:r>
          </w:p>
        </w:tc>
        <w:tc>
          <w:tcPr>
            <w:tcW w:w="737" w:type="dxa"/>
            <w:tcBorders>
              <w:top w:val="single" w:sz="4" w:space="0" w:color="000000"/>
              <w:left w:val="single" w:sz="4" w:space="0" w:color="000000"/>
              <w:bottom w:val="single" w:sz="4" w:space="0" w:color="000000"/>
              <w:right w:val="single" w:sz="4" w:space="0" w:color="000000"/>
            </w:tcBorders>
            <w:vAlign w:val="center"/>
          </w:tcPr>
          <w:p w14:paraId="089130A4"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4503BC13"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1.按照《招标投标法》等法律法规和</w:t>
            </w:r>
            <w:r w:rsidRPr="00835EEE">
              <w:rPr>
                <w:rFonts w:ascii="仿宋" w:eastAsia="仿宋" w:hAnsi="仿宋"/>
                <w:kern w:val="0"/>
                <w:sz w:val="20"/>
                <w:szCs w:val="24"/>
              </w:rPr>
              <w:t xml:space="preserve"> PPP </w:t>
            </w:r>
            <w:r w:rsidRPr="00835EEE">
              <w:rPr>
                <w:rFonts w:ascii="仿宋" w:eastAsia="仿宋" w:hAnsi="仿宋" w:hint="eastAsia"/>
                <w:kern w:val="0"/>
                <w:sz w:val="20"/>
                <w:szCs w:val="24"/>
              </w:rPr>
              <w:t>项目合同约定进行采购；</w:t>
            </w:r>
          </w:p>
          <w:p w14:paraId="3B52FD1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2.加强合同管理，有效避免合同纠纷，保障工程建设顺利实施。</w:t>
            </w:r>
          </w:p>
        </w:tc>
        <w:tc>
          <w:tcPr>
            <w:tcW w:w="5955" w:type="dxa"/>
            <w:tcBorders>
              <w:top w:val="single" w:sz="4" w:space="0" w:color="000000"/>
              <w:left w:val="single" w:sz="4" w:space="0" w:color="000000"/>
              <w:bottom w:val="single" w:sz="4" w:space="0" w:color="000000"/>
              <w:right w:val="single" w:sz="4" w:space="0" w:color="000000"/>
            </w:tcBorders>
            <w:vAlign w:val="center"/>
          </w:tcPr>
          <w:p w14:paraId="79C4538A"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采购活动违反法律法规或PPP项目合同约定的，扣</w:t>
            </w:r>
            <w:r w:rsidRPr="00835EEE">
              <w:rPr>
                <w:rFonts w:ascii="仿宋" w:eastAsia="仿宋" w:hAnsi="仿宋"/>
                <w:kern w:val="0"/>
                <w:sz w:val="20"/>
                <w:szCs w:val="24"/>
              </w:rPr>
              <w:t>4</w:t>
            </w:r>
            <w:r w:rsidRPr="00835EEE">
              <w:rPr>
                <w:rFonts w:ascii="仿宋" w:eastAsia="仿宋" w:hAnsi="仿宋" w:hint="eastAsia"/>
                <w:kern w:val="0"/>
                <w:sz w:val="20"/>
                <w:szCs w:val="24"/>
              </w:rPr>
              <w:t>分；</w:t>
            </w:r>
          </w:p>
          <w:p w14:paraId="7BC5BC75"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未实施有效合同管理，因合同纠纷影响项目实施的，每一起扣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r w:rsidR="00835EEE" w:rsidRPr="00835EEE" w14:paraId="3AC29AA4"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688517A4"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8、</w:t>
            </w:r>
            <w:r w:rsidRPr="00835EEE">
              <w:rPr>
                <w:rFonts w:ascii="仿宋" w:eastAsia="仿宋" w:hAnsi="仿宋" w:hint="eastAsia"/>
                <w:kern w:val="0"/>
                <w:sz w:val="20"/>
                <w:szCs w:val="24"/>
              </w:rPr>
              <w:t>文档资料</w:t>
            </w:r>
          </w:p>
        </w:tc>
        <w:tc>
          <w:tcPr>
            <w:tcW w:w="737" w:type="dxa"/>
            <w:tcBorders>
              <w:top w:val="single" w:sz="4" w:space="0" w:color="000000"/>
              <w:left w:val="single" w:sz="4" w:space="0" w:color="000000"/>
              <w:bottom w:val="single" w:sz="4" w:space="0" w:color="000000"/>
              <w:right w:val="single" w:sz="4" w:space="0" w:color="000000"/>
            </w:tcBorders>
            <w:vAlign w:val="center"/>
          </w:tcPr>
          <w:p w14:paraId="54E8DCCC"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046B5F5F"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文档资料的归档整理符合《建设工程文件归档整理规范》</w:t>
            </w:r>
          </w:p>
          <w:p w14:paraId="26366A26"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GB/T50328-2014</w:t>
            </w:r>
            <w:r w:rsidRPr="00835EEE">
              <w:rPr>
                <w:rFonts w:ascii="仿宋" w:eastAsia="仿宋" w:hAnsi="仿宋" w:hint="eastAsia"/>
                <w:kern w:val="0"/>
                <w:sz w:val="20"/>
                <w:szCs w:val="24"/>
              </w:rPr>
              <w:t>）要求，工程档案齐全、系统、完整；</w:t>
            </w:r>
          </w:p>
          <w:p w14:paraId="1092F4D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按照统一领导，统一管理的原则，管理好基本建设项目的档案资料，档案资金齐全，装订规范；</w:t>
            </w:r>
          </w:p>
          <w:p w14:paraId="70C7CF6B"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按照有关规定建立档案管理制度并确保制度落实到位，建立相应的管理机构，设置专人负责文档资料管理；</w:t>
            </w:r>
          </w:p>
          <w:p w14:paraId="3C6D2A9E"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档案资料工作与项目建设进程同步，及时做好档案资料的汇总整理。</w:t>
            </w:r>
          </w:p>
        </w:tc>
        <w:tc>
          <w:tcPr>
            <w:tcW w:w="5955" w:type="dxa"/>
            <w:tcBorders>
              <w:top w:val="single" w:sz="4" w:space="0" w:color="000000"/>
              <w:left w:val="single" w:sz="4" w:space="0" w:color="000000"/>
              <w:bottom w:val="single" w:sz="4" w:space="0" w:color="000000"/>
              <w:right w:val="single" w:sz="4" w:space="0" w:color="000000"/>
            </w:tcBorders>
            <w:vAlign w:val="center"/>
          </w:tcPr>
          <w:p w14:paraId="4308B4DB"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未按规定建立档案管理制度或管理制度为落实，扣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400F1E0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未设置专人负责文档资料管理，扣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1EFF1483"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文档资料归档整理不规范，扣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bl>
    <w:p w14:paraId="56B35021" w14:textId="77777777" w:rsidR="00E25EEC" w:rsidRPr="00835EEE" w:rsidRDefault="000F0F55">
      <w:pPr>
        <w:adjustRightInd w:val="0"/>
        <w:snapToGrid w:val="0"/>
        <w:spacing w:before="120" w:after="120"/>
        <w:ind w:firstLine="480"/>
        <w:rPr>
          <w:rFonts w:ascii="仿宋" w:eastAsia="仿宋" w:hAnsi="仿宋"/>
          <w:i/>
          <w:sz w:val="20"/>
          <w:szCs w:val="28"/>
        </w:rPr>
      </w:pPr>
      <w:r w:rsidRPr="00835EEE">
        <w:rPr>
          <w:rFonts w:ascii="仿宋" w:eastAsia="仿宋" w:hAnsi="仿宋" w:hint="eastAsia"/>
          <w:i/>
          <w:sz w:val="20"/>
          <w:szCs w:val="28"/>
        </w:rPr>
        <w:t>注：考核方案生效日后，若国家、省出台具体考核办法，则上表中与之不一致的标准，以国家、省出台标准为准进行调整。</w:t>
      </w:r>
    </w:p>
    <w:p w14:paraId="3815F7ED" w14:textId="66AD8E87" w:rsidR="00E25EEC" w:rsidRPr="00835EEE" w:rsidRDefault="00E25EEC">
      <w:pPr>
        <w:adjustRightInd w:val="0"/>
        <w:snapToGrid w:val="0"/>
        <w:spacing w:before="120" w:after="120"/>
        <w:ind w:firstLine="480"/>
        <w:rPr>
          <w:rFonts w:ascii="仿宋" w:eastAsia="仿宋" w:hAnsi="仿宋"/>
          <w:i/>
          <w:sz w:val="20"/>
          <w:szCs w:val="28"/>
        </w:rPr>
        <w:sectPr w:rsidR="00E25EEC" w:rsidRPr="00835EEE">
          <w:pgSz w:w="16838" w:h="11906" w:orient="landscape"/>
          <w:pgMar w:top="1797" w:right="1440" w:bottom="1797" w:left="1440" w:header="851" w:footer="992" w:gutter="0"/>
          <w:pgNumType w:fmt="numberInDash"/>
          <w:cols w:space="720"/>
          <w:docGrid w:type="lines" w:linePitch="326"/>
        </w:sectPr>
      </w:pPr>
    </w:p>
    <w:p w14:paraId="3DD51531" w14:textId="77777777" w:rsidR="00E25EEC" w:rsidRPr="00835EEE" w:rsidRDefault="000F0F55">
      <w:pPr>
        <w:pStyle w:val="13"/>
        <w:widowControl w:val="0"/>
        <w:numPr>
          <w:ilvl w:val="1"/>
          <w:numId w:val="28"/>
        </w:numPr>
        <w:adjustRightInd w:val="0"/>
        <w:snapToGrid w:val="0"/>
        <w:spacing w:beforeLines="0" w:before="120" w:afterLines="0" w:after="120" w:line="360" w:lineRule="auto"/>
        <w:ind w:left="0" w:firstLine="482"/>
        <w:jc w:val="both"/>
        <w:rPr>
          <w:rFonts w:ascii="仿宋" w:eastAsia="仿宋" w:hAnsi="仿宋"/>
          <w:b/>
          <w:bCs/>
          <w:sz w:val="24"/>
          <w:szCs w:val="28"/>
        </w:rPr>
      </w:pPr>
      <w:r w:rsidRPr="00835EEE">
        <w:rPr>
          <w:rFonts w:ascii="仿宋" w:eastAsia="仿宋" w:hAnsi="仿宋" w:hint="eastAsia"/>
          <w:b/>
          <w:bCs/>
          <w:sz w:val="24"/>
          <w:szCs w:val="28"/>
        </w:rPr>
        <w:lastRenderedPageBreak/>
        <w:t>运营维护绩效考核</w:t>
      </w:r>
    </w:p>
    <w:p w14:paraId="329AC754" w14:textId="2B67011F" w:rsidR="00E25EEC" w:rsidRPr="00835EEE" w:rsidRDefault="000F0F55">
      <w:pPr>
        <w:pStyle w:val="13"/>
        <w:widowControl w:val="0"/>
        <w:numPr>
          <w:ilvl w:val="2"/>
          <w:numId w:val="28"/>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考核主体：县财政局牵头会同</w:t>
      </w:r>
      <w:r w:rsidR="008B366F" w:rsidRPr="00835EEE">
        <w:rPr>
          <w:rFonts w:ascii="仿宋" w:eastAsia="仿宋" w:hAnsi="仿宋" w:hint="eastAsia"/>
          <w:bCs/>
          <w:sz w:val="24"/>
          <w:szCs w:val="28"/>
        </w:rPr>
        <w:t>甲方</w:t>
      </w:r>
      <w:r w:rsidRPr="00835EEE">
        <w:rPr>
          <w:rFonts w:ascii="仿宋" w:eastAsia="仿宋" w:hAnsi="仿宋" w:hint="eastAsia"/>
          <w:bCs/>
          <w:sz w:val="24"/>
          <w:szCs w:val="28"/>
        </w:rPr>
        <w:t>成立的项目绩效考核小组</w:t>
      </w:r>
    </w:p>
    <w:p w14:paraId="76DDA2C6" w14:textId="77777777" w:rsidR="00E25EEC" w:rsidRPr="00835EEE" w:rsidRDefault="000F0F55">
      <w:pPr>
        <w:pStyle w:val="13"/>
        <w:widowControl w:val="0"/>
        <w:numPr>
          <w:ilvl w:val="2"/>
          <w:numId w:val="28"/>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考核对象：乙方</w:t>
      </w:r>
    </w:p>
    <w:p w14:paraId="2FBA8E27" w14:textId="698F6611" w:rsidR="00E25EEC" w:rsidRPr="00835EEE" w:rsidRDefault="000F0F55">
      <w:pPr>
        <w:pStyle w:val="13"/>
        <w:widowControl w:val="0"/>
        <w:numPr>
          <w:ilvl w:val="2"/>
          <w:numId w:val="28"/>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内容：参照《江苏省城镇污水处理厂运行管理考核标准》（苏城建[2010]325号）和《徐州市污水处理厂运行管理考核细则》（试行）的相关规定和污水处理管网设施的一般考核标准，项目绩效考核小组将对管网设施养护管理</w:t>
      </w:r>
      <w:r w:rsidR="00D76A46" w:rsidRPr="00835EEE">
        <w:rPr>
          <w:rFonts w:ascii="仿宋" w:eastAsia="仿宋" w:hAnsi="仿宋" w:hint="eastAsia"/>
          <w:bCs/>
          <w:sz w:val="24"/>
          <w:szCs w:val="28"/>
        </w:rPr>
        <w:t>年度</w:t>
      </w:r>
      <w:r w:rsidRPr="00835EEE">
        <w:rPr>
          <w:rFonts w:ascii="仿宋" w:eastAsia="仿宋" w:hAnsi="仿宋" w:hint="eastAsia"/>
          <w:bCs/>
          <w:sz w:val="24"/>
          <w:szCs w:val="28"/>
        </w:rPr>
        <w:t>报表、现场运营质量、问题整改情况、应急抢险等方面进行运营维护绩效考核，满分为</w:t>
      </w:r>
      <w:r w:rsidRPr="00835EEE">
        <w:rPr>
          <w:rFonts w:ascii="仿宋" w:eastAsia="仿宋" w:hAnsi="仿宋"/>
          <w:bCs/>
          <w:sz w:val="24"/>
          <w:szCs w:val="28"/>
        </w:rPr>
        <w:t>100分</w:t>
      </w:r>
      <w:r w:rsidRPr="00835EEE">
        <w:rPr>
          <w:rFonts w:ascii="仿宋" w:eastAsia="仿宋" w:hAnsi="仿宋" w:hint="eastAsia"/>
          <w:bCs/>
          <w:sz w:val="24"/>
          <w:szCs w:val="28"/>
        </w:rPr>
        <w:t>。管网设施养护管理</w:t>
      </w:r>
      <w:r w:rsidR="00D76A46" w:rsidRPr="00835EEE">
        <w:rPr>
          <w:rFonts w:ascii="仿宋" w:eastAsia="仿宋" w:hAnsi="仿宋" w:hint="eastAsia"/>
          <w:bCs/>
          <w:sz w:val="24"/>
          <w:szCs w:val="28"/>
        </w:rPr>
        <w:t>年度</w:t>
      </w:r>
      <w:r w:rsidRPr="00835EEE">
        <w:rPr>
          <w:rFonts w:ascii="仿宋" w:eastAsia="仿宋" w:hAnsi="仿宋" w:hint="eastAsia"/>
          <w:bCs/>
          <w:sz w:val="24"/>
          <w:szCs w:val="28"/>
        </w:rPr>
        <w:t>报表和运营期绩效考核指标表分别如下：</w:t>
      </w:r>
    </w:p>
    <w:p w14:paraId="22EC2A56" w14:textId="3D4B7CDB" w:rsidR="00E25EEC" w:rsidRPr="00835EEE" w:rsidRDefault="000F0F55">
      <w:pPr>
        <w:adjustRightInd w:val="0"/>
        <w:snapToGrid w:val="0"/>
        <w:spacing w:before="120" w:after="120"/>
        <w:ind w:firstLine="561"/>
        <w:jc w:val="center"/>
        <w:rPr>
          <w:rFonts w:ascii="仿宋" w:eastAsia="仿宋" w:hAnsi="仿宋"/>
          <w:b/>
          <w:sz w:val="24"/>
          <w:szCs w:val="28"/>
        </w:rPr>
      </w:pPr>
      <w:bookmarkStart w:id="115" w:name="_Hlk514856080"/>
      <w:r w:rsidRPr="00835EEE">
        <w:rPr>
          <w:rFonts w:ascii="仿宋" w:eastAsia="仿宋" w:hAnsi="仿宋" w:hint="eastAsia"/>
          <w:b/>
          <w:sz w:val="24"/>
          <w:szCs w:val="28"/>
        </w:rPr>
        <w:t>城区、乡镇管网设施</w:t>
      </w:r>
      <w:bookmarkEnd w:id="115"/>
      <w:r w:rsidRPr="00835EEE">
        <w:rPr>
          <w:rFonts w:ascii="仿宋" w:eastAsia="仿宋" w:hAnsi="仿宋" w:hint="eastAsia"/>
          <w:b/>
          <w:sz w:val="24"/>
          <w:szCs w:val="28"/>
        </w:rPr>
        <w:t>养护管理</w:t>
      </w:r>
      <w:r w:rsidR="00D76A46" w:rsidRPr="00835EEE">
        <w:rPr>
          <w:rFonts w:ascii="仿宋" w:eastAsia="仿宋" w:hAnsi="仿宋" w:hint="eastAsia"/>
          <w:b/>
          <w:sz w:val="24"/>
          <w:szCs w:val="28"/>
        </w:rPr>
        <w:t>年度</w:t>
      </w:r>
      <w:r w:rsidRPr="00835EEE">
        <w:rPr>
          <w:rFonts w:ascii="仿宋" w:eastAsia="仿宋" w:hAnsi="仿宋" w:hint="eastAsia"/>
          <w:b/>
          <w:sz w:val="24"/>
          <w:szCs w:val="28"/>
        </w:rPr>
        <w:t>报表</w:t>
      </w:r>
    </w:p>
    <w:tbl>
      <w:tblPr>
        <w:tblW w:w="5099"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2"/>
        <w:gridCol w:w="1288"/>
        <w:gridCol w:w="1312"/>
        <w:gridCol w:w="1417"/>
        <w:gridCol w:w="1419"/>
        <w:gridCol w:w="1558"/>
        <w:gridCol w:w="1702"/>
      </w:tblGrid>
      <w:tr w:rsidR="00835EEE" w:rsidRPr="00835EEE" w14:paraId="207538C3" w14:textId="77777777" w:rsidTr="000A2349">
        <w:trPr>
          <w:trHeight w:val="644"/>
          <w:tblHeader/>
        </w:trPr>
        <w:tc>
          <w:tcPr>
            <w:tcW w:w="294" w:type="pct"/>
            <w:vMerge w:val="restart"/>
            <w:vAlign w:val="center"/>
          </w:tcPr>
          <w:p w14:paraId="5920F99C" w14:textId="77777777" w:rsidR="00D76A46" w:rsidRPr="00835EEE" w:rsidRDefault="00D76A46">
            <w:pPr>
              <w:adjustRightInd w:val="0"/>
              <w:snapToGrid w:val="0"/>
              <w:spacing w:before="120" w:after="120"/>
              <w:jc w:val="center"/>
              <w:rPr>
                <w:rFonts w:ascii="仿宋" w:eastAsia="仿宋" w:hAnsi="仿宋"/>
                <w:b/>
                <w:bCs/>
                <w:kern w:val="0"/>
                <w:sz w:val="20"/>
                <w:szCs w:val="24"/>
              </w:rPr>
            </w:pPr>
            <w:r w:rsidRPr="00835EEE">
              <w:rPr>
                <w:rFonts w:ascii="仿宋" w:eastAsia="仿宋" w:hAnsi="仿宋"/>
                <w:b/>
                <w:bCs/>
                <w:kern w:val="0"/>
                <w:sz w:val="20"/>
                <w:szCs w:val="24"/>
              </w:rPr>
              <w:t>编号</w:t>
            </w:r>
          </w:p>
        </w:tc>
        <w:tc>
          <w:tcPr>
            <w:tcW w:w="697" w:type="pct"/>
            <w:vMerge w:val="restart"/>
            <w:vAlign w:val="center"/>
          </w:tcPr>
          <w:p w14:paraId="6114C3BD" w14:textId="77777777" w:rsidR="00D76A46" w:rsidRPr="00835EEE" w:rsidRDefault="00D76A46">
            <w:pPr>
              <w:adjustRightInd w:val="0"/>
              <w:snapToGrid w:val="0"/>
              <w:spacing w:before="120" w:after="120"/>
              <w:jc w:val="center"/>
              <w:rPr>
                <w:rFonts w:ascii="仿宋" w:eastAsia="仿宋" w:hAnsi="仿宋"/>
                <w:b/>
                <w:bCs/>
                <w:kern w:val="0"/>
                <w:sz w:val="20"/>
                <w:szCs w:val="24"/>
              </w:rPr>
            </w:pPr>
            <w:r w:rsidRPr="00835EEE">
              <w:rPr>
                <w:rFonts w:ascii="仿宋" w:eastAsia="仿宋" w:hAnsi="仿宋"/>
                <w:b/>
                <w:bCs/>
                <w:kern w:val="0"/>
                <w:sz w:val="20"/>
                <w:szCs w:val="24"/>
              </w:rPr>
              <w:t>项目</w:t>
            </w:r>
          </w:p>
        </w:tc>
        <w:tc>
          <w:tcPr>
            <w:tcW w:w="710" w:type="pct"/>
            <w:vMerge w:val="restart"/>
            <w:vAlign w:val="center"/>
          </w:tcPr>
          <w:p w14:paraId="74A62357" w14:textId="77777777" w:rsidR="00D76A46" w:rsidRPr="00835EEE" w:rsidRDefault="00D76A46">
            <w:pPr>
              <w:adjustRightInd w:val="0"/>
              <w:snapToGrid w:val="0"/>
              <w:spacing w:before="120" w:after="120"/>
              <w:jc w:val="center"/>
              <w:rPr>
                <w:rFonts w:ascii="仿宋" w:eastAsia="仿宋" w:hAnsi="仿宋"/>
                <w:b/>
                <w:bCs/>
                <w:kern w:val="0"/>
                <w:sz w:val="20"/>
                <w:szCs w:val="24"/>
              </w:rPr>
            </w:pPr>
            <w:r w:rsidRPr="00835EEE">
              <w:rPr>
                <w:rFonts w:ascii="仿宋" w:eastAsia="仿宋" w:hAnsi="仿宋"/>
                <w:b/>
                <w:bCs/>
                <w:kern w:val="0"/>
                <w:sz w:val="20"/>
                <w:szCs w:val="24"/>
              </w:rPr>
              <w:t>单位</w:t>
            </w:r>
          </w:p>
        </w:tc>
        <w:tc>
          <w:tcPr>
            <w:tcW w:w="767" w:type="pct"/>
            <w:vMerge w:val="restart"/>
            <w:vAlign w:val="center"/>
          </w:tcPr>
          <w:p w14:paraId="24A6C036" w14:textId="77777777" w:rsidR="00D76A46" w:rsidRPr="00835EEE" w:rsidRDefault="00D76A46">
            <w:pPr>
              <w:adjustRightInd w:val="0"/>
              <w:snapToGrid w:val="0"/>
              <w:spacing w:before="120" w:after="120"/>
              <w:jc w:val="center"/>
              <w:rPr>
                <w:rFonts w:ascii="仿宋" w:eastAsia="仿宋" w:hAnsi="仿宋"/>
                <w:b/>
                <w:bCs/>
                <w:kern w:val="0"/>
                <w:sz w:val="20"/>
                <w:szCs w:val="24"/>
              </w:rPr>
            </w:pPr>
            <w:r w:rsidRPr="00835EEE">
              <w:rPr>
                <w:rFonts w:ascii="仿宋" w:eastAsia="仿宋" w:hAnsi="仿宋"/>
                <w:b/>
                <w:bCs/>
                <w:kern w:val="0"/>
                <w:sz w:val="20"/>
                <w:szCs w:val="24"/>
              </w:rPr>
              <w:t>年度计划</w:t>
            </w:r>
          </w:p>
        </w:tc>
        <w:tc>
          <w:tcPr>
            <w:tcW w:w="768" w:type="pct"/>
            <w:vMerge w:val="restart"/>
            <w:vAlign w:val="center"/>
          </w:tcPr>
          <w:p w14:paraId="2C5B5326" w14:textId="1401BFDE" w:rsidR="00D76A46" w:rsidRPr="00835EEE" w:rsidRDefault="00D76A46">
            <w:pPr>
              <w:adjustRightInd w:val="0"/>
              <w:snapToGrid w:val="0"/>
              <w:spacing w:before="120" w:after="120"/>
              <w:jc w:val="center"/>
              <w:rPr>
                <w:rFonts w:ascii="仿宋" w:eastAsia="仿宋" w:hAnsi="仿宋"/>
                <w:b/>
                <w:bCs/>
                <w:kern w:val="0"/>
                <w:sz w:val="20"/>
                <w:szCs w:val="24"/>
              </w:rPr>
            </w:pPr>
            <w:r w:rsidRPr="00835EEE">
              <w:rPr>
                <w:rFonts w:ascii="仿宋" w:eastAsia="仿宋" w:hAnsi="仿宋" w:hint="eastAsia"/>
                <w:b/>
                <w:bCs/>
                <w:kern w:val="0"/>
                <w:sz w:val="20"/>
                <w:szCs w:val="24"/>
              </w:rPr>
              <w:t>年度</w:t>
            </w:r>
            <w:r w:rsidRPr="00835EEE">
              <w:rPr>
                <w:rFonts w:ascii="仿宋" w:eastAsia="仿宋" w:hAnsi="仿宋"/>
                <w:b/>
                <w:bCs/>
                <w:kern w:val="0"/>
                <w:sz w:val="20"/>
                <w:szCs w:val="24"/>
              </w:rPr>
              <w:t>完成工程量</w:t>
            </w:r>
          </w:p>
        </w:tc>
        <w:tc>
          <w:tcPr>
            <w:tcW w:w="843" w:type="pct"/>
            <w:vMerge w:val="restart"/>
            <w:vAlign w:val="center"/>
          </w:tcPr>
          <w:p w14:paraId="46919FE9" w14:textId="222A671D" w:rsidR="00D76A46" w:rsidRPr="00835EEE" w:rsidRDefault="00D76A46">
            <w:pPr>
              <w:adjustRightInd w:val="0"/>
              <w:snapToGrid w:val="0"/>
              <w:spacing w:before="120" w:after="120"/>
              <w:jc w:val="center"/>
              <w:rPr>
                <w:rFonts w:ascii="仿宋" w:eastAsia="仿宋" w:hAnsi="仿宋"/>
                <w:b/>
                <w:bCs/>
                <w:kern w:val="0"/>
                <w:sz w:val="20"/>
                <w:szCs w:val="24"/>
              </w:rPr>
            </w:pPr>
            <w:r w:rsidRPr="00835EEE">
              <w:rPr>
                <w:rFonts w:ascii="仿宋" w:eastAsia="仿宋" w:hAnsi="仿宋"/>
                <w:b/>
                <w:bCs/>
                <w:kern w:val="0"/>
                <w:sz w:val="20"/>
                <w:szCs w:val="24"/>
              </w:rPr>
              <w:t>１－</w:t>
            </w:r>
            <w:r w:rsidRPr="00835EEE">
              <w:rPr>
                <w:rFonts w:ascii="仿宋" w:eastAsia="仿宋" w:hAnsi="仿宋" w:hint="eastAsia"/>
                <w:b/>
                <w:bCs/>
                <w:kern w:val="0"/>
                <w:sz w:val="20"/>
                <w:szCs w:val="24"/>
              </w:rPr>
              <w:t>本年度</w:t>
            </w:r>
            <w:r w:rsidRPr="00835EEE">
              <w:rPr>
                <w:rFonts w:ascii="仿宋" w:eastAsia="仿宋" w:hAnsi="仿宋"/>
                <w:b/>
                <w:bCs/>
                <w:kern w:val="0"/>
                <w:sz w:val="20"/>
                <w:szCs w:val="24"/>
              </w:rPr>
              <w:t>累积完成</w:t>
            </w:r>
          </w:p>
        </w:tc>
        <w:tc>
          <w:tcPr>
            <w:tcW w:w="921" w:type="pct"/>
            <w:vMerge w:val="restart"/>
            <w:vAlign w:val="center"/>
          </w:tcPr>
          <w:p w14:paraId="5BB095F1" w14:textId="77777777" w:rsidR="00D76A46" w:rsidRPr="00835EEE" w:rsidRDefault="00D76A46">
            <w:pPr>
              <w:adjustRightInd w:val="0"/>
              <w:snapToGrid w:val="0"/>
              <w:spacing w:before="120" w:after="120"/>
              <w:jc w:val="center"/>
              <w:rPr>
                <w:rFonts w:ascii="仿宋" w:eastAsia="仿宋" w:hAnsi="仿宋"/>
                <w:b/>
                <w:bCs/>
                <w:kern w:val="0"/>
                <w:sz w:val="20"/>
                <w:szCs w:val="24"/>
              </w:rPr>
            </w:pPr>
            <w:r w:rsidRPr="00835EEE">
              <w:rPr>
                <w:rFonts w:ascii="仿宋" w:eastAsia="仿宋" w:hAnsi="仿宋"/>
                <w:b/>
                <w:bCs/>
                <w:kern w:val="0"/>
                <w:sz w:val="20"/>
                <w:szCs w:val="24"/>
              </w:rPr>
              <w:t>累计完成工程量</w:t>
            </w:r>
          </w:p>
        </w:tc>
      </w:tr>
      <w:tr w:rsidR="00835EEE" w:rsidRPr="00835EEE" w14:paraId="1EDDF12A" w14:textId="77777777" w:rsidTr="000A2349">
        <w:trPr>
          <w:trHeight w:val="764"/>
        </w:trPr>
        <w:tc>
          <w:tcPr>
            <w:tcW w:w="294" w:type="pct"/>
            <w:vMerge/>
            <w:vAlign w:val="center"/>
          </w:tcPr>
          <w:p w14:paraId="4C0F4E21" w14:textId="77777777" w:rsidR="00D76A46" w:rsidRPr="00835EEE" w:rsidRDefault="00D76A46">
            <w:pPr>
              <w:adjustRightInd w:val="0"/>
              <w:snapToGrid w:val="0"/>
              <w:spacing w:before="120" w:after="120"/>
              <w:jc w:val="left"/>
              <w:rPr>
                <w:rFonts w:ascii="仿宋" w:eastAsia="仿宋" w:hAnsi="仿宋"/>
                <w:b/>
                <w:bCs/>
                <w:kern w:val="0"/>
                <w:sz w:val="20"/>
                <w:szCs w:val="24"/>
              </w:rPr>
            </w:pPr>
          </w:p>
        </w:tc>
        <w:tc>
          <w:tcPr>
            <w:tcW w:w="697" w:type="pct"/>
            <w:vMerge/>
            <w:vAlign w:val="center"/>
          </w:tcPr>
          <w:p w14:paraId="02353829" w14:textId="77777777" w:rsidR="00D76A46" w:rsidRPr="00835EEE" w:rsidRDefault="00D76A46">
            <w:pPr>
              <w:adjustRightInd w:val="0"/>
              <w:snapToGrid w:val="0"/>
              <w:spacing w:before="120" w:after="120"/>
              <w:jc w:val="left"/>
              <w:rPr>
                <w:rFonts w:ascii="仿宋" w:eastAsia="仿宋" w:hAnsi="仿宋"/>
                <w:b/>
                <w:bCs/>
                <w:kern w:val="0"/>
                <w:sz w:val="20"/>
                <w:szCs w:val="24"/>
              </w:rPr>
            </w:pPr>
          </w:p>
        </w:tc>
        <w:tc>
          <w:tcPr>
            <w:tcW w:w="710" w:type="pct"/>
            <w:vMerge/>
            <w:vAlign w:val="center"/>
          </w:tcPr>
          <w:p w14:paraId="4EB82D26" w14:textId="77777777" w:rsidR="00D76A46" w:rsidRPr="00835EEE" w:rsidRDefault="00D76A46">
            <w:pPr>
              <w:adjustRightInd w:val="0"/>
              <w:snapToGrid w:val="0"/>
              <w:spacing w:before="120" w:after="120"/>
              <w:jc w:val="left"/>
              <w:rPr>
                <w:rFonts w:ascii="仿宋" w:eastAsia="仿宋" w:hAnsi="仿宋"/>
                <w:b/>
                <w:bCs/>
                <w:kern w:val="0"/>
                <w:sz w:val="20"/>
                <w:szCs w:val="24"/>
              </w:rPr>
            </w:pPr>
          </w:p>
        </w:tc>
        <w:tc>
          <w:tcPr>
            <w:tcW w:w="767" w:type="pct"/>
            <w:vMerge/>
            <w:vAlign w:val="center"/>
          </w:tcPr>
          <w:p w14:paraId="0AA8E3C0" w14:textId="77777777" w:rsidR="00D76A46" w:rsidRPr="00835EEE" w:rsidRDefault="00D76A46">
            <w:pPr>
              <w:adjustRightInd w:val="0"/>
              <w:snapToGrid w:val="0"/>
              <w:spacing w:before="120" w:after="120"/>
              <w:jc w:val="left"/>
              <w:rPr>
                <w:rFonts w:ascii="仿宋" w:eastAsia="仿宋" w:hAnsi="仿宋"/>
                <w:b/>
                <w:bCs/>
                <w:kern w:val="0"/>
                <w:sz w:val="20"/>
                <w:szCs w:val="24"/>
              </w:rPr>
            </w:pPr>
          </w:p>
        </w:tc>
        <w:tc>
          <w:tcPr>
            <w:tcW w:w="768" w:type="pct"/>
            <w:vMerge/>
            <w:vAlign w:val="center"/>
          </w:tcPr>
          <w:p w14:paraId="0D7E6509" w14:textId="77777777" w:rsidR="00D76A46" w:rsidRPr="00835EEE" w:rsidRDefault="00D76A46">
            <w:pPr>
              <w:adjustRightInd w:val="0"/>
              <w:snapToGrid w:val="0"/>
              <w:spacing w:before="120" w:after="120"/>
              <w:jc w:val="left"/>
              <w:rPr>
                <w:rFonts w:ascii="仿宋" w:eastAsia="仿宋" w:hAnsi="仿宋"/>
                <w:b/>
                <w:bCs/>
                <w:kern w:val="0"/>
                <w:sz w:val="20"/>
                <w:szCs w:val="24"/>
              </w:rPr>
            </w:pPr>
          </w:p>
        </w:tc>
        <w:tc>
          <w:tcPr>
            <w:tcW w:w="843" w:type="pct"/>
            <w:vMerge/>
            <w:vAlign w:val="center"/>
          </w:tcPr>
          <w:p w14:paraId="44F6D4D3" w14:textId="77777777" w:rsidR="00D76A46" w:rsidRPr="00835EEE" w:rsidRDefault="00D76A46">
            <w:pPr>
              <w:adjustRightInd w:val="0"/>
              <w:snapToGrid w:val="0"/>
              <w:spacing w:before="120" w:after="120"/>
              <w:jc w:val="left"/>
              <w:rPr>
                <w:rFonts w:ascii="仿宋" w:eastAsia="仿宋" w:hAnsi="仿宋"/>
                <w:b/>
                <w:bCs/>
                <w:kern w:val="0"/>
                <w:sz w:val="20"/>
                <w:szCs w:val="24"/>
              </w:rPr>
            </w:pPr>
          </w:p>
        </w:tc>
        <w:tc>
          <w:tcPr>
            <w:tcW w:w="921" w:type="pct"/>
            <w:vMerge/>
            <w:vAlign w:val="center"/>
          </w:tcPr>
          <w:p w14:paraId="4C4F723A" w14:textId="77777777" w:rsidR="00D76A46" w:rsidRPr="00835EEE" w:rsidRDefault="00D76A46">
            <w:pPr>
              <w:adjustRightInd w:val="0"/>
              <w:snapToGrid w:val="0"/>
              <w:spacing w:before="120" w:after="120"/>
              <w:jc w:val="left"/>
              <w:rPr>
                <w:rFonts w:ascii="仿宋" w:eastAsia="仿宋" w:hAnsi="仿宋"/>
                <w:b/>
                <w:bCs/>
                <w:kern w:val="0"/>
                <w:sz w:val="20"/>
                <w:szCs w:val="24"/>
              </w:rPr>
            </w:pPr>
          </w:p>
        </w:tc>
      </w:tr>
      <w:tr w:rsidR="00835EEE" w:rsidRPr="00835EEE" w14:paraId="255F2A32" w14:textId="77777777" w:rsidTr="000A2349">
        <w:trPr>
          <w:trHeight w:val="567"/>
        </w:trPr>
        <w:tc>
          <w:tcPr>
            <w:tcW w:w="294" w:type="pct"/>
            <w:vAlign w:val="center"/>
          </w:tcPr>
          <w:p w14:paraId="4379A6C8"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1</w:t>
            </w:r>
          </w:p>
        </w:tc>
        <w:tc>
          <w:tcPr>
            <w:tcW w:w="697" w:type="pct"/>
            <w:vAlign w:val="center"/>
          </w:tcPr>
          <w:p w14:paraId="2D002E49"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水冲管道</w:t>
            </w:r>
          </w:p>
        </w:tc>
        <w:tc>
          <w:tcPr>
            <w:tcW w:w="710" w:type="pct"/>
            <w:vAlign w:val="center"/>
          </w:tcPr>
          <w:p w14:paraId="7AFC6202"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米</w:t>
            </w:r>
          </w:p>
        </w:tc>
        <w:tc>
          <w:tcPr>
            <w:tcW w:w="767" w:type="pct"/>
            <w:vAlign w:val="center"/>
          </w:tcPr>
          <w:p w14:paraId="3F48EF79"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657F9B25"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6B6FCF41"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3B6ED145"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2D5F16D1" w14:textId="77777777" w:rsidTr="000A2349">
        <w:trPr>
          <w:trHeight w:val="567"/>
        </w:trPr>
        <w:tc>
          <w:tcPr>
            <w:tcW w:w="294" w:type="pct"/>
            <w:vAlign w:val="center"/>
          </w:tcPr>
          <w:p w14:paraId="4EE289BE"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2</w:t>
            </w:r>
          </w:p>
        </w:tc>
        <w:tc>
          <w:tcPr>
            <w:tcW w:w="697" w:type="pct"/>
            <w:vAlign w:val="center"/>
          </w:tcPr>
          <w:p w14:paraId="63CB2619"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水冲截流管</w:t>
            </w:r>
          </w:p>
        </w:tc>
        <w:tc>
          <w:tcPr>
            <w:tcW w:w="710" w:type="pct"/>
            <w:vAlign w:val="center"/>
          </w:tcPr>
          <w:p w14:paraId="03817264"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米</w:t>
            </w:r>
          </w:p>
        </w:tc>
        <w:tc>
          <w:tcPr>
            <w:tcW w:w="767" w:type="pct"/>
            <w:vAlign w:val="center"/>
          </w:tcPr>
          <w:p w14:paraId="180E099F"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5D3C8D3B"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770300E6"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49466A0B"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11B2EF49" w14:textId="77777777" w:rsidTr="000A2349">
        <w:trPr>
          <w:trHeight w:val="567"/>
        </w:trPr>
        <w:tc>
          <w:tcPr>
            <w:tcW w:w="294" w:type="pct"/>
            <w:vAlign w:val="center"/>
          </w:tcPr>
          <w:p w14:paraId="33FB1C34"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3</w:t>
            </w:r>
          </w:p>
        </w:tc>
        <w:tc>
          <w:tcPr>
            <w:tcW w:w="697" w:type="pct"/>
            <w:vAlign w:val="center"/>
          </w:tcPr>
          <w:p w14:paraId="4375CD48"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冲洗疏通倒虹吸管</w:t>
            </w:r>
          </w:p>
        </w:tc>
        <w:tc>
          <w:tcPr>
            <w:tcW w:w="710" w:type="pct"/>
            <w:vAlign w:val="center"/>
          </w:tcPr>
          <w:p w14:paraId="19512D8F"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米</w:t>
            </w:r>
          </w:p>
        </w:tc>
        <w:tc>
          <w:tcPr>
            <w:tcW w:w="767" w:type="pct"/>
            <w:vAlign w:val="center"/>
          </w:tcPr>
          <w:p w14:paraId="5A4D77BA"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66784164"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2E71806E"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5358D367"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02960156" w14:textId="77777777" w:rsidTr="000A2349">
        <w:trPr>
          <w:trHeight w:val="567"/>
        </w:trPr>
        <w:tc>
          <w:tcPr>
            <w:tcW w:w="294" w:type="pct"/>
            <w:vAlign w:val="center"/>
          </w:tcPr>
          <w:p w14:paraId="18928755"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4</w:t>
            </w:r>
          </w:p>
        </w:tc>
        <w:tc>
          <w:tcPr>
            <w:tcW w:w="697" w:type="pct"/>
            <w:vAlign w:val="center"/>
          </w:tcPr>
          <w:p w14:paraId="485E8A1E"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人力绞车疏通</w:t>
            </w:r>
          </w:p>
        </w:tc>
        <w:tc>
          <w:tcPr>
            <w:tcW w:w="710" w:type="pct"/>
            <w:vAlign w:val="center"/>
          </w:tcPr>
          <w:p w14:paraId="6DE56A40"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米</w:t>
            </w:r>
          </w:p>
        </w:tc>
        <w:tc>
          <w:tcPr>
            <w:tcW w:w="767" w:type="pct"/>
            <w:vAlign w:val="center"/>
          </w:tcPr>
          <w:p w14:paraId="152A12C9"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73C41C6C"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45834C9A"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591E830A"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3720BE25" w14:textId="77777777" w:rsidTr="000A2349">
        <w:trPr>
          <w:trHeight w:val="567"/>
        </w:trPr>
        <w:tc>
          <w:tcPr>
            <w:tcW w:w="294" w:type="pct"/>
            <w:vAlign w:val="center"/>
          </w:tcPr>
          <w:p w14:paraId="4FBDE688"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97" w:type="pct"/>
            <w:vAlign w:val="center"/>
          </w:tcPr>
          <w:p w14:paraId="4341C248"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机械绞车疏通</w:t>
            </w:r>
          </w:p>
        </w:tc>
        <w:tc>
          <w:tcPr>
            <w:tcW w:w="710" w:type="pct"/>
            <w:vAlign w:val="center"/>
          </w:tcPr>
          <w:p w14:paraId="4CC70A97"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米</w:t>
            </w:r>
          </w:p>
        </w:tc>
        <w:tc>
          <w:tcPr>
            <w:tcW w:w="767" w:type="pct"/>
            <w:vAlign w:val="center"/>
          </w:tcPr>
          <w:p w14:paraId="0AEE12CF"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3C77E511"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5E9B804F"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0E964D50"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2D45B3F3" w14:textId="77777777" w:rsidTr="000A2349">
        <w:trPr>
          <w:trHeight w:val="567"/>
        </w:trPr>
        <w:tc>
          <w:tcPr>
            <w:tcW w:w="294" w:type="pct"/>
            <w:vAlign w:val="center"/>
          </w:tcPr>
          <w:p w14:paraId="7E2B613D"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6</w:t>
            </w:r>
          </w:p>
        </w:tc>
        <w:tc>
          <w:tcPr>
            <w:tcW w:w="697" w:type="pct"/>
            <w:vAlign w:val="center"/>
          </w:tcPr>
          <w:p w14:paraId="613E4C28"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掏挖式绞车疏通</w:t>
            </w:r>
          </w:p>
        </w:tc>
        <w:tc>
          <w:tcPr>
            <w:tcW w:w="710" w:type="pct"/>
            <w:vAlign w:val="center"/>
          </w:tcPr>
          <w:p w14:paraId="2DFC830F"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米</w:t>
            </w:r>
          </w:p>
        </w:tc>
        <w:tc>
          <w:tcPr>
            <w:tcW w:w="767" w:type="pct"/>
            <w:vAlign w:val="center"/>
          </w:tcPr>
          <w:p w14:paraId="4B3C98D6"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5BC02132"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74C66D94"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7B66AE9D"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13191E84" w14:textId="77777777" w:rsidTr="000A2349">
        <w:trPr>
          <w:trHeight w:val="567"/>
        </w:trPr>
        <w:tc>
          <w:tcPr>
            <w:tcW w:w="294" w:type="pct"/>
            <w:vAlign w:val="center"/>
          </w:tcPr>
          <w:p w14:paraId="66152EF1"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7</w:t>
            </w:r>
          </w:p>
        </w:tc>
        <w:tc>
          <w:tcPr>
            <w:tcW w:w="697" w:type="pct"/>
            <w:vAlign w:val="center"/>
          </w:tcPr>
          <w:p w14:paraId="55B6C032"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人力掏挖疏通</w:t>
            </w:r>
          </w:p>
        </w:tc>
        <w:tc>
          <w:tcPr>
            <w:tcW w:w="710" w:type="pct"/>
            <w:vAlign w:val="center"/>
          </w:tcPr>
          <w:p w14:paraId="5EF8268A"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米</w:t>
            </w:r>
          </w:p>
        </w:tc>
        <w:tc>
          <w:tcPr>
            <w:tcW w:w="767" w:type="pct"/>
            <w:vAlign w:val="center"/>
          </w:tcPr>
          <w:p w14:paraId="70EB56F1"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586E4308"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190E63F9"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581E07AB"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55240EC7" w14:textId="77777777" w:rsidTr="000A2349">
        <w:trPr>
          <w:trHeight w:val="567"/>
        </w:trPr>
        <w:tc>
          <w:tcPr>
            <w:tcW w:w="294" w:type="pct"/>
            <w:vAlign w:val="center"/>
          </w:tcPr>
          <w:p w14:paraId="45B456F0"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8</w:t>
            </w:r>
          </w:p>
        </w:tc>
        <w:tc>
          <w:tcPr>
            <w:tcW w:w="697" w:type="pct"/>
            <w:vAlign w:val="center"/>
          </w:tcPr>
          <w:p w14:paraId="32781CBD"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水冲支管</w:t>
            </w:r>
          </w:p>
        </w:tc>
        <w:tc>
          <w:tcPr>
            <w:tcW w:w="710" w:type="pct"/>
            <w:vAlign w:val="center"/>
          </w:tcPr>
          <w:p w14:paraId="44F3598C"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米</w:t>
            </w:r>
          </w:p>
        </w:tc>
        <w:tc>
          <w:tcPr>
            <w:tcW w:w="767" w:type="pct"/>
            <w:vAlign w:val="center"/>
          </w:tcPr>
          <w:p w14:paraId="46BF365C"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6BBE58F0"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0066D65E"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043A8C46"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06C33A99" w14:textId="77777777" w:rsidTr="000A2349">
        <w:trPr>
          <w:trHeight w:val="567"/>
        </w:trPr>
        <w:tc>
          <w:tcPr>
            <w:tcW w:w="294" w:type="pct"/>
            <w:vAlign w:val="center"/>
          </w:tcPr>
          <w:p w14:paraId="6357DD17"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9</w:t>
            </w:r>
          </w:p>
        </w:tc>
        <w:tc>
          <w:tcPr>
            <w:tcW w:w="697" w:type="pct"/>
            <w:vAlign w:val="center"/>
          </w:tcPr>
          <w:p w14:paraId="3CC9AB86"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人工清理支管</w:t>
            </w:r>
          </w:p>
        </w:tc>
        <w:tc>
          <w:tcPr>
            <w:tcW w:w="710" w:type="pct"/>
            <w:vAlign w:val="center"/>
          </w:tcPr>
          <w:p w14:paraId="1FC60A4D"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米</w:t>
            </w:r>
          </w:p>
        </w:tc>
        <w:tc>
          <w:tcPr>
            <w:tcW w:w="767" w:type="pct"/>
            <w:vAlign w:val="center"/>
          </w:tcPr>
          <w:p w14:paraId="0B85DE8E"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0268EE7C"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0E91AE6B"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05DCE82A"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40409F45" w14:textId="77777777" w:rsidTr="000A2349">
        <w:trPr>
          <w:trHeight w:val="567"/>
        </w:trPr>
        <w:tc>
          <w:tcPr>
            <w:tcW w:w="294" w:type="pct"/>
            <w:vAlign w:val="center"/>
          </w:tcPr>
          <w:p w14:paraId="0AABC0EC"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10</w:t>
            </w:r>
          </w:p>
        </w:tc>
        <w:tc>
          <w:tcPr>
            <w:tcW w:w="697" w:type="pct"/>
            <w:vAlign w:val="center"/>
          </w:tcPr>
          <w:p w14:paraId="7A14E031"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翻修检查井</w:t>
            </w:r>
          </w:p>
        </w:tc>
        <w:tc>
          <w:tcPr>
            <w:tcW w:w="710" w:type="pct"/>
            <w:vAlign w:val="center"/>
          </w:tcPr>
          <w:p w14:paraId="0DE9BC6D"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座</w:t>
            </w:r>
          </w:p>
        </w:tc>
        <w:tc>
          <w:tcPr>
            <w:tcW w:w="767" w:type="pct"/>
            <w:vAlign w:val="center"/>
          </w:tcPr>
          <w:p w14:paraId="5AEE688E"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0774EB5E"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2B7631B1"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705D2425"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3EBC0D76" w14:textId="77777777" w:rsidTr="000A2349">
        <w:trPr>
          <w:trHeight w:val="567"/>
        </w:trPr>
        <w:tc>
          <w:tcPr>
            <w:tcW w:w="294" w:type="pct"/>
            <w:vAlign w:val="center"/>
          </w:tcPr>
          <w:p w14:paraId="0A2AEF6A"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11</w:t>
            </w:r>
          </w:p>
        </w:tc>
        <w:tc>
          <w:tcPr>
            <w:tcW w:w="697" w:type="pct"/>
            <w:vAlign w:val="center"/>
          </w:tcPr>
          <w:p w14:paraId="2C2F64B7"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翻修雨水口</w:t>
            </w:r>
          </w:p>
        </w:tc>
        <w:tc>
          <w:tcPr>
            <w:tcW w:w="710" w:type="pct"/>
            <w:vAlign w:val="center"/>
          </w:tcPr>
          <w:p w14:paraId="31378497"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座</w:t>
            </w:r>
          </w:p>
        </w:tc>
        <w:tc>
          <w:tcPr>
            <w:tcW w:w="767" w:type="pct"/>
            <w:vAlign w:val="center"/>
          </w:tcPr>
          <w:p w14:paraId="39E672F7"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09F67467"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4EDC50A2"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750E400C"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4440727E" w14:textId="77777777" w:rsidTr="000A2349">
        <w:trPr>
          <w:trHeight w:val="567"/>
        </w:trPr>
        <w:tc>
          <w:tcPr>
            <w:tcW w:w="294" w:type="pct"/>
            <w:vAlign w:val="center"/>
          </w:tcPr>
          <w:p w14:paraId="4F5D4082"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lastRenderedPageBreak/>
              <w:t>12</w:t>
            </w:r>
          </w:p>
        </w:tc>
        <w:tc>
          <w:tcPr>
            <w:tcW w:w="697" w:type="pct"/>
            <w:vAlign w:val="center"/>
          </w:tcPr>
          <w:p w14:paraId="4780907F"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整修检查井</w:t>
            </w:r>
          </w:p>
        </w:tc>
        <w:tc>
          <w:tcPr>
            <w:tcW w:w="710" w:type="pct"/>
            <w:vAlign w:val="center"/>
          </w:tcPr>
          <w:p w14:paraId="2A3426BD"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座</w:t>
            </w:r>
          </w:p>
        </w:tc>
        <w:tc>
          <w:tcPr>
            <w:tcW w:w="767" w:type="pct"/>
            <w:vAlign w:val="center"/>
          </w:tcPr>
          <w:p w14:paraId="2DBEE8E4"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6A948711"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5F0E8073"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4A629D7C"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4A0BE471" w14:textId="77777777" w:rsidTr="000A2349">
        <w:trPr>
          <w:trHeight w:val="567"/>
        </w:trPr>
        <w:tc>
          <w:tcPr>
            <w:tcW w:w="294" w:type="pct"/>
            <w:vAlign w:val="center"/>
          </w:tcPr>
          <w:p w14:paraId="77751A72"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13</w:t>
            </w:r>
          </w:p>
        </w:tc>
        <w:tc>
          <w:tcPr>
            <w:tcW w:w="697" w:type="pct"/>
            <w:vAlign w:val="center"/>
          </w:tcPr>
          <w:p w14:paraId="62847CFA"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整修雨水口</w:t>
            </w:r>
          </w:p>
        </w:tc>
        <w:tc>
          <w:tcPr>
            <w:tcW w:w="710" w:type="pct"/>
            <w:vAlign w:val="center"/>
          </w:tcPr>
          <w:p w14:paraId="0FBB5C83"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座</w:t>
            </w:r>
          </w:p>
        </w:tc>
        <w:tc>
          <w:tcPr>
            <w:tcW w:w="767" w:type="pct"/>
            <w:vAlign w:val="center"/>
          </w:tcPr>
          <w:p w14:paraId="21D8D154"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49EC727F"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0EF144F0"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58EE53A6"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5B117437" w14:textId="77777777" w:rsidTr="000A2349">
        <w:trPr>
          <w:trHeight w:val="567"/>
        </w:trPr>
        <w:tc>
          <w:tcPr>
            <w:tcW w:w="294" w:type="pct"/>
            <w:vAlign w:val="center"/>
          </w:tcPr>
          <w:p w14:paraId="4547946C"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14</w:t>
            </w:r>
          </w:p>
        </w:tc>
        <w:tc>
          <w:tcPr>
            <w:tcW w:w="697" w:type="pct"/>
            <w:vAlign w:val="center"/>
          </w:tcPr>
          <w:p w14:paraId="6615D71D"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更换井盖</w:t>
            </w:r>
          </w:p>
        </w:tc>
        <w:tc>
          <w:tcPr>
            <w:tcW w:w="710" w:type="pct"/>
            <w:vAlign w:val="center"/>
          </w:tcPr>
          <w:p w14:paraId="6EEA523E"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个</w:t>
            </w:r>
          </w:p>
        </w:tc>
        <w:tc>
          <w:tcPr>
            <w:tcW w:w="767" w:type="pct"/>
            <w:vAlign w:val="center"/>
          </w:tcPr>
          <w:p w14:paraId="2E620524"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29B6FB87"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6BDC32F2"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799B6F80"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508F685E" w14:textId="77777777" w:rsidTr="000A2349">
        <w:trPr>
          <w:trHeight w:val="567"/>
        </w:trPr>
        <w:tc>
          <w:tcPr>
            <w:tcW w:w="294" w:type="pct"/>
            <w:vAlign w:val="center"/>
          </w:tcPr>
          <w:p w14:paraId="47A43F6A"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15</w:t>
            </w:r>
          </w:p>
        </w:tc>
        <w:tc>
          <w:tcPr>
            <w:tcW w:w="697" w:type="pct"/>
            <w:vAlign w:val="center"/>
          </w:tcPr>
          <w:p w14:paraId="0321B2C2"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更换井盖及座</w:t>
            </w:r>
          </w:p>
        </w:tc>
        <w:tc>
          <w:tcPr>
            <w:tcW w:w="710" w:type="pct"/>
            <w:vAlign w:val="center"/>
          </w:tcPr>
          <w:p w14:paraId="3ED36982"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套</w:t>
            </w:r>
          </w:p>
        </w:tc>
        <w:tc>
          <w:tcPr>
            <w:tcW w:w="767" w:type="pct"/>
            <w:vAlign w:val="center"/>
          </w:tcPr>
          <w:p w14:paraId="4F838070"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5DB09239"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59E6839A"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7B539531"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6091966B" w14:textId="77777777" w:rsidTr="000A2349">
        <w:trPr>
          <w:trHeight w:val="567"/>
        </w:trPr>
        <w:tc>
          <w:tcPr>
            <w:tcW w:w="294" w:type="pct"/>
            <w:vAlign w:val="center"/>
          </w:tcPr>
          <w:p w14:paraId="28A3C9D2"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16</w:t>
            </w:r>
          </w:p>
        </w:tc>
        <w:tc>
          <w:tcPr>
            <w:tcW w:w="697" w:type="pct"/>
            <w:vAlign w:val="center"/>
          </w:tcPr>
          <w:p w14:paraId="2E8257CE"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更换雨箅</w:t>
            </w:r>
          </w:p>
        </w:tc>
        <w:tc>
          <w:tcPr>
            <w:tcW w:w="710" w:type="pct"/>
            <w:vAlign w:val="center"/>
          </w:tcPr>
          <w:p w14:paraId="596F3D7F"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个</w:t>
            </w:r>
          </w:p>
        </w:tc>
        <w:tc>
          <w:tcPr>
            <w:tcW w:w="767" w:type="pct"/>
            <w:vAlign w:val="center"/>
          </w:tcPr>
          <w:p w14:paraId="1B970BCD"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521349F6"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490934B7"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01381BDD"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70DD6850" w14:textId="77777777" w:rsidTr="000A2349">
        <w:trPr>
          <w:trHeight w:val="567"/>
        </w:trPr>
        <w:tc>
          <w:tcPr>
            <w:tcW w:w="294" w:type="pct"/>
            <w:vAlign w:val="center"/>
          </w:tcPr>
          <w:p w14:paraId="4C447C5C"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17</w:t>
            </w:r>
          </w:p>
        </w:tc>
        <w:tc>
          <w:tcPr>
            <w:tcW w:w="697" w:type="pct"/>
            <w:vAlign w:val="center"/>
          </w:tcPr>
          <w:p w14:paraId="7A63B387"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更换雨箅</w:t>
            </w:r>
          </w:p>
        </w:tc>
        <w:tc>
          <w:tcPr>
            <w:tcW w:w="710" w:type="pct"/>
            <w:vAlign w:val="center"/>
          </w:tcPr>
          <w:p w14:paraId="5DEB47A3"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套</w:t>
            </w:r>
          </w:p>
        </w:tc>
        <w:tc>
          <w:tcPr>
            <w:tcW w:w="767" w:type="pct"/>
            <w:vAlign w:val="center"/>
          </w:tcPr>
          <w:p w14:paraId="26283353"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6130B752"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24F59FFB"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7E0715D4"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0FDE2E36" w14:textId="77777777" w:rsidTr="000A2349">
        <w:trPr>
          <w:trHeight w:val="567"/>
        </w:trPr>
        <w:tc>
          <w:tcPr>
            <w:tcW w:w="294" w:type="pct"/>
            <w:vAlign w:val="center"/>
          </w:tcPr>
          <w:p w14:paraId="78F7C077"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18</w:t>
            </w:r>
          </w:p>
        </w:tc>
        <w:tc>
          <w:tcPr>
            <w:tcW w:w="697" w:type="pct"/>
            <w:vAlign w:val="center"/>
          </w:tcPr>
          <w:p w14:paraId="539F9BBA"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清理检查井</w:t>
            </w:r>
          </w:p>
        </w:tc>
        <w:tc>
          <w:tcPr>
            <w:tcW w:w="710" w:type="pct"/>
            <w:vAlign w:val="center"/>
          </w:tcPr>
          <w:p w14:paraId="2D260A36"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座</w:t>
            </w:r>
          </w:p>
        </w:tc>
        <w:tc>
          <w:tcPr>
            <w:tcW w:w="767" w:type="pct"/>
            <w:vAlign w:val="center"/>
          </w:tcPr>
          <w:p w14:paraId="276272B7"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182FF285"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02779C48"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41B31FF7"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5C5BDE6C" w14:textId="77777777" w:rsidTr="000A2349">
        <w:trPr>
          <w:trHeight w:val="567"/>
        </w:trPr>
        <w:tc>
          <w:tcPr>
            <w:tcW w:w="294" w:type="pct"/>
            <w:vAlign w:val="center"/>
          </w:tcPr>
          <w:p w14:paraId="599F922D"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19</w:t>
            </w:r>
          </w:p>
        </w:tc>
        <w:tc>
          <w:tcPr>
            <w:tcW w:w="697" w:type="pct"/>
            <w:vAlign w:val="center"/>
          </w:tcPr>
          <w:p w14:paraId="59B7A9E7"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清理截流井</w:t>
            </w:r>
          </w:p>
        </w:tc>
        <w:tc>
          <w:tcPr>
            <w:tcW w:w="710" w:type="pct"/>
            <w:vAlign w:val="center"/>
          </w:tcPr>
          <w:p w14:paraId="75FDEFC9"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座</w:t>
            </w:r>
          </w:p>
        </w:tc>
        <w:tc>
          <w:tcPr>
            <w:tcW w:w="767" w:type="pct"/>
            <w:vAlign w:val="center"/>
          </w:tcPr>
          <w:p w14:paraId="29E4EF4D"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4A37AEE4"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553D46CE"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2AD22ED8"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2866AE5B" w14:textId="77777777" w:rsidTr="000A2349">
        <w:trPr>
          <w:trHeight w:val="567"/>
        </w:trPr>
        <w:tc>
          <w:tcPr>
            <w:tcW w:w="294" w:type="pct"/>
            <w:vAlign w:val="center"/>
          </w:tcPr>
          <w:p w14:paraId="4B70B9CA"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20</w:t>
            </w:r>
          </w:p>
        </w:tc>
        <w:tc>
          <w:tcPr>
            <w:tcW w:w="697" w:type="pct"/>
            <w:vAlign w:val="center"/>
          </w:tcPr>
          <w:p w14:paraId="3E944B15"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清理倒虹吸井</w:t>
            </w:r>
          </w:p>
        </w:tc>
        <w:tc>
          <w:tcPr>
            <w:tcW w:w="710" w:type="pct"/>
            <w:vAlign w:val="center"/>
          </w:tcPr>
          <w:p w14:paraId="5A113028"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座</w:t>
            </w:r>
          </w:p>
        </w:tc>
        <w:tc>
          <w:tcPr>
            <w:tcW w:w="767" w:type="pct"/>
            <w:vAlign w:val="center"/>
          </w:tcPr>
          <w:p w14:paraId="60714BF7"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38495D37"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7189E743"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5279DED7"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24C6E2C0" w14:textId="77777777" w:rsidTr="000A2349">
        <w:trPr>
          <w:trHeight w:val="567"/>
        </w:trPr>
        <w:tc>
          <w:tcPr>
            <w:tcW w:w="294" w:type="pct"/>
            <w:vAlign w:val="center"/>
          </w:tcPr>
          <w:p w14:paraId="063BA125"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21</w:t>
            </w:r>
          </w:p>
        </w:tc>
        <w:tc>
          <w:tcPr>
            <w:tcW w:w="697" w:type="pct"/>
            <w:vAlign w:val="center"/>
          </w:tcPr>
          <w:p w14:paraId="38A1B1E1"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清理雨水口</w:t>
            </w:r>
          </w:p>
        </w:tc>
        <w:tc>
          <w:tcPr>
            <w:tcW w:w="710" w:type="pct"/>
            <w:vAlign w:val="center"/>
          </w:tcPr>
          <w:p w14:paraId="2E31C960"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个</w:t>
            </w:r>
          </w:p>
        </w:tc>
        <w:tc>
          <w:tcPr>
            <w:tcW w:w="767" w:type="pct"/>
            <w:vAlign w:val="center"/>
          </w:tcPr>
          <w:p w14:paraId="47072A09"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71A98B1B"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104A7C2E"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148A9D72"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098A5657" w14:textId="77777777" w:rsidTr="000A2349">
        <w:trPr>
          <w:trHeight w:val="567"/>
        </w:trPr>
        <w:tc>
          <w:tcPr>
            <w:tcW w:w="294" w:type="pct"/>
            <w:vAlign w:val="center"/>
          </w:tcPr>
          <w:p w14:paraId="7CF5AC66"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22</w:t>
            </w:r>
          </w:p>
        </w:tc>
        <w:tc>
          <w:tcPr>
            <w:tcW w:w="697" w:type="pct"/>
            <w:vAlign w:val="center"/>
          </w:tcPr>
          <w:p w14:paraId="77E3BE49"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清理排河口</w:t>
            </w:r>
          </w:p>
        </w:tc>
        <w:tc>
          <w:tcPr>
            <w:tcW w:w="710" w:type="pct"/>
            <w:vAlign w:val="center"/>
          </w:tcPr>
          <w:p w14:paraId="7707F2D3"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座</w:t>
            </w:r>
          </w:p>
        </w:tc>
        <w:tc>
          <w:tcPr>
            <w:tcW w:w="767" w:type="pct"/>
            <w:vAlign w:val="center"/>
          </w:tcPr>
          <w:p w14:paraId="06FB6FAF"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2B59946F"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26A025CA"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68D68A73"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1DF0C7BF" w14:textId="77777777" w:rsidTr="000A2349">
        <w:trPr>
          <w:trHeight w:val="567"/>
        </w:trPr>
        <w:tc>
          <w:tcPr>
            <w:tcW w:w="294" w:type="pct"/>
            <w:vAlign w:val="center"/>
          </w:tcPr>
          <w:p w14:paraId="1B1F050D"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23</w:t>
            </w:r>
          </w:p>
        </w:tc>
        <w:tc>
          <w:tcPr>
            <w:tcW w:w="697" w:type="pct"/>
            <w:vAlign w:val="center"/>
          </w:tcPr>
          <w:p w14:paraId="1011751B"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排河口闸门开启（含保养）</w:t>
            </w:r>
          </w:p>
        </w:tc>
        <w:tc>
          <w:tcPr>
            <w:tcW w:w="710" w:type="pct"/>
            <w:vAlign w:val="center"/>
          </w:tcPr>
          <w:p w14:paraId="08C634D3"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座</w:t>
            </w:r>
          </w:p>
        </w:tc>
        <w:tc>
          <w:tcPr>
            <w:tcW w:w="767" w:type="pct"/>
            <w:vAlign w:val="center"/>
          </w:tcPr>
          <w:p w14:paraId="36E535FB"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53D49600"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1D8B71D7"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099B17E8"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04780385" w14:textId="77777777" w:rsidTr="000A2349">
        <w:trPr>
          <w:trHeight w:val="567"/>
        </w:trPr>
        <w:tc>
          <w:tcPr>
            <w:tcW w:w="294" w:type="pct"/>
            <w:vAlign w:val="center"/>
          </w:tcPr>
          <w:p w14:paraId="392BA129"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24</w:t>
            </w:r>
          </w:p>
        </w:tc>
        <w:tc>
          <w:tcPr>
            <w:tcW w:w="697" w:type="pct"/>
            <w:vAlign w:val="center"/>
          </w:tcPr>
          <w:p w14:paraId="59D27344"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油刷踏步</w:t>
            </w:r>
          </w:p>
        </w:tc>
        <w:tc>
          <w:tcPr>
            <w:tcW w:w="710" w:type="pct"/>
            <w:vAlign w:val="center"/>
          </w:tcPr>
          <w:p w14:paraId="799CDB94"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个</w:t>
            </w:r>
          </w:p>
        </w:tc>
        <w:tc>
          <w:tcPr>
            <w:tcW w:w="767" w:type="pct"/>
            <w:vAlign w:val="center"/>
          </w:tcPr>
          <w:p w14:paraId="11A0C1D7"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2D74E67D"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78BB099F"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3A6D0C27"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16708919" w14:textId="77777777" w:rsidTr="000A2349">
        <w:trPr>
          <w:trHeight w:val="567"/>
        </w:trPr>
        <w:tc>
          <w:tcPr>
            <w:tcW w:w="294" w:type="pct"/>
            <w:vAlign w:val="center"/>
          </w:tcPr>
          <w:p w14:paraId="0B2BC682"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25</w:t>
            </w:r>
          </w:p>
        </w:tc>
        <w:tc>
          <w:tcPr>
            <w:tcW w:w="697" w:type="pct"/>
            <w:vAlign w:val="center"/>
          </w:tcPr>
          <w:p w14:paraId="296B1DC1"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添加更换踏步</w:t>
            </w:r>
          </w:p>
        </w:tc>
        <w:tc>
          <w:tcPr>
            <w:tcW w:w="710" w:type="pct"/>
            <w:vAlign w:val="center"/>
          </w:tcPr>
          <w:p w14:paraId="0D613541"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个</w:t>
            </w:r>
          </w:p>
        </w:tc>
        <w:tc>
          <w:tcPr>
            <w:tcW w:w="767" w:type="pct"/>
            <w:vAlign w:val="center"/>
          </w:tcPr>
          <w:p w14:paraId="6544C4AB"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369EF0D1"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0A896057"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534197FC"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2BC8533D" w14:textId="77777777" w:rsidTr="000A2349">
        <w:trPr>
          <w:trHeight w:val="567"/>
        </w:trPr>
        <w:tc>
          <w:tcPr>
            <w:tcW w:w="294" w:type="pct"/>
            <w:vAlign w:val="center"/>
          </w:tcPr>
          <w:p w14:paraId="764842CB"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26</w:t>
            </w:r>
          </w:p>
        </w:tc>
        <w:tc>
          <w:tcPr>
            <w:tcW w:w="697" w:type="pct"/>
            <w:vAlign w:val="center"/>
          </w:tcPr>
          <w:p w14:paraId="4D376739"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自然通风放气</w:t>
            </w:r>
          </w:p>
        </w:tc>
        <w:tc>
          <w:tcPr>
            <w:tcW w:w="710" w:type="pct"/>
            <w:vAlign w:val="center"/>
          </w:tcPr>
          <w:p w14:paraId="617FCAC0"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座</w:t>
            </w:r>
          </w:p>
        </w:tc>
        <w:tc>
          <w:tcPr>
            <w:tcW w:w="767" w:type="pct"/>
            <w:vAlign w:val="center"/>
          </w:tcPr>
          <w:p w14:paraId="7E9207CE"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65219C6E"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557B1C40"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6EF7997D"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71CFFA82" w14:textId="77777777" w:rsidTr="000A2349">
        <w:trPr>
          <w:trHeight w:val="567"/>
        </w:trPr>
        <w:tc>
          <w:tcPr>
            <w:tcW w:w="294" w:type="pct"/>
            <w:vAlign w:val="center"/>
          </w:tcPr>
          <w:p w14:paraId="3F2E0455"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27</w:t>
            </w:r>
          </w:p>
        </w:tc>
        <w:tc>
          <w:tcPr>
            <w:tcW w:w="697" w:type="pct"/>
            <w:vAlign w:val="center"/>
          </w:tcPr>
          <w:p w14:paraId="6368FB0E"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机械通风放气</w:t>
            </w:r>
          </w:p>
        </w:tc>
        <w:tc>
          <w:tcPr>
            <w:tcW w:w="710" w:type="pct"/>
            <w:vAlign w:val="center"/>
          </w:tcPr>
          <w:p w14:paraId="4D74418B"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座</w:t>
            </w:r>
          </w:p>
        </w:tc>
        <w:tc>
          <w:tcPr>
            <w:tcW w:w="767" w:type="pct"/>
            <w:vAlign w:val="center"/>
          </w:tcPr>
          <w:p w14:paraId="00035C33"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161642CD"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6F0D6FB9"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71840C12"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4801ABB3" w14:textId="77777777" w:rsidTr="000A2349">
        <w:trPr>
          <w:trHeight w:val="567"/>
        </w:trPr>
        <w:tc>
          <w:tcPr>
            <w:tcW w:w="294" w:type="pct"/>
            <w:vAlign w:val="center"/>
          </w:tcPr>
          <w:p w14:paraId="52CA43B0"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28</w:t>
            </w:r>
          </w:p>
        </w:tc>
        <w:tc>
          <w:tcPr>
            <w:tcW w:w="697" w:type="pct"/>
            <w:vAlign w:val="center"/>
          </w:tcPr>
          <w:p w14:paraId="34939785"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冲洗池冲洗</w:t>
            </w:r>
          </w:p>
        </w:tc>
        <w:tc>
          <w:tcPr>
            <w:tcW w:w="710" w:type="pct"/>
            <w:vAlign w:val="center"/>
          </w:tcPr>
          <w:p w14:paraId="1D28A854"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次</w:t>
            </w:r>
          </w:p>
        </w:tc>
        <w:tc>
          <w:tcPr>
            <w:tcW w:w="767" w:type="pct"/>
            <w:vAlign w:val="center"/>
          </w:tcPr>
          <w:p w14:paraId="3BCE5E48"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64F9495F"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4A80A6E4"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448F4973"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5662FC7E" w14:textId="77777777" w:rsidTr="000A2349">
        <w:trPr>
          <w:trHeight w:val="567"/>
        </w:trPr>
        <w:tc>
          <w:tcPr>
            <w:tcW w:w="294" w:type="pct"/>
            <w:vAlign w:val="center"/>
          </w:tcPr>
          <w:p w14:paraId="0324D397"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29</w:t>
            </w:r>
          </w:p>
        </w:tc>
        <w:tc>
          <w:tcPr>
            <w:tcW w:w="697" w:type="pct"/>
            <w:vAlign w:val="center"/>
          </w:tcPr>
          <w:p w14:paraId="36D5E800"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拦蓄自冲洗</w:t>
            </w:r>
          </w:p>
        </w:tc>
        <w:tc>
          <w:tcPr>
            <w:tcW w:w="710" w:type="pct"/>
            <w:vAlign w:val="center"/>
          </w:tcPr>
          <w:p w14:paraId="47321EEB"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米</w:t>
            </w:r>
          </w:p>
        </w:tc>
        <w:tc>
          <w:tcPr>
            <w:tcW w:w="767" w:type="pct"/>
            <w:vAlign w:val="center"/>
          </w:tcPr>
          <w:p w14:paraId="68D902D2"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1A9DA154"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2C42CF16"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1A0F41FB"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59D2485E" w14:textId="77777777" w:rsidTr="000A2349">
        <w:trPr>
          <w:trHeight w:val="567"/>
        </w:trPr>
        <w:tc>
          <w:tcPr>
            <w:tcW w:w="294" w:type="pct"/>
            <w:vAlign w:val="center"/>
          </w:tcPr>
          <w:p w14:paraId="2E7D6476"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lastRenderedPageBreak/>
              <w:t>30</w:t>
            </w:r>
          </w:p>
        </w:tc>
        <w:tc>
          <w:tcPr>
            <w:tcW w:w="697" w:type="pct"/>
            <w:vAlign w:val="center"/>
          </w:tcPr>
          <w:p w14:paraId="1B83D1EB"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eastAsia="仿宋" w:cs="Calibri"/>
                <w:kern w:val="0"/>
                <w:sz w:val="20"/>
                <w:szCs w:val="24"/>
              </w:rPr>
              <w:t> </w:t>
            </w:r>
            <w:r w:rsidRPr="00835EEE">
              <w:rPr>
                <w:rFonts w:ascii="仿宋" w:eastAsia="仿宋" w:hAnsi="仿宋"/>
                <w:kern w:val="0"/>
                <w:sz w:val="20"/>
                <w:szCs w:val="24"/>
              </w:rPr>
              <w:t>掏挖管道沟泥量</w:t>
            </w:r>
          </w:p>
        </w:tc>
        <w:tc>
          <w:tcPr>
            <w:tcW w:w="710" w:type="pct"/>
            <w:vAlign w:val="center"/>
          </w:tcPr>
          <w:p w14:paraId="2B18F00D"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m3</w:t>
            </w:r>
          </w:p>
        </w:tc>
        <w:tc>
          <w:tcPr>
            <w:tcW w:w="767" w:type="pct"/>
            <w:vAlign w:val="center"/>
          </w:tcPr>
          <w:p w14:paraId="76BDE7BB"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536F2C55"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6B04921E"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29666F8D"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75AE3097" w14:textId="77777777" w:rsidTr="000A2349">
        <w:trPr>
          <w:trHeight w:val="567"/>
        </w:trPr>
        <w:tc>
          <w:tcPr>
            <w:tcW w:w="294" w:type="pct"/>
            <w:vAlign w:val="center"/>
          </w:tcPr>
          <w:p w14:paraId="732F174F"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31</w:t>
            </w:r>
          </w:p>
        </w:tc>
        <w:tc>
          <w:tcPr>
            <w:tcW w:w="697" w:type="pct"/>
            <w:vAlign w:val="center"/>
          </w:tcPr>
          <w:p w14:paraId="709E37BE"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eastAsia="仿宋" w:cs="Calibri"/>
                <w:kern w:val="0"/>
                <w:sz w:val="20"/>
                <w:szCs w:val="24"/>
              </w:rPr>
              <w:t> </w:t>
            </w:r>
            <w:r w:rsidRPr="00835EEE">
              <w:rPr>
                <w:rFonts w:ascii="仿宋" w:eastAsia="仿宋" w:hAnsi="仿宋"/>
                <w:kern w:val="0"/>
                <w:sz w:val="20"/>
                <w:szCs w:val="24"/>
              </w:rPr>
              <w:t>掏挖雨水口泥量</w:t>
            </w:r>
          </w:p>
        </w:tc>
        <w:tc>
          <w:tcPr>
            <w:tcW w:w="710" w:type="pct"/>
            <w:vAlign w:val="center"/>
          </w:tcPr>
          <w:p w14:paraId="00CD7295"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m3</w:t>
            </w:r>
          </w:p>
        </w:tc>
        <w:tc>
          <w:tcPr>
            <w:tcW w:w="767" w:type="pct"/>
            <w:vAlign w:val="center"/>
          </w:tcPr>
          <w:p w14:paraId="64B169A9"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068361A1"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79452258"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6C438765"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5F570954" w14:textId="77777777" w:rsidTr="000A2349">
        <w:trPr>
          <w:trHeight w:val="567"/>
        </w:trPr>
        <w:tc>
          <w:tcPr>
            <w:tcW w:w="294" w:type="pct"/>
            <w:vAlign w:val="center"/>
          </w:tcPr>
          <w:p w14:paraId="368AF749"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32</w:t>
            </w:r>
          </w:p>
        </w:tc>
        <w:tc>
          <w:tcPr>
            <w:tcW w:w="697" w:type="pct"/>
            <w:vAlign w:val="center"/>
          </w:tcPr>
          <w:p w14:paraId="0C3D6AB0"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防护网安装维护</w:t>
            </w:r>
          </w:p>
        </w:tc>
        <w:tc>
          <w:tcPr>
            <w:tcW w:w="710" w:type="pct"/>
            <w:vAlign w:val="center"/>
          </w:tcPr>
          <w:p w14:paraId="2B329A23"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座</w:t>
            </w:r>
          </w:p>
        </w:tc>
        <w:tc>
          <w:tcPr>
            <w:tcW w:w="767" w:type="pct"/>
            <w:vAlign w:val="center"/>
          </w:tcPr>
          <w:p w14:paraId="4F4FED08"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210AB372"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3292F07C"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4A20973E"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38287851" w14:textId="77777777" w:rsidTr="000A2349">
        <w:trPr>
          <w:trHeight w:val="567"/>
        </w:trPr>
        <w:tc>
          <w:tcPr>
            <w:tcW w:w="294" w:type="pct"/>
            <w:vAlign w:val="center"/>
          </w:tcPr>
          <w:p w14:paraId="290DB342"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33</w:t>
            </w:r>
          </w:p>
        </w:tc>
        <w:tc>
          <w:tcPr>
            <w:tcW w:w="697" w:type="pct"/>
            <w:vAlign w:val="center"/>
          </w:tcPr>
          <w:p w14:paraId="0DA2B95B"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警示标志安装</w:t>
            </w:r>
          </w:p>
        </w:tc>
        <w:tc>
          <w:tcPr>
            <w:tcW w:w="710" w:type="pct"/>
            <w:vAlign w:val="center"/>
          </w:tcPr>
          <w:p w14:paraId="36AD8B63"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座</w:t>
            </w:r>
          </w:p>
        </w:tc>
        <w:tc>
          <w:tcPr>
            <w:tcW w:w="767" w:type="pct"/>
            <w:vAlign w:val="center"/>
          </w:tcPr>
          <w:p w14:paraId="3AC918B3"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63E65CDE"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1785A9CF"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7DD03905"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07E67745" w14:textId="77777777" w:rsidTr="000A2349">
        <w:trPr>
          <w:trHeight w:val="567"/>
        </w:trPr>
        <w:tc>
          <w:tcPr>
            <w:tcW w:w="294" w:type="pct"/>
            <w:vAlign w:val="center"/>
          </w:tcPr>
          <w:p w14:paraId="039C8CE0"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34</w:t>
            </w:r>
          </w:p>
        </w:tc>
        <w:tc>
          <w:tcPr>
            <w:tcW w:w="697" w:type="pct"/>
            <w:vAlign w:val="center"/>
          </w:tcPr>
          <w:p w14:paraId="27D531DC"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人工巡查</w:t>
            </w:r>
          </w:p>
        </w:tc>
        <w:tc>
          <w:tcPr>
            <w:tcW w:w="710" w:type="pct"/>
            <w:vAlign w:val="center"/>
          </w:tcPr>
          <w:p w14:paraId="38E69F83"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公里</w:t>
            </w:r>
          </w:p>
        </w:tc>
        <w:tc>
          <w:tcPr>
            <w:tcW w:w="767" w:type="pct"/>
            <w:vAlign w:val="center"/>
          </w:tcPr>
          <w:p w14:paraId="02822F39"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3E6ACF70"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22A4E198"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2A6F38E5"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1287C699" w14:textId="77777777" w:rsidTr="000A2349">
        <w:trPr>
          <w:trHeight w:val="567"/>
        </w:trPr>
        <w:tc>
          <w:tcPr>
            <w:tcW w:w="294" w:type="pct"/>
            <w:vAlign w:val="center"/>
          </w:tcPr>
          <w:p w14:paraId="2F7A4FE2"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35</w:t>
            </w:r>
          </w:p>
        </w:tc>
        <w:tc>
          <w:tcPr>
            <w:tcW w:w="697" w:type="pct"/>
            <w:vAlign w:val="center"/>
          </w:tcPr>
          <w:p w14:paraId="02576553"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机动车巡查</w:t>
            </w:r>
          </w:p>
        </w:tc>
        <w:tc>
          <w:tcPr>
            <w:tcW w:w="710" w:type="pct"/>
            <w:vAlign w:val="center"/>
          </w:tcPr>
          <w:p w14:paraId="6DD6DAEB"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公里</w:t>
            </w:r>
          </w:p>
        </w:tc>
        <w:tc>
          <w:tcPr>
            <w:tcW w:w="767" w:type="pct"/>
            <w:vAlign w:val="center"/>
          </w:tcPr>
          <w:p w14:paraId="66996B4C"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36AFD3F2"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1262BE76"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71317CA5"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23EABD66" w14:textId="77777777" w:rsidTr="000A2349">
        <w:trPr>
          <w:trHeight w:val="567"/>
        </w:trPr>
        <w:tc>
          <w:tcPr>
            <w:tcW w:w="294" w:type="pct"/>
            <w:vAlign w:val="center"/>
          </w:tcPr>
          <w:p w14:paraId="7DDA8A69"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36</w:t>
            </w:r>
          </w:p>
        </w:tc>
        <w:tc>
          <w:tcPr>
            <w:tcW w:w="697" w:type="pct"/>
            <w:vAlign w:val="center"/>
          </w:tcPr>
          <w:p w14:paraId="43FCCC24" w14:textId="77777777" w:rsidR="00D76A46" w:rsidRPr="00835EEE" w:rsidRDefault="00D76A46">
            <w:pPr>
              <w:adjustRightInd w:val="0"/>
              <w:snapToGrid w:val="0"/>
              <w:spacing w:before="120" w:after="120"/>
              <w:jc w:val="center"/>
              <w:rPr>
                <w:rFonts w:ascii="仿宋" w:eastAsia="仿宋" w:hAnsi="仿宋"/>
                <w:kern w:val="0"/>
                <w:sz w:val="20"/>
                <w:szCs w:val="24"/>
              </w:rPr>
            </w:pPr>
            <w:proofErr w:type="spellStart"/>
            <w:r w:rsidRPr="00835EEE">
              <w:rPr>
                <w:rFonts w:ascii="仿宋" w:eastAsia="仿宋" w:hAnsi="仿宋"/>
                <w:kern w:val="0"/>
                <w:sz w:val="20"/>
                <w:szCs w:val="24"/>
              </w:rPr>
              <w:t>cctv</w:t>
            </w:r>
            <w:proofErr w:type="spellEnd"/>
            <w:r w:rsidRPr="00835EEE">
              <w:rPr>
                <w:rFonts w:ascii="仿宋" w:eastAsia="仿宋" w:hAnsi="仿宋"/>
                <w:kern w:val="0"/>
                <w:sz w:val="20"/>
                <w:szCs w:val="24"/>
              </w:rPr>
              <w:t>检测</w:t>
            </w:r>
          </w:p>
        </w:tc>
        <w:tc>
          <w:tcPr>
            <w:tcW w:w="710" w:type="pct"/>
            <w:vAlign w:val="center"/>
          </w:tcPr>
          <w:p w14:paraId="54304D6E"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公里</w:t>
            </w:r>
          </w:p>
        </w:tc>
        <w:tc>
          <w:tcPr>
            <w:tcW w:w="767" w:type="pct"/>
            <w:vAlign w:val="center"/>
          </w:tcPr>
          <w:p w14:paraId="5C175252"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642F35B1"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022BA723"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5FB7A967"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75C795C9" w14:textId="77777777" w:rsidTr="000A2349">
        <w:trPr>
          <w:trHeight w:val="567"/>
        </w:trPr>
        <w:tc>
          <w:tcPr>
            <w:tcW w:w="294" w:type="pct"/>
            <w:vAlign w:val="center"/>
          </w:tcPr>
          <w:p w14:paraId="7F70A886"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37</w:t>
            </w:r>
          </w:p>
        </w:tc>
        <w:tc>
          <w:tcPr>
            <w:tcW w:w="697" w:type="pct"/>
            <w:vAlign w:val="center"/>
          </w:tcPr>
          <w:p w14:paraId="1FFE1EE8"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设施普查</w:t>
            </w:r>
          </w:p>
        </w:tc>
        <w:tc>
          <w:tcPr>
            <w:tcW w:w="710" w:type="pct"/>
            <w:vAlign w:val="center"/>
          </w:tcPr>
          <w:p w14:paraId="72F4786E"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公里</w:t>
            </w:r>
          </w:p>
        </w:tc>
        <w:tc>
          <w:tcPr>
            <w:tcW w:w="767" w:type="pct"/>
            <w:vAlign w:val="center"/>
          </w:tcPr>
          <w:p w14:paraId="27BCFF1C"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733DE850"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29063B3A"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6F1AE4C7" w14:textId="77777777" w:rsidR="00D76A46" w:rsidRPr="00835EEE" w:rsidRDefault="00D76A46">
            <w:pPr>
              <w:adjustRightInd w:val="0"/>
              <w:snapToGrid w:val="0"/>
              <w:spacing w:before="120" w:after="120"/>
              <w:jc w:val="center"/>
              <w:rPr>
                <w:rFonts w:ascii="仿宋" w:eastAsia="仿宋" w:hAnsi="仿宋"/>
                <w:kern w:val="0"/>
                <w:sz w:val="20"/>
                <w:szCs w:val="24"/>
              </w:rPr>
            </w:pPr>
          </w:p>
        </w:tc>
      </w:tr>
      <w:tr w:rsidR="00835EEE" w:rsidRPr="00835EEE" w14:paraId="1E646EF7" w14:textId="77777777" w:rsidTr="000A2349">
        <w:trPr>
          <w:trHeight w:val="567"/>
        </w:trPr>
        <w:tc>
          <w:tcPr>
            <w:tcW w:w="294" w:type="pct"/>
            <w:vAlign w:val="center"/>
          </w:tcPr>
          <w:p w14:paraId="04CA24A7"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38</w:t>
            </w:r>
          </w:p>
        </w:tc>
        <w:tc>
          <w:tcPr>
            <w:tcW w:w="697" w:type="pct"/>
            <w:vAlign w:val="center"/>
          </w:tcPr>
          <w:p w14:paraId="59ECCC0B"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设施调查</w:t>
            </w:r>
          </w:p>
        </w:tc>
        <w:tc>
          <w:tcPr>
            <w:tcW w:w="710" w:type="pct"/>
            <w:vAlign w:val="center"/>
          </w:tcPr>
          <w:p w14:paraId="6C5CB6BB" w14:textId="77777777" w:rsidR="00D76A46" w:rsidRPr="00835EEE" w:rsidRDefault="00D76A46">
            <w:pPr>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公里</w:t>
            </w:r>
          </w:p>
        </w:tc>
        <w:tc>
          <w:tcPr>
            <w:tcW w:w="767" w:type="pct"/>
            <w:vAlign w:val="center"/>
          </w:tcPr>
          <w:p w14:paraId="3BDB23FD"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768" w:type="pct"/>
            <w:vAlign w:val="center"/>
          </w:tcPr>
          <w:p w14:paraId="6724CF71"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843" w:type="pct"/>
            <w:vAlign w:val="center"/>
          </w:tcPr>
          <w:p w14:paraId="0A3711C6" w14:textId="77777777" w:rsidR="00D76A46" w:rsidRPr="00835EEE" w:rsidRDefault="00D76A46">
            <w:pPr>
              <w:adjustRightInd w:val="0"/>
              <w:snapToGrid w:val="0"/>
              <w:spacing w:before="120" w:after="120"/>
              <w:jc w:val="center"/>
              <w:rPr>
                <w:rFonts w:ascii="仿宋" w:eastAsia="仿宋" w:hAnsi="仿宋"/>
                <w:kern w:val="0"/>
                <w:sz w:val="20"/>
                <w:szCs w:val="24"/>
              </w:rPr>
            </w:pPr>
          </w:p>
        </w:tc>
        <w:tc>
          <w:tcPr>
            <w:tcW w:w="921" w:type="pct"/>
            <w:vAlign w:val="center"/>
          </w:tcPr>
          <w:p w14:paraId="7DB185BC" w14:textId="77777777" w:rsidR="00D76A46" w:rsidRPr="00835EEE" w:rsidRDefault="00D76A46">
            <w:pPr>
              <w:adjustRightInd w:val="0"/>
              <w:snapToGrid w:val="0"/>
              <w:spacing w:before="120" w:after="120"/>
              <w:jc w:val="center"/>
              <w:rPr>
                <w:rFonts w:ascii="仿宋" w:eastAsia="仿宋" w:hAnsi="仿宋"/>
                <w:kern w:val="0"/>
                <w:sz w:val="20"/>
                <w:szCs w:val="24"/>
              </w:rPr>
            </w:pPr>
          </w:p>
        </w:tc>
      </w:tr>
    </w:tbl>
    <w:p w14:paraId="0E01C257" w14:textId="77777777" w:rsidR="00E25EEC" w:rsidRPr="00835EEE" w:rsidRDefault="00E25EEC">
      <w:pPr>
        <w:adjustRightInd w:val="0"/>
        <w:snapToGrid w:val="0"/>
        <w:spacing w:before="120" w:after="120"/>
        <w:rPr>
          <w:rFonts w:ascii="仿宋" w:eastAsia="仿宋" w:hAnsi="仿宋"/>
          <w:sz w:val="20"/>
        </w:rPr>
        <w:sectPr w:rsidR="00E25EEC" w:rsidRPr="00835EEE">
          <w:pgSz w:w="11906" w:h="16838"/>
          <w:pgMar w:top="1440" w:right="1555" w:bottom="1440" w:left="1282" w:header="562" w:footer="302" w:gutter="0"/>
          <w:cols w:space="720"/>
          <w:docGrid w:type="lines" w:linePitch="326"/>
        </w:sectPr>
      </w:pPr>
    </w:p>
    <w:p w14:paraId="74893774" w14:textId="77777777" w:rsidR="00E25EEC" w:rsidRPr="00835EEE" w:rsidRDefault="000F0F55">
      <w:pPr>
        <w:adjustRightInd w:val="0"/>
        <w:snapToGrid w:val="0"/>
        <w:spacing w:before="120" w:after="120"/>
        <w:ind w:firstLine="561"/>
        <w:jc w:val="center"/>
        <w:rPr>
          <w:rFonts w:ascii="仿宋" w:eastAsia="仿宋" w:hAnsi="仿宋"/>
          <w:b/>
          <w:sz w:val="24"/>
          <w:szCs w:val="28"/>
        </w:rPr>
      </w:pPr>
      <w:bookmarkStart w:id="116" w:name="_Toc470543075"/>
      <w:bookmarkStart w:id="117" w:name="_Toc468711256"/>
      <w:bookmarkStart w:id="118" w:name="_Toc468108971"/>
      <w:bookmarkStart w:id="119" w:name="_Toc467585750"/>
      <w:r w:rsidRPr="00835EEE">
        <w:rPr>
          <w:rFonts w:ascii="仿宋" w:eastAsia="仿宋" w:hAnsi="仿宋" w:hint="eastAsia"/>
          <w:b/>
          <w:sz w:val="24"/>
          <w:szCs w:val="28"/>
        </w:rPr>
        <w:lastRenderedPageBreak/>
        <w:t>城区、镇区污水处理管网设施运营期考核表</w:t>
      </w:r>
      <w:bookmarkEnd w:id="116"/>
      <w:bookmarkEnd w:id="117"/>
      <w:bookmarkEnd w:id="118"/>
      <w:bookmarkEnd w:id="119"/>
    </w:p>
    <w:tbl>
      <w:tblPr>
        <w:tblW w:w="89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58"/>
        <w:gridCol w:w="7079"/>
      </w:tblGrid>
      <w:tr w:rsidR="00835EEE" w:rsidRPr="00835EEE" w14:paraId="42B327E5" w14:textId="77777777">
        <w:trPr>
          <w:trHeight w:val="1140"/>
          <w:jc w:val="center"/>
        </w:trPr>
        <w:tc>
          <w:tcPr>
            <w:tcW w:w="1858" w:type="dxa"/>
            <w:vAlign w:val="center"/>
          </w:tcPr>
          <w:p w14:paraId="4F2151A7" w14:textId="77777777" w:rsidR="00E25EEC" w:rsidRPr="00835EEE" w:rsidRDefault="000F0F55">
            <w:pPr>
              <w:adjustRightInd w:val="0"/>
              <w:snapToGrid w:val="0"/>
              <w:spacing w:before="120" w:after="120"/>
              <w:jc w:val="center"/>
              <w:rPr>
                <w:rFonts w:ascii="仿宋" w:eastAsia="仿宋" w:hAnsi="仿宋"/>
                <w:kern w:val="0"/>
                <w:sz w:val="20"/>
              </w:rPr>
            </w:pPr>
            <w:r w:rsidRPr="00835EEE">
              <w:rPr>
                <w:rFonts w:ascii="仿宋" w:eastAsia="仿宋" w:hAnsi="仿宋"/>
                <w:kern w:val="0"/>
                <w:sz w:val="20"/>
              </w:rPr>
              <w:t>内业资料考核    （15分）</w:t>
            </w:r>
          </w:p>
        </w:tc>
        <w:tc>
          <w:tcPr>
            <w:tcW w:w="7079" w:type="dxa"/>
            <w:vAlign w:val="center"/>
          </w:tcPr>
          <w:p w14:paraId="4C465EE4" w14:textId="773EE780" w:rsidR="00E25EEC" w:rsidRPr="00835EEE" w:rsidRDefault="000F0F55">
            <w:pPr>
              <w:adjustRightInd w:val="0"/>
              <w:snapToGrid w:val="0"/>
              <w:spacing w:before="120" w:after="120"/>
              <w:jc w:val="left"/>
              <w:rPr>
                <w:rFonts w:ascii="仿宋" w:eastAsia="仿宋" w:hAnsi="仿宋"/>
                <w:kern w:val="0"/>
                <w:sz w:val="20"/>
              </w:rPr>
            </w:pPr>
            <w:r w:rsidRPr="00835EEE">
              <w:rPr>
                <w:rFonts w:ascii="仿宋" w:eastAsia="仿宋" w:hAnsi="仿宋"/>
                <w:kern w:val="0"/>
                <w:sz w:val="20"/>
              </w:rPr>
              <w:t>1、养护管理</w:t>
            </w:r>
            <w:r w:rsidR="00D76A46" w:rsidRPr="00835EEE">
              <w:rPr>
                <w:rFonts w:ascii="仿宋" w:eastAsia="仿宋" w:hAnsi="仿宋" w:hint="eastAsia"/>
                <w:kern w:val="0"/>
                <w:sz w:val="20"/>
              </w:rPr>
              <w:t>年度</w:t>
            </w:r>
            <w:r w:rsidRPr="00835EEE">
              <w:rPr>
                <w:rFonts w:ascii="仿宋" w:eastAsia="仿宋" w:hAnsi="仿宋"/>
                <w:kern w:val="0"/>
                <w:sz w:val="20"/>
              </w:rPr>
              <w:t>报表（巡查、养护、中小型维修、大型维修）未及时上报，出现1次扣5分。</w:t>
            </w:r>
          </w:p>
        </w:tc>
      </w:tr>
      <w:tr w:rsidR="00835EEE" w:rsidRPr="00835EEE" w14:paraId="51EC1170" w14:textId="77777777">
        <w:trPr>
          <w:trHeight w:val="832"/>
          <w:jc w:val="center"/>
        </w:trPr>
        <w:tc>
          <w:tcPr>
            <w:tcW w:w="1858" w:type="dxa"/>
            <w:vMerge w:val="restart"/>
            <w:vAlign w:val="center"/>
          </w:tcPr>
          <w:p w14:paraId="6E0E5893" w14:textId="77777777" w:rsidR="00E25EEC" w:rsidRPr="00835EEE" w:rsidRDefault="000F0F55">
            <w:pPr>
              <w:adjustRightInd w:val="0"/>
              <w:snapToGrid w:val="0"/>
              <w:spacing w:before="120" w:after="120"/>
              <w:jc w:val="center"/>
              <w:rPr>
                <w:rFonts w:ascii="仿宋" w:eastAsia="仿宋" w:hAnsi="仿宋"/>
                <w:kern w:val="0"/>
                <w:sz w:val="20"/>
              </w:rPr>
            </w:pPr>
            <w:r w:rsidRPr="00835EEE">
              <w:rPr>
                <w:rFonts w:ascii="仿宋" w:eastAsia="仿宋" w:hAnsi="仿宋"/>
                <w:kern w:val="0"/>
                <w:sz w:val="20"/>
              </w:rPr>
              <w:t>现场运营质量考核（50分）</w:t>
            </w:r>
          </w:p>
        </w:tc>
        <w:tc>
          <w:tcPr>
            <w:tcW w:w="7079" w:type="dxa"/>
            <w:vAlign w:val="center"/>
          </w:tcPr>
          <w:p w14:paraId="3768FE2F" w14:textId="77777777" w:rsidR="00E25EEC" w:rsidRPr="00835EEE" w:rsidRDefault="000F0F55">
            <w:pPr>
              <w:adjustRightInd w:val="0"/>
              <w:snapToGrid w:val="0"/>
              <w:spacing w:before="120" w:after="120"/>
              <w:jc w:val="left"/>
              <w:rPr>
                <w:rFonts w:ascii="仿宋" w:eastAsia="仿宋" w:hAnsi="仿宋"/>
                <w:kern w:val="0"/>
                <w:sz w:val="20"/>
              </w:rPr>
            </w:pPr>
            <w:r w:rsidRPr="00835EEE">
              <w:rPr>
                <w:rFonts w:ascii="仿宋" w:eastAsia="仿宋" w:hAnsi="仿宋"/>
                <w:kern w:val="0"/>
                <w:sz w:val="20"/>
              </w:rPr>
              <w:t>1、经过养护的排水管道及雨水口淤积超过1/4管径的、检查井内淤积超过下游主管口1/4管径的，每次扣1分；超过1/3管径及以上的，每次扣2分。</w:t>
            </w:r>
          </w:p>
        </w:tc>
      </w:tr>
      <w:tr w:rsidR="00835EEE" w:rsidRPr="00835EEE" w14:paraId="66D45D3A" w14:textId="77777777">
        <w:trPr>
          <w:trHeight w:val="645"/>
          <w:jc w:val="center"/>
        </w:trPr>
        <w:tc>
          <w:tcPr>
            <w:tcW w:w="1858" w:type="dxa"/>
            <w:vMerge/>
            <w:vAlign w:val="center"/>
          </w:tcPr>
          <w:p w14:paraId="6865D0A6" w14:textId="77777777" w:rsidR="00E25EEC" w:rsidRPr="00835EEE" w:rsidRDefault="00E25EEC">
            <w:pPr>
              <w:adjustRightInd w:val="0"/>
              <w:snapToGrid w:val="0"/>
              <w:spacing w:before="120" w:after="120"/>
              <w:jc w:val="center"/>
              <w:rPr>
                <w:rFonts w:ascii="仿宋" w:eastAsia="仿宋" w:hAnsi="仿宋"/>
                <w:kern w:val="0"/>
                <w:sz w:val="20"/>
              </w:rPr>
            </w:pPr>
          </w:p>
        </w:tc>
        <w:tc>
          <w:tcPr>
            <w:tcW w:w="7079" w:type="dxa"/>
            <w:vAlign w:val="center"/>
          </w:tcPr>
          <w:p w14:paraId="25025DC7" w14:textId="77777777" w:rsidR="00E25EEC" w:rsidRPr="00835EEE" w:rsidRDefault="000F0F55">
            <w:pPr>
              <w:adjustRightInd w:val="0"/>
              <w:snapToGrid w:val="0"/>
              <w:spacing w:before="120" w:after="120"/>
              <w:jc w:val="left"/>
              <w:rPr>
                <w:rFonts w:ascii="仿宋" w:eastAsia="仿宋" w:hAnsi="仿宋"/>
                <w:kern w:val="0"/>
                <w:sz w:val="20"/>
              </w:rPr>
            </w:pPr>
            <w:r w:rsidRPr="00835EEE">
              <w:rPr>
                <w:rFonts w:ascii="仿宋" w:eastAsia="仿宋" w:hAnsi="仿宋"/>
                <w:kern w:val="0"/>
                <w:sz w:val="20"/>
              </w:rPr>
              <w:t>2、因排水管道不到位导致污水冒溢的，发现一处扣3分。</w:t>
            </w:r>
          </w:p>
        </w:tc>
      </w:tr>
      <w:tr w:rsidR="00835EEE" w:rsidRPr="00835EEE" w14:paraId="5AC424BB" w14:textId="77777777">
        <w:trPr>
          <w:trHeight w:val="642"/>
          <w:jc w:val="center"/>
        </w:trPr>
        <w:tc>
          <w:tcPr>
            <w:tcW w:w="1858" w:type="dxa"/>
            <w:vMerge/>
            <w:vAlign w:val="center"/>
          </w:tcPr>
          <w:p w14:paraId="7C097446" w14:textId="77777777" w:rsidR="00E25EEC" w:rsidRPr="00835EEE" w:rsidRDefault="00E25EEC">
            <w:pPr>
              <w:adjustRightInd w:val="0"/>
              <w:snapToGrid w:val="0"/>
              <w:spacing w:before="120" w:after="120"/>
              <w:jc w:val="center"/>
              <w:rPr>
                <w:rFonts w:ascii="仿宋" w:eastAsia="仿宋" w:hAnsi="仿宋"/>
                <w:kern w:val="0"/>
                <w:sz w:val="20"/>
              </w:rPr>
            </w:pPr>
          </w:p>
        </w:tc>
        <w:tc>
          <w:tcPr>
            <w:tcW w:w="7079" w:type="dxa"/>
            <w:vAlign w:val="center"/>
          </w:tcPr>
          <w:p w14:paraId="11BEAB73" w14:textId="77777777" w:rsidR="00E25EEC" w:rsidRPr="00835EEE" w:rsidRDefault="000F0F55">
            <w:pPr>
              <w:adjustRightInd w:val="0"/>
              <w:snapToGrid w:val="0"/>
              <w:spacing w:before="120" w:after="120"/>
              <w:jc w:val="left"/>
              <w:rPr>
                <w:rFonts w:ascii="仿宋" w:eastAsia="仿宋" w:hAnsi="仿宋"/>
                <w:kern w:val="0"/>
                <w:sz w:val="20"/>
              </w:rPr>
            </w:pPr>
            <w:r w:rsidRPr="00835EEE">
              <w:rPr>
                <w:rFonts w:ascii="仿宋" w:eastAsia="仿宋" w:hAnsi="仿宋"/>
                <w:kern w:val="0"/>
                <w:sz w:val="20"/>
              </w:rPr>
              <w:t xml:space="preserve">3、施工时没有做好文明施工，材料堆放不整齐、渣土清运不及时、清淤的淤泥污染路面的，发现一次扣3分。 </w:t>
            </w:r>
          </w:p>
        </w:tc>
      </w:tr>
      <w:tr w:rsidR="00835EEE" w:rsidRPr="00835EEE" w14:paraId="702547B2" w14:textId="77777777">
        <w:trPr>
          <w:trHeight w:val="655"/>
          <w:jc w:val="center"/>
        </w:trPr>
        <w:tc>
          <w:tcPr>
            <w:tcW w:w="1858" w:type="dxa"/>
            <w:vMerge/>
            <w:vAlign w:val="center"/>
          </w:tcPr>
          <w:p w14:paraId="31C1FE7D" w14:textId="77777777" w:rsidR="00E25EEC" w:rsidRPr="00835EEE" w:rsidRDefault="00E25EEC">
            <w:pPr>
              <w:adjustRightInd w:val="0"/>
              <w:snapToGrid w:val="0"/>
              <w:spacing w:before="120" w:after="120"/>
              <w:jc w:val="center"/>
              <w:rPr>
                <w:rFonts w:ascii="仿宋" w:eastAsia="仿宋" w:hAnsi="仿宋"/>
                <w:kern w:val="0"/>
                <w:sz w:val="20"/>
              </w:rPr>
            </w:pPr>
          </w:p>
        </w:tc>
        <w:tc>
          <w:tcPr>
            <w:tcW w:w="7079" w:type="dxa"/>
            <w:vAlign w:val="center"/>
          </w:tcPr>
          <w:p w14:paraId="7A4CD21B" w14:textId="77777777" w:rsidR="00E25EEC" w:rsidRPr="00835EEE" w:rsidRDefault="000F0F55">
            <w:pPr>
              <w:adjustRightInd w:val="0"/>
              <w:snapToGrid w:val="0"/>
              <w:spacing w:before="120" w:after="120"/>
              <w:jc w:val="left"/>
              <w:rPr>
                <w:rFonts w:ascii="仿宋" w:eastAsia="仿宋" w:hAnsi="仿宋"/>
                <w:kern w:val="0"/>
                <w:sz w:val="20"/>
              </w:rPr>
            </w:pPr>
            <w:r w:rsidRPr="00835EEE">
              <w:rPr>
                <w:rFonts w:ascii="仿宋" w:eastAsia="仿宋" w:hAnsi="仿宋"/>
                <w:kern w:val="0"/>
                <w:sz w:val="20"/>
              </w:rPr>
              <w:t>4、因设施巡查不到位，造成未及时发现检查井盖和雨水箅子丢失损坏的，每处扣0.5分。窨井垃圾清捞不到位，每处扣0.5分。</w:t>
            </w:r>
          </w:p>
        </w:tc>
      </w:tr>
      <w:tr w:rsidR="00835EEE" w:rsidRPr="00835EEE" w14:paraId="44A64ACD" w14:textId="77777777">
        <w:trPr>
          <w:trHeight w:val="666"/>
          <w:jc w:val="center"/>
        </w:trPr>
        <w:tc>
          <w:tcPr>
            <w:tcW w:w="1858" w:type="dxa"/>
            <w:vMerge/>
            <w:vAlign w:val="center"/>
          </w:tcPr>
          <w:p w14:paraId="613C7B76" w14:textId="77777777" w:rsidR="00E25EEC" w:rsidRPr="00835EEE" w:rsidRDefault="00E25EEC">
            <w:pPr>
              <w:adjustRightInd w:val="0"/>
              <w:snapToGrid w:val="0"/>
              <w:spacing w:before="120" w:after="120"/>
              <w:jc w:val="center"/>
              <w:rPr>
                <w:rFonts w:ascii="仿宋" w:eastAsia="仿宋" w:hAnsi="仿宋"/>
                <w:kern w:val="0"/>
                <w:sz w:val="20"/>
              </w:rPr>
            </w:pPr>
          </w:p>
        </w:tc>
        <w:tc>
          <w:tcPr>
            <w:tcW w:w="7079" w:type="dxa"/>
            <w:vAlign w:val="center"/>
          </w:tcPr>
          <w:p w14:paraId="68594B2F" w14:textId="77777777" w:rsidR="00E25EEC" w:rsidRPr="00835EEE" w:rsidRDefault="000F0F55">
            <w:pPr>
              <w:adjustRightInd w:val="0"/>
              <w:snapToGrid w:val="0"/>
              <w:spacing w:before="120" w:after="120"/>
              <w:jc w:val="left"/>
              <w:rPr>
                <w:rFonts w:ascii="仿宋" w:eastAsia="仿宋" w:hAnsi="仿宋"/>
                <w:kern w:val="0"/>
                <w:sz w:val="20"/>
              </w:rPr>
            </w:pPr>
            <w:r w:rsidRPr="00835EEE">
              <w:rPr>
                <w:rFonts w:ascii="仿宋" w:eastAsia="仿宋" w:hAnsi="仿宋"/>
                <w:kern w:val="0"/>
                <w:sz w:val="20"/>
              </w:rPr>
              <w:t>5、在接到井盖或箅子丢失损坏通知后，未及时到达现场围护或两小时内未开始维修的，每次扣1分。</w:t>
            </w:r>
          </w:p>
        </w:tc>
      </w:tr>
      <w:tr w:rsidR="00835EEE" w:rsidRPr="00835EEE" w14:paraId="3B0F5868" w14:textId="77777777">
        <w:trPr>
          <w:trHeight w:val="704"/>
          <w:jc w:val="center"/>
        </w:trPr>
        <w:tc>
          <w:tcPr>
            <w:tcW w:w="1858" w:type="dxa"/>
            <w:vMerge/>
            <w:vAlign w:val="center"/>
          </w:tcPr>
          <w:p w14:paraId="3A90768F" w14:textId="77777777" w:rsidR="00E25EEC" w:rsidRPr="00835EEE" w:rsidRDefault="00E25EEC">
            <w:pPr>
              <w:adjustRightInd w:val="0"/>
              <w:snapToGrid w:val="0"/>
              <w:spacing w:before="120" w:after="120"/>
              <w:jc w:val="center"/>
              <w:rPr>
                <w:rFonts w:ascii="仿宋" w:eastAsia="仿宋" w:hAnsi="仿宋"/>
                <w:kern w:val="0"/>
                <w:sz w:val="20"/>
              </w:rPr>
            </w:pPr>
          </w:p>
        </w:tc>
        <w:tc>
          <w:tcPr>
            <w:tcW w:w="7079" w:type="dxa"/>
            <w:vAlign w:val="center"/>
          </w:tcPr>
          <w:p w14:paraId="53212EDB" w14:textId="77777777" w:rsidR="00E25EEC" w:rsidRPr="00835EEE" w:rsidRDefault="000F0F55">
            <w:pPr>
              <w:adjustRightInd w:val="0"/>
              <w:snapToGrid w:val="0"/>
              <w:spacing w:before="120" w:after="120"/>
              <w:jc w:val="left"/>
              <w:rPr>
                <w:rFonts w:ascii="仿宋" w:eastAsia="仿宋" w:hAnsi="仿宋"/>
                <w:kern w:val="0"/>
                <w:sz w:val="20"/>
              </w:rPr>
            </w:pPr>
            <w:r w:rsidRPr="00835EEE">
              <w:rPr>
                <w:rFonts w:ascii="仿宋" w:eastAsia="仿宋" w:hAnsi="仿宋"/>
                <w:kern w:val="0"/>
                <w:sz w:val="20"/>
              </w:rPr>
              <w:t>6、养护作业时，未按要求进行管道通风、下井作业人员未按要求佩戴安全防护装备、现场交通栏护设施摆放不到位等相关情况，发现一次扣2分。</w:t>
            </w:r>
          </w:p>
        </w:tc>
      </w:tr>
      <w:tr w:rsidR="00835EEE" w:rsidRPr="00835EEE" w14:paraId="04DE3A44" w14:textId="77777777">
        <w:trPr>
          <w:trHeight w:val="717"/>
          <w:jc w:val="center"/>
        </w:trPr>
        <w:tc>
          <w:tcPr>
            <w:tcW w:w="1858" w:type="dxa"/>
            <w:vMerge/>
            <w:vAlign w:val="center"/>
          </w:tcPr>
          <w:p w14:paraId="56BF673F" w14:textId="77777777" w:rsidR="00E25EEC" w:rsidRPr="00835EEE" w:rsidRDefault="00E25EEC">
            <w:pPr>
              <w:adjustRightInd w:val="0"/>
              <w:snapToGrid w:val="0"/>
              <w:spacing w:before="120" w:after="120"/>
              <w:jc w:val="center"/>
              <w:rPr>
                <w:rFonts w:ascii="仿宋" w:eastAsia="仿宋" w:hAnsi="仿宋"/>
                <w:kern w:val="0"/>
                <w:sz w:val="20"/>
              </w:rPr>
            </w:pPr>
          </w:p>
        </w:tc>
        <w:tc>
          <w:tcPr>
            <w:tcW w:w="7079" w:type="dxa"/>
            <w:vAlign w:val="center"/>
          </w:tcPr>
          <w:p w14:paraId="07E8B115" w14:textId="77777777" w:rsidR="00E25EEC" w:rsidRPr="00835EEE" w:rsidRDefault="000F0F55">
            <w:pPr>
              <w:adjustRightInd w:val="0"/>
              <w:snapToGrid w:val="0"/>
              <w:spacing w:before="120" w:after="120"/>
              <w:jc w:val="left"/>
              <w:rPr>
                <w:rFonts w:ascii="仿宋" w:eastAsia="仿宋" w:hAnsi="仿宋"/>
                <w:kern w:val="0"/>
                <w:sz w:val="20"/>
              </w:rPr>
            </w:pPr>
            <w:r w:rsidRPr="00835EEE">
              <w:rPr>
                <w:rFonts w:ascii="仿宋" w:eastAsia="仿宋" w:hAnsi="仿宋"/>
                <w:kern w:val="0"/>
                <w:sz w:val="20"/>
              </w:rPr>
              <w:t>7、未及时发现并上报排水管道、检查井及其他排水设施被私接、占压、破坏等情况，且未采取必要制止和维护措施的，每次扣2分。</w:t>
            </w:r>
          </w:p>
        </w:tc>
      </w:tr>
      <w:tr w:rsidR="00835EEE" w:rsidRPr="00835EEE" w14:paraId="1FBA58AD" w14:textId="77777777">
        <w:trPr>
          <w:trHeight w:val="204"/>
          <w:jc w:val="center"/>
        </w:trPr>
        <w:tc>
          <w:tcPr>
            <w:tcW w:w="1858" w:type="dxa"/>
            <w:vMerge/>
            <w:vAlign w:val="center"/>
          </w:tcPr>
          <w:p w14:paraId="5C6DE8B1" w14:textId="77777777" w:rsidR="00E25EEC" w:rsidRPr="00835EEE" w:rsidRDefault="00E25EEC">
            <w:pPr>
              <w:adjustRightInd w:val="0"/>
              <w:snapToGrid w:val="0"/>
              <w:spacing w:before="120" w:after="120"/>
              <w:jc w:val="center"/>
              <w:rPr>
                <w:rFonts w:ascii="仿宋" w:eastAsia="仿宋" w:hAnsi="仿宋"/>
                <w:kern w:val="0"/>
                <w:sz w:val="20"/>
              </w:rPr>
            </w:pPr>
          </w:p>
        </w:tc>
        <w:tc>
          <w:tcPr>
            <w:tcW w:w="7079" w:type="dxa"/>
            <w:vAlign w:val="center"/>
          </w:tcPr>
          <w:p w14:paraId="7F84ABA8" w14:textId="77777777" w:rsidR="00E25EEC" w:rsidRPr="00835EEE" w:rsidRDefault="000F0F55">
            <w:pPr>
              <w:adjustRightInd w:val="0"/>
              <w:snapToGrid w:val="0"/>
              <w:spacing w:before="120" w:after="120"/>
              <w:jc w:val="left"/>
              <w:rPr>
                <w:rFonts w:ascii="仿宋" w:eastAsia="仿宋" w:hAnsi="仿宋"/>
                <w:kern w:val="0"/>
                <w:sz w:val="20"/>
              </w:rPr>
            </w:pPr>
            <w:r w:rsidRPr="00835EEE">
              <w:rPr>
                <w:rFonts w:ascii="仿宋" w:eastAsia="仿宋" w:hAnsi="仿宋"/>
                <w:kern w:val="0"/>
                <w:sz w:val="20"/>
              </w:rPr>
              <w:t>8、管网泵站的电气、仪表完好率未达到98%以上的，每次扣1分；管网泵站的水泵、格栅清污机、闸门等设施未进行养护的，每次扣1分；水泵、闸门及格栅清污机出现故障在3个工作日内未开始维修的，每次发现扣5分。</w:t>
            </w:r>
          </w:p>
        </w:tc>
      </w:tr>
      <w:tr w:rsidR="00835EEE" w:rsidRPr="00835EEE" w14:paraId="37960453" w14:textId="77777777">
        <w:trPr>
          <w:trHeight w:val="1418"/>
          <w:jc w:val="center"/>
        </w:trPr>
        <w:tc>
          <w:tcPr>
            <w:tcW w:w="1858" w:type="dxa"/>
            <w:vMerge/>
            <w:vAlign w:val="center"/>
          </w:tcPr>
          <w:p w14:paraId="4AE89613" w14:textId="77777777" w:rsidR="00E25EEC" w:rsidRPr="00835EEE" w:rsidRDefault="00E25EEC">
            <w:pPr>
              <w:adjustRightInd w:val="0"/>
              <w:snapToGrid w:val="0"/>
              <w:spacing w:before="120" w:after="120"/>
              <w:jc w:val="center"/>
              <w:rPr>
                <w:rFonts w:ascii="仿宋" w:eastAsia="仿宋" w:hAnsi="仿宋"/>
                <w:kern w:val="0"/>
                <w:sz w:val="20"/>
              </w:rPr>
            </w:pPr>
          </w:p>
        </w:tc>
        <w:tc>
          <w:tcPr>
            <w:tcW w:w="7079" w:type="dxa"/>
            <w:vAlign w:val="center"/>
          </w:tcPr>
          <w:p w14:paraId="57D23DB4" w14:textId="77777777" w:rsidR="00E25EEC" w:rsidRPr="00835EEE" w:rsidRDefault="000F0F55">
            <w:pPr>
              <w:adjustRightInd w:val="0"/>
              <w:snapToGrid w:val="0"/>
              <w:spacing w:before="120" w:after="120"/>
              <w:jc w:val="left"/>
              <w:rPr>
                <w:rFonts w:ascii="仿宋" w:eastAsia="仿宋" w:hAnsi="仿宋"/>
                <w:kern w:val="0"/>
                <w:sz w:val="20"/>
              </w:rPr>
            </w:pPr>
            <w:r w:rsidRPr="00835EEE">
              <w:rPr>
                <w:rFonts w:ascii="仿宋" w:eastAsia="仿宋" w:hAnsi="仿宋"/>
                <w:kern w:val="0"/>
                <w:sz w:val="20"/>
              </w:rPr>
              <w:t>9、管网泵站未按要求配备并定点放置相关消防器材、未按规定对起重设备、电气安全用具等进行定期检测的、泵站运营资料及维修记录不完善的，每次扣1分。</w:t>
            </w:r>
          </w:p>
        </w:tc>
      </w:tr>
      <w:tr w:rsidR="00835EEE" w:rsidRPr="00835EEE" w14:paraId="25FC16A7" w14:textId="77777777">
        <w:trPr>
          <w:trHeight w:val="832"/>
          <w:jc w:val="center"/>
        </w:trPr>
        <w:tc>
          <w:tcPr>
            <w:tcW w:w="1858" w:type="dxa"/>
            <w:vMerge w:val="restart"/>
            <w:vAlign w:val="center"/>
          </w:tcPr>
          <w:p w14:paraId="1130A724" w14:textId="77777777" w:rsidR="00E25EEC" w:rsidRPr="00835EEE" w:rsidRDefault="000F0F55">
            <w:pPr>
              <w:adjustRightInd w:val="0"/>
              <w:snapToGrid w:val="0"/>
              <w:spacing w:before="120" w:after="120"/>
              <w:jc w:val="center"/>
              <w:rPr>
                <w:rFonts w:ascii="仿宋" w:eastAsia="仿宋" w:hAnsi="仿宋"/>
                <w:kern w:val="0"/>
                <w:sz w:val="20"/>
              </w:rPr>
            </w:pPr>
            <w:r w:rsidRPr="00835EEE">
              <w:rPr>
                <w:rFonts w:ascii="仿宋" w:eastAsia="仿宋" w:hAnsi="仿宋"/>
                <w:kern w:val="0"/>
                <w:sz w:val="20"/>
              </w:rPr>
              <w:t>问题整改情况考核（15分）</w:t>
            </w:r>
          </w:p>
        </w:tc>
        <w:tc>
          <w:tcPr>
            <w:tcW w:w="7079" w:type="dxa"/>
            <w:vAlign w:val="center"/>
          </w:tcPr>
          <w:p w14:paraId="1288D265" w14:textId="77777777" w:rsidR="00E25EEC" w:rsidRPr="00835EEE" w:rsidRDefault="000F0F55">
            <w:pPr>
              <w:adjustRightInd w:val="0"/>
              <w:snapToGrid w:val="0"/>
              <w:spacing w:before="120" w:after="120"/>
              <w:jc w:val="left"/>
              <w:rPr>
                <w:rFonts w:ascii="仿宋" w:eastAsia="仿宋" w:hAnsi="仿宋"/>
                <w:kern w:val="0"/>
                <w:sz w:val="20"/>
              </w:rPr>
            </w:pPr>
            <w:r w:rsidRPr="00835EEE">
              <w:rPr>
                <w:rFonts w:ascii="仿宋" w:eastAsia="仿宋" w:hAnsi="仿宋"/>
                <w:kern w:val="0"/>
                <w:sz w:val="20"/>
              </w:rPr>
              <w:t xml:space="preserve">1、乙方对上年度考核通报问题未及时完成整改并上报整改情况的，每一次扣5分。 </w:t>
            </w:r>
          </w:p>
        </w:tc>
      </w:tr>
      <w:tr w:rsidR="00835EEE" w:rsidRPr="00835EEE" w14:paraId="71D0AAB0" w14:textId="77777777">
        <w:trPr>
          <w:trHeight w:val="832"/>
          <w:jc w:val="center"/>
        </w:trPr>
        <w:tc>
          <w:tcPr>
            <w:tcW w:w="1858" w:type="dxa"/>
            <w:vMerge/>
            <w:vAlign w:val="center"/>
          </w:tcPr>
          <w:p w14:paraId="52FDD3B7" w14:textId="77777777" w:rsidR="00E25EEC" w:rsidRPr="00835EEE" w:rsidRDefault="00E25EEC">
            <w:pPr>
              <w:adjustRightInd w:val="0"/>
              <w:snapToGrid w:val="0"/>
              <w:spacing w:before="120" w:after="120"/>
              <w:jc w:val="center"/>
              <w:rPr>
                <w:rFonts w:ascii="仿宋" w:eastAsia="仿宋" w:hAnsi="仿宋"/>
                <w:kern w:val="0"/>
                <w:sz w:val="20"/>
              </w:rPr>
            </w:pPr>
          </w:p>
        </w:tc>
        <w:tc>
          <w:tcPr>
            <w:tcW w:w="7079" w:type="dxa"/>
            <w:vAlign w:val="center"/>
          </w:tcPr>
          <w:p w14:paraId="6EB00585" w14:textId="77777777" w:rsidR="00E25EEC" w:rsidRPr="00835EEE" w:rsidRDefault="000F0F55">
            <w:pPr>
              <w:adjustRightInd w:val="0"/>
              <w:snapToGrid w:val="0"/>
              <w:spacing w:before="120" w:after="120"/>
              <w:jc w:val="left"/>
              <w:rPr>
                <w:rFonts w:ascii="仿宋" w:eastAsia="仿宋" w:hAnsi="仿宋"/>
                <w:kern w:val="0"/>
                <w:sz w:val="20"/>
              </w:rPr>
            </w:pPr>
            <w:r w:rsidRPr="00835EEE">
              <w:rPr>
                <w:rFonts w:ascii="仿宋" w:eastAsia="仿宋" w:hAnsi="仿宋"/>
                <w:kern w:val="0"/>
                <w:sz w:val="20"/>
              </w:rPr>
              <w:t>2、乙方未在规定时间内及时处置相关市民投诉、人大政协提案、领导及</w:t>
            </w:r>
            <w:r w:rsidRPr="00835EEE">
              <w:rPr>
                <w:rFonts w:ascii="仿宋" w:eastAsia="仿宋" w:hAnsi="仿宋" w:hint="eastAsia"/>
                <w:kern w:val="0"/>
                <w:sz w:val="20"/>
              </w:rPr>
              <w:t>县水务局</w:t>
            </w:r>
            <w:r w:rsidRPr="00835EEE">
              <w:rPr>
                <w:rFonts w:ascii="仿宋" w:eastAsia="仿宋" w:hAnsi="仿宋"/>
                <w:kern w:val="0"/>
                <w:sz w:val="20"/>
              </w:rPr>
              <w:t xml:space="preserve">交办事项的，每件扣1分，最多扣10分。  </w:t>
            </w:r>
          </w:p>
        </w:tc>
      </w:tr>
      <w:tr w:rsidR="00835EEE" w:rsidRPr="00835EEE" w14:paraId="14EA12AB" w14:textId="77777777">
        <w:trPr>
          <w:trHeight w:val="832"/>
          <w:jc w:val="center"/>
        </w:trPr>
        <w:tc>
          <w:tcPr>
            <w:tcW w:w="1858" w:type="dxa"/>
            <w:vMerge w:val="restart"/>
            <w:vAlign w:val="center"/>
          </w:tcPr>
          <w:p w14:paraId="6D310703" w14:textId="77777777" w:rsidR="00E25EEC" w:rsidRPr="00835EEE" w:rsidRDefault="000F0F55">
            <w:pPr>
              <w:adjustRightInd w:val="0"/>
              <w:snapToGrid w:val="0"/>
              <w:spacing w:before="120" w:after="120"/>
              <w:jc w:val="center"/>
              <w:rPr>
                <w:rFonts w:ascii="仿宋" w:eastAsia="仿宋" w:hAnsi="仿宋"/>
                <w:kern w:val="0"/>
                <w:sz w:val="20"/>
              </w:rPr>
            </w:pPr>
            <w:r w:rsidRPr="00835EEE">
              <w:rPr>
                <w:rFonts w:ascii="仿宋" w:eastAsia="仿宋" w:hAnsi="仿宋"/>
                <w:kern w:val="0"/>
                <w:sz w:val="20"/>
              </w:rPr>
              <w:t>应急抢险考核（20分）</w:t>
            </w:r>
          </w:p>
        </w:tc>
        <w:tc>
          <w:tcPr>
            <w:tcW w:w="7079" w:type="dxa"/>
            <w:vAlign w:val="center"/>
          </w:tcPr>
          <w:p w14:paraId="0CE6FFA5" w14:textId="77777777" w:rsidR="00E25EEC" w:rsidRPr="00835EEE" w:rsidRDefault="000F0F55">
            <w:pPr>
              <w:adjustRightInd w:val="0"/>
              <w:snapToGrid w:val="0"/>
              <w:spacing w:before="120" w:after="120"/>
              <w:jc w:val="left"/>
              <w:rPr>
                <w:rFonts w:ascii="仿宋" w:eastAsia="仿宋" w:hAnsi="仿宋"/>
                <w:kern w:val="0"/>
                <w:sz w:val="20"/>
              </w:rPr>
            </w:pPr>
            <w:r w:rsidRPr="00835EEE">
              <w:rPr>
                <w:rFonts w:ascii="仿宋" w:eastAsia="仿宋" w:hAnsi="仿宋"/>
                <w:kern w:val="0"/>
                <w:sz w:val="20"/>
              </w:rPr>
              <w:t>1、因乙方自身原因造成抢险项目组织不当，导致未在规定时间内完成抢险处置的，每次扣10分。</w:t>
            </w:r>
          </w:p>
        </w:tc>
      </w:tr>
      <w:tr w:rsidR="00835EEE" w:rsidRPr="00835EEE" w14:paraId="0AB58BDA" w14:textId="77777777">
        <w:trPr>
          <w:trHeight w:val="832"/>
          <w:jc w:val="center"/>
        </w:trPr>
        <w:tc>
          <w:tcPr>
            <w:tcW w:w="1858" w:type="dxa"/>
            <w:vMerge/>
            <w:vAlign w:val="center"/>
          </w:tcPr>
          <w:p w14:paraId="72DAE6A9" w14:textId="77777777" w:rsidR="00E25EEC" w:rsidRPr="00835EEE" w:rsidRDefault="00E25EEC">
            <w:pPr>
              <w:adjustRightInd w:val="0"/>
              <w:snapToGrid w:val="0"/>
              <w:spacing w:before="120" w:after="120"/>
              <w:jc w:val="center"/>
              <w:rPr>
                <w:rFonts w:ascii="仿宋" w:eastAsia="仿宋" w:hAnsi="仿宋"/>
                <w:kern w:val="0"/>
                <w:sz w:val="20"/>
              </w:rPr>
            </w:pPr>
          </w:p>
        </w:tc>
        <w:tc>
          <w:tcPr>
            <w:tcW w:w="7079" w:type="dxa"/>
            <w:vAlign w:val="center"/>
          </w:tcPr>
          <w:p w14:paraId="52CFD89B" w14:textId="77777777" w:rsidR="00E25EEC" w:rsidRPr="00835EEE" w:rsidRDefault="000F0F55">
            <w:pPr>
              <w:adjustRightInd w:val="0"/>
              <w:snapToGrid w:val="0"/>
              <w:spacing w:before="120" w:after="120"/>
              <w:jc w:val="left"/>
              <w:rPr>
                <w:rFonts w:ascii="仿宋" w:eastAsia="仿宋" w:hAnsi="仿宋"/>
                <w:kern w:val="0"/>
                <w:sz w:val="20"/>
              </w:rPr>
            </w:pPr>
            <w:r w:rsidRPr="00835EEE">
              <w:rPr>
                <w:rFonts w:ascii="仿宋" w:eastAsia="仿宋" w:hAnsi="仿宋"/>
                <w:kern w:val="0"/>
                <w:sz w:val="20"/>
              </w:rPr>
              <w:t>2、因乙方自身原因造成抢险处置不当，引发重大安全事故或形成恶劣社会影响的，每次扣20分。</w:t>
            </w:r>
          </w:p>
        </w:tc>
      </w:tr>
    </w:tbl>
    <w:p w14:paraId="71C2DFFE" w14:textId="77777777" w:rsidR="00E25EEC" w:rsidRPr="00835EEE" w:rsidRDefault="000F0F55">
      <w:pPr>
        <w:pStyle w:val="13"/>
        <w:widowControl w:val="0"/>
        <w:numPr>
          <w:ilvl w:val="2"/>
          <w:numId w:val="28"/>
        </w:numPr>
        <w:adjustRightInd w:val="0"/>
        <w:snapToGrid w:val="0"/>
        <w:spacing w:beforeLines="0" w:before="120" w:afterLines="0" w:after="120" w:line="360" w:lineRule="auto"/>
        <w:ind w:left="851" w:firstLineChars="0" w:hanging="851"/>
        <w:jc w:val="both"/>
        <w:rPr>
          <w:rFonts w:ascii="仿宋" w:eastAsia="仿宋" w:hAnsi="仿宋"/>
          <w:bCs/>
          <w:sz w:val="24"/>
          <w:szCs w:val="28"/>
        </w:rPr>
      </w:pPr>
      <w:r w:rsidRPr="00835EEE">
        <w:rPr>
          <w:rFonts w:ascii="仿宋" w:eastAsia="仿宋" w:hAnsi="仿宋" w:hint="eastAsia"/>
          <w:bCs/>
          <w:sz w:val="24"/>
          <w:szCs w:val="28"/>
        </w:rPr>
        <w:t>考核办法</w:t>
      </w:r>
    </w:p>
    <w:p w14:paraId="5C17FD25"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lastRenderedPageBreak/>
        <w:t>项目绩效考核小组按《城区、镇区污水处理管网设施运营期考核表》规定的绩效考核标准和内容，通过定期考核和临时考核的方式对乙方服务绩效水平进行考核。</w:t>
      </w:r>
    </w:p>
    <w:p w14:paraId="1F57679C" w14:textId="77777777" w:rsidR="00E25EEC" w:rsidRPr="00835EEE" w:rsidRDefault="000F0F55">
      <w:pPr>
        <w:pStyle w:val="13"/>
        <w:widowControl w:val="0"/>
        <w:numPr>
          <w:ilvl w:val="0"/>
          <w:numId w:val="32"/>
        </w:numPr>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定期考核</w:t>
      </w:r>
    </w:p>
    <w:p w14:paraId="772E861D" w14:textId="30980716" w:rsidR="00E25EEC" w:rsidRPr="00835EEE" w:rsidRDefault="00F12AD8" w:rsidP="000A2349">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（a</w:t>
      </w:r>
      <w:r w:rsidRPr="00835EEE">
        <w:rPr>
          <w:rFonts w:ascii="仿宋" w:eastAsia="仿宋" w:hAnsi="仿宋"/>
          <w:sz w:val="24"/>
          <w:szCs w:val="28"/>
        </w:rPr>
        <w:t>）</w:t>
      </w:r>
      <w:r w:rsidR="000F0F55" w:rsidRPr="00835EEE">
        <w:rPr>
          <w:rFonts w:ascii="仿宋" w:eastAsia="仿宋" w:hAnsi="仿宋" w:hint="eastAsia"/>
          <w:sz w:val="24"/>
          <w:szCs w:val="28"/>
        </w:rPr>
        <w:t>乙方在整个运营期内须在每</w:t>
      </w:r>
      <w:r w:rsidRPr="00835EEE">
        <w:rPr>
          <w:rFonts w:ascii="仿宋" w:eastAsia="仿宋" w:hAnsi="仿宋" w:hint="eastAsia"/>
          <w:sz w:val="24"/>
          <w:szCs w:val="28"/>
        </w:rPr>
        <w:t>年</w:t>
      </w:r>
      <w:r w:rsidR="000F0F55" w:rsidRPr="00835EEE">
        <w:rPr>
          <w:rFonts w:ascii="仿宋" w:eastAsia="仿宋" w:hAnsi="仿宋" w:hint="eastAsia"/>
          <w:sz w:val="24"/>
          <w:szCs w:val="28"/>
        </w:rPr>
        <w:t>结束后二十（</w:t>
      </w:r>
      <w:r w:rsidR="000F0F55" w:rsidRPr="00835EEE">
        <w:rPr>
          <w:rFonts w:ascii="仿宋" w:eastAsia="仿宋" w:hAnsi="仿宋"/>
          <w:sz w:val="24"/>
          <w:szCs w:val="28"/>
        </w:rPr>
        <w:t>20）日内向</w:t>
      </w:r>
      <w:r w:rsidR="000F0F55" w:rsidRPr="00835EEE">
        <w:rPr>
          <w:rFonts w:ascii="仿宋" w:eastAsia="仿宋" w:hAnsi="仿宋" w:hint="eastAsia"/>
          <w:sz w:val="24"/>
          <w:szCs w:val="28"/>
        </w:rPr>
        <w:t>项目绩效考核小组</w:t>
      </w:r>
      <w:r w:rsidR="000F0F55" w:rsidRPr="00835EEE">
        <w:rPr>
          <w:rFonts w:ascii="仿宋" w:eastAsia="仿宋" w:hAnsi="仿宋"/>
          <w:sz w:val="24"/>
          <w:szCs w:val="28"/>
        </w:rPr>
        <w:t>提交上</w:t>
      </w:r>
      <w:r w:rsidR="00D76A46" w:rsidRPr="00835EEE">
        <w:rPr>
          <w:rFonts w:ascii="仿宋" w:eastAsia="仿宋" w:hAnsi="仿宋" w:hint="eastAsia"/>
          <w:sz w:val="24"/>
          <w:szCs w:val="28"/>
        </w:rPr>
        <w:t>一</w:t>
      </w:r>
      <w:r w:rsidRPr="00835EEE">
        <w:rPr>
          <w:rFonts w:ascii="仿宋" w:eastAsia="仿宋" w:hAnsi="仿宋" w:hint="eastAsia"/>
          <w:sz w:val="24"/>
          <w:szCs w:val="28"/>
        </w:rPr>
        <w:t>年</w:t>
      </w:r>
      <w:r w:rsidR="00D76A46" w:rsidRPr="00835EEE">
        <w:rPr>
          <w:rFonts w:ascii="仿宋" w:eastAsia="仿宋" w:hAnsi="仿宋" w:hint="eastAsia"/>
          <w:sz w:val="24"/>
          <w:szCs w:val="28"/>
        </w:rPr>
        <w:t>度</w:t>
      </w:r>
      <w:r w:rsidR="000F0F55" w:rsidRPr="00835EEE">
        <w:rPr>
          <w:rFonts w:ascii="仿宋" w:eastAsia="仿宋" w:hAnsi="仿宋"/>
          <w:sz w:val="24"/>
          <w:szCs w:val="28"/>
        </w:rPr>
        <w:t>的</w:t>
      </w:r>
      <w:r w:rsidR="00D76A46" w:rsidRPr="00835EEE">
        <w:rPr>
          <w:rFonts w:ascii="仿宋" w:eastAsia="仿宋" w:hAnsi="仿宋" w:hint="eastAsia"/>
          <w:sz w:val="24"/>
          <w:szCs w:val="28"/>
        </w:rPr>
        <w:t>年度</w:t>
      </w:r>
      <w:r w:rsidR="000F0F55" w:rsidRPr="00835EEE">
        <w:rPr>
          <w:rFonts w:ascii="仿宋" w:eastAsia="仿宋" w:hAnsi="仿宋"/>
          <w:sz w:val="24"/>
          <w:szCs w:val="28"/>
        </w:rPr>
        <w:t>报</w:t>
      </w:r>
      <w:r w:rsidR="000F0F55" w:rsidRPr="00835EEE">
        <w:rPr>
          <w:rFonts w:ascii="仿宋" w:eastAsia="仿宋" w:hAnsi="仿宋" w:hint="eastAsia"/>
          <w:sz w:val="24"/>
          <w:szCs w:val="28"/>
        </w:rPr>
        <w:t>表</w:t>
      </w:r>
      <w:r w:rsidR="000F0F55" w:rsidRPr="00835EEE">
        <w:rPr>
          <w:rFonts w:ascii="仿宋" w:eastAsia="仿宋" w:hAnsi="仿宋"/>
          <w:sz w:val="24"/>
          <w:szCs w:val="28"/>
        </w:rPr>
        <w:t>。</w:t>
      </w:r>
      <w:r w:rsidR="00D76A46" w:rsidRPr="00835EEE">
        <w:rPr>
          <w:rFonts w:ascii="仿宋" w:eastAsia="仿宋" w:hAnsi="仿宋" w:hint="eastAsia"/>
          <w:sz w:val="24"/>
          <w:szCs w:val="28"/>
        </w:rPr>
        <w:t>年度</w:t>
      </w:r>
      <w:r w:rsidR="000F0F55" w:rsidRPr="00835EEE">
        <w:rPr>
          <w:rFonts w:ascii="仿宋" w:eastAsia="仿宋" w:hAnsi="仿宋"/>
          <w:sz w:val="24"/>
          <w:szCs w:val="28"/>
        </w:rPr>
        <w:t>报</w:t>
      </w:r>
      <w:r w:rsidR="000F0F55" w:rsidRPr="00835EEE">
        <w:rPr>
          <w:rFonts w:ascii="仿宋" w:eastAsia="仿宋" w:hAnsi="仿宋" w:hint="eastAsia"/>
          <w:sz w:val="24"/>
          <w:szCs w:val="28"/>
        </w:rPr>
        <w:t>表具体内容详见上表1</w:t>
      </w:r>
      <w:r w:rsidR="000F0F55" w:rsidRPr="00835EEE">
        <w:rPr>
          <w:rFonts w:ascii="仿宋" w:eastAsia="仿宋" w:hAnsi="仿宋"/>
          <w:sz w:val="24"/>
          <w:szCs w:val="28"/>
        </w:rPr>
        <w:t>。</w:t>
      </w:r>
    </w:p>
    <w:p w14:paraId="4EDBFA73" w14:textId="4D11B908" w:rsidR="00E25EEC" w:rsidRPr="00835EEE" w:rsidRDefault="00F12AD8" w:rsidP="000A2349">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（b）</w:t>
      </w:r>
      <w:r w:rsidR="000F0F55" w:rsidRPr="00835EEE">
        <w:rPr>
          <w:rFonts w:ascii="仿宋" w:eastAsia="仿宋" w:hAnsi="仿宋" w:hint="eastAsia"/>
          <w:sz w:val="24"/>
          <w:szCs w:val="28"/>
        </w:rPr>
        <w:t>项目绩效考核小组应在乙方提交</w:t>
      </w:r>
      <w:r w:rsidR="00D76A46" w:rsidRPr="00835EEE">
        <w:rPr>
          <w:rFonts w:ascii="仿宋" w:eastAsia="仿宋" w:hAnsi="仿宋" w:hint="eastAsia"/>
          <w:sz w:val="24"/>
          <w:szCs w:val="28"/>
        </w:rPr>
        <w:t>年度</w:t>
      </w:r>
      <w:r w:rsidR="000F0F55" w:rsidRPr="00835EEE">
        <w:rPr>
          <w:rFonts w:ascii="仿宋" w:eastAsia="仿宋" w:hAnsi="仿宋" w:hint="eastAsia"/>
          <w:sz w:val="24"/>
          <w:szCs w:val="28"/>
        </w:rPr>
        <w:t>报表之日起</w:t>
      </w:r>
      <w:r w:rsidRPr="00835EEE">
        <w:rPr>
          <w:rFonts w:ascii="仿宋" w:eastAsia="仿宋" w:hAnsi="仿宋" w:hint="eastAsia"/>
          <w:sz w:val="24"/>
          <w:szCs w:val="28"/>
        </w:rPr>
        <w:t>1</w:t>
      </w:r>
      <w:r w:rsidR="000F0F55" w:rsidRPr="00835EEE">
        <w:rPr>
          <w:rFonts w:ascii="仿宋" w:eastAsia="仿宋" w:hAnsi="仿宋"/>
          <w:sz w:val="24"/>
          <w:szCs w:val="28"/>
        </w:rPr>
        <w:t>5日内组织进行</w:t>
      </w:r>
      <w:r w:rsidR="00D76A46" w:rsidRPr="00835EEE">
        <w:rPr>
          <w:rFonts w:ascii="仿宋" w:eastAsia="仿宋" w:hAnsi="仿宋" w:hint="eastAsia"/>
          <w:sz w:val="24"/>
          <w:szCs w:val="28"/>
        </w:rPr>
        <w:t>年度</w:t>
      </w:r>
      <w:r w:rsidR="000F0F55" w:rsidRPr="00835EEE">
        <w:rPr>
          <w:rFonts w:ascii="仿宋" w:eastAsia="仿宋" w:hAnsi="仿宋"/>
          <w:sz w:val="24"/>
          <w:szCs w:val="28"/>
        </w:rPr>
        <w:t>考核，在规定的考核现场对</w:t>
      </w:r>
      <w:r w:rsidR="000F0F55" w:rsidRPr="00835EEE">
        <w:rPr>
          <w:rFonts w:ascii="仿宋" w:eastAsia="仿宋" w:hAnsi="仿宋" w:hint="eastAsia"/>
          <w:sz w:val="24"/>
          <w:szCs w:val="28"/>
        </w:rPr>
        <w:t>管网设施养护管理</w:t>
      </w:r>
      <w:r w:rsidR="00D76A46" w:rsidRPr="00835EEE">
        <w:rPr>
          <w:rFonts w:ascii="仿宋" w:eastAsia="仿宋" w:hAnsi="仿宋" w:hint="eastAsia"/>
          <w:sz w:val="24"/>
          <w:szCs w:val="28"/>
        </w:rPr>
        <w:t>年度</w:t>
      </w:r>
      <w:r w:rsidR="000F0F55" w:rsidRPr="00835EEE">
        <w:rPr>
          <w:rFonts w:ascii="仿宋" w:eastAsia="仿宋" w:hAnsi="仿宋" w:hint="eastAsia"/>
          <w:sz w:val="24"/>
          <w:szCs w:val="28"/>
        </w:rPr>
        <w:t>报表、现场运营质量、问题整改情况、应急抢险等方面进行检查，自行组织或</w:t>
      </w:r>
      <w:r w:rsidR="000F0F55" w:rsidRPr="00835EEE">
        <w:rPr>
          <w:rFonts w:ascii="仿宋" w:eastAsia="仿宋" w:hAnsi="仿宋"/>
          <w:sz w:val="24"/>
          <w:szCs w:val="28"/>
        </w:rPr>
        <w:t>由</w:t>
      </w:r>
      <w:r w:rsidR="000F0F55" w:rsidRPr="00835EEE">
        <w:rPr>
          <w:rFonts w:ascii="仿宋" w:eastAsia="仿宋" w:hAnsi="仿宋" w:hint="eastAsia"/>
          <w:sz w:val="24"/>
          <w:szCs w:val="28"/>
        </w:rPr>
        <w:t>第三方机构开展满意度调查。</w:t>
      </w:r>
    </w:p>
    <w:p w14:paraId="6823E79D" w14:textId="3BF43FA6" w:rsidR="00E25EEC" w:rsidRPr="00835EEE" w:rsidRDefault="00F12AD8" w:rsidP="000A2349">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（c）</w:t>
      </w:r>
      <w:r w:rsidR="000F0F55" w:rsidRPr="00835EEE">
        <w:rPr>
          <w:rFonts w:ascii="仿宋" w:eastAsia="仿宋" w:hAnsi="仿宋" w:hint="eastAsia"/>
          <w:sz w:val="24"/>
          <w:szCs w:val="28"/>
        </w:rPr>
        <w:t>考核方式为抽样考核</w:t>
      </w:r>
      <w:r w:rsidR="000F0F55" w:rsidRPr="00835EEE">
        <w:rPr>
          <w:rFonts w:ascii="仿宋" w:eastAsia="仿宋" w:hAnsi="仿宋"/>
          <w:sz w:val="24"/>
          <w:szCs w:val="28"/>
        </w:rPr>
        <w:t>，每次考核</w:t>
      </w:r>
      <w:r w:rsidR="000F0F55" w:rsidRPr="00835EEE">
        <w:rPr>
          <w:rFonts w:ascii="仿宋" w:eastAsia="仿宋" w:hAnsi="仿宋" w:hint="eastAsia"/>
          <w:sz w:val="24"/>
          <w:szCs w:val="28"/>
        </w:rPr>
        <w:t>随机抽取</w:t>
      </w:r>
      <w:r w:rsidR="00DC36C4" w:rsidRPr="00835EEE">
        <w:rPr>
          <w:rFonts w:ascii="仿宋" w:eastAsia="仿宋" w:hAnsi="仿宋" w:hint="eastAsia"/>
          <w:sz w:val="24"/>
          <w:szCs w:val="28"/>
        </w:rPr>
        <w:t>不少于</w:t>
      </w:r>
      <w:r w:rsidR="000F0F55" w:rsidRPr="00835EEE">
        <w:rPr>
          <w:rFonts w:ascii="仿宋" w:eastAsia="仿宋" w:hAnsi="仿宋" w:hint="eastAsia"/>
          <w:sz w:val="24"/>
          <w:szCs w:val="28"/>
        </w:rPr>
        <w:t>城区、乡镇全部已建成污水处理管网设施长度的</w:t>
      </w:r>
      <w:r w:rsidR="000F0F55" w:rsidRPr="00835EEE">
        <w:rPr>
          <w:rFonts w:ascii="仿宋" w:eastAsia="仿宋" w:hAnsi="仿宋"/>
          <w:sz w:val="24"/>
          <w:szCs w:val="28"/>
        </w:rPr>
        <w:t>10</w:t>
      </w:r>
      <w:r w:rsidR="000F0F55" w:rsidRPr="00835EEE">
        <w:rPr>
          <w:rFonts w:ascii="仿宋" w:eastAsia="仿宋" w:hAnsi="仿宋" w:hint="eastAsia"/>
          <w:sz w:val="24"/>
          <w:szCs w:val="28"/>
        </w:rPr>
        <w:t>%进行检查</w:t>
      </w:r>
      <w:r w:rsidR="000F0F55" w:rsidRPr="00835EEE">
        <w:rPr>
          <w:rFonts w:ascii="仿宋" w:eastAsia="仿宋" w:hAnsi="仿宋"/>
          <w:sz w:val="24"/>
          <w:szCs w:val="28"/>
        </w:rPr>
        <w:t>，每</w:t>
      </w:r>
      <w:r w:rsidR="00D76A46" w:rsidRPr="00835EEE">
        <w:rPr>
          <w:rFonts w:ascii="仿宋" w:eastAsia="仿宋" w:hAnsi="仿宋" w:hint="eastAsia"/>
          <w:sz w:val="24"/>
          <w:szCs w:val="28"/>
        </w:rPr>
        <w:t>年</w:t>
      </w:r>
      <w:r w:rsidR="000F0F55" w:rsidRPr="00835EEE">
        <w:rPr>
          <w:rFonts w:ascii="仿宋" w:eastAsia="仿宋" w:hAnsi="仿宋"/>
          <w:sz w:val="24"/>
          <w:szCs w:val="28"/>
        </w:rPr>
        <w:t>最少考核一次。</w:t>
      </w:r>
    </w:p>
    <w:p w14:paraId="07A5DFD5" w14:textId="57B711FA" w:rsidR="008B366F" w:rsidRPr="00835EEE" w:rsidRDefault="00F12AD8" w:rsidP="000A2349">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（d）</w:t>
      </w:r>
      <w:r w:rsidR="008B366F" w:rsidRPr="00835EEE">
        <w:rPr>
          <w:rFonts w:ascii="仿宋" w:eastAsia="仿宋" w:hAnsi="仿宋" w:hint="eastAsia"/>
          <w:sz w:val="24"/>
          <w:szCs w:val="28"/>
        </w:rPr>
        <w:t>项目绩效考核小组</w:t>
      </w:r>
      <w:r w:rsidR="008B366F" w:rsidRPr="00835EEE">
        <w:rPr>
          <w:rFonts w:ascii="仿宋" w:eastAsia="仿宋" w:hAnsi="仿宋"/>
          <w:sz w:val="24"/>
          <w:szCs w:val="28"/>
        </w:rPr>
        <w:t>对</w:t>
      </w:r>
      <w:r w:rsidR="008B366F" w:rsidRPr="00835EEE">
        <w:rPr>
          <w:rFonts w:ascii="仿宋" w:eastAsia="仿宋" w:hAnsi="仿宋" w:hint="eastAsia"/>
          <w:sz w:val="24"/>
          <w:szCs w:val="28"/>
        </w:rPr>
        <w:t>乙方</w:t>
      </w:r>
      <w:r w:rsidR="008B366F" w:rsidRPr="00835EEE">
        <w:rPr>
          <w:rFonts w:ascii="仿宋" w:eastAsia="仿宋" w:hAnsi="仿宋"/>
          <w:sz w:val="24"/>
          <w:szCs w:val="28"/>
        </w:rPr>
        <w:t>的运营维护绩效考核从</w:t>
      </w:r>
      <w:r w:rsidR="008B366F" w:rsidRPr="00835EEE">
        <w:rPr>
          <w:rFonts w:ascii="仿宋" w:eastAsia="仿宋" w:hAnsi="仿宋" w:hint="eastAsia"/>
          <w:sz w:val="24"/>
          <w:szCs w:val="28"/>
        </w:rPr>
        <w:t>商业运行日</w:t>
      </w:r>
      <w:r w:rsidR="008B366F" w:rsidRPr="00835EEE">
        <w:rPr>
          <w:rFonts w:ascii="仿宋" w:eastAsia="仿宋" w:hAnsi="仿宋"/>
          <w:sz w:val="24"/>
          <w:szCs w:val="28"/>
        </w:rPr>
        <w:t>开始。</w:t>
      </w:r>
    </w:p>
    <w:p w14:paraId="00E70DEF" w14:textId="77777777" w:rsidR="00E25EEC" w:rsidRPr="00835EEE" w:rsidRDefault="000F0F55">
      <w:pPr>
        <w:pStyle w:val="13"/>
        <w:widowControl w:val="0"/>
        <w:numPr>
          <w:ilvl w:val="0"/>
          <w:numId w:val="32"/>
        </w:numPr>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临时考核</w:t>
      </w:r>
    </w:p>
    <w:p w14:paraId="3B0E31B0" w14:textId="35D8C841" w:rsidR="00E25EEC" w:rsidRPr="00835EEE" w:rsidRDefault="00F12AD8" w:rsidP="000A2349">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（a）</w:t>
      </w:r>
      <w:r w:rsidR="000F0F55" w:rsidRPr="00835EEE">
        <w:rPr>
          <w:rFonts w:ascii="仿宋" w:eastAsia="仿宋" w:hAnsi="仿宋" w:hint="eastAsia"/>
          <w:sz w:val="24"/>
          <w:szCs w:val="28"/>
        </w:rPr>
        <w:t>项目绩效考核小组可以随时自行考核乙方的管网设施运营维护服务绩效，如发现缺陷，则需在</w:t>
      </w:r>
      <w:r w:rsidR="000F0F55" w:rsidRPr="00835EEE">
        <w:rPr>
          <w:rFonts w:ascii="仿宋" w:eastAsia="仿宋" w:hAnsi="仿宋"/>
          <w:sz w:val="24"/>
          <w:szCs w:val="28"/>
        </w:rPr>
        <w:t>24小时内以书面形式通知</w:t>
      </w:r>
      <w:r w:rsidR="000F0F55" w:rsidRPr="00835EEE">
        <w:rPr>
          <w:rFonts w:ascii="仿宋" w:eastAsia="仿宋" w:hAnsi="仿宋" w:hint="eastAsia"/>
          <w:sz w:val="24"/>
          <w:szCs w:val="28"/>
        </w:rPr>
        <w:t>乙方</w:t>
      </w:r>
      <w:r w:rsidR="000F0F55" w:rsidRPr="00835EEE">
        <w:rPr>
          <w:rFonts w:ascii="仿宋" w:eastAsia="仿宋" w:hAnsi="仿宋"/>
          <w:sz w:val="24"/>
          <w:szCs w:val="28"/>
        </w:rPr>
        <w:t>，</w:t>
      </w:r>
      <w:r w:rsidR="000F0F55" w:rsidRPr="00835EEE">
        <w:rPr>
          <w:rFonts w:ascii="仿宋" w:eastAsia="仿宋" w:hAnsi="仿宋" w:hint="eastAsia"/>
          <w:sz w:val="24"/>
          <w:szCs w:val="28"/>
        </w:rPr>
        <w:t>乙方</w:t>
      </w:r>
      <w:r w:rsidR="000F0F55" w:rsidRPr="00835EEE">
        <w:rPr>
          <w:rFonts w:ascii="仿宋" w:eastAsia="仿宋" w:hAnsi="仿宋"/>
          <w:sz w:val="24"/>
          <w:szCs w:val="28"/>
        </w:rPr>
        <w:t>在接到该通知后，应在在通知要求的时间内修复缺陷。</w:t>
      </w:r>
    </w:p>
    <w:p w14:paraId="2A94F8B1" w14:textId="243A91AF" w:rsidR="00E25EEC" w:rsidRPr="00835EEE" w:rsidRDefault="00F12AD8" w:rsidP="000A2349">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（b）</w:t>
      </w:r>
      <w:r w:rsidR="000F0F55" w:rsidRPr="00835EEE">
        <w:rPr>
          <w:rFonts w:ascii="仿宋" w:eastAsia="仿宋" w:hAnsi="仿宋" w:hint="eastAsia"/>
          <w:sz w:val="24"/>
          <w:szCs w:val="28"/>
        </w:rPr>
        <w:t>临时考核结果纳入考核</w:t>
      </w:r>
      <w:r w:rsidR="00D76A46" w:rsidRPr="00835EEE">
        <w:rPr>
          <w:rFonts w:ascii="仿宋" w:eastAsia="仿宋" w:hAnsi="仿宋" w:hint="eastAsia"/>
          <w:sz w:val="24"/>
          <w:szCs w:val="28"/>
        </w:rPr>
        <w:t>年度</w:t>
      </w:r>
      <w:r w:rsidR="000F0F55" w:rsidRPr="00835EEE">
        <w:rPr>
          <w:rFonts w:ascii="仿宋" w:eastAsia="仿宋" w:hAnsi="仿宋" w:hint="eastAsia"/>
          <w:sz w:val="24"/>
          <w:szCs w:val="28"/>
        </w:rPr>
        <w:t>考核结果。</w:t>
      </w:r>
      <w:r w:rsidRPr="00835EEE">
        <w:rPr>
          <w:rFonts w:ascii="仿宋" w:eastAsia="仿宋" w:hAnsi="仿宋" w:hint="eastAsia"/>
          <w:sz w:val="24"/>
          <w:szCs w:val="28"/>
        </w:rPr>
        <w:t>项目绩效考核小组如</w:t>
      </w:r>
      <w:r w:rsidR="00D76A46" w:rsidRPr="00835EEE">
        <w:rPr>
          <w:rFonts w:ascii="仿宋" w:eastAsia="仿宋" w:hAnsi="仿宋" w:hint="eastAsia"/>
          <w:sz w:val="24"/>
          <w:szCs w:val="28"/>
        </w:rPr>
        <w:t>开展</w:t>
      </w:r>
      <w:r w:rsidRPr="00835EEE">
        <w:rPr>
          <w:rFonts w:ascii="仿宋" w:eastAsia="仿宋" w:hAnsi="仿宋" w:hint="eastAsia"/>
          <w:sz w:val="24"/>
          <w:szCs w:val="28"/>
        </w:rPr>
        <w:t>了临时考核，则该</w:t>
      </w:r>
      <w:r w:rsidR="00D76A46" w:rsidRPr="00835EEE">
        <w:rPr>
          <w:rFonts w:ascii="仿宋" w:eastAsia="仿宋" w:hAnsi="仿宋" w:hint="eastAsia"/>
          <w:sz w:val="24"/>
          <w:szCs w:val="28"/>
        </w:rPr>
        <w:t>年度</w:t>
      </w:r>
      <w:r w:rsidRPr="00835EEE">
        <w:rPr>
          <w:rFonts w:ascii="仿宋" w:eastAsia="仿宋" w:hAnsi="仿宋" w:hint="eastAsia"/>
          <w:sz w:val="24"/>
          <w:szCs w:val="28"/>
        </w:rPr>
        <w:t>的绩效考核得分=30%*临时考核得分+70%*该年</w:t>
      </w:r>
      <w:r w:rsidR="00D76A46" w:rsidRPr="00835EEE">
        <w:rPr>
          <w:rFonts w:ascii="仿宋" w:eastAsia="仿宋" w:hAnsi="仿宋" w:hint="eastAsia"/>
          <w:sz w:val="24"/>
          <w:szCs w:val="28"/>
        </w:rPr>
        <w:t>度定期</w:t>
      </w:r>
      <w:r w:rsidRPr="00835EEE">
        <w:rPr>
          <w:rFonts w:ascii="仿宋" w:eastAsia="仿宋" w:hAnsi="仿宋" w:hint="eastAsia"/>
          <w:sz w:val="24"/>
          <w:szCs w:val="28"/>
        </w:rPr>
        <w:t>考核得分。</w:t>
      </w:r>
    </w:p>
    <w:p w14:paraId="301575BE" w14:textId="0267C574" w:rsidR="00E25EEC" w:rsidRPr="00835EEE" w:rsidRDefault="000F0F55">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项目绩效考核小组将乙方每</w:t>
      </w:r>
      <w:r w:rsidR="00F12AD8" w:rsidRPr="00835EEE">
        <w:rPr>
          <w:rFonts w:ascii="仿宋" w:eastAsia="仿宋" w:hAnsi="仿宋" w:hint="eastAsia"/>
          <w:sz w:val="24"/>
          <w:szCs w:val="28"/>
        </w:rPr>
        <w:t>年度</w:t>
      </w:r>
      <w:r w:rsidRPr="00835EEE">
        <w:rPr>
          <w:rFonts w:ascii="仿宋" w:eastAsia="仿宋" w:hAnsi="仿宋" w:hint="eastAsia"/>
          <w:sz w:val="24"/>
          <w:szCs w:val="28"/>
        </w:rPr>
        <w:t>绩效考核得分与全部管网设施服务费进行挂钩。</w:t>
      </w:r>
    </w:p>
    <w:p w14:paraId="4252D2E3" w14:textId="77777777" w:rsidR="00E25EEC" w:rsidRPr="00835EEE" w:rsidRDefault="000F0F55">
      <w:pPr>
        <w:adjustRightInd w:val="0"/>
        <w:snapToGrid w:val="0"/>
        <w:spacing w:before="120" w:after="120" w:line="360" w:lineRule="auto"/>
        <w:ind w:firstLineChars="200" w:firstLine="480"/>
        <w:rPr>
          <w:rFonts w:ascii="仿宋" w:eastAsia="仿宋" w:hAnsi="仿宋"/>
          <w:sz w:val="24"/>
          <w:szCs w:val="28"/>
        </w:rPr>
      </w:pPr>
      <w:r w:rsidRPr="00835EEE">
        <w:rPr>
          <w:rFonts w:ascii="仿宋" w:eastAsia="仿宋" w:hAnsi="仿宋" w:hint="eastAsia"/>
          <w:sz w:val="24"/>
          <w:szCs w:val="28"/>
        </w:rPr>
        <w:t>具体机制为：</w:t>
      </w:r>
    </w:p>
    <w:p w14:paraId="7E7138A2" w14:textId="77777777" w:rsidR="00E25EEC" w:rsidRPr="00835EEE" w:rsidRDefault="000F0F55">
      <w:pPr>
        <w:pStyle w:val="aff"/>
        <w:numPr>
          <w:ilvl w:val="1"/>
          <w:numId w:val="34"/>
        </w:numPr>
        <w:adjustRightInd w:val="0"/>
        <w:snapToGrid w:val="0"/>
        <w:spacing w:beforeLines="0" w:before="120" w:afterLines="0" w:after="120"/>
        <w:ind w:left="0" w:firstLine="482"/>
        <w:rPr>
          <w:rFonts w:ascii="仿宋" w:eastAsia="仿宋" w:hAnsi="仿宋"/>
          <w:b/>
          <w:szCs w:val="28"/>
        </w:rPr>
      </w:pPr>
      <w:r w:rsidRPr="00835EEE">
        <w:rPr>
          <w:rFonts w:ascii="仿宋" w:eastAsia="仿宋" w:hAnsi="仿宋"/>
          <w:b/>
          <w:szCs w:val="28"/>
        </w:rPr>
        <w:t xml:space="preserve"> 85</w:t>
      </w:r>
      <w:r w:rsidRPr="00835EEE">
        <w:rPr>
          <w:rFonts w:ascii="仿宋" w:eastAsia="仿宋" w:hAnsi="仿宋" w:hint="eastAsia"/>
          <w:b/>
          <w:szCs w:val="28"/>
        </w:rPr>
        <w:t>≤当年度城区、镇区污水处理管网设施工程绩效考核得分≤</w:t>
      </w:r>
      <w:r w:rsidRPr="00835EEE">
        <w:rPr>
          <w:rFonts w:ascii="仿宋" w:eastAsia="仿宋" w:hAnsi="仿宋"/>
          <w:b/>
          <w:szCs w:val="28"/>
        </w:rPr>
        <w:t>100</w:t>
      </w:r>
    </w:p>
    <w:p w14:paraId="5896ADD0" w14:textId="77777777" w:rsidR="00E25EEC" w:rsidRPr="00835EEE" w:rsidRDefault="000F0F55">
      <w:pPr>
        <w:adjustRightInd w:val="0"/>
        <w:snapToGrid w:val="0"/>
        <w:spacing w:before="120" w:after="120" w:line="360" w:lineRule="auto"/>
        <w:ind w:firstLineChars="200" w:firstLine="480"/>
        <w:jc w:val="left"/>
        <w:rPr>
          <w:rFonts w:ascii="仿宋" w:eastAsia="仿宋" w:hAnsi="仿宋"/>
          <w:bCs/>
          <w:kern w:val="0"/>
          <w:sz w:val="24"/>
          <w:szCs w:val="28"/>
        </w:rPr>
      </w:pPr>
      <w:r w:rsidRPr="00835EEE">
        <w:rPr>
          <w:rFonts w:ascii="仿宋" w:eastAsia="仿宋" w:hAnsi="仿宋" w:hint="eastAsia"/>
          <w:bCs/>
          <w:kern w:val="0"/>
          <w:sz w:val="24"/>
          <w:szCs w:val="28"/>
        </w:rPr>
        <w:t>政府实际支付的当年城区、乡镇管网设施服务费= 计算得出的当年城区、乡镇管网设施服务费×1</w:t>
      </w:r>
      <w:r w:rsidRPr="00835EEE">
        <w:rPr>
          <w:rFonts w:ascii="仿宋" w:eastAsia="仿宋" w:hAnsi="仿宋"/>
          <w:bCs/>
          <w:kern w:val="0"/>
          <w:sz w:val="24"/>
          <w:szCs w:val="28"/>
        </w:rPr>
        <w:t>00</w:t>
      </w:r>
      <w:r w:rsidRPr="00835EEE">
        <w:rPr>
          <w:rFonts w:ascii="仿宋" w:eastAsia="仿宋" w:hAnsi="仿宋" w:hint="eastAsia"/>
          <w:bCs/>
          <w:kern w:val="0"/>
          <w:sz w:val="24"/>
          <w:szCs w:val="28"/>
        </w:rPr>
        <w:t xml:space="preserve">% </w:t>
      </w:r>
    </w:p>
    <w:p w14:paraId="2796F448" w14:textId="77777777" w:rsidR="00E25EEC" w:rsidRPr="00835EEE" w:rsidRDefault="000F0F55">
      <w:pPr>
        <w:pStyle w:val="aff"/>
        <w:numPr>
          <w:ilvl w:val="1"/>
          <w:numId w:val="34"/>
        </w:numPr>
        <w:adjustRightInd w:val="0"/>
        <w:snapToGrid w:val="0"/>
        <w:spacing w:beforeLines="0" w:before="120" w:afterLines="0" w:after="120"/>
        <w:ind w:left="0" w:firstLine="482"/>
        <w:rPr>
          <w:rFonts w:ascii="仿宋" w:eastAsia="仿宋" w:hAnsi="仿宋"/>
          <w:b/>
          <w:szCs w:val="28"/>
        </w:rPr>
      </w:pPr>
      <w:r w:rsidRPr="00835EEE">
        <w:rPr>
          <w:rFonts w:ascii="仿宋" w:eastAsia="仿宋" w:hAnsi="仿宋"/>
          <w:b/>
          <w:szCs w:val="28"/>
        </w:rPr>
        <w:t xml:space="preserve"> 75</w:t>
      </w:r>
      <w:r w:rsidRPr="00835EEE">
        <w:rPr>
          <w:rFonts w:ascii="仿宋" w:eastAsia="仿宋" w:hAnsi="仿宋" w:hint="eastAsia"/>
          <w:b/>
          <w:szCs w:val="28"/>
        </w:rPr>
        <w:t>≤当年度城区、镇区污水处理管网设施工程绩效考核得分</w:t>
      </w:r>
      <w:r w:rsidRPr="00835EEE">
        <w:rPr>
          <w:rFonts w:ascii="仿宋" w:eastAsia="仿宋" w:hAnsi="仿宋"/>
          <w:b/>
          <w:szCs w:val="28"/>
        </w:rPr>
        <w:t>&lt;85</w:t>
      </w:r>
    </w:p>
    <w:p w14:paraId="65264153" w14:textId="77777777" w:rsidR="00E25EEC" w:rsidRPr="00835EEE" w:rsidRDefault="000F0F55">
      <w:pPr>
        <w:adjustRightInd w:val="0"/>
        <w:snapToGrid w:val="0"/>
        <w:spacing w:before="120" w:after="120" w:line="360" w:lineRule="auto"/>
        <w:ind w:firstLineChars="200" w:firstLine="480"/>
        <w:jc w:val="left"/>
        <w:rPr>
          <w:rFonts w:ascii="仿宋" w:eastAsia="仿宋" w:hAnsi="仿宋"/>
          <w:bCs/>
          <w:kern w:val="0"/>
          <w:sz w:val="24"/>
          <w:szCs w:val="28"/>
        </w:rPr>
      </w:pPr>
      <w:r w:rsidRPr="00835EEE">
        <w:rPr>
          <w:rFonts w:ascii="仿宋" w:eastAsia="仿宋" w:hAnsi="仿宋" w:hint="eastAsia"/>
          <w:bCs/>
          <w:kern w:val="0"/>
          <w:sz w:val="24"/>
          <w:szCs w:val="28"/>
        </w:rPr>
        <w:lastRenderedPageBreak/>
        <w:t>政府实际支付的当年城区、乡镇管网设施服务费= 计算得出的当年城区、乡镇管网设施服务费×</w:t>
      </w:r>
      <w:r w:rsidRPr="00835EEE">
        <w:rPr>
          <w:rFonts w:ascii="仿宋" w:eastAsia="仿宋" w:hAnsi="仿宋"/>
          <w:bCs/>
          <w:kern w:val="0"/>
          <w:sz w:val="24"/>
          <w:szCs w:val="28"/>
        </w:rPr>
        <w:t>90</w:t>
      </w:r>
      <w:r w:rsidRPr="00835EEE">
        <w:rPr>
          <w:rFonts w:ascii="仿宋" w:eastAsia="仿宋" w:hAnsi="仿宋" w:hint="eastAsia"/>
          <w:bCs/>
          <w:kern w:val="0"/>
          <w:sz w:val="24"/>
          <w:szCs w:val="28"/>
        </w:rPr>
        <w:t xml:space="preserve">% </w:t>
      </w:r>
    </w:p>
    <w:p w14:paraId="07A4FED3" w14:textId="77777777" w:rsidR="00E25EEC" w:rsidRPr="00835EEE" w:rsidRDefault="000F0F55">
      <w:pPr>
        <w:pStyle w:val="aff"/>
        <w:numPr>
          <w:ilvl w:val="1"/>
          <w:numId w:val="34"/>
        </w:numPr>
        <w:adjustRightInd w:val="0"/>
        <w:snapToGrid w:val="0"/>
        <w:spacing w:beforeLines="0" w:before="120" w:afterLines="0" w:after="120"/>
        <w:ind w:left="0" w:firstLine="482"/>
        <w:rPr>
          <w:rFonts w:ascii="仿宋" w:eastAsia="仿宋" w:hAnsi="仿宋"/>
          <w:b/>
          <w:szCs w:val="28"/>
        </w:rPr>
      </w:pPr>
      <w:r w:rsidRPr="00835EEE">
        <w:rPr>
          <w:rFonts w:ascii="仿宋" w:eastAsia="仿宋" w:hAnsi="仿宋"/>
          <w:b/>
          <w:szCs w:val="28"/>
        </w:rPr>
        <w:t xml:space="preserve"> 65</w:t>
      </w:r>
      <w:r w:rsidRPr="00835EEE">
        <w:rPr>
          <w:rFonts w:ascii="仿宋" w:eastAsia="仿宋" w:hAnsi="仿宋" w:hint="eastAsia"/>
          <w:b/>
          <w:szCs w:val="28"/>
        </w:rPr>
        <w:t>≤当年度城区、镇区污水处理管网设施工程绩效考核得分&lt;</w:t>
      </w:r>
      <w:r w:rsidRPr="00835EEE">
        <w:rPr>
          <w:rFonts w:ascii="仿宋" w:eastAsia="仿宋" w:hAnsi="仿宋"/>
          <w:b/>
          <w:szCs w:val="28"/>
        </w:rPr>
        <w:t>75</w:t>
      </w:r>
    </w:p>
    <w:p w14:paraId="5FD086D1" w14:textId="77777777" w:rsidR="00E25EEC" w:rsidRPr="00835EEE" w:rsidRDefault="000F0F55">
      <w:pPr>
        <w:adjustRightInd w:val="0"/>
        <w:snapToGrid w:val="0"/>
        <w:spacing w:before="120" w:after="120" w:line="360" w:lineRule="auto"/>
        <w:ind w:firstLineChars="200" w:firstLine="480"/>
        <w:jc w:val="left"/>
        <w:rPr>
          <w:rFonts w:ascii="仿宋" w:eastAsia="仿宋" w:hAnsi="仿宋"/>
          <w:bCs/>
          <w:kern w:val="0"/>
          <w:sz w:val="24"/>
          <w:szCs w:val="28"/>
        </w:rPr>
      </w:pPr>
      <w:r w:rsidRPr="00835EEE">
        <w:rPr>
          <w:rFonts w:ascii="仿宋" w:eastAsia="仿宋" w:hAnsi="仿宋" w:hint="eastAsia"/>
          <w:bCs/>
          <w:kern w:val="0"/>
          <w:sz w:val="24"/>
          <w:szCs w:val="28"/>
        </w:rPr>
        <w:t>政府实际支付的当年城区、乡镇管网设施服务费= 计算得出的当年城区、乡镇管网设施服务费×</w:t>
      </w:r>
      <w:r w:rsidRPr="00835EEE">
        <w:rPr>
          <w:rFonts w:ascii="仿宋" w:eastAsia="仿宋" w:hAnsi="仿宋"/>
          <w:bCs/>
          <w:kern w:val="0"/>
          <w:sz w:val="24"/>
          <w:szCs w:val="28"/>
        </w:rPr>
        <w:t>80</w:t>
      </w:r>
      <w:r w:rsidRPr="00835EEE">
        <w:rPr>
          <w:rFonts w:ascii="仿宋" w:eastAsia="仿宋" w:hAnsi="仿宋" w:hint="eastAsia"/>
          <w:bCs/>
          <w:kern w:val="0"/>
          <w:sz w:val="24"/>
          <w:szCs w:val="28"/>
        </w:rPr>
        <w:t xml:space="preserve">% </w:t>
      </w:r>
    </w:p>
    <w:p w14:paraId="5DD0F988" w14:textId="77777777" w:rsidR="00E25EEC" w:rsidRPr="00835EEE" w:rsidRDefault="000F0F55">
      <w:pPr>
        <w:pStyle w:val="aff"/>
        <w:numPr>
          <w:ilvl w:val="1"/>
          <w:numId w:val="34"/>
        </w:numPr>
        <w:adjustRightInd w:val="0"/>
        <w:snapToGrid w:val="0"/>
        <w:spacing w:beforeLines="0" w:before="120" w:afterLines="0" w:after="120"/>
        <w:ind w:left="0" w:firstLine="482"/>
        <w:rPr>
          <w:rFonts w:ascii="仿宋" w:eastAsia="仿宋" w:hAnsi="仿宋"/>
          <w:b/>
          <w:szCs w:val="28"/>
        </w:rPr>
      </w:pPr>
      <w:r w:rsidRPr="00835EEE">
        <w:rPr>
          <w:rFonts w:ascii="仿宋" w:eastAsia="仿宋" w:hAnsi="仿宋"/>
          <w:b/>
          <w:szCs w:val="28"/>
        </w:rPr>
        <w:t xml:space="preserve"> 60</w:t>
      </w:r>
      <w:r w:rsidRPr="00835EEE">
        <w:rPr>
          <w:rFonts w:ascii="仿宋" w:eastAsia="仿宋" w:hAnsi="仿宋" w:hint="eastAsia"/>
          <w:b/>
          <w:szCs w:val="28"/>
        </w:rPr>
        <w:t>≤当年度城区、镇区污水处理管网设施工程绩效考核得分&lt;</w:t>
      </w:r>
      <w:r w:rsidRPr="00835EEE">
        <w:rPr>
          <w:rFonts w:ascii="仿宋" w:eastAsia="仿宋" w:hAnsi="仿宋"/>
          <w:b/>
          <w:szCs w:val="28"/>
        </w:rPr>
        <w:t>65</w:t>
      </w:r>
    </w:p>
    <w:p w14:paraId="3501CF0B" w14:textId="77777777" w:rsidR="00E25EEC" w:rsidRPr="00835EEE" w:rsidRDefault="000F0F55">
      <w:pPr>
        <w:adjustRightInd w:val="0"/>
        <w:snapToGrid w:val="0"/>
        <w:spacing w:before="120" w:after="120" w:line="360" w:lineRule="auto"/>
        <w:ind w:firstLineChars="200" w:firstLine="480"/>
        <w:jc w:val="left"/>
        <w:rPr>
          <w:rFonts w:ascii="仿宋" w:eastAsia="仿宋" w:hAnsi="仿宋"/>
          <w:bCs/>
          <w:kern w:val="0"/>
          <w:sz w:val="24"/>
          <w:szCs w:val="28"/>
        </w:rPr>
      </w:pPr>
      <w:r w:rsidRPr="00835EEE">
        <w:rPr>
          <w:rFonts w:ascii="仿宋" w:eastAsia="仿宋" w:hAnsi="仿宋" w:hint="eastAsia"/>
          <w:bCs/>
          <w:kern w:val="0"/>
          <w:sz w:val="24"/>
          <w:szCs w:val="28"/>
        </w:rPr>
        <w:t>政府实际支付的当年城区、乡镇管网设施服务费= 计算得出的当年城区、乡镇管网设施服务费×</w:t>
      </w:r>
      <w:r w:rsidRPr="00835EEE">
        <w:rPr>
          <w:rFonts w:ascii="仿宋" w:eastAsia="仿宋" w:hAnsi="仿宋"/>
          <w:bCs/>
          <w:kern w:val="0"/>
          <w:sz w:val="24"/>
          <w:szCs w:val="28"/>
        </w:rPr>
        <w:t>70</w:t>
      </w:r>
      <w:r w:rsidRPr="00835EEE">
        <w:rPr>
          <w:rFonts w:ascii="仿宋" w:eastAsia="仿宋" w:hAnsi="仿宋" w:hint="eastAsia"/>
          <w:bCs/>
          <w:kern w:val="0"/>
          <w:sz w:val="24"/>
          <w:szCs w:val="28"/>
        </w:rPr>
        <w:t xml:space="preserve">% </w:t>
      </w:r>
    </w:p>
    <w:p w14:paraId="21709D68" w14:textId="77777777" w:rsidR="00E25EEC" w:rsidRPr="00835EEE" w:rsidRDefault="000F0F55">
      <w:pPr>
        <w:pStyle w:val="aff"/>
        <w:numPr>
          <w:ilvl w:val="1"/>
          <w:numId w:val="34"/>
        </w:numPr>
        <w:adjustRightInd w:val="0"/>
        <w:snapToGrid w:val="0"/>
        <w:spacing w:beforeLines="0" w:before="120" w:afterLines="0" w:after="120"/>
        <w:ind w:left="0" w:firstLine="482"/>
        <w:rPr>
          <w:rFonts w:ascii="仿宋" w:eastAsia="仿宋" w:hAnsi="仿宋"/>
          <w:b/>
          <w:szCs w:val="28"/>
        </w:rPr>
      </w:pPr>
      <w:r w:rsidRPr="00835EEE">
        <w:rPr>
          <w:rFonts w:ascii="仿宋" w:eastAsia="仿宋" w:hAnsi="仿宋" w:hint="eastAsia"/>
          <w:b/>
          <w:szCs w:val="28"/>
        </w:rPr>
        <w:t>当年度城区、镇区污水处理管网设施工程绩效考核得分&lt;</w:t>
      </w:r>
      <w:r w:rsidRPr="00835EEE">
        <w:rPr>
          <w:rFonts w:ascii="仿宋" w:eastAsia="仿宋" w:hAnsi="仿宋"/>
          <w:b/>
          <w:szCs w:val="28"/>
        </w:rPr>
        <w:t>60</w:t>
      </w:r>
    </w:p>
    <w:p w14:paraId="78537266" w14:textId="21B4EBC8" w:rsidR="00E25EEC" w:rsidRPr="00835EEE" w:rsidRDefault="000F0F55">
      <w:pPr>
        <w:pStyle w:val="13"/>
        <w:widowControl w:val="0"/>
        <w:adjustRightInd w:val="0"/>
        <w:snapToGrid w:val="0"/>
        <w:spacing w:beforeLines="0" w:before="120" w:afterLines="0" w:after="120" w:line="360" w:lineRule="auto"/>
        <w:ind w:left="0" w:firstLine="480"/>
        <w:rPr>
          <w:rFonts w:ascii="仿宋" w:eastAsia="仿宋" w:hAnsi="仿宋"/>
          <w:bCs/>
          <w:sz w:val="24"/>
          <w:szCs w:val="28"/>
        </w:rPr>
        <w:sectPr w:rsidR="00E25EEC" w:rsidRPr="00835EEE">
          <w:pgSz w:w="11906" w:h="16838"/>
          <w:pgMar w:top="1440" w:right="1797" w:bottom="1440" w:left="1797" w:header="851" w:footer="992" w:gutter="0"/>
          <w:pgNumType w:fmt="numberInDash"/>
          <w:cols w:space="720"/>
          <w:docGrid w:linePitch="312"/>
        </w:sectPr>
      </w:pPr>
      <w:r w:rsidRPr="00835EEE">
        <w:rPr>
          <w:rFonts w:ascii="仿宋" w:eastAsia="仿宋" w:hAnsi="仿宋" w:hint="eastAsia"/>
          <w:bCs/>
          <w:sz w:val="24"/>
          <w:szCs w:val="28"/>
        </w:rPr>
        <w:t>政府实际支付的当年城区、乡镇管网设施服务费= 计算得出的当年城区、乡镇管网设施服务费×当年度绩效考核得分/</w:t>
      </w:r>
      <w:r w:rsidRPr="00835EEE">
        <w:rPr>
          <w:rFonts w:ascii="仿宋" w:eastAsia="仿宋" w:hAnsi="仿宋"/>
          <w:bCs/>
          <w:sz w:val="24"/>
          <w:szCs w:val="28"/>
        </w:rPr>
        <w:t xml:space="preserve">100 </w:t>
      </w:r>
      <w:r w:rsidRPr="00835EEE">
        <w:rPr>
          <w:rFonts w:ascii="仿宋" w:eastAsia="仿宋" w:hAnsi="仿宋" w:hint="eastAsia"/>
          <w:bCs/>
          <w:sz w:val="24"/>
          <w:szCs w:val="28"/>
        </w:rPr>
        <w:t>×</w:t>
      </w:r>
      <w:r w:rsidRPr="00835EEE">
        <w:rPr>
          <w:rFonts w:ascii="仿宋" w:eastAsia="仿宋" w:hAnsi="仿宋"/>
          <w:bCs/>
          <w:sz w:val="24"/>
          <w:szCs w:val="28"/>
        </w:rPr>
        <w:t>100</w:t>
      </w:r>
      <w:r w:rsidRPr="00835EEE">
        <w:rPr>
          <w:rFonts w:ascii="仿宋" w:eastAsia="仿宋" w:hAnsi="仿宋" w:hint="eastAsia"/>
          <w:bCs/>
          <w:sz w:val="24"/>
          <w:szCs w:val="28"/>
        </w:rPr>
        <w:t>%，最低为0；如连续三年绩效考核得分低于60分，视为</w:t>
      </w:r>
      <w:r w:rsidRPr="00835EEE">
        <w:rPr>
          <w:rFonts w:ascii="仿宋" w:eastAsia="仿宋" w:hAnsi="仿宋" w:hint="eastAsia"/>
          <w:sz w:val="24"/>
          <w:szCs w:val="28"/>
        </w:rPr>
        <w:t>乙方</w:t>
      </w:r>
      <w:r w:rsidRPr="00835EEE">
        <w:rPr>
          <w:rFonts w:ascii="仿宋" w:eastAsia="仿宋" w:hAnsi="仿宋" w:hint="eastAsia"/>
          <w:bCs/>
          <w:sz w:val="24"/>
          <w:szCs w:val="28"/>
        </w:rPr>
        <w:t>在运营期违约，甲方有权提前终止P</w:t>
      </w:r>
      <w:r w:rsidRPr="00835EEE">
        <w:rPr>
          <w:rFonts w:ascii="仿宋" w:eastAsia="仿宋" w:hAnsi="仿宋"/>
          <w:bCs/>
          <w:sz w:val="24"/>
          <w:szCs w:val="28"/>
        </w:rPr>
        <w:t>PP</w:t>
      </w:r>
      <w:r w:rsidRPr="00835EEE">
        <w:rPr>
          <w:rFonts w:ascii="仿宋" w:eastAsia="仿宋" w:hAnsi="仿宋" w:hint="eastAsia"/>
          <w:bCs/>
          <w:sz w:val="24"/>
          <w:szCs w:val="28"/>
        </w:rPr>
        <w:t>合同。</w:t>
      </w:r>
    </w:p>
    <w:p w14:paraId="3458A82B" w14:textId="77777777" w:rsidR="00E25EEC" w:rsidRPr="00835EEE" w:rsidRDefault="000F0F55">
      <w:pPr>
        <w:pStyle w:val="13"/>
        <w:widowControl w:val="0"/>
        <w:adjustRightInd w:val="0"/>
        <w:snapToGrid w:val="0"/>
        <w:spacing w:beforeLines="0" w:before="120" w:afterLines="0" w:after="120" w:line="360" w:lineRule="auto"/>
        <w:ind w:left="0" w:firstLineChars="0" w:firstLine="0"/>
        <w:jc w:val="center"/>
        <w:rPr>
          <w:rFonts w:ascii="仿宋" w:eastAsia="仿宋" w:hAnsi="仿宋"/>
          <w:b/>
          <w:bCs/>
          <w:sz w:val="24"/>
          <w:szCs w:val="28"/>
        </w:rPr>
      </w:pPr>
      <w:bookmarkStart w:id="120" w:name="_Toc22996100"/>
      <w:r w:rsidRPr="00835EEE">
        <w:rPr>
          <w:rFonts w:ascii="仿宋" w:eastAsia="仿宋" w:hAnsi="仿宋" w:hint="eastAsia"/>
          <w:b/>
          <w:bCs/>
          <w:sz w:val="24"/>
          <w:szCs w:val="28"/>
        </w:rPr>
        <w:lastRenderedPageBreak/>
        <w:t>丰县农村生活污水治理工程绩效考核</w:t>
      </w:r>
      <w:r w:rsidRPr="00835EEE">
        <w:rPr>
          <w:rFonts w:ascii="仿宋" w:eastAsia="仿宋" w:hAnsi="仿宋"/>
          <w:b/>
          <w:bCs/>
          <w:sz w:val="24"/>
          <w:szCs w:val="28"/>
        </w:rPr>
        <w:t>方案</w:t>
      </w:r>
      <w:bookmarkEnd w:id="120"/>
    </w:p>
    <w:p w14:paraId="48384FDD" w14:textId="77777777" w:rsidR="00E25EEC" w:rsidRPr="00835EEE" w:rsidRDefault="00E25EEC">
      <w:pPr>
        <w:pStyle w:val="aff"/>
        <w:numPr>
          <w:ilvl w:val="0"/>
          <w:numId w:val="28"/>
        </w:numPr>
        <w:adjustRightInd w:val="0"/>
        <w:snapToGrid w:val="0"/>
        <w:spacing w:beforeLines="0" w:before="120" w:afterLines="0" w:after="120"/>
        <w:ind w:firstLineChars="0"/>
        <w:rPr>
          <w:rFonts w:ascii="仿宋" w:eastAsia="仿宋" w:hAnsi="仿宋"/>
          <w:b/>
          <w:bCs/>
          <w:vanish/>
          <w:kern w:val="0"/>
          <w:szCs w:val="28"/>
        </w:rPr>
      </w:pPr>
    </w:p>
    <w:p w14:paraId="335CADBF" w14:textId="77777777" w:rsidR="00E25EEC" w:rsidRPr="00835EEE" w:rsidRDefault="000F0F55">
      <w:pPr>
        <w:pStyle w:val="13"/>
        <w:widowControl w:val="0"/>
        <w:numPr>
          <w:ilvl w:val="1"/>
          <w:numId w:val="28"/>
        </w:numPr>
        <w:adjustRightInd w:val="0"/>
        <w:snapToGrid w:val="0"/>
        <w:spacing w:beforeLines="0" w:before="120" w:afterLines="0" w:after="120" w:line="360" w:lineRule="auto"/>
        <w:ind w:firstLineChars="0"/>
        <w:jc w:val="both"/>
        <w:rPr>
          <w:rFonts w:ascii="仿宋" w:eastAsia="仿宋" w:hAnsi="仿宋"/>
          <w:b/>
          <w:bCs/>
          <w:sz w:val="24"/>
          <w:szCs w:val="28"/>
        </w:rPr>
      </w:pPr>
      <w:r w:rsidRPr="00835EEE">
        <w:rPr>
          <w:rFonts w:ascii="仿宋" w:eastAsia="仿宋" w:hAnsi="仿宋" w:hint="eastAsia"/>
          <w:b/>
          <w:bCs/>
          <w:sz w:val="24"/>
          <w:szCs w:val="28"/>
        </w:rPr>
        <w:t>建设管理</w:t>
      </w:r>
      <w:r w:rsidRPr="00835EEE">
        <w:rPr>
          <w:rFonts w:ascii="仿宋" w:eastAsia="仿宋" w:hAnsi="仿宋"/>
          <w:b/>
          <w:bCs/>
          <w:sz w:val="24"/>
          <w:szCs w:val="28"/>
        </w:rPr>
        <w:t>绩效考核</w:t>
      </w:r>
    </w:p>
    <w:p w14:paraId="058257C6" w14:textId="7D3ECC55" w:rsidR="00E25EEC" w:rsidRPr="00835EEE" w:rsidRDefault="000F0F55">
      <w:pPr>
        <w:pStyle w:val="13"/>
        <w:widowControl w:val="0"/>
        <w:numPr>
          <w:ilvl w:val="2"/>
          <w:numId w:val="28"/>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考核主体：县财政局牵头会同</w:t>
      </w:r>
      <w:r w:rsidR="008B366F" w:rsidRPr="00835EEE">
        <w:rPr>
          <w:rFonts w:ascii="仿宋" w:eastAsia="仿宋" w:hAnsi="仿宋" w:hint="eastAsia"/>
          <w:bCs/>
          <w:sz w:val="24"/>
          <w:szCs w:val="28"/>
        </w:rPr>
        <w:t>甲方</w:t>
      </w:r>
      <w:r w:rsidRPr="00835EEE">
        <w:rPr>
          <w:rFonts w:ascii="仿宋" w:eastAsia="仿宋" w:hAnsi="仿宋" w:hint="eastAsia"/>
          <w:bCs/>
          <w:sz w:val="24"/>
          <w:szCs w:val="28"/>
        </w:rPr>
        <w:t>成立的项目绩效考核小组</w:t>
      </w:r>
    </w:p>
    <w:p w14:paraId="746E032B" w14:textId="77777777" w:rsidR="00E25EEC" w:rsidRPr="00835EEE" w:rsidRDefault="000F0F55">
      <w:pPr>
        <w:pStyle w:val="13"/>
        <w:widowControl w:val="0"/>
        <w:numPr>
          <w:ilvl w:val="2"/>
          <w:numId w:val="28"/>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考核对象：</w:t>
      </w:r>
      <w:r w:rsidRPr="00835EEE">
        <w:rPr>
          <w:rFonts w:ascii="仿宋" w:eastAsia="仿宋" w:hAnsi="仿宋" w:hint="eastAsia"/>
          <w:sz w:val="24"/>
          <w:szCs w:val="28"/>
        </w:rPr>
        <w:t>乙方</w:t>
      </w:r>
    </w:p>
    <w:p w14:paraId="3B7C8A53" w14:textId="77777777" w:rsidR="00E25EEC" w:rsidRPr="00835EEE" w:rsidRDefault="000F0F55">
      <w:pPr>
        <w:pStyle w:val="13"/>
        <w:widowControl w:val="0"/>
        <w:numPr>
          <w:ilvl w:val="2"/>
          <w:numId w:val="28"/>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考核内容：项目绩效考核小组应在项目进行竣工验收的</w:t>
      </w:r>
      <w:r w:rsidRPr="00835EEE">
        <w:rPr>
          <w:rFonts w:ascii="仿宋" w:eastAsia="仿宋" w:hAnsi="仿宋"/>
          <w:bCs/>
          <w:sz w:val="24"/>
          <w:szCs w:val="28"/>
        </w:rPr>
        <w:t>同时</w:t>
      </w:r>
      <w:r w:rsidRPr="00835EEE">
        <w:rPr>
          <w:rFonts w:ascii="仿宋" w:eastAsia="仿宋" w:hAnsi="仿宋" w:hint="eastAsia"/>
          <w:bCs/>
          <w:sz w:val="24"/>
          <w:szCs w:val="28"/>
        </w:rPr>
        <w:t>，对丰县农村污水治理项目的工程质量、建设工期、资金使用、安全文明、环境保护、组织管理、采购与合同、文档资料等方面进行建设过程考核和竣工考核，满分为100分。</w:t>
      </w:r>
    </w:p>
    <w:p w14:paraId="33D355D0" w14:textId="77777777" w:rsidR="00E25EEC" w:rsidRPr="00835EEE" w:rsidRDefault="000F0F55">
      <w:pPr>
        <w:pStyle w:val="13"/>
        <w:widowControl w:val="0"/>
        <w:numPr>
          <w:ilvl w:val="2"/>
          <w:numId w:val="28"/>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建设过程考核</w:t>
      </w:r>
    </w:p>
    <w:p w14:paraId="4D8FE73A" w14:textId="5FFB6570" w:rsidR="00E25EEC" w:rsidRPr="00835EEE" w:rsidRDefault="000F0F55">
      <w:pPr>
        <w:pStyle w:val="aff"/>
        <w:numPr>
          <w:ilvl w:val="0"/>
          <w:numId w:val="35"/>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乙方在整个建设期内须在每</w:t>
      </w:r>
      <w:r w:rsidR="008D7A72" w:rsidRPr="00835EEE">
        <w:rPr>
          <w:rFonts w:ascii="仿宋" w:eastAsia="仿宋" w:hAnsi="仿宋" w:hint="eastAsia"/>
          <w:szCs w:val="28"/>
        </w:rPr>
        <w:t>年</w:t>
      </w:r>
      <w:r w:rsidRPr="00835EEE">
        <w:rPr>
          <w:rFonts w:ascii="仿宋" w:eastAsia="仿宋" w:hAnsi="仿宋" w:hint="eastAsia"/>
          <w:szCs w:val="28"/>
        </w:rPr>
        <w:t>结束后二十（20）日内向项目绩效考核小组提交上</w:t>
      </w:r>
      <w:r w:rsidR="00DC36C4" w:rsidRPr="00835EEE">
        <w:rPr>
          <w:rFonts w:ascii="仿宋" w:eastAsia="仿宋" w:hAnsi="仿宋" w:hint="eastAsia"/>
          <w:szCs w:val="28"/>
        </w:rPr>
        <w:t>一年度</w:t>
      </w:r>
      <w:r w:rsidRPr="00835EEE">
        <w:rPr>
          <w:rFonts w:ascii="仿宋" w:eastAsia="仿宋" w:hAnsi="仿宋" w:hint="eastAsia"/>
          <w:szCs w:val="28"/>
        </w:rPr>
        <w:t>的项目建设</w:t>
      </w:r>
      <w:r w:rsidR="00DC36C4" w:rsidRPr="00835EEE">
        <w:rPr>
          <w:rFonts w:ascii="仿宋" w:eastAsia="仿宋" w:hAnsi="仿宋" w:hint="eastAsia"/>
          <w:szCs w:val="28"/>
        </w:rPr>
        <w:t>年度</w:t>
      </w:r>
      <w:r w:rsidRPr="00835EEE">
        <w:rPr>
          <w:rFonts w:ascii="仿宋" w:eastAsia="仿宋" w:hAnsi="仿宋" w:hint="eastAsia"/>
          <w:szCs w:val="28"/>
        </w:rPr>
        <w:t>报告。项目建设</w:t>
      </w:r>
      <w:r w:rsidR="00DC36C4" w:rsidRPr="00835EEE">
        <w:rPr>
          <w:rFonts w:ascii="仿宋" w:eastAsia="仿宋" w:hAnsi="仿宋" w:hint="eastAsia"/>
          <w:szCs w:val="28"/>
        </w:rPr>
        <w:t>年度</w:t>
      </w:r>
      <w:r w:rsidRPr="00835EEE">
        <w:rPr>
          <w:rFonts w:ascii="仿宋" w:eastAsia="仿宋" w:hAnsi="仿宋" w:hint="eastAsia"/>
          <w:szCs w:val="28"/>
        </w:rPr>
        <w:t>报告包括但不限于：①项目施工过程中工程质量日常检查、定期检查及专项检查记录的</w:t>
      </w:r>
      <w:r w:rsidR="00DC36C4" w:rsidRPr="00835EEE">
        <w:rPr>
          <w:rFonts w:ascii="仿宋" w:eastAsia="仿宋" w:hAnsi="仿宋" w:hint="eastAsia"/>
          <w:szCs w:val="28"/>
        </w:rPr>
        <w:t>年度</w:t>
      </w:r>
      <w:r w:rsidRPr="00835EEE">
        <w:rPr>
          <w:rFonts w:ascii="仿宋" w:eastAsia="仿宋" w:hAnsi="仿宋" w:hint="eastAsia"/>
          <w:szCs w:val="28"/>
        </w:rPr>
        <w:t>汇总表；②</w:t>
      </w:r>
      <w:r w:rsidR="00DC36C4" w:rsidRPr="00835EEE">
        <w:rPr>
          <w:rFonts w:ascii="仿宋" w:eastAsia="仿宋" w:hAnsi="仿宋" w:hint="eastAsia"/>
          <w:szCs w:val="28"/>
        </w:rPr>
        <w:t>年度</w:t>
      </w:r>
      <w:r w:rsidRPr="00835EEE">
        <w:rPr>
          <w:rFonts w:ascii="仿宋" w:eastAsia="仿宋" w:hAnsi="仿宋" w:hint="eastAsia"/>
          <w:szCs w:val="28"/>
        </w:rPr>
        <w:t>项目施工进度的监理报告；③项目施工安全工作报告及安全事故处理情况汇总；④建设投资控制情况</w:t>
      </w:r>
      <w:r w:rsidR="00DC36C4" w:rsidRPr="00835EEE">
        <w:rPr>
          <w:rFonts w:ascii="仿宋" w:eastAsia="仿宋" w:hAnsi="仿宋" w:hint="eastAsia"/>
          <w:szCs w:val="28"/>
        </w:rPr>
        <w:t>年度</w:t>
      </w:r>
      <w:r w:rsidRPr="00835EEE">
        <w:rPr>
          <w:rFonts w:ascii="仿宋" w:eastAsia="仿宋" w:hAnsi="仿宋" w:hint="eastAsia"/>
          <w:szCs w:val="28"/>
        </w:rPr>
        <w:t>报告；⑤项目建设组织管理情况的监理报告；⑥项目资金到位与使用情况报告等。</w:t>
      </w:r>
    </w:p>
    <w:p w14:paraId="24A66DAB" w14:textId="2C8AEC37" w:rsidR="00E25EEC" w:rsidRPr="00835EEE" w:rsidRDefault="000F0F55">
      <w:pPr>
        <w:pStyle w:val="aff"/>
        <w:numPr>
          <w:ilvl w:val="0"/>
          <w:numId w:val="35"/>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项目绩效考核小组应在乙方提交项目建设</w:t>
      </w:r>
      <w:r w:rsidR="00DC36C4" w:rsidRPr="00835EEE">
        <w:rPr>
          <w:rFonts w:ascii="仿宋" w:eastAsia="仿宋" w:hAnsi="仿宋" w:hint="eastAsia"/>
          <w:szCs w:val="28"/>
        </w:rPr>
        <w:t>年度</w:t>
      </w:r>
      <w:r w:rsidRPr="00835EEE">
        <w:rPr>
          <w:rFonts w:ascii="仿宋" w:eastAsia="仿宋" w:hAnsi="仿宋" w:hint="eastAsia"/>
          <w:szCs w:val="28"/>
        </w:rPr>
        <w:t>报告之日起</w:t>
      </w:r>
      <w:r w:rsidR="008D7A72" w:rsidRPr="00835EEE">
        <w:rPr>
          <w:rFonts w:ascii="仿宋" w:eastAsia="仿宋" w:hAnsi="仿宋" w:hint="eastAsia"/>
          <w:szCs w:val="28"/>
        </w:rPr>
        <w:t>1</w:t>
      </w:r>
      <w:r w:rsidRPr="00835EEE">
        <w:rPr>
          <w:rFonts w:ascii="仿宋" w:eastAsia="仿宋" w:hAnsi="仿宋" w:hint="eastAsia"/>
          <w:szCs w:val="28"/>
        </w:rPr>
        <w:t>5日内组织进行</w:t>
      </w:r>
      <w:r w:rsidR="00DC36C4" w:rsidRPr="00835EEE">
        <w:rPr>
          <w:rFonts w:ascii="仿宋" w:eastAsia="仿宋" w:hAnsi="仿宋" w:hint="eastAsia"/>
          <w:szCs w:val="28"/>
        </w:rPr>
        <w:t>年度</w:t>
      </w:r>
      <w:r w:rsidRPr="00835EEE">
        <w:rPr>
          <w:rFonts w:ascii="仿宋" w:eastAsia="仿宋" w:hAnsi="仿宋" w:hint="eastAsia"/>
          <w:szCs w:val="28"/>
        </w:rPr>
        <w:t>考核，在规定的考核现场对各项建设绩效考核指标等进行检查。</w:t>
      </w:r>
    </w:p>
    <w:p w14:paraId="1FCA0B8B" w14:textId="4C608323" w:rsidR="00E25EEC" w:rsidRPr="00835EEE" w:rsidRDefault="000F0F55">
      <w:pPr>
        <w:pStyle w:val="aff"/>
        <w:numPr>
          <w:ilvl w:val="0"/>
          <w:numId w:val="35"/>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项目绩效考核小组对丰县12个建制镇及孙楼街道、凤城街道等共计规划110个发展村庄的新建污水处理站及附属污水管网建设采用分层抽样法进行抽样考核评分，从每个建制镇（除凤城街道外）随机抽取</w:t>
      </w:r>
      <w:r w:rsidR="00DC36C4" w:rsidRPr="00835EEE">
        <w:rPr>
          <w:rFonts w:ascii="仿宋" w:eastAsia="仿宋" w:hAnsi="仿宋" w:hint="eastAsia"/>
          <w:szCs w:val="28"/>
        </w:rPr>
        <w:t>不少于</w:t>
      </w:r>
      <w:r w:rsidRPr="00835EEE">
        <w:rPr>
          <w:rFonts w:ascii="仿宋" w:eastAsia="仿宋" w:hAnsi="仿宋" w:hint="eastAsia"/>
          <w:szCs w:val="28"/>
        </w:rPr>
        <w:t>5个新建污水处理站进行考核。</w:t>
      </w:r>
    </w:p>
    <w:p w14:paraId="2529A5D8" w14:textId="167FB7A5" w:rsidR="00E25EEC" w:rsidRPr="00835EEE" w:rsidRDefault="000F0F55">
      <w:pPr>
        <w:pStyle w:val="aff"/>
        <w:numPr>
          <w:ilvl w:val="0"/>
          <w:numId w:val="35"/>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项目绩效考核小组对乙方的建设过程绩效考核从项目建设期起始日开始。</w:t>
      </w:r>
    </w:p>
    <w:p w14:paraId="3CB50125" w14:textId="15AF53F0" w:rsidR="008D7A72" w:rsidRPr="00835EEE" w:rsidRDefault="008D7A72">
      <w:pPr>
        <w:pStyle w:val="aff"/>
        <w:numPr>
          <w:ilvl w:val="0"/>
          <w:numId w:val="35"/>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对于建设管理绩效考核表中 “质量验收”考核项，只在项目竣工验收时进行考核，</w:t>
      </w:r>
      <w:r w:rsidR="00002E3C" w:rsidRPr="00835EEE">
        <w:rPr>
          <w:rFonts w:ascii="仿宋" w:eastAsia="仿宋" w:hAnsi="仿宋" w:hint="eastAsia"/>
          <w:szCs w:val="28"/>
        </w:rPr>
        <w:t>建设过程</w:t>
      </w:r>
      <w:r w:rsidRPr="00835EEE">
        <w:rPr>
          <w:rFonts w:ascii="仿宋" w:eastAsia="仿宋" w:hAnsi="仿宋" w:hint="eastAsia"/>
          <w:szCs w:val="28"/>
        </w:rPr>
        <w:t>绩效考核时不予考核、该项不扣分。</w:t>
      </w:r>
    </w:p>
    <w:p w14:paraId="49CC1AD9" w14:textId="77777777" w:rsidR="00E25EEC" w:rsidRPr="00835EEE" w:rsidRDefault="000F0F55">
      <w:pPr>
        <w:pStyle w:val="13"/>
        <w:widowControl w:val="0"/>
        <w:numPr>
          <w:ilvl w:val="2"/>
          <w:numId w:val="28"/>
        </w:numPr>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建设竣工考核</w:t>
      </w:r>
    </w:p>
    <w:p w14:paraId="362EC655" w14:textId="77777777" w:rsidR="00E25EEC" w:rsidRPr="00835EEE" w:rsidRDefault="000F0F55">
      <w:pPr>
        <w:pStyle w:val="aff"/>
        <w:numPr>
          <w:ilvl w:val="0"/>
          <w:numId w:val="36"/>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乙方在丰县政府审计部门出具项目竣工决算审计报告之日起的十（10）日内向项目绩效考核小组提交项目建设竣工考核材料。项目建设竣工考核材料包括</w:t>
      </w:r>
      <w:r w:rsidRPr="00835EEE">
        <w:rPr>
          <w:rFonts w:ascii="仿宋" w:eastAsia="仿宋" w:hAnsi="仿宋" w:hint="eastAsia"/>
          <w:szCs w:val="28"/>
        </w:rPr>
        <w:lastRenderedPageBreak/>
        <w:t>但不限于：①工程竣工验收报告；②项目建设监理报告；③建设期施工安全工作报告及安全事故处理情况汇总；④竣工决算审计报告报告；⑤项目建设组织管理情况的监理总结报告；⑥项目资金监测报告；⑦项目融资协议文件等。</w:t>
      </w:r>
    </w:p>
    <w:p w14:paraId="3B7B7A01" w14:textId="002CEBC1" w:rsidR="00E25EEC" w:rsidRPr="00835EEE" w:rsidRDefault="000F0F55">
      <w:pPr>
        <w:pStyle w:val="aff"/>
        <w:numPr>
          <w:ilvl w:val="0"/>
          <w:numId w:val="36"/>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项目绩效考核小组应在乙方提交项目建设竣工材料之日起</w:t>
      </w:r>
      <w:r w:rsidR="008D7A72" w:rsidRPr="00835EEE">
        <w:rPr>
          <w:rFonts w:ascii="仿宋" w:eastAsia="仿宋" w:hAnsi="仿宋" w:hint="eastAsia"/>
          <w:szCs w:val="28"/>
        </w:rPr>
        <w:t>1</w:t>
      </w:r>
      <w:r w:rsidRPr="00835EEE">
        <w:rPr>
          <w:rFonts w:ascii="仿宋" w:eastAsia="仿宋" w:hAnsi="仿宋" w:hint="eastAsia"/>
          <w:szCs w:val="28"/>
        </w:rPr>
        <w:t>5日内组织进行建设竣工考核，并应在十五（15）个工作日内完成，由考核小组根据建设竣工考核材料进行打分。</w:t>
      </w:r>
    </w:p>
    <w:p w14:paraId="0B044B03" w14:textId="77777777" w:rsidR="00E25EEC" w:rsidRPr="00835EEE" w:rsidRDefault="000F0F55">
      <w:pPr>
        <w:pStyle w:val="aff"/>
        <w:numPr>
          <w:ilvl w:val="0"/>
          <w:numId w:val="36"/>
        </w:numPr>
        <w:adjustRightInd w:val="0"/>
        <w:snapToGrid w:val="0"/>
        <w:spacing w:beforeLines="0" w:before="120" w:afterLines="0" w:after="120"/>
        <w:ind w:left="0" w:firstLine="480"/>
        <w:rPr>
          <w:rFonts w:ascii="仿宋" w:eastAsia="仿宋" w:hAnsi="仿宋"/>
          <w:szCs w:val="28"/>
        </w:rPr>
      </w:pPr>
      <w:r w:rsidRPr="00835EEE">
        <w:rPr>
          <w:rFonts w:ascii="仿宋" w:eastAsia="仿宋" w:hAnsi="仿宋" w:hint="eastAsia"/>
          <w:szCs w:val="28"/>
        </w:rPr>
        <w:t>建设竣工考核为一次性考核，考核得分一经确定、不作调整。</w:t>
      </w:r>
    </w:p>
    <w:p w14:paraId="3EBE72FA" w14:textId="77777777" w:rsidR="00E25EEC" w:rsidRPr="00835EEE" w:rsidRDefault="000F0F55">
      <w:pPr>
        <w:pStyle w:val="13"/>
        <w:widowControl w:val="0"/>
        <w:numPr>
          <w:ilvl w:val="2"/>
          <w:numId w:val="28"/>
        </w:numPr>
        <w:adjustRightInd w:val="0"/>
        <w:snapToGrid w:val="0"/>
        <w:spacing w:beforeLines="0" w:before="120" w:afterLines="0" w:after="120" w:line="360" w:lineRule="auto"/>
        <w:ind w:left="851" w:firstLineChars="0" w:hanging="851"/>
        <w:jc w:val="both"/>
        <w:rPr>
          <w:rFonts w:ascii="仿宋" w:eastAsia="仿宋" w:hAnsi="仿宋"/>
          <w:bCs/>
          <w:sz w:val="24"/>
          <w:szCs w:val="28"/>
        </w:rPr>
      </w:pPr>
      <w:r w:rsidRPr="00835EEE">
        <w:rPr>
          <w:rFonts w:ascii="仿宋" w:eastAsia="仿宋" w:hAnsi="仿宋" w:hint="eastAsia"/>
          <w:bCs/>
          <w:sz w:val="24"/>
          <w:szCs w:val="28"/>
        </w:rPr>
        <w:t>考核结果及付费挂钩机制</w:t>
      </w:r>
    </w:p>
    <w:p w14:paraId="2B4DC633" w14:textId="530CDB3F" w:rsidR="00E25EEC" w:rsidRPr="00835EEE" w:rsidRDefault="000F0F55">
      <w:pPr>
        <w:kinsoku w:val="0"/>
        <w:overflowPunct w:val="0"/>
        <w:autoSpaceDE w:val="0"/>
        <w:autoSpaceDN w:val="0"/>
        <w:adjustRightInd w:val="0"/>
        <w:snapToGrid w:val="0"/>
        <w:spacing w:before="156" w:after="156" w:line="360" w:lineRule="auto"/>
        <w:ind w:firstLine="560"/>
        <w:rPr>
          <w:rFonts w:ascii="仿宋" w:eastAsia="仿宋" w:hAnsi="仿宋"/>
          <w:sz w:val="24"/>
          <w:szCs w:val="28"/>
        </w:rPr>
      </w:pPr>
      <w:r w:rsidRPr="00835EEE">
        <w:rPr>
          <w:rFonts w:ascii="仿宋" w:eastAsia="仿宋" w:hAnsi="仿宋" w:hint="eastAsia"/>
          <w:sz w:val="24"/>
          <w:szCs w:val="28"/>
        </w:rPr>
        <w:t>根据《财政部关于推进政府和社会资本合作规范发展的实施意见》（财金〔2019〕10号）的要求，本项目将建立完全与项目产出绩效相挂钩的付费机制。丰县农村生活污水治理工程</w:t>
      </w:r>
      <w:r w:rsidR="008D7A72" w:rsidRPr="00835EEE">
        <w:rPr>
          <w:rFonts w:ascii="仿宋" w:eastAsia="仿宋" w:hAnsi="仿宋" w:hint="eastAsia"/>
          <w:sz w:val="24"/>
          <w:szCs w:val="28"/>
        </w:rPr>
        <w:t>每次</w:t>
      </w:r>
      <w:r w:rsidRPr="00835EEE">
        <w:rPr>
          <w:rFonts w:ascii="仿宋" w:eastAsia="仿宋" w:hAnsi="仿宋" w:hint="eastAsia"/>
          <w:sz w:val="24"/>
          <w:szCs w:val="28"/>
        </w:rPr>
        <w:t>建设管理考核结果</w:t>
      </w:r>
      <w:r w:rsidR="008D7A72" w:rsidRPr="00835EEE">
        <w:rPr>
          <w:rFonts w:ascii="仿宋" w:eastAsia="仿宋" w:hAnsi="仿宋" w:hint="eastAsia"/>
          <w:sz w:val="24"/>
          <w:szCs w:val="28"/>
        </w:rPr>
        <w:t>均</w:t>
      </w:r>
      <w:r w:rsidRPr="00835EEE">
        <w:rPr>
          <w:rFonts w:ascii="仿宋" w:eastAsia="仿宋" w:hAnsi="仿宋" w:hint="eastAsia"/>
          <w:sz w:val="24"/>
          <w:szCs w:val="28"/>
        </w:rPr>
        <w:t>与乙方提交的建设履约保函兑取相挂钩，并按照如下标准执行：</w:t>
      </w:r>
    </w:p>
    <w:p w14:paraId="61B96326" w14:textId="77777777" w:rsidR="00E25EEC" w:rsidRPr="00835EEE" w:rsidRDefault="000F0F55">
      <w:pPr>
        <w:pStyle w:val="13"/>
        <w:widowControl w:val="0"/>
        <w:numPr>
          <w:ilvl w:val="1"/>
          <w:numId w:val="37"/>
        </w:numPr>
        <w:kinsoku w:val="0"/>
        <w:overflowPunct w:val="0"/>
        <w:autoSpaceDE w:val="0"/>
        <w:autoSpaceDN w:val="0"/>
        <w:adjustRightInd w:val="0"/>
        <w:snapToGrid w:val="0"/>
        <w:spacing w:beforeLines="0" w:afterLines="0" w:after="5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w:t>
      </w:r>
      <w:r w:rsidRPr="00835EEE">
        <w:rPr>
          <w:rFonts w:ascii="仿宋" w:eastAsia="仿宋" w:hAnsi="仿宋"/>
          <w:sz w:val="24"/>
          <w:szCs w:val="28"/>
        </w:rPr>
        <w:t>85</w:t>
      </w:r>
      <w:r w:rsidRPr="00835EEE">
        <w:rPr>
          <w:rFonts w:ascii="仿宋" w:eastAsia="仿宋" w:hAnsi="仿宋" w:hint="eastAsia"/>
          <w:sz w:val="24"/>
          <w:szCs w:val="28"/>
        </w:rPr>
        <w:t>分及以上，视为达到建设管理标准，县甲方不兑取保函金额；</w:t>
      </w:r>
      <w:r w:rsidRPr="00835EEE">
        <w:rPr>
          <w:rFonts w:ascii="仿宋" w:eastAsia="仿宋" w:hAnsi="仿宋"/>
          <w:sz w:val="24"/>
          <w:szCs w:val="28"/>
        </w:rPr>
        <w:t xml:space="preserve"> </w:t>
      </w:r>
    </w:p>
    <w:p w14:paraId="201D93BB" w14:textId="77777777" w:rsidR="00E25EEC" w:rsidRPr="00835EEE" w:rsidRDefault="000F0F55">
      <w:pPr>
        <w:pStyle w:val="13"/>
        <w:widowControl w:val="0"/>
        <w:numPr>
          <w:ilvl w:val="1"/>
          <w:numId w:val="37"/>
        </w:numPr>
        <w:kinsoku w:val="0"/>
        <w:overflowPunct w:val="0"/>
        <w:autoSpaceDE w:val="0"/>
        <w:autoSpaceDN w:val="0"/>
        <w:adjustRightInd w:val="0"/>
        <w:snapToGrid w:val="0"/>
        <w:spacing w:beforeLines="0" w:afterLines="0" w:after="5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建设管理绩效考核得分总分在75分（含）-85分（不含）之间，甲方兑取保函金额的20%；</w:t>
      </w:r>
    </w:p>
    <w:p w14:paraId="29B92821" w14:textId="77777777" w:rsidR="00E25EEC" w:rsidRPr="00835EEE" w:rsidRDefault="000F0F55">
      <w:pPr>
        <w:pStyle w:val="13"/>
        <w:widowControl w:val="0"/>
        <w:numPr>
          <w:ilvl w:val="1"/>
          <w:numId w:val="37"/>
        </w:numPr>
        <w:kinsoku w:val="0"/>
        <w:overflowPunct w:val="0"/>
        <w:autoSpaceDE w:val="0"/>
        <w:autoSpaceDN w:val="0"/>
        <w:adjustRightInd w:val="0"/>
        <w:snapToGrid w:val="0"/>
        <w:spacing w:beforeLines="0" w:afterLines="0" w:after="5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建设管理绩效考核得分总分在65分（含）-75分（不含）之间，甲方兑取保函金额的40%；</w:t>
      </w:r>
    </w:p>
    <w:p w14:paraId="3F45407F" w14:textId="77777777" w:rsidR="00E25EEC" w:rsidRPr="00835EEE" w:rsidRDefault="000F0F55">
      <w:pPr>
        <w:pStyle w:val="13"/>
        <w:widowControl w:val="0"/>
        <w:numPr>
          <w:ilvl w:val="1"/>
          <w:numId w:val="37"/>
        </w:numPr>
        <w:kinsoku w:val="0"/>
        <w:overflowPunct w:val="0"/>
        <w:autoSpaceDE w:val="0"/>
        <w:autoSpaceDN w:val="0"/>
        <w:adjustRightInd w:val="0"/>
        <w:snapToGrid w:val="0"/>
        <w:spacing w:beforeLines="0" w:afterLines="0" w:after="5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建设管理绩效考核得分总分在60分（含）-65分（不含）之间，甲方兑取保函金额的60%；</w:t>
      </w:r>
    </w:p>
    <w:p w14:paraId="5EC81F0D" w14:textId="77777777" w:rsidR="00E25EEC" w:rsidRPr="00835EEE" w:rsidRDefault="000F0F55">
      <w:pPr>
        <w:pStyle w:val="13"/>
        <w:widowControl w:val="0"/>
        <w:numPr>
          <w:ilvl w:val="1"/>
          <w:numId w:val="37"/>
        </w:numPr>
        <w:kinsoku w:val="0"/>
        <w:overflowPunct w:val="0"/>
        <w:autoSpaceDE w:val="0"/>
        <w:autoSpaceDN w:val="0"/>
        <w:adjustRightInd w:val="0"/>
        <w:snapToGrid w:val="0"/>
        <w:spacing w:beforeLines="0" w:afterLines="0" w:after="50" w:line="360" w:lineRule="auto"/>
        <w:ind w:left="0" w:firstLine="480"/>
        <w:jc w:val="both"/>
        <w:rPr>
          <w:rFonts w:ascii="仿宋" w:eastAsia="仿宋" w:hAnsi="仿宋"/>
          <w:sz w:val="24"/>
          <w:szCs w:val="28"/>
        </w:rPr>
      </w:pPr>
      <w:r w:rsidRPr="00835EEE">
        <w:rPr>
          <w:rFonts w:ascii="仿宋" w:eastAsia="仿宋" w:hAnsi="仿宋" w:hint="eastAsia"/>
          <w:sz w:val="24"/>
          <w:szCs w:val="28"/>
        </w:rPr>
        <w:t>建设管理绩效考核得分总分在60分（不含）以下的，甲方兑取保函金额的100%。</w:t>
      </w:r>
    </w:p>
    <w:p w14:paraId="3E5C2A89" w14:textId="77777777" w:rsidR="00E25EEC" w:rsidRPr="00835EEE" w:rsidRDefault="00E25EEC">
      <w:pPr>
        <w:adjustRightInd w:val="0"/>
        <w:snapToGrid w:val="0"/>
        <w:spacing w:before="120" w:after="120"/>
        <w:rPr>
          <w:rFonts w:ascii="仿宋" w:eastAsia="仿宋" w:hAnsi="仿宋"/>
          <w:sz w:val="24"/>
          <w:szCs w:val="28"/>
        </w:rPr>
      </w:pPr>
    </w:p>
    <w:p w14:paraId="70D8AA6D" w14:textId="77777777" w:rsidR="00E25EEC" w:rsidRPr="00835EEE" w:rsidRDefault="00E25EEC">
      <w:pPr>
        <w:adjustRightInd w:val="0"/>
        <w:snapToGrid w:val="0"/>
        <w:spacing w:before="120" w:after="120"/>
        <w:ind w:firstLineChars="71" w:firstLine="171"/>
        <w:rPr>
          <w:rFonts w:ascii="仿宋" w:eastAsia="仿宋" w:hAnsi="仿宋"/>
          <w:b/>
          <w:sz w:val="24"/>
          <w:szCs w:val="28"/>
        </w:rPr>
        <w:sectPr w:rsidR="00E25EEC" w:rsidRPr="00835EEE">
          <w:pgSz w:w="11906" w:h="16838"/>
          <w:pgMar w:top="1440" w:right="1797" w:bottom="1440" w:left="1797" w:header="851" w:footer="992" w:gutter="0"/>
          <w:pgNumType w:fmt="numberInDash"/>
          <w:cols w:space="720"/>
          <w:docGrid w:type="lines" w:linePitch="312"/>
        </w:sectPr>
      </w:pPr>
    </w:p>
    <w:p w14:paraId="430EFD93" w14:textId="77777777" w:rsidR="00E25EEC" w:rsidRPr="00835EEE" w:rsidRDefault="000F0F55">
      <w:pPr>
        <w:pStyle w:val="13"/>
        <w:widowControl w:val="0"/>
        <w:numPr>
          <w:ilvl w:val="2"/>
          <w:numId w:val="28"/>
        </w:numPr>
        <w:adjustRightInd w:val="0"/>
        <w:snapToGrid w:val="0"/>
        <w:spacing w:beforeLines="0" w:before="120" w:afterLines="0" w:after="120" w:line="360" w:lineRule="auto"/>
        <w:ind w:left="851" w:firstLineChars="0" w:hanging="851"/>
        <w:jc w:val="both"/>
        <w:rPr>
          <w:rFonts w:ascii="仿宋" w:eastAsia="仿宋" w:hAnsi="仿宋"/>
          <w:sz w:val="24"/>
          <w:szCs w:val="28"/>
        </w:rPr>
      </w:pPr>
      <w:r w:rsidRPr="00835EEE">
        <w:rPr>
          <w:rFonts w:ascii="仿宋" w:eastAsia="仿宋" w:hAnsi="仿宋" w:hint="eastAsia"/>
          <w:sz w:val="24"/>
          <w:szCs w:val="28"/>
        </w:rPr>
        <w:lastRenderedPageBreak/>
        <w:t>绩效考核指标</w:t>
      </w:r>
    </w:p>
    <w:tbl>
      <w:tblPr>
        <w:tblW w:w="14882" w:type="dxa"/>
        <w:tblInd w:w="119" w:type="dxa"/>
        <w:tblLayout w:type="fixed"/>
        <w:tblCellMar>
          <w:left w:w="0" w:type="dxa"/>
          <w:right w:w="0" w:type="dxa"/>
        </w:tblCellMar>
        <w:tblLook w:val="04A0" w:firstRow="1" w:lastRow="0" w:firstColumn="1" w:lastColumn="0" w:noHBand="0" w:noVBand="1"/>
      </w:tblPr>
      <w:tblGrid>
        <w:gridCol w:w="1527"/>
        <w:gridCol w:w="737"/>
        <w:gridCol w:w="1277"/>
        <w:gridCol w:w="5386"/>
        <w:gridCol w:w="5955"/>
      </w:tblGrid>
      <w:tr w:rsidR="00835EEE" w:rsidRPr="00835EEE" w14:paraId="1FF1AFF9" w14:textId="77777777">
        <w:tc>
          <w:tcPr>
            <w:tcW w:w="14882"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14:paraId="3122D27C"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b/>
                <w:bCs/>
                <w:kern w:val="0"/>
                <w:sz w:val="20"/>
                <w:szCs w:val="24"/>
              </w:rPr>
            </w:pPr>
            <w:r w:rsidRPr="00835EEE">
              <w:rPr>
                <w:rFonts w:ascii="仿宋" w:eastAsia="仿宋" w:hAnsi="仿宋" w:hint="eastAsia"/>
                <w:b/>
                <w:bCs/>
                <w:kern w:val="0"/>
                <w:sz w:val="20"/>
                <w:szCs w:val="24"/>
              </w:rPr>
              <w:t>建设管理绩效考核表</w:t>
            </w:r>
          </w:p>
        </w:tc>
      </w:tr>
      <w:tr w:rsidR="00835EEE" w:rsidRPr="00835EEE" w14:paraId="19AE992A" w14:textId="77777777">
        <w:tc>
          <w:tcPr>
            <w:tcW w:w="152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5F89D88"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b/>
                <w:bCs/>
                <w:kern w:val="0"/>
                <w:sz w:val="20"/>
                <w:szCs w:val="24"/>
              </w:rPr>
              <w:t>考核指标</w:t>
            </w:r>
          </w:p>
        </w:tc>
        <w:tc>
          <w:tcPr>
            <w:tcW w:w="73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DC0151D"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b/>
                <w:bCs/>
                <w:kern w:val="0"/>
                <w:sz w:val="20"/>
                <w:szCs w:val="24"/>
              </w:rPr>
              <w:t>分值</w:t>
            </w:r>
          </w:p>
        </w:tc>
        <w:tc>
          <w:tcPr>
            <w:tcW w:w="6663"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4CF6E7E7"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b/>
                <w:bCs/>
                <w:kern w:val="0"/>
                <w:sz w:val="20"/>
                <w:szCs w:val="24"/>
              </w:rPr>
              <w:t>考核标准</w:t>
            </w:r>
          </w:p>
        </w:tc>
        <w:tc>
          <w:tcPr>
            <w:tcW w:w="595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72B7830"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b/>
                <w:bCs/>
                <w:kern w:val="0"/>
                <w:sz w:val="20"/>
                <w:szCs w:val="24"/>
              </w:rPr>
              <w:t>评分细则</w:t>
            </w:r>
          </w:p>
        </w:tc>
      </w:tr>
      <w:tr w:rsidR="00835EEE" w:rsidRPr="00835EEE" w14:paraId="35FA261C" w14:textId="77777777">
        <w:tc>
          <w:tcPr>
            <w:tcW w:w="1527" w:type="dxa"/>
            <w:vMerge w:val="restart"/>
            <w:tcBorders>
              <w:top w:val="single" w:sz="4" w:space="0" w:color="F1F1F1"/>
              <w:left w:val="single" w:sz="4" w:space="0" w:color="000000"/>
              <w:right w:val="single" w:sz="4" w:space="0" w:color="000000"/>
            </w:tcBorders>
            <w:vAlign w:val="center"/>
          </w:tcPr>
          <w:p w14:paraId="5A369DEC"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1、工程质量</w:t>
            </w:r>
          </w:p>
        </w:tc>
        <w:tc>
          <w:tcPr>
            <w:tcW w:w="737" w:type="dxa"/>
            <w:vMerge w:val="restart"/>
            <w:tcBorders>
              <w:top w:val="single" w:sz="4" w:space="0" w:color="F1F1F1"/>
              <w:left w:val="single" w:sz="4" w:space="0" w:color="000000"/>
              <w:right w:val="single" w:sz="4" w:space="0" w:color="000000"/>
            </w:tcBorders>
            <w:vAlign w:val="center"/>
          </w:tcPr>
          <w:p w14:paraId="7C555361"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45</w:t>
            </w:r>
          </w:p>
        </w:tc>
        <w:tc>
          <w:tcPr>
            <w:tcW w:w="1277" w:type="dxa"/>
            <w:tcBorders>
              <w:top w:val="single" w:sz="4" w:space="0" w:color="F1F1F1"/>
              <w:left w:val="single" w:sz="4" w:space="0" w:color="000000"/>
              <w:bottom w:val="single" w:sz="4" w:space="0" w:color="000000"/>
              <w:right w:val="single" w:sz="4" w:space="0" w:color="000000"/>
            </w:tcBorders>
            <w:vAlign w:val="center"/>
          </w:tcPr>
          <w:p w14:paraId="706C989C"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质量管理</w:t>
            </w:r>
          </w:p>
          <w:p w14:paraId="112799ED"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10</w:t>
            </w:r>
            <w:r w:rsidRPr="00835EEE">
              <w:rPr>
                <w:rFonts w:ascii="仿宋" w:eastAsia="仿宋" w:hAnsi="仿宋" w:hint="eastAsia"/>
                <w:kern w:val="0"/>
                <w:sz w:val="20"/>
                <w:szCs w:val="24"/>
              </w:rPr>
              <w:t>）</w:t>
            </w:r>
          </w:p>
        </w:tc>
        <w:tc>
          <w:tcPr>
            <w:tcW w:w="5386" w:type="dxa"/>
            <w:tcBorders>
              <w:top w:val="single" w:sz="4" w:space="0" w:color="F1F1F1"/>
              <w:left w:val="single" w:sz="4" w:space="0" w:color="000000"/>
              <w:bottom w:val="single" w:sz="4" w:space="0" w:color="000000"/>
              <w:right w:val="single" w:sz="4" w:space="0" w:color="000000"/>
            </w:tcBorders>
            <w:vAlign w:val="center"/>
          </w:tcPr>
          <w:p w14:paraId="3748D950"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建立工程质量管理体系，加强质量管理；制定质量管理制度</w:t>
            </w:r>
            <w:r w:rsidRPr="00835EEE">
              <w:rPr>
                <w:rFonts w:ascii="仿宋" w:eastAsia="仿宋" w:hAnsi="仿宋"/>
                <w:kern w:val="0"/>
                <w:sz w:val="20"/>
                <w:szCs w:val="24"/>
              </w:rPr>
              <w:t>，</w:t>
            </w:r>
            <w:r w:rsidRPr="00835EEE">
              <w:rPr>
                <w:rFonts w:ascii="仿宋" w:eastAsia="仿宋" w:hAnsi="仿宋" w:hint="eastAsia"/>
                <w:kern w:val="0"/>
                <w:sz w:val="20"/>
                <w:szCs w:val="24"/>
              </w:rPr>
              <w:t>并以正式文件发布。质量管理目标明确，质量控制体系完善，以预防、预控为主。</w:t>
            </w:r>
          </w:p>
          <w:p w14:paraId="00C59F1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严格按照施工合同、设计文件和相关施工及验收规范、工程质量检验评定标准等组织施工建设。</w:t>
            </w:r>
          </w:p>
          <w:p w14:paraId="387504B5"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材料、设备等进场验收记录齐全，现场检验合格。</w:t>
            </w:r>
          </w:p>
        </w:tc>
        <w:tc>
          <w:tcPr>
            <w:tcW w:w="5955" w:type="dxa"/>
            <w:tcBorders>
              <w:top w:val="single" w:sz="4" w:space="0" w:color="F1F1F1"/>
              <w:left w:val="single" w:sz="4" w:space="0" w:color="000000"/>
              <w:bottom w:val="single" w:sz="4" w:space="0" w:color="000000"/>
              <w:right w:val="single" w:sz="4" w:space="0" w:color="000000"/>
            </w:tcBorders>
            <w:vAlign w:val="center"/>
          </w:tcPr>
          <w:p w14:paraId="7C4254F0"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未建立质量管理体系或未制定质量管理制度的，扣</w:t>
            </w:r>
            <w:r w:rsidRPr="00835EEE">
              <w:rPr>
                <w:rFonts w:ascii="仿宋" w:eastAsia="仿宋" w:hAnsi="仿宋"/>
                <w:kern w:val="0"/>
                <w:sz w:val="20"/>
                <w:szCs w:val="24"/>
              </w:rPr>
              <w:t>5</w:t>
            </w:r>
            <w:r w:rsidRPr="00835EEE">
              <w:rPr>
                <w:rFonts w:ascii="仿宋" w:eastAsia="仿宋" w:hAnsi="仿宋" w:hint="eastAsia"/>
                <w:kern w:val="0"/>
                <w:sz w:val="20"/>
                <w:szCs w:val="24"/>
              </w:rPr>
              <w:t>分；</w:t>
            </w:r>
          </w:p>
          <w:p w14:paraId="17C187E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质量管理体系、制度内容不完善、责任不明确的，扣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7687878D"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未按施工合同、设计文件和相关施工及验收规范、工程质量检验评定标准等组织施工建设的，每一次扣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486815DF"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材料、设备进场验收记录缺失的，每一次扣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5C1BEA5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5.</w:t>
            </w:r>
            <w:r w:rsidRPr="00835EEE">
              <w:rPr>
                <w:rFonts w:ascii="仿宋" w:eastAsia="仿宋" w:hAnsi="仿宋" w:hint="eastAsia"/>
                <w:kern w:val="0"/>
                <w:sz w:val="20"/>
                <w:szCs w:val="24"/>
              </w:rPr>
              <w:t>材料、设备现场检验质量不合格的，每一次扣</w:t>
            </w:r>
            <w:r w:rsidRPr="00835EEE">
              <w:rPr>
                <w:rFonts w:ascii="仿宋" w:eastAsia="仿宋" w:hAnsi="仿宋"/>
                <w:kern w:val="0"/>
                <w:sz w:val="20"/>
                <w:szCs w:val="24"/>
              </w:rPr>
              <w:t>3</w:t>
            </w:r>
            <w:r w:rsidRPr="00835EEE">
              <w:rPr>
                <w:rFonts w:ascii="仿宋" w:eastAsia="仿宋" w:hAnsi="仿宋" w:hint="eastAsia"/>
                <w:kern w:val="0"/>
                <w:sz w:val="20"/>
                <w:szCs w:val="24"/>
              </w:rPr>
              <w:t>分。</w:t>
            </w:r>
          </w:p>
        </w:tc>
      </w:tr>
      <w:tr w:rsidR="00835EEE" w:rsidRPr="00835EEE" w14:paraId="1EBE3B7E" w14:textId="77777777">
        <w:tc>
          <w:tcPr>
            <w:tcW w:w="1527" w:type="dxa"/>
            <w:vMerge/>
            <w:tcBorders>
              <w:left w:val="single" w:sz="4" w:space="0" w:color="000000"/>
              <w:right w:val="single" w:sz="4" w:space="0" w:color="000000"/>
            </w:tcBorders>
          </w:tcPr>
          <w:p w14:paraId="5894C87A"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737" w:type="dxa"/>
            <w:vMerge/>
            <w:tcBorders>
              <w:left w:val="single" w:sz="4" w:space="0" w:color="000000"/>
              <w:right w:val="single" w:sz="4" w:space="0" w:color="000000"/>
            </w:tcBorders>
          </w:tcPr>
          <w:p w14:paraId="5EDBD506"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328825D1"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问题整改</w:t>
            </w:r>
          </w:p>
          <w:p w14:paraId="2C1F8637"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10</w:t>
            </w:r>
            <w:r w:rsidRPr="00835EEE">
              <w:rPr>
                <w:rFonts w:ascii="仿宋" w:eastAsia="仿宋" w:hAnsi="仿宋" w:hint="eastAsia"/>
                <w:kern w:val="0"/>
                <w:sz w:val="20"/>
                <w:szCs w:val="24"/>
              </w:rPr>
              <w:t>）</w:t>
            </w:r>
          </w:p>
        </w:tc>
        <w:tc>
          <w:tcPr>
            <w:tcW w:w="5386" w:type="dxa"/>
            <w:tcBorders>
              <w:top w:val="single" w:sz="4" w:space="0" w:color="000000"/>
              <w:left w:val="single" w:sz="4" w:space="0" w:color="000000"/>
              <w:bottom w:val="single" w:sz="4" w:space="0" w:color="000000"/>
              <w:right w:val="single" w:sz="4" w:space="0" w:color="000000"/>
            </w:tcBorders>
            <w:vAlign w:val="center"/>
          </w:tcPr>
          <w:p w14:paraId="506CA3CD"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对稽察、检查、巡查等发现的问题，制定整改方案，落实整改责任，明确处理标准和时限，建立整改台账，确保整改到位。</w:t>
            </w:r>
          </w:p>
        </w:tc>
        <w:tc>
          <w:tcPr>
            <w:tcW w:w="5955" w:type="dxa"/>
            <w:tcBorders>
              <w:top w:val="single" w:sz="4" w:space="0" w:color="000000"/>
              <w:left w:val="single" w:sz="4" w:space="0" w:color="000000"/>
              <w:bottom w:val="single" w:sz="4" w:space="0" w:color="000000"/>
              <w:right w:val="single" w:sz="4" w:space="0" w:color="000000"/>
            </w:tcBorders>
            <w:vAlign w:val="center"/>
          </w:tcPr>
          <w:p w14:paraId="72D4D5AC"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未制定整改方案或未落实整改责任，问题整改不到位，敷衍塞责、弄虚作假的，每一起扣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6A161E65"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整改不及时的，每一起扣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6D98ECB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未建立整改台账的，扣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r w:rsidR="00835EEE" w:rsidRPr="00835EEE" w14:paraId="0B1D4479" w14:textId="77777777">
        <w:tc>
          <w:tcPr>
            <w:tcW w:w="1527" w:type="dxa"/>
            <w:vMerge/>
            <w:tcBorders>
              <w:left w:val="single" w:sz="4" w:space="0" w:color="000000"/>
              <w:right w:val="single" w:sz="4" w:space="0" w:color="000000"/>
            </w:tcBorders>
          </w:tcPr>
          <w:p w14:paraId="02FD12F0"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737" w:type="dxa"/>
            <w:vMerge/>
            <w:tcBorders>
              <w:left w:val="single" w:sz="4" w:space="0" w:color="000000"/>
              <w:right w:val="single" w:sz="4" w:space="0" w:color="000000"/>
            </w:tcBorders>
          </w:tcPr>
          <w:p w14:paraId="41CC4393"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544935B2"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质量事故</w:t>
            </w:r>
          </w:p>
          <w:p w14:paraId="179DCF99"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10</w:t>
            </w:r>
            <w:r w:rsidRPr="00835EEE">
              <w:rPr>
                <w:rFonts w:ascii="仿宋" w:eastAsia="仿宋" w:hAnsi="仿宋" w:hint="eastAsia"/>
                <w:kern w:val="0"/>
                <w:sz w:val="20"/>
                <w:szCs w:val="24"/>
              </w:rPr>
              <w:t>）</w:t>
            </w:r>
          </w:p>
        </w:tc>
        <w:tc>
          <w:tcPr>
            <w:tcW w:w="5386" w:type="dxa"/>
            <w:tcBorders>
              <w:top w:val="single" w:sz="4" w:space="0" w:color="000000"/>
              <w:left w:val="single" w:sz="4" w:space="0" w:color="000000"/>
              <w:bottom w:val="single" w:sz="4" w:space="0" w:color="000000"/>
              <w:right w:val="single" w:sz="4" w:space="0" w:color="000000"/>
            </w:tcBorders>
            <w:vAlign w:val="center"/>
          </w:tcPr>
          <w:p w14:paraId="1C31E39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制定质量事故防治预案措施，建设期内无质量事故影响工程建设。</w:t>
            </w:r>
          </w:p>
          <w:p w14:paraId="40F41A5A"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发生一般质量事故及时报告，问题处理符合有关规定并且及时有效。</w:t>
            </w:r>
          </w:p>
        </w:tc>
        <w:tc>
          <w:tcPr>
            <w:tcW w:w="5955" w:type="dxa"/>
            <w:tcBorders>
              <w:top w:val="single" w:sz="4" w:space="0" w:color="000000"/>
              <w:left w:val="single" w:sz="4" w:space="0" w:color="000000"/>
              <w:bottom w:val="single" w:sz="4" w:space="0" w:color="000000"/>
              <w:right w:val="single" w:sz="4" w:space="0" w:color="000000"/>
            </w:tcBorders>
            <w:vAlign w:val="center"/>
          </w:tcPr>
          <w:p w14:paraId="6FA3BF0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发生质量事故的，每一起扣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77E3F1DD"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因质量事故影响工程进度，每一起扣</w:t>
            </w:r>
            <w:r w:rsidRPr="00835EEE">
              <w:rPr>
                <w:rFonts w:ascii="仿宋" w:eastAsia="仿宋" w:hAnsi="仿宋"/>
                <w:kern w:val="0"/>
                <w:sz w:val="20"/>
                <w:szCs w:val="24"/>
              </w:rPr>
              <w:t>5</w:t>
            </w:r>
            <w:r w:rsidRPr="00835EEE">
              <w:rPr>
                <w:rFonts w:ascii="仿宋" w:eastAsia="仿宋" w:hAnsi="仿宋" w:hint="eastAsia"/>
                <w:kern w:val="0"/>
                <w:sz w:val="20"/>
                <w:szCs w:val="24"/>
              </w:rPr>
              <w:t>分。</w:t>
            </w:r>
          </w:p>
          <w:p w14:paraId="7EC29D66"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发生质量事故未及时上报、处理不得当的，每一起扣</w:t>
            </w:r>
            <w:r w:rsidRPr="00835EEE">
              <w:rPr>
                <w:rFonts w:ascii="仿宋" w:eastAsia="仿宋" w:hAnsi="仿宋"/>
                <w:kern w:val="0"/>
                <w:sz w:val="20"/>
                <w:szCs w:val="24"/>
              </w:rPr>
              <w:t>2</w:t>
            </w:r>
            <w:r w:rsidRPr="00835EEE">
              <w:rPr>
                <w:rFonts w:ascii="仿宋" w:eastAsia="仿宋" w:hAnsi="仿宋" w:hint="eastAsia"/>
                <w:kern w:val="0"/>
                <w:sz w:val="20"/>
                <w:szCs w:val="24"/>
              </w:rPr>
              <w:t>分。</w:t>
            </w:r>
          </w:p>
        </w:tc>
      </w:tr>
      <w:tr w:rsidR="00835EEE" w:rsidRPr="00835EEE" w14:paraId="39281D89" w14:textId="77777777">
        <w:tc>
          <w:tcPr>
            <w:tcW w:w="1527" w:type="dxa"/>
            <w:vMerge/>
            <w:tcBorders>
              <w:left w:val="single" w:sz="4" w:space="0" w:color="000000"/>
              <w:bottom w:val="single" w:sz="4" w:space="0" w:color="000000"/>
              <w:right w:val="single" w:sz="4" w:space="0" w:color="000000"/>
            </w:tcBorders>
          </w:tcPr>
          <w:p w14:paraId="7CD89784"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737" w:type="dxa"/>
            <w:vMerge/>
            <w:tcBorders>
              <w:left w:val="single" w:sz="4" w:space="0" w:color="000000"/>
              <w:bottom w:val="single" w:sz="4" w:space="0" w:color="000000"/>
              <w:right w:val="single" w:sz="4" w:space="0" w:color="000000"/>
            </w:tcBorders>
          </w:tcPr>
          <w:p w14:paraId="1C39A0AF"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69D62B9E"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质量验收</w:t>
            </w:r>
          </w:p>
          <w:p w14:paraId="585448A1"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15</w:t>
            </w:r>
            <w:r w:rsidRPr="00835EEE">
              <w:rPr>
                <w:rFonts w:ascii="仿宋" w:eastAsia="仿宋" w:hAnsi="仿宋" w:hint="eastAsia"/>
                <w:kern w:val="0"/>
                <w:sz w:val="20"/>
                <w:szCs w:val="24"/>
              </w:rPr>
              <w:t>）</w:t>
            </w:r>
          </w:p>
        </w:tc>
        <w:tc>
          <w:tcPr>
            <w:tcW w:w="5386" w:type="dxa"/>
            <w:tcBorders>
              <w:top w:val="single" w:sz="4" w:space="0" w:color="000000"/>
              <w:left w:val="single" w:sz="4" w:space="0" w:color="000000"/>
              <w:bottom w:val="single" w:sz="4" w:space="0" w:color="000000"/>
              <w:right w:val="single" w:sz="4" w:space="0" w:color="000000"/>
            </w:tcBorders>
            <w:vAlign w:val="center"/>
          </w:tcPr>
          <w:p w14:paraId="34732879"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项目工程完工后组织竣工验收，工程质量应符合工程质量符合《建设工程质量管理条例》（国务院令第279号）、《建筑工程施工质量验收统一标准》（GB50300-2013）、《城镇污</w:t>
            </w:r>
            <w:r w:rsidRPr="00835EEE">
              <w:rPr>
                <w:rFonts w:ascii="仿宋" w:eastAsia="仿宋" w:hAnsi="仿宋" w:hint="eastAsia"/>
                <w:kern w:val="0"/>
                <w:sz w:val="20"/>
                <w:szCs w:val="24"/>
              </w:rPr>
              <w:lastRenderedPageBreak/>
              <w:t>水处理厂工程质量验收规范》（GB50334-2017）和《给水排水管道工程施工质量验收规范》（ GB 50268-2008）等政策文件和技术规范约定的质量验收标准。</w:t>
            </w:r>
          </w:p>
        </w:tc>
        <w:tc>
          <w:tcPr>
            <w:tcW w:w="5955" w:type="dxa"/>
            <w:tcBorders>
              <w:top w:val="single" w:sz="4" w:space="0" w:color="000000"/>
              <w:left w:val="single" w:sz="4" w:space="0" w:color="000000"/>
              <w:bottom w:val="single" w:sz="4" w:space="0" w:color="000000"/>
              <w:right w:val="single" w:sz="4" w:space="0" w:color="000000"/>
            </w:tcBorders>
            <w:vAlign w:val="center"/>
          </w:tcPr>
          <w:p w14:paraId="40E47795"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lastRenderedPageBreak/>
              <w:t>1.项目专项工程验收未能实现一次性验收合格的，每个专项工程扣3分；</w:t>
            </w:r>
          </w:p>
          <w:p w14:paraId="17CC6FDD"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lastRenderedPageBreak/>
              <w:t>2.项目工程竣工验收未能实现一次性验收合格的，扣5分。</w:t>
            </w:r>
          </w:p>
          <w:p w14:paraId="18EC37DF"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r>
      <w:tr w:rsidR="00835EEE" w:rsidRPr="00835EEE" w14:paraId="5BAC18D9"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5301DB19"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lastRenderedPageBreak/>
              <w:t>2、</w:t>
            </w:r>
            <w:r w:rsidRPr="00835EEE">
              <w:rPr>
                <w:rFonts w:ascii="仿宋" w:eastAsia="仿宋" w:hAnsi="仿宋" w:hint="eastAsia"/>
                <w:kern w:val="0"/>
                <w:sz w:val="20"/>
                <w:szCs w:val="24"/>
              </w:rPr>
              <w:t>建设工期</w:t>
            </w:r>
          </w:p>
        </w:tc>
        <w:tc>
          <w:tcPr>
            <w:tcW w:w="737" w:type="dxa"/>
            <w:tcBorders>
              <w:top w:val="single" w:sz="4" w:space="0" w:color="000000"/>
              <w:left w:val="single" w:sz="4" w:space="0" w:color="000000"/>
              <w:bottom w:val="single" w:sz="4" w:space="0" w:color="000000"/>
              <w:right w:val="single" w:sz="4" w:space="0" w:color="000000"/>
            </w:tcBorders>
            <w:vAlign w:val="center"/>
          </w:tcPr>
          <w:p w14:paraId="093F2F1E"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10</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57FF4DFD"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编制并及时提交施工总进度计划、年度计划、月度计划，根据工程进度情况适时优化、调整进度计划；</w:t>
            </w:r>
          </w:p>
          <w:p w14:paraId="785FD6AC"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关键节点进度按总进度计划完成；实际进度滞后，采取有效整改措施；</w:t>
            </w:r>
          </w:p>
          <w:p w14:paraId="0FBB76AE"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建设工期符合PPP项目合同约定，项目工程按时完成竣工验收，开工期以监理单位下发的开工令为准。</w:t>
            </w:r>
          </w:p>
        </w:tc>
        <w:tc>
          <w:tcPr>
            <w:tcW w:w="5955" w:type="dxa"/>
            <w:tcBorders>
              <w:top w:val="single" w:sz="4" w:space="0" w:color="000000"/>
              <w:left w:val="single" w:sz="4" w:space="0" w:color="000000"/>
              <w:bottom w:val="single" w:sz="4" w:space="0" w:color="000000"/>
              <w:right w:val="single" w:sz="4" w:space="0" w:color="000000"/>
            </w:tcBorders>
            <w:vAlign w:val="center"/>
          </w:tcPr>
          <w:p w14:paraId="25C49DCC"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未编制或未按时提交施工总进度计划、年度计划、月度计划的，每一次扣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02E65183"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关键节点进度未按总进度计划完成的，每一次扣</w:t>
            </w:r>
            <w:r w:rsidRPr="00835EEE">
              <w:rPr>
                <w:rFonts w:ascii="仿宋" w:eastAsia="仿宋" w:hAnsi="仿宋"/>
                <w:kern w:val="0"/>
                <w:sz w:val="20"/>
                <w:szCs w:val="24"/>
              </w:rPr>
              <w:t xml:space="preserve"> 2</w:t>
            </w:r>
            <w:r w:rsidRPr="00835EEE">
              <w:rPr>
                <w:rFonts w:ascii="仿宋" w:eastAsia="仿宋" w:hAnsi="仿宋" w:hint="eastAsia"/>
                <w:kern w:val="0"/>
                <w:sz w:val="20"/>
                <w:szCs w:val="24"/>
              </w:rPr>
              <w:t>分；</w:t>
            </w:r>
          </w:p>
          <w:p w14:paraId="58D1BD1E"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项目工期延误的，每一个扣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0151206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项目工期超过PPP项目合同规定期限的，扣</w:t>
            </w:r>
            <w:r w:rsidRPr="00835EEE">
              <w:rPr>
                <w:rFonts w:ascii="仿宋" w:eastAsia="仿宋" w:hAnsi="仿宋"/>
                <w:kern w:val="0"/>
                <w:sz w:val="20"/>
                <w:szCs w:val="24"/>
              </w:rPr>
              <w:t>5</w:t>
            </w:r>
            <w:r w:rsidRPr="00835EEE">
              <w:rPr>
                <w:rFonts w:ascii="仿宋" w:eastAsia="仿宋" w:hAnsi="仿宋" w:hint="eastAsia"/>
                <w:kern w:val="0"/>
                <w:sz w:val="20"/>
                <w:szCs w:val="24"/>
              </w:rPr>
              <w:t>分</w:t>
            </w:r>
            <w:r w:rsidRPr="00835EEE">
              <w:rPr>
                <w:rFonts w:ascii="仿宋" w:eastAsia="仿宋" w:hAnsi="仿宋"/>
                <w:kern w:val="0"/>
                <w:sz w:val="20"/>
                <w:szCs w:val="24"/>
              </w:rPr>
              <w:t>；</w:t>
            </w:r>
          </w:p>
          <w:p w14:paraId="20544371"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5.乙方放弃或视为放弃项目建设的，属于乙方严重违约，适用于PPP项目合同提前终止条款。</w:t>
            </w:r>
          </w:p>
        </w:tc>
      </w:tr>
      <w:tr w:rsidR="00835EEE" w:rsidRPr="00835EEE" w14:paraId="0E0FBB84" w14:textId="77777777">
        <w:tc>
          <w:tcPr>
            <w:tcW w:w="1527" w:type="dxa"/>
            <w:vMerge w:val="restart"/>
            <w:tcBorders>
              <w:top w:val="single" w:sz="4" w:space="0" w:color="000000"/>
              <w:left w:val="single" w:sz="4" w:space="0" w:color="000000"/>
              <w:right w:val="single" w:sz="4" w:space="0" w:color="000000"/>
            </w:tcBorders>
            <w:vAlign w:val="center"/>
          </w:tcPr>
          <w:p w14:paraId="74421728"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资金使用</w:t>
            </w:r>
          </w:p>
        </w:tc>
        <w:tc>
          <w:tcPr>
            <w:tcW w:w="737" w:type="dxa"/>
            <w:vMerge w:val="restart"/>
            <w:tcBorders>
              <w:top w:val="single" w:sz="4" w:space="0" w:color="000000"/>
              <w:left w:val="single" w:sz="4" w:space="0" w:color="000000"/>
              <w:right w:val="single" w:sz="4" w:space="0" w:color="000000"/>
            </w:tcBorders>
            <w:vAlign w:val="center"/>
          </w:tcPr>
          <w:p w14:paraId="267F4548"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20</w:t>
            </w:r>
          </w:p>
        </w:tc>
        <w:tc>
          <w:tcPr>
            <w:tcW w:w="1277" w:type="dxa"/>
            <w:tcBorders>
              <w:top w:val="single" w:sz="4" w:space="0" w:color="000000"/>
              <w:left w:val="single" w:sz="4" w:space="0" w:color="000000"/>
              <w:right w:val="single" w:sz="4" w:space="0" w:color="000000"/>
            </w:tcBorders>
            <w:vAlign w:val="center"/>
          </w:tcPr>
          <w:p w14:paraId="7B91966C"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资金管理</w:t>
            </w:r>
          </w:p>
          <w:p w14:paraId="1B44A113"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1</w:t>
            </w:r>
            <w:r w:rsidRPr="00835EEE">
              <w:rPr>
                <w:rFonts w:ascii="仿宋" w:eastAsia="仿宋" w:hAnsi="仿宋" w:hint="eastAsia"/>
                <w:kern w:val="0"/>
                <w:sz w:val="20"/>
                <w:szCs w:val="24"/>
              </w:rPr>
              <w:t>5）</w:t>
            </w:r>
          </w:p>
        </w:tc>
        <w:tc>
          <w:tcPr>
            <w:tcW w:w="5386" w:type="dxa"/>
            <w:tcBorders>
              <w:top w:val="single" w:sz="4" w:space="0" w:color="000000"/>
              <w:left w:val="single" w:sz="4" w:space="0" w:color="000000"/>
              <w:bottom w:val="single" w:sz="4" w:space="0" w:color="000000"/>
              <w:right w:val="single" w:sz="4" w:space="0" w:color="000000"/>
            </w:tcBorders>
            <w:vAlign w:val="center"/>
          </w:tcPr>
          <w:p w14:paraId="32E428D9"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设置建设资金专户，专款专用；资金管理、费用支出等制度健全，并严格执行会计核算制度和支付结算制度，不存在支出依据不合格、虚列项目，不得抽逃、挪用项目资金，不得出现预支、拖欠等现象；</w:t>
            </w:r>
          </w:p>
          <w:p w14:paraId="75FFE997"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资金及时到位，按规定每月上报资金到位、安排、拨付等情况；</w:t>
            </w:r>
          </w:p>
          <w:p w14:paraId="75B1411C"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投资控制有力，实际投资不超概算。</w:t>
            </w:r>
          </w:p>
        </w:tc>
        <w:tc>
          <w:tcPr>
            <w:tcW w:w="5955" w:type="dxa"/>
            <w:tcBorders>
              <w:top w:val="single" w:sz="4" w:space="0" w:color="000000"/>
              <w:left w:val="single" w:sz="4" w:space="0" w:color="000000"/>
              <w:bottom w:val="single" w:sz="4" w:space="0" w:color="000000"/>
              <w:right w:val="single" w:sz="4" w:space="0" w:color="000000"/>
            </w:tcBorders>
            <w:vAlign w:val="center"/>
          </w:tcPr>
          <w:p w14:paraId="2C1BC7BC"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资金管理制度不健全，违反会计核算制度或支付结算制度的，每一次扣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40CA34D0"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发现资金抽逃、挪用，每一次扣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2858EE46"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发现资金预支、拖欠，每一次扣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76B9BDAE"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未按规定每月上报资金到位、安排、拨付等情况的，每一次扣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4EAEBCA3"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5.</w:t>
            </w:r>
            <w:r w:rsidRPr="00835EEE">
              <w:rPr>
                <w:rFonts w:ascii="仿宋" w:eastAsia="仿宋" w:hAnsi="仿宋" w:hint="eastAsia"/>
                <w:kern w:val="0"/>
                <w:sz w:val="20"/>
                <w:szCs w:val="24"/>
              </w:rPr>
              <w:t>投资控制不力导致投资超概算的，实际投资每超概算</w:t>
            </w:r>
          </w:p>
          <w:p w14:paraId="20879FF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r w:rsidR="00835EEE" w:rsidRPr="00835EEE" w14:paraId="7D7D80F7" w14:textId="77777777">
        <w:tc>
          <w:tcPr>
            <w:tcW w:w="1527" w:type="dxa"/>
            <w:vMerge/>
            <w:tcBorders>
              <w:left w:val="single" w:sz="4" w:space="0" w:color="000000"/>
              <w:bottom w:val="single" w:sz="4" w:space="0" w:color="000000"/>
              <w:right w:val="single" w:sz="4" w:space="0" w:color="000000"/>
            </w:tcBorders>
          </w:tcPr>
          <w:p w14:paraId="0C997E10"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737" w:type="dxa"/>
            <w:vMerge/>
            <w:tcBorders>
              <w:left w:val="single" w:sz="4" w:space="0" w:color="000000"/>
              <w:bottom w:val="single" w:sz="4" w:space="0" w:color="000000"/>
              <w:right w:val="single" w:sz="4" w:space="0" w:color="000000"/>
            </w:tcBorders>
          </w:tcPr>
          <w:p w14:paraId="7785EDBF" w14:textId="77777777" w:rsidR="00E25EEC" w:rsidRPr="00835EEE" w:rsidRDefault="00E25EEC">
            <w:pPr>
              <w:kinsoku w:val="0"/>
              <w:overflowPunct w:val="0"/>
              <w:autoSpaceDE w:val="0"/>
              <w:autoSpaceDN w:val="0"/>
              <w:adjustRightInd w:val="0"/>
              <w:snapToGrid w:val="0"/>
              <w:spacing w:before="120" w:after="120"/>
              <w:jc w:val="left"/>
              <w:rPr>
                <w:rFonts w:ascii="仿宋" w:eastAsia="仿宋" w:hAnsi="仿宋"/>
                <w:kern w:val="0"/>
                <w:sz w:val="20"/>
                <w:szCs w:val="24"/>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67FEB29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变更控制</w:t>
            </w:r>
          </w:p>
          <w:p w14:paraId="311654F3"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5</w:t>
            </w:r>
            <w:r w:rsidRPr="00835EEE">
              <w:rPr>
                <w:rFonts w:ascii="仿宋" w:eastAsia="仿宋" w:hAnsi="仿宋" w:hint="eastAsia"/>
                <w:kern w:val="0"/>
                <w:sz w:val="20"/>
                <w:szCs w:val="24"/>
              </w:rPr>
              <w:t>）</w:t>
            </w:r>
          </w:p>
        </w:tc>
        <w:tc>
          <w:tcPr>
            <w:tcW w:w="5386" w:type="dxa"/>
            <w:tcBorders>
              <w:top w:val="single" w:sz="4" w:space="0" w:color="000000"/>
              <w:left w:val="single" w:sz="4" w:space="0" w:color="000000"/>
              <w:bottom w:val="single" w:sz="4" w:space="0" w:color="000000"/>
              <w:right w:val="single" w:sz="4" w:space="0" w:color="000000"/>
            </w:tcBorders>
            <w:vAlign w:val="center"/>
          </w:tcPr>
          <w:p w14:paraId="40C5BF0D"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严格控制项目变更，认真履行合同管理，变更事项均应按照相关规定程序报批，经审核同意后方可实施；</w:t>
            </w:r>
          </w:p>
          <w:p w14:paraId="7D3F2837"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变更文件编制符合规定要求。</w:t>
            </w:r>
          </w:p>
        </w:tc>
        <w:tc>
          <w:tcPr>
            <w:tcW w:w="5955" w:type="dxa"/>
            <w:tcBorders>
              <w:top w:val="single" w:sz="4" w:space="0" w:color="000000"/>
              <w:left w:val="single" w:sz="4" w:space="0" w:color="000000"/>
              <w:bottom w:val="single" w:sz="4" w:space="0" w:color="000000"/>
              <w:right w:val="single" w:sz="4" w:space="0" w:color="000000"/>
            </w:tcBorders>
            <w:vAlign w:val="center"/>
          </w:tcPr>
          <w:p w14:paraId="7AF6C5A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未经审批擅自实施变更的或将工程变肢解规避审批的，扣</w:t>
            </w:r>
            <w:r w:rsidRPr="00835EEE">
              <w:rPr>
                <w:rFonts w:ascii="仿宋" w:eastAsia="仿宋" w:hAnsi="仿宋"/>
                <w:kern w:val="0"/>
                <w:sz w:val="20"/>
                <w:szCs w:val="24"/>
              </w:rPr>
              <w:t>5</w:t>
            </w:r>
            <w:r w:rsidRPr="00835EEE">
              <w:rPr>
                <w:rFonts w:ascii="仿宋" w:eastAsia="仿宋" w:hAnsi="仿宋" w:hint="eastAsia"/>
                <w:kern w:val="0"/>
                <w:sz w:val="20"/>
                <w:szCs w:val="24"/>
              </w:rPr>
              <w:t>分；</w:t>
            </w:r>
          </w:p>
          <w:p w14:paraId="6809ABA6"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变更程序不符合相关规定或PPP项目合同约定的，扣</w:t>
            </w:r>
            <w:r w:rsidRPr="00835EEE">
              <w:rPr>
                <w:rFonts w:ascii="仿宋" w:eastAsia="仿宋" w:hAnsi="仿宋"/>
                <w:kern w:val="0"/>
                <w:sz w:val="20"/>
                <w:szCs w:val="24"/>
              </w:rPr>
              <w:t>3</w:t>
            </w:r>
            <w:r w:rsidRPr="00835EEE">
              <w:rPr>
                <w:rFonts w:ascii="仿宋" w:eastAsia="仿宋" w:hAnsi="仿宋" w:hint="eastAsia"/>
                <w:kern w:val="0"/>
                <w:sz w:val="20"/>
                <w:szCs w:val="24"/>
              </w:rPr>
              <w:t>分；</w:t>
            </w:r>
          </w:p>
          <w:p w14:paraId="560AF59E"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变更文件编制或审批管理不规范的，扣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r w:rsidR="00835EEE" w:rsidRPr="00835EEE" w14:paraId="4F744545"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52C98A60"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lastRenderedPageBreak/>
              <w:t>4、</w:t>
            </w:r>
            <w:r w:rsidRPr="00835EEE">
              <w:rPr>
                <w:rFonts w:ascii="仿宋" w:eastAsia="仿宋" w:hAnsi="仿宋" w:hint="eastAsia"/>
                <w:kern w:val="0"/>
                <w:sz w:val="20"/>
                <w:szCs w:val="24"/>
              </w:rPr>
              <w:t>安全文明</w:t>
            </w:r>
          </w:p>
        </w:tc>
        <w:tc>
          <w:tcPr>
            <w:tcW w:w="737" w:type="dxa"/>
            <w:tcBorders>
              <w:top w:val="single" w:sz="4" w:space="0" w:color="000000"/>
              <w:left w:val="single" w:sz="4" w:space="0" w:color="000000"/>
              <w:bottom w:val="single" w:sz="4" w:space="0" w:color="000000"/>
              <w:right w:val="single" w:sz="4" w:space="0" w:color="000000"/>
            </w:tcBorders>
            <w:vAlign w:val="center"/>
          </w:tcPr>
          <w:p w14:paraId="18CE6E74"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hint="eastAsia"/>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427008FE"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安全生产资金投入到位，建立安全管理制度及安全生产应急预案，安全责任落实到人；按照规定进行安全检查、培训、警示。</w:t>
            </w:r>
          </w:p>
          <w:p w14:paraId="5F15E298"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施工现场安全管理符合《中华人民共和国安全生产法》、《房屋建筑和市政基础设施工程施工安全监督规定》（建质〔2014〕153号）、《建筑施工安全检查标准》（JGJ59-2011）、《建设项目（工程）劳动安全卫生监察规定》（劳动部令第3号）和《建设工程安全生产管理条例》（国务院令第393号）等法律法规和政策文件；</w:t>
            </w:r>
          </w:p>
          <w:p w14:paraId="65A2D7C1"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建设期内安全责任事故为零。</w:t>
            </w:r>
          </w:p>
        </w:tc>
        <w:tc>
          <w:tcPr>
            <w:tcW w:w="5955" w:type="dxa"/>
            <w:tcBorders>
              <w:top w:val="single" w:sz="4" w:space="0" w:color="000000"/>
              <w:left w:val="single" w:sz="4" w:space="0" w:color="000000"/>
              <w:bottom w:val="single" w:sz="4" w:space="0" w:color="000000"/>
              <w:right w:val="single" w:sz="4" w:space="0" w:color="000000"/>
            </w:tcBorders>
            <w:vAlign w:val="center"/>
          </w:tcPr>
          <w:p w14:paraId="333BEE97"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未建立安全管理制度及安全生产应急预算，扣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1D3CEAC7"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施工现场安全管理不达标、被相关行政主管部门处以行政处罚的，扣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4507988D"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发生一般事故的，扣</w:t>
            </w:r>
            <w:r w:rsidRPr="00835EEE">
              <w:rPr>
                <w:rFonts w:ascii="仿宋" w:eastAsia="仿宋" w:hAnsi="仿宋"/>
                <w:kern w:val="0"/>
                <w:sz w:val="20"/>
                <w:szCs w:val="24"/>
              </w:rPr>
              <w:t>3</w:t>
            </w:r>
            <w:r w:rsidRPr="00835EEE">
              <w:rPr>
                <w:rFonts w:ascii="仿宋" w:eastAsia="仿宋" w:hAnsi="仿宋" w:hint="eastAsia"/>
                <w:kern w:val="0"/>
                <w:sz w:val="20"/>
                <w:szCs w:val="24"/>
              </w:rPr>
              <w:t>分；发生较大事故、重大事故或特别重大事故的，本项不得分。</w:t>
            </w:r>
          </w:p>
        </w:tc>
      </w:tr>
      <w:tr w:rsidR="00835EEE" w:rsidRPr="00835EEE" w14:paraId="121E51E8"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3A923F0F"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r w:rsidRPr="00835EEE">
              <w:rPr>
                <w:rFonts w:ascii="仿宋" w:eastAsia="仿宋" w:hAnsi="仿宋" w:hint="eastAsia"/>
                <w:kern w:val="0"/>
                <w:sz w:val="20"/>
                <w:szCs w:val="24"/>
              </w:rPr>
              <w:t>环境保护</w:t>
            </w:r>
          </w:p>
        </w:tc>
        <w:tc>
          <w:tcPr>
            <w:tcW w:w="737" w:type="dxa"/>
            <w:tcBorders>
              <w:top w:val="single" w:sz="4" w:space="0" w:color="000000"/>
              <w:left w:val="single" w:sz="4" w:space="0" w:color="000000"/>
              <w:bottom w:val="single" w:sz="4" w:space="0" w:color="000000"/>
              <w:right w:val="single" w:sz="4" w:space="0" w:color="000000"/>
            </w:tcBorders>
            <w:vAlign w:val="center"/>
          </w:tcPr>
          <w:p w14:paraId="1789F7DF"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22F6DC30"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严格遵守《中华人民共和国环境保护法》、《中华人民共和国大气污染防治法》、《中华人民共和国水污染防治法》、《中华人民共和国固体废物污染防治法》、《建设项目环境保护管理条例》、《声环境质量标准》（GB3096-2008）、《建筑施工场界环境噪声排放标准》（</w:t>
            </w:r>
            <w:r w:rsidRPr="00835EEE">
              <w:rPr>
                <w:rFonts w:ascii="仿宋" w:eastAsia="仿宋" w:hAnsi="仿宋"/>
                <w:kern w:val="0"/>
                <w:sz w:val="20"/>
                <w:szCs w:val="24"/>
              </w:rPr>
              <w:t>GB12523-2011</w:t>
            </w:r>
            <w:r w:rsidRPr="00835EEE">
              <w:rPr>
                <w:rFonts w:ascii="仿宋" w:eastAsia="仿宋" w:hAnsi="仿宋" w:hint="eastAsia"/>
                <w:kern w:val="0"/>
                <w:sz w:val="20"/>
                <w:szCs w:val="24"/>
              </w:rPr>
              <w:t>）、《环境空气质量标准》（GB3095-2012）、《大气污染物综合排放标准》（GB16297-1996）、《污水综合排放标准》（GB8978-1996）、等法律法规和技术标准的相关规定，做好施工期内的环境污染防治工作；</w:t>
            </w:r>
          </w:p>
          <w:p w14:paraId="7369DD6C"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施工现场设专人清扫保洁；及时处理建筑垃圾；对废弃物进行分类收集，区别处置；严格控制作业时间，定期进行环保教育。</w:t>
            </w:r>
          </w:p>
        </w:tc>
        <w:tc>
          <w:tcPr>
            <w:tcW w:w="5955" w:type="dxa"/>
            <w:tcBorders>
              <w:top w:val="single" w:sz="4" w:space="0" w:color="000000"/>
              <w:left w:val="single" w:sz="4" w:space="0" w:color="000000"/>
              <w:bottom w:val="single" w:sz="4" w:space="0" w:color="000000"/>
              <w:right w:val="single" w:sz="4" w:space="0" w:color="000000"/>
            </w:tcBorders>
            <w:vAlign w:val="center"/>
          </w:tcPr>
          <w:p w14:paraId="3F607D15"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检查中发现未按环境影响报告书中关于“环境保护对策措施”以及相关政策文件及技术规范执行的，每一次扣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73AB6A6A"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因未按相关规定执行被行政主管部门责令整改的，每一次扣</w:t>
            </w:r>
            <w:r w:rsidRPr="00835EEE">
              <w:rPr>
                <w:rFonts w:ascii="仿宋" w:eastAsia="仿宋" w:hAnsi="仿宋"/>
                <w:kern w:val="0"/>
                <w:sz w:val="20"/>
                <w:szCs w:val="24"/>
              </w:rPr>
              <w:t>2</w:t>
            </w:r>
            <w:r w:rsidRPr="00835EEE">
              <w:rPr>
                <w:rFonts w:ascii="仿宋" w:eastAsia="仿宋" w:hAnsi="仿宋" w:hint="eastAsia"/>
                <w:kern w:val="0"/>
                <w:sz w:val="20"/>
                <w:szCs w:val="24"/>
              </w:rPr>
              <w:t>分；被责令停工整顿的，扣</w:t>
            </w:r>
            <w:r w:rsidRPr="00835EEE">
              <w:rPr>
                <w:rFonts w:ascii="仿宋" w:eastAsia="仿宋" w:hAnsi="仿宋"/>
                <w:kern w:val="0"/>
                <w:sz w:val="20"/>
                <w:szCs w:val="24"/>
              </w:rPr>
              <w:t>5</w:t>
            </w:r>
            <w:r w:rsidRPr="00835EEE">
              <w:rPr>
                <w:rFonts w:ascii="仿宋" w:eastAsia="仿宋" w:hAnsi="仿宋" w:hint="eastAsia"/>
                <w:kern w:val="0"/>
                <w:sz w:val="20"/>
                <w:szCs w:val="24"/>
              </w:rPr>
              <w:t>分。</w:t>
            </w:r>
          </w:p>
        </w:tc>
      </w:tr>
      <w:tr w:rsidR="00835EEE" w:rsidRPr="00835EEE" w14:paraId="1B6B16F2"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3038EC40"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6、</w:t>
            </w:r>
            <w:r w:rsidRPr="00835EEE">
              <w:rPr>
                <w:rFonts w:ascii="仿宋" w:eastAsia="仿宋" w:hAnsi="仿宋" w:hint="eastAsia"/>
                <w:kern w:val="0"/>
                <w:sz w:val="20"/>
                <w:szCs w:val="24"/>
              </w:rPr>
              <w:t>组织管理</w:t>
            </w:r>
          </w:p>
        </w:tc>
        <w:tc>
          <w:tcPr>
            <w:tcW w:w="737" w:type="dxa"/>
            <w:tcBorders>
              <w:top w:val="single" w:sz="4" w:space="0" w:color="000000"/>
              <w:left w:val="single" w:sz="4" w:space="0" w:color="000000"/>
              <w:bottom w:val="single" w:sz="4" w:space="0" w:color="000000"/>
              <w:right w:val="single" w:sz="4" w:space="0" w:color="000000"/>
            </w:tcBorders>
            <w:vAlign w:val="center"/>
          </w:tcPr>
          <w:p w14:paraId="12CC2B38"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3DA2C043"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乙方成立专门的工作领导小组，加强组织领导，完善工作机制，确保工作顺利推进，确保制度落实到人；</w:t>
            </w:r>
          </w:p>
          <w:p w14:paraId="27B697AB"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建设管理制度、内部财务管理制度、会计核算制度，项目资金管理等制度健全，管理有效；</w:t>
            </w:r>
          </w:p>
          <w:p w14:paraId="22E53FFB"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工作目标明确，政策配套措施具体，项目建设目标、建设内容、工期、维护等信息完备清晰；</w:t>
            </w:r>
          </w:p>
          <w:p w14:paraId="4FD45740"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建立落实各部门意见协调工作机制，加强参建单位组织协调，建立监管考</w:t>
            </w:r>
            <w:r w:rsidRPr="00835EEE">
              <w:rPr>
                <w:rFonts w:ascii="仿宋" w:eastAsia="仿宋" w:hAnsi="仿宋" w:hint="eastAsia"/>
                <w:kern w:val="0"/>
                <w:sz w:val="20"/>
                <w:szCs w:val="24"/>
              </w:rPr>
              <w:lastRenderedPageBreak/>
              <w:t>核指标体系，确保工程建设顺利实施。</w:t>
            </w:r>
          </w:p>
        </w:tc>
        <w:tc>
          <w:tcPr>
            <w:tcW w:w="5955" w:type="dxa"/>
            <w:tcBorders>
              <w:top w:val="single" w:sz="4" w:space="0" w:color="000000"/>
              <w:left w:val="single" w:sz="4" w:space="0" w:color="000000"/>
              <w:bottom w:val="single" w:sz="4" w:space="0" w:color="000000"/>
              <w:right w:val="single" w:sz="4" w:space="0" w:color="000000"/>
            </w:tcBorders>
            <w:vAlign w:val="center"/>
          </w:tcPr>
          <w:p w14:paraId="20240EA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lastRenderedPageBreak/>
              <w:t>1.</w:t>
            </w:r>
            <w:r w:rsidRPr="00835EEE">
              <w:rPr>
                <w:rFonts w:ascii="仿宋" w:eastAsia="仿宋" w:hAnsi="仿宋" w:hint="eastAsia"/>
                <w:kern w:val="0"/>
                <w:sz w:val="20"/>
                <w:szCs w:val="24"/>
              </w:rPr>
              <w:t>未建立管理制度体系，扣</w:t>
            </w:r>
            <w:r w:rsidRPr="00835EEE">
              <w:rPr>
                <w:rFonts w:ascii="仿宋" w:eastAsia="仿宋" w:hAnsi="仿宋"/>
                <w:kern w:val="0"/>
                <w:sz w:val="20"/>
                <w:szCs w:val="24"/>
              </w:rPr>
              <w:t>2</w:t>
            </w:r>
            <w:r w:rsidRPr="00835EEE">
              <w:rPr>
                <w:rFonts w:ascii="仿宋" w:eastAsia="仿宋" w:hAnsi="仿宋" w:hint="eastAsia"/>
                <w:kern w:val="0"/>
                <w:sz w:val="20"/>
                <w:szCs w:val="24"/>
              </w:rPr>
              <w:t>分；</w:t>
            </w:r>
          </w:p>
          <w:p w14:paraId="22525BA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管理体系不健全或未落实到人，扣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4C921637"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组织协调不力、影响工程进度，每次扣</w:t>
            </w:r>
            <w:r w:rsidRPr="00835EEE">
              <w:rPr>
                <w:rFonts w:ascii="仿宋" w:eastAsia="仿宋" w:hAnsi="仿宋"/>
                <w:kern w:val="0"/>
                <w:sz w:val="20"/>
                <w:szCs w:val="24"/>
              </w:rPr>
              <w:t>2</w:t>
            </w:r>
            <w:r w:rsidRPr="00835EEE">
              <w:rPr>
                <w:rFonts w:ascii="仿宋" w:eastAsia="仿宋" w:hAnsi="仿宋" w:hint="eastAsia"/>
                <w:kern w:val="0"/>
                <w:sz w:val="20"/>
                <w:szCs w:val="24"/>
              </w:rPr>
              <w:t>分。</w:t>
            </w:r>
          </w:p>
        </w:tc>
      </w:tr>
      <w:tr w:rsidR="00835EEE" w:rsidRPr="00835EEE" w14:paraId="165FE77B"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765C0905"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7、</w:t>
            </w:r>
            <w:r w:rsidRPr="00835EEE">
              <w:rPr>
                <w:rFonts w:ascii="仿宋" w:eastAsia="仿宋" w:hAnsi="仿宋" w:hint="eastAsia"/>
                <w:kern w:val="0"/>
                <w:sz w:val="20"/>
                <w:szCs w:val="24"/>
              </w:rPr>
              <w:t>采购与合同</w:t>
            </w:r>
          </w:p>
        </w:tc>
        <w:tc>
          <w:tcPr>
            <w:tcW w:w="737" w:type="dxa"/>
            <w:tcBorders>
              <w:top w:val="single" w:sz="4" w:space="0" w:color="000000"/>
              <w:left w:val="single" w:sz="4" w:space="0" w:color="000000"/>
              <w:bottom w:val="single" w:sz="4" w:space="0" w:color="000000"/>
              <w:right w:val="single" w:sz="4" w:space="0" w:color="000000"/>
            </w:tcBorders>
            <w:vAlign w:val="center"/>
          </w:tcPr>
          <w:p w14:paraId="43D2ED1E"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0DDF6BBF"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1.按照《招标投标法》等法律法规和</w:t>
            </w:r>
            <w:r w:rsidRPr="00835EEE">
              <w:rPr>
                <w:rFonts w:ascii="仿宋" w:eastAsia="仿宋" w:hAnsi="仿宋"/>
                <w:kern w:val="0"/>
                <w:sz w:val="20"/>
                <w:szCs w:val="24"/>
              </w:rPr>
              <w:t xml:space="preserve"> PPP </w:t>
            </w:r>
            <w:r w:rsidRPr="00835EEE">
              <w:rPr>
                <w:rFonts w:ascii="仿宋" w:eastAsia="仿宋" w:hAnsi="仿宋" w:hint="eastAsia"/>
                <w:kern w:val="0"/>
                <w:sz w:val="20"/>
                <w:szCs w:val="24"/>
              </w:rPr>
              <w:t>项目合同约定进行采购；</w:t>
            </w:r>
          </w:p>
          <w:p w14:paraId="4F353BAD"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2.加强合同管理，有效避免合同纠纷，保障工程建设顺利实施。</w:t>
            </w:r>
          </w:p>
        </w:tc>
        <w:tc>
          <w:tcPr>
            <w:tcW w:w="5955" w:type="dxa"/>
            <w:tcBorders>
              <w:top w:val="single" w:sz="4" w:space="0" w:color="000000"/>
              <w:left w:val="single" w:sz="4" w:space="0" w:color="000000"/>
              <w:bottom w:val="single" w:sz="4" w:space="0" w:color="000000"/>
              <w:right w:val="single" w:sz="4" w:space="0" w:color="000000"/>
            </w:tcBorders>
            <w:vAlign w:val="center"/>
          </w:tcPr>
          <w:p w14:paraId="483F4C0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采购活动违反法律法规或PPP项目合同约定的，扣</w:t>
            </w:r>
            <w:r w:rsidRPr="00835EEE">
              <w:rPr>
                <w:rFonts w:ascii="仿宋" w:eastAsia="仿宋" w:hAnsi="仿宋"/>
                <w:kern w:val="0"/>
                <w:sz w:val="20"/>
                <w:szCs w:val="24"/>
              </w:rPr>
              <w:t>4</w:t>
            </w:r>
            <w:r w:rsidRPr="00835EEE">
              <w:rPr>
                <w:rFonts w:ascii="仿宋" w:eastAsia="仿宋" w:hAnsi="仿宋" w:hint="eastAsia"/>
                <w:kern w:val="0"/>
                <w:sz w:val="20"/>
                <w:szCs w:val="24"/>
              </w:rPr>
              <w:t>分；</w:t>
            </w:r>
          </w:p>
          <w:p w14:paraId="3F540C1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未实施有效合同管理，因合同纠纷影响项目实施的，每一起扣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r w:rsidR="00835EEE" w:rsidRPr="00835EEE" w14:paraId="4B1E295C" w14:textId="77777777">
        <w:tc>
          <w:tcPr>
            <w:tcW w:w="1527" w:type="dxa"/>
            <w:tcBorders>
              <w:top w:val="single" w:sz="4" w:space="0" w:color="000000"/>
              <w:left w:val="single" w:sz="4" w:space="0" w:color="000000"/>
              <w:bottom w:val="single" w:sz="4" w:space="0" w:color="000000"/>
              <w:right w:val="single" w:sz="4" w:space="0" w:color="000000"/>
            </w:tcBorders>
            <w:vAlign w:val="center"/>
          </w:tcPr>
          <w:p w14:paraId="78402475"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8、</w:t>
            </w:r>
            <w:r w:rsidRPr="00835EEE">
              <w:rPr>
                <w:rFonts w:ascii="仿宋" w:eastAsia="仿宋" w:hAnsi="仿宋" w:hint="eastAsia"/>
                <w:kern w:val="0"/>
                <w:sz w:val="20"/>
                <w:szCs w:val="24"/>
              </w:rPr>
              <w:t>文档资料</w:t>
            </w:r>
          </w:p>
        </w:tc>
        <w:tc>
          <w:tcPr>
            <w:tcW w:w="737" w:type="dxa"/>
            <w:tcBorders>
              <w:top w:val="single" w:sz="4" w:space="0" w:color="000000"/>
              <w:left w:val="single" w:sz="4" w:space="0" w:color="000000"/>
              <w:bottom w:val="single" w:sz="4" w:space="0" w:color="000000"/>
              <w:right w:val="single" w:sz="4" w:space="0" w:color="000000"/>
            </w:tcBorders>
            <w:vAlign w:val="center"/>
          </w:tcPr>
          <w:p w14:paraId="4FC3A758" w14:textId="77777777" w:rsidR="00E25EEC" w:rsidRPr="00835EEE" w:rsidRDefault="000F0F55">
            <w:pPr>
              <w:kinsoku w:val="0"/>
              <w:overflowPunct w:val="0"/>
              <w:autoSpaceDE w:val="0"/>
              <w:autoSpaceDN w:val="0"/>
              <w:adjustRightInd w:val="0"/>
              <w:snapToGrid w:val="0"/>
              <w:spacing w:before="120" w:after="120"/>
              <w:jc w:val="center"/>
              <w:rPr>
                <w:rFonts w:ascii="仿宋" w:eastAsia="仿宋" w:hAnsi="仿宋"/>
                <w:kern w:val="0"/>
                <w:sz w:val="20"/>
                <w:szCs w:val="24"/>
              </w:rPr>
            </w:pPr>
            <w:r w:rsidRPr="00835EEE">
              <w:rPr>
                <w:rFonts w:ascii="仿宋" w:eastAsia="仿宋" w:hAnsi="仿宋"/>
                <w:kern w:val="0"/>
                <w:sz w:val="20"/>
                <w:szCs w:val="24"/>
              </w:rPr>
              <w:t>5</w:t>
            </w:r>
          </w:p>
        </w:tc>
        <w:tc>
          <w:tcPr>
            <w:tcW w:w="6663" w:type="dxa"/>
            <w:gridSpan w:val="2"/>
            <w:tcBorders>
              <w:top w:val="single" w:sz="4" w:space="0" w:color="000000"/>
              <w:left w:val="single" w:sz="4" w:space="0" w:color="000000"/>
              <w:bottom w:val="single" w:sz="4" w:space="0" w:color="000000"/>
              <w:right w:val="single" w:sz="4" w:space="0" w:color="000000"/>
            </w:tcBorders>
            <w:vAlign w:val="center"/>
          </w:tcPr>
          <w:p w14:paraId="1FF7CB24"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文档资料的归档整理符合《建设工程文件归档整理规范》</w:t>
            </w:r>
          </w:p>
          <w:p w14:paraId="0038D456"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hint="eastAsia"/>
                <w:kern w:val="0"/>
                <w:sz w:val="20"/>
                <w:szCs w:val="24"/>
              </w:rPr>
              <w:t>（</w:t>
            </w:r>
            <w:r w:rsidRPr="00835EEE">
              <w:rPr>
                <w:rFonts w:ascii="仿宋" w:eastAsia="仿宋" w:hAnsi="仿宋"/>
                <w:kern w:val="0"/>
                <w:sz w:val="20"/>
                <w:szCs w:val="24"/>
              </w:rPr>
              <w:t>GB/T50328-2014</w:t>
            </w:r>
            <w:r w:rsidRPr="00835EEE">
              <w:rPr>
                <w:rFonts w:ascii="仿宋" w:eastAsia="仿宋" w:hAnsi="仿宋" w:hint="eastAsia"/>
                <w:kern w:val="0"/>
                <w:sz w:val="20"/>
                <w:szCs w:val="24"/>
              </w:rPr>
              <w:t>）要求，工程档案齐全、系统、完整；</w:t>
            </w:r>
          </w:p>
          <w:p w14:paraId="1F3699D2"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按照统一领导，统一管理的原则，管理好基本建设项目的档案资料，档案资金齐全，装订规范；</w:t>
            </w:r>
          </w:p>
          <w:p w14:paraId="0CB7D813"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按照有关规定建立档案管理制度并确保制度落实到位，建立相应的管理机构，设置专人负责文档资料管理；</w:t>
            </w:r>
          </w:p>
          <w:p w14:paraId="03E8F70B"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4.</w:t>
            </w:r>
            <w:r w:rsidRPr="00835EEE">
              <w:rPr>
                <w:rFonts w:ascii="仿宋" w:eastAsia="仿宋" w:hAnsi="仿宋" w:hint="eastAsia"/>
                <w:kern w:val="0"/>
                <w:sz w:val="20"/>
                <w:szCs w:val="24"/>
              </w:rPr>
              <w:t>档案资料工作与项目建设进程同步，及时做好档案资料的汇总整理。</w:t>
            </w:r>
          </w:p>
        </w:tc>
        <w:tc>
          <w:tcPr>
            <w:tcW w:w="5955" w:type="dxa"/>
            <w:tcBorders>
              <w:top w:val="single" w:sz="4" w:space="0" w:color="000000"/>
              <w:left w:val="single" w:sz="4" w:space="0" w:color="000000"/>
              <w:bottom w:val="single" w:sz="4" w:space="0" w:color="000000"/>
              <w:right w:val="single" w:sz="4" w:space="0" w:color="000000"/>
            </w:tcBorders>
            <w:vAlign w:val="center"/>
          </w:tcPr>
          <w:p w14:paraId="1B5A25EF"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1.</w:t>
            </w:r>
            <w:r w:rsidRPr="00835EEE">
              <w:rPr>
                <w:rFonts w:ascii="仿宋" w:eastAsia="仿宋" w:hAnsi="仿宋" w:hint="eastAsia"/>
                <w:kern w:val="0"/>
                <w:sz w:val="20"/>
                <w:szCs w:val="24"/>
              </w:rPr>
              <w:t>未按规定建立档案管理制度或管理制度为落实，扣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6C6DF97E"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2.</w:t>
            </w:r>
            <w:r w:rsidRPr="00835EEE">
              <w:rPr>
                <w:rFonts w:ascii="仿宋" w:eastAsia="仿宋" w:hAnsi="仿宋" w:hint="eastAsia"/>
                <w:kern w:val="0"/>
                <w:sz w:val="20"/>
                <w:szCs w:val="24"/>
              </w:rPr>
              <w:t>未设置专人负责文档资料管理，扣</w:t>
            </w:r>
            <w:r w:rsidRPr="00835EEE">
              <w:rPr>
                <w:rFonts w:ascii="仿宋" w:eastAsia="仿宋" w:hAnsi="仿宋"/>
                <w:kern w:val="0"/>
                <w:sz w:val="20"/>
                <w:szCs w:val="24"/>
              </w:rPr>
              <w:t>1</w:t>
            </w:r>
            <w:r w:rsidRPr="00835EEE">
              <w:rPr>
                <w:rFonts w:ascii="仿宋" w:eastAsia="仿宋" w:hAnsi="仿宋" w:hint="eastAsia"/>
                <w:kern w:val="0"/>
                <w:sz w:val="20"/>
                <w:szCs w:val="24"/>
              </w:rPr>
              <w:t>分；</w:t>
            </w:r>
          </w:p>
          <w:p w14:paraId="52095567" w14:textId="77777777" w:rsidR="00E25EEC" w:rsidRPr="00835EEE" w:rsidRDefault="000F0F55">
            <w:pPr>
              <w:kinsoku w:val="0"/>
              <w:overflowPunct w:val="0"/>
              <w:autoSpaceDE w:val="0"/>
              <w:autoSpaceDN w:val="0"/>
              <w:adjustRightInd w:val="0"/>
              <w:snapToGrid w:val="0"/>
              <w:spacing w:before="120" w:after="120"/>
              <w:jc w:val="left"/>
              <w:rPr>
                <w:rFonts w:ascii="仿宋" w:eastAsia="仿宋" w:hAnsi="仿宋"/>
                <w:kern w:val="0"/>
                <w:sz w:val="20"/>
                <w:szCs w:val="24"/>
              </w:rPr>
            </w:pPr>
            <w:r w:rsidRPr="00835EEE">
              <w:rPr>
                <w:rFonts w:ascii="仿宋" w:eastAsia="仿宋" w:hAnsi="仿宋"/>
                <w:kern w:val="0"/>
                <w:sz w:val="20"/>
                <w:szCs w:val="24"/>
              </w:rPr>
              <w:t>3.</w:t>
            </w:r>
            <w:r w:rsidRPr="00835EEE">
              <w:rPr>
                <w:rFonts w:ascii="仿宋" w:eastAsia="仿宋" w:hAnsi="仿宋" w:hint="eastAsia"/>
                <w:kern w:val="0"/>
                <w:sz w:val="20"/>
                <w:szCs w:val="24"/>
              </w:rPr>
              <w:t>文档资料归档整理不规范，扣</w:t>
            </w:r>
            <w:r w:rsidRPr="00835EEE">
              <w:rPr>
                <w:rFonts w:ascii="仿宋" w:eastAsia="仿宋" w:hAnsi="仿宋"/>
                <w:kern w:val="0"/>
                <w:sz w:val="20"/>
                <w:szCs w:val="24"/>
              </w:rPr>
              <w:t>1</w:t>
            </w:r>
            <w:r w:rsidRPr="00835EEE">
              <w:rPr>
                <w:rFonts w:ascii="仿宋" w:eastAsia="仿宋" w:hAnsi="仿宋" w:hint="eastAsia"/>
                <w:kern w:val="0"/>
                <w:sz w:val="20"/>
                <w:szCs w:val="24"/>
              </w:rPr>
              <w:t>分。</w:t>
            </w:r>
          </w:p>
        </w:tc>
      </w:tr>
    </w:tbl>
    <w:p w14:paraId="5F257933" w14:textId="77777777" w:rsidR="00E25EEC" w:rsidRPr="00835EEE" w:rsidRDefault="000F0F55">
      <w:pPr>
        <w:adjustRightInd w:val="0"/>
        <w:snapToGrid w:val="0"/>
        <w:spacing w:before="120" w:after="120"/>
        <w:ind w:firstLine="480"/>
        <w:rPr>
          <w:rFonts w:ascii="仿宋" w:eastAsia="仿宋" w:hAnsi="仿宋"/>
          <w:i/>
          <w:sz w:val="20"/>
          <w:szCs w:val="28"/>
        </w:rPr>
      </w:pPr>
      <w:r w:rsidRPr="00835EEE">
        <w:rPr>
          <w:rFonts w:ascii="仿宋" w:eastAsia="仿宋" w:hAnsi="仿宋" w:hint="eastAsia"/>
          <w:i/>
          <w:sz w:val="20"/>
          <w:szCs w:val="28"/>
        </w:rPr>
        <w:t>注：考核方案生效日后，若国家、省出台具体考核办法，则上表中与之不一致的标准，以国家、省出台标准为准进行调整。</w:t>
      </w:r>
    </w:p>
    <w:p w14:paraId="3BA77E02" w14:textId="5B1A1C56" w:rsidR="00E25EEC" w:rsidRPr="00835EEE" w:rsidRDefault="00E25EEC">
      <w:pPr>
        <w:adjustRightInd w:val="0"/>
        <w:snapToGrid w:val="0"/>
        <w:spacing w:before="120" w:after="120"/>
        <w:ind w:firstLine="480"/>
        <w:rPr>
          <w:rFonts w:ascii="仿宋" w:eastAsia="仿宋" w:hAnsi="仿宋"/>
          <w:i/>
          <w:sz w:val="20"/>
          <w:szCs w:val="28"/>
        </w:rPr>
        <w:sectPr w:rsidR="00E25EEC" w:rsidRPr="00835EEE">
          <w:pgSz w:w="16838" w:h="11906" w:orient="landscape"/>
          <w:pgMar w:top="1797" w:right="1440" w:bottom="1797" w:left="1440" w:header="851" w:footer="992" w:gutter="0"/>
          <w:pgNumType w:fmt="numberInDash"/>
          <w:cols w:space="720"/>
          <w:docGrid w:type="lines" w:linePitch="326"/>
        </w:sectPr>
      </w:pPr>
    </w:p>
    <w:p w14:paraId="2399DC75" w14:textId="77777777" w:rsidR="00E25EEC" w:rsidRPr="00835EEE" w:rsidRDefault="000F0F55">
      <w:pPr>
        <w:pStyle w:val="13"/>
        <w:widowControl w:val="0"/>
        <w:numPr>
          <w:ilvl w:val="1"/>
          <w:numId w:val="28"/>
        </w:numPr>
        <w:adjustRightInd w:val="0"/>
        <w:snapToGrid w:val="0"/>
        <w:spacing w:beforeLines="0" w:before="120" w:afterLines="0" w:after="120" w:line="360" w:lineRule="auto"/>
        <w:ind w:left="567" w:firstLineChars="0" w:hanging="567"/>
        <w:jc w:val="both"/>
        <w:rPr>
          <w:rFonts w:ascii="仿宋" w:eastAsia="仿宋" w:hAnsi="仿宋"/>
          <w:b/>
          <w:bCs/>
          <w:sz w:val="24"/>
          <w:szCs w:val="28"/>
        </w:rPr>
      </w:pPr>
      <w:r w:rsidRPr="00835EEE">
        <w:rPr>
          <w:rFonts w:ascii="仿宋" w:eastAsia="仿宋" w:hAnsi="仿宋" w:hint="eastAsia"/>
          <w:b/>
          <w:bCs/>
          <w:sz w:val="24"/>
          <w:szCs w:val="28"/>
        </w:rPr>
        <w:lastRenderedPageBreak/>
        <w:t>运营维护绩效考核</w:t>
      </w:r>
    </w:p>
    <w:p w14:paraId="60AB4427" w14:textId="4F781CEF" w:rsidR="00E25EEC" w:rsidRPr="00835EEE" w:rsidRDefault="000F0F55">
      <w:pPr>
        <w:pStyle w:val="13"/>
        <w:widowControl w:val="0"/>
        <w:numPr>
          <w:ilvl w:val="2"/>
          <w:numId w:val="28"/>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考核主体：县财政局牵头会同</w:t>
      </w:r>
      <w:r w:rsidR="008B366F" w:rsidRPr="00835EEE">
        <w:rPr>
          <w:rFonts w:ascii="仿宋" w:eastAsia="仿宋" w:hAnsi="仿宋" w:hint="eastAsia"/>
          <w:bCs/>
          <w:sz w:val="24"/>
          <w:szCs w:val="28"/>
        </w:rPr>
        <w:t>甲方</w:t>
      </w:r>
      <w:r w:rsidRPr="00835EEE">
        <w:rPr>
          <w:rFonts w:ascii="仿宋" w:eastAsia="仿宋" w:hAnsi="仿宋" w:hint="eastAsia"/>
          <w:bCs/>
          <w:sz w:val="24"/>
          <w:szCs w:val="28"/>
        </w:rPr>
        <w:t>成立的项目绩效考核小组</w:t>
      </w:r>
    </w:p>
    <w:p w14:paraId="2562693B" w14:textId="77777777" w:rsidR="00E25EEC" w:rsidRPr="00835EEE" w:rsidRDefault="000F0F55">
      <w:pPr>
        <w:pStyle w:val="13"/>
        <w:widowControl w:val="0"/>
        <w:numPr>
          <w:ilvl w:val="2"/>
          <w:numId w:val="28"/>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考核对象：</w:t>
      </w:r>
      <w:r w:rsidRPr="00835EEE">
        <w:rPr>
          <w:rFonts w:ascii="仿宋" w:eastAsia="仿宋" w:hAnsi="仿宋" w:hint="eastAsia"/>
          <w:sz w:val="24"/>
          <w:szCs w:val="28"/>
        </w:rPr>
        <w:t>乙方</w:t>
      </w:r>
    </w:p>
    <w:p w14:paraId="4B6BC6D6" w14:textId="77777777" w:rsidR="00E25EEC" w:rsidRPr="00835EEE" w:rsidRDefault="000F0F55">
      <w:pPr>
        <w:pStyle w:val="13"/>
        <w:widowControl w:val="0"/>
        <w:numPr>
          <w:ilvl w:val="2"/>
          <w:numId w:val="28"/>
        </w:numPr>
        <w:adjustRightInd w:val="0"/>
        <w:snapToGrid w:val="0"/>
        <w:spacing w:beforeLines="0" w:before="120" w:afterLines="0" w:after="120" w:line="360" w:lineRule="auto"/>
        <w:ind w:left="0" w:firstLine="480"/>
        <w:jc w:val="both"/>
        <w:rPr>
          <w:rFonts w:ascii="仿宋" w:eastAsia="仿宋" w:hAnsi="仿宋"/>
          <w:bCs/>
          <w:sz w:val="24"/>
          <w:szCs w:val="28"/>
        </w:rPr>
      </w:pPr>
      <w:r w:rsidRPr="00835EEE">
        <w:rPr>
          <w:rFonts w:ascii="仿宋" w:eastAsia="仿宋" w:hAnsi="仿宋" w:hint="eastAsia"/>
          <w:bCs/>
          <w:sz w:val="24"/>
          <w:szCs w:val="28"/>
        </w:rPr>
        <w:t>考核内容：结合《江苏省城镇污水处理厂运行管理考核标准》（苏城建</w:t>
      </w:r>
      <w:r w:rsidRPr="00835EEE">
        <w:rPr>
          <w:rFonts w:ascii="仿宋" w:eastAsia="仿宋" w:hAnsi="仿宋"/>
          <w:bCs/>
          <w:sz w:val="24"/>
          <w:szCs w:val="28"/>
        </w:rPr>
        <w:t>[2010]325号）和《徐州市污水处理厂运行管理考核细则》（试行）的规定，并参考其他地区</w:t>
      </w:r>
      <w:r w:rsidRPr="00835EEE">
        <w:rPr>
          <w:rFonts w:ascii="仿宋" w:eastAsia="仿宋" w:hAnsi="仿宋" w:hint="eastAsia"/>
          <w:bCs/>
          <w:sz w:val="24"/>
          <w:szCs w:val="28"/>
        </w:rPr>
        <w:t>农村生活污水治理项目运维绩效考核成功案例，项目绩效考核小组将从生产管理目标、质量管理目标、安全管理目标、运营管理目标、设备与设施管理目标、成本管理目标、利益相关者满意度等方面进行运营维护绩效考核，满分为</w:t>
      </w:r>
      <w:r w:rsidRPr="00835EEE">
        <w:rPr>
          <w:rFonts w:ascii="仿宋" w:eastAsia="仿宋" w:hAnsi="仿宋"/>
          <w:bCs/>
          <w:sz w:val="24"/>
          <w:szCs w:val="28"/>
        </w:rPr>
        <w:t>100分</w:t>
      </w:r>
      <w:r w:rsidRPr="00835EEE">
        <w:rPr>
          <w:rFonts w:ascii="仿宋" w:eastAsia="仿宋" w:hAnsi="仿宋" w:hint="eastAsia"/>
          <w:bCs/>
          <w:sz w:val="24"/>
          <w:szCs w:val="28"/>
        </w:rPr>
        <w:t>。</w:t>
      </w:r>
      <w:r w:rsidRPr="00835EEE">
        <w:rPr>
          <w:rFonts w:ascii="仿宋" w:eastAsia="仿宋" w:hAnsi="仿宋"/>
          <w:bCs/>
          <w:sz w:val="24"/>
          <w:szCs w:val="28"/>
        </w:rPr>
        <w:t>考核指标要求包括如下</w:t>
      </w:r>
      <w:r w:rsidRPr="00835EEE">
        <w:rPr>
          <w:rFonts w:ascii="仿宋" w:eastAsia="仿宋" w:hAnsi="仿宋" w:hint="eastAsia"/>
          <w:bCs/>
          <w:sz w:val="24"/>
          <w:szCs w:val="28"/>
        </w:rPr>
        <w:t>：</w:t>
      </w:r>
    </w:p>
    <w:p w14:paraId="00B7E7BF" w14:textId="77777777" w:rsidR="00E25EEC" w:rsidRPr="00835EEE" w:rsidRDefault="00E25EEC">
      <w:pPr>
        <w:pStyle w:val="13"/>
        <w:widowControl w:val="0"/>
        <w:adjustRightInd w:val="0"/>
        <w:snapToGrid w:val="0"/>
        <w:spacing w:beforeLines="0" w:before="120" w:afterLines="0" w:after="120" w:line="360" w:lineRule="auto"/>
        <w:ind w:left="851" w:firstLineChars="0" w:firstLine="0"/>
        <w:rPr>
          <w:rFonts w:ascii="仿宋" w:eastAsia="仿宋" w:hAnsi="仿宋"/>
          <w:bCs/>
          <w:sz w:val="24"/>
          <w:szCs w:val="28"/>
        </w:rPr>
      </w:pPr>
    </w:p>
    <w:p w14:paraId="2A42425C" w14:textId="77777777" w:rsidR="00E25EEC" w:rsidRPr="00835EEE" w:rsidRDefault="00E25EEC">
      <w:pPr>
        <w:pStyle w:val="13"/>
        <w:widowControl w:val="0"/>
        <w:adjustRightInd w:val="0"/>
        <w:snapToGrid w:val="0"/>
        <w:spacing w:beforeLines="0" w:before="120" w:afterLines="0" w:after="120" w:line="360" w:lineRule="auto"/>
        <w:ind w:left="851" w:firstLineChars="0" w:firstLine="0"/>
        <w:rPr>
          <w:rFonts w:ascii="仿宋" w:eastAsia="仿宋" w:hAnsi="仿宋"/>
          <w:bCs/>
          <w:sz w:val="24"/>
          <w:szCs w:val="28"/>
        </w:rPr>
        <w:sectPr w:rsidR="00E25EEC" w:rsidRPr="00835EEE">
          <w:pgSz w:w="11906" w:h="16838"/>
          <w:pgMar w:top="1440" w:right="1797" w:bottom="1440" w:left="1797" w:header="851" w:footer="992" w:gutter="0"/>
          <w:pgNumType w:fmt="numberInDash"/>
          <w:cols w:space="720"/>
          <w:docGrid w:linePitch="312"/>
        </w:sectPr>
      </w:pPr>
    </w:p>
    <w:tbl>
      <w:tblPr>
        <w:tblpPr w:leftFromText="180" w:rightFromText="180" w:vertAnchor="page" w:horzAnchor="margin" w:tblpXSpec="center" w:tblpY="2170"/>
        <w:tblW w:w="1402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4A0" w:firstRow="1" w:lastRow="0" w:firstColumn="1" w:lastColumn="0" w:noHBand="0" w:noVBand="1"/>
      </w:tblPr>
      <w:tblGrid>
        <w:gridCol w:w="1244"/>
        <w:gridCol w:w="1525"/>
        <w:gridCol w:w="6579"/>
        <w:gridCol w:w="4678"/>
      </w:tblGrid>
      <w:tr w:rsidR="00835EEE" w:rsidRPr="00835EEE" w14:paraId="3CE72556" w14:textId="77777777">
        <w:trPr>
          <w:trHeight w:hRule="exact" w:val="634"/>
          <w:tblHeader/>
          <w:jc w:val="center"/>
        </w:trPr>
        <w:tc>
          <w:tcPr>
            <w:tcW w:w="14026" w:type="dxa"/>
            <w:gridSpan w:val="4"/>
            <w:shd w:val="clear" w:color="auto" w:fill="D9D9D9"/>
            <w:vAlign w:val="center"/>
          </w:tcPr>
          <w:p w14:paraId="4AF89133" w14:textId="77777777" w:rsidR="00E25EEC" w:rsidRPr="00835EEE" w:rsidRDefault="000F0F55">
            <w:pPr>
              <w:pStyle w:val="TableParagraph"/>
              <w:adjustRightInd w:val="0"/>
              <w:snapToGrid w:val="0"/>
              <w:spacing w:before="120" w:after="120" w:line="360" w:lineRule="auto"/>
              <w:ind w:firstLine="482"/>
              <w:jc w:val="center"/>
              <w:rPr>
                <w:rFonts w:ascii="仿宋" w:eastAsia="仿宋" w:hAnsi="仿宋" w:cs="宋体"/>
                <w:b/>
                <w:bCs/>
                <w:szCs w:val="24"/>
                <w:lang w:eastAsia="zh-CN"/>
              </w:rPr>
            </w:pPr>
            <w:r w:rsidRPr="00835EEE">
              <w:rPr>
                <w:rFonts w:ascii="仿宋" w:eastAsia="仿宋" w:hAnsi="仿宋" w:cs="宋体" w:hint="eastAsia"/>
                <w:b/>
                <w:bCs/>
                <w:spacing w:val="1"/>
                <w:szCs w:val="24"/>
                <w:lang w:eastAsia="zh-CN"/>
              </w:rPr>
              <w:lastRenderedPageBreak/>
              <w:t>运营维护绩效考核表</w:t>
            </w:r>
          </w:p>
        </w:tc>
      </w:tr>
      <w:tr w:rsidR="00835EEE" w:rsidRPr="00835EEE" w14:paraId="51A55972" w14:textId="77777777">
        <w:trPr>
          <w:trHeight w:hRule="exact" w:val="634"/>
          <w:tblHeader/>
          <w:jc w:val="center"/>
        </w:trPr>
        <w:tc>
          <w:tcPr>
            <w:tcW w:w="1244" w:type="dxa"/>
            <w:shd w:val="clear" w:color="auto" w:fill="D9D9D9"/>
            <w:vAlign w:val="center"/>
          </w:tcPr>
          <w:p w14:paraId="0A902146" w14:textId="77777777" w:rsidR="00E25EEC" w:rsidRPr="00835EEE" w:rsidRDefault="000F0F55">
            <w:pPr>
              <w:pStyle w:val="TableParagraph"/>
              <w:adjustRightInd w:val="0"/>
              <w:snapToGrid w:val="0"/>
              <w:spacing w:before="120" w:after="120" w:line="360" w:lineRule="auto"/>
              <w:ind w:firstLine="482"/>
              <w:jc w:val="center"/>
              <w:rPr>
                <w:rFonts w:ascii="仿宋" w:eastAsia="仿宋" w:hAnsi="仿宋" w:cs="宋体"/>
                <w:szCs w:val="24"/>
                <w:lang w:eastAsia="zh-CN"/>
              </w:rPr>
            </w:pPr>
            <w:r w:rsidRPr="00835EEE">
              <w:rPr>
                <w:rFonts w:ascii="仿宋" w:eastAsia="仿宋" w:hAnsi="仿宋" w:cs="宋体" w:hint="eastAsia"/>
                <w:b/>
                <w:bCs/>
                <w:spacing w:val="1"/>
                <w:szCs w:val="24"/>
                <w:lang w:eastAsia="zh-CN"/>
              </w:rPr>
              <w:t>项目</w:t>
            </w:r>
          </w:p>
        </w:tc>
        <w:tc>
          <w:tcPr>
            <w:tcW w:w="1525" w:type="dxa"/>
            <w:shd w:val="clear" w:color="auto" w:fill="D9D9D9"/>
            <w:vAlign w:val="center"/>
          </w:tcPr>
          <w:p w14:paraId="5659236A" w14:textId="77777777" w:rsidR="00E25EEC" w:rsidRPr="00835EEE" w:rsidRDefault="000F0F55">
            <w:pPr>
              <w:pStyle w:val="TableParagraph"/>
              <w:adjustRightInd w:val="0"/>
              <w:snapToGrid w:val="0"/>
              <w:spacing w:before="120" w:after="120" w:line="360" w:lineRule="auto"/>
              <w:ind w:firstLine="482"/>
              <w:jc w:val="center"/>
              <w:rPr>
                <w:rFonts w:ascii="仿宋" w:eastAsia="仿宋" w:hAnsi="仿宋" w:cs="宋体"/>
                <w:szCs w:val="24"/>
                <w:lang w:eastAsia="zh-CN"/>
              </w:rPr>
            </w:pPr>
            <w:r w:rsidRPr="00835EEE">
              <w:rPr>
                <w:rFonts w:ascii="仿宋" w:eastAsia="仿宋" w:hAnsi="仿宋" w:cs="宋体" w:hint="eastAsia"/>
                <w:b/>
                <w:bCs/>
                <w:spacing w:val="1"/>
                <w:szCs w:val="24"/>
                <w:lang w:eastAsia="zh-CN"/>
              </w:rPr>
              <w:t>指标名称</w:t>
            </w:r>
          </w:p>
        </w:tc>
        <w:tc>
          <w:tcPr>
            <w:tcW w:w="6579" w:type="dxa"/>
            <w:shd w:val="clear" w:color="auto" w:fill="D9D9D9"/>
            <w:vAlign w:val="center"/>
          </w:tcPr>
          <w:p w14:paraId="34B0810F" w14:textId="77777777" w:rsidR="00E25EEC" w:rsidRPr="00835EEE" w:rsidRDefault="000F0F55">
            <w:pPr>
              <w:pStyle w:val="TableParagraph"/>
              <w:adjustRightInd w:val="0"/>
              <w:snapToGrid w:val="0"/>
              <w:spacing w:before="120" w:after="120" w:line="360" w:lineRule="auto"/>
              <w:ind w:firstLine="482"/>
              <w:jc w:val="center"/>
              <w:rPr>
                <w:rFonts w:ascii="仿宋" w:eastAsia="仿宋" w:hAnsi="仿宋" w:cs="宋体"/>
                <w:szCs w:val="24"/>
                <w:lang w:eastAsia="zh-CN"/>
              </w:rPr>
            </w:pPr>
            <w:r w:rsidRPr="00835EEE">
              <w:rPr>
                <w:rFonts w:ascii="仿宋" w:eastAsia="仿宋" w:hAnsi="仿宋" w:cs="宋体" w:hint="eastAsia"/>
                <w:b/>
                <w:bCs/>
                <w:spacing w:val="1"/>
                <w:szCs w:val="24"/>
                <w:lang w:eastAsia="zh-CN"/>
              </w:rPr>
              <w:t>评分标准</w:t>
            </w:r>
          </w:p>
        </w:tc>
        <w:tc>
          <w:tcPr>
            <w:tcW w:w="4678" w:type="dxa"/>
            <w:shd w:val="clear" w:color="auto" w:fill="D9D9D9"/>
            <w:vAlign w:val="center"/>
          </w:tcPr>
          <w:p w14:paraId="7253F756" w14:textId="77777777" w:rsidR="00E25EEC" w:rsidRPr="00835EEE" w:rsidRDefault="000F0F55">
            <w:pPr>
              <w:pStyle w:val="TableParagraph"/>
              <w:adjustRightInd w:val="0"/>
              <w:snapToGrid w:val="0"/>
              <w:spacing w:before="120" w:after="120" w:line="360" w:lineRule="auto"/>
              <w:ind w:firstLine="482"/>
              <w:jc w:val="center"/>
              <w:rPr>
                <w:rFonts w:ascii="仿宋" w:eastAsia="仿宋" w:hAnsi="仿宋" w:cs="宋体"/>
                <w:b/>
                <w:bCs/>
                <w:spacing w:val="1"/>
                <w:szCs w:val="24"/>
              </w:rPr>
            </w:pPr>
            <w:r w:rsidRPr="00835EEE">
              <w:rPr>
                <w:rFonts w:ascii="仿宋" w:eastAsia="仿宋" w:hAnsi="仿宋" w:cs="宋体" w:hint="eastAsia"/>
                <w:b/>
                <w:bCs/>
                <w:spacing w:val="1"/>
                <w:szCs w:val="24"/>
                <w:lang w:eastAsia="zh-CN"/>
              </w:rPr>
              <w:t>考核说明</w:t>
            </w:r>
          </w:p>
          <w:p w14:paraId="1A4484BF" w14:textId="77777777" w:rsidR="00E25EEC" w:rsidRPr="00835EEE" w:rsidRDefault="00E25EEC">
            <w:pPr>
              <w:pStyle w:val="TableParagraph"/>
              <w:adjustRightInd w:val="0"/>
              <w:snapToGrid w:val="0"/>
              <w:spacing w:before="120" w:after="120" w:line="360" w:lineRule="auto"/>
              <w:ind w:firstLine="482"/>
              <w:jc w:val="center"/>
              <w:rPr>
                <w:rFonts w:ascii="仿宋" w:eastAsia="仿宋" w:hAnsi="仿宋" w:cs="宋体"/>
                <w:b/>
                <w:bCs/>
                <w:spacing w:val="1"/>
                <w:szCs w:val="24"/>
              </w:rPr>
            </w:pPr>
          </w:p>
        </w:tc>
      </w:tr>
      <w:tr w:rsidR="00835EEE" w:rsidRPr="00835EEE" w14:paraId="180CB578" w14:textId="77777777">
        <w:trPr>
          <w:trHeight w:hRule="exact" w:val="1712"/>
          <w:tblHeader/>
          <w:jc w:val="center"/>
        </w:trPr>
        <w:tc>
          <w:tcPr>
            <w:tcW w:w="1244" w:type="dxa"/>
            <w:vAlign w:val="center"/>
          </w:tcPr>
          <w:p w14:paraId="4F653DE2"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生产管理目标</w:t>
            </w:r>
          </w:p>
          <w:p w14:paraId="7A03EE46"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（4分）</w:t>
            </w:r>
          </w:p>
          <w:p w14:paraId="03D8F835" w14:textId="77777777" w:rsidR="00E25EEC" w:rsidRPr="00835EEE" w:rsidRDefault="00E25EEC">
            <w:pPr>
              <w:pStyle w:val="TableParagraph"/>
              <w:adjustRightInd w:val="0"/>
              <w:snapToGrid w:val="0"/>
              <w:spacing w:before="120" w:after="120" w:line="360" w:lineRule="auto"/>
              <w:ind w:firstLine="480"/>
              <w:jc w:val="center"/>
              <w:rPr>
                <w:rFonts w:ascii="仿宋" w:eastAsia="仿宋" w:hAnsi="仿宋" w:cs="宋体"/>
                <w:bCs/>
                <w:szCs w:val="24"/>
                <w:lang w:eastAsia="zh-CN"/>
              </w:rPr>
            </w:pPr>
          </w:p>
        </w:tc>
        <w:tc>
          <w:tcPr>
            <w:tcW w:w="1525" w:type="dxa"/>
            <w:vAlign w:val="center"/>
          </w:tcPr>
          <w:p w14:paraId="35B6B7A3"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污水处理现状（4分）</w:t>
            </w:r>
          </w:p>
        </w:tc>
        <w:tc>
          <w:tcPr>
            <w:tcW w:w="6579" w:type="dxa"/>
            <w:vAlign w:val="center"/>
          </w:tcPr>
          <w:p w14:paraId="3DAFAC66" w14:textId="77777777" w:rsidR="00E25EEC" w:rsidRPr="00835EEE" w:rsidRDefault="000F0F55">
            <w:pPr>
              <w:pStyle w:val="TableParagraph"/>
              <w:adjustRightInd w:val="0"/>
              <w:snapToGrid w:val="0"/>
              <w:spacing w:before="120" w:after="120" w:line="360" w:lineRule="auto"/>
              <w:jc w:val="both"/>
              <w:rPr>
                <w:rFonts w:ascii="仿宋" w:eastAsia="仿宋" w:hAnsi="仿宋" w:cs="宋体"/>
                <w:bCs/>
                <w:szCs w:val="24"/>
                <w:lang w:eastAsia="zh-CN"/>
              </w:rPr>
            </w:pPr>
            <w:r w:rsidRPr="00835EEE">
              <w:rPr>
                <w:rFonts w:ascii="仿宋" w:eastAsia="仿宋" w:hAnsi="仿宋" w:cs="宋体" w:hint="eastAsia"/>
                <w:bCs/>
                <w:szCs w:val="24"/>
                <w:lang w:eastAsia="zh-CN"/>
              </w:rPr>
              <w:t>能正常运行得</w:t>
            </w:r>
            <w:r w:rsidRPr="00835EEE">
              <w:rPr>
                <w:rFonts w:ascii="仿宋" w:eastAsia="仿宋" w:hAnsi="仿宋" w:cs="宋体"/>
                <w:bCs/>
                <w:szCs w:val="24"/>
                <w:lang w:eastAsia="zh-CN"/>
              </w:rPr>
              <w:t>4</w:t>
            </w:r>
            <w:r w:rsidRPr="00835EEE">
              <w:rPr>
                <w:rFonts w:ascii="仿宋" w:eastAsia="仿宋" w:hAnsi="仿宋" w:cs="宋体" w:hint="eastAsia"/>
                <w:bCs/>
                <w:szCs w:val="24"/>
                <w:lang w:eastAsia="zh-CN"/>
              </w:rPr>
              <w:t>分；否则不得分</w:t>
            </w:r>
          </w:p>
        </w:tc>
        <w:tc>
          <w:tcPr>
            <w:tcW w:w="4678" w:type="dxa"/>
            <w:vAlign w:val="center"/>
          </w:tcPr>
          <w:p w14:paraId="1775AA23"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cs="宋体" w:hint="eastAsia"/>
                <w:bCs/>
                <w:szCs w:val="24"/>
                <w:lang w:eastAsia="zh-CN"/>
              </w:rPr>
              <w:t>查现场看污水处理厂处理单元是否运行正常，处理出水清澈透明</w:t>
            </w:r>
          </w:p>
        </w:tc>
      </w:tr>
      <w:tr w:rsidR="00835EEE" w:rsidRPr="00835EEE" w14:paraId="2C20901F" w14:textId="77777777">
        <w:trPr>
          <w:trHeight w:hRule="exact" w:val="2146"/>
          <w:tblHeader/>
          <w:jc w:val="center"/>
        </w:trPr>
        <w:tc>
          <w:tcPr>
            <w:tcW w:w="1244" w:type="dxa"/>
            <w:vMerge w:val="restart"/>
            <w:vAlign w:val="center"/>
          </w:tcPr>
          <w:p w14:paraId="3A9A6B46"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质量管理目标</w:t>
            </w:r>
          </w:p>
          <w:p w14:paraId="51123C7D"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（22分）</w:t>
            </w:r>
          </w:p>
        </w:tc>
        <w:tc>
          <w:tcPr>
            <w:tcW w:w="1525" w:type="dxa"/>
            <w:vAlign w:val="center"/>
          </w:tcPr>
          <w:p w14:paraId="43A75C01"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污水处理质量</w:t>
            </w:r>
          </w:p>
          <w:p w14:paraId="06816EFA"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w:t>
            </w:r>
            <w:r w:rsidRPr="00835EEE">
              <w:rPr>
                <w:rFonts w:ascii="仿宋" w:eastAsia="仿宋" w:hAnsi="仿宋" w:cs="宋体"/>
                <w:bCs/>
                <w:szCs w:val="24"/>
                <w:lang w:eastAsia="zh-CN"/>
              </w:rPr>
              <w:t>1</w:t>
            </w:r>
            <w:r w:rsidRPr="00835EEE">
              <w:rPr>
                <w:rFonts w:ascii="仿宋" w:eastAsia="仿宋" w:hAnsi="仿宋" w:cs="宋体" w:hint="eastAsia"/>
                <w:bCs/>
                <w:szCs w:val="24"/>
                <w:lang w:eastAsia="zh-CN"/>
              </w:rPr>
              <w:t>0分）</w:t>
            </w:r>
          </w:p>
        </w:tc>
        <w:tc>
          <w:tcPr>
            <w:tcW w:w="6579" w:type="dxa"/>
            <w:vAlign w:val="center"/>
          </w:tcPr>
          <w:p w14:paraId="2E8B33C7"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cs="宋体" w:hint="eastAsia"/>
                <w:bCs/>
                <w:szCs w:val="24"/>
                <w:lang w:eastAsia="zh-CN"/>
              </w:rPr>
              <w:t>污染物每日平均排放值</w:t>
            </w:r>
            <w:proofErr w:type="spellStart"/>
            <w:r w:rsidRPr="00835EEE">
              <w:rPr>
                <w:rFonts w:ascii="仿宋" w:eastAsia="仿宋" w:hAnsi="仿宋" w:cs="宋体"/>
                <w:bCs/>
                <w:szCs w:val="24"/>
                <w:lang w:eastAsia="zh-CN"/>
              </w:rPr>
              <w:t>COD</w:t>
            </w:r>
            <w:r w:rsidRPr="00835EEE">
              <w:rPr>
                <w:rFonts w:ascii="仿宋" w:eastAsia="仿宋" w:hAnsi="仿宋" w:cs="宋体"/>
                <w:bCs/>
                <w:szCs w:val="24"/>
                <w:vertAlign w:val="subscript"/>
                <w:lang w:eastAsia="zh-CN"/>
              </w:rPr>
              <w:t>Cr</w:t>
            </w:r>
            <w:proofErr w:type="spellEnd"/>
            <w:r w:rsidRPr="00835EEE">
              <w:rPr>
                <w:rFonts w:ascii="仿宋" w:eastAsia="仿宋" w:hAnsi="仿宋" w:cs="宋体" w:hint="eastAsia"/>
                <w:bCs/>
                <w:szCs w:val="24"/>
                <w:lang w:eastAsia="zh-CN"/>
              </w:rPr>
              <w:t>、</w:t>
            </w:r>
            <w:r w:rsidRPr="00835EEE">
              <w:rPr>
                <w:rFonts w:ascii="仿宋" w:eastAsia="仿宋" w:hAnsi="仿宋" w:cs="宋体"/>
                <w:bCs/>
                <w:szCs w:val="24"/>
                <w:lang w:eastAsia="zh-CN"/>
              </w:rPr>
              <w:t>BOD</w:t>
            </w:r>
            <w:r w:rsidRPr="00835EEE">
              <w:rPr>
                <w:rFonts w:ascii="仿宋" w:eastAsia="仿宋" w:hAnsi="仿宋" w:cs="宋体"/>
                <w:bCs/>
                <w:szCs w:val="24"/>
                <w:vertAlign w:val="subscript"/>
                <w:lang w:eastAsia="zh-CN"/>
              </w:rPr>
              <w:t>5</w:t>
            </w:r>
            <w:r w:rsidRPr="00835EEE">
              <w:rPr>
                <w:rFonts w:ascii="仿宋" w:eastAsia="仿宋" w:hAnsi="仿宋" w:cs="宋体" w:hint="eastAsia"/>
                <w:bCs/>
                <w:szCs w:val="24"/>
                <w:lang w:eastAsia="zh-CN"/>
              </w:rPr>
              <w:t>、</w:t>
            </w:r>
            <w:r w:rsidRPr="00835EEE">
              <w:rPr>
                <w:rFonts w:ascii="仿宋" w:eastAsia="仿宋" w:hAnsi="仿宋" w:cs="宋体"/>
                <w:bCs/>
                <w:szCs w:val="24"/>
                <w:lang w:eastAsia="zh-CN"/>
              </w:rPr>
              <w:t>SS</w:t>
            </w:r>
            <w:r w:rsidRPr="00835EEE">
              <w:rPr>
                <w:rFonts w:ascii="仿宋" w:eastAsia="仿宋" w:hAnsi="仿宋" w:cs="宋体" w:hint="eastAsia"/>
                <w:bCs/>
                <w:szCs w:val="24"/>
                <w:lang w:eastAsia="zh-CN"/>
              </w:rPr>
              <w:t>、</w:t>
            </w:r>
            <w:r w:rsidRPr="00835EEE">
              <w:rPr>
                <w:rFonts w:ascii="仿宋" w:eastAsia="仿宋" w:hAnsi="仿宋" w:cs="宋体"/>
                <w:bCs/>
                <w:szCs w:val="24"/>
                <w:lang w:eastAsia="zh-CN"/>
              </w:rPr>
              <w:t>NH3-N</w:t>
            </w:r>
            <w:r w:rsidRPr="00835EEE">
              <w:rPr>
                <w:rFonts w:ascii="仿宋" w:eastAsia="仿宋" w:hAnsi="仿宋" w:cs="宋体" w:hint="eastAsia"/>
                <w:bCs/>
                <w:szCs w:val="24"/>
                <w:lang w:eastAsia="zh-CN"/>
              </w:rPr>
              <w:t>、</w:t>
            </w:r>
            <w:r w:rsidRPr="00835EEE">
              <w:rPr>
                <w:rFonts w:ascii="仿宋" w:eastAsia="仿宋" w:hAnsi="仿宋" w:cs="宋体"/>
                <w:bCs/>
                <w:szCs w:val="24"/>
                <w:lang w:eastAsia="zh-CN"/>
              </w:rPr>
              <w:t>TN</w:t>
            </w:r>
            <w:r w:rsidRPr="00835EEE">
              <w:rPr>
                <w:rFonts w:ascii="仿宋" w:eastAsia="仿宋" w:hAnsi="仿宋" w:cs="宋体" w:hint="eastAsia"/>
                <w:bCs/>
                <w:szCs w:val="24"/>
                <w:lang w:eastAsia="zh-CN"/>
              </w:rPr>
              <w:t>、</w:t>
            </w:r>
            <w:r w:rsidRPr="00835EEE">
              <w:rPr>
                <w:rFonts w:ascii="仿宋" w:eastAsia="仿宋" w:hAnsi="仿宋" w:cs="宋体"/>
                <w:bCs/>
                <w:szCs w:val="24"/>
                <w:lang w:eastAsia="zh-CN"/>
              </w:rPr>
              <w:t>TP</w:t>
            </w:r>
            <w:r w:rsidRPr="00835EEE">
              <w:rPr>
                <w:rFonts w:ascii="仿宋" w:eastAsia="仿宋" w:hAnsi="仿宋" w:cs="宋体" w:hint="eastAsia"/>
                <w:bCs/>
                <w:szCs w:val="24"/>
                <w:lang w:eastAsia="zh-CN"/>
              </w:rPr>
              <w:t>达标，得</w:t>
            </w:r>
            <w:r w:rsidRPr="00835EEE">
              <w:rPr>
                <w:rFonts w:ascii="仿宋" w:eastAsia="仿宋" w:hAnsi="仿宋" w:cs="宋体"/>
                <w:bCs/>
                <w:szCs w:val="24"/>
                <w:lang w:eastAsia="zh-CN"/>
              </w:rPr>
              <w:t>1</w:t>
            </w:r>
            <w:r w:rsidRPr="00835EEE">
              <w:rPr>
                <w:rFonts w:ascii="仿宋" w:eastAsia="仿宋" w:hAnsi="仿宋" w:cs="宋体" w:hint="eastAsia"/>
                <w:bCs/>
                <w:szCs w:val="24"/>
                <w:lang w:eastAsia="zh-CN"/>
              </w:rPr>
              <w:t>0分；有一项不达标即认定为一天不达标，一天不达标扣</w:t>
            </w:r>
            <w:r w:rsidRPr="00835EEE">
              <w:rPr>
                <w:rFonts w:ascii="仿宋" w:eastAsia="仿宋" w:hAnsi="仿宋" w:cs="宋体"/>
                <w:bCs/>
                <w:szCs w:val="24"/>
                <w:lang w:eastAsia="zh-CN"/>
              </w:rPr>
              <w:t>0.2</w:t>
            </w:r>
            <w:r w:rsidRPr="00835EEE">
              <w:rPr>
                <w:rFonts w:ascii="仿宋" w:eastAsia="仿宋" w:hAnsi="仿宋" w:cs="宋体" w:hint="eastAsia"/>
                <w:bCs/>
                <w:szCs w:val="24"/>
                <w:lang w:eastAsia="zh-CN"/>
              </w:rPr>
              <w:t>分，扣完为止</w:t>
            </w:r>
          </w:p>
        </w:tc>
        <w:tc>
          <w:tcPr>
            <w:tcW w:w="4678" w:type="dxa"/>
            <w:vAlign w:val="center"/>
          </w:tcPr>
          <w:p w14:paraId="2D4E33A8"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cs="宋体" w:hint="eastAsia"/>
                <w:bCs/>
                <w:szCs w:val="24"/>
                <w:lang w:eastAsia="zh-CN"/>
              </w:rPr>
              <w:t>查化验分析台帐及上级主管部门或环保部门的检测报告，并与实际运行现状相结合。污染物排放标准依据工程设计标准，以及国家、省的相关规定要求</w:t>
            </w:r>
          </w:p>
        </w:tc>
      </w:tr>
      <w:tr w:rsidR="00835EEE" w:rsidRPr="00835EEE" w14:paraId="1D085684" w14:textId="77777777">
        <w:trPr>
          <w:trHeight w:hRule="exact" w:val="2118"/>
          <w:tblHeader/>
          <w:jc w:val="center"/>
        </w:trPr>
        <w:tc>
          <w:tcPr>
            <w:tcW w:w="1244" w:type="dxa"/>
            <w:vMerge/>
            <w:vAlign w:val="center"/>
          </w:tcPr>
          <w:p w14:paraId="7845B1CD"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24C2FCB0"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污水台账</w:t>
            </w:r>
          </w:p>
          <w:p w14:paraId="67649F1D"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bCs/>
                <w:sz w:val="21"/>
                <w:szCs w:val="24"/>
              </w:rPr>
              <w:t>（</w:t>
            </w:r>
            <w:r w:rsidRPr="00835EEE">
              <w:rPr>
                <w:rFonts w:ascii="仿宋" w:eastAsia="仿宋" w:hAnsi="仿宋" w:cs="宋体" w:hint="eastAsia"/>
                <w:bCs/>
                <w:sz w:val="21"/>
                <w:szCs w:val="24"/>
              </w:rPr>
              <w:t>2分</w:t>
            </w:r>
            <w:r w:rsidRPr="00835EEE">
              <w:rPr>
                <w:rFonts w:ascii="仿宋" w:eastAsia="仿宋" w:hAnsi="仿宋" w:cs="宋体"/>
                <w:bCs/>
                <w:sz w:val="21"/>
                <w:szCs w:val="24"/>
              </w:rPr>
              <w:t>）</w:t>
            </w:r>
          </w:p>
        </w:tc>
        <w:tc>
          <w:tcPr>
            <w:tcW w:w="6579" w:type="dxa"/>
            <w:vAlign w:val="center"/>
          </w:tcPr>
          <w:p w14:paraId="1A38F7B3"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(1)运行台帐记录齐全、真实可靠，得2分；</w:t>
            </w:r>
          </w:p>
          <w:p w14:paraId="1683518A"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(2)运行台帐记录不齐全，每缺一项扣0.5分，扣完为止；</w:t>
            </w:r>
          </w:p>
          <w:p w14:paraId="46DBE7DC"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szCs w:val="24"/>
                <w:lang w:eastAsia="zh-CN"/>
              </w:rPr>
              <w:t>(3)</w:t>
            </w:r>
            <w:r w:rsidRPr="00835EEE">
              <w:rPr>
                <w:rFonts w:ascii="仿宋" w:eastAsia="仿宋" w:hAnsi="仿宋" w:hint="eastAsia"/>
                <w:szCs w:val="24"/>
                <w:lang w:eastAsia="zh-CN"/>
              </w:rPr>
              <w:t>记录数据不真实不得分；无运行台帐不得分</w:t>
            </w:r>
          </w:p>
        </w:tc>
        <w:tc>
          <w:tcPr>
            <w:tcW w:w="4678" w:type="dxa"/>
            <w:vAlign w:val="center"/>
          </w:tcPr>
          <w:p w14:paraId="7D5ABCC2"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污水台帐记录内容包括：水量、设备、仪表开启及运行记录；工艺控制参数如DO、MLSS、污泥回流等；值班人、接班人、交接班记录等</w:t>
            </w:r>
          </w:p>
        </w:tc>
      </w:tr>
      <w:tr w:rsidR="00835EEE" w:rsidRPr="00835EEE" w14:paraId="4FEE5C37" w14:textId="77777777">
        <w:trPr>
          <w:trHeight w:hRule="exact" w:val="1153"/>
          <w:tblHeader/>
          <w:jc w:val="center"/>
        </w:trPr>
        <w:tc>
          <w:tcPr>
            <w:tcW w:w="1244" w:type="dxa"/>
            <w:vMerge/>
            <w:vAlign w:val="center"/>
          </w:tcPr>
          <w:p w14:paraId="63EBB921"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652A0326"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化验台帐</w:t>
            </w:r>
          </w:p>
          <w:p w14:paraId="17C7B2AE"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 w:val="21"/>
                <w:szCs w:val="24"/>
              </w:rPr>
              <w:t>（2分）</w:t>
            </w:r>
          </w:p>
        </w:tc>
        <w:tc>
          <w:tcPr>
            <w:tcW w:w="6579" w:type="dxa"/>
            <w:vAlign w:val="center"/>
          </w:tcPr>
          <w:p w14:paraId="631E89F0"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记录齐全、真实、合理、可靠，得2分；记录不真实，不得分；缺少一项扣0.5分，扣完为止</w:t>
            </w:r>
          </w:p>
        </w:tc>
        <w:tc>
          <w:tcPr>
            <w:tcW w:w="4678" w:type="dxa"/>
            <w:vAlign w:val="center"/>
          </w:tcPr>
          <w:p w14:paraId="259E9607"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记录真实可靠、信息齐全、填写规范，实验室记录能够复现检测过程</w:t>
            </w:r>
          </w:p>
        </w:tc>
      </w:tr>
      <w:tr w:rsidR="00835EEE" w:rsidRPr="00835EEE" w14:paraId="71050EDE" w14:textId="77777777">
        <w:trPr>
          <w:trHeight w:hRule="exact" w:val="3678"/>
          <w:tblHeader/>
          <w:jc w:val="center"/>
        </w:trPr>
        <w:tc>
          <w:tcPr>
            <w:tcW w:w="1244" w:type="dxa"/>
            <w:vMerge/>
            <w:vAlign w:val="center"/>
          </w:tcPr>
          <w:p w14:paraId="06548360"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7340A1BC"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 w:val="21"/>
                <w:szCs w:val="24"/>
              </w:rPr>
            </w:pPr>
            <w:proofErr w:type="spellStart"/>
            <w:r w:rsidRPr="00835EEE">
              <w:rPr>
                <w:rFonts w:ascii="仿宋" w:eastAsia="仿宋" w:hAnsi="仿宋" w:cs="宋体" w:hint="eastAsia"/>
                <w:bCs/>
                <w:sz w:val="21"/>
                <w:szCs w:val="24"/>
              </w:rPr>
              <w:t>化验室配备</w:t>
            </w:r>
            <w:proofErr w:type="spellEnd"/>
          </w:p>
          <w:p w14:paraId="11899B6A"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 w:val="21"/>
                <w:szCs w:val="24"/>
              </w:rPr>
              <w:t>（3分）</w:t>
            </w:r>
          </w:p>
        </w:tc>
        <w:tc>
          <w:tcPr>
            <w:tcW w:w="6579" w:type="dxa"/>
            <w:vAlign w:val="center"/>
          </w:tcPr>
          <w:p w14:paraId="671BFD8F"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未配备化验室，不得分；检测仪器设备配备不足，常规项缺1项扣1分，扣完为止；化验室配备但不能正常工作的，常规项缺1项扣1分，扣完为止</w:t>
            </w:r>
          </w:p>
        </w:tc>
        <w:tc>
          <w:tcPr>
            <w:tcW w:w="4678" w:type="dxa"/>
            <w:vAlign w:val="center"/>
          </w:tcPr>
          <w:p w14:paraId="37DB3ECD"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污水处理厂的运行应有化验数据的支撑和指导，应配备化验室。同一城市的多个污水处理厂，可共用综合分析中心，但污水厂内用于常规化验项目如COD、BOD、SS、NH-N、TP、TN的检测设备应配备齐全。化学品、危险化学品仓库均应按要求布设，规章制度齐全并按相关规定管理</w:t>
            </w:r>
          </w:p>
        </w:tc>
      </w:tr>
      <w:tr w:rsidR="00835EEE" w:rsidRPr="00835EEE" w14:paraId="5C2D3C79" w14:textId="77777777">
        <w:trPr>
          <w:trHeight w:hRule="exact" w:val="1858"/>
          <w:tblHeader/>
          <w:jc w:val="center"/>
        </w:trPr>
        <w:tc>
          <w:tcPr>
            <w:tcW w:w="1244" w:type="dxa"/>
            <w:vMerge/>
            <w:vAlign w:val="center"/>
          </w:tcPr>
          <w:p w14:paraId="6A185707"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42CF9577"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化验项目及频次</w:t>
            </w:r>
          </w:p>
          <w:p w14:paraId="30A5BB9E"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 w:val="21"/>
                <w:szCs w:val="24"/>
                <w:lang w:eastAsia="zh-CN"/>
              </w:rPr>
            </w:pPr>
            <w:r w:rsidRPr="00835EEE">
              <w:rPr>
                <w:rFonts w:ascii="仿宋" w:eastAsia="仿宋" w:hAnsi="仿宋" w:cs="宋体" w:hint="eastAsia"/>
                <w:bCs/>
                <w:sz w:val="21"/>
                <w:szCs w:val="24"/>
                <w:lang w:eastAsia="zh-CN"/>
              </w:rPr>
              <w:t>（3分）</w:t>
            </w:r>
          </w:p>
          <w:p w14:paraId="611B5784" w14:textId="77777777" w:rsidR="00E25EEC" w:rsidRPr="00835EEE" w:rsidRDefault="00E25EEC">
            <w:pPr>
              <w:pStyle w:val="TableParagraph"/>
              <w:adjustRightInd w:val="0"/>
              <w:snapToGrid w:val="0"/>
              <w:spacing w:before="120" w:after="120" w:line="360" w:lineRule="auto"/>
              <w:jc w:val="center"/>
              <w:rPr>
                <w:rFonts w:ascii="仿宋" w:eastAsia="仿宋" w:hAnsi="仿宋" w:cs="宋体"/>
                <w:bCs/>
                <w:sz w:val="21"/>
                <w:szCs w:val="24"/>
                <w:lang w:eastAsia="zh-CN"/>
              </w:rPr>
            </w:pPr>
          </w:p>
          <w:p w14:paraId="70F948DA" w14:textId="77777777" w:rsidR="00E25EEC" w:rsidRPr="00835EEE" w:rsidRDefault="00E25EEC">
            <w:pPr>
              <w:pStyle w:val="TableParagraph"/>
              <w:adjustRightInd w:val="0"/>
              <w:snapToGrid w:val="0"/>
              <w:spacing w:before="120" w:after="120" w:line="360" w:lineRule="auto"/>
              <w:jc w:val="center"/>
              <w:rPr>
                <w:rFonts w:ascii="仿宋" w:eastAsia="仿宋" w:hAnsi="仿宋" w:cs="宋体"/>
                <w:bCs/>
                <w:sz w:val="21"/>
                <w:szCs w:val="24"/>
                <w:lang w:eastAsia="zh-CN"/>
              </w:rPr>
            </w:pPr>
          </w:p>
          <w:p w14:paraId="266CD499" w14:textId="77777777" w:rsidR="00E25EEC" w:rsidRPr="00835EEE" w:rsidRDefault="00E25EEC">
            <w:pPr>
              <w:pStyle w:val="TableParagraph"/>
              <w:adjustRightInd w:val="0"/>
              <w:snapToGrid w:val="0"/>
              <w:spacing w:before="120" w:after="120" w:line="360" w:lineRule="auto"/>
              <w:jc w:val="center"/>
              <w:rPr>
                <w:rFonts w:ascii="仿宋" w:eastAsia="仿宋" w:hAnsi="仿宋" w:cs="宋体"/>
                <w:bCs/>
                <w:sz w:val="21"/>
                <w:szCs w:val="24"/>
                <w:lang w:eastAsia="zh-CN"/>
              </w:rPr>
            </w:pPr>
          </w:p>
          <w:p w14:paraId="3824BFBC" w14:textId="77777777" w:rsidR="00E25EEC" w:rsidRPr="00835EEE" w:rsidRDefault="00E25EEC">
            <w:pPr>
              <w:pStyle w:val="TableParagraph"/>
              <w:adjustRightInd w:val="0"/>
              <w:snapToGrid w:val="0"/>
              <w:spacing w:before="120" w:after="120" w:line="360" w:lineRule="auto"/>
              <w:jc w:val="center"/>
              <w:rPr>
                <w:rFonts w:ascii="仿宋" w:eastAsia="仿宋" w:hAnsi="仿宋" w:cs="宋体"/>
                <w:bCs/>
                <w:szCs w:val="24"/>
                <w:lang w:eastAsia="zh-CN"/>
              </w:rPr>
            </w:pPr>
          </w:p>
        </w:tc>
        <w:tc>
          <w:tcPr>
            <w:tcW w:w="6579" w:type="dxa"/>
            <w:vAlign w:val="center"/>
          </w:tcPr>
          <w:p w14:paraId="74DC5414"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（1）化验分析项目及频次齐全，得3分；</w:t>
            </w:r>
          </w:p>
          <w:p w14:paraId="439279BA"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（2）化验项目每少一项扣0.5分，频次每少一次扣0.1分，扣完为止；</w:t>
            </w:r>
          </w:p>
          <w:p w14:paraId="6554B527"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（3）未开展化验项目，不得分</w:t>
            </w:r>
          </w:p>
        </w:tc>
        <w:tc>
          <w:tcPr>
            <w:tcW w:w="4678" w:type="dxa"/>
            <w:vAlign w:val="center"/>
          </w:tcPr>
          <w:p w14:paraId="7DB6782C"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化验项目及频次依据CJJ60-94《城市污水处理厂运行、维护及其安全技术规程》中的规定。</w:t>
            </w:r>
          </w:p>
        </w:tc>
      </w:tr>
      <w:tr w:rsidR="00835EEE" w:rsidRPr="00835EEE" w14:paraId="3B588578" w14:textId="77777777">
        <w:trPr>
          <w:trHeight w:hRule="exact" w:val="2286"/>
          <w:tblHeader/>
          <w:jc w:val="center"/>
        </w:trPr>
        <w:tc>
          <w:tcPr>
            <w:tcW w:w="1244" w:type="dxa"/>
            <w:vMerge/>
            <w:vAlign w:val="center"/>
          </w:tcPr>
          <w:p w14:paraId="4E75DDF9"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1AD18881"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 w:val="21"/>
                <w:szCs w:val="24"/>
              </w:rPr>
              <w:t>化验质量控制（2分）</w:t>
            </w:r>
          </w:p>
        </w:tc>
        <w:tc>
          <w:tcPr>
            <w:tcW w:w="6579" w:type="dxa"/>
            <w:vAlign w:val="center"/>
          </w:tcPr>
          <w:p w14:paraId="736E77AE"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每有1项不符合要求，扣1分，扣完为止</w:t>
            </w:r>
          </w:p>
        </w:tc>
        <w:tc>
          <w:tcPr>
            <w:tcW w:w="4678" w:type="dxa"/>
            <w:vAlign w:val="center"/>
          </w:tcPr>
          <w:p w14:paraId="6FF23E9A" w14:textId="77777777" w:rsidR="00E25EEC" w:rsidRPr="00835EEE" w:rsidRDefault="000F0F55">
            <w:pPr>
              <w:pStyle w:val="TableParagraph"/>
              <w:adjustRightInd w:val="0"/>
              <w:snapToGrid w:val="0"/>
              <w:spacing w:before="120" w:after="120" w:line="360" w:lineRule="auto"/>
              <w:rPr>
                <w:rFonts w:ascii="仿宋" w:eastAsia="仿宋" w:hAnsi="仿宋" w:cs="宋体"/>
                <w:bCs/>
                <w:szCs w:val="24"/>
                <w:lang w:eastAsia="zh-CN"/>
              </w:rPr>
            </w:pPr>
            <w:r w:rsidRPr="00835EEE">
              <w:rPr>
                <w:rFonts w:ascii="仿宋" w:eastAsia="仿宋" w:hAnsi="仿宋" w:hint="eastAsia"/>
                <w:szCs w:val="24"/>
                <w:lang w:eastAsia="zh-CN"/>
              </w:rPr>
              <w:t>化验室内部应建立健全水质分析质量保证制度；每日样品需进行精密度（平行双样）和准确度（加标回收）控制，定期进行标准样品、仪器设备的量值溯源，并完整保存记录</w:t>
            </w:r>
          </w:p>
        </w:tc>
      </w:tr>
      <w:tr w:rsidR="00835EEE" w:rsidRPr="00835EEE" w14:paraId="687E0E4E" w14:textId="77777777">
        <w:trPr>
          <w:trHeight w:hRule="exact" w:val="2114"/>
          <w:tblHeader/>
          <w:jc w:val="center"/>
        </w:trPr>
        <w:tc>
          <w:tcPr>
            <w:tcW w:w="1244" w:type="dxa"/>
            <w:vMerge w:val="restart"/>
            <w:vAlign w:val="center"/>
          </w:tcPr>
          <w:p w14:paraId="4E05193F"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安全管理目标</w:t>
            </w:r>
          </w:p>
          <w:p w14:paraId="34A658C2"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（12分）</w:t>
            </w:r>
          </w:p>
        </w:tc>
        <w:tc>
          <w:tcPr>
            <w:tcW w:w="1525" w:type="dxa"/>
            <w:vAlign w:val="center"/>
          </w:tcPr>
          <w:p w14:paraId="6CA7E044"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 w:val="21"/>
                <w:szCs w:val="24"/>
              </w:rPr>
            </w:pPr>
            <w:r w:rsidRPr="00835EEE">
              <w:rPr>
                <w:rFonts w:ascii="仿宋" w:eastAsia="仿宋" w:hAnsi="仿宋" w:cs="宋体" w:hint="eastAsia"/>
                <w:bCs/>
                <w:sz w:val="21"/>
                <w:szCs w:val="24"/>
              </w:rPr>
              <w:t>安全管理制度（3分）</w:t>
            </w:r>
          </w:p>
        </w:tc>
        <w:tc>
          <w:tcPr>
            <w:tcW w:w="6579" w:type="dxa"/>
            <w:vAlign w:val="center"/>
          </w:tcPr>
          <w:p w14:paraId="7F539014"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缺一项扣0.6分，扣完为止</w:t>
            </w:r>
          </w:p>
        </w:tc>
        <w:tc>
          <w:tcPr>
            <w:tcW w:w="4678" w:type="dxa"/>
            <w:vAlign w:val="center"/>
          </w:tcPr>
          <w:p w14:paraId="43CB4760"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1.有健全的各级安全管理机构；2.安全规章制度；3.安全检查记录齐全；4.发现安全隐患有积极的响应措施、并能及时解决；5.安全检查台帐及安全隐患排除记录齐全</w:t>
            </w:r>
          </w:p>
        </w:tc>
      </w:tr>
      <w:tr w:rsidR="00835EEE" w:rsidRPr="00835EEE" w14:paraId="6B9B86B5" w14:textId="77777777">
        <w:trPr>
          <w:trHeight w:hRule="exact" w:val="2288"/>
          <w:tblHeader/>
          <w:jc w:val="center"/>
        </w:trPr>
        <w:tc>
          <w:tcPr>
            <w:tcW w:w="1244" w:type="dxa"/>
            <w:vMerge/>
            <w:vAlign w:val="center"/>
          </w:tcPr>
          <w:p w14:paraId="46F7BDC6"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29381CF0"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安全规程及防护</w:t>
            </w:r>
          </w:p>
          <w:p w14:paraId="68BAEC04"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sz w:val="20"/>
                <w:szCs w:val="24"/>
              </w:rPr>
              <w:t>（3分）</w:t>
            </w:r>
          </w:p>
        </w:tc>
        <w:tc>
          <w:tcPr>
            <w:tcW w:w="6579" w:type="dxa"/>
            <w:vAlign w:val="center"/>
          </w:tcPr>
          <w:p w14:paraId="65FD4492"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缺一项扣0.4分，扣完为止</w:t>
            </w:r>
          </w:p>
        </w:tc>
        <w:tc>
          <w:tcPr>
            <w:tcW w:w="4678" w:type="dxa"/>
            <w:vAlign w:val="center"/>
          </w:tcPr>
          <w:p w14:paraId="403C7D31"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操作规程齐全、到位；岗位人员有必要的安全保护措施；必要场所有安全警示牌；有毒、有害场所有安全防护仪器、仪表、器具配备；危险品、易燃、易爆品有相应的管理规定</w:t>
            </w:r>
          </w:p>
        </w:tc>
      </w:tr>
      <w:tr w:rsidR="00835EEE" w:rsidRPr="00835EEE" w14:paraId="3F4EB92D" w14:textId="77777777">
        <w:trPr>
          <w:trHeight w:hRule="exact" w:val="2145"/>
          <w:tblHeader/>
          <w:jc w:val="center"/>
        </w:trPr>
        <w:tc>
          <w:tcPr>
            <w:tcW w:w="1244" w:type="dxa"/>
            <w:vMerge/>
            <w:vAlign w:val="center"/>
          </w:tcPr>
          <w:p w14:paraId="488BB9A7"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335E04B9"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安全培训</w:t>
            </w:r>
          </w:p>
          <w:p w14:paraId="38E80ADE"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sz w:val="20"/>
                <w:szCs w:val="24"/>
              </w:rPr>
              <w:t>（3分）</w:t>
            </w:r>
          </w:p>
        </w:tc>
        <w:tc>
          <w:tcPr>
            <w:tcW w:w="6579" w:type="dxa"/>
            <w:vAlign w:val="center"/>
          </w:tcPr>
          <w:p w14:paraId="38F5C270"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缺一项扣1分，扣完为止</w:t>
            </w:r>
          </w:p>
        </w:tc>
        <w:tc>
          <w:tcPr>
            <w:tcW w:w="4678" w:type="dxa"/>
            <w:vAlign w:val="center"/>
          </w:tcPr>
          <w:p w14:paraId="473109B8"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安全培训要有年度、月度计划，并结合工作岗位对职工进行安全教育，并有安全教育台帐；厂主管领导和安全负责人要接受正规安全培训并具有上级颁发的安全培训证书</w:t>
            </w:r>
          </w:p>
        </w:tc>
      </w:tr>
      <w:tr w:rsidR="00835EEE" w:rsidRPr="00835EEE" w14:paraId="22E981A7" w14:textId="77777777">
        <w:trPr>
          <w:trHeight w:hRule="exact" w:val="2118"/>
          <w:tblHeader/>
          <w:jc w:val="center"/>
        </w:trPr>
        <w:tc>
          <w:tcPr>
            <w:tcW w:w="1244" w:type="dxa"/>
            <w:vMerge/>
            <w:vAlign w:val="center"/>
          </w:tcPr>
          <w:p w14:paraId="4A22CB50"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33DE9F58"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应急预案</w:t>
            </w:r>
          </w:p>
          <w:p w14:paraId="7E93C04B"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 w:val="21"/>
                <w:szCs w:val="24"/>
              </w:rPr>
            </w:pPr>
            <w:r w:rsidRPr="00835EEE">
              <w:rPr>
                <w:rFonts w:ascii="仿宋" w:eastAsia="仿宋" w:hAnsi="仿宋" w:cs="宋体" w:hint="eastAsia"/>
                <w:bCs/>
                <w:sz w:val="21"/>
                <w:szCs w:val="24"/>
              </w:rPr>
              <w:t>（3分）</w:t>
            </w:r>
          </w:p>
        </w:tc>
        <w:tc>
          <w:tcPr>
            <w:tcW w:w="6579" w:type="dxa"/>
            <w:vAlign w:val="center"/>
          </w:tcPr>
          <w:p w14:paraId="0544E879"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建立完善的污水处理厂应急预案，并定期组织演练，得3分；有应急预案，无定期组织演练得2分；无应急预案不得分；</w:t>
            </w:r>
          </w:p>
        </w:tc>
        <w:tc>
          <w:tcPr>
            <w:tcW w:w="4678" w:type="dxa"/>
            <w:vAlign w:val="center"/>
          </w:tcPr>
          <w:p w14:paraId="3F971ABC"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专项应急预案应包括水质、管道、电器、停电等突发事故及火灾、爆炸、中毒等重大安全事故的预案，并根据实际情况，定期组织演练</w:t>
            </w:r>
          </w:p>
        </w:tc>
      </w:tr>
      <w:tr w:rsidR="00835EEE" w:rsidRPr="00835EEE" w14:paraId="23B68748" w14:textId="77777777">
        <w:trPr>
          <w:trHeight w:hRule="exact" w:val="3694"/>
          <w:tblHeader/>
          <w:jc w:val="center"/>
        </w:trPr>
        <w:tc>
          <w:tcPr>
            <w:tcW w:w="1244" w:type="dxa"/>
            <w:vMerge w:val="restart"/>
            <w:vAlign w:val="center"/>
          </w:tcPr>
          <w:p w14:paraId="731FB7F6"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设备与设施管理目标（16分）</w:t>
            </w:r>
          </w:p>
        </w:tc>
        <w:tc>
          <w:tcPr>
            <w:tcW w:w="1525" w:type="dxa"/>
            <w:vAlign w:val="center"/>
          </w:tcPr>
          <w:p w14:paraId="22E13F78"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污水处理厂设备运行</w:t>
            </w:r>
          </w:p>
          <w:p w14:paraId="364CB609"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（4分</w:t>
            </w:r>
            <w:r w:rsidRPr="00835EEE">
              <w:rPr>
                <w:rFonts w:ascii="仿宋" w:eastAsia="仿宋" w:hAnsi="仿宋" w:cs="宋体"/>
                <w:bCs/>
                <w:kern w:val="0"/>
                <w:sz w:val="20"/>
                <w:szCs w:val="24"/>
              </w:rPr>
              <w:t>）</w:t>
            </w:r>
          </w:p>
        </w:tc>
        <w:tc>
          <w:tcPr>
            <w:tcW w:w="6579" w:type="dxa"/>
            <w:vAlign w:val="center"/>
          </w:tcPr>
          <w:p w14:paraId="37F05023" w14:textId="77777777" w:rsidR="00E25EEC" w:rsidRPr="00835EEE" w:rsidRDefault="000F0F55">
            <w:pPr>
              <w:pStyle w:val="TableParagraph"/>
              <w:adjustRightInd w:val="0"/>
              <w:snapToGrid w:val="0"/>
              <w:spacing w:before="120" w:after="120" w:line="360" w:lineRule="auto"/>
              <w:ind w:firstLine="480"/>
              <w:rPr>
                <w:rFonts w:ascii="仿宋" w:eastAsia="仿宋" w:hAnsi="仿宋"/>
                <w:szCs w:val="24"/>
                <w:lang w:eastAsia="zh-CN"/>
              </w:rPr>
            </w:pPr>
            <w:r w:rsidRPr="00835EEE">
              <w:rPr>
                <w:rFonts w:ascii="仿宋" w:eastAsia="仿宋" w:hAnsi="仿宋" w:hint="eastAsia"/>
                <w:szCs w:val="24"/>
                <w:lang w:eastAsia="zh-CN"/>
              </w:rPr>
              <w:t>每有一项不符合扣0.5分，扣完为止</w:t>
            </w:r>
          </w:p>
        </w:tc>
        <w:tc>
          <w:tcPr>
            <w:tcW w:w="4678" w:type="dxa"/>
            <w:vAlign w:val="center"/>
          </w:tcPr>
          <w:p w14:paraId="193F1287"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设备外观整洁；螺栓齐全牢固；设备无腐蚀，无渗漏，润滑充分；电气设备符合安全要求；附属设备工作正常；整机运行平稳可靠；仪器仪表准确灵敏；使用高效节能设备；设备完好率&gt;95%；按照县水务局同意的运营维护手册进行设备设施的大中修和必要的设备更新重置</w:t>
            </w:r>
          </w:p>
        </w:tc>
      </w:tr>
      <w:tr w:rsidR="00835EEE" w:rsidRPr="00835EEE" w14:paraId="6CF57D5E" w14:textId="77777777">
        <w:trPr>
          <w:trHeight w:hRule="exact" w:val="2286"/>
          <w:tblHeader/>
          <w:jc w:val="center"/>
        </w:trPr>
        <w:tc>
          <w:tcPr>
            <w:tcW w:w="1244" w:type="dxa"/>
            <w:vMerge/>
            <w:vAlign w:val="center"/>
          </w:tcPr>
          <w:p w14:paraId="2C709E83"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777DDAC2"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配套管网完好率</w:t>
            </w:r>
          </w:p>
          <w:p w14:paraId="323E3625"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（5分）</w:t>
            </w:r>
          </w:p>
        </w:tc>
        <w:tc>
          <w:tcPr>
            <w:tcW w:w="6579" w:type="dxa"/>
            <w:vAlign w:val="center"/>
          </w:tcPr>
          <w:p w14:paraId="17AFF20D" w14:textId="77777777" w:rsidR="00E25EEC" w:rsidRPr="00835EEE" w:rsidRDefault="000F0F55">
            <w:pPr>
              <w:pStyle w:val="TableParagraph"/>
              <w:adjustRightInd w:val="0"/>
              <w:snapToGrid w:val="0"/>
              <w:spacing w:before="120" w:after="120" w:line="360" w:lineRule="auto"/>
              <w:ind w:firstLine="480"/>
              <w:rPr>
                <w:rFonts w:ascii="仿宋" w:eastAsia="仿宋" w:hAnsi="仿宋"/>
                <w:szCs w:val="24"/>
                <w:lang w:eastAsia="zh-CN"/>
              </w:rPr>
            </w:pPr>
            <w:r w:rsidRPr="00835EEE">
              <w:rPr>
                <w:rFonts w:ascii="仿宋" w:eastAsia="仿宋" w:hAnsi="仿宋" w:hint="eastAsia"/>
                <w:szCs w:val="24"/>
                <w:lang w:eastAsia="zh-CN"/>
              </w:rPr>
              <w:t>得分=5*完好率</w:t>
            </w:r>
          </w:p>
        </w:tc>
        <w:tc>
          <w:tcPr>
            <w:tcW w:w="4678" w:type="dxa"/>
            <w:vAlign w:val="center"/>
          </w:tcPr>
          <w:p w14:paraId="53E59092"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主管部门定期对污水处理厂的配套管网设施展开抽查；</w:t>
            </w:r>
          </w:p>
          <w:p w14:paraId="28E8258E"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配管网完好率（%）=（完好配套管网长度/抽查配套管网总长度）*100%</w:t>
            </w:r>
          </w:p>
        </w:tc>
      </w:tr>
      <w:tr w:rsidR="00835EEE" w:rsidRPr="00835EEE" w14:paraId="3244B0BA" w14:textId="77777777">
        <w:trPr>
          <w:trHeight w:hRule="exact" w:val="3126"/>
          <w:tblHeader/>
          <w:jc w:val="center"/>
        </w:trPr>
        <w:tc>
          <w:tcPr>
            <w:tcW w:w="1244" w:type="dxa"/>
            <w:vMerge/>
            <w:vAlign w:val="center"/>
          </w:tcPr>
          <w:p w14:paraId="20D7759D"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04C7C242"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备品备件</w:t>
            </w:r>
          </w:p>
          <w:p w14:paraId="7E74169E"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（2分）</w:t>
            </w:r>
          </w:p>
        </w:tc>
        <w:tc>
          <w:tcPr>
            <w:tcW w:w="6579" w:type="dxa"/>
            <w:vAlign w:val="center"/>
          </w:tcPr>
          <w:p w14:paraId="4694B7E4"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遵循备品备件原则，记录及时、准确、可靠得2分；备品备件的浪费或不足的，扣0.5分；备品备件的记录不及时、准确、可靠反应情况的，扣0.5分；无备品备件，不得分</w:t>
            </w:r>
          </w:p>
        </w:tc>
        <w:tc>
          <w:tcPr>
            <w:tcW w:w="4678" w:type="dxa"/>
            <w:vAlign w:val="center"/>
          </w:tcPr>
          <w:p w14:paraId="525F6F7B"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备品备件原则是少品种，低限量，关键必备；备品的分类编号、名称、规格型号、使用设备编号、单位、库存量、单价、购买厂商、订货周期等应记录齐全。较大件必须注明重量、耗材材质、需润滑设备必须有润滑油型号，即必须注明相关重要规格</w:t>
            </w:r>
          </w:p>
        </w:tc>
      </w:tr>
      <w:tr w:rsidR="00835EEE" w:rsidRPr="00835EEE" w14:paraId="0D364E96" w14:textId="77777777">
        <w:trPr>
          <w:trHeight w:hRule="exact" w:val="3279"/>
          <w:tblHeader/>
          <w:jc w:val="center"/>
        </w:trPr>
        <w:tc>
          <w:tcPr>
            <w:tcW w:w="1244" w:type="dxa"/>
            <w:vMerge/>
            <w:vAlign w:val="center"/>
          </w:tcPr>
          <w:p w14:paraId="103CB0C1"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0355A625"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在线监测仪表（3分）</w:t>
            </w:r>
          </w:p>
        </w:tc>
        <w:tc>
          <w:tcPr>
            <w:tcW w:w="6579" w:type="dxa"/>
            <w:vAlign w:val="center"/>
          </w:tcPr>
          <w:p w14:paraId="07D39E9B"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按工艺要求布设仪表，且仪表工作正常，得3分；有一套在线仪表工作不正常，扣0.5分，扣完为止；不按工艺要求布设的，有一套扣0.5分，扣完为止；仪表的完好率、运转率不达要求的，各扣0.5分</w:t>
            </w:r>
          </w:p>
        </w:tc>
        <w:tc>
          <w:tcPr>
            <w:tcW w:w="4678" w:type="dxa"/>
            <w:vAlign w:val="center"/>
          </w:tcPr>
          <w:p w14:paraId="5C784685"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现场查看与环保部门联网的在线COD监测仪、流量计等运行状况；现场查看工艺流程中指导生产的在线仪表如液位计、pH计、DO、浊度仪等检测点是否按工艺要求布设，显示是否正常，仪表的完好率不应小于70%，仪表的运转率不应小于80%</w:t>
            </w:r>
          </w:p>
        </w:tc>
      </w:tr>
      <w:tr w:rsidR="00835EEE" w:rsidRPr="00835EEE" w14:paraId="449FD4B5" w14:textId="77777777">
        <w:trPr>
          <w:trHeight w:hRule="exact" w:val="2567"/>
          <w:tblHeader/>
          <w:jc w:val="center"/>
        </w:trPr>
        <w:tc>
          <w:tcPr>
            <w:tcW w:w="1244" w:type="dxa"/>
            <w:vMerge/>
            <w:vAlign w:val="center"/>
          </w:tcPr>
          <w:p w14:paraId="7771840A"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58E372A3"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设备及在线仪器台账</w:t>
            </w:r>
          </w:p>
          <w:p w14:paraId="28B1AC8F"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（2分）</w:t>
            </w:r>
          </w:p>
        </w:tc>
        <w:tc>
          <w:tcPr>
            <w:tcW w:w="6579" w:type="dxa"/>
            <w:vAlign w:val="center"/>
          </w:tcPr>
          <w:p w14:paraId="4335BF84"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台帐记录齐全、真实可靠，得2分；记录不齐全，每缺一项扣0.5分，扣完为止；记录不真实，不得分；无台帐不得分</w:t>
            </w:r>
          </w:p>
        </w:tc>
        <w:tc>
          <w:tcPr>
            <w:tcW w:w="4678" w:type="dxa"/>
            <w:vAlign w:val="center"/>
          </w:tcPr>
          <w:p w14:paraId="0001156E"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主要设备，如鼓风机等的设备运行记录台帐，设备开停时间，设备建档，设备履历卡等齐全；设备大修计划及记录台帐；设备维护保养计划及记录台帐；在线仪表的维护校验记录</w:t>
            </w:r>
          </w:p>
        </w:tc>
      </w:tr>
      <w:tr w:rsidR="00835EEE" w:rsidRPr="00835EEE" w14:paraId="53447B08" w14:textId="77777777">
        <w:trPr>
          <w:trHeight w:hRule="exact" w:val="4977"/>
          <w:tblHeader/>
          <w:jc w:val="center"/>
        </w:trPr>
        <w:tc>
          <w:tcPr>
            <w:tcW w:w="1244" w:type="dxa"/>
            <w:vMerge w:val="restart"/>
            <w:vAlign w:val="center"/>
          </w:tcPr>
          <w:p w14:paraId="42B002FD"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lastRenderedPageBreak/>
              <w:t>运营</w:t>
            </w:r>
          </w:p>
          <w:p w14:paraId="756F8670"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管理目标</w:t>
            </w:r>
          </w:p>
          <w:p w14:paraId="5285716B"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（16分）</w:t>
            </w:r>
          </w:p>
        </w:tc>
        <w:tc>
          <w:tcPr>
            <w:tcW w:w="1525" w:type="dxa"/>
            <w:vAlign w:val="center"/>
          </w:tcPr>
          <w:p w14:paraId="645D0417"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运维服务公示牌</w:t>
            </w:r>
          </w:p>
          <w:p w14:paraId="5F72C79C"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（3分）</w:t>
            </w:r>
          </w:p>
        </w:tc>
        <w:tc>
          <w:tcPr>
            <w:tcW w:w="6579" w:type="dxa"/>
            <w:vAlign w:val="center"/>
          </w:tcPr>
          <w:p w14:paraId="5160A308"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（1）每个自然村设立公示牌一块，未按要求安装项目运维服务公示牌，发现一处扣0.5分；</w:t>
            </w:r>
          </w:p>
          <w:p w14:paraId="035B5150"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 xml:space="preserve">（2）公示牌立于污水处理站旁边，不锈钢材料制作，规格尺寸按县水务局统一标准，公示牌未按规定材质和规格尺寸制作，，发现一处扣0.5分； </w:t>
            </w:r>
          </w:p>
          <w:p w14:paraId="614B10A6"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3）公示牌应标上项目名称、处理规模、受益农户数、运维单位、移交日期，运维单位服务人员照片、姓名、服务和抢修电话，乡镇、村监督投诉电话等信息，公示牌内容每缺失一项扣0.2分；本项分值扣完为止。</w:t>
            </w:r>
          </w:p>
        </w:tc>
        <w:tc>
          <w:tcPr>
            <w:tcW w:w="4678" w:type="dxa"/>
            <w:vAlign w:val="center"/>
          </w:tcPr>
          <w:p w14:paraId="17CA9F0D"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查现场和接受公众监督</w:t>
            </w:r>
          </w:p>
        </w:tc>
      </w:tr>
      <w:tr w:rsidR="00835EEE" w:rsidRPr="00835EEE" w14:paraId="6AEF7940" w14:textId="77777777">
        <w:trPr>
          <w:trHeight w:hRule="exact" w:val="2976"/>
          <w:tblHeader/>
          <w:jc w:val="center"/>
        </w:trPr>
        <w:tc>
          <w:tcPr>
            <w:tcW w:w="1244" w:type="dxa"/>
            <w:vMerge/>
            <w:vAlign w:val="center"/>
          </w:tcPr>
          <w:p w14:paraId="0530BC6C"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39B93EE5"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生产计划及实施</w:t>
            </w:r>
          </w:p>
          <w:p w14:paraId="12AEB1DC"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w:t>
            </w:r>
            <w:r w:rsidRPr="00835EEE">
              <w:rPr>
                <w:rFonts w:ascii="仿宋" w:eastAsia="仿宋" w:hAnsi="仿宋" w:hint="eastAsia"/>
                <w:szCs w:val="24"/>
                <w:lang w:eastAsia="zh-CN"/>
              </w:rPr>
              <w:t>4</w:t>
            </w:r>
            <w:r w:rsidRPr="00835EEE">
              <w:rPr>
                <w:rFonts w:ascii="仿宋" w:eastAsia="仿宋" w:hAnsi="仿宋" w:cs="宋体"/>
                <w:bCs/>
                <w:szCs w:val="24"/>
                <w:lang w:eastAsia="zh-CN"/>
              </w:rPr>
              <w:t>分）</w:t>
            </w:r>
          </w:p>
        </w:tc>
        <w:tc>
          <w:tcPr>
            <w:tcW w:w="6579" w:type="dxa"/>
            <w:vAlign w:val="center"/>
          </w:tcPr>
          <w:p w14:paraId="52E9F028"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(1)制定科学、合理的年度、月度生产计划，并按计划有序实施，得4分；</w:t>
            </w:r>
          </w:p>
          <w:p w14:paraId="73AF00F3"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(2)有科学合理的年度、月度计划，但未按计划有序实施，得2分；</w:t>
            </w:r>
          </w:p>
          <w:p w14:paraId="1BC462FD"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(3)无科学、合理的年度、月度计划，不得分</w:t>
            </w:r>
          </w:p>
        </w:tc>
        <w:tc>
          <w:tcPr>
            <w:tcW w:w="4678" w:type="dxa"/>
            <w:vAlign w:val="center"/>
          </w:tcPr>
          <w:p w14:paraId="58164F5D" w14:textId="77777777" w:rsidR="00E25EEC" w:rsidRPr="00835EEE" w:rsidRDefault="000F0F55">
            <w:pPr>
              <w:adjustRightInd w:val="0"/>
              <w:snapToGrid w:val="0"/>
              <w:spacing w:before="120" w:after="120"/>
              <w:rPr>
                <w:rFonts w:ascii="仿宋" w:eastAsia="仿宋" w:hAnsi="仿宋"/>
                <w:sz w:val="20"/>
                <w:szCs w:val="24"/>
              </w:rPr>
            </w:pPr>
            <w:r w:rsidRPr="00835EEE">
              <w:rPr>
                <w:rFonts w:ascii="仿宋" w:eastAsia="仿宋" w:hAnsi="仿宋" w:cs="宋体" w:hint="eastAsia"/>
                <w:bCs/>
                <w:kern w:val="0"/>
                <w:sz w:val="20"/>
                <w:szCs w:val="24"/>
              </w:rPr>
              <w:t>查年度、月度生产计划及实施情况记录</w:t>
            </w:r>
          </w:p>
        </w:tc>
      </w:tr>
      <w:tr w:rsidR="00835EEE" w:rsidRPr="00835EEE" w14:paraId="3BA28C64" w14:textId="77777777">
        <w:trPr>
          <w:trHeight w:hRule="exact" w:val="1566"/>
          <w:tblHeader/>
          <w:jc w:val="center"/>
        </w:trPr>
        <w:tc>
          <w:tcPr>
            <w:tcW w:w="1244" w:type="dxa"/>
            <w:vMerge/>
            <w:vAlign w:val="center"/>
          </w:tcPr>
          <w:p w14:paraId="000B7D9F"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53DEE97E"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工艺管理</w:t>
            </w:r>
          </w:p>
          <w:p w14:paraId="29B07179"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w:t>
            </w:r>
            <w:r w:rsidRPr="00835EEE">
              <w:rPr>
                <w:rFonts w:ascii="仿宋" w:eastAsia="仿宋" w:hAnsi="仿宋"/>
                <w:szCs w:val="24"/>
                <w:lang w:eastAsia="zh-CN"/>
              </w:rPr>
              <w:t>2</w:t>
            </w:r>
            <w:r w:rsidRPr="00835EEE">
              <w:rPr>
                <w:rFonts w:ascii="仿宋" w:eastAsia="仿宋" w:hAnsi="仿宋" w:cs="宋体"/>
                <w:bCs/>
                <w:szCs w:val="24"/>
                <w:lang w:eastAsia="zh-CN"/>
              </w:rPr>
              <w:t>分）</w:t>
            </w:r>
          </w:p>
        </w:tc>
        <w:tc>
          <w:tcPr>
            <w:tcW w:w="6579" w:type="dxa"/>
            <w:vAlign w:val="center"/>
          </w:tcPr>
          <w:p w14:paraId="70FE093E" w14:textId="77777777" w:rsidR="00E25EEC" w:rsidRPr="00835EEE" w:rsidRDefault="000F0F55">
            <w:pPr>
              <w:adjustRightInd w:val="0"/>
              <w:snapToGrid w:val="0"/>
              <w:spacing w:before="120" w:after="120"/>
              <w:rPr>
                <w:rFonts w:ascii="仿宋" w:eastAsia="仿宋" w:hAnsi="仿宋" w:cs="宋体"/>
                <w:bCs/>
                <w:sz w:val="20"/>
                <w:szCs w:val="24"/>
              </w:rPr>
            </w:pPr>
            <w:r w:rsidRPr="00835EEE">
              <w:rPr>
                <w:rFonts w:ascii="仿宋" w:eastAsia="仿宋" w:hAnsi="仿宋" w:cs="宋体" w:hint="eastAsia"/>
                <w:bCs/>
                <w:sz w:val="20"/>
                <w:szCs w:val="24"/>
              </w:rPr>
              <w:t>有全面、详细的工艺运行管理规定、调控方案、应急预案，以及年度、季度工艺运行分析报告，得</w:t>
            </w:r>
            <w:r w:rsidRPr="00835EEE">
              <w:rPr>
                <w:rFonts w:ascii="仿宋" w:eastAsia="仿宋" w:hAnsi="仿宋" w:cs="宋体"/>
                <w:bCs/>
                <w:sz w:val="20"/>
                <w:szCs w:val="24"/>
              </w:rPr>
              <w:t>2</w:t>
            </w:r>
            <w:r w:rsidRPr="00835EEE">
              <w:rPr>
                <w:rFonts w:ascii="仿宋" w:eastAsia="仿宋" w:hAnsi="仿宋" w:cs="宋体" w:hint="eastAsia"/>
                <w:bCs/>
                <w:sz w:val="20"/>
                <w:szCs w:val="24"/>
              </w:rPr>
              <w:t>分；每少一项，扣</w:t>
            </w:r>
            <w:r w:rsidRPr="00835EEE">
              <w:rPr>
                <w:rFonts w:ascii="仿宋" w:eastAsia="仿宋" w:hAnsi="仿宋" w:cs="宋体"/>
                <w:bCs/>
                <w:sz w:val="20"/>
                <w:szCs w:val="24"/>
              </w:rPr>
              <w:t>0.5</w:t>
            </w:r>
            <w:r w:rsidRPr="00835EEE">
              <w:rPr>
                <w:rFonts w:ascii="仿宋" w:eastAsia="仿宋" w:hAnsi="仿宋" w:cs="宋体" w:hint="eastAsia"/>
                <w:bCs/>
                <w:sz w:val="20"/>
                <w:szCs w:val="24"/>
              </w:rPr>
              <w:t>分，扣完为止</w:t>
            </w:r>
          </w:p>
        </w:tc>
        <w:tc>
          <w:tcPr>
            <w:tcW w:w="4678" w:type="dxa"/>
            <w:vAlign w:val="center"/>
          </w:tcPr>
          <w:p w14:paraId="5CB58B01" w14:textId="77777777" w:rsidR="00E25EEC" w:rsidRPr="00835EEE" w:rsidRDefault="000F0F55">
            <w:pPr>
              <w:adjustRightInd w:val="0"/>
              <w:snapToGrid w:val="0"/>
              <w:spacing w:before="120" w:after="120"/>
              <w:rPr>
                <w:rFonts w:ascii="仿宋" w:eastAsia="仿宋" w:hAnsi="仿宋"/>
                <w:sz w:val="20"/>
                <w:szCs w:val="24"/>
              </w:rPr>
            </w:pPr>
            <w:r w:rsidRPr="00835EEE">
              <w:rPr>
                <w:rFonts w:ascii="仿宋" w:eastAsia="仿宋" w:hAnsi="仿宋" w:cs="宋体" w:hint="eastAsia"/>
                <w:bCs/>
                <w:kern w:val="0"/>
                <w:sz w:val="20"/>
                <w:szCs w:val="24"/>
              </w:rPr>
              <w:t>查年度、季度工艺运行分析报告、工艺运行管理规定、调控方案、应急预案等</w:t>
            </w:r>
          </w:p>
        </w:tc>
      </w:tr>
      <w:tr w:rsidR="00835EEE" w:rsidRPr="00835EEE" w14:paraId="3996E9B8" w14:textId="77777777">
        <w:trPr>
          <w:trHeight w:hRule="exact" w:val="2273"/>
          <w:tblHeader/>
          <w:jc w:val="center"/>
        </w:trPr>
        <w:tc>
          <w:tcPr>
            <w:tcW w:w="1244" w:type="dxa"/>
            <w:vMerge/>
            <w:vAlign w:val="center"/>
          </w:tcPr>
          <w:p w14:paraId="65F0A8CD"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525" w:type="dxa"/>
            <w:vAlign w:val="center"/>
          </w:tcPr>
          <w:p w14:paraId="5C889D75"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信息化管理</w:t>
            </w:r>
          </w:p>
          <w:p w14:paraId="000D7B4F"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（4分）</w:t>
            </w:r>
          </w:p>
        </w:tc>
        <w:tc>
          <w:tcPr>
            <w:tcW w:w="6579" w:type="dxa"/>
            <w:vAlign w:val="center"/>
          </w:tcPr>
          <w:p w14:paraId="20402519" w14:textId="77777777" w:rsidR="00E25EEC" w:rsidRPr="00835EEE" w:rsidRDefault="000F0F55">
            <w:pPr>
              <w:adjustRightInd w:val="0"/>
              <w:snapToGrid w:val="0"/>
              <w:spacing w:before="120" w:after="120"/>
              <w:rPr>
                <w:rFonts w:ascii="仿宋" w:eastAsia="仿宋" w:hAnsi="仿宋" w:cs="宋体"/>
                <w:bCs/>
                <w:sz w:val="20"/>
                <w:szCs w:val="24"/>
              </w:rPr>
            </w:pPr>
            <w:r w:rsidRPr="00835EEE">
              <w:rPr>
                <w:rFonts w:ascii="仿宋" w:eastAsia="仿宋" w:hAnsi="仿宋" w:cs="宋体" w:hint="eastAsia"/>
                <w:bCs/>
                <w:sz w:val="20"/>
                <w:szCs w:val="24"/>
              </w:rPr>
              <w:t>省村庄生活污水治理信息系统明确专人管理，信息录入及时、准确，2分；</w:t>
            </w:r>
          </w:p>
          <w:p w14:paraId="57DBE7AE" w14:textId="77777777" w:rsidR="00E25EEC" w:rsidRPr="00835EEE" w:rsidRDefault="000F0F55">
            <w:pPr>
              <w:adjustRightInd w:val="0"/>
              <w:snapToGrid w:val="0"/>
              <w:spacing w:before="120" w:after="120"/>
              <w:rPr>
                <w:rFonts w:ascii="仿宋" w:eastAsia="仿宋" w:hAnsi="仿宋" w:cs="宋体"/>
                <w:bCs/>
                <w:sz w:val="20"/>
                <w:szCs w:val="24"/>
              </w:rPr>
            </w:pPr>
            <w:r w:rsidRPr="00835EEE">
              <w:rPr>
                <w:rFonts w:ascii="仿宋" w:eastAsia="仿宋" w:hAnsi="仿宋" w:cs="宋体" w:hint="eastAsia"/>
                <w:bCs/>
                <w:sz w:val="20"/>
                <w:szCs w:val="24"/>
              </w:rPr>
              <w:t>建立村庄生活污水治理远程在线监控系统，2分</w:t>
            </w:r>
          </w:p>
        </w:tc>
        <w:tc>
          <w:tcPr>
            <w:tcW w:w="4678" w:type="dxa"/>
            <w:vAlign w:val="center"/>
          </w:tcPr>
          <w:p w14:paraId="2A53DD26"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信息系统有专人负责的，得1分；</w:t>
            </w:r>
          </w:p>
          <w:p w14:paraId="6E57B399"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信息录入及时、准确的，得1分；</w:t>
            </w:r>
          </w:p>
          <w:p w14:paraId="3591E8A6"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建有远程在线监控系统并在正常运行使用的，得2分</w:t>
            </w:r>
          </w:p>
        </w:tc>
      </w:tr>
      <w:tr w:rsidR="00835EEE" w:rsidRPr="00835EEE" w14:paraId="29F23386" w14:textId="77777777">
        <w:trPr>
          <w:trHeight w:hRule="exact" w:val="1566"/>
          <w:tblHeader/>
          <w:jc w:val="center"/>
        </w:trPr>
        <w:tc>
          <w:tcPr>
            <w:tcW w:w="1244" w:type="dxa"/>
            <w:vMerge/>
            <w:vAlign w:val="center"/>
          </w:tcPr>
          <w:p w14:paraId="6D910145"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525" w:type="dxa"/>
            <w:vAlign w:val="center"/>
          </w:tcPr>
          <w:p w14:paraId="6EEAB491" w14:textId="77777777" w:rsidR="00E25EEC" w:rsidRPr="00835EEE" w:rsidRDefault="000F0F55">
            <w:pPr>
              <w:pStyle w:val="TableParagraph"/>
              <w:adjustRightInd w:val="0"/>
              <w:snapToGrid w:val="0"/>
              <w:spacing w:before="120" w:after="120" w:line="360" w:lineRule="auto"/>
              <w:jc w:val="center"/>
              <w:rPr>
                <w:rFonts w:ascii="仿宋" w:eastAsia="仿宋" w:hAnsi="仿宋" w:cs="宋体"/>
                <w:bCs/>
                <w:szCs w:val="24"/>
                <w:lang w:eastAsia="zh-CN"/>
              </w:rPr>
            </w:pPr>
            <w:r w:rsidRPr="00835EEE">
              <w:rPr>
                <w:rFonts w:ascii="仿宋" w:eastAsia="仿宋" w:hAnsi="仿宋" w:cs="宋体" w:hint="eastAsia"/>
                <w:bCs/>
                <w:szCs w:val="24"/>
                <w:lang w:eastAsia="zh-CN"/>
              </w:rPr>
              <w:t>双回路供电（1分）</w:t>
            </w:r>
          </w:p>
        </w:tc>
        <w:tc>
          <w:tcPr>
            <w:tcW w:w="6579" w:type="dxa"/>
            <w:vAlign w:val="center"/>
          </w:tcPr>
          <w:p w14:paraId="3D1E0C4C" w14:textId="77777777" w:rsidR="00E25EEC" w:rsidRPr="00835EEE" w:rsidRDefault="000F0F55">
            <w:pPr>
              <w:adjustRightInd w:val="0"/>
              <w:snapToGrid w:val="0"/>
              <w:spacing w:before="120" w:after="120"/>
              <w:rPr>
                <w:rFonts w:ascii="仿宋" w:eastAsia="仿宋" w:hAnsi="仿宋" w:cs="宋体"/>
                <w:bCs/>
                <w:sz w:val="20"/>
                <w:szCs w:val="24"/>
              </w:rPr>
            </w:pPr>
            <w:r w:rsidRPr="00835EEE">
              <w:rPr>
                <w:rFonts w:ascii="仿宋" w:eastAsia="仿宋" w:hAnsi="仿宋" w:cs="宋体" w:hint="eastAsia"/>
                <w:bCs/>
                <w:sz w:val="20"/>
                <w:szCs w:val="24"/>
              </w:rPr>
              <w:t>有双回路供电，得1分；否则不得分</w:t>
            </w:r>
          </w:p>
        </w:tc>
        <w:tc>
          <w:tcPr>
            <w:tcW w:w="4678" w:type="dxa"/>
            <w:vAlign w:val="center"/>
          </w:tcPr>
          <w:p w14:paraId="44CA8F8F"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查现场</w:t>
            </w:r>
          </w:p>
        </w:tc>
      </w:tr>
      <w:tr w:rsidR="00835EEE" w:rsidRPr="00835EEE" w14:paraId="5E0E439C" w14:textId="77777777">
        <w:trPr>
          <w:trHeight w:val="3249"/>
          <w:tblHeader/>
          <w:jc w:val="center"/>
        </w:trPr>
        <w:tc>
          <w:tcPr>
            <w:tcW w:w="1244" w:type="dxa"/>
            <w:vMerge/>
            <w:vAlign w:val="center"/>
          </w:tcPr>
          <w:p w14:paraId="4BAF5599"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525" w:type="dxa"/>
            <w:vAlign w:val="center"/>
          </w:tcPr>
          <w:p w14:paraId="2073B815"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档案管理</w:t>
            </w:r>
          </w:p>
          <w:p w14:paraId="1269CDE1"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（2分）</w:t>
            </w:r>
          </w:p>
        </w:tc>
        <w:tc>
          <w:tcPr>
            <w:tcW w:w="6579" w:type="dxa"/>
            <w:vAlign w:val="center"/>
          </w:tcPr>
          <w:p w14:paraId="000BF8D3"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 xml:space="preserve">（1）配备专（兼）职档案管理人员，得0.5分；否则不得分 </w:t>
            </w:r>
          </w:p>
          <w:p w14:paraId="66556016"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 xml:space="preserve">（2）资料完整、安全。月报、年报统计真实可靠，运行记录等档案资料妥善保管，得1分；无月报、年报统计得0.5分； </w:t>
            </w:r>
          </w:p>
          <w:p w14:paraId="745416FD"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（3）档案保持期限不低于三年得0.5分；否则不得分。（运行不足三年的污水厂，各年度档案齐全得0.5分，否则不得分。）</w:t>
            </w:r>
          </w:p>
        </w:tc>
        <w:tc>
          <w:tcPr>
            <w:tcW w:w="4678" w:type="dxa"/>
            <w:vAlign w:val="center"/>
          </w:tcPr>
          <w:p w14:paraId="5902DE12"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建立有生产运行、水质、设备、材料管理、技术管理、安全、财务、文秘、人事等档案。按时做好各岗位运行记录和统计报表；做好月报、年报的统计；数据应准确无误，字迹清晰，妥善保管。岗位运行记录保管期限不低于三年，统计报表应长期保存</w:t>
            </w:r>
          </w:p>
        </w:tc>
      </w:tr>
      <w:tr w:rsidR="00835EEE" w:rsidRPr="00835EEE" w14:paraId="1C3B9AAE" w14:textId="77777777">
        <w:trPr>
          <w:tblHeader/>
          <w:jc w:val="center"/>
        </w:trPr>
        <w:tc>
          <w:tcPr>
            <w:tcW w:w="1244" w:type="dxa"/>
            <w:vMerge w:val="restart"/>
            <w:vAlign w:val="center"/>
          </w:tcPr>
          <w:p w14:paraId="6444A72A"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成本管理目标</w:t>
            </w:r>
          </w:p>
          <w:p w14:paraId="38CDDAE3"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（16分）</w:t>
            </w:r>
          </w:p>
        </w:tc>
        <w:tc>
          <w:tcPr>
            <w:tcW w:w="1525" w:type="dxa"/>
            <w:vAlign w:val="center"/>
          </w:tcPr>
          <w:p w14:paraId="4C530E21"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能耗一览表（2分）</w:t>
            </w:r>
          </w:p>
          <w:p w14:paraId="2951F5C3"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6579" w:type="dxa"/>
            <w:vAlign w:val="center"/>
          </w:tcPr>
          <w:p w14:paraId="484DF149"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水处理运行单位耗电一览表完整、真实、准确得2分；不完整得1分；不真实不得分</w:t>
            </w:r>
          </w:p>
        </w:tc>
        <w:tc>
          <w:tcPr>
            <w:tcW w:w="4678" w:type="dxa"/>
            <w:vAlign w:val="center"/>
          </w:tcPr>
          <w:p w14:paraId="712E673E"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查年度、月度运行单位耗电一览表</w:t>
            </w:r>
          </w:p>
        </w:tc>
      </w:tr>
      <w:tr w:rsidR="00835EEE" w:rsidRPr="00835EEE" w14:paraId="5BF922BB" w14:textId="77777777">
        <w:trPr>
          <w:trHeight w:val="2908"/>
          <w:tblHeader/>
          <w:jc w:val="center"/>
        </w:trPr>
        <w:tc>
          <w:tcPr>
            <w:tcW w:w="1244" w:type="dxa"/>
            <w:vMerge/>
            <w:vAlign w:val="center"/>
          </w:tcPr>
          <w:p w14:paraId="35A9C114" w14:textId="77777777" w:rsidR="00E25EEC" w:rsidRPr="00835EEE" w:rsidRDefault="00E25EEC">
            <w:pPr>
              <w:adjustRightInd w:val="0"/>
              <w:snapToGrid w:val="0"/>
              <w:spacing w:before="120" w:after="120"/>
              <w:jc w:val="center"/>
              <w:rPr>
                <w:rFonts w:ascii="仿宋" w:eastAsia="仿宋" w:hAnsi="仿宋" w:cs="宋体"/>
                <w:bCs/>
                <w:kern w:val="0"/>
                <w:sz w:val="20"/>
                <w:szCs w:val="24"/>
              </w:rPr>
            </w:pPr>
          </w:p>
        </w:tc>
        <w:tc>
          <w:tcPr>
            <w:tcW w:w="1525" w:type="dxa"/>
            <w:vAlign w:val="center"/>
          </w:tcPr>
          <w:p w14:paraId="4C60FB20"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污水处理能耗（6分）</w:t>
            </w:r>
          </w:p>
        </w:tc>
        <w:tc>
          <w:tcPr>
            <w:tcW w:w="6579" w:type="dxa"/>
            <w:vAlign w:val="center"/>
          </w:tcPr>
          <w:p w14:paraId="3F8ED2D1"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 xml:space="preserve">（1）一级A标准：污水处理单耗&lt;0.34度/立方米，得6分，0.34（含）—0.37度/立方米，得4分；0.37（含）—0.42度/立方米，得2分；0.42（含）—0.47度/立方米；得1分，≥0.47度/立方米，不得分 </w:t>
            </w:r>
          </w:p>
          <w:p w14:paraId="653A6DBF"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 xml:space="preserve">（2）一级B标准：按上述单耗的70%进行考核 </w:t>
            </w:r>
          </w:p>
          <w:p w14:paraId="0D911FB7"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（3）低于一级B标准：按一级A标准单耗的50%进行考核</w:t>
            </w:r>
          </w:p>
        </w:tc>
        <w:tc>
          <w:tcPr>
            <w:tcW w:w="4678" w:type="dxa"/>
            <w:vAlign w:val="center"/>
          </w:tcPr>
          <w:p w14:paraId="137A7577"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污水处理单耗以年计，仅指厂内且尾水抽排不计入，查电费单据、污水处理水量年报等</w:t>
            </w:r>
          </w:p>
        </w:tc>
      </w:tr>
      <w:tr w:rsidR="00835EEE" w:rsidRPr="00835EEE" w14:paraId="57C2925D" w14:textId="77777777">
        <w:trPr>
          <w:tblHeader/>
          <w:jc w:val="center"/>
        </w:trPr>
        <w:tc>
          <w:tcPr>
            <w:tcW w:w="1244" w:type="dxa"/>
            <w:vMerge/>
            <w:vAlign w:val="center"/>
          </w:tcPr>
          <w:p w14:paraId="7FB64B3A"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525" w:type="dxa"/>
            <w:vAlign w:val="center"/>
          </w:tcPr>
          <w:p w14:paraId="0F70F479"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成本一览表（2</w:t>
            </w:r>
            <w:r w:rsidRPr="00835EEE">
              <w:rPr>
                <w:rFonts w:ascii="仿宋" w:eastAsia="仿宋" w:hAnsi="仿宋" w:cs="宋体" w:hint="eastAsia"/>
                <w:bCs/>
                <w:kern w:val="0"/>
                <w:sz w:val="20"/>
                <w:szCs w:val="24"/>
              </w:rPr>
              <w:lastRenderedPageBreak/>
              <w:t>分）</w:t>
            </w:r>
          </w:p>
        </w:tc>
        <w:tc>
          <w:tcPr>
            <w:tcW w:w="6579" w:type="dxa"/>
            <w:vAlign w:val="center"/>
          </w:tcPr>
          <w:p w14:paraId="7B5F77EE"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lastRenderedPageBreak/>
              <w:t>运行成本分析一览表数据完整、真实、准确得2分；不完整得1</w:t>
            </w:r>
            <w:r w:rsidRPr="00835EEE">
              <w:rPr>
                <w:rFonts w:ascii="仿宋" w:eastAsia="仿宋" w:hAnsi="仿宋" w:hint="eastAsia"/>
                <w:szCs w:val="24"/>
                <w:lang w:eastAsia="zh-CN"/>
              </w:rPr>
              <w:lastRenderedPageBreak/>
              <w:t>分；不真实不得分</w:t>
            </w:r>
          </w:p>
        </w:tc>
        <w:tc>
          <w:tcPr>
            <w:tcW w:w="4678" w:type="dxa"/>
            <w:vAlign w:val="center"/>
          </w:tcPr>
          <w:p w14:paraId="1888EB96"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lastRenderedPageBreak/>
              <w:t>运行成本分析一览表数据完整、真实、准确</w:t>
            </w:r>
          </w:p>
        </w:tc>
      </w:tr>
      <w:tr w:rsidR="00835EEE" w:rsidRPr="00835EEE" w14:paraId="4B0A5796" w14:textId="77777777">
        <w:trPr>
          <w:trHeight w:val="2851"/>
          <w:tblHeader/>
          <w:jc w:val="center"/>
        </w:trPr>
        <w:tc>
          <w:tcPr>
            <w:tcW w:w="1244" w:type="dxa"/>
            <w:vMerge/>
            <w:vAlign w:val="center"/>
          </w:tcPr>
          <w:p w14:paraId="5E75CE74"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525" w:type="dxa"/>
            <w:vAlign w:val="center"/>
          </w:tcPr>
          <w:p w14:paraId="687E1BB8"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污水处理成本（6分）</w:t>
            </w:r>
          </w:p>
        </w:tc>
        <w:tc>
          <w:tcPr>
            <w:tcW w:w="6579" w:type="dxa"/>
            <w:vAlign w:val="center"/>
          </w:tcPr>
          <w:p w14:paraId="48FA4B0B"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 xml:space="preserve">(1) 按污水处理厂不同规模、不同工艺分类评分。在规定范围内得6分。高于规定范围上限5%以内得4分；10%以内得2分； 20%以内得1分； 20%以上不得分 </w:t>
            </w:r>
          </w:p>
          <w:p w14:paraId="451DBFBC"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(2) 有深度处理的，成本上浮25%</w:t>
            </w:r>
          </w:p>
        </w:tc>
        <w:tc>
          <w:tcPr>
            <w:tcW w:w="4678" w:type="dxa"/>
            <w:vAlign w:val="center"/>
          </w:tcPr>
          <w:p w14:paraId="215167DD"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污水处理成本中不含污泥厂外处置成本，仅指厂内直接运行成本（不含外碳源投加费用），即为扣除利润、折旧、大修、税费以外的运行费用，依据中国供水排水协会全国污水处理厂绩效考核标准</w:t>
            </w:r>
          </w:p>
        </w:tc>
      </w:tr>
      <w:tr w:rsidR="00835EEE" w:rsidRPr="00835EEE" w14:paraId="65851E95" w14:textId="77777777">
        <w:trPr>
          <w:tblHeader/>
          <w:jc w:val="center"/>
        </w:trPr>
        <w:tc>
          <w:tcPr>
            <w:tcW w:w="1244" w:type="dxa"/>
            <w:vMerge w:val="restart"/>
            <w:vAlign w:val="center"/>
          </w:tcPr>
          <w:p w14:paraId="66CEE836"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利益相关者满意度目标</w:t>
            </w:r>
          </w:p>
          <w:p w14:paraId="2AAF4DD7" w14:textId="77777777" w:rsidR="00E25EEC" w:rsidRPr="00835EEE" w:rsidRDefault="000F0F55">
            <w:pPr>
              <w:adjustRightInd w:val="0"/>
              <w:snapToGrid w:val="0"/>
              <w:spacing w:before="120" w:after="120"/>
              <w:rPr>
                <w:rFonts w:ascii="仿宋" w:eastAsia="仿宋" w:hAnsi="仿宋" w:cs="宋体"/>
                <w:bCs/>
                <w:kern w:val="0"/>
                <w:sz w:val="20"/>
                <w:szCs w:val="24"/>
              </w:rPr>
            </w:pPr>
            <w:r w:rsidRPr="00835EEE">
              <w:rPr>
                <w:rFonts w:ascii="仿宋" w:eastAsia="仿宋" w:hAnsi="仿宋" w:cs="宋体" w:hint="eastAsia"/>
                <w:bCs/>
                <w:kern w:val="0"/>
                <w:sz w:val="20"/>
                <w:szCs w:val="24"/>
              </w:rPr>
              <w:t>（4分）</w:t>
            </w:r>
          </w:p>
        </w:tc>
        <w:tc>
          <w:tcPr>
            <w:tcW w:w="1525" w:type="dxa"/>
            <w:vAlign w:val="center"/>
          </w:tcPr>
          <w:p w14:paraId="2249EC00"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项目设施使用者满意度调查（2分）</w:t>
            </w:r>
          </w:p>
        </w:tc>
        <w:tc>
          <w:tcPr>
            <w:tcW w:w="6579" w:type="dxa"/>
            <w:vAlign w:val="center"/>
          </w:tcPr>
          <w:p w14:paraId="08EF8D00"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得分=2*满意率</w:t>
            </w:r>
          </w:p>
        </w:tc>
        <w:tc>
          <w:tcPr>
            <w:tcW w:w="4678" w:type="dxa"/>
            <w:vAlign w:val="center"/>
          </w:tcPr>
          <w:p w14:paraId="6900FA09"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行业监管部门定期对项目设施使用者开展问卷调查，统计问卷调查结果。</w:t>
            </w:r>
            <w:r w:rsidRPr="00835EEE">
              <w:rPr>
                <w:rFonts w:ascii="仿宋" w:eastAsia="仿宋" w:hAnsi="仿宋"/>
                <w:szCs w:val="24"/>
                <w:lang w:eastAsia="zh-CN"/>
              </w:rPr>
              <w:br/>
            </w:r>
            <w:r w:rsidRPr="00835EEE">
              <w:rPr>
                <w:rFonts w:ascii="仿宋" w:eastAsia="仿宋" w:hAnsi="仿宋" w:hint="eastAsia"/>
                <w:szCs w:val="24"/>
                <w:lang w:eastAsia="zh-CN"/>
              </w:rPr>
              <w:t>满意率（%）=（调查满意问卷数量/调查问卷总数）*100%</w:t>
            </w:r>
          </w:p>
        </w:tc>
      </w:tr>
      <w:tr w:rsidR="00835EEE" w:rsidRPr="00835EEE" w14:paraId="461B1C1E" w14:textId="77777777">
        <w:trPr>
          <w:tblHeader/>
          <w:jc w:val="center"/>
        </w:trPr>
        <w:tc>
          <w:tcPr>
            <w:tcW w:w="1244" w:type="dxa"/>
            <w:vMerge/>
            <w:vAlign w:val="center"/>
          </w:tcPr>
          <w:p w14:paraId="3EF328E0" w14:textId="77777777" w:rsidR="00E25EEC" w:rsidRPr="00835EEE" w:rsidRDefault="00E25EEC">
            <w:pPr>
              <w:adjustRightInd w:val="0"/>
              <w:snapToGrid w:val="0"/>
              <w:spacing w:before="120" w:after="120"/>
              <w:rPr>
                <w:rFonts w:ascii="仿宋" w:eastAsia="仿宋" w:hAnsi="仿宋" w:cs="宋体"/>
                <w:bCs/>
                <w:kern w:val="0"/>
                <w:sz w:val="20"/>
                <w:szCs w:val="24"/>
              </w:rPr>
            </w:pPr>
          </w:p>
        </w:tc>
        <w:tc>
          <w:tcPr>
            <w:tcW w:w="1525" w:type="dxa"/>
            <w:vAlign w:val="center"/>
          </w:tcPr>
          <w:p w14:paraId="1173DEB0" w14:textId="77777777" w:rsidR="00E25EEC" w:rsidRPr="00835EEE" w:rsidRDefault="000F0F55">
            <w:pPr>
              <w:adjustRightInd w:val="0"/>
              <w:snapToGrid w:val="0"/>
              <w:spacing w:before="120" w:after="120"/>
              <w:jc w:val="center"/>
              <w:rPr>
                <w:rFonts w:ascii="仿宋" w:eastAsia="仿宋" w:hAnsi="仿宋" w:cs="宋体"/>
                <w:bCs/>
                <w:kern w:val="0"/>
                <w:sz w:val="20"/>
                <w:szCs w:val="24"/>
              </w:rPr>
            </w:pPr>
            <w:r w:rsidRPr="00835EEE">
              <w:rPr>
                <w:rFonts w:ascii="仿宋" w:eastAsia="仿宋" w:hAnsi="仿宋" w:cs="宋体" w:hint="eastAsia"/>
                <w:bCs/>
                <w:kern w:val="0"/>
                <w:sz w:val="20"/>
                <w:szCs w:val="24"/>
              </w:rPr>
              <w:t>周边居民企业满意度调查（2分）</w:t>
            </w:r>
          </w:p>
        </w:tc>
        <w:tc>
          <w:tcPr>
            <w:tcW w:w="6579" w:type="dxa"/>
            <w:vAlign w:val="center"/>
          </w:tcPr>
          <w:p w14:paraId="2532BA17" w14:textId="77777777" w:rsidR="00E25EEC" w:rsidRPr="00835EEE" w:rsidRDefault="000F0F55">
            <w:pPr>
              <w:pStyle w:val="TableParagraph"/>
              <w:adjustRightInd w:val="0"/>
              <w:snapToGrid w:val="0"/>
              <w:spacing w:before="120" w:after="120" w:line="360" w:lineRule="auto"/>
              <w:rPr>
                <w:rFonts w:ascii="仿宋" w:eastAsia="仿宋" w:hAnsi="仿宋"/>
                <w:szCs w:val="24"/>
                <w:lang w:eastAsia="zh-CN"/>
              </w:rPr>
            </w:pPr>
            <w:r w:rsidRPr="00835EEE">
              <w:rPr>
                <w:rFonts w:ascii="仿宋" w:eastAsia="仿宋" w:hAnsi="仿宋" w:hint="eastAsia"/>
                <w:szCs w:val="24"/>
                <w:lang w:eastAsia="zh-CN"/>
              </w:rPr>
              <w:t>本项满分为2分，每接到一次周边居民、企业投诉扣0.1分，扣完为止</w:t>
            </w:r>
          </w:p>
        </w:tc>
        <w:tc>
          <w:tcPr>
            <w:tcW w:w="4678" w:type="dxa"/>
            <w:vAlign w:val="center"/>
          </w:tcPr>
          <w:p w14:paraId="2619C805" w14:textId="77777777" w:rsidR="00E25EEC" w:rsidRPr="00835EEE" w:rsidRDefault="000F0F55">
            <w:pPr>
              <w:pStyle w:val="TableParagraph"/>
              <w:adjustRightInd w:val="0"/>
              <w:snapToGrid w:val="0"/>
              <w:spacing w:before="120" w:after="120" w:line="360" w:lineRule="auto"/>
              <w:jc w:val="both"/>
              <w:rPr>
                <w:rFonts w:ascii="仿宋" w:eastAsia="仿宋" w:hAnsi="仿宋"/>
                <w:szCs w:val="24"/>
                <w:lang w:eastAsia="zh-CN"/>
              </w:rPr>
            </w:pPr>
            <w:r w:rsidRPr="00835EEE">
              <w:rPr>
                <w:rFonts w:ascii="仿宋" w:eastAsia="仿宋" w:hAnsi="仿宋" w:hint="eastAsia"/>
                <w:szCs w:val="24"/>
                <w:lang w:eastAsia="zh-CN"/>
              </w:rPr>
              <w:t>每处镇区污水处理厂厂房周边设置居民、企业投诉意见箱，接受周边居民、企业投诉意见。</w:t>
            </w:r>
          </w:p>
        </w:tc>
      </w:tr>
    </w:tbl>
    <w:p w14:paraId="4DFAE054" w14:textId="77777777" w:rsidR="008B366F" w:rsidRPr="00835EEE" w:rsidRDefault="008B366F" w:rsidP="008B366F">
      <w:pPr>
        <w:adjustRightInd w:val="0"/>
        <w:snapToGrid w:val="0"/>
        <w:spacing w:before="120" w:after="120"/>
        <w:rPr>
          <w:rFonts w:ascii="仿宋" w:eastAsia="仿宋" w:hAnsi="仿宋"/>
          <w:i/>
          <w:sz w:val="20"/>
          <w:szCs w:val="28"/>
        </w:rPr>
      </w:pPr>
      <w:r w:rsidRPr="00835EEE">
        <w:rPr>
          <w:rFonts w:ascii="仿宋" w:eastAsia="仿宋" w:hAnsi="仿宋" w:hint="eastAsia"/>
          <w:i/>
          <w:sz w:val="20"/>
          <w:szCs w:val="28"/>
        </w:rPr>
        <w:t>注：考核方案生效日后，若国家、省出台具体考核办法，则上表中与之不一致的标准，以国家、省出台标准为准进行调整。</w:t>
      </w:r>
    </w:p>
    <w:p w14:paraId="19127C80" w14:textId="62007B10" w:rsidR="00E25EEC" w:rsidRPr="00835EEE" w:rsidRDefault="00E25EEC">
      <w:pPr>
        <w:adjustRightInd w:val="0"/>
        <w:snapToGrid w:val="0"/>
        <w:spacing w:before="120" w:after="120"/>
        <w:rPr>
          <w:rFonts w:ascii="仿宋" w:eastAsia="仿宋" w:hAnsi="仿宋"/>
          <w:i/>
          <w:kern w:val="0"/>
          <w:sz w:val="20"/>
          <w:szCs w:val="24"/>
        </w:rPr>
        <w:sectPr w:rsidR="00E25EEC" w:rsidRPr="00835EEE">
          <w:pgSz w:w="16838" w:h="11906" w:orient="landscape"/>
          <w:pgMar w:top="1797" w:right="1440" w:bottom="1797" w:left="1440" w:header="851" w:footer="992" w:gutter="0"/>
          <w:pgNumType w:fmt="numberInDash"/>
          <w:cols w:space="720"/>
          <w:docGrid w:linePitch="312"/>
        </w:sectPr>
      </w:pPr>
    </w:p>
    <w:p w14:paraId="753EE68E" w14:textId="77777777" w:rsidR="00E25EEC" w:rsidRPr="00835EEE" w:rsidRDefault="000F0F55">
      <w:pPr>
        <w:pStyle w:val="13"/>
        <w:widowControl w:val="0"/>
        <w:numPr>
          <w:ilvl w:val="2"/>
          <w:numId w:val="28"/>
        </w:numPr>
        <w:adjustRightInd w:val="0"/>
        <w:snapToGrid w:val="0"/>
        <w:spacing w:beforeLines="0" w:before="120" w:afterLines="0" w:after="120" w:line="360" w:lineRule="auto"/>
        <w:ind w:left="851" w:firstLineChars="0" w:hanging="851"/>
        <w:jc w:val="both"/>
        <w:rPr>
          <w:rFonts w:ascii="仿宋" w:eastAsia="仿宋" w:hAnsi="仿宋"/>
          <w:bCs/>
          <w:sz w:val="24"/>
          <w:szCs w:val="28"/>
        </w:rPr>
      </w:pPr>
      <w:r w:rsidRPr="00835EEE">
        <w:rPr>
          <w:rFonts w:ascii="仿宋" w:eastAsia="仿宋" w:hAnsi="仿宋" w:hint="eastAsia"/>
          <w:bCs/>
          <w:sz w:val="24"/>
          <w:szCs w:val="28"/>
        </w:rPr>
        <w:lastRenderedPageBreak/>
        <w:t>考核办法</w:t>
      </w:r>
    </w:p>
    <w:p w14:paraId="091FCE4D" w14:textId="77777777" w:rsidR="00E25EEC" w:rsidRPr="00835EEE" w:rsidRDefault="000F0F55">
      <w:pPr>
        <w:adjustRightInd w:val="0"/>
        <w:snapToGrid w:val="0"/>
        <w:spacing w:before="120" w:after="120" w:line="360" w:lineRule="auto"/>
        <w:ind w:firstLine="560"/>
        <w:rPr>
          <w:rFonts w:ascii="仿宋" w:eastAsia="仿宋" w:hAnsi="仿宋"/>
          <w:sz w:val="24"/>
          <w:szCs w:val="28"/>
        </w:rPr>
      </w:pPr>
      <w:r w:rsidRPr="00835EEE">
        <w:rPr>
          <w:rFonts w:ascii="仿宋" w:eastAsia="仿宋" w:hAnsi="仿宋" w:hint="eastAsia"/>
          <w:sz w:val="24"/>
          <w:szCs w:val="28"/>
        </w:rPr>
        <w:t>项目绩效考核小组按《运营维护绩效考核表》规定的绩效考核标准和内容，通过定期考核和临时考核的方式对乙方服务绩效水平进行考核。</w:t>
      </w:r>
    </w:p>
    <w:p w14:paraId="243A0510" w14:textId="77777777" w:rsidR="00E25EEC" w:rsidRPr="00835EEE" w:rsidRDefault="000F0F55">
      <w:pPr>
        <w:pStyle w:val="13"/>
        <w:widowControl w:val="0"/>
        <w:numPr>
          <w:ilvl w:val="0"/>
          <w:numId w:val="38"/>
        </w:numPr>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定期考核</w:t>
      </w:r>
    </w:p>
    <w:p w14:paraId="60E10D47" w14:textId="3A5DAEB8" w:rsidR="00E25EEC" w:rsidRPr="00835EEE" w:rsidRDefault="008D7A72" w:rsidP="000A2349">
      <w:pPr>
        <w:adjustRightInd w:val="0"/>
        <w:snapToGrid w:val="0"/>
        <w:spacing w:before="120" w:after="120" w:line="360" w:lineRule="auto"/>
        <w:ind w:firstLine="560"/>
        <w:rPr>
          <w:rFonts w:ascii="仿宋" w:eastAsia="仿宋" w:hAnsi="仿宋"/>
          <w:sz w:val="24"/>
          <w:szCs w:val="28"/>
        </w:rPr>
      </w:pPr>
      <w:r w:rsidRPr="00835EEE">
        <w:rPr>
          <w:rFonts w:ascii="仿宋" w:eastAsia="仿宋" w:hAnsi="仿宋" w:hint="eastAsia"/>
          <w:sz w:val="24"/>
          <w:szCs w:val="28"/>
        </w:rPr>
        <w:t>（a）</w:t>
      </w:r>
      <w:r w:rsidR="000F0F55" w:rsidRPr="00835EEE">
        <w:rPr>
          <w:rFonts w:ascii="仿宋" w:eastAsia="仿宋" w:hAnsi="仿宋" w:hint="eastAsia"/>
          <w:sz w:val="24"/>
          <w:szCs w:val="28"/>
        </w:rPr>
        <w:t>乙方在整个运营期内须在</w:t>
      </w:r>
      <w:r w:rsidRPr="00835EEE">
        <w:rPr>
          <w:rFonts w:ascii="仿宋" w:eastAsia="仿宋" w:hAnsi="仿宋" w:hint="eastAsia"/>
          <w:sz w:val="24"/>
          <w:szCs w:val="28"/>
        </w:rPr>
        <w:t>每年</w:t>
      </w:r>
      <w:r w:rsidR="000F0F55" w:rsidRPr="00835EEE">
        <w:rPr>
          <w:rFonts w:ascii="仿宋" w:eastAsia="仿宋" w:hAnsi="仿宋" w:hint="eastAsia"/>
          <w:sz w:val="24"/>
          <w:szCs w:val="28"/>
        </w:rPr>
        <w:t>结束后二十（</w:t>
      </w:r>
      <w:r w:rsidR="000F0F55" w:rsidRPr="00835EEE">
        <w:rPr>
          <w:rFonts w:ascii="仿宋" w:eastAsia="仿宋" w:hAnsi="仿宋"/>
          <w:sz w:val="24"/>
          <w:szCs w:val="28"/>
        </w:rPr>
        <w:t>20）日内向</w:t>
      </w:r>
      <w:r w:rsidR="000F0F55" w:rsidRPr="00835EEE">
        <w:rPr>
          <w:rFonts w:ascii="仿宋" w:eastAsia="仿宋" w:hAnsi="仿宋" w:hint="eastAsia"/>
          <w:sz w:val="24"/>
          <w:szCs w:val="28"/>
        </w:rPr>
        <w:t>项目绩效考核小组</w:t>
      </w:r>
      <w:r w:rsidR="000F0F55" w:rsidRPr="00835EEE">
        <w:rPr>
          <w:rFonts w:ascii="仿宋" w:eastAsia="仿宋" w:hAnsi="仿宋"/>
          <w:sz w:val="24"/>
          <w:szCs w:val="28"/>
        </w:rPr>
        <w:t>提交上</w:t>
      </w:r>
      <w:r w:rsidR="00002E3C" w:rsidRPr="00835EEE">
        <w:rPr>
          <w:rFonts w:ascii="仿宋" w:eastAsia="仿宋" w:hAnsi="仿宋" w:hint="eastAsia"/>
          <w:sz w:val="24"/>
          <w:szCs w:val="28"/>
        </w:rPr>
        <w:t>一年度</w:t>
      </w:r>
      <w:r w:rsidR="000F0F55" w:rsidRPr="00835EEE">
        <w:rPr>
          <w:rFonts w:ascii="仿宋" w:eastAsia="仿宋" w:hAnsi="仿宋"/>
          <w:sz w:val="24"/>
          <w:szCs w:val="28"/>
        </w:rPr>
        <w:t>的</w:t>
      </w:r>
      <w:r w:rsidR="00002E3C" w:rsidRPr="00835EEE">
        <w:rPr>
          <w:rFonts w:ascii="仿宋" w:eastAsia="仿宋" w:hAnsi="仿宋" w:hint="eastAsia"/>
          <w:sz w:val="24"/>
          <w:szCs w:val="28"/>
        </w:rPr>
        <w:t>年度</w:t>
      </w:r>
      <w:r w:rsidR="000F0F55" w:rsidRPr="00835EEE">
        <w:rPr>
          <w:rFonts w:ascii="仿宋" w:eastAsia="仿宋" w:hAnsi="仿宋"/>
          <w:sz w:val="24"/>
          <w:szCs w:val="28"/>
        </w:rPr>
        <w:t>报告。</w:t>
      </w:r>
      <w:r w:rsidR="00002E3C" w:rsidRPr="00835EEE">
        <w:rPr>
          <w:rFonts w:ascii="仿宋" w:eastAsia="仿宋" w:hAnsi="仿宋" w:hint="eastAsia"/>
          <w:sz w:val="24"/>
          <w:szCs w:val="28"/>
        </w:rPr>
        <w:t>年度</w:t>
      </w:r>
      <w:r w:rsidR="000F0F55" w:rsidRPr="00835EEE">
        <w:rPr>
          <w:rFonts w:ascii="仿宋" w:eastAsia="仿宋" w:hAnsi="仿宋"/>
          <w:sz w:val="24"/>
          <w:szCs w:val="28"/>
        </w:rPr>
        <w:t>报告包括但不限于日常检查、定期检查及专项检查记录的</w:t>
      </w:r>
      <w:r w:rsidR="00002E3C" w:rsidRPr="00835EEE">
        <w:rPr>
          <w:rFonts w:ascii="仿宋" w:eastAsia="仿宋" w:hAnsi="仿宋" w:hint="eastAsia"/>
          <w:sz w:val="24"/>
          <w:szCs w:val="28"/>
        </w:rPr>
        <w:t>年度</w:t>
      </w:r>
      <w:r w:rsidR="000F0F55" w:rsidRPr="00835EEE">
        <w:rPr>
          <w:rFonts w:ascii="仿宋" w:eastAsia="仿宋" w:hAnsi="仿宋"/>
          <w:sz w:val="24"/>
          <w:szCs w:val="28"/>
        </w:rPr>
        <w:t>汇总表，日常维护维修情况记录的</w:t>
      </w:r>
      <w:r w:rsidR="00002E3C" w:rsidRPr="00835EEE">
        <w:rPr>
          <w:rFonts w:ascii="仿宋" w:eastAsia="仿宋" w:hAnsi="仿宋" w:hint="eastAsia"/>
          <w:sz w:val="24"/>
          <w:szCs w:val="28"/>
        </w:rPr>
        <w:t>年度</w:t>
      </w:r>
      <w:r w:rsidR="000F0F55" w:rsidRPr="00835EEE">
        <w:rPr>
          <w:rFonts w:ascii="仿宋" w:eastAsia="仿宋" w:hAnsi="仿宋"/>
          <w:sz w:val="24"/>
          <w:szCs w:val="28"/>
        </w:rPr>
        <w:t>汇总表，与</w:t>
      </w:r>
      <w:r w:rsidR="000F0F55" w:rsidRPr="00835EEE">
        <w:rPr>
          <w:rFonts w:ascii="仿宋" w:eastAsia="仿宋" w:hAnsi="仿宋" w:hint="eastAsia"/>
          <w:sz w:val="24"/>
          <w:szCs w:val="28"/>
        </w:rPr>
        <w:t>污水处理站</w:t>
      </w:r>
      <w:r w:rsidR="000F0F55" w:rsidRPr="00835EEE">
        <w:rPr>
          <w:rFonts w:ascii="仿宋" w:eastAsia="仿宋" w:hAnsi="仿宋"/>
          <w:sz w:val="24"/>
          <w:szCs w:val="28"/>
        </w:rPr>
        <w:t>运营维护相关的投诉及处理情况汇总，与运营维护安全相关的紧急事件、处理情况汇总等。</w:t>
      </w:r>
    </w:p>
    <w:p w14:paraId="34C74E29" w14:textId="480183D3" w:rsidR="00E25EEC" w:rsidRPr="00835EEE" w:rsidRDefault="008D7A72" w:rsidP="000A2349">
      <w:pPr>
        <w:adjustRightInd w:val="0"/>
        <w:snapToGrid w:val="0"/>
        <w:spacing w:before="120" w:after="120" w:line="360" w:lineRule="auto"/>
        <w:ind w:firstLine="560"/>
        <w:rPr>
          <w:rFonts w:ascii="仿宋" w:eastAsia="仿宋" w:hAnsi="仿宋"/>
          <w:sz w:val="24"/>
          <w:szCs w:val="28"/>
        </w:rPr>
      </w:pPr>
      <w:r w:rsidRPr="00835EEE">
        <w:rPr>
          <w:rFonts w:ascii="仿宋" w:eastAsia="仿宋" w:hAnsi="仿宋" w:hint="eastAsia"/>
          <w:sz w:val="24"/>
          <w:szCs w:val="28"/>
        </w:rPr>
        <w:t>（b）</w:t>
      </w:r>
      <w:r w:rsidR="000F0F55" w:rsidRPr="00835EEE">
        <w:rPr>
          <w:rFonts w:ascii="仿宋" w:eastAsia="仿宋" w:hAnsi="仿宋" w:hint="eastAsia"/>
          <w:sz w:val="24"/>
          <w:szCs w:val="28"/>
        </w:rPr>
        <w:t>项目绩效考核小组应在乙方提交</w:t>
      </w:r>
      <w:r w:rsidR="00002E3C" w:rsidRPr="00835EEE">
        <w:rPr>
          <w:rFonts w:ascii="仿宋" w:eastAsia="仿宋" w:hAnsi="仿宋" w:hint="eastAsia"/>
          <w:sz w:val="24"/>
          <w:szCs w:val="28"/>
        </w:rPr>
        <w:t>年度</w:t>
      </w:r>
      <w:r w:rsidR="000F0F55" w:rsidRPr="00835EEE">
        <w:rPr>
          <w:rFonts w:ascii="仿宋" w:eastAsia="仿宋" w:hAnsi="仿宋" w:hint="eastAsia"/>
          <w:sz w:val="24"/>
          <w:szCs w:val="28"/>
        </w:rPr>
        <w:t>报告之日起</w:t>
      </w:r>
      <w:r w:rsidRPr="00835EEE">
        <w:rPr>
          <w:rFonts w:ascii="仿宋" w:eastAsia="仿宋" w:hAnsi="仿宋" w:hint="eastAsia"/>
          <w:sz w:val="24"/>
          <w:szCs w:val="28"/>
        </w:rPr>
        <w:t>1</w:t>
      </w:r>
      <w:r w:rsidR="000F0F55" w:rsidRPr="00835EEE">
        <w:rPr>
          <w:rFonts w:ascii="仿宋" w:eastAsia="仿宋" w:hAnsi="仿宋"/>
          <w:sz w:val="24"/>
          <w:szCs w:val="28"/>
        </w:rPr>
        <w:t>5日内组织进行</w:t>
      </w:r>
      <w:r w:rsidR="00002E3C" w:rsidRPr="00835EEE">
        <w:rPr>
          <w:rFonts w:ascii="仿宋" w:eastAsia="仿宋" w:hAnsi="仿宋" w:hint="eastAsia"/>
          <w:sz w:val="24"/>
          <w:szCs w:val="28"/>
        </w:rPr>
        <w:t>年度</w:t>
      </w:r>
      <w:r w:rsidR="000F0F55" w:rsidRPr="00835EEE">
        <w:rPr>
          <w:rFonts w:ascii="仿宋" w:eastAsia="仿宋" w:hAnsi="仿宋"/>
          <w:sz w:val="24"/>
          <w:szCs w:val="28"/>
        </w:rPr>
        <w:t>考核，在规定的考核现场对</w:t>
      </w:r>
      <w:r w:rsidR="000F0F55" w:rsidRPr="00835EEE">
        <w:rPr>
          <w:rFonts w:ascii="仿宋" w:eastAsia="仿宋" w:hAnsi="仿宋" w:hint="eastAsia"/>
          <w:sz w:val="24"/>
          <w:szCs w:val="28"/>
        </w:rPr>
        <w:t>污水处理站及配套管网</w:t>
      </w:r>
      <w:r w:rsidR="000F0F55" w:rsidRPr="00835EEE">
        <w:rPr>
          <w:rFonts w:ascii="仿宋" w:eastAsia="仿宋" w:hAnsi="仿宋"/>
          <w:sz w:val="24"/>
          <w:szCs w:val="28"/>
        </w:rPr>
        <w:t>设施</w:t>
      </w:r>
      <w:r w:rsidR="000F0F55" w:rsidRPr="00835EEE">
        <w:rPr>
          <w:rFonts w:ascii="仿宋" w:eastAsia="仿宋" w:hAnsi="仿宋" w:hint="eastAsia"/>
          <w:sz w:val="24"/>
          <w:szCs w:val="28"/>
        </w:rPr>
        <w:t>维护、生产管理目标、质量管理目标、安全管理目标、运营管理目标、设备与设施管理目标、成本管理目标、利益相关者满意度等进行检查，自行组织或</w:t>
      </w:r>
      <w:r w:rsidR="000F0F55" w:rsidRPr="00835EEE">
        <w:rPr>
          <w:rFonts w:ascii="仿宋" w:eastAsia="仿宋" w:hAnsi="仿宋"/>
          <w:sz w:val="24"/>
          <w:szCs w:val="28"/>
        </w:rPr>
        <w:t>由</w:t>
      </w:r>
      <w:r w:rsidR="000F0F55" w:rsidRPr="00835EEE">
        <w:rPr>
          <w:rFonts w:ascii="仿宋" w:eastAsia="仿宋" w:hAnsi="仿宋" w:hint="eastAsia"/>
          <w:sz w:val="24"/>
          <w:szCs w:val="28"/>
        </w:rPr>
        <w:t>第三方机构开展满意度调查。</w:t>
      </w:r>
    </w:p>
    <w:p w14:paraId="5D0E4DEA" w14:textId="7D2B0812" w:rsidR="00E25EEC" w:rsidRPr="00835EEE" w:rsidRDefault="008D7A72" w:rsidP="000A2349">
      <w:pPr>
        <w:adjustRightInd w:val="0"/>
        <w:snapToGrid w:val="0"/>
        <w:spacing w:before="120" w:after="120" w:line="360" w:lineRule="auto"/>
        <w:ind w:firstLine="560"/>
        <w:rPr>
          <w:rFonts w:ascii="仿宋" w:eastAsia="仿宋" w:hAnsi="仿宋"/>
          <w:sz w:val="24"/>
          <w:szCs w:val="28"/>
        </w:rPr>
      </w:pPr>
      <w:r w:rsidRPr="00835EEE">
        <w:rPr>
          <w:rFonts w:ascii="仿宋" w:eastAsia="仿宋" w:hAnsi="仿宋" w:hint="eastAsia"/>
          <w:sz w:val="24"/>
          <w:szCs w:val="28"/>
        </w:rPr>
        <w:t>（c）</w:t>
      </w:r>
      <w:r w:rsidR="000F0F55" w:rsidRPr="00835EEE">
        <w:rPr>
          <w:rFonts w:ascii="仿宋" w:eastAsia="仿宋" w:hAnsi="仿宋" w:hint="eastAsia"/>
          <w:sz w:val="24"/>
          <w:szCs w:val="28"/>
        </w:rPr>
        <w:t>考核方式为分层抽样检查</w:t>
      </w:r>
      <w:r w:rsidR="000F0F55" w:rsidRPr="00835EEE">
        <w:rPr>
          <w:rFonts w:ascii="仿宋" w:eastAsia="仿宋" w:hAnsi="仿宋"/>
          <w:sz w:val="24"/>
          <w:szCs w:val="28"/>
        </w:rPr>
        <w:t>，</w:t>
      </w:r>
      <w:r w:rsidR="000F0F55" w:rsidRPr="00835EEE">
        <w:rPr>
          <w:rFonts w:ascii="仿宋" w:eastAsia="仿宋" w:hAnsi="仿宋" w:hint="eastAsia"/>
          <w:sz w:val="24"/>
          <w:szCs w:val="28"/>
        </w:rPr>
        <w:t>考核范围为丰县境内的农村生活污水处理站，</w:t>
      </w:r>
      <w:r w:rsidR="000F0F55" w:rsidRPr="00835EEE">
        <w:rPr>
          <w:rFonts w:ascii="仿宋" w:eastAsia="仿宋" w:hAnsi="仿宋"/>
          <w:sz w:val="24"/>
          <w:szCs w:val="28"/>
        </w:rPr>
        <w:t>每次考核</w:t>
      </w:r>
      <w:r w:rsidR="000F0F55" w:rsidRPr="00835EEE">
        <w:rPr>
          <w:rFonts w:ascii="仿宋" w:eastAsia="仿宋" w:hAnsi="仿宋" w:hint="eastAsia"/>
          <w:sz w:val="24"/>
          <w:szCs w:val="28"/>
        </w:rPr>
        <w:t>从丰县12个建制镇及孙楼街道各随机抽取</w:t>
      </w:r>
      <w:r w:rsidR="00002E3C" w:rsidRPr="00835EEE">
        <w:rPr>
          <w:rFonts w:ascii="仿宋" w:eastAsia="仿宋" w:hAnsi="仿宋" w:hint="eastAsia"/>
          <w:sz w:val="24"/>
          <w:szCs w:val="28"/>
        </w:rPr>
        <w:t>不少于</w:t>
      </w:r>
      <w:r w:rsidR="000F0F55" w:rsidRPr="00835EEE">
        <w:rPr>
          <w:rFonts w:ascii="仿宋" w:eastAsia="仿宋" w:hAnsi="仿宋" w:hint="eastAsia"/>
          <w:sz w:val="24"/>
          <w:szCs w:val="28"/>
        </w:rPr>
        <w:t>5个村级污水处理站进行检查</w:t>
      </w:r>
      <w:r w:rsidR="000F0F55" w:rsidRPr="00835EEE">
        <w:rPr>
          <w:rFonts w:ascii="仿宋" w:eastAsia="仿宋" w:hAnsi="仿宋"/>
          <w:sz w:val="24"/>
          <w:szCs w:val="28"/>
        </w:rPr>
        <w:t>，</w:t>
      </w:r>
      <w:r w:rsidR="000F0F55" w:rsidRPr="00835EEE">
        <w:rPr>
          <w:rFonts w:ascii="仿宋" w:eastAsia="仿宋" w:hAnsi="仿宋" w:hint="eastAsia"/>
          <w:sz w:val="24"/>
          <w:szCs w:val="28"/>
        </w:rPr>
        <w:t>抽查得分取平均数作为考核得分，</w:t>
      </w:r>
      <w:r w:rsidR="000F0F55" w:rsidRPr="00835EEE">
        <w:rPr>
          <w:rFonts w:ascii="仿宋" w:eastAsia="仿宋" w:hAnsi="仿宋"/>
          <w:sz w:val="24"/>
          <w:szCs w:val="28"/>
        </w:rPr>
        <w:t>每</w:t>
      </w:r>
      <w:r w:rsidR="00002E3C" w:rsidRPr="00835EEE">
        <w:rPr>
          <w:rFonts w:ascii="仿宋" w:eastAsia="仿宋" w:hAnsi="仿宋" w:hint="eastAsia"/>
          <w:sz w:val="24"/>
          <w:szCs w:val="28"/>
        </w:rPr>
        <w:t>年度</w:t>
      </w:r>
      <w:r w:rsidR="000F0F55" w:rsidRPr="00835EEE">
        <w:rPr>
          <w:rFonts w:ascii="仿宋" w:eastAsia="仿宋" w:hAnsi="仿宋"/>
          <w:sz w:val="24"/>
          <w:szCs w:val="28"/>
        </w:rPr>
        <w:t>最少考核一次。</w:t>
      </w:r>
    </w:p>
    <w:p w14:paraId="08CFEDBE" w14:textId="3FA7246D" w:rsidR="00E25EEC" w:rsidRPr="00835EEE" w:rsidRDefault="008D7A72" w:rsidP="000A2349">
      <w:pPr>
        <w:adjustRightInd w:val="0"/>
        <w:snapToGrid w:val="0"/>
        <w:spacing w:before="120" w:after="120" w:line="360" w:lineRule="auto"/>
        <w:ind w:firstLine="560"/>
        <w:rPr>
          <w:rFonts w:ascii="仿宋" w:eastAsia="仿宋" w:hAnsi="仿宋"/>
          <w:sz w:val="24"/>
          <w:szCs w:val="28"/>
        </w:rPr>
      </w:pPr>
      <w:r w:rsidRPr="00835EEE">
        <w:rPr>
          <w:rFonts w:ascii="仿宋" w:eastAsia="仿宋" w:hAnsi="仿宋" w:hint="eastAsia"/>
          <w:sz w:val="24"/>
          <w:szCs w:val="28"/>
        </w:rPr>
        <w:t>（d）</w:t>
      </w:r>
      <w:r w:rsidR="000F0F55" w:rsidRPr="00835EEE">
        <w:rPr>
          <w:rFonts w:ascii="仿宋" w:eastAsia="仿宋" w:hAnsi="仿宋" w:hint="eastAsia"/>
          <w:sz w:val="24"/>
          <w:szCs w:val="28"/>
        </w:rPr>
        <w:t>项目绩效考核小组</w:t>
      </w:r>
      <w:r w:rsidR="000F0F55" w:rsidRPr="00835EEE">
        <w:rPr>
          <w:rFonts w:ascii="仿宋" w:eastAsia="仿宋" w:hAnsi="仿宋"/>
          <w:sz w:val="24"/>
          <w:szCs w:val="28"/>
        </w:rPr>
        <w:t>对</w:t>
      </w:r>
      <w:r w:rsidR="000F0F55" w:rsidRPr="00835EEE">
        <w:rPr>
          <w:rFonts w:ascii="仿宋" w:eastAsia="仿宋" w:hAnsi="仿宋" w:hint="eastAsia"/>
          <w:sz w:val="24"/>
          <w:szCs w:val="28"/>
        </w:rPr>
        <w:t>乙方</w:t>
      </w:r>
      <w:r w:rsidR="000F0F55" w:rsidRPr="00835EEE">
        <w:rPr>
          <w:rFonts w:ascii="仿宋" w:eastAsia="仿宋" w:hAnsi="仿宋"/>
          <w:sz w:val="24"/>
          <w:szCs w:val="28"/>
        </w:rPr>
        <w:t>的运营维护绩效考核从</w:t>
      </w:r>
      <w:r w:rsidR="008B366F" w:rsidRPr="00835EEE">
        <w:rPr>
          <w:rFonts w:ascii="仿宋" w:eastAsia="仿宋" w:hAnsi="仿宋" w:hint="eastAsia"/>
          <w:sz w:val="24"/>
          <w:szCs w:val="28"/>
        </w:rPr>
        <w:t>商业运行</w:t>
      </w:r>
      <w:r w:rsidR="000F0F55" w:rsidRPr="00835EEE">
        <w:rPr>
          <w:rFonts w:ascii="仿宋" w:eastAsia="仿宋" w:hAnsi="仿宋" w:hint="eastAsia"/>
          <w:sz w:val="24"/>
          <w:szCs w:val="28"/>
        </w:rPr>
        <w:t>起始日</w:t>
      </w:r>
      <w:r w:rsidR="000F0F55" w:rsidRPr="00835EEE">
        <w:rPr>
          <w:rFonts w:ascii="仿宋" w:eastAsia="仿宋" w:hAnsi="仿宋"/>
          <w:sz w:val="24"/>
          <w:szCs w:val="28"/>
        </w:rPr>
        <w:t>开始。</w:t>
      </w:r>
    </w:p>
    <w:p w14:paraId="2BE03C6F" w14:textId="77777777" w:rsidR="00E25EEC" w:rsidRPr="00835EEE" w:rsidRDefault="000F0F55">
      <w:pPr>
        <w:pStyle w:val="13"/>
        <w:widowControl w:val="0"/>
        <w:numPr>
          <w:ilvl w:val="0"/>
          <w:numId w:val="38"/>
        </w:numPr>
        <w:adjustRightInd w:val="0"/>
        <w:snapToGrid w:val="0"/>
        <w:spacing w:beforeLines="0" w:before="120" w:afterLines="0" w:after="120" w:line="360" w:lineRule="auto"/>
        <w:ind w:left="0" w:firstLine="480"/>
        <w:jc w:val="both"/>
        <w:rPr>
          <w:rFonts w:ascii="仿宋" w:eastAsia="仿宋" w:hAnsi="仿宋"/>
          <w:sz w:val="24"/>
          <w:szCs w:val="28"/>
        </w:rPr>
      </w:pPr>
      <w:r w:rsidRPr="00835EEE">
        <w:rPr>
          <w:rFonts w:ascii="仿宋" w:eastAsia="仿宋" w:hAnsi="仿宋" w:hint="eastAsia"/>
          <w:sz w:val="24"/>
          <w:szCs w:val="28"/>
        </w:rPr>
        <w:t>临时考核</w:t>
      </w:r>
    </w:p>
    <w:p w14:paraId="547B40D2" w14:textId="1E201B04" w:rsidR="00E25EEC" w:rsidRPr="00835EEE" w:rsidRDefault="008D7A72" w:rsidP="000A2349">
      <w:pPr>
        <w:adjustRightInd w:val="0"/>
        <w:snapToGrid w:val="0"/>
        <w:spacing w:before="120" w:after="120" w:line="360" w:lineRule="auto"/>
        <w:ind w:firstLine="560"/>
        <w:rPr>
          <w:rFonts w:ascii="仿宋" w:eastAsia="仿宋" w:hAnsi="仿宋"/>
          <w:sz w:val="24"/>
          <w:szCs w:val="28"/>
        </w:rPr>
      </w:pPr>
      <w:r w:rsidRPr="00835EEE">
        <w:rPr>
          <w:rFonts w:ascii="仿宋" w:eastAsia="仿宋" w:hAnsi="仿宋" w:hint="eastAsia"/>
          <w:sz w:val="24"/>
          <w:szCs w:val="28"/>
        </w:rPr>
        <w:t>（a）</w:t>
      </w:r>
      <w:r w:rsidR="000F0F55" w:rsidRPr="00835EEE">
        <w:rPr>
          <w:rFonts w:ascii="仿宋" w:eastAsia="仿宋" w:hAnsi="仿宋" w:hint="eastAsia"/>
          <w:sz w:val="24"/>
          <w:szCs w:val="28"/>
        </w:rPr>
        <w:t>项目绩效考核小组可以随时自行考核乙方的运营维护服务绩效，如发现缺陷，则需在</w:t>
      </w:r>
      <w:r w:rsidR="000F0F55" w:rsidRPr="00835EEE">
        <w:rPr>
          <w:rFonts w:ascii="仿宋" w:eastAsia="仿宋" w:hAnsi="仿宋"/>
          <w:sz w:val="24"/>
          <w:szCs w:val="28"/>
        </w:rPr>
        <w:t>24小时内以书面形式通知</w:t>
      </w:r>
      <w:r w:rsidR="000F0F55" w:rsidRPr="00835EEE">
        <w:rPr>
          <w:rFonts w:ascii="仿宋" w:eastAsia="仿宋" w:hAnsi="仿宋" w:hint="eastAsia"/>
          <w:sz w:val="24"/>
          <w:szCs w:val="28"/>
        </w:rPr>
        <w:t>乙方</w:t>
      </w:r>
      <w:r w:rsidR="000F0F55" w:rsidRPr="00835EEE">
        <w:rPr>
          <w:rFonts w:ascii="仿宋" w:eastAsia="仿宋" w:hAnsi="仿宋"/>
          <w:sz w:val="24"/>
          <w:szCs w:val="28"/>
        </w:rPr>
        <w:t>，</w:t>
      </w:r>
      <w:r w:rsidR="000F0F55" w:rsidRPr="00835EEE">
        <w:rPr>
          <w:rFonts w:ascii="仿宋" w:eastAsia="仿宋" w:hAnsi="仿宋" w:hint="eastAsia"/>
          <w:sz w:val="24"/>
          <w:szCs w:val="28"/>
        </w:rPr>
        <w:t>乙方</w:t>
      </w:r>
      <w:r w:rsidR="000F0F55" w:rsidRPr="00835EEE">
        <w:rPr>
          <w:rFonts w:ascii="仿宋" w:eastAsia="仿宋" w:hAnsi="仿宋"/>
          <w:sz w:val="24"/>
          <w:szCs w:val="28"/>
        </w:rPr>
        <w:t>在接到该通知后，应在在通知要求的时间内修复缺陷。</w:t>
      </w:r>
    </w:p>
    <w:p w14:paraId="1772919B" w14:textId="76E1933F" w:rsidR="00E25EEC" w:rsidRPr="00835EEE" w:rsidRDefault="008D7A72" w:rsidP="000A2349">
      <w:pPr>
        <w:adjustRightInd w:val="0"/>
        <w:snapToGrid w:val="0"/>
        <w:spacing w:before="120" w:after="120" w:line="360" w:lineRule="auto"/>
        <w:ind w:firstLine="560"/>
        <w:rPr>
          <w:rFonts w:ascii="仿宋" w:eastAsia="仿宋" w:hAnsi="仿宋"/>
          <w:sz w:val="24"/>
          <w:szCs w:val="28"/>
        </w:rPr>
      </w:pPr>
      <w:r w:rsidRPr="00835EEE">
        <w:rPr>
          <w:rFonts w:ascii="仿宋" w:eastAsia="仿宋" w:hAnsi="仿宋" w:hint="eastAsia"/>
          <w:sz w:val="24"/>
          <w:szCs w:val="28"/>
        </w:rPr>
        <w:t>（</w:t>
      </w:r>
      <w:r w:rsidR="00623095" w:rsidRPr="00835EEE">
        <w:rPr>
          <w:rFonts w:ascii="仿宋" w:eastAsia="仿宋" w:hAnsi="仿宋" w:hint="eastAsia"/>
          <w:sz w:val="24"/>
          <w:szCs w:val="28"/>
        </w:rPr>
        <w:t>b</w:t>
      </w:r>
      <w:r w:rsidRPr="00835EEE">
        <w:rPr>
          <w:rFonts w:ascii="仿宋" w:eastAsia="仿宋" w:hAnsi="仿宋" w:hint="eastAsia"/>
          <w:sz w:val="24"/>
          <w:szCs w:val="28"/>
        </w:rPr>
        <w:t>）</w:t>
      </w:r>
      <w:r w:rsidR="000F0F55" w:rsidRPr="00835EEE">
        <w:rPr>
          <w:rFonts w:ascii="仿宋" w:eastAsia="仿宋" w:hAnsi="仿宋" w:hint="eastAsia"/>
          <w:sz w:val="24"/>
          <w:szCs w:val="28"/>
        </w:rPr>
        <w:t>临时考核结果纳入</w:t>
      </w:r>
      <w:r w:rsidR="00002E3C" w:rsidRPr="00835EEE">
        <w:rPr>
          <w:rFonts w:ascii="仿宋" w:eastAsia="仿宋" w:hAnsi="仿宋" w:hint="eastAsia"/>
          <w:sz w:val="24"/>
          <w:szCs w:val="28"/>
        </w:rPr>
        <w:t>年度</w:t>
      </w:r>
      <w:r w:rsidR="000F0F55" w:rsidRPr="00835EEE">
        <w:rPr>
          <w:rFonts w:ascii="仿宋" w:eastAsia="仿宋" w:hAnsi="仿宋" w:hint="eastAsia"/>
          <w:sz w:val="24"/>
          <w:szCs w:val="28"/>
        </w:rPr>
        <w:t>考核结果。</w:t>
      </w:r>
      <w:r w:rsidR="00623095" w:rsidRPr="00835EEE">
        <w:rPr>
          <w:rFonts w:ascii="仿宋" w:eastAsia="仿宋" w:hAnsi="仿宋" w:hint="eastAsia"/>
          <w:sz w:val="24"/>
          <w:szCs w:val="28"/>
        </w:rPr>
        <w:t>项目绩效考核小组如</w:t>
      </w:r>
      <w:r w:rsidR="00002E3C" w:rsidRPr="00835EEE">
        <w:rPr>
          <w:rFonts w:ascii="仿宋" w:eastAsia="仿宋" w:hAnsi="仿宋" w:hint="eastAsia"/>
          <w:sz w:val="24"/>
          <w:szCs w:val="28"/>
        </w:rPr>
        <w:t>开展</w:t>
      </w:r>
      <w:r w:rsidR="00623095" w:rsidRPr="00835EEE">
        <w:rPr>
          <w:rFonts w:ascii="仿宋" w:eastAsia="仿宋" w:hAnsi="仿宋" w:hint="eastAsia"/>
          <w:sz w:val="24"/>
          <w:szCs w:val="28"/>
        </w:rPr>
        <w:t>了临时考核，则该</w:t>
      </w:r>
      <w:r w:rsidR="00002E3C" w:rsidRPr="00835EEE">
        <w:rPr>
          <w:rFonts w:ascii="仿宋" w:eastAsia="仿宋" w:hAnsi="仿宋" w:hint="eastAsia"/>
          <w:sz w:val="24"/>
          <w:szCs w:val="28"/>
        </w:rPr>
        <w:t>年度</w:t>
      </w:r>
      <w:r w:rsidR="00623095" w:rsidRPr="00835EEE">
        <w:rPr>
          <w:rFonts w:ascii="仿宋" w:eastAsia="仿宋" w:hAnsi="仿宋" w:hint="eastAsia"/>
          <w:sz w:val="24"/>
          <w:szCs w:val="28"/>
        </w:rPr>
        <w:t>的绩效考核得分=30%*临时考核得分+70%*该半</w:t>
      </w:r>
      <w:r w:rsidR="00002E3C" w:rsidRPr="00835EEE">
        <w:rPr>
          <w:rFonts w:ascii="仿宋" w:eastAsia="仿宋" w:hAnsi="仿宋" w:hint="eastAsia"/>
          <w:sz w:val="24"/>
          <w:szCs w:val="28"/>
        </w:rPr>
        <w:t>年度定期</w:t>
      </w:r>
      <w:r w:rsidR="00623095" w:rsidRPr="00835EEE">
        <w:rPr>
          <w:rFonts w:ascii="仿宋" w:eastAsia="仿宋" w:hAnsi="仿宋" w:hint="eastAsia"/>
          <w:sz w:val="24"/>
          <w:szCs w:val="28"/>
        </w:rPr>
        <w:t>考核得分。</w:t>
      </w:r>
    </w:p>
    <w:p w14:paraId="2148AE91" w14:textId="5544AF02" w:rsidR="00E25EEC" w:rsidRPr="00835EEE" w:rsidRDefault="000F0F55">
      <w:pPr>
        <w:adjustRightInd w:val="0"/>
        <w:snapToGrid w:val="0"/>
        <w:spacing w:before="120" w:after="120" w:line="360" w:lineRule="auto"/>
        <w:ind w:firstLine="560"/>
        <w:rPr>
          <w:rFonts w:ascii="仿宋" w:eastAsia="仿宋" w:hAnsi="仿宋"/>
          <w:sz w:val="24"/>
          <w:szCs w:val="28"/>
        </w:rPr>
      </w:pPr>
      <w:r w:rsidRPr="00835EEE">
        <w:rPr>
          <w:rFonts w:ascii="仿宋" w:eastAsia="仿宋" w:hAnsi="仿宋" w:hint="eastAsia"/>
          <w:sz w:val="24"/>
          <w:szCs w:val="28"/>
        </w:rPr>
        <w:t>项目绩效考核小组将乙方每</w:t>
      </w:r>
      <w:r w:rsidR="00002E3C" w:rsidRPr="00835EEE">
        <w:rPr>
          <w:rFonts w:ascii="仿宋" w:eastAsia="仿宋" w:hAnsi="仿宋" w:hint="eastAsia"/>
          <w:sz w:val="24"/>
          <w:szCs w:val="28"/>
        </w:rPr>
        <w:t>年度</w:t>
      </w:r>
      <w:r w:rsidRPr="00835EEE">
        <w:rPr>
          <w:rFonts w:ascii="仿宋" w:eastAsia="仿宋" w:hAnsi="仿宋" w:hint="eastAsia"/>
          <w:sz w:val="24"/>
          <w:szCs w:val="28"/>
        </w:rPr>
        <w:t>绩效考核得分与本项目农村污水处理服务费的</w:t>
      </w:r>
      <w:r w:rsidRPr="00835EEE">
        <w:rPr>
          <w:rFonts w:ascii="仿宋" w:eastAsia="仿宋" w:hAnsi="仿宋"/>
          <w:sz w:val="24"/>
          <w:szCs w:val="28"/>
        </w:rPr>
        <w:t>10</w:t>
      </w:r>
      <w:r w:rsidRPr="00835EEE">
        <w:rPr>
          <w:rFonts w:ascii="仿宋" w:eastAsia="仿宋" w:hAnsi="仿宋" w:hint="eastAsia"/>
          <w:sz w:val="24"/>
          <w:szCs w:val="28"/>
        </w:rPr>
        <w:t>0%挂钩。</w:t>
      </w:r>
    </w:p>
    <w:p w14:paraId="7C5DC08C" w14:textId="77777777" w:rsidR="00E25EEC" w:rsidRPr="00835EEE" w:rsidRDefault="000F0F55">
      <w:pPr>
        <w:adjustRightInd w:val="0"/>
        <w:snapToGrid w:val="0"/>
        <w:spacing w:before="120" w:after="120" w:line="360" w:lineRule="auto"/>
        <w:ind w:firstLine="560"/>
        <w:rPr>
          <w:rFonts w:ascii="仿宋" w:eastAsia="仿宋" w:hAnsi="仿宋"/>
          <w:sz w:val="24"/>
          <w:szCs w:val="28"/>
        </w:rPr>
      </w:pPr>
      <w:r w:rsidRPr="00835EEE">
        <w:rPr>
          <w:rFonts w:ascii="仿宋" w:eastAsia="仿宋" w:hAnsi="仿宋" w:hint="eastAsia"/>
          <w:sz w:val="24"/>
          <w:szCs w:val="28"/>
        </w:rPr>
        <w:t>具体机制为：</w:t>
      </w:r>
    </w:p>
    <w:p w14:paraId="33B0ACD4" w14:textId="77777777" w:rsidR="00E25EEC" w:rsidRPr="00835EEE" w:rsidRDefault="000F0F55">
      <w:pPr>
        <w:pStyle w:val="aff"/>
        <w:numPr>
          <w:ilvl w:val="1"/>
          <w:numId w:val="41"/>
        </w:numPr>
        <w:tabs>
          <w:tab w:val="left" w:pos="851"/>
        </w:tabs>
        <w:adjustRightInd w:val="0"/>
        <w:snapToGrid w:val="0"/>
        <w:spacing w:beforeLines="0" w:before="120" w:afterLines="0" w:after="120"/>
        <w:ind w:left="709" w:firstLineChars="0" w:hanging="142"/>
        <w:rPr>
          <w:rFonts w:ascii="仿宋" w:eastAsia="仿宋" w:hAnsi="仿宋"/>
          <w:b/>
          <w:szCs w:val="28"/>
        </w:rPr>
      </w:pPr>
      <w:r w:rsidRPr="00835EEE">
        <w:rPr>
          <w:rFonts w:ascii="仿宋" w:eastAsia="仿宋" w:hAnsi="仿宋"/>
          <w:b/>
          <w:szCs w:val="28"/>
        </w:rPr>
        <w:lastRenderedPageBreak/>
        <w:t xml:space="preserve"> 85</w:t>
      </w:r>
      <w:r w:rsidRPr="00835EEE">
        <w:rPr>
          <w:rFonts w:ascii="仿宋" w:eastAsia="仿宋" w:hAnsi="仿宋" w:hint="eastAsia"/>
          <w:b/>
          <w:szCs w:val="28"/>
        </w:rPr>
        <w:t>≤当年度农村污水治理工程绩效考核得分&lt;</w:t>
      </w:r>
      <w:r w:rsidRPr="00835EEE">
        <w:rPr>
          <w:rFonts w:ascii="仿宋" w:eastAsia="仿宋" w:hAnsi="仿宋"/>
          <w:b/>
          <w:szCs w:val="28"/>
        </w:rPr>
        <w:t>100</w:t>
      </w:r>
    </w:p>
    <w:p w14:paraId="1BE2FF22" w14:textId="77777777" w:rsidR="00E25EEC" w:rsidRPr="00835EEE" w:rsidRDefault="000F0F55">
      <w:pPr>
        <w:adjustRightInd w:val="0"/>
        <w:snapToGrid w:val="0"/>
        <w:spacing w:before="120" w:after="120" w:line="360" w:lineRule="auto"/>
        <w:ind w:firstLine="560"/>
        <w:jc w:val="left"/>
        <w:rPr>
          <w:rFonts w:ascii="仿宋" w:eastAsia="仿宋" w:hAnsi="仿宋"/>
          <w:bCs/>
          <w:kern w:val="0"/>
          <w:sz w:val="24"/>
          <w:szCs w:val="28"/>
        </w:rPr>
      </w:pPr>
      <w:r w:rsidRPr="00835EEE">
        <w:rPr>
          <w:rFonts w:ascii="仿宋" w:eastAsia="仿宋" w:hAnsi="仿宋" w:hint="eastAsia"/>
          <w:bCs/>
          <w:kern w:val="0"/>
          <w:sz w:val="24"/>
          <w:szCs w:val="28"/>
        </w:rPr>
        <w:t>政府实际支付的当年农村污水处理服务费=计算得出的当年农村污水处理服务费×1</w:t>
      </w:r>
      <w:r w:rsidRPr="00835EEE">
        <w:rPr>
          <w:rFonts w:ascii="仿宋" w:eastAsia="仿宋" w:hAnsi="仿宋"/>
          <w:bCs/>
          <w:kern w:val="0"/>
          <w:sz w:val="24"/>
          <w:szCs w:val="28"/>
        </w:rPr>
        <w:t>00</w:t>
      </w:r>
      <w:r w:rsidRPr="00835EEE">
        <w:rPr>
          <w:rFonts w:ascii="仿宋" w:eastAsia="仿宋" w:hAnsi="仿宋" w:hint="eastAsia"/>
          <w:bCs/>
          <w:kern w:val="0"/>
          <w:sz w:val="24"/>
          <w:szCs w:val="28"/>
        </w:rPr>
        <w:t xml:space="preserve">% </w:t>
      </w:r>
    </w:p>
    <w:p w14:paraId="6E628514" w14:textId="77777777" w:rsidR="00E25EEC" w:rsidRPr="00835EEE" w:rsidRDefault="000F0F55">
      <w:pPr>
        <w:pStyle w:val="aff"/>
        <w:numPr>
          <w:ilvl w:val="1"/>
          <w:numId w:val="41"/>
        </w:numPr>
        <w:tabs>
          <w:tab w:val="left" w:pos="851"/>
        </w:tabs>
        <w:adjustRightInd w:val="0"/>
        <w:snapToGrid w:val="0"/>
        <w:spacing w:beforeLines="0" w:before="120" w:afterLines="0" w:after="120"/>
        <w:ind w:left="709" w:firstLineChars="0" w:hanging="142"/>
        <w:rPr>
          <w:rFonts w:ascii="仿宋" w:eastAsia="仿宋" w:hAnsi="仿宋"/>
          <w:b/>
          <w:szCs w:val="28"/>
        </w:rPr>
      </w:pPr>
      <w:r w:rsidRPr="00835EEE">
        <w:rPr>
          <w:rFonts w:ascii="仿宋" w:eastAsia="仿宋" w:hAnsi="仿宋"/>
          <w:b/>
          <w:szCs w:val="28"/>
        </w:rPr>
        <w:t xml:space="preserve"> 75</w:t>
      </w:r>
      <w:r w:rsidRPr="00835EEE">
        <w:rPr>
          <w:rFonts w:ascii="仿宋" w:eastAsia="仿宋" w:hAnsi="仿宋" w:hint="eastAsia"/>
          <w:b/>
          <w:szCs w:val="28"/>
        </w:rPr>
        <w:t>≤当年度农村污水治理工程绩效考核得分</w:t>
      </w:r>
      <w:r w:rsidRPr="00835EEE">
        <w:rPr>
          <w:rFonts w:ascii="仿宋" w:eastAsia="仿宋" w:hAnsi="仿宋"/>
          <w:b/>
          <w:szCs w:val="28"/>
        </w:rPr>
        <w:t>&lt;85</w:t>
      </w:r>
    </w:p>
    <w:p w14:paraId="54984647" w14:textId="77777777" w:rsidR="00E25EEC" w:rsidRPr="00835EEE" w:rsidRDefault="000F0F55">
      <w:pPr>
        <w:adjustRightInd w:val="0"/>
        <w:snapToGrid w:val="0"/>
        <w:spacing w:before="120" w:after="120" w:line="360" w:lineRule="auto"/>
        <w:ind w:firstLine="560"/>
        <w:jc w:val="left"/>
        <w:rPr>
          <w:rFonts w:ascii="仿宋" w:eastAsia="仿宋" w:hAnsi="仿宋"/>
          <w:bCs/>
          <w:kern w:val="0"/>
          <w:sz w:val="24"/>
          <w:szCs w:val="28"/>
        </w:rPr>
      </w:pPr>
      <w:r w:rsidRPr="00835EEE">
        <w:rPr>
          <w:rFonts w:ascii="仿宋" w:eastAsia="仿宋" w:hAnsi="仿宋" w:hint="eastAsia"/>
          <w:bCs/>
          <w:kern w:val="0"/>
          <w:sz w:val="24"/>
          <w:szCs w:val="28"/>
        </w:rPr>
        <w:t>政府实际支付的当年农村污水处理服务费=计算得出的当年农村污水处理服务费×</w:t>
      </w:r>
      <w:r w:rsidRPr="00835EEE">
        <w:rPr>
          <w:rFonts w:ascii="仿宋" w:eastAsia="仿宋" w:hAnsi="仿宋"/>
          <w:bCs/>
          <w:kern w:val="0"/>
          <w:sz w:val="24"/>
          <w:szCs w:val="28"/>
        </w:rPr>
        <w:t>90</w:t>
      </w:r>
      <w:r w:rsidRPr="00835EEE">
        <w:rPr>
          <w:rFonts w:ascii="仿宋" w:eastAsia="仿宋" w:hAnsi="仿宋" w:hint="eastAsia"/>
          <w:bCs/>
          <w:kern w:val="0"/>
          <w:sz w:val="24"/>
          <w:szCs w:val="28"/>
        </w:rPr>
        <w:t xml:space="preserve">% </w:t>
      </w:r>
    </w:p>
    <w:p w14:paraId="70CCEEED" w14:textId="77777777" w:rsidR="00E25EEC" w:rsidRPr="00835EEE" w:rsidRDefault="000F0F55">
      <w:pPr>
        <w:pStyle w:val="aff"/>
        <w:numPr>
          <w:ilvl w:val="1"/>
          <w:numId w:val="41"/>
        </w:numPr>
        <w:tabs>
          <w:tab w:val="left" w:pos="851"/>
        </w:tabs>
        <w:adjustRightInd w:val="0"/>
        <w:snapToGrid w:val="0"/>
        <w:spacing w:beforeLines="0" w:before="120" w:afterLines="0" w:after="120"/>
        <w:ind w:left="709" w:firstLineChars="0" w:hanging="142"/>
        <w:rPr>
          <w:rFonts w:ascii="仿宋" w:eastAsia="仿宋" w:hAnsi="仿宋"/>
          <w:b/>
          <w:szCs w:val="28"/>
        </w:rPr>
      </w:pPr>
      <w:r w:rsidRPr="00835EEE">
        <w:rPr>
          <w:rFonts w:ascii="仿宋" w:eastAsia="仿宋" w:hAnsi="仿宋"/>
          <w:b/>
          <w:szCs w:val="28"/>
        </w:rPr>
        <w:t xml:space="preserve"> 65</w:t>
      </w:r>
      <w:r w:rsidRPr="00835EEE">
        <w:rPr>
          <w:rFonts w:ascii="仿宋" w:eastAsia="仿宋" w:hAnsi="仿宋" w:hint="eastAsia"/>
          <w:b/>
          <w:szCs w:val="28"/>
        </w:rPr>
        <w:t>≤当年度农村污水治理工程绩效考核得分&lt;</w:t>
      </w:r>
      <w:r w:rsidRPr="00835EEE">
        <w:rPr>
          <w:rFonts w:ascii="仿宋" w:eastAsia="仿宋" w:hAnsi="仿宋"/>
          <w:b/>
          <w:szCs w:val="28"/>
        </w:rPr>
        <w:t>75</w:t>
      </w:r>
    </w:p>
    <w:p w14:paraId="00F6F1D6" w14:textId="77777777" w:rsidR="00E25EEC" w:rsidRPr="00835EEE" w:rsidRDefault="000F0F55">
      <w:pPr>
        <w:adjustRightInd w:val="0"/>
        <w:snapToGrid w:val="0"/>
        <w:spacing w:before="120" w:after="120" w:line="360" w:lineRule="auto"/>
        <w:ind w:firstLine="560"/>
        <w:jc w:val="left"/>
        <w:rPr>
          <w:rFonts w:ascii="仿宋" w:eastAsia="仿宋" w:hAnsi="仿宋"/>
          <w:bCs/>
          <w:kern w:val="0"/>
          <w:sz w:val="24"/>
          <w:szCs w:val="28"/>
        </w:rPr>
      </w:pPr>
      <w:r w:rsidRPr="00835EEE">
        <w:rPr>
          <w:rFonts w:ascii="仿宋" w:eastAsia="仿宋" w:hAnsi="仿宋" w:hint="eastAsia"/>
          <w:bCs/>
          <w:kern w:val="0"/>
          <w:sz w:val="24"/>
          <w:szCs w:val="28"/>
        </w:rPr>
        <w:t>政府实际支付的当年农村污水处理服务费= 计算得出的当年农村污水处理服务费×</w:t>
      </w:r>
      <w:r w:rsidRPr="00835EEE">
        <w:rPr>
          <w:rFonts w:ascii="仿宋" w:eastAsia="仿宋" w:hAnsi="仿宋"/>
          <w:bCs/>
          <w:kern w:val="0"/>
          <w:sz w:val="24"/>
          <w:szCs w:val="28"/>
        </w:rPr>
        <w:t>80</w:t>
      </w:r>
      <w:r w:rsidRPr="00835EEE">
        <w:rPr>
          <w:rFonts w:ascii="仿宋" w:eastAsia="仿宋" w:hAnsi="仿宋" w:hint="eastAsia"/>
          <w:bCs/>
          <w:kern w:val="0"/>
          <w:sz w:val="24"/>
          <w:szCs w:val="28"/>
        </w:rPr>
        <w:t xml:space="preserve">% </w:t>
      </w:r>
    </w:p>
    <w:p w14:paraId="1CA85C69" w14:textId="77777777" w:rsidR="00E25EEC" w:rsidRPr="00835EEE" w:rsidRDefault="000F0F55">
      <w:pPr>
        <w:pStyle w:val="aff"/>
        <w:numPr>
          <w:ilvl w:val="1"/>
          <w:numId w:val="41"/>
        </w:numPr>
        <w:tabs>
          <w:tab w:val="left" w:pos="851"/>
        </w:tabs>
        <w:adjustRightInd w:val="0"/>
        <w:snapToGrid w:val="0"/>
        <w:spacing w:beforeLines="0" w:before="120" w:afterLines="0" w:after="120"/>
        <w:ind w:left="709" w:firstLineChars="0" w:hanging="142"/>
        <w:rPr>
          <w:rFonts w:ascii="仿宋" w:eastAsia="仿宋" w:hAnsi="仿宋"/>
          <w:b/>
          <w:szCs w:val="28"/>
        </w:rPr>
      </w:pPr>
      <w:r w:rsidRPr="00835EEE">
        <w:rPr>
          <w:rFonts w:ascii="仿宋" w:eastAsia="仿宋" w:hAnsi="仿宋"/>
          <w:b/>
          <w:szCs w:val="28"/>
        </w:rPr>
        <w:t xml:space="preserve"> 60</w:t>
      </w:r>
      <w:r w:rsidRPr="00835EEE">
        <w:rPr>
          <w:rFonts w:ascii="仿宋" w:eastAsia="仿宋" w:hAnsi="仿宋" w:hint="eastAsia"/>
          <w:b/>
          <w:szCs w:val="28"/>
        </w:rPr>
        <w:t>≤当年度农村污水治理工程绩效考核得分&lt;</w:t>
      </w:r>
      <w:r w:rsidRPr="00835EEE">
        <w:rPr>
          <w:rFonts w:ascii="仿宋" w:eastAsia="仿宋" w:hAnsi="仿宋"/>
          <w:b/>
          <w:szCs w:val="28"/>
        </w:rPr>
        <w:t>65</w:t>
      </w:r>
    </w:p>
    <w:p w14:paraId="01EDEE6F" w14:textId="77777777" w:rsidR="00E25EEC" w:rsidRPr="00835EEE" w:rsidRDefault="000F0F55">
      <w:pPr>
        <w:adjustRightInd w:val="0"/>
        <w:snapToGrid w:val="0"/>
        <w:spacing w:before="120" w:after="120" w:line="360" w:lineRule="auto"/>
        <w:ind w:firstLine="560"/>
        <w:jc w:val="left"/>
        <w:rPr>
          <w:rFonts w:ascii="仿宋" w:eastAsia="仿宋" w:hAnsi="仿宋"/>
          <w:bCs/>
          <w:kern w:val="0"/>
          <w:sz w:val="24"/>
          <w:szCs w:val="28"/>
        </w:rPr>
      </w:pPr>
      <w:r w:rsidRPr="00835EEE">
        <w:rPr>
          <w:rFonts w:ascii="仿宋" w:eastAsia="仿宋" w:hAnsi="仿宋" w:hint="eastAsia"/>
          <w:bCs/>
          <w:kern w:val="0"/>
          <w:sz w:val="24"/>
          <w:szCs w:val="28"/>
        </w:rPr>
        <w:t>政府实际支付的当年农村污水处理服务费= 计算得出的当年农村污水处理服务费×</w:t>
      </w:r>
      <w:r w:rsidRPr="00835EEE">
        <w:rPr>
          <w:rFonts w:ascii="仿宋" w:eastAsia="仿宋" w:hAnsi="仿宋"/>
          <w:bCs/>
          <w:kern w:val="0"/>
          <w:sz w:val="24"/>
          <w:szCs w:val="28"/>
        </w:rPr>
        <w:t>70</w:t>
      </w:r>
      <w:r w:rsidRPr="00835EEE">
        <w:rPr>
          <w:rFonts w:ascii="仿宋" w:eastAsia="仿宋" w:hAnsi="仿宋" w:hint="eastAsia"/>
          <w:bCs/>
          <w:kern w:val="0"/>
          <w:sz w:val="24"/>
          <w:szCs w:val="28"/>
        </w:rPr>
        <w:t xml:space="preserve">% </w:t>
      </w:r>
    </w:p>
    <w:p w14:paraId="1FE0BF7A" w14:textId="77777777" w:rsidR="00E25EEC" w:rsidRPr="00835EEE" w:rsidRDefault="000F0F55">
      <w:pPr>
        <w:pStyle w:val="aff"/>
        <w:numPr>
          <w:ilvl w:val="1"/>
          <w:numId w:val="41"/>
        </w:numPr>
        <w:tabs>
          <w:tab w:val="left" w:pos="851"/>
        </w:tabs>
        <w:adjustRightInd w:val="0"/>
        <w:snapToGrid w:val="0"/>
        <w:spacing w:beforeLines="0" w:before="120" w:afterLines="0" w:after="120"/>
        <w:ind w:left="709" w:firstLineChars="0" w:hanging="142"/>
        <w:rPr>
          <w:rFonts w:ascii="仿宋" w:eastAsia="仿宋" w:hAnsi="仿宋"/>
          <w:b/>
          <w:szCs w:val="28"/>
        </w:rPr>
      </w:pPr>
      <w:r w:rsidRPr="00835EEE">
        <w:rPr>
          <w:rFonts w:ascii="仿宋" w:eastAsia="仿宋" w:hAnsi="仿宋" w:hint="eastAsia"/>
          <w:b/>
          <w:szCs w:val="28"/>
        </w:rPr>
        <w:t>当年度农村污水治理工程绩效考核得分&lt;</w:t>
      </w:r>
      <w:r w:rsidRPr="00835EEE">
        <w:rPr>
          <w:rFonts w:ascii="仿宋" w:eastAsia="仿宋" w:hAnsi="仿宋"/>
          <w:b/>
          <w:szCs w:val="28"/>
        </w:rPr>
        <w:t>60</w:t>
      </w:r>
    </w:p>
    <w:p w14:paraId="0C1E6E6D" w14:textId="318850C5" w:rsidR="00E25EEC" w:rsidRPr="00835EEE" w:rsidRDefault="000F0F55">
      <w:pPr>
        <w:adjustRightInd w:val="0"/>
        <w:snapToGrid w:val="0"/>
        <w:spacing w:before="120" w:after="120" w:line="360" w:lineRule="auto"/>
        <w:ind w:firstLine="560"/>
        <w:jc w:val="left"/>
        <w:rPr>
          <w:rFonts w:ascii="仿宋" w:eastAsia="仿宋" w:hAnsi="仿宋"/>
          <w:bCs/>
          <w:kern w:val="0"/>
          <w:sz w:val="24"/>
          <w:szCs w:val="28"/>
        </w:rPr>
      </w:pPr>
      <w:r w:rsidRPr="00835EEE">
        <w:rPr>
          <w:rFonts w:ascii="仿宋" w:eastAsia="仿宋" w:hAnsi="仿宋" w:hint="eastAsia"/>
          <w:bCs/>
          <w:kern w:val="0"/>
          <w:sz w:val="24"/>
          <w:szCs w:val="28"/>
        </w:rPr>
        <w:t>政府实际支付的当年农村污水处理服务费= 计算得出的当年农村污水处理服务费×当年度绩效考核得分/</w:t>
      </w:r>
      <w:r w:rsidRPr="00835EEE">
        <w:rPr>
          <w:rFonts w:ascii="仿宋" w:eastAsia="仿宋" w:hAnsi="仿宋"/>
          <w:bCs/>
          <w:kern w:val="0"/>
          <w:sz w:val="24"/>
          <w:szCs w:val="28"/>
        </w:rPr>
        <w:t xml:space="preserve">100 </w:t>
      </w:r>
      <w:r w:rsidRPr="00835EEE">
        <w:rPr>
          <w:rFonts w:ascii="仿宋" w:eastAsia="仿宋" w:hAnsi="仿宋" w:hint="eastAsia"/>
          <w:bCs/>
          <w:kern w:val="0"/>
          <w:sz w:val="24"/>
          <w:szCs w:val="28"/>
        </w:rPr>
        <w:t>×</w:t>
      </w:r>
      <w:r w:rsidRPr="00835EEE">
        <w:rPr>
          <w:rFonts w:ascii="仿宋" w:eastAsia="仿宋" w:hAnsi="仿宋"/>
          <w:bCs/>
          <w:kern w:val="0"/>
          <w:sz w:val="24"/>
          <w:szCs w:val="28"/>
        </w:rPr>
        <w:t>100</w:t>
      </w:r>
      <w:r w:rsidRPr="00835EEE">
        <w:rPr>
          <w:rFonts w:ascii="仿宋" w:eastAsia="仿宋" w:hAnsi="仿宋" w:hint="eastAsia"/>
          <w:bCs/>
          <w:kern w:val="0"/>
          <w:sz w:val="24"/>
          <w:szCs w:val="28"/>
        </w:rPr>
        <w:t>%，最低为0；如连续三年绩效考核得分低于60分，视为在运营期违约，甲方有权提前终止P</w:t>
      </w:r>
      <w:r w:rsidRPr="00835EEE">
        <w:rPr>
          <w:rFonts w:ascii="仿宋" w:eastAsia="仿宋" w:hAnsi="仿宋"/>
          <w:bCs/>
          <w:kern w:val="0"/>
          <w:sz w:val="24"/>
          <w:szCs w:val="28"/>
        </w:rPr>
        <w:t>PP</w:t>
      </w:r>
      <w:r w:rsidRPr="00835EEE">
        <w:rPr>
          <w:rFonts w:ascii="仿宋" w:eastAsia="仿宋" w:hAnsi="仿宋" w:hint="eastAsia"/>
          <w:bCs/>
          <w:kern w:val="0"/>
          <w:sz w:val="24"/>
          <w:szCs w:val="28"/>
        </w:rPr>
        <w:t>合同。</w:t>
      </w:r>
    </w:p>
    <w:p w14:paraId="77475DE4" w14:textId="77777777" w:rsidR="00E25EEC" w:rsidRPr="00835EEE" w:rsidRDefault="00E25EEC">
      <w:pPr>
        <w:widowControl/>
        <w:spacing w:line="360" w:lineRule="auto"/>
        <w:jc w:val="left"/>
        <w:sectPr w:rsidR="00E25EEC" w:rsidRPr="00835EEE">
          <w:footerReference w:type="default" r:id="rId11"/>
          <w:pgSz w:w="11906" w:h="16838"/>
          <w:pgMar w:top="1440" w:right="1800" w:bottom="1440" w:left="1800" w:header="851" w:footer="992" w:gutter="0"/>
          <w:cols w:space="720"/>
          <w:docGrid w:type="lines" w:linePitch="312"/>
        </w:sectPr>
      </w:pPr>
    </w:p>
    <w:p w14:paraId="07E9DC35" w14:textId="77777777" w:rsidR="00E25EEC" w:rsidRPr="00835EEE" w:rsidRDefault="000F0F55">
      <w:pPr>
        <w:pStyle w:val="1"/>
        <w:adjustRightInd w:val="0"/>
        <w:snapToGrid w:val="0"/>
        <w:spacing w:before="120" w:after="120"/>
        <w:ind w:leftChars="78" w:left="164"/>
        <w:jc w:val="left"/>
        <w:rPr>
          <w:rFonts w:ascii="仿宋" w:eastAsia="仿宋" w:hAnsi="仿宋"/>
          <w:sz w:val="28"/>
          <w:szCs w:val="32"/>
          <w:lang w:eastAsia="zh-CN"/>
        </w:rPr>
      </w:pPr>
      <w:bookmarkStart w:id="121" w:name="_Toc46157966"/>
      <w:r w:rsidRPr="00835EEE">
        <w:rPr>
          <w:rFonts w:ascii="仿宋" w:eastAsia="仿宋" w:hAnsi="仿宋" w:hint="eastAsia"/>
          <w:sz w:val="28"/>
          <w:szCs w:val="32"/>
          <w:lang w:eastAsia="zh-CN"/>
        </w:rPr>
        <w:lastRenderedPageBreak/>
        <w:t>附件4：</w:t>
      </w:r>
      <w:r w:rsidRPr="00835EEE">
        <w:rPr>
          <w:rFonts w:ascii="华文仿宋" w:eastAsia="华文仿宋" w:hAnsi="华文仿宋" w:hint="eastAsia"/>
          <w:sz w:val="28"/>
          <w:szCs w:val="28"/>
          <w:lang w:eastAsia="zh-CN"/>
        </w:rPr>
        <w:t>丰县农村生活污水治理设施建设进度表</w:t>
      </w:r>
      <w:bookmarkEnd w:id="121"/>
    </w:p>
    <w:p w14:paraId="31B191C8" w14:textId="77777777" w:rsidR="00E25EEC" w:rsidRPr="00835EEE" w:rsidRDefault="000F0F55">
      <w:pPr>
        <w:adjustRightInd w:val="0"/>
        <w:snapToGrid w:val="0"/>
        <w:spacing w:before="120" w:after="120" w:line="360" w:lineRule="auto"/>
        <w:ind w:firstLine="560"/>
        <w:jc w:val="left"/>
        <w:rPr>
          <w:rFonts w:ascii="仿宋" w:eastAsia="仿宋" w:hAnsi="仿宋"/>
          <w:bCs/>
          <w:kern w:val="0"/>
          <w:sz w:val="24"/>
          <w:szCs w:val="28"/>
        </w:rPr>
      </w:pPr>
      <w:r w:rsidRPr="00835EEE">
        <w:rPr>
          <w:rFonts w:ascii="仿宋" w:eastAsia="仿宋" w:hAnsi="仿宋" w:hint="eastAsia"/>
          <w:bCs/>
          <w:kern w:val="0"/>
          <w:sz w:val="24"/>
          <w:szCs w:val="28"/>
        </w:rPr>
        <w:t>农村生活污水处理设施建设进度安排如下表所示，最终将按项目实际情况统筹考虑项目建设内容及建设进度。</w:t>
      </w:r>
    </w:p>
    <w:tbl>
      <w:tblPr>
        <w:tblW w:w="5000" w:type="pct"/>
        <w:tblLayout w:type="fixed"/>
        <w:tblLook w:val="04A0" w:firstRow="1" w:lastRow="0" w:firstColumn="1" w:lastColumn="0" w:noHBand="0" w:noVBand="1"/>
      </w:tblPr>
      <w:tblGrid>
        <w:gridCol w:w="687"/>
        <w:gridCol w:w="1158"/>
        <w:gridCol w:w="2725"/>
        <w:gridCol w:w="1004"/>
        <w:gridCol w:w="2764"/>
        <w:gridCol w:w="965"/>
        <w:gridCol w:w="2801"/>
        <w:gridCol w:w="929"/>
        <w:gridCol w:w="915"/>
      </w:tblGrid>
      <w:tr w:rsidR="00835EEE" w:rsidRPr="00835EEE" w14:paraId="14B9EED2" w14:textId="77777777">
        <w:trPr>
          <w:trHeight w:val="402"/>
          <w:tblHeader/>
        </w:trPr>
        <w:tc>
          <w:tcPr>
            <w:tcW w:w="246"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14:paraId="043265CD" w14:textId="77777777" w:rsidR="00E25EEC" w:rsidRPr="00835EEE" w:rsidRDefault="000F0F55">
            <w:pPr>
              <w:widowControl/>
              <w:spacing w:before="156" w:after="156"/>
              <w:rPr>
                <w:rFonts w:ascii="华文仿宋" w:eastAsia="华文仿宋" w:hAnsi="华文仿宋"/>
                <w:b/>
                <w:bCs/>
                <w:kern w:val="0"/>
                <w:szCs w:val="24"/>
              </w:rPr>
            </w:pPr>
            <w:r w:rsidRPr="00835EEE">
              <w:rPr>
                <w:rFonts w:ascii="华文仿宋" w:eastAsia="华文仿宋" w:hAnsi="华文仿宋"/>
                <w:b/>
                <w:bCs/>
                <w:kern w:val="0"/>
                <w:szCs w:val="24"/>
              </w:rPr>
              <w:t>序号</w:t>
            </w:r>
          </w:p>
        </w:tc>
        <w:tc>
          <w:tcPr>
            <w:tcW w:w="415"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14:paraId="1C78092B" w14:textId="77777777" w:rsidR="00E25EEC" w:rsidRPr="00835EEE" w:rsidRDefault="000F0F55">
            <w:pPr>
              <w:widowControl/>
              <w:jc w:val="center"/>
              <w:rPr>
                <w:rFonts w:ascii="华文仿宋" w:eastAsia="华文仿宋" w:hAnsi="华文仿宋"/>
                <w:b/>
                <w:bCs/>
                <w:kern w:val="0"/>
                <w:szCs w:val="24"/>
              </w:rPr>
            </w:pPr>
            <w:r w:rsidRPr="00835EEE">
              <w:rPr>
                <w:rFonts w:ascii="华文仿宋" w:eastAsia="华文仿宋" w:hAnsi="华文仿宋"/>
                <w:b/>
                <w:bCs/>
                <w:kern w:val="0"/>
                <w:szCs w:val="24"/>
              </w:rPr>
              <w:t>镇名</w:t>
            </w:r>
          </w:p>
        </w:tc>
        <w:tc>
          <w:tcPr>
            <w:tcW w:w="4011" w:type="pct"/>
            <w:gridSpan w:val="6"/>
            <w:tcBorders>
              <w:top w:val="single" w:sz="4" w:space="0" w:color="auto"/>
              <w:left w:val="nil"/>
              <w:bottom w:val="nil"/>
              <w:right w:val="single" w:sz="4" w:space="0" w:color="000000"/>
            </w:tcBorders>
            <w:shd w:val="clear" w:color="auto" w:fill="auto"/>
            <w:noWrap/>
            <w:vAlign w:val="center"/>
          </w:tcPr>
          <w:p w14:paraId="44048A17" w14:textId="77777777" w:rsidR="00E25EEC" w:rsidRPr="00835EEE" w:rsidRDefault="000F0F55">
            <w:pPr>
              <w:widowControl/>
              <w:jc w:val="center"/>
              <w:rPr>
                <w:rFonts w:ascii="华文仿宋" w:eastAsia="华文仿宋" w:hAnsi="华文仿宋"/>
                <w:b/>
                <w:bCs/>
                <w:kern w:val="0"/>
                <w:szCs w:val="24"/>
              </w:rPr>
            </w:pPr>
            <w:r w:rsidRPr="00835EEE">
              <w:rPr>
                <w:rFonts w:ascii="华文仿宋" w:eastAsia="华文仿宋" w:hAnsi="华文仿宋"/>
                <w:b/>
                <w:bCs/>
                <w:kern w:val="0"/>
                <w:szCs w:val="24"/>
              </w:rPr>
              <w:t>任务安排</w:t>
            </w:r>
          </w:p>
        </w:tc>
        <w:tc>
          <w:tcPr>
            <w:tcW w:w="328"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14:paraId="7D327B87" w14:textId="77777777" w:rsidR="00E25EEC" w:rsidRPr="00835EEE" w:rsidRDefault="000F0F55">
            <w:pPr>
              <w:widowControl/>
              <w:jc w:val="center"/>
              <w:rPr>
                <w:rFonts w:ascii="华文仿宋" w:eastAsia="华文仿宋" w:hAnsi="华文仿宋" w:cs="宋体"/>
                <w:b/>
                <w:bCs/>
                <w:kern w:val="0"/>
                <w:szCs w:val="24"/>
              </w:rPr>
            </w:pPr>
            <w:r w:rsidRPr="00835EEE">
              <w:rPr>
                <w:rFonts w:ascii="华文仿宋" w:eastAsia="华文仿宋" w:hAnsi="华文仿宋" w:cs="宋体" w:hint="eastAsia"/>
                <w:b/>
                <w:bCs/>
                <w:kern w:val="0"/>
                <w:szCs w:val="24"/>
              </w:rPr>
              <w:t>总数量</w:t>
            </w:r>
          </w:p>
        </w:tc>
      </w:tr>
      <w:tr w:rsidR="00835EEE" w:rsidRPr="00835EEE" w14:paraId="05B609E3" w14:textId="77777777">
        <w:trPr>
          <w:trHeight w:val="420"/>
          <w:tblHeader/>
        </w:trPr>
        <w:tc>
          <w:tcPr>
            <w:tcW w:w="246" w:type="pct"/>
            <w:vMerge/>
            <w:tcBorders>
              <w:top w:val="single" w:sz="4" w:space="0" w:color="auto"/>
              <w:left w:val="single" w:sz="4" w:space="0" w:color="auto"/>
              <w:bottom w:val="single" w:sz="4" w:space="0" w:color="000000"/>
              <w:right w:val="single" w:sz="4" w:space="0" w:color="auto"/>
            </w:tcBorders>
            <w:vAlign w:val="center"/>
          </w:tcPr>
          <w:p w14:paraId="3C0B9CAC" w14:textId="77777777" w:rsidR="00E25EEC" w:rsidRPr="00835EEE" w:rsidRDefault="00E25EEC">
            <w:pPr>
              <w:widowControl/>
              <w:jc w:val="left"/>
              <w:rPr>
                <w:rFonts w:ascii="华文仿宋" w:eastAsia="华文仿宋" w:hAnsi="华文仿宋"/>
                <w:b/>
                <w:bCs/>
                <w:kern w:val="0"/>
                <w:szCs w:val="24"/>
              </w:rPr>
            </w:pPr>
          </w:p>
        </w:tc>
        <w:tc>
          <w:tcPr>
            <w:tcW w:w="415" w:type="pct"/>
            <w:vMerge/>
            <w:tcBorders>
              <w:top w:val="single" w:sz="4" w:space="0" w:color="auto"/>
              <w:left w:val="single" w:sz="4" w:space="0" w:color="auto"/>
              <w:bottom w:val="single" w:sz="4" w:space="0" w:color="000000"/>
              <w:right w:val="single" w:sz="4" w:space="0" w:color="auto"/>
            </w:tcBorders>
            <w:vAlign w:val="center"/>
          </w:tcPr>
          <w:p w14:paraId="248636AC" w14:textId="77777777" w:rsidR="00E25EEC" w:rsidRPr="00835EEE" w:rsidRDefault="00E25EEC">
            <w:pPr>
              <w:widowControl/>
              <w:jc w:val="left"/>
              <w:rPr>
                <w:rFonts w:ascii="华文仿宋" w:eastAsia="华文仿宋" w:hAnsi="华文仿宋"/>
                <w:b/>
                <w:bCs/>
                <w:kern w:val="0"/>
                <w:szCs w:val="24"/>
              </w:rPr>
            </w:pPr>
          </w:p>
        </w:tc>
        <w:tc>
          <w:tcPr>
            <w:tcW w:w="1337" w:type="pct"/>
            <w:gridSpan w:val="2"/>
            <w:tcBorders>
              <w:top w:val="single" w:sz="4" w:space="0" w:color="auto"/>
              <w:left w:val="nil"/>
              <w:bottom w:val="single" w:sz="4" w:space="0" w:color="auto"/>
              <w:right w:val="single" w:sz="4" w:space="0" w:color="auto"/>
            </w:tcBorders>
            <w:shd w:val="clear" w:color="auto" w:fill="auto"/>
            <w:noWrap/>
            <w:vAlign w:val="center"/>
          </w:tcPr>
          <w:p w14:paraId="4BEC2333" w14:textId="77777777" w:rsidR="00E25EEC" w:rsidRPr="00835EEE" w:rsidRDefault="000F0F55">
            <w:pPr>
              <w:widowControl/>
              <w:jc w:val="center"/>
              <w:rPr>
                <w:rFonts w:ascii="华文仿宋" w:eastAsia="华文仿宋" w:hAnsi="华文仿宋"/>
                <w:b/>
                <w:bCs/>
                <w:kern w:val="0"/>
                <w:szCs w:val="24"/>
              </w:rPr>
            </w:pPr>
            <w:r w:rsidRPr="00835EEE">
              <w:rPr>
                <w:rFonts w:ascii="华文仿宋" w:eastAsia="华文仿宋" w:hAnsi="华文仿宋"/>
                <w:b/>
                <w:bCs/>
                <w:kern w:val="0"/>
                <w:szCs w:val="24"/>
              </w:rPr>
              <w:t>2020年</w:t>
            </w:r>
          </w:p>
        </w:tc>
        <w:tc>
          <w:tcPr>
            <w:tcW w:w="1337" w:type="pct"/>
            <w:gridSpan w:val="2"/>
            <w:tcBorders>
              <w:top w:val="single" w:sz="4" w:space="0" w:color="auto"/>
              <w:left w:val="nil"/>
              <w:bottom w:val="single" w:sz="4" w:space="0" w:color="auto"/>
              <w:right w:val="single" w:sz="4" w:space="0" w:color="auto"/>
            </w:tcBorders>
            <w:shd w:val="clear" w:color="auto" w:fill="auto"/>
            <w:noWrap/>
            <w:vAlign w:val="center"/>
          </w:tcPr>
          <w:p w14:paraId="3D0F36A4" w14:textId="77777777" w:rsidR="00E25EEC" w:rsidRPr="00835EEE" w:rsidRDefault="000F0F55">
            <w:pPr>
              <w:widowControl/>
              <w:jc w:val="center"/>
              <w:rPr>
                <w:rFonts w:ascii="华文仿宋" w:eastAsia="华文仿宋" w:hAnsi="华文仿宋"/>
                <w:b/>
                <w:bCs/>
                <w:kern w:val="0"/>
                <w:szCs w:val="24"/>
              </w:rPr>
            </w:pPr>
            <w:r w:rsidRPr="00835EEE">
              <w:rPr>
                <w:rFonts w:ascii="华文仿宋" w:eastAsia="华文仿宋" w:hAnsi="华文仿宋"/>
                <w:b/>
                <w:bCs/>
                <w:kern w:val="0"/>
                <w:szCs w:val="24"/>
              </w:rPr>
              <w:t>2021年</w:t>
            </w:r>
          </w:p>
        </w:tc>
        <w:tc>
          <w:tcPr>
            <w:tcW w:w="1337" w:type="pct"/>
            <w:gridSpan w:val="2"/>
            <w:tcBorders>
              <w:top w:val="single" w:sz="4" w:space="0" w:color="auto"/>
              <w:left w:val="nil"/>
              <w:bottom w:val="single" w:sz="4" w:space="0" w:color="auto"/>
              <w:right w:val="single" w:sz="4" w:space="0" w:color="auto"/>
            </w:tcBorders>
            <w:shd w:val="clear" w:color="auto" w:fill="auto"/>
            <w:noWrap/>
            <w:vAlign w:val="center"/>
          </w:tcPr>
          <w:p w14:paraId="0BB006A0" w14:textId="77777777" w:rsidR="00E25EEC" w:rsidRPr="00835EEE" w:rsidRDefault="000F0F55">
            <w:pPr>
              <w:widowControl/>
              <w:jc w:val="center"/>
              <w:rPr>
                <w:rFonts w:ascii="华文仿宋" w:eastAsia="华文仿宋" w:hAnsi="华文仿宋"/>
                <w:b/>
                <w:bCs/>
                <w:kern w:val="0"/>
                <w:szCs w:val="24"/>
              </w:rPr>
            </w:pPr>
            <w:r w:rsidRPr="00835EEE">
              <w:rPr>
                <w:rFonts w:ascii="华文仿宋" w:eastAsia="华文仿宋" w:hAnsi="华文仿宋"/>
                <w:b/>
                <w:bCs/>
                <w:kern w:val="0"/>
                <w:szCs w:val="24"/>
              </w:rPr>
              <w:t>2022年</w:t>
            </w:r>
          </w:p>
        </w:tc>
        <w:tc>
          <w:tcPr>
            <w:tcW w:w="328" w:type="pct"/>
            <w:vMerge/>
            <w:tcBorders>
              <w:top w:val="single" w:sz="4" w:space="0" w:color="auto"/>
              <w:left w:val="single" w:sz="4" w:space="0" w:color="auto"/>
              <w:bottom w:val="single" w:sz="4" w:space="0" w:color="000000"/>
              <w:right w:val="single" w:sz="4" w:space="0" w:color="auto"/>
            </w:tcBorders>
            <w:vAlign w:val="center"/>
          </w:tcPr>
          <w:p w14:paraId="7AFAE1D1" w14:textId="77777777" w:rsidR="00E25EEC" w:rsidRPr="00835EEE" w:rsidRDefault="00E25EEC">
            <w:pPr>
              <w:widowControl/>
              <w:jc w:val="left"/>
              <w:rPr>
                <w:rFonts w:ascii="华文仿宋" w:eastAsia="华文仿宋" w:hAnsi="华文仿宋" w:cs="宋体"/>
                <w:b/>
                <w:bCs/>
                <w:kern w:val="0"/>
                <w:szCs w:val="24"/>
              </w:rPr>
            </w:pPr>
          </w:p>
        </w:tc>
      </w:tr>
      <w:tr w:rsidR="00835EEE" w:rsidRPr="00835EEE" w14:paraId="324458A0" w14:textId="77777777">
        <w:trPr>
          <w:trHeight w:val="600"/>
          <w:tblHeader/>
        </w:trPr>
        <w:tc>
          <w:tcPr>
            <w:tcW w:w="246" w:type="pct"/>
            <w:vMerge/>
            <w:tcBorders>
              <w:top w:val="single" w:sz="4" w:space="0" w:color="auto"/>
              <w:left w:val="single" w:sz="4" w:space="0" w:color="auto"/>
              <w:bottom w:val="single" w:sz="4" w:space="0" w:color="000000"/>
              <w:right w:val="single" w:sz="4" w:space="0" w:color="auto"/>
            </w:tcBorders>
            <w:vAlign w:val="center"/>
          </w:tcPr>
          <w:p w14:paraId="33A5FFCA" w14:textId="77777777" w:rsidR="00E25EEC" w:rsidRPr="00835EEE" w:rsidRDefault="00E25EEC">
            <w:pPr>
              <w:widowControl/>
              <w:jc w:val="left"/>
              <w:rPr>
                <w:rFonts w:ascii="华文仿宋" w:eastAsia="华文仿宋" w:hAnsi="华文仿宋"/>
                <w:b/>
                <w:bCs/>
                <w:kern w:val="0"/>
                <w:szCs w:val="24"/>
              </w:rPr>
            </w:pPr>
          </w:p>
        </w:tc>
        <w:tc>
          <w:tcPr>
            <w:tcW w:w="415" w:type="pct"/>
            <w:vMerge/>
            <w:tcBorders>
              <w:top w:val="single" w:sz="4" w:space="0" w:color="auto"/>
              <w:left w:val="single" w:sz="4" w:space="0" w:color="auto"/>
              <w:bottom w:val="single" w:sz="4" w:space="0" w:color="000000"/>
              <w:right w:val="single" w:sz="4" w:space="0" w:color="auto"/>
            </w:tcBorders>
            <w:vAlign w:val="center"/>
          </w:tcPr>
          <w:p w14:paraId="0252B650" w14:textId="77777777" w:rsidR="00E25EEC" w:rsidRPr="00835EEE" w:rsidRDefault="00E25EEC">
            <w:pPr>
              <w:widowControl/>
              <w:jc w:val="left"/>
              <w:rPr>
                <w:rFonts w:ascii="华文仿宋" w:eastAsia="华文仿宋" w:hAnsi="华文仿宋"/>
                <w:b/>
                <w:bCs/>
                <w:kern w:val="0"/>
                <w:szCs w:val="24"/>
              </w:rPr>
            </w:pPr>
          </w:p>
        </w:tc>
        <w:tc>
          <w:tcPr>
            <w:tcW w:w="977" w:type="pct"/>
            <w:tcBorders>
              <w:top w:val="nil"/>
              <w:left w:val="nil"/>
              <w:bottom w:val="single" w:sz="4" w:space="0" w:color="auto"/>
              <w:right w:val="single" w:sz="4" w:space="0" w:color="auto"/>
            </w:tcBorders>
            <w:shd w:val="clear" w:color="auto" w:fill="auto"/>
            <w:noWrap/>
            <w:vAlign w:val="center"/>
          </w:tcPr>
          <w:p w14:paraId="3A28CAF1" w14:textId="77777777" w:rsidR="00E25EEC" w:rsidRPr="00835EEE" w:rsidRDefault="000F0F55">
            <w:pPr>
              <w:widowControl/>
              <w:jc w:val="center"/>
              <w:rPr>
                <w:rFonts w:ascii="华文仿宋" w:eastAsia="华文仿宋" w:hAnsi="华文仿宋" w:cs="宋体"/>
                <w:b/>
                <w:bCs/>
                <w:kern w:val="0"/>
                <w:szCs w:val="24"/>
              </w:rPr>
            </w:pPr>
            <w:r w:rsidRPr="00835EEE">
              <w:rPr>
                <w:rFonts w:ascii="华文仿宋" w:eastAsia="华文仿宋" w:hAnsi="华文仿宋" w:cs="宋体" w:hint="eastAsia"/>
                <w:b/>
                <w:bCs/>
                <w:kern w:val="0"/>
                <w:szCs w:val="24"/>
              </w:rPr>
              <w:t>实施的村庄名称</w:t>
            </w:r>
          </w:p>
        </w:tc>
        <w:tc>
          <w:tcPr>
            <w:tcW w:w="360" w:type="pct"/>
            <w:tcBorders>
              <w:top w:val="nil"/>
              <w:left w:val="nil"/>
              <w:bottom w:val="single" w:sz="4" w:space="0" w:color="auto"/>
              <w:right w:val="single" w:sz="4" w:space="0" w:color="auto"/>
            </w:tcBorders>
            <w:shd w:val="clear" w:color="auto" w:fill="auto"/>
            <w:noWrap/>
            <w:vAlign w:val="center"/>
          </w:tcPr>
          <w:p w14:paraId="49FE5C04" w14:textId="77777777" w:rsidR="00E25EEC" w:rsidRPr="00835EEE" w:rsidRDefault="000F0F55">
            <w:pPr>
              <w:widowControl/>
              <w:jc w:val="center"/>
              <w:rPr>
                <w:rFonts w:ascii="华文仿宋" w:eastAsia="华文仿宋" w:hAnsi="华文仿宋" w:cs="宋体"/>
                <w:b/>
                <w:bCs/>
                <w:kern w:val="0"/>
                <w:szCs w:val="24"/>
              </w:rPr>
            </w:pPr>
            <w:r w:rsidRPr="00835EEE">
              <w:rPr>
                <w:rFonts w:ascii="华文仿宋" w:eastAsia="华文仿宋" w:hAnsi="华文仿宋" w:cs="宋体" w:hint="eastAsia"/>
                <w:b/>
                <w:bCs/>
                <w:kern w:val="0"/>
                <w:szCs w:val="24"/>
              </w:rPr>
              <w:t>任务数</w:t>
            </w:r>
          </w:p>
        </w:tc>
        <w:tc>
          <w:tcPr>
            <w:tcW w:w="991" w:type="pct"/>
            <w:tcBorders>
              <w:top w:val="nil"/>
              <w:left w:val="nil"/>
              <w:bottom w:val="single" w:sz="4" w:space="0" w:color="auto"/>
              <w:right w:val="single" w:sz="4" w:space="0" w:color="auto"/>
            </w:tcBorders>
            <w:shd w:val="clear" w:color="auto" w:fill="auto"/>
            <w:noWrap/>
            <w:vAlign w:val="center"/>
          </w:tcPr>
          <w:p w14:paraId="3E1CD57A" w14:textId="77777777" w:rsidR="00E25EEC" w:rsidRPr="00835EEE" w:rsidRDefault="000F0F55">
            <w:pPr>
              <w:widowControl/>
              <w:jc w:val="center"/>
              <w:rPr>
                <w:rFonts w:ascii="华文仿宋" w:eastAsia="华文仿宋" w:hAnsi="华文仿宋" w:cs="宋体"/>
                <w:b/>
                <w:bCs/>
                <w:kern w:val="0"/>
                <w:szCs w:val="24"/>
              </w:rPr>
            </w:pPr>
            <w:r w:rsidRPr="00835EEE">
              <w:rPr>
                <w:rFonts w:ascii="华文仿宋" w:eastAsia="华文仿宋" w:hAnsi="华文仿宋" w:cs="宋体" w:hint="eastAsia"/>
                <w:b/>
                <w:bCs/>
                <w:kern w:val="0"/>
                <w:szCs w:val="24"/>
              </w:rPr>
              <w:t>实施的村庄名称</w:t>
            </w:r>
          </w:p>
        </w:tc>
        <w:tc>
          <w:tcPr>
            <w:tcW w:w="346" w:type="pct"/>
            <w:tcBorders>
              <w:top w:val="nil"/>
              <w:left w:val="nil"/>
              <w:bottom w:val="single" w:sz="4" w:space="0" w:color="auto"/>
              <w:right w:val="single" w:sz="4" w:space="0" w:color="auto"/>
            </w:tcBorders>
            <w:shd w:val="clear" w:color="auto" w:fill="auto"/>
            <w:noWrap/>
            <w:vAlign w:val="center"/>
          </w:tcPr>
          <w:p w14:paraId="733682DB" w14:textId="77777777" w:rsidR="00E25EEC" w:rsidRPr="00835EEE" w:rsidRDefault="000F0F55">
            <w:pPr>
              <w:widowControl/>
              <w:jc w:val="center"/>
              <w:rPr>
                <w:rFonts w:ascii="华文仿宋" w:eastAsia="华文仿宋" w:hAnsi="华文仿宋" w:cs="宋体"/>
                <w:b/>
                <w:bCs/>
                <w:kern w:val="0"/>
                <w:szCs w:val="24"/>
              </w:rPr>
            </w:pPr>
            <w:r w:rsidRPr="00835EEE">
              <w:rPr>
                <w:rFonts w:ascii="华文仿宋" w:eastAsia="华文仿宋" w:hAnsi="华文仿宋" w:cs="宋体" w:hint="eastAsia"/>
                <w:b/>
                <w:bCs/>
                <w:kern w:val="0"/>
                <w:szCs w:val="24"/>
              </w:rPr>
              <w:t>任务数</w:t>
            </w:r>
          </w:p>
        </w:tc>
        <w:tc>
          <w:tcPr>
            <w:tcW w:w="1004" w:type="pct"/>
            <w:tcBorders>
              <w:top w:val="nil"/>
              <w:left w:val="nil"/>
              <w:bottom w:val="single" w:sz="4" w:space="0" w:color="auto"/>
              <w:right w:val="single" w:sz="4" w:space="0" w:color="auto"/>
            </w:tcBorders>
            <w:shd w:val="clear" w:color="auto" w:fill="auto"/>
            <w:noWrap/>
            <w:vAlign w:val="center"/>
          </w:tcPr>
          <w:p w14:paraId="0D470E16" w14:textId="77777777" w:rsidR="00E25EEC" w:rsidRPr="00835EEE" w:rsidRDefault="000F0F55">
            <w:pPr>
              <w:widowControl/>
              <w:jc w:val="center"/>
              <w:rPr>
                <w:rFonts w:ascii="华文仿宋" w:eastAsia="华文仿宋" w:hAnsi="华文仿宋" w:cs="宋体"/>
                <w:b/>
                <w:bCs/>
                <w:kern w:val="0"/>
                <w:szCs w:val="24"/>
              </w:rPr>
            </w:pPr>
            <w:r w:rsidRPr="00835EEE">
              <w:rPr>
                <w:rFonts w:ascii="华文仿宋" w:eastAsia="华文仿宋" w:hAnsi="华文仿宋" w:cs="宋体" w:hint="eastAsia"/>
                <w:b/>
                <w:bCs/>
                <w:kern w:val="0"/>
                <w:szCs w:val="24"/>
              </w:rPr>
              <w:t>实施的村庄名称</w:t>
            </w:r>
          </w:p>
        </w:tc>
        <w:tc>
          <w:tcPr>
            <w:tcW w:w="333" w:type="pct"/>
            <w:tcBorders>
              <w:top w:val="nil"/>
              <w:left w:val="nil"/>
              <w:bottom w:val="single" w:sz="4" w:space="0" w:color="auto"/>
              <w:right w:val="single" w:sz="4" w:space="0" w:color="auto"/>
            </w:tcBorders>
            <w:shd w:val="clear" w:color="auto" w:fill="auto"/>
            <w:noWrap/>
            <w:vAlign w:val="center"/>
          </w:tcPr>
          <w:p w14:paraId="79F425A6" w14:textId="77777777" w:rsidR="00E25EEC" w:rsidRPr="00835EEE" w:rsidRDefault="000F0F55">
            <w:pPr>
              <w:widowControl/>
              <w:jc w:val="center"/>
              <w:rPr>
                <w:rFonts w:ascii="华文仿宋" w:eastAsia="华文仿宋" w:hAnsi="华文仿宋" w:cs="宋体"/>
                <w:b/>
                <w:bCs/>
                <w:kern w:val="0"/>
                <w:szCs w:val="24"/>
              </w:rPr>
            </w:pPr>
            <w:r w:rsidRPr="00835EEE">
              <w:rPr>
                <w:rFonts w:ascii="华文仿宋" w:eastAsia="华文仿宋" w:hAnsi="华文仿宋" w:cs="宋体" w:hint="eastAsia"/>
                <w:b/>
                <w:bCs/>
                <w:kern w:val="0"/>
                <w:szCs w:val="24"/>
              </w:rPr>
              <w:t>任务数</w:t>
            </w:r>
          </w:p>
        </w:tc>
        <w:tc>
          <w:tcPr>
            <w:tcW w:w="328" w:type="pct"/>
            <w:tcBorders>
              <w:top w:val="nil"/>
              <w:left w:val="nil"/>
              <w:bottom w:val="single" w:sz="4" w:space="0" w:color="auto"/>
              <w:right w:val="single" w:sz="4" w:space="0" w:color="auto"/>
            </w:tcBorders>
            <w:shd w:val="clear" w:color="auto" w:fill="auto"/>
            <w:noWrap/>
            <w:vAlign w:val="center"/>
          </w:tcPr>
          <w:p w14:paraId="26555255" w14:textId="77777777" w:rsidR="00E25EEC" w:rsidRPr="00835EEE" w:rsidRDefault="000F0F55">
            <w:pPr>
              <w:widowControl/>
              <w:jc w:val="center"/>
              <w:rPr>
                <w:rFonts w:ascii="华文仿宋" w:eastAsia="华文仿宋" w:hAnsi="华文仿宋"/>
                <w:b/>
                <w:bCs/>
                <w:kern w:val="0"/>
                <w:szCs w:val="24"/>
              </w:rPr>
            </w:pPr>
            <w:r w:rsidRPr="00835EEE">
              <w:rPr>
                <w:rFonts w:ascii="华文仿宋" w:eastAsia="华文仿宋" w:hAnsi="华文仿宋"/>
                <w:b/>
                <w:bCs/>
                <w:kern w:val="0"/>
                <w:szCs w:val="24"/>
              </w:rPr>
              <w:t xml:space="preserve">　</w:t>
            </w:r>
          </w:p>
        </w:tc>
      </w:tr>
      <w:tr w:rsidR="00835EEE" w:rsidRPr="00835EEE" w14:paraId="0A7D7C76" w14:textId="77777777">
        <w:trPr>
          <w:trHeight w:val="619"/>
        </w:trPr>
        <w:tc>
          <w:tcPr>
            <w:tcW w:w="246" w:type="pct"/>
            <w:tcBorders>
              <w:top w:val="nil"/>
              <w:left w:val="single" w:sz="4" w:space="0" w:color="auto"/>
              <w:bottom w:val="single" w:sz="4" w:space="0" w:color="auto"/>
              <w:right w:val="single" w:sz="4" w:space="0" w:color="auto"/>
            </w:tcBorders>
            <w:shd w:val="clear" w:color="auto" w:fill="auto"/>
            <w:noWrap/>
            <w:vAlign w:val="center"/>
          </w:tcPr>
          <w:p w14:paraId="0308D27D"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w:t>
            </w:r>
          </w:p>
        </w:tc>
        <w:tc>
          <w:tcPr>
            <w:tcW w:w="415" w:type="pct"/>
            <w:tcBorders>
              <w:top w:val="nil"/>
              <w:left w:val="nil"/>
              <w:bottom w:val="single" w:sz="4" w:space="0" w:color="auto"/>
              <w:right w:val="single" w:sz="4" w:space="0" w:color="auto"/>
            </w:tcBorders>
            <w:shd w:val="clear" w:color="auto" w:fill="auto"/>
            <w:noWrap/>
            <w:vAlign w:val="center"/>
          </w:tcPr>
          <w:p w14:paraId="047FA928"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宋楼镇</w:t>
            </w:r>
          </w:p>
        </w:tc>
        <w:tc>
          <w:tcPr>
            <w:tcW w:w="977" w:type="pct"/>
            <w:tcBorders>
              <w:top w:val="nil"/>
              <w:left w:val="nil"/>
              <w:bottom w:val="single" w:sz="4" w:space="0" w:color="auto"/>
              <w:right w:val="single" w:sz="4" w:space="0" w:color="auto"/>
            </w:tcBorders>
            <w:shd w:val="clear" w:color="auto" w:fill="auto"/>
            <w:vAlign w:val="center"/>
          </w:tcPr>
          <w:p w14:paraId="3089094C"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工业园区、季庄、王岗集、刘王楼、杨楼</w:t>
            </w:r>
            <w:r w:rsidRPr="00835EEE">
              <w:rPr>
                <w:rFonts w:ascii="华文仿宋" w:eastAsia="华文仿宋" w:hAnsi="华文仿宋"/>
                <w:kern w:val="0"/>
                <w:szCs w:val="24"/>
              </w:rPr>
              <w:t xml:space="preserve"> </w:t>
            </w:r>
          </w:p>
        </w:tc>
        <w:tc>
          <w:tcPr>
            <w:tcW w:w="360" w:type="pct"/>
            <w:tcBorders>
              <w:top w:val="nil"/>
              <w:left w:val="nil"/>
              <w:bottom w:val="single" w:sz="4" w:space="0" w:color="auto"/>
              <w:right w:val="single" w:sz="4" w:space="0" w:color="auto"/>
            </w:tcBorders>
            <w:shd w:val="clear" w:color="auto" w:fill="auto"/>
            <w:vAlign w:val="center"/>
          </w:tcPr>
          <w:p w14:paraId="14368810"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5</w:t>
            </w:r>
          </w:p>
        </w:tc>
        <w:tc>
          <w:tcPr>
            <w:tcW w:w="991" w:type="pct"/>
            <w:tcBorders>
              <w:top w:val="nil"/>
              <w:left w:val="nil"/>
              <w:bottom w:val="single" w:sz="4" w:space="0" w:color="auto"/>
              <w:right w:val="single" w:sz="4" w:space="0" w:color="auto"/>
            </w:tcBorders>
            <w:shd w:val="clear" w:color="auto" w:fill="auto"/>
            <w:noWrap/>
            <w:vAlign w:val="center"/>
          </w:tcPr>
          <w:p w14:paraId="0B0E81C7"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菅庄、李新楼</w:t>
            </w:r>
            <w:r w:rsidRPr="00835EEE">
              <w:rPr>
                <w:rFonts w:ascii="华文仿宋" w:eastAsia="华文仿宋" w:hAnsi="华文仿宋"/>
                <w:kern w:val="0"/>
                <w:szCs w:val="24"/>
              </w:rPr>
              <w:t xml:space="preserve"> </w:t>
            </w:r>
          </w:p>
        </w:tc>
        <w:tc>
          <w:tcPr>
            <w:tcW w:w="346" w:type="pct"/>
            <w:tcBorders>
              <w:top w:val="nil"/>
              <w:left w:val="nil"/>
              <w:bottom w:val="single" w:sz="4" w:space="0" w:color="auto"/>
              <w:right w:val="single" w:sz="4" w:space="0" w:color="auto"/>
            </w:tcBorders>
            <w:shd w:val="clear" w:color="auto" w:fill="auto"/>
            <w:noWrap/>
            <w:vAlign w:val="center"/>
          </w:tcPr>
          <w:p w14:paraId="469574B7"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2</w:t>
            </w:r>
          </w:p>
        </w:tc>
        <w:tc>
          <w:tcPr>
            <w:tcW w:w="1004" w:type="pct"/>
            <w:tcBorders>
              <w:top w:val="nil"/>
              <w:left w:val="nil"/>
              <w:bottom w:val="single" w:sz="4" w:space="0" w:color="auto"/>
              <w:right w:val="single" w:sz="4" w:space="0" w:color="auto"/>
            </w:tcBorders>
            <w:shd w:val="clear" w:color="auto" w:fill="auto"/>
            <w:noWrap/>
            <w:vAlign w:val="center"/>
          </w:tcPr>
          <w:p w14:paraId="6EAB6243"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隋寨、李楼</w:t>
            </w:r>
          </w:p>
        </w:tc>
        <w:tc>
          <w:tcPr>
            <w:tcW w:w="333" w:type="pct"/>
            <w:tcBorders>
              <w:top w:val="nil"/>
              <w:left w:val="nil"/>
              <w:bottom w:val="single" w:sz="4" w:space="0" w:color="auto"/>
              <w:right w:val="single" w:sz="4" w:space="0" w:color="auto"/>
            </w:tcBorders>
            <w:shd w:val="clear" w:color="auto" w:fill="auto"/>
            <w:noWrap/>
            <w:vAlign w:val="center"/>
          </w:tcPr>
          <w:p w14:paraId="3FE59B54"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2</w:t>
            </w:r>
          </w:p>
        </w:tc>
        <w:tc>
          <w:tcPr>
            <w:tcW w:w="328" w:type="pct"/>
            <w:tcBorders>
              <w:top w:val="nil"/>
              <w:left w:val="nil"/>
              <w:bottom w:val="single" w:sz="4" w:space="0" w:color="auto"/>
              <w:right w:val="single" w:sz="4" w:space="0" w:color="auto"/>
            </w:tcBorders>
            <w:shd w:val="clear" w:color="auto" w:fill="auto"/>
            <w:noWrap/>
            <w:vAlign w:val="center"/>
          </w:tcPr>
          <w:p w14:paraId="6684AA13"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9</w:t>
            </w:r>
          </w:p>
        </w:tc>
      </w:tr>
      <w:tr w:rsidR="00835EEE" w:rsidRPr="00835EEE" w14:paraId="1E95ACA1" w14:textId="77777777">
        <w:trPr>
          <w:trHeight w:val="600"/>
        </w:trPr>
        <w:tc>
          <w:tcPr>
            <w:tcW w:w="246" w:type="pct"/>
            <w:tcBorders>
              <w:top w:val="nil"/>
              <w:left w:val="single" w:sz="4" w:space="0" w:color="auto"/>
              <w:bottom w:val="single" w:sz="4" w:space="0" w:color="auto"/>
              <w:right w:val="single" w:sz="4" w:space="0" w:color="auto"/>
            </w:tcBorders>
            <w:shd w:val="clear" w:color="auto" w:fill="auto"/>
            <w:noWrap/>
            <w:vAlign w:val="center"/>
          </w:tcPr>
          <w:p w14:paraId="0B1C8161"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2</w:t>
            </w:r>
          </w:p>
        </w:tc>
        <w:tc>
          <w:tcPr>
            <w:tcW w:w="415" w:type="pct"/>
            <w:tcBorders>
              <w:top w:val="nil"/>
              <w:left w:val="nil"/>
              <w:bottom w:val="single" w:sz="4" w:space="0" w:color="auto"/>
              <w:right w:val="single" w:sz="4" w:space="0" w:color="auto"/>
            </w:tcBorders>
            <w:shd w:val="clear" w:color="auto" w:fill="auto"/>
            <w:noWrap/>
            <w:vAlign w:val="center"/>
          </w:tcPr>
          <w:p w14:paraId="5F9C16CA"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华山镇</w:t>
            </w:r>
          </w:p>
        </w:tc>
        <w:tc>
          <w:tcPr>
            <w:tcW w:w="977" w:type="pct"/>
            <w:tcBorders>
              <w:top w:val="nil"/>
              <w:left w:val="nil"/>
              <w:bottom w:val="single" w:sz="4" w:space="0" w:color="auto"/>
              <w:right w:val="single" w:sz="4" w:space="0" w:color="auto"/>
            </w:tcBorders>
            <w:shd w:val="clear" w:color="auto" w:fill="auto"/>
            <w:vAlign w:val="center"/>
          </w:tcPr>
          <w:p w14:paraId="02233833" w14:textId="77777777" w:rsidR="00E25EEC" w:rsidRPr="00835EEE" w:rsidRDefault="000F0F55">
            <w:pPr>
              <w:widowControl/>
              <w:jc w:val="center"/>
              <w:rPr>
                <w:rFonts w:ascii="华文仿宋" w:eastAsia="华文仿宋" w:hAnsi="华文仿宋" w:cs="宋体"/>
                <w:kern w:val="0"/>
                <w:szCs w:val="24"/>
              </w:rPr>
            </w:pPr>
            <w:r w:rsidRPr="00835EEE">
              <w:rPr>
                <w:rFonts w:ascii="华文仿宋" w:eastAsia="华文仿宋" w:hAnsi="华文仿宋" w:cs="宋体" w:hint="eastAsia"/>
                <w:kern w:val="0"/>
                <w:szCs w:val="24"/>
              </w:rPr>
              <w:t>套楼村、渠楼村、赵屯村、杏花新村、芦楼村、小史楼村</w:t>
            </w:r>
          </w:p>
        </w:tc>
        <w:tc>
          <w:tcPr>
            <w:tcW w:w="360" w:type="pct"/>
            <w:tcBorders>
              <w:top w:val="nil"/>
              <w:left w:val="nil"/>
              <w:bottom w:val="single" w:sz="4" w:space="0" w:color="auto"/>
              <w:right w:val="single" w:sz="4" w:space="0" w:color="auto"/>
            </w:tcBorders>
            <w:shd w:val="clear" w:color="auto" w:fill="auto"/>
            <w:vAlign w:val="center"/>
          </w:tcPr>
          <w:p w14:paraId="1C2FB6D3"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6</w:t>
            </w:r>
          </w:p>
        </w:tc>
        <w:tc>
          <w:tcPr>
            <w:tcW w:w="991" w:type="pct"/>
            <w:tcBorders>
              <w:top w:val="nil"/>
              <w:left w:val="nil"/>
              <w:bottom w:val="single" w:sz="4" w:space="0" w:color="auto"/>
              <w:right w:val="single" w:sz="4" w:space="0" w:color="auto"/>
            </w:tcBorders>
            <w:shd w:val="clear" w:color="auto" w:fill="auto"/>
            <w:noWrap/>
            <w:vAlign w:val="center"/>
          </w:tcPr>
          <w:p w14:paraId="6D857C44" w14:textId="77777777" w:rsidR="00E25EEC" w:rsidRPr="00835EEE" w:rsidRDefault="000F0F55">
            <w:pPr>
              <w:widowControl/>
              <w:jc w:val="center"/>
              <w:rPr>
                <w:rFonts w:ascii="华文仿宋" w:eastAsia="华文仿宋" w:hAnsi="华文仿宋" w:cs="宋体"/>
                <w:kern w:val="0"/>
                <w:szCs w:val="24"/>
              </w:rPr>
            </w:pPr>
            <w:r w:rsidRPr="00835EEE">
              <w:rPr>
                <w:rFonts w:ascii="华文仿宋" w:eastAsia="华文仿宋" w:hAnsi="华文仿宋" w:cs="宋体" w:hint="eastAsia"/>
                <w:kern w:val="0"/>
                <w:szCs w:val="24"/>
              </w:rPr>
              <w:t>郭河村、大程庄村、郭庙村</w:t>
            </w:r>
          </w:p>
        </w:tc>
        <w:tc>
          <w:tcPr>
            <w:tcW w:w="346" w:type="pct"/>
            <w:tcBorders>
              <w:top w:val="nil"/>
              <w:left w:val="nil"/>
              <w:bottom w:val="single" w:sz="4" w:space="0" w:color="auto"/>
              <w:right w:val="single" w:sz="4" w:space="0" w:color="auto"/>
            </w:tcBorders>
            <w:shd w:val="clear" w:color="auto" w:fill="auto"/>
            <w:noWrap/>
            <w:vAlign w:val="center"/>
          </w:tcPr>
          <w:p w14:paraId="34FD35B7"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3</w:t>
            </w:r>
          </w:p>
        </w:tc>
        <w:tc>
          <w:tcPr>
            <w:tcW w:w="1004" w:type="pct"/>
            <w:tcBorders>
              <w:top w:val="nil"/>
              <w:left w:val="nil"/>
              <w:bottom w:val="single" w:sz="4" w:space="0" w:color="auto"/>
              <w:right w:val="single" w:sz="4" w:space="0" w:color="auto"/>
            </w:tcBorders>
            <w:shd w:val="clear" w:color="auto" w:fill="auto"/>
            <w:noWrap/>
            <w:vAlign w:val="center"/>
          </w:tcPr>
          <w:p w14:paraId="71026E71"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张庄村、大王庄村</w:t>
            </w:r>
          </w:p>
        </w:tc>
        <w:tc>
          <w:tcPr>
            <w:tcW w:w="333" w:type="pct"/>
            <w:tcBorders>
              <w:top w:val="nil"/>
              <w:left w:val="nil"/>
              <w:bottom w:val="single" w:sz="4" w:space="0" w:color="auto"/>
              <w:right w:val="single" w:sz="4" w:space="0" w:color="auto"/>
            </w:tcBorders>
            <w:shd w:val="clear" w:color="auto" w:fill="auto"/>
            <w:noWrap/>
            <w:vAlign w:val="center"/>
          </w:tcPr>
          <w:p w14:paraId="0553D167"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2</w:t>
            </w:r>
          </w:p>
        </w:tc>
        <w:tc>
          <w:tcPr>
            <w:tcW w:w="328" w:type="pct"/>
            <w:tcBorders>
              <w:top w:val="nil"/>
              <w:left w:val="nil"/>
              <w:bottom w:val="single" w:sz="4" w:space="0" w:color="auto"/>
              <w:right w:val="single" w:sz="4" w:space="0" w:color="auto"/>
            </w:tcBorders>
            <w:shd w:val="clear" w:color="auto" w:fill="auto"/>
            <w:noWrap/>
            <w:vAlign w:val="center"/>
          </w:tcPr>
          <w:p w14:paraId="7B9502B4"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11</w:t>
            </w:r>
          </w:p>
        </w:tc>
      </w:tr>
      <w:tr w:rsidR="00835EEE" w:rsidRPr="00835EEE" w14:paraId="729690A5" w14:textId="77777777">
        <w:trPr>
          <w:trHeight w:val="619"/>
        </w:trPr>
        <w:tc>
          <w:tcPr>
            <w:tcW w:w="246" w:type="pct"/>
            <w:tcBorders>
              <w:top w:val="nil"/>
              <w:left w:val="single" w:sz="4" w:space="0" w:color="auto"/>
              <w:bottom w:val="single" w:sz="4" w:space="0" w:color="auto"/>
              <w:right w:val="single" w:sz="4" w:space="0" w:color="auto"/>
            </w:tcBorders>
            <w:shd w:val="clear" w:color="auto" w:fill="auto"/>
            <w:noWrap/>
            <w:vAlign w:val="center"/>
          </w:tcPr>
          <w:p w14:paraId="6F0C4C11"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3</w:t>
            </w:r>
          </w:p>
        </w:tc>
        <w:tc>
          <w:tcPr>
            <w:tcW w:w="415" w:type="pct"/>
            <w:tcBorders>
              <w:top w:val="nil"/>
              <w:left w:val="nil"/>
              <w:bottom w:val="single" w:sz="4" w:space="0" w:color="auto"/>
              <w:right w:val="single" w:sz="4" w:space="0" w:color="auto"/>
            </w:tcBorders>
            <w:shd w:val="clear" w:color="auto" w:fill="auto"/>
            <w:noWrap/>
            <w:vAlign w:val="center"/>
          </w:tcPr>
          <w:p w14:paraId="45CF0F21"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欢口镇</w:t>
            </w:r>
          </w:p>
        </w:tc>
        <w:tc>
          <w:tcPr>
            <w:tcW w:w="977" w:type="pct"/>
            <w:tcBorders>
              <w:top w:val="nil"/>
              <w:left w:val="nil"/>
              <w:bottom w:val="single" w:sz="4" w:space="0" w:color="auto"/>
              <w:right w:val="single" w:sz="4" w:space="0" w:color="auto"/>
            </w:tcBorders>
            <w:shd w:val="clear" w:color="auto" w:fill="auto"/>
            <w:vAlign w:val="center"/>
          </w:tcPr>
          <w:p w14:paraId="33842EA5"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沙庄村、刘单楼新村、董堂村、师桥村</w:t>
            </w:r>
          </w:p>
        </w:tc>
        <w:tc>
          <w:tcPr>
            <w:tcW w:w="360" w:type="pct"/>
            <w:tcBorders>
              <w:top w:val="nil"/>
              <w:left w:val="nil"/>
              <w:bottom w:val="single" w:sz="4" w:space="0" w:color="auto"/>
              <w:right w:val="single" w:sz="4" w:space="0" w:color="auto"/>
            </w:tcBorders>
            <w:shd w:val="clear" w:color="auto" w:fill="auto"/>
            <w:vAlign w:val="center"/>
          </w:tcPr>
          <w:p w14:paraId="70FE389F"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4</w:t>
            </w:r>
          </w:p>
        </w:tc>
        <w:tc>
          <w:tcPr>
            <w:tcW w:w="991" w:type="pct"/>
            <w:tcBorders>
              <w:top w:val="nil"/>
              <w:left w:val="nil"/>
              <w:bottom w:val="single" w:sz="4" w:space="0" w:color="auto"/>
              <w:right w:val="single" w:sz="4" w:space="0" w:color="auto"/>
            </w:tcBorders>
            <w:shd w:val="clear" w:color="auto" w:fill="auto"/>
            <w:noWrap/>
            <w:vAlign w:val="center"/>
          </w:tcPr>
          <w:p w14:paraId="63CF0CF1"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陈大庄村、李庄社区、苇子园村</w:t>
            </w:r>
          </w:p>
        </w:tc>
        <w:tc>
          <w:tcPr>
            <w:tcW w:w="346" w:type="pct"/>
            <w:tcBorders>
              <w:top w:val="nil"/>
              <w:left w:val="nil"/>
              <w:bottom w:val="single" w:sz="4" w:space="0" w:color="auto"/>
              <w:right w:val="single" w:sz="4" w:space="0" w:color="auto"/>
            </w:tcBorders>
            <w:shd w:val="clear" w:color="auto" w:fill="auto"/>
            <w:noWrap/>
            <w:vAlign w:val="center"/>
          </w:tcPr>
          <w:p w14:paraId="19306A05"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3</w:t>
            </w:r>
          </w:p>
        </w:tc>
        <w:tc>
          <w:tcPr>
            <w:tcW w:w="1004" w:type="pct"/>
            <w:tcBorders>
              <w:top w:val="nil"/>
              <w:left w:val="nil"/>
              <w:bottom w:val="single" w:sz="4" w:space="0" w:color="auto"/>
              <w:right w:val="single" w:sz="4" w:space="0" w:color="auto"/>
            </w:tcBorders>
            <w:shd w:val="clear" w:color="auto" w:fill="auto"/>
            <w:noWrap/>
            <w:vAlign w:val="center"/>
          </w:tcPr>
          <w:p w14:paraId="71600DF1"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 xml:space="preserve">　</w:t>
            </w:r>
          </w:p>
        </w:tc>
        <w:tc>
          <w:tcPr>
            <w:tcW w:w="333" w:type="pct"/>
            <w:tcBorders>
              <w:top w:val="nil"/>
              <w:left w:val="nil"/>
              <w:bottom w:val="single" w:sz="4" w:space="0" w:color="auto"/>
              <w:right w:val="single" w:sz="4" w:space="0" w:color="auto"/>
            </w:tcBorders>
            <w:shd w:val="clear" w:color="auto" w:fill="auto"/>
            <w:noWrap/>
            <w:vAlign w:val="center"/>
          </w:tcPr>
          <w:p w14:paraId="0D03C560"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 xml:space="preserve">　</w:t>
            </w:r>
          </w:p>
        </w:tc>
        <w:tc>
          <w:tcPr>
            <w:tcW w:w="328" w:type="pct"/>
            <w:tcBorders>
              <w:top w:val="nil"/>
              <w:left w:val="nil"/>
              <w:bottom w:val="single" w:sz="4" w:space="0" w:color="auto"/>
              <w:right w:val="single" w:sz="4" w:space="0" w:color="auto"/>
            </w:tcBorders>
            <w:shd w:val="clear" w:color="auto" w:fill="auto"/>
            <w:noWrap/>
            <w:vAlign w:val="center"/>
          </w:tcPr>
          <w:p w14:paraId="64B799DD"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7</w:t>
            </w:r>
          </w:p>
        </w:tc>
      </w:tr>
      <w:tr w:rsidR="00835EEE" w:rsidRPr="00835EEE" w14:paraId="3A25A9EB" w14:textId="77777777">
        <w:trPr>
          <w:trHeight w:val="600"/>
        </w:trPr>
        <w:tc>
          <w:tcPr>
            <w:tcW w:w="246" w:type="pct"/>
            <w:tcBorders>
              <w:top w:val="nil"/>
              <w:left w:val="single" w:sz="4" w:space="0" w:color="auto"/>
              <w:bottom w:val="single" w:sz="4" w:space="0" w:color="auto"/>
              <w:right w:val="single" w:sz="4" w:space="0" w:color="auto"/>
            </w:tcBorders>
            <w:shd w:val="clear" w:color="auto" w:fill="auto"/>
            <w:noWrap/>
            <w:vAlign w:val="center"/>
          </w:tcPr>
          <w:p w14:paraId="1537F039"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4</w:t>
            </w:r>
          </w:p>
        </w:tc>
        <w:tc>
          <w:tcPr>
            <w:tcW w:w="415" w:type="pct"/>
            <w:tcBorders>
              <w:top w:val="nil"/>
              <w:left w:val="nil"/>
              <w:bottom w:val="single" w:sz="4" w:space="0" w:color="auto"/>
              <w:right w:val="single" w:sz="4" w:space="0" w:color="auto"/>
            </w:tcBorders>
            <w:shd w:val="clear" w:color="auto" w:fill="auto"/>
            <w:noWrap/>
            <w:vAlign w:val="center"/>
          </w:tcPr>
          <w:p w14:paraId="1E076BF0"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师寨镇</w:t>
            </w:r>
          </w:p>
        </w:tc>
        <w:tc>
          <w:tcPr>
            <w:tcW w:w="977" w:type="pct"/>
            <w:tcBorders>
              <w:top w:val="nil"/>
              <w:left w:val="nil"/>
              <w:bottom w:val="single" w:sz="4" w:space="0" w:color="auto"/>
              <w:right w:val="single" w:sz="4" w:space="0" w:color="auto"/>
            </w:tcBorders>
            <w:shd w:val="clear" w:color="auto" w:fill="auto"/>
            <w:vAlign w:val="center"/>
          </w:tcPr>
          <w:p w14:paraId="1DC496A1"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小李庄村、周彭庄村、魏堂村、李新庄村、史小桥村、古庙村</w:t>
            </w:r>
          </w:p>
        </w:tc>
        <w:tc>
          <w:tcPr>
            <w:tcW w:w="360" w:type="pct"/>
            <w:tcBorders>
              <w:top w:val="nil"/>
              <w:left w:val="nil"/>
              <w:bottom w:val="single" w:sz="4" w:space="0" w:color="auto"/>
              <w:right w:val="single" w:sz="4" w:space="0" w:color="auto"/>
            </w:tcBorders>
            <w:shd w:val="clear" w:color="auto" w:fill="auto"/>
            <w:vAlign w:val="center"/>
          </w:tcPr>
          <w:p w14:paraId="19D35A0F"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6</w:t>
            </w:r>
          </w:p>
        </w:tc>
        <w:tc>
          <w:tcPr>
            <w:tcW w:w="991" w:type="pct"/>
            <w:tcBorders>
              <w:top w:val="nil"/>
              <w:left w:val="nil"/>
              <w:bottom w:val="single" w:sz="4" w:space="0" w:color="auto"/>
              <w:right w:val="single" w:sz="4" w:space="0" w:color="auto"/>
            </w:tcBorders>
            <w:shd w:val="clear" w:color="auto" w:fill="auto"/>
            <w:noWrap/>
            <w:vAlign w:val="center"/>
          </w:tcPr>
          <w:p w14:paraId="5C32B46F"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店子村</w:t>
            </w:r>
          </w:p>
        </w:tc>
        <w:tc>
          <w:tcPr>
            <w:tcW w:w="346" w:type="pct"/>
            <w:tcBorders>
              <w:top w:val="nil"/>
              <w:left w:val="nil"/>
              <w:bottom w:val="single" w:sz="4" w:space="0" w:color="auto"/>
              <w:right w:val="single" w:sz="4" w:space="0" w:color="auto"/>
            </w:tcBorders>
            <w:shd w:val="clear" w:color="auto" w:fill="auto"/>
            <w:noWrap/>
            <w:vAlign w:val="center"/>
          </w:tcPr>
          <w:p w14:paraId="2040EF00"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w:t>
            </w:r>
          </w:p>
        </w:tc>
        <w:tc>
          <w:tcPr>
            <w:tcW w:w="1004" w:type="pct"/>
            <w:tcBorders>
              <w:top w:val="nil"/>
              <w:left w:val="nil"/>
              <w:bottom w:val="single" w:sz="4" w:space="0" w:color="auto"/>
              <w:right w:val="single" w:sz="4" w:space="0" w:color="auto"/>
            </w:tcBorders>
            <w:shd w:val="clear" w:color="auto" w:fill="auto"/>
            <w:noWrap/>
            <w:vAlign w:val="center"/>
          </w:tcPr>
          <w:p w14:paraId="761DA352"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刘土楼村</w:t>
            </w:r>
          </w:p>
        </w:tc>
        <w:tc>
          <w:tcPr>
            <w:tcW w:w="333" w:type="pct"/>
            <w:tcBorders>
              <w:top w:val="nil"/>
              <w:left w:val="nil"/>
              <w:bottom w:val="single" w:sz="4" w:space="0" w:color="auto"/>
              <w:right w:val="single" w:sz="4" w:space="0" w:color="auto"/>
            </w:tcBorders>
            <w:shd w:val="clear" w:color="auto" w:fill="auto"/>
            <w:noWrap/>
            <w:vAlign w:val="center"/>
          </w:tcPr>
          <w:p w14:paraId="6A0F7633"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w:t>
            </w:r>
          </w:p>
        </w:tc>
        <w:tc>
          <w:tcPr>
            <w:tcW w:w="328" w:type="pct"/>
            <w:tcBorders>
              <w:top w:val="nil"/>
              <w:left w:val="nil"/>
              <w:bottom w:val="single" w:sz="4" w:space="0" w:color="auto"/>
              <w:right w:val="single" w:sz="4" w:space="0" w:color="auto"/>
            </w:tcBorders>
            <w:shd w:val="clear" w:color="auto" w:fill="auto"/>
            <w:noWrap/>
            <w:vAlign w:val="center"/>
          </w:tcPr>
          <w:p w14:paraId="6E3674A4"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8</w:t>
            </w:r>
          </w:p>
        </w:tc>
      </w:tr>
      <w:tr w:rsidR="00835EEE" w:rsidRPr="00835EEE" w14:paraId="7C313492" w14:textId="77777777">
        <w:trPr>
          <w:trHeight w:val="360"/>
        </w:trPr>
        <w:tc>
          <w:tcPr>
            <w:tcW w:w="246" w:type="pct"/>
            <w:tcBorders>
              <w:top w:val="nil"/>
              <w:left w:val="single" w:sz="4" w:space="0" w:color="auto"/>
              <w:bottom w:val="single" w:sz="4" w:space="0" w:color="auto"/>
              <w:right w:val="single" w:sz="4" w:space="0" w:color="auto"/>
            </w:tcBorders>
            <w:shd w:val="clear" w:color="auto" w:fill="auto"/>
            <w:noWrap/>
            <w:vAlign w:val="center"/>
          </w:tcPr>
          <w:p w14:paraId="51F47D67"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5</w:t>
            </w:r>
          </w:p>
        </w:tc>
        <w:tc>
          <w:tcPr>
            <w:tcW w:w="415" w:type="pct"/>
            <w:tcBorders>
              <w:top w:val="nil"/>
              <w:left w:val="nil"/>
              <w:bottom w:val="single" w:sz="4" w:space="0" w:color="auto"/>
              <w:right w:val="single" w:sz="4" w:space="0" w:color="auto"/>
            </w:tcBorders>
            <w:shd w:val="clear" w:color="auto" w:fill="auto"/>
            <w:noWrap/>
            <w:vAlign w:val="center"/>
          </w:tcPr>
          <w:p w14:paraId="2B7BBAE0"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首羡镇</w:t>
            </w:r>
          </w:p>
        </w:tc>
        <w:tc>
          <w:tcPr>
            <w:tcW w:w="977" w:type="pct"/>
            <w:tcBorders>
              <w:top w:val="nil"/>
              <w:left w:val="nil"/>
              <w:bottom w:val="single" w:sz="4" w:space="0" w:color="auto"/>
              <w:right w:val="single" w:sz="4" w:space="0" w:color="auto"/>
            </w:tcBorders>
            <w:shd w:val="clear" w:color="auto" w:fill="auto"/>
            <w:vAlign w:val="center"/>
          </w:tcPr>
          <w:p w14:paraId="44BCF0C7"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和集村、便集村、渠阁村</w:t>
            </w:r>
          </w:p>
        </w:tc>
        <w:tc>
          <w:tcPr>
            <w:tcW w:w="360" w:type="pct"/>
            <w:tcBorders>
              <w:top w:val="nil"/>
              <w:left w:val="nil"/>
              <w:bottom w:val="single" w:sz="4" w:space="0" w:color="auto"/>
              <w:right w:val="single" w:sz="4" w:space="0" w:color="auto"/>
            </w:tcBorders>
            <w:shd w:val="clear" w:color="auto" w:fill="auto"/>
            <w:vAlign w:val="center"/>
          </w:tcPr>
          <w:p w14:paraId="1F6DCE1F"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3</w:t>
            </w:r>
          </w:p>
        </w:tc>
        <w:tc>
          <w:tcPr>
            <w:tcW w:w="991" w:type="pct"/>
            <w:tcBorders>
              <w:top w:val="nil"/>
              <w:left w:val="nil"/>
              <w:bottom w:val="single" w:sz="4" w:space="0" w:color="auto"/>
              <w:right w:val="single" w:sz="4" w:space="0" w:color="auto"/>
            </w:tcBorders>
            <w:shd w:val="clear" w:color="auto" w:fill="auto"/>
            <w:noWrap/>
            <w:vAlign w:val="center"/>
          </w:tcPr>
          <w:p w14:paraId="52894E35"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渠集村、李药铺村、田庄村</w:t>
            </w:r>
          </w:p>
        </w:tc>
        <w:tc>
          <w:tcPr>
            <w:tcW w:w="346" w:type="pct"/>
            <w:tcBorders>
              <w:top w:val="nil"/>
              <w:left w:val="nil"/>
              <w:bottom w:val="single" w:sz="4" w:space="0" w:color="auto"/>
              <w:right w:val="single" w:sz="4" w:space="0" w:color="auto"/>
            </w:tcBorders>
            <w:shd w:val="clear" w:color="auto" w:fill="auto"/>
            <w:noWrap/>
            <w:vAlign w:val="center"/>
          </w:tcPr>
          <w:p w14:paraId="788A2403"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3</w:t>
            </w:r>
          </w:p>
        </w:tc>
        <w:tc>
          <w:tcPr>
            <w:tcW w:w="1004" w:type="pct"/>
            <w:tcBorders>
              <w:top w:val="nil"/>
              <w:left w:val="nil"/>
              <w:bottom w:val="single" w:sz="4" w:space="0" w:color="auto"/>
              <w:right w:val="single" w:sz="4" w:space="0" w:color="auto"/>
            </w:tcBorders>
            <w:shd w:val="clear" w:color="auto" w:fill="auto"/>
            <w:noWrap/>
            <w:vAlign w:val="center"/>
          </w:tcPr>
          <w:p w14:paraId="66948258"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沙河店村、茌李庄村</w:t>
            </w:r>
          </w:p>
        </w:tc>
        <w:tc>
          <w:tcPr>
            <w:tcW w:w="333" w:type="pct"/>
            <w:tcBorders>
              <w:top w:val="nil"/>
              <w:left w:val="nil"/>
              <w:bottom w:val="single" w:sz="4" w:space="0" w:color="auto"/>
              <w:right w:val="single" w:sz="4" w:space="0" w:color="auto"/>
            </w:tcBorders>
            <w:shd w:val="clear" w:color="auto" w:fill="auto"/>
            <w:noWrap/>
            <w:vAlign w:val="center"/>
          </w:tcPr>
          <w:p w14:paraId="6A596287"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2</w:t>
            </w:r>
          </w:p>
        </w:tc>
        <w:tc>
          <w:tcPr>
            <w:tcW w:w="328" w:type="pct"/>
            <w:tcBorders>
              <w:top w:val="nil"/>
              <w:left w:val="nil"/>
              <w:bottom w:val="single" w:sz="4" w:space="0" w:color="auto"/>
              <w:right w:val="single" w:sz="4" w:space="0" w:color="auto"/>
            </w:tcBorders>
            <w:shd w:val="clear" w:color="auto" w:fill="auto"/>
            <w:noWrap/>
            <w:vAlign w:val="center"/>
          </w:tcPr>
          <w:p w14:paraId="0225B8DA"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8</w:t>
            </w:r>
          </w:p>
        </w:tc>
      </w:tr>
      <w:tr w:rsidR="00835EEE" w:rsidRPr="00835EEE" w14:paraId="3C64FBDA" w14:textId="77777777">
        <w:trPr>
          <w:trHeight w:val="300"/>
        </w:trPr>
        <w:tc>
          <w:tcPr>
            <w:tcW w:w="246" w:type="pct"/>
            <w:tcBorders>
              <w:top w:val="nil"/>
              <w:left w:val="single" w:sz="4" w:space="0" w:color="auto"/>
              <w:bottom w:val="single" w:sz="4" w:space="0" w:color="auto"/>
              <w:right w:val="single" w:sz="4" w:space="0" w:color="auto"/>
            </w:tcBorders>
            <w:shd w:val="clear" w:color="auto" w:fill="auto"/>
            <w:noWrap/>
            <w:vAlign w:val="center"/>
          </w:tcPr>
          <w:p w14:paraId="06BAB9C9"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6</w:t>
            </w:r>
          </w:p>
        </w:tc>
        <w:tc>
          <w:tcPr>
            <w:tcW w:w="415" w:type="pct"/>
            <w:tcBorders>
              <w:top w:val="nil"/>
              <w:left w:val="nil"/>
              <w:bottom w:val="single" w:sz="4" w:space="0" w:color="auto"/>
              <w:right w:val="single" w:sz="4" w:space="0" w:color="auto"/>
            </w:tcBorders>
            <w:shd w:val="clear" w:color="auto" w:fill="auto"/>
            <w:noWrap/>
            <w:vAlign w:val="center"/>
          </w:tcPr>
          <w:p w14:paraId="4475F80F"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王沟镇</w:t>
            </w:r>
          </w:p>
        </w:tc>
        <w:tc>
          <w:tcPr>
            <w:tcW w:w="977" w:type="pct"/>
            <w:tcBorders>
              <w:top w:val="nil"/>
              <w:left w:val="nil"/>
              <w:bottom w:val="single" w:sz="4" w:space="0" w:color="auto"/>
              <w:right w:val="single" w:sz="4" w:space="0" w:color="auto"/>
            </w:tcBorders>
            <w:shd w:val="clear" w:color="auto" w:fill="auto"/>
            <w:vAlign w:val="center"/>
          </w:tcPr>
          <w:p w14:paraId="7CBA3F72"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王半截楼村</w:t>
            </w:r>
          </w:p>
        </w:tc>
        <w:tc>
          <w:tcPr>
            <w:tcW w:w="360" w:type="pct"/>
            <w:tcBorders>
              <w:top w:val="nil"/>
              <w:left w:val="nil"/>
              <w:bottom w:val="single" w:sz="4" w:space="0" w:color="auto"/>
              <w:right w:val="single" w:sz="4" w:space="0" w:color="auto"/>
            </w:tcBorders>
            <w:shd w:val="clear" w:color="auto" w:fill="auto"/>
            <w:vAlign w:val="center"/>
          </w:tcPr>
          <w:p w14:paraId="1020FD1E"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w:t>
            </w:r>
          </w:p>
        </w:tc>
        <w:tc>
          <w:tcPr>
            <w:tcW w:w="991" w:type="pct"/>
            <w:tcBorders>
              <w:top w:val="nil"/>
              <w:left w:val="nil"/>
              <w:bottom w:val="single" w:sz="4" w:space="0" w:color="auto"/>
              <w:right w:val="single" w:sz="4" w:space="0" w:color="auto"/>
            </w:tcBorders>
            <w:shd w:val="clear" w:color="auto" w:fill="auto"/>
            <w:noWrap/>
            <w:vAlign w:val="center"/>
          </w:tcPr>
          <w:p w14:paraId="5C9B0F62"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丁楼村、梁饭棚村</w:t>
            </w:r>
          </w:p>
        </w:tc>
        <w:tc>
          <w:tcPr>
            <w:tcW w:w="346" w:type="pct"/>
            <w:tcBorders>
              <w:top w:val="nil"/>
              <w:left w:val="nil"/>
              <w:bottom w:val="single" w:sz="4" w:space="0" w:color="auto"/>
              <w:right w:val="single" w:sz="4" w:space="0" w:color="auto"/>
            </w:tcBorders>
            <w:shd w:val="clear" w:color="auto" w:fill="auto"/>
            <w:noWrap/>
            <w:vAlign w:val="center"/>
          </w:tcPr>
          <w:p w14:paraId="43AA183D"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2</w:t>
            </w:r>
          </w:p>
        </w:tc>
        <w:tc>
          <w:tcPr>
            <w:tcW w:w="1004" w:type="pct"/>
            <w:tcBorders>
              <w:top w:val="nil"/>
              <w:left w:val="nil"/>
              <w:bottom w:val="single" w:sz="4" w:space="0" w:color="auto"/>
              <w:right w:val="single" w:sz="4" w:space="0" w:color="auto"/>
            </w:tcBorders>
            <w:shd w:val="clear" w:color="auto" w:fill="auto"/>
            <w:noWrap/>
            <w:vAlign w:val="center"/>
          </w:tcPr>
          <w:p w14:paraId="6F70BCBD"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孙油坊村、李六村</w:t>
            </w:r>
          </w:p>
        </w:tc>
        <w:tc>
          <w:tcPr>
            <w:tcW w:w="333" w:type="pct"/>
            <w:tcBorders>
              <w:top w:val="nil"/>
              <w:left w:val="nil"/>
              <w:bottom w:val="single" w:sz="4" w:space="0" w:color="auto"/>
              <w:right w:val="single" w:sz="4" w:space="0" w:color="auto"/>
            </w:tcBorders>
            <w:shd w:val="clear" w:color="auto" w:fill="auto"/>
            <w:noWrap/>
            <w:vAlign w:val="center"/>
          </w:tcPr>
          <w:p w14:paraId="5305A408"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2</w:t>
            </w:r>
          </w:p>
        </w:tc>
        <w:tc>
          <w:tcPr>
            <w:tcW w:w="328" w:type="pct"/>
            <w:tcBorders>
              <w:top w:val="nil"/>
              <w:left w:val="nil"/>
              <w:bottom w:val="single" w:sz="4" w:space="0" w:color="auto"/>
              <w:right w:val="single" w:sz="4" w:space="0" w:color="auto"/>
            </w:tcBorders>
            <w:shd w:val="clear" w:color="auto" w:fill="auto"/>
            <w:noWrap/>
            <w:vAlign w:val="center"/>
          </w:tcPr>
          <w:p w14:paraId="1A72AD09"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5</w:t>
            </w:r>
          </w:p>
        </w:tc>
      </w:tr>
      <w:tr w:rsidR="00835EEE" w:rsidRPr="00835EEE" w14:paraId="50C10774" w14:textId="77777777">
        <w:trPr>
          <w:trHeight w:val="600"/>
        </w:trPr>
        <w:tc>
          <w:tcPr>
            <w:tcW w:w="246" w:type="pct"/>
            <w:tcBorders>
              <w:top w:val="nil"/>
              <w:left w:val="single" w:sz="4" w:space="0" w:color="auto"/>
              <w:bottom w:val="single" w:sz="4" w:space="0" w:color="auto"/>
              <w:right w:val="single" w:sz="4" w:space="0" w:color="auto"/>
            </w:tcBorders>
            <w:shd w:val="clear" w:color="auto" w:fill="auto"/>
            <w:noWrap/>
            <w:vAlign w:val="center"/>
          </w:tcPr>
          <w:p w14:paraId="091E9BE9"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lastRenderedPageBreak/>
              <w:t>7</w:t>
            </w:r>
          </w:p>
        </w:tc>
        <w:tc>
          <w:tcPr>
            <w:tcW w:w="415" w:type="pct"/>
            <w:tcBorders>
              <w:top w:val="nil"/>
              <w:left w:val="nil"/>
              <w:bottom w:val="single" w:sz="4" w:space="0" w:color="auto"/>
              <w:right w:val="single" w:sz="4" w:space="0" w:color="auto"/>
            </w:tcBorders>
            <w:shd w:val="clear" w:color="auto" w:fill="auto"/>
            <w:noWrap/>
            <w:vAlign w:val="center"/>
          </w:tcPr>
          <w:p w14:paraId="764FF895"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大沙河镇</w:t>
            </w:r>
          </w:p>
        </w:tc>
        <w:tc>
          <w:tcPr>
            <w:tcW w:w="977" w:type="pct"/>
            <w:tcBorders>
              <w:top w:val="nil"/>
              <w:left w:val="nil"/>
              <w:bottom w:val="single" w:sz="4" w:space="0" w:color="auto"/>
              <w:right w:val="single" w:sz="4" w:space="0" w:color="auto"/>
            </w:tcBorders>
            <w:shd w:val="clear" w:color="auto" w:fill="auto"/>
            <w:vAlign w:val="center"/>
          </w:tcPr>
          <w:p w14:paraId="75005C25"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六座楼村、宗集村、姚庄村、食城村、二坝村</w:t>
            </w:r>
          </w:p>
        </w:tc>
        <w:tc>
          <w:tcPr>
            <w:tcW w:w="360" w:type="pct"/>
            <w:tcBorders>
              <w:top w:val="nil"/>
              <w:left w:val="nil"/>
              <w:bottom w:val="single" w:sz="4" w:space="0" w:color="auto"/>
              <w:right w:val="single" w:sz="4" w:space="0" w:color="auto"/>
            </w:tcBorders>
            <w:shd w:val="clear" w:color="auto" w:fill="auto"/>
            <w:vAlign w:val="center"/>
          </w:tcPr>
          <w:p w14:paraId="29DBE690"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5</w:t>
            </w:r>
          </w:p>
        </w:tc>
        <w:tc>
          <w:tcPr>
            <w:tcW w:w="991" w:type="pct"/>
            <w:tcBorders>
              <w:top w:val="nil"/>
              <w:left w:val="nil"/>
              <w:bottom w:val="single" w:sz="4" w:space="0" w:color="auto"/>
              <w:right w:val="single" w:sz="4" w:space="0" w:color="auto"/>
            </w:tcBorders>
            <w:shd w:val="clear" w:color="auto" w:fill="auto"/>
            <w:noWrap/>
            <w:vAlign w:val="center"/>
          </w:tcPr>
          <w:p w14:paraId="7428E42C"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黄庄村、杨集村、孙寨村、</w:t>
            </w:r>
          </w:p>
        </w:tc>
        <w:tc>
          <w:tcPr>
            <w:tcW w:w="346" w:type="pct"/>
            <w:tcBorders>
              <w:top w:val="nil"/>
              <w:left w:val="nil"/>
              <w:bottom w:val="single" w:sz="4" w:space="0" w:color="auto"/>
              <w:right w:val="single" w:sz="4" w:space="0" w:color="auto"/>
            </w:tcBorders>
            <w:shd w:val="clear" w:color="auto" w:fill="auto"/>
            <w:noWrap/>
            <w:vAlign w:val="center"/>
          </w:tcPr>
          <w:p w14:paraId="5FC65F39"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3</w:t>
            </w:r>
          </w:p>
        </w:tc>
        <w:tc>
          <w:tcPr>
            <w:tcW w:w="1004" w:type="pct"/>
            <w:tcBorders>
              <w:top w:val="nil"/>
              <w:left w:val="nil"/>
              <w:bottom w:val="single" w:sz="4" w:space="0" w:color="auto"/>
              <w:right w:val="single" w:sz="4" w:space="0" w:color="auto"/>
            </w:tcBorders>
            <w:shd w:val="clear" w:color="auto" w:fill="auto"/>
            <w:noWrap/>
            <w:vAlign w:val="center"/>
          </w:tcPr>
          <w:p w14:paraId="583FF5A2"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常庄村、曹庄村</w:t>
            </w:r>
          </w:p>
        </w:tc>
        <w:tc>
          <w:tcPr>
            <w:tcW w:w="333" w:type="pct"/>
            <w:tcBorders>
              <w:top w:val="nil"/>
              <w:left w:val="nil"/>
              <w:bottom w:val="single" w:sz="4" w:space="0" w:color="auto"/>
              <w:right w:val="single" w:sz="4" w:space="0" w:color="auto"/>
            </w:tcBorders>
            <w:shd w:val="clear" w:color="auto" w:fill="auto"/>
            <w:noWrap/>
            <w:vAlign w:val="center"/>
          </w:tcPr>
          <w:p w14:paraId="28BF1F38"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2</w:t>
            </w:r>
          </w:p>
        </w:tc>
        <w:tc>
          <w:tcPr>
            <w:tcW w:w="328" w:type="pct"/>
            <w:tcBorders>
              <w:top w:val="nil"/>
              <w:left w:val="nil"/>
              <w:bottom w:val="single" w:sz="4" w:space="0" w:color="auto"/>
              <w:right w:val="single" w:sz="4" w:space="0" w:color="auto"/>
            </w:tcBorders>
            <w:shd w:val="clear" w:color="auto" w:fill="auto"/>
            <w:noWrap/>
            <w:vAlign w:val="center"/>
          </w:tcPr>
          <w:p w14:paraId="471D793E"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10</w:t>
            </w:r>
          </w:p>
        </w:tc>
      </w:tr>
      <w:tr w:rsidR="00835EEE" w:rsidRPr="00835EEE" w14:paraId="3831E097" w14:textId="77777777">
        <w:trPr>
          <w:trHeight w:val="600"/>
        </w:trPr>
        <w:tc>
          <w:tcPr>
            <w:tcW w:w="246" w:type="pct"/>
            <w:tcBorders>
              <w:top w:val="nil"/>
              <w:left w:val="single" w:sz="4" w:space="0" w:color="auto"/>
              <w:bottom w:val="single" w:sz="4" w:space="0" w:color="auto"/>
              <w:right w:val="single" w:sz="4" w:space="0" w:color="auto"/>
            </w:tcBorders>
            <w:shd w:val="clear" w:color="auto" w:fill="auto"/>
            <w:noWrap/>
            <w:vAlign w:val="center"/>
          </w:tcPr>
          <w:p w14:paraId="1847D55E"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8</w:t>
            </w:r>
          </w:p>
        </w:tc>
        <w:tc>
          <w:tcPr>
            <w:tcW w:w="415" w:type="pct"/>
            <w:tcBorders>
              <w:top w:val="nil"/>
              <w:left w:val="nil"/>
              <w:bottom w:val="single" w:sz="4" w:space="0" w:color="auto"/>
              <w:right w:val="single" w:sz="4" w:space="0" w:color="auto"/>
            </w:tcBorders>
            <w:shd w:val="clear" w:color="auto" w:fill="auto"/>
            <w:noWrap/>
            <w:vAlign w:val="center"/>
          </w:tcPr>
          <w:p w14:paraId="16D14407"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赵庄镇</w:t>
            </w:r>
          </w:p>
        </w:tc>
        <w:tc>
          <w:tcPr>
            <w:tcW w:w="977" w:type="pct"/>
            <w:tcBorders>
              <w:top w:val="nil"/>
              <w:left w:val="nil"/>
              <w:bottom w:val="single" w:sz="4" w:space="0" w:color="auto"/>
              <w:right w:val="single" w:sz="4" w:space="0" w:color="auto"/>
            </w:tcBorders>
            <w:shd w:val="clear" w:color="auto" w:fill="auto"/>
            <w:vAlign w:val="center"/>
          </w:tcPr>
          <w:p w14:paraId="752B81F4"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金刘寨村</w:t>
            </w:r>
          </w:p>
        </w:tc>
        <w:tc>
          <w:tcPr>
            <w:tcW w:w="360" w:type="pct"/>
            <w:tcBorders>
              <w:top w:val="nil"/>
              <w:left w:val="nil"/>
              <w:bottom w:val="single" w:sz="4" w:space="0" w:color="auto"/>
              <w:right w:val="single" w:sz="4" w:space="0" w:color="auto"/>
            </w:tcBorders>
            <w:shd w:val="clear" w:color="auto" w:fill="auto"/>
            <w:vAlign w:val="center"/>
          </w:tcPr>
          <w:p w14:paraId="21255D70"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w:t>
            </w:r>
          </w:p>
        </w:tc>
        <w:tc>
          <w:tcPr>
            <w:tcW w:w="991" w:type="pct"/>
            <w:tcBorders>
              <w:top w:val="nil"/>
              <w:left w:val="nil"/>
              <w:bottom w:val="single" w:sz="4" w:space="0" w:color="auto"/>
              <w:right w:val="single" w:sz="4" w:space="0" w:color="auto"/>
            </w:tcBorders>
            <w:shd w:val="clear" w:color="auto" w:fill="auto"/>
            <w:noWrap/>
            <w:vAlign w:val="center"/>
          </w:tcPr>
          <w:p w14:paraId="317E4577"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张土城庄</w:t>
            </w:r>
          </w:p>
        </w:tc>
        <w:tc>
          <w:tcPr>
            <w:tcW w:w="346" w:type="pct"/>
            <w:tcBorders>
              <w:top w:val="nil"/>
              <w:left w:val="nil"/>
              <w:bottom w:val="single" w:sz="4" w:space="0" w:color="auto"/>
              <w:right w:val="single" w:sz="4" w:space="0" w:color="auto"/>
            </w:tcBorders>
            <w:shd w:val="clear" w:color="auto" w:fill="auto"/>
            <w:noWrap/>
            <w:vAlign w:val="center"/>
          </w:tcPr>
          <w:p w14:paraId="543BAD69"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w:t>
            </w:r>
          </w:p>
        </w:tc>
        <w:tc>
          <w:tcPr>
            <w:tcW w:w="1004" w:type="pct"/>
            <w:tcBorders>
              <w:top w:val="nil"/>
              <w:left w:val="nil"/>
              <w:bottom w:val="single" w:sz="4" w:space="0" w:color="auto"/>
              <w:right w:val="single" w:sz="4" w:space="0" w:color="auto"/>
            </w:tcBorders>
            <w:shd w:val="clear" w:color="auto" w:fill="auto"/>
            <w:vAlign w:val="center"/>
          </w:tcPr>
          <w:p w14:paraId="1078846B"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大刘集村、袁集村、单庄村、王龙庄村</w:t>
            </w:r>
          </w:p>
        </w:tc>
        <w:tc>
          <w:tcPr>
            <w:tcW w:w="333" w:type="pct"/>
            <w:tcBorders>
              <w:top w:val="nil"/>
              <w:left w:val="nil"/>
              <w:bottom w:val="single" w:sz="4" w:space="0" w:color="auto"/>
              <w:right w:val="single" w:sz="4" w:space="0" w:color="auto"/>
            </w:tcBorders>
            <w:shd w:val="clear" w:color="auto" w:fill="auto"/>
            <w:vAlign w:val="center"/>
          </w:tcPr>
          <w:p w14:paraId="7A7CA63A"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4</w:t>
            </w:r>
          </w:p>
        </w:tc>
        <w:tc>
          <w:tcPr>
            <w:tcW w:w="328" w:type="pct"/>
            <w:tcBorders>
              <w:top w:val="nil"/>
              <w:left w:val="nil"/>
              <w:bottom w:val="single" w:sz="4" w:space="0" w:color="auto"/>
              <w:right w:val="single" w:sz="4" w:space="0" w:color="auto"/>
            </w:tcBorders>
            <w:shd w:val="clear" w:color="auto" w:fill="auto"/>
            <w:noWrap/>
            <w:vAlign w:val="center"/>
          </w:tcPr>
          <w:p w14:paraId="1B020977"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6</w:t>
            </w:r>
          </w:p>
        </w:tc>
      </w:tr>
      <w:tr w:rsidR="00835EEE" w:rsidRPr="00835EEE" w14:paraId="1DFF6407" w14:textId="77777777">
        <w:trPr>
          <w:trHeight w:val="979"/>
        </w:trPr>
        <w:tc>
          <w:tcPr>
            <w:tcW w:w="246" w:type="pct"/>
            <w:tcBorders>
              <w:top w:val="nil"/>
              <w:left w:val="single" w:sz="4" w:space="0" w:color="auto"/>
              <w:bottom w:val="single" w:sz="4" w:space="0" w:color="auto"/>
              <w:right w:val="single" w:sz="4" w:space="0" w:color="auto"/>
            </w:tcBorders>
            <w:shd w:val="clear" w:color="auto" w:fill="auto"/>
            <w:noWrap/>
            <w:vAlign w:val="center"/>
          </w:tcPr>
          <w:p w14:paraId="6C81C9D5"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9</w:t>
            </w:r>
          </w:p>
        </w:tc>
        <w:tc>
          <w:tcPr>
            <w:tcW w:w="415" w:type="pct"/>
            <w:tcBorders>
              <w:top w:val="nil"/>
              <w:left w:val="nil"/>
              <w:bottom w:val="single" w:sz="4" w:space="0" w:color="auto"/>
              <w:right w:val="single" w:sz="4" w:space="0" w:color="auto"/>
            </w:tcBorders>
            <w:shd w:val="clear" w:color="auto" w:fill="auto"/>
            <w:noWrap/>
            <w:vAlign w:val="center"/>
          </w:tcPr>
          <w:p w14:paraId="4A28ED6F"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常店镇</w:t>
            </w:r>
          </w:p>
        </w:tc>
        <w:tc>
          <w:tcPr>
            <w:tcW w:w="977" w:type="pct"/>
            <w:tcBorders>
              <w:top w:val="nil"/>
              <w:left w:val="nil"/>
              <w:bottom w:val="single" w:sz="4" w:space="0" w:color="auto"/>
              <w:right w:val="single" w:sz="4" w:space="0" w:color="auto"/>
            </w:tcBorders>
            <w:shd w:val="clear" w:color="auto" w:fill="auto"/>
            <w:vAlign w:val="center"/>
          </w:tcPr>
          <w:p w14:paraId="1F299B4F"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大李庄村、杜堂村、孔庄村、徐庄村</w:t>
            </w:r>
          </w:p>
        </w:tc>
        <w:tc>
          <w:tcPr>
            <w:tcW w:w="360" w:type="pct"/>
            <w:tcBorders>
              <w:top w:val="nil"/>
              <w:left w:val="nil"/>
              <w:bottom w:val="single" w:sz="4" w:space="0" w:color="auto"/>
              <w:right w:val="single" w:sz="4" w:space="0" w:color="auto"/>
            </w:tcBorders>
            <w:shd w:val="clear" w:color="auto" w:fill="auto"/>
            <w:vAlign w:val="center"/>
          </w:tcPr>
          <w:p w14:paraId="1A37F354"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4</w:t>
            </w:r>
          </w:p>
        </w:tc>
        <w:tc>
          <w:tcPr>
            <w:tcW w:w="991" w:type="pct"/>
            <w:tcBorders>
              <w:top w:val="nil"/>
              <w:left w:val="nil"/>
              <w:bottom w:val="single" w:sz="4" w:space="0" w:color="auto"/>
              <w:right w:val="single" w:sz="4" w:space="0" w:color="auto"/>
            </w:tcBorders>
            <w:shd w:val="clear" w:color="auto" w:fill="auto"/>
            <w:vAlign w:val="center"/>
          </w:tcPr>
          <w:p w14:paraId="6F7E97E2"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郭集村、于双楼村、振兴村</w:t>
            </w:r>
          </w:p>
        </w:tc>
        <w:tc>
          <w:tcPr>
            <w:tcW w:w="346" w:type="pct"/>
            <w:tcBorders>
              <w:top w:val="nil"/>
              <w:left w:val="nil"/>
              <w:bottom w:val="single" w:sz="4" w:space="0" w:color="auto"/>
              <w:right w:val="single" w:sz="4" w:space="0" w:color="auto"/>
            </w:tcBorders>
            <w:shd w:val="clear" w:color="auto" w:fill="auto"/>
            <w:vAlign w:val="center"/>
          </w:tcPr>
          <w:p w14:paraId="6695A60C"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3</w:t>
            </w:r>
          </w:p>
        </w:tc>
        <w:tc>
          <w:tcPr>
            <w:tcW w:w="1004" w:type="pct"/>
            <w:tcBorders>
              <w:top w:val="nil"/>
              <w:left w:val="nil"/>
              <w:bottom w:val="single" w:sz="4" w:space="0" w:color="auto"/>
              <w:right w:val="single" w:sz="4" w:space="0" w:color="auto"/>
            </w:tcBorders>
            <w:shd w:val="clear" w:color="auto" w:fill="auto"/>
            <w:vAlign w:val="center"/>
          </w:tcPr>
          <w:p w14:paraId="160FF866" w14:textId="77777777" w:rsidR="00E25EEC" w:rsidRPr="00835EEE" w:rsidRDefault="000F0F55">
            <w:pPr>
              <w:widowControl/>
              <w:jc w:val="center"/>
              <w:rPr>
                <w:rFonts w:ascii="华文仿宋" w:eastAsia="华文仿宋" w:hAnsi="华文仿宋" w:cs="宋体"/>
                <w:kern w:val="0"/>
                <w:szCs w:val="24"/>
              </w:rPr>
            </w:pPr>
            <w:r w:rsidRPr="00835EEE">
              <w:rPr>
                <w:rFonts w:ascii="华文仿宋" w:eastAsia="华文仿宋" w:hAnsi="华文仿宋" w:cs="宋体" w:hint="eastAsia"/>
                <w:kern w:val="0"/>
                <w:szCs w:val="24"/>
              </w:rPr>
              <w:t>常楼村、常堤口村、朱楼村、李河村、康庄村、尚庄村、谷庄村</w:t>
            </w:r>
            <w:r w:rsidRPr="00835EEE">
              <w:rPr>
                <w:rFonts w:ascii="华文仿宋" w:eastAsia="华文仿宋" w:hAnsi="华文仿宋" w:cs="宋体" w:hint="eastAsia"/>
                <w:b/>
                <w:bCs/>
                <w:kern w:val="0"/>
                <w:szCs w:val="24"/>
              </w:rPr>
              <w:t>、</w:t>
            </w:r>
          </w:p>
        </w:tc>
        <w:tc>
          <w:tcPr>
            <w:tcW w:w="333" w:type="pct"/>
            <w:tcBorders>
              <w:top w:val="nil"/>
              <w:left w:val="nil"/>
              <w:bottom w:val="single" w:sz="4" w:space="0" w:color="auto"/>
              <w:right w:val="single" w:sz="4" w:space="0" w:color="auto"/>
            </w:tcBorders>
            <w:shd w:val="clear" w:color="auto" w:fill="auto"/>
            <w:vAlign w:val="center"/>
          </w:tcPr>
          <w:p w14:paraId="7DB912F4"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7</w:t>
            </w:r>
          </w:p>
        </w:tc>
        <w:tc>
          <w:tcPr>
            <w:tcW w:w="328" w:type="pct"/>
            <w:tcBorders>
              <w:top w:val="nil"/>
              <w:left w:val="nil"/>
              <w:bottom w:val="single" w:sz="4" w:space="0" w:color="auto"/>
              <w:right w:val="single" w:sz="4" w:space="0" w:color="auto"/>
            </w:tcBorders>
            <w:shd w:val="clear" w:color="auto" w:fill="auto"/>
            <w:noWrap/>
            <w:vAlign w:val="center"/>
          </w:tcPr>
          <w:p w14:paraId="401919CB"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14</w:t>
            </w:r>
          </w:p>
        </w:tc>
      </w:tr>
      <w:tr w:rsidR="00835EEE" w:rsidRPr="00835EEE" w14:paraId="5EFDF356" w14:textId="77777777">
        <w:trPr>
          <w:trHeight w:val="600"/>
        </w:trPr>
        <w:tc>
          <w:tcPr>
            <w:tcW w:w="246" w:type="pct"/>
            <w:tcBorders>
              <w:top w:val="nil"/>
              <w:left w:val="single" w:sz="4" w:space="0" w:color="auto"/>
              <w:bottom w:val="single" w:sz="4" w:space="0" w:color="auto"/>
              <w:right w:val="single" w:sz="4" w:space="0" w:color="auto"/>
            </w:tcBorders>
            <w:shd w:val="clear" w:color="auto" w:fill="auto"/>
            <w:noWrap/>
            <w:vAlign w:val="center"/>
          </w:tcPr>
          <w:p w14:paraId="69AD2DDE"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10</w:t>
            </w:r>
          </w:p>
        </w:tc>
        <w:tc>
          <w:tcPr>
            <w:tcW w:w="415" w:type="pct"/>
            <w:tcBorders>
              <w:top w:val="nil"/>
              <w:left w:val="nil"/>
              <w:bottom w:val="single" w:sz="4" w:space="0" w:color="auto"/>
              <w:right w:val="single" w:sz="4" w:space="0" w:color="auto"/>
            </w:tcBorders>
            <w:shd w:val="clear" w:color="auto" w:fill="auto"/>
            <w:noWrap/>
            <w:vAlign w:val="center"/>
          </w:tcPr>
          <w:p w14:paraId="33C588DF"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范楼镇</w:t>
            </w:r>
          </w:p>
        </w:tc>
        <w:tc>
          <w:tcPr>
            <w:tcW w:w="977" w:type="pct"/>
            <w:tcBorders>
              <w:top w:val="nil"/>
              <w:left w:val="nil"/>
              <w:bottom w:val="single" w:sz="4" w:space="0" w:color="auto"/>
              <w:right w:val="single" w:sz="4" w:space="0" w:color="auto"/>
            </w:tcBorders>
            <w:shd w:val="clear" w:color="auto" w:fill="auto"/>
            <w:vAlign w:val="center"/>
          </w:tcPr>
          <w:p w14:paraId="3C20AA14" w14:textId="77777777" w:rsidR="00E25EEC" w:rsidRPr="00835EEE" w:rsidRDefault="000F0F55">
            <w:pPr>
              <w:widowControl/>
              <w:jc w:val="center"/>
              <w:rPr>
                <w:rFonts w:ascii="华文仿宋" w:eastAsia="华文仿宋" w:hAnsi="华文仿宋" w:cs="宋体"/>
                <w:kern w:val="0"/>
                <w:szCs w:val="24"/>
              </w:rPr>
            </w:pPr>
            <w:r w:rsidRPr="00835EEE">
              <w:rPr>
                <w:rFonts w:ascii="华文仿宋" w:eastAsia="华文仿宋" w:hAnsi="华文仿宋" w:cs="宋体" w:hint="eastAsia"/>
                <w:kern w:val="0"/>
                <w:szCs w:val="24"/>
              </w:rPr>
              <w:t>金陵社区、黄坝村</w:t>
            </w:r>
          </w:p>
        </w:tc>
        <w:tc>
          <w:tcPr>
            <w:tcW w:w="360" w:type="pct"/>
            <w:tcBorders>
              <w:top w:val="nil"/>
              <w:left w:val="nil"/>
              <w:bottom w:val="single" w:sz="4" w:space="0" w:color="auto"/>
              <w:right w:val="single" w:sz="4" w:space="0" w:color="auto"/>
            </w:tcBorders>
            <w:shd w:val="clear" w:color="auto" w:fill="auto"/>
            <w:vAlign w:val="center"/>
          </w:tcPr>
          <w:p w14:paraId="4C299DA7"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2</w:t>
            </w:r>
          </w:p>
        </w:tc>
        <w:tc>
          <w:tcPr>
            <w:tcW w:w="991" w:type="pct"/>
            <w:tcBorders>
              <w:top w:val="nil"/>
              <w:left w:val="nil"/>
              <w:bottom w:val="single" w:sz="4" w:space="0" w:color="auto"/>
              <w:right w:val="single" w:sz="4" w:space="0" w:color="auto"/>
            </w:tcBorders>
            <w:shd w:val="clear" w:color="auto" w:fill="auto"/>
            <w:noWrap/>
            <w:vAlign w:val="center"/>
          </w:tcPr>
          <w:p w14:paraId="7391E815" w14:textId="77777777" w:rsidR="00E25EEC" w:rsidRPr="00835EEE" w:rsidRDefault="000F0F55">
            <w:pPr>
              <w:widowControl/>
              <w:jc w:val="center"/>
              <w:rPr>
                <w:rFonts w:ascii="华文仿宋" w:eastAsia="华文仿宋" w:hAnsi="华文仿宋" w:cs="宋体"/>
                <w:kern w:val="0"/>
                <w:szCs w:val="24"/>
              </w:rPr>
            </w:pPr>
            <w:r w:rsidRPr="00835EEE">
              <w:rPr>
                <w:rFonts w:ascii="华文仿宋" w:eastAsia="华文仿宋" w:hAnsi="华文仿宋" w:cs="宋体" w:hint="eastAsia"/>
                <w:kern w:val="0"/>
                <w:szCs w:val="24"/>
              </w:rPr>
              <w:t>马庄村、王庄新村</w:t>
            </w:r>
          </w:p>
        </w:tc>
        <w:tc>
          <w:tcPr>
            <w:tcW w:w="346" w:type="pct"/>
            <w:tcBorders>
              <w:top w:val="nil"/>
              <w:left w:val="nil"/>
              <w:bottom w:val="single" w:sz="4" w:space="0" w:color="auto"/>
              <w:right w:val="single" w:sz="4" w:space="0" w:color="auto"/>
            </w:tcBorders>
            <w:shd w:val="clear" w:color="auto" w:fill="auto"/>
            <w:noWrap/>
            <w:vAlign w:val="center"/>
          </w:tcPr>
          <w:p w14:paraId="3F81545B"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2</w:t>
            </w:r>
          </w:p>
        </w:tc>
        <w:tc>
          <w:tcPr>
            <w:tcW w:w="1004" w:type="pct"/>
            <w:tcBorders>
              <w:top w:val="nil"/>
              <w:left w:val="nil"/>
              <w:bottom w:val="single" w:sz="4" w:space="0" w:color="auto"/>
              <w:right w:val="single" w:sz="4" w:space="0" w:color="auto"/>
            </w:tcBorders>
            <w:shd w:val="clear" w:color="auto" w:fill="auto"/>
            <w:noWrap/>
            <w:vAlign w:val="center"/>
          </w:tcPr>
          <w:p w14:paraId="5F8E0218" w14:textId="77777777" w:rsidR="00E25EEC" w:rsidRPr="00835EEE" w:rsidRDefault="000F0F55">
            <w:pPr>
              <w:widowControl/>
              <w:jc w:val="center"/>
              <w:rPr>
                <w:rFonts w:ascii="华文仿宋" w:eastAsia="华文仿宋" w:hAnsi="华文仿宋" w:cs="宋体"/>
                <w:kern w:val="0"/>
                <w:szCs w:val="24"/>
              </w:rPr>
            </w:pPr>
            <w:r w:rsidRPr="00835EEE">
              <w:rPr>
                <w:rFonts w:ascii="华文仿宋" w:eastAsia="华文仿宋" w:hAnsi="华文仿宋" w:cs="宋体" w:hint="eastAsia"/>
                <w:kern w:val="0"/>
                <w:szCs w:val="24"/>
              </w:rPr>
              <w:t>京庄村、蒋湾村</w:t>
            </w:r>
          </w:p>
        </w:tc>
        <w:tc>
          <w:tcPr>
            <w:tcW w:w="333" w:type="pct"/>
            <w:tcBorders>
              <w:top w:val="nil"/>
              <w:left w:val="nil"/>
              <w:bottom w:val="single" w:sz="4" w:space="0" w:color="auto"/>
              <w:right w:val="single" w:sz="4" w:space="0" w:color="auto"/>
            </w:tcBorders>
            <w:shd w:val="clear" w:color="auto" w:fill="auto"/>
            <w:noWrap/>
            <w:vAlign w:val="center"/>
          </w:tcPr>
          <w:p w14:paraId="65F34728"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2</w:t>
            </w:r>
          </w:p>
        </w:tc>
        <w:tc>
          <w:tcPr>
            <w:tcW w:w="328" w:type="pct"/>
            <w:tcBorders>
              <w:top w:val="nil"/>
              <w:left w:val="nil"/>
              <w:bottom w:val="single" w:sz="4" w:space="0" w:color="auto"/>
              <w:right w:val="single" w:sz="4" w:space="0" w:color="auto"/>
            </w:tcBorders>
            <w:shd w:val="clear" w:color="auto" w:fill="auto"/>
            <w:noWrap/>
            <w:vAlign w:val="center"/>
          </w:tcPr>
          <w:p w14:paraId="40FDADB6"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6</w:t>
            </w:r>
          </w:p>
        </w:tc>
      </w:tr>
      <w:tr w:rsidR="00835EEE" w:rsidRPr="00835EEE" w14:paraId="652CBA3B" w14:textId="77777777">
        <w:trPr>
          <w:trHeight w:val="600"/>
        </w:trPr>
        <w:tc>
          <w:tcPr>
            <w:tcW w:w="246" w:type="pct"/>
            <w:tcBorders>
              <w:top w:val="nil"/>
              <w:left w:val="single" w:sz="4" w:space="0" w:color="auto"/>
              <w:bottom w:val="single" w:sz="4" w:space="0" w:color="auto"/>
              <w:right w:val="single" w:sz="4" w:space="0" w:color="auto"/>
            </w:tcBorders>
            <w:shd w:val="clear" w:color="auto" w:fill="auto"/>
            <w:noWrap/>
            <w:vAlign w:val="center"/>
          </w:tcPr>
          <w:p w14:paraId="4F6D0A60"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11</w:t>
            </w:r>
          </w:p>
        </w:tc>
        <w:tc>
          <w:tcPr>
            <w:tcW w:w="415" w:type="pct"/>
            <w:tcBorders>
              <w:top w:val="nil"/>
              <w:left w:val="nil"/>
              <w:bottom w:val="single" w:sz="4" w:space="0" w:color="auto"/>
              <w:right w:val="single" w:sz="4" w:space="0" w:color="auto"/>
            </w:tcBorders>
            <w:shd w:val="clear" w:color="auto" w:fill="auto"/>
            <w:noWrap/>
            <w:vAlign w:val="center"/>
          </w:tcPr>
          <w:p w14:paraId="2533E070"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梁寨镇</w:t>
            </w:r>
          </w:p>
        </w:tc>
        <w:tc>
          <w:tcPr>
            <w:tcW w:w="977" w:type="pct"/>
            <w:tcBorders>
              <w:top w:val="nil"/>
              <w:left w:val="nil"/>
              <w:bottom w:val="single" w:sz="4" w:space="0" w:color="auto"/>
              <w:right w:val="single" w:sz="4" w:space="0" w:color="auto"/>
            </w:tcBorders>
            <w:shd w:val="clear" w:color="auto" w:fill="auto"/>
            <w:vAlign w:val="center"/>
          </w:tcPr>
          <w:p w14:paraId="5236012D" w14:textId="77777777" w:rsidR="00E25EEC" w:rsidRPr="00835EEE" w:rsidRDefault="000F0F55">
            <w:pPr>
              <w:widowControl/>
              <w:jc w:val="center"/>
              <w:rPr>
                <w:rFonts w:ascii="华文仿宋" w:eastAsia="华文仿宋" w:hAnsi="华文仿宋" w:cs="宋体"/>
                <w:kern w:val="0"/>
                <w:szCs w:val="24"/>
              </w:rPr>
            </w:pPr>
            <w:r w:rsidRPr="00835EEE">
              <w:rPr>
                <w:rFonts w:ascii="华文仿宋" w:eastAsia="华文仿宋" w:hAnsi="华文仿宋" w:cs="宋体" w:hint="eastAsia"/>
                <w:kern w:val="0"/>
                <w:szCs w:val="24"/>
              </w:rPr>
              <w:t>华祖庙村、五姓庄村、大张口村、黄楼社区</w:t>
            </w:r>
          </w:p>
        </w:tc>
        <w:tc>
          <w:tcPr>
            <w:tcW w:w="360" w:type="pct"/>
            <w:tcBorders>
              <w:top w:val="nil"/>
              <w:left w:val="nil"/>
              <w:bottom w:val="single" w:sz="4" w:space="0" w:color="auto"/>
              <w:right w:val="single" w:sz="4" w:space="0" w:color="auto"/>
            </w:tcBorders>
            <w:shd w:val="clear" w:color="auto" w:fill="auto"/>
            <w:vAlign w:val="center"/>
          </w:tcPr>
          <w:p w14:paraId="7CD8090A"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4</w:t>
            </w:r>
          </w:p>
        </w:tc>
        <w:tc>
          <w:tcPr>
            <w:tcW w:w="991" w:type="pct"/>
            <w:tcBorders>
              <w:top w:val="nil"/>
              <w:left w:val="nil"/>
              <w:bottom w:val="single" w:sz="4" w:space="0" w:color="auto"/>
              <w:right w:val="single" w:sz="4" w:space="0" w:color="auto"/>
            </w:tcBorders>
            <w:shd w:val="clear" w:color="auto" w:fill="auto"/>
            <w:vAlign w:val="center"/>
          </w:tcPr>
          <w:p w14:paraId="06DFC1D8" w14:textId="77777777" w:rsidR="00E25EEC" w:rsidRPr="00835EEE" w:rsidRDefault="000F0F55">
            <w:pPr>
              <w:widowControl/>
              <w:jc w:val="center"/>
              <w:rPr>
                <w:rFonts w:ascii="华文仿宋" w:eastAsia="华文仿宋" w:hAnsi="华文仿宋" w:cs="宋体"/>
                <w:kern w:val="0"/>
                <w:szCs w:val="24"/>
              </w:rPr>
            </w:pPr>
            <w:r w:rsidRPr="00835EEE">
              <w:rPr>
                <w:rFonts w:ascii="华文仿宋" w:eastAsia="华文仿宋" w:hAnsi="华文仿宋" w:cs="宋体" w:hint="eastAsia"/>
                <w:kern w:val="0"/>
                <w:szCs w:val="24"/>
              </w:rPr>
              <w:t>红楼村、小张口村、孟楼村、大王楼村</w:t>
            </w:r>
          </w:p>
        </w:tc>
        <w:tc>
          <w:tcPr>
            <w:tcW w:w="346" w:type="pct"/>
            <w:tcBorders>
              <w:top w:val="nil"/>
              <w:left w:val="nil"/>
              <w:bottom w:val="single" w:sz="4" w:space="0" w:color="auto"/>
              <w:right w:val="single" w:sz="4" w:space="0" w:color="auto"/>
            </w:tcBorders>
            <w:shd w:val="clear" w:color="auto" w:fill="auto"/>
            <w:vAlign w:val="center"/>
          </w:tcPr>
          <w:p w14:paraId="511C1CA9"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4</w:t>
            </w:r>
          </w:p>
        </w:tc>
        <w:tc>
          <w:tcPr>
            <w:tcW w:w="1004" w:type="pct"/>
            <w:tcBorders>
              <w:top w:val="nil"/>
              <w:left w:val="nil"/>
              <w:bottom w:val="single" w:sz="4" w:space="0" w:color="auto"/>
              <w:right w:val="single" w:sz="4" w:space="0" w:color="auto"/>
            </w:tcBorders>
            <w:shd w:val="clear" w:color="auto" w:fill="auto"/>
            <w:vAlign w:val="center"/>
          </w:tcPr>
          <w:p w14:paraId="3E846B24" w14:textId="77777777" w:rsidR="00E25EEC" w:rsidRPr="00835EEE" w:rsidRDefault="000F0F55">
            <w:pPr>
              <w:widowControl/>
              <w:jc w:val="center"/>
              <w:rPr>
                <w:rFonts w:ascii="华文仿宋" w:eastAsia="华文仿宋" w:hAnsi="华文仿宋" w:cs="宋体"/>
                <w:kern w:val="0"/>
                <w:szCs w:val="24"/>
              </w:rPr>
            </w:pPr>
            <w:r w:rsidRPr="00835EEE">
              <w:rPr>
                <w:rFonts w:ascii="华文仿宋" w:eastAsia="华文仿宋" w:hAnsi="华文仿宋" w:cs="宋体" w:hint="eastAsia"/>
                <w:kern w:val="0"/>
                <w:szCs w:val="24"/>
              </w:rPr>
              <w:t>小李寨、新集村、举人庄村、赵楼村</w:t>
            </w:r>
          </w:p>
        </w:tc>
        <w:tc>
          <w:tcPr>
            <w:tcW w:w="333" w:type="pct"/>
            <w:tcBorders>
              <w:top w:val="nil"/>
              <w:left w:val="nil"/>
              <w:bottom w:val="single" w:sz="4" w:space="0" w:color="auto"/>
              <w:right w:val="single" w:sz="4" w:space="0" w:color="auto"/>
            </w:tcBorders>
            <w:shd w:val="clear" w:color="auto" w:fill="auto"/>
            <w:vAlign w:val="center"/>
          </w:tcPr>
          <w:p w14:paraId="790F258F"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4</w:t>
            </w:r>
          </w:p>
        </w:tc>
        <w:tc>
          <w:tcPr>
            <w:tcW w:w="328" w:type="pct"/>
            <w:tcBorders>
              <w:top w:val="nil"/>
              <w:left w:val="nil"/>
              <w:bottom w:val="single" w:sz="4" w:space="0" w:color="auto"/>
              <w:right w:val="single" w:sz="4" w:space="0" w:color="auto"/>
            </w:tcBorders>
            <w:shd w:val="clear" w:color="auto" w:fill="auto"/>
            <w:noWrap/>
            <w:vAlign w:val="center"/>
          </w:tcPr>
          <w:p w14:paraId="5520C4DA"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12</w:t>
            </w:r>
          </w:p>
        </w:tc>
      </w:tr>
      <w:tr w:rsidR="00835EEE" w:rsidRPr="00835EEE" w14:paraId="5A3BF78C" w14:textId="77777777">
        <w:trPr>
          <w:trHeight w:val="499"/>
        </w:trPr>
        <w:tc>
          <w:tcPr>
            <w:tcW w:w="246" w:type="pct"/>
            <w:tcBorders>
              <w:top w:val="nil"/>
              <w:left w:val="single" w:sz="4" w:space="0" w:color="auto"/>
              <w:bottom w:val="single" w:sz="4" w:space="0" w:color="auto"/>
              <w:right w:val="single" w:sz="4" w:space="0" w:color="auto"/>
            </w:tcBorders>
            <w:shd w:val="clear" w:color="auto" w:fill="auto"/>
            <w:noWrap/>
            <w:vAlign w:val="center"/>
          </w:tcPr>
          <w:p w14:paraId="7FF15DDE"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12</w:t>
            </w:r>
          </w:p>
        </w:tc>
        <w:tc>
          <w:tcPr>
            <w:tcW w:w="415" w:type="pct"/>
            <w:tcBorders>
              <w:top w:val="nil"/>
              <w:left w:val="nil"/>
              <w:bottom w:val="single" w:sz="4" w:space="0" w:color="auto"/>
              <w:right w:val="single" w:sz="4" w:space="0" w:color="auto"/>
            </w:tcBorders>
            <w:shd w:val="clear" w:color="auto" w:fill="auto"/>
            <w:noWrap/>
            <w:vAlign w:val="center"/>
          </w:tcPr>
          <w:p w14:paraId="69AB1830"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顺河镇</w:t>
            </w:r>
          </w:p>
        </w:tc>
        <w:tc>
          <w:tcPr>
            <w:tcW w:w="977" w:type="pct"/>
            <w:tcBorders>
              <w:top w:val="nil"/>
              <w:left w:val="nil"/>
              <w:bottom w:val="single" w:sz="4" w:space="0" w:color="auto"/>
              <w:right w:val="single" w:sz="4" w:space="0" w:color="auto"/>
            </w:tcBorders>
            <w:shd w:val="clear" w:color="auto" w:fill="auto"/>
            <w:vAlign w:val="center"/>
          </w:tcPr>
          <w:p w14:paraId="63CBE418"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朱坑村、岳庄村</w:t>
            </w:r>
          </w:p>
        </w:tc>
        <w:tc>
          <w:tcPr>
            <w:tcW w:w="360" w:type="pct"/>
            <w:tcBorders>
              <w:top w:val="nil"/>
              <w:left w:val="nil"/>
              <w:bottom w:val="single" w:sz="4" w:space="0" w:color="auto"/>
              <w:right w:val="single" w:sz="4" w:space="0" w:color="auto"/>
            </w:tcBorders>
            <w:shd w:val="clear" w:color="auto" w:fill="auto"/>
            <w:vAlign w:val="center"/>
          </w:tcPr>
          <w:p w14:paraId="1FFA53D3"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2</w:t>
            </w:r>
          </w:p>
        </w:tc>
        <w:tc>
          <w:tcPr>
            <w:tcW w:w="991" w:type="pct"/>
            <w:tcBorders>
              <w:top w:val="nil"/>
              <w:left w:val="nil"/>
              <w:bottom w:val="single" w:sz="4" w:space="0" w:color="auto"/>
              <w:right w:val="single" w:sz="4" w:space="0" w:color="auto"/>
            </w:tcBorders>
            <w:shd w:val="clear" w:color="auto" w:fill="auto"/>
            <w:noWrap/>
            <w:vAlign w:val="center"/>
          </w:tcPr>
          <w:p w14:paraId="616E76BB"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巩大庄村、土囤村</w:t>
            </w:r>
          </w:p>
        </w:tc>
        <w:tc>
          <w:tcPr>
            <w:tcW w:w="346" w:type="pct"/>
            <w:tcBorders>
              <w:top w:val="nil"/>
              <w:left w:val="nil"/>
              <w:bottom w:val="single" w:sz="4" w:space="0" w:color="auto"/>
              <w:right w:val="single" w:sz="4" w:space="0" w:color="auto"/>
            </w:tcBorders>
            <w:shd w:val="clear" w:color="auto" w:fill="auto"/>
            <w:noWrap/>
            <w:vAlign w:val="center"/>
          </w:tcPr>
          <w:p w14:paraId="65CDBCCC"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2</w:t>
            </w:r>
          </w:p>
        </w:tc>
        <w:tc>
          <w:tcPr>
            <w:tcW w:w="1004" w:type="pct"/>
            <w:tcBorders>
              <w:top w:val="nil"/>
              <w:left w:val="nil"/>
              <w:bottom w:val="single" w:sz="4" w:space="0" w:color="auto"/>
              <w:right w:val="single" w:sz="4" w:space="0" w:color="auto"/>
            </w:tcBorders>
            <w:shd w:val="clear" w:color="auto" w:fill="auto"/>
            <w:noWrap/>
            <w:vAlign w:val="center"/>
          </w:tcPr>
          <w:p w14:paraId="20D0C849"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杨楼村、张口村、大圣村</w:t>
            </w:r>
          </w:p>
        </w:tc>
        <w:tc>
          <w:tcPr>
            <w:tcW w:w="333" w:type="pct"/>
            <w:tcBorders>
              <w:top w:val="nil"/>
              <w:left w:val="nil"/>
              <w:bottom w:val="single" w:sz="4" w:space="0" w:color="auto"/>
              <w:right w:val="single" w:sz="4" w:space="0" w:color="auto"/>
            </w:tcBorders>
            <w:shd w:val="clear" w:color="auto" w:fill="auto"/>
            <w:noWrap/>
            <w:vAlign w:val="center"/>
          </w:tcPr>
          <w:p w14:paraId="04A05AC3"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3</w:t>
            </w:r>
          </w:p>
        </w:tc>
        <w:tc>
          <w:tcPr>
            <w:tcW w:w="328" w:type="pct"/>
            <w:tcBorders>
              <w:top w:val="nil"/>
              <w:left w:val="nil"/>
              <w:bottom w:val="single" w:sz="4" w:space="0" w:color="auto"/>
              <w:right w:val="single" w:sz="4" w:space="0" w:color="auto"/>
            </w:tcBorders>
            <w:shd w:val="clear" w:color="auto" w:fill="auto"/>
            <w:noWrap/>
            <w:vAlign w:val="center"/>
          </w:tcPr>
          <w:p w14:paraId="16C68DD6"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7</w:t>
            </w:r>
          </w:p>
        </w:tc>
      </w:tr>
      <w:tr w:rsidR="00835EEE" w:rsidRPr="00835EEE" w14:paraId="3AC04C12" w14:textId="77777777">
        <w:trPr>
          <w:trHeight w:val="319"/>
        </w:trPr>
        <w:tc>
          <w:tcPr>
            <w:tcW w:w="246" w:type="pct"/>
            <w:tcBorders>
              <w:top w:val="nil"/>
              <w:left w:val="single" w:sz="4" w:space="0" w:color="auto"/>
              <w:bottom w:val="single" w:sz="4" w:space="0" w:color="auto"/>
              <w:right w:val="single" w:sz="4" w:space="0" w:color="auto"/>
            </w:tcBorders>
            <w:shd w:val="clear" w:color="auto" w:fill="auto"/>
            <w:noWrap/>
            <w:vAlign w:val="center"/>
          </w:tcPr>
          <w:p w14:paraId="4994A786"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13</w:t>
            </w:r>
          </w:p>
        </w:tc>
        <w:tc>
          <w:tcPr>
            <w:tcW w:w="415" w:type="pct"/>
            <w:tcBorders>
              <w:top w:val="nil"/>
              <w:left w:val="nil"/>
              <w:bottom w:val="single" w:sz="4" w:space="0" w:color="auto"/>
              <w:right w:val="single" w:sz="4" w:space="0" w:color="auto"/>
            </w:tcBorders>
            <w:shd w:val="clear" w:color="auto" w:fill="auto"/>
            <w:noWrap/>
            <w:vAlign w:val="center"/>
          </w:tcPr>
          <w:p w14:paraId="66EBAE92"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孙楼街道</w:t>
            </w:r>
          </w:p>
        </w:tc>
        <w:tc>
          <w:tcPr>
            <w:tcW w:w="977" w:type="pct"/>
            <w:tcBorders>
              <w:top w:val="nil"/>
              <w:left w:val="nil"/>
              <w:bottom w:val="single" w:sz="4" w:space="0" w:color="auto"/>
              <w:right w:val="single" w:sz="4" w:space="0" w:color="auto"/>
            </w:tcBorders>
            <w:shd w:val="clear" w:color="auto" w:fill="auto"/>
            <w:vAlign w:val="center"/>
          </w:tcPr>
          <w:p w14:paraId="7A9510A5"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陈楼村、穆楼村</w:t>
            </w:r>
          </w:p>
        </w:tc>
        <w:tc>
          <w:tcPr>
            <w:tcW w:w="360" w:type="pct"/>
            <w:tcBorders>
              <w:top w:val="nil"/>
              <w:left w:val="nil"/>
              <w:bottom w:val="single" w:sz="4" w:space="0" w:color="auto"/>
              <w:right w:val="single" w:sz="4" w:space="0" w:color="auto"/>
            </w:tcBorders>
            <w:shd w:val="clear" w:color="auto" w:fill="auto"/>
            <w:vAlign w:val="center"/>
          </w:tcPr>
          <w:p w14:paraId="43AC8293"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2</w:t>
            </w:r>
          </w:p>
        </w:tc>
        <w:tc>
          <w:tcPr>
            <w:tcW w:w="991" w:type="pct"/>
            <w:tcBorders>
              <w:top w:val="nil"/>
              <w:left w:val="nil"/>
              <w:bottom w:val="single" w:sz="4" w:space="0" w:color="auto"/>
              <w:right w:val="single" w:sz="4" w:space="0" w:color="auto"/>
            </w:tcBorders>
            <w:shd w:val="clear" w:color="auto" w:fill="auto"/>
            <w:noWrap/>
            <w:vAlign w:val="center"/>
          </w:tcPr>
          <w:p w14:paraId="4C1A2C53"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张新庄村、张楼村</w:t>
            </w:r>
          </w:p>
        </w:tc>
        <w:tc>
          <w:tcPr>
            <w:tcW w:w="346" w:type="pct"/>
            <w:tcBorders>
              <w:top w:val="nil"/>
              <w:left w:val="nil"/>
              <w:bottom w:val="single" w:sz="4" w:space="0" w:color="auto"/>
              <w:right w:val="single" w:sz="4" w:space="0" w:color="auto"/>
            </w:tcBorders>
            <w:shd w:val="clear" w:color="auto" w:fill="auto"/>
            <w:noWrap/>
            <w:vAlign w:val="center"/>
          </w:tcPr>
          <w:p w14:paraId="23234DB6"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2</w:t>
            </w:r>
          </w:p>
        </w:tc>
        <w:tc>
          <w:tcPr>
            <w:tcW w:w="1004" w:type="pct"/>
            <w:tcBorders>
              <w:top w:val="nil"/>
              <w:left w:val="nil"/>
              <w:bottom w:val="single" w:sz="4" w:space="0" w:color="auto"/>
              <w:right w:val="single" w:sz="4" w:space="0" w:color="auto"/>
            </w:tcBorders>
            <w:shd w:val="clear" w:color="auto" w:fill="auto"/>
            <w:noWrap/>
            <w:vAlign w:val="center"/>
          </w:tcPr>
          <w:p w14:paraId="1C6905A1"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李楼村、庞庄村</w:t>
            </w:r>
          </w:p>
        </w:tc>
        <w:tc>
          <w:tcPr>
            <w:tcW w:w="333" w:type="pct"/>
            <w:tcBorders>
              <w:top w:val="nil"/>
              <w:left w:val="nil"/>
              <w:bottom w:val="single" w:sz="4" w:space="0" w:color="auto"/>
              <w:right w:val="single" w:sz="4" w:space="0" w:color="auto"/>
            </w:tcBorders>
            <w:shd w:val="clear" w:color="auto" w:fill="auto"/>
            <w:noWrap/>
            <w:vAlign w:val="center"/>
          </w:tcPr>
          <w:p w14:paraId="0409A20C"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2</w:t>
            </w:r>
          </w:p>
        </w:tc>
        <w:tc>
          <w:tcPr>
            <w:tcW w:w="328" w:type="pct"/>
            <w:tcBorders>
              <w:top w:val="nil"/>
              <w:left w:val="nil"/>
              <w:bottom w:val="single" w:sz="4" w:space="0" w:color="auto"/>
              <w:right w:val="single" w:sz="4" w:space="0" w:color="auto"/>
            </w:tcBorders>
            <w:shd w:val="clear" w:color="auto" w:fill="auto"/>
            <w:noWrap/>
            <w:vAlign w:val="center"/>
          </w:tcPr>
          <w:p w14:paraId="009A4E73"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6</w:t>
            </w:r>
          </w:p>
        </w:tc>
      </w:tr>
      <w:tr w:rsidR="00835EEE" w:rsidRPr="00835EEE" w14:paraId="501B3030" w14:textId="77777777">
        <w:trPr>
          <w:trHeight w:val="420"/>
        </w:trPr>
        <w:tc>
          <w:tcPr>
            <w:tcW w:w="246" w:type="pct"/>
            <w:tcBorders>
              <w:top w:val="nil"/>
              <w:left w:val="single" w:sz="4" w:space="0" w:color="auto"/>
              <w:bottom w:val="single" w:sz="4" w:space="0" w:color="auto"/>
              <w:right w:val="single" w:sz="4" w:space="0" w:color="auto"/>
            </w:tcBorders>
            <w:shd w:val="clear" w:color="auto" w:fill="auto"/>
            <w:noWrap/>
            <w:vAlign w:val="center"/>
          </w:tcPr>
          <w:p w14:paraId="7E333484"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14</w:t>
            </w:r>
          </w:p>
        </w:tc>
        <w:tc>
          <w:tcPr>
            <w:tcW w:w="415" w:type="pct"/>
            <w:tcBorders>
              <w:top w:val="nil"/>
              <w:left w:val="nil"/>
              <w:bottom w:val="single" w:sz="4" w:space="0" w:color="auto"/>
              <w:right w:val="single" w:sz="4" w:space="0" w:color="auto"/>
            </w:tcBorders>
            <w:shd w:val="clear" w:color="auto" w:fill="auto"/>
            <w:noWrap/>
            <w:vAlign w:val="center"/>
          </w:tcPr>
          <w:p w14:paraId="0D72996D"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凤城街道</w:t>
            </w:r>
          </w:p>
        </w:tc>
        <w:tc>
          <w:tcPr>
            <w:tcW w:w="977" w:type="pct"/>
            <w:tcBorders>
              <w:top w:val="nil"/>
              <w:left w:val="nil"/>
              <w:bottom w:val="single" w:sz="4" w:space="0" w:color="auto"/>
              <w:right w:val="single" w:sz="4" w:space="0" w:color="auto"/>
            </w:tcBorders>
            <w:shd w:val="clear" w:color="auto" w:fill="auto"/>
            <w:vAlign w:val="center"/>
          </w:tcPr>
          <w:p w14:paraId="0074AC9D"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hint="eastAsia"/>
                <w:kern w:val="0"/>
                <w:szCs w:val="24"/>
              </w:rPr>
              <w:t>闫庄村</w:t>
            </w:r>
          </w:p>
        </w:tc>
        <w:tc>
          <w:tcPr>
            <w:tcW w:w="360" w:type="pct"/>
            <w:tcBorders>
              <w:top w:val="nil"/>
              <w:left w:val="nil"/>
              <w:bottom w:val="single" w:sz="4" w:space="0" w:color="auto"/>
              <w:right w:val="single" w:sz="4" w:space="0" w:color="auto"/>
            </w:tcBorders>
            <w:shd w:val="clear" w:color="auto" w:fill="auto"/>
            <w:vAlign w:val="center"/>
          </w:tcPr>
          <w:p w14:paraId="170EB77D"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w:t>
            </w:r>
          </w:p>
        </w:tc>
        <w:tc>
          <w:tcPr>
            <w:tcW w:w="991" w:type="pct"/>
            <w:tcBorders>
              <w:top w:val="nil"/>
              <w:left w:val="nil"/>
              <w:bottom w:val="single" w:sz="4" w:space="0" w:color="auto"/>
              <w:right w:val="single" w:sz="4" w:space="0" w:color="auto"/>
            </w:tcBorders>
            <w:shd w:val="clear" w:color="auto" w:fill="auto"/>
            <w:noWrap/>
            <w:vAlign w:val="center"/>
          </w:tcPr>
          <w:p w14:paraId="2AA1EF95"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 xml:space="preserve">　</w:t>
            </w:r>
          </w:p>
        </w:tc>
        <w:tc>
          <w:tcPr>
            <w:tcW w:w="346" w:type="pct"/>
            <w:tcBorders>
              <w:top w:val="nil"/>
              <w:left w:val="nil"/>
              <w:bottom w:val="single" w:sz="4" w:space="0" w:color="auto"/>
              <w:right w:val="single" w:sz="4" w:space="0" w:color="auto"/>
            </w:tcBorders>
            <w:shd w:val="clear" w:color="auto" w:fill="auto"/>
            <w:noWrap/>
            <w:vAlign w:val="center"/>
          </w:tcPr>
          <w:p w14:paraId="2170FCD0"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 xml:space="preserve">　</w:t>
            </w:r>
          </w:p>
        </w:tc>
        <w:tc>
          <w:tcPr>
            <w:tcW w:w="1004" w:type="pct"/>
            <w:tcBorders>
              <w:top w:val="nil"/>
              <w:left w:val="nil"/>
              <w:bottom w:val="single" w:sz="4" w:space="0" w:color="auto"/>
              <w:right w:val="single" w:sz="4" w:space="0" w:color="auto"/>
            </w:tcBorders>
            <w:shd w:val="clear" w:color="auto" w:fill="auto"/>
            <w:noWrap/>
            <w:vAlign w:val="center"/>
          </w:tcPr>
          <w:p w14:paraId="069F72F2"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 xml:space="preserve">　</w:t>
            </w:r>
          </w:p>
        </w:tc>
        <w:tc>
          <w:tcPr>
            <w:tcW w:w="333" w:type="pct"/>
            <w:tcBorders>
              <w:top w:val="nil"/>
              <w:left w:val="nil"/>
              <w:bottom w:val="single" w:sz="4" w:space="0" w:color="auto"/>
              <w:right w:val="single" w:sz="4" w:space="0" w:color="auto"/>
            </w:tcBorders>
            <w:shd w:val="clear" w:color="auto" w:fill="auto"/>
            <w:noWrap/>
            <w:vAlign w:val="center"/>
          </w:tcPr>
          <w:p w14:paraId="2E0972AA"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 xml:space="preserve">　</w:t>
            </w:r>
          </w:p>
        </w:tc>
        <w:tc>
          <w:tcPr>
            <w:tcW w:w="328" w:type="pct"/>
            <w:tcBorders>
              <w:top w:val="nil"/>
              <w:left w:val="nil"/>
              <w:bottom w:val="single" w:sz="4" w:space="0" w:color="auto"/>
              <w:right w:val="single" w:sz="4" w:space="0" w:color="auto"/>
            </w:tcBorders>
            <w:shd w:val="clear" w:color="auto" w:fill="auto"/>
            <w:noWrap/>
            <w:vAlign w:val="center"/>
          </w:tcPr>
          <w:p w14:paraId="3B809D31"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w:t>
            </w:r>
          </w:p>
        </w:tc>
      </w:tr>
      <w:tr w:rsidR="00E25EEC" w:rsidRPr="00835EEE" w14:paraId="6E789792" w14:textId="77777777">
        <w:trPr>
          <w:trHeight w:val="420"/>
        </w:trPr>
        <w:tc>
          <w:tcPr>
            <w:tcW w:w="4672" w:type="pct"/>
            <w:gridSpan w:val="8"/>
            <w:tcBorders>
              <w:top w:val="nil"/>
              <w:left w:val="single" w:sz="4" w:space="0" w:color="auto"/>
              <w:bottom w:val="single" w:sz="4" w:space="0" w:color="auto"/>
              <w:right w:val="single" w:sz="4" w:space="0" w:color="auto"/>
            </w:tcBorders>
            <w:shd w:val="clear" w:color="auto" w:fill="auto"/>
            <w:noWrap/>
            <w:vAlign w:val="center"/>
          </w:tcPr>
          <w:p w14:paraId="3E147941" w14:textId="77777777" w:rsidR="00E25EEC" w:rsidRPr="00835EEE" w:rsidRDefault="000F0F55">
            <w:pPr>
              <w:widowControl/>
              <w:jc w:val="center"/>
              <w:rPr>
                <w:rFonts w:ascii="华文仿宋" w:eastAsia="华文仿宋" w:hAnsi="华文仿宋" w:cs="宋体"/>
                <w:kern w:val="0"/>
                <w:szCs w:val="24"/>
              </w:rPr>
            </w:pPr>
            <w:r w:rsidRPr="00835EEE">
              <w:rPr>
                <w:rFonts w:ascii="华文仿宋" w:eastAsia="华文仿宋" w:hAnsi="华文仿宋" w:cs="宋体" w:hint="eastAsia"/>
                <w:kern w:val="0"/>
                <w:szCs w:val="24"/>
              </w:rPr>
              <w:t>合计</w:t>
            </w:r>
          </w:p>
        </w:tc>
        <w:tc>
          <w:tcPr>
            <w:tcW w:w="328" w:type="pct"/>
            <w:tcBorders>
              <w:top w:val="nil"/>
              <w:left w:val="nil"/>
              <w:bottom w:val="single" w:sz="4" w:space="0" w:color="auto"/>
              <w:right w:val="single" w:sz="4" w:space="0" w:color="auto"/>
            </w:tcBorders>
            <w:shd w:val="clear" w:color="auto" w:fill="auto"/>
            <w:noWrap/>
            <w:vAlign w:val="center"/>
          </w:tcPr>
          <w:p w14:paraId="327C87F5" w14:textId="77777777" w:rsidR="00E25EEC" w:rsidRPr="00835EEE" w:rsidRDefault="000F0F55">
            <w:pPr>
              <w:widowControl/>
              <w:jc w:val="center"/>
              <w:rPr>
                <w:rFonts w:ascii="华文仿宋" w:eastAsia="华文仿宋" w:hAnsi="华文仿宋"/>
                <w:kern w:val="0"/>
                <w:szCs w:val="24"/>
              </w:rPr>
            </w:pPr>
            <w:r w:rsidRPr="00835EEE">
              <w:rPr>
                <w:rFonts w:ascii="华文仿宋" w:eastAsia="华文仿宋" w:hAnsi="华文仿宋"/>
                <w:kern w:val="0"/>
                <w:szCs w:val="24"/>
              </w:rPr>
              <w:t>110</w:t>
            </w:r>
          </w:p>
        </w:tc>
      </w:tr>
    </w:tbl>
    <w:p w14:paraId="235BA684" w14:textId="77777777" w:rsidR="00E25EEC" w:rsidRPr="00835EEE" w:rsidRDefault="00E25EEC">
      <w:pPr>
        <w:adjustRightInd w:val="0"/>
        <w:snapToGrid w:val="0"/>
        <w:spacing w:before="120" w:after="120" w:line="360" w:lineRule="auto"/>
        <w:ind w:firstLine="560"/>
        <w:jc w:val="left"/>
        <w:rPr>
          <w:rFonts w:ascii="仿宋" w:eastAsia="仿宋" w:hAnsi="仿宋"/>
          <w:bCs/>
          <w:kern w:val="0"/>
          <w:sz w:val="24"/>
          <w:szCs w:val="28"/>
        </w:rPr>
      </w:pPr>
    </w:p>
    <w:sectPr w:rsidR="00E25EEC" w:rsidRPr="00835EEE">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04704B" w14:textId="77777777" w:rsidR="003648C2" w:rsidRDefault="003648C2">
      <w:pPr>
        <w:spacing w:after="0" w:line="240" w:lineRule="auto"/>
      </w:pPr>
      <w:r>
        <w:separator/>
      </w:r>
    </w:p>
  </w:endnote>
  <w:endnote w:type="continuationSeparator" w:id="0">
    <w:p w14:paraId="424C32CF" w14:textId="77777777" w:rsidR="003648C2" w:rsidRDefault="003648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auto"/>
    <w:pitch w:val="default"/>
    <w:sig w:usb0="00000000" w:usb1="00000000" w:usb2="00000000" w:usb3="00000000" w:csb0="0000019F" w:csb1="00000000"/>
  </w:font>
  <w:font w:name="Arial Unicode MS">
    <w:altName w:val="Microsoft YaHei UI"/>
    <w:panose1 w:val="020B0604020202020204"/>
    <w:charset w:val="86"/>
    <w:family w:val="swiss"/>
    <w:pitch w:val="variable"/>
    <w:sig w:usb0="F7FFAFFF" w:usb1="E9DFFFFF" w:usb2="0000003F" w:usb3="00000000" w:csb0="003F01FF"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CG Times">
    <w:altName w:val="Times New Roman"/>
    <w:charset w:val="00"/>
    <w:family w:val="auto"/>
    <w:pitch w:val="default"/>
    <w:sig w:usb0="00000000"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华文仿宋">
    <w:panose1 w:val="02010600040101010101"/>
    <w:charset w:val="86"/>
    <w:family w:val="auto"/>
    <w:pitch w:val="variable"/>
    <w:sig w:usb0="00000287" w:usb1="080F0000" w:usb2="00000010" w:usb3="00000000" w:csb0="0004009F"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Symbol">
    <w:panose1 w:val="05050102010706020507"/>
    <w:charset w:val="02"/>
    <w:family w:val="roman"/>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FF4779" w14:textId="77777777" w:rsidR="00531C53" w:rsidRDefault="00531C53">
    <w:pPr>
      <w:pStyle w:val="af1"/>
      <w:jc w:val="center"/>
    </w:pPr>
    <w:r>
      <w:fldChar w:fldCharType="begin"/>
    </w:r>
    <w:r>
      <w:instrText>PAGE   \* MERGEFORMAT</w:instrText>
    </w:r>
    <w:r>
      <w:fldChar w:fldCharType="separate"/>
    </w:r>
    <w:r>
      <w:rPr>
        <w:lang w:val="zh-CN"/>
      </w:rPr>
      <w:t>2</w:t>
    </w:r>
    <w:r>
      <w:fldChar w:fldCharType="end"/>
    </w:r>
  </w:p>
  <w:p w14:paraId="20659831" w14:textId="77777777" w:rsidR="00531C53" w:rsidRDefault="00531C53">
    <w:pPr>
      <w:pStyle w:val="af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A94D8C" w14:textId="77777777" w:rsidR="00531C53" w:rsidRDefault="00531C53">
    <w:pPr>
      <w:pStyle w:val="af1"/>
      <w:jc w:val="center"/>
    </w:pPr>
    <w:r>
      <w:fldChar w:fldCharType="begin"/>
    </w:r>
    <w:r>
      <w:instrText xml:space="preserve"> PAGE   \* MERGEFORMAT </w:instrText>
    </w:r>
    <w:r>
      <w:fldChar w:fldCharType="separate"/>
    </w:r>
    <w:r>
      <w:rPr>
        <w:lang w:val="zh-CN"/>
      </w:rPr>
      <w:t>3</w:t>
    </w:r>
    <w:r>
      <w:fldChar w:fldCharType="end"/>
    </w:r>
  </w:p>
  <w:p w14:paraId="2D10C44C" w14:textId="77777777" w:rsidR="00531C53" w:rsidRDefault="00531C53">
    <w:pPr>
      <w:spacing w:line="14" w:lineRule="auto"/>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D2D13A" w14:textId="77777777" w:rsidR="003648C2" w:rsidRDefault="003648C2">
      <w:pPr>
        <w:spacing w:after="0" w:line="240" w:lineRule="auto"/>
      </w:pPr>
      <w:r>
        <w:separator/>
      </w:r>
    </w:p>
  </w:footnote>
  <w:footnote w:type="continuationSeparator" w:id="0">
    <w:p w14:paraId="1A262B38" w14:textId="77777777" w:rsidR="003648C2" w:rsidRDefault="003648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262FA1" w14:textId="77777777" w:rsidR="00531C53" w:rsidRDefault="00531C53">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3"/>
    <w:multiLevelType w:val="multilevel"/>
    <w:tmpl w:val="00000003"/>
    <w:lvl w:ilvl="0">
      <w:start w:val="1"/>
      <w:numFmt w:val="decimal"/>
      <w:lvlText w:val="（%1）"/>
      <w:lvlJc w:val="left"/>
      <w:pPr>
        <w:ind w:left="927" w:hanging="720"/>
      </w:pPr>
      <w:rPr>
        <w:rFonts w:hint="default"/>
      </w:rPr>
    </w:lvl>
    <w:lvl w:ilvl="1">
      <w:start w:val="1"/>
      <w:numFmt w:val="lowerLetter"/>
      <w:lvlRestart w:val="0"/>
      <w:lvlText w:val="%2)"/>
      <w:lvlJc w:val="left"/>
      <w:pPr>
        <w:ind w:left="1047" w:hanging="420"/>
      </w:pPr>
    </w:lvl>
    <w:lvl w:ilvl="2">
      <w:start w:val="1"/>
      <w:numFmt w:val="lowerRoman"/>
      <w:lvlRestart w:val="0"/>
      <w:lvlText w:val="%3."/>
      <w:lvlJc w:val="right"/>
      <w:pPr>
        <w:ind w:left="1467" w:hanging="420"/>
      </w:pPr>
    </w:lvl>
    <w:lvl w:ilvl="3">
      <w:start w:val="1"/>
      <w:numFmt w:val="decimal"/>
      <w:lvlRestart w:val="0"/>
      <w:lvlText w:val="%4."/>
      <w:lvlJc w:val="left"/>
      <w:pPr>
        <w:ind w:left="1887" w:hanging="420"/>
      </w:pPr>
    </w:lvl>
    <w:lvl w:ilvl="4">
      <w:start w:val="1"/>
      <w:numFmt w:val="lowerLetter"/>
      <w:lvlRestart w:val="0"/>
      <w:lvlText w:val="%5)"/>
      <w:lvlJc w:val="left"/>
      <w:pPr>
        <w:ind w:left="2307" w:hanging="420"/>
      </w:pPr>
    </w:lvl>
    <w:lvl w:ilvl="5">
      <w:start w:val="1"/>
      <w:numFmt w:val="lowerRoman"/>
      <w:lvlRestart w:val="0"/>
      <w:lvlText w:val="%6."/>
      <w:lvlJc w:val="right"/>
      <w:pPr>
        <w:ind w:left="2727" w:hanging="420"/>
      </w:pPr>
    </w:lvl>
    <w:lvl w:ilvl="6">
      <w:start w:val="1"/>
      <w:numFmt w:val="decimal"/>
      <w:lvlRestart w:val="0"/>
      <w:lvlText w:val="%7."/>
      <w:lvlJc w:val="left"/>
      <w:pPr>
        <w:ind w:left="3147" w:hanging="420"/>
      </w:pPr>
    </w:lvl>
    <w:lvl w:ilvl="7">
      <w:start w:val="1"/>
      <w:numFmt w:val="lowerLetter"/>
      <w:lvlRestart w:val="0"/>
      <w:lvlText w:val="%8)"/>
      <w:lvlJc w:val="left"/>
      <w:pPr>
        <w:ind w:left="3567" w:hanging="420"/>
      </w:pPr>
    </w:lvl>
    <w:lvl w:ilvl="8">
      <w:start w:val="1"/>
      <w:numFmt w:val="lowerRoman"/>
      <w:lvlRestart w:val="0"/>
      <w:lvlText w:val="%9."/>
      <w:lvlJc w:val="right"/>
      <w:pPr>
        <w:ind w:left="3987" w:hanging="420"/>
      </w:pPr>
    </w:lvl>
  </w:abstractNum>
  <w:abstractNum w:abstractNumId="1" w15:restartNumberingAfterBreak="0">
    <w:nsid w:val="00000008"/>
    <w:multiLevelType w:val="multilevel"/>
    <w:tmpl w:val="00000008"/>
    <w:lvl w:ilvl="0">
      <w:start w:val="1"/>
      <w:numFmt w:val="decimal"/>
      <w:lvlText w:val="（%1）"/>
      <w:lvlJc w:val="left"/>
      <w:pPr>
        <w:ind w:left="1145" w:hanging="720"/>
      </w:pPr>
      <w:rPr>
        <w:rFonts w:hint="default"/>
      </w:rPr>
    </w:lvl>
    <w:lvl w:ilvl="1">
      <w:start w:val="1"/>
      <w:numFmt w:val="lowerLetter"/>
      <w:lvlRestart w:val="0"/>
      <w:lvlText w:val="%2)"/>
      <w:lvlJc w:val="left"/>
      <w:pPr>
        <w:ind w:left="1265" w:hanging="420"/>
      </w:pPr>
    </w:lvl>
    <w:lvl w:ilvl="2">
      <w:start w:val="1"/>
      <w:numFmt w:val="lowerRoman"/>
      <w:lvlRestart w:val="0"/>
      <w:lvlText w:val="%3."/>
      <w:lvlJc w:val="right"/>
      <w:pPr>
        <w:ind w:left="1685" w:hanging="420"/>
      </w:pPr>
    </w:lvl>
    <w:lvl w:ilvl="3">
      <w:start w:val="1"/>
      <w:numFmt w:val="decimal"/>
      <w:lvlRestart w:val="0"/>
      <w:lvlText w:val="%4."/>
      <w:lvlJc w:val="left"/>
      <w:pPr>
        <w:ind w:left="2105" w:hanging="420"/>
      </w:pPr>
    </w:lvl>
    <w:lvl w:ilvl="4">
      <w:start w:val="1"/>
      <w:numFmt w:val="lowerLetter"/>
      <w:lvlRestart w:val="0"/>
      <w:lvlText w:val="%5)"/>
      <w:lvlJc w:val="left"/>
      <w:pPr>
        <w:ind w:left="2525" w:hanging="420"/>
      </w:pPr>
    </w:lvl>
    <w:lvl w:ilvl="5">
      <w:start w:val="1"/>
      <w:numFmt w:val="lowerRoman"/>
      <w:lvlRestart w:val="0"/>
      <w:lvlText w:val="%6."/>
      <w:lvlJc w:val="right"/>
      <w:pPr>
        <w:ind w:left="2945" w:hanging="420"/>
      </w:pPr>
    </w:lvl>
    <w:lvl w:ilvl="6">
      <w:start w:val="1"/>
      <w:numFmt w:val="decimal"/>
      <w:lvlRestart w:val="0"/>
      <w:lvlText w:val="%7."/>
      <w:lvlJc w:val="left"/>
      <w:pPr>
        <w:ind w:left="3365" w:hanging="420"/>
      </w:pPr>
    </w:lvl>
    <w:lvl w:ilvl="7">
      <w:start w:val="1"/>
      <w:numFmt w:val="lowerLetter"/>
      <w:lvlRestart w:val="0"/>
      <w:lvlText w:val="%8)"/>
      <w:lvlJc w:val="left"/>
      <w:pPr>
        <w:ind w:left="3785" w:hanging="420"/>
      </w:pPr>
    </w:lvl>
    <w:lvl w:ilvl="8">
      <w:start w:val="1"/>
      <w:numFmt w:val="lowerRoman"/>
      <w:lvlRestart w:val="0"/>
      <w:lvlText w:val="%9."/>
      <w:lvlJc w:val="right"/>
      <w:pPr>
        <w:ind w:left="4205" w:hanging="420"/>
      </w:pPr>
    </w:lvl>
  </w:abstractNum>
  <w:abstractNum w:abstractNumId="2" w15:restartNumberingAfterBreak="0">
    <w:nsid w:val="00000011"/>
    <w:multiLevelType w:val="multilevel"/>
    <w:tmpl w:val="00000011"/>
    <w:lvl w:ilvl="0">
      <w:start w:val="1"/>
      <w:numFmt w:val="decimal"/>
      <w:lvlText w:val="（%1）"/>
      <w:lvlJc w:val="left"/>
      <w:pPr>
        <w:ind w:left="1145" w:hanging="720"/>
      </w:pPr>
      <w:rPr>
        <w:rFonts w:hint="default"/>
      </w:rPr>
    </w:lvl>
    <w:lvl w:ilvl="1">
      <w:start w:val="1"/>
      <w:numFmt w:val="lowerLetter"/>
      <w:lvlRestart w:val="0"/>
      <w:lvlText w:val="%2)"/>
      <w:lvlJc w:val="left"/>
      <w:pPr>
        <w:ind w:left="1265" w:hanging="420"/>
      </w:pPr>
    </w:lvl>
    <w:lvl w:ilvl="2">
      <w:start w:val="1"/>
      <w:numFmt w:val="lowerRoman"/>
      <w:lvlRestart w:val="0"/>
      <w:lvlText w:val="%3."/>
      <w:lvlJc w:val="right"/>
      <w:pPr>
        <w:ind w:left="1685" w:hanging="420"/>
      </w:pPr>
    </w:lvl>
    <w:lvl w:ilvl="3">
      <w:start w:val="1"/>
      <w:numFmt w:val="decimal"/>
      <w:lvlRestart w:val="0"/>
      <w:lvlText w:val="%4."/>
      <w:lvlJc w:val="left"/>
      <w:pPr>
        <w:ind w:left="2105" w:hanging="420"/>
      </w:pPr>
    </w:lvl>
    <w:lvl w:ilvl="4">
      <w:start w:val="1"/>
      <w:numFmt w:val="lowerLetter"/>
      <w:lvlRestart w:val="0"/>
      <w:lvlText w:val="%5)"/>
      <w:lvlJc w:val="left"/>
      <w:pPr>
        <w:ind w:left="2525" w:hanging="420"/>
      </w:pPr>
    </w:lvl>
    <w:lvl w:ilvl="5">
      <w:start w:val="1"/>
      <w:numFmt w:val="lowerRoman"/>
      <w:lvlRestart w:val="0"/>
      <w:lvlText w:val="%6."/>
      <w:lvlJc w:val="right"/>
      <w:pPr>
        <w:ind w:left="2945" w:hanging="420"/>
      </w:pPr>
    </w:lvl>
    <w:lvl w:ilvl="6">
      <w:start w:val="1"/>
      <w:numFmt w:val="decimal"/>
      <w:lvlRestart w:val="0"/>
      <w:lvlText w:val="%7."/>
      <w:lvlJc w:val="left"/>
      <w:pPr>
        <w:ind w:left="3365" w:hanging="420"/>
      </w:pPr>
    </w:lvl>
    <w:lvl w:ilvl="7">
      <w:start w:val="1"/>
      <w:numFmt w:val="lowerLetter"/>
      <w:lvlRestart w:val="0"/>
      <w:lvlText w:val="%8)"/>
      <w:lvlJc w:val="left"/>
      <w:pPr>
        <w:ind w:left="3785" w:hanging="420"/>
      </w:pPr>
    </w:lvl>
    <w:lvl w:ilvl="8">
      <w:start w:val="1"/>
      <w:numFmt w:val="lowerRoman"/>
      <w:lvlRestart w:val="0"/>
      <w:lvlText w:val="%9."/>
      <w:lvlJc w:val="right"/>
      <w:pPr>
        <w:ind w:left="4205" w:hanging="420"/>
      </w:pPr>
    </w:lvl>
  </w:abstractNum>
  <w:abstractNum w:abstractNumId="3" w15:restartNumberingAfterBreak="0">
    <w:nsid w:val="014A273F"/>
    <w:multiLevelType w:val="multilevel"/>
    <w:tmpl w:val="014A273F"/>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8A30563"/>
    <w:multiLevelType w:val="multilevel"/>
    <w:tmpl w:val="08A30563"/>
    <w:lvl w:ilvl="0">
      <w:start w:val="1"/>
      <w:numFmt w:val="lowerRoman"/>
      <w:lvlText w:val="%1."/>
      <w:lvlJc w:val="right"/>
      <w:pPr>
        <w:ind w:left="1140" w:hanging="420"/>
      </w:pPr>
      <w:rPr>
        <w:rFonts w:hint="eastAsia"/>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15:restartNumberingAfterBreak="0">
    <w:nsid w:val="099A0429"/>
    <w:multiLevelType w:val="multilevel"/>
    <w:tmpl w:val="099A0429"/>
    <w:lvl w:ilvl="0">
      <w:start w:val="1"/>
      <w:numFmt w:val="decimal"/>
      <w:lvlText w:val="（%1）"/>
      <w:lvlJc w:val="left"/>
      <w:pPr>
        <w:ind w:left="1352" w:hanging="360"/>
      </w:pPr>
      <w:rPr>
        <w:rFonts w:hint="default"/>
        <w:lang w:val="en-US"/>
      </w:rPr>
    </w:lvl>
    <w:lvl w:ilvl="1">
      <w:start w:val="1"/>
      <w:numFmt w:val="decimalEnclosedCircle"/>
      <w:lvlText w:val="%2"/>
      <w:lvlJc w:val="left"/>
      <w:pPr>
        <w:ind w:left="1070" w:hanging="360"/>
      </w:pPr>
      <w:rPr>
        <w:rFonts w:hint="default"/>
      </w:rPr>
    </w:lvl>
    <w:lvl w:ilvl="2">
      <w:start w:val="1"/>
      <w:numFmt w:val="lowerRoman"/>
      <w:lvlText w:val="%3."/>
      <w:lvlJc w:val="right"/>
      <w:pPr>
        <w:ind w:left="2720" w:hanging="180"/>
      </w:pPr>
    </w:lvl>
    <w:lvl w:ilvl="3">
      <w:start w:val="1"/>
      <w:numFmt w:val="decimal"/>
      <w:lvlText w:val="%4."/>
      <w:lvlJc w:val="left"/>
      <w:pPr>
        <w:ind w:left="3440" w:hanging="360"/>
      </w:pPr>
    </w:lvl>
    <w:lvl w:ilvl="4">
      <w:start w:val="1"/>
      <w:numFmt w:val="lowerLetter"/>
      <w:lvlText w:val="%5."/>
      <w:lvlJc w:val="left"/>
      <w:pPr>
        <w:ind w:left="4160" w:hanging="360"/>
      </w:pPr>
    </w:lvl>
    <w:lvl w:ilvl="5">
      <w:start w:val="1"/>
      <w:numFmt w:val="lowerRoman"/>
      <w:lvlText w:val="%6."/>
      <w:lvlJc w:val="right"/>
      <w:pPr>
        <w:ind w:left="4880" w:hanging="180"/>
      </w:pPr>
    </w:lvl>
    <w:lvl w:ilvl="6">
      <w:start w:val="1"/>
      <w:numFmt w:val="decimal"/>
      <w:lvlText w:val="%7."/>
      <w:lvlJc w:val="left"/>
      <w:pPr>
        <w:ind w:left="5600" w:hanging="360"/>
      </w:pPr>
    </w:lvl>
    <w:lvl w:ilvl="7">
      <w:start w:val="1"/>
      <w:numFmt w:val="lowerLetter"/>
      <w:lvlText w:val="%8."/>
      <w:lvlJc w:val="left"/>
      <w:pPr>
        <w:ind w:left="6320" w:hanging="360"/>
      </w:pPr>
    </w:lvl>
    <w:lvl w:ilvl="8">
      <w:start w:val="1"/>
      <w:numFmt w:val="lowerRoman"/>
      <w:lvlText w:val="%9."/>
      <w:lvlJc w:val="right"/>
      <w:pPr>
        <w:ind w:left="7040" w:hanging="180"/>
      </w:pPr>
    </w:lvl>
  </w:abstractNum>
  <w:abstractNum w:abstractNumId="6" w15:restartNumberingAfterBreak="0">
    <w:nsid w:val="09B518C5"/>
    <w:multiLevelType w:val="multilevel"/>
    <w:tmpl w:val="09B518C5"/>
    <w:lvl w:ilvl="0">
      <w:start w:val="1"/>
      <w:numFmt w:val="decimal"/>
      <w:lvlText w:val="%1."/>
      <w:lvlJc w:val="left"/>
      <w:pPr>
        <w:ind w:left="840" w:hanging="360"/>
      </w:pPr>
      <w:rPr>
        <w:rFonts w:hint="default"/>
      </w:rPr>
    </w:lvl>
    <w:lvl w:ilvl="1">
      <w:start w:val="1"/>
      <w:numFmt w:val="decimal"/>
      <w:lvlText w:val="（%2）"/>
      <w:lvlJc w:val="left"/>
      <w:pPr>
        <w:ind w:left="1620" w:hanging="720"/>
      </w:pPr>
      <w:rPr>
        <w:rFonts w:hint="default"/>
      </w:r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7" w15:restartNumberingAfterBreak="0">
    <w:nsid w:val="0A411BA0"/>
    <w:multiLevelType w:val="multilevel"/>
    <w:tmpl w:val="0A411BA0"/>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8" w15:restartNumberingAfterBreak="0">
    <w:nsid w:val="0D343DB1"/>
    <w:multiLevelType w:val="multilevel"/>
    <w:tmpl w:val="0D343DB1"/>
    <w:lvl w:ilvl="0">
      <w:start w:val="1"/>
      <w:numFmt w:val="decimal"/>
      <w:lvlText w:val="%1."/>
      <w:lvlJc w:val="left"/>
      <w:pPr>
        <w:ind w:left="840" w:hanging="360"/>
      </w:pPr>
      <w:rPr>
        <w:rFonts w:hint="default"/>
      </w:rPr>
    </w:lvl>
    <w:lvl w:ilvl="1">
      <w:start w:val="1"/>
      <w:numFmt w:val="decimal"/>
      <w:lvlText w:val="（%2）"/>
      <w:lvlJc w:val="left"/>
      <w:pPr>
        <w:ind w:left="1620" w:hanging="720"/>
      </w:pPr>
      <w:rPr>
        <w:rFonts w:hint="default"/>
        <w:lang w:val="en-US"/>
      </w:r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9" w15:restartNumberingAfterBreak="0">
    <w:nsid w:val="0F0F77C8"/>
    <w:multiLevelType w:val="multilevel"/>
    <w:tmpl w:val="0F0F77C8"/>
    <w:lvl w:ilvl="0">
      <w:start w:val="1"/>
      <w:numFmt w:val="lowerRoman"/>
      <w:lvlText w:val="%1."/>
      <w:lvlJc w:val="right"/>
      <w:pPr>
        <w:ind w:left="1140" w:hanging="420"/>
      </w:pPr>
      <w:rPr>
        <w:rFonts w:hint="eastAsia"/>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 w15:restartNumberingAfterBreak="0">
    <w:nsid w:val="108D1F52"/>
    <w:multiLevelType w:val="hybridMultilevel"/>
    <w:tmpl w:val="7396A66E"/>
    <w:lvl w:ilvl="0" w:tplc="227A0C7C">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3E14EA1"/>
    <w:multiLevelType w:val="multilevel"/>
    <w:tmpl w:val="13E14EA1"/>
    <w:lvl w:ilvl="0">
      <w:start w:val="1"/>
      <w:numFmt w:val="decimal"/>
      <w:lvlText w:val="（%1）"/>
      <w:lvlJc w:val="left"/>
      <w:pPr>
        <w:ind w:left="1352" w:hanging="360"/>
      </w:pPr>
      <w:rPr>
        <w:rFonts w:hint="default"/>
      </w:r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12" w15:restartNumberingAfterBreak="0">
    <w:nsid w:val="18245585"/>
    <w:multiLevelType w:val="multilevel"/>
    <w:tmpl w:val="18245585"/>
    <w:lvl w:ilvl="0">
      <w:start w:val="1"/>
      <w:numFmt w:val="lowerRoman"/>
      <w:lvlText w:val="%1."/>
      <w:lvlJc w:val="right"/>
      <w:pPr>
        <w:ind w:left="1140" w:hanging="420"/>
      </w:pPr>
      <w:rPr>
        <w:rFonts w:hint="eastAsia"/>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3" w15:restartNumberingAfterBreak="0">
    <w:nsid w:val="18E9601E"/>
    <w:multiLevelType w:val="multilevel"/>
    <w:tmpl w:val="18E9601E"/>
    <w:lvl w:ilvl="0">
      <w:start w:val="1"/>
      <w:numFmt w:val="decimal"/>
      <w:lvlText w:val="%1."/>
      <w:lvlJc w:val="left"/>
      <w:pPr>
        <w:ind w:left="1280" w:hanging="360"/>
      </w:pPr>
    </w:lvl>
    <w:lvl w:ilvl="1">
      <w:start w:val="1"/>
      <w:numFmt w:val="lowerLetter"/>
      <w:lvlText w:val="%2."/>
      <w:lvlJc w:val="left"/>
      <w:pPr>
        <w:ind w:left="2000" w:hanging="360"/>
      </w:pPr>
    </w:lvl>
    <w:lvl w:ilvl="2">
      <w:start w:val="1"/>
      <w:numFmt w:val="lowerRoman"/>
      <w:lvlText w:val="%3."/>
      <w:lvlJc w:val="right"/>
      <w:pPr>
        <w:ind w:left="2720" w:hanging="180"/>
      </w:pPr>
    </w:lvl>
    <w:lvl w:ilvl="3">
      <w:start w:val="1"/>
      <w:numFmt w:val="decimal"/>
      <w:lvlText w:val="%4."/>
      <w:lvlJc w:val="left"/>
      <w:pPr>
        <w:ind w:left="3440" w:hanging="360"/>
      </w:pPr>
    </w:lvl>
    <w:lvl w:ilvl="4">
      <w:start w:val="1"/>
      <w:numFmt w:val="lowerLetter"/>
      <w:lvlText w:val="%5."/>
      <w:lvlJc w:val="left"/>
      <w:pPr>
        <w:ind w:left="4160" w:hanging="360"/>
      </w:pPr>
    </w:lvl>
    <w:lvl w:ilvl="5">
      <w:start w:val="1"/>
      <w:numFmt w:val="lowerRoman"/>
      <w:lvlText w:val="%6."/>
      <w:lvlJc w:val="right"/>
      <w:pPr>
        <w:ind w:left="4880" w:hanging="180"/>
      </w:pPr>
    </w:lvl>
    <w:lvl w:ilvl="6">
      <w:start w:val="1"/>
      <w:numFmt w:val="decimal"/>
      <w:lvlText w:val="%7."/>
      <w:lvlJc w:val="left"/>
      <w:pPr>
        <w:ind w:left="5600" w:hanging="360"/>
      </w:pPr>
    </w:lvl>
    <w:lvl w:ilvl="7">
      <w:start w:val="1"/>
      <w:numFmt w:val="lowerLetter"/>
      <w:lvlText w:val="%8."/>
      <w:lvlJc w:val="left"/>
      <w:pPr>
        <w:ind w:left="6320" w:hanging="360"/>
      </w:pPr>
    </w:lvl>
    <w:lvl w:ilvl="8">
      <w:start w:val="1"/>
      <w:numFmt w:val="lowerRoman"/>
      <w:lvlText w:val="%9."/>
      <w:lvlJc w:val="right"/>
      <w:pPr>
        <w:ind w:left="7040" w:hanging="180"/>
      </w:pPr>
    </w:lvl>
  </w:abstractNum>
  <w:abstractNum w:abstractNumId="14" w15:restartNumberingAfterBreak="0">
    <w:nsid w:val="1E3C0C92"/>
    <w:multiLevelType w:val="multilevel"/>
    <w:tmpl w:val="1E3C0C92"/>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15:restartNumberingAfterBreak="0">
    <w:nsid w:val="2385578F"/>
    <w:multiLevelType w:val="multilevel"/>
    <w:tmpl w:val="2385578F"/>
    <w:lvl w:ilvl="0">
      <w:start w:val="1"/>
      <w:numFmt w:val="decimal"/>
      <w:lvlText w:val="%1."/>
      <w:lvlJc w:val="left"/>
      <w:pPr>
        <w:ind w:left="1280" w:hanging="360"/>
      </w:pPr>
    </w:lvl>
    <w:lvl w:ilvl="1">
      <w:start w:val="1"/>
      <w:numFmt w:val="lowerLetter"/>
      <w:lvlText w:val="%2."/>
      <w:lvlJc w:val="left"/>
      <w:pPr>
        <w:ind w:left="2000" w:hanging="360"/>
      </w:pPr>
    </w:lvl>
    <w:lvl w:ilvl="2">
      <w:start w:val="1"/>
      <w:numFmt w:val="lowerRoman"/>
      <w:lvlText w:val="%3."/>
      <w:lvlJc w:val="right"/>
      <w:pPr>
        <w:ind w:left="2720" w:hanging="180"/>
      </w:pPr>
    </w:lvl>
    <w:lvl w:ilvl="3">
      <w:start w:val="1"/>
      <w:numFmt w:val="decimal"/>
      <w:lvlText w:val="%4."/>
      <w:lvlJc w:val="left"/>
      <w:pPr>
        <w:ind w:left="3440" w:hanging="360"/>
      </w:pPr>
    </w:lvl>
    <w:lvl w:ilvl="4">
      <w:start w:val="1"/>
      <w:numFmt w:val="lowerLetter"/>
      <w:lvlText w:val="%5."/>
      <w:lvlJc w:val="left"/>
      <w:pPr>
        <w:ind w:left="4160" w:hanging="360"/>
      </w:pPr>
    </w:lvl>
    <w:lvl w:ilvl="5">
      <w:start w:val="1"/>
      <w:numFmt w:val="lowerRoman"/>
      <w:lvlText w:val="%6."/>
      <w:lvlJc w:val="right"/>
      <w:pPr>
        <w:ind w:left="4880" w:hanging="180"/>
      </w:pPr>
    </w:lvl>
    <w:lvl w:ilvl="6">
      <w:start w:val="1"/>
      <w:numFmt w:val="decimal"/>
      <w:lvlText w:val="%7."/>
      <w:lvlJc w:val="left"/>
      <w:pPr>
        <w:ind w:left="5600" w:hanging="360"/>
      </w:pPr>
    </w:lvl>
    <w:lvl w:ilvl="7">
      <w:start w:val="1"/>
      <w:numFmt w:val="lowerLetter"/>
      <w:lvlText w:val="%8."/>
      <w:lvlJc w:val="left"/>
      <w:pPr>
        <w:ind w:left="6320" w:hanging="360"/>
      </w:pPr>
    </w:lvl>
    <w:lvl w:ilvl="8">
      <w:start w:val="1"/>
      <w:numFmt w:val="lowerRoman"/>
      <w:lvlText w:val="%9."/>
      <w:lvlJc w:val="right"/>
      <w:pPr>
        <w:ind w:left="7040" w:hanging="180"/>
      </w:pPr>
    </w:lvl>
  </w:abstractNum>
  <w:abstractNum w:abstractNumId="16" w15:restartNumberingAfterBreak="0">
    <w:nsid w:val="24C26425"/>
    <w:multiLevelType w:val="multilevel"/>
    <w:tmpl w:val="24C26425"/>
    <w:lvl w:ilvl="0">
      <w:start w:val="1"/>
      <w:numFmt w:val="decimal"/>
      <w:lvlText w:val="（%1）"/>
      <w:lvlJc w:val="left"/>
      <w:pPr>
        <w:ind w:left="927" w:hanging="360"/>
      </w:pPr>
      <w:rPr>
        <w:rFonts w:hint="default"/>
      </w:rPr>
    </w:lvl>
    <w:lvl w:ilvl="1">
      <w:start w:val="1"/>
      <w:numFmt w:val="lowerLetter"/>
      <w:lvlText w:val="%2."/>
      <w:lvlJc w:val="left"/>
      <w:pPr>
        <w:ind w:left="2000" w:hanging="360"/>
      </w:pPr>
    </w:lvl>
    <w:lvl w:ilvl="2">
      <w:start w:val="1"/>
      <w:numFmt w:val="lowerRoman"/>
      <w:lvlText w:val="%3."/>
      <w:lvlJc w:val="right"/>
      <w:pPr>
        <w:ind w:left="2720" w:hanging="180"/>
      </w:pPr>
    </w:lvl>
    <w:lvl w:ilvl="3">
      <w:start w:val="1"/>
      <w:numFmt w:val="decimal"/>
      <w:lvlText w:val="%4."/>
      <w:lvlJc w:val="left"/>
      <w:pPr>
        <w:ind w:left="3440" w:hanging="360"/>
      </w:pPr>
    </w:lvl>
    <w:lvl w:ilvl="4">
      <w:start w:val="1"/>
      <w:numFmt w:val="lowerLetter"/>
      <w:lvlText w:val="%5."/>
      <w:lvlJc w:val="left"/>
      <w:pPr>
        <w:ind w:left="4160" w:hanging="360"/>
      </w:pPr>
    </w:lvl>
    <w:lvl w:ilvl="5">
      <w:start w:val="1"/>
      <w:numFmt w:val="lowerRoman"/>
      <w:lvlText w:val="%6."/>
      <w:lvlJc w:val="right"/>
      <w:pPr>
        <w:ind w:left="4880" w:hanging="180"/>
      </w:pPr>
    </w:lvl>
    <w:lvl w:ilvl="6">
      <w:start w:val="1"/>
      <w:numFmt w:val="decimal"/>
      <w:lvlText w:val="%7."/>
      <w:lvlJc w:val="left"/>
      <w:pPr>
        <w:ind w:left="5600" w:hanging="360"/>
      </w:pPr>
    </w:lvl>
    <w:lvl w:ilvl="7">
      <w:start w:val="1"/>
      <w:numFmt w:val="lowerLetter"/>
      <w:lvlText w:val="%8."/>
      <w:lvlJc w:val="left"/>
      <w:pPr>
        <w:ind w:left="6320" w:hanging="360"/>
      </w:pPr>
    </w:lvl>
    <w:lvl w:ilvl="8">
      <w:start w:val="1"/>
      <w:numFmt w:val="lowerRoman"/>
      <w:lvlText w:val="%9."/>
      <w:lvlJc w:val="right"/>
      <w:pPr>
        <w:ind w:left="7040" w:hanging="180"/>
      </w:pPr>
    </w:lvl>
  </w:abstractNum>
  <w:abstractNum w:abstractNumId="17" w15:restartNumberingAfterBreak="0">
    <w:nsid w:val="29887042"/>
    <w:multiLevelType w:val="multilevel"/>
    <w:tmpl w:val="29887042"/>
    <w:lvl w:ilvl="0">
      <w:start w:val="1"/>
      <w:numFmt w:val="decimal"/>
      <w:lvlText w:val="%1."/>
      <w:lvlJc w:val="left"/>
      <w:pPr>
        <w:ind w:left="615" w:hanging="61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8" w15:restartNumberingAfterBreak="0">
    <w:nsid w:val="29CF2CA3"/>
    <w:multiLevelType w:val="multilevel"/>
    <w:tmpl w:val="29CF2CA3"/>
    <w:lvl w:ilvl="0">
      <w:start w:val="1"/>
      <w:numFmt w:val="decimal"/>
      <w:lvlText w:val="（%1）"/>
      <w:lvlJc w:val="left"/>
      <w:pPr>
        <w:ind w:left="1352" w:hanging="360"/>
      </w:pPr>
      <w:rPr>
        <w:rFonts w:hint="default"/>
        <w:lang w:val="en-US"/>
      </w:rPr>
    </w:lvl>
    <w:lvl w:ilvl="1">
      <w:start w:val="1"/>
      <w:numFmt w:val="lowerLetter"/>
      <w:lvlText w:val="%2."/>
      <w:lvlJc w:val="left"/>
      <w:pPr>
        <w:ind w:left="2000" w:hanging="360"/>
      </w:pPr>
    </w:lvl>
    <w:lvl w:ilvl="2">
      <w:start w:val="1"/>
      <w:numFmt w:val="lowerRoman"/>
      <w:lvlText w:val="%3."/>
      <w:lvlJc w:val="right"/>
      <w:pPr>
        <w:ind w:left="2720" w:hanging="180"/>
      </w:pPr>
    </w:lvl>
    <w:lvl w:ilvl="3">
      <w:start w:val="1"/>
      <w:numFmt w:val="decimal"/>
      <w:lvlText w:val="%4."/>
      <w:lvlJc w:val="left"/>
      <w:pPr>
        <w:ind w:left="3440" w:hanging="360"/>
      </w:pPr>
    </w:lvl>
    <w:lvl w:ilvl="4">
      <w:start w:val="1"/>
      <w:numFmt w:val="lowerLetter"/>
      <w:lvlText w:val="%5."/>
      <w:lvlJc w:val="left"/>
      <w:pPr>
        <w:ind w:left="4160" w:hanging="360"/>
      </w:pPr>
    </w:lvl>
    <w:lvl w:ilvl="5">
      <w:start w:val="1"/>
      <w:numFmt w:val="lowerRoman"/>
      <w:lvlText w:val="%6."/>
      <w:lvlJc w:val="right"/>
      <w:pPr>
        <w:ind w:left="4880" w:hanging="180"/>
      </w:pPr>
    </w:lvl>
    <w:lvl w:ilvl="6">
      <w:start w:val="1"/>
      <w:numFmt w:val="decimal"/>
      <w:lvlText w:val="%7."/>
      <w:lvlJc w:val="left"/>
      <w:pPr>
        <w:ind w:left="5600" w:hanging="360"/>
      </w:pPr>
    </w:lvl>
    <w:lvl w:ilvl="7">
      <w:start w:val="1"/>
      <w:numFmt w:val="lowerLetter"/>
      <w:lvlText w:val="%8."/>
      <w:lvlJc w:val="left"/>
      <w:pPr>
        <w:ind w:left="6320" w:hanging="360"/>
      </w:pPr>
    </w:lvl>
    <w:lvl w:ilvl="8">
      <w:start w:val="1"/>
      <w:numFmt w:val="lowerRoman"/>
      <w:lvlText w:val="%9."/>
      <w:lvlJc w:val="right"/>
      <w:pPr>
        <w:ind w:left="7040" w:hanging="180"/>
      </w:pPr>
    </w:lvl>
  </w:abstractNum>
  <w:abstractNum w:abstractNumId="19" w15:restartNumberingAfterBreak="0">
    <w:nsid w:val="2E8A228C"/>
    <w:multiLevelType w:val="hybridMultilevel"/>
    <w:tmpl w:val="867CD024"/>
    <w:lvl w:ilvl="0" w:tplc="11B8257C">
      <w:start w:val="2"/>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08404AE"/>
    <w:multiLevelType w:val="multilevel"/>
    <w:tmpl w:val="308404AE"/>
    <w:lvl w:ilvl="0">
      <w:start w:val="1"/>
      <w:numFmt w:val="japaneseCounting"/>
      <w:lvlText w:val="%1、"/>
      <w:lvlJc w:val="left"/>
      <w:pPr>
        <w:ind w:left="1020" w:hanging="660"/>
      </w:pPr>
      <w:rPr>
        <w:rFonts w:hint="default"/>
      </w:rPr>
    </w:lvl>
    <w:lvl w:ilvl="1">
      <w:start w:val="1"/>
      <w:numFmt w:val="decimalEnclosedCircle"/>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3237322A"/>
    <w:multiLevelType w:val="multilevel"/>
    <w:tmpl w:val="3237322A"/>
    <w:lvl w:ilvl="0">
      <w:start w:val="1"/>
      <w:numFmt w:val="lowerRoman"/>
      <w:lvlText w:val="%1."/>
      <w:lvlJc w:val="right"/>
      <w:pPr>
        <w:ind w:left="1280" w:hanging="720"/>
      </w:pPr>
      <w:rPr>
        <w:rFonts w:hint="default"/>
      </w:rPr>
    </w:lvl>
    <w:lvl w:ilvl="1">
      <w:start w:val="1"/>
      <w:numFmt w:val="decimalEnclosedCircle"/>
      <w:lvlText w:val="%2"/>
      <w:lvlJc w:val="left"/>
      <w:pPr>
        <w:ind w:left="1340" w:hanging="360"/>
      </w:pPr>
      <w:rPr>
        <w:rFonts w:hint="default"/>
      </w:r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22" w15:restartNumberingAfterBreak="0">
    <w:nsid w:val="41FC18FF"/>
    <w:multiLevelType w:val="hybridMultilevel"/>
    <w:tmpl w:val="767E27B0"/>
    <w:lvl w:ilvl="0" w:tplc="31D2D1C2">
      <w:start w:val="1"/>
      <w:numFmt w:val="decimal"/>
      <w:lvlText w:val="（%1）"/>
      <w:lvlJc w:val="left"/>
      <w:pPr>
        <w:ind w:left="1200" w:hanging="720"/>
      </w:pPr>
      <w:rPr>
        <w:rFonts w:hint="default"/>
      </w:rPr>
    </w:lvl>
    <w:lvl w:ilvl="1" w:tplc="08090019" w:tentative="1">
      <w:start w:val="1"/>
      <w:numFmt w:val="lowerLetter"/>
      <w:lvlText w:val="%2."/>
      <w:lvlJc w:val="left"/>
      <w:pPr>
        <w:ind w:left="1560" w:hanging="360"/>
      </w:pPr>
    </w:lvl>
    <w:lvl w:ilvl="2" w:tplc="0809001B" w:tentative="1">
      <w:start w:val="1"/>
      <w:numFmt w:val="lowerRoman"/>
      <w:lvlText w:val="%3."/>
      <w:lvlJc w:val="right"/>
      <w:pPr>
        <w:ind w:left="2280" w:hanging="180"/>
      </w:pPr>
    </w:lvl>
    <w:lvl w:ilvl="3" w:tplc="0809000F" w:tentative="1">
      <w:start w:val="1"/>
      <w:numFmt w:val="decimal"/>
      <w:lvlText w:val="%4."/>
      <w:lvlJc w:val="left"/>
      <w:pPr>
        <w:ind w:left="3000" w:hanging="360"/>
      </w:pPr>
    </w:lvl>
    <w:lvl w:ilvl="4" w:tplc="08090019" w:tentative="1">
      <w:start w:val="1"/>
      <w:numFmt w:val="lowerLetter"/>
      <w:lvlText w:val="%5."/>
      <w:lvlJc w:val="left"/>
      <w:pPr>
        <w:ind w:left="3720" w:hanging="360"/>
      </w:pPr>
    </w:lvl>
    <w:lvl w:ilvl="5" w:tplc="0809001B" w:tentative="1">
      <w:start w:val="1"/>
      <w:numFmt w:val="lowerRoman"/>
      <w:lvlText w:val="%6."/>
      <w:lvlJc w:val="right"/>
      <w:pPr>
        <w:ind w:left="4440" w:hanging="180"/>
      </w:pPr>
    </w:lvl>
    <w:lvl w:ilvl="6" w:tplc="0809000F" w:tentative="1">
      <w:start w:val="1"/>
      <w:numFmt w:val="decimal"/>
      <w:lvlText w:val="%7."/>
      <w:lvlJc w:val="left"/>
      <w:pPr>
        <w:ind w:left="5160" w:hanging="360"/>
      </w:pPr>
    </w:lvl>
    <w:lvl w:ilvl="7" w:tplc="08090019" w:tentative="1">
      <w:start w:val="1"/>
      <w:numFmt w:val="lowerLetter"/>
      <w:lvlText w:val="%8."/>
      <w:lvlJc w:val="left"/>
      <w:pPr>
        <w:ind w:left="5880" w:hanging="360"/>
      </w:pPr>
    </w:lvl>
    <w:lvl w:ilvl="8" w:tplc="0809001B" w:tentative="1">
      <w:start w:val="1"/>
      <w:numFmt w:val="lowerRoman"/>
      <w:lvlText w:val="%9."/>
      <w:lvlJc w:val="right"/>
      <w:pPr>
        <w:ind w:left="6600" w:hanging="180"/>
      </w:pPr>
    </w:lvl>
  </w:abstractNum>
  <w:abstractNum w:abstractNumId="23" w15:restartNumberingAfterBreak="0">
    <w:nsid w:val="424632A1"/>
    <w:multiLevelType w:val="multilevel"/>
    <w:tmpl w:val="424632A1"/>
    <w:lvl w:ilvl="0">
      <w:start w:val="1"/>
      <w:numFmt w:val="decimal"/>
      <w:lvlText w:val="%1."/>
      <w:lvlJc w:val="left"/>
      <w:pPr>
        <w:ind w:left="840" w:hanging="360"/>
      </w:pPr>
      <w:rPr>
        <w:rFonts w:hint="default"/>
      </w:rPr>
    </w:lvl>
    <w:lvl w:ilvl="1">
      <w:start w:val="1"/>
      <w:numFmt w:val="decimal"/>
      <w:lvlText w:val="（%2）"/>
      <w:lvlJc w:val="left"/>
      <w:pPr>
        <w:ind w:left="1620" w:hanging="720"/>
      </w:pPr>
      <w:rPr>
        <w:rFonts w:hint="default"/>
        <w:lang w:val="en-US"/>
      </w:r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4" w15:restartNumberingAfterBreak="0">
    <w:nsid w:val="483F57E3"/>
    <w:multiLevelType w:val="multilevel"/>
    <w:tmpl w:val="483F57E3"/>
    <w:lvl w:ilvl="0">
      <w:start w:val="1"/>
      <w:numFmt w:val="decimal"/>
      <w:lvlText w:val="%1."/>
      <w:lvlJc w:val="left"/>
      <w:pPr>
        <w:ind w:left="1280" w:hanging="360"/>
      </w:pPr>
    </w:lvl>
    <w:lvl w:ilvl="1">
      <w:start w:val="1"/>
      <w:numFmt w:val="lowerLetter"/>
      <w:lvlText w:val="%2."/>
      <w:lvlJc w:val="left"/>
      <w:pPr>
        <w:ind w:left="2000" w:hanging="360"/>
      </w:pPr>
    </w:lvl>
    <w:lvl w:ilvl="2">
      <w:start w:val="1"/>
      <w:numFmt w:val="lowerRoman"/>
      <w:lvlText w:val="%3."/>
      <w:lvlJc w:val="right"/>
      <w:pPr>
        <w:ind w:left="2720" w:hanging="180"/>
      </w:pPr>
    </w:lvl>
    <w:lvl w:ilvl="3">
      <w:start w:val="1"/>
      <w:numFmt w:val="decimal"/>
      <w:lvlText w:val="%4."/>
      <w:lvlJc w:val="left"/>
      <w:pPr>
        <w:ind w:left="3440" w:hanging="360"/>
      </w:pPr>
    </w:lvl>
    <w:lvl w:ilvl="4">
      <w:start w:val="1"/>
      <w:numFmt w:val="lowerLetter"/>
      <w:lvlText w:val="%5."/>
      <w:lvlJc w:val="left"/>
      <w:pPr>
        <w:ind w:left="4160" w:hanging="360"/>
      </w:pPr>
    </w:lvl>
    <w:lvl w:ilvl="5">
      <w:start w:val="1"/>
      <w:numFmt w:val="lowerRoman"/>
      <w:lvlText w:val="%6."/>
      <w:lvlJc w:val="right"/>
      <w:pPr>
        <w:ind w:left="4880" w:hanging="180"/>
      </w:pPr>
    </w:lvl>
    <w:lvl w:ilvl="6">
      <w:start w:val="1"/>
      <w:numFmt w:val="decimal"/>
      <w:lvlText w:val="%7."/>
      <w:lvlJc w:val="left"/>
      <w:pPr>
        <w:ind w:left="5600" w:hanging="360"/>
      </w:pPr>
    </w:lvl>
    <w:lvl w:ilvl="7">
      <w:start w:val="1"/>
      <w:numFmt w:val="lowerLetter"/>
      <w:lvlText w:val="%8."/>
      <w:lvlJc w:val="left"/>
      <w:pPr>
        <w:ind w:left="6320" w:hanging="360"/>
      </w:pPr>
    </w:lvl>
    <w:lvl w:ilvl="8">
      <w:start w:val="1"/>
      <w:numFmt w:val="lowerRoman"/>
      <w:lvlText w:val="%9."/>
      <w:lvlJc w:val="right"/>
      <w:pPr>
        <w:ind w:left="7040" w:hanging="180"/>
      </w:pPr>
    </w:lvl>
  </w:abstractNum>
  <w:abstractNum w:abstractNumId="25" w15:restartNumberingAfterBreak="0">
    <w:nsid w:val="4D9231B0"/>
    <w:multiLevelType w:val="multilevel"/>
    <w:tmpl w:val="4D9231B0"/>
    <w:lvl w:ilvl="0">
      <w:start w:val="1"/>
      <w:numFmt w:val="decimal"/>
      <w:lvlText w:val="（%1）"/>
      <w:lvlJc w:val="left"/>
      <w:pPr>
        <w:ind w:left="927" w:hanging="360"/>
      </w:pPr>
      <w:rPr>
        <w:rFonts w:hint="default"/>
      </w:rPr>
    </w:lvl>
    <w:lvl w:ilvl="1">
      <w:start w:val="1"/>
      <w:numFmt w:val="lowerLetter"/>
      <w:lvlText w:val="%2."/>
      <w:lvlJc w:val="left"/>
      <w:pPr>
        <w:ind w:left="2000" w:hanging="360"/>
      </w:pPr>
    </w:lvl>
    <w:lvl w:ilvl="2">
      <w:start w:val="1"/>
      <w:numFmt w:val="lowerRoman"/>
      <w:lvlText w:val="%3."/>
      <w:lvlJc w:val="right"/>
      <w:pPr>
        <w:ind w:left="2720" w:hanging="180"/>
      </w:pPr>
    </w:lvl>
    <w:lvl w:ilvl="3">
      <w:start w:val="1"/>
      <w:numFmt w:val="decimal"/>
      <w:lvlText w:val="%4."/>
      <w:lvlJc w:val="left"/>
      <w:pPr>
        <w:ind w:left="3440" w:hanging="360"/>
      </w:pPr>
    </w:lvl>
    <w:lvl w:ilvl="4">
      <w:start w:val="1"/>
      <w:numFmt w:val="lowerLetter"/>
      <w:lvlText w:val="%5."/>
      <w:lvlJc w:val="left"/>
      <w:pPr>
        <w:ind w:left="4160" w:hanging="360"/>
      </w:pPr>
    </w:lvl>
    <w:lvl w:ilvl="5">
      <w:start w:val="1"/>
      <w:numFmt w:val="lowerRoman"/>
      <w:lvlText w:val="%6."/>
      <w:lvlJc w:val="right"/>
      <w:pPr>
        <w:ind w:left="4880" w:hanging="180"/>
      </w:pPr>
    </w:lvl>
    <w:lvl w:ilvl="6">
      <w:start w:val="1"/>
      <w:numFmt w:val="decimal"/>
      <w:lvlText w:val="%7."/>
      <w:lvlJc w:val="left"/>
      <w:pPr>
        <w:ind w:left="5600" w:hanging="360"/>
      </w:pPr>
    </w:lvl>
    <w:lvl w:ilvl="7">
      <w:start w:val="1"/>
      <w:numFmt w:val="lowerLetter"/>
      <w:lvlText w:val="%8."/>
      <w:lvlJc w:val="left"/>
      <w:pPr>
        <w:ind w:left="6320" w:hanging="360"/>
      </w:pPr>
    </w:lvl>
    <w:lvl w:ilvl="8">
      <w:start w:val="1"/>
      <w:numFmt w:val="lowerRoman"/>
      <w:lvlText w:val="%9."/>
      <w:lvlJc w:val="right"/>
      <w:pPr>
        <w:ind w:left="7040" w:hanging="180"/>
      </w:pPr>
    </w:lvl>
  </w:abstractNum>
  <w:abstractNum w:abstractNumId="26" w15:restartNumberingAfterBreak="0">
    <w:nsid w:val="52D20780"/>
    <w:multiLevelType w:val="multilevel"/>
    <w:tmpl w:val="52D20780"/>
    <w:lvl w:ilvl="0">
      <w:start w:val="1"/>
      <w:numFmt w:val="decimal"/>
      <w:lvlText w:val="%1."/>
      <w:lvlJc w:val="left"/>
      <w:pPr>
        <w:ind w:left="922" w:hanging="360"/>
      </w:pPr>
      <w:rPr>
        <w:rFonts w:hint="default"/>
      </w:rPr>
    </w:lvl>
    <w:lvl w:ilvl="1">
      <w:start w:val="1"/>
      <w:numFmt w:val="decimalEnclosedCircle"/>
      <w:lvlText w:val="%2"/>
      <w:lvlJc w:val="left"/>
      <w:pPr>
        <w:ind w:left="502" w:hanging="360"/>
      </w:pPr>
      <w:rPr>
        <w:rFonts w:hint="default"/>
      </w:rPr>
    </w:lvl>
    <w:lvl w:ilvl="2">
      <w:start w:val="1"/>
      <w:numFmt w:val="lowerRoman"/>
      <w:lvlText w:val="%3."/>
      <w:lvlJc w:val="right"/>
      <w:pPr>
        <w:ind w:left="1822" w:hanging="420"/>
      </w:pPr>
    </w:lvl>
    <w:lvl w:ilvl="3">
      <w:start w:val="1"/>
      <w:numFmt w:val="decimal"/>
      <w:lvlText w:val="%4."/>
      <w:lvlJc w:val="left"/>
      <w:pPr>
        <w:ind w:left="2242" w:hanging="420"/>
      </w:pPr>
    </w:lvl>
    <w:lvl w:ilvl="4">
      <w:start w:val="1"/>
      <w:numFmt w:val="lowerLetter"/>
      <w:lvlText w:val="%5)"/>
      <w:lvlJc w:val="left"/>
      <w:pPr>
        <w:ind w:left="2662" w:hanging="420"/>
      </w:pPr>
    </w:lvl>
    <w:lvl w:ilvl="5">
      <w:start w:val="1"/>
      <w:numFmt w:val="lowerRoman"/>
      <w:lvlText w:val="%6."/>
      <w:lvlJc w:val="right"/>
      <w:pPr>
        <w:ind w:left="3082" w:hanging="420"/>
      </w:pPr>
    </w:lvl>
    <w:lvl w:ilvl="6">
      <w:start w:val="1"/>
      <w:numFmt w:val="decimal"/>
      <w:lvlText w:val="%7."/>
      <w:lvlJc w:val="left"/>
      <w:pPr>
        <w:ind w:left="3502" w:hanging="420"/>
      </w:pPr>
    </w:lvl>
    <w:lvl w:ilvl="7">
      <w:start w:val="1"/>
      <w:numFmt w:val="lowerLetter"/>
      <w:lvlText w:val="%8)"/>
      <w:lvlJc w:val="left"/>
      <w:pPr>
        <w:ind w:left="3922" w:hanging="420"/>
      </w:pPr>
    </w:lvl>
    <w:lvl w:ilvl="8">
      <w:start w:val="1"/>
      <w:numFmt w:val="lowerRoman"/>
      <w:lvlText w:val="%9."/>
      <w:lvlJc w:val="right"/>
      <w:pPr>
        <w:ind w:left="4342" w:hanging="420"/>
      </w:pPr>
    </w:lvl>
  </w:abstractNum>
  <w:abstractNum w:abstractNumId="27" w15:restartNumberingAfterBreak="0">
    <w:nsid w:val="54092870"/>
    <w:multiLevelType w:val="multilevel"/>
    <w:tmpl w:val="54092870"/>
    <w:lvl w:ilvl="0">
      <w:start w:val="1"/>
      <w:numFmt w:val="decimal"/>
      <w:lvlText w:val="%1."/>
      <w:lvlJc w:val="left"/>
      <w:pPr>
        <w:ind w:left="1920" w:hanging="360"/>
      </w:pPr>
    </w:lvl>
    <w:lvl w:ilvl="1">
      <w:start w:val="1"/>
      <w:numFmt w:val="lowerLetter"/>
      <w:lvlText w:val="%2."/>
      <w:lvlJc w:val="left"/>
      <w:pPr>
        <w:ind w:left="2000" w:hanging="360"/>
      </w:pPr>
    </w:lvl>
    <w:lvl w:ilvl="2">
      <w:start w:val="1"/>
      <w:numFmt w:val="lowerRoman"/>
      <w:lvlText w:val="%3."/>
      <w:lvlJc w:val="right"/>
      <w:pPr>
        <w:ind w:left="2720" w:hanging="180"/>
      </w:pPr>
    </w:lvl>
    <w:lvl w:ilvl="3">
      <w:start w:val="1"/>
      <w:numFmt w:val="decimal"/>
      <w:lvlText w:val="%4."/>
      <w:lvlJc w:val="left"/>
      <w:pPr>
        <w:ind w:left="3440" w:hanging="360"/>
      </w:pPr>
    </w:lvl>
    <w:lvl w:ilvl="4">
      <w:start w:val="1"/>
      <w:numFmt w:val="lowerLetter"/>
      <w:lvlText w:val="%5."/>
      <w:lvlJc w:val="left"/>
      <w:pPr>
        <w:ind w:left="4160" w:hanging="360"/>
      </w:pPr>
    </w:lvl>
    <w:lvl w:ilvl="5">
      <w:start w:val="1"/>
      <w:numFmt w:val="lowerRoman"/>
      <w:lvlText w:val="%6."/>
      <w:lvlJc w:val="right"/>
      <w:pPr>
        <w:ind w:left="4880" w:hanging="180"/>
      </w:pPr>
    </w:lvl>
    <w:lvl w:ilvl="6">
      <w:start w:val="1"/>
      <w:numFmt w:val="decimal"/>
      <w:lvlText w:val="%7."/>
      <w:lvlJc w:val="left"/>
      <w:pPr>
        <w:ind w:left="5600" w:hanging="360"/>
      </w:pPr>
    </w:lvl>
    <w:lvl w:ilvl="7">
      <w:start w:val="1"/>
      <w:numFmt w:val="lowerLetter"/>
      <w:lvlText w:val="%8."/>
      <w:lvlJc w:val="left"/>
      <w:pPr>
        <w:ind w:left="6320" w:hanging="360"/>
      </w:pPr>
    </w:lvl>
    <w:lvl w:ilvl="8">
      <w:start w:val="1"/>
      <w:numFmt w:val="lowerRoman"/>
      <w:lvlText w:val="%9."/>
      <w:lvlJc w:val="right"/>
      <w:pPr>
        <w:ind w:left="7040" w:hanging="180"/>
      </w:pPr>
    </w:lvl>
  </w:abstractNum>
  <w:abstractNum w:abstractNumId="28" w15:restartNumberingAfterBreak="0">
    <w:nsid w:val="59B9642B"/>
    <w:multiLevelType w:val="multilevel"/>
    <w:tmpl w:val="59B9642B"/>
    <w:lvl w:ilvl="0">
      <w:start w:val="1"/>
      <w:numFmt w:val="lowerRoman"/>
      <w:lvlText w:val="%1."/>
      <w:lvlJc w:val="right"/>
      <w:pPr>
        <w:ind w:left="1140" w:hanging="420"/>
      </w:pPr>
      <w:rPr>
        <w:rFonts w:hint="eastAsia"/>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9" w15:restartNumberingAfterBreak="0">
    <w:nsid w:val="5A6B7814"/>
    <w:multiLevelType w:val="multilevel"/>
    <w:tmpl w:val="5A6B7814"/>
    <w:lvl w:ilvl="0">
      <w:start w:val="1"/>
      <w:numFmt w:val="decimal"/>
      <w:lvlText w:val="%1."/>
      <w:lvlJc w:val="left"/>
      <w:pPr>
        <w:ind w:left="615" w:hanging="61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364"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0" w15:restartNumberingAfterBreak="0">
    <w:nsid w:val="5BAC12AF"/>
    <w:multiLevelType w:val="multilevel"/>
    <w:tmpl w:val="5BAC12AF"/>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 w15:restartNumberingAfterBreak="0">
    <w:nsid w:val="5C5D16FC"/>
    <w:multiLevelType w:val="multilevel"/>
    <w:tmpl w:val="5C5D16FC"/>
    <w:lvl w:ilvl="0">
      <w:start w:val="1"/>
      <w:numFmt w:val="decimal"/>
      <w:lvlText w:val="%1."/>
      <w:lvlJc w:val="left"/>
      <w:pPr>
        <w:ind w:left="1280" w:hanging="360"/>
      </w:pPr>
    </w:lvl>
    <w:lvl w:ilvl="1">
      <w:start w:val="1"/>
      <w:numFmt w:val="lowerLetter"/>
      <w:lvlText w:val="%2."/>
      <w:lvlJc w:val="left"/>
      <w:pPr>
        <w:ind w:left="2000" w:hanging="360"/>
      </w:pPr>
    </w:lvl>
    <w:lvl w:ilvl="2">
      <w:start w:val="1"/>
      <w:numFmt w:val="lowerRoman"/>
      <w:lvlText w:val="%3."/>
      <w:lvlJc w:val="right"/>
      <w:pPr>
        <w:ind w:left="2720" w:hanging="180"/>
      </w:pPr>
    </w:lvl>
    <w:lvl w:ilvl="3">
      <w:start w:val="1"/>
      <w:numFmt w:val="decimal"/>
      <w:lvlText w:val="%4."/>
      <w:lvlJc w:val="left"/>
      <w:pPr>
        <w:ind w:left="3440" w:hanging="360"/>
      </w:pPr>
    </w:lvl>
    <w:lvl w:ilvl="4">
      <w:start w:val="1"/>
      <w:numFmt w:val="lowerLetter"/>
      <w:lvlText w:val="%5."/>
      <w:lvlJc w:val="left"/>
      <w:pPr>
        <w:ind w:left="4160" w:hanging="360"/>
      </w:pPr>
    </w:lvl>
    <w:lvl w:ilvl="5">
      <w:start w:val="1"/>
      <w:numFmt w:val="lowerRoman"/>
      <w:lvlText w:val="%6."/>
      <w:lvlJc w:val="right"/>
      <w:pPr>
        <w:ind w:left="4880" w:hanging="180"/>
      </w:pPr>
    </w:lvl>
    <w:lvl w:ilvl="6">
      <w:start w:val="1"/>
      <w:numFmt w:val="decimal"/>
      <w:lvlText w:val="%7."/>
      <w:lvlJc w:val="left"/>
      <w:pPr>
        <w:ind w:left="5600" w:hanging="360"/>
      </w:pPr>
    </w:lvl>
    <w:lvl w:ilvl="7">
      <w:start w:val="1"/>
      <w:numFmt w:val="lowerLetter"/>
      <w:lvlText w:val="%8."/>
      <w:lvlJc w:val="left"/>
      <w:pPr>
        <w:ind w:left="6320" w:hanging="360"/>
      </w:pPr>
    </w:lvl>
    <w:lvl w:ilvl="8">
      <w:start w:val="1"/>
      <w:numFmt w:val="lowerRoman"/>
      <w:lvlText w:val="%9."/>
      <w:lvlJc w:val="right"/>
      <w:pPr>
        <w:ind w:left="7040" w:hanging="180"/>
      </w:pPr>
    </w:lvl>
  </w:abstractNum>
  <w:abstractNum w:abstractNumId="32" w15:restartNumberingAfterBreak="0">
    <w:nsid w:val="60B72206"/>
    <w:multiLevelType w:val="multilevel"/>
    <w:tmpl w:val="60B72206"/>
    <w:lvl w:ilvl="0">
      <w:start w:val="1"/>
      <w:numFmt w:val="lowerRoman"/>
      <w:lvlText w:val="%1."/>
      <w:lvlJc w:val="right"/>
      <w:pPr>
        <w:ind w:left="1140" w:hanging="420"/>
      </w:pPr>
      <w:rPr>
        <w:rFonts w:hint="eastAsia"/>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3" w15:restartNumberingAfterBreak="0">
    <w:nsid w:val="66214658"/>
    <w:multiLevelType w:val="multilevel"/>
    <w:tmpl w:val="66214658"/>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4" w15:restartNumberingAfterBreak="0">
    <w:nsid w:val="6CD91291"/>
    <w:multiLevelType w:val="multilevel"/>
    <w:tmpl w:val="6CD91291"/>
    <w:lvl w:ilvl="0">
      <w:start w:val="1"/>
      <w:numFmt w:val="decimal"/>
      <w:lvlText w:val="（%1）"/>
      <w:lvlJc w:val="left"/>
      <w:pPr>
        <w:ind w:left="900" w:hanging="420"/>
      </w:pPr>
      <w:rPr>
        <w:rFonts w:hint="default"/>
      </w:rPr>
    </w:lvl>
    <w:lvl w:ilvl="1">
      <w:start w:val="3"/>
      <w:numFmt w:val="decimalEnclosedCircle"/>
      <w:lvlText w:val="%2"/>
      <w:lvlJc w:val="left"/>
      <w:pPr>
        <w:ind w:left="1260" w:hanging="360"/>
      </w:pPr>
      <w:rPr>
        <w:rFonts w:hint="default"/>
      </w:r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5" w15:restartNumberingAfterBreak="0">
    <w:nsid w:val="6D7B5D26"/>
    <w:multiLevelType w:val="multilevel"/>
    <w:tmpl w:val="6D7B5D26"/>
    <w:lvl w:ilvl="0">
      <w:start w:val="1"/>
      <w:numFmt w:val="decimal"/>
      <w:lvlText w:val="%1."/>
      <w:lvlJc w:val="left"/>
      <w:pPr>
        <w:ind w:left="1280" w:hanging="360"/>
      </w:pPr>
    </w:lvl>
    <w:lvl w:ilvl="1">
      <w:start w:val="1"/>
      <w:numFmt w:val="lowerLetter"/>
      <w:lvlText w:val="%2."/>
      <w:lvlJc w:val="left"/>
      <w:pPr>
        <w:ind w:left="2000" w:hanging="360"/>
      </w:pPr>
    </w:lvl>
    <w:lvl w:ilvl="2">
      <w:start w:val="1"/>
      <w:numFmt w:val="lowerRoman"/>
      <w:lvlText w:val="%3."/>
      <w:lvlJc w:val="right"/>
      <w:pPr>
        <w:ind w:left="2720" w:hanging="180"/>
      </w:pPr>
    </w:lvl>
    <w:lvl w:ilvl="3">
      <w:start w:val="1"/>
      <w:numFmt w:val="decimal"/>
      <w:lvlText w:val="%4."/>
      <w:lvlJc w:val="left"/>
      <w:pPr>
        <w:ind w:left="3440" w:hanging="360"/>
      </w:pPr>
    </w:lvl>
    <w:lvl w:ilvl="4">
      <w:start w:val="1"/>
      <w:numFmt w:val="lowerLetter"/>
      <w:lvlText w:val="%5."/>
      <w:lvlJc w:val="left"/>
      <w:pPr>
        <w:ind w:left="4160" w:hanging="360"/>
      </w:pPr>
    </w:lvl>
    <w:lvl w:ilvl="5">
      <w:start w:val="1"/>
      <w:numFmt w:val="lowerRoman"/>
      <w:lvlText w:val="%6."/>
      <w:lvlJc w:val="right"/>
      <w:pPr>
        <w:ind w:left="4880" w:hanging="180"/>
      </w:pPr>
    </w:lvl>
    <w:lvl w:ilvl="6">
      <w:start w:val="1"/>
      <w:numFmt w:val="decimal"/>
      <w:lvlText w:val="%7."/>
      <w:lvlJc w:val="left"/>
      <w:pPr>
        <w:ind w:left="5600" w:hanging="360"/>
      </w:pPr>
    </w:lvl>
    <w:lvl w:ilvl="7">
      <w:start w:val="1"/>
      <w:numFmt w:val="lowerLetter"/>
      <w:lvlText w:val="%8."/>
      <w:lvlJc w:val="left"/>
      <w:pPr>
        <w:ind w:left="6320" w:hanging="360"/>
      </w:pPr>
    </w:lvl>
    <w:lvl w:ilvl="8">
      <w:start w:val="1"/>
      <w:numFmt w:val="lowerRoman"/>
      <w:lvlText w:val="%9."/>
      <w:lvlJc w:val="right"/>
      <w:pPr>
        <w:ind w:left="7040" w:hanging="180"/>
      </w:pPr>
    </w:lvl>
  </w:abstractNum>
  <w:abstractNum w:abstractNumId="36" w15:restartNumberingAfterBreak="0">
    <w:nsid w:val="6F9D1F59"/>
    <w:multiLevelType w:val="multilevel"/>
    <w:tmpl w:val="6F9D1F59"/>
    <w:lvl w:ilvl="0">
      <w:start w:val="1"/>
      <w:numFmt w:val="decimal"/>
      <w:lvlText w:val="（%1）"/>
      <w:lvlJc w:val="left"/>
      <w:pPr>
        <w:ind w:left="927" w:hanging="360"/>
      </w:pPr>
      <w:rPr>
        <w:rFonts w:hint="default"/>
      </w:rPr>
    </w:lvl>
    <w:lvl w:ilvl="1">
      <w:start w:val="1"/>
      <w:numFmt w:val="lowerLetter"/>
      <w:lvlText w:val="%2."/>
      <w:lvlJc w:val="left"/>
      <w:pPr>
        <w:ind w:left="2000" w:hanging="360"/>
      </w:pPr>
    </w:lvl>
    <w:lvl w:ilvl="2">
      <w:start w:val="1"/>
      <w:numFmt w:val="lowerRoman"/>
      <w:lvlText w:val="%3."/>
      <w:lvlJc w:val="right"/>
      <w:pPr>
        <w:ind w:left="2720" w:hanging="180"/>
      </w:pPr>
    </w:lvl>
    <w:lvl w:ilvl="3">
      <w:start w:val="1"/>
      <w:numFmt w:val="decimal"/>
      <w:lvlText w:val="%4."/>
      <w:lvlJc w:val="left"/>
      <w:pPr>
        <w:ind w:left="3440" w:hanging="360"/>
      </w:pPr>
    </w:lvl>
    <w:lvl w:ilvl="4">
      <w:start w:val="1"/>
      <w:numFmt w:val="lowerLetter"/>
      <w:lvlText w:val="%5."/>
      <w:lvlJc w:val="left"/>
      <w:pPr>
        <w:ind w:left="4160" w:hanging="360"/>
      </w:pPr>
    </w:lvl>
    <w:lvl w:ilvl="5">
      <w:start w:val="1"/>
      <w:numFmt w:val="lowerRoman"/>
      <w:lvlText w:val="%6."/>
      <w:lvlJc w:val="right"/>
      <w:pPr>
        <w:ind w:left="4880" w:hanging="180"/>
      </w:pPr>
    </w:lvl>
    <w:lvl w:ilvl="6">
      <w:start w:val="1"/>
      <w:numFmt w:val="decimal"/>
      <w:lvlText w:val="%7."/>
      <w:lvlJc w:val="left"/>
      <w:pPr>
        <w:ind w:left="5600" w:hanging="360"/>
      </w:pPr>
    </w:lvl>
    <w:lvl w:ilvl="7">
      <w:start w:val="1"/>
      <w:numFmt w:val="lowerLetter"/>
      <w:lvlText w:val="%8."/>
      <w:lvlJc w:val="left"/>
      <w:pPr>
        <w:ind w:left="6320" w:hanging="360"/>
      </w:pPr>
    </w:lvl>
    <w:lvl w:ilvl="8">
      <w:start w:val="1"/>
      <w:numFmt w:val="lowerRoman"/>
      <w:lvlText w:val="%9."/>
      <w:lvlJc w:val="right"/>
      <w:pPr>
        <w:ind w:left="7040" w:hanging="180"/>
      </w:pPr>
    </w:lvl>
  </w:abstractNum>
  <w:abstractNum w:abstractNumId="37" w15:restartNumberingAfterBreak="0">
    <w:nsid w:val="712448EF"/>
    <w:multiLevelType w:val="multilevel"/>
    <w:tmpl w:val="712448EF"/>
    <w:lvl w:ilvl="0">
      <w:start w:val="1"/>
      <w:numFmt w:val="decimal"/>
      <w:lvlText w:val="（%1）"/>
      <w:lvlJc w:val="left"/>
      <w:pPr>
        <w:ind w:left="1280" w:hanging="360"/>
      </w:pPr>
      <w:rPr>
        <w:rFonts w:hint="default"/>
      </w:rPr>
    </w:lvl>
    <w:lvl w:ilvl="1">
      <w:start w:val="1"/>
      <w:numFmt w:val="lowerLetter"/>
      <w:lvlText w:val="%2."/>
      <w:lvlJc w:val="left"/>
      <w:pPr>
        <w:ind w:left="2000" w:hanging="360"/>
      </w:pPr>
    </w:lvl>
    <w:lvl w:ilvl="2">
      <w:start w:val="1"/>
      <w:numFmt w:val="lowerRoman"/>
      <w:lvlText w:val="%3."/>
      <w:lvlJc w:val="right"/>
      <w:pPr>
        <w:ind w:left="2720" w:hanging="180"/>
      </w:pPr>
    </w:lvl>
    <w:lvl w:ilvl="3">
      <w:start w:val="1"/>
      <w:numFmt w:val="decimal"/>
      <w:lvlText w:val="%4."/>
      <w:lvlJc w:val="left"/>
      <w:pPr>
        <w:ind w:left="3440" w:hanging="360"/>
      </w:pPr>
    </w:lvl>
    <w:lvl w:ilvl="4">
      <w:start w:val="1"/>
      <w:numFmt w:val="lowerLetter"/>
      <w:lvlText w:val="%5."/>
      <w:lvlJc w:val="left"/>
      <w:pPr>
        <w:ind w:left="4160" w:hanging="360"/>
      </w:pPr>
    </w:lvl>
    <w:lvl w:ilvl="5">
      <w:start w:val="1"/>
      <w:numFmt w:val="lowerRoman"/>
      <w:lvlText w:val="%6."/>
      <w:lvlJc w:val="right"/>
      <w:pPr>
        <w:ind w:left="4880" w:hanging="180"/>
      </w:pPr>
    </w:lvl>
    <w:lvl w:ilvl="6">
      <w:start w:val="1"/>
      <w:numFmt w:val="decimal"/>
      <w:lvlText w:val="%7."/>
      <w:lvlJc w:val="left"/>
      <w:pPr>
        <w:ind w:left="5600" w:hanging="360"/>
      </w:pPr>
    </w:lvl>
    <w:lvl w:ilvl="7">
      <w:start w:val="1"/>
      <w:numFmt w:val="lowerLetter"/>
      <w:lvlText w:val="%8."/>
      <w:lvlJc w:val="left"/>
      <w:pPr>
        <w:ind w:left="6320" w:hanging="360"/>
      </w:pPr>
    </w:lvl>
    <w:lvl w:ilvl="8">
      <w:start w:val="1"/>
      <w:numFmt w:val="lowerRoman"/>
      <w:lvlText w:val="%9."/>
      <w:lvlJc w:val="right"/>
      <w:pPr>
        <w:ind w:left="7040" w:hanging="180"/>
      </w:pPr>
    </w:lvl>
  </w:abstractNum>
  <w:abstractNum w:abstractNumId="38" w15:restartNumberingAfterBreak="0">
    <w:nsid w:val="71423718"/>
    <w:multiLevelType w:val="multilevel"/>
    <w:tmpl w:val="71423718"/>
    <w:lvl w:ilvl="0">
      <w:start w:val="1"/>
      <w:numFmt w:val="decimal"/>
      <w:lvlText w:val="%1."/>
      <w:lvlJc w:val="left"/>
      <w:pPr>
        <w:ind w:left="1280" w:hanging="360"/>
      </w:pPr>
    </w:lvl>
    <w:lvl w:ilvl="1">
      <w:start w:val="1"/>
      <w:numFmt w:val="lowerLetter"/>
      <w:lvlText w:val="%2."/>
      <w:lvlJc w:val="left"/>
      <w:pPr>
        <w:ind w:left="2000" w:hanging="360"/>
      </w:pPr>
    </w:lvl>
    <w:lvl w:ilvl="2">
      <w:start w:val="1"/>
      <w:numFmt w:val="lowerRoman"/>
      <w:lvlText w:val="%3."/>
      <w:lvlJc w:val="right"/>
      <w:pPr>
        <w:ind w:left="2720" w:hanging="180"/>
      </w:pPr>
    </w:lvl>
    <w:lvl w:ilvl="3">
      <w:start w:val="1"/>
      <w:numFmt w:val="decimal"/>
      <w:lvlText w:val="%4."/>
      <w:lvlJc w:val="left"/>
      <w:pPr>
        <w:ind w:left="3440" w:hanging="360"/>
      </w:pPr>
    </w:lvl>
    <w:lvl w:ilvl="4">
      <w:start w:val="1"/>
      <w:numFmt w:val="lowerLetter"/>
      <w:lvlText w:val="%5."/>
      <w:lvlJc w:val="left"/>
      <w:pPr>
        <w:ind w:left="4160" w:hanging="360"/>
      </w:pPr>
    </w:lvl>
    <w:lvl w:ilvl="5">
      <w:start w:val="1"/>
      <w:numFmt w:val="lowerRoman"/>
      <w:lvlText w:val="%6."/>
      <w:lvlJc w:val="right"/>
      <w:pPr>
        <w:ind w:left="4880" w:hanging="180"/>
      </w:pPr>
    </w:lvl>
    <w:lvl w:ilvl="6">
      <w:start w:val="1"/>
      <w:numFmt w:val="decimal"/>
      <w:lvlText w:val="%7."/>
      <w:lvlJc w:val="left"/>
      <w:pPr>
        <w:ind w:left="5600" w:hanging="360"/>
      </w:pPr>
    </w:lvl>
    <w:lvl w:ilvl="7">
      <w:start w:val="1"/>
      <w:numFmt w:val="lowerLetter"/>
      <w:lvlText w:val="%8."/>
      <w:lvlJc w:val="left"/>
      <w:pPr>
        <w:ind w:left="6320" w:hanging="360"/>
      </w:pPr>
    </w:lvl>
    <w:lvl w:ilvl="8">
      <w:start w:val="1"/>
      <w:numFmt w:val="lowerRoman"/>
      <w:lvlText w:val="%9."/>
      <w:lvlJc w:val="right"/>
      <w:pPr>
        <w:ind w:left="7040" w:hanging="180"/>
      </w:pPr>
    </w:lvl>
  </w:abstractNum>
  <w:abstractNum w:abstractNumId="39" w15:restartNumberingAfterBreak="0">
    <w:nsid w:val="721C5C34"/>
    <w:multiLevelType w:val="multilevel"/>
    <w:tmpl w:val="721C5C34"/>
    <w:lvl w:ilvl="0">
      <w:start w:val="1"/>
      <w:numFmt w:val="lowerRoman"/>
      <w:lvlText w:val="%1."/>
      <w:lvlJc w:val="right"/>
      <w:pPr>
        <w:ind w:left="1140" w:hanging="420"/>
      </w:pPr>
      <w:rPr>
        <w:rFonts w:hint="eastAsia"/>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40" w15:restartNumberingAfterBreak="0">
    <w:nsid w:val="72C36CD0"/>
    <w:multiLevelType w:val="multilevel"/>
    <w:tmpl w:val="72C36CD0"/>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1" w15:restartNumberingAfterBreak="0">
    <w:nsid w:val="7B6F2113"/>
    <w:multiLevelType w:val="multilevel"/>
    <w:tmpl w:val="7B6F2113"/>
    <w:lvl w:ilvl="0">
      <w:start w:val="1"/>
      <w:numFmt w:val="decimal"/>
      <w:lvlText w:val="%1."/>
      <w:lvlJc w:val="left"/>
      <w:pPr>
        <w:ind w:left="840" w:hanging="360"/>
      </w:pPr>
      <w:rPr>
        <w:rFonts w:hint="default"/>
      </w:rPr>
    </w:lvl>
    <w:lvl w:ilvl="1">
      <w:start w:val="1"/>
      <w:numFmt w:val="decimal"/>
      <w:lvlText w:val="（%2）"/>
      <w:lvlJc w:val="left"/>
      <w:pPr>
        <w:ind w:left="1620" w:hanging="720"/>
      </w:pPr>
      <w:rPr>
        <w:rFonts w:hint="default"/>
        <w:lang w:val="en-US"/>
      </w:r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42" w15:restartNumberingAfterBreak="0">
    <w:nsid w:val="7C5108C8"/>
    <w:multiLevelType w:val="multilevel"/>
    <w:tmpl w:val="7C5108C8"/>
    <w:lvl w:ilvl="0">
      <w:start w:val="1"/>
      <w:numFmt w:val="decimal"/>
      <w:lvlText w:val="（%1）"/>
      <w:lvlJc w:val="left"/>
      <w:pPr>
        <w:ind w:left="900" w:hanging="420"/>
      </w:pPr>
      <w:rPr>
        <w:rFonts w:hint="default"/>
      </w:rPr>
    </w:lvl>
    <w:lvl w:ilvl="1">
      <w:start w:val="1"/>
      <w:numFmt w:val="decimalEnclosedCircle"/>
      <w:lvlText w:val="%2"/>
      <w:lvlJc w:val="left"/>
      <w:pPr>
        <w:ind w:left="1260" w:hanging="360"/>
      </w:pPr>
      <w:rPr>
        <w:rFonts w:hint="default"/>
      </w:r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43" w15:restartNumberingAfterBreak="0">
    <w:nsid w:val="7D184243"/>
    <w:multiLevelType w:val="multilevel"/>
    <w:tmpl w:val="7D184243"/>
    <w:lvl w:ilvl="0">
      <w:start w:val="1"/>
      <w:numFmt w:val="lowerRoman"/>
      <w:lvlText w:val="%1."/>
      <w:lvlJc w:val="right"/>
      <w:pPr>
        <w:ind w:left="1140" w:hanging="420"/>
      </w:pPr>
      <w:rPr>
        <w:rFonts w:hint="eastAsia"/>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num w:numId="1">
    <w:abstractNumId w:val="11"/>
  </w:num>
  <w:num w:numId="2">
    <w:abstractNumId w:val="3"/>
  </w:num>
  <w:num w:numId="3">
    <w:abstractNumId w:val="37"/>
  </w:num>
  <w:num w:numId="4">
    <w:abstractNumId w:val="36"/>
  </w:num>
  <w:num w:numId="5">
    <w:abstractNumId w:val="16"/>
  </w:num>
  <w:num w:numId="6">
    <w:abstractNumId w:val="25"/>
  </w:num>
  <w:num w:numId="7">
    <w:abstractNumId w:val="5"/>
  </w:num>
  <w:num w:numId="8">
    <w:abstractNumId w:val="18"/>
  </w:num>
  <w:num w:numId="9">
    <w:abstractNumId w:val="2"/>
  </w:num>
  <w:num w:numId="10">
    <w:abstractNumId w:val="1"/>
  </w:num>
  <w:num w:numId="11">
    <w:abstractNumId w:val="0"/>
  </w:num>
  <w:num w:numId="12">
    <w:abstractNumId w:val="29"/>
  </w:num>
  <w:num w:numId="13">
    <w:abstractNumId w:val="7"/>
  </w:num>
  <w:num w:numId="14">
    <w:abstractNumId w:val="27"/>
  </w:num>
  <w:num w:numId="15">
    <w:abstractNumId w:val="6"/>
  </w:num>
  <w:num w:numId="16">
    <w:abstractNumId w:val="14"/>
  </w:num>
  <w:num w:numId="17">
    <w:abstractNumId w:val="28"/>
  </w:num>
  <w:num w:numId="18">
    <w:abstractNumId w:val="39"/>
  </w:num>
  <w:num w:numId="19">
    <w:abstractNumId w:val="26"/>
  </w:num>
  <w:num w:numId="20">
    <w:abstractNumId w:val="34"/>
  </w:num>
  <w:num w:numId="21">
    <w:abstractNumId w:val="38"/>
  </w:num>
  <w:num w:numId="22">
    <w:abstractNumId w:val="31"/>
  </w:num>
  <w:num w:numId="23">
    <w:abstractNumId w:val="8"/>
  </w:num>
  <w:num w:numId="24">
    <w:abstractNumId w:val="40"/>
  </w:num>
  <w:num w:numId="25">
    <w:abstractNumId w:val="4"/>
  </w:num>
  <w:num w:numId="26">
    <w:abstractNumId w:val="32"/>
  </w:num>
  <w:num w:numId="27">
    <w:abstractNumId w:val="20"/>
  </w:num>
  <w:num w:numId="28">
    <w:abstractNumId w:val="17"/>
  </w:num>
  <w:num w:numId="29">
    <w:abstractNumId w:val="35"/>
  </w:num>
  <w:num w:numId="30">
    <w:abstractNumId w:val="24"/>
  </w:num>
  <w:num w:numId="31">
    <w:abstractNumId w:val="41"/>
  </w:num>
  <w:num w:numId="32">
    <w:abstractNumId w:val="33"/>
  </w:num>
  <w:num w:numId="33">
    <w:abstractNumId w:val="12"/>
  </w:num>
  <w:num w:numId="34">
    <w:abstractNumId w:val="42"/>
  </w:num>
  <w:num w:numId="35">
    <w:abstractNumId w:val="15"/>
  </w:num>
  <w:num w:numId="36">
    <w:abstractNumId w:val="13"/>
  </w:num>
  <w:num w:numId="37">
    <w:abstractNumId w:val="23"/>
  </w:num>
  <w:num w:numId="38">
    <w:abstractNumId w:val="30"/>
  </w:num>
  <w:num w:numId="39">
    <w:abstractNumId w:val="9"/>
  </w:num>
  <w:num w:numId="40">
    <w:abstractNumId w:val="43"/>
  </w:num>
  <w:num w:numId="41">
    <w:abstractNumId w:val="21"/>
  </w:num>
  <w:num w:numId="42">
    <w:abstractNumId w:val="10"/>
  </w:num>
  <w:num w:numId="43">
    <w:abstractNumId w:val="22"/>
  </w:num>
  <w:num w:numId="44">
    <w:abstractNumId w:val="1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ai, Daisy J (CD/DA)">
    <w15:presenceInfo w15:providerId="AD" w15:userId="S::jiajie.dai@kpmg.com::90f287f9-58c6-4eb8-a90b-66512694bf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0"/>
  <w:drawingGridHorizontalSpacing w:val="105"/>
  <w:drawingGridVerticalSpacing w:val="163"/>
  <w:displayHorizontalDrawingGridEvery w:val="2"/>
  <w:displayVerticalDrawingGridEvery w:val="2"/>
  <w:doNotShadeFormData/>
  <w:noPunctuationKerning/>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A27"/>
    <w:rsid w:val="000001A1"/>
    <w:rsid w:val="000005D6"/>
    <w:rsid w:val="00000990"/>
    <w:rsid w:val="00000A51"/>
    <w:rsid w:val="00000A84"/>
    <w:rsid w:val="00000B68"/>
    <w:rsid w:val="0000125A"/>
    <w:rsid w:val="00001D20"/>
    <w:rsid w:val="00001F69"/>
    <w:rsid w:val="000022DB"/>
    <w:rsid w:val="00002587"/>
    <w:rsid w:val="000025CD"/>
    <w:rsid w:val="0000288E"/>
    <w:rsid w:val="000029DE"/>
    <w:rsid w:val="00002A0A"/>
    <w:rsid w:val="00002B08"/>
    <w:rsid w:val="00002B71"/>
    <w:rsid w:val="00002C3F"/>
    <w:rsid w:val="00002D11"/>
    <w:rsid w:val="00002E3C"/>
    <w:rsid w:val="000030FF"/>
    <w:rsid w:val="000032CB"/>
    <w:rsid w:val="000033F2"/>
    <w:rsid w:val="00003417"/>
    <w:rsid w:val="00003871"/>
    <w:rsid w:val="00003872"/>
    <w:rsid w:val="000038A2"/>
    <w:rsid w:val="00003E16"/>
    <w:rsid w:val="00003EEE"/>
    <w:rsid w:val="00004059"/>
    <w:rsid w:val="00004070"/>
    <w:rsid w:val="00004201"/>
    <w:rsid w:val="00004395"/>
    <w:rsid w:val="0000443A"/>
    <w:rsid w:val="000045E6"/>
    <w:rsid w:val="000048D0"/>
    <w:rsid w:val="00004B59"/>
    <w:rsid w:val="00004CF2"/>
    <w:rsid w:val="00004E04"/>
    <w:rsid w:val="000052AD"/>
    <w:rsid w:val="00005346"/>
    <w:rsid w:val="0000546E"/>
    <w:rsid w:val="00005512"/>
    <w:rsid w:val="00005DA7"/>
    <w:rsid w:val="0000633A"/>
    <w:rsid w:val="00006378"/>
    <w:rsid w:val="0000657D"/>
    <w:rsid w:val="00006CC5"/>
    <w:rsid w:val="0000747F"/>
    <w:rsid w:val="0000756E"/>
    <w:rsid w:val="00007983"/>
    <w:rsid w:val="000079A1"/>
    <w:rsid w:val="00007BFE"/>
    <w:rsid w:val="00007F5C"/>
    <w:rsid w:val="00010225"/>
    <w:rsid w:val="00010251"/>
    <w:rsid w:val="000108FB"/>
    <w:rsid w:val="00010FA2"/>
    <w:rsid w:val="0001103C"/>
    <w:rsid w:val="0001153C"/>
    <w:rsid w:val="0001167B"/>
    <w:rsid w:val="0001181E"/>
    <w:rsid w:val="00011B2B"/>
    <w:rsid w:val="00011D54"/>
    <w:rsid w:val="00011E7F"/>
    <w:rsid w:val="00012553"/>
    <w:rsid w:val="00012785"/>
    <w:rsid w:val="00012B81"/>
    <w:rsid w:val="00013206"/>
    <w:rsid w:val="00013314"/>
    <w:rsid w:val="00013446"/>
    <w:rsid w:val="000136AC"/>
    <w:rsid w:val="000137E1"/>
    <w:rsid w:val="000139C9"/>
    <w:rsid w:val="00013A75"/>
    <w:rsid w:val="00013A7F"/>
    <w:rsid w:val="00013AB9"/>
    <w:rsid w:val="00013D1B"/>
    <w:rsid w:val="00013F50"/>
    <w:rsid w:val="00014313"/>
    <w:rsid w:val="00014C13"/>
    <w:rsid w:val="00014C17"/>
    <w:rsid w:val="00014F5D"/>
    <w:rsid w:val="0001520D"/>
    <w:rsid w:val="00015936"/>
    <w:rsid w:val="00015AE6"/>
    <w:rsid w:val="00015B32"/>
    <w:rsid w:val="00016024"/>
    <w:rsid w:val="000160B1"/>
    <w:rsid w:val="00016367"/>
    <w:rsid w:val="0001636E"/>
    <w:rsid w:val="00016829"/>
    <w:rsid w:val="000169C4"/>
    <w:rsid w:val="00016B63"/>
    <w:rsid w:val="00017214"/>
    <w:rsid w:val="00017284"/>
    <w:rsid w:val="000173B9"/>
    <w:rsid w:val="000175AC"/>
    <w:rsid w:val="00017610"/>
    <w:rsid w:val="00017973"/>
    <w:rsid w:val="00017990"/>
    <w:rsid w:val="000179C8"/>
    <w:rsid w:val="00017A32"/>
    <w:rsid w:val="00017C91"/>
    <w:rsid w:val="00020612"/>
    <w:rsid w:val="00020972"/>
    <w:rsid w:val="00021257"/>
    <w:rsid w:val="000216C0"/>
    <w:rsid w:val="00021B41"/>
    <w:rsid w:val="00021B7A"/>
    <w:rsid w:val="00021FD1"/>
    <w:rsid w:val="00022980"/>
    <w:rsid w:val="00022987"/>
    <w:rsid w:val="0002307B"/>
    <w:rsid w:val="00023320"/>
    <w:rsid w:val="0002334D"/>
    <w:rsid w:val="0002345A"/>
    <w:rsid w:val="0002358E"/>
    <w:rsid w:val="00023915"/>
    <w:rsid w:val="00023F64"/>
    <w:rsid w:val="000242CB"/>
    <w:rsid w:val="0002483F"/>
    <w:rsid w:val="000248CE"/>
    <w:rsid w:val="00024D41"/>
    <w:rsid w:val="00024EB9"/>
    <w:rsid w:val="00024FA0"/>
    <w:rsid w:val="000250BA"/>
    <w:rsid w:val="00025352"/>
    <w:rsid w:val="000253A8"/>
    <w:rsid w:val="00025568"/>
    <w:rsid w:val="000256A4"/>
    <w:rsid w:val="000256DD"/>
    <w:rsid w:val="000257C9"/>
    <w:rsid w:val="0002591F"/>
    <w:rsid w:val="00025BC8"/>
    <w:rsid w:val="00025CEA"/>
    <w:rsid w:val="00025D19"/>
    <w:rsid w:val="00025F35"/>
    <w:rsid w:val="00025FB3"/>
    <w:rsid w:val="00026487"/>
    <w:rsid w:val="00026D52"/>
    <w:rsid w:val="00027040"/>
    <w:rsid w:val="00027076"/>
    <w:rsid w:val="000271FB"/>
    <w:rsid w:val="000273BB"/>
    <w:rsid w:val="0002791F"/>
    <w:rsid w:val="0002794C"/>
    <w:rsid w:val="00027974"/>
    <w:rsid w:val="00027C18"/>
    <w:rsid w:val="00027DEE"/>
    <w:rsid w:val="00030013"/>
    <w:rsid w:val="0003049F"/>
    <w:rsid w:val="00030622"/>
    <w:rsid w:val="00030782"/>
    <w:rsid w:val="00030804"/>
    <w:rsid w:val="000308DD"/>
    <w:rsid w:val="00030C1A"/>
    <w:rsid w:val="00030C52"/>
    <w:rsid w:val="00030E9B"/>
    <w:rsid w:val="00030ED4"/>
    <w:rsid w:val="00030F8C"/>
    <w:rsid w:val="0003148C"/>
    <w:rsid w:val="00031802"/>
    <w:rsid w:val="00031AF1"/>
    <w:rsid w:val="00031B2A"/>
    <w:rsid w:val="00031B5F"/>
    <w:rsid w:val="00031C13"/>
    <w:rsid w:val="00031C4B"/>
    <w:rsid w:val="00031CD9"/>
    <w:rsid w:val="00031DDB"/>
    <w:rsid w:val="00031E77"/>
    <w:rsid w:val="00031EB2"/>
    <w:rsid w:val="000322F7"/>
    <w:rsid w:val="000325FC"/>
    <w:rsid w:val="000328EA"/>
    <w:rsid w:val="000328FD"/>
    <w:rsid w:val="000329C2"/>
    <w:rsid w:val="000329D1"/>
    <w:rsid w:val="000330FF"/>
    <w:rsid w:val="0003323C"/>
    <w:rsid w:val="00033970"/>
    <w:rsid w:val="00033E61"/>
    <w:rsid w:val="00033E87"/>
    <w:rsid w:val="00033FCC"/>
    <w:rsid w:val="00034030"/>
    <w:rsid w:val="0003404F"/>
    <w:rsid w:val="00034611"/>
    <w:rsid w:val="00034AB8"/>
    <w:rsid w:val="00034F89"/>
    <w:rsid w:val="00034FC7"/>
    <w:rsid w:val="000351D4"/>
    <w:rsid w:val="000352B5"/>
    <w:rsid w:val="000352E7"/>
    <w:rsid w:val="000352FB"/>
    <w:rsid w:val="00035529"/>
    <w:rsid w:val="00035572"/>
    <w:rsid w:val="000362E9"/>
    <w:rsid w:val="00036417"/>
    <w:rsid w:val="0003648E"/>
    <w:rsid w:val="000364FA"/>
    <w:rsid w:val="0003684E"/>
    <w:rsid w:val="00037110"/>
    <w:rsid w:val="0003786A"/>
    <w:rsid w:val="000378CE"/>
    <w:rsid w:val="00037972"/>
    <w:rsid w:val="00037DD6"/>
    <w:rsid w:val="00040592"/>
    <w:rsid w:val="0004071A"/>
    <w:rsid w:val="0004080F"/>
    <w:rsid w:val="00040854"/>
    <w:rsid w:val="000409AC"/>
    <w:rsid w:val="00040ABE"/>
    <w:rsid w:val="00040BAD"/>
    <w:rsid w:val="00040DEB"/>
    <w:rsid w:val="00040F44"/>
    <w:rsid w:val="00040FC0"/>
    <w:rsid w:val="0004104F"/>
    <w:rsid w:val="000411F2"/>
    <w:rsid w:val="000413B8"/>
    <w:rsid w:val="00041485"/>
    <w:rsid w:val="00041DE0"/>
    <w:rsid w:val="00041DE7"/>
    <w:rsid w:val="00041ECA"/>
    <w:rsid w:val="0004230F"/>
    <w:rsid w:val="00042707"/>
    <w:rsid w:val="00042A84"/>
    <w:rsid w:val="00042AC6"/>
    <w:rsid w:val="00042EBD"/>
    <w:rsid w:val="00043237"/>
    <w:rsid w:val="0004332A"/>
    <w:rsid w:val="00043341"/>
    <w:rsid w:val="000433E7"/>
    <w:rsid w:val="0004349B"/>
    <w:rsid w:val="00043D48"/>
    <w:rsid w:val="00044171"/>
    <w:rsid w:val="000442C1"/>
    <w:rsid w:val="0004432A"/>
    <w:rsid w:val="000443D5"/>
    <w:rsid w:val="0004499E"/>
    <w:rsid w:val="00044A3C"/>
    <w:rsid w:val="00044AF1"/>
    <w:rsid w:val="00044E79"/>
    <w:rsid w:val="00044EBA"/>
    <w:rsid w:val="00045233"/>
    <w:rsid w:val="0004536A"/>
    <w:rsid w:val="0004559C"/>
    <w:rsid w:val="0004583E"/>
    <w:rsid w:val="00045C02"/>
    <w:rsid w:val="00045C1F"/>
    <w:rsid w:val="00045D91"/>
    <w:rsid w:val="0004672B"/>
    <w:rsid w:val="00046E4C"/>
    <w:rsid w:val="00046F3D"/>
    <w:rsid w:val="0004705B"/>
    <w:rsid w:val="00047069"/>
    <w:rsid w:val="00047348"/>
    <w:rsid w:val="00047706"/>
    <w:rsid w:val="00050216"/>
    <w:rsid w:val="0005022F"/>
    <w:rsid w:val="000509DB"/>
    <w:rsid w:val="000510EB"/>
    <w:rsid w:val="00051229"/>
    <w:rsid w:val="00051338"/>
    <w:rsid w:val="00051617"/>
    <w:rsid w:val="00051660"/>
    <w:rsid w:val="00051790"/>
    <w:rsid w:val="000517D0"/>
    <w:rsid w:val="00051C1F"/>
    <w:rsid w:val="00051C89"/>
    <w:rsid w:val="000524DF"/>
    <w:rsid w:val="00052595"/>
    <w:rsid w:val="000527B0"/>
    <w:rsid w:val="000528CC"/>
    <w:rsid w:val="00052C70"/>
    <w:rsid w:val="00052FF9"/>
    <w:rsid w:val="0005309E"/>
    <w:rsid w:val="000531D8"/>
    <w:rsid w:val="0005330C"/>
    <w:rsid w:val="0005365B"/>
    <w:rsid w:val="000536B4"/>
    <w:rsid w:val="0005375D"/>
    <w:rsid w:val="000537C0"/>
    <w:rsid w:val="00053B4F"/>
    <w:rsid w:val="00053B67"/>
    <w:rsid w:val="00053D23"/>
    <w:rsid w:val="00053E20"/>
    <w:rsid w:val="000540AB"/>
    <w:rsid w:val="000544E8"/>
    <w:rsid w:val="00054545"/>
    <w:rsid w:val="0005480F"/>
    <w:rsid w:val="00054C9B"/>
    <w:rsid w:val="0005521B"/>
    <w:rsid w:val="0005527D"/>
    <w:rsid w:val="0005587D"/>
    <w:rsid w:val="0005590C"/>
    <w:rsid w:val="00055A1B"/>
    <w:rsid w:val="00055C38"/>
    <w:rsid w:val="0005641D"/>
    <w:rsid w:val="0005689F"/>
    <w:rsid w:val="000568C9"/>
    <w:rsid w:val="0005697B"/>
    <w:rsid w:val="000569DE"/>
    <w:rsid w:val="00056A03"/>
    <w:rsid w:val="00056B43"/>
    <w:rsid w:val="00056BB2"/>
    <w:rsid w:val="0005702F"/>
    <w:rsid w:val="00057096"/>
    <w:rsid w:val="00057316"/>
    <w:rsid w:val="000573B8"/>
    <w:rsid w:val="00057540"/>
    <w:rsid w:val="000575F6"/>
    <w:rsid w:val="0005775D"/>
    <w:rsid w:val="00057E09"/>
    <w:rsid w:val="000604B7"/>
    <w:rsid w:val="000609CB"/>
    <w:rsid w:val="00060CC5"/>
    <w:rsid w:val="00060ECB"/>
    <w:rsid w:val="00061077"/>
    <w:rsid w:val="000613B8"/>
    <w:rsid w:val="000613EC"/>
    <w:rsid w:val="00061828"/>
    <w:rsid w:val="00061963"/>
    <w:rsid w:val="00061A48"/>
    <w:rsid w:val="00061BB7"/>
    <w:rsid w:val="00061D08"/>
    <w:rsid w:val="0006212F"/>
    <w:rsid w:val="00062142"/>
    <w:rsid w:val="000627CC"/>
    <w:rsid w:val="00062B44"/>
    <w:rsid w:val="00062D3C"/>
    <w:rsid w:val="00062DDB"/>
    <w:rsid w:val="00063254"/>
    <w:rsid w:val="000632AB"/>
    <w:rsid w:val="00063580"/>
    <w:rsid w:val="00063600"/>
    <w:rsid w:val="0006373A"/>
    <w:rsid w:val="00063B31"/>
    <w:rsid w:val="00063C08"/>
    <w:rsid w:val="000641BE"/>
    <w:rsid w:val="00064425"/>
    <w:rsid w:val="00064C4D"/>
    <w:rsid w:val="0006599E"/>
    <w:rsid w:val="000659C3"/>
    <w:rsid w:val="00065B39"/>
    <w:rsid w:val="00065CCA"/>
    <w:rsid w:val="000660AB"/>
    <w:rsid w:val="0006631F"/>
    <w:rsid w:val="00066366"/>
    <w:rsid w:val="00066591"/>
    <w:rsid w:val="00066610"/>
    <w:rsid w:val="00066B7E"/>
    <w:rsid w:val="00067514"/>
    <w:rsid w:val="0006770D"/>
    <w:rsid w:val="00067BA9"/>
    <w:rsid w:val="00067C1D"/>
    <w:rsid w:val="00067D06"/>
    <w:rsid w:val="00067F00"/>
    <w:rsid w:val="000700AF"/>
    <w:rsid w:val="00070125"/>
    <w:rsid w:val="0007023F"/>
    <w:rsid w:val="00070319"/>
    <w:rsid w:val="0007089B"/>
    <w:rsid w:val="00070E8B"/>
    <w:rsid w:val="000710B8"/>
    <w:rsid w:val="00071296"/>
    <w:rsid w:val="00071468"/>
    <w:rsid w:val="0007188A"/>
    <w:rsid w:val="00071988"/>
    <w:rsid w:val="000719A2"/>
    <w:rsid w:val="00072181"/>
    <w:rsid w:val="0007222C"/>
    <w:rsid w:val="000724CC"/>
    <w:rsid w:val="0007283C"/>
    <w:rsid w:val="0007292F"/>
    <w:rsid w:val="00072D52"/>
    <w:rsid w:val="00072E22"/>
    <w:rsid w:val="00072E2A"/>
    <w:rsid w:val="00072FCB"/>
    <w:rsid w:val="00072FED"/>
    <w:rsid w:val="00073057"/>
    <w:rsid w:val="00073460"/>
    <w:rsid w:val="0007348E"/>
    <w:rsid w:val="000738DB"/>
    <w:rsid w:val="00073A08"/>
    <w:rsid w:val="00073E4F"/>
    <w:rsid w:val="0007421E"/>
    <w:rsid w:val="00074532"/>
    <w:rsid w:val="0007456A"/>
    <w:rsid w:val="000746E6"/>
    <w:rsid w:val="00074C86"/>
    <w:rsid w:val="00074C87"/>
    <w:rsid w:val="000753D7"/>
    <w:rsid w:val="00075434"/>
    <w:rsid w:val="00075770"/>
    <w:rsid w:val="00075B72"/>
    <w:rsid w:val="0007670F"/>
    <w:rsid w:val="00076C36"/>
    <w:rsid w:val="0007727A"/>
    <w:rsid w:val="0007734D"/>
    <w:rsid w:val="000775CD"/>
    <w:rsid w:val="00077639"/>
    <w:rsid w:val="000778DA"/>
    <w:rsid w:val="00077AE1"/>
    <w:rsid w:val="00077B2D"/>
    <w:rsid w:val="00077C04"/>
    <w:rsid w:val="00077D52"/>
    <w:rsid w:val="000806B5"/>
    <w:rsid w:val="000808B2"/>
    <w:rsid w:val="00080CA1"/>
    <w:rsid w:val="00080FDA"/>
    <w:rsid w:val="00081091"/>
    <w:rsid w:val="0008136D"/>
    <w:rsid w:val="00081673"/>
    <w:rsid w:val="000816CA"/>
    <w:rsid w:val="0008172A"/>
    <w:rsid w:val="00081775"/>
    <w:rsid w:val="00081CAA"/>
    <w:rsid w:val="00081CD5"/>
    <w:rsid w:val="00081FE7"/>
    <w:rsid w:val="0008211D"/>
    <w:rsid w:val="000821C7"/>
    <w:rsid w:val="0008232B"/>
    <w:rsid w:val="00082959"/>
    <w:rsid w:val="00082C3E"/>
    <w:rsid w:val="00083323"/>
    <w:rsid w:val="0008344A"/>
    <w:rsid w:val="0008364D"/>
    <w:rsid w:val="000836A3"/>
    <w:rsid w:val="00083809"/>
    <w:rsid w:val="000839D6"/>
    <w:rsid w:val="00083A70"/>
    <w:rsid w:val="00083B18"/>
    <w:rsid w:val="00083C79"/>
    <w:rsid w:val="00083D19"/>
    <w:rsid w:val="00083F85"/>
    <w:rsid w:val="000840B7"/>
    <w:rsid w:val="0008447C"/>
    <w:rsid w:val="000844E2"/>
    <w:rsid w:val="0008473B"/>
    <w:rsid w:val="00084869"/>
    <w:rsid w:val="000848E4"/>
    <w:rsid w:val="00084D45"/>
    <w:rsid w:val="00084EFF"/>
    <w:rsid w:val="00085065"/>
    <w:rsid w:val="000850BC"/>
    <w:rsid w:val="000851AC"/>
    <w:rsid w:val="000851C4"/>
    <w:rsid w:val="00085848"/>
    <w:rsid w:val="00085E54"/>
    <w:rsid w:val="00086010"/>
    <w:rsid w:val="0008638D"/>
    <w:rsid w:val="00086459"/>
    <w:rsid w:val="000868B7"/>
    <w:rsid w:val="00086AEC"/>
    <w:rsid w:val="00086AFF"/>
    <w:rsid w:val="00086C94"/>
    <w:rsid w:val="00086D3D"/>
    <w:rsid w:val="00086EA4"/>
    <w:rsid w:val="00087592"/>
    <w:rsid w:val="0008776E"/>
    <w:rsid w:val="000879E5"/>
    <w:rsid w:val="00087B15"/>
    <w:rsid w:val="00087B73"/>
    <w:rsid w:val="00087E91"/>
    <w:rsid w:val="00087F0D"/>
    <w:rsid w:val="00090C6D"/>
    <w:rsid w:val="000910CC"/>
    <w:rsid w:val="0009111E"/>
    <w:rsid w:val="000912A0"/>
    <w:rsid w:val="000912F5"/>
    <w:rsid w:val="000915C1"/>
    <w:rsid w:val="00091650"/>
    <w:rsid w:val="0009191E"/>
    <w:rsid w:val="00091C1C"/>
    <w:rsid w:val="00091E9C"/>
    <w:rsid w:val="00091FEF"/>
    <w:rsid w:val="0009216F"/>
    <w:rsid w:val="000924CF"/>
    <w:rsid w:val="00092947"/>
    <w:rsid w:val="00092A7B"/>
    <w:rsid w:val="00092EE5"/>
    <w:rsid w:val="00093034"/>
    <w:rsid w:val="000930A9"/>
    <w:rsid w:val="000934F0"/>
    <w:rsid w:val="00093519"/>
    <w:rsid w:val="00093715"/>
    <w:rsid w:val="000939EF"/>
    <w:rsid w:val="00093D25"/>
    <w:rsid w:val="00093DDC"/>
    <w:rsid w:val="00093F54"/>
    <w:rsid w:val="00093F9D"/>
    <w:rsid w:val="00094372"/>
    <w:rsid w:val="000944B5"/>
    <w:rsid w:val="00094817"/>
    <w:rsid w:val="00094970"/>
    <w:rsid w:val="0009499C"/>
    <w:rsid w:val="00094C88"/>
    <w:rsid w:val="00094D89"/>
    <w:rsid w:val="00094ED5"/>
    <w:rsid w:val="00095773"/>
    <w:rsid w:val="00095907"/>
    <w:rsid w:val="00095B3A"/>
    <w:rsid w:val="00095C56"/>
    <w:rsid w:val="00095EEA"/>
    <w:rsid w:val="00096794"/>
    <w:rsid w:val="000968A7"/>
    <w:rsid w:val="000969E7"/>
    <w:rsid w:val="0009780E"/>
    <w:rsid w:val="00097CC1"/>
    <w:rsid w:val="00097EA3"/>
    <w:rsid w:val="00097FF0"/>
    <w:rsid w:val="000A0186"/>
    <w:rsid w:val="000A0256"/>
    <w:rsid w:val="000A076D"/>
    <w:rsid w:val="000A077C"/>
    <w:rsid w:val="000A07C0"/>
    <w:rsid w:val="000A084A"/>
    <w:rsid w:val="000A0D8E"/>
    <w:rsid w:val="000A0F0D"/>
    <w:rsid w:val="000A0FE4"/>
    <w:rsid w:val="000A11A3"/>
    <w:rsid w:val="000A11AF"/>
    <w:rsid w:val="000A1626"/>
    <w:rsid w:val="000A1692"/>
    <w:rsid w:val="000A1834"/>
    <w:rsid w:val="000A198F"/>
    <w:rsid w:val="000A1BD1"/>
    <w:rsid w:val="000A1C9D"/>
    <w:rsid w:val="000A1FB7"/>
    <w:rsid w:val="000A207F"/>
    <w:rsid w:val="000A21B7"/>
    <w:rsid w:val="000A22C0"/>
    <w:rsid w:val="000A2349"/>
    <w:rsid w:val="000A23ED"/>
    <w:rsid w:val="000A240A"/>
    <w:rsid w:val="000A25C1"/>
    <w:rsid w:val="000A2774"/>
    <w:rsid w:val="000A28FA"/>
    <w:rsid w:val="000A296E"/>
    <w:rsid w:val="000A2C4E"/>
    <w:rsid w:val="000A2F6C"/>
    <w:rsid w:val="000A31D0"/>
    <w:rsid w:val="000A3405"/>
    <w:rsid w:val="000A34D1"/>
    <w:rsid w:val="000A38E0"/>
    <w:rsid w:val="000A40F2"/>
    <w:rsid w:val="000A4307"/>
    <w:rsid w:val="000A43CC"/>
    <w:rsid w:val="000A46DE"/>
    <w:rsid w:val="000A473B"/>
    <w:rsid w:val="000A4748"/>
    <w:rsid w:val="000A49B3"/>
    <w:rsid w:val="000A4CF9"/>
    <w:rsid w:val="000A4DB5"/>
    <w:rsid w:val="000A4E34"/>
    <w:rsid w:val="000A5289"/>
    <w:rsid w:val="000A52D6"/>
    <w:rsid w:val="000A5578"/>
    <w:rsid w:val="000A5652"/>
    <w:rsid w:val="000A5AF6"/>
    <w:rsid w:val="000A5FFF"/>
    <w:rsid w:val="000A6051"/>
    <w:rsid w:val="000A627B"/>
    <w:rsid w:val="000A63B4"/>
    <w:rsid w:val="000A6505"/>
    <w:rsid w:val="000A6825"/>
    <w:rsid w:val="000A68CF"/>
    <w:rsid w:val="000A6B77"/>
    <w:rsid w:val="000A6C15"/>
    <w:rsid w:val="000A6ED9"/>
    <w:rsid w:val="000A75CE"/>
    <w:rsid w:val="000A76EB"/>
    <w:rsid w:val="000A77D3"/>
    <w:rsid w:val="000A7DBE"/>
    <w:rsid w:val="000B0108"/>
    <w:rsid w:val="000B01BA"/>
    <w:rsid w:val="000B0442"/>
    <w:rsid w:val="000B056B"/>
    <w:rsid w:val="000B1136"/>
    <w:rsid w:val="000B1595"/>
    <w:rsid w:val="000B1BB2"/>
    <w:rsid w:val="000B1EAD"/>
    <w:rsid w:val="000B1F08"/>
    <w:rsid w:val="000B1F31"/>
    <w:rsid w:val="000B21AF"/>
    <w:rsid w:val="000B22F9"/>
    <w:rsid w:val="000B2348"/>
    <w:rsid w:val="000B235C"/>
    <w:rsid w:val="000B24BB"/>
    <w:rsid w:val="000B2862"/>
    <w:rsid w:val="000B2A3A"/>
    <w:rsid w:val="000B2B29"/>
    <w:rsid w:val="000B2B42"/>
    <w:rsid w:val="000B2C74"/>
    <w:rsid w:val="000B2CE8"/>
    <w:rsid w:val="000B2D71"/>
    <w:rsid w:val="000B2F11"/>
    <w:rsid w:val="000B3212"/>
    <w:rsid w:val="000B3509"/>
    <w:rsid w:val="000B3559"/>
    <w:rsid w:val="000B36E7"/>
    <w:rsid w:val="000B44C4"/>
    <w:rsid w:val="000B485A"/>
    <w:rsid w:val="000B489D"/>
    <w:rsid w:val="000B4BAF"/>
    <w:rsid w:val="000B5127"/>
    <w:rsid w:val="000B5437"/>
    <w:rsid w:val="000B556C"/>
    <w:rsid w:val="000B561A"/>
    <w:rsid w:val="000B564E"/>
    <w:rsid w:val="000B56E1"/>
    <w:rsid w:val="000B5D4B"/>
    <w:rsid w:val="000B6118"/>
    <w:rsid w:val="000B6224"/>
    <w:rsid w:val="000B6261"/>
    <w:rsid w:val="000B62F9"/>
    <w:rsid w:val="000B6374"/>
    <w:rsid w:val="000B66D2"/>
    <w:rsid w:val="000B6979"/>
    <w:rsid w:val="000B6F95"/>
    <w:rsid w:val="000B7158"/>
    <w:rsid w:val="000B7199"/>
    <w:rsid w:val="000B71B7"/>
    <w:rsid w:val="000B7302"/>
    <w:rsid w:val="000B7474"/>
    <w:rsid w:val="000B755D"/>
    <w:rsid w:val="000B76C6"/>
    <w:rsid w:val="000B7AB5"/>
    <w:rsid w:val="000B7CA0"/>
    <w:rsid w:val="000B7FB1"/>
    <w:rsid w:val="000C0012"/>
    <w:rsid w:val="000C04D1"/>
    <w:rsid w:val="000C074D"/>
    <w:rsid w:val="000C0A51"/>
    <w:rsid w:val="000C0C21"/>
    <w:rsid w:val="000C0CB1"/>
    <w:rsid w:val="000C0E9B"/>
    <w:rsid w:val="000C0EE5"/>
    <w:rsid w:val="000C0F06"/>
    <w:rsid w:val="000C120B"/>
    <w:rsid w:val="000C13B2"/>
    <w:rsid w:val="000C14A3"/>
    <w:rsid w:val="000C16DE"/>
    <w:rsid w:val="000C1765"/>
    <w:rsid w:val="000C1771"/>
    <w:rsid w:val="000C192A"/>
    <w:rsid w:val="000C1B81"/>
    <w:rsid w:val="000C1DBA"/>
    <w:rsid w:val="000C2105"/>
    <w:rsid w:val="000C21B4"/>
    <w:rsid w:val="000C22BD"/>
    <w:rsid w:val="000C2368"/>
    <w:rsid w:val="000C25EE"/>
    <w:rsid w:val="000C28C7"/>
    <w:rsid w:val="000C2C90"/>
    <w:rsid w:val="000C2F0B"/>
    <w:rsid w:val="000C301F"/>
    <w:rsid w:val="000C3120"/>
    <w:rsid w:val="000C32AF"/>
    <w:rsid w:val="000C32EA"/>
    <w:rsid w:val="000C3381"/>
    <w:rsid w:val="000C3788"/>
    <w:rsid w:val="000C3C78"/>
    <w:rsid w:val="000C3D2E"/>
    <w:rsid w:val="000C3DD6"/>
    <w:rsid w:val="000C405B"/>
    <w:rsid w:val="000C40B6"/>
    <w:rsid w:val="000C4103"/>
    <w:rsid w:val="000C44BE"/>
    <w:rsid w:val="000C4536"/>
    <w:rsid w:val="000C468D"/>
    <w:rsid w:val="000C46AB"/>
    <w:rsid w:val="000C495F"/>
    <w:rsid w:val="000C4C00"/>
    <w:rsid w:val="000C4DBE"/>
    <w:rsid w:val="000C4DBF"/>
    <w:rsid w:val="000C4DC6"/>
    <w:rsid w:val="000C507C"/>
    <w:rsid w:val="000C5178"/>
    <w:rsid w:val="000C567A"/>
    <w:rsid w:val="000C5CFD"/>
    <w:rsid w:val="000C5E02"/>
    <w:rsid w:val="000C5E4A"/>
    <w:rsid w:val="000C5E73"/>
    <w:rsid w:val="000C5F70"/>
    <w:rsid w:val="000C6010"/>
    <w:rsid w:val="000C6BAC"/>
    <w:rsid w:val="000C6CB4"/>
    <w:rsid w:val="000C6F83"/>
    <w:rsid w:val="000C7136"/>
    <w:rsid w:val="000C7495"/>
    <w:rsid w:val="000C76F2"/>
    <w:rsid w:val="000C7AA0"/>
    <w:rsid w:val="000C7CDB"/>
    <w:rsid w:val="000C7D4D"/>
    <w:rsid w:val="000D0043"/>
    <w:rsid w:val="000D0292"/>
    <w:rsid w:val="000D02C5"/>
    <w:rsid w:val="000D0611"/>
    <w:rsid w:val="000D07BD"/>
    <w:rsid w:val="000D07C3"/>
    <w:rsid w:val="000D0A83"/>
    <w:rsid w:val="000D104A"/>
    <w:rsid w:val="000D18AD"/>
    <w:rsid w:val="000D1A0D"/>
    <w:rsid w:val="000D1DE7"/>
    <w:rsid w:val="000D29C5"/>
    <w:rsid w:val="000D2D00"/>
    <w:rsid w:val="000D31EB"/>
    <w:rsid w:val="000D32D8"/>
    <w:rsid w:val="000D32FC"/>
    <w:rsid w:val="000D34EB"/>
    <w:rsid w:val="000D3B1F"/>
    <w:rsid w:val="000D3EB1"/>
    <w:rsid w:val="000D4400"/>
    <w:rsid w:val="000D48A7"/>
    <w:rsid w:val="000D4968"/>
    <w:rsid w:val="000D50F5"/>
    <w:rsid w:val="000D512C"/>
    <w:rsid w:val="000D51C4"/>
    <w:rsid w:val="000D526F"/>
    <w:rsid w:val="000D57D4"/>
    <w:rsid w:val="000D58B5"/>
    <w:rsid w:val="000D5A79"/>
    <w:rsid w:val="000D5CA9"/>
    <w:rsid w:val="000D5F6D"/>
    <w:rsid w:val="000D6306"/>
    <w:rsid w:val="000D653C"/>
    <w:rsid w:val="000D664F"/>
    <w:rsid w:val="000D68EE"/>
    <w:rsid w:val="000D6CD0"/>
    <w:rsid w:val="000D6D50"/>
    <w:rsid w:val="000D7105"/>
    <w:rsid w:val="000D7274"/>
    <w:rsid w:val="000D7374"/>
    <w:rsid w:val="000D7501"/>
    <w:rsid w:val="000D77E8"/>
    <w:rsid w:val="000D78F7"/>
    <w:rsid w:val="000D7B42"/>
    <w:rsid w:val="000D7E0D"/>
    <w:rsid w:val="000D7EC7"/>
    <w:rsid w:val="000E01B0"/>
    <w:rsid w:val="000E03C8"/>
    <w:rsid w:val="000E05DA"/>
    <w:rsid w:val="000E070A"/>
    <w:rsid w:val="000E10CE"/>
    <w:rsid w:val="000E1714"/>
    <w:rsid w:val="000E19F3"/>
    <w:rsid w:val="000E1A3E"/>
    <w:rsid w:val="000E1A99"/>
    <w:rsid w:val="000E22F3"/>
    <w:rsid w:val="000E23F9"/>
    <w:rsid w:val="000E251A"/>
    <w:rsid w:val="000E25FB"/>
    <w:rsid w:val="000E2A20"/>
    <w:rsid w:val="000E2BB7"/>
    <w:rsid w:val="000E2C91"/>
    <w:rsid w:val="000E32B2"/>
    <w:rsid w:val="000E33B0"/>
    <w:rsid w:val="000E33C3"/>
    <w:rsid w:val="000E3707"/>
    <w:rsid w:val="000E39AF"/>
    <w:rsid w:val="000E3A47"/>
    <w:rsid w:val="000E3D5B"/>
    <w:rsid w:val="000E3E00"/>
    <w:rsid w:val="000E41B9"/>
    <w:rsid w:val="000E43EC"/>
    <w:rsid w:val="000E45E8"/>
    <w:rsid w:val="000E482A"/>
    <w:rsid w:val="000E488A"/>
    <w:rsid w:val="000E4BE7"/>
    <w:rsid w:val="000E522B"/>
    <w:rsid w:val="000E5586"/>
    <w:rsid w:val="000E56B4"/>
    <w:rsid w:val="000E59C6"/>
    <w:rsid w:val="000E5B4C"/>
    <w:rsid w:val="000E5D39"/>
    <w:rsid w:val="000E5E5F"/>
    <w:rsid w:val="000E6209"/>
    <w:rsid w:val="000E6334"/>
    <w:rsid w:val="000E678E"/>
    <w:rsid w:val="000E6CF3"/>
    <w:rsid w:val="000E6FE7"/>
    <w:rsid w:val="000E75C9"/>
    <w:rsid w:val="000E75D1"/>
    <w:rsid w:val="000E7673"/>
    <w:rsid w:val="000E7727"/>
    <w:rsid w:val="000E772E"/>
    <w:rsid w:val="000E785F"/>
    <w:rsid w:val="000E7AF1"/>
    <w:rsid w:val="000E7BAB"/>
    <w:rsid w:val="000E7D42"/>
    <w:rsid w:val="000E7E4B"/>
    <w:rsid w:val="000E7F76"/>
    <w:rsid w:val="000F01A4"/>
    <w:rsid w:val="000F07C0"/>
    <w:rsid w:val="000F07D1"/>
    <w:rsid w:val="000F090D"/>
    <w:rsid w:val="000F09F4"/>
    <w:rsid w:val="000F0D2E"/>
    <w:rsid w:val="000F0E39"/>
    <w:rsid w:val="000F0F55"/>
    <w:rsid w:val="000F1290"/>
    <w:rsid w:val="000F142A"/>
    <w:rsid w:val="000F1511"/>
    <w:rsid w:val="000F159C"/>
    <w:rsid w:val="000F185E"/>
    <w:rsid w:val="000F18E0"/>
    <w:rsid w:val="000F1B8B"/>
    <w:rsid w:val="000F1CE4"/>
    <w:rsid w:val="000F21E0"/>
    <w:rsid w:val="000F251A"/>
    <w:rsid w:val="000F2795"/>
    <w:rsid w:val="000F2FDE"/>
    <w:rsid w:val="000F3480"/>
    <w:rsid w:val="000F383B"/>
    <w:rsid w:val="000F3B6E"/>
    <w:rsid w:val="000F3EAB"/>
    <w:rsid w:val="000F4174"/>
    <w:rsid w:val="000F460F"/>
    <w:rsid w:val="000F465F"/>
    <w:rsid w:val="000F4F52"/>
    <w:rsid w:val="000F52FE"/>
    <w:rsid w:val="000F597F"/>
    <w:rsid w:val="000F5B7D"/>
    <w:rsid w:val="000F5C02"/>
    <w:rsid w:val="000F5DCB"/>
    <w:rsid w:val="000F60A6"/>
    <w:rsid w:val="000F6172"/>
    <w:rsid w:val="000F63F1"/>
    <w:rsid w:val="000F65BC"/>
    <w:rsid w:val="000F672C"/>
    <w:rsid w:val="000F6B97"/>
    <w:rsid w:val="000F728A"/>
    <w:rsid w:val="000F73F5"/>
    <w:rsid w:val="000F7789"/>
    <w:rsid w:val="000F79EA"/>
    <w:rsid w:val="000F7D54"/>
    <w:rsid w:val="000F7EE3"/>
    <w:rsid w:val="001001AE"/>
    <w:rsid w:val="00100737"/>
    <w:rsid w:val="00100916"/>
    <w:rsid w:val="00100E85"/>
    <w:rsid w:val="001010D1"/>
    <w:rsid w:val="00101209"/>
    <w:rsid w:val="0010182E"/>
    <w:rsid w:val="0010189B"/>
    <w:rsid w:val="001022AC"/>
    <w:rsid w:val="0010233E"/>
    <w:rsid w:val="0010245B"/>
    <w:rsid w:val="0010249F"/>
    <w:rsid w:val="00102662"/>
    <w:rsid w:val="00102821"/>
    <w:rsid w:val="00102871"/>
    <w:rsid w:val="00102B6A"/>
    <w:rsid w:val="00103028"/>
    <w:rsid w:val="00103151"/>
    <w:rsid w:val="00103556"/>
    <w:rsid w:val="001039D5"/>
    <w:rsid w:val="0010405C"/>
    <w:rsid w:val="001040FE"/>
    <w:rsid w:val="00104393"/>
    <w:rsid w:val="0010495A"/>
    <w:rsid w:val="00104A2A"/>
    <w:rsid w:val="00104B81"/>
    <w:rsid w:val="00104FB4"/>
    <w:rsid w:val="00105066"/>
    <w:rsid w:val="00105115"/>
    <w:rsid w:val="001053DF"/>
    <w:rsid w:val="00105422"/>
    <w:rsid w:val="00105639"/>
    <w:rsid w:val="0010573D"/>
    <w:rsid w:val="00105CE3"/>
    <w:rsid w:val="00105EE0"/>
    <w:rsid w:val="00105F08"/>
    <w:rsid w:val="001062CB"/>
    <w:rsid w:val="0010661E"/>
    <w:rsid w:val="001066C7"/>
    <w:rsid w:val="001066D3"/>
    <w:rsid w:val="00106746"/>
    <w:rsid w:val="00106972"/>
    <w:rsid w:val="00106DF9"/>
    <w:rsid w:val="00106F67"/>
    <w:rsid w:val="0010735A"/>
    <w:rsid w:val="001073A7"/>
    <w:rsid w:val="0010750D"/>
    <w:rsid w:val="0010754F"/>
    <w:rsid w:val="001077DB"/>
    <w:rsid w:val="00107C79"/>
    <w:rsid w:val="00107E3A"/>
    <w:rsid w:val="00110044"/>
    <w:rsid w:val="0011014D"/>
    <w:rsid w:val="0011040D"/>
    <w:rsid w:val="00110966"/>
    <w:rsid w:val="00110C18"/>
    <w:rsid w:val="00111471"/>
    <w:rsid w:val="00111485"/>
    <w:rsid w:val="00111563"/>
    <w:rsid w:val="00111599"/>
    <w:rsid w:val="001115F9"/>
    <w:rsid w:val="001118DE"/>
    <w:rsid w:val="00111B07"/>
    <w:rsid w:val="00111D1B"/>
    <w:rsid w:val="00111E2C"/>
    <w:rsid w:val="001121C0"/>
    <w:rsid w:val="00112653"/>
    <w:rsid w:val="00112870"/>
    <w:rsid w:val="0011300E"/>
    <w:rsid w:val="00113049"/>
    <w:rsid w:val="001130C4"/>
    <w:rsid w:val="001131F5"/>
    <w:rsid w:val="001132C9"/>
    <w:rsid w:val="001133A5"/>
    <w:rsid w:val="00113455"/>
    <w:rsid w:val="00113640"/>
    <w:rsid w:val="001137CB"/>
    <w:rsid w:val="00113813"/>
    <w:rsid w:val="001138B2"/>
    <w:rsid w:val="00113929"/>
    <w:rsid w:val="00113B4A"/>
    <w:rsid w:val="00113B79"/>
    <w:rsid w:val="001140DB"/>
    <w:rsid w:val="0011413C"/>
    <w:rsid w:val="00114162"/>
    <w:rsid w:val="00114501"/>
    <w:rsid w:val="00114674"/>
    <w:rsid w:val="001146EB"/>
    <w:rsid w:val="001151CC"/>
    <w:rsid w:val="00115295"/>
    <w:rsid w:val="00115492"/>
    <w:rsid w:val="00115584"/>
    <w:rsid w:val="0011595A"/>
    <w:rsid w:val="00115F5C"/>
    <w:rsid w:val="001160B4"/>
    <w:rsid w:val="00116356"/>
    <w:rsid w:val="00116366"/>
    <w:rsid w:val="0011642E"/>
    <w:rsid w:val="00116560"/>
    <w:rsid w:val="00116608"/>
    <w:rsid w:val="00116746"/>
    <w:rsid w:val="00116899"/>
    <w:rsid w:val="00116A08"/>
    <w:rsid w:val="00116A4B"/>
    <w:rsid w:val="00116AF0"/>
    <w:rsid w:val="00116EF3"/>
    <w:rsid w:val="00116FD0"/>
    <w:rsid w:val="001171D4"/>
    <w:rsid w:val="00117589"/>
    <w:rsid w:val="0011765E"/>
    <w:rsid w:val="00117711"/>
    <w:rsid w:val="001179BF"/>
    <w:rsid w:val="00117A5F"/>
    <w:rsid w:val="00117BCF"/>
    <w:rsid w:val="00117F3D"/>
    <w:rsid w:val="00120246"/>
    <w:rsid w:val="0012024F"/>
    <w:rsid w:val="00120468"/>
    <w:rsid w:val="001204B3"/>
    <w:rsid w:val="001206B9"/>
    <w:rsid w:val="001206DC"/>
    <w:rsid w:val="001207F2"/>
    <w:rsid w:val="00120C19"/>
    <w:rsid w:val="00120C27"/>
    <w:rsid w:val="00121137"/>
    <w:rsid w:val="001214AD"/>
    <w:rsid w:val="00121842"/>
    <w:rsid w:val="00121B1F"/>
    <w:rsid w:val="00121B32"/>
    <w:rsid w:val="001222E2"/>
    <w:rsid w:val="001222FE"/>
    <w:rsid w:val="00122686"/>
    <w:rsid w:val="00122871"/>
    <w:rsid w:val="00122A25"/>
    <w:rsid w:val="0012332F"/>
    <w:rsid w:val="001233C3"/>
    <w:rsid w:val="0012349C"/>
    <w:rsid w:val="00123AB5"/>
    <w:rsid w:val="00123C2C"/>
    <w:rsid w:val="00123C8F"/>
    <w:rsid w:val="0012452C"/>
    <w:rsid w:val="00124B45"/>
    <w:rsid w:val="00125963"/>
    <w:rsid w:val="00125EAC"/>
    <w:rsid w:val="00125FFF"/>
    <w:rsid w:val="0012613C"/>
    <w:rsid w:val="0012647E"/>
    <w:rsid w:val="00126592"/>
    <w:rsid w:val="001265BB"/>
    <w:rsid w:val="001268DF"/>
    <w:rsid w:val="001269F5"/>
    <w:rsid w:val="00126B0D"/>
    <w:rsid w:val="00126B4E"/>
    <w:rsid w:val="00126D6B"/>
    <w:rsid w:val="00126FFD"/>
    <w:rsid w:val="001271DA"/>
    <w:rsid w:val="001274E9"/>
    <w:rsid w:val="001278FA"/>
    <w:rsid w:val="00127AD9"/>
    <w:rsid w:val="00127BD3"/>
    <w:rsid w:val="00127CAE"/>
    <w:rsid w:val="0013007C"/>
    <w:rsid w:val="0013013F"/>
    <w:rsid w:val="001302D8"/>
    <w:rsid w:val="001306BE"/>
    <w:rsid w:val="00130C4B"/>
    <w:rsid w:val="00130CF2"/>
    <w:rsid w:val="00131050"/>
    <w:rsid w:val="0013116B"/>
    <w:rsid w:val="001312D2"/>
    <w:rsid w:val="00131583"/>
    <w:rsid w:val="00131703"/>
    <w:rsid w:val="00131B50"/>
    <w:rsid w:val="00131B8C"/>
    <w:rsid w:val="00132533"/>
    <w:rsid w:val="00132B06"/>
    <w:rsid w:val="00132C6F"/>
    <w:rsid w:val="0013312B"/>
    <w:rsid w:val="001332C1"/>
    <w:rsid w:val="0013353C"/>
    <w:rsid w:val="001335BE"/>
    <w:rsid w:val="00133747"/>
    <w:rsid w:val="00133927"/>
    <w:rsid w:val="00133D38"/>
    <w:rsid w:val="00133D44"/>
    <w:rsid w:val="00133FDC"/>
    <w:rsid w:val="001343CF"/>
    <w:rsid w:val="00134472"/>
    <w:rsid w:val="0013463E"/>
    <w:rsid w:val="00134908"/>
    <w:rsid w:val="0013495B"/>
    <w:rsid w:val="001349CF"/>
    <w:rsid w:val="001351D0"/>
    <w:rsid w:val="0013536E"/>
    <w:rsid w:val="001353A6"/>
    <w:rsid w:val="00135809"/>
    <w:rsid w:val="0013586F"/>
    <w:rsid w:val="00135BE0"/>
    <w:rsid w:val="00136186"/>
    <w:rsid w:val="0013646D"/>
    <w:rsid w:val="0013651D"/>
    <w:rsid w:val="001368A3"/>
    <w:rsid w:val="001369E5"/>
    <w:rsid w:val="00136BB8"/>
    <w:rsid w:val="00136C7D"/>
    <w:rsid w:val="00136D8A"/>
    <w:rsid w:val="00136D92"/>
    <w:rsid w:val="00136DB1"/>
    <w:rsid w:val="00136E97"/>
    <w:rsid w:val="00137030"/>
    <w:rsid w:val="00137099"/>
    <w:rsid w:val="001370CF"/>
    <w:rsid w:val="00137611"/>
    <w:rsid w:val="001376D6"/>
    <w:rsid w:val="00137715"/>
    <w:rsid w:val="00137981"/>
    <w:rsid w:val="00137C01"/>
    <w:rsid w:val="00137C41"/>
    <w:rsid w:val="00137DAC"/>
    <w:rsid w:val="00137E97"/>
    <w:rsid w:val="00137EFF"/>
    <w:rsid w:val="00140026"/>
    <w:rsid w:val="0014010F"/>
    <w:rsid w:val="0014019F"/>
    <w:rsid w:val="001407BE"/>
    <w:rsid w:val="00140862"/>
    <w:rsid w:val="001408BE"/>
    <w:rsid w:val="00140BC1"/>
    <w:rsid w:val="001411A5"/>
    <w:rsid w:val="00141588"/>
    <w:rsid w:val="00141726"/>
    <w:rsid w:val="001419CC"/>
    <w:rsid w:val="00141BFB"/>
    <w:rsid w:val="00141DF5"/>
    <w:rsid w:val="00141FB6"/>
    <w:rsid w:val="001421EB"/>
    <w:rsid w:val="001423C8"/>
    <w:rsid w:val="001423FA"/>
    <w:rsid w:val="0014241E"/>
    <w:rsid w:val="00142640"/>
    <w:rsid w:val="001427BD"/>
    <w:rsid w:val="00142B4A"/>
    <w:rsid w:val="00142B54"/>
    <w:rsid w:val="00142CC3"/>
    <w:rsid w:val="00142DF0"/>
    <w:rsid w:val="0014343C"/>
    <w:rsid w:val="001437CB"/>
    <w:rsid w:val="001439AC"/>
    <w:rsid w:val="00143D65"/>
    <w:rsid w:val="00143F65"/>
    <w:rsid w:val="001443A3"/>
    <w:rsid w:val="001449A6"/>
    <w:rsid w:val="00144BBA"/>
    <w:rsid w:val="00144C9B"/>
    <w:rsid w:val="001450D8"/>
    <w:rsid w:val="0014542C"/>
    <w:rsid w:val="00145C5C"/>
    <w:rsid w:val="00145E05"/>
    <w:rsid w:val="00145F9E"/>
    <w:rsid w:val="001461B6"/>
    <w:rsid w:val="00146600"/>
    <w:rsid w:val="00146E7F"/>
    <w:rsid w:val="00146ECA"/>
    <w:rsid w:val="0014710A"/>
    <w:rsid w:val="001475F3"/>
    <w:rsid w:val="00147B38"/>
    <w:rsid w:val="00147E76"/>
    <w:rsid w:val="00147E7D"/>
    <w:rsid w:val="0015005E"/>
    <w:rsid w:val="001504FD"/>
    <w:rsid w:val="00150B60"/>
    <w:rsid w:val="00150B9B"/>
    <w:rsid w:val="00150C4A"/>
    <w:rsid w:val="00151308"/>
    <w:rsid w:val="00151898"/>
    <w:rsid w:val="00151CB1"/>
    <w:rsid w:val="00151D93"/>
    <w:rsid w:val="00151E8D"/>
    <w:rsid w:val="00151ED4"/>
    <w:rsid w:val="00152288"/>
    <w:rsid w:val="00152DEF"/>
    <w:rsid w:val="00152EFF"/>
    <w:rsid w:val="001533E2"/>
    <w:rsid w:val="00153528"/>
    <w:rsid w:val="001536FD"/>
    <w:rsid w:val="001539E0"/>
    <w:rsid w:val="00153A68"/>
    <w:rsid w:val="00153AE4"/>
    <w:rsid w:val="00153C88"/>
    <w:rsid w:val="001540BA"/>
    <w:rsid w:val="00154117"/>
    <w:rsid w:val="00154287"/>
    <w:rsid w:val="0015447D"/>
    <w:rsid w:val="00154A3A"/>
    <w:rsid w:val="00154B69"/>
    <w:rsid w:val="00154EC2"/>
    <w:rsid w:val="001550CE"/>
    <w:rsid w:val="001551FC"/>
    <w:rsid w:val="00155478"/>
    <w:rsid w:val="00155565"/>
    <w:rsid w:val="001558DF"/>
    <w:rsid w:val="00155E1E"/>
    <w:rsid w:val="00155F4C"/>
    <w:rsid w:val="00156211"/>
    <w:rsid w:val="001564AB"/>
    <w:rsid w:val="00156BC4"/>
    <w:rsid w:val="00156D82"/>
    <w:rsid w:val="00157155"/>
    <w:rsid w:val="00157315"/>
    <w:rsid w:val="00157335"/>
    <w:rsid w:val="001575C7"/>
    <w:rsid w:val="0015762A"/>
    <w:rsid w:val="001576DF"/>
    <w:rsid w:val="00160464"/>
    <w:rsid w:val="00160936"/>
    <w:rsid w:val="00160C2C"/>
    <w:rsid w:val="00161030"/>
    <w:rsid w:val="00161486"/>
    <w:rsid w:val="001617E2"/>
    <w:rsid w:val="00161AE2"/>
    <w:rsid w:val="00161C47"/>
    <w:rsid w:val="00161E00"/>
    <w:rsid w:val="00162674"/>
    <w:rsid w:val="00162AEB"/>
    <w:rsid w:val="00162CC9"/>
    <w:rsid w:val="00162D90"/>
    <w:rsid w:val="00163685"/>
    <w:rsid w:val="00163804"/>
    <w:rsid w:val="00163D51"/>
    <w:rsid w:val="00164592"/>
    <w:rsid w:val="00164612"/>
    <w:rsid w:val="00165039"/>
    <w:rsid w:val="0016546E"/>
    <w:rsid w:val="001657BA"/>
    <w:rsid w:val="001659ED"/>
    <w:rsid w:val="00165ADC"/>
    <w:rsid w:val="001669F4"/>
    <w:rsid w:val="0016751B"/>
    <w:rsid w:val="00167C70"/>
    <w:rsid w:val="00167DEA"/>
    <w:rsid w:val="00170242"/>
    <w:rsid w:val="00170379"/>
    <w:rsid w:val="001709F3"/>
    <w:rsid w:val="00170E0D"/>
    <w:rsid w:val="00171DA3"/>
    <w:rsid w:val="00171E9E"/>
    <w:rsid w:val="00171ED4"/>
    <w:rsid w:val="00172392"/>
    <w:rsid w:val="00172A27"/>
    <w:rsid w:val="00172C36"/>
    <w:rsid w:val="00172C37"/>
    <w:rsid w:val="00172C4A"/>
    <w:rsid w:val="00172FB6"/>
    <w:rsid w:val="0017305E"/>
    <w:rsid w:val="00173695"/>
    <w:rsid w:val="001737D8"/>
    <w:rsid w:val="001738A0"/>
    <w:rsid w:val="00173AB3"/>
    <w:rsid w:val="00173B71"/>
    <w:rsid w:val="00173C10"/>
    <w:rsid w:val="001741E9"/>
    <w:rsid w:val="0017432E"/>
    <w:rsid w:val="001743F5"/>
    <w:rsid w:val="00174C62"/>
    <w:rsid w:val="00174E15"/>
    <w:rsid w:val="001751B5"/>
    <w:rsid w:val="00175235"/>
    <w:rsid w:val="00175722"/>
    <w:rsid w:val="0017589C"/>
    <w:rsid w:val="00175ABC"/>
    <w:rsid w:val="00175C2C"/>
    <w:rsid w:val="00176206"/>
    <w:rsid w:val="00176434"/>
    <w:rsid w:val="00176461"/>
    <w:rsid w:val="001764C6"/>
    <w:rsid w:val="0017667C"/>
    <w:rsid w:val="00176760"/>
    <w:rsid w:val="001769BE"/>
    <w:rsid w:val="00177256"/>
    <w:rsid w:val="001774B1"/>
    <w:rsid w:val="001778C1"/>
    <w:rsid w:val="001779FD"/>
    <w:rsid w:val="00177D89"/>
    <w:rsid w:val="00177E2E"/>
    <w:rsid w:val="0018019F"/>
    <w:rsid w:val="00180209"/>
    <w:rsid w:val="001803F7"/>
    <w:rsid w:val="00180596"/>
    <w:rsid w:val="001805F3"/>
    <w:rsid w:val="00180A7E"/>
    <w:rsid w:val="0018103E"/>
    <w:rsid w:val="0018124A"/>
    <w:rsid w:val="00181372"/>
    <w:rsid w:val="00181414"/>
    <w:rsid w:val="0018167C"/>
    <w:rsid w:val="00181BB2"/>
    <w:rsid w:val="00181D00"/>
    <w:rsid w:val="00181D18"/>
    <w:rsid w:val="0018230E"/>
    <w:rsid w:val="00182479"/>
    <w:rsid w:val="0018247A"/>
    <w:rsid w:val="001824E0"/>
    <w:rsid w:val="00182805"/>
    <w:rsid w:val="00182A4F"/>
    <w:rsid w:val="00182CE3"/>
    <w:rsid w:val="001833BE"/>
    <w:rsid w:val="00183758"/>
    <w:rsid w:val="001839C0"/>
    <w:rsid w:val="00183BD8"/>
    <w:rsid w:val="00183DA6"/>
    <w:rsid w:val="001841FD"/>
    <w:rsid w:val="001843D6"/>
    <w:rsid w:val="001845B4"/>
    <w:rsid w:val="001848D1"/>
    <w:rsid w:val="00184C3D"/>
    <w:rsid w:val="00185011"/>
    <w:rsid w:val="001852FC"/>
    <w:rsid w:val="001854BA"/>
    <w:rsid w:val="00185B36"/>
    <w:rsid w:val="00185CC0"/>
    <w:rsid w:val="00185EA0"/>
    <w:rsid w:val="0018645A"/>
    <w:rsid w:val="00186472"/>
    <w:rsid w:val="001864D1"/>
    <w:rsid w:val="00186616"/>
    <w:rsid w:val="001869C4"/>
    <w:rsid w:val="00186A2D"/>
    <w:rsid w:val="00186EE7"/>
    <w:rsid w:val="0018701C"/>
    <w:rsid w:val="00187023"/>
    <w:rsid w:val="00187203"/>
    <w:rsid w:val="0018737C"/>
    <w:rsid w:val="00187457"/>
    <w:rsid w:val="00187524"/>
    <w:rsid w:val="0018785D"/>
    <w:rsid w:val="00187959"/>
    <w:rsid w:val="00187A83"/>
    <w:rsid w:val="001900D4"/>
    <w:rsid w:val="001907E8"/>
    <w:rsid w:val="00190D8D"/>
    <w:rsid w:val="00190DBC"/>
    <w:rsid w:val="00190EF4"/>
    <w:rsid w:val="001912A5"/>
    <w:rsid w:val="001919B8"/>
    <w:rsid w:val="00191E64"/>
    <w:rsid w:val="0019239E"/>
    <w:rsid w:val="0019277F"/>
    <w:rsid w:val="00192B2E"/>
    <w:rsid w:val="00192C3D"/>
    <w:rsid w:val="00192D39"/>
    <w:rsid w:val="00192E35"/>
    <w:rsid w:val="00192EF5"/>
    <w:rsid w:val="0019382E"/>
    <w:rsid w:val="0019394B"/>
    <w:rsid w:val="00193BF3"/>
    <w:rsid w:val="00194126"/>
    <w:rsid w:val="001942F4"/>
    <w:rsid w:val="001946DB"/>
    <w:rsid w:val="001947AC"/>
    <w:rsid w:val="001949FA"/>
    <w:rsid w:val="00194A78"/>
    <w:rsid w:val="00194BEC"/>
    <w:rsid w:val="00194CFF"/>
    <w:rsid w:val="00194EB2"/>
    <w:rsid w:val="001952D3"/>
    <w:rsid w:val="00195C4F"/>
    <w:rsid w:val="00195F29"/>
    <w:rsid w:val="00196289"/>
    <w:rsid w:val="00196733"/>
    <w:rsid w:val="001967FB"/>
    <w:rsid w:val="00196811"/>
    <w:rsid w:val="001968DA"/>
    <w:rsid w:val="001972CD"/>
    <w:rsid w:val="001972D9"/>
    <w:rsid w:val="001973B1"/>
    <w:rsid w:val="00197B9C"/>
    <w:rsid w:val="001A0037"/>
    <w:rsid w:val="001A05DD"/>
    <w:rsid w:val="001A061F"/>
    <w:rsid w:val="001A063D"/>
    <w:rsid w:val="001A0666"/>
    <w:rsid w:val="001A0C34"/>
    <w:rsid w:val="001A0CBE"/>
    <w:rsid w:val="001A0E95"/>
    <w:rsid w:val="001A0FD0"/>
    <w:rsid w:val="001A1745"/>
    <w:rsid w:val="001A19F9"/>
    <w:rsid w:val="001A1D34"/>
    <w:rsid w:val="001A1EA9"/>
    <w:rsid w:val="001A1EDD"/>
    <w:rsid w:val="001A211C"/>
    <w:rsid w:val="001A218F"/>
    <w:rsid w:val="001A2B4E"/>
    <w:rsid w:val="001A2D5E"/>
    <w:rsid w:val="001A2F15"/>
    <w:rsid w:val="001A30FE"/>
    <w:rsid w:val="001A34D9"/>
    <w:rsid w:val="001A378F"/>
    <w:rsid w:val="001A3BC4"/>
    <w:rsid w:val="001A44AE"/>
    <w:rsid w:val="001A44C3"/>
    <w:rsid w:val="001A4568"/>
    <w:rsid w:val="001A47BF"/>
    <w:rsid w:val="001A4AE1"/>
    <w:rsid w:val="001A4DD7"/>
    <w:rsid w:val="001A4EA3"/>
    <w:rsid w:val="001A4EF0"/>
    <w:rsid w:val="001A555F"/>
    <w:rsid w:val="001A566C"/>
    <w:rsid w:val="001A56B3"/>
    <w:rsid w:val="001A57A0"/>
    <w:rsid w:val="001A5871"/>
    <w:rsid w:val="001A5A6F"/>
    <w:rsid w:val="001A5B8B"/>
    <w:rsid w:val="001A6211"/>
    <w:rsid w:val="001A6544"/>
    <w:rsid w:val="001A65E1"/>
    <w:rsid w:val="001A680E"/>
    <w:rsid w:val="001A682C"/>
    <w:rsid w:val="001A6920"/>
    <w:rsid w:val="001A6A61"/>
    <w:rsid w:val="001A6B73"/>
    <w:rsid w:val="001A739A"/>
    <w:rsid w:val="001A76AA"/>
    <w:rsid w:val="001A7BDC"/>
    <w:rsid w:val="001B0135"/>
    <w:rsid w:val="001B038E"/>
    <w:rsid w:val="001B04F6"/>
    <w:rsid w:val="001B0D38"/>
    <w:rsid w:val="001B0FA9"/>
    <w:rsid w:val="001B0FD6"/>
    <w:rsid w:val="001B119E"/>
    <w:rsid w:val="001B1371"/>
    <w:rsid w:val="001B174E"/>
    <w:rsid w:val="001B19E5"/>
    <w:rsid w:val="001B1D57"/>
    <w:rsid w:val="001B1F11"/>
    <w:rsid w:val="001B1FDB"/>
    <w:rsid w:val="001B2356"/>
    <w:rsid w:val="001B23AA"/>
    <w:rsid w:val="001B2449"/>
    <w:rsid w:val="001B251F"/>
    <w:rsid w:val="001B2914"/>
    <w:rsid w:val="001B2A89"/>
    <w:rsid w:val="001B2D31"/>
    <w:rsid w:val="001B3041"/>
    <w:rsid w:val="001B3151"/>
    <w:rsid w:val="001B35EB"/>
    <w:rsid w:val="001B35FD"/>
    <w:rsid w:val="001B36EE"/>
    <w:rsid w:val="001B39BC"/>
    <w:rsid w:val="001B3FB6"/>
    <w:rsid w:val="001B4258"/>
    <w:rsid w:val="001B431F"/>
    <w:rsid w:val="001B4995"/>
    <w:rsid w:val="001B4A4A"/>
    <w:rsid w:val="001B4C90"/>
    <w:rsid w:val="001B4FD5"/>
    <w:rsid w:val="001B5170"/>
    <w:rsid w:val="001B5D3A"/>
    <w:rsid w:val="001B5EF5"/>
    <w:rsid w:val="001B646A"/>
    <w:rsid w:val="001B67B8"/>
    <w:rsid w:val="001B68D1"/>
    <w:rsid w:val="001B69E0"/>
    <w:rsid w:val="001B6DE5"/>
    <w:rsid w:val="001B727B"/>
    <w:rsid w:val="001B73FB"/>
    <w:rsid w:val="001B791A"/>
    <w:rsid w:val="001B791E"/>
    <w:rsid w:val="001B7C85"/>
    <w:rsid w:val="001C035C"/>
    <w:rsid w:val="001C043A"/>
    <w:rsid w:val="001C0836"/>
    <w:rsid w:val="001C094A"/>
    <w:rsid w:val="001C1A22"/>
    <w:rsid w:val="001C1DC7"/>
    <w:rsid w:val="001C20E2"/>
    <w:rsid w:val="001C21A1"/>
    <w:rsid w:val="001C28BB"/>
    <w:rsid w:val="001C2CFF"/>
    <w:rsid w:val="001C2D5E"/>
    <w:rsid w:val="001C2F34"/>
    <w:rsid w:val="001C2FA5"/>
    <w:rsid w:val="001C3066"/>
    <w:rsid w:val="001C314B"/>
    <w:rsid w:val="001C31CF"/>
    <w:rsid w:val="001C3983"/>
    <w:rsid w:val="001C3B76"/>
    <w:rsid w:val="001C3DB2"/>
    <w:rsid w:val="001C3E00"/>
    <w:rsid w:val="001C3EB0"/>
    <w:rsid w:val="001C410E"/>
    <w:rsid w:val="001C4150"/>
    <w:rsid w:val="001C4158"/>
    <w:rsid w:val="001C429B"/>
    <w:rsid w:val="001C42E3"/>
    <w:rsid w:val="001C4A2C"/>
    <w:rsid w:val="001C5008"/>
    <w:rsid w:val="001C50A6"/>
    <w:rsid w:val="001C50B5"/>
    <w:rsid w:val="001C53F1"/>
    <w:rsid w:val="001C588B"/>
    <w:rsid w:val="001C5B25"/>
    <w:rsid w:val="001C5D03"/>
    <w:rsid w:val="001C5E61"/>
    <w:rsid w:val="001C68B7"/>
    <w:rsid w:val="001C6B28"/>
    <w:rsid w:val="001C6B92"/>
    <w:rsid w:val="001C760C"/>
    <w:rsid w:val="001C7CB9"/>
    <w:rsid w:val="001D0038"/>
    <w:rsid w:val="001D099E"/>
    <w:rsid w:val="001D0C62"/>
    <w:rsid w:val="001D0D24"/>
    <w:rsid w:val="001D0F15"/>
    <w:rsid w:val="001D1062"/>
    <w:rsid w:val="001D138B"/>
    <w:rsid w:val="001D147E"/>
    <w:rsid w:val="001D16E3"/>
    <w:rsid w:val="001D18DE"/>
    <w:rsid w:val="001D192E"/>
    <w:rsid w:val="001D1F69"/>
    <w:rsid w:val="001D215D"/>
    <w:rsid w:val="001D2177"/>
    <w:rsid w:val="001D225A"/>
    <w:rsid w:val="001D2302"/>
    <w:rsid w:val="001D23DB"/>
    <w:rsid w:val="001D2402"/>
    <w:rsid w:val="001D261E"/>
    <w:rsid w:val="001D2BF4"/>
    <w:rsid w:val="001D3047"/>
    <w:rsid w:val="001D307B"/>
    <w:rsid w:val="001D3134"/>
    <w:rsid w:val="001D3376"/>
    <w:rsid w:val="001D338A"/>
    <w:rsid w:val="001D33AE"/>
    <w:rsid w:val="001D33D5"/>
    <w:rsid w:val="001D3425"/>
    <w:rsid w:val="001D34FB"/>
    <w:rsid w:val="001D36AF"/>
    <w:rsid w:val="001D3C85"/>
    <w:rsid w:val="001D3E75"/>
    <w:rsid w:val="001D4329"/>
    <w:rsid w:val="001D43EC"/>
    <w:rsid w:val="001D4504"/>
    <w:rsid w:val="001D4549"/>
    <w:rsid w:val="001D45C9"/>
    <w:rsid w:val="001D46F2"/>
    <w:rsid w:val="001D4E37"/>
    <w:rsid w:val="001D5155"/>
    <w:rsid w:val="001D5226"/>
    <w:rsid w:val="001D52A0"/>
    <w:rsid w:val="001D56DE"/>
    <w:rsid w:val="001D57BA"/>
    <w:rsid w:val="001D59CD"/>
    <w:rsid w:val="001D5AA1"/>
    <w:rsid w:val="001D62F0"/>
    <w:rsid w:val="001D6BD3"/>
    <w:rsid w:val="001D6C3B"/>
    <w:rsid w:val="001D6C6C"/>
    <w:rsid w:val="001D7192"/>
    <w:rsid w:val="001D7194"/>
    <w:rsid w:val="001D7851"/>
    <w:rsid w:val="001D7AEB"/>
    <w:rsid w:val="001E02AE"/>
    <w:rsid w:val="001E06C6"/>
    <w:rsid w:val="001E0D3E"/>
    <w:rsid w:val="001E0E52"/>
    <w:rsid w:val="001E14C8"/>
    <w:rsid w:val="001E1534"/>
    <w:rsid w:val="001E16E4"/>
    <w:rsid w:val="001E1819"/>
    <w:rsid w:val="001E19F4"/>
    <w:rsid w:val="001E1F3A"/>
    <w:rsid w:val="001E1FF2"/>
    <w:rsid w:val="001E214C"/>
    <w:rsid w:val="001E25A7"/>
    <w:rsid w:val="001E2881"/>
    <w:rsid w:val="001E2AAC"/>
    <w:rsid w:val="001E335F"/>
    <w:rsid w:val="001E3486"/>
    <w:rsid w:val="001E3691"/>
    <w:rsid w:val="001E372F"/>
    <w:rsid w:val="001E3892"/>
    <w:rsid w:val="001E4130"/>
    <w:rsid w:val="001E436D"/>
    <w:rsid w:val="001E45F4"/>
    <w:rsid w:val="001E46AA"/>
    <w:rsid w:val="001E474B"/>
    <w:rsid w:val="001E49CE"/>
    <w:rsid w:val="001E4EAA"/>
    <w:rsid w:val="001E4FD6"/>
    <w:rsid w:val="001E51D8"/>
    <w:rsid w:val="001E58C3"/>
    <w:rsid w:val="001E5964"/>
    <w:rsid w:val="001E5A5B"/>
    <w:rsid w:val="001E627E"/>
    <w:rsid w:val="001E6387"/>
    <w:rsid w:val="001E64A2"/>
    <w:rsid w:val="001E667B"/>
    <w:rsid w:val="001E6AD2"/>
    <w:rsid w:val="001E6C1E"/>
    <w:rsid w:val="001E7C56"/>
    <w:rsid w:val="001E7C67"/>
    <w:rsid w:val="001E7DEB"/>
    <w:rsid w:val="001F00CB"/>
    <w:rsid w:val="001F00EE"/>
    <w:rsid w:val="001F0449"/>
    <w:rsid w:val="001F0BF4"/>
    <w:rsid w:val="001F0C62"/>
    <w:rsid w:val="001F0D55"/>
    <w:rsid w:val="001F10CF"/>
    <w:rsid w:val="001F185C"/>
    <w:rsid w:val="001F19D1"/>
    <w:rsid w:val="001F1A67"/>
    <w:rsid w:val="001F1C16"/>
    <w:rsid w:val="001F1C8C"/>
    <w:rsid w:val="001F1E71"/>
    <w:rsid w:val="001F2014"/>
    <w:rsid w:val="001F2214"/>
    <w:rsid w:val="001F22AA"/>
    <w:rsid w:val="001F22EF"/>
    <w:rsid w:val="001F23C7"/>
    <w:rsid w:val="001F2770"/>
    <w:rsid w:val="001F29D5"/>
    <w:rsid w:val="001F2D1C"/>
    <w:rsid w:val="001F2DBE"/>
    <w:rsid w:val="001F3167"/>
    <w:rsid w:val="001F3518"/>
    <w:rsid w:val="001F36DD"/>
    <w:rsid w:val="001F3757"/>
    <w:rsid w:val="001F39E0"/>
    <w:rsid w:val="001F3A24"/>
    <w:rsid w:val="001F3BFB"/>
    <w:rsid w:val="001F3F74"/>
    <w:rsid w:val="001F3FEC"/>
    <w:rsid w:val="001F412D"/>
    <w:rsid w:val="001F4877"/>
    <w:rsid w:val="001F4B5E"/>
    <w:rsid w:val="001F4D1F"/>
    <w:rsid w:val="001F4F01"/>
    <w:rsid w:val="001F4FFF"/>
    <w:rsid w:val="001F51A7"/>
    <w:rsid w:val="001F51C2"/>
    <w:rsid w:val="001F57A6"/>
    <w:rsid w:val="001F58FF"/>
    <w:rsid w:val="001F5A18"/>
    <w:rsid w:val="001F5B26"/>
    <w:rsid w:val="001F5C23"/>
    <w:rsid w:val="001F6080"/>
    <w:rsid w:val="001F6198"/>
    <w:rsid w:val="001F627D"/>
    <w:rsid w:val="001F67AF"/>
    <w:rsid w:val="001F6E61"/>
    <w:rsid w:val="001F6E7C"/>
    <w:rsid w:val="001F6F7B"/>
    <w:rsid w:val="001F712D"/>
    <w:rsid w:val="001F7495"/>
    <w:rsid w:val="001F7863"/>
    <w:rsid w:val="001F78FD"/>
    <w:rsid w:val="001F795D"/>
    <w:rsid w:val="001F7A31"/>
    <w:rsid w:val="001F7A6E"/>
    <w:rsid w:val="001F7C27"/>
    <w:rsid w:val="001F7EBE"/>
    <w:rsid w:val="00200065"/>
    <w:rsid w:val="002009C8"/>
    <w:rsid w:val="00200F15"/>
    <w:rsid w:val="00201408"/>
    <w:rsid w:val="0020176A"/>
    <w:rsid w:val="002017BB"/>
    <w:rsid w:val="00201808"/>
    <w:rsid w:val="0020181D"/>
    <w:rsid w:val="00201CF5"/>
    <w:rsid w:val="00201F6C"/>
    <w:rsid w:val="00202167"/>
    <w:rsid w:val="00202211"/>
    <w:rsid w:val="002025AA"/>
    <w:rsid w:val="00202BA2"/>
    <w:rsid w:val="00202CD0"/>
    <w:rsid w:val="00202FEF"/>
    <w:rsid w:val="00203012"/>
    <w:rsid w:val="00203417"/>
    <w:rsid w:val="002039A0"/>
    <w:rsid w:val="00203A60"/>
    <w:rsid w:val="00203D22"/>
    <w:rsid w:val="00203E82"/>
    <w:rsid w:val="002040B3"/>
    <w:rsid w:val="002041EF"/>
    <w:rsid w:val="0020448C"/>
    <w:rsid w:val="00204B9F"/>
    <w:rsid w:val="00204EA0"/>
    <w:rsid w:val="002050A5"/>
    <w:rsid w:val="00205172"/>
    <w:rsid w:val="0020518C"/>
    <w:rsid w:val="00205240"/>
    <w:rsid w:val="00205447"/>
    <w:rsid w:val="00205700"/>
    <w:rsid w:val="0020588C"/>
    <w:rsid w:val="00205912"/>
    <w:rsid w:val="00205966"/>
    <w:rsid w:val="00205A08"/>
    <w:rsid w:val="00205B2F"/>
    <w:rsid w:val="00205C86"/>
    <w:rsid w:val="00205DE9"/>
    <w:rsid w:val="00206012"/>
    <w:rsid w:val="00206415"/>
    <w:rsid w:val="00206732"/>
    <w:rsid w:val="00206FDC"/>
    <w:rsid w:val="0020729E"/>
    <w:rsid w:val="002075F3"/>
    <w:rsid w:val="00207A1F"/>
    <w:rsid w:val="00207CD8"/>
    <w:rsid w:val="00207EBD"/>
    <w:rsid w:val="0021005B"/>
    <w:rsid w:val="0021035E"/>
    <w:rsid w:val="00210C84"/>
    <w:rsid w:val="00210EFD"/>
    <w:rsid w:val="00210F42"/>
    <w:rsid w:val="00210FF0"/>
    <w:rsid w:val="0021122D"/>
    <w:rsid w:val="002114F6"/>
    <w:rsid w:val="00211856"/>
    <w:rsid w:val="00211D56"/>
    <w:rsid w:val="00212082"/>
    <w:rsid w:val="00212751"/>
    <w:rsid w:val="00212A72"/>
    <w:rsid w:val="00212D42"/>
    <w:rsid w:val="00213127"/>
    <w:rsid w:val="00213410"/>
    <w:rsid w:val="00213485"/>
    <w:rsid w:val="00213573"/>
    <w:rsid w:val="00213A77"/>
    <w:rsid w:val="00213D33"/>
    <w:rsid w:val="00213DE4"/>
    <w:rsid w:val="00214077"/>
    <w:rsid w:val="00214260"/>
    <w:rsid w:val="0021441E"/>
    <w:rsid w:val="00214C62"/>
    <w:rsid w:val="002151CC"/>
    <w:rsid w:val="002153B2"/>
    <w:rsid w:val="00215423"/>
    <w:rsid w:val="002154A2"/>
    <w:rsid w:val="002155B1"/>
    <w:rsid w:val="00215844"/>
    <w:rsid w:val="0021598C"/>
    <w:rsid w:val="00215D50"/>
    <w:rsid w:val="00215E3F"/>
    <w:rsid w:val="00216153"/>
    <w:rsid w:val="002161C1"/>
    <w:rsid w:val="00216730"/>
    <w:rsid w:val="0021674E"/>
    <w:rsid w:val="0021678D"/>
    <w:rsid w:val="00216A55"/>
    <w:rsid w:val="00216C8D"/>
    <w:rsid w:val="00216D63"/>
    <w:rsid w:val="00216DF9"/>
    <w:rsid w:val="00217365"/>
    <w:rsid w:val="0021745F"/>
    <w:rsid w:val="002176CE"/>
    <w:rsid w:val="00217713"/>
    <w:rsid w:val="0021782F"/>
    <w:rsid w:val="00217890"/>
    <w:rsid w:val="002178D0"/>
    <w:rsid w:val="00217904"/>
    <w:rsid w:val="0021790F"/>
    <w:rsid w:val="002179C5"/>
    <w:rsid w:val="00217A8C"/>
    <w:rsid w:val="00217E82"/>
    <w:rsid w:val="00217EAC"/>
    <w:rsid w:val="00217FFD"/>
    <w:rsid w:val="0022073F"/>
    <w:rsid w:val="00220AD3"/>
    <w:rsid w:val="00220E42"/>
    <w:rsid w:val="00220E55"/>
    <w:rsid w:val="00221508"/>
    <w:rsid w:val="002215A6"/>
    <w:rsid w:val="002215D0"/>
    <w:rsid w:val="002218D9"/>
    <w:rsid w:val="00221992"/>
    <w:rsid w:val="00221DF8"/>
    <w:rsid w:val="002220CC"/>
    <w:rsid w:val="00222499"/>
    <w:rsid w:val="0022263E"/>
    <w:rsid w:val="00222BFD"/>
    <w:rsid w:val="00223463"/>
    <w:rsid w:val="0022365B"/>
    <w:rsid w:val="0022366A"/>
    <w:rsid w:val="00223CD4"/>
    <w:rsid w:val="00223D99"/>
    <w:rsid w:val="00223E61"/>
    <w:rsid w:val="00223ED1"/>
    <w:rsid w:val="002243A6"/>
    <w:rsid w:val="00224572"/>
    <w:rsid w:val="00224807"/>
    <w:rsid w:val="002248D7"/>
    <w:rsid w:val="0022501E"/>
    <w:rsid w:val="0022536C"/>
    <w:rsid w:val="002254BB"/>
    <w:rsid w:val="0022577F"/>
    <w:rsid w:val="00225D76"/>
    <w:rsid w:val="00226256"/>
    <w:rsid w:val="002263AF"/>
    <w:rsid w:val="0022646A"/>
    <w:rsid w:val="002265B4"/>
    <w:rsid w:val="002266CB"/>
    <w:rsid w:val="0022676E"/>
    <w:rsid w:val="00226B93"/>
    <w:rsid w:val="00226CEF"/>
    <w:rsid w:val="00226EE1"/>
    <w:rsid w:val="00227059"/>
    <w:rsid w:val="002273C6"/>
    <w:rsid w:val="002274AE"/>
    <w:rsid w:val="002274C1"/>
    <w:rsid w:val="002278D8"/>
    <w:rsid w:val="00227990"/>
    <w:rsid w:val="0023032D"/>
    <w:rsid w:val="0023037B"/>
    <w:rsid w:val="0023082C"/>
    <w:rsid w:val="00230A67"/>
    <w:rsid w:val="00230B05"/>
    <w:rsid w:val="00230B92"/>
    <w:rsid w:val="00230D22"/>
    <w:rsid w:val="00230D9D"/>
    <w:rsid w:val="00230F92"/>
    <w:rsid w:val="00230F93"/>
    <w:rsid w:val="0023147D"/>
    <w:rsid w:val="00231514"/>
    <w:rsid w:val="00231899"/>
    <w:rsid w:val="00231BD7"/>
    <w:rsid w:val="00231D17"/>
    <w:rsid w:val="00231E16"/>
    <w:rsid w:val="00231F5C"/>
    <w:rsid w:val="002326C2"/>
    <w:rsid w:val="00232864"/>
    <w:rsid w:val="002328E7"/>
    <w:rsid w:val="0023292A"/>
    <w:rsid w:val="0023296E"/>
    <w:rsid w:val="00232A8E"/>
    <w:rsid w:val="0023330F"/>
    <w:rsid w:val="0023346D"/>
    <w:rsid w:val="0023377B"/>
    <w:rsid w:val="00233ADB"/>
    <w:rsid w:val="00233CB0"/>
    <w:rsid w:val="002344D2"/>
    <w:rsid w:val="00234969"/>
    <w:rsid w:val="00234A00"/>
    <w:rsid w:val="00234FD2"/>
    <w:rsid w:val="00235761"/>
    <w:rsid w:val="00235EAC"/>
    <w:rsid w:val="00235EF0"/>
    <w:rsid w:val="002360A1"/>
    <w:rsid w:val="002363B0"/>
    <w:rsid w:val="00236D05"/>
    <w:rsid w:val="00236E55"/>
    <w:rsid w:val="00236F0F"/>
    <w:rsid w:val="00237017"/>
    <w:rsid w:val="002372D1"/>
    <w:rsid w:val="002373A4"/>
    <w:rsid w:val="00237C4B"/>
    <w:rsid w:val="00237F05"/>
    <w:rsid w:val="00237F9A"/>
    <w:rsid w:val="0024071C"/>
    <w:rsid w:val="00240EF0"/>
    <w:rsid w:val="0024146B"/>
    <w:rsid w:val="00241791"/>
    <w:rsid w:val="002418E0"/>
    <w:rsid w:val="00241C50"/>
    <w:rsid w:val="00241D25"/>
    <w:rsid w:val="002421B0"/>
    <w:rsid w:val="002423C8"/>
    <w:rsid w:val="0024277D"/>
    <w:rsid w:val="002427B9"/>
    <w:rsid w:val="00242977"/>
    <w:rsid w:val="002429F5"/>
    <w:rsid w:val="00242FC5"/>
    <w:rsid w:val="002430C7"/>
    <w:rsid w:val="00243DAA"/>
    <w:rsid w:val="00243DE3"/>
    <w:rsid w:val="0024429C"/>
    <w:rsid w:val="002445E7"/>
    <w:rsid w:val="00244921"/>
    <w:rsid w:val="00244B3D"/>
    <w:rsid w:val="00244B44"/>
    <w:rsid w:val="00244B70"/>
    <w:rsid w:val="002450DC"/>
    <w:rsid w:val="002452C6"/>
    <w:rsid w:val="002454DA"/>
    <w:rsid w:val="002454F9"/>
    <w:rsid w:val="00245992"/>
    <w:rsid w:val="00245BB4"/>
    <w:rsid w:val="00245CB1"/>
    <w:rsid w:val="00245F02"/>
    <w:rsid w:val="00246209"/>
    <w:rsid w:val="00246621"/>
    <w:rsid w:val="00246B8D"/>
    <w:rsid w:val="00246BA6"/>
    <w:rsid w:val="00246CCF"/>
    <w:rsid w:val="00246DD0"/>
    <w:rsid w:val="00246E7B"/>
    <w:rsid w:val="00246EB9"/>
    <w:rsid w:val="002470C6"/>
    <w:rsid w:val="002472EE"/>
    <w:rsid w:val="00247674"/>
    <w:rsid w:val="002476DD"/>
    <w:rsid w:val="00247A1E"/>
    <w:rsid w:val="0025042F"/>
    <w:rsid w:val="00250654"/>
    <w:rsid w:val="00250EEF"/>
    <w:rsid w:val="00251177"/>
    <w:rsid w:val="00252144"/>
    <w:rsid w:val="002527F7"/>
    <w:rsid w:val="00252999"/>
    <w:rsid w:val="00252CAA"/>
    <w:rsid w:val="00252EF9"/>
    <w:rsid w:val="00253430"/>
    <w:rsid w:val="0025373B"/>
    <w:rsid w:val="00253860"/>
    <w:rsid w:val="0025387F"/>
    <w:rsid w:val="002538B6"/>
    <w:rsid w:val="00253A99"/>
    <w:rsid w:val="00253D0D"/>
    <w:rsid w:val="00253D8C"/>
    <w:rsid w:val="00253F51"/>
    <w:rsid w:val="002542AE"/>
    <w:rsid w:val="0025442F"/>
    <w:rsid w:val="00254665"/>
    <w:rsid w:val="002548A2"/>
    <w:rsid w:val="00254B3B"/>
    <w:rsid w:val="00254D4B"/>
    <w:rsid w:val="002551CA"/>
    <w:rsid w:val="00255438"/>
    <w:rsid w:val="002558C3"/>
    <w:rsid w:val="002558D5"/>
    <w:rsid w:val="00255A28"/>
    <w:rsid w:val="00255BC7"/>
    <w:rsid w:val="00255FCE"/>
    <w:rsid w:val="002560FD"/>
    <w:rsid w:val="00256288"/>
    <w:rsid w:val="00256347"/>
    <w:rsid w:val="002570A0"/>
    <w:rsid w:val="00257287"/>
    <w:rsid w:val="00257349"/>
    <w:rsid w:val="002573FE"/>
    <w:rsid w:val="00257475"/>
    <w:rsid w:val="002574A2"/>
    <w:rsid w:val="002574B6"/>
    <w:rsid w:val="00257902"/>
    <w:rsid w:val="00257944"/>
    <w:rsid w:val="00257BF2"/>
    <w:rsid w:val="00257F39"/>
    <w:rsid w:val="0026007A"/>
    <w:rsid w:val="002601F1"/>
    <w:rsid w:val="002602D1"/>
    <w:rsid w:val="00260459"/>
    <w:rsid w:val="002607D2"/>
    <w:rsid w:val="00260F1E"/>
    <w:rsid w:val="002612FB"/>
    <w:rsid w:val="0026136E"/>
    <w:rsid w:val="0026138D"/>
    <w:rsid w:val="002613F0"/>
    <w:rsid w:val="00261540"/>
    <w:rsid w:val="002615A0"/>
    <w:rsid w:val="0026162E"/>
    <w:rsid w:val="00261717"/>
    <w:rsid w:val="00261AE0"/>
    <w:rsid w:val="00261BCB"/>
    <w:rsid w:val="00261C96"/>
    <w:rsid w:val="00261EA8"/>
    <w:rsid w:val="00261F98"/>
    <w:rsid w:val="0026227E"/>
    <w:rsid w:val="00262624"/>
    <w:rsid w:val="002626B2"/>
    <w:rsid w:val="002626DE"/>
    <w:rsid w:val="002627AB"/>
    <w:rsid w:val="002628D4"/>
    <w:rsid w:val="0026297C"/>
    <w:rsid w:val="00262CFD"/>
    <w:rsid w:val="0026300B"/>
    <w:rsid w:val="00263256"/>
    <w:rsid w:val="0026347A"/>
    <w:rsid w:val="002637E3"/>
    <w:rsid w:val="00264560"/>
    <w:rsid w:val="0026460C"/>
    <w:rsid w:val="0026490E"/>
    <w:rsid w:val="0026495C"/>
    <w:rsid w:val="00264C68"/>
    <w:rsid w:val="00264E0F"/>
    <w:rsid w:val="00265490"/>
    <w:rsid w:val="00265569"/>
    <w:rsid w:val="0026583F"/>
    <w:rsid w:val="002658D9"/>
    <w:rsid w:val="00265932"/>
    <w:rsid w:val="00265CE7"/>
    <w:rsid w:val="00266388"/>
    <w:rsid w:val="002667BC"/>
    <w:rsid w:val="0026690E"/>
    <w:rsid w:val="00267300"/>
    <w:rsid w:val="0026733D"/>
    <w:rsid w:val="002673BC"/>
    <w:rsid w:val="002673D0"/>
    <w:rsid w:val="002674E6"/>
    <w:rsid w:val="0026774E"/>
    <w:rsid w:val="0026797D"/>
    <w:rsid w:val="002679E3"/>
    <w:rsid w:val="00267BFE"/>
    <w:rsid w:val="00267F3B"/>
    <w:rsid w:val="00270050"/>
    <w:rsid w:val="0027009B"/>
    <w:rsid w:val="00270245"/>
    <w:rsid w:val="00270346"/>
    <w:rsid w:val="002704B2"/>
    <w:rsid w:val="0027084E"/>
    <w:rsid w:val="0027137B"/>
    <w:rsid w:val="00271ED6"/>
    <w:rsid w:val="00271F2A"/>
    <w:rsid w:val="002720C3"/>
    <w:rsid w:val="002725A5"/>
    <w:rsid w:val="00272765"/>
    <w:rsid w:val="0027282E"/>
    <w:rsid w:val="002729AE"/>
    <w:rsid w:val="00272B27"/>
    <w:rsid w:val="00272C6B"/>
    <w:rsid w:val="00272E81"/>
    <w:rsid w:val="00273092"/>
    <w:rsid w:val="002731F3"/>
    <w:rsid w:val="00273720"/>
    <w:rsid w:val="00273857"/>
    <w:rsid w:val="00273969"/>
    <w:rsid w:val="002739F5"/>
    <w:rsid w:val="00273B82"/>
    <w:rsid w:val="00273E56"/>
    <w:rsid w:val="00273F2F"/>
    <w:rsid w:val="002743C9"/>
    <w:rsid w:val="002745B2"/>
    <w:rsid w:val="0027479B"/>
    <w:rsid w:val="00274A8D"/>
    <w:rsid w:val="00275053"/>
    <w:rsid w:val="00275121"/>
    <w:rsid w:val="0027512A"/>
    <w:rsid w:val="00275438"/>
    <w:rsid w:val="002754A0"/>
    <w:rsid w:val="002758DA"/>
    <w:rsid w:val="00275B5B"/>
    <w:rsid w:val="00275BCF"/>
    <w:rsid w:val="00275C52"/>
    <w:rsid w:val="00275C54"/>
    <w:rsid w:val="00275C73"/>
    <w:rsid w:val="00276368"/>
    <w:rsid w:val="002768C5"/>
    <w:rsid w:val="00276AC2"/>
    <w:rsid w:val="00276F39"/>
    <w:rsid w:val="0027705C"/>
    <w:rsid w:val="0027720B"/>
    <w:rsid w:val="0027725B"/>
    <w:rsid w:val="002773C7"/>
    <w:rsid w:val="00277636"/>
    <w:rsid w:val="0027781C"/>
    <w:rsid w:val="00277965"/>
    <w:rsid w:val="00277A4D"/>
    <w:rsid w:val="00280240"/>
    <w:rsid w:val="002805B5"/>
    <w:rsid w:val="0028061D"/>
    <w:rsid w:val="00280A50"/>
    <w:rsid w:val="00280B20"/>
    <w:rsid w:val="00280C26"/>
    <w:rsid w:val="00280E91"/>
    <w:rsid w:val="002810D9"/>
    <w:rsid w:val="00281439"/>
    <w:rsid w:val="00281496"/>
    <w:rsid w:val="00281711"/>
    <w:rsid w:val="002818EB"/>
    <w:rsid w:val="00281A21"/>
    <w:rsid w:val="00281D35"/>
    <w:rsid w:val="0028242A"/>
    <w:rsid w:val="00282680"/>
    <w:rsid w:val="00282BA5"/>
    <w:rsid w:val="002831C6"/>
    <w:rsid w:val="00283284"/>
    <w:rsid w:val="002832A3"/>
    <w:rsid w:val="002839F2"/>
    <w:rsid w:val="00283A74"/>
    <w:rsid w:val="00284020"/>
    <w:rsid w:val="0028432E"/>
    <w:rsid w:val="0028445C"/>
    <w:rsid w:val="002848BB"/>
    <w:rsid w:val="002848D3"/>
    <w:rsid w:val="002849BA"/>
    <w:rsid w:val="00284A71"/>
    <w:rsid w:val="00284BA9"/>
    <w:rsid w:val="00284D0E"/>
    <w:rsid w:val="002853BE"/>
    <w:rsid w:val="00285594"/>
    <w:rsid w:val="0028588E"/>
    <w:rsid w:val="002859A5"/>
    <w:rsid w:val="00285A43"/>
    <w:rsid w:val="00285CA3"/>
    <w:rsid w:val="00286008"/>
    <w:rsid w:val="002860D7"/>
    <w:rsid w:val="00286112"/>
    <w:rsid w:val="002861AB"/>
    <w:rsid w:val="002861CC"/>
    <w:rsid w:val="002861FE"/>
    <w:rsid w:val="00286264"/>
    <w:rsid w:val="0028629B"/>
    <w:rsid w:val="0028639D"/>
    <w:rsid w:val="0028656C"/>
    <w:rsid w:val="00286908"/>
    <w:rsid w:val="00286A6B"/>
    <w:rsid w:val="00286C70"/>
    <w:rsid w:val="00286CEF"/>
    <w:rsid w:val="00286E36"/>
    <w:rsid w:val="00286EE4"/>
    <w:rsid w:val="00286F1F"/>
    <w:rsid w:val="00287065"/>
    <w:rsid w:val="00287232"/>
    <w:rsid w:val="0028753F"/>
    <w:rsid w:val="00287776"/>
    <w:rsid w:val="00287D33"/>
    <w:rsid w:val="00287DB7"/>
    <w:rsid w:val="00290540"/>
    <w:rsid w:val="00290568"/>
    <w:rsid w:val="0029056A"/>
    <w:rsid w:val="002905E9"/>
    <w:rsid w:val="00290C05"/>
    <w:rsid w:val="00290CD0"/>
    <w:rsid w:val="00291796"/>
    <w:rsid w:val="00291865"/>
    <w:rsid w:val="00291941"/>
    <w:rsid w:val="00291C9B"/>
    <w:rsid w:val="00291D88"/>
    <w:rsid w:val="00291E01"/>
    <w:rsid w:val="00291EFE"/>
    <w:rsid w:val="00292439"/>
    <w:rsid w:val="002927AE"/>
    <w:rsid w:val="002927E8"/>
    <w:rsid w:val="00292812"/>
    <w:rsid w:val="002928A1"/>
    <w:rsid w:val="002934EA"/>
    <w:rsid w:val="00293B9F"/>
    <w:rsid w:val="00294222"/>
    <w:rsid w:val="0029428C"/>
    <w:rsid w:val="00294453"/>
    <w:rsid w:val="002948E3"/>
    <w:rsid w:val="0029491B"/>
    <w:rsid w:val="00294B25"/>
    <w:rsid w:val="00294B5D"/>
    <w:rsid w:val="0029503B"/>
    <w:rsid w:val="002957AE"/>
    <w:rsid w:val="00295B2D"/>
    <w:rsid w:val="00295ED7"/>
    <w:rsid w:val="00295FED"/>
    <w:rsid w:val="0029618B"/>
    <w:rsid w:val="002963C1"/>
    <w:rsid w:val="00296540"/>
    <w:rsid w:val="00296A9C"/>
    <w:rsid w:val="00296B6B"/>
    <w:rsid w:val="00296EC1"/>
    <w:rsid w:val="00296FA9"/>
    <w:rsid w:val="00296FE8"/>
    <w:rsid w:val="002973D8"/>
    <w:rsid w:val="00297598"/>
    <w:rsid w:val="002975CC"/>
    <w:rsid w:val="00297BEB"/>
    <w:rsid w:val="002A0920"/>
    <w:rsid w:val="002A0A26"/>
    <w:rsid w:val="002A0C16"/>
    <w:rsid w:val="002A0F4A"/>
    <w:rsid w:val="002A11C3"/>
    <w:rsid w:val="002A135A"/>
    <w:rsid w:val="002A15FC"/>
    <w:rsid w:val="002A2231"/>
    <w:rsid w:val="002A2258"/>
    <w:rsid w:val="002A245F"/>
    <w:rsid w:val="002A2596"/>
    <w:rsid w:val="002A25C2"/>
    <w:rsid w:val="002A27CF"/>
    <w:rsid w:val="002A2895"/>
    <w:rsid w:val="002A2E68"/>
    <w:rsid w:val="002A2F54"/>
    <w:rsid w:val="002A3132"/>
    <w:rsid w:val="002A3237"/>
    <w:rsid w:val="002A38A0"/>
    <w:rsid w:val="002A394A"/>
    <w:rsid w:val="002A3A24"/>
    <w:rsid w:val="002A3BB2"/>
    <w:rsid w:val="002A4135"/>
    <w:rsid w:val="002A4156"/>
    <w:rsid w:val="002A418C"/>
    <w:rsid w:val="002A4588"/>
    <w:rsid w:val="002A4607"/>
    <w:rsid w:val="002A4685"/>
    <w:rsid w:val="002A4A5F"/>
    <w:rsid w:val="002A4BE8"/>
    <w:rsid w:val="002A5320"/>
    <w:rsid w:val="002A5783"/>
    <w:rsid w:val="002A585F"/>
    <w:rsid w:val="002A5B12"/>
    <w:rsid w:val="002A5D73"/>
    <w:rsid w:val="002A5D79"/>
    <w:rsid w:val="002A6005"/>
    <w:rsid w:val="002A6447"/>
    <w:rsid w:val="002A649F"/>
    <w:rsid w:val="002A658D"/>
    <w:rsid w:val="002A677C"/>
    <w:rsid w:val="002A6786"/>
    <w:rsid w:val="002A6D45"/>
    <w:rsid w:val="002A6E28"/>
    <w:rsid w:val="002A6E30"/>
    <w:rsid w:val="002A70C5"/>
    <w:rsid w:val="002A7B30"/>
    <w:rsid w:val="002A7C13"/>
    <w:rsid w:val="002A7D34"/>
    <w:rsid w:val="002A7EF0"/>
    <w:rsid w:val="002A7FF2"/>
    <w:rsid w:val="002B01D1"/>
    <w:rsid w:val="002B05B1"/>
    <w:rsid w:val="002B06EF"/>
    <w:rsid w:val="002B08FB"/>
    <w:rsid w:val="002B0A17"/>
    <w:rsid w:val="002B0FE0"/>
    <w:rsid w:val="002B1173"/>
    <w:rsid w:val="002B118F"/>
    <w:rsid w:val="002B12AF"/>
    <w:rsid w:val="002B1328"/>
    <w:rsid w:val="002B137A"/>
    <w:rsid w:val="002B1BB2"/>
    <w:rsid w:val="002B1EAE"/>
    <w:rsid w:val="002B23E3"/>
    <w:rsid w:val="002B248F"/>
    <w:rsid w:val="002B24AE"/>
    <w:rsid w:val="002B2510"/>
    <w:rsid w:val="002B255D"/>
    <w:rsid w:val="002B2989"/>
    <w:rsid w:val="002B2A82"/>
    <w:rsid w:val="002B2CDA"/>
    <w:rsid w:val="002B2D85"/>
    <w:rsid w:val="002B2EB0"/>
    <w:rsid w:val="002B2F71"/>
    <w:rsid w:val="002B3210"/>
    <w:rsid w:val="002B3269"/>
    <w:rsid w:val="002B36C1"/>
    <w:rsid w:val="002B36DC"/>
    <w:rsid w:val="002B39B2"/>
    <w:rsid w:val="002B39E3"/>
    <w:rsid w:val="002B3B12"/>
    <w:rsid w:val="002B3FD6"/>
    <w:rsid w:val="002B42A5"/>
    <w:rsid w:val="002B4C81"/>
    <w:rsid w:val="002B4F41"/>
    <w:rsid w:val="002B5054"/>
    <w:rsid w:val="002B511C"/>
    <w:rsid w:val="002B5232"/>
    <w:rsid w:val="002B556F"/>
    <w:rsid w:val="002B567C"/>
    <w:rsid w:val="002B57CD"/>
    <w:rsid w:val="002B5D6F"/>
    <w:rsid w:val="002B5F94"/>
    <w:rsid w:val="002B604B"/>
    <w:rsid w:val="002B6144"/>
    <w:rsid w:val="002B6656"/>
    <w:rsid w:val="002B670F"/>
    <w:rsid w:val="002B67BC"/>
    <w:rsid w:val="002B6FDD"/>
    <w:rsid w:val="002B6FFC"/>
    <w:rsid w:val="002B7102"/>
    <w:rsid w:val="002B71C6"/>
    <w:rsid w:val="002B72A7"/>
    <w:rsid w:val="002B7321"/>
    <w:rsid w:val="002B7A77"/>
    <w:rsid w:val="002B7B1D"/>
    <w:rsid w:val="002B7B99"/>
    <w:rsid w:val="002B7E2E"/>
    <w:rsid w:val="002C0185"/>
    <w:rsid w:val="002C05D3"/>
    <w:rsid w:val="002C077B"/>
    <w:rsid w:val="002C0C9A"/>
    <w:rsid w:val="002C0CBE"/>
    <w:rsid w:val="002C12C3"/>
    <w:rsid w:val="002C15C4"/>
    <w:rsid w:val="002C16A6"/>
    <w:rsid w:val="002C1FAF"/>
    <w:rsid w:val="002C26A0"/>
    <w:rsid w:val="002C2949"/>
    <w:rsid w:val="002C2D4F"/>
    <w:rsid w:val="002C2D52"/>
    <w:rsid w:val="002C37B9"/>
    <w:rsid w:val="002C4187"/>
    <w:rsid w:val="002C42F8"/>
    <w:rsid w:val="002C4692"/>
    <w:rsid w:val="002C4B18"/>
    <w:rsid w:val="002C4B58"/>
    <w:rsid w:val="002C4C31"/>
    <w:rsid w:val="002C4C70"/>
    <w:rsid w:val="002C4EF3"/>
    <w:rsid w:val="002C5D9B"/>
    <w:rsid w:val="002C6E3F"/>
    <w:rsid w:val="002C6F69"/>
    <w:rsid w:val="002C71E5"/>
    <w:rsid w:val="002C7288"/>
    <w:rsid w:val="002C7A2A"/>
    <w:rsid w:val="002C7B3C"/>
    <w:rsid w:val="002C7CCE"/>
    <w:rsid w:val="002C7D59"/>
    <w:rsid w:val="002C7F74"/>
    <w:rsid w:val="002D0539"/>
    <w:rsid w:val="002D0674"/>
    <w:rsid w:val="002D0C2D"/>
    <w:rsid w:val="002D0F7E"/>
    <w:rsid w:val="002D0F8F"/>
    <w:rsid w:val="002D1287"/>
    <w:rsid w:val="002D1610"/>
    <w:rsid w:val="002D16C9"/>
    <w:rsid w:val="002D19C6"/>
    <w:rsid w:val="002D1BA1"/>
    <w:rsid w:val="002D1FC4"/>
    <w:rsid w:val="002D21AC"/>
    <w:rsid w:val="002D26DF"/>
    <w:rsid w:val="002D27D1"/>
    <w:rsid w:val="002D2A94"/>
    <w:rsid w:val="002D2D11"/>
    <w:rsid w:val="002D2D61"/>
    <w:rsid w:val="002D30E7"/>
    <w:rsid w:val="002D3176"/>
    <w:rsid w:val="002D3194"/>
    <w:rsid w:val="002D3515"/>
    <w:rsid w:val="002D35F8"/>
    <w:rsid w:val="002D36DB"/>
    <w:rsid w:val="002D3A29"/>
    <w:rsid w:val="002D3AC7"/>
    <w:rsid w:val="002D3BFC"/>
    <w:rsid w:val="002D4030"/>
    <w:rsid w:val="002D4256"/>
    <w:rsid w:val="002D437A"/>
    <w:rsid w:val="002D4C4B"/>
    <w:rsid w:val="002D5038"/>
    <w:rsid w:val="002D50F7"/>
    <w:rsid w:val="002D53C2"/>
    <w:rsid w:val="002D58CA"/>
    <w:rsid w:val="002D58E2"/>
    <w:rsid w:val="002D5CAF"/>
    <w:rsid w:val="002D5DB0"/>
    <w:rsid w:val="002D6350"/>
    <w:rsid w:val="002D638D"/>
    <w:rsid w:val="002D64F4"/>
    <w:rsid w:val="002D6733"/>
    <w:rsid w:val="002D6BEA"/>
    <w:rsid w:val="002D720A"/>
    <w:rsid w:val="002D735F"/>
    <w:rsid w:val="002D74C6"/>
    <w:rsid w:val="002D74FF"/>
    <w:rsid w:val="002D7599"/>
    <w:rsid w:val="002D7C0C"/>
    <w:rsid w:val="002D7C3E"/>
    <w:rsid w:val="002D7FE8"/>
    <w:rsid w:val="002E00CC"/>
    <w:rsid w:val="002E03D4"/>
    <w:rsid w:val="002E0761"/>
    <w:rsid w:val="002E080B"/>
    <w:rsid w:val="002E0A9F"/>
    <w:rsid w:val="002E1082"/>
    <w:rsid w:val="002E1236"/>
    <w:rsid w:val="002E12F7"/>
    <w:rsid w:val="002E1345"/>
    <w:rsid w:val="002E13B7"/>
    <w:rsid w:val="002E13D6"/>
    <w:rsid w:val="002E16BB"/>
    <w:rsid w:val="002E1C0B"/>
    <w:rsid w:val="002E1CB1"/>
    <w:rsid w:val="002E1DD4"/>
    <w:rsid w:val="002E1E9B"/>
    <w:rsid w:val="002E1EAE"/>
    <w:rsid w:val="002E224C"/>
    <w:rsid w:val="002E227A"/>
    <w:rsid w:val="002E25B1"/>
    <w:rsid w:val="002E273F"/>
    <w:rsid w:val="002E28AC"/>
    <w:rsid w:val="002E2A9A"/>
    <w:rsid w:val="002E3141"/>
    <w:rsid w:val="002E3890"/>
    <w:rsid w:val="002E3E37"/>
    <w:rsid w:val="002E3F4F"/>
    <w:rsid w:val="002E42F7"/>
    <w:rsid w:val="002E4882"/>
    <w:rsid w:val="002E4A1F"/>
    <w:rsid w:val="002E4A31"/>
    <w:rsid w:val="002E4B39"/>
    <w:rsid w:val="002E4F57"/>
    <w:rsid w:val="002E5263"/>
    <w:rsid w:val="002E5297"/>
    <w:rsid w:val="002E5449"/>
    <w:rsid w:val="002E5467"/>
    <w:rsid w:val="002E5597"/>
    <w:rsid w:val="002E5A57"/>
    <w:rsid w:val="002E5C0C"/>
    <w:rsid w:val="002E5F36"/>
    <w:rsid w:val="002E5FA3"/>
    <w:rsid w:val="002E61AC"/>
    <w:rsid w:val="002E6258"/>
    <w:rsid w:val="002E655D"/>
    <w:rsid w:val="002E6A07"/>
    <w:rsid w:val="002E732F"/>
    <w:rsid w:val="002E770B"/>
    <w:rsid w:val="002E7983"/>
    <w:rsid w:val="002E7AB6"/>
    <w:rsid w:val="002E7EDD"/>
    <w:rsid w:val="002E7EDF"/>
    <w:rsid w:val="002F02F8"/>
    <w:rsid w:val="002F0335"/>
    <w:rsid w:val="002F0FB4"/>
    <w:rsid w:val="002F12D2"/>
    <w:rsid w:val="002F12E5"/>
    <w:rsid w:val="002F14B4"/>
    <w:rsid w:val="002F1601"/>
    <w:rsid w:val="002F16A9"/>
    <w:rsid w:val="002F1CD2"/>
    <w:rsid w:val="002F1D35"/>
    <w:rsid w:val="002F1E35"/>
    <w:rsid w:val="002F1F75"/>
    <w:rsid w:val="002F217A"/>
    <w:rsid w:val="002F24AD"/>
    <w:rsid w:val="002F253A"/>
    <w:rsid w:val="002F27D4"/>
    <w:rsid w:val="002F2A11"/>
    <w:rsid w:val="002F2B23"/>
    <w:rsid w:val="002F2B7F"/>
    <w:rsid w:val="002F2DFC"/>
    <w:rsid w:val="002F2F39"/>
    <w:rsid w:val="002F30FE"/>
    <w:rsid w:val="002F33DF"/>
    <w:rsid w:val="002F35CF"/>
    <w:rsid w:val="002F3990"/>
    <w:rsid w:val="002F3CA8"/>
    <w:rsid w:val="002F3CC8"/>
    <w:rsid w:val="002F3DDD"/>
    <w:rsid w:val="002F43E1"/>
    <w:rsid w:val="002F449A"/>
    <w:rsid w:val="002F4578"/>
    <w:rsid w:val="002F4781"/>
    <w:rsid w:val="002F4806"/>
    <w:rsid w:val="002F482E"/>
    <w:rsid w:val="002F48EA"/>
    <w:rsid w:val="002F4B10"/>
    <w:rsid w:val="002F4BCB"/>
    <w:rsid w:val="002F4BCE"/>
    <w:rsid w:val="002F4C52"/>
    <w:rsid w:val="002F4DB6"/>
    <w:rsid w:val="002F503C"/>
    <w:rsid w:val="002F52EF"/>
    <w:rsid w:val="002F58E1"/>
    <w:rsid w:val="002F598D"/>
    <w:rsid w:val="002F5A31"/>
    <w:rsid w:val="002F5CCC"/>
    <w:rsid w:val="002F6134"/>
    <w:rsid w:val="002F61F0"/>
    <w:rsid w:val="002F6591"/>
    <w:rsid w:val="002F67B8"/>
    <w:rsid w:val="002F6812"/>
    <w:rsid w:val="002F6836"/>
    <w:rsid w:val="002F690C"/>
    <w:rsid w:val="002F6A1B"/>
    <w:rsid w:val="002F6C1B"/>
    <w:rsid w:val="002F6F50"/>
    <w:rsid w:val="002F721D"/>
    <w:rsid w:val="002F748A"/>
    <w:rsid w:val="002F754F"/>
    <w:rsid w:val="002F7709"/>
    <w:rsid w:val="002F7C65"/>
    <w:rsid w:val="002F7F23"/>
    <w:rsid w:val="002F7F8F"/>
    <w:rsid w:val="00300946"/>
    <w:rsid w:val="00300B21"/>
    <w:rsid w:val="00300D03"/>
    <w:rsid w:val="003014B7"/>
    <w:rsid w:val="0030183F"/>
    <w:rsid w:val="00302084"/>
    <w:rsid w:val="003020D8"/>
    <w:rsid w:val="00302518"/>
    <w:rsid w:val="003025EB"/>
    <w:rsid w:val="00302A69"/>
    <w:rsid w:val="00302B0E"/>
    <w:rsid w:val="00302BCC"/>
    <w:rsid w:val="00302DCB"/>
    <w:rsid w:val="0030335C"/>
    <w:rsid w:val="003036EB"/>
    <w:rsid w:val="00304330"/>
    <w:rsid w:val="0030490E"/>
    <w:rsid w:val="003049E2"/>
    <w:rsid w:val="00304F73"/>
    <w:rsid w:val="00305430"/>
    <w:rsid w:val="0030598A"/>
    <w:rsid w:val="00305A54"/>
    <w:rsid w:val="00305BDB"/>
    <w:rsid w:val="00305D83"/>
    <w:rsid w:val="00306593"/>
    <w:rsid w:val="00306DA8"/>
    <w:rsid w:val="00306E9D"/>
    <w:rsid w:val="00307115"/>
    <w:rsid w:val="00307285"/>
    <w:rsid w:val="0030737F"/>
    <w:rsid w:val="0030759A"/>
    <w:rsid w:val="003076E3"/>
    <w:rsid w:val="00307A4B"/>
    <w:rsid w:val="00307FE8"/>
    <w:rsid w:val="00310503"/>
    <w:rsid w:val="00310695"/>
    <w:rsid w:val="00310728"/>
    <w:rsid w:val="00310BFA"/>
    <w:rsid w:val="00310EEE"/>
    <w:rsid w:val="00310FF3"/>
    <w:rsid w:val="003115D8"/>
    <w:rsid w:val="003115F6"/>
    <w:rsid w:val="00311650"/>
    <w:rsid w:val="0031194D"/>
    <w:rsid w:val="003119A7"/>
    <w:rsid w:val="00311B45"/>
    <w:rsid w:val="00311E84"/>
    <w:rsid w:val="00312271"/>
    <w:rsid w:val="00312299"/>
    <w:rsid w:val="003124A6"/>
    <w:rsid w:val="0031256A"/>
    <w:rsid w:val="003127D4"/>
    <w:rsid w:val="00312B6A"/>
    <w:rsid w:val="0031329B"/>
    <w:rsid w:val="00313354"/>
    <w:rsid w:val="003134D8"/>
    <w:rsid w:val="003134D9"/>
    <w:rsid w:val="003137C5"/>
    <w:rsid w:val="00313AFB"/>
    <w:rsid w:val="00313D8A"/>
    <w:rsid w:val="003140F4"/>
    <w:rsid w:val="003143F9"/>
    <w:rsid w:val="003144C8"/>
    <w:rsid w:val="003146A9"/>
    <w:rsid w:val="00314B4F"/>
    <w:rsid w:val="00314B78"/>
    <w:rsid w:val="00315022"/>
    <w:rsid w:val="0031503A"/>
    <w:rsid w:val="003151A3"/>
    <w:rsid w:val="00315285"/>
    <w:rsid w:val="0031584C"/>
    <w:rsid w:val="00315B14"/>
    <w:rsid w:val="00315E82"/>
    <w:rsid w:val="00315F03"/>
    <w:rsid w:val="003165D6"/>
    <w:rsid w:val="003167A4"/>
    <w:rsid w:val="00316A6D"/>
    <w:rsid w:val="0031701A"/>
    <w:rsid w:val="003170EC"/>
    <w:rsid w:val="00317126"/>
    <w:rsid w:val="003176AC"/>
    <w:rsid w:val="00317D98"/>
    <w:rsid w:val="003201D4"/>
    <w:rsid w:val="0032031B"/>
    <w:rsid w:val="00320780"/>
    <w:rsid w:val="00321084"/>
    <w:rsid w:val="00321D69"/>
    <w:rsid w:val="00321E1B"/>
    <w:rsid w:val="00321F4E"/>
    <w:rsid w:val="00322082"/>
    <w:rsid w:val="003226A7"/>
    <w:rsid w:val="00322804"/>
    <w:rsid w:val="00322827"/>
    <w:rsid w:val="00322956"/>
    <w:rsid w:val="00322975"/>
    <w:rsid w:val="00323155"/>
    <w:rsid w:val="003236A7"/>
    <w:rsid w:val="00323788"/>
    <w:rsid w:val="003239E1"/>
    <w:rsid w:val="00324073"/>
    <w:rsid w:val="00324168"/>
    <w:rsid w:val="003244C6"/>
    <w:rsid w:val="00324578"/>
    <w:rsid w:val="003248E5"/>
    <w:rsid w:val="003251A0"/>
    <w:rsid w:val="003253D3"/>
    <w:rsid w:val="0032645E"/>
    <w:rsid w:val="00326793"/>
    <w:rsid w:val="0032687A"/>
    <w:rsid w:val="003268C0"/>
    <w:rsid w:val="00326BD2"/>
    <w:rsid w:val="00326E73"/>
    <w:rsid w:val="00327213"/>
    <w:rsid w:val="00327559"/>
    <w:rsid w:val="00327576"/>
    <w:rsid w:val="003275E7"/>
    <w:rsid w:val="0032768C"/>
    <w:rsid w:val="00327B19"/>
    <w:rsid w:val="00327FAD"/>
    <w:rsid w:val="00330390"/>
    <w:rsid w:val="00330493"/>
    <w:rsid w:val="003307F9"/>
    <w:rsid w:val="00330A8B"/>
    <w:rsid w:val="00330ACC"/>
    <w:rsid w:val="00330C76"/>
    <w:rsid w:val="003311EB"/>
    <w:rsid w:val="00331393"/>
    <w:rsid w:val="00331590"/>
    <w:rsid w:val="0033186B"/>
    <w:rsid w:val="00331F2E"/>
    <w:rsid w:val="0033215E"/>
    <w:rsid w:val="00332453"/>
    <w:rsid w:val="00332454"/>
    <w:rsid w:val="003326D1"/>
    <w:rsid w:val="003327F6"/>
    <w:rsid w:val="00332853"/>
    <w:rsid w:val="00332D0C"/>
    <w:rsid w:val="00332F8F"/>
    <w:rsid w:val="003333DA"/>
    <w:rsid w:val="00333718"/>
    <w:rsid w:val="00333781"/>
    <w:rsid w:val="00333B64"/>
    <w:rsid w:val="00334176"/>
    <w:rsid w:val="00334530"/>
    <w:rsid w:val="003347F8"/>
    <w:rsid w:val="00334941"/>
    <w:rsid w:val="00334C11"/>
    <w:rsid w:val="00334D69"/>
    <w:rsid w:val="00334DFE"/>
    <w:rsid w:val="00335668"/>
    <w:rsid w:val="003356C3"/>
    <w:rsid w:val="003357F8"/>
    <w:rsid w:val="00335BCB"/>
    <w:rsid w:val="003360C3"/>
    <w:rsid w:val="0033628D"/>
    <w:rsid w:val="003363EA"/>
    <w:rsid w:val="003364D9"/>
    <w:rsid w:val="00336549"/>
    <w:rsid w:val="003365A9"/>
    <w:rsid w:val="00336B5F"/>
    <w:rsid w:val="00336B92"/>
    <w:rsid w:val="00336E7A"/>
    <w:rsid w:val="00336ED8"/>
    <w:rsid w:val="00337B42"/>
    <w:rsid w:val="00337C80"/>
    <w:rsid w:val="00337CAD"/>
    <w:rsid w:val="00337DC4"/>
    <w:rsid w:val="0034055E"/>
    <w:rsid w:val="0034059D"/>
    <w:rsid w:val="0034060E"/>
    <w:rsid w:val="00340767"/>
    <w:rsid w:val="00340EB0"/>
    <w:rsid w:val="003414DA"/>
    <w:rsid w:val="00341540"/>
    <w:rsid w:val="003416B8"/>
    <w:rsid w:val="00341965"/>
    <w:rsid w:val="00341C6F"/>
    <w:rsid w:val="003421F1"/>
    <w:rsid w:val="003422D4"/>
    <w:rsid w:val="0034270C"/>
    <w:rsid w:val="003428F8"/>
    <w:rsid w:val="00342911"/>
    <w:rsid w:val="0034296F"/>
    <w:rsid w:val="00342981"/>
    <w:rsid w:val="00342C4D"/>
    <w:rsid w:val="00343052"/>
    <w:rsid w:val="0034307B"/>
    <w:rsid w:val="003430EF"/>
    <w:rsid w:val="0034311D"/>
    <w:rsid w:val="003431F3"/>
    <w:rsid w:val="003434CB"/>
    <w:rsid w:val="00343512"/>
    <w:rsid w:val="00343769"/>
    <w:rsid w:val="00343D38"/>
    <w:rsid w:val="003441EE"/>
    <w:rsid w:val="003443D0"/>
    <w:rsid w:val="003449D5"/>
    <w:rsid w:val="00344C0E"/>
    <w:rsid w:val="00344E90"/>
    <w:rsid w:val="0034505D"/>
    <w:rsid w:val="00345306"/>
    <w:rsid w:val="00345B8B"/>
    <w:rsid w:val="00345C56"/>
    <w:rsid w:val="0034607B"/>
    <w:rsid w:val="0034614A"/>
    <w:rsid w:val="003461F3"/>
    <w:rsid w:val="0034679F"/>
    <w:rsid w:val="00346AE5"/>
    <w:rsid w:val="00346B15"/>
    <w:rsid w:val="00346B89"/>
    <w:rsid w:val="0034709E"/>
    <w:rsid w:val="00347122"/>
    <w:rsid w:val="00347353"/>
    <w:rsid w:val="003473D7"/>
    <w:rsid w:val="00347894"/>
    <w:rsid w:val="00347906"/>
    <w:rsid w:val="003501D9"/>
    <w:rsid w:val="0035044D"/>
    <w:rsid w:val="00350634"/>
    <w:rsid w:val="00350833"/>
    <w:rsid w:val="00350C14"/>
    <w:rsid w:val="00350D4D"/>
    <w:rsid w:val="00350D5A"/>
    <w:rsid w:val="00350FFE"/>
    <w:rsid w:val="00351016"/>
    <w:rsid w:val="00351185"/>
    <w:rsid w:val="00351350"/>
    <w:rsid w:val="0035165E"/>
    <w:rsid w:val="00351864"/>
    <w:rsid w:val="00351DA3"/>
    <w:rsid w:val="00351EDA"/>
    <w:rsid w:val="003520F2"/>
    <w:rsid w:val="003521B4"/>
    <w:rsid w:val="00352990"/>
    <w:rsid w:val="00352B53"/>
    <w:rsid w:val="00352C41"/>
    <w:rsid w:val="00353148"/>
    <w:rsid w:val="0035340D"/>
    <w:rsid w:val="0035367C"/>
    <w:rsid w:val="003536BD"/>
    <w:rsid w:val="00353706"/>
    <w:rsid w:val="00353870"/>
    <w:rsid w:val="0035399C"/>
    <w:rsid w:val="00353A3C"/>
    <w:rsid w:val="00353F6A"/>
    <w:rsid w:val="0035421E"/>
    <w:rsid w:val="0035422C"/>
    <w:rsid w:val="00354657"/>
    <w:rsid w:val="00354971"/>
    <w:rsid w:val="00354D6E"/>
    <w:rsid w:val="00354F11"/>
    <w:rsid w:val="00355757"/>
    <w:rsid w:val="003558C7"/>
    <w:rsid w:val="00355ECE"/>
    <w:rsid w:val="00355F93"/>
    <w:rsid w:val="00356199"/>
    <w:rsid w:val="00356243"/>
    <w:rsid w:val="00356592"/>
    <w:rsid w:val="0035665D"/>
    <w:rsid w:val="003566C3"/>
    <w:rsid w:val="00356806"/>
    <w:rsid w:val="00356C0D"/>
    <w:rsid w:val="00356CB2"/>
    <w:rsid w:val="00356E4B"/>
    <w:rsid w:val="00356E7E"/>
    <w:rsid w:val="00357475"/>
    <w:rsid w:val="00357A01"/>
    <w:rsid w:val="00357B4C"/>
    <w:rsid w:val="00357D7A"/>
    <w:rsid w:val="00357E2A"/>
    <w:rsid w:val="00357E9E"/>
    <w:rsid w:val="00357EF7"/>
    <w:rsid w:val="0036036E"/>
    <w:rsid w:val="003605B8"/>
    <w:rsid w:val="003606B9"/>
    <w:rsid w:val="003609E5"/>
    <w:rsid w:val="00360BD9"/>
    <w:rsid w:val="0036106E"/>
    <w:rsid w:val="00361475"/>
    <w:rsid w:val="00361BF0"/>
    <w:rsid w:val="00361C8F"/>
    <w:rsid w:val="0036246A"/>
    <w:rsid w:val="00362726"/>
    <w:rsid w:val="00362775"/>
    <w:rsid w:val="00362A37"/>
    <w:rsid w:val="00362BDF"/>
    <w:rsid w:val="00362DA4"/>
    <w:rsid w:val="003630DE"/>
    <w:rsid w:val="0036347D"/>
    <w:rsid w:val="003636B1"/>
    <w:rsid w:val="00363FFC"/>
    <w:rsid w:val="003640DC"/>
    <w:rsid w:val="003648C2"/>
    <w:rsid w:val="00364F73"/>
    <w:rsid w:val="00365011"/>
    <w:rsid w:val="0036511B"/>
    <w:rsid w:val="003652D0"/>
    <w:rsid w:val="00365365"/>
    <w:rsid w:val="003656E7"/>
    <w:rsid w:val="00365881"/>
    <w:rsid w:val="00365A24"/>
    <w:rsid w:val="00365C05"/>
    <w:rsid w:val="00365C07"/>
    <w:rsid w:val="00366480"/>
    <w:rsid w:val="0036649A"/>
    <w:rsid w:val="003668C5"/>
    <w:rsid w:val="00366A51"/>
    <w:rsid w:val="00366ABF"/>
    <w:rsid w:val="00366AEA"/>
    <w:rsid w:val="00366E9C"/>
    <w:rsid w:val="00367168"/>
    <w:rsid w:val="0036740A"/>
    <w:rsid w:val="0036754B"/>
    <w:rsid w:val="00367655"/>
    <w:rsid w:val="00367830"/>
    <w:rsid w:val="00367A5A"/>
    <w:rsid w:val="00367AF1"/>
    <w:rsid w:val="00367C76"/>
    <w:rsid w:val="00367D53"/>
    <w:rsid w:val="00370134"/>
    <w:rsid w:val="00370252"/>
    <w:rsid w:val="00370B7A"/>
    <w:rsid w:val="00370CE1"/>
    <w:rsid w:val="00370E28"/>
    <w:rsid w:val="00371487"/>
    <w:rsid w:val="003715C5"/>
    <w:rsid w:val="0037165D"/>
    <w:rsid w:val="003716DF"/>
    <w:rsid w:val="00371DC7"/>
    <w:rsid w:val="00371FEF"/>
    <w:rsid w:val="003727D7"/>
    <w:rsid w:val="003728B3"/>
    <w:rsid w:val="0037293E"/>
    <w:rsid w:val="0037294C"/>
    <w:rsid w:val="00372B49"/>
    <w:rsid w:val="00372B81"/>
    <w:rsid w:val="0037309B"/>
    <w:rsid w:val="003736B5"/>
    <w:rsid w:val="00373784"/>
    <w:rsid w:val="003737F3"/>
    <w:rsid w:val="003738E4"/>
    <w:rsid w:val="00373929"/>
    <w:rsid w:val="0037396D"/>
    <w:rsid w:val="00373C8E"/>
    <w:rsid w:val="00374025"/>
    <w:rsid w:val="00374179"/>
    <w:rsid w:val="0037446C"/>
    <w:rsid w:val="0037463A"/>
    <w:rsid w:val="00374876"/>
    <w:rsid w:val="003751DF"/>
    <w:rsid w:val="003752BC"/>
    <w:rsid w:val="00375423"/>
    <w:rsid w:val="0037561C"/>
    <w:rsid w:val="00375664"/>
    <w:rsid w:val="00375828"/>
    <w:rsid w:val="00375B8E"/>
    <w:rsid w:val="00375F68"/>
    <w:rsid w:val="003762F3"/>
    <w:rsid w:val="00376313"/>
    <w:rsid w:val="0037641F"/>
    <w:rsid w:val="003767E7"/>
    <w:rsid w:val="0037688B"/>
    <w:rsid w:val="00376D35"/>
    <w:rsid w:val="003771F8"/>
    <w:rsid w:val="00377E6E"/>
    <w:rsid w:val="003800D8"/>
    <w:rsid w:val="003801D3"/>
    <w:rsid w:val="0038037B"/>
    <w:rsid w:val="00380695"/>
    <w:rsid w:val="003807F6"/>
    <w:rsid w:val="00380F9F"/>
    <w:rsid w:val="00381177"/>
    <w:rsid w:val="003813D3"/>
    <w:rsid w:val="00381410"/>
    <w:rsid w:val="0038188F"/>
    <w:rsid w:val="00381CAA"/>
    <w:rsid w:val="00381D2E"/>
    <w:rsid w:val="00381DA0"/>
    <w:rsid w:val="0038247B"/>
    <w:rsid w:val="003827C6"/>
    <w:rsid w:val="00382916"/>
    <w:rsid w:val="00382A3B"/>
    <w:rsid w:val="00382D7E"/>
    <w:rsid w:val="00382DB4"/>
    <w:rsid w:val="00382FAC"/>
    <w:rsid w:val="00383236"/>
    <w:rsid w:val="0038344F"/>
    <w:rsid w:val="0038348E"/>
    <w:rsid w:val="003838AB"/>
    <w:rsid w:val="0038393D"/>
    <w:rsid w:val="0038398A"/>
    <w:rsid w:val="003839AE"/>
    <w:rsid w:val="003842FB"/>
    <w:rsid w:val="003843D4"/>
    <w:rsid w:val="003843F0"/>
    <w:rsid w:val="00384411"/>
    <w:rsid w:val="00384A58"/>
    <w:rsid w:val="00384C32"/>
    <w:rsid w:val="00384CE5"/>
    <w:rsid w:val="00384D32"/>
    <w:rsid w:val="00384D75"/>
    <w:rsid w:val="0038536F"/>
    <w:rsid w:val="0038541C"/>
    <w:rsid w:val="003854D0"/>
    <w:rsid w:val="003855D8"/>
    <w:rsid w:val="00385748"/>
    <w:rsid w:val="0038574F"/>
    <w:rsid w:val="0038576C"/>
    <w:rsid w:val="0038597C"/>
    <w:rsid w:val="00385A69"/>
    <w:rsid w:val="00385BC9"/>
    <w:rsid w:val="00386156"/>
    <w:rsid w:val="0038622B"/>
    <w:rsid w:val="0038622D"/>
    <w:rsid w:val="00386644"/>
    <w:rsid w:val="003866C2"/>
    <w:rsid w:val="00386942"/>
    <w:rsid w:val="00386BFF"/>
    <w:rsid w:val="00386EE7"/>
    <w:rsid w:val="00386F0A"/>
    <w:rsid w:val="00387321"/>
    <w:rsid w:val="0038747A"/>
    <w:rsid w:val="003874EB"/>
    <w:rsid w:val="003878EB"/>
    <w:rsid w:val="00387B91"/>
    <w:rsid w:val="00387CE4"/>
    <w:rsid w:val="00387D33"/>
    <w:rsid w:val="00387FE7"/>
    <w:rsid w:val="003902B7"/>
    <w:rsid w:val="0039034B"/>
    <w:rsid w:val="0039059E"/>
    <w:rsid w:val="003906A0"/>
    <w:rsid w:val="00390756"/>
    <w:rsid w:val="00390F62"/>
    <w:rsid w:val="00390FF7"/>
    <w:rsid w:val="0039135D"/>
    <w:rsid w:val="0039148C"/>
    <w:rsid w:val="003915DC"/>
    <w:rsid w:val="00391847"/>
    <w:rsid w:val="00391CA7"/>
    <w:rsid w:val="00391DBF"/>
    <w:rsid w:val="00392024"/>
    <w:rsid w:val="003920B1"/>
    <w:rsid w:val="003921B9"/>
    <w:rsid w:val="00392A35"/>
    <w:rsid w:val="00392A37"/>
    <w:rsid w:val="00392D3A"/>
    <w:rsid w:val="00392FDD"/>
    <w:rsid w:val="00393241"/>
    <w:rsid w:val="003932BD"/>
    <w:rsid w:val="00393320"/>
    <w:rsid w:val="003933D5"/>
    <w:rsid w:val="003933FC"/>
    <w:rsid w:val="003935E0"/>
    <w:rsid w:val="00393806"/>
    <w:rsid w:val="00393CAF"/>
    <w:rsid w:val="00393EF2"/>
    <w:rsid w:val="00394167"/>
    <w:rsid w:val="0039436E"/>
    <w:rsid w:val="003945DB"/>
    <w:rsid w:val="00394677"/>
    <w:rsid w:val="003946EB"/>
    <w:rsid w:val="0039485E"/>
    <w:rsid w:val="00394B97"/>
    <w:rsid w:val="00394C59"/>
    <w:rsid w:val="0039506D"/>
    <w:rsid w:val="00395153"/>
    <w:rsid w:val="003952E3"/>
    <w:rsid w:val="00395399"/>
    <w:rsid w:val="003959AF"/>
    <w:rsid w:val="00395E49"/>
    <w:rsid w:val="00396514"/>
    <w:rsid w:val="00396549"/>
    <w:rsid w:val="0039658B"/>
    <w:rsid w:val="00396CF7"/>
    <w:rsid w:val="0039730A"/>
    <w:rsid w:val="00397442"/>
    <w:rsid w:val="00397A21"/>
    <w:rsid w:val="00397D91"/>
    <w:rsid w:val="003A081E"/>
    <w:rsid w:val="003A0B23"/>
    <w:rsid w:val="003A0F18"/>
    <w:rsid w:val="003A111B"/>
    <w:rsid w:val="003A1314"/>
    <w:rsid w:val="003A1757"/>
    <w:rsid w:val="003A1996"/>
    <w:rsid w:val="003A1C4A"/>
    <w:rsid w:val="003A1D02"/>
    <w:rsid w:val="003A1DA9"/>
    <w:rsid w:val="003A1E40"/>
    <w:rsid w:val="003A210D"/>
    <w:rsid w:val="003A235E"/>
    <w:rsid w:val="003A2454"/>
    <w:rsid w:val="003A2B17"/>
    <w:rsid w:val="003A2BE2"/>
    <w:rsid w:val="003A2E66"/>
    <w:rsid w:val="003A2E9F"/>
    <w:rsid w:val="003A2EC2"/>
    <w:rsid w:val="003A31C5"/>
    <w:rsid w:val="003A3287"/>
    <w:rsid w:val="003A33B1"/>
    <w:rsid w:val="003A33B8"/>
    <w:rsid w:val="003A3526"/>
    <w:rsid w:val="003A358C"/>
    <w:rsid w:val="003A373C"/>
    <w:rsid w:val="003A37B5"/>
    <w:rsid w:val="003A384B"/>
    <w:rsid w:val="003A3CA4"/>
    <w:rsid w:val="003A3D31"/>
    <w:rsid w:val="003A3D82"/>
    <w:rsid w:val="003A4640"/>
    <w:rsid w:val="003A469D"/>
    <w:rsid w:val="003A4858"/>
    <w:rsid w:val="003A49B0"/>
    <w:rsid w:val="003A4B0C"/>
    <w:rsid w:val="003A4B5D"/>
    <w:rsid w:val="003A4F74"/>
    <w:rsid w:val="003A50E7"/>
    <w:rsid w:val="003A5158"/>
    <w:rsid w:val="003A5348"/>
    <w:rsid w:val="003A5AE2"/>
    <w:rsid w:val="003A6063"/>
    <w:rsid w:val="003A60AB"/>
    <w:rsid w:val="003A613F"/>
    <w:rsid w:val="003A6301"/>
    <w:rsid w:val="003A6561"/>
    <w:rsid w:val="003A6768"/>
    <w:rsid w:val="003A6784"/>
    <w:rsid w:val="003A6802"/>
    <w:rsid w:val="003A69A1"/>
    <w:rsid w:val="003A6E32"/>
    <w:rsid w:val="003A7172"/>
    <w:rsid w:val="003A7592"/>
    <w:rsid w:val="003A7816"/>
    <w:rsid w:val="003A7AF7"/>
    <w:rsid w:val="003A7B01"/>
    <w:rsid w:val="003A7CC9"/>
    <w:rsid w:val="003A7D9B"/>
    <w:rsid w:val="003A7E63"/>
    <w:rsid w:val="003A7EB6"/>
    <w:rsid w:val="003B00FA"/>
    <w:rsid w:val="003B03B2"/>
    <w:rsid w:val="003B04FF"/>
    <w:rsid w:val="003B08D1"/>
    <w:rsid w:val="003B0C0E"/>
    <w:rsid w:val="003B10AE"/>
    <w:rsid w:val="003B1116"/>
    <w:rsid w:val="003B1B9D"/>
    <w:rsid w:val="003B1BA0"/>
    <w:rsid w:val="003B24ED"/>
    <w:rsid w:val="003B2A0C"/>
    <w:rsid w:val="003B2BE8"/>
    <w:rsid w:val="003B2ED5"/>
    <w:rsid w:val="003B30A7"/>
    <w:rsid w:val="003B3239"/>
    <w:rsid w:val="003B337A"/>
    <w:rsid w:val="003B3436"/>
    <w:rsid w:val="003B3A92"/>
    <w:rsid w:val="003B3E57"/>
    <w:rsid w:val="003B430C"/>
    <w:rsid w:val="003B4612"/>
    <w:rsid w:val="003B468F"/>
    <w:rsid w:val="003B4A01"/>
    <w:rsid w:val="003B4CDE"/>
    <w:rsid w:val="003B4D31"/>
    <w:rsid w:val="003B4FA2"/>
    <w:rsid w:val="003B5297"/>
    <w:rsid w:val="003B52FA"/>
    <w:rsid w:val="003B595B"/>
    <w:rsid w:val="003B5AEF"/>
    <w:rsid w:val="003B5F31"/>
    <w:rsid w:val="003B61D9"/>
    <w:rsid w:val="003B62C9"/>
    <w:rsid w:val="003B64AD"/>
    <w:rsid w:val="003B6B83"/>
    <w:rsid w:val="003B7091"/>
    <w:rsid w:val="003B7105"/>
    <w:rsid w:val="003B72FD"/>
    <w:rsid w:val="003B7383"/>
    <w:rsid w:val="003B79AF"/>
    <w:rsid w:val="003B7A2C"/>
    <w:rsid w:val="003B7B50"/>
    <w:rsid w:val="003B7E21"/>
    <w:rsid w:val="003C0594"/>
    <w:rsid w:val="003C0908"/>
    <w:rsid w:val="003C0A62"/>
    <w:rsid w:val="003C0B93"/>
    <w:rsid w:val="003C0D06"/>
    <w:rsid w:val="003C0D5A"/>
    <w:rsid w:val="003C0D68"/>
    <w:rsid w:val="003C0E05"/>
    <w:rsid w:val="003C0FB2"/>
    <w:rsid w:val="003C115F"/>
    <w:rsid w:val="003C148D"/>
    <w:rsid w:val="003C14E5"/>
    <w:rsid w:val="003C1551"/>
    <w:rsid w:val="003C15FD"/>
    <w:rsid w:val="003C18ED"/>
    <w:rsid w:val="003C1F26"/>
    <w:rsid w:val="003C2212"/>
    <w:rsid w:val="003C2329"/>
    <w:rsid w:val="003C2976"/>
    <w:rsid w:val="003C2ABC"/>
    <w:rsid w:val="003C2AD7"/>
    <w:rsid w:val="003C2BCA"/>
    <w:rsid w:val="003C2C7F"/>
    <w:rsid w:val="003C2DDE"/>
    <w:rsid w:val="003C32D7"/>
    <w:rsid w:val="003C3323"/>
    <w:rsid w:val="003C3773"/>
    <w:rsid w:val="003C3B78"/>
    <w:rsid w:val="003C3DA5"/>
    <w:rsid w:val="003C3F83"/>
    <w:rsid w:val="003C3FFD"/>
    <w:rsid w:val="003C40CC"/>
    <w:rsid w:val="003C4404"/>
    <w:rsid w:val="003C458A"/>
    <w:rsid w:val="003C48D4"/>
    <w:rsid w:val="003C495D"/>
    <w:rsid w:val="003C52D6"/>
    <w:rsid w:val="003C54AF"/>
    <w:rsid w:val="003C54BF"/>
    <w:rsid w:val="003C5601"/>
    <w:rsid w:val="003C5804"/>
    <w:rsid w:val="003C597B"/>
    <w:rsid w:val="003C5994"/>
    <w:rsid w:val="003C6262"/>
    <w:rsid w:val="003C66AB"/>
    <w:rsid w:val="003C6AC9"/>
    <w:rsid w:val="003C6BB9"/>
    <w:rsid w:val="003C72B7"/>
    <w:rsid w:val="003C773E"/>
    <w:rsid w:val="003C7A43"/>
    <w:rsid w:val="003C7E97"/>
    <w:rsid w:val="003C7FBA"/>
    <w:rsid w:val="003D08A0"/>
    <w:rsid w:val="003D0A45"/>
    <w:rsid w:val="003D0D5B"/>
    <w:rsid w:val="003D0E60"/>
    <w:rsid w:val="003D0E9E"/>
    <w:rsid w:val="003D14F6"/>
    <w:rsid w:val="003D16A4"/>
    <w:rsid w:val="003D17C5"/>
    <w:rsid w:val="003D192A"/>
    <w:rsid w:val="003D212F"/>
    <w:rsid w:val="003D21F0"/>
    <w:rsid w:val="003D259E"/>
    <w:rsid w:val="003D2722"/>
    <w:rsid w:val="003D2E54"/>
    <w:rsid w:val="003D30AA"/>
    <w:rsid w:val="003D3324"/>
    <w:rsid w:val="003D3620"/>
    <w:rsid w:val="003D3774"/>
    <w:rsid w:val="003D38D1"/>
    <w:rsid w:val="003D3E1E"/>
    <w:rsid w:val="003D3F22"/>
    <w:rsid w:val="003D4046"/>
    <w:rsid w:val="003D45B6"/>
    <w:rsid w:val="003D45D7"/>
    <w:rsid w:val="003D4B12"/>
    <w:rsid w:val="003D4C18"/>
    <w:rsid w:val="003D4E81"/>
    <w:rsid w:val="003D4F2E"/>
    <w:rsid w:val="003D4F8A"/>
    <w:rsid w:val="003D5010"/>
    <w:rsid w:val="003D5080"/>
    <w:rsid w:val="003D5226"/>
    <w:rsid w:val="003D54C5"/>
    <w:rsid w:val="003D5925"/>
    <w:rsid w:val="003D5B2A"/>
    <w:rsid w:val="003D5CB4"/>
    <w:rsid w:val="003D5CCA"/>
    <w:rsid w:val="003D5D80"/>
    <w:rsid w:val="003D5E27"/>
    <w:rsid w:val="003D5F0C"/>
    <w:rsid w:val="003D5F10"/>
    <w:rsid w:val="003D6215"/>
    <w:rsid w:val="003D63AD"/>
    <w:rsid w:val="003D669B"/>
    <w:rsid w:val="003D6A2B"/>
    <w:rsid w:val="003D6C1B"/>
    <w:rsid w:val="003D72A3"/>
    <w:rsid w:val="003D7A46"/>
    <w:rsid w:val="003D7CD0"/>
    <w:rsid w:val="003E00CB"/>
    <w:rsid w:val="003E0254"/>
    <w:rsid w:val="003E0565"/>
    <w:rsid w:val="003E065A"/>
    <w:rsid w:val="003E0688"/>
    <w:rsid w:val="003E07FE"/>
    <w:rsid w:val="003E0C78"/>
    <w:rsid w:val="003E0E64"/>
    <w:rsid w:val="003E0E82"/>
    <w:rsid w:val="003E0F8D"/>
    <w:rsid w:val="003E1334"/>
    <w:rsid w:val="003E17E4"/>
    <w:rsid w:val="003E1963"/>
    <w:rsid w:val="003E19A6"/>
    <w:rsid w:val="003E1B2A"/>
    <w:rsid w:val="003E1F0F"/>
    <w:rsid w:val="003E1FC8"/>
    <w:rsid w:val="003E2063"/>
    <w:rsid w:val="003E2358"/>
    <w:rsid w:val="003E25F9"/>
    <w:rsid w:val="003E2FBB"/>
    <w:rsid w:val="003E32DB"/>
    <w:rsid w:val="003E3C7F"/>
    <w:rsid w:val="003E3EA8"/>
    <w:rsid w:val="003E4168"/>
    <w:rsid w:val="003E433B"/>
    <w:rsid w:val="003E43F9"/>
    <w:rsid w:val="003E44A3"/>
    <w:rsid w:val="003E4783"/>
    <w:rsid w:val="003E487E"/>
    <w:rsid w:val="003E4CFF"/>
    <w:rsid w:val="003E4E93"/>
    <w:rsid w:val="003E4FF8"/>
    <w:rsid w:val="003E5426"/>
    <w:rsid w:val="003E5563"/>
    <w:rsid w:val="003E55F2"/>
    <w:rsid w:val="003E5854"/>
    <w:rsid w:val="003E590F"/>
    <w:rsid w:val="003E5ADC"/>
    <w:rsid w:val="003E5DDD"/>
    <w:rsid w:val="003E6474"/>
    <w:rsid w:val="003E6630"/>
    <w:rsid w:val="003E671D"/>
    <w:rsid w:val="003E6725"/>
    <w:rsid w:val="003E68C7"/>
    <w:rsid w:val="003E6A87"/>
    <w:rsid w:val="003E6CAB"/>
    <w:rsid w:val="003E6CBD"/>
    <w:rsid w:val="003E6D0B"/>
    <w:rsid w:val="003E6F81"/>
    <w:rsid w:val="003E7191"/>
    <w:rsid w:val="003E73CB"/>
    <w:rsid w:val="003E7426"/>
    <w:rsid w:val="003E74E6"/>
    <w:rsid w:val="003F004F"/>
    <w:rsid w:val="003F0FF1"/>
    <w:rsid w:val="003F10B2"/>
    <w:rsid w:val="003F17F9"/>
    <w:rsid w:val="003F1C20"/>
    <w:rsid w:val="003F2659"/>
    <w:rsid w:val="003F270C"/>
    <w:rsid w:val="003F280C"/>
    <w:rsid w:val="003F2B0C"/>
    <w:rsid w:val="003F2F6E"/>
    <w:rsid w:val="003F2FAA"/>
    <w:rsid w:val="003F3309"/>
    <w:rsid w:val="003F3496"/>
    <w:rsid w:val="003F3516"/>
    <w:rsid w:val="003F3A97"/>
    <w:rsid w:val="003F3C5E"/>
    <w:rsid w:val="003F46D1"/>
    <w:rsid w:val="003F46E5"/>
    <w:rsid w:val="003F4964"/>
    <w:rsid w:val="003F49FE"/>
    <w:rsid w:val="003F4AE7"/>
    <w:rsid w:val="003F4EFA"/>
    <w:rsid w:val="003F4F1B"/>
    <w:rsid w:val="003F506C"/>
    <w:rsid w:val="003F5379"/>
    <w:rsid w:val="003F57D0"/>
    <w:rsid w:val="003F5A9E"/>
    <w:rsid w:val="003F6632"/>
    <w:rsid w:val="003F6641"/>
    <w:rsid w:val="003F6BD7"/>
    <w:rsid w:val="003F6EF2"/>
    <w:rsid w:val="003F6F15"/>
    <w:rsid w:val="003F7103"/>
    <w:rsid w:val="003F763D"/>
    <w:rsid w:val="003F76C0"/>
    <w:rsid w:val="003F7AC9"/>
    <w:rsid w:val="003F7C80"/>
    <w:rsid w:val="00400327"/>
    <w:rsid w:val="00400EB8"/>
    <w:rsid w:val="00400FFB"/>
    <w:rsid w:val="0040104D"/>
    <w:rsid w:val="004012F3"/>
    <w:rsid w:val="00401305"/>
    <w:rsid w:val="00401511"/>
    <w:rsid w:val="00401A28"/>
    <w:rsid w:val="00401B87"/>
    <w:rsid w:val="00401CD9"/>
    <w:rsid w:val="004021D8"/>
    <w:rsid w:val="00402787"/>
    <w:rsid w:val="0040281B"/>
    <w:rsid w:val="00402A6B"/>
    <w:rsid w:val="00402AB0"/>
    <w:rsid w:val="00402AD4"/>
    <w:rsid w:val="00403508"/>
    <w:rsid w:val="004036A1"/>
    <w:rsid w:val="00403932"/>
    <w:rsid w:val="00403936"/>
    <w:rsid w:val="00403CE5"/>
    <w:rsid w:val="00404330"/>
    <w:rsid w:val="004043D1"/>
    <w:rsid w:val="0040472E"/>
    <w:rsid w:val="00404A0A"/>
    <w:rsid w:val="00404AA2"/>
    <w:rsid w:val="00404D11"/>
    <w:rsid w:val="00404D57"/>
    <w:rsid w:val="00404EFE"/>
    <w:rsid w:val="00405989"/>
    <w:rsid w:val="004059A7"/>
    <w:rsid w:val="00405C0D"/>
    <w:rsid w:val="004066B1"/>
    <w:rsid w:val="00406A16"/>
    <w:rsid w:val="00406F16"/>
    <w:rsid w:val="00407134"/>
    <w:rsid w:val="004072C8"/>
    <w:rsid w:val="0040799A"/>
    <w:rsid w:val="004079A2"/>
    <w:rsid w:val="00407B70"/>
    <w:rsid w:val="00407BDD"/>
    <w:rsid w:val="00407C5A"/>
    <w:rsid w:val="00407FE8"/>
    <w:rsid w:val="004100BF"/>
    <w:rsid w:val="00410337"/>
    <w:rsid w:val="004108CC"/>
    <w:rsid w:val="00410A27"/>
    <w:rsid w:val="00410A2F"/>
    <w:rsid w:val="00410CB0"/>
    <w:rsid w:val="00410FBB"/>
    <w:rsid w:val="004110EE"/>
    <w:rsid w:val="0041119D"/>
    <w:rsid w:val="00411408"/>
    <w:rsid w:val="004116A4"/>
    <w:rsid w:val="004116D9"/>
    <w:rsid w:val="00411DC0"/>
    <w:rsid w:val="00412509"/>
    <w:rsid w:val="00412603"/>
    <w:rsid w:val="0041274A"/>
    <w:rsid w:val="0041277E"/>
    <w:rsid w:val="0041292A"/>
    <w:rsid w:val="00412930"/>
    <w:rsid w:val="00412C8F"/>
    <w:rsid w:val="00412EF0"/>
    <w:rsid w:val="00412FCD"/>
    <w:rsid w:val="004131ED"/>
    <w:rsid w:val="00413241"/>
    <w:rsid w:val="0041338B"/>
    <w:rsid w:val="004137C1"/>
    <w:rsid w:val="004138E3"/>
    <w:rsid w:val="00413A4A"/>
    <w:rsid w:val="00413D8F"/>
    <w:rsid w:val="0041409C"/>
    <w:rsid w:val="00414108"/>
    <w:rsid w:val="00414758"/>
    <w:rsid w:val="00414B9A"/>
    <w:rsid w:val="00414BDB"/>
    <w:rsid w:val="00414C55"/>
    <w:rsid w:val="00415083"/>
    <w:rsid w:val="0041529E"/>
    <w:rsid w:val="004155DD"/>
    <w:rsid w:val="0041596C"/>
    <w:rsid w:val="0041639B"/>
    <w:rsid w:val="00416526"/>
    <w:rsid w:val="0041662D"/>
    <w:rsid w:val="00416B6F"/>
    <w:rsid w:val="00416F90"/>
    <w:rsid w:val="00417BC0"/>
    <w:rsid w:val="00417F6D"/>
    <w:rsid w:val="00420320"/>
    <w:rsid w:val="0042046F"/>
    <w:rsid w:val="004206A5"/>
    <w:rsid w:val="0042083B"/>
    <w:rsid w:val="00420C26"/>
    <w:rsid w:val="00420C71"/>
    <w:rsid w:val="00420CD7"/>
    <w:rsid w:val="00420ED8"/>
    <w:rsid w:val="00421321"/>
    <w:rsid w:val="00421634"/>
    <w:rsid w:val="0042163E"/>
    <w:rsid w:val="0042166F"/>
    <w:rsid w:val="004217D9"/>
    <w:rsid w:val="004217E0"/>
    <w:rsid w:val="00421BDC"/>
    <w:rsid w:val="00421D07"/>
    <w:rsid w:val="00421DB8"/>
    <w:rsid w:val="0042220E"/>
    <w:rsid w:val="0042246E"/>
    <w:rsid w:val="004225F0"/>
    <w:rsid w:val="004226A5"/>
    <w:rsid w:val="00422B48"/>
    <w:rsid w:val="00422BA0"/>
    <w:rsid w:val="0042347A"/>
    <w:rsid w:val="004238AC"/>
    <w:rsid w:val="00423A02"/>
    <w:rsid w:val="00424148"/>
    <w:rsid w:val="004242C5"/>
    <w:rsid w:val="00424A9F"/>
    <w:rsid w:val="00424EE3"/>
    <w:rsid w:val="004255DB"/>
    <w:rsid w:val="0042567F"/>
    <w:rsid w:val="0042580D"/>
    <w:rsid w:val="00425B24"/>
    <w:rsid w:val="00425DCA"/>
    <w:rsid w:val="00425F7B"/>
    <w:rsid w:val="004260DA"/>
    <w:rsid w:val="0042630C"/>
    <w:rsid w:val="0042643A"/>
    <w:rsid w:val="00426997"/>
    <w:rsid w:val="004269E9"/>
    <w:rsid w:val="00426B73"/>
    <w:rsid w:val="00426C22"/>
    <w:rsid w:val="0042786E"/>
    <w:rsid w:val="00427963"/>
    <w:rsid w:val="00427A5B"/>
    <w:rsid w:val="00427C9E"/>
    <w:rsid w:val="00427D66"/>
    <w:rsid w:val="00427EB0"/>
    <w:rsid w:val="00427F7B"/>
    <w:rsid w:val="00430790"/>
    <w:rsid w:val="00430882"/>
    <w:rsid w:val="00430BE9"/>
    <w:rsid w:val="00430C7B"/>
    <w:rsid w:val="00430E4C"/>
    <w:rsid w:val="0043103D"/>
    <w:rsid w:val="004310D2"/>
    <w:rsid w:val="00431109"/>
    <w:rsid w:val="004318C5"/>
    <w:rsid w:val="00431982"/>
    <w:rsid w:val="00431B38"/>
    <w:rsid w:val="00431D78"/>
    <w:rsid w:val="00431DC2"/>
    <w:rsid w:val="00431F01"/>
    <w:rsid w:val="00431FF3"/>
    <w:rsid w:val="00432050"/>
    <w:rsid w:val="004320EC"/>
    <w:rsid w:val="004321C4"/>
    <w:rsid w:val="004322A4"/>
    <w:rsid w:val="0043285C"/>
    <w:rsid w:val="00432F40"/>
    <w:rsid w:val="0043344A"/>
    <w:rsid w:val="004334C5"/>
    <w:rsid w:val="004336D3"/>
    <w:rsid w:val="004341EE"/>
    <w:rsid w:val="0043446E"/>
    <w:rsid w:val="0043454A"/>
    <w:rsid w:val="00434B3D"/>
    <w:rsid w:val="00434F93"/>
    <w:rsid w:val="0043516B"/>
    <w:rsid w:val="00435506"/>
    <w:rsid w:val="0043558B"/>
    <w:rsid w:val="004356B6"/>
    <w:rsid w:val="004357BB"/>
    <w:rsid w:val="00435824"/>
    <w:rsid w:val="00435A07"/>
    <w:rsid w:val="00435A2B"/>
    <w:rsid w:val="00435B6D"/>
    <w:rsid w:val="00435D8A"/>
    <w:rsid w:val="00435E46"/>
    <w:rsid w:val="00435E52"/>
    <w:rsid w:val="004362E8"/>
    <w:rsid w:val="0043630E"/>
    <w:rsid w:val="00436389"/>
    <w:rsid w:val="00436405"/>
    <w:rsid w:val="004367ED"/>
    <w:rsid w:val="00436930"/>
    <w:rsid w:val="00436A2F"/>
    <w:rsid w:val="00436B0D"/>
    <w:rsid w:val="00436B8F"/>
    <w:rsid w:val="00436C67"/>
    <w:rsid w:val="004373D2"/>
    <w:rsid w:val="004373D5"/>
    <w:rsid w:val="004373EF"/>
    <w:rsid w:val="004374C1"/>
    <w:rsid w:val="00437739"/>
    <w:rsid w:val="004377CF"/>
    <w:rsid w:val="0043781A"/>
    <w:rsid w:val="00437889"/>
    <w:rsid w:val="0044036C"/>
    <w:rsid w:val="0044049F"/>
    <w:rsid w:val="004405FD"/>
    <w:rsid w:val="004407CD"/>
    <w:rsid w:val="004408B8"/>
    <w:rsid w:val="00440ADB"/>
    <w:rsid w:val="00440D15"/>
    <w:rsid w:val="00440D7B"/>
    <w:rsid w:val="00440E9C"/>
    <w:rsid w:val="00440F4E"/>
    <w:rsid w:val="004410DC"/>
    <w:rsid w:val="00441109"/>
    <w:rsid w:val="0044112C"/>
    <w:rsid w:val="004414C1"/>
    <w:rsid w:val="004415C4"/>
    <w:rsid w:val="004416E8"/>
    <w:rsid w:val="00441B4F"/>
    <w:rsid w:val="00441DB4"/>
    <w:rsid w:val="004421C7"/>
    <w:rsid w:val="00442297"/>
    <w:rsid w:val="00442534"/>
    <w:rsid w:val="00442605"/>
    <w:rsid w:val="00442D6F"/>
    <w:rsid w:val="00442DE8"/>
    <w:rsid w:val="00442EA5"/>
    <w:rsid w:val="0044302C"/>
    <w:rsid w:val="004430F7"/>
    <w:rsid w:val="00443560"/>
    <w:rsid w:val="004435E2"/>
    <w:rsid w:val="00443D95"/>
    <w:rsid w:val="00443F76"/>
    <w:rsid w:val="0044408D"/>
    <w:rsid w:val="00444189"/>
    <w:rsid w:val="004443AE"/>
    <w:rsid w:val="0044440E"/>
    <w:rsid w:val="004447F8"/>
    <w:rsid w:val="00444812"/>
    <w:rsid w:val="00444ABD"/>
    <w:rsid w:val="00444DBB"/>
    <w:rsid w:val="0044535B"/>
    <w:rsid w:val="004457A5"/>
    <w:rsid w:val="00445B28"/>
    <w:rsid w:val="00445C4D"/>
    <w:rsid w:val="00445C79"/>
    <w:rsid w:val="00446002"/>
    <w:rsid w:val="0044619E"/>
    <w:rsid w:val="004462F2"/>
    <w:rsid w:val="004464FD"/>
    <w:rsid w:val="00446952"/>
    <w:rsid w:val="00446B77"/>
    <w:rsid w:val="00446E0E"/>
    <w:rsid w:val="00446F9E"/>
    <w:rsid w:val="0044715A"/>
    <w:rsid w:val="0044727B"/>
    <w:rsid w:val="00447482"/>
    <w:rsid w:val="00447607"/>
    <w:rsid w:val="00447808"/>
    <w:rsid w:val="00447BE5"/>
    <w:rsid w:val="00447CF4"/>
    <w:rsid w:val="00447D18"/>
    <w:rsid w:val="00447F39"/>
    <w:rsid w:val="00450193"/>
    <w:rsid w:val="004503D2"/>
    <w:rsid w:val="00450504"/>
    <w:rsid w:val="00450768"/>
    <w:rsid w:val="00450A1C"/>
    <w:rsid w:val="00450D3A"/>
    <w:rsid w:val="004510FC"/>
    <w:rsid w:val="0045141C"/>
    <w:rsid w:val="0045145A"/>
    <w:rsid w:val="004517CD"/>
    <w:rsid w:val="004520EF"/>
    <w:rsid w:val="004522BD"/>
    <w:rsid w:val="00452451"/>
    <w:rsid w:val="004525DA"/>
    <w:rsid w:val="00452736"/>
    <w:rsid w:val="00452FE0"/>
    <w:rsid w:val="0045318B"/>
    <w:rsid w:val="0045384A"/>
    <w:rsid w:val="00453DA3"/>
    <w:rsid w:val="00453EDB"/>
    <w:rsid w:val="00454148"/>
    <w:rsid w:val="004542B5"/>
    <w:rsid w:val="0045448C"/>
    <w:rsid w:val="00454629"/>
    <w:rsid w:val="004547CA"/>
    <w:rsid w:val="00454AA1"/>
    <w:rsid w:val="00454FFD"/>
    <w:rsid w:val="00455C21"/>
    <w:rsid w:val="00455D7A"/>
    <w:rsid w:val="00455EF0"/>
    <w:rsid w:val="00455F80"/>
    <w:rsid w:val="00456065"/>
    <w:rsid w:val="00456190"/>
    <w:rsid w:val="0045638C"/>
    <w:rsid w:val="004563B9"/>
    <w:rsid w:val="0045662B"/>
    <w:rsid w:val="00456D06"/>
    <w:rsid w:val="00456D0A"/>
    <w:rsid w:val="00456EE3"/>
    <w:rsid w:val="0045706C"/>
    <w:rsid w:val="00457BF9"/>
    <w:rsid w:val="00457D2D"/>
    <w:rsid w:val="00457EE3"/>
    <w:rsid w:val="00460253"/>
    <w:rsid w:val="0046054D"/>
    <w:rsid w:val="004605CA"/>
    <w:rsid w:val="0046065E"/>
    <w:rsid w:val="00460CF1"/>
    <w:rsid w:val="00461108"/>
    <w:rsid w:val="004613D1"/>
    <w:rsid w:val="00461581"/>
    <w:rsid w:val="004615B3"/>
    <w:rsid w:val="004616F6"/>
    <w:rsid w:val="00461783"/>
    <w:rsid w:val="0046189C"/>
    <w:rsid w:val="00461A26"/>
    <w:rsid w:val="00462001"/>
    <w:rsid w:val="0046253E"/>
    <w:rsid w:val="004625DA"/>
    <w:rsid w:val="00462686"/>
    <w:rsid w:val="004628FC"/>
    <w:rsid w:val="00462F71"/>
    <w:rsid w:val="0046324E"/>
    <w:rsid w:val="00463553"/>
    <w:rsid w:val="00463825"/>
    <w:rsid w:val="004645D6"/>
    <w:rsid w:val="00464843"/>
    <w:rsid w:val="00464BA3"/>
    <w:rsid w:val="00464DE4"/>
    <w:rsid w:val="00464F24"/>
    <w:rsid w:val="00465AFA"/>
    <w:rsid w:val="00465C17"/>
    <w:rsid w:val="0046663A"/>
    <w:rsid w:val="0046670B"/>
    <w:rsid w:val="004668C5"/>
    <w:rsid w:val="00466A35"/>
    <w:rsid w:val="00466BE2"/>
    <w:rsid w:val="00466E62"/>
    <w:rsid w:val="004670BA"/>
    <w:rsid w:val="004671C9"/>
    <w:rsid w:val="0046729F"/>
    <w:rsid w:val="00467853"/>
    <w:rsid w:val="00467B49"/>
    <w:rsid w:val="00467D5B"/>
    <w:rsid w:val="00470339"/>
    <w:rsid w:val="00470750"/>
    <w:rsid w:val="00470A21"/>
    <w:rsid w:val="00470D18"/>
    <w:rsid w:val="00470E16"/>
    <w:rsid w:val="00470E29"/>
    <w:rsid w:val="00470F78"/>
    <w:rsid w:val="0047141A"/>
    <w:rsid w:val="004715A2"/>
    <w:rsid w:val="00471658"/>
    <w:rsid w:val="00471798"/>
    <w:rsid w:val="00471993"/>
    <w:rsid w:val="004720A8"/>
    <w:rsid w:val="004723D7"/>
    <w:rsid w:val="004723EC"/>
    <w:rsid w:val="00472698"/>
    <w:rsid w:val="00472841"/>
    <w:rsid w:val="00472CD5"/>
    <w:rsid w:val="00472F41"/>
    <w:rsid w:val="0047353D"/>
    <w:rsid w:val="004735F0"/>
    <w:rsid w:val="0047374F"/>
    <w:rsid w:val="004737CA"/>
    <w:rsid w:val="00473998"/>
    <w:rsid w:val="00473C56"/>
    <w:rsid w:val="004740A5"/>
    <w:rsid w:val="004740AF"/>
    <w:rsid w:val="004740BA"/>
    <w:rsid w:val="0047412D"/>
    <w:rsid w:val="00474211"/>
    <w:rsid w:val="004743B6"/>
    <w:rsid w:val="00474554"/>
    <w:rsid w:val="00474D38"/>
    <w:rsid w:val="0047516B"/>
    <w:rsid w:val="004757FC"/>
    <w:rsid w:val="004758AD"/>
    <w:rsid w:val="00475A09"/>
    <w:rsid w:val="00475D13"/>
    <w:rsid w:val="00475F0D"/>
    <w:rsid w:val="0047642F"/>
    <w:rsid w:val="00476478"/>
    <w:rsid w:val="004765AF"/>
    <w:rsid w:val="00476641"/>
    <w:rsid w:val="004767D1"/>
    <w:rsid w:val="00476828"/>
    <w:rsid w:val="004769D9"/>
    <w:rsid w:val="00476B2C"/>
    <w:rsid w:val="00476B3D"/>
    <w:rsid w:val="004770B7"/>
    <w:rsid w:val="0047792B"/>
    <w:rsid w:val="004803F0"/>
    <w:rsid w:val="0048049C"/>
    <w:rsid w:val="00480500"/>
    <w:rsid w:val="0048095D"/>
    <w:rsid w:val="00480B36"/>
    <w:rsid w:val="00480D26"/>
    <w:rsid w:val="0048131A"/>
    <w:rsid w:val="00481AA6"/>
    <w:rsid w:val="00481B4E"/>
    <w:rsid w:val="00481BA2"/>
    <w:rsid w:val="004820FD"/>
    <w:rsid w:val="00482545"/>
    <w:rsid w:val="004827ED"/>
    <w:rsid w:val="00482E9D"/>
    <w:rsid w:val="00483047"/>
    <w:rsid w:val="0048348C"/>
    <w:rsid w:val="00483608"/>
    <w:rsid w:val="004837A3"/>
    <w:rsid w:val="00483814"/>
    <w:rsid w:val="00483D0D"/>
    <w:rsid w:val="004842F4"/>
    <w:rsid w:val="0048442E"/>
    <w:rsid w:val="0048442F"/>
    <w:rsid w:val="004848A8"/>
    <w:rsid w:val="00484A74"/>
    <w:rsid w:val="00484D36"/>
    <w:rsid w:val="00484D63"/>
    <w:rsid w:val="00485354"/>
    <w:rsid w:val="00485525"/>
    <w:rsid w:val="004856C2"/>
    <w:rsid w:val="00485C8B"/>
    <w:rsid w:val="00485DA4"/>
    <w:rsid w:val="004860C4"/>
    <w:rsid w:val="004863DB"/>
    <w:rsid w:val="00486644"/>
    <w:rsid w:val="0048673A"/>
    <w:rsid w:val="00486B1F"/>
    <w:rsid w:val="00487156"/>
    <w:rsid w:val="00487686"/>
    <w:rsid w:val="00487924"/>
    <w:rsid w:val="00487D96"/>
    <w:rsid w:val="00487F0C"/>
    <w:rsid w:val="00490252"/>
    <w:rsid w:val="0049025F"/>
    <w:rsid w:val="00490651"/>
    <w:rsid w:val="00490A6E"/>
    <w:rsid w:val="00490EDA"/>
    <w:rsid w:val="004911FE"/>
    <w:rsid w:val="004912EA"/>
    <w:rsid w:val="00491473"/>
    <w:rsid w:val="00491694"/>
    <w:rsid w:val="00491BB1"/>
    <w:rsid w:val="00491E3F"/>
    <w:rsid w:val="00491F22"/>
    <w:rsid w:val="00492094"/>
    <w:rsid w:val="00492153"/>
    <w:rsid w:val="004926FE"/>
    <w:rsid w:val="00492953"/>
    <w:rsid w:val="00492D9D"/>
    <w:rsid w:val="00492F8C"/>
    <w:rsid w:val="00492FCD"/>
    <w:rsid w:val="00493A35"/>
    <w:rsid w:val="00493EA8"/>
    <w:rsid w:val="00494219"/>
    <w:rsid w:val="0049422E"/>
    <w:rsid w:val="0049427C"/>
    <w:rsid w:val="00494974"/>
    <w:rsid w:val="00494BB9"/>
    <w:rsid w:val="00495183"/>
    <w:rsid w:val="0049518D"/>
    <w:rsid w:val="004951CB"/>
    <w:rsid w:val="00495229"/>
    <w:rsid w:val="00495498"/>
    <w:rsid w:val="00495954"/>
    <w:rsid w:val="004959E4"/>
    <w:rsid w:val="00495D08"/>
    <w:rsid w:val="00495F89"/>
    <w:rsid w:val="004961A6"/>
    <w:rsid w:val="0049621A"/>
    <w:rsid w:val="0049676F"/>
    <w:rsid w:val="004967FD"/>
    <w:rsid w:val="0049693C"/>
    <w:rsid w:val="00496A76"/>
    <w:rsid w:val="00496D98"/>
    <w:rsid w:val="004972B1"/>
    <w:rsid w:val="00497322"/>
    <w:rsid w:val="00497786"/>
    <w:rsid w:val="0049783E"/>
    <w:rsid w:val="00497CA3"/>
    <w:rsid w:val="00497D80"/>
    <w:rsid w:val="004A02CD"/>
    <w:rsid w:val="004A0795"/>
    <w:rsid w:val="004A0AD3"/>
    <w:rsid w:val="004A0CDA"/>
    <w:rsid w:val="004A0E63"/>
    <w:rsid w:val="004A100A"/>
    <w:rsid w:val="004A136C"/>
    <w:rsid w:val="004A1751"/>
    <w:rsid w:val="004A17D7"/>
    <w:rsid w:val="004A1824"/>
    <w:rsid w:val="004A1A22"/>
    <w:rsid w:val="004A1DB8"/>
    <w:rsid w:val="004A1EDF"/>
    <w:rsid w:val="004A1F1F"/>
    <w:rsid w:val="004A21C8"/>
    <w:rsid w:val="004A2587"/>
    <w:rsid w:val="004A265B"/>
    <w:rsid w:val="004A2937"/>
    <w:rsid w:val="004A29FA"/>
    <w:rsid w:val="004A2ABD"/>
    <w:rsid w:val="004A2D49"/>
    <w:rsid w:val="004A30D2"/>
    <w:rsid w:val="004A33EE"/>
    <w:rsid w:val="004A348C"/>
    <w:rsid w:val="004A37A4"/>
    <w:rsid w:val="004A37BB"/>
    <w:rsid w:val="004A388B"/>
    <w:rsid w:val="004A3958"/>
    <w:rsid w:val="004A3A28"/>
    <w:rsid w:val="004A3A82"/>
    <w:rsid w:val="004A3C75"/>
    <w:rsid w:val="004A3CAE"/>
    <w:rsid w:val="004A3E5B"/>
    <w:rsid w:val="004A4325"/>
    <w:rsid w:val="004A4491"/>
    <w:rsid w:val="004A4929"/>
    <w:rsid w:val="004A4AF2"/>
    <w:rsid w:val="004A4F2F"/>
    <w:rsid w:val="004A4F9F"/>
    <w:rsid w:val="004A51B8"/>
    <w:rsid w:val="004A54CA"/>
    <w:rsid w:val="004A5624"/>
    <w:rsid w:val="004A5767"/>
    <w:rsid w:val="004A57E1"/>
    <w:rsid w:val="004A598C"/>
    <w:rsid w:val="004A6374"/>
    <w:rsid w:val="004A6BA4"/>
    <w:rsid w:val="004A750B"/>
    <w:rsid w:val="004A764C"/>
    <w:rsid w:val="004A788F"/>
    <w:rsid w:val="004A7AE4"/>
    <w:rsid w:val="004A7E64"/>
    <w:rsid w:val="004B0149"/>
    <w:rsid w:val="004B0256"/>
    <w:rsid w:val="004B0369"/>
    <w:rsid w:val="004B0593"/>
    <w:rsid w:val="004B05C6"/>
    <w:rsid w:val="004B161E"/>
    <w:rsid w:val="004B1D1F"/>
    <w:rsid w:val="004B20B3"/>
    <w:rsid w:val="004B231E"/>
    <w:rsid w:val="004B2618"/>
    <w:rsid w:val="004B26F9"/>
    <w:rsid w:val="004B3592"/>
    <w:rsid w:val="004B39DC"/>
    <w:rsid w:val="004B3B86"/>
    <w:rsid w:val="004B3C29"/>
    <w:rsid w:val="004B3C51"/>
    <w:rsid w:val="004B3CD6"/>
    <w:rsid w:val="004B3DB3"/>
    <w:rsid w:val="004B412F"/>
    <w:rsid w:val="004B4277"/>
    <w:rsid w:val="004B4362"/>
    <w:rsid w:val="004B463C"/>
    <w:rsid w:val="004B47CF"/>
    <w:rsid w:val="004B49EB"/>
    <w:rsid w:val="004B4A86"/>
    <w:rsid w:val="004B4ABF"/>
    <w:rsid w:val="004B4ADC"/>
    <w:rsid w:val="004B4FDB"/>
    <w:rsid w:val="004B5124"/>
    <w:rsid w:val="004B5231"/>
    <w:rsid w:val="004B52A5"/>
    <w:rsid w:val="004B5754"/>
    <w:rsid w:val="004B5B2C"/>
    <w:rsid w:val="004B5BFB"/>
    <w:rsid w:val="004B5D21"/>
    <w:rsid w:val="004B5D31"/>
    <w:rsid w:val="004B5DFD"/>
    <w:rsid w:val="004B5ED1"/>
    <w:rsid w:val="004B62B9"/>
    <w:rsid w:val="004B62F9"/>
    <w:rsid w:val="004B633E"/>
    <w:rsid w:val="004B6356"/>
    <w:rsid w:val="004B636B"/>
    <w:rsid w:val="004B69D9"/>
    <w:rsid w:val="004B6A94"/>
    <w:rsid w:val="004B6F57"/>
    <w:rsid w:val="004B6FAB"/>
    <w:rsid w:val="004B71B5"/>
    <w:rsid w:val="004B7411"/>
    <w:rsid w:val="004B764A"/>
    <w:rsid w:val="004B787E"/>
    <w:rsid w:val="004B78A8"/>
    <w:rsid w:val="004B78D4"/>
    <w:rsid w:val="004B79BC"/>
    <w:rsid w:val="004B7C35"/>
    <w:rsid w:val="004B7C49"/>
    <w:rsid w:val="004B7E9E"/>
    <w:rsid w:val="004C0144"/>
    <w:rsid w:val="004C0914"/>
    <w:rsid w:val="004C0935"/>
    <w:rsid w:val="004C096A"/>
    <w:rsid w:val="004C09C1"/>
    <w:rsid w:val="004C09E5"/>
    <w:rsid w:val="004C0CC4"/>
    <w:rsid w:val="004C0DAD"/>
    <w:rsid w:val="004C0EBC"/>
    <w:rsid w:val="004C1290"/>
    <w:rsid w:val="004C1610"/>
    <w:rsid w:val="004C183E"/>
    <w:rsid w:val="004C1B68"/>
    <w:rsid w:val="004C21F6"/>
    <w:rsid w:val="004C2988"/>
    <w:rsid w:val="004C2B13"/>
    <w:rsid w:val="004C2C95"/>
    <w:rsid w:val="004C2EA8"/>
    <w:rsid w:val="004C32A4"/>
    <w:rsid w:val="004C369C"/>
    <w:rsid w:val="004C4118"/>
    <w:rsid w:val="004C4243"/>
    <w:rsid w:val="004C4252"/>
    <w:rsid w:val="004C43B3"/>
    <w:rsid w:val="004C49C5"/>
    <w:rsid w:val="004C49E3"/>
    <w:rsid w:val="004C4EDC"/>
    <w:rsid w:val="004C4FF7"/>
    <w:rsid w:val="004C5080"/>
    <w:rsid w:val="004C5333"/>
    <w:rsid w:val="004C562A"/>
    <w:rsid w:val="004C58B9"/>
    <w:rsid w:val="004C5CF1"/>
    <w:rsid w:val="004C5E31"/>
    <w:rsid w:val="004C6341"/>
    <w:rsid w:val="004C6CC3"/>
    <w:rsid w:val="004C6EFC"/>
    <w:rsid w:val="004C6FB2"/>
    <w:rsid w:val="004C7107"/>
    <w:rsid w:val="004C72F4"/>
    <w:rsid w:val="004C76BF"/>
    <w:rsid w:val="004C77EA"/>
    <w:rsid w:val="004C7AC4"/>
    <w:rsid w:val="004C7E61"/>
    <w:rsid w:val="004C7EB7"/>
    <w:rsid w:val="004D0165"/>
    <w:rsid w:val="004D055E"/>
    <w:rsid w:val="004D0763"/>
    <w:rsid w:val="004D07F4"/>
    <w:rsid w:val="004D0A48"/>
    <w:rsid w:val="004D0AA0"/>
    <w:rsid w:val="004D0AD6"/>
    <w:rsid w:val="004D0E5D"/>
    <w:rsid w:val="004D1597"/>
    <w:rsid w:val="004D17C1"/>
    <w:rsid w:val="004D1B7E"/>
    <w:rsid w:val="004D1FC6"/>
    <w:rsid w:val="004D2246"/>
    <w:rsid w:val="004D23CC"/>
    <w:rsid w:val="004D26FA"/>
    <w:rsid w:val="004D2B20"/>
    <w:rsid w:val="004D2C0C"/>
    <w:rsid w:val="004D3311"/>
    <w:rsid w:val="004D33B3"/>
    <w:rsid w:val="004D36AC"/>
    <w:rsid w:val="004D39DD"/>
    <w:rsid w:val="004D3ECB"/>
    <w:rsid w:val="004D4651"/>
    <w:rsid w:val="004D4A0F"/>
    <w:rsid w:val="004D4CD9"/>
    <w:rsid w:val="004D4DA7"/>
    <w:rsid w:val="004D545B"/>
    <w:rsid w:val="004D57FF"/>
    <w:rsid w:val="004D5A6D"/>
    <w:rsid w:val="004D5B5C"/>
    <w:rsid w:val="004D5DC4"/>
    <w:rsid w:val="004D5DF9"/>
    <w:rsid w:val="004D5FBA"/>
    <w:rsid w:val="004D6271"/>
    <w:rsid w:val="004D6895"/>
    <w:rsid w:val="004D6B3D"/>
    <w:rsid w:val="004D6C24"/>
    <w:rsid w:val="004D6C3B"/>
    <w:rsid w:val="004D6DA0"/>
    <w:rsid w:val="004D7019"/>
    <w:rsid w:val="004D7508"/>
    <w:rsid w:val="004D7751"/>
    <w:rsid w:val="004D7855"/>
    <w:rsid w:val="004D7C08"/>
    <w:rsid w:val="004D7FC5"/>
    <w:rsid w:val="004E0957"/>
    <w:rsid w:val="004E0972"/>
    <w:rsid w:val="004E09B7"/>
    <w:rsid w:val="004E0BF9"/>
    <w:rsid w:val="004E0F79"/>
    <w:rsid w:val="004E0F87"/>
    <w:rsid w:val="004E111A"/>
    <w:rsid w:val="004E1304"/>
    <w:rsid w:val="004E1354"/>
    <w:rsid w:val="004E1520"/>
    <w:rsid w:val="004E15FC"/>
    <w:rsid w:val="004E18B0"/>
    <w:rsid w:val="004E18FF"/>
    <w:rsid w:val="004E1FBE"/>
    <w:rsid w:val="004E1FBF"/>
    <w:rsid w:val="004E2118"/>
    <w:rsid w:val="004E214A"/>
    <w:rsid w:val="004E22EE"/>
    <w:rsid w:val="004E277F"/>
    <w:rsid w:val="004E2A7F"/>
    <w:rsid w:val="004E2A92"/>
    <w:rsid w:val="004E30CA"/>
    <w:rsid w:val="004E32E5"/>
    <w:rsid w:val="004E3985"/>
    <w:rsid w:val="004E3E81"/>
    <w:rsid w:val="004E40CC"/>
    <w:rsid w:val="004E4213"/>
    <w:rsid w:val="004E441A"/>
    <w:rsid w:val="004E45BA"/>
    <w:rsid w:val="004E46C7"/>
    <w:rsid w:val="004E4C60"/>
    <w:rsid w:val="004E4E17"/>
    <w:rsid w:val="004E4EB3"/>
    <w:rsid w:val="004E4F12"/>
    <w:rsid w:val="004E4FB2"/>
    <w:rsid w:val="004E4FD4"/>
    <w:rsid w:val="004E50AE"/>
    <w:rsid w:val="004E5317"/>
    <w:rsid w:val="004E558B"/>
    <w:rsid w:val="004E57BB"/>
    <w:rsid w:val="004E58E9"/>
    <w:rsid w:val="004E5E59"/>
    <w:rsid w:val="004E607A"/>
    <w:rsid w:val="004E64E0"/>
    <w:rsid w:val="004E654E"/>
    <w:rsid w:val="004E6616"/>
    <w:rsid w:val="004E6774"/>
    <w:rsid w:val="004E6B13"/>
    <w:rsid w:val="004E71CC"/>
    <w:rsid w:val="004E72C9"/>
    <w:rsid w:val="004E7359"/>
    <w:rsid w:val="004E7414"/>
    <w:rsid w:val="004E776C"/>
    <w:rsid w:val="004F00D1"/>
    <w:rsid w:val="004F021E"/>
    <w:rsid w:val="004F0274"/>
    <w:rsid w:val="004F0387"/>
    <w:rsid w:val="004F060D"/>
    <w:rsid w:val="004F09D5"/>
    <w:rsid w:val="004F0A20"/>
    <w:rsid w:val="004F0A79"/>
    <w:rsid w:val="004F0AE2"/>
    <w:rsid w:val="004F0D5E"/>
    <w:rsid w:val="004F0EC8"/>
    <w:rsid w:val="004F0FFD"/>
    <w:rsid w:val="004F1057"/>
    <w:rsid w:val="004F1696"/>
    <w:rsid w:val="004F183A"/>
    <w:rsid w:val="004F1918"/>
    <w:rsid w:val="004F2510"/>
    <w:rsid w:val="004F2B30"/>
    <w:rsid w:val="004F2C74"/>
    <w:rsid w:val="004F2D18"/>
    <w:rsid w:val="004F33A5"/>
    <w:rsid w:val="004F386A"/>
    <w:rsid w:val="004F3932"/>
    <w:rsid w:val="004F3EBB"/>
    <w:rsid w:val="004F3F0F"/>
    <w:rsid w:val="004F3FDA"/>
    <w:rsid w:val="004F40A5"/>
    <w:rsid w:val="004F4735"/>
    <w:rsid w:val="004F4AE8"/>
    <w:rsid w:val="004F4FED"/>
    <w:rsid w:val="004F5084"/>
    <w:rsid w:val="004F50B3"/>
    <w:rsid w:val="004F5470"/>
    <w:rsid w:val="004F592C"/>
    <w:rsid w:val="004F5D33"/>
    <w:rsid w:val="004F5FB7"/>
    <w:rsid w:val="004F6224"/>
    <w:rsid w:val="004F684F"/>
    <w:rsid w:val="004F6C90"/>
    <w:rsid w:val="004F7241"/>
    <w:rsid w:val="004F73E8"/>
    <w:rsid w:val="004F7C49"/>
    <w:rsid w:val="004F7C79"/>
    <w:rsid w:val="004F7ED7"/>
    <w:rsid w:val="00500446"/>
    <w:rsid w:val="00500697"/>
    <w:rsid w:val="00500868"/>
    <w:rsid w:val="00500914"/>
    <w:rsid w:val="0050096A"/>
    <w:rsid w:val="00500F3D"/>
    <w:rsid w:val="005014FD"/>
    <w:rsid w:val="005019AE"/>
    <w:rsid w:val="00501FAD"/>
    <w:rsid w:val="00502209"/>
    <w:rsid w:val="00502409"/>
    <w:rsid w:val="00502A8A"/>
    <w:rsid w:val="00502DAE"/>
    <w:rsid w:val="00503267"/>
    <w:rsid w:val="0050329F"/>
    <w:rsid w:val="00503674"/>
    <w:rsid w:val="00503C86"/>
    <w:rsid w:val="00503E4E"/>
    <w:rsid w:val="00503EFA"/>
    <w:rsid w:val="00504104"/>
    <w:rsid w:val="00504122"/>
    <w:rsid w:val="0050430C"/>
    <w:rsid w:val="0050470D"/>
    <w:rsid w:val="00505533"/>
    <w:rsid w:val="0050575A"/>
    <w:rsid w:val="00505920"/>
    <w:rsid w:val="00505AF5"/>
    <w:rsid w:val="00505C08"/>
    <w:rsid w:val="005060FB"/>
    <w:rsid w:val="00506169"/>
    <w:rsid w:val="0050617F"/>
    <w:rsid w:val="005061C7"/>
    <w:rsid w:val="005061FE"/>
    <w:rsid w:val="005062AC"/>
    <w:rsid w:val="00506696"/>
    <w:rsid w:val="0050694D"/>
    <w:rsid w:val="00506D48"/>
    <w:rsid w:val="00506DBE"/>
    <w:rsid w:val="00506E72"/>
    <w:rsid w:val="0050720E"/>
    <w:rsid w:val="005075DF"/>
    <w:rsid w:val="005077B0"/>
    <w:rsid w:val="005077E7"/>
    <w:rsid w:val="00510821"/>
    <w:rsid w:val="005109CC"/>
    <w:rsid w:val="00510C86"/>
    <w:rsid w:val="00510CCF"/>
    <w:rsid w:val="0051108F"/>
    <w:rsid w:val="005113D5"/>
    <w:rsid w:val="00511422"/>
    <w:rsid w:val="00511425"/>
    <w:rsid w:val="00511747"/>
    <w:rsid w:val="005117F9"/>
    <w:rsid w:val="00511DBB"/>
    <w:rsid w:val="00512480"/>
    <w:rsid w:val="00512672"/>
    <w:rsid w:val="0051294A"/>
    <w:rsid w:val="00512A4E"/>
    <w:rsid w:val="00512B63"/>
    <w:rsid w:val="00512CB9"/>
    <w:rsid w:val="005133DB"/>
    <w:rsid w:val="005133E5"/>
    <w:rsid w:val="00513532"/>
    <w:rsid w:val="005137BD"/>
    <w:rsid w:val="00513893"/>
    <w:rsid w:val="00513AF2"/>
    <w:rsid w:val="00513B79"/>
    <w:rsid w:val="00513BD4"/>
    <w:rsid w:val="00513CE1"/>
    <w:rsid w:val="00513F1D"/>
    <w:rsid w:val="00513F69"/>
    <w:rsid w:val="00514324"/>
    <w:rsid w:val="005143BE"/>
    <w:rsid w:val="005146B7"/>
    <w:rsid w:val="00514848"/>
    <w:rsid w:val="0051484E"/>
    <w:rsid w:val="00514A51"/>
    <w:rsid w:val="00515651"/>
    <w:rsid w:val="00515A6A"/>
    <w:rsid w:val="00515ADA"/>
    <w:rsid w:val="00515F29"/>
    <w:rsid w:val="0051633C"/>
    <w:rsid w:val="00516389"/>
    <w:rsid w:val="0051641F"/>
    <w:rsid w:val="00516548"/>
    <w:rsid w:val="00516589"/>
    <w:rsid w:val="0051695E"/>
    <w:rsid w:val="00516C04"/>
    <w:rsid w:val="00516C30"/>
    <w:rsid w:val="00516DA1"/>
    <w:rsid w:val="00516FE5"/>
    <w:rsid w:val="005173DC"/>
    <w:rsid w:val="0051765A"/>
    <w:rsid w:val="00517702"/>
    <w:rsid w:val="0051780B"/>
    <w:rsid w:val="005178D2"/>
    <w:rsid w:val="00517940"/>
    <w:rsid w:val="00517CFD"/>
    <w:rsid w:val="005205C5"/>
    <w:rsid w:val="00520813"/>
    <w:rsid w:val="00520956"/>
    <w:rsid w:val="00520958"/>
    <w:rsid w:val="00520B21"/>
    <w:rsid w:val="00520B7F"/>
    <w:rsid w:val="0052187D"/>
    <w:rsid w:val="005219CA"/>
    <w:rsid w:val="00522036"/>
    <w:rsid w:val="005223AA"/>
    <w:rsid w:val="0052270F"/>
    <w:rsid w:val="00522755"/>
    <w:rsid w:val="00522842"/>
    <w:rsid w:val="00522BD2"/>
    <w:rsid w:val="005230E3"/>
    <w:rsid w:val="005231D0"/>
    <w:rsid w:val="00523292"/>
    <w:rsid w:val="0052332E"/>
    <w:rsid w:val="00523B22"/>
    <w:rsid w:val="00523BD7"/>
    <w:rsid w:val="00523C48"/>
    <w:rsid w:val="00523DA4"/>
    <w:rsid w:val="0052404C"/>
    <w:rsid w:val="00524065"/>
    <w:rsid w:val="005242BA"/>
    <w:rsid w:val="00524306"/>
    <w:rsid w:val="005243D8"/>
    <w:rsid w:val="00524805"/>
    <w:rsid w:val="00524EC6"/>
    <w:rsid w:val="00524F64"/>
    <w:rsid w:val="005251CF"/>
    <w:rsid w:val="005253DD"/>
    <w:rsid w:val="00525ABC"/>
    <w:rsid w:val="00525BFB"/>
    <w:rsid w:val="00525C30"/>
    <w:rsid w:val="00525CDE"/>
    <w:rsid w:val="00525E03"/>
    <w:rsid w:val="005260F3"/>
    <w:rsid w:val="00526272"/>
    <w:rsid w:val="005262C1"/>
    <w:rsid w:val="005262FE"/>
    <w:rsid w:val="0052630E"/>
    <w:rsid w:val="00526B31"/>
    <w:rsid w:val="00526D78"/>
    <w:rsid w:val="0052747F"/>
    <w:rsid w:val="00527CCE"/>
    <w:rsid w:val="00527DFF"/>
    <w:rsid w:val="00527E61"/>
    <w:rsid w:val="00527F50"/>
    <w:rsid w:val="005300CA"/>
    <w:rsid w:val="005301B8"/>
    <w:rsid w:val="005306EF"/>
    <w:rsid w:val="00530912"/>
    <w:rsid w:val="00530AC5"/>
    <w:rsid w:val="00531067"/>
    <w:rsid w:val="005310F6"/>
    <w:rsid w:val="00531305"/>
    <w:rsid w:val="005313EC"/>
    <w:rsid w:val="00531A6D"/>
    <w:rsid w:val="00531C15"/>
    <w:rsid w:val="00531C53"/>
    <w:rsid w:val="00531D7E"/>
    <w:rsid w:val="00531DE3"/>
    <w:rsid w:val="00531EC8"/>
    <w:rsid w:val="0053240A"/>
    <w:rsid w:val="00532449"/>
    <w:rsid w:val="0053253F"/>
    <w:rsid w:val="00532A6F"/>
    <w:rsid w:val="00532D21"/>
    <w:rsid w:val="0053345B"/>
    <w:rsid w:val="00533480"/>
    <w:rsid w:val="00533568"/>
    <w:rsid w:val="0053371D"/>
    <w:rsid w:val="00533DB7"/>
    <w:rsid w:val="005341B3"/>
    <w:rsid w:val="00534557"/>
    <w:rsid w:val="00534633"/>
    <w:rsid w:val="00534A86"/>
    <w:rsid w:val="00534C42"/>
    <w:rsid w:val="00535769"/>
    <w:rsid w:val="005358EC"/>
    <w:rsid w:val="005358F4"/>
    <w:rsid w:val="00535A4D"/>
    <w:rsid w:val="00535B75"/>
    <w:rsid w:val="00535E29"/>
    <w:rsid w:val="0053637D"/>
    <w:rsid w:val="0053661F"/>
    <w:rsid w:val="00536A1D"/>
    <w:rsid w:val="00536AB0"/>
    <w:rsid w:val="00536C12"/>
    <w:rsid w:val="005372BB"/>
    <w:rsid w:val="005373EA"/>
    <w:rsid w:val="005376F7"/>
    <w:rsid w:val="0053789F"/>
    <w:rsid w:val="005379CB"/>
    <w:rsid w:val="00537C37"/>
    <w:rsid w:val="00537C43"/>
    <w:rsid w:val="005400BB"/>
    <w:rsid w:val="00540436"/>
    <w:rsid w:val="00540549"/>
    <w:rsid w:val="0054066D"/>
    <w:rsid w:val="00540895"/>
    <w:rsid w:val="00540AB3"/>
    <w:rsid w:val="00540E7B"/>
    <w:rsid w:val="00541354"/>
    <w:rsid w:val="005415E9"/>
    <w:rsid w:val="005418F9"/>
    <w:rsid w:val="0054235D"/>
    <w:rsid w:val="0054253F"/>
    <w:rsid w:val="00542918"/>
    <w:rsid w:val="00542951"/>
    <w:rsid w:val="0054295F"/>
    <w:rsid w:val="00542997"/>
    <w:rsid w:val="00542A87"/>
    <w:rsid w:val="00542B2C"/>
    <w:rsid w:val="00542F18"/>
    <w:rsid w:val="00543442"/>
    <w:rsid w:val="0054378D"/>
    <w:rsid w:val="005441C1"/>
    <w:rsid w:val="0054451E"/>
    <w:rsid w:val="005449AE"/>
    <w:rsid w:val="00544A0E"/>
    <w:rsid w:val="00545257"/>
    <w:rsid w:val="005454E2"/>
    <w:rsid w:val="005455B0"/>
    <w:rsid w:val="0054568D"/>
    <w:rsid w:val="005464F3"/>
    <w:rsid w:val="0054720B"/>
    <w:rsid w:val="00547240"/>
    <w:rsid w:val="00547560"/>
    <w:rsid w:val="0054767E"/>
    <w:rsid w:val="005478DD"/>
    <w:rsid w:val="00547A4B"/>
    <w:rsid w:val="00547B0F"/>
    <w:rsid w:val="00547C98"/>
    <w:rsid w:val="00547D8C"/>
    <w:rsid w:val="00550039"/>
    <w:rsid w:val="00550844"/>
    <w:rsid w:val="005508DF"/>
    <w:rsid w:val="00550C83"/>
    <w:rsid w:val="005514A7"/>
    <w:rsid w:val="005514FA"/>
    <w:rsid w:val="00551531"/>
    <w:rsid w:val="0055156A"/>
    <w:rsid w:val="0055163D"/>
    <w:rsid w:val="005517B7"/>
    <w:rsid w:val="00551883"/>
    <w:rsid w:val="00551916"/>
    <w:rsid w:val="00551966"/>
    <w:rsid w:val="00551DCC"/>
    <w:rsid w:val="00551F18"/>
    <w:rsid w:val="005527D0"/>
    <w:rsid w:val="00552EB3"/>
    <w:rsid w:val="00553052"/>
    <w:rsid w:val="00553218"/>
    <w:rsid w:val="005534ED"/>
    <w:rsid w:val="005535C1"/>
    <w:rsid w:val="005539AA"/>
    <w:rsid w:val="00553F9B"/>
    <w:rsid w:val="005543C7"/>
    <w:rsid w:val="00554462"/>
    <w:rsid w:val="005545D2"/>
    <w:rsid w:val="00554A36"/>
    <w:rsid w:val="00554B5C"/>
    <w:rsid w:val="00554E88"/>
    <w:rsid w:val="00554F91"/>
    <w:rsid w:val="005552E6"/>
    <w:rsid w:val="005557BF"/>
    <w:rsid w:val="005557C4"/>
    <w:rsid w:val="005558A8"/>
    <w:rsid w:val="00555926"/>
    <w:rsid w:val="00555A10"/>
    <w:rsid w:val="00555A22"/>
    <w:rsid w:val="00555D1B"/>
    <w:rsid w:val="00555EF5"/>
    <w:rsid w:val="00555F6A"/>
    <w:rsid w:val="00555F8A"/>
    <w:rsid w:val="0055663E"/>
    <w:rsid w:val="0055676C"/>
    <w:rsid w:val="00556840"/>
    <w:rsid w:val="0055693F"/>
    <w:rsid w:val="00557022"/>
    <w:rsid w:val="005574F7"/>
    <w:rsid w:val="005578EF"/>
    <w:rsid w:val="00557C13"/>
    <w:rsid w:val="00557E70"/>
    <w:rsid w:val="0056015E"/>
    <w:rsid w:val="00560407"/>
    <w:rsid w:val="0056040A"/>
    <w:rsid w:val="0056043C"/>
    <w:rsid w:val="005604E2"/>
    <w:rsid w:val="00560B40"/>
    <w:rsid w:val="00560D22"/>
    <w:rsid w:val="00560D25"/>
    <w:rsid w:val="00561069"/>
    <w:rsid w:val="00561408"/>
    <w:rsid w:val="00561476"/>
    <w:rsid w:val="005623B5"/>
    <w:rsid w:val="005624FC"/>
    <w:rsid w:val="0056269C"/>
    <w:rsid w:val="005626CC"/>
    <w:rsid w:val="0056274A"/>
    <w:rsid w:val="0056280B"/>
    <w:rsid w:val="00562D8A"/>
    <w:rsid w:val="00562FC6"/>
    <w:rsid w:val="0056319C"/>
    <w:rsid w:val="00563241"/>
    <w:rsid w:val="0056331A"/>
    <w:rsid w:val="005638B5"/>
    <w:rsid w:val="00564117"/>
    <w:rsid w:val="005644F1"/>
    <w:rsid w:val="00565430"/>
    <w:rsid w:val="005655CA"/>
    <w:rsid w:val="00565D69"/>
    <w:rsid w:val="00565DA1"/>
    <w:rsid w:val="00565F7D"/>
    <w:rsid w:val="0056641A"/>
    <w:rsid w:val="0056677D"/>
    <w:rsid w:val="00566887"/>
    <w:rsid w:val="00566993"/>
    <w:rsid w:val="00566DA3"/>
    <w:rsid w:val="00566F48"/>
    <w:rsid w:val="0056721B"/>
    <w:rsid w:val="0056757B"/>
    <w:rsid w:val="00567645"/>
    <w:rsid w:val="0056772D"/>
    <w:rsid w:val="00567782"/>
    <w:rsid w:val="00567E84"/>
    <w:rsid w:val="00570059"/>
    <w:rsid w:val="005707DA"/>
    <w:rsid w:val="00570931"/>
    <w:rsid w:val="00570B39"/>
    <w:rsid w:val="00570C0E"/>
    <w:rsid w:val="00570E13"/>
    <w:rsid w:val="00570FF6"/>
    <w:rsid w:val="005712F3"/>
    <w:rsid w:val="00571375"/>
    <w:rsid w:val="00571496"/>
    <w:rsid w:val="005714DF"/>
    <w:rsid w:val="005716D2"/>
    <w:rsid w:val="005718A0"/>
    <w:rsid w:val="00571CAF"/>
    <w:rsid w:val="00571EB9"/>
    <w:rsid w:val="00571EDA"/>
    <w:rsid w:val="00571F5F"/>
    <w:rsid w:val="005721B1"/>
    <w:rsid w:val="0057289A"/>
    <w:rsid w:val="0057289C"/>
    <w:rsid w:val="00572B1E"/>
    <w:rsid w:val="0057363A"/>
    <w:rsid w:val="0057368F"/>
    <w:rsid w:val="0057398C"/>
    <w:rsid w:val="005739D2"/>
    <w:rsid w:val="00573C01"/>
    <w:rsid w:val="00573DF7"/>
    <w:rsid w:val="00573EBC"/>
    <w:rsid w:val="00574459"/>
    <w:rsid w:val="005744FE"/>
    <w:rsid w:val="00574537"/>
    <w:rsid w:val="005745CF"/>
    <w:rsid w:val="00574E97"/>
    <w:rsid w:val="00574F29"/>
    <w:rsid w:val="005752CD"/>
    <w:rsid w:val="00575325"/>
    <w:rsid w:val="0057558E"/>
    <w:rsid w:val="0057592A"/>
    <w:rsid w:val="00575C20"/>
    <w:rsid w:val="00575E6B"/>
    <w:rsid w:val="0057635D"/>
    <w:rsid w:val="00576A1A"/>
    <w:rsid w:val="00576D85"/>
    <w:rsid w:val="00576FFD"/>
    <w:rsid w:val="005773CD"/>
    <w:rsid w:val="0057776A"/>
    <w:rsid w:val="005777FF"/>
    <w:rsid w:val="00577B35"/>
    <w:rsid w:val="00577B98"/>
    <w:rsid w:val="00577C36"/>
    <w:rsid w:val="00580136"/>
    <w:rsid w:val="00580447"/>
    <w:rsid w:val="00580630"/>
    <w:rsid w:val="00580690"/>
    <w:rsid w:val="00580738"/>
    <w:rsid w:val="00580A31"/>
    <w:rsid w:val="00580ADF"/>
    <w:rsid w:val="00580B8D"/>
    <w:rsid w:val="00581244"/>
    <w:rsid w:val="00581790"/>
    <w:rsid w:val="00581832"/>
    <w:rsid w:val="00581CF7"/>
    <w:rsid w:val="00581F16"/>
    <w:rsid w:val="00582008"/>
    <w:rsid w:val="005821F4"/>
    <w:rsid w:val="00582279"/>
    <w:rsid w:val="00582290"/>
    <w:rsid w:val="0058257B"/>
    <w:rsid w:val="0058292A"/>
    <w:rsid w:val="005831E3"/>
    <w:rsid w:val="00583569"/>
    <w:rsid w:val="005837E7"/>
    <w:rsid w:val="00583C21"/>
    <w:rsid w:val="00583FE6"/>
    <w:rsid w:val="00584001"/>
    <w:rsid w:val="00584124"/>
    <w:rsid w:val="005841D1"/>
    <w:rsid w:val="0058425E"/>
    <w:rsid w:val="0058451A"/>
    <w:rsid w:val="005848F9"/>
    <w:rsid w:val="005849D5"/>
    <w:rsid w:val="005849DA"/>
    <w:rsid w:val="00584A2E"/>
    <w:rsid w:val="00584BF6"/>
    <w:rsid w:val="00584E44"/>
    <w:rsid w:val="00584F83"/>
    <w:rsid w:val="00585059"/>
    <w:rsid w:val="005854C7"/>
    <w:rsid w:val="005854D6"/>
    <w:rsid w:val="00585583"/>
    <w:rsid w:val="00585A22"/>
    <w:rsid w:val="00585B11"/>
    <w:rsid w:val="00585E10"/>
    <w:rsid w:val="0058610A"/>
    <w:rsid w:val="005861F1"/>
    <w:rsid w:val="00586268"/>
    <w:rsid w:val="00586688"/>
    <w:rsid w:val="005868E4"/>
    <w:rsid w:val="00586B7E"/>
    <w:rsid w:val="00586CC1"/>
    <w:rsid w:val="0058768B"/>
    <w:rsid w:val="005878A1"/>
    <w:rsid w:val="005878B8"/>
    <w:rsid w:val="00587F82"/>
    <w:rsid w:val="00590128"/>
    <w:rsid w:val="005902BE"/>
    <w:rsid w:val="005904A8"/>
    <w:rsid w:val="005906D5"/>
    <w:rsid w:val="00590905"/>
    <w:rsid w:val="00590A0E"/>
    <w:rsid w:val="00590AB6"/>
    <w:rsid w:val="00590F9C"/>
    <w:rsid w:val="00591BC5"/>
    <w:rsid w:val="00591CAB"/>
    <w:rsid w:val="00591F3B"/>
    <w:rsid w:val="0059252D"/>
    <w:rsid w:val="0059272C"/>
    <w:rsid w:val="005928F0"/>
    <w:rsid w:val="005929A8"/>
    <w:rsid w:val="00592D8A"/>
    <w:rsid w:val="005935E6"/>
    <w:rsid w:val="0059383C"/>
    <w:rsid w:val="00593C0A"/>
    <w:rsid w:val="00593C1B"/>
    <w:rsid w:val="00594173"/>
    <w:rsid w:val="00594341"/>
    <w:rsid w:val="0059453E"/>
    <w:rsid w:val="005945B2"/>
    <w:rsid w:val="00594A3A"/>
    <w:rsid w:val="00594AD6"/>
    <w:rsid w:val="00595052"/>
    <w:rsid w:val="005950A2"/>
    <w:rsid w:val="00595173"/>
    <w:rsid w:val="00595504"/>
    <w:rsid w:val="00595AB3"/>
    <w:rsid w:val="00595C69"/>
    <w:rsid w:val="00595FB0"/>
    <w:rsid w:val="005961F6"/>
    <w:rsid w:val="005969E4"/>
    <w:rsid w:val="00596AD1"/>
    <w:rsid w:val="00596D40"/>
    <w:rsid w:val="00596F0D"/>
    <w:rsid w:val="0059718E"/>
    <w:rsid w:val="005971A4"/>
    <w:rsid w:val="00597303"/>
    <w:rsid w:val="0059741B"/>
    <w:rsid w:val="005974E3"/>
    <w:rsid w:val="005979BF"/>
    <w:rsid w:val="00597B66"/>
    <w:rsid w:val="005A00DA"/>
    <w:rsid w:val="005A03C8"/>
    <w:rsid w:val="005A04AD"/>
    <w:rsid w:val="005A0547"/>
    <w:rsid w:val="005A0765"/>
    <w:rsid w:val="005A0DFB"/>
    <w:rsid w:val="005A0F85"/>
    <w:rsid w:val="005A103C"/>
    <w:rsid w:val="005A1B32"/>
    <w:rsid w:val="005A1EB0"/>
    <w:rsid w:val="005A1FB7"/>
    <w:rsid w:val="005A22AC"/>
    <w:rsid w:val="005A22D6"/>
    <w:rsid w:val="005A255C"/>
    <w:rsid w:val="005A2C48"/>
    <w:rsid w:val="005A2DAC"/>
    <w:rsid w:val="005A2F86"/>
    <w:rsid w:val="005A3407"/>
    <w:rsid w:val="005A3714"/>
    <w:rsid w:val="005A3A6F"/>
    <w:rsid w:val="005A3DAF"/>
    <w:rsid w:val="005A3E55"/>
    <w:rsid w:val="005A3F18"/>
    <w:rsid w:val="005A4563"/>
    <w:rsid w:val="005A498D"/>
    <w:rsid w:val="005A4AD4"/>
    <w:rsid w:val="005A4C1A"/>
    <w:rsid w:val="005A4D21"/>
    <w:rsid w:val="005A4E6D"/>
    <w:rsid w:val="005A4ECC"/>
    <w:rsid w:val="005A4EEB"/>
    <w:rsid w:val="005A4F61"/>
    <w:rsid w:val="005A52B2"/>
    <w:rsid w:val="005A5488"/>
    <w:rsid w:val="005A55EF"/>
    <w:rsid w:val="005A59B9"/>
    <w:rsid w:val="005A5A2F"/>
    <w:rsid w:val="005A5D37"/>
    <w:rsid w:val="005A5E9F"/>
    <w:rsid w:val="005A615D"/>
    <w:rsid w:val="005A6319"/>
    <w:rsid w:val="005A6322"/>
    <w:rsid w:val="005A6E97"/>
    <w:rsid w:val="005A6EAD"/>
    <w:rsid w:val="005A7144"/>
    <w:rsid w:val="005A71D5"/>
    <w:rsid w:val="005A7217"/>
    <w:rsid w:val="005A7249"/>
    <w:rsid w:val="005A7466"/>
    <w:rsid w:val="005A7545"/>
    <w:rsid w:val="005A798D"/>
    <w:rsid w:val="005A7BF0"/>
    <w:rsid w:val="005A7EC9"/>
    <w:rsid w:val="005B00FC"/>
    <w:rsid w:val="005B01A7"/>
    <w:rsid w:val="005B01BF"/>
    <w:rsid w:val="005B0216"/>
    <w:rsid w:val="005B0332"/>
    <w:rsid w:val="005B03F3"/>
    <w:rsid w:val="005B07F8"/>
    <w:rsid w:val="005B091A"/>
    <w:rsid w:val="005B0B72"/>
    <w:rsid w:val="005B0D9E"/>
    <w:rsid w:val="005B0ECF"/>
    <w:rsid w:val="005B0FC1"/>
    <w:rsid w:val="005B1211"/>
    <w:rsid w:val="005B143B"/>
    <w:rsid w:val="005B1E8B"/>
    <w:rsid w:val="005B1ED3"/>
    <w:rsid w:val="005B262C"/>
    <w:rsid w:val="005B2ADD"/>
    <w:rsid w:val="005B2CF0"/>
    <w:rsid w:val="005B30C3"/>
    <w:rsid w:val="005B3344"/>
    <w:rsid w:val="005B38BD"/>
    <w:rsid w:val="005B3E60"/>
    <w:rsid w:val="005B3F7A"/>
    <w:rsid w:val="005B4074"/>
    <w:rsid w:val="005B412A"/>
    <w:rsid w:val="005B462B"/>
    <w:rsid w:val="005B4B0F"/>
    <w:rsid w:val="005B4C08"/>
    <w:rsid w:val="005B4CAE"/>
    <w:rsid w:val="005B4CD5"/>
    <w:rsid w:val="005B4D5A"/>
    <w:rsid w:val="005B56DD"/>
    <w:rsid w:val="005B56E9"/>
    <w:rsid w:val="005B5A13"/>
    <w:rsid w:val="005B5A42"/>
    <w:rsid w:val="005B5C2B"/>
    <w:rsid w:val="005B60D4"/>
    <w:rsid w:val="005B624B"/>
    <w:rsid w:val="005B6365"/>
    <w:rsid w:val="005B65E4"/>
    <w:rsid w:val="005B677F"/>
    <w:rsid w:val="005B6A9C"/>
    <w:rsid w:val="005B6B12"/>
    <w:rsid w:val="005B6CEA"/>
    <w:rsid w:val="005B6D0D"/>
    <w:rsid w:val="005B76FC"/>
    <w:rsid w:val="005B7969"/>
    <w:rsid w:val="005B7994"/>
    <w:rsid w:val="005B7D6F"/>
    <w:rsid w:val="005B7DE9"/>
    <w:rsid w:val="005B7F8C"/>
    <w:rsid w:val="005C0053"/>
    <w:rsid w:val="005C0917"/>
    <w:rsid w:val="005C0977"/>
    <w:rsid w:val="005C0B86"/>
    <w:rsid w:val="005C104C"/>
    <w:rsid w:val="005C133D"/>
    <w:rsid w:val="005C1404"/>
    <w:rsid w:val="005C1602"/>
    <w:rsid w:val="005C160D"/>
    <w:rsid w:val="005C17D4"/>
    <w:rsid w:val="005C2700"/>
    <w:rsid w:val="005C2A48"/>
    <w:rsid w:val="005C2B71"/>
    <w:rsid w:val="005C2F3A"/>
    <w:rsid w:val="005C3048"/>
    <w:rsid w:val="005C31FD"/>
    <w:rsid w:val="005C3523"/>
    <w:rsid w:val="005C377B"/>
    <w:rsid w:val="005C3861"/>
    <w:rsid w:val="005C3897"/>
    <w:rsid w:val="005C38BB"/>
    <w:rsid w:val="005C3A1C"/>
    <w:rsid w:val="005C3CA0"/>
    <w:rsid w:val="005C3E09"/>
    <w:rsid w:val="005C3E40"/>
    <w:rsid w:val="005C40BE"/>
    <w:rsid w:val="005C43F3"/>
    <w:rsid w:val="005C4456"/>
    <w:rsid w:val="005C4638"/>
    <w:rsid w:val="005C4676"/>
    <w:rsid w:val="005C495D"/>
    <w:rsid w:val="005C4ACA"/>
    <w:rsid w:val="005C4B74"/>
    <w:rsid w:val="005C4DC4"/>
    <w:rsid w:val="005C52EA"/>
    <w:rsid w:val="005C5774"/>
    <w:rsid w:val="005C5B11"/>
    <w:rsid w:val="005C5CE5"/>
    <w:rsid w:val="005C60C5"/>
    <w:rsid w:val="005C63AB"/>
    <w:rsid w:val="005C6456"/>
    <w:rsid w:val="005C66F3"/>
    <w:rsid w:val="005C686B"/>
    <w:rsid w:val="005C68E3"/>
    <w:rsid w:val="005C69D3"/>
    <w:rsid w:val="005C6A8B"/>
    <w:rsid w:val="005C6E98"/>
    <w:rsid w:val="005C6F48"/>
    <w:rsid w:val="005C6FDA"/>
    <w:rsid w:val="005C7073"/>
    <w:rsid w:val="005C715F"/>
    <w:rsid w:val="005C71BB"/>
    <w:rsid w:val="005C722E"/>
    <w:rsid w:val="005C73B2"/>
    <w:rsid w:val="005C74B4"/>
    <w:rsid w:val="005C75CA"/>
    <w:rsid w:val="005C78D8"/>
    <w:rsid w:val="005C7ACB"/>
    <w:rsid w:val="005C7BFA"/>
    <w:rsid w:val="005D00DB"/>
    <w:rsid w:val="005D029C"/>
    <w:rsid w:val="005D047C"/>
    <w:rsid w:val="005D04A6"/>
    <w:rsid w:val="005D0B06"/>
    <w:rsid w:val="005D0BB5"/>
    <w:rsid w:val="005D0C1F"/>
    <w:rsid w:val="005D0F1B"/>
    <w:rsid w:val="005D1412"/>
    <w:rsid w:val="005D144D"/>
    <w:rsid w:val="005D195E"/>
    <w:rsid w:val="005D197C"/>
    <w:rsid w:val="005D1F3E"/>
    <w:rsid w:val="005D1F53"/>
    <w:rsid w:val="005D2707"/>
    <w:rsid w:val="005D27FB"/>
    <w:rsid w:val="005D28B9"/>
    <w:rsid w:val="005D2BB2"/>
    <w:rsid w:val="005D2CEA"/>
    <w:rsid w:val="005D2D9E"/>
    <w:rsid w:val="005D2F06"/>
    <w:rsid w:val="005D379F"/>
    <w:rsid w:val="005D38CE"/>
    <w:rsid w:val="005D4CB0"/>
    <w:rsid w:val="005D4DF8"/>
    <w:rsid w:val="005D4F52"/>
    <w:rsid w:val="005D57FF"/>
    <w:rsid w:val="005D592F"/>
    <w:rsid w:val="005D5BEC"/>
    <w:rsid w:val="005D5C20"/>
    <w:rsid w:val="005D66EE"/>
    <w:rsid w:val="005D6769"/>
    <w:rsid w:val="005D68BD"/>
    <w:rsid w:val="005D68EE"/>
    <w:rsid w:val="005D6CED"/>
    <w:rsid w:val="005D6E3C"/>
    <w:rsid w:val="005D7100"/>
    <w:rsid w:val="005D729B"/>
    <w:rsid w:val="005D7735"/>
    <w:rsid w:val="005D7A35"/>
    <w:rsid w:val="005D7E07"/>
    <w:rsid w:val="005D7EC7"/>
    <w:rsid w:val="005E03D2"/>
    <w:rsid w:val="005E04A8"/>
    <w:rsid w:val="005E06C8"/>
    <w:rsid w:val="005E0894"/>
    <w:rsid w:val="005E0B35"/>
    <w:rsid w:val="005E0F84"/>
    <w:rsid w:val="005E1119"/>
    <w:rsid w:val="005E17F5"/>
    <w:rsid w:val="005E1974"/>
    <w:rsid w:val="005E1FE0"/>
    <w:rsid w:val="005E289C"/>
    <w:rsid w:val="005E309E"/>
    <w:rsid w:val="005E30AB"/>
    <w:rsid w:val="005E34B7"/>
    <w:rsid w:val="005E34FA"/>
    <w:rsid w:val="005E37D2"/>
    <w:rsid w:val="005E3855"/>
    <w:rsid w:val="005E39AD"/>
    <w:rsid w:val="005E3CAD"/>
    <w:rsid w:val="005E3D31"/>
    <w:rsid w:val="005E4259"/>
    <w:rsid w:val="005E4971"/>
    <w:rsid w:val="005E4A81"/>
    <w:rsid w:val="005E4EF8"/>
    <w:rsid w:val="005E5223"/>
    <w:rsid w:val="005E5435"/>
    <w:rsid w:val="005E54E8"/>
    <w:rsid w:val="005E5A9A"/>
    <w:rsid w:val="005E5DB2"/>
    <w:rsid w:val="005E6107"/>
    <w:rsid w:val="005E6311"/>
    <w:rsid w:val="005E66A5"/>
    <w:rsid w:val="005E6736"/>
    <w:rsid w:val="005E69B4"/>
    <w:rsid w:val="005E7259"/>
    <w:rsid w:val="005E7556"/>
    <w:rsid w:val="005E770D"/>
    <w:rsid w:val="005E7779"/>
    <w:rsid w:val="005E7855"/>
    <w:rsid w:val="005E7B5E"/>
    <w:rsid w:val="005E7ED5"/>
    <w:rsid w:val="005F0323"/>
    <w:rsid w:val="005F0560"/>
    <w:rsid w:val="005F05D8"/>
    <w:rsid w:val="005F0DB7"/>
    <w:rsid w:val="005F0ED6"/>
    <w:rsid w:val="005F114D"/>
    <w:rsid w:val="005F1554"/>
    <w:rsid w:val="005F155A"/>
    <w:rsid w:val="005F1694"/>
    <w:rsid w:val="005F17A0"/>
    <w:rsid w:val="005F18D3"/>
    <w:rsid w:val="005F1F8A"/>
    <w:rsid w:val="005F1FAB"/>
    <w:rsid w:val="005F220A"/>
    <w:rsid w:val="005F23B6"/>
    <w:rsid w:val="005F2961"/>
    <w:rsid w:val="005F2A71"/>
    <w:rsid w:val="005F2B52"/>
    <w:rsid w:val="005F2C04"/>
    <w:rsid w:val="005F3254"/>
    <w:rsid w:val="005F352A"/>
    <w:rsid w:val="005F35C2"/>
    <w:rsid w:val="005F35ED"/>
    <w:rsid w:val="005F386F"/>
    <w:rsid w:val="005F3B46"/>
    <w:rsid w:val="005F3E88"/>
    <w:rsid w:val="005F3FB3"/>
    <w:rsid w:val="005F428A"/>
    <w:rsid w:val="005F4518"/>
    <w:rsid w:val="005F4ABA"/>
    <w:rsid w:val="005F4C16"/>
    <w:rsid w:val="005F4C77"/>
    <w:rsid w:val="005F4CC0"/>
    <w:rsid w:val="005F4E3B"/>
    <w:rsid w:val="005F55DE"/>
    <w:rsid w:val="005F593C"/>
    <w:rsid w:val="005F5A9F"/>
    <w:rsid w:val="005F5BFD"/>
    <w:rsid w:val="005F5C04"/>
    <w:rsid w:val="005F605F"/>
    <w:rsid w:val="005F64CD"/>
    <w:rsid w:val="005F65FE"/>
    <w:rsid w:val="005F69A2"/>
    <w:rsid w:val="005F7023"/>
    <w:rsid w:val="005F7142"/>
    <w:rsid w:val="005F7529"/>
    <w:rsid w:val="005F7616"/>
    <w:rsid w:val="005F771C"/>
    <w:rsid w:val="005F78B7"/>
    <w:rsid w:val="005F7B4C"/>
    <w:rsid w:val="005F7C6A"/>
    <w:rsid w:val="005F7CC8"/>
    <w:rsid w:val="005F7F95"/>
    <w:rsid w:val="006000CD"/>
    <w:rsid w:val="0060020F"/>
    <w:rsid w:val="006003A1"/>
    <w:rsid w:val="00600573"/>
    <w:rsid w:val="006006E8"/>
    <w:rsid w:val="00600795"/>
    <w:rsid w:val="00600B0F"/>
    <w:rsid w:val="00600C55"/>
    <w:rsid w:val="00600D62"/>
    <w:rsid w:val="0060130D"/>
    <w:rsid w:val="0060141A"/>
    <w:rsid w:val="00601938"/>
    <w:rsid w:val="00601A70"/>
    <w:rsid w:val="0060221F"/>
    <w:rsid w:val="00602256"/>
    <w:rsid w:val="006023DB"/>
    <w:rsid w:val="00602465"/>
    <w:rsid w:val="00602767"/>
    <w:rsid w:val="0060287E"/>
    <w:rsid w:val="00602CD5"/>
    <w:rsid w:val="006033BD"/>
    <w:rsid w:val="00603B10"/>
    <w:rsid w:val="00603CFC"/>
    <w:rsid w:val="0060405A"/>
    <w:rsid w:val="006041F6"/>
    <w:rsid w:val="006045C9"/>
    <w:rsid w:val="00604F88"/>
    <w:rsid w:val="00604F99"/>
    <w:rsid w:val="00605001"/>
    <w:rsid w:val="00605A99"/>
    <w:rsid w:val="006065FD"/>
    <w:rsid w:val="006067F8"/>
    <w:rsid w:val="00606C68"/>
    <w:rsid w:val="00606D21"/>
    <w:rsid w:val="00606FD7"/>
    <w:rsid w:val="006070F6"/>
    <w:rsid w:val="006079F2"/>
    <w:rsid w:val="00607A31"/>
    <w:rsid w:val="00607C46"/>
    <w:rsid w:val="00607ECC"/>
    <w:rsid w:val="00607F0B"/>
    <w:rsid w:val="00610313"/>
    <w:rsid w:val="00610457"/>
    <w:rsid w:val="00610B32"/>
    <w:rsid w:val="00610CE0"/>
    <w:rsid w:val="0061127B"/>
    <w:rsid w:val="0061133E"/>
    <w:rsid w:val="006113C0"/>
    <w:rsid w:val="0061143B"/>
    <w:rsid w:val="00611621"/>
    <w:rsid w:val="006117B1"/>
    <w:rsid w:val="00611BF1"/>
    <w:rsid w:val="00611C95"/>
    <w:rsid w:val="0061236F"/>
    <w:rsid w:val="00612516"/>
    <w:rsid w:val="006125F6"/>
    <w:rsid w:val="006127FF"/>
    <w:rsid w:val="00612DEA"/>
    <w:rsid w:val="00613131"/>
    <w:rsid w:val="00613373"/>
    <w:rsid w:val="006135CD"/>
    <w:rsid w:val="006136EB"/>
    <w:rsid w:val="0061393C"/>
    <w:rsid w:val="00613A60"/>
    <w:rsid w:val="00613C38"/>
    <w:rsid w:val="00613F19"/>
    <w:rsid w:val="006141A8"/>
    <w:rsid w:val="006141BE"/>
    <w:rsid w:val="00614752"/>
    <w:rsid w:val="0061483F"/>
    <w:rsid w:val="006148CF"/>
    <w:rsid w:val="00614A4E"/>
    <w:rsid w:val="00614C60"/>
    <w:rsid w:val="00614C73"/>
    <w:rsid w:val="0061540B"/>
    <w:rsid w:val="006155DC"/>
    <w:rsid w:val="0061575A"/>
    <w:rsid w:val="00615B5C"/>
    <w:rsid w:val="00615C6D"/>
    <w:rsid w:val="00615F60"/>
    <w:rsid w:val="0061622A"/>
    <w:rsid w:val="006162A4"/>
    <w:rsid w:val="006163A6"/>
    <w:rsid w:val="00616DD9"/>
    <w:rsid w:val="00616DE9"/>
    <w:rsid w:val="006171A6"/>
    <w:rsid w:val="0061729C"/>
    <w:rsid w:val="00617D35"/>
    <w:rsid w:val="00617D85"/>
    <w:rsid w:val="00617ED1"/>
    <w:rsid w:val="00617FC5"/>
    <w:rsid w:val="00620685"/>
    <w:rsid w:val="00620705"/>
    <w:rsid w:val="00620808"/>
    <w:rsid w:val="0062115C"/>
    <w:rsid w:val="006211DC"/>
    <w:rsid w:val="006211EB"/>
    <w:rsid w:val="00621302"/>
    <w:rsid w:val="00621328"/>
    <w:rsid w:val="006213EF"/>
    <w:rsid w:val="006214AF"/>
    <w:rsid w:val="0062153F"/>
    <w:rsid w:val="00621591"/>
    <w:rsid w:val="006216F0"/>
    <w:rsid w:val="00621E92"/>
    <w:rsid w:val="006221A4"/>
    <w:rsid w:val="006221C7"/>
    <w:rsid w:val="0062275C"/>
    <w:rsid w:val="006228B2"/>
    <w:rsid w:val="00622A20"/>
    <w:rsid w:val="00622A5C"/>
    <w:rsid w:val="00622EE2"/>
    <w:rsid w:val="00623059"/>
    <w:rsid w:val="00623095"/>
    <w:rsid w:val="006231AF"/>
    <w:rsid w:val="0062332C"/>
    <w:rsid w:val="00623644"/>
    <w:rsid w:val="006239C9"/>
    <w:rsid w:val="00623CFD"/>
    <w:rsid w:val="00623E9B"/>
    <w:rsid w:val="00623F0F"/>
    <w:rsid w:val="006242C7"/>
    <w:rsid w:val="006246EE"/>
    <w:rsid w:val="006249BD"/>
    <w:rsid w:val="00624C53"/>
    <w:rsid w:val="00624E9A"/>
    <w:rsid w:val="00624FE2"/>
    <w:rsid w:val="006251DE"/>
    <w:rsid w:val="00625257"/>
    <w:rsid w:val="00625427"/>
    <w:rsid w:val="0062569D"/>
    <w:rsid w:val="0062589D"/>
    <w:rsid w:val="00625E3D"/>
    <w:rsid w:val="00626077"/>
    <w:rsid w:val="006265B3"/>
    <w:rsid w:val="0062663D"/>
    <w:rsid w:val="006269C6"/>
    <w:rsid w:val="00626A81"/>
    <w:rsid w:val="00626B3B"/>
    <w:rsid w:val="00626C1A"/>
    <w:rsid w:val="00626DE6"/>
    <w:rsid w:val="00627513"/>
    <w:rsid w:val="00627729"/>
    <w:rsid w:val="006277DD"/>
    <w:rsid w:val="00627B31"/>
    <w:rsid w:val="00627B39"/>
    <w:rsid w:val="00627B84"/>
    <w:rsid w:val="00627E04"/>
    <w:rsid w:val="006302A8"/>
    <w:rsid w:val="006302F2"/>
    <w:rsid w:val="006304C8"/>
    <w:rsid w:val="00630643"/>
    <w:rsid w:val="0063069C"/>
    <w:rsid w:val="006306F4"/>
    <w:rsid w:val="00630831"/>
    <w:rsid w:val="0063084C"/>
    <w:rsid w:val="006308B8"/>
    <w:rsid w:val="0063096F"/>
    <w:rsid w:val="00630D86"/>
    <w:rsid w:val="00630F04"/>
    <w:rsid w:val="00631186"/>
    <w:rsid w:val="00631406"/>
    <w:rsid w:val="0063143D"/>
    <w:rsid w:val="006315DF"/>
    <w:rsid w:val="0063177F"/>
    <w:rsid w:val="006317ED"/>
    <w:rsid w:val="00631814"/>
    <w:rsid w:val="0063195B"/>
    <w:rsid w:val="006320E3"/>
    <w:rsid w:val="00632302"/>
    <w:rsid w:val="006328EF"/>
    <w:rsid w:val="00632FA3"/>
    <w:rsid w:val="00633050"/>
    <w:rsid w:val="0063319B"/>
    <w:rsid w:val="00633210"/>
    <w:rsid w:val="00633573"/>
    <w:rsid w:val="00633579"/>
    <w:rsid w:val="006336BF"/>
    <w:rsid w:val="00633BDB"/>
    <w:rsid w:val="00633D68"/>
    <w:rsid w:val="00633FAB"/>
    <w:rsid w:val="006340F1"/>
    <w:rsid w:val="00634109"/>
    <w:rsid w:val="00634559"/>
    <w:rsid w:val="006345DC"/>
    <w:rsid w:val="006347FA"/>
    <w:rsid w:val="00634859"/>
    <w:rsid w:val="00634A2D"/>
    <w:rsid w:val="00634A80"/>
    <w:rsid w:val="0063501B"/>
    <w:rsid w:val="00635119"/>
    <w:rsid w:val="0063527C"/>
    <w:rsid w:val="006352FB"/>
    <w:rsid w:val="006356EB"/>
    <w:rsid w:val="0063574F"/>
    <w:rsid w:val="00635BE9"/>
    <w:rsid w:val="00635CDB"/>
    <w:rsid w:val="00636041"/>
    <w:rsid w:val="00636079"/>
    <w:rsid w:val="00636271"/>
    <w:rsid w:val="0063644C"/>
    <w:rsid w:val="00636827"/>
    <w:rsid w:val="0063694F"/>
    <w:rsid w:val="006369E2"/>
    <w:rsid w:val="00636B20"/>
    <w:rsid w:val="0063707F"/>
    <w:rsid w:val="00637609"/>
    <w:rsid w:val="00637F80"/>
    <w:rsid w:val="006404FD"/>
    <w:rsid w:val="00640521"/>
    <w:rsid w:val="006405FE"/>
    <w:rsid w:val="00640679"/>
    <w:rsid w:val="00640808"/>
    <w:rsid w:val="00640A51"/>
    <w:rsid w:val="00640AFC"/>
    <w:rsid w:val="00640B23"/>
    <w:rsid w:val="00640B5E"/>
    <w:rsid w:val="00641019"/>
    <w:rsid w:val="006412FD"/>
    <w:rsid w:val="0064138B"/>
    <w:rsid w:val="00642389"/>
    <w:rsid w:val="006425D7"/>
    <w:rsid w:val="006425FB"/>
    <w:rsid w:val="00642616"/>
    <w:rsid w:val="00642A97"/>
    <w:rsid w:val="006433EF"/>
    <w:rsid w:val="00643548"/>
    <w:rsid w:val="00643779"/>
    <w:rsid w:val="0064383F"/>
    <w:rsid w:val="00643D40"/>
    <w:rsid w:val="00643EA1"/>
    <w:rsid w:val="00644639"/>
    <w:rsid w:val="00644C8E"/>
    <w:rsid w:val="00644F5F"/>
    <w:rsid w:val="00644FFA"/>
    <w:rsid w:val="00645181"/>
    <w:rsid w:val="006451F3"/>
    <w:rsid w:val="006455FD"/>
    <w:rsid w:val="00645802"/>
    <w:rsid w:val="00645936"/>
    <w:rsid w:val="00645CF1"/>
    <w:rsid w:val="00645FBA"/>
    <w:rsid w:val="0064611C"/>
    <w:rsid w:val="0064618C"/>
    <w:rsid w:val="006461C5"/>
    <w:rsid w:val="006461E8"/>
    <w:rsid w:val="00646282"/>
    <w:rsid w:val="006462E6"/>
    <w:rsid w:val="006464E3"/>
    <w:rsid w:val="0064671F"/>
    <w:rsid w:val="00646D97"/>
    <w:rsid w:val="006474DF"/>
    <w:rsid w:val="00647565"/>
    <w:rsid w:val="006475CF"/>
    <w:rsid w:val="0064787E"/>
    <w:rsid w:val="00647B5D"/>
    <w:rsid w:val="00650238"/>
    <w:rsid w:val="00650427"/>
    <w:rsid w:val="006505BD"/>
    <w:rsid w:val="00650895"/>
    <w:rsid w:val="00650A7F"/>
    <w:rsid w:val="00650DC7"/>
    <w:rsid w:val="00650DDD"/>
    <w:rsid w:val="00650FB9"/>
    <w:rsid w:val="00651270"/>
    <w:rsid w:val="0065131F"/>
    <w:rsid w:val="0065147A"/>
    <w:rsid w:val="006517BD"/>
    <w:rsid w:val="0065189A"/>
    <w:rsid w:val="006518FA"/>
    <w:rsid w:val="0065212C"/>
    <w:rsid w:val="006524E1"/>
    <w:rsid w:val="00652633"/>
    <w:rsid w:val="00652AF9"/>
    <w:rsid w:val="00653147"/>
    <w:rsid w:val="0065349A"/>
    <w:rsid w:val="00653566"/>
    <w:rsid w:val="0065363A"/>
    <w:rsid w:val="006536BF"/>
    <w:rsid w:val="00653888"/>
    <w:rsid w:val="00653BE6"/>
    <w:rsid w:val="00653C37"/>
    <w:rsid w:val="00654122"/>
    <w:rsid w:val="00654137"/>
    <w:rsid w:val="00654165"/>
    <w:rsid w:val="006541E8"/>
    <w:rsid w:val="00654283"/>
    <w:rsid w:val="00654303"/>
    <w:rsid w:val="00654479"/>
    <w:rsid w:val="00654692"/>
    <w:rsid w:val="00654908"/>
    <w:rsid w:val="00654AB9"/>
    <w:rsid w:val="00654CDB"/>
    <w:rsid w:val="00654CDF"/>
    <w:rsid w:val="0065536E"/>
    <w:rsid w:val="006557A9"/>
    <w:rsid w:val="00655B44"/>
    <w:rsid w:val="00655CBA"/>
    <w:rsid w:val="00655FEF"/>
    <w:rsid w:val="00656307"/>
    <w:rsid w:val="00656941"/>
    <w:rsid w:val="00656A66"/>
    <w:rsid w:val="00656B84"/>
    <w:rsid w:val="00656FA0"/>
    <w:rsid w:val="00657559"/>
    <w:rsid w:val="0065785F"/>
    <w:rsid w:val="0065786C"/>
    <w:rsid w:val="00657A02"/>
    <w:rsid w:val="00657ED9"/>
    <w:rsid w:val="00657FC4"/>
    <w:rsid w:val="006600A0"/>
    <w:rsid w:val="006609E0"/>
    <w:rsid w:val="00660B61"/>
    <w:rsid w:val="00660E11"/>
    <w:rsid w:val="006612A4"/>
    <w:rsid w:val="00661310"/>
    <w:rsid w:val="0066175C"/>
    <w:rsid w:val="0066181A"/>
    <w:rsid w:val="00661B89"/>
    <w:rsid w:val="00661C9E"/>
    <w:rsid w:val="00661DEA"/>
    <w:rsid w:val="006621F6"/>
    <w:rsid w:val="00662292"/>
    <w:rsid w:val="0066252B"/>
    <w:rsid w:val="006628E3"/>
    <w:rsid w:val="00663349"/>
    <w:rsid w:val="006636A1"/>
    <w:rsid w:val="00663708"/>
    <w:rsid w:val="0066387D"/>
    <w:rsid w:val="00663A57"/>
    <w:rsid w:val="00663C5F"/>
    <w:rsid w:val="00663D4C"/>
    <w:rsid w:val="00664225"/>
    <w:rsid w:val="00664BC8"/>
    <w:rsid w:val="00664C68"/>
    <w:rsid w:val="00664E44"/>
    <w:rsid w:val="00664E9B"/>
    <w:rsid w:val="00664F70"/>
    <w:rsid w:val="00665170"/>
    <w:rsid w:val="00665298"/>
    <w:rsid w:val="006652F2"/>
    <w:rsid w:val="00665732"/>
    <w:rsid w:val="00665C50"/>
    <w:rsid w:val="00665E75"/>
    <w:rsid w:val="006662AF"/>
    <w:rsid w:val="00666C74"/>
    <w:rsid w:val="00666D6F"/>
    <w:rsid w:val="0066764B"/>
    <w:rsid w:val="00667B2F"/>
    <w:rsid w:val="00667F66"/>
    <w:rsid w:val="00670419"/>
    <w:rsid w:val="006706A1"/>
    <w:rsid w:val="006707ED"/>
    <w:rsid w:val="00670BA2"/>
    <w:rsid w:val="00670C69"/>
    <w:rsid w:val="00670C8A"/>
    <w:rsid w:val="00670FA3"/>
    <w:rsid w:val="00671181"/>
    <w:rsid w:val="0067119D"/>
    <w:rsid w:val="00671435"/>
    <w:rsid w:val="006716A9"/>
    <w:rsid w:val="006716C8"/>
    <w:rsid w:val="00671AE5"/>
    <w:rsid w:val="00671BF2"/>
    <w:rsid w:val="00671DF2"/>
    <w:rsid w:val="00671E9B"/>
    <w:rsid w:val="00671F51"/>
    <w:rsid w:val="006720DB"/>
    <w:rsid w:val="006727D7"/>
    <w:rsid w:val="00673022"/>
    <w:rsid w:val="0067358B"/>
    <w:rsid w:val="00673765"/>
    <w:rsid w:val="00673991"/>
    <w:rsid w:val="00673A06"/>
    <w:rsid w:val="00673B5B"/>
    <w:rsid w:val="00673B82"/>
    <w:rsid w:val="0067445B"/>
    <w:rsid w:val="006744E7"/>
    <w:rsid w:val="006745CF"/>
    <w:rsid w:val="00674A0B"/>
    <w:rsid w:val="00674A93"/>
    <w:rsid w:val="00674BD1"/>
    <w:rsid w:val="00675102"/>
    <w:rsid w:val="0067513B"/>
    <w:rsid w:val="006751CE"/>
    <w:rsid w:val="00675251"/>
    <w:rsid w:val="00675660"/>
    <w:rsid w:val="00675868"/>
    <w:rsid w:val="00675B24"/>
    <w:rsid w:val="00675B83"/>
    <w:rsid w:val="00675C80"/>
    <w:rsid w:val="006761FB"/>
    <w:rsid w:val="006762AF"/>
    <w:rsid w:val="006764C4"/>
    <w:rsid w:val="006765CF"/>
    <w:rsid w:val="0067663A"/>
    <w:rsid w:val="00676706"/>
    <w:rsid w:val="00676885"/>
    <w:rsid w:val="00676A24"/>
    <w:rsid w:val="00676BC6"/>
    <w:rsid w:val="00676D18"/>
    <w:rsid w:val="00677137"/>
    <w:rsid w:val="00677799"/>
    <w:rsid w:val="0067790F"/>
    <w:rsid w:val="0067798A"/>
    <w:rsid w:val="00677D86"/>
    <w:rsid w:val="00677F01"/>
    <w:rsid w:val="00680208"/>
    <w:rsid w:val="00680387"/>
    <w:rsid w:val="006804C2"/>
    <w:rsid w:val="006805CB"/>
    <w:rsid w:val="0068075F"/>
    <w:rsid w:val="00680A04"/>
    <w:rsid w:val="00680A96"/>
    <w:rsid w:val="00680BB8"/>
    <w:rsid w:val="00680CF2"/>
    <w:rsid w:val="00680F9C"/>
    <w:rsid w:val="00681334"/>
    <w:rsid w:val="006813BC"/>
    <w:rsid w:val="00681711"/>
    <w:rsid w:val="0068189A"/>
    <w:rsid w:val="00681E1A"/>
    <w:rsid w:val="00681E8F"/>
    <w:rsid w:val="00681EAD"/>
    <w:rsid w:val="006828A4"/>
    <w:rsid w:val="006829B1"/>
    <w:rsid w:val="006829BA"/>
    <w:rsid w:val="00682B25"/>
    <w:rsid w:val="00683186"/>
    <w:rsid w:val="006837B5"/>
    <w:rsid w:val="00683B8F"/>
    <w:rsid w:val="00683EDB"/>
    <w:rsid w:val="006840F0"/>
    <w:rsid w:val="0068461B"/>
    <w:rsid w:val="00684779"/>
    <w:rsid w:val="00684844"/>
    <w:rsid w:val="00684B2E"/>
    <w:rsid w:val="00685212"/>
    <w:rsid w:val="00685469"/>
    <w:rsid w:val="0068574B"/>
    <w:rsid w:val="00685B14"/>
    <w:rsid w:val="00685C90"/>
    <w:rsid w:val="00685E46"/>
    <w:rsid w:val="006861A1"/>
    <w:rsid w:val="00686443"/>
    <w:rsid w:val="006864A5"/>
    <w:rsid w:val="00686786"/>
    <w:rsid w:val="00686BCB"/>
    <w:rsid w:val="00686CE9"/>
    <w:rsid w:val="00686FA9"/>
    <w:rsid w:val="00687752"/>
    <w:rsid w:val="0068792B"/>
    <w:rsid w:val="00687B6B"/>
    <w:rsid w:val="00687C0C"/>
    <w:rsid w:val="0069017A"/>
    <w:rsid w:val="00690528"/>
    <w:rsid w:val="006908E3"/>
    <w:rsid w:val="00690DFA"/>
    <w:rsid w:val="00690E77"/>
    <w:rsid w:val="00690F9A"/>
    <w:rsid w:val="006913D9"/>
    <w:rsid w:val="0069175D"/>
    <w:rsid w:val="006918D5"/>
    <w:rsid w:val="0069195A"/>
    <w:rsid w:val="006919D2"/>
    <w:rsid w:val="00691C5D"/>
    <w:rsid w:val="00691C7B"/>
    <w:rsid w:val="006921D3"/>
    <w:rsid w:val="00692225"/>
    <w:rsid w:val="0069227F"/>
    <w:rsid w:val="006923D0"/>
    <w:rsid w:val="006925B3"/>
    <w:rsid w:val="0069266D"/>
    <w:rsid w:val="00692681"/>
    <w:rsid w:val="006926D5"/>
    <w:rsid w:val="006927C8"/>
    <w:rsid w:val="0069329F"/>
    <w:rsid w:val="006932F8"/>
    <w:rsid w:val="00693373"/>
    <w:rsid w:val="00693A77"/>
    <w:rsid w:val="00693C15"/>
    <w:rsid w:val="0069408A"/>
    <w:rsid w:val="0069415E"/>
    <w:rsid w:val="006947CE"/>
    <w:rsid w:val="00694988"/>
    <w:rsid w:val="00694CD7"/>
    <w:rsid w:val="00694EC8"/>
    <w:rsid w:val="00694F9F"/>
    <w:rsid w:val="00695193"/>
    <w:rsid w:val="0069536C"/>
    <w:rsid w:val="00695B0C"/>
    <w:rsid w:val="006962CF"/>
    <w:rsid w:val="00696344"/>
    <w:rsid w:val="00696370"/>
    <w:rsid w:val="00696790"/>
    <w:rsid w:val="0069684F"/>
    <w:rsid w:val="00696AC2"/>
    <w:rsid w:val="00696F2F"/>
    <w:rsid w:val="00697285"/>
    <w:rsid w:val="0069732C"/>
    <w:rsid w:val="006973A2"/>
    <w:rsid w:val="00697467"/>
    <w:rsid w:val="00697519"/>
    <w:rsid w:val="006975D5"/>
    <w:rsid w:val="00697721"/>
    <w:rsid w:val="006978E8"/>
    <w:rsid w:val="00697C79"/>
    <w:rsid w:val="006A0036"/>
    <w:rsid w:val="006A0A5B"/>
    <w:rsid w:val="006A0AE3"/>
    <w:rsid w:val="006A0E86"/>
    <w:rsid w:val="006A0ED5"/>
    <w:rsid w:val="006A115A"/>
    <w:rsid w:val="006A11D4"/>
    <w:rsid w:val="006A1711"/>
    <w:rsid w:val="006A1C37"/>
    <w:rsid w:val="006A22E2"/>
    <w:rsid w:val="006A24FC"/>
    <w:rsid w:val="006A25D5"/>
    <w:rsid w:val="006A268B"/>
    <w:rsid w:val="006A3536"/>
    <w:rsid w:val="006A3665"/>
    <w:rsid w:val="006A3B63"/>
    <w:rsid w:val="006A3C2F"/>
    <w:rsid w:val="006A3FBF"/>
    <w:rsid w:val="006A3FCE"/>
    <w:rsid w:val="006A48BC"/>
    <w:rsid w:val="006A49A2"/>
    <w:rsid w:val="006A4B42"/>
    <w:rsid w:val="006A4DB2"/>
    <w:rsid w:val="006A4F13"/>
    <w:rsid w:val="006A4F62"/>
    <w:rsid w:val="006A5792"/>
    <w:rsid w:val="006A5C6D"/>
    <w:rsid w:val="006A5FAF"/>
    <w:rsid w:val="006A6143"/>
    <w:rsid w:val="006A6642"/>
    <w:rsid w:val="006A66D0"/>
    <w:rsid w:val="006A6B42"/>
    <w:rsid w:val="006A7013"/>
    <w:rsid w:val="006A7123"/>
    <w:rsid w:val="006A71FF"/>
    <w:rsid w:val="006A7289"/>
    <w:rsid w:val="006A73E2"/>
    <w:rsid w:val="006A7614"/>
    <w:rsid w:val="006A7C03"/>
    <w:rsid w:val="006A7CA8"/>
    <w:rsid w:val="006A7EA6"/>
    <w:rsid w:val="006A7F75"/>
    <w:rsid w:val="006B05F9"/>
    <w:rsid w:val="006B098E"/>
    <w:rsid w:val="006B0AC6"/>
    <w:rsid w:val="006B0C01"/>
    <w:rsid w:val="006B0C13"/>
    <w:rsid w:val="006B0CAC"/>
    <w:rsid w:val="006B0E3E"/>
    <w:rsid w:val="006B0F9F"/>
    <w:rsid w:val="006B15F8"/>
    <w:rsid w:val="006B1733"/>
    <w:rsid w:val="006B17A2"/>
    <w:rsid w:val="006B17B5"/>
    <w:rsid w:val="006B19EC"/>
    <w:rsid w:val="006B1E24"/>
    <w:rsid w:val="006B1F53"/>
    <w:rsid w:val="006B1FF2"/>
    <w:rsid w:val="006B2B4C"/>
    <w:rsid w:val="006B2DA3"/>
    <w:rsid w:val="006B2F20"/>
    <w:rsid w:val="006B340F"/>
    <w:rsid w:val="006B3424"/>
    <w:rsid w:val="006B35D0"/>
    <w:rsid w:val="006B3BAF"/>
    <w:rsid w:val="006B3BB2"/>
    <w:rsid w:val="006B3C20"/>
    <w:rsid w:val="006B3C4F"/>
    <w:rsid w:val="006B3D94"/>
    <w:rsid w:val="006B3F7C"/>
    <w:rsid w:val="006B4981"/>
    <w:rsid w:val="006B49C3"/>
    <w:rsid w:val="006B500B"/>
    <w:rsid w:val="006B501C"/>
    <w:rsid w:val="006B57A0"/>
    <w:rsid w:val="006B58B8"/>
    <w:rsid w:val="006B594B"/>
    <w:rsid w:val="006B5C3F"/>
    <w:rsid w:val="006B5F0F"/>
    <w:rsid w:val="006B64EE"/>
    <w:rsid w:val="006B6ADF"/>
    <w:rsid w:val="006B6D9A"/>
    <w:rsid w:val="006B6DD8"/>
    <w:rsid w:val="006B6FD6"/>
    <w:rsid w:val="006B704A"/>
    <w:rsid w:val="006B7326"/>
    <w:rsid w:val="006B7534"/>
    <w:rsid w:val="006B76A2"/>
    <w:rsid w:val="006B76F1"/>
    <w:rsid w:val="006B7DEA"/>
    <w:rsid w:val="006C0079"/>
    <w:rsid w:val="006C0093"/>
    <w:rsid w:val="006C02E4"/>
    <w:rsid w:val="006C0375"/>
    <w:rsid w:val="006C05E6"/>
    <w:rsid w:val="006C0693"/>
    <w:rsid w:val="006C06B8"/>
    <w:rsid w:val="006C08D6"/>
    <w:rsid w:val="006C09D2"/>
    <w:rsid w:val="006C0D72"/>
    <w:rsid w:val="006C11CB"/>
    <w:rsid w:val="006C16D0"/>
    <w:rsid w:val="006C1815"/>
    <w:rsid w:val="006C193E"/>
    <w:rsid w:val="006C1A41"/>
    <w:rsid w:val="006C1A79"/>
    <w:rsid w:val="006C1BC3"/>
    <w:rsid w:val="006C1CBF"/>
    <w:rsid w:val="006C210C"/>
    <w:rsid w:val="006C2456"/>
    <w:rsid w:val="006C2E82"/>
    <w:rsid w:val="006C32D9"/>
    <w:rsid w:val="006C338B"/>
    <w:rsid w:val="006C36D8"/>
    <w:rsid w:val="006C3BCC"/>
    <w:rsid w:val="006C4207"/>
    <w:rsid w:val="006C425E"/>
    <w:rsid w:val="006C4430"/>
    <w:rsid w:val="006C477B"/>
    <w:rsid w:val="006C4E64"/>
    <w:rsid w:val="006C4FA0"/>
    <w:rsid w:val="006C53E0"/>
    <w:rsid w:val="006C5481"/>
    <w:rsid w:val="006C5552"/>
    <w:rsid w:val="006C561A"/>
    <w:rsid w:val="006C5838"/>
    <w:rsid w:val="006C58CC"/>
    <w:rsid w:val="006C5A2E"/>
    <w:rsid w:val="006C5B01"/>
    <w:rsid w:val="006C5D77"/>
    <w:rsid w:val="006C64E3"/>
    <w:rsid w:val="006C658E"/>
    <w:rsid w:val="006C66C2"/>
    <w:rsid w:val="006C6E57"/>
    <w:rsid w:val="006C6E87"/>
    <w:rsid w:val="006C7342"/>
    <w:rsid w:val="006C73BC"/>
    <w:rsid w:val="006C75C7"/>
    <w:rsid w:val="006C760F"/>
    <w:rsid w:val="006C770A"/>
    <w:rsid w:val="006C7E8A"/>
    <w:rsid w:val="006D0163"/>
    <w:rsid w:val="006D0369"/>
    <w:rsid w:val="006D0718"/>
    <w:rsid w:val="006D09B8"/>
    <w:rsid w:val="006D0B5E"/>
    <w:rsid w:val="006D0D7E"/>
    <w:rsid w:val="006D130B"/>
    <w:rsid w:val="006D1B04"/>
    <w:rsid w:val="006D1BDB"/>
    <w:rsid w:val="006D2301"/>
    <w:rsid w:val="006D2607"/>
    <w:rsid w:val="006D272D"/>
    <w:rsid w:val="006D27E3"/>
    <w:rsid w:val="006D291A"/>
    <w:rsid w:val="006D2BDE"/>
    <w:rsid w:val="006D2D89"/>
    <w:rsid w:val="006D2E02"/>
    <w:rsid w:val="006D35C9"/>
    <w:rsid w:val="006D3A1C"/>
    <w:rsid w:val="006D3E28"/>
    <w:rsid w:val="006D4437"/>
    <w:rsid w:val="006D4552"/>
    <w:rsid w:val="006D4809"/>
    <w:rsid w:val="006D4B51"/>
    <w:rsid w:val="006D4BFB"/>
    <w:rsid w:val="006D4C78"/>
    <w:rsid w:val="006D4C80"/>
    <w:rsid w:val="006D4D89"/>
    <w:rsid w:val="006D54A5"/>
    <w:rsid w:val="006D5B1A"/>
    <w:rsid w:val="006D5BFC"/>
    <w:rsid w:val="006D6035"/>
    <w:rsid w:val="006D62EA"/>
    <w:rsid w:val="006D64B4"/>
    <w:rsid w:val="006D6627"/>
    <w:rsid w:val="006D67A0"/>
    <w:rsid w:val="006D687E"/>
    <w:rsid w:val="006D69FE"/>
    <w:rsid w:val="006D6DE9"/>
    <w:rsid w:val="006D728A"/>
    <w:rsid w:val="006D7472"/>
    <w:rsid w:val="006D7534"/>
    <w:rsid w:val="006D76DE"/>
    <w:rsid w:val="006D7F2C"/>
    <w:rsid w:val="006E0163"/>
    <w:rsid w:val="006E02CD"/>
    <w:rsid w:val="006E0377"/>
    <w:rsid w:val="006E059C"/>
    <w:rsid w:val="006E0983"/>
    <w:rsid w:val="006E0A86"/>
    <w:rsid w:val="006E10F3"/>
    <w:rsid w:val="006E112C"/>
    <w:rsid w:val="006E1365"/>
    <w:rsid w:val="006E15FC"/>
    <w:rsid w:val="006E17AB"/>
    <w:rsid w:val="006E1830"/>
    <w:rsid w:val="006E185C"/>
    <w:rsid w:val="006E204F"/>
    <w:rsid w:val="006E26AE"/>
    <w:rsid w:val="006E2730"/>
    <w:rsid w:val="006E2D56"/>
    <w:rsid w:val="006E2DF2"/>
    <w:rsid w:val="006E324F"/>
    <w:rsid w:val="006E3300"/>
    <w:rsid w:val="006E34A8"/>
    <w:rsid w:val="006E35F9"/>
    <w:rsid w:val="006E38D0"/>
    <w:rsid w:val="006E3D94"/>
    <w:rsid w:val="006E41F8"/>
    <w:rsid w:val="006E4267"/>
    <w:rsid w:val="006E42A4"/>
    <w:rsid w:val="006E4591"/>
    <w:rsid w:val="006E46C5"/>
    <w:rsid w:val="006E46F5"/>
    <w:rsid w:val="006E494E"/>
    <w:rsid w:val="006E4A5D"/>
    <w:rsid w:val="006E4B55"/>
    <w:rsid w:val="006E4B63"/>
    <w:rsid w:val="006E4CE3"/>
    <w:rsid w:val="006E4E66"/>
    <w:rsid w:val="006E50E6"/>
    <w:rsid w:val="006E516B"/>
    <w:rsid w:val="006E530B"/>
    <w:rsid w:val="006E5A14"/>
    <w:rsid w:val="006E5DCB"/>
    <w:rsid w:val="006E6701"/>
    <w:rsid w:val="006E6870"/>
    <w:rsid w:val="006E6984"/>
    <w:rsid w:val="006E6AAC"/>
    <w:rsid w:val="006E6B48"/>
    <w:rsid w:val="006E7059"/>
    <w:rsid w:val="006E7282"/>
    <w:rsid w:val="006E7589"/>
    <w:rsid w:val="006F00C2"/>
    <w:rsid w:val="006F012F"/>
    <w:rsid w:val="006F01AB"/>
    <w:rsid w:val="006F0521"/>
    <w:rsid w:val="006F05DB"/>
    <w:rsid w:val="006F0CF8"/>
    <w:rsid w:val="006F12EC"/>
    <w:rsid w:val="006F181E"/>
    <w:rsid w:val="006F1C37"/>
    <w:rsid w:val="006F1E09"/>
    <w:rsid w:val="006F1F8D"/>
    <w:rsid w:val="006F203A"/>
    <w:rsid w:val="006F2289"/>
    <w:rsid w:val="006F2649"/>
    <w:rsid w:val="006F2928"/>
    <w:rsid w:val="006F3089"/>
    <w:rsid w:val="006F386E"/>
    <w:rsid w:val="006F3A07"/>
    <w:rsid w:val="006F3AC3"/>
    <w:rsid w:val="006F3C8E"/>
    <w:rsid w:val="006F3D2C"/>
    <w:rsid w:val="006F3F83"/>
    <w:rsid w:val="006F40EB"/>
    <w:rsid w:val="006F44AC"/>
    <w:rsid w:val="006F478C"/>
    <w:rsid w:val="006F47EF"/>
    <w:rsid w:val="006F4FFE"/>
    <w:rsid w:val="006F5157"/>
    <w:rsid w:val="006F5182"/>
    <w:rsid w:val="006F52B8"/>
    <w:rsid w:val="006F5621"/>
    <w:rsid w:val="006F587B"/>
    <w:rsid w:val="006F5A95"/>
    <w:rsid w:val="006F5D64"/>
    <w:rsid w:val="006F5F05"/>
    <w:rsid w:val="006F5FDA"/>
    <w:rsid w:val="006F6428"/>
    <w:rsid w:val="006F6459"/>
    <w:rsid w:val="006F64A3"/>
    <w:rsid w:val="006F650A"/>
    <w:rsid w:val="006F66E9"/>
    <w:rsid w:val="006F6792"/>
    <w:rsid w:val="006F691A"/>
    <w:rsid w:val="006F74B1"/>
    <w:rsid w:val="006F752C"/>
    <w:rsid w:val="006F758D"/>
    <w:rsid w:val="006F7804"/>
    <w:rsid w:val="006F78C3"/>
    <w:rsid w:val="006F7960"/>
    <w:rsid w:val="006F7AB7"/>
    <w:rsid w:val="006F7D1B"/>
    <w:rsid w:val="006F7ECD"/>
    <w:rsid w:val="006F7FC7"/>
    <w:rsid w:val="007001D6"/>
    <w:rsid w:val="00700619"/>
    <w:rsid w:val="00700691"/>
    <w:rsid w:val="00700849"/>
    <w:rsid w:val="007008AE"/>
    <w:rsid w:val="007008F4"/>
    <w:rsid w:val="007009E2"/>
    <w:rsid w:val="00700BFE"/>
    <w:rsid w:val="00700C33"/>
    <w:rsid w:val="00700D0C"/>
    <w:rsid w:val="00701023"/>
    <w:rsid w:val="0070114B"/>
    <w:rsid w:val="00701590"/>
    <w:rsid w:val="007015A0"/>
    <w:rsid w:val="00701CB9"/>
    <w:rsid w:val="00701CBD"/>
    <w:rsid w:val="00701D05"/>
    <w:rsid w:val="00701E0A"/>
    <w:rsid w:val="00701E50"/>
    <w:rsid w:val="00701FBC"/>
    <w:rsid w:val="0070219B"/>
    <w:rsid w:val="0070221E"/>
    <w:rsid w:val="00702776"/>
    <w:rsid w:val="007028A8"/>
    <w:rsid w:val="00702C02"/>
    <w:rsid w:val="00703351"/>
    <w:rsid w:val="007033C3"/>
    <w:rsid w:val="0070353E"/>
    <w:rsid w:val="00703552"/>
    <w:rsid w:val="0070383D"/>
    <w:rsid w:val="00703867"/>
    <w:rsid w:val="007038E8"/>
    <w:rsid w:val="007039E9"/>
    <w:rsid w:val="00703C89"/>
    <w:rsid w:val="007040E0"/>
    <w:rsid w:val="0070410A"/>
    <w:rsid w:val="007041C2"/>
    <w:rsid w:val="007046AD"/>
    <w:rsid w:val="00704AD1"/>
    <w:rsid w:val="00704E6F"/>
    <w:rsid w:val="0070502B"/>
    <w:rsid w:val="00705050"/>
    <w:rsid w:val="007050AB"/>
    <w:rsid w:val="00705227"/>
    <w:rsid w:val="007053D8"/>
    <w:rsid w:val="00705419"/>
    <w:rsid w:val="00705522"/>
    <w:rsid w:val="007058C2"/>
    <w:rsid w:val="007058D1"/>
    <w:rsid w:val="007058E2"/>
    <w:rsid w:val="00705B64"/>
    <w:rsid w:val="0070622A"/>
    <w:rsid w:val="007063A5"/>
    <w:rsid w:val="0070648E"/>
    <w:rsid w:val="007066F8"/>
    <w:rsid w:val="00706769"/>
    <w:rsid w:val="00706B95"/>
    <w:rsid w:val="00706CFD"/>
    <w:rsid w:val="0070706D"/>
    <w:rsid w:val="007070BC"/>
    <w:rsid w:val="007070BD"/>
    <w:rsid w:val="00707A93"/>
    <w:rsid w:val="00707B6A"/>
    <w:rsid w:val="007100A6"/>
    <w:rsid w:val="0071061F"/>
    <w:rsid w:val="007107D6"/>
    <w:rsid w:val="00710822"/>
    <w:rsid w:val="007109D9"/>
    <w:rsid w:val="00711191"/>
    <w:rsid w:val="007114E0"/>
    <w:rsid w:val="007116EB"/>
    <w:rsid w:val="007117C5"/>
    <w:rsid w:val="00711888"/>
    <w:rsid w:val="007118D6"/>
    <w:rsid w:val="00711B0A"/>
    <w:rsid w:val="00711E5C"/>
    <w:rsid w:val="00711EA7"/>
    <w:rsid w:val="007122E3"/>
    <w:rsid w:val="007123B1"/>
    <w:rsid w:val="007123B5"/>
    <w:rsid w:val="0071240F"/>
    <w:rsid w:val="00712609"/>
    <w:rsid w:val="007126D2"/>
    <w:rsid w:val="0071280E"/>
    <w:rsid w:val="0071318F"/>
    <w:rsid w:val="00713316"/>
    <w:rsid w:val="00713336"/>
    <w:rsid w:val="0071346F"/>
    <w:rsid w:val="007136F5"/>
    <w:rsid w:val="0071375D"/>
    <w:rsid w:val="0071387B"/>
    <w:rsid w:val="00713EC6"/>
    <w:rsid w:val="00713F27"/>
    <w:rsid w:val="00714A87"/>
    <w:rsid w:val="00714B0A"/>
    <w:rsid w:val="00714B5F"/>
    <w:rsid w:val="00714D53"/>
    <w:rsid w:val="00715311"/>
    <w:rsid w:val="0071574A"/>
    <w:rsid w:val="00715791"/>
    <w:rsid w:val="00715935"/>
    <w:rsid w:val="00715A48"/>
    <w:rsid w:val="00715B54"/>
    <w:rsid w:val="00715DC4"/>
    <w:rsid w:val="007162AA"/>
    <w:rsid w:val="007163AB"/>
    <w:rsid w:val="00716A0E"/>
    <w:rsid w:val="00716E96"/>
    <w:rsid w:val="0071741D"/>
    <w:rsid w:val="00717637"/>
    <w:rsid w:val="007179FA"/>
    <w:rsid w:val="00717BBC"/>
    <w:rsid w:val="00717FA5"/>
    <w:rsid w:val="00717FAA"/>
    <w:rsid w:val="007200E4"/>
    <w:rsid w:val="00720478"/>
    <w:rsid w:val="0072055F"/>
    <w:rsid w:val="00720575"/>
    <w:rsid w:val="00720729"/>
    <w:rsid w:val="0072072D"/>
    <w:rsid w:val="007208BF"/>
    <w:rsid w:val="0072095C"/>
    <w:rsid w:val="00720965"/>
    <w:rsid w:val="00720BC9"/>
    <w:rsid w:val="00720F6F"/>
    <w:rsid w:val="0072110E"/>
    <w:rsid w:val="0072154F"/>
    <w:rsid w:val="007218B2"/>
    <w:rsid w:val="007218CD"/>
    <w:rsid w:val="00721912"/>
    <w:rsid w:val="00721EDE"/>
    <w:rsid w:val="00721F8D"/>
    <w:rsid w:val="00722285"/>
    <w:rsid w:val="00722384"/>
    <w:rsid w:val="007225E9"/>
    <w:rsid w:val="00722746"/>
    <w:rsid w:val="00722A1B"/>
    <w:rsid w:val="00722DF2"/>
    <w:rsid w:val="00723274"/>
    <w:rsid w:val="00723322"/>
    <w:rsid w:val="00723E97"/>
    <w:rsid w:val="00723F17"/>
    <w:rsid w:val="00723F77"/>
    <w:rsid w:val="0072429C"/>
    <w:rsid w:val="007242BD"/>
    <w:rsid w:val="00724667"/>
    <w:rsid w:val="00724892"/>
    <w:rsid w:val="00724B3B"/>
    <w:rsid w:val="007255A6"/>
    <w:rsid w:val="007255EC"/>
    <w:rsid w:val="007256F4"/>
    <w:rsid w:val="00725726"/>
    <w:rsid w:val="00725A1A"/>
    <w:rsid w:val="00726004"/>
    <w:rsid w:val="00726AC3"/>
    <w:rsid w:val="00726B4C"/>
    <w:rsid w:val="00726F0A"/>
    <w:rsid w:val="00726FCE"/>
    <w:rsid w:val="007270A2"/>
    <w:rsid w:val="00727108"/>
    <w:rsid w:val="007272E5"/>
    <w:rsid w:val="00727306"/>
    <w:rsid w:val="007273F7"/>
    <w:rsid w:val="0072750D"/>
    <w:rsid w:val="007276A7"/>
    <w:rsid w:val="00727A99"/>
    <w:rsid w:val="00727BBA"/>
    <w:rsid w:val="00727F69"/>
    <w:rsid w:val="00730196"/>
    <w:rsid w:val="0073030D"/>
    <w:rsid w:val="00730428"/>
    <w:rsid w:val="007304C7"/>
    <w:rsid w:val="00730904"/>
    <w:rsid w:val="007309AD"/>
    <w:rsid w:val="00730A6C"/>
    <w:rsid w:val="00730B10"/>
    <w:rsid w:val="00730B83"/>
    <w:rsid w:val="0073107B"/>
    <w:rsid w:val="0073138D"/>
    <w:rsid w:val="0073163A"/>
    <w:rsid w:val="00731913"/>
    <w:rsid w:val="0073199F"/>
    <w:rsid w:val="007320FB"/>
    <w:rsid w:val="00732246"/>
    <w:rsid w:val="0073227A"/>
    <w:rsid w:val="007323A0"/>
    <w:rsid w:val="007323C3"/>
    <w:rsid w:val="0073245F"/>
    <w:rsid w:val="00732BDF"/>
    <w:rsid w:val="00732CC3"/>
    <w:rsid w:val="00732CE3"/>
    <w:rsid w:val="00732E72"/>
    <w:rsid w:val="00732FDF"/>
    <w:rsid w:val="007332EC"/>
    <w:rsid w:val="007333F8"/>
    <w:rsid w:val="00733945"/>
    <w:rsid w:val="00733E8C"/>
    <w:rsid w:val="00734247"/>
    <w:rsid w:val="0073427D"/>
    <w:rsid w:val="0073442F"/>
    <w:rsid w:val="0073469A"/>
    <w:rsid w:val="00734728"/>
    <w:rsid w:val="0073497E"/>
    <w:rsid w:val="00734A43"/>
    <w:rsid w:val="007350BD"/>
    <w:rsid w:val="00735644"/>
    <w:rsid w:val="00735A79"/>
    <w:rsid w:val="00735BAD"/>
    <w:rsid w:val="00735F30"/>
    <w:rsid w:val="00735F88"/>
    <w:rsid w:val="0073612C"/>
    <w:rsid w:val="007362D2"/>
    <w:rsid w:val="00736442"/>
    <w:rsid w:val="0073654D"/>
    <w:rsid w:val="0073700C"/>
    <w:rsid w:val="00737017"/>
    <w:rsid w:val="0073734C"/>
    <w:rsid w:val="007377EB"/>
    <w:rsid w:val="00737A79"/>
    <w:rsid w:val="00737E0B"/>
    <w:rsid w:val="00740262"/>
    <w:rsid w:val="00740283"/>
    <w:rsid w:val="00740422"/>
    <w:rsid w:val="00740D93"/>
    <w:rsid w:val="00740E35"/>
    <w:rsid w:val="0074100C"/>
    <w:rsid w:val="0074153A"/>
    <w:rsid w:val="0074161A"/>
    <w:rsid w:val="007416F1"/>
    <w:rsid w:val="00741774"/>
    <w:rsid w:val="00741D8B"/>
    <w:rsid w:val="00741F6F"/>
    <w:rsid w:val="007423EC"/>
    <w:rsid w:val="00742410"/>
    <w:rsid w:val="00742418"/>
    <w:rsid w:val="007425C7"/>
    <w:rsid w:val="007426F6"/>
    <w:rsid w:val="00742A22"/>
    <w:rsid w:val="00742EA6"/>
    <w:rsid w:val="00742F56"/>
    <w:rsid w:val="00742FF4"/>
    <w:rsid w:val="0074321B"/>
    <w:rsid w:val="007432C9"/>
    <w:rsid w:val="007436E0"/>
    <w:rsid w:val="00743C29"/>
    <w:rsid w:val="00743C96"/>
    <w:rsid w:val="0074479C"/>
    <w:rsid w:val="007449C7"/>
    <w:rsid w:val="00744A79"/>
    <w:rsid w:val="00745226"/>
    <w:rsid w:val="0074596D"/>
    <w:rsid w:val="00745F49"/>
    <w:rsid w:val="007460B2"/>
    <w:rsid w:val="00746436"/>
    <w:rsid w:val="00746579"/>
    <w:rsid w:val="00746DDD"/>
    <w:rsid w:val="00746E45"/>
    <w:rsid w:val="00747416"/>
    <w:rsid w:val="00747566"/>
    <w:rsid w:val="0074765D"/>
    <w:rsid w:val="00747D77"/>
    <w:rsid w:val="00747D96"/>
    <w:rsid w:val="00747DEB"/>
    <w:rsid w:val="007501DE"/>
    <w:rsid w:val="00750421"/>
    <w:rsid w:val="00750FD7"/>
    <w:rsid w:val="00751625"/>
    <w:rsid w:val="00751760"/>
    <w:rsid w:val="00751783"/>
    <w:rsid w:val="00751AB5"/>
    <w:rsid w:val="00751D7E"/>
    <w:rsid w:val="00751EC4"/>
    <w:rsid w:val="00751F46"/>
    <w:rsid w:val="00752144"/>
    <w:rsid w:val="007521A1"/>
    <w:rsid w:val="007527CE"/>
    <w:rsid w:val="00752827"/>
    <w:rsid w:val="007528B4"/>
    <w:rsid w:val="0075321F"/>
    <w:rsid w:val="007532DC"/>
    <w:rsid w:val="00753427"/>
    <w:rsid w:val="0075364F"/>
    <w:rsid w:val="00753723"/>
    <w:rsid w:val="0075383B"/>
    <w:rsid w:val="0075407F"/>
    <w:rsid w:val="00754302"/>
    <w:rsid w:val="007544AE"/>
    <w:rsid w:val="007549BC"/>
    <w:rsid w:val="007549C8"/>
    <w:rsid w:val="00754C07"/>
    <w:rsid w:val="00754D73"/>
    <w:rsid w:val="0075528D"/>
    <w:rsid w:val="00755ECE"/>
    <w:rsid w:val="0075602D"/>
    <w:rsid w:val="0075628B"/>
    <w:rsid w:val="00756319"/>
    <w:rsid w:val="0075659A"/>
    <w:rsid w:val="0075659D"/>
    <w:rsid w:val="007568C8"/>
    <w:rsid w:val="00756A4B"/>
    <w:rsid w:val="00756A79"/>
    <w:rsid w:val="00756C15"/>
    <w:rsid w:val="00756E78"/>
    <w:rsid w:val="00757253"/>
    <w:rsid w:val="007572D1"/>
    <w:rsid w:val="00757884"/>
    <w:rsid w:val="007578DD"/>
    <w:rsid w:val="00757C7A"/>
    <w:rsid w:val="00760001"/>
    <w:rsid w:val="007606D8"/>
    <w:rsid w:val="007609C5"/>
    <w:rsid w:val="00760AA6"/>
    <w:rsid w:val="00760B04"/>
    <w:rsid w:val="00761059"/>
    <w:rsid w:val="00761682"/>
    <w:rsid w:val="00761A4C"/>
    <w:rsid w:val="0076211E"/>
    <w:rsid w:val="00762186"/>
    <w:rsid w:val="00762278"/>
    <w:rsid w:val="007623D0"/>
    <w:rsid w:val="007626D4"/>
    <w:rsid w:val="0076295D"/>
    <w:rsid w:val="0076296A"/>
    <w:rsid w:val="00762D09"/>
    <w:rsid w:val="00762D34"/>
    <w:rsid w:val="00762D7F"/>
    <w:rsid w:val="00762F20"/>
    <w:rsid w:val="00763084"/>
    <w:rsid w:val="0076350B"/>
    <w:rsid w:val="007637F4"/>
    <w:rsid w:val="0076390E"/>
    <w:rsid w:val="00763E3F"/>
    <w:rsid w:val="007642D3"/>
    <w:rsid w:val="007643A0"/>
    <w:rsid w:val="0076459B"/>
    <w:rsid w:val="00764703"/>
    <w:rsid w:val="0076473F"/>
    <w:rsid w:val="00764BA7"/>
    <w:rsid w:val="00764D1B"/>
    <w:rsid w:val="00764DEB"/>
    <w:rsid w:val="007651AB"/>
    <w:rsid w:val="00765415"/>
    <w:rsid w:val="007654E6"/>
    <w:rsid w:val="0076585C"/>
    <w:rsid w:val="007658B0"/>
    <w:rsid w:val="007658D7"/>
    <w:rsid w:val="00765A42"/>
    <w:rsid w:val="007661F0"/>
    <w:rsid w:val="0076649B"/>
    <w:rsid w:val="00766A2D"/>
    <w:rsid w:val="00766A3B"/>
    <w:rsid w:val="00766E64"/>
    <w:rsid w:val="0076713E"/>
    <w:rsid w:val="00767574"/>
    <w:rsid w:val="0077031B"/>
    <w:rsid w:val="00770386"/>
    <w:rsid w:val="007704EB"/>
    <w:rsid w:val="0077065D"/>
    <w:rsid w:val="007706FD"/>
    <w:rsid w:val="007708D9"/>
    <w:rsid w:val="00770B97"/>
    <w:rsid w:val="00770F55"/>
    <w:rsid w:val="007710B9"/>
    <w:rsid w:val="007710E6"/>
    <w:rsid w:val="007711F1"/>
    <w:rsid w:val="00771349"/>
    <w:rsid w:val="00771A67"/>
    <w:rsid w:val="00771AA0"/>
    <w:rsid w:val="00771AEE"/>
    <w:rsid w:val="0077200E"/>
    <w:rsid w:val="007722DF"/>
    <w:rsid w:val="007727EE"/>
    <w:rsid w:val="00772DA5"/>
    <w:rsid w:val="00772E9A"/>
    <w:rsid w:val="00772F54"/>
    <w:rsid w:val="00772FF4"/>
    <w:rsid w:val="00773083"/>
    <w:rsid w:val="007732D9"/>
    <w:rsid w:val="0077356A"/>
    <w:rsid w:val="007736DA"/>
    <w:rsid w:val="0077382F"/>
    <w:rsid w:val="00773830"/>
    <w:rsid w:val="00773953"/>
    <w:rsid w:val="007739E0"/>
    <w:rsid w:val="00773ADE"/>
    <w:rsid w:val="00773D06"/>
    <w:rsid w:val="00773E01"/>
    <w:rsid w:val="00773FA5"/>
    <w:rsid w:val="007742CD"/>
    <w:rsid w:val="007742FD"/>
    <w:rsid w:val="00774759"/>
    <w:rsid w:val="00774CEB"/>
    <w:rsid w:val="0077550B"/>
    <w:rsid w:val="00775783"/>
    <w:rsid w:val="007757FB"/>
    <w:rsid w:val="007759C1"/>
    <w:rsid w:val="007759DF"/>
    <w:rsid w:val="00775BF2"/>
    <w:rsid w:val="00776291"/>
    <w:rsid w:val="00776405"/>
    <w:rsid w:val="00776435"/>
    <w:rsid w:val="00776AD8"/>
    <w:rsid w:val="00776AF7"/>
    <w:rsid w:val="00776BD2"/>
    <w:rsid w:val="007771A8"/>
    <w:rsid w:val="007772D0"/>
    <w:rsid w:val="00777877"/>
    <w:rsid w:val="007779B2"/>
    <w:rsid w:val="00777A46"/>
    <w:rsid w:val="00777AB2"/>
    <w:rsid w:val="00777F1E"/>
    <w:rsid w:val="0078001B"/>
    <w:rsid w:val="007801AC"/>
    <w:rsid w:val="00780487"/>
    <w:rsid w:val="007807A1"/>
    <w:rsid w:val="00780B94"/>
    <w:rsid w:val="00780C93"/>
    <w:rsid w:val="0078107D"/>
    <w:rsid w:val="0078134C"/>
    <w:rsid w:val="0078189E"/>
    <w:rsid w:val="00781A91"/>
    <w:rsid w:val="007822BF"/>
    <w:rsid w:val="0078253F"/>
    <w:rsid w:val="00782669"/>
    <w:rsid w:val="00782679"/>
    <w:rsid w:val="0078283A"/>
    <w:rsid w:val="007828EF"/>
    <w:rsid w:val="007829AE"/>
    <w:rsid w:val="007829CC"/>
    <w:rsid w:val="00782C0B"/>
    <w:rsid w:val="00782D4B"/>
    <w:rsid w:val="00782F56"/>
    <w:rsid w:val="00783420"/>
    <w:rsid w:val="00783523"/>
    <w:rsid w:val="00783CCE"/>
    <w:rsid w:val="0078403A"/>
    <w:rsid w:val="0078428D"/>
    <w:rsid w:val="007842B9"/>
    <w:rsid w:val="007844A3"/>
    <w:rsid w:val="0078468A"/>
    <w:rsid w:val="00784849"/>
    <w:rsid w:val="0078497B"/>
    <w:rsid w:val="00784DFE"/>
    <w:rsid w:val="00784FA0"/>
    <w:rsid w:val="007850D1"/>
    <w:rsid w:val="007852A8"/>
    <w:rsid w:val="0078530F"/>
    <w:rsid w:val="007854D8"/>
    <w:rsid w:val="007857F6"/>
    <w:rsid w:val="00785A09"/>
    <w:rsid w:val="00785EA9"/>
    <w:rsid w:val="00786228"/>
    <w:rsid w:val="00786574"/>
    <w:rsid w:val="0078661A"/>
    <w:rsid w:val="00786E1E"/>
    <w:rsid w:val="0078732D"/>
    <w:rsid w:val="00787513"/>
    <w:rsid w:val="007875FA"/>
    <w:rsid w:val="00787F6B"/>
    <w:rsid w:val="00790198"/>
    <w:rsid w:val="00790575"/>
    <w:rsid w:val="0079065E"/>
    <w:rsid w:val="00790716"/>
    <w:rsid w:val="007909C1"/>
    <w:rsid w:val="007909F6"/>
    <w:rsid w:val="00790A70"/>
    <w:rsid w:val="00790EA3"/>
    <w:rsid w:val="0079101A"/>
    <w:rsid w:val="0079195C"/>
    <w:rsid w:val="00791D0D"/>
    <w:rsid w:val="00791F3D"/>
    <w:rsid w:val="00792348"/>
    <w:rsid w:val="00792612"/>
    <w:rsid w:val="00792AEB"/>
    <w:rsid w:val="00792BD1"/>
    <w:rsid w:val="00792C4E"/>
    <w:rsid w:val="00792F6F"/>
    <w:rsid w:val="00792F85"/>
    <w:rsid w:val="007935A5"/>
    <w:rsid w:val="007939F7"/>
    <w:rsid w:val="00793B54"/>
    <w:rsid w:val="007944F5"/>
    <w:rsid w:val="00794527"/>
    <w:rsid w:val="00794778"/>
    <w:rsid w:val="0079518D"/>
    <w:rsid w:val="00795351"/>
    <w:rsid w:val="007953EA"/>
    <w:rsid w:val="007954CC"/>
    <w:rsid w:val="00795590"/>
    <w:rsid w:val="0079562E"/>
    <w:rsid w:val="00795850"/>
    <w:rsid w:val="00795A53"/>
    <w:rsid w:val="00795A6F"/>
    <w:rsid w:val="00795F5B"/>
    <w:rsid w:val="00795F5E"/>
    <w:rsid w:val="0079617D"/>
    <w:rsid w:val="00796180"/>
    <w:rsid w:val="007964DA"/>
    <w:rsid w:val="007964E6"/>
    <w:rsid w:val="007968FE"/>
    <w:rsid w:val="00796E87"/>
    <w:rsid w:val="007971A6"/>
    <w:rsid w:val="00797205"/>
    <w:rsid w:val="007972F4"/>
    <w:rsid w:val="00797317"/>
    <w:rsid w:val="007975F8"/>
    <w:rsid w:val="007979ED"/>
    <w:rsid w:val="00797AF2"/>
    <w:rsid w:val="00797C15"/>
    <w:rsid w:val="00797CAE"/>
    <w:rsid w:val="00797D99"/>
    <w:rsid w:val="00797E09"/>
    <w:rsid w:val="00797EFA"/>
    <w:rsid w:val="00797F95"/>
    <w:rsid w:val="007A0378"/>
    <w:rsid w:val="007A038E"/>
    <w:rsid w:val="007A07CA"/>
    <w:rsid w:val="007A0866"/>
    <w:rsid w:val="007A0CCB"/>
    <w:rsid w:val="007A16A9"/>
    <w:rsid w:val="007A1B5F"/>
    <w:rsid w:val="007A2351"/>
    <w:rsid w:val="007A2923"/>
    <w:rsid w:val="007A2B18"/>
    <w:rsid w:val="007A2C8F"/>
    <w:rsid w:val="007A3028"/>
    <w:rsid w:val="007A323D"/>
    <w:rsid w:val="007A3305"/>
    <w:rsid w:val="007A3377"/>
    <w:rsid w:val="007A3399"/>
    <w:rsid w:val="007A363D"/>
    <w:rsid w:val="007A365B"/>
    <w:rsid w:val="007A3751"/>
    <w:rsid w:val="007A39EA"/>
    <w:rsid w:val="007A3D53"/>
    <w:rsid w:val="007A448A"/>
    <w:rsid w:val="007A4498"/>
    <w:rsid w:val="007A493E"/>
    <w:rsid w:val="007A4A29"/>
    <w:rsid w:val="007A4D62"/>
    <w:rsid w:val="007A4D95"/>
    <w:rsid w:val="007A4F42"/>
    <w:rsid w:val="007A5704"/>
    <w:rsid w:val="007A58D5"/>
    <w:rsid w:val="007A592C"/>
    <w:rsid w:val="007A5B3A"/>
    <w:rsid w:val="007A5C82"/>
    <w:rsid w:val="007A5FE7"/>
    <w:rsid w:val="007A627D"/>
    <w:rsid w:val="007A62EE"/>
    <w:rsid w:val="007A65D1"/>
    <w:rsid w:val="007A670E"/>
    <w:rsid w:val="007A6737"/>
    <w:rsid w:val="007A684E"/>
    <w:rsid w:val="007A6A53"/>
    <w:rsid w:val="007A6A83"/>
    <w:rsid w:val="007A6ACD"/>
    <w:rsid w:val="007A6B7C"/>
    <w:rsid w:val="007A6B88"/>
    <w:rsid w:val="007A712B"/>
    <w:rsid w:val="007A7462"/>
    <w:rsid w:val="007A7A6F"/>
    <w:rsid w:val="007A7D10"/>
    <w:rsid w:val="007A7F1B"/>
    <w:rsid w:val="007B01BB"/>
    <w:rsid w:val="007B035C"/>
    <w:rsid w:val="007B092C"/>
    <w:rsid w:val="007B0962"/>
    <w:rsid w:val="007B0B2B"/>
    <w:rsid w:val="007B0D8B"/>
    <w:rsid w:val="007B1149"/>
    <w:rsid w:val="007B139E"/>
    <w:rsid w:val="007B13E6"/>
    <w:rsid w:val="007B14FC"/>
    <w:rsid w:val="007B1A8A"/>
    <w:rsid w:val="007B1A95"/>
    <w:rsid w:val="007B1AB7"/>
    <w:rsid w:val="007B1D3C"/>
    <w:rsid w:val="007B1E80"/>
    <w:rsid w:val="007B216F"/>
    <w:rsid w:val="007B21EE"/>
    <w:rsid w:val="007B22DA"/>
    <w:rsid w:val="007B2544"/>
    <w:rsid w:val="007B2876"/>
    <w:rsid w:val="007B29B2"/>
    <w:rsid w:val="007B29BA"/>
    <w:rsid w:val="007B2B8D"/>
    <w:rsid w:val="007B2BC0"/>
    <w:rsid w:val="007B2D88"/>
    <w:rsid w:val="007B31C0"/>
    <w:rsid w:val="007B334C"/>
    <w:rsid w:val="007B343F"/>
    <w:rsid w:val="007B37A4"/>
    <w:rsid w:val="007B3853"/>
    <w:rsid w:val="007B3883"/>
    <w:rsid w:val="007B39E9"/>
    <w:rsid w:val="007B3B0C"/>
    <w:rsid w:val="007B3B11"/>
    <w:rsid w:val="007B3E23"/>
    <w:rsid w:val="007B3E86"/>
    <w:rsid w:val="007B3F66"/>
    <w:rsid w:val="007B4022"/>
    <w:rsid w:val="007B44DD"/>
    <w:rsid w:val="007B4652"/>
    <w:rsid w:val="007B466F"/>
    <w:rsid w:val="007B4A2D"/>
    <w:rsid w:val="007B4A4E"/>
    <w:rsid w:val="007B4B54"/>
    <w:rsid w:val="007B50A1"/>
    <w:rsid w:val="007B55FA"/>
    <w:rsid w:val="007B5824"/>
    <w:rsid w:val="007B59CC"/>
    <w:rsid w:val="007B5A30"/>
    <w:rsid w:val="007B5B46"/>
    <w:rsid w:val="007B66E3"/>
    <w:rsid w:val="007B67CB"/>
    <w:rsid w:val="007B6B79"/>
    <w:rsid w:val="007B6CCE"/>
    <w:rsid w:val="007B6E63"/>
    <w:rsid w:val="007B6F2A"/>
    <w:rsid w:val="007B6FA7"/>
    <w:rsid w:val="007B7121"/>
    <w:rsid w:val="007B71AD"/>
    <w:rsid w:val="007B71DD"/>
    <w:rsid w:val="007B7447"/>
    <w:rsid w:val="007B7678"/>
    <w:rsid w:val="007B7B01"/>
    <w:rsid w:val="007B7C14"/>
    <w:rsid w:val="007B7C51"/>
    <w:rsid w:val="007B7CE2"/>
    <w:rsid w:val="007C09E7"/>
    <w:rsid w:val="007C0E42"/>
    <w:rsid w:val="007C0ECC"/>
    <w:rsid w:val="007C12F8"/>
    <w:rsid w:val="007C1585"/>
    <w:rsid w:val="007C1620"/>
    <w:rsid w:val="007C1862"/>
    <w:rsid w:val="007C18D6"/>
    <w:rsid w:val="007C1B33"/>
    <w:rsid w:val="007C1E82"/>
    <w:rsid w:val="007C1FAB"/>
    <w:rsid w:val="007C245A"/>
    <w:rsid w:val="007C2B32"/>
    <w:rsid w:val="007C2BC0"/>
    <w:rsid w:val="007C2D6A"/>
    <w:rsid w:val="007C300A"/>
    <w:rsid w:val="007C344E"/>
    <w:rsid w:val="007C39CA"/>
    <w:rsid w:val="007C3B3F"/>
    <w:rsid w:val="007C3BC8"/>
    <w:rsid w:val="007C3DEC"/>
    <w:rsid w:val="007C401C"/>
    <w:rsid w:val="007C437E"/>
    <w:rsid w:val="007C4560"/>
    <w:rsid w:val="007C49DD"/>
    <w:rsid w:val="007C5124"/>
    <w:rsid w:val="007C54A4"/>
    <w:rsid w:val="007C54C9"/>
    <w:rsid w:val="007C56A8"/>
    <w:rsid w:val="007C5934"/>
    <w:rsid w:val="007C59E6"/>
    <w:rsid w:val="007C5DCE"/>
    <w:rsid w:val="007C6880"/>
    <w:rsid w:val="007C690E"/>
    <w:rsid w:val="007C6AA7"/>
    <w:rsid w:val="007C6E1B"/>
    <w:rsid w:val="007C6F03"/>
    <w:rsid w:val="007C6FF6"/>
    <w:rsid w:val="007C7509"/>
    <w:rsid w:val="007C7934"/>
    <w:rsid w:val="007C7B98"/>
    <w:rsid w:val="007D01F5"/>
    <w:rsid w:val="007D04E4"/>
    <w:rsid w:val="007D04F1"/>
    <w:rsid w:val="007D0538"/>
    <w:rsid w:val="007D067F"/>
    <w:rsid w:val="007D07D8"/>
    <w:rsid w:val="007D07DA"/>
    <w:rsid w:val="007D0CFC"/>
    <w:rsid w:val="007D17BE"/>
    <w:rsid w:val="007D1978"/>
    <w:rsid w:val="007D1A57"/>
    <w:rsid w:val="007D1A5D"/>
    <w:rsid w:val="007D1AB4"/>
    <w:rsid w:val="007D1C59"/>
    <w:rsid w:val="007D2041"/>
    <w:rsid w:val="007D2138"/>
    <w:rsid w:val="007D2219"/>
    <w:rsid w:val="007D250F"/>
    <w:rsid w:val="007D27C1"/>
    <w:rsid w:val="007D29C9"/>
    <w:rsid w:val="007D29D9"/>
    <w:rsid w:val="007D2AFB"/>
    <w:rsid w:val="007D2BD8"/>
    <w:rsid w:val="007D2C8D"/>
    <w:rsid w:val="007D315A"/>
    <w:rsid w:val="007D3565"/>
    <w:rsid w:val="007D37FD"/>
    <w:rsid w:val="007D38D5"/>
    <w:rsid w:val="007D3F2F"/>
    <w:rsid w:val="007D44E7"/>
    <w:rsid w:val="007D459D"/>
    <w:rsid w:val="007D4981"/>
    <w:rsid w:val="007D4B60"/>
    <w:rsid w:val="007D5222"/>
    <w:rsid w:val="007D53DF"/>
    <w:rsid w:val="007D5456"/>
    <w:rsid w:val="007D5602"/>
    <w:rsid w:val="007D5703"/>
    <w:rsid w:val="007D58E7"/>
    <w:rsid w:val="007D5D81"/>
    <w:rsid w:val="007D5E7A"/>
    <w:rsid w:val="007D5EBA"/>
    <w:rsid w:val="007D612D"/>
    <w:rsid w:val="007D65ED"/>
    <w:rsid w:val="007D667F"/>
    <w:rsid w:val="007D6754"/>
    <w:rsid w:val="007D691B"/>
    <w:rsid w:val="007D6A57"/>
    <w:rsid w:val="007D7035"/>
    <w:rsid w:val="007D709F"/>
    <w:rsid w:val="007D72A3"/>
    <w:rsid w:val="007D77D7"/>
    <w:rsid w:val="007E056D"/>
    <w:rsid w:val="007E0C0C"/>
    <w:rsid w:val="007E0C13"/>
    <w:rsid w:val="007E0EDD"/>
    <w:rsid w:val="007E0FC5"/>
    <w:rsid w:val="007E12AD"/>
    <w:rsid w:val="007E1663"/>
    <w:rsid w:val="007E1AF1"/>
    <w:rsid w:val="007E1E22"/>
    <w:rsid w:val="007E2CCE"/>
    <w:rsid w:val="007E2F41"/>
    <w:rsid w:val="007E304D"/>
    <w:rsid w:val="007E3202"/>
    <w:rsid w:val="007E3A2C"/>
    <w:rsid w:val="007E3FB2"/>
    <w:rsid w:val="007E4357"/>
    <w:rsid w:val="007E43BA"/>
    <w:rsid w:val="007E44E1"/>
    <w:rsid w:val="007E4786"/>
    <w:rsid w:val="007E4825"/>
    <w:rsid w:val="007E4857"/>
    <w:rsid w:val="007E4D28"/>
    <w:rsid w:val="007E4E15"/>
    <w:rsid w:val="007E537D"/>
    <w:rsid w:val="007E54BF"/>
    <w:rsid w:val="007E554F"/>
    <w:rsid w:val="007E56A1"/>
    <w:rsid w:val="007E591F"/>
    <w:rsid w:val="007E5A80"/>
    <w:rsid w:val="007E5D3E"/>
    <w:rsid w:val="007E5E24"/>
    <w:rsid w:val="007E601D"/>
    <w:rsid w:val="007E6794"/>
    <w:rsid w:val="007E6CE0"/>
    <w:rsid w:val="007E6D60"/>
    <w:rsid w:val="007E6F73"/>
    <w:rsid w:val="007E716B"/>
    <w:rsid w:val="007E777E"/>
    <w:rsid w:val="007E7A97"/>
    <w:rsid w:val="007E7B6C"/>
    <w:rsid w:val="007E7C11"/>
    <w:rsid w:val="007F020F"/>
    <w:rsid w:val="007F0872"/>
    <w:rsid w:val="007F0C2C"/>
    <w:rsid w:val="007F0E82"/>
    <w:rsid w:val="007F0F5B"/>
    <w:rsid w:val="007F0F71"/>
    <w:rsid w:val="007F16DF"/>
    <w:rsid w:val="007F16E4"/>
    <w:rsid w:val="007F17C6"/>
    <w:rsid w:val="007F1B46"/>
    <w:rsid w:val="007F1B77"/>
    <w:rsid w:val="007F1CD4"/>
    <w:rsid w:val="007F1DC6"/>
    <w:rsid w:val="007F1EE4"/>
    <w:rsid w:val="007F2107"/>
    <w:rsid w:val="007F217D"/>
    <w:rsid w:val="007F2408"/>
    <w:rsid w:val="007F24FA"/>
    <w:rsid w:val="007F271B"/>
    <w:rsid w:val="007F27DB"/>
    <w:rsid w:val="007F2923"/>
    <w:rsid w:val="007F2C14"/>
    <w:rsid w:val="007F2D65"/>
    <w:rsid w:val="007F30FA"/>
    <w:rsid w:val="007F3583"/>
    <w:rsid w:val="007F36B4"/>
    <w:rsid w:val="007F370E"/>
    <w:rsid w:val="007F371E"/>
    <w:rsid w:val="007F3762"/>
    <w:rsid w:val="007F3B57"/>
    <w:rsid w:val="007F410C"/>
    <w:rsid w:val="007F4523"/>
    <w:rsid w:val="007F4590"/>
    <w:rsid w:val="007F464E"/>
    <w:rsid w:val="007F46C1"/>
    <w:rsid w:val="007F4811"/>
    <w:rsid w:val="007F4866"/>
    <w:rsid w:val="007F49FF"/>
    <w:rsid w:val="007F4BFC"/>
    <w:rsid w:val="007F4C3D"/>
    <w:rsid w:val="007F56CA"/>
    <w:rsid w:val="007F5B8A"/>
    <w:rsid w:val="007F5BF6"/>
    <w:rsid w:val="007F5DBD"/>
    <w:rsid w:val="007F5E9C"/>
    <w:rsid w:val="007F6088"/>
    <w:rsid w:val="007F6420"/>
    <w:rsid w:val="007F6677"/>
    <w:rsid w:val="007F6730"/>
    <w:rsid w:val="007F68A0"/>
    <w:rsid w:val="007F6A27"/>
    <w:rsid w:val="007F6CEC"/>
    <w:rsid w:val="007F70A6"/>
    <w:rsid w:val="007F732B"/>
    <w:rsid w:val="007F73CF"/>
    <w:rsid w:val="007F79D7"/>
    <w:rsid w:val="007F7D14"/>
    <w:rsid w:val="007F7DF5"/>
    <w:rsid w:val="008002E5"/>
    <w:rsid w:val="0080038D"/>
    <w:rsid w:val="008004D2"/>
    <w:rsid w:val="008004EE"/>
    <w:rsid w:val="0080089B"/>
    <w:rsid w:val="00800A9D"/>
    <w:rsid w:val="00800F30"/>
    <w:rsid w:val="008012E9"/>
    <w:rsid w:val="00801A02"/>
    <w:rsid w:val="00801D59"/>
    <w:rsid w:val="00801F37"/>
    <w:rsid w:val="00802266"/>
    <w:rsid w:val="008023E6"/>
    <w:rsid w:val="00802A84"/>
    <w:rsid w:val="00802FBD"/>
    <w:rsid w:val="0080318C"/>
    <w:rsid w:val="00803463"/>
    <w:rsid w:val="008036EF"/>
    <w:rsid w:val="00803959"/>
    <w:rsid w:val="008039D9"/>
    <w:rsid w:val="00803B31"/>
    <w:rsid w:val="00803B4B"/>
    <w:rsid w:val="00803D6F"/>
    <w:rsid w:val="00803D81"/>
    <w:rsid w:val="008041B3"/>
    <w:rsid w:val="008043FA"/>
    <w:rsid w:val="008044AB"/>
    <w:rsid w:val="00804901"/>
    <w:rsid w:val="0080494E"/>
    <w:rsid w:val="00804A01"/>
    <w:rsid w:val="00804A17"/>
    <w:rsid w:val="00804C9D"/>
    <w:rsid w:val="00804D8E"/>
    <w:rsid w:val="0080547D"/>
    <w:rsid w:val="00805759"/>
    <w:rsid w:val="008058D7"/>
    <w:rsid w:val="00805B55"/>
    <w:rsid w:val="00806504"/>
    <w:rsid w:val="0080654D"/>
    <w:rsid w:val="0080660D"/>
    <w:rsid w:val="0080663D"/>
    <w:rsid w:val="00806A9B"/>
    <w:rsid w:val="00806F23"/>
    <w:rsid w:val="00806F59"/>
    <w:rsid w:val="00807485"/>
    <w:rsid w:val="00807634"/>
    <w:rsid w:val="00807B14"/>
    <w:rsid w:val="00807CBF"/>
    <w:rsid w:val="00810115"/>
    <w:rsid w:val="0081040B"/>
    <w:rsid w:val="0081071A"/>
    <w:rsid w:val="008109CB"/>
    <w:rsid w:val="00810C57"/>
    <w:rsid w:val="00810DDB"/>
    <w:rsid w:val="00811268"/>
    <w:rsid w:val="008114D1"/>
    <w:rsid w:val="00811515"/>
    <w:rsid w:val="0081161F"/>
    <w:rsid w:val="00811901"/>
    <w:rsid w:val="00811A5F"/>
    <w:rsid w:val="00811A8F"/>
    <w:rsid w:val="008124DE"/>
    <w:rsid w:val="0081277A"/>
    <w:rsid w:val="00812821"/>
    <w:rsid w:val="00812A11"/>
    <w:rsid w:val="00812D11"/>
    <w:rsid w:val="00812D69"/>
    <w:rsid w:val="00813480"/>
    <w:rsid w:val="0081348B"/>
    <w:rsid w:val="008134F7"/>
    <w:rsid w:val="0081377A"/>
    <w:rsid w:val="00813980"/>
    <w:rsid w:val="00813A1A"/>
    <w:rsid w:val="00813B02"/>
    <w:rsid w:val="00813C34"/>
    <w:rsid w:val="00813D06"/>
    <w:rsid w:val="008143B4"/>
    <w:rsid w:val="00814969"/>
    <w:rsid w:val="00814B2D"/>
    <w:rsid w:val="00814B76"/>
    <w:rsid w:val="00814BA7"/>
    <w:rsid w:val="00814CF1"/>
    <w:rsid w:val="0081504C"/>
    <w:rsid w:val="00815881"/>
    <w:rsid w:val="00815960"/>
    <w:rsid w:val="00815B79"/>
    <w:rsid w:val="00815BB8"/>
    <w:rsid w:val="00815BFE"/>
    <w:rsid w:val="00816096"/>
    <w:rsid w:val="008161CC"/>
    <w:rsid w:val="008161DD"/>
    <w:rsid w:val="00816543"/>
    <w:rsid w:val="0081655C"/>
    <w:rsid w:val="00816610"/>
    <w:rsid w:val="00816B38"/>
    <w:rsid w:val="00816B65"/>
    <w:rsid w:val="00816B96"/>
    <w:rsid w:val="00816E6C"/>
    <w:rsid w:val="00816FE5"/>
    <w:rsid w:val="0081739F"/>
    <w:rsid w:val="00817549"/>
    <w:rsid w:val="008175C5"/>
    <w:rsid w:val="0081782E"/>
    <w:rsid w:val="00817E4F"/>
    <w:rsid w:val="00817EEC"/>
    <w:rsid w:val="00817F3B"/>
    <w:rsid w:val="008201F0"/>
    <w:rsid w:val="008202F9"/>
    <w:rsid w:val="008205B7"/>
    <w:rsid w:val="008209B7"/>
    <w:rsid w:val="00820AEC"/>
    <w:rsid w:val="00820DD1"/>
    <w:rsid w:val="008211D1"/>
    <w:rsid w:val="0082145D"/>
    <w:rsid w:val="00821731"/>
    <w:rsid w:val="0082199A"/>
    <w:rsid w:val="00821A1C"/>
    <w:rsid w:val="00821A53"/>
    <w:rsid w:val="00821B59"/>
    <w:rsid w:val="00821D77"/>
    <w:rsid w:val="00822153"/>
    <w:rsid w:val="00822E53"/>
    <w:rsid w:val="00823286"/>
    <w:rsid w:val="00823296"/>
    <w:rsid w:val="008232DA"/>
    <w:rsid w:val="0082362B"/>
    <w:rsid w:val="008241F6"/>
    <w:rsid w:val="008245F0"/>
    <w:rsid w:val="0082480B"/>
    <w:rsid w:val="00824899"/>
    <w:rsid w:val="008249E6"/>
    <w:rsid w:val="00824B16"/>
    <w:rsid w:val="008250EC"/>
    <w:rsid w:val="0082524F"/>
    <w:rsid w:val="008252B2"/>
    <w:rsid w:val="0082538C"/>
    <w:rsid w:val="0082550D"/>
    <w:rsid w:val="008256F6"/>
    <w:rsid w:val="00825A37"/>
    <w:rsid w:val="00825CD7"/>
    <w:rsid w:val="00825D5A"/>
    <w:rsid w:val="00825D71"/>
    <w:rsid w:val="0082603D"/>
    <w:rsid w:val="008260F8"/>
    <w:rsid w:val="00826329"/>
    <w:rsid w:val="0082632C"/>
    <w:rsid w:val="008266BB"/>
    <w:rsid w:val="008269C0"/>
    <w:rsid w:val="00826CD4"/>
    <w:rsid w:val="00826EAF"/>
    <w:rsid w:val="0082715E"/>
    <w:rsid w:val="00827360"/>
    <w:rsid w:val="008273CF"/>
    <w:rsid w:val="0082743D"/>
    <w:rsid w:val="00827635"/>
    <w:rsid w:val="00827E0C"/>
    <w:rsid w:val="008307F5"/>
    <w:rsid w:val="00830A4F"/>
    <w:rsid w:val="00830C63"/>
    <w:rsid w:val="00830C8A"/>
    <w:rsid w:val="00830D58"/>
    <w:rsid w:val="00830E92"/>
    <w:rsid w:val="0083152B"/>
    <w:rsid w:val="0083171F"/>
    <w:rsid w:val="00831935"/>
    <w:rsid w:val="00831BB7"/>
    <w:rsid w:val="00831D82"/>
    <w:rsid w:val="00831DF8"/>
    <w:rsid w:val="008322A1"/>
    <w:rsid w:val="00832342"/>
    <w:rsid w:val="00832A99"/>
    <w:rsid w:val="00832F34"/>
    <w:rsid w:val="00833561"/>
    <w:rsid w:val="00833E88"/>
    <w:rsid w:val="00833F78"/>
    <w:rsid w:val="008343F8"/>
    <w:rsid w:val="00834434"/>
    <w:rsid w:val="008348FD"/>
    <w:rsid w:val="008349A1"/>
    <w:rsid w:val="00835263"/>
    <w:rsid w:val="008352DB"/>
    <w:rsid w:val="0083534A"/>
    <w:rsid w:val="0083539D"/>
    <w:rsid w:val="008357EB"/>
    <w:rsid w:val="00835823"/>
    <w:rsid w:val="00835C57"/>
    <w:rsid w:val="00835E4A"/>
    <w:rsid w:val="00835EEE"/>
    <w:rsid w:val="00835FBB"/>
    <w:rsid w:val="00836109"/>
    <w:rsid w:val="00836485"/>
    <w:rsid w:val="008365DA"/>
    <w:rsid w:val="0083676F"/>
    <w:rsid w:val="008369F7"/>
    <w:rsid w:val="00836AEC"/>
    <w:rsid w:val="008376D4"/>
    <w:rsid w:val="00837A04"/>
    <w:rsid w:val="00837E0A"/>
    <w:rsid w:val="00837F4A"/>
    <w:rsid w:val="0084000B"/>
    <w:rsid w:val="008405A1"/>
    <w:rsid w:val="00840604"/>
    <w:rsid w:val="00840CED"/>
    <w:rsid w:val="00840D82"/>
    <w:rsid w:val="00841658"/>
    <w:rsid w:val="00841863"/>
    <w:rsid w:val="008418C8"/>
    <w:rsid w:val="00841DD2"/>
    <w:rsid w:val="00842057"/>
    <w:rsid w:val="0084205F"/>
    <w:rsid w:val="00842269"/>
    <w:rsid w:val="008422DD"/>
    <w:rsid w:val="008427C1"/>
    <w:rsid w:val="00842BC9"/>
    <w:rsid w:val="00842C26"/>
    <w:rsid w:val="00843656"/>
    <w:rsid w:val="0084377F"/>
    <w:rsid w:val="00843F59"/>
    <w:rsid w:val="00843FD8"/>
    <w:rsid w:val="00843FF1"/>
    <w:rsid w:val="008441B4"/>
    <w:rsid w:val="00844236"/>
    <w:rsid w:val="00844243"/>
    <w:rsid w:val="008442AE"/>
    <w:rsid w:val="0084471D"/>
    <w:rsid w:val="00844866"/>
    <w:rsid w:val="00844C2F"/>
    <w:rsid w:val="00844D43"/>
    <w:rsid w:val="00845144"/>
    <w:rsid w:val="008451AE"/>
    <w:rsid w:val="008451C6"/>
    <w:rsid w:val="008452AB"/>
    <w:rsid w:val="00845329"/>
    <w:rsid w:val="0084550C"/>
    <w:rsid w:val="00845690"/>
    <w:rsid w:val="00846173"/>
    <w:rsid w:val="00846231"/>
    <w:rsid w:val="008465C3"/>
    <w:rsid w:val="008467CB"/>
    <w:rsid w:val="008467D0"/>
    <w:rsid w:val="008471F1"/>
    <w:rsid w:val="008472AC"/>
    <w:rsid w:val="00847635"/>
    <w:rsid w:val="00847DB9"/>
    <w:rsid w:val="008504AC"/>
    <w:rsid w:val="00850962"/>
    <w:rsid w:val="00851244"/>
    <w:rsid w:val="008513C9"/>
    <w:rsid w:val="00851573"/>
    <w:rsid w:val="00851782"/>
    <w:rsid w:val="00851850"/>
    <w:rsid w:val="008518EC"/>
    <w:rsid w:val="00851B41"/>
    <w:rsid w:val="00851E18"/>
    <w:rsid w:val="00852293"/>
    <w:rsid w:val="008526F6"/>
    <w:rsid w:val="00852769"/>
    <w:rsid w:val="00852EE4"/>
    <w:rsid w:val="0085302E"/>
    <w:rsid w:val="00853097"/>
    <w:rsid w:val="0085339D"/>
    <w:rsid w:val="008537A1"/>
    <w:rsid w:val="00853E36"/>
    <w:rsid w:val="00854096"/>
    <w:rsid w:val="00854251"/>
    <w:rsid w:val="008547C0"/>
    <w:rsid w:val="00854BA0"/>
    <w:rsid w:val="00854C75"/>
    <w:rsid w:val="00854E3F"/>
    <w:rsid w:val="00854EA3"/>
    <w:rsid w:val="00854F52"/>
    <w:rsid w:val="008551EA"/>
    <w:rsid w:val="00855658"/>
    <w:rsid w:val="00855C5D"/>
    <w:rsid w:val="00855CFE"/>
    <w:rsid w:val="008568ED"/>
    <w:rsid w:val="0085691E"/>
    <w:rsid w:val="00856965"/>
    <w:rsid w:val="00856AAD"/>
    <w:rsid w:val="00857027"/>
    <w:rsid w:val="00857A22"/>
    <w:rsid w:val="00857ACB"/>
    <w:rsid w:val="00857E1C"/>
    <w:rsid w:val="00857FDF"/>
    <w:rsid w:val="008600E1"/>
    <w:rsid w:val="00860308"/>
    <w:rsid w:val="0086031B"/>
    <w:rsid w:val="008603BA"/>
    <w:rsid w:val="008604D6"/>
    <w:rsid w:val="0086089D"/>
    <w:rsid w:val="00860C00"/>
    <w:rsid w:val="00860E20"/>
    <w:rsid w:val="00860F38"/>
    <w:rsid w:val="00861222"/>
    <w:rsid w:val="008612B2"/>
    <w:rsid w:val="008612E7"/>
    <w:rsid w:val="00861530"/>
    <w:rsid w:val="0086170F"/>
    <w:rsid w:val="0086196F"/>
    <w:rsid w:val="00861B7E"/>
    <w:rsid w:val="00861C73"/>
    <w:rsid w:val="00861D1B"/>
    <w:rsid w:val="0086244C"/>
    <w:rsid w:val="008626AC"/>
    <w:rsid w:val="0086292F"/>
    <w:rsid w:val="00862A4D"/>
    <w:rsid w:val="00862D5E"/>
    <w:rsid w:val="0086315D"/>
    <w:rsid w:val="008633DB"/>
    <w:rsid w:val="0086397F"/>
    <w:rsid w:val="00863B59"/>
    <w:rsid w:val="00863B6D"/>
    <w:rsid w:val="00863F83"/>
    <w:rsid w:val="008640CD"/>
    <w:rsid w:val="00864235"/>
    <w:rsid w:val="00864600"/>
    <w:rsid w:val="00864648"/>
    <w:rsid w:val="0086483C"/>
    <w:rsid w:val="00864EC1"/>
    <w:rsid w:val="008652B5"/>
    <w:rsid w:val="008658BA"/>
    <w:rsid w:val="00865AB9"/>
    <w:rsid w:val="00865F4B"/>
    <w:rsid w:val="0086607F"/>
    <w:rsid w:val="0086608E"/>
    <w:rsid w:val="008666E9"/>
    <w:rsid w:val="0086713D"/>
    <w:rsid w:val="008674E2"/>
    <w:rsid w:val="008678C1"/>
    <w:rsid w:val="00867A0C"/>
    <w:rsid w:val="00867F9D"/>
    <w:rsid w:val="008700AA"/>
    <w:rsid w:val="008700F2"/>
    <w:rsid w:val="008702AA"/>
    <w:rsid w:val="008703EA"/>
    <w:rsid w:val="00870415"/>
    <w:rsid w:val="00870433"/>
    <w:rsid w:val="00870B4F"/>
    <w:rsid w:val="00870F28"/>
    <w:rsid w:val="00871399"/>
    <w:rsid w:val="00871427"/>
    <w:rsid w:val="0087157E"/>
    <w:rsid w:val="00871666"/>
    <w:rsid w:val="00871808"/>
    <w:rsid w:val="00871AF9"/>
    <w:rsid w:val="00871C63"/>
    <w:rsid w:val="00871DA7"/>
    <w:rsid w:val="008721D6"/>
    <w:rsid w:val="00872226"/>
    <w:rsid w:val="00872272"/>
    <w:rsid w:val="0087279C"/>
    <w:rsid w:val="00872A26"/>
    <w:rsid w:val="00872AC9"/>
    <w:rsid w:val="00872B52"/>
    <w:rsid w:val="00872E22"/>
    <w:rsid w:val="00872E4E"/>
    <w:rsid w:val="00872F2E"/>
    <w:rsid w:val="00873148"/>
    <w:rsid w:val="0087344C"/>
    <w:rsid w:val="0087393B"/>
    <w:rsid w:val="00873983"/>
    <w:rsid w:val="00873A2E"/>
    <w:rsid w:val="00873D54"/>
    <w:rsid w:val="00873D8E"/>
    <w:rsid w:val="00874205"/>
    <w:rsid w:val="00874CB0"/>
    <w:rsid w:val="00875127"/>
    <w:rsid w:val="008751B8"/>
    <w:rsid w:val="008752BC"/>
    <w:rsid w:val="00875FB7"/>
    <w:rsid w:val="00876294"/>
    <w:rsid w:val="00876E86"/>
    <w:rsid w:val="00876E96"/>
    <w:rsid w:val="008771DE"/>
    <w:rsid w:val="00877692"/>
    <w:rsid w:val="00877732"/>
    <w:rsid w:val="00877B6A"/>
    <w:rsid w:val="00877C9F"/>
    <w:rsid w:val="00880093"/>
    <w:rsid w:val="008808CF"/>
    <w:rsid w:val="00880A47"/>
    <w:rsid w:val="00880FE9"/>
    <w:rsid w:val="008814EF"/>
    <w:rsid w:val="00881633"/>
    <w:rsid w:val="0088178A"/>
    <w:rsid w:val="00881FC2"/>
    <w:rsid w:val="008822E0"/>
    <w:rsid w:val="008825E9"/>
    <w:rsid w:val="00882664"/>
    <w:rsid w:val="008828DF"/>
    <w:rsid w:val="00882A57"/>
    <w:rsid w:val="00882BEB"/>
    <w:rsid w:val="00882C02"/>
    <w:rsid w:val="008837FA"/>
    <w:rsid w:val="008838C0"/>
    <w:rsid w:val="00883B45"/>
    <w:rsid w:val="00883CF6"/>
    <w:rsid w:val="00883D2C"/>
    <w:rsid w:val="00883E26"/>
    <w:rsid w:val="00884320"/>
    <w:rsid w:val="00884864"/>
    <w:rsid w:val="00884875"/>
    <w:rsid w:val="00884996"/>
    <w:rsid w:val="008849AC"/>
    <w:rsid w:val="008849CE"/>
    <w:rsid w:val="00884A36"/>
    <w:rsid w:val="00884E91"/>
    <w:rsid w:val="0088549F"/>
    <w:rsid w:val="00885CEA"/>
    <w:rsid w:val="00885E94"/>
    <w:rsid w:val="00885F1C"/>
    <w:rsid w:val="00886023"/>
    <w:rsid w:val="00886485"/>
    <w:rsid w:val="008864C9"/>
    <w:rsid w:val="0088651B"/>
    <w:rsid w:val="008866F6"/>
    <w:rsid w:val="00886A40"/>
    <w:rsid w:val="00886C98"/>
    <w:rsid w:val="008872E9"/>
    <w:rsid w:val="00887309"/>
    <w:rsid w:val="008874F7"/>
    <w:rsid w:val="00887683"/>
    <w:rsid w:val="00887D24"/>
    <w:rsid w:val="0089085B"/>
    <w:rsid w:val="008908AC"/>
    <w:rsid w:val="00890C68"/>
    <w:rsid w:val="00890DCA"/>
    <w:rsid w:val="00890DF8"/>
    <w:rsid w:val="00890E70"/>
    <w:rsid w:val="00890ECB"/>
    <w:rsid w:val="00890F94"/>
    <w:rsid w:val="00890F9B"/>
    <w:rsid w:val="00891481"/>
    <w:rsid w:val="00891486"/>
    <w:rsid w:val="008916CB"/>
    <w:rsid w:val="008917AB"/>
    <w:rsid w:val="00891A34"/>
    <w:rsid w:val="00891C1A"/>
    <w:rsid w:val="00891D0B"/>
    <w:rsid w:val="00891D8D"/>
    <w:rsid w:val="0089233E"/>
    <w:rsid w:val="00892419"/>
    <w:rsid w:val="00892921"/>
    <w:rsid w:val="00892B44"/>
    <w:rsid w:val="00893272"/>
    <w:rsid w:val="00893494"/>
    <w:rsid w:val="0089356E"/>
    <w:rsid w:val="00893587"/>
    <w:rsid w:val="0089381F"/>
    <w:rsid w:val="00893829"/>
    <w:rsid w:val="0089393B"/>
    <w:rsid w:val="008939E8"/>
    <w:rsid w:val="00893C93"/>
    <w:rsid w:val="00893DFA"/>
    <w:rsid w:val="00893F1F"/>
    <w:rsid w:val="00894068"/>
    <w:rsid w:val="008943B1"/>
    <w:rsid w:val="008945CD"/>
    <w:rsid w:val="0089468D"/>
    <w:rsid w:val="00894BD2"/>
    <w:rsid w:val="00894D72"/>
    <w:rsid w:val="00894E19"/>
    <w:rsid w:val="00894E52"/>
    <w:rsid w:val="00895442"/>
    <w:rsid w:val="00895653"/>
    <w:rsid w:val="00895698"/>
    <w:rsid w:val="008957C6"/>
    <w:rsid w:val="00895905"/>
    <w:rsid w:val="00895AF3"/>
    <w:rsid w:val="00896051"/>
    <w:rsid w:val="0089622D"/>
    <w:rsid w:val="008963D5"/>
    <w:rsid w:val="00896649"/>
    <w:rsid w:val="008968C7"/>
    <w:rsid w:val="008969B2"/>
    <w:rsid w:val="00896C79"/>
    <w:rsid w:val="00897295"/>
    <w:rsid w:val="008972D3"/>
    <w:rsid w:val="008974E5"/>
    <w:rsid w:val="00897B99"/>
    <w:rsid w:val="008A0032"/>
    <w:rsid w:val="008A00E2"/>
    <w:rsid w:val="008A017C"/>
    <w:rsid w:val="008A01A0"/>
    <w:rsid w:val="008A0207"/>
    <w:rsid w:val="008A028F"/>
    <w:rsid w:val="008A086F"/>
    <w:rsid w:val="008A1037"/>
    <w:rsid w:val="008A132F"/>
    <w:rsid w:val="008A1364"/>
    <w:rsid w:val="008A1A2D"/>
    <w:rsid w:val="008A1B63"/>
    <w:rsid w:val="008A1F0D"/>
    <w:rsid w:val="008A1F49"/>
    <w:rsid w:val="008A26D9"/>
    <w:rsid w:val="008A2930"/>
    <w:rsid w:val="008A2A60"/>
    <w:rsid w:val="008A2A9B"/>
    <w:rsid w:val="008A2D15"/>
    <w:rsid w:val="008A2D34"/>
    <w:rsid w:val="008A2DE9"/>
    <w:rsid w:val="008A2E49"/>
    <w:rsid w:val="008A2E62"/>
    <w:rsid w:val="008A2EDF"/>
    <w:rsid w:val="008A321A"/>
    <w:rsid w:val="008A3264"/>
    <w:rsid w:val="008A397F"/>
    <w:rsid w:val="008A3C94"/>
    <w:rsid w:val="008A3F3C"/>
    <w:rsid w:val="008A4435"/>
    <w:rsid w:val="008A4587"/>
    <w:rsid w:val="008A47D7"/>
    <w:rsid w:val="008A4B6F"/>
    <w:rsid w:val="008A4C1A"/>
    <w:rsid w:val="008A4DCA"/>
    <w:rsid w:val="008A4E1D"/>
    <w:rsid w:val="008A4E48"/>
    <w:rsid w:val="008A4F81"/>
    <w:rsid w:val="008A5311"/>
    <w:rsid w:val="008A532C"/>
    <w:rsid w:val="008A5368"/>
    <w:rsid w:val="008A54B5"/>
    <w:rsid w:val="008A5731"/>
    <w:rsid w:val="008A5B39"/>
    <w:rsid w:val="008A5CB0"/>
    <w:rsid w:val="008A5D2D"/>
    <w:rsid w:val="008A5DB9"/>
    <w:rsid w:val="008A6067"/>
    <w:rsid w:val="008A61CC"/>
    <w:rsid w:val="008A6752"/>
    <w:rsid w:val="008A6932"/>
    <w:rsid w:val="008A70AA"/>
    <w:rsid w:val="008A70EA"/>
    <w:rsid w:val="008A733D"/>
    <w:rsid w:val="008A740E"/>
    <w:rsid w:val="008A7442"/>
    <w:rsid w:val="008A74F1"/>
    <w:rsid w:val="008A7743"/>
    <w:rsid w:val="008A7AC4"/>
    <w:rsid w:val="008A7F4E"/>
    <w:rsid w:val="008B0006"/>
    <w:rsid w:val="008B0027"/>
    <w:rsid w:val="008B0054"/>
    <w:rsid w:val="008B0150"/>
    <w:rsid w:val="008B0311"/>
    <w:rsid w:val="008B033B"/>
    <w:rsid w:val="008B05A3"/>
    <w:rsid w:val="008B095D"/>
    <w:rsid w:val="008B10A1"/>
    <w:rsid w:val="008B1566"/>
    <w:rsid w:val="008B1727"/>
    <w:rsid w:val="008B1915"/>
    <w:rsid w:val="008B19DA"/>
    <w:rsid w:val="008B246A"/>
    <w:rsid w:val="008B247C"/>
    <w:rsid w:val="008B2B40"/>
    <w:rsid w:val="008B2BDA"/>
    <w:rsid w:val="008B2C11"/>
    <w:rsid w:val="008B2C65"/>
    <w:rsid w:val="008B2E3D"/>
    <w:rsid w:val="008B2E8D"/>
    <w:rsid w:val="008B3368"/>
    <w:rsid w:val="008B337B"/>
    <w:rsid w:val="008B357B"/>
    <w:rsid w:val="008B3612"/>
    <w:rsid w:val="008B3661"/>
    <w:rsid w:val="008B366F"/>
    <w:rsid w:val="008B3692"/>
    <w:rsid w:val="008B396C"/>
    <w:rsid w:val="008B3BCF"/>
    <w:rsid w:val="008B3C74"/>
    <w:rsid w:val="008B433A"/>
    <w:rsid w:val="008B5497"/>
    <w:rsid w:val="008B566E"/>
    <w:rsid w:val="008B5867"/>
    <w:rsid w:val="008B5914"/>
    <w:rsid w:val="008B5930"/>
    <w:rsid w:val="008B599C"/>
    <w:rsid w:val="008B59EB"/>
    <w:rsid w:val="008B5E2C"/>
    <w:rsid w:val="008B5F08"/>
    <w:rsid w:val="008B6019"/>
    <w:rsid w:val="008B6079"/>
    <w:rsid w:val="008B6106"/>
    <w:rsid w:val="008B61E7"/>
    <w:rsid w:val="008B6302"/>
    <w:rsid w:val="008B65F9"/>
    <w:rsid w:val="008B6EE2"/>
    <w:rsid w:val="008B70FA"/>
    <w:rsid w:val="008B75A0"/>
    <w:rsid w:val="008B7C6C"/>
    <w:rsid w:val="008B7CE4"/>
    <w:rsid w:val="008B7DD1"/>
    <w:rsid w:val="008C02C0"/>
    <w:rsid w:val="008C0364"/>
    <w:rsid w:val="008C0740"/>
    <w:rsid w:val="008C0904"/>
    <w:rsid w:val="008C0DBA"/>
    <w:rsid w:val="008C132C"/>
    <w:rsid w:val="008C1789"/>
    <w:rsid w:val="008C1B8D"/>
    <w:rsid w:val="008C1F11"/>
    <w:rsid w:val="008C20FD"/>
    <w:rsid w:val="008C2C12"/>
    <w:rsid w:val="008C2FBD"/>
    <w:rsid w:val="008C311D"/>
    <w:rsid w:val="008C33CE"/>
    <w:rsid w:val="008C377F"/>
    <w:rsid w:val="008C38EA"/>
    <w:rsid w:val="008C3B34"/>
    <w:rsid w:val="008C3FBF"/>
    <w:rsid w:val="008C42FB"/>
    <w:rsid w:val="008C45B6"/>
    <w:rsid w:val="008C4798"/>
    <w:rsid w:val="008C4B22"/>
    <w:rsid w:val="008C4B5A"/>
    <w:rsid w:val="008C4C4A"/>
    <w:rsid w:val="008C4D6B"/>
    <w:rsid w:val="008C4F3D"/>
    <w:rsid w:val="008C55D0"/>
    <w:rsid w:val="008C578A"/>
    <w:rsid w:val="008C5FF2"/>
    <w:rsid w:val="008C66CF"/>
    <w:rsid w:val="008C686A"/>
    <w:rsid w:val="008C6875"/>
    <w:rsid w:val="008C692E"/>
    <w:rsid w:val="008C6A6C"/>
    <w:rsid w:val="008C6B34"/>
    <w:rsid w:val="008C6D8C"/>
    <w:rsid w:val="008C6DE5"/>
    <w:rsid w:val="008C6E47"/>
    <w:rsid w:val="008C6E97"/>
    <w:rsid w:val="008C6FC6"/>
    <w:rsid w:val="008C732F"/>
    <w:rsid w:val="008C7389"/>
    <w:rsid w:val="008C76E5"/>
    <w:rsid w:val="008C7AB5"/>
    <w:rsid w:val="008C7C10"/>
    <w:rsid w:val="008D0370"/>
    <w:rsid w:val="008D0385"/>
    <w:rsid w:val="008D0618"/>
    <w:rsid w:val="008D0769"/>
    <w:rsid w:val="008D08EF"/>
    <w:rsid w:val="008D0AE7"/>
    <w:rsid w:val="008D0F3E"/>
    <w:rsid w:val="008D0F5E"/>
    <w:rsid w:val="008D114E"/>
    <w:rsid w:val="008D1185"/>
    <w:rsid w:val="008D134E"/>
    <w:rsid w:val="008D17B6"/>
    <w:rsid w:val="008D1C7D"/>
    <w:rsid w:val="008D1C7E"/>
    <w:rsid w:val="008D1C90"/>
    <w:rsid w:val="008D1E9F"/>
    <w:rsid w:val="008D2044"/>
    <w:rsid w:val="008D21AC"/>
    <w:rsid w:val="008D23EF"/>
    <w:rsid w:val="008D2820"/>
    <w:rsid w:val="008D2825"/>
    <w:rsid w:val="008D2A6D"/>
    <w:rsid w:val="008D2FF2"/>
    <w:rsid w:val="008D3312"/>
    <w:rsid w:val="008D3357"/>
    <w:rsid w:val="008D34E3"/>
    <w:rsid w:val="008D34E5"/>
    <w:rsid w:val="008D36F3"/>
    <w:rsid w:val="008D36FC"/>
    <w:rsid w:val="008D3704"/>
    <w:rsid w:val="008D3ED9"/>
    <w:rsid w:val="008D41FE"/>
    <w:rsid w:val="008D4208"/>
    <w:rsid w:val="008D4663"/>
    <w:rsid w:val="008D4D1D"/>
    <w:rsid w:val="008D4F0A"/>
    <w:rsid w:val="008D546E"/>
    <w:rsid w:val="008D55E0"/>
    <w:rsid w:val="008D5AD5"/>
    <w:rsid w:val="008D6059"/>
    <w:rsid w:val="008D6598"/>
    <w:rsid w:val="008D6870"/>
    <w:rsid w:val="008D6BF3"/>
    <w:rsid w:val="008D6C03"/>
    <w:rsid w:val="008D6D93"/>
    <w:rsid w:val="008D6EB2"/>
    <w:rsid w:val="008D6F52"/>
    <w:rsid w:val="008D6F9A"/>
    <w:rsid w:val="008D71C4"/>
    <w:rsid w:val="008D7338"/>
    <w:rsid w:val="008D7366"/>
    <w:rsid w:val="008D74F5"/>
    <w:rsid w:val="008D78A3"/>
    <w:rsid w:val="008D78BA"/>
    <w:rsid w:val="008D78D8"/>
    <w:rsid w:val="008D7A72"/>
    <w:rsid w:val="008D7EF6"/>
    <w:rsid w:val="008E01CA"/>
    <w:rsid w:val="008E05F2"/>
    <w:rsid w:val="008E063C"/>
    <w:rsid w:val="008E0CC0"/>
    <w:rsid w:val="008E128B"/>
    <w:rsid w:val="008E1693"/>
    <w:rsid w:val="008E16DD"/>
    <w:rsid w:val="008E1838"/>
    <w:rsid w:val="008E18E4"/>
    <w:rsid w:val="008E234D"/>
    <w:rsid w:val="008E29AC"/>
    <w:rsid w:val="008E2C03"/>
    <w:rsid w:val="008E30B5"/>
    <w:rsid w:val="008E324A"/>
    <w:rsid w:val="008E32CE"/>
    <w:rsid w:val="008E3848"/>
    <w:rsid w:val="008E3B59"/>
    <w:rsid w:val="008E3BEA"/>
    <w:rsid w:val="008E3C7C"/>
    <w:rsid w:val="008E3D6E"/>
    <w:rsid w:val="008E4614"/>
    <w:rsid w:val="008E5069"/>
    <w:rsid w:val="008E5281"/>
    <w:rsid w:val="008E57BC"/>
    <w:rsid w:val="008E5A6B"/>
    <w:rsid w:val="008E5BFA"/>
    <w:rsid w:val="008E63C1"/>
    <w:rsid w:val="008E69F7"/>
    <w:rsid w:val="008E6BB5"/>
    <w:rsid w:val="008E6BC3"/>
    <w:rsid w:val="008E6ED4"/>
    <w:rsid w:val="008E7130"/>
    <w:rsid w:val="008E71EA"/>
    <w:rsid w:val="008E744F"/>
    <w:rsid w:val="008E7492"/>
    <w:rsid w:val="008E753A"/>
    <w:rsid w:val="008E77D6"/>
    <w:rsid w:val="008E7925"/>
    <w:rsid w:val="008E796F"/>
    <w:rsid w:val="008E7BF2"/>
    <w:rsid w:val="008F0016"/>
    <w:rsid w:val="008F014A"/>
    <w:rsid w:val="008F04E1"/>
    <w:rsid w:val="008F0887"/>
    <w:rsid w:val="008F0AAC"/>
    <w:rsid w:val="008F0B5E"/>
    <w:rsid w:val="008F0BE3"/>
    <w:rsid w:val="008F0CA2"/>
    <w:rsid w:val="008F0F8E"/>
    <w:rsid w:val="008F1391"/>
    <w:rsid w:val="008F17CC"/>
    <w:rsid w:val="008F1C37"/>
    <w:rsid w:val="008F1EA3"/>
    <w:rsid w:val="008F2114"/>
    <w:rsid w:val="008F253A"/>
    <w:rsid w:val="008F2B39"/>
    <w:rsid w:val="008F2C76"/>
    <w:rsid w:val="008F30CD"/>
    <w:rsid w:val="008F33FF"/>
    <w:rsid w:val="008F3773"/>
    <w:rsid w:val="008F3778"/>
    <w:rsid w:val="008F3A73"/>
    <w:rsid w:val="008F3D93"/>
    <w:rsid w:val="008F3E4E"/>
    <w:rsid w:val="008F3F54"/>
    <w:rsid w:val="008F411D"/>
    <w:rsid w:val="008F414B"/>
    <w:rsid w:val="008F442E"/>
    <w:rsid w:val="008F46E5"/>
    <w:rsid w:val="008F48F1"/>
    <w:rsid w:val="008F492E"/>
    <w:rsid w:val="008F4A72"/>
    <w:rsid w:val="008F4E2A"/>
    <w:rsid w:val="008F5CF5"/>
    <w:rsid w:val="008F5E6C"/>
    <w:rsid w:val="008F5E8D"/>
    <w:rsid w:val="008F5FC6"/>
    <w:rsid w:val="008F60E8"/>
    <w:rsid w:val="008F6336"/>
    <w:rsid w:val="008F6927"/>
    <w:rsid w:val="008F6AB9"/>
    <w:rsid w:val="008F6BAF"/>
    <w:rsid w:val="008F6BF8"/>
    <w:rsid w:val="008F6DAC"/>
    <w:rsid w:val="008F7651"/>
    <w:rsid w:val="008F783A"/>
    <w:rsid w:val="008F7CDF"/>
    <w:rsid w:val="008F7FDD"/>
    <w:rsid w:val="0090009B"/>
    <w:rsid w:val="009000AF"/>
    <w:rsid w:val="00900106"/>
    <w:rsid w:val="009002FE"/>
    <w:rsid w:val="00900730"/>
    <w:rsid w:val="009009D2"/>
    <w:rsid w:val="00900ABE"/>
    <w:rsid w:val="0090106E"/>
    <w:rsid w:val="009010DD"/>
    <w:rsid w:val="00901396"/>
    <w:rsid w:val="009013C2"/>
    <w:rsid w:val="00901551"/>
    <w:rsid w:val="009015E2"/>
    <w:rsid w:val="0090176A"/>
    <w:rsid w:val="00901961"/>
    <w:rsid w:val="00901D06"/>
    <w:rsid w:val="0090202C"/>
    <w:rsid w:val="0090222F"/>
    <w:rsid w:val="009024F8"/>
    <w:rsid w:val="00902AAF"/>
    <w:rsid w:val="00902F41"/>
    <w:rsid w:val="00903489"/>
    <w:rsid w:val="00903568"/>
    <w:rsid w:val="009035F4"/>
    <w:rsid w:val="009036A8"/>
    <w:rsid w:val="00903F80"/>
    <w:rsid w:val="00904188"/>
    <w:rsid w:val="00904616"/>
    <w:rsid w:val="00904A0E"/>
    <w:rsid w:val="00904BBA"/>
    <w:rsid w:val="00904C0A"/>
    <w:rsid w:val="009053E7"/>
    <w:rsid w:val="0090574A"/>
    <w:rsid w:val="009057E4"/>
    <w:rsid w:val="009059EC"/>
    <w:rsid w:val="00906429"/>
    <w:rsid w:val="009068B6"/>
    <w:rsid w:val="00906B2D"/>
    <w:rsid w:val="00906C13"/>
    <w:rsid w:val="00907016"/>
    <w:rsid w:val="009072F9"/>
    <w:rsid w:val="009079CA"/>
    <w:rsid w:val="00907B77"/>
    <w:rsid w:val="00907D21"/>
    <w:rsid w:val="00907F66"/>
    <w:rsid w:val="0091006E"/>
    <w:rsid w:val="009101CF"/>
    <w:rsid w:val="0091027B"/>
    <w:rsid w:val="009104F9"/>
    <w:rsid w:val="009105CB"/>
    <w:rsid w:val="00910828"/>
    <w:rsid w:val="009109F6"/>
    <w:rsid w:val="00911206"/>
    <w:rsid w:val="00911456"/>
    <w:rsid w:val="009116FE"/>
    <w:rsid w:val="0091199E"/>
    <w:rsid w:val="00911F85"/>
    <w:rsid w:val="009122C0"/>
    <w:rsid w:val="00912667"/>
    <w:rsid w:val="00912B0C"/>
    <w:rsid w:val="00912BBA"/>
    <w:rsid w:val="00912FE5"/>
    <w:rsid w:val="0091304C"/>
    <w:rsid w:val="00913EDC"/>
    <w:rsid w:val="009140E9"/>
    <w:rsid w:val="009141FF"/>
    <w:rsid w:val="00914254"/>
    <w:rsid w:val="009144D3"/>
    <w:rsid w:val="00914551"/>
    <w:rsid w:val="00914680"/>
    <w:rsid w:val="00914732"/>
    <w:rsid w:val="00914838"/>
    <w:rsid w:val="00914D00"/>
    <w:rsid w:val="00915010"/>
    <w:rsid w:val="0091513D"/>
    <w:rsid w:val="009155C8"/>
    <w:rsid w:val="00915659"/>
    <w:rsid w:val="0091585D"/>
    <w:rsid w:val="00915B42"/>
    <w:rsid w:val="00916232"/>
    <w:rsid w:val="00916316"/>
    <w:rsid w:val="00916674"/>
    <w:rsid w:val="009166DE"/>
    <w:rsid w:val="009168F2"/>
    <w:rsid w:val="00916A37"/>
    <w:rsid w:val="00916D09"/>
    <w:rsid w:val="00916D31"/>
    <w:rsid w:val="00916EB4"/>
    <w:rsid w:val="009170BD"/>
    <w:rsid w:val="00917581"/>
    <w:rsid w:val="00917621"/>
    <w:rsid w:val="00917826"/>
    <w:rsid w:val="00917A51"/>
    <w:rsid w:val="00917D3E"/>
    <w:rsid w:val="00917EC6"/>
    <w:rsid w:val="0092026F"/>
    <w:rsid w:val="009203E6"/>
    <w:rsid w:val="00920746"/>
    <w:rsid w:val="009208F1"/>
    <w:rsid w:val="00920A2E"/>
    <w:rsid w:val="00920C18"/>
    <w:rsid w:val="00920EA6"/>
    <w:rsid w:val="00921016"/>
    <w:rsid w:val="0092103C"/>
    <w:rsid w:val="00921094"/>
    <w:rsid w:val="00921544"/>
    <w:rsid w:val="00921624"/>
    <w:rsid w:val="00921B44"/>
    <w:rsid w:val="00921C23"/>
    <w:rsid w:val="00921D93"/>
    <w:rsid w:val="00921EAE"/>
    <w:rsid w:val="00921FE8"/>
    <w:rsid w:val="009228ED"/>
    <w:rsid w:val="00922B50"/>
    <w:rsid w:val="00922C6D"/>
    <w:rsid w:val="00922C89"/>
    <w:rsid w:val="00922D8E"/>
    <w:rsid w:val="00922D94"/>
    <w:rsid w:val="00922DA1"/>
    <w:rsid w:val="00922E78"/>
    <w:rsid w:val="0092336B"/>
    <w:rsid w:val="00923798"/>
    <w:rsid w:val="00923857"/>
    <w:rsid w:val="00923895"/>
    <w:rsid w:val="00923950"/>
    <w:rsid w:val="009239BA"/>
    <w:rsid w:val="00923AAB"/>
    <w:rsid w:val="00923C0D"/>
    <w:rsid w:val="0092431E"/>
    <w:rsid w:val="00924373"/>
    <w:rsid w:val="009246CC"/>
    <w:rsid w:val="00924C98"/>
    <w:rsid w:val="00924D9D"/>
    <w:rsid w:val="0092506A"/>
    <w:rsid w:val="009251D9"/>
    <w:rsid w:val="00925328"/>
    <w:rsid w:val="0092552C"/>
    <w:rsid w:val="0092596E"/>
    <w:rsid w:val="009262BF"/>
    <w:rsid w:val="009262C3"/>
    <w:rsid w:val="009264D2"/>
    <w:rsid w:val="00926C14"/>
    <w:rsid w:val="00926D1B"/>
    <w:rsid w:val="00926E73"/>
    <w:rsid w:val="00926EEE"/>
    <w:rsid w:val="0092737A"/>
    <w:rsid w:val="00927380"/>
    <w:rsid w:val="009276CC"/>
    <w:rsid w:val="009276F0"/>
    <w:rsid w:val="00927976"/>
    <w:rsid w:val="00927DCA"/>
    <w:rsid w:val="00930071"/>
    <w:rsid w:val="009304EA"/>
    <w:rsid w:val="00930C97"/>
    <w:rsid w:val="00930F2C"/>
    <w:rsid w:val="009311AE"/>
    <w:rsid w:val="009312AC"/>
    <w:rsid w:val="009312D8"/>
    <w:rsid w:val="0093160C"/>
    <w:rsid w:val="009316F1"/>
    <w:rsid w:val="00931838"/>
    <w:rsid w:val="0093183A"/>
    <w:rsid w:val="00931B01"/>
    <w:rsid w:val="00931D3C"/>
    <w:rsid w:val="00931E9D"/>
    <w:rsid w:val="0093243A"/>
    <w:rsid w:val="00932602"/>
    <w:rsid w:val="009326F2"/>
    <w:rsid w:val="0093281E"/>
    <w:rsid w:val="009329EA"/>
    <w:rsid w:val="00932C9C"/>
    <w:rsid w:val="00932F5E"/>
    <w:rsid w:val="00932FC7"/>
    <w:rsid w:val="00933148"/>
    <w:rsid w:val="0093324E"/>
    <w:rsid w:val="00933301"/>
    <w:rsid w:val="009333F7"/>
    <w:rsid w:val="00933910"/>
    <w:rsid w:val="00933A76"/>
    <w:rsid w:val="00933CC7"/>
    <w:rsid w:val="00933E2E"/>
    <w:rsid w:val="009342D5"/>
    <w:rsid w:val="009343B5"/>
    <w:rsid w:val="00934485"/>
    <w:rsid w:val="009345C9"/>
    <w:rsid w:val="00934C1A"/>
    <w:rsid w:val="00934E98"/>
    <w:rsid w:val="009354C4"/>
    <w:rsid w:val="0093557D"/>
    <w:rsid w:val="009356C9"/>
    <w:rsid w:val="009357C6"/>
    <w:rsid w:val="0093585E"/>
    <w:rsid w:val="00935900"/>
    <w:rsid w:val="00935B2A"/>
    <w:rsid w:val="00935BE4"/>
    <w:rsid w:val="00935EA9"/>
    <w:rsid w:val="00936128"/>
    <w:rsid w:val="0093625D"/>
    <w:rsid w:val="0093629B"/>
    <w:rsid w:val="00936364"/>
    <w:rsid w:val="00936968"/>
    <w:rsid w:val="00936A72"/>
    <w:rsid w:val="00936E46"/>
    <w:rsid w:val="009376F1"/>
    <w:rsid w:val="00937741"/>
    <w:rsid w:val="009377DB"/>
    <w:rsid w:val="00937E7B"/>
    <w:rsid w:val="009400C5"/>
    <w:rsid w:val="009403B1"/>
    <w:rsid w:val="00940530"/>
    <w:rsid w:val="00940671"/>
    <w:rsid w:val="00940888"/>
    <w:rsid w:val="009409FF"/>
    <w:rsid w:val="00940BEB"/>
    <w:rsid w:val="00940DC3"/>
    <w:rsid w:val="00940EEC"/>
    <w:rsid w:val="009413EC"/>
    <w:rsid w:val="009415AF"/>
    <w:rsid w:val="0094169A"/>
    <w:rsid w:val="009416ED"/>
    <w:rsid w:val="009416F2"/>
    <w:rsid w:val="0094188F"/>
    <w:rsid w:val="00941BAB"/>
    <w:rsid w:val="00941C0A"/>
    <w:rsid w:val="00941DAA"/>
    <w:rsid w:val="00941E7A"/>
    <w:rsid w:val="00941FA4"/>
    <w:rsid w:val="00942375"/>
    <w:rsid w:val="009427AC"/>
    <w:rsid w:val="0094297B"/>
    <w:rsid w:val="00942B28"/>
    <w:rsid w:val="009434CD"/>
    <w:rsid w:val="0094393B"/>
    <w:rsid w:val="00943A72"/>
    <w:rsid w:val="00943CEA"/>
    <w:rsid w:val="00943D84"/>
    <w:rsid w:val="00943F1C"/>
    <w:rsid w:val="0094407A"/>
    <w:rsid w:val="009440BD"/>
    <w:rsid w:val="009446FF"/>
    <w:rsid w:val="00944899"/>
    <w:rsid w:val="00944B16"/>
    <w:rsid w:val="009450D2"/>
    <w:rsid w:val="00945887"/>
    <w:rsid w:val="009458AE"/>
    <w:rsid w:val="00945B69"/>
    <w:rsid w:val="00945E02"/>
    <w:rsid w:val="009464BD"/>
    <w:rsid w:val="00946B9E"/>
    <w:rsid w:val="00946C55"/>
    <w:rsid w:val="00946CAE"/>
    <w:rsid w:val="00946EFA"/>
    <w:rsid w:val="00947154"/>
    <w:rsid w:val="0094729D"/>
    <w:rsid w:val="00947474"/>
    <w:rsid w:val="009474E4"/>
    <w:rsid w:val="009477CD"/>
    <w:rsid w:val="00947A36"/>
    <w:rsid w:val="00947D67"/>
    <w:rsid w:val="00947F15"/>
    <w:rsid w:val="009504AE"/>
    <w:rsid w:val="009509E8"/>
    <w:rsid w:val="00950A6B"/>
    <w:rsid w:val="00950ED4"/>
    <w:rsid w:val="00950EEF"/>
    <w:rsid w:val="009510A9"/>
    <w:rsid w:val="0095142A"/>
    <w:rsid w:val="009520AB"/>
    <w:rsid w:val="00952108"/>
    <w:rsid w:val="009521CE"/>
    <w:rsid w:val="009524CB"/>
    <w:rsid w:val="0095288F"/>
    <w:rsid w:val="009528C1"/>
    <w:rsid w:val="00952A31"/>
    <w:rsid w:val="00952ABA"/>
    <w:rsid w:val="00952BDD"/>
    <w:rsid w:val="00952CFE"/>
    <w:rsid w:val="00952E47"/>
    <w:rsid w:val="00952E87"/>
    <w:rsid w:val="00953177"/>
    <w:rsid w:val="009531B7"/>
    <w:rsid w:val="009532F2"/>
    <w:rsid w:val="00953302"/>
    <w:rsid w:val="00953584"/>
    <w:rsid w:val="009536B8"/>
    <w:rsid w:val="009537FE"/>
    <w:rsid w:val="0095395E"/>
    <w:rsid w:val="00953D14"/>
    <w:rsid w:val="00954E5C"/>
    <w:rsid w:val="00955101"/>
    <w:rsid w:val="009551AD"/>
    <w:rsid w:val="00955398"/>
    <w:rsid w:val="00955412"/>
    <w:rsid w:val="009555E6"/>
    <w:rsid w:val="0095567A"/>
    <w:rsid w:val="00955799"/>
    <w:rsid w:val="00955E2D"/>
    <w:rsid w:val="009564CA"/>
    <w:rsid w:val="00956619"/>
    <w:rsid w:val="00956902"/>
    <w:rsid w:val="0095692F"/>
    <w:rsid w:val="00956AD0"/>
    <w:rsid w:val="00956B6D"/>
    <w:rsid w:val="00956E9D"/>
    <w:rsid w:val="009574F8"/>
    <w:rsid w:val="0095774C"/>
    <w:rsid w:val="00957DEF"/>
    <w:rsid w:val="00957E82"/>
    <w:rsid w:val="009601B5"/>
    <w:rsid w:val="009602AF"/>
    <w:rsid w:val="009605C4"/>
    <w:rsid w:val="009607F0"/>
    <w:rsid w:val="009609BD"/>
    <w:rsid w:val="00960A71"/>
    <w:rsid w:val="00960DE4"/>
    <w:rsid w:val="00960ED2"/>
    <w:rsid w:val="00961025"/>
    <w:rsid w:val="00961C3B"/>
    <w:rsid w:val="0096221F"/>
    <w:rsid w:val="00962295"/>
    <w:rsid w:val="00962758"/>
    <w:rsid w:val="00962988"/>
    <w:rsid w:val="00963615"/>
    <w:rsid w:val="0096385B"/>
    <w:rsid w:val="009638B4"/>
    <w:rsid w:val="00963E73"/>
    <w:rsid w:val="009640A4"/>
    <w:rsid w:val="009640C3"/>
    <w:rsid w:val="009644E3"/>
    <w:rsid w:val="00964683"/>
    <w:rsid w:val="00964BC2"/>
    <w:rsid w:val="00964C91"/>
    <w:rsid w:val="00964CC5"/>
    <w:rsid w:val="00964E53"/>
    <w:rsid w:val="0096511E"/>
    <w:rsid w:val="009651AF"/>
    <w:rsid w:val="009651EB"/>
    <w:rsid w:val="0096529D"/>
    <w:rsid w:val="0096549C"/>
    <w:rsid w:val="00965A39"/>
    <w:rsid w:val="00965D79"/>
    <w:rsid w:val="00965DEF"/>
    <w:rsid w:val="009661AE"/>
    <w:rsid w:val="00966255"/>
    <w:rsid w:val="00966587"/>
    <w:rsid w:val="00966EF9"/>
    <w:rsid w:val="009672F0"/>
    <w:rsid w:val="009674CA"/>
    <w:rsid w:val="00967529"/>
    <w:rsid w:val="00967D21"/>
    <w:rsid w:val="00970064"/>
    <w:rsid w:val="00970174"/>
    <w:rsid w:val="009701D9"/>
    <w:rsid w:val="0097097C"/>
    <w:rsid w:val="00970AB9"/>
    <w:rsid w:val="00970B2D"/>
    <w:rsid w:val="00970CB3"/>
    <w:rsid w:val="00970DEF"/>
    <w:rsid w:val="00970E3C"/>
    <w:rsid w:val="0097112B"/>
    <w:rsid w:val="009712C2"/>
    <w:rsid w:val="00971964"/>
    <w:rsid w:val="00971C6F"/>
    <w:rsid w:val="00971F66"/>
    <w:rsid w:val="00971F74"/>
    <w:rsid w:val="00972002"/>
    <w:rsid w:val="009720A1"/>
    <w:rsid w:val="00972940"/>
    <w:rsid w:val="00972BED"/>
    <w:rsid w:val="00972CD9"/>
    <w:rsid w:val="00973423"/>
    <w:rsid w:val="00973EF9"/>
    <w:rsid w:val="00974294"/>
    <w:rsid w:val="00974971"/>
    <w:rsid w:val="00974B04"/>
    <w:rsid w:val="00974BC0"/>
    <w:rsid w:val="00974C5F"/>
    <w:rsid w:val="00975116"/>
    <w:rsid w:val="00975366"/>
    <w:rsid w:val="00975502"/>
    <w:rsid w:val="00975967"/>
    <w:rsid w:val="009759C6"/>
    <w:rsid w:val="00975A35"/>
    <w:rsid w:val="009760D7"/>
    <w:rsid w:val="0097643F"/>
    <w:rsid w:val="009764BD"/>
    <w:rsid w:val="009767CA"/>
    <w:rsid w:val="00976EAC"/>
    <w:rsid w:val="00976FA3"/>
    <w:rsid w:val="009778A1"/>
    <w:rsid w:val="0097790F"/>
    <w:rsid w:val="00977A3E"/>
    <w:rsid w:val="00977CE6"/>
    <w:rsid w:val="00977FF8"/>
    <w:rsid w:val="00980007"/>
    <w:rsid w:val="009800C3"/>
    <w:rsid w:val="00980185"/>
    <w:rsid w:val="0098024C"/>
    <w:rsid w:val="009809F9"/>
    <w:rsid w:val="00980B76"/>
    <w:rsid w:val="00980FDF"/>
    <w:rsid w:val="0098104F"/>
    <w:rsid w:val="00981289"/>
    <w:rsid w:val="009814E0"/>
    <w:rsid w:val="00981659"/>
    <w:rsid w:val="0098168A"/>
    <w:rsid w:val="009816E6"/>
    <w:rsid w:val="0098176C"/>
    <w:rsid w:val="0098184C"/>
    <w:rsid w:val="00981C0A"/>
    <w:rsid w:val="00981CA3"/>
    <w:rsid w:val="0098201D"/>
    <w:rsid w:val="009820EB"/>
    <w:rsid w:val="009821AE"/>
    <w:rsid w:val="009821B1"/>
    <w:rsid w:val="009823EA"/>
    <w:rsid w:val="0098268A"/>
    <w:rsid w:val="00982A0F"/>
    <w:rsid w:val="00982A59"/>
    <w:rsid w:val="00982D2C"/>
    <w:rsid w:val="00983078"/>
    <w:rsid w:val="00983101"/>
    <w:rsid w:val="00983114"/>
    <w:rsid w:val="00983158"/>
    <w:rsid w:val="009832A2"/>
    <w:rsid w:val="009832E3"/>
    <w:rsid w:val="00983338"/>
    <w:rsid w:val="00983A2A"/>
    <w:rsid w:val="00983F3C"/>
    <w:rsid w:val="009841E7"/>
    <w:rsid w:val="009845EB"/>
    <w:rsid w:val="009846B5"/>
    <w:rsid w:val="00984C52"/>
    <w:rsid w:val="00984FE7"/>
    <w:rsid w:val="00985099"/>
    <w:rsid w:val="009852BE"/>
    <w:rsid w:val="00985391"/>
    <w:rsid w:val="009856FB"/>
    <w:rsid w:val="009857B8"/>
    <w:rsid w:val="009861C0"/>
    <w:rsid w:val="009861F6"/>
    <w:rsid w:val="00986517"/>
    <w:rsid w:val="0098672F"/>
    <w:rsid w:val="00986D44"/>
    <w:rsid w:val="00987248"/>
    <w:rsid w:val="009877A4"/>
    <w:rsid w:val="00987EB9"/>
    <w:rsid w:val="00987FD2"/>
    <w:rsid w:val="00990336"/>
    <w:rsid w:val="0099063E"/>
    <w:rsid w:val="00990AD7"/>
    <w:rsid w:val="00990C33"/>
    <w:rsid w:val="00990D73"/>
    <w:rsid w:val="00990D7A"/>
    <w:rsid w:val="00990D9A"/>
    <w:rsid w:val="00990DB6"/>
    <w:rsid w:val="00990F66"/>
    <w:rsid w:val="00990F76"/>
    <w:rsid w:val="00991060"/>
    <w:rsid w:val="009911C3"/>
    <w:rsid w:val="009912AE"/>
    <w:rsid w:val="0099146A"/>
    <w:rsid w:val="00991BC3"/>
    <w:rsid w:val="00991DDD"/>
    <w:rsid w:val="00991E35"/>
    <w:rsid w:val="00991F90"/>
    <w:rsid w:val="00992A76"/>
    <w:rsid w:val="00992AA0"/>
    <w:rsid w:val="00992ADD"/>
    <w:rsid w:val="00992B48"/>
    <w:rsid w:val="00992F79"/>
    <w:rsid w:val="0099305C"/>
    <w:rsid w:val="009931EE"/>
    <w:rsid w:val="00993872"/>
    <w:rsid w:val="00993D12"/>
    <w:rsid w:val="00994270"/>
    <w:rsid w:val="00994391"/>
    <w:rsid w:val="009945A7"/>
    <w:rsid w:val="00994BC6"/>
    <w:rsid w:val="00994CAA"/>
    <w:rsid w:val="00994CE9"/>
    <w:rsid w:val="00994D1F"/>
    <w:rsid w:val="00994E0E"/>
    <w:rsid w:val="00994F50"/>
    <w:rsid w:val="00994F6A"/>
    <w:rsid w:val="0099520F"/>
    <w:rsid w:val="00995252"/>
    <w:rsid w:val="00995271"/>
    <w:rsid w:val="00995326"/>
    <w:rsid w:val="00995468"/>
    <w:rsid w:val="009959CA"/>
    <w:rsid w:val="00995A3F"/>
    <w:rsid w:val="00995A72"/>
    <w:rsid w:val="00995E86"/>
    <w:rsid w:val="009960AA"/>
    <w:rsid w:val="009961C5"/>
    <w:rsid w:val="00996699"/>
    <w:rsid w:val="00996EAF"/>
    <w:rsid w:val="0099729C"/>
    <w:rsid w:val="009978AE"/>
    <w:rsid w:val="009979A2"/>
    <w:rsid w:val="00997B70"/>
    <w:rsid w:val="00997BD9"/>
    <w:rsid w:val="00997F8A"/>
    <w:rsid w:val="009A009F"/>
    <w:rsid w:val="009A03CD"/>
    <w:rsid w:val="009A05E9"/>
    <w:rsid w:val="009A0709"/>
    <w:rsid w:val="009A092D"/>
    <w:rsid w:val="009A0A96"/>
    <w:rsid w:val="009A0B7A"/>
    <w:rsid w:val="009A0F89"/>
    <w:rsid w:val="009A1235"/>
    <w:rsid w:val="009A1297"/>
    <w:rsid w:val="009A12C2"/>
    <w:rsid w:val="009A13C8"/>
    <w:rsid w:val="009A13E9"/>
    <w:rsid w:val="009A146F"/>
    <w:rsid w:val="009A1A69"/>
    <w:rsid w:val="009A1BE3"/>
    <w:rsid w:val="009A1E0C"/>
    <w:rsid w:val="009A1E7B"/>
    <w:rsid w:val="009A2362"/>
    <w:rsid w:val="009A23ED"/>
    <w:rsid w:val="009A2602"/>
    <w:rsid w:val="009A2D41"/>
    <w:rsid w:val="009A2F70"/>
    <w:rsid w:val="009A34AC"/>
    <w:rsid w:val="009A351C"/>
    <w:rsid w:val="009A3B95"/>
    <w:rsid w:val="009A3E48"/>
    <w:rsid w:val="009A49A0"/>
    <w:rsid w:val="009A4A93"/>
    <w:rsid w:val="009A4AC3"/>
    <w:rsid w:val="009A51FE"/>
    <w:rsid w:val="009A5217"/>
    <w:rsid w:val="009A54F7"/>
    <w:rsid w:val="009A5958"/>
    <w:rsid w:val="009A5BD1"/>
    <w:rsid w:val="009A5DB0"/>
    <w:rsid w:val="009A60F1"/>
    <w:rsid w:val="009A66E5"/>
    <w:rsid w:val="009A67A3"/>
    <w:rsid w:val="009A68F5"/>
    <w:rsid w:val="009A6D60"/>
    <w:rsid w:val="009A6FE4"/>
    <w:rsid w:val="009A71D8"/>
    <w:rsid w:val="009A747A"/>
    <w:rsid w:val="009A775E"/>
    <w:rsid w:val="009A77E8"/>
    <w:rsid w:val="009A7B0D"/>
    <w:rsid w:val="009B0187"/>
    <w:rsid w:val="009B0433"/>
    <w:rsid w:val="009B099F"/>
    <w:rsid w:val="009B0ABF"/>
    <w:rsid w:val="009B0B40"/>
    <w:rsid w:val="009B0B78"/>
    <w:rsid w:val="009B0FE9"/>
    <w:rsid w:val="009B10A4"/>
    <w:rsid w:val="009B153E"/>
    <w:rsid w:val="009B1818"/>
    <w:rsid w:val="009B18F2"/>
    <w:rsid w:val="009B1D07"/>
    <w:rsid w:val="009B1D4C"/>
    <w:rsid w:val="009B1E86"/>
    <w:rsid w:val="009B1EB1"/>
    <w:rsid w:val="009B220B"/>
    <w:rsid w:val="009B235D"/>
    <w:rsid w:val="009B2417"/>
    <w:rsid w:val="009B2CF5"/>
    <w:rsid w:val="009B3099"/>
    <w:rsid w:val="009B31DA"/>
    <w:rsid w:val="009B349A"/>
    <w:rsid w:val="009B3838"/>
    <w:rsid w:val="009B3911"/>
    <w:rsid w:val="009B3B28"/>
    <w:rsid w:val="009B3CE9"/>
    <w:rsid w:val="009B3ECC"/>
    <w:rsid w:val="009B4258"/>
    <w:rsid w:val="009B4354"/>
    <w:rsid w:val="009B440D"/>
    <w:rsid w:val="009B48D6"/>
    <w:rsid w:val="009B4BC3"/>
    <w:rsid w:val="009B53F8"/>
    <w:rsid w:val="009B5549"/>
    <w:rsid w:val="009B556D"/>
    <w:rsid w:val="009B55FF"/>
    <w:rsid w:val="009B5ABC"/>
    <w:rsid w:val="009B5DBF"/>
    <w:rsid w:val="009B5EC5"/>
    <w:rsid w:val="009B604C"/>
    <w:rsid w:val="009B60DA"/>
    <w:rsid w:val="009B6105"/>
    <w:rsid w:val="009B6359"/>
    <w:rsid w:val="009B658F"/>
    <w:rsid w:val="009B6601"/>
    <w:rsid w:val="009B66C7"/>
    <w:rsid w:val="009B69E4"/>
    <w:rsid w:val="009B6D2E"/>
    <w:rsid w:val="009B74D7"/>
    <w:rsid w:val="009B75CE"/>
    <w:rsid w:val="009B7A2C"/>
    <w:rsid w:val="009B7E83"/>
    <w:rsid w:val="009B7FB9"/>
    <w:rsid w:val="009B7FD6"/>
    <w:rsid w:val="009C0576"/>
    <w:rsid w:val="009C05D7"/>
    <w:rsid w:val="009C06D1"/>
    <w:rsid w:val="009C0E15"/>
    <w:rsid w:val="009C12EA"/>
    <w:rsid w:val="009C1393"/>
    <w:rsid w:val="009C13DF"/>
    <w:rsid w:val="009C155E"/>
    <w:rsid w:val="009C18E4"/>
    <w:rsid w:val="009C1A0B"/>
    <w:rsid w:val="009C1C9C"/>
    <w:rsid w:val="009C1DDA"/>
    <w:rsid w:val="009C20B0"/>
    <w:rsid w:val="009C2174"/>
    <w:rsid w:val="009C24C5"/>
    <w:rsid w:val="009C257E"/>
    <w:rsid w:val="009C2587"/>
    <w:rsid w:val="009C2DD2"/>
    <w:rsid w:val="009C2EE1"/>
    <w:rsid w:val="009C3073"/>
    <w:rsid w:val="009C30A1"/>
    <w:rsid w:val="009C3448"/>
    <w:rsid w:val="009C352B"/>
    <w:rsid w:val="009C3661"/>
    <w:rsid w:val="009C3734"/>
    <w:rsid w:val="009C3821"/>
    <w:rsid w:val="009C3C5C"/>
    <w:rsid w:val="009C432F"/>
    <w:rsid w:val="009C4853"/>
    <w:rsid w:val="009C49BA"/>
    <w:rsid w:val="009C4A05"/>
    <w:rsid w:val="009C522F"/>
    <w:rsid w:val="009C531F"/>
    <w:rsid w:val="009C539F"/>
    <w:rsid w:val="009C5422"/>
    <w:rsid w:val="009C54A0"/>
    <w:rsid w:val="009C54D2"/>
    <w:rsid w:val="009C5680"/>
    <w:rsid w:val="009C5D47"/>
    <w:rsid w:val="009C6560"/>
    <w:rsid w:val="009C6597"/>
    <w:rsid w:val="009C66C4"/>
    <w:rsid w:val="009C6A3F"/>
    <w:rsid w:val="009C6C40"/>
    <w:rsid w:val="009C7341"/>
    <w:rsid w:val="009C73CA"/>
    <w:rsid w:val="009C74C7"/>
    <w:rsid w:val="009C750E"/>
    <w:rsid w:val="009C78A3"/>
    <w:rsid w:val="009C7E9E"/>
    <w:rsid w:val="009C7F4C"/>
    <w:rsid w:val="009D021E"/>
    <w:rsid w:val="009D03A8"/>
    <w:rsid w:val="009D0872"/>
    <w:rsid w:val="009D0CAC"/>
    <w:rsid w:val="009D0E50"/>
    <w:rsid w:val="009D14F1"/>
    <w:rsid w:val="009D15C1"/>
    <w:rsid w:val="009D16A7"/>
    <w:rsid w:val="009D179D"/>
    <w:rsid w:val="009D1981"/>
    <w:rsid w:val="009D1A05"/>
    <w:rsid w:val="009D1A06"/>
    <w:rsid w:val="009D1AE6"/>
    <w:rsid w:val="009D1F80"/>
    <w:rsid w:val="009D2369"/>
    <w:rsid w:val="009D23BF"/>
    <w:rsid w:val="009D24CE"/>
    <w:rsid w:val="009D285A"/>
    <w:rsid w:val="009D288B"/>
    <w:rsid w:val="009D2C23"/>
    <w:rsid w:val="009D2D5A"/>
    <w:rsid w:val="009D32C1"/>
    <w:rsid w:val="009D32C9"/>
    <w:rsid w:val="009D39F0"/>
    <w:rsid w:val="009D3E8F"/>
    <w:rsid w:val="009D3F50"/>
    <w:rsid w:val="009D4019"/>
    <w:rsid w:val="009D41C7"/>
    <w:rsid w:val="009D431A"/>
    <w:rsid w:val="009D46F2"/>
    <w:rsid w:val="009D4717"/>
    <w:rsid w:val="009D486C"/>
    <w:rsid w:val="009D4880"/>
    <w:rsid w:val="009D48DD"/>
    <w:rsid w:val="009D4D5D"/>
    <w:rsid w:val="009D5312"/>
    <w:rsid w:val="009D5806"/>
    <w:rsid w:val="009D5910"/>
    <w:rsid w:val="009D596B"/>
    <w:rsid w:val="009D5A4E"/>
    <w:rsid w:val="009D5A80"/>
    <w:rsid w:val="009D5B4B"/>
    <w:rsid w:val="009D5E3F"/>
    <w:rsid w:val="009D5FA3"/>
    <w:rsid w:val="009D62B7"/>
    <w:rsid w:val="009D6406"/>
    <w:rsid w:val="009D640F"/>
    <w:rsid w:val="009D6596"/>
    <w:rsid w:val="009D708F"/>
    <w:rsid w:val="009D74AE"/>
    <w:rsid w:val="009D79C7"/>
    <w:rsid w:val="009D79F7"/>
    <w:rsid w:val="009D7A25"/>
    <w:rsid w:val="009D7B35"/>
    <w:rsid w:val="009D7DDA"/>
    <w:rsid w:val="009D7FA5"/>
    <w:rsid w:val="009E0460"/>
    <w:rsid w:val="009E05D2"/>
    <w:rsid w:val="009E092F"/>
    <w:rsid w:val="009E0A40"/>
    <w:rsid w:val="009E0ED2"/>
    <w:rsid w:val="009E0F8E"/>
    <w:rsid w:val="009E12EB"/>
    <w:rsid w:val="009E1569"/>
    <w:rsid w:val="009E212A"/>
    <w:rsid w:val="009E23E3"/>
    <w:rsid w:val="009E2413"/>
    <w:rsid w:val="009E2BAE"/>
    <w:rsid w:val="009E2E3A"/>
    <w:rsid w:val="009E3AFF"/>
    <w:rsid w:val="009E3C09"/>
    <w:rsid w:val="009E3CFC"/>
    <w:rsid w:val="009E3F89"/>
    <w:rsid w:val="009E404E"/>
    <w:rsid w:val="009E414A"/>
    <w:rsid w:val="009E453B"/>
    <w:rsid w:val="009E49E8"/>
    <w:rsid w:val="009E4A9E"/>
    <w:rsid w:val="009E4B7C"/>
    <w:rsid w:val="009E4BB1"/>
    <w:rsid w:val="009E52BA"/>
    <w:rsid w:val="009E555A"/>
    <w:rsid w:val="009E5692"/>
    <w:rsid w:val="009E56CD"/>
    <w:rsid w:val="009E5935"/>
    <w:rsid w:val="009E593C"/>
    <w:rsid w:val="009E5D1F"/>
    <w:rsid w:val="009E5DEC"/>
    <w:rsid w:val="009E6255"/>
    <w:rsid w:val="009E6360"/>
    <w:rsid w:val="009E65E1"/>
    <w:rsid w:val="009E6891"/>
    <w:rsid w:val="009E68A4"/>
    <w:rsid w:val="009E69E6"/>
    <w:rsid w:val="009E6A66"/>
    <w:rsid w:val="009E6FFB"/>
    <w:rsid w:val="009E712B"/>
    <w:rsid w:val="009F008C"/>
    <w:rsid w:val="009F0249"/>
    <w:rsid w:val="009F0299"/>
    <w:rsid w:val="009F04DC"/>
    <w:rsid w:val="009F0622"/>
    <w:rsid w:val="009F0B0E"/>
    <w:rsid w:val="009F0CF1"/>
    <w:rsid w:val="009F0D30"/>
    <w:rsid w:val="009F0DD1"/>
    <w:rsid w:val="009F0E04"/>
    <w:rsid w:val="009F119B"/>
    <w:rsid w:val="009F17AD"/>
    <w:rsid w:val="009F191F"/>
    <w:rsid w:val="009F1ED8"/>
    <w:rsid w:val="009F2853"/>
    <w:rsid w:val="009F28AC"/>
    <w:rsid w:val="009F2C58"/>
    <w:rsid w:val="009F2CAF"/>
    <w:rsid w:val="009F3054"/>
    <w:rsid w:val="009F30F0"/>
    <w:rsid w:val="009F3106"/>
    <w:rsid w:val="009F324F"/>
    <w:rsid w:val="009F35D1"/>
    <w:rsid w:val="009F361F"/>
    <w:rsid w:val="009F3C32"/>
    <w:rsid w:val="009F3D20"/>
    <w:rsid w:val="009F3F09"/>
    <w:rsid w:val="009F455D"/>
    <w:rsid w:val="009F458D"/>
    <w:rsid w:val="009F45CD"/>
    <w:rsid w:val="009F4A85"/>
    <w:rsid w:val="009F4BE0"/>
    <w:rsid w:val="009F5175"/>
    <w:rsid w:val="009F52A4"/>
    <w:rsid w:val="009F52E7"/>
    <w:rsid w:val="009F55D0"/>
    <w:rsid w:val="009F5778"/>
    <w:rsid w:val="009F5A89"/>
    <w:rsid w:val="009F5B12"/>
    <w:rsid w:val="009F5D02"/>
    <w:rsid w:val="009F6043"/>
    <w:rsid w:val="009F6363"/>
    <w:rsid w:val="009F6400"/>
    <w:rsid w:val="009F6684"/>
    <w:rsid w:val="009F6772"/>
    <w:rsid w:val="009F68BA"/>
    <w:rsid w:val="009F69A1"/>
    <w:rsid w:val="009F6CC9"/>
    <w:rsid w:val="009F73D4"/>
    <w:rsid w:val="009F7592"/>
    <w:rsid w:val="009F783B"/>
    <w:rsid w:val="009F7950"/>
    <w:rsid w:val="009F7964"/>
    <w:rsid w:val="009F7A36"/>
    <w:rsid w:val="009F7C44"/>
    <w:rsid w:val="009F7D27"/>
    <w:rsid w:val="00A000EB"/>
    <w:rsid w:val="00A002C8"/>
    <w:rsid w:val="00A0043B"/>
    <w:rsid w:val="00A00860"/>
    <w:rsid w:val="00A00D33"/>
    <w:rsid w:val="00A00EEC"/>
    <w:rsid w:val="00A00FF2"/>
    <w:rsid w:val="00A0151C"/>
    <w:rsid w:val="00A0153D"/>
    <w:rsid w:val="00A01648"/>
    <w:rsid w:val="00A01BA6"/>
    <w:rsid w:val="00A021AA"/>
    <w:rsid w:val="00A0237A"/>
    <w:rsid w:val="00A023EF"/>
    <w:rsid w:val="00A02B5B"/>
    <w:rsid w:val="00A02C0B"/>
    <w:rsid w:val="00A02D57"/>
    <w:rsid w:val="00A02F7A"/>
    <w:rsid w:val="00A0338D"/>
    <w:rsid w:val="00A03514"/>
    <w:rsid w:val="00A03529"/>
    <w:rsid w:val="00A03584"/>
    <w:rsid w:val="00A038B0"/>
    <w:rsid w:val="00A03978"/>
    <w:rsid w:val="00A0425F"/>
    <w:rsid w:val="00A0428C"/>
    <w:rsid w:val="00A0431E"/>
    <w:rsid w:val="00A04721"/>
    <w:rsid w:val="00A047D4"/>
    <w:rsid w:val="00A0485D"/>
    <w:rsid w:val="00A048F2"/>
    <w:rsid w:val="00A04A89"/>
    <w:rsid w:val="00A04AFA"/>
    <w:rsid w:val="00A04CC8"/>
    <w:rsid w:val="00A051B6"/>
    <w:rsid w:val="00A05268"/>
    <w:rsid w:val="00A05B1E"/>
    <w:rsid w:val="00A05FF4"/>
    <w:rsid w:val="00A06072"/>
    <w:rsid w:val="00A061DA"/>
    <w:rsid w:val="00A061E2"/>
    <w:rsid w:val="00A0651F"/>
    <w:rsid w:val="00A06629"/>
    <w:rsid w:val="00A06DBF"/>
    <w:rsid w:val="00A07171"/>
    <w:rsid w:val="00A07360"/>
    <w:rsid w:val="00A0751A"/>
    <w:rsid w:val="00A07871"/>
    <w:rsid w:val="00A079CB"/>
    <w:rsid w:val="00A07A73"/>
    <w:rsid w:val="00A07BAF"/>
    <w:rsid w:val="00A07D03"/>
    <w:rsid w:val="00A07E5D"/>
    <w:rsid w:val="00A10080"/>
    <w:rsid w:val="00A10761"/>
    <w:rsid w:val="00A107BD"/>
    <w:rsid w:val="00A10AA2"/>
    <w:rsid w:val="00A10D24"/>
    <w:rsid w:val="00A11394"/>
    <w:rsid w:val="00A11A23"/>
    <w:rsid w:val="00A12313"/>
    <w:rsid w:val="00A1232B"/>
    <w:rsid w:val="00A1290A"/>
    <w:rsid w:val="00A1291A"/>
    <w:rsid w:val="00A12D6F"/>
    <w:rsid w:val="00A12DBC"/>
    <w:rsid w:val="00A130D6"/>
    <w:rsid w:val="00A13A52"/>
    <w:rsid w:val="00A13DD8"/>
    <w:rsid w:val="00A13E23"/>
    <w:rsid w:val="00A13F34"/>
    <w:rsid w:val="00A140D5"/>
    <w:rsid w:val="00A14264"/>
    <w:rsid w:val="00A1448D"/>
    <w:rsid w:val="00A144C8"/>
    <w:rsid w:val="00A14748"/>
    <w:rsid w:val="00A14987"/>
    <w:rsid w:val="00A14F50"/>
    <w:rsid w:val="00A152E4"/>
    <w:rsid w:val="00A15749"/>
    <w:rsid w:val="00A1590B"/>
    <w:rsid w:val="00A15A25"/>
    <w:rsid w:val="00A15AB8"/>
    <w:rsid w:val="00A15D9E"/>
    <w:rsid w:val="00A15E9C"/>
    <w:rsid w:val="00A16AA1"/>
    <w:rsid w:val="00A16CFB"/>
    <w:rsid w:val="00A16DF4"/>
    <w:rsid w:val="00A1705A"/>
    <w:rsid w:val="00A172B0"/>
    <w:rsid w:val="00A172FC"/>
    <w:rsid w:val="00A17984"/>
    <w:rsid w:val="00A17A59"/>
    <w:rsid w:val="00A17B0F"/>
    <w:rsid w:val="00A17C03"/>
    <w:rsid w:val="00A17D41"/>
    <w:rsid w:val="00A20163"/>
    <w:rsid w:val="00A20360"/>
    <w:rsid w:val="00A204C6"/>
    <w:rsid w:val="00A20599"/>
    <w:rsid w:val="00A2078A"/>
    <w:rsid w:val="00A20979"/>
    <w:rsid w:val="00A209BB"/>
    <w:rsid w:val="00A2130E"/>
    <w:rsid w:val="00A21673"/>
    <w:rsid w:val="00A2195D"/>
    <w:rsid w:val="00A21A5E"/>
    <w:rsid w:val="00A222A1"/>
    <w:rsid w:val="00A22382"/>
    <w:rsid w:val="00A22425"/>
    <w:rsid w:val="00A22607"/>
    <w:rsid w:val="00A22706"/>
    <w:rsid w:val="00A227DC"/>
    <w:rsid w:val="00A22C23"/>
    <w:rsid w:val="00A22FC9"/>
    <w:rsid w:val="00A230F6"/>
    <w:rsid w:val="00A23124"/>
    <w:rsid w:val="00A23134"/>
    <w:rsid w:val="00A23213"/>
    <w:rsid w:val="00A2326D"/>
    <w:rsid w:val="00A235E1"/>
    <w:rsid w:val="00A23836"/>
    <w:rsid w:val="00A2456B"/>
    <w:rsid w:val="00A245C0"/>
    <w:rsid w:val="00A246EC"/>
    <w:rsid w:val="00A248ED"/>
    <w:rsid w:val="00A24957"/>
    <w:rsid w:val="00A24A35"/>
    <w:rsid w:val="00A24BF1"/>
    <w:rsid w:val="00A24E5F"/>
    <w:rsid w:val="00A256EC"/>
    <w:rsid w:val="00A257F8"/>
    <w:rsid w:val="00A2581E"/>
    <w:rsid w:val="00A258F0"/>
    <w:rsid w:val="00A25C2D"/>
    <w:rsid w:val="00A25D1D"/>
    <w:rsid w:val="00A26154"/>
    <w:rsid w:val="00A2636B"/>
    <w:rsid w:val="00A263CE"/>
    <w:rsid w:val="00A263F8"/>
    <w:rsid w:val="00A26531"/>
    <w:rsid w:val="00A26636"/>
    <w:rsid w:val="00A268F1"/>
    <w:rsid w:val="00A26A0C"/>
    <w:rsid w:val="00A26F50"/>
    <w:rsid w:val="00A27181"/>
    <w:rsid w:val="00A271DE"/>
    <w:rsid w:val="00A275DD"/>
    <w:rsid w:val="00A27A26"/>
    <w:rsid w:val="00A304E2"/>
    <w:rsid w:val="00A309F3"/>
    <w:rsid w:val="00A30B16"/>
    <w:rsid w:val="00A30E5C"/>
    <w:rsid w:val="00A30FBF"/>
    <w:rsid w:val="00A3114B"/>
    <w:rsid w:val="00A3126E"/>
    <w:rsid w:val="00A3127E"/>
    <w:rsid w:val="00A3167F"/>
    <w:rsid w:val="00A3187C"/>
    <w:rsid w:val="00A31C3A"/>
    <w:rsid w:val="00A32170"/>
    <w:rsid w:val="00A3226A"/>
    <w:rsid w:val="00A3246C"/>
    <w:rsid w:val="00A32568"/>
    <w:rsid w:val="00A32AFE"/>
    <w:rsid w:val="00A32CBC"/>
    <w:rsid w:val="00A32D5C"/>
    <w:rsid w:val="00A32D76"/>
    <w:rsid w:val="00A32DA6"/>
    <w:rsid w:val="00A32F6E"/>
    <w:rsid w:val="00A3329F"/>
    <w:rsid w:val="00A33566"/>
    <w:rsid w:val="00A33C95"/>
    <w:rsid w:val="00A34309"/>
    <w:rsid w:val="00A34832"/>
    <w:rsid w:val="00A34A94"/>
    <w:rsid w:val="00A34D48"/>
    <w:rsid w:val="00A34ED0"/>
    <w:rsid w:val="00A353A8"/>
    <w:rsid w:val="00A354E5"/>
    <w:rsid w:val="00A35695"/>
    <w:rsid w:val="00A35770"/>
    <w:rsid w:val="00A3582B"/>
    <w:rsid w:val="00A35E66"/>
    <w:rsid w:val="00A3620A"/>
    <w:rsid w:val="00A363DA"/>
    <w:rsid w:val="00A36A61"/>
    <w:rsid w:val="00A36D5F"/>
    <w:rsid w:val="00A37579"/>
    <w:rsid w:val="00A37A76"/>
    <w:rsid w:val="00A37AB2"/>
    <w:rsid w:val="00A37AD4"/>
    <w:rsid w:val="00A37C98"/>
    <w:rsid w:val="00A37EE2"/>
    <w:rsid w:val="00A400F5"/>
    <w:rsid w:val="00A4067E"/>
    <w:rsid w:val="00A40712"/>
    <w:rsid w:val="00A40748"/>
    <w:rsid w:val="00A40C35"/>
    <w:rsid w:val="00A40DDD"/>
    <w:rsid w:val="00A4154F"/>
    <w:rsid w:val="00A4189A"/>
    <w:rsid w:val="00A4249C"/>
    <w:rsid w:val="00A42537"/>
    <w:rsid w:val="00A4263B"/>
    <w:rsid w:val="00A426DF"/>
    <w:rsid w:val="00A427B6"/>
    <w:rsid w:val="00A42B3B"/>
    <w:rsid w:val="00A42D4B"/>
    <w:rsid w:val="00A42DDE"/>
    <w:rsid w:val="00A42E9E"/>
    <w:rsid w:val="00A42EAE"/>
    <w:rsid w:val="00A43605"/>
    <w:rsid w:val="00A43740"/>
    <w:rsid w:val="00A437E0"/>
    <w:rsid w:val="00A4390A"/>
    <w:rsid w:val="00A439C1"/>
    <w:rsid w:val="00A439E8"/>
    <w:rsid w:val="00A441F3"/>
    <w:rsid w:val="00A44348"/>
    <w:rsid w:val="00A44703"/>
    <w:rsid w:val="00A44882"/>
    <w:rsid w:val="00A44DA0"/>
    <w:rsid w:val="00A44E9C"/>
    <w:rsid w:val="00A45514"/>
    <w:rsid w:val="00A45C7F"/>
    <w:rsid w:val="00A45E2A"/>
    <w:rsid w:val="00A45EE4"/>
    <w:rsid w:val="00A46088"/>
    <w:rsid w:val="00A460C1"/>
    <w:rsid w:val="00A46BAE"/>
    <w:rsid w:val="00A46CCE"/>
    <w:rsid w:val="00A46DDE"/>
    <w:rsid w:val="00A471B7"/>
    <w:rsid w:val="00A47600"/>
    <w:rsid w:val="00A47613"/>
    <w:rsid w:val="00A47835"/>
    <w:rsid w:val="00A478A5"/>
    <w:rsid w:val="00A478AE"/>
    <w:rsid w:val="00A47ACF"/>
    <w:rsid w:val="00A47C40"/>
    <w:rsid w:val="00A47C8E"/>
    <w:rsid w:val="00A47ECA"/>
    <w:rsid w:val="00A500F5"/>
    <w:rsid w:val="00A507B3"/>
    <w:rsid w:val="00A509BB"/>
    <w:rsid w:val="00A50A6A"/>
    <w:rsid w:val="00A50D43"/>
    <w:rsid w:val="00A50F31"/>
    <w:rsid w:val="00A51712"/>
    <w:rsid w:val="00A51925"/>
    <w:rsid w:val="00A51B59"/>
    <w:rsid w:val="00A51CFF"/>
    <w:rsid w:val="00A51D03"/>
    <w:rsid w:val="00A51FB9"/>
    <w:rsid w:val="00A521DA"/>
    <w:rsid w:val="00A522FA"/>
    <w:rsid w:val="00A5246D"/>
    <w:rsid w:val="00A52544"/>
    <w:rsid w:val="00A52A4D"/>
    <w:rsid w:val="00A52A52"/>
    <w:rsid w:val="00A52EC6"/>
    <w:rsid w:val="00A52ED7"/>
    <w:rsid w:val="00A531C1"/>
    <w:rsid w:val="00A53369"/>
    <w:rsid w:val="00A53B9A"/>
    <w:rsid w:val="00A53BFB"/>
    <w:rsid w:val="00A53C4C"/>
    <w:rsid w:val="00A53CB9"/>
    <w:rsid w:val="00A53CF2"/>
    <w:rsid w:val="00A5402E"/>
    <w:rsid w:val="00A543AD"/>
    <w:rsid w:val="00A54781"/>
    <w:rsid w:val="00A54A2B"/>
    <w:rsid w:val="00A54BC7"/>
    <w:rsid w:val="00A54C54"/>
    <w:rsid w:val="00A54D1B"/>
    <w:rsid w:val="00A54DE1"/>
    <w:rsid w:val="00A54F45"/>
    <w:rsid w:val="00A556D2"/>
    <w:rsid w:val="00A55918"/>
    <w:rsid w:val="00A5593C"/>
    <w:rsid w:val="00A55B8A"/>
    <w:rsid w:val="00A560CE"/>
    <w:rsid w:val="00A562A7"/>
    <w:rsid w:val="00A566AD"/>
    <w:rsid w:val="00A56750"/>
    <w:rsid w:val="00A56952"/>
    <w:rsid w:val="00A56B15"/>
    <w:rsid w:val="00A56E8C"/>
    <w:rsid w:val="00A56EF2"/>
    <w:rsid w:val="00A57274"/>
    <w:rsid w:val="00A57314"/>
    <w:rsid w:val="00A57426"/>
    <w:rsid w:val="00A57791"/>
    <w:rsid w:val="00A5779F"/>
    <w:rsid w:val="00A578BD"/>
    <w:rsid w:val="00A609DD"/>
    <w:rsid w:val="00A61319"/>
    <w:rsid w:val="00A61B58"/>
    <w:rsid w:val="00A61D14"/>
    <w:rsid w:val="00A61ED8"/>
    <w:rsid w:val="00A61F1D"/>
    <w:rsid w:val="00A61F73"/>
    <w:rsid w:val="00A6200E"/>
    <w:rsid w:val="00A623B5"/>
    <w:rsid w:val="00A62915"/>
    <w:rsid w:val="00A629A4"/>
    <w:rsid w:val="00A62A01"/>
    <w:rsid w:val="00A63089"/>
    <w:rsid w:val="00A631CB"/>
    <w:rsid w:val="00A6327B"/>
    <w:rsid w:val="00A635D8"/>
    <w:rsid w:val="00A636AE"/>
    <w:rsid w:val="00A63A0D"/>
    <w:rsid w:val="00A63A8B"/>
    <w:rsid w:val="00A63C78"/>
    <w:rsid w:val="00A63CFE"/>
    <w:rsid w:val="00A63E6A"/>
    <w:rsid w:val="00A640D7"/>
    <w:rsid w:val="00A644F1"/>
    <w:rsid w:val="00A648D0"/>
    <w:rsid w:val="00A64932"/>
    <w:rsid w:val="00A6499F"/>
    <w:rsid w:val="00A64CA3"/>
    <w:rsid w:val="00A64D2B"/>
    <w:rsid w:val="00A64E84"/>
    <w:rsid w:val="00A64F46"/>
    <w:rsid w:val="00A651BB"/>
    <w:rsid w:val="00A651D5"/>
    <w:rsid w:val="00A65424"/>
    <w:rsid w:val="00A65784"/>
    <w:rsid w:val="00A66324"/>
    <w:rsid w:val="00A663FA"/>
    <w:rsid w:val="00A6698A"/>
    <w:rsid w:val="00A66FCC"/>
    <w:rsid w:val="00A67199"/>
    <w:rsid w:val="00A671C1"/>
    <w:rsid w:val="00A67468"/>
    <w:rsid w:val="00A679B1"/>
    <w:rsid w:val="00A67A26"/>
    <w:rsid w:val="00A67B0C"/>
    <w:rsid w:val="00A70308"/>
    <w:rsid w:val="00A70356"/>
    <w:rsid w:val="00A7057B"/>
    <w:rsid w:val="00A70655"/>
    <w:rsid w:val="00A708DD"/>
    <w:rsid w:val="00A70A1F"/>
    <w:rsid w:val="00A70BA1"/>
    <w:rsid w:val="00A70E21"/>
    <w:rsid w:val="00A70ED6"/>
    <w:rsid w:val="00A71081"/>
    <w:rsid w:val="00A711F5"/>
    <w:rsid w:val="00A713C8"/>
    <w:rsid w:val="00A71963"/>
    <w:rsid w:val="00A71D5F"/>
    <w:rsid w:val="00A71D7E"/>
    <w:rsid w:val="00A72503"/>
    <w:rsid w:val="00A72CAB"/>
    <w:rsid w:val="00A73114"/>
    <w:rsid w:val="00A735DC"/>
    <w:rsid w:val="00A737ED"/>
    <w:rsid w:val="00A73904"/>
    <w:rsid w:val="00A73D48"/>
    <w:rsid w:val="00A7407B"/>
    <w:rsid w:val="00A7432D"/>
    <w:rsid w:val="00A747A2"/>
    <w:rsid w:val="00A747E1"/>
    <w:rsid w:val="00A74930"/>
    <w:rsid w:val="00A75082"/>
    <w:rsid w:val="00A75672"/>
    <w:rsid w:val="00A7574B"/>
    <w:rsid w:val="00A75892"/>
    <w:rsid w:val="00A758EF"/>
    <w:rsid w:val="00A75C19"/>
    <w:rsid w:val="00A75FBC"/>
    <w:rsid w:val="00A761FE"/>
    <w:rsid w:val="00A767FE"/>
    <w:rsid w:val="00A76A34"/>
    <w:rsid w:val="00A76AB2"/>
    <w:rsid w:val="00A76C7C"/>
    <w:rsid w:val="00A77357"/>
    <w:rsid w:val="00A77458"/>
    <w:rsid w:val="00A776DE"/>
    <w:rsid w:val="00A7787D"/>
    <w:rsid w:val="00A77CE0"/>
    <w:rsid w:val="00A806DD"/>
    <w:rsid w:val="00A80A1E"/>
    <w:rsid w:val="00A80BC4"/>
    <w:rsid w:val="00A80F0F"/>
    <w:rsid w:val="00A8106E"/>
    <w:rsid w:val="00A811AA"/>
    <w:rsid w:val="00A8127A"/>
    <w:rsid w:val="00A8136B"/>
    <w:rsid w:val="00A814E8"/>
    <w:rsid w:val="00A81706"/>
    <w:rsid w:val="00A81735"/>
    <w:rsid w:val="00A81BBB"/>
    <w:rsid w:val="00A81D44"/>
    <w:rsid w:val="00A81D73"/>
    <w:rsid w:val="00A81E4A"/>
    <w:rsid w:val="00A82059"/>
    <w:rsid w:val="00A82161"/>
    <w:rsid w:val="00A82233"/>
    <w:rsid w:val="00A82291"/>
    <w:rsid w:val="00A826DA"/>
    <w:rsid w:val="00A82D04"/>
    <w:rsid w:val="00A82DB1"/>
    <w:rsid w:val="00A82F1A"/>
    <w:rsid w:val="00A82FE0"/>
    <w:rsid w:val="00A833EB"/>
    <w:rsid w:val="00A83418"/>
    <w:rsid w:val="00A83525"/>
    <w:rsid w:val="00A83F4F"/>
    <w:rsid w:val="00A8401C"/>
    <w:rsid w:val="00A845C9"/>
    <w:rsid w:val="00A8550E"/>
    <w:rsid w:val="00A8563F"/>
    <w:rsid w:val="00A85AD5"/>
    <w:rsid w:val="00A8631D"/>
    <w:rsid w:val="00A865FB"/>
    <w:rsid w:val="00A868B4"/>
    <w:rsid w:val="00A868DC"/>
    <w:rsid w:val="00A868FF"/>
    <w:rsid w:val="00A86CA0"/>
    <w:rsid w:val="00A86CBB"/>
    <w:rsid w:val="00A86D6A"/>
    <w:rsid w:val="00A86DE6"/>
    <w:rsid w:val="00A86F89"/>
    <w:rsid w:val="00A871CD"/>
    <w:rsid w:val="00A87736"/>
    <w:rsid w:val="00A90158"/>
    <w:rsid w:val="00A90391"/>
    <w:rsid w:val="00A90643"/>
    <w:rsid w:val="00A90B1E"/>
    <w:rsid w:val="00A90C4C"/>
    <w:rsid w:val="00A90E9A"/>
    <w:rsid w:val="00A90F75"/>
    <w:rsid w:val="00A912C6"/>
    <w:rsid w:val="00A914C2"/>
    <w:rsid w:val="00A9160E"/>
    <w:rsid w:val="00A91663"/>
    <w:rsid w:val="00A91724"/>
    <w:rsid w:val="00A91A80"/>
    <w:rsid w:val="00A91BE9"/>
    <w:rsid w:val="00A91F26"/>
    <w:rsid w:val="00A9206F"/>
    <w:rsid w:val="00A92206"/>
    <w:rsid w:val="00A9235E"/>
    <w:rsid w:val="00A9240A"/>
    <w:rsid w:val="00A928F5"/>
    <w:rsid w:val="00A92908"/>
    <w:rsid w:val="00A92BD0"/>
    <w:rsid w:val="00A92C35"/>
    <w:rsid w:val="00A92CB9"/>
    <w:rsid w:val="00A92FF7"/>
    <w:rsid w:val="00A9340A"/>
    <w:rsid w:val="00A93743"/>
    <w:rsid w:val="00A9383C"/>
    <w:rsid w:val="00A938EC"/>
    <w:rsid w:val="00A93920"/>
    <w:rsid w:val="00A9413B"/>
    <w:rsid w:val="00A941D3"/>
    <w:rsid w:val="00A9449F"/>
    <w:rsid w:val="00A9465C"/>
    <w:rsid w:val="00A9477A"/>
    <w:rsid w:val="00A95487"/>
    <w:rsid w:val="00A954ED"/>
    <w:rsid w:val="00A9562D"/>
    <w:rsid w:val="00A95845"/>
    <w:rsid w:val="00A9589C"/>
    <w:rsid w:val="00A95B85"/>
    <w:rsid w:val="00A95E65"/>
    <w:rsid w:val="00A96073"/>
    <w:rsid w:val="00A9629F"/>
    <w:rsid w:val="00A9692B"/>
    <w:rsid w:val="00A9693D"/>
    <w:rsid w:val="00A96A2E"/>
    <w:rsid w:val="00A96CEC"/>
    <w:rsid w:val="00A970D6"/>
    <w:rsid w:val="00A9715A"/>
    <w:rsid w:val="00A9717A"/>
    <w:rsid w:val="00A97314"/>
    <w:rsid w:val="00A9733C"/>
    <w:rsid w:val="00A9753B"/>
    <w:rsid w:val="00A975C8"/>
    <w:rsid w:val="00A9760B"/>
    <w:rsid w:val="00A978A9"/>
    <w:rsid w:val="00A97D98"/>
    <w:rsid w:val="00A97E69"/>
    <w:rsid w:val="00A97EBF"/>
    <w:rsid w:val="00AA0098"/>
    <w:rsid w:val="00AA07ED"/>
    <w:rsid w:val="00AA089F"/>
    <w:rsid w:val="00AA08AF"/>
    <w:rsid w:val="00AA0904"/>
    <w:rsid w:val="00AA117B"/>
    <w:rsid w:val="00AA169D"/>
    <w:rsid w:val="00AA1917"/>
    <w:rsid w:val="00AA1A68"/>
    <w:rsid w:val="00AA1A84"/>
    <w:rsid w:val="00AA1F8B"/>
    <w:rsid w:val="00AA200A"/>
    <w:rsid w:val="00AA23FB"/>
    <w:rsid w:val="00AA2401"/>
    <w:rsid w:val="00AA269E"/>
    <w:rsid w:val="00AA26EB"/>
    <w:rsid w:val="00AA2984"/>
    <w:rsid w:val="00AA2B96"/>
    <w:rsid w:val="00AA2C96"/>
    <w:rsid w:val="00AA2EEF"/>
    <w:rsid w:val="00AA2FF6"/>
    <w:rsid w:val="00AA3056"/>
    <w:rsid w:val="00AA3845"/>
    <w:rsid w:val="00AA467D"/>
    <w:rsid w:val="00AA4765"/>
    <w:rsid w:val="00AA528C"/>
    <w:rsid w:val="00AA5587"/>
    <w:rsid w:val="00AA568B"/>
    <w:rsid w:val="00AA616B"/>
    <w:rsid w:val="00AA64EA"/>
    <w:rsid w:val="00AA6568"/>
    <w:rsid w:val="00AA6A85"/>
    <w:rsid w:val="00AA6F3E"/>
    <w:rsid w:val="00AA711C"/>
    <w:rsid w:val="00AA745D"/>
    <w:rsid w:val="00AA7600"/>
    <w:rsid w:val="00AA7674"/>
    <w:rsid w:val="00AA7A89"/>
    <w:rsid w:val="00AA7AEF"/>
    <w:rsid w:val="00AA7C28"/>
    <w:rsid w:val="00AB0670"/>
    <w:rsid w:val="00AB078F"/>
    <w:rsid w:val="00AB0950"/>
    <w:rsid w:val="00AB09DF"/>
    <w:rsid w:val="00AB0A42"/>
    <w:rsid w:val="00AB0D96"/>
    <w:rsid w:val="00AB0E33"/>
    <w:rsid w:val="00AB0F4A"/>
    <w:rsid w:val="00AB0FDB"/>
    <w:rsid w:val="00AB10D7"/>
    <w:rsid w:val="00AB1558"/>
    <w:rsid w:val="00AB15E7"/>
    <w:rsid w:val="00AB1635"/>
    <w:rsid w:val="00AB17A2"/>
    <w:rsid w:val="00AB1CDB"/>
    <w:rsid w:val="00AB1DE4"/>
    <w:rsid w:val="00AB21B2"/>
    <w:rsid w:val="00AB21F3"/>
    <w:rsid w:val="00AB22F4"/>
    <w:rsid w:val="00AB2392"/>
    <w:rsid w:val="00AB285B"/>
    <w:rsid w:val="00AB2877"/>
    <w:rsid w:val="00AB29F6"/>
    <w:rsid w:val="00AB2D3B"/>
    <w:rsid w:val="00AB35B9"/>
    <w:rsid w:val="00AB369C"/>
    <w:rsid w:val="00AB4A9C"/>
    <w:rsid w:val="00AB4EFC"/>
    <w:rsid w:val="00AB4F14"/>
    <w:rsid w:val="00AB5553"/>
    <w:rsid w:val="00AB58D8"/>
    <w:rsid w:val="00AB5D34"/>
    <w:rsid w:val="00AB5DC2"/>
    <w:rsid w:val="00AB65B6"/>
    <w:rsid w:val="00AB660B"/>
    <w:rsid w:val="00AB6CC3"/>
    <w:rsid w:val="00AB6EA6"/>
    <w:rsid w:val="00AB71DC"/>
    <w:rsid w:val="00AB7229"/>
    <w:rsid w:val="00AB7240"/>
    <w:rsid w:val="00AB7780"/>
    <w:rsid w:val="00AB7C7E"/>
    <w:rsid w:val="00AB7E93"/>
    <w:rsid w:val="00AB7F30"/>
    <w:rsid w:val="00AC0359"/>
    <w:rsid w:val="00AC065D"/>
    <w:rsid w:val="00AC08CD"/>
    <w:rsid w:val="00AC0BF7"/>
    <w:rsid w:val="00AC0C81"/>
    <w:rsid w:val="00AC1054"/>
    <w:rsid w:val="00AC10F9"/>
    <w:rsid w:val="00AC1100"/>
    <w:rsid w:val="00AC11C6"/>
    <w:rsid w:val="00AC1215"/>
    <w:rsid w:val="00AC1253"/>
    <w:rsid w:val="00AC13D6"/>
    <w:rsid w:val="00AC14F7"/>
    <w:rsid w:val="00AC170C"/>
    <w:rsid w:val="00AC186B"/>
    <w:rsid w:val="00AC1983"/>
    <w:rsid w:val="00AC2078"/>
    <w:rsid w:val="00AC2253"/>
    <w:rsid w:val="00AC2E06"/>
    <w:rsid w:val="00AC2E8F"/>
    <w:rsid w:val="00AC2FA6"/>
    <w:rsid w:val="00AC2FEA"/>
    <w:rsid w:val="00AC3210"/>
    <w:rsid w:val="00AC33C9"/>
    <w:rsid w:val="00AC3A9D"/>
    <w:rsid w:val="00AC3D25"/>
    <w:rsid w:val="00AC4156"/>
    <w:rsid w:val="00AC43EC"/>
    <w:rsid w:val="00AC45A9"/>
    <w:rsid w:val="00AC4891"/>
    <w:rsid w:val="00AC4DFA"/>
    <w:rsid w:val="00AC5980"/>
    <w:rsid w:val="00AC5D7E"/>
    <w:rsid w:val="00AC5DC6"/>
    <w:rsid w:val="00AC5F77"/>
    <w:rsid w:val="00AC603A"/>
    <w:rsid w:val="00AC6118"/>
    <w:rsid w:val="00AC6217"/>
    <w:rsid w:val="00AC6343"/>
    <w:rsid w:val="00AC64A6"/>
    <w:rsid w:val="00AC6610"/>
    <w:rsid w:val="00AC6BC0"/>
    <w:rsid w:val="00AC6BFB"/>
    <w:rsid w:val="00AC6DA1"/>
    <w:rsid w:val="00AC794C"/>
    <w:rsid w:val="00AC7BD7"/>
    <w:rsid w:val="00AC7F52"/>
    <w:rsid w:val="00AC7F94"/>
    <w:rsid w:val="00AD016F"/>
    <w:rsid w:val="00AD04EA"/>
    <w:rsid w:val="00AD052A"/>
    <w:rsid w:val="00AD0C9E"/>
    <w:rsid w:val="00AD0CB2"/>
    <w:rsid w:val="00AD0D39"/>
    <w:rsid w:val="00AD0FE2"/>
    <w:rsid w:val="00AD11E5"/>
    <w:rsid w:val="00AD152B"/>
    <w:rsid w:val="00AD155D"/>
    <w:rsid w:val="00AD1583"/>
    <w:rsid w:val="00AD1D78"/>
    <w:rsid w:val="00AD1F3E"/>
    <w:rsid w:val="00AD255C"/>
    <w:rsid w:val="00AD269C"/>
    <w:rsid w:val="00AD2AF9"/>
    <w:rsid w:val="00AD3310"/>
    <w:rsid w:val="00AD3446"/>
    <w:rsid w:val="00AD363D"/>
    <w:rsid w:val="00AD3A76"/>
    <w:rsid w:val="00AD3CE6"/>
    <w:rsid w:val="00AD3DC4"/>
    <w:rsid w:val="00AD3F8D"/>
    <w:rsid w:val="00AD406B"/>
    <w:rsid w:val="00AD446F"/>
    <w:rsid w:val="00AD4476"/>
    <w:rsid w:val="00AD46E4"/>
    <w:rsid w:val="00AD4732"/>
    <w:rsid w:val="00AD47BF"/>
    <w:rsid w:val="00AD4D3A"/>
    <w:rsid w:val="00AD5038"/>
    <w:rsid w:val="00AD542C"/>
    <w:rsid w:val="00AD564F"/>
    <w:rsid w:val="00AD5790"/>
    <w:rsid w:val="00AD5828"/>
    <w:rsid w:val="00AD5CDE"/>
    <w:rsid w:val="00AD5F3A"/>
    <w:rsid w:val="00AD5FFD"/>
    <w:rsid w:val="00AD60BD"/>
    <w:rsid w:val="00AD62CA"/>
    <w:rsid w:val="00AD6368"/>
    <w:rsid w:val="00AD6538"/>
    <w:rsid w:val="00AD6569"/>
    <w:rsid w:val="00AD664A"/>
    <w:rsid w:val="00AD6740"/>
    <w:rsid w:val="00AD6C66"/>
    <w:rsid w:val="00AD6CD1"/>
    <w:rsid w:val="00AD7159"/>
    <w:rsid w:val="00AD7298"/>
    <w:rsid w:val="00AD78A4"/>
    <w:rsid w:val="00AD78C3"/>
    <w:rsid w:val="00AD7D50"/>
    <w:rsid w:val="00AE0A4A"/>
    <w:rsid w:val="00AE0A65"/>
    <w:rsid w:val="00AE0AE3"/>
    <w:rsid w:val="00AE0B44"/>
    <w:rsid w:val="00AE0E0B"/>
    <w:rsid w:val="00AE0F3D"/>
    <w:rsid w:val="00AE146D"/>
    <w:rsid w:val="00AE155C"/>
    <w:rsid w:val="00AE167F"/>
    <w:rsid w:val="00AE17A9"/>
    <w:rsid w:val="00AE1A54"/>
    <w:rsid w:val="00AE1F6E"/>
    <w:rsid w:val="00AE210D"/>
    <w:rsid w:val="00AE268B"/>
    <w:rsid w:val="00AE276F"/>
    <w:rsid w:val="00AE32B8"/>
    <w:rsid w:val="00AE3306"/>
    <w:rsid w:val="00AE3595"/>
    <w:rsid w:val="00AE3769"/>
    <w:rsid w:val="00AE38D7"/>
    <w:rsid w:val="00AE38DA"/>
    <w:rsid w:val="00AE3C2F"/>
    <w:rsid w:val="00AE3D22"/>
    <w:rsid w:val="00AE3E05"/>
    <w:rsid w:val="00AE3E17"/>
    <w:rsid w:val="00AE3E9E"/>
    <w:rsid w:val="00AE3F3E"/>
    <w:rsid w:val="00AE4044"/>
    <w:rsid w:val="00AE46C7"/>
    <w:rsid w:val="00AE47A3"/>
    <w:rsid w:val="00AE4A8B"/>
    <w:rsid w:val="00AE4FBE"/>
    <w:rsid w:val="00AE529E"/>
    <w:rsid w:val="00AE5500"/>
    <w:rsid w:val="00AE588E"/>
    <w:rsid w:val="00AE595C"/>
    <w:rsid w:val="00AE5D4C"/>
    <w:rsid w:val="00AE66F0"/>
    <w:rsid w:val="00AE67FE"/>
    <w:rsid w:val="00AE689F"/>
    <w:rsid w:val="00AE6D46"/>
    <w:rsid w:val="00AE74BE"/>
    <w:rsid w:val="00AE76B3"/>
    <w:rsid w:val="00AE7855"/>
    <w:rsid w:val="00AE7A4D"/>
    <w:rsid w:val="00AE7B54"/>
    <w:rsid w:val="00AF0463"/>
    <w:rsid w:val="00AF04F0"/>
    <w:rsid w:val="00AF0656"/>
    <w:rsid w:val="00AF06E9"/>
    <w:rsid w:val="00AF0AB0"/>
    <w:rsid w:val="00AF0D23"/>
    <w:rsid w:val="00AF0F85"/>
    <w:rsid w:val="00AF0F92"/>
    <w:rsid w:val="00AF117D"/>
    <w:rsid w:val="00AF15FE"/>
    <w:rsid w:val="00AF173E"/>
    <w:rsid w:val="00AF1755"/>
    <w:rsid w:val="00AF19BB"/>
    <w:rsid w:val="00AF19D4"/>
    <w:rsid w:val="00AF1B14"/>
    <w:rsid w:val="00AF1C40"/>
    <w:rsid w:val="00AF219F"/>
    <w:rsid w:val="00AF251F"/>
    <w:rsid w:val="00AF25AE"/>
    <w:rsid w:val="00AF269E"/>
    <w:rsid w:val="00AF27BA"/>
    <w:rsid w:val="00AF2A9A"/>
    <w:rsid w:val="00AF2AC3"/>
    <w:rsid w:val="00AF2B82"/>
    <w:rsid w:val="00AF2DFB"/>
    <w:rsid w:val="00AF3034"/>
    <w:rsid w:val="00AF34BE"/>
    <w:rsid w:val="00AF3514"/>
    <w:rsid w:val="00AF3677"/>
    <w:rsid w:val="00AF36B9"/>
    <w:rsid w:val="00AF393B"/>
    <w:rsid w:val="00AF3B06"/>
    <w:rsid w:val="00AF41AC"/>
    <w:rsid w:val="00AF4240"/>
    <w:rsid w:val="00AF42F8"/>
    <w:rsid w:val="00AF4916"/>
    <w:rsid w:val="00AF4A60"/>
    <w:rsid w:val="00AF4C50"/>
    <w:rsid w:val="00AF4CC7"/>
    <w:rsid w:val="00AF4EB9"/>
    <w:rsid w:val="00AF4F0E"/>
    <w:rsid w:val="00AF5281"/>
    <w:rsid w:val="00AF530C"/>
    <w:rsid w:val="00AF542A"/>
    <w:rsid w:val="00AF5791"/>
    <w:rsid w:val="00AF57C6"/>
    <w:rsid w:val="00AF5834"/>
    <w:rsid w:val="00AF5871"/>
    <w:rsid w:val="00AF5B39"/>
    <w:rsid w:val="00AF634C"/>
    <w:rsid w:val="00AF6A08"/>
    <w:rsid w:val="00AF6A14"/>
    <w:rsid w:val="00AF6A97"/>
    <w:rsid w:val="00AF6D38"/>
    <w:rsid w:val="00AF6F50"/>
    <w:rsid w:val="00AF6FFE"/>
    <w:rsid w:val="00AF7264"/>
    <w:rsid w:val="00AF7358"/>
    <w:rsid w:val="00AF7757"/>
    <w:rsid w:val="00AF79EE"/>
    <w:rsid w:val="00AF7B41"/>
    <w:rsid w:val="00AF7B66"/>
    <w:rsid w:val="00AF7C20"/>
    <w:rsid w:val="00AF7D5A"/>
    <w:rsid w:val="00B003F9"/>
    <w:rsid w:val="00B006C7"/>
    <w:rsid w:val="00B007BF"/>
    <w:rsid w:val="00B0096B"/>
    <w:rsid w:val="00B00C52"/>
    <w:rsid w:val="00B00DEB"/>
    <w:rsid w:val="00B00FAA"/>
    <w:rsid w:val="00B0100D"/>
    <w:rsid w:val="00B0152D"/>
    <w:rsid w:val="00B01719"/>
    <w:rsid w:val="00B01D97"/>
    <w:rsid w:val="00B0201E"/>
    <w:rsid w:val="00B0229C"/>
    <w:rsid w:val="00B028B7"/>
    <w:rsid w:val="00B02D3D"/>
    <w:rsid w:val="00B02EED"/>
    <w:rsid w:val="00B03048"/>
    <w:rsid w:val="00B03B92"/>
    <w:rsid w:val="00B03E7E"/>
    <w:rsid w:val="00B03ED1"/>
    <w:rsid w:val="00B03F7F"/>
    <w:rsid w:val="00B040BE"/>
    <w:rsid w:val="00B0414B"/>
    <w:rsid w:val="00B044DF"/>
    <w:rsid w:val="00B04529"/>
    <w:rsid w:val="00B04854"/>
    <w:rsid w:val="00B0497A"/>
    <w:rsid w:val="00B04ADD"/>
    <w:rsid w:val="00B04AF4"/>
    <w:rsid w:val="00B04E29"/>
    <w:rsid w:val="00B05002"/>
    <w:rsid w:val="00B0543B"/>
    <w:rsid w:val="00B05733"/>
    <w:rsid w:val="00B05860"/>
    <w:rsid w:val="00B060C1"/>
    <w:rsid w:val="00B0675F"/>
    <w:rsid w:val="00B0696E"/>
    <w:rsid w:val="00B0709C"/>
    <w:rsid w:val="00B070E4"/>
    <w:rsid w:val="00B07369"/>
    <w:rsid w:val="00B07381"/>
    <w:rsid w:val="00B07598"/>
    <w:rsid w:val="00B076CF"/>
    <w:rsid w:val="00B07867"/>
    <w:rsid w:val="00B078BF"/>
    <w:rsid w:val="00B079D7"/>
    <w:rsid w:val="00B10412"/>
    <w:rsid w:val="00B105D0"/>
    <w:rsid w:val="00B1088C"/>
    <w:rsid w:val="00B10D92"/>
    <w:rsid w:val="00B10FB3"/>
    <w:rsid w:val="00B113F9"/>
    <w:rsid w:val="00B115ED"/>
    <w:rsid w:val="00B115F0"/>
    <w:rsid w:val="00B116ED"/>
    <w:rsid w:val="00B11EEC"/>
    <w:rsid w:val="00B11EFC"/>
    <w:rsid w:val="00B11F1F"/>
    <w:rsid w:val="00B11FAC"/>
    <w:rsid w:val="00B123A6"/>
    <w:rsid w:val="00B129A1"/>
    <w:rsid w:val="00B129FD"/>
    <w:rsid w:val="00B1317A"/>
    <w:rsid w:val="00B13912"/>
    <w:rsid w:val="00B13A50"/>
    <w:rsid w:val="00B144BE"/>
    <w:rsid w:val="00B149A7"/>
    <w:rsid w:val="00B149BA"/>
    <w:rsid w:val="00B149F1"/>
    <w:rsid w:val="00B14AB8"/>
    <w:rsid w:val="00B14B7B"/>
    <w:rsid w:val="00B14D25"/>
    <w:rsid w:val="00B15189"/>
    <w:rsid w:val="00B157E0"/>
    <w:rsid w:val="00B15B48"/>
    <w:rsid w:val="00B15DA0"/>
    <w:rsid w:val="00B15EE6"/>
    <w:rsid w:val="00B16242"/>
    <w:rsid w:val="00B1624D"/>
    <w:rsid w:val="00B163CE"/>
    <w:rsid w:val="00B1652C"/>
    <w:rsid w:val="00B16747"/>
    <w:rsid w:val="00B16751"/>
    <w:rsid w:val="00B16B06"/>
    <w:rsid w:val="00B16D55"/>
    <w:rsid w:val="00B16ED0"/>
    <w:rsid w:val="00B173A9"/>
    <w:rsid w:val="00B1754D"/>
    <w:rsid w:val="00B17B24"/>
    <w:rsid w:val="00B17BFF"/>
    <w:rsid w:val="00B17C75"/>
    <w:rsid w:val="00B17F71"/>
    <w:rsid w:val="00B20452"/>
    <w:rsid w:val="00B20581"/>
    <w:rsid w:val="00B206DC"/>
    <w:rsid w:val="00B208B6"/>
    <w:rsid w:val="00B2099A"/>
    <w:rsid w:val="00B20B92"/>
    <w:rsid w:val="00B20D2B"/>
    <w:rsid w:val="00B20E0A"/>
    <w:rsid w:val="00B2101C"/>
    <w:rsid w:val="00B210E2"/>
    <w:rsid w:val="00B21158"/>
    <w:rsid w:val="00B21268"/>
    <w:rsid w:val="00B2155D"/>
    <w:rsid w:val="00B21E97"/>
    <w:rsid w:val="00B21F7C"/>
    <w:rsid w:val="00B221A8"/>
    <w:rsid w:val="00B224A7"/>
    <w:rsid w:val="00B225B9"/>
    <w:rsid w:val="00B232E7"/>
    <w:rsid w:val="00B23942"/>
    <w:rsid w:val="00B23965"/>
    <w:rsid w:val="00B23993"/>
    <w:rsid w:val="00B239F9"/>
    <w:rsid w:val="00B23ABD"/>
    <w:rsid w:val="00B23C60"/>
    <w:rsid w:val="00B23E33"/>
    <w:rsid w:val="00B23F04"/>
    <w:rsid w:val="00B241A8"/>
    <w:rsid w:val="00B2455D"/>
    <w:rsid w:val="00B24DF3"/>
    <w:rsid w:val="00B25057"/>
    <w:rsid w:val="00B25797"/>
    <w:rsid w:val="00B257DD"/>
    <w:rsid w:val="00B259F5"/>
    <w:rsid w:val="00B26053"/>
    <w:rsid w:val="00B260A7"/>
    <w:rsid w:val="00B2615C"/>
    <w:rsid w:val="00B263FD"/>
    <w:rsid w:val="00B2651D"/>
    <w:rsid w:val="00B26DE8"/>
    <w:rsid w:val="00B27086"/>
    <w:rsid w:val="00B272F3"/>
    <w:rsid w:val="00B2741E"/>
    <w:rsid w:val="00B2777F"/>
    <w:rsid w:val="00B277CB"/>
    <w:rsid w:val="00B27F36"/>
    <w:rsid w:val="00B30151"/>
    <w:rsid w:val="00B30384"/>
    <w:rsid w:val="00B308F0"/>
    <w:rsid w:val="00B30B12"/>
    <w:rsid w:val="00B30D04"/>
    <w:rsid w:val="00B3100C"/>
    <w:rsid w:val="00B3136B"/>
    <w:rsid w:val="00B31393"/>
    <w:rsid w:val="00B314CA"/>
    <w:rsid w:val="00B31526"/>
    <w:rsid w:val="00B31C96"/>
    <w:rsid w:val="00B32744"/>
    <w:rsid w:val="00B32856"/>
    <w:rsid w:val="00B3295D"/>
    <w:rsid w:val="00B32C29"/>
    <w:rsid w:val="00B32E9E"/>
    <w:rsid w:val="00B32F52"/>
    <w:rsid w:val="00B3321E"/>
    <w:rsid w:val="00B333AB"/>
    <w:rsid w:val="00B3347A"/>
    <w:rsid w:val="00B3348B"/>
    <w:rsid w:val="00B335A2"/>
    <w:rsid w:val="00B33685"/>
    <w:rsid w:val="00B33738"/>
    <w:rsid w:val="00B33777"/>
    <w:rsid w:val="00B33861"/>
    <w:rsid w:val="00B33C07"/>
    <w:rsid w:val="00B33C78"/>
    <w:rsid w:val="00B34459"/>
    <w:rsid w:val="00B3460A"/>
    <w:rsid w:val="00B347D3"/>
    <w:rsid w:val="00B34CDE"/>
    <w:rsid w:val="00B351F0"/>
    <w:rsid w:val="00B352E8"/>
    <w:rsid w:val="00B35312"/>
    <w:rsid w:val="00B3553C"/>
    <w:rsid w:val="00B358D6"/>
    <w:rsid w:val="00B35F00"/>
    <w:rsid w:val="00B362BA"/>
    <w:rsid w:val="00B36620"/>
    <w:rsid w:val="00B36740"/>
    <w:rsid w:val="00B3687B"/>
    <w:rsid w:val="00B36DEC"/>
    <w:rsid w:val="00B370A2"/>
    <w:rsid w:val="00B37267"/>
    <w:rsid w:val="00B375F7"/>
    <w:rsid w:val="00B377D5"/>
    <w:rsid w:val="00B37B19"/>
    <w:rsid w:val="00B37EA0"/>
    <w:rsid w:val="00B37FEC"/>
    <w:rsid w:val="00B400C3"/>
    <w:rsid w:val="00B40468"/>
    <w:rsid w:val="00B4049E"/>
    <w:rsid w:val="00B40621"/>
    <w:rsid w:val="00B406EC"/>
    <w:rsid w:val="00B408FC"/>
    <w:rsid w:val="00B4090F"/>
    <w:rsid w:val="00B40EC7"/>
    <w:rsid w:val="00B41184"/>
    <w:rsid w:val="00B414D0"/>
    <w:rsid w:val="00B417B2"/>
    <w:rsid w:val="00B41C8F"/>
    <w:rsid w:val="00B41D75"/>
    <w:rsid w:val="00B42564"/>
    <w:rsid w:val="00B42687"/>
    <w:rsid w:val="00B42877"/>
    <w:rsid w:val="00B428B2"/>
    <w:rsid w:val="00B42C3E"/>
    <w:rsid w:val="00B42E07"/>
    <w:rsid w:val="00B42F15"/>
    <w:rsid w:val="00B43078"/>
    <w:rsid w:val="00B430DC"/>
    <w:rsid w:val="00B43603"/>
    <w:rsid w:val="00B4373C"/>
    <w:rsid w:val="00B43755"/>
    <w:rsid w:val="00B43899"/>
    <w:rsid w:val="00B4389C"/>
    <w:rsid w:val="00B44214"/>
    <w:rsid w:val="00B44497"/>
    <w:rsid w:val="00B44CD0"/>
    <w:rsid w:val="00B44D34"/>
    <w:rsid w:val="00B44DC2"/>
    <w:rsid w:val="00B44F04"/>
    <w:rsid w:val="00B456A1"/>
    <w:rsid w:val="00B458AC"/>
    <w:rsid w:val="00B459F0"/>
    <w:rsid w:val="00B45B87"/>
    <w:rsid w:val="00B45BDE"/>
    <w:rsid w:val="00B45C7A"/>
    <w:rsid w:val="00B45C84"/>
    <w:rsid w:val="00B45F9E"/>
    <w:rsid w:val="00B46C1F"/>
    <w:rsid w:val="00B47058"/>
    <w:rsid w:val="00B47241"/>
    <w:rsid w:val="00B476A7"/>
    <w:rsid w:val="00B4775B"/>
    <w:rsid w:val="00B479E6"/>
    <w:rsid w:val="00B47AC9"/>
    <w:rsid w:val="00B47DF1"/>
    <w:rsid w:val="00B47E30"/>
    <w:rsid w:val="00B500D8"/>
    <w:rsid w:val="00B50136"/>
    <w:rsid w:val="00B50582"/>
    <w:rsid w:val="00B505A8"/>
    <w:rsid w:val="00B505C7"/>
    <w:rsid w:val="00B50A5B"/>
    <w:rsid w:val="00B50BBA"/>
    <w:rsid w:val="00B50CC4"/>
    <w:rsid w:val="00B50E25"/>
    <w:rsid w:val="00B51639"/>
    <w:rsid w:val="00B51698"/>
    <w:rsid w:val="00B5173A"/>
    <w:rsid w:val="00B51B47"/>
    <w:rsid w:val="00B51D16"/>
    <w:rsid w:val="00B51D73"/>
    <w:rsid w:val="00B51DF4"/>
    <w:rsid w:val="00B52429"/>
    <w:rsid w:val="00B52489"/>
    <w:rsid w:val="00B52B41"/>
    <w:rsid w:val="00B53DF2"/>
    <w:rsid w:val="00B54166"/>
    <w:rsid w:val="00B54196"/>
    <w:rsid w:val="00B545F9"/>
    <w:rsid w:val="00B547A1"/>
    <w:rsid w:val="00B5499E"/>
    <w:rsid w:val="00B55093"/>
    <w:rsid w:val="00B55117"/>
    <w:rsid w:val="00B551CF"/>
    <w:rsid w:val="00B55222"/>
    <w:rsid w:val="00B5579B"/>
    <w:rsid w:val="00B559AA"/>
    <w:rsid w:val="00B55BC0"/>
    <w:rsid w:val="00B56118"/>
    <w:rsid w:val="00B56134"/>
    <w:rsid w:val="00B565DB"/>
    <w:rsid w:val="00B5672E"/>
    <w:rsid w:val="00B56956"/>
    <w:rsid w:val="00B56E14"/>
    <w:rsid w:val="00B57118"/>
    <w:rsid w:val="00B57249"/>
    <w:rsid w:val="00B5743C"/>
    <w:rsid w:val="00B57555"/>
    <w:rsid w:val="00B57569"/>
    <w:rsid w:val="00B57C03"/>
    <w:rsid w:val="00B57CBB"/>
    <w:rsid w:val="00B57F86"/>
    <w:rsid w:val="00B601D2"/>
    <w:rsid w:val="00B60264"/>
    <w:rsid w:val="00B607CD"/>
    <w:rsid w:val="00B60815"/>
    <w:rsid w:val="00B60829"/>
    <w:rsid w:val="00B609DE"/>
    <w:rsid w:val="00B60E40"/>
    <w:rsid w:val="00B60F9D"/>
    <w:rsid w:val="00B61548"/>
    <w:rsid w:val="00B618E0"/>
    <w:rsid w:val="00B619F2"/>
    <w:rsid w:val="00B61B18"/>
    <w:rsid w:val="00B61ED3"/>
    <w:rsid w:val="00B61F5D"/>
    <w:rsid w:val="00B61FB2"/>
    <w:rsid w:val="00B62199"/>
    <w:rsid w:val="00B6266D"/>
    <w:rsid w:val="00B627C5"/>
    <w:rsid w:val="00B6281D"/>
    <w:rsid w:val="00B62A9B"/>
    <w:rsid w:val="00B62B78"/>
    <w:rsid w:val="00B62F5A"/>
    <w:rsid w:val="00B62FAA"/>
    <w:rsid w:val="00B630F0"/>
    <w:rsid w:val="00B63F84"/>
    <w:rsid w:val="00B6493A"/>
    <w:rsid w:val="00B649D3"/>
    <w:rsid w:val="00B64B49"/>
    <w:rsid w:val="00B64CFF"/>
    <w:rsid w:val="00B64DB7"/>
    <w:rsid w:val="00B65BFA"/>
    <w:rsid w:val="00B65C73"/>
    <w:rsid w:val="00B65E11"/>
    <w:rsid w:val="00B65E4C"/>
    <w:rsid w:val="00B65EFA"/>
    <w:rsid w:val="00B6627C"/>
    <w:rsid w:val="00B662FA"/>
    <w:rsid w:val="00B66644"/>
    <w:rsid w:val="00B667D0"/>
    <w:rsid w:val="00B66B04"/>
    <w:rsid w:val="00B66B78"/>
    <w:rsid w:val="00B6705A"/>
    <w:rsid w:val="00B6731F"/>
    <w:rsid w:val="00B674DE"/>
    <w:rsid w:val="00B675F9"/>
    <w:rsid w:val="00B6766A"/>
    <w:rsid w:val="00B679E0"/>
    <w:rsid w:val="00B67A25"/>
    <w:rsid w:val="00B67CD9"/>
    <w:rsid w:val="00B67DA0"/>
    <w:rsid w:val="00B67EA9"/>
    <w:rsid w:val="00B67F16"/>
    <w:rsid w:val="00B67FAF"/>
    <w:rsid w:val="00B70348"/>
    <w:rsid w:val="00B704F9"/>
    <w:rsid w:val="00B70D78"/>
    <w:rsid w:val="00B70EE6"/>
    <w:rsid w:val="00B70F65"/>
    <w:rsid w:val="00B71110"/>
    <w:rsid w:val="00B7135E"/>
    <w:rsid w:val="00B716F5"/>
    <w:rsid w:val="00B71901"/>
    <w:rsid w:val="00B71C4B"/>
    <w:rsid w:val="00B71D6B"/>
    <w:rsid w:val="00B71ED5"/>
    <w:rsid w:val="00B71F00"/>
    <w:rsid w:val="00B72009"/>
    <w:rsid w:val="00B72A26"/>
    <w:rsid w:val="00B72A5E"/>
    <w:rsid w:val="00B72E26"/>
    <w:rsid w:val="00B7318D"/>
    <w:rsid w:val="00B732AD"/>
    <w:rsid w:val="00B73563"/>
    <w:rsid w:val="00B735F6"/>
    <w:rsid w:val="00B73604"/>
    <w:rsid w:val="00B73722"/>
    <w:rsid w:val="00B73A03"/>
    <w:rsid w:val="00B73F57"/>
    <w:rsid w:val="00B74103"/>
    <w:rsid w:val="00B74109"/>
    <w:rsid w:val="00B742CF"/>
    <w:rsid w:val="00B74398"/>
    <w:rsid w:val="00B74548"/>
    <w:rsid w:val="00B745EB"/>
    <w:rsid w:val="00B746DF"/>
    <w:rsid w:val="00B7472A"/>
    <w:rsid w:val="00B74796"/>
    <w:rsid w:val="00B7507C"/>
    <w:rsid w:val="00B7527E"/>
    <w:rsid w:val="00B75478"/>
    <w:rsid w:val="00B7573B"/>
    <w:rsid w:val="00B75983"/>
    <w:rsid w:val="00B759F6"/>
    <w:rsid w:val="00B75B6E"/>
    <w:rsid w:val="00B75C3D"/>
    <w:rsid w:val="00B75F75"/>
    <w:rsid w:val="00B76085"/>
    <w:rsid w:val="00B762F2"/>
    <w:rsid w:val="00B76669"/>
    <w:rsid w:val="00B769DD"/>
    <w:rsid w:val="00B76AB3"/>
    <w:rsid w:val="00B76F54"/>
    <w:rsid w:val="00B77197"/>
    <w:rsid w:val="00B771A7"/>
    <w:rsid w:val="00B77844"/>
    <w:rsid w:val="00B77A9F"/>
    <w:rsid w:val="00B77C61"/>
    <w:rsid w:val="00B77D7F"/>
    <w:rsid w:val="00B80330"/>
    <w:rsid w:val="00B804BC"/>
    <w:rsid w:val="00B80DA4"/>
    <w:rsid w:val="00B81688"/>
    <w:rsid w:val="00B81989"/>
    <w:rsid w:val="00B81D40"/>
    <w:rsid w:val="00B81D47"/>
    <w:rsid w:val="00B8222C"/>
    <w:rsid w:val="00B822CC"/>
    <w:rsid w:val="00B825A8"/>
    <w:rsid w:val="00B826E3"/>
    <w:rsid w:val="00B828F6"/>
    <w:rsid w:val="00B82A2B"/>
    <w:rsid w:val="00B82EC2"/>
    <w:rsid w:val="00B83372"/>
    <w:rsid w:val="00B833A6"/>
    <w:rsid w:val="00B83680"/>
    <w:rsid w:val="00B83791"/>
    <w:rsid w:val="00B83A00"/>
    <w:rsid w:val="00B83A8A"/>
    <w:rsid w:val="00B83AAC"/>
    <w:rsid w:val="00B83C06"/>
    <w:rsid w:val="00B83C23"/>
    <w:rsid w:val="00B83DD2"/>
    <w:rsid w:val="00B8452B"/>
    <w:rsid w:val="00B84592"/>
    <w:rsid w:val="00B848DD"/>
    <w:rsid w:val="00B85018"/>
    <w:rsid w:val="00B850C9"/>
    <w:rsid w:val="00B851E8"/>
    <w:rsid w:val="00B8522B"/>
    <w:rsid w:val="00B85327"/>
    <w:rsid w:val="00B859E1"/>
    <w:rsid w:val="00B85AC0"/>
    <w:rsid w:val="00B86769"/>
    <w:rsid w:val="00B867E4"/>
    <w:rsid w:val="00B86812"/>
    <w:rsid w:val="00B86A20"/>
    <w:rsid w:val="00B86A8D"/>
    <w:rsid w:val="00B86C1D"/>
    <w:rsid w:val="00B86C82"/>
    <w:rsid w:val="00B86DD2"/>
    <w:rsid w:val="00B86E82"/>
    <w:rsid w:val="00B870C2"/>
    <w:rsid w:val="00B871AD"/>
    <w:rsid w:val="00B87315"/>
    <w:rsid w:val="00B8738E"/>
    <w:rsid w:val="00B877EE"/>
    <w:rsid w:val="00B87850"/>
    <w:rsid w:val="00B878B7"/>
    <w:rsid w:val="00B87C5A"/>
    <w:rsid w:val="00B87D94"/>
    <w:rsid w:val="00B87DF2"/>
    <w:rsid w:val="00B87E96"/>
    <w:rsid w:val="00B9031A"/>
    <w:rsid w:val="00B906E1"/>
    <w:rsid w:val="00B90C61"/>
    <w:rsid w:val="00B90C81"/>
    <w:rsid w:val="00B90D62"/>
    <w:rsid w:val="00B90E8C"/>
    <w:rsid w:val="00B911DF"/>
    <w:rsid w:val="00B9137E"/>
    <w:rsid w:val="00B915E7"/>
    <w:rsid w:val="00B91A97"/>
    <w:rsid w:val="00B91AA5"/>
    <w:rsid w:val="00B91C2D"/>
    <w:rsid w:val="00B91DC6"/>
    <w:rsid w:val="00B91FE1"/>
    <w:rsid w:val="00B9216D"/>
    <w:rsid w:val="00B921BF"/>
    <w:rsid w:val="00B9280D"/>
    <w:rsid w:val="00B92C05"/>
    <w:rsid w:val="00B92FA6"/>
    <w:rsid w:val="00B93249"/>
    <w:rsid w:val="00B932E8"/>
    <w:rsid w:val="00B936D3"/>
    <w:rsid w:val="00B939E6"/>
    <w:rsid w:val="00B93A19"/>
    <w:rsid w:val="00B93AC8"/>
    <w:rsid w:val="00B93B24"/>
    <w:rsid w:val="00B93CD5"/>
    <w:rsid w:val="00B93EE4"/>
    <w:rsid w:val="00B944E7"/>
    <w:rsid w:val="00B947A7"/>
    <w:rsid w:val="00B948C9"/>
    <w:rsid w:val="00B949CA"/>
    <w:rsid w:val="00B94B8E"/>
    <w:rsid w:val="00B94DB7"/>
    <w:rsid w:val="00B94FB3"/>
    <w:rsid w:val="00B9544E"/>
    <w:rsid w:val="00B955D6"/>
    <w:rsid w:val="00B95778"/>
    <w:rsid w:val="00B958CF"/>
    <w:rsid w:val="00B95C7E"/>
    <w:rsid w:val="00B96002"/>
    <w:rsid w:val="00B96048"/>
    <w:rsid w:val="00B960F6"/>
    <w:rsid w:val="00B965C0"/>
    <w:rsid w:val="00B96996"/>
    <w:rsid w:val="00B96BC1"/>
    <w:rsid w:val="00B96BE6"/>
    <w:rsid w:val="00B96D70"/>
    <w:rsid w:val="00B96EB0"/>
    <w:rsid w:val="00B971DC"/>
    <w:rsid w:val="00B97566"/>
    <w:rsid w:val="00B976C2"/>
    <w:rsid w:val="00B979B6"/>
    <w:rsid w:val="00B97E60"/>
    <w:rsid w:val="00B97EBB"/>
    <w:rsid w:val="00BA0844"/>
    <w:rsid w:val="00BA0945"/>
    <w:rsid w:val="00BA0B83"/>
    <w:rsid w:val="00BA0EAA"/>
    <w:rsid w:val="00BA1047"/>
    <w:rsid w:val="00BA10FF"/>
    <w:rsid w:val="00BA1318"/>
    <w:rsid w:val="00BA1769"/>
    <w:rsid w:val="00BA17E8"/>
    <w:rsid w:val="00BA1823"/>
    <w:rsid w:val="00BA1910"/>
    <w:rsid w:val="00BA1D62"/>
    <w:rsid w:val="00BA21FE"/>
    <w:rsid w:val="00BA232C"/>
    <w:rsid w:val="00BA2563"/>
    <w:rsid w:val="00BA26B4"/>
    <w:rsid w:val="00BA26F4"/>
    <w:rsid w:val="00BA283C"/>
    <w:rsid w:val="00BA2AC9"/>
    <w:rsid w:val="00BA2C14"/>
    <w:rsid w:val="00BA2C30"/>
    <w:rsid w:val="00BA2DEA"/>
    <w:rsid w:val="00BA2E5A"/>
    <w:rsid w:val="00BA31DE"/>
    <w:rsid w:val="00BA349C"/>
    <w:rsid w:val="00BA34B8"/>
    <w:rsid w:val="00BA3534"/>
    <w:rsid w:val="00BA3770"/>
    <w:rsid w:val="00BA380C"/>
    <w:rsid w:val="00BA3BAA"/>
    <w:rsid w:val="00BA3F4C"/>
    <w:rsid w:val="00BA46EA"/>
    <w:rsid w:val="00BA4701"/>
    <w:rsid w:val="00BA47A7"/>
    <w:rsid w:val="00BA4964"/>
    <w:rsid w:val="00BA4C8D"/>
    <w:rsid w:val="00BA4D23"/>
    <w:rsid w:val="00BA55A0"/>
    <w:rsid w:val="00BA59A6"/>
    <w:rsid w:val="00BA5FD8"/>
    <w:rsid w:val="00BA605D"/>
    <w:rsid w:val="00BA60C5"/>
    <w:rsid w:val="00BA60F7"/>
    <w:rsid w:val="00BA6204"/>
    <w:rsid w:val="00BA6321"/>
    <w:rsid w:val="00BA64F2"/>
    <w:rsid w:val="00BA6668"/>
    <w:rsid w:val="00BA68D4"/>
    <w:rsid w:val="00BA6B15"/>
    <w:rsid w:val="00BA6FB4"/>
    <w:rsid w:val="00BA75EF"/>
    <w:rsid w:val="00BA777C"/>
    <w:rsid w:val="00BA7A82"/>
    <w:rsid w:val="00BA7C49"/>
    <w:rsid w:val="00BA7E7A"/>
    <w:rsid w:val="00BB024B"/>
    <w:rsid w:val="00BB0373"/>
    <w:rsid w:val="00BB0573"/>
    <w:rsid w:val="00BB060A"/>
    <w:rsid w:val="00BB076F"/>
    <w:rsid w:val="00BB08E3"/>
    <w:rsid w:val="00BB09C0"/>
    <w:rsid w:val="00BB0AAA"/>
    <w:rsid w:val="00BB0B52"/>
    <w:rsid w:val="00BB0C37"/>
    <w:rsid w:val="00BB0E8F"/>
    <w:rsid w:val="00BB1034"/>
    <w:rsid w:val="00BB16B1"/>
    <w:rsid w:val="00BB1873"/>
    <w:rsid w:val="00BB1A8E"/>
    <w:rsid w:val="00BB1A99"/>
    <w:rsid w:val="00BB1B42"/>
    <w:rsid w:val="00BB1BBF"/>
    <w:rsid w:val="00BB1E70"/>
    <w:rsid w:val="00BB1FA0"/>
    <w:rsid w:val="00BB26CE"/>
    <w:rsid w:val="00BB291C"/>
    <w:rsid w:val="00BB2922"/>
    <w:rsid w:val="00BB2B57"/>
    <w:rsid w:val="00BB305A"/>
    <w:rsid w:val="00BB30B6"/>
    <w:rsid w:val="00BB35D0"/>
    <w:rsid w:val="00BB3619"/>
    <w:rsid w:val="00BB3867"/>
    <w:rsid w:val="00BB3A15"/>
    <w:rsid w:val="00BB431B"/>
    <w:rsid w:val="00BB4365"/>
    <w:rsid w:val="00BB4C5E"/>
    <w:rsid w:val="00BB4DFF"/>
    <w:rsid w:val="00BB4F39"/>
    <w:rsid w:val="00BB5138"/>
    <w:rsid w:val="00BB52EB"/>
    <w:rsid w:val="00BB53AC"/>
    <w:rsid w:val="00BB59FC"/>
    <w:rsid w:val="00BB5A25"/>
    <w:rsid w:val="00BB5A27"/>
    <w:rsid w:val="00BB5CCE"/>
    <w:rsid w:val="00BB5E0C"/>
    <w:rsid w:val="00BB5EA4"/>
    <w:rsid w:val="00BB604A"/>
    <w:rsid w:val="00BB6076"/>
    <w:rsid w:val="00BB63B0"/>
    <w:rsid w:val="00BB65BC"/>
    <w:rsid w:val="00BB679C"/>
    <w:rsid w:val="00BB6878"/>
    <w:rsid w:val="00BB6A34"/>
    <w:rsid w:val="00BB6A9F"/>
    <w:rsid w:val="00BB6AA3"/>
    <w:rsid w:val="00BB6B39"/>
    <w:rsid w:val="00BB6C96"/>
    <w:rsid w:val="00BB6EED"/>
    <w:rsid w:val="00BB6F19"/>
    <w:rsid w:val="00BB71F4"/>
    <w:rsid w:val="00BB7331"/>
    <w:rsid w:val="00BB7383"/>
    <w:rsid w:val="00BB7539"/>
    <w:rsid w:val="00BB7CF3"/>
    <w:rsid w:val="00BB7FB4"/>
    <w:rsid w:val="00BC0092"/>
    <w:rsid w:val="00BC0501"/>
    <w:rsid w:val="00BC0565"/>
    <w:rsid w:val="00BC085C"/>
    <w:rsid w:val="00BC0A3A"/>
    <w:rsid w:val="00BC0DAE"/>
    <w:rsid w:val="00BC1298"/>
    <w:rsid w:val="00BC1803"/>
    <w:rsid w:val="00BC2711"/>
    <w:rsid w:val="00BC28F6"/>
    <w:rsid w:val="00BC2C6F"/>
    <w:rsid w:val="00BC311E"/>
    <w:rsid w:val="00BC3160"/>
    <w:rsid w:val="00BC3368"/>
    <w:rsid w:val="00BC3802"/>
    <w:rsid w:val="00BC3B18"/>
    <w:rsid w:val="00BC3CA9"/>
    <w:rsid w:val="00BC40E7"/>
    <w:rsid w:val="00BC4199"/>
    <w:rsid w:val="00BC4658"/>
    <w:rsid w:val="00BC475A"/>
    <w:rsid w:val="00BC5012"/>
    <w:rsid w:val="00BC53DA"/>
    <w:rsid w:val="00BC541F"/>
    <w:rsid w:val="00BC5F67"/>
    <w:rsid w:val="00BC61BD"/>
    <w:rsid w:val="00BC6693"/>
    <w:rsid w:val="00BC66BA"/>
    <w:rsid w:val="00BC67EB"/>
    <w:rsid w:val="00BC6C95"/>
    <w:rsid w:val="00BC7768"/>
    <w:rsid w:val="00BC7A02"/>
    <w:rsid w:val="00BC7A46"/>
    <w:rsid w:val="00BC7B98"/>
    <w:rsid w:val="00BC7F4D"/>
    <w:rsid w:val="00BD013C"/>
    <w:rsid w:val="00BD015F"/>
    <w:rsid w:val="00BD0FD2"/>
    <w:rsid w:val="00BD12D4"/>
    <w:rsid w:val="00BD1515"/>
    <w:rsid w:val="00BD159E"/>
    <w:rsid w:val="00BD1854"/>
    <w:rsid w:val="00BD1A95"/>
    <w:rsid w:val="00BD1FD7"/>
    <w:rsid w:val="00BD2656"/>
    <w:rsid w:val="00BD298F"/>
    <w:rsid w:val="00BD2A41"/>
    <w:rsid w:val="00BD2A93"/>
    <w:rsid w:val="00BD2F85"/>
    <w:rsid w:val="00BD3010"/>
    <w:rsid w:val="00BD3271"/>
    <w:rsid w:val="00BD3393"/>
    <w:rsid w:val="00BD369F"/>
    <w:rsid w:val="00BD3B76"/>
    <w:rsid w:val="00BD41B2"/>
    <w:rsid w:val="00BD4625"/>
    <w:rsid w:val="00BD4631"/>
    <w:rsid w:val="00BD466A"/>
    <w:rsid w:val="00BD48D8"/>
    <w:rsid w:val="00BD4B9B"/>
    <w:rsid w:val="00BD4C72"/>
    <w:rsid w:val="00BD4C8D"/>
    <w:rsid w:val="00BD5161"/>
    <w:rsid w:val="00BD52CE"/>
    <w:rsid w:val="00BD5522"/>
    <w:rsid w:val="00BD561F"/>
    <w:rsid w:val="00BD5D89"/>
    <w:rsid w:val="00BD5DB6"/>
    <w:rsid w:val="00BD6090"/>
    <w:rsid w:val="00BD6491"/>
    <w:rsid w:val="00BD64C4"/>
    <w:rsid w:val="00BD65F5"/>
    <w:rsid w:val="00BD696D"/>
    <w:rsid w:val="00BD69CB"/>
    <w:rsid w:val="00BD69CD"/>
    <w:rsid w:val="00BD6B77"/>
    <w:rsid w:val="00BD6C01"/>
    <w:rsid w:val="00BD6E7D"/>
    <w:rsid w:val="00BD6EF1"/>
    <w:rsid w:val="00BD7697"/>
    <w:rsid w:val="00BD773E"/>
    <w:rsid w:val="00BD77F1"/>
    <w:rsid w:val="00BD7A9D"/>
    <w:rsid w:val="00BD7CFD"/>
    <w:rsid w:val="00BD7DED"/>
    <w:rsid w:val="00BE0060"/>
    <w:rsid w:val="00BE01F0"/>
    <w:rsid w:val="00BE02B6"/>
    <w:rsid w:val="00BE0714"/>
    <w:rsid w:val="00BE09F0"/>
    <w:rsid w:val="00BE0A9E"/>
    <w:rsid w:val="00BE0FBE"/>
    <w:rsid w:val="00BE1026"/>
    <w:rsid w:val="00BE1166"/>
    <w:rsid w:val="00BE1277"/>
    <w:rsid w:val="00BE13D0"/>
    <w:rsid w:val="00BE1883"/>
    <w:rsid w:val="00BE1AA2"/>
    <w:rsid w:val="00BE1BDB"/>
    <w:rsid w:val="00BE1BF2"/>
    <w:rsid w:val="00BE1C25"/>
    <w:rsid w:val="00BE1C53"/>
    <w:rsid w:val="00BE1D06"/>
    <w:rsid w:val="00BE1DDE"/>
    <w:rsid w:val="00BE2141"/>
    <w:rsid w:val="00BE256A"/>
    <w:rsid w:val="00BE3221"/>
    <w:rsid w:val="00BE3453"/>
    <w:rsid w:val="00BE38CD"/>
    <w:rsid w:val="00BE414A"/>
    <w:rsid w:val="00BE431B"/>
    <w:rsid w:val="00BE435C"/>
    <w:rsid w:val="00BE43CB"/>
    <w:rsid w:val="00BE4515"/>
    <w:rsid w:val="00BE4AC9"/>
    <w:rsid w:val="00BE4C2E"/>
    <w:rsid w:val="00BE4CFC"/>
    <w:rsid w:val="00BE4DF4"/>
    <w:rsid w:val="00BE4F25"/>
    <w:rsid w:val="00BE519B"/>
    <w:rsid w:val="00BE5755"/>
    <w:rsid w:val="00BE583E"/>
    <w:rsid w:val="00BE5B15"/>
    <w:rsid w:val="00BE5D15"/>
    <w:rsid w:val="00BE6241"/>
    <w:rsid w:val="00BE62BE"/>
    <w:rsid w:val="00BE695A"/>
    <w:rsid w:val="00BE6A04"/>
    <w:rsid w:val="00BE6C7B"/>
    <w:rsid w:val="00BE6C82"/>
    <w:rsid w:val="00BE6E0D"/>
    <w:rsid w:val="00BE6E91"/>
    <w:rsid w:val="00BE717C"/>
    <w:rsid w:val="00BE7183"/>
    <w:rsid w:val="00BE7195"/>
    <w:rsid w:val="00BE7306"/>
    <w:rsid w:val="00BE758D"/>
    <w:rsid w:val="00BE7960"/>
    <w:rsid w:val="00BE7B0A"/>
    <w:rsid w:val="00BF0143"/>
    <w:rsid w:val="00BF04CE"/>
    <w:rsid w:val="00BF05AB"/>
    <w:rsid w:val="00BF05D3"/>
    <w:rsid w:val="00BF07DE"/>
    <w:rsid w:val="00BF08BD"/>
    <w:rsid w:val="00BF0F9A"/>
    <w:rsid w:val="00BF0FF0"/>
    <w:rsid w:val="00BF1156"/>
    <w:rsid w:val="00BF13C9"/>
    <w:rsid w:val="00BF177C"/>
    <w:rsid w:val="00BF1B73"/>
    <w:rsid w:val="00BF1B7B"/>
    <w:rsid w:val="00BF1DAA"/>
    <w:rsid w:val="00BF1E2A"/>
    <w:rsid w:val="00BF200B"/>
    <w:rsid w:val="00BF204D"/>
    <w:rsid w:val="00BF240D"/>
    <w:rsid w:val="00BF29F2"/>
    <w:rsid w:val="00BF2C18"/>
    <w:rsid w:val="00BF3446"/>
    <w:rsid w:val="00BF39BA"/>
    <w:rsid w:val="00BF3CF1"/>
    <w:rsid w:val="00BF3EA2"/>
    <w:rsid w:val="00BF3ECF"/>
    <w:rsid w:val="00BF4188"/>
    <w:rsid w:val="00BF4192"/>
    <w:rsid w:val="00BF4735"/>
    <w:rsid w:val="00BF4CB3"/>
    <w:rsid w:val="00BF4E3C"/>
    <w:rsid w:val="00BF4FF4"/>
    <w:rsid w:val="00BF5239"/>
    <w:rsid w:val="00BF5439"/>
    <w:rsid w:val="00BF56F5"/>
    <w:rsid w:val="00BF5F7E"/>
    <w:rsid w:val="00BF6358"/>
    <w:rsid w:val="00BF69E8"/>
    <w:rsid w:val="00BF69EB"/>
    <w:rsid w:val="00BF6B74"/>
    <w:rsid w:val="00BF6E50"/>
    <w:rsid w:val="00BF708D"/>
    <w:rsid w:val="00BF70F8"/>
    <w:rsid w:val="00BF71AD"/>
    <w:rsid w:val="00BF744A"/>
    <w:rsid w:val="00BF75B4"/>
    <w:rsid w:val="00BF779D"/>
    <w:rsid w:val="00BF7BC8"/>
    <w:rsid w:val="00C00101"/>
    <w:rsid w:val="00C007C6"/>
    <w:rsid w:val="00C00830"/>
    <w:rsid w:val="00C00C19"/>
    <w:rsid w:val="00C00D10"/>
    <w:rsid w:val="00C00DC4"/>
    <w:rsid w:val="00C00E51"/>
    <w:rsid w:val="00C01338"/>
    <w:rsid w:val="00C01452"/>
    <w:rsid w:val="00C015DC"/>
    <w:rsid w:val="00C01773"/>
    <w:rsid w:val="00C01B0E"/>
    <w:rsid w:val="00C01EAE"/>
    <w:rsid w:val="00C01FC0"/>
    <w:rsid w:val="00C020E3"/>
    <w:rsid w:val="00C021B1"/>
    <w:rsid w:val="00C0234C"/>
    <w:rsid w:val="00C025F1"/>
    <w:rsid w:val="00C026C1"/>
    <w:rsid w:val="00C02797"/>
    <w:rsid w:val="00C028D4"/>
    <w:rsid w:val="00C02E7E"/>
    <w:rsid w:val="00C0304B"/>
    <w:rsid w:val="00C03193"/>
    <w:rsid w:val="00C036C6"/>
    <w:rsid w:val="00C037D4"/>
    <w:rsid w:val="00C038A2"/>
    <w:rsid w:val="00C03F20"/>
    <w:rsid w:val="00C0465A"/>
    <w:rsid w:val="00C048D3"/>
    <w:rsid w:val="00C049A6"/>
    <w:rsid w:val="00C04CA4"/>
    <w:rsid w:val="00C04D50"/>
    <w:rsid w:val="00C05016"/>
    <w:rsid w:val="00C0525B"/>
    <w:rsid w:val="00C052BE"/>
    <w:rsid w:val="00C055ED"/>
    <w:rsid w:val="00C05AE3"/>
    <w:rsid w:val="00C05B87"/>
    <w:rsid w:val="00C05D06"/>
    <w:rsid w:val="00C06132"/>
    <w:rsid w:val="00C06224"/>
    <w:rsid w:val="00C064A8"/>
    <w:rsid w:val="00C064D3"/>
    <w:rsid w:val="00C06983"/>
    <w:rsid w:val="00C06FAC"/>
    <w:rsid w:val="00C070FA"/>
    <w:rsid w:val="00C0725A"/>
    <w:rsid w:val="00C074D3"/>
    <w:rsid w:val="00C07A0A"/>
    <w:rsid w:val="00C1005E"/>
    <w:rsid w:val="00C100A1"/>
    <w:rsid w:val="00C10783"/>
    <w:rsid w:val="00C10C32"/>
    <w:rsid w:val="00C10E85"/>
    <w:rsid w:val="00C10F4F"/>
    <w:rsid w:val="00C112CD"/>
    <w:rsid w:val="00C1198A"/>
    <w:rsid w:val="00C11C77"/>
    <w:rsid w:val="00C11CF3"/>
    <w:rsid w:val="00C11E6C"/>
    <w:rsid w:val="00C12053"/>
    <w:rsid w:val="00C12609"/>
    <w:rsid w:val="00C12689"/>
    <w:rsid w:val="00C127B3"/>
    <w:rsid w:val="00C129EF"/>
    <w:rsid w:val="00C12B1E"/>
    <w:rsid w:val="00C12BF2"/>
    <w:rsid w:val="00C12CB8"/>
    <w:rsid w:val="00C12FC1"/>
    <w:rsid w:val="00C131B8"/>
    <w:rsid w:val="00C132CF"/>
    <w:rsid w:val="00C1340A"/>
    <w:rsid w:val="00C1355D"/>
    <w:rsid w:val="00C1390F"/>
    <w:rsid w:val="00C1391F"/>
    <w:rsid w:val="00C13F45"/>
    <w:rsid w:val="00C141D0"/>
    <w:rsid w:val="00C14540"/>
    <w:rsid w:val="00C14A79"/>
    <w:rsid w:val="00C14E73"/>
    <w:rsid w:val="00C14F38"/>
    <w:rsid w:val="00C14F8D"/>
    <w:rsid w:val="00C150B0"/>
    <w:rsid w:val="00C15812"/>
    <w:rsid w:val="00C1584A"/>
    <w:rsid w:val="00C158E6"/>
    <w:rsid w:val="00C15AAD"/>
    <w:rsid w:val="00C15EEB"/>
    <w:rsid w:val="00C16142"/>
    <w:rsid w:val="00C16267"/>
    <w:rsid w:val="00C1632E"/>
    <w:rsid w:val="00C16535"/>
    <w:rsid w:val="00C16586"/>
    <w:rsid w:val="00C16A3A"/>
    <w:rsid w:val="00C16D74"/>
    <w:rsid w:val="00C170AA"/>
    <w:rsid w:val="00C175E8"/>
    <w:rsid w:val="00C176DE"/>
    <w:rsid w:val="00C17937"/>
    <w:rsid w:val="00C17AF0"/>
    <w:rsid w:val="00C17E23"/>
    <w:rsid w:val="00C20106"/>
    <w:rsid w:val="00C201BD"/>
    <w:rsid w:val="00C20679"/>
    <w:rsid w:val="00C206B4"/>
    <w:rsid w:val="00C20ACE"/>
    <w:rsid w:val="00C2106B"/>
    <w:rsid w:val="00C21311"/>
    <w:rsid w:val="00C214C1"/>
    <w:rsid w:val="00C21747"/>
    <w:rsid w:val="00C217E0"/>
    <w:rsid w:val="00C21AF0"/>
    <w:rsid w:val="00C21B88"/>
    <w:rsid w:val="00C22102"/>
    <w:rsid w:val="00C2212E"/>
    <w:rsid w:val="00C221A6"/>
    <w:rsid w:val="00C222DC"/>
    <w:rsid w:val="00C22467"/>
    <w:rsid w:val="00C22DBC"/>
    <w:rsid w:val="00C22DBD"/>
    <w:rsid w:val="00C22E20"/>
    <w:rsid w:val="00C230DE"/>
    <w:rsid w:val="00C231AB"/>
    <w:rsid w:val="00C23648"/>
    <w:rsid w:val="00C23708"/>
    <w:rsid w:val="00C2373F"/>
    <w:rsid w:val="00C23779"/>
    <w:rsid w:val="00C237D6"/>
    <w:rsid w:val="00C23B5A"/>
    <w:rsid w:val="00C23D7B"/>
    <w:rsid w:val="00C23E8C"/>
    <w:rsid w:val="00C241CA"/>
    <w:rsid w:val="00C24317"/>
    <w:rsid w:val="00C24399"/>
    <w:rsid w:val="00C249B8"/>
    <w:rsid w:val="00C24A63"/>
    <w:rsid w:val="00C250D8"/>
    <w:rsid w:val="00C2532D"/>
    <w:rsid w:val="00C25681"/>
    <w:rsid w:val="00C25ABF"/>
    <w:rsid w:val="00C25C36"/>
    <w:rsid w:val="00C264D8"/>
    <w:rsid w:val="00C265CF"/>
    <w:rsid w:val="00C2661B"/>
    <w:rsid w:val="00C26790"/>
    <w:rsid w:val="00C26793"/>
    <w:rsid w:val="00C269F3"/>
    <w:rsid w:val="00C26A8C"/>
    <w:rsid w:val="00C26C3A"/>
    <w:rsid w:val="00C26CA4"/>
    <w:rsid w:val="00C273D2"/>
    <w:rsid w:val="00C2769D"/>
    <w:rsid w:val="00C27AF6"/>
    <w:rsid w:val="00C27F65"/>
    <w:rsid w:val="00C27FF6"/>
    <w:rsid w:val="00C3003A"/>
    <w:rsid w:val="00C3006A"/>
    <w:rsid w:val="00C301C3"/>
    <w:rsid w:val="00C3020F"/>
    <w:rsid w:val="00C303EC"/>
    <w:rsid w:val="00C30B67"/>
    <w:rsid w:val="00C30B6F"/>
    <w:rsid w:val="00C30CF7"/>
    <w:rsid w:val="00C30D09"/>
    <w:rsid w:val="00C30FF0"/>
    <w:rsid w:val="00C311CB"/>
    <w:rsid w:val="00C313BB"/>
    <w:rsid w:val="00C31497"/>
    <w:rsid w:val="00C316E4"/>
    <w:rsid w:val="00C319B8"/>
    <w:rsid w:val="00C31A03"/>
    <w:rsid w:val="00C31DA0"/>
    <w:rsid w:val="00C31F54"/>
    <w:rsid w:val="00C32008"/>
    <w:rsid w:val="00C3211B"/>
    <w:rsid w:val="00C32221"/>
    <w:rsid w:val="00C32453"/>
    <w:rsid w:val="00C3262D"/>
    <w:rsid w:val="00C3281C"/>
    <w:rsid w:val="00C3284C"/>
    <w:rsid w:val="00C329FA"/>
    <w:rsid w:val="00C32A2D"/>
    <w:rsid w:val="00C32AAE"/>
    <w:rsid w:val="00C32ABC"/>
    <w:rsid w:val="00C32BA8"/>
    <w:rsid w:val="00C331E7"/>
    <w:rsid w:val="00C332A7"/>
    <w:rsid w:val="00C33391"/>
    <w:rsid w:val="00C334A2"/>
    <w:rsid w:val="00C33765"/>
    <w:rsid w:val="00C3399C"/>
    <w:rsid w:val="00C33EBA"/>
    <w:rsid w:val="00C33FD9"/>
    <w:rsid w:val="00C340B6"/>
    <w:rsid w:val="00C343DD"/>
    <w:rsid w:val="00C3456B"/>
    <w:rsid w:val="00C34605"/>
    <w:rsid w:val="00C348CB"/>
    <w:rsid w:val="00C349E9"/>
    <w:rsid w:val="00C34B62"/>
    <w:rsid w:val="00C34B88"/>
    <w:rsid w:val="00C34C4F"/>
    <w:rsid w:val="00C34D58"/>
    <w:rsid w:val="00C34F88"/>
    <w:rsid w:val="00C35072"/>
    <w:rsid w:val="00C3510F"/>
    <w:rsid w:val="00C35640"/>
    <w:rsid w:val="00C35988"/>
    <w:rsid w:val="00C35ABB"/>
    <w:rsid w:val="00C35AF4"/>
    <w:rsid w:val="00C35C3F"/>
    <w:rsid w:val="00C35C88"/>
    <w:rsid w:val="00C35E08"/>
    <w:rsid w:val="00C35FF4"/>
    <w:rsid w:val="00C36621"/>
    <w:rsid w:val="00C3669D"/>
    <w:rsid w:val="00C36F63"/>
    <w:rsid w:val="00C3736F"/>
    <w:rsid w:val="00C375E1"/>
    <w:rsid w:val="00C37A44"/>
    <w:rsid w:val="00C37D78"/>
    <w:rsid w:val="00C37F2B"/>
    <w:rsid w:val="00C4036E"/>
    <w:rsid w:val="00C40959"/>
    <w:rsid w:val="00C40C9F"/>
    <w:rsid w:val="00C40D51"/>
    <w:rsid w:val="00C40E80"/>
    <w:rsid w:val="00C416FF"/>
    <w:rsid w:val="00C42347"/>
    <w:rsid w:val="00C42665"/>
    <w:rsid w:val="00C42A74"/>
    <w:rsid w:val="00C42B4C"/>
    <w:rsid w:val="00C42EF5"/>
    <w:rsid w:val="00C431AC"/>
    <w:rsid w:val="00C4338F"/>
    <w:rsid w:val="00C434DF"/>
    <w:rsid w:val="00C439A0"/>
    <w:rsid w:val="00C43D4F"/>
    <w:rsid w:val="00C43FA0"/>
    <w:rsid w:val="00C440F9"/>
    <w:rsid w:val="00C44171"/>
    <w:rsid w:val="00C44A68"/>
    <w:rsid w:val="00C44B9F"/>
    <w:rsid w:val="00C44EF2"/>
    <w:rsid w:val="00C450BE"/>
    <w:rsid w:val="00C4520B"/>
    <w:rsid w:val="00C4522C"/>
    <w:rsid w:val="00C4530D"/>
    <w:rsid w:val="00C4537E"/>
    <w:rsid w:val="00C456AC"/>
    <w:rsid w:val="00C46299"/>
    <w:rsid w:val="00C46E93"/>
    <w:rsid w:val="00C46F52"/>
    <w:rsid w:val="00C46F6C"/>
    <w:rsid w:val="00C46FA2"/>
    <w:rsid w:val="00C47331"/>
    <w:rsid w:val="00C47573"/>
    <w:rsid w:val="00C478ED"/>
    <w:rsid w:val="00C47904"/>
    <w:rsid w:val="00C47A1D"/>
    <w:rsid w:val="00C47A21"/>
    <w:rsid w:val="00C47BD0"/>
    <w:rsid w:val="00C47CC5"/>
    <w:rsid w:val="00C505EC"/>
    <w:rsid w:val="00C506B0"/>
    <w:rsid w:val="00C508EB"/>
    <w:rsid w:val="00C50B37"/>
    <w:rsid w:val="00C5120F"/>
    <w:rsid w:val="00C51487"/>
    <w:rsid w:val="00C517E6"/>
    <w:rsid w:val="00C5180A"/>
    <w:rsid w:val="00C51992"/>
    <w:rsid w:val="00C519A4"/>
    <w:rsid w:val="00C51BF4"/>
    <w:rsid w:val="00C51DCD"/>
    <w:rsid w:val="00C520B3"/>
    <w:rsid w:val="00C520D0"/>
    <w:rsid w:val="00C52223"/>
    <w:rsid w:val="00C5264C"/>
    <w:rsid w:val="00C52673"/>
    <w:rsid w:val="00C52808"/>
    <w:rsid w:val="00C529DD"/>
    <w:rsid w:val="00C530A4"/>
    <w:rsid w:val="00C53546"/>
    <w:rsid w:val="00C53646"/>
    <w:rsid w:val="00C53695"/>
    <w:rsid w:val="00C539C0"/>
    <w:rsid w:val="00C53BC0"/>
    <w:rsid w:val="00C53E59"/>
    <w:rsid w:val="00C53E7C"/>
    <w:rsid w:val="00C53FCB"/>
    <w:rsid w:val="00C54036"/>
    <w:rsid w:val="00C542D5"/>
    <w:rsid w:val="00C5438E"/>
    <w:rsid w:val="00C54854"/>
    <w:rsid w:val="00C54859"/>
    <w:rsid w:val="00C548A1"/>
    <w:rsid w:val="00C54A25"/>
    <w:rsid w:val="00C54FAF"/>
    <w:rsid w:val="00C550F8"/>
    <w:rsid w:val="00C55290"/>
    <w:rsid w:val="00C55310"/>
    <w:rsid w:val="00C55418"/>
    <w:rsid w:val="00C559A9"/>
    <w:rsid w:val="00C567B3"/>
    <w:rsid w:val="00C569B3"/>
    <w:rsid w:val="00C56B46"/>
    <w:rsid w:val="00C56D42"/>
    <w:rsid w:val="00C56D87"/>
    <w:rsid w:val="00C572B0"/>
    <w:rsid w:val="00C572E6"/>
    <w:rsid w:val="00C57309"/>
    <w:rsid w:val="00C57576"/>
    <w:rsid w:val="00C577A8"/>
    <w:rsid w:val="00C57B94"/>
    <w:rsid w:val="00C57DD7"/>
    <w:rsid w:val="00C57FFA"/>
    <w:rsid w:val="00C604D9"/>
    <w:rsid w:val="00C606DC"/>
    <w:rsid w:val="00C609E0"/>
    <w:rsid w:val="00C60BAA"/>
    <w:rsid w:val="00C60BB4"/>
    <w:rsid w:val="00C60F72"/>
    <w:rsid w:val="00C60FAB"/>
    <w:rsid w:val="00C613A6"/>
    <w:rsid w:val="00C614FF"/>
    <w:rsid w:val="00C6161B"/>
    <w:rsid w:val="00C61E4D"/>
    <w:rsid w:val="00C61FB3"/>
    <w:rsid w:val="00C622C0"/>
    <w:rsid w:val="00C623BE"/>
    <w:rsid w:val="00C6241B"/>
    <w:rsid w:val="00C624CC"/>
    <w:rsid w:val="00C624F1"/>
    <w:rsid w:val="00C6252A"/>
    <w:rsid w:val="00C627AF"/>
    <w:rsid w:val="00C62A3E"/>
    <w:rsid w:val="00C62D1A"/>
    <w:rsid w:val="00C634E2"/>
    <w:rsid w:val="00C63911"/>
    <w:rsid w:val="00C63A7E"/>
    <w:rsid w:val="00C63D90"/>
    <w:rsid w:val="00C63EA6"/>
    <w:rsid w:val="00C641D4"/>
    <w:rsid w:val="00C6425B"/>
    <w:rsid w:val="00C648DF"/>
    <w:rsid w:val="00C64C75"/>
    <w:rsid w:val="00C652F5"/>
    <w:rsid w:val="00C65985"/>
    <w:rsid w:val="00C65CAC"/>
    <w:rsid w:val="00C66009"/>
    <w:rsid w:val="00C661AF"/>
    <w:rsid w:val="00C666BD"/>
    <w:rsid w:val="00C6673E"/>
    <w:rsid w:val="00C66CD1"/>
    <w:rsid w:val="00C66E9F"/>
    <w:rsid w:val="00C66F91"/>
    <w:rsid w:val="00C6708A"/>
    <w:rsid w:val="00C67580"/>
    <w:rsid w:val="00C67720"/>
    <w:rsid w:val="00C67837"/>
    <w:rsid w:val="00C678FF"/>
    <w:rsid w:val="00C6793E"/>
    <w:rsid w:val="00C67998"/>
    <w:rsid w:val="00C67D5C"/>
    <w:rsid w:val="00C67DF2"/>
    <w:rsid w:val="00C67FDA"/>
    <w:rsid w:val="00C7006D"/>
    <w:rsid w:val="00C700BB"/>
    <w:rsid w:val="00C703D3"/>
    <w:rsid w:val="00C7057D"/>
    <w:rsid w:val="00C70B06"/>
    <w:rsid w:val="00C70B17"/>
    <w:rsid w:val="00C70BB2"/>
    <w:rsid w:val="00C70BE5"/>
    <w:rsid w:val="00C70E32"/>
    <w:rsid w:val="00C71127"/>
    <w:rsid w:val="00C715FF"/>
    <w:rsid w:val="00C71766"/>
    <w:rsid w:val="00C71AC0"/>
    <w:rsid w:val="00C71B94"/>
    <w:rsid w:val="00C71D81"/>
    <w:rsid w:val="00C72065"/>
    <w:rsid w:val="00C721F3"/>
    <w:rsid w:val="00C72273"/>
    <w:rsid w:val="00C72589"/>
    <w:rsid w:val="00C72690"/>
    <w:rsid w:val="00C7278B"/>
    <w:rsid w:val="00C72B35"/>
    <w:rsid w:val="00C72D01"/>
    <w:rsid w:val="00C72FFB"/>
    <w:rsid w:val="00C732FB"/>
    <w:rsid w:val="00C73675"/>
    <w:rsid w:val="00C7379F"/>
    <w:rsid w:val="00C73AC4"/>
    <w:rsid w:val="00C74061"/>
    <w:rsid w:val="00C743EE"/>
    <w:rsid w:val="00C7448D"/>
    <w:rsid w:val="00C74927"/>
    <w:rsid w:val="00C74AF7"/>
    <w:rsid w:val="00C75159"/>
    <w:rsid w:val="00C75530"/>
    <w:rsid w:val="00C75803"/>
    <w:rsid w:val="00C75931"/>
    <w:rsid w:val="00C75B76"/>
    <w:rsid w:val="00C75B92"/>
    <w:rsid w:val="00C75E23"/>
    <w:rsid w:val="00C76255"/>
    <w:rsid w:val="00C764DD"/>
    <w:rsid w:val="00C7676B"/>
    <w:rsid w:val="00C767A9"/>
    <w:rsid w:val="00C76CC1"/>
    <w:rsid w:val="00C7703D"/>
    <w:rsid w:val="00C7721F"/>
    <w:rsid w:val="00C772D6"/>
    <w:rsid w:val="00C77830"/>
    <w:rsid w:val="00C77ABC"/>
    <w:rsid w:val="00C77BAF"/>
    <w:rsid w:val="00C77CD2"/>
    <w:rsid w:val="00C77E74"/>
    <w:rsid w:val="00C77F72"/>
    <w:rsid w:val="00C77FCB"/>
    <w:rsid w:val="00C80151"/>
    <w:rsid w:val="00C8056E"/>
    <w:rsid w:val="00C80612"/>
    <w:rsid w:val="00C806AC"/>
    <w:rsid w:val="00C80E88"/>
    <w:rsid w:val="00C80F68"/>
    <w:rsid w:val="00C80F72"/>
    <w:rsid w:val="00C81098"/>
    <w:rsid w:val="00C8124F"/>
    <w:rsid w:val="00C813F1"/>
    <w:rsid w:val="00C8176C"/>
    <w:rsid w:val="00C81C50"/>
    <w:rsid w:val="00C8209C"/>
    <w:rsid w:val="00C820B1"/>
    <w:rsid w:val="00C82191"/>
    <w:rsid w:val="00C82523"/>
    <w:rsid w:val="00C826E5"/>
    <w:rsid w:val="00C8284B"/>
    <w:rsid w:val="00C82C62"/>
    <w:rsid w:val="00C82CA1"/>
    <w:rsid w:val="00C82CF0"/>
    <w:rsid w:val="00C834AF"/>
    <w:rsid w:val="00C83A16"/>
    <w:rsid w:val="00C84313"/>
    <w:rsid w:val="00C8457E"/>
    <w:rsid w:val="00C849B9"/>
    <w:rsid w:val="00C84A94"/>
    <w:rsid w:val="00C84AE1"/>
    <w:rsid w:val="00C855A8"/>
    <w:rsid w:val="00C85631"/>
    <w:rsid w:val="00C85683"/>
    <w:rsid w:val="00C8578B"/>
    <w:rsid w:val="00C85850"/>
    <w:rsid w:val="00C858F6"/>
    <w:rsid w:val="00C85C14"/>
    <w:rsid w:val="00C86097"/>
    <w:rsid w:val="00C860BD"/>
    <w:rsid w:val="00C863EF"/>
    <w:rsid w:val="00C86667"/>
    <w:rsid w:val="00C8712E"/>
    <w:rsid w:val="00C87179"/>
    <w:rsid w:val="00C874A7"/>
    <w:rsid w:val="00C874B6"/>
    <w:rsid w:val="00C87663"/>
    <w:rsid w:val="00C876F6"/>
    <w:rsid w:val="00C87730"/>
    <w:rsid w:val="00C879D8"/>
    <w:rsid w:val="00C87C25"/>
    <w:rsid w:val="00C87D5C"/>
    <w:rsid w:val="00C90208"/>
    <w:rsid w:val="00C907E8"/>
    <w:rsid w:val="00C90930"/>
    <w:rsid w:val="00C90AD1"/>
    <w:rsid w:val="00C90AFF"/>
    <w:rsid w:val="00C90CE3"/>
    <w:rsid w:val="00C90D19"/>
    <w:rsid w:val="00C90D29"/>
    <w:rsid w:val="00C90E40"/>
    <w:rsid w:val="00C910BE"/>
    <w:rsid w:val="00C912A8"/>
    <w:rsid w:val="00C912D9"/>
    <w:rsid w:val="00C9161C"/>
    <w:rsid w:val="00C916F9"/>
    <w:rsid w:val="00C917AE"/>
    <w:rsid w:val="00C92254"/>
    <w:rsid w:val="00C9228E"/>
    <w:rsid w:val="00C9245B"/>
    <w:rsid w:val="00C9264E"/>
    <w:rsid w:val="00C92698"/>
    <w:rsid w:val="00C927E4"/>
    <w:rsid w:val="00C928A2"/>
    <w:rsid w:val="00C9295D"/>
    <w:rsid w:val="00C92ECA"/>
    <w:rsid w:val="00C92F03"/>
    <w:rsid w:val="00C932FB"/>
    <w:rsid w:val="00C9367B"/>
    <w:rsid w:val="00C93963"/>
    <w:rsid w:val="00C93B20"/>
    <w:rsid w:val="00C93E2D"/>
    <w:rsid w:val="00C93E54"/>
    <w:rsid w:val="00C94168"/>
    <w:rsid w:val="00C94241"/>
    <w:rsid w:val="00C94472"/>
    <w:rsid w:val="00C9461F"/>
    <w:rsid w:val="00C9481C"/>
    <w:rsid w:val="00C94859"/>
    <w:rsid w:val="00C948A6"/>
    <w:rsid w:val="00C9490D"/>
    <w:rsid w:val="00C94A6C"/>
    <w:rsid w:val="00C94E07"/>
    <w:rsid w:val="00C94EF4"/>
    <w:rsid w:val="00C95326"/>
    <w:rsid w:val="00C953A8"/>
    <w:rsid w:val="00C9598B"/>
    <w:rsid w:val="00C95C48"/>
    <w:rsid w:val="00C95C7F"/>
    <w:rsid w:val="00C95D3C"/>
    <w:rsid w:val="00C95E8F"/>
    <w:rsid w:val="00C96152"/>
    <w:rsid w:val="00C9631E"/>
    <w:rsid w:val="00C964C2"/>
    <w:rsid w:val="00C96904"/>
    <w:rsid w:val="00C9713D"/>
    <w:rsid w:val="00C97299"/>
    <w:rsid w:val="00C975A5"/>
    <w:rsid w:val="00C9773B"/>
    <w:rsid w:val="00C979FE"/>
    <w:rsid w:val="00C97B05"/>
    <w:rsid w:val="00C97C3D"/>
    <w:rsid w:val="00C97E4E"/>
    <w:rsid w:val="00CA0145"/>
    <w:rsid w:val="00CA0621"/>
    <w:rsid w:val="00CA09C1"/>
    <w:rsid w:val="00CA1001"/>
    <w:rsid w:val="00CA1026"/>
    <w:rsid w:val="00CA1237"/>
    <w:rsid w:val="00CA1268"/>
    <w:rsid w:val="00CA13F2"/>
    <w:rsid w:val="00CA1457"/>
    <w:rsid w:val="00CA169B"/>
    <w:rsid w:val="00CA1972"/>
    <w:rsid w:val="00CA1A27"/>
    <w:rsid w:val="00CA1C34"/>
    <w:rsid w:val="00CA1C4D"/>
    <w:rsid w:val="00CA1CD5"/>
    <w:rsid w:val="00CA1F7A"/>
    <w:rsid w:val="00CA1FB2"/>
    <w:rsid w:val="00CA1FF1"/>
    <w:rsid w:val="00CA24C0"/>
    <w:rsid w:val="00CA258D"/>
    <w:rsid w:val="00CA272C"/>
    <w:rsid w:val="00CA2A8F"/>
    <w:rsid w:val="00CA2C17"/>
    <w:rsid w:val="00CA2EFF"/>
    <w:rsid w:val="00CA31EE"/>
    <w:rsid w:val="00CA32B4"/>
    <w:rsid w:val="00CA39ED"/>
    <w:rsid w:val="00CA3FF1"/>
    <w:rsid w:val="00CA4320"/>
    <w:rsid w:val="00CA43B4"/>
    <w:rsid w:val="00CA4567"/>
    <w:rsid w:val="00CA4CD0"/>
    <w:rsid w:val="00CA5E43"/>
    <w:rsid w:val="00CA6213"/>
    <w:rsid w:val="00CA6254"/>
    <w:rsid w:val="00CA6808"/>
    <w:rsid w:val="00CA68D9"/>
    <w:rsid w:val="00CA68DF"/>
    <w:rsid w:val="00CA69E9"/>
    <w:rsid w:val="00CA6B13"/>
    <w:rsid w:val="00CA6D63"/>
    <w:rsid w:val="00CA6F33"/>
    <w:rsid w:val="00CA705A"/>
    <w:rsid w:val="00CA7402"/>
    <w:rsid w:val="00CA7676"/>
    <w:rsid w:val="00CA7704"/>
    <w:rsid w:val="00CA7814"/>
    <w:rsid w:val="00CA7C21"/>
    <w:rsid w:val="00CA7DEA"/>
    <w:rsid w:val="00CA7E06"/>
    <w:rsid w:val="00CA7F08"/>
    <w:rsid w:val="00CA7F16"/>
    <w:rsid w:val="00CA7F28"/>
    <w:rsid w:val="00CB0021"/>
    <w:rsid w:val="00CB0139"/>
    <w:rsid w:val="00CB01AF"/>
    <w:rsid w:val="00CB0563"/>
    <w:rsid w:val="00CB066D"/>
    <w:rsid w:val="00CB0967"/>
    <w:rsid w:val="00CB0D7D"/>
    <w:rsid w:val="00CB105C"/>
    <w:rsid w:val="00CB1295"/>
    <w:rsid w:val="00CB12C2"/>
    <w:rsid w:val="00CB13FF"/>
    <w:rsid w:val="00CB1820"/>
    <w:rsid w:val="00CB18EB"/>
    <w:rsid w:val="00CB1C0A"/>
    <w:rsid w:val="00CB1CB8"/>
    <w:rsid w:val="00CB1EDE"/>
    <w:rsid w:val="00CB1F2B"/>
    <w:rsid w:val="00CB208B"/>
    <w:rsid w:val="00CB212B"/>
    <w:rsid w:val="00CB260C"/>
    <w:rsid w:val="00CB284B"/>
    <w:rsid w:val="00CB289F"/>
    <w:rsid w:val="00CB2B0C"/>
    <w:rsid w:val="00CB30C5"/>
    <w:rsid w:val="00CB30EB"/>
    <w:rsid w:val="00CB3C16"/>
    <w:rsid w:val="00CB3C96"/>
    <w:rsid w:val="00CB3D6E"/>
    <w:rsid w:val="00CB3E5E"/>
    <w:rsid w:val="00CB4020"/>
    <w:rsid w:val="00CB442E"/>
    <w:rsid w:val="00CB4455"/>
    <w:rsid w:val="00CB44B8"/>
    <w:rsid w:val="00CB4567"/>
    <w:rsid w:val="00CB47B6"/>
    <w:rsid w:val="00CB4BB8"/>
    <w:rsid w:val="00CB4CB1"/>
    <w:rsid w:val="00CB4EAE"/>
    <w:rsid w:val="00CB5996"/>
    <w:rsid w:val="00CB59A4"/>
    <w:rsid w:val="00CB5CFF"/>
    <w:rsid w:val="00CB61A6"/>
    <w:rsid w:val="00CB6A92"/>
    <w:rsid w:val="00CB6AFC"/>
    <w:rsid w:val="00CB6B57"/>
    <w:rsid w:val="00CB6EB9"/>
    <w:rsid w:val="00CB7051"/>
    <w:rsid w:val="00CB76BD"/>
    <w:rsid w:val="00CB78F1"/>
    <w:rsid w:val="00CB7B62"/>
    <w:rsid w:val="00CB7D0A"/>
    <w:rsid w:val="00CB7F33"/>
    <w:rsid w:val="00CC01CE"/>
    <w:rsid w:val="00CC0753"/>
    <w:rsid w:val="00CC096E"/>
    <w:rsid w:val="00CC0AD6"/>
    <w:rsid w:val="00CC0E0C"/>
    <w:rsid w:val="00CC0EC4"/>
    <w:rsid w:val="00CC1409"/>
    <w:rsid w:val="00CC1510"/>
    <w:rsid w:val="00CC18AF"/>
    <w:rsid w:val="00CC1961"/>
    <w:rsid w:val="00CC1C39"/>
    <w:rsid w:val="00CC1CF6"/>
    <w:rsid w:val="00CC1DA6"/>
    <w:rsid w:val="00CC1E0F"/>
    <w:rsid w:val="00CC1F3C"/>
    <w:rsid w:val="00CC2286"/>
    <w:rsid w:val="00CC2492"/>
    <w:rsid w:val="00CC2625"/>
    <w:rsid w:val="00CC2722"/>
    <w:rsid w:val="00CC2E91"/>
    <w:rsid w:val="00CC2F71"/>
    <w:rsid w:val="00CC3156"/>
    <w:rsid w:val="00CC3207"/>
    <w:rsid w:val="00CC3546"/>
    <w:rsid w:val="00CC35A8"/>
    <w:rsid w:val="00CC36AC"/>
    <w:rsid w:val="00CC38B5"/>
    <w:rsid w:val="00CC3A62"/>
    <w:rsid w:val="00CC3E13"/>
    <w:rsid w:val="00CC3E61"/>
    <w:rsid w:val="00CC405D"/>
    <w:rsid w:val="00CC428D"/>
    <w:rsid w:val="00CC42ED"/>
    <w:rsid w:val="00CC44DD"/>
    <w:rsid w:val="00CC47CB"/>
    <w:rsid w:val="00CC4D1C"/>
    <w:rsid w:val="00CC4DC9"/>
    <w:rsid w:val="00CC4EC0"/>
    <w:rsid w:val="00CC5464"/>
    <w:rsid w:val="00CC5963"/>
    <w:rsid w:val="00CC5CAF"/>
    <w:rsid w:val="00CC6029"/>
    <w:rsid w:val="00CC615E"/>
    <w:rsid w:val="00CC64B0"/>
    <w:rsid w:val="00CC6549"/>
    <w:rsid w:val="00CC65C6"/>
    <w:rsid w:val="00CC6A1E"/>
    <w:rsid w:val="00CC6B5D"/>
    <w:rsid w:val="00CC6E62"/>
    <w:rsid w:val="00CC727F"/>
    <w:rsid w:val="00CC74A6"/>
    <w:rsid w:val="00CC74DE"/>
    <w:rsid w:val="00CC79FF"/>
    <w:rsid w:val="00CC7DF2"/>
    <w:rsid w:val="00CC7F24"/>
    <w:rsid w:val="00CC7F30"/>
    <w:rsid w:val="00CC7FE5"/>
    <w:rsid w:val="00CD0303"/>
    <w:rsid w:val="00CD039D"/>
    <w:rsid w:val="00CD04D3"/>
    <w:rsid w:val="00CD06D5"/>
    <w:rsid w:val="00CD06D6"/>
    <w:rsid w:val="00CD07EA"/>
    <w:rsid w:val="00CD0A41"/>
    <w:rsid w:val="00CD0A85"/>
    <w:rsid w:val="00CD0C20"/>
    <w:rsid w:val="00CD0DCE"/>
    <w:rsid w:val="00CD1209"/>
    <w:rsid w:val="00CD1227"/>
    <w:rsid w:val="00CD14C4"/>
    <w:rsid w:val="00CD14CB"/>
    <w:rsid w:val="00CD1AAE"/>
    <w:rsid w:val="00CD1F17"/>
    <w:rsid w:val="00CD20DB"/>
    <w:rsid w:val="00CD219E"/>
    <w:rsid w:val="00CD239A"/>
    <w:rsid w:val="00CD24C0"/>
    <w:rsid w:val="00CD259D"/>
    <w:rsid w:val="00CD2A84"/>
    <w:rsid w:val="00CD2FA0"/>
    <w:rsid w:val="00CD34D0"/>
    <w:rsid w:val="00CD37E0"/>
    <w:rsid w:val="00CD3DB3"/>
    <w:rsid w:val="00CD422E"/>
    <w:rsid w:val="00CD43DE"/>
    <w:rsid w:val="00CD45FD"/>
    <w:rsid w:val="00CD46E6"/>
    <w:rsid w:val="00CD48A7"/>
    <w:rsid w:val="00CD48E3"/>
    <w:rsid w:val="00CD4BA6"/>
    <w:rsid w:val="00CD4C92"/>
    <w:rsid w:val="00CD537C"/>
    <w:rsid w:val="00CD546D"/>
    <w:rsid w:val="00CD548B"/>
    <w:rsid w:val="00CD5586"/>
    <w:rsid w:val="00CD5680"/>
    <w:rsid w:val="00CD5763"/>
    <w:rsid w:val="00CD590C"/>
    <w:rsid w:val="00CD5C20"/>
    <w:rsid w:val="00CD5D9B"/>
    <w:rsid w:val="00CD6025"/>
    <w:rsid w:val="00CD6875"/>
    <w:rsid w:val="00CD68EE"/>
    <w:rsid w:val="00CD696F"/>
    <w:rsid w:val="00CD6E78"/>
    <w:rsid w:val="00CD7087"/>
    <w:rsid w:val="00CD716A"/>
    <w:rsid w:val="00CD79CD"/>
    <w:rsid w:val="00CD7A6B"/>
    <w:rsid w:val="00CD7A8C"/>
    <w:rsid w:val="00CD7D3C"/>
    <w:rsid w:val="00CD7E7C"/>
    <w:rsid w:val="00CD7ECE"/>
    <w:rsid w:val="00CE01D7"/>
    <w:rsid w:val="00CE026F"/>
    <w:rsid w:val="00CE0715"/>
    <w:rsid w:val="00CE0750"/>
    <w:rsid w:val="00CE075C"/>
    <w:rsid w:val="00CE0793"/>
    <w:rsid w:val="00CE07CD"/>
    <w:rsid w:val="00CE092F"/>
    <w:rsid w:val="00CE0A6C"/>
    <w:rsid w:val="00CE0C04"/>
    <w:rsid w:val="00CE0D2A"/>
    <w:rsid w:val="00CE0E28"/>
    <w:rsid w:val="00CE0F2D"/>
    <w:rsid w:val="00CE0F94"/>
    <w:rsid w:val="00CE1668"/>
    <w:rsid w:val="00CE1898"/>
    <w:rsid w:val="00CE1E0A"/>
    <w:rsid w:val="00CE201F"/>
    <w:rsid w:val="00CE2B77"/>
    <w:rsid w:val="00CE2FB8"/>
    <w:rsid w:val="00CE2FFC"/>
    <w:rsid w:val="00CE34A3"/>
    <w:rsid w:val="00CE39C2"/>
    <w:rsid w:val="00CE3CF3"/>
    <w:rsid w:val="00CE3D36"/>
    <w:rsid w:val="00CE3FDF"/>
    <w:rsid w:val="00CE4186"/>
    <w:rsid w:val="00CE4194"/>
    <w:rsid w:val="00CE4575"/>
    <w:rsid w:val="00CE48AD"/>
    <w:rsid w:val="00CE4D03"/>
    <w:rsid w:val="00CE4D29"/>
    <w:rsid w:val="00CE4DCA"/>
    <w:rsid w:val="00CE4DCB"/>
    <w:rsid w:val="00CE4FE0"/>
    <w:rsid w:val="00CE518C"/>
    <w:rsid w:val="00CE52D0"/>
    <w:rsid w:val="00CE53BC"/>
    <w:rsid w:val="00CE53C5"/>
    <w:rsid w:val="00CE5BE3"/>
    <w:rsid w:val="00CE5F8E"/>
    <w:rsid w:val="00CE6D14"/>
    <w:rsid w:val="00CE75B9"/>
    <w:rsid w:val="00CE76E5"/>
    <w:rsid w:val="00CE7886"/>
    <w:rsid w:val="00CE7AA9"/>
    <w:rsid w:val="00CE7B88"/>
    <w:rsid w:val="00CE7C35"/>
    <w:rsid w:val="00CE7F1C"/>
    <w:rsid w:val="00CF014B"/>
    <w:rsid w:val="00CF01D6"/>
    <w:rsid w:val="00CF08D6"/>
    <w:rsid w:val="00CF0A8F"/>
    <w:rsid w:val="00CF0ADF"/>
    <w:rsid w:val="00CF0E37"/>
    <w:rsid w:val="00CF1200"/>
    <w:rsid w:val="00CF1283"/>
    <w:rsid w:val="00CF12F6"/>
    <w:rsid w:val="00CF15BC"/>
    <w:rsid w:val="00CF18D6"/>
    <w:rsid w:val="00CF1B63"/>
    <w:rsid w:val="00CF1F7A"/>
    <w:rsid w:val="00CF22FA"/>
    <w:rsid w:val="00CF246C"/>
    <w:rsid w:val="00CF2516"/>
    <w:rsid w:val="00CF28A9"/>
    <w:rsid w:val="00CF2950"/>
    <w:rsid w:val="00CF2D45"/>
    <w:rsid w:val="00CF3208"/>
    <w:rsid w:val="00CF32EE"/>
    <w:rsid w:val="00CF357A"/>
    <w:rsid w:val="00CF37F4"/>
    <w:rsid w:val="00CF389C"/>
    <w:rsid w:val="00CF3995"/>
    <w:rsid w:val="00CF3A22"/>
    <w:rsid w:val="00CF3D55"/>
    <w:rsid w:val="00CF3E80"/>
    <w:rsid w:val="00CF4204"/>
    <w:rsid w:val="00CF435E"/>
    <w:rsid w:val="00CF438A"/>
    <w:rsid w:val="00CF48F2"/>
    <w:rsid w:val="00CF4A0A"/>
    <w:rsid w:val="00CF4D06"/>
    <w:rsid w:val="00CF5585"/>
    <w:rsid w:val="00CF5C75"/>
    <w:rsid w:val="00CF5D5B"/>
    <w:rsid w:val="00CF5F87"/>
    <w:rsid w:val="00CF6C0C"/>
    <w:rsid w:val="00CF6C11"/>
    <w:rsid w:val="00CF6CC2"/>
    <w:rsid w:val="00CF6DD0"/>
    <w:rsid w:val="00CF6F67"/>
    <w:rsid w:val="00CF6FBC"/>
    <w:rsid w:val="00CF7604"/>
    <w:rsid w:val="00CF764E"/>
    <w:rsid w:val="00CF79C7"/>
    <w:rsid w:val="00CF7B65"/>
    <w:rsid w:val="00D001E8"/>
    <w:rsid w:val="00D00234"/>
    <w:rsid w:val="00D00CC5"/>
    <w:rsid w:val="00D00D87"/>
    <w:rsid w:val="00D01810"/>
    <w:rsid w:val="00D0197B"/>
    <w:rsid w:val="00D019CB"/>
    <w:rsid w:val="00D01F46"/>
    <w:rsid w:val="00D026B4"/>
    <w:rsid w:val="00D0279C"/>
    <w:rsid w:val="00D02D7D"/>
    <w:rsid w:val="00D03448"/>
    <w:rsid w:val="00D03DA6"/>
    <w:rsid w:val="00D0424D"/>
    <w:rsid w:val="00D0478D"/>
    <w:rsid w:val="00D04A44"/>
    <w:rsid w:val="00D04EB3"/>
    <w:rsid w:val="00D04EB9"/>
    <w:rsid w:val="00D05027"/>
    <w:rsid w:val="00D05177"/>
    <w:rsid w:val="00D053D8"/>
    <w:rsid w:val="00D05552"/>
    <w:rsid w:val="00D0574D"/>
    <w:rsid w:val="00D058B6"/>
    <w:rsid w:val="00D05A01"/>
    <w:rsid w:val="00D05A36"/>
    <w:rsid w:val="00D05EC5"/>
    <w:rsid w:val="00D05FFE"/>
    <w:rsid w:val="00D06103"/>
    <w:rsid w:val="00D06189"/>
    <w:rsid w:val="00D062E5"/>
    <w:rsid w:val="00D0635A"/>
    <w:rsid w:val="00D063C7"/>
    <w:rsid w:val="00D064EA"/>
    <w:rsid w:val="00D0676C"/>
    <w:rsid w:val="00D06CDD"/>
    <w:rsid w:val="00D06EC1"/>
    <w:rsid w:val="00D06F65"/>
    <w:rsid w:val="00D072F2"/>
    <w:rsid w:val="00D077B6"/>
    <w:rsid w:val="00D0790E"/>
    <w:rsid w:val="00D100DD"/>
    <w:rsid w:val="00D104E6"/>
    <w:rsid w:val="00D105E9"/>
    <w:rsid w:val="00D10AB1"/>
    <w:rsid w:val="00D10D87"/>
    <w:rsid w:val="00D10EA2"/>
    <w:rsid w:val="00D10ED6"/>
    <w:rsid w:val="00D10FF6"/>
    <w:rsid w:val="00D113CA"/>
    <w:rsid w:val="00D114A7"/>
    <w:rsid w:val="00D11543"/>
    <w:rsid w:val="00D117E9"/>
    <w:rsid w:val="00D118B4"/>
    <w:rsid w:val="00D118F8"/>
    <w:rsid w:val="00D11A37"/>
    <w:rsid w:val="00D11B77"/>
    <w:rsid w:val="00D11D25"/>
    <w:rsid w:val="00D11F3A"/>
    <w:rsid w:val="00D1207A"/>
    <w:rsid w:val="00D122F6"/>
    <w:rsid w:val="00D12B8F"/>
    <w:rsid w:val="00D12D02"/>
    <w:rsid w:val="00D12D73"/>
    <w:rsid w:val="00D12ED1"/>
    <w:rsid w:val="00D12F18"/>
    <w:rsid w:val="00D1332C"/>
    <w:rsid w:val="00D135F9"/>
    <w:rsid w:val="00D13A29"/>
    <w:rsid w:val="00D13A65"/>
    <w:rsid w:val="00D13D0A"/>
    <w:rsid w:val="00D13E04"/>
    <w:rsid w:val="00D13FDA"/>
    <w:rsid w:val="00D14323"/>
    <w:rsid w:val="00D1445C"/>
    <w:rsid w:val="00D14552"/>
    <w:rsid w:val="00D146F7"/>
    <w:rsid w:val="00D14739"/>
    <w:rsid w:val="00D14846"/>
    <w:rsid w:val="00D14E59"/>
    <w:rsid w:val="00D1507F"/>
    <w:rsid w:val="00D1541A"/>
    <w:rsid w:val="00D15890"/>
    <w:rsid w:val="00D15AB5"/>
    <w:rsid w:val="00D15DF1"/>
    <w:rsid w:val="00D161EF"/>
    <w:rsid w:val="00D162C0"/>
    <w:rsid w:val="00D16347"/>
    <w:rsid w:val="00D163D1"/>
    <w:rsid w:val="00D166CE"/>
    <w:rsid w:val="00D16729"/>
    <w:rsid w:val="00D1674B"/>
    <w:rsid w:val="00D16F34"/>
    <w:rsid w:val="00D173B0"/>
    <w:rsid w:val="00D173F8"/>
    <w:rsid w:val="00D17479"/>
    <w:rsid w:val="00D17564"/>
    <w:rsid w:val="00D177C7"/>
    <w:rsid w:val="00D1797E"/>
    <w:rsid w:val="00D17B0D"/>
    <w:rsid w:val="00D2028D"/>
    <w:rsid w:val="00D205BC"/>
    <w:rsid w:val="00D206F8"/>
    <w:rsid w:val="00D20C42"/>
    <w:rsid w:val="00D20CCF"/>
    <w:rsid w:val="00D2116F"/>
    <w:rsid w:val="00D2132C"/>
    <w:rsid w:val="00D21706"/>
    <w:rsid w:val="00D2190A"/>
    <w:rsid w:val="00D21929"/>
    <w:rsid w:val="00D21A55"/>
    <w:rsid w:val="00D2286F"/>
    <w:rsid w:val="00D22B56"/>
    <w:rsid w:val="00D22F33"/>
    <w:rsid w:val="00D2302D"/>
    <w:rsid w:val="00D23207"/>
    <w:rsid w:val="00D2365A"/>
    <w:rsid w:val="00D236E2"/>
    <w:rsid w:val="00D23702"/>
    <w:rsid w:val="00D2388A"/>
    <w:rsid w:val="00D23AC7"/>
    <w:rsid w:val="00D23BD2"/>
    <w:rsid w:val="00D23FD1"/>
    <w:rsid w:val="00D24020"/>
    <w:rsid w:val="00D241A6"/>
    <w:rsid w:val="00D24A3E"/>
    <w:rsid w:val="00D24BF1"/>
    <w:rsid w:val="00D24CA7"/>
    <w:rsid w:val="00D258CD"/>
    <w:rsid w:val="00D25A58"/>
    <w:rsid w:val="00D25CC0"/>
    <w:rsid w:val="00D25D0A"/>
    <w:rsid w:val="00D25E97"/>
    <w:rsid w:val="00D25EBC"/>
    <w:rsid w:val="00D26941"/>
    <w:rsid w:val="00D269CB"/>
    <w:rsid w:val="00D26BBF"/>
    <w:rsid w:val="00D26BC8"/>
    <w:rsid w:val="00D26E5A"/>
    <w:rsid w:val="00D270CF"/>
    <w:rsid w:val="00D2724C"/>
    <w:rsid w:val="00D2730A"/>
    <w:rsid w:val="00D2743C"/>
    <w:rsid w:val="00D27A88"/>
    <w:rsid w:val="00D27BA9"/>
    <w:rsid w:val="00D27E4C"/>
    <w:rsid w:val="00D30461"/>
    <w:rsid w:val="00D3050C"/>
    <w:rsid w:val="00D30932"/>
    <w:rsid w:val="00D30D8C"/>
    <w:rsid w:val="00D30F02"/>
    <w:rsid w:val="00D310C6"/>
    <w:rsid w:val="00D313C0"/>
    <w:rsid w:val="00D3151E"/>
    <w:rsid w:val="00D316E9"/>
    <w:rsid w:val="00D31844"/>
    <w:rsid w:val="00D31A1B"/>
    <w:rsid w:val="00D31D01"/>
    <w:rsid w:val="00D31F9E"/>
    <w:rsid w:val="00D322D6"/>
    <w:rsid w:val="00D326AE"/>
    <w:rsid w:val="00D3291F"/>
    <w:rsid w:val="00D32A8C"/>
    <w:rsid w:val="00D32B37"/>
    <w:rsid w:val="00D32B60"/>
    <w:rsid w:val="00D32E01"/>
    <w:rsid w:val="00D3348E"/>
    <w:rsid w:val="00D337B9"/>
    <w:rsid w:val="00D33ABB"/>
    <w:rsid w:val="00D3424A"/>
    <w:rsid w:val="00D34386"/>
    <w:rsid w:val="00D344CF"/>
    <w:rsid w:val="00D345C2"/>
    <w:rsid w:val="00D346E1"/>
    <w:rsid w:val="00D34B17"/>
    <w:rsid w:val="00D34BDF"/>
    <w:rsid w:val="00D34D7C"/>
    <w:rsid w:val="00D3540E"/>
    <w:rsid w:val="00D355A7"/>
    <w:rsid w:val="00D3580A"/>
    <w:rsid w:val="00D358A6"/>
    <w:rsid w:val="00D35A10"/>
    <w:rsid w:val="00D35B90"/>
    <w:rsid w:val="00D35BC8"/>
    <w:rsid w:val="00D360D8"/>
    <w:rsid w:val="00D36713"/>
    <w:rsid w:val="00D369E9"/>
    <w:rsid w:val="00D36D12"/>
    <w:rsid w:val="00D36F0B"/>
    <w:rsid w:val="00D3700B"/>
    <w:rsid w:val="00D37392"/>
    <w:rsid w:val="00D377A1"/>
    <w:rsid w:val="00D37A0F"/>
    <w:rsid w:val="00D402D9"/>
    <w:rsid w:val="00D40373"/>
    <w:rsid w:val="00D405C9"/>
    <w:rsid w:val="00D40A8C"/>
    <w:rsid w:val="00D40C18"/>
    <w:rsid w:val="00D40D3E"/>
    <w:rsid w:val="00D41247"/>
    <w:rsid w:val="00D412BE"/>
    <w:rsid w:val="00D4136F"/>
    <w:rsid w:val="00D4149B"/>
    <w:rsid w:val="00D4180D"/>
    <w:rsid w:val="00D41A53"/>
    <w:rsid w:val="00D41A70"/>
    <w:rsid w:val="00D41B13"/>
    <w:rsid w:val="00D41C9D"/>
    <w:rsid w:val="00D42544"/>
    <w:rsid w:val="00D426C1"/>
    <w:rsid w:val="00D42B4A"/>
    <w:rsid w:val="00D42B70"/>
    <w:rsid w:val="00D42BC9"/>
    <w:rsid w:val="00D43128"/>
    <w:rsid w:val="00D4377D"/>
    <w:rsid w:val="00D43ABD"/>
    <w:rsid w:val="00D43AD7"/>
    <w:rsid w:val="00D44037"/>
    <w:rsid w:val="00D4409B"/>
    <w:rsid w:val="00D44205"/>
    <w:rsid w:val="00D44739"/>
    <w:rsid w:val="00D44815"/>
    <w:rsid w:val="00D449E0"/>
    <w:rsid w:val="00D450AE"/>
    <w:rsid w:val="00D4521F"/>
    <w:rsid w:val="00D45358"/>
    <w:rsid w:val="00D455CF"/>
    <w:rsid w:val="00D45688"/>
    <w:rsid w:val="00D458C6"/>
    <w:rsid w:val="00D45A0E"/>
    <w:rsid w:val="00D45B19"/>
    <w:rsid w:val="00D45BB6"/>
    <w:rsid w:val="00D45F30"/>
    <w:rsid w:val="00D46290"/>
    <w:rsid w:val="00D462D2"/>
    <w:rsid w:val="00D464B7"/>
    <w:rsid w:val="00D46BFB"/>
    <w:rsid w:val="00D46CE9"/>
    <w:rsid w:val="00D472F2"/>
    <w:rsid w:val="00D47755"/>
    <w:rsid w:val="00D479CE"/>
    <w:rsid w:val="00D47A8E"/>
    <w:rsid w:val="00D47BB1"/>
    <w:rsid w:val="00D47E3D"/>
    <w:rsid w:val="00D50095"/>
    <w:rsid w:val="00D500F1"/>
    <w:rsid w:val="00D50160"/>
    <w:rsid w:val="00D502CB"/>
    <w:rsid w:val="00D503C3"/>
    <w:rsid w:val="00D50439"/>
    <w:rsid w:val="00D504FA"/>
    <w:rsid w:val="00D505B9"/>
    <w:rsid w:val="00D50C26"/>
    <w:rsid w:val="00D50F4D"/>
    <w:rsid w:val="00D5139B"/>
    <w:rsid w:val="00D51AC8"/>
    <w:rsid w:val="00D521B5"/>
    <w:rsid w:val="00D52295"/>
    <w:rsid w:val="00D526D5"/>
    <w:rsid w:val="00D5288F"/>
    <w:rsid w:val="00D53060"/>
    <w:rsid w:val="00D531FC"/>
    <w:rsid w:val="00D5334C"/>
    <w:rsid w:val="00D534C9"/>
    <w:rsid w:val="00D5360D"/>
    <w:rsid w:val="00D53C5D"/>
    <w:rsid w:val="00D53EC0"/>
    <w:rsid w:val="00D541B0"/>
    <w:rsid w:val="00D543A4"/>
    <w:rsid w:val="00D5459D"/>
    <w:rsid w:val="00D548C4"/>
    <w:rsid w:val="00D549D3"/>
    <w:rsid w:val="00D54A13"/>
    <w:rsid w:val="00D55058"/>
    <w:rsid w:val="00D55201"/>
    <w:rsid w:val="00D55295"/>
    <w:rsid w:val="00D55396"/>
    <w:rsid w:val="00D55891"/>
    <w:rsid w:val="00D55A3A"/>
    <w:rsid w:val="00D55BC9"/>
    <w:rsid w:val="00D55C35"/>
    <w:rsid w:val="00D55C84"/>
    <w:rsid w:val="00D55ECD"/>
    <w:rsid w:val="00D560E5"/>
    <w:rsid w:val="00D56121"/>
    <w:rsid w:val="00D562E3"/>
    <w:rsid w:val="00D5632B"/>
    <w:rsid w:val="00D564A3"/>
    <w:rsid w:val="00D56521"/>
    <w:rsid w:val="00D56789"/>
    <w:rsid w:val="00D56D4F"/>
    <w:rsid w:val="00D56E82"/>
    <w:rsid w:val="00D57192"/>
    <w:rsid w:val="00D577EC"/>
    <w:rsid w:val="00D57864"/>
    <w:rsid w:val="00D57B4E"/>
    <w:rsid w:val="00D57B7C"/>
    <w:rsid w:val="00D57F75"/>
    <w:rsid w:val="00D57FE1"/>
    <w:rsid w:val="00D60517"/>
    <w:rsid w:val="00D605CE"/>
    <w:rsid w:val="00D60884"/>
    <w:rsid w:val="00D60A85"/>
    <w:rsid w:val="00D60F2E"/>
    <w:rsid w:val="00D60FB2"/>
    <w:rsid w:val="00D611BE"/>
    <w:rsid w:val="00D613A3"/>
    <w:rsid w:val="00D61439"/>
    <w:rsid w:val="00D616DB"/>
    <w:rsid w:val="00D6180A"/>
    <w:rsid w:val="00D61995"/>
    <w:rsid w:val="00D620FC"/>
    <w:rsid w:val="00D621A6"/>
    <w:rsid w:val="00D6262F"/>
    <w:rsid w:val="00D6299E"/>
    <w:rsid w:val="00D629A1"/>
    <w:rsid w:val="00D62AC6"/>
    <w:rsid w:val="00D62F97"/>
    <w:rsid w:val="00D63085"/>
    <w:rsid w:val="00D63515"/>
    <w:rsid w:val="00D63849"/>
    <w:rsid w:val="00D63E82"/>
    <w:rsid w:val="00D6415F"/>
    <w:rsid w:val="00D64B87"/>
    <w:rsid w:val="00D64D62"/>
    <w:rsid w:val="00D651E6"/>
    <w:rsid w:val="00D65227"/>
    <w:rsid w:val="00D652A1"/>
    <w:rsid w:val="00D65D70"/>
    <w:rsid w:val="00D65DEF"/>
    <w:rsid w:val="00D65E7E"/>
    <w:rsid w:val="00D65EEE"/>
    <w:rsid w:val="00D65FBB"/>
    <w:rsid w:val="00D66584"/>
    <w:rsid w:val="00D66671"/>
    <w:rsid w:val="00D666D2"/>
    <w:rsid w:val="00D66918"/>
    <w:rsid w:val="00D66989"/>
    <w:rsid w:val="00D66CF8"/>
    <w:rsid w:val="00D66DB2"/>
    <w:rsid w:val="00D66F3B"/>
    <w:rsid w:val="00D6715B"/>
    <w:rsid w:val="00D67D26"/>
    <w:rsid w:val="00D67FDF"/>
    <w:rsid w:val="00D67FEF"/>
    <w:rsid w:val="00D70295"/>
    <w:rsid w:val="00D7073B"/>
    <w:rsid w:val="00D70AAE"/>
    <w:rsid w:val="00D7118D"/>
    <w:rsid w:val="00D71388"/>
    <w:rsid w:val="00D713BF"/>
    <w:rsid w:val="00D71502"/>
    <w:rsid w:val="00D71589"/>
    <w:rsid w:val="00D71A8B"/>
    <w:rsid w:val="00D71A9A"/>
    <w:rsid w:val="00D71AD9"/>
    <w:rsid w:val="00D71FB7"/>
    <w:rsid w:val="00D723D1"/>
    <w:rsid w:val="00D728C9"/>
    <w:rsid w:val="00D72DAE"/>
    <w:rsid w:val="00D73509"/>
    <w:rsid w:val="00D735BE"/>
    <w:rsid w:val="00D735EF"/>
    <w:rsid w:val="00D736CB"/>
    <w:rsid w:val="00D739A3"/>
    <w:rsid w:val="00D73B01"/>
    <w:rsid w:val="00D73BB3"/>
    <w:rsid w:val="00D73CB0"/>
    <w:rsid w:val="00D74C3C"/>
    <w:rsid w:val="00D74E14"/>
    <w:rsid w:val="00D74E5F"/>
    <w:rsid w:val="00D752A4"/>
    <w:rsid w:val="00D7564B"/>
    <w:rsid w:val="00D758F0"/>
    <w:rsid w:val="00D75A3C"/>
    <w:rsid w:val="00D75B78"/>
    <w:rsid w:val="00D75FF2"/>
    <w:rsid w:val="00D76564"/>
    <w:rsid w:val="00D76622"/>
    <w:rsid w:val="00D76A46"/>
    <w:rsid w:val="00D76AC0"/>
    <w:rsid w:val="00D76C3D"/>
    <w:rsid w:val="00D80525"/>
    <w:rsid w:val="00D805DB"/>
    <w:rsid w:val="00D80735"/>
    <w:rsid w:val="00D807CB"/>
    <w:rsid w:val="00D80826"/>
    <w:rsid w:val="00D80837"/>
    <w:rsid w:val="00D80953"/>
    <w:rsid w:val="00D80AB3"/>
    <w:rsid w:val="00D811FD"/>
    <w:rsid w:val="00D813B4"/>
    <w:rsid w:val="00D8189F"/>
    <w:rsid w:val="00D818AB"/>
    <w:rsid w:val="00D81AD8"/>
    <w:rsid w:val="00D81B3C"/>
    <w:rsid w:val="00D82473"/>
    <w:rsid w:val="00D8259D"/>
    <w:rsid w:val="00D825A7"/>
    <w:rsid w:val="00D825FE"/>
    <w:rsid w:val="00D8281F"/>
    <w:rsid w:val="00D82935"/>
    <w:rsid w:val="00D82B2A"/>
    <w:rsid w:val="00D83420"/>
    <w:rsid w:val="00D83634"/>
    <w:rsid w:val="00D8375C"/>
    <w:rsid w:val="00D8381A"/>
    <w:rsid w:val="00D83827"/>
    <w:rsid w:val="00D83DE3"/>
    <w:rsid w:val="00D84023"/>
    <w:rsid w:val="00D8413D"/>
    <w:rsid w:val="00D84374"/>
    <w:rsid w:val="00D84C1A"/>
    <w:rsid w:val="00D84E4C"/>
    <w:rsid w:val="00D84EDC"/>
    <w:rsid w:val="00D84EEA"/>
    <w:rsid w:val="00D84F1D"/>
    <w:rsid w:val="00D8509A"/>
    <w:rsid w:val="00D856DD"/>
    <w:rsid w:val="00D85A6A"/>
    <w:rsid w:val="00D85AB6"/>
    <w:rsid w:val="00D85B45"/>
    <w:rsid w:val="00D85D97"/>
    <w:rsid w:val="00D85E4D"/>
    <w:rsid w:val="00D85F4E"/>
    <w:rsid w:val="00D86267"/>
    <w:rsid w:val="00D8704B"/>
    <w:rsid w:val="00D872C3"/>
    <w:rsid w:val="00D873C0"/>
    <w:rsid w:val="00D875DA"/>
    <w:rsid w:val="00D8774F"/>
    <w:rsid w:val="00D877D5"/>
    <w:rsid w:val="00D9080B"/>
    <w:rsid w:val="00D90970"/>
    <w:rsid w:val="00D910C9"/>
    <w:rsid w:val="00D913BC"/>
    <w:rsid w:val="00D916EE"/>
    <w:rsid w:val="00D917F3"/>
    <w:rsid w:val="00D9188A"/>
    <w:rsid w:val="00D9192E"/>
    <w:rsid w:val="00D91C31"/>
    <w:rsid w:val="00D91EA0"/>
    <w:rsid w:val="00D92189"/>
    <w:rsid w:val="00D92495"/>
    <w:rsid w:val="00D92969"/>
    <w:rsid w:val="00D92C24"/>
    <w:rsid w:val="00D92E33"/>
    <w:rsid w:val="00D93406"/>
    <w:rsid w:val="00D93687"/>
    <w:rsid w:val="00D93878"/>
    <w:rsid w:val="00D939A2"/>
    <w:rsid w:val="00D93A15"/>
    <w:rsid w:val="00D93AA6"/>
    <w:rsid w:val="00D93B5C"/>
    <w:rsid w:val="00D93B89"/>
    <w:rsid w:val="00D93F56"/>
    <w:rsid w:val="00D9400B"/>
    <w:rsid w:val="00D94ACB"/>
    <w:rsid w:val="00D94EDE"/>
    <w:rsid w:val="00D94EE8"/>
    <w:rsid w:val="00D9506E"/>
    <w:rsid w:val="00D9533D"/>
    <w:rsid w:val="00D959A5"/>
    <w:rsid w:val="00D95C4F"/>
    <w:rsid w:val="00D95C60"/>
    <w:rsid w:val="00D9611D"/>
    <w:rsid w:val="00D96187"/>
    <w:rsid w:val="00D962F0"/>
    <w:rsid w:val="00D966FD"/>
    <w:rsid w:val="00D96789"/>
    <w:rsid w:val="00D969FA"/>
    <w:rsid w:val="00D96AD3"/>
    <w:rsid w:val="00D96ADA"/>
    <w:rsid w:val="00D96D90"/>
    <w:rsid w:val="00D97000"/>
    <w:rsid w:val="00D97347"/>
    <w:rsid w:val="00D97390"/>
    <w:rsid w:val="00D9745D"/>
    <w:rsid w:val="00D97553"/>
    <w:rsid w:val="00D978F5"/>
    <w:rsid w:val="00D97CB6"/>
    <w:rsid w:val="00D97CCA"/>
    <w:rsid w:val="00D97D13"/>
    <w:rsid w:val="00DA007D"/>
    <w:rsid w:val="00DA0316"/>
    <w:rsid w:val="00DA0437"/>
    <w:rsid w:val="00DA05E5"/>
    <w:rsid w:val="00DA075F"/>
    <w:rsid w:val="00DA0AAE"/>
    <w:rsid w:val="00DA0CD4"/>
    <w:rsid w:val="00DA0D2A"/>
    <w:rsid w:val="00DA0F6B"/>
    <w:rsid w:val="00DA13FA"/>
    <w:rsid w:val="00DA177A"/>
    <w:rsid w:val="00DA1A1F"/>
    <w:rsid w:val="00DA1A6A"/>
    <w:rsid w:val="00DA1CEF"/>
    <w:rsid w:val="00DA1F01"/>
    <w:rsid w:val="00DA244B"/>
    <w:rsid w:val="00DA245A"/>
    <w:rsid w:val="00DA24EF"/>
    <w:rsid w:val="00DA2536"/>
    <w:rsid w:val="00DA26DD"/>
    <w:rsid w:val="00DA2E80"/>
    <w:rsid w:val="00DA30F2"/>
    <w:rsid w:val="00DA3160"/>
    <w:rsid w:val="00DA31EC"/>
    <w:rsid w:val="00DA34A1"/>
    <w:rsid w:val="00DA38CA"/>
    <w:rsid w:val="00DA3C9B"/>
    <w:rsid w:val="00DA41CD"/>
    <w:rsid w:val="00DA41ED"/>
    <w:rsid w:val="00DA4397"/>
    <w:rsid w:val="00DA44DC"/>
    <w:rsid w:val="00DA4805"/>
    <w:rsid w:val="00DA4C32"/>
    <w:rsid w:val="00DA4E38"/>
    <w:rsid w:val="00DA4E86"/>
    <w:rsid w:val="00DA4E99"/>
    <w:rsid w:val="00DA5269"/>
    <w:rsid w:val="00DA5612"/>
    <w:rsid w:val="00DA59EF"/>
    <w:rsid w:val="00DA5BD1"/>
    <w:rsid w:val="00DA5C15"/>
    <w:rsid w:val="00DA5E22"/>
    <w:rsid w:val="00DA61EE"/>
    <w:rsid w:val="00DA6582"/>
    <w:rsid w:val="00DA6597"/>
    <w:rsid w:val="00DA67F4"/>
    <w:rsid w:val="00DA6901"/>
    <w:rsid w:val="00DA6E26"/>
    <w:rsid w:val="00DA709B"/>
    <w:rsid w:val="00DA734C"/>
    <w:rsid w:val="00DA769A"/>
    <w:rsid w:val="00DA78F3"/>
    <w:rsid w:val="00DA7A4B"/>
    <w:rsid w:val="00DA7B1F"/>
    <w:rsid w:val="00DA7CFA"/>
    <w:rsid w:val="00DA7D92"/>
    <w:rsid w:val="00DA7F18"/>
    <w:rsid w:val="00DB0300"/>
    <w:rsid w:val="00DB03A8"/>
    <w:rsid w:val="00DB0A86"/>
    <w:rsid w:val="00DB0BFF"/>
    <w:rsid w:val="00DB0EFC"/>
    <w:rsid w:val="00DB0F6B"/>
    <w:rsid w:val="00DB0FF0"/>
    <w:rsid w:val="00DB12ED"/>
    <w:rsid w:val="00DB13B5"/>
    <w:rsid w:val="00DB1473"/>
    <w:rsid w:val="00DB18FE"/>
    <w:rsid w:val="00DB1B49"/>
    <w:rsid w:val="00DB1D7F"/>
    <w:rsid w:val="00DB1F4F"/>
    <w:rsid w:val="00DB26A1"/>
    <w:rsid w:val="00DB26BC"/>
    <w:rsid w:val="00DB2AA2"/>
    <w:rsid w:val="00DB2AD1"/>
    <w:rsid w:val="00DB3997"/>
    <w:rsid w:val="00DB40B6"/>
    <w:rsid w:val="00DB423A"/>
    <w:rsid w:val="00DB429B"/>
    <w:rsid w:val="00DB4748"/>
    <w:rsid w:val="00DB4820"/>
    <w:rsid w:val="00DB5650"/>
    <w:rsid w:val="00DB568E"/>
    <w:rsid w:val="00DB5806"/>
    <w:rsid w:val="00DB5CA2"/>
    <w:rsid w:val="00DB5D76"/>
    <w:rsid w:val="00DB5FB6"/>
    <w:rsid w:val="00DB634B"/>
    <w:rsid w:val="00DB69B9"/>
    <w:rsid w:val="00DB6B48"/>
    <w:rsid w:val="00DB6E88"/>
    <w:rsid w:val="00DB6EBD"/>
    <w:rsid w:val="00DB6F3F"/>
    <w:rsid w:val="00DB6F47"/>
    <w:rsid w:val="00DB7134"/>
    <w:rsid w:val="00DB7235"/>
    <w:rsid w:val="00DB72A5"/>
    <w:rsid w:val="00DB7B40"/>
    <w:rsid w:val="00DB7D33"/>
    <w:rsid w:val="00DB7E00"/>
    <w:rsid w:val="00DB7FC0"/>
    <w:rsid w:val="00DC0273"/>
    <w:rsid w:val="00DC031F"/>
    <w:rsid w:val="00DC0B03"/>
    <w:rsid w:val="00DC0C55"/>
    <w:rsid w:val="00DC0DF6"/>
    <w:rsid w:val="00DC125E"/>
    <w:rsid w:val="00DC18A6"/>
    <w:rsid w:val="00DC1E43"/>
    <w:rsid w:val="00DC201D"/>
    <w:rsid w:val="00DC22D5"/>
    <w:rsid w:val="00DC24C5"/>
    <w:rsid w:val="00DC25AC"/>
    <w:rsid w:val="00DC2770"/>
    <w:rsid w:val="00DC283C"/>
    <w:rsid w:val="00DC2C25"/>
    <w:rsid w:val="00DC2C5E"/>
    <w:rsid w:val="00DC3298"/>
    <w:rsid w:val="00DC3600"/>
    <w:rsid w:val="00DC36C4"/>
    <w:rsid w:val="00DC3D9B"/>
    <w:rsid w:val="00DC3FE4"/>
    <w:rsid w:val="00DC40C1"/>
    <w:rsid w:val="00DC5990"/>
    <w:rsid w:val="00DC5BA4"/>
    <w:rsid w:val="00DC5BE0"/>
    <w:rsid w:val="00DC5BE4"/>
    <w:rsid w:val="00DC6063"/>
    <w:rsid w:val="00DC612A"/>
    <w:rsid w:val="00DC64F2"/>
    <w:rsid w:val="00DC6508"/>
    <w:rsid w:val="00DC69E7"/>
    <w:rsid w:val="00DC6C66"/>
    <w:rsid w:val="00DC6CB8"/>
    <w:rsid w:val="00DC6D20"/>
    <w:rsid w:val="00DC6E5C"/>
    <w:rsid w:val="00DC7009"/>
    <w:rsid w:val="00DC70DD"/>
    <w:rsid w:val="00DC738D"/>
    <w:rsid w:val="00DC7549"/>
    <w:rsid w:val="00DC7CE1"/>
    <w:rsid w:val="00DC7DD8"/>
    <w:rsid w:val="00DC7DE3"/>
    <w:rsid w:val="00DD03FC"/>
    <w:rsid w:val="00DD081B"/>
    <w:rsid w:val="00DD0938"/>
    <w:rsid w:val="00DD095B"/>
    <w:rsid w:val="00DD0D03"/>
    <w:rsid w:val="00DD0F09"/>
    <w:rsid w:val="00DD13B6"/>
    <w:rsid w:val="00DD13E5"/>
    <w:rsid w:val="00DD160F"/>
    <w:rsid w:val="00DD1AD8"/>
    <w:rsid w:val="00DD1BBC"/>
    <w:rsid w:val="00DD1C5D"/>
    <w:rsid w:val="00DD1CA3"/>
    <w:rsid w:val="00DD1DD5"/>
    <w:rsid w:val="00DD1E1F"/>
    <w:rsid w:val="00DD1F09"/>
    <w:rsid w:val="00DD25E5"/>
    <w:rsid w:val="00DD2DD1"/>
    <w:rsid w:val="00DD3062"/>
    <w:rsid w:val="00DD3155"/>
    <w:rsid w:val="00DD32E9"/>
    <w:rsid w:val="00DD35C9"/>
    <w:rsid w:val="00DD360D"/>
    <w:rsid w:val="00DD3898"/>
    <w:rsid w:val="00DD3B3A"/>
    <w:rsid w:val="00DD3CF6"/>
    <w:rsid w:val="00DD3D4B"/>
    <w:rsid w:val="00DD3EF0"/>
    <w:rsid w:val="00DD40F2"/>
    <w:rsid w:val="00DD4226"/>
    <w:rsid w:val="00DD4A55"/>
    <w:rsid w:val="00DD4EFE"/>
    <w:rsid w:val="00DD51F4"/>
    <w:rsid w:val="00DD5861"/>
    <w:rsid w:val="00DD5A4D"/>
    <w:rsid w:val="00DD5B36"/>
    <w:rsid w:val="00DD5E4B"/>
    <w:rsid w:val="00DD6087"/>
    <w:rsid w:val="00DD626A"/>
    <w:rsid w:val="00DD6BD4"/>
    <w:rsid w:val="00DD6DB4"/>
    <w:rsid w:val="00DD737F"/>
    <w:rsid w:val="00DD7400"/>
    <w:rsid w:val="00DD74D0"/>
    <w:rsid w:val="00DD767E"/>
    <w:rsid w:val="00DD78CF"/>
    <w:rsid w:val="00DD7ACD"/>
    <w:rsid w:val="00DD7B3B"/>
    <w:rsid w:val="00DD7CE4"/>
    <w:rsid w:val="00DE010C"/>
    <w:rsid w:val="00DE04CF"/>
    <w:rsid w:val="00DE060A"/>
    <w:rsid w:val="00DE066F"/>
    <w:rsid w:val="00DE0676"/>
    <w:rsid w:val="00DE067C"/>
    <w:rsid w:val="00DE0914"/>
    <w:rsid w:val="00DE106E"/>
    <w:rsid w:val="00DE1087"/>
    <w:rsid w:val="00DE161F"/>
    <w:rsid w:val="00DE1651"/>
    <w:rsid w:val="00DE1942"/>
    <w:rsid w:val="00DE1BB0"/>
    <w:rsid w:val="00DE1DD9"/>
    <w:rsid w:val="00DE21B3"/>
    <w:rsid w:val="00DE240D"/>
    <w:rsid w:val="00DE2A40"/>
    <w:rsid w:val="00DE2A80"/>
    <w:rsid w:val="00DE303B"/>
    <w:rsid w:val="00DE31B5"/>
    <w:rsid w:val="00DE322B"/>
    <w:rsid w:val="00DE32AA"/>
    <w:rsid w:val="00DE333A"/>
    <w:rsid w:val="00DE34A0"/>
    <w:rsid w:val="00DE3509"/>
    <w:rsid w:val="00DE35A8"/>
    <w:rsid w:val="00DE36C0"/>
    <w:rsid w:val="00DE3BA2"/>
    <w:rsid w:val="00DE3D26"/>
    <w:rsid w:val="00DE3FC7"/>
    <w:rsid w:val="00DE4094"/>
    <w:rsid w:val="00DE4828"/>
    <w:rsid w:val="00DE4E6B"/>
    <w:rsid w:val="00DE51CC"/>
    <w:rsid w:val="00DE5332"/>
    <w:rsid w:val="00DE5710"/>
    <w:rsid w:val="00DE5A17"/>
    <w:rsid w:val="00DE5F26"/>
    <w:rsid w:val="00DE616B"/>
    <w:rsid w:val="00DE61B1"/>
    <w:rsid w:val="00DE64DF"/>
    <w:rsid w:val="00DE6718"/>
    <w:rsid w:val="00DE67FE"/>
    <w:rsid w:val="00DE6BD6"/>
    <w:rsid w:val="00DE6C72"/>
    <w:rsid w:val="00DE6D5F"/>
    <w:rsid w:val="00DE6ED1"/>
    <w:rsid w:val="00DE71FF"/>
    <w:rsid w:val="00DE724D"/>
    <w:rsid w:val="00DE73D6"/>
    <w:rsid w:val="00DE7760"/>
    <w:rsid w:val="00DE7CB9"/>
    <w:rsid w:val="00DF01C5"/>
    <w:rsid w:val="00DF026C"/>
    <w:rsid w:val="00DF032C"/>
    <w:rsid w:val="00DF05A0"/>
    <w:rsid w:val="00DF06D5"/>
    <w:rsid w:val="00DF06E9"/>
    <w:rsid w:val="00DF0A17"/>
    <w:rsid w:val="00DF0BC6"/>
    <w:rsid w:val="00DF0F5E"/>
    <w:rsid w:val="00DF137F"/>
    <w:rsid w:val="00DF1596"/>
    <w:rsid w:val="00DF172B"/>
    <w:rsid w:val="00DF1BD4"/>
    <w:rsid w:val="00DF1D13"/>
    <w:rsid w:val="00DF25A2"/>
    <w:rsid w:val="00DF27E4"/>
    <w:rsid w:val="00DF2C63"/>
    <w:rsid w:val="00DF325A"/>
    <w:rsid w:val="00DF339B"/>
    <w:rsid w:val="00DF3665"/>
    <w:rsid w:val="00DF376A"/>
    <w:rsid w:val="00DF3773"/>
    <w:rsid w:val="00DF3B06"/>
    <w:rsid w:val="00DF3CE2"/>
    <w:rsid w:val="00DF3F02"/>
    <w:rsid w:val="00DF428F"/>
    <w:rsid w:val="00DF4817"/>
    <w:rsid w:val="00DF4863"/>
    <w:rsid w:val="00DF4B76"/>
    <w:rsid w:val="00DF4BD6"/>
    <w:rsid w:val="00DF51F2"/>
    <w:rsid w:val="00DF531B"/>
    <w:rsid w:val="00DF53C8"/>
    <w:rsid w:val="00DF56B7"/>
    <w:rsid w:val="00DF56D2"/>
    <w:rsid w:val="00DF6204"/>
    <w:rsid w:val="00DF628A"/>
    <w:rsid w:val="00DF62B5"/>
    <w:rsid w:val="00DF6519"/>
    <w:rsid w:val="00DF65C3"/>
    <w:rsid w:val="00DF66CB"/>
    <w:rsid w:val="00DF67A4"/>
    <w:rsid w:val="00DF6A9E"/>
    <w:rsid w:val="00DF6F54"/>
    <w:rsid w:val="00DF6F84"/>
    <w:rsid w:val="00DF73E0"/>
    <w:rsid w:val="00DF74D0"/>
    <w:rsid w:val="00DF7681"/>
    <w:rsid w:val="00DF773A"/>
    <w:rsid w:val="00DF7797"/>
    <w:rsid w:val="00DF7805"/>
    <w:rsid w:val="00DF78B6"/>
    <w:rsid w:val="00DF7E64"/>
    <w:rsid w:val="00DF7FB7"/>
    <w:rsid w:val="00E000A3"/>
    <w:rsid w:val="00E00258"/>
    <w:rsid w:val="00E0050C"/>
    <w:rsid w:val="00E0050E"/>
    <w:rsid w:val="00E00513"/>
    <w:rsid w:val="00E00D73"/>
    <w:rsid w:val="00E00EB0"/>
    <w:rsid w:val="00E00FBC"/>
    <w:rsid w:val="00E01246"/>
    <w:rsid w:val="00E013C4"/>
    <w:rsid w:val="00E0156C"/>
    <w:rsid w:val="00E01A13"/>
    <w:rsid w:val="00E01A9B"/>
    <w:rsid w:val="00E01AA4"/>
    <w:rsid w:val="00E01FE6"/>
    <w:rsid w:val="00E0250A"/>
    <w:rsid w:val="00E02607"/>
    <w:rsid w:val="00E02A2F"/>
    <w:rsid w:val="00E02B46"/>
    <w:rsid w:val="00E03200"/>
    <w:rsid w:val="00E0330F"/>
    <w:rsid w:val="00E03383"/>
    <w:rsid w:val="00E0431D"/>
    <w:rsid w:val="00E046C6"/>
    <w:rsid w:val="00E047D7"/>
    <w:rsid w:val="00E04BDD"/>
    <w:rsid w:val="00E051B4"/>
    <w:rsid w:val="00E0556C"/>
    <w:rsid w:val="00E05655"/>
    <w:rsid w:val="00E05700"/>
    <w:rsid w:val="00E05916"/>
    <w:rsid w:val="00E05CB2"/>
    <w:rsid w:val="00E05E08"/>
    <w:rsid w:val="00E05E93"/>
    <w:rsid w:val="00E05E9D"/>
    <w:rsid w:val="00E06477"/>
    <w:rsid w:val="00E06961"/>
    <w:rsid w:val="00E06C2E"/>
    <w:rsid w:val="00E06DC8"/>
    <w:rsid w:val="00E07498"/>
    <w:rsid w:val="00E07553"/>
    <w:rsid w:val="00E07884"/>
    <w:rsid w:val="00E07ACD"/>
    <w:rsid w:val="00E07C60"/>
    <w:rsid w:val="00E07D80"/>
    <w:rsid w:val="00E07E67"/>
    <w:rsid w:val="00E10147"/>
    <w:rsid w:val="00E1030E"/>
    <w:rsid w:val="00E104F6"/>
    <w:rsid w:val="00E1081A"/>
    <w:rsid w:val="00E10CAD"/>
    <w:rsid w:val="00E10E73"/>
    <w:rsid w:val="00E1105E"/>
    <w:rsid w:val="00E11213"/>
    <w:rsid w:val="00E11C6B"/>
    <w:rsid w:val="00E11D62"/>
    <w:rsid w:val="00E11E81"/>
    <w:rsid w:val="00E11FFD"/>
    <w:rsid w:val="00E1240A"/>
    <w:rsid w:val="00E125AF"/>
    <w:rsid w:val="00E12979"/>
    <w:rsid w:val="00E129A2"/>
    <w:rsid w:val="00E12ABC"/>
    <w:rsid w:val="00E12B9B"/>
    <w:rsid w:val="00E12C65"/>
    <w:rsid w:val="00E12C6F"/>
    <w:rsid w:val="00E130BF"/>
    <w:rsid w:val="00E130EB"/>
    <w:rsid w:val="00E132C0"/>
    <w:rsid w:val="00E13A4F"/>
    <w:rsid w:val="00E13D4A"/>
    <w:rsid w:val="00E13EAA"/>
    <w:rsid w:val="00E146E5"/>
    <w:rsid w:val="00E147AD"/>
    <w:rsid w:val="00E14A54"/>
    <w:rsid w:val="00E14B72"/>
    <w:rsid w:val="00E14BB9"/>
    <w:rsid w:val="00E14C4A"/>
    <w:rsid w:val="00E15023"/>
    <w:rsid w:val="00E15118"/>
    <w:rsid w:val="00E15585"/>
    <w:rsid w:val="00E15EFC"/>
    <w:rsid w:val="00E16059"/>
    <w:rsid w:val="00E160BA"/>
    <w:rsid w:val="00E16550"/>
    <w:rsid w:val="00E165CA"/>
    <w:rsid w:val="00E166E4"/>
    <w:rsid w:val="00E1678B"/>
    <w:rsid w:val="00E1694F"/>
    <w:rsid w:val="00E16AF2"/>
    <w:rsid w:val="00E16F46"/>
    <w:rsid w:val="00E17030"/>
    <w:rsid w:val="00E1704E"/>
    <w:rsid w:val="00E17BE6"/>
    <w:rsid w:val="00E20386"/>
    <w:rsid w:val="00E20456"/>
    <w:rsid w:val="00E2064A"/>
    <w:rsid w:val="00E20890"/>
    <w:rsid w:val="00E20A56"/>
    <w:rsid w:val="00E20A87"/>
    <w:rsid w:val="00E20BF5"/>
    <w:rsid w:val="00E20DDC"/>
    <w:rsid w:val="00E20F9C"/>
    <w:rsid w:val="00E2105F"/>
    <w:rsid w:val="00E21126"/>
    <w:rsid w:val="00E2129C"/>
    <w:rsid w:val="00E217EA"/>
    <w:rsid w:val="00E217EF"/>
    <w:rsid w:val="00E2184A"/>
    <w:rsid w:val="00E219FB"/>
    <w:rsid w:val="00E21A34"/>
    <w:rsid w:val="00E21BA5"/>
    <w:rsid w:val="00E21FCE"/>
    <w:rsid w:val="00E2206C"/>
    <w:rsid w:val="00E2230E"/>
    <w:rsid w:val="00E224AE"/>
    <w:rsid w:val="00E224E7"/>
    <w:rsid w:val="00E22E95"/>
    <w:rsid w:val="00E232E0"/>
    <w:rsid w:val="00E23482"/>
    <w:rsid w:val="00E23771"/>
    <w:rsid w:val="00E237EE"/>
    <w:rsid w:val="00E23978"/>
    <w:rsid w:val="00E23A76"/>
    <w:rsid w:val="00E23ECD"/>
    <w:rsid w:val="00E23EE9"/>
    <w:rsid w:val="00E240DC"/>
    <w:rsid w:val="00E243B5"/>
    <w:rsid w:val="00E243CD"/>
    <w:rsid w:val="00E2471D"/>
    <w:rsid w:val="00E2473E"/>
    <w:rsid w:val="00E25184"/>
    <w:rsid w:val="00E2543F"/>
    <w:rsid w:val="00E25448"/>
    <w:rsid w:val="00E25A0C"/>
    <w:rsid w:val="00E25AC8"/>
    <w:rsid w:val="00E25EEC"/>
    <w:rsid w:val="00E25FE0"/>
    <w:rsid w:val="00E264B2"/>
    <w:rsid w:val="00E265D4"/>
    <w:rsid w:val="00E267F0"/>
    <w:rsid w:val="00E26A22"/>
    <w:rsid w:val="00E26AB5"/>
    <w:rsid w:val="00E26C2B"/>
    <w:rsid w:val="00E26C31"/>
    <w:rsid w:val="00E27068"/>
    <w:rsid w:val="00E27492"/>
    <w:rsid w:val="00E27517"/>
    <w:rsid w:val="00E2783E"/>
    <w:rsid w:val="00E27865"/>
    <w:rsid w:val="00E27936"/>
    <w:rsid w:val="00E27CD4"/>
    <w:rsid w:val="00E27D89"/>
    <w:rsid w:val="00E27E64"/>
    <w:rsid w:val="00E27FBA"/>
    <w:rsid w:val="00E301FB"/>
    <w:rsid w:val="00E3096A"/>
    <w:rsid w:val="00E30C37"/>
    <w:rsid w:val="00E30E2F"/>
    <w:rsid w:val="00E3107B"/>
    <w:rsid w:val="00E310DD"/>
    <w:rsid w:val="00E310EE"/>
    <w:rsid w:val="00E314BF"/>
    <w:rsid w:val="00E31802"/>
    <w:rsid w:val="00E319B4"/>
    <w:rsid w:val="00E31D32"/>
    <w:rsid w:val="00E31DB0"/>
    <w:rsid w:val="00E31E06"/>
    <w:rsid w:val="00E3208C"/>
    <w:rsid w:val="00E3219C"/>
    <w:rsid w:val="00E321B7"/>
    <w:rsid w:val="00E3237B"/>
    <w:rsid w:val="00E3250C"/>
    <w:rsid w:val="00E32934"/>
    <w:rsid w:val="00E32D4B"/>
    <w:rsid w:val="00E32EE4"/>
    <w:rsid w:val="00E3300D"/>
    <w:rsid w:val="00E33121"/>
    <w:rsid w:val="00E33482"/>
    <w:rsid w:val="00E3388A"/>
    <w:rsid w:val="00E33A19"/>
    <w:rsid w:val="00E34130"/>
    <w:rsid w:val="00E341D1"/>
    <w:rsid w:val="00E34293"/>
    <w:rsid w:val="00E34315"/>
    <w:rsid w:val="00E348C6"/>
    <w:rsid w:val="00E34D68"/>
    <w:rsid w:val="00E34D74"/>
    <w:rsid w:val="00E34F0E"/>
    <w:rsid w:val="00E35112"/>
    <w:rsid w:val="00E352C9"/>
    <w:rsid w:val="00E35681"/>
    <w:rsid w:val="00E35781"/>
    <w:rsid w:val="00E358B6"/>
    <w:rsid w:val="00E35CB1"/>
    <w:rsid w:val="00E35DC3"/>
    <w:rsid w:val="00E35FC0"/>
    <w:rsid w:val="00E361FC"/>
    <w:rsid w:val="00E362E9"/>
    <w:rsid w:val="00E365C4"/>
    <w:rsid w:val="00E367A9"/>
    <w:rsid w:val="00E368CB"/>
    <w:rsid w:val="00E36B5D"/>
    <w:rsid w:val="00E36CD0"/>
    <w:rsid w:val="00E36D3B"/>
    <w:rsid w:val="00E36E55"/>
    <w:rsid w:val="00E36F17"/>
    <w:rsid w:val="00E370F0"/>
    <w:rsid w:val="00E373D3"/>
    <w:rsid w:val="00E3740D"/>
    <w:rsid w:val="00E37447"/>
    <w:rsid w:val="00E3744B"/>
    <w:rsid w:val="00E3757D"/>
    <w:rsid w:val="00E37623"/>
    <w:rsid w:val="00E37B0C"/>
    <w:rsid w:val="00E37BB0"/>
    <w:rsid w:val="00E37FB5"/>
    <w:rsid w:val="00E407A9"/>
    <w:rsid w:val="00E409D8"/>
    <w:rsid w:val="00E40D07"/>
    <w:rsid w:val="00E41380"/>
    <w:rsid w:val="00E41573"/>
    <w:rsid w:val="00E4159F"/>
    <w:rsid w:val="00E416CE"/>
    <w:rsid w:val="00E41DCB"/>
    <w:rsid w:val="00E41EDD"/>
    <w:rsid w:val="00E420E1"/>
    <w:rsid w:val="00E42217"/>
    <w:rsid w:val="00E4226A"/>
    <w:rsid w:val="00E42983"/>
    <w:rsid w:val="00E429F6"/>
    <w:rsid w:val="00E42B26"/>
    <w:rsid w:val="00E42C51"/>
    <w:rsid w:val="00E42E7B"/>
    <w:rsid w:val="00E4314C"/>
    <w:rsid w:val="00E4339F"/>
    <w:rsid w:val="00E43517"/>
    <w:rsid w:val="00E43885"/>
    <w:rsid w:val="00E438DE"/>
    <w:rsid w:val="00E43D06"/>
    <w:rsid w:val="00E43DCB"/>
    <w:rsid w:val="00E43E0C"/>
    <w:rsid w:val="00E43EFD"/>
    <w:rsid w:val="00E43F6F"/>
    <w:rsid w:val="00E44013"/>
    <w:rsid w:val="00E440E6"/>
    <w:rsid w:val="00E4411C"/>
    <w:rsid w:val="00E441A9"/>
    <w:rsid w:val="00E44562"/>
    <w:rsid w:val="00E445B0"/>
    <w:rsid w:val="00E44790"/>
    <w:rsid w:val="00E4480D"/>
    <w:rsid w:val="00E44934"/>
    <w:rsid w:val="00E449D9"/>
    <w:rsid w:val="00E44C06"/>
    <w:rsid w:val="00E44CAF"/>
    <w:rsid w:val="00E45773"/>
    <w:rsid w:val="00E458BB"/>
    <w:rsid w:val="00E45952"/>
    <w:rsid w:val="00E45B94"/>
    <w:rsid w:val="00E45CEC"/>
    <w:rsid w:val="00E45FAD"/>
    <w:rsid w:val="00E462D5"/>
    <w:rsid w:val="00E46402"/>
    <w:rsid w:val="00E4695F"/>
    <w:rsid w:val="00E46B7E"/>
    <w:rsid w:val="00E46D88"/>
    <w:rsid w:val="00E46FC4"/>
    <w:rsid w:val="00E47166"/>
    <w:rsid w:val="00E476A5"/>
    <w:rsid w:val="00E478F8"/>
    <w:rsid w:val="00E5010C"/>
    <w:rsid w:val="00E5017E"/>
    <w:rsid w:val="00E5039D"/>
    <w:rsid w:val="00E50A0A"/>
    <w:rsid w:val="00E512A3"/>
    <w:rsid w:val="00E515C8"/>
    <w:rsid w:val="00E51710"/>
    <w:rsid w:val="00E51D31"/>
    <w:rsid w:val="00E51E6A"/>
    <w:rsid w:val="00E52020"/>
    <w:rsid w:val="00E520AD"/>
    <w:rsid w:val="00E52264"/>
    <w:rsid w:val="00E52626"/>
    <w:rsid w:val="00E526A2"/>
    <w:rsid w:val="00E5274A"/>
    <w:rsid w:val="00E528A1"/>
    <w:rsid w:val="00E52C8F"/>
    <w:rsid w:val="00E52CE4"/>
    <w:rsid w:val="00E534AA"/>
    <w:rsid w:val="00E5368B"/>
    <w:rsid w:val="00E53D53"/>
    <w:rsid w:val="00E54041"/>
    <w:rsid w:val="00E540B1"/>
    <w:rsid w:val="00E543D8"/>
    <w:rsid w:val="00E5461D"/>
    <w:rsid w:val="00E547A8"/>
    <w:rsid w:val="00E54E85"/>
    <w:rsid w:val="00E55458"/>
    <w:rsid w:val="00E554B8"/>
    <w:rsid w:val="00E55DC3"/>
    <w:rsid w:val="00E55E3B"/>
    <w:rsid w:val="00E5609A"/>
    <w:rsid w:val="00E5612C"/>
    <w:rsid w:val="00E56A04"/>
    <w:rsid w:val="00E56A26"/>
    <w:rsid w:val="00E56BA8"/>
    <w:rsid w:val="00E56DC6"/>
    <w:rsid w:val="00E56F2E"/>
    <w:rsid w:val="00E57059"/>
    <w:rsid w:val="00E5714E"/>
    <w:rsid w:val="00E57559"/>
    <w:rsid w:val="00E579CC"/>
    <w:rsid w:val="00E57A45"/>
    <w:rsid w:val="00E57D34"/>
    <w:rsid w:val="00E57DA2"/>
    <w:rsid w:val="00E60158"/>
    <w:rsid w:val="00E60B34"/>
    <w:rsid w:val="00E60BFF"/>
    <w:rsid w:val="00E60C21"/>
    <w:rsid w:val="00E60C54"/>
    <w:rsid w:val="00E60D70"/>
    <w:rsid w:val="00E613C8"/>
    <w:rsid w:val="00E614E2"/>
    <w:rsid w:val="00E6157D"/>
    <w:rsid w:val="00E615E8"/>
    <w:rsid w:val="00E61900"/>
    <w:rsid w:val="00E61934"/>
    <w:rsid w:val="00E61C11"/>
    <w:rsid w:val="00E61DCA"/>
    <w:rsid w:val="00E61EB7"/>
    <w:rsid w:val="00E61FED"/>
    <w:rsid w:val="00E62731"/>
    <w:rsid w:val="00E62792"/>
    <w:rsid w:val="00E6283D"/>
    <w:rsid w:val="00E62BF2"/>
    <w:rsid w:val="00E62CBC"/>
    <w:rsid w:val="00E62FCC"/>
    <w:rsid w:val="00E631F8"/>
    <w:rsid w:val="00E63A72"/>
    <w:rsid w:val="00E63B53"/>
    <w:rsid w:val="00E63BDB"/>
    <w:rsid w:val="00E640A0"/>
    <w:rsid w:val="00E64487"/>
    <w:rsid w:val="00E64525"/>
    <w:rsid w:val="00E645FD"/>
    <w:rsid w:val="00E647DF"/>
    <w:rsid w:val="00E648CE"/>
    <w:rsid w:val="00E64DB1"/>
    <w:rsid w:val="00E64FBD"/>
    <w:rsid w:val="00E65063"/>
    <w:rsid w:val="00E65126"/>
    <w:rsid w:val="00E651A8"/>
    <w:rsid w:val="00E651AC"/>
    <w:rsid w:val="00E652F9"/>
    <w:rsid w:val="00E65501"/>
    <w:rsid w:val="00E657C2"/>
    <w:rsid w:val="00E6588B"/>
    <w:rsid w:val="00E65F25"/>
    <w:rsid w:val="00E660C1"/>
    <w:rsid w:val="00E660D0"/>
    <w:rsid w:val="00E6615B"/>
    <w:rsid w:val="00E661AF"/>
    <w:rsid w:val="00E6626E"/>
    <w:rsid w:val="00E6627F"/>
    <w:rsid w:val="00E664CC"/>
    <w:rsid w:val="00E66812"/>
    <w:rsid w:val="00E66902"/>
    <w:rsid w:val="00E66D62"/>
    <w:rsid w:val="00E67516"/>
    <w:rsid w:val="00E677FC"/>
    <w:rsid w:val="00E67C3D"/>
    <w:rsid w:val="00E67C70"/>
    <w:rsid w:val="00E7041C"/>
    <w:rsid w:val="00E70475"/>
    <w:rsid w:val="00E707E6"/>
    <w:rsid w:val="00E7080F"/>
    <w:rsid w:val="00E70869"/>
    <w:rsid w:val="00E70968"/>
    <w:rsid w:val="00E70E4B"/>
    <w:rsid w:val="00E70E64"/>
    <w:rsid w:val="00E70FEA"/>
    <w:rsid w:val="00E71285"/>
    <w:rsid w:val="00E712FF"/>
    <w:rsid w:val="00E7157C"/>
    <w:rsid w:val="00E7170C"/>
    <w:rsid w:val="00E71B3E"/>
    <w:rsid w:val="00E720D6"/>
    <w:rsid w:val="00E720F0"/>
    <w:rsid w:val="00E724F4"/>
    <w:rsid w:val="00E72D04"/>
    <w:rsid w:val="00E72E4F"/>
    <w:rsid w:val="00E731E9"/>
    <w:rsid w:val="00E73643"/>
    <w:rsid w:val="00E73B7B"/>
    <w:rsid w:val="00E743C8"/>
    <w:rsid w:val="00E7441D"/>
    <w:rsid w:val="00E74A9E"/>
    <w:rsid w:val="00E74CF8"/>
    <w:rsid w:val="00E751A2"/>
    <w:rsid w:val="00E75292"/>
    <w:rsid w:val="00E7541F"/>
    <w:rsid w:val="00E7545A"/>
    <w:rsid w:val="00E757F6"/>
    <w:rsid w:val="00E75D3E"/>
    <w:rsid w:val="00E7658D"/>
    <w:rsid w:val="00E766A6"/>
    <w:rsid w:val="00E768FB"/>
    <w:rsid w:val="00E7692D"/>
    <w:rsid w:val="00E7699B"/>
    <w:rsid w:val="00E76A63"/>
    <w:rsid w:val="00E77191"/>
    <w:rsid w:val="00E773C9"/>
    <w:rsid w:val="00E77412"/>
    <w:rsid w:val="00E77552"/>
    <w:rsid w:val="00E777BB"/>
    <w:rsid w:val="00E77B3D"/>
    <w:rsid w:val="00E77CED"/>
    <w:rsid w:val="00E77E3A"/>
    <w:rsid w:val="00E77EAB"/>
    <w:rsid w:val="00E801C9"/>
    <w:rsid w:val="00E80201"/>
    <w:rsid w:val="00E80842"/>
    <w:rsid w:val="00E80915"/>
    <w:rsid w:val="00E80B65"/>
    <w:rsid w:val="00E80EC9"/>
    <w:rsid w:val="00E80EF5"/>
    <w:rsid w:val="00E80FA9"/>
    <w:rsid w:val="00E811D9"/>
    <w:rsid w:val="00E811F8"/>
    <w:rsid w:val="00E81B2E"/>
    <w:rsid w:val="00E81C05"/>
    <w:rsid w:val="00E81EE1"/>
    <w:rsid w:val="00E82013"/>
    <w:rsid w:val="00E82477"/>
    <w:rsid w:val="00E824A4"/>
    <w:rsid w:val="00E826BD"/>
    <w:rsid w:val="00E828BF"/>
    <w:rsid w:val="00E82919"/>
    <w:rsid w:val="00E82E8A"/>
    <w:rsid w:val="00E82F97"/>
    <w:rsid w:val="00E83087"/>
    <w:rsid w:val="00E83183"/>
    <w:rsid w:val="00E832E1"/>
    <w:rsid w:val="00E837E6"/>
    <w:rsid w:val="00E83812"/>
    <w:rsid w:val="00E83919"/>
    <w:rsid w:val="00E83C36"/>
    <w:rsid w:val="00E83E2D"/>
    <w:rsid w:val="00E8447A"/>
    <w:rsid w:val="00E844AF"/>
    <w:rsid w:val="00E8453A"/>
    <w:rsid w:val="00E846FA"/>
    <w:rsid w:val="00E84A40"/>
    <w:rsid w:val="00E84AD3"/>
    <w:rsid w:val="00E84CB3"/>
    <w:rsid w:val="00E84D1D"/>
    <w:rsid w:val="00E84E08"/>
    <w:rsid w:val="00E853C1"/>
    <w:rsid w:val="00E85ABF"/>
    <w:rsid w:val="00E85CB4"/>
    <w:rsid w:val="00E85CCF"/>
    <w:rsid w:val="00E85E7F"/>
    <w:rsid w:val="00E85E8B"/>
    <w:rsid w:val="00E85EA6"/>
    <w:rsid w:val="00E85F4D"/>
    <w:rsid w:val="00E863CE"/>
    <w:rsid w:val="00E86695"/>
    <w:rsid w:val="00E86A93"/>
    <w:rsid w:val="00E86F3E"/>
    <w:rsid w:val="00E87180"/>
    <w:rsid w:val="00E874DF"/>
    <w:rsid w:val="00E876B1"/>
    <w:rsid w:val="00E8771B"/>
    <w:rsid w:val="00E87894"/>
    <w:rsid w:val="00E8795D"/>
    <w:rsid w:val="00E87ADC"/>
    <w:rsid w:val="00E87B1E"/>
    <w:rsid w:val="00E900E0"/>
    <w:rsid w:val="00E900E6"/>
    <w:rsid w:val="00E9012A"/>
    <w:rsid w:val="00E9015C"/>
    <w:rsid w:val="00E90228"/>
    <w:rsid w:val="00E910A0"/>
    <w:rsid w:val="00E914CF"/>
    <w:rsid w:val="00E91644"/>
    <w:rsid w:val="00E91991"/>
    <w:rsid w:val="00E9209B"/>
    <w:rsid w:val="00E923E0"/>
    <w:rsid w:val="00E9266D"/>
    <w:rsid w:val="00E929D7"/>
    <w:rsid w:val="00E92B25"/>
    <w:rsid w:val="00E92FF1"/>
    <w:rsid w:val="00E93062"/>
    <w:rsid w:val="00E934AF"/>
    <w:rsid w:val="00E938C7"/>
    <w:rsid w:val="00E94149"/>
    <w:rsid w:val="00E94429"/>
    <w:rsid w:val="00E9463C"/>
    <w:rsid w:val="00E949D9"/>
    <w:rsid w:val="00E94FD0"/>
    <w:rsid w:val="00E9512B"/>
    <w:rsid w:val="00E952FD"/>
    <w:rsid w:val="00E95367"/>
    <w:rsid w:val="00E95511"/>
    <w:rsid w:val="00E9564D"/>
    <w:rsid w:val="00E95874"/>
    <w:rsid w:val="00E959DD"/>
    <w:rsid w:val="00E95AE8"/>
    <w:rsid w:val="00E95F13"/>
    <w:rsid w:val="00E960BC"/>
    <w:rsid w:val="00E961B3"/>
    <w:rsid w:val="00E96234"/>
    <w:rsid w:val="00E9639E"/>
    <w:rsid w:val="00E963D5"/>
    <w:rsid w:val="00E96670"/>
    <w:rsid w:val="00E96BD6"/>
    <w:rsid w:val="00E96BE8"/>
    <w:rsid w:val="00E96D29"/>
    <w:rsid w:val="00E97254"/>
    <w:rsid w:val="00E9728A"/>
    <w:rsid w:val="00E9738E"/>
    <w:rsid w:val="00E97813"/>
    <w:rsid w:val="00E97DB9"/>
    <w:rsid w:val="00E97EA8"/>
    <w:rsid w:val="00EA0427"/>
    <w:rsid w:val="00EA064E"/>
    <w:rsid w:val="00EA0871"/>
    <w:rsid w:val="00EA0A29"/>
    <w:rsid w:val="00EA0A65"/>
    <w:rsid w:val="00EA168B"/>
    <w:rsid w:val="00EA1B92"/>
    <w:rsid w:val="00EA1DDD"/>
    <w:rsid w:val="00EA1EBF"/>
    <w:rsid w:val="00EA1EF3"/>
    <w:rsid w:val="00EA2030"/>
    <w:rsid w:val="00EA22B5"/>
    <w:rsid w:val="00EA2387"/>
    <w:rsid w:val="00EA2498"/>
    <w:rsid w:val="00EA26F9"/>
    <w:rsid w:val="00EA27FE"/>
    <w:rsid w:val="00EA286E"/>
    <w:rsid w:val="00EA2956"/>
    <w:rsid w:val="00EA2C52"/>
    <w:rsid w:val="00EA2E6C"/>
    <w:rsid w:val="00EA3398"/>
    <w:rsid w:val="00EA34EF"/>
    <w:rsid w:val="00EA36AF"/>
    <w:rsid w:val="00EA39AA"/>
    <w:rsid w:val="00EA3A27"/>
    <w:rsid w:val="00EA3B4C"/>
    <w:rsid w:val="00EA3B92"/>
    <w:rsid w:val="00EA3C2E"/>
    <w:rsid w:val="00EA3C70"/>
    <w:rsid w:val="00EA3CAC"/>
    <w:rsid w:val="00EA435C"/>
    <w:rsid w:val="00EA4954"/>
    <w:rsid w:val="00EA4BE6"/>
    <w:rsid w:val="00EA4E63"/>
    <w:rsid w:val="00EA4F29"/>
    <w:rsid w:val="00EA4FEC"/>
    <w:rsid w:val="00EA513F"/>
    <w:rsid w:val="00EA5901"/>
    <w:rsid w:val="00EA5E32"/>
    <w:rsid w:val="00EA5EA6"/>
    <w:rsid w:val="00EA64EF"/>
    <w:rsid w:val="00EA6603"/>
    <w:rsid w:val="00EA6778"/>
    <w:rsid w:val="00EA692B"/>
    <w:rsid w:val="00EA6B63"/>
    <w:rsid w:val="00EA6D7D"/>
    <w:rsid w:val="00EA6D9F"/>
    <w:rsid w:val="00EA6DA6"/>
    <w:rsid w:val="00EA6EE3"/>
    <w:rsid w:val="00EA703B"/>
    <w:rsid w:val="00EA7982"/>
    <w:rsid w:val="00EB029A"/>
    <w:rsid w:val="00EB02F2"/>
    <w:rsid w:val="00EB0432"/>
    <w:rsid w:val="00EB0663"/>
    <w:rsid w:val="00EB094E"/>
    <w:rsid w:val="00EB0FA8"/>
    <w:rsid w:val="00EB1115"/>
    <w:rsid w:val="00EB1124"/>
    <w:rsid w:val="00EB13D5"/>
    <w:rsid w:val="00EB1420"/>
    <w:rsid w:val="00EB1901"/>
    <w:rsid w:val="00EB1906"/>
    <w:rsid w:val="00EB1907"/>
    <w:rsid w:val="00EB21A7"/>
    <w:rsid w:val="00EB25EB"/>
    <w:rsid w:val="00EB2F10"/>
    <w:rsid w:val="00EB30A3"/>
    <w:rsid w:val="00EB33C8"/>
    <w:rsid w:val="00EB344A"/>
    <w:rsid w:val="00EB353A"/>
    <w:rsid w:val="00EB35E1"/>
    <w:rsid w:val="00EB3643"/>
    <w:rsid w:val="00EB3799"/>
    <w:rsid w:val="00EB38A0"/>
    <w:rsid w:val="00EB4525"/>
    <w:rsid w:val="00EB46D9"/>
    <w:rsid w:val="00EB4AE9"/>
    <w:rsid w:val="00EB4B6E"/>
    <w:rsid w:val="00EB4B7A"/>
    <w:rsid w:val="00EB4F7A"/>
    <w:rsid w:val="00EB5350"/>
    <w:rsid w:val="00EB538D"/>
    <w:rsid w:val="00EB5522"/>
    <w:rsid w:val="00EB59F1"/>
    <w:rsid w:val="00EB5A31"/>
    <w:rsid w:val="00EB5BED"/>
    <w:rsid w:val="00EB5C0B"/>
    <w:rsid w:val="00EB5C3A"/>
    <w:rsid w:val="00EB607E"/>
    <w:rsid w:val="00EB655A"/>
    <w:rsid w:val="00EB6782"/>
    <w:rsid w:val="00EB68AE"/>
    <w:rsid w:val="00EB68B3"/>
    <w:rsid w:val="00EB68CB"/>
    <w:rsid w:val="00EB68F4"/>
    <w:rsid w:val="00EB6BB0"/>
    <w:rsid w:val="00EB6BDE"/>
    <w:rsid w:val="00EB6CA3"/>
    <w:rsid w:val="00EB6E4A"/>
    <w:rsid w:val="00EB6F11"/>
    <w:rsid w:val="00EB705A"/>
    <w:rsid w:val="00EB7069"/>
    <w:rsid w:val="00EB708E"/>
    <w:rsid w:val="00EB71A7"/>
    <w:rsid w:val="00EB778E"/>
    <w:rsid w:val="00EB77C8"/>
    <w:rsid w:val="00EB785D"/>
    <w:rsid w:val="00EB7876"/>
    <w:rsid w:val="00EB797D"/>
    <w:rsid w:val="00EB7A8C"/>
    <w:rsid w:val="00EC0123"/>
    <w:rsid w:val="00EC03F3"/>
    <w:rsid w:val="00EC041F"/>
    <w:rsid w:val="00EC04EC"/>
    <w:rsid w:val="00EC0638"/>
    <w:rsid w:val="00EC06F1"/>
    <w:rsid w:val="00EC06FE"/>
    <w:rsid w:val="00EC071D"/>
    <w:rsid w:val="00EC093F"/>
    <w:rsid w:val="00EC0B1E"/>
    <w:rsid w:val="00EC0C20"/>
    <w:rsid w:val="00EC0D74"/>
    <w:rsid w:val="00EC0D9C"/>
    <w:rsid w:val="00EC0E36"/>
    <w:rsid w:val="00EC14DF"/>
    <w:rsid w:val="00EC15CF"/>
    <w:rsid w:val="00EC1BE1"/>
    <w:rsid w:val="00EC1FE0"/>
    <w:rsid w:val="00EC2285"/>
    <w:rsid w:val="00EC2380"/>
    <w:rsid w:val="00EC24C1"/>
    <w:rsid w:val="00EC25A9"/>
    <w:rsid w:val="00EC287A"/>
    <w:rsid w:val="00EC2986"/>
    <w:rsid w:val="00EC2BA2"/>
    <w:rsid w:val="00EC2C68"/>
    <w:rsid w:val="00EC2E70"/>
    <w:rsid w:val="00EC38E4"/>
    <w:rsid w:val="00EC3C84"/>
    <w:rsid w:val="00EC3D24"/>
    <w:rsid w:val="00EC3E88"/>
    <w:rsid w:val="00EC412C"/>
    <w:rsid w:val="00EC4244"/>
    <w:rsid w:val="00EC46D8"/>
    <w:rsid w:val="00EC473A"/>
    <w:rsid w:val="00EC4A18"/>
    <w:rsid w:val="00EC4A6D"/>
    <w:rsid w:val="00EC4C19"/>
    <w:rsid w:val="00EC51CA"/>
    <w:rsid w:val="00EC52BF"/>
    <w:rsid w:val="00EC5A4D"/>
    <w:rsid w:val="00EC5BBD"/>
    <w:rsid w:val="00EC5E4F"/>
    <w:rsid w:val="00EC64F6"/>
    <w:rsid w:val="00EC67BB"/>
    <w:rsid w:val="00EC6945"/>
    <w:rsid w:val="00EC6A54"/>
    <w:rsid w:val="00EC6B8C"/>
    <w:rsid w:val="00EC6BEF"/>
    <w:rsid w:val="00EC6C6B"/>
    <w:rsid w:val="00EC6FAF"/>
    <w:rsid w:val="00EC70DE"/>
    <w:rsid w:val="00EC7377"/>
    <w:rsid w:val="00EC74A5"/>
    <w:rsid w:val="00EC7AF0"/>
    <w:rsid w:val="00EC7C1F"/>
    <w:rsid w:val="00EC7D6F"/>
    <w:rsid w:val="00EC7F83"/>
    <w:rsid w:val="00ED007A"/>
    <w:rsid w:val="00ED00A0"/>
    <w:rsid w:val="00ED0128"/>
    <w:rsid w:val="00ED01CE"/>
    <w:rsid w:val="00ED0776"/>
    <w:rsid w:val="00ED0B70"/>
    <w:rsid w:val="00ED0FBD"/>
    <w:rsid w:val="00ED10CB"/>
    <w:rsid w:val="00ED156D"/>
    <w:rsid w:val="00ED185C"/>
    <w:rsid w:val="00ED1B12"/>
    <w:rsid w:val="00ED1B3C"/>
    <w:rsid w:val="00ED1CDE"/>
    <w:rsid w:val="00ED1FB1"/>
    <w:rsid w:val="00ED22A9"/>
    <w:rsid w:val="00ED2CBC"/>
    <w:rsid w:val="00ED35B0"/>
    <w:rsid w:val="00ED39B4"/>
    <w:rsid w:val="00ED3A30"/>
    <w:rsid w:val="00ED3C19"/>
    <w:rsid w:val="00ED3FC1"/>
    <w:rsid w:val="00ED4031"/>
    <w:rsid w:val="00ED4338"/>
    <w:rsid w:val="00ED45C9"/>
    <w:rsid w:val="00ED4EF6"/>
    <w:rsid w:val="00ED51D7"/>
    <w:rsid w:val="00ED5771"/>
    <w:rsid w:val="00ED5C7A"/>
    <w:rsid w:val="00ED5DC5"/>
    <w:rsid w:val="00ED6220"/>
    <w:rsid w:val="00ED62EC"/>
    <w:rsid w:val="00ED633C"/>
    <w:rsid w:val="00ED657A"/>
    <w:rsid w:val="00ED68A0"/>
    <w:rsid w:val="00ED6F4B"/>
    <w:rsid w:val="00ED6FAB"/>
    <w:rsid w:val="00ED71A0"/>
    <w:rsid w:val="00ED735E"/>
    <w:rsid w:val="00ED738E"/>
    <w:rsid w:val="00ED7773"/>
    <w:rsid w:val="00ED7981"/>
    <w:rsid w:val="00ED7D09"/>
    <w:rsid w:val="00EE008D"/>
    <w:rsid w:val="00EE0132"/>
    <w:rsid w:val="00EE0297"/>
    <w:rsid w:val="00EE034E"/>
    <w:rsid w:val="00EE03A4"/>
    <w:rsid w:val="00EE03DE"/>
    <w:rsid w:val="00EE0928"/>
    <w:rsid w:val="00EE09F2"/>
    <w:rsid w:val="00EE1412"/>
    <w:rsid w:val="00EE14E0"/>
    <w:rsid w:val="00EE15ED"/>
    <w:rsid w:val="00EE1662"/>
    <w:rsid w:val="00EE16F5"/>
    <w:rsid w:val="00EE1B5E"/>
    <w:rsid w:val="00EE1EC8"/>
    <w:rsid w:val="00EE2086"/>
    <w:rsid w:val="00EE20C3"/>
    <w:rsid w:val="00EE2B2C"/>
    <w:rsid w:val="00EE2C37"/>
    <w:rsid w:val="00EE310D"/>
    <w:rsid w:val="00EE34EB"/>
    <w:rsid w:val="00EE35FA"/>
    <w:rsid w:val="00EE3775"/>
    <w:rsid w:val="00EE39FD"/>
    <w:rsid w:val="00EE3CC0"/>
    <w:rsid w:val="00EE3F86"/>
    <w:rsid w:val="00EE419D"/>
    <w:rsid w:val="00EE43C3"/>
    <w:rsid w:val="00EE4822"/>
    <w:rsid w:val="00EE48CE"/>
    <w:rsid w:val="00EE4963"/>
    <w:rsid w:val="00EE4A33"/>
    <w:rsid w:val="00EE4AE8"/>
    <w:rsid w:val="00EE4EC0"/>
    <w:rsid w:val="00EE4F75"/>
    <w:rsid w:val="00EE52DE"/>
    <w:rsid w:val="00EE62FC"/>
    <w:rsid w:val="00EE637C"/>
    <w:rsid w:val="00EE63AD"/>
    <w:rsid w:val="00EE657F"/>
    <w:rsid w:val="00EE6713"/>
    <w:rsid w:val="00EE67D7"/>
    <w:rsid w:val="00EE6843"/>
    <w:rsid w:val="00EE696F"/>
    <w:rsid w:val="00EE6A81"/>
    <w:rsid w:val="00EE75FE"/>
    <w:rsid w:val="00EE77DA"/>
    <w:rsid w:val="00EE7FB2"/>
    <w:rsid w:val="00EF06A0"/>
    <w:rsid w:val="00EF073F"/>
    <w:rsid w:val="00EF07E7"/>
    <w:rsid w:val="00EF081E"/>
    <w:rsid w:val="00EF0C81"/>
    <w:rsid w:val="00EF0D2A"/>
    <w:rsid w:val="00EF1021"/>
    <w:rsid w:val="00EF109E"/>
    <w:rsid w:val="00EF1187"/>
    <w:rsid w:val="00EF1452"/>
    <w:rsid w:val="00EF169A"/>
    <w:rsid w:val="00EF1743"/>
    <w:rsid w:val="00EF1AF1"/>
    <w:rsid w:val="00EF1E80"/>
    <w:rsid w:val="00EF241A"/>
    <w:rsid w:val="00EF256F"/>
    <w:rsid w:val="00EF262A"/>
    <w:rsid w:val="00EF28FC"/>
    <w:rsid w:val="00EF296F"/>
    <w:rsid w:val="00EF2CBC"/>
    <w:rsid w:val="00EF3295"/>
    <w:rsid w:val="00EF3853"/>
    <w:rsid w:val="00EF3966"/>
    <w:rsid w:val="00EF3ACA"/>
    <w:rsid w:val="00EF3BE0"/>
    <w:rsid w:val="00EF3C63"/>
    <w:rsid w:val="00EF3D3E"/>
    <w:rsid w:val="00EF3E7B"/>
    <w:rsid w:val="00EF49C2"/>
    <w:rsid w:val="00EF4D10"/>
    <w:rsid w:val="00EF4E92"/>
    <w:rsid w:val="00EF504A"/>
    <w:rsid w:val="00EF51E2"/>
    <w:rsid w:val="00EF54DA"/>
    <w:rsid w:val="00EF5601"/>
    <w:rsid w:val="00EF5707"/>
    <w:rsid w:val="00EF5780"/>
    <w:rsid w:val="00EF5AED"/>
    <w:rsid w:val="00EF5C6E"/>
    <w:rsid w:val="00EF5FE4"/>
    <w:rsid w:val="00EF62C7"/>
    <w:rsid w:val="00EF6580"/>
    <w:rsid w:val="00EF6647"/>
    <w:rsid w:val="00EF6BEA"/>
    <w:rsid w:val="00EF6C73"/>
    <w:rsid w:val="00EF6E06"/>
    <w:rsid w:val="00EF6E65"/>
    <w:rsid w:val="00EF723E"/>
    <w:rsid w:val="00EF7347"/>
    <w:rsid w:val="00EF757D"/>
    <w:rsid w:val="00EF761D"/>
    <w:rsid w:val="00EF78D6"/>
    <w:rsid w:val="00EF7E77"/>
    <w:rsid w:val="00F000F4"/>
    <w:rsid w:val="00F00489"/>
    <w:rsid w:val="00F00749"/>
    <w:rsid w:val="00F00AC9"/>
    <w:rsid w:val="00F00E63"/>
    <w:rsid w:val="00F0108F"/>
    <w:rsid w:val="00F01094"/>
    <w:rsid w:val="00F013BC"/>
    <w:rsid w:val="00F014F1"/>
    <w:rsid w:val="00F016FA"/>
    <w:rsid w:val="00F01AD0"/>
    <w:rsid w:val="00F01DE7"/>
    <w:rsid w:val="00F01EEE"/>
    <w:rsid w:val="00F022CF"/>
    <w:rsid w:val="00F02C81"/>
    <w:rsid w:val="00F02CFD"/>
    <w:rsid w:val="00F038E1"/>
    <w:rsid w:val="00F038EE"/>
    <w:rsid w:val="00F03A25"/>
    <w:rsid w:val="00F03D14"/>
    <w:rsid w:val="00F04034"/>
    <w:rsid w:val="00F04278"/>
    <w:rsid w:val="00F04370"/>
    <w:rsid w:val="00F045BB"/>
    <w:rsid w:val="00F046E2"/>
    <w:rsid w:val="00F04878"/>
    <w:rsid w:val="00F04967"/>
    <w:rsid w:val="00F04B80"/>
    <w:rsid w:val="00F04CC8"/>
    <w:rsid w:val="00F04E44"/>
    <w:rsid w:val="00F04F7E"/>
    <w:rsid w:val="00F059C0"/>
    <w:rsid w:val="00F05A37"/>
    <w:rsid w:val="00F05B77"/>
    <w:rsid w:val="00F05EB8"/>
    <w:rsid w:val="00F06064"/>
    <w:rsid w:val="00F060D4"/>
    <w:rsid w:val="00F06162"/>
    <w:rsid w:val="00F06741"/>
    <w:rsid w:val="00F069EC"/>
    <w:rsid w:val="00F06E5F"/>
    <w:rsid w:val="00F07605"/>
    <w:rsid w:val="00F077E4"/>
    <w:rsid w:val="00F10072"/>
    <w:rsid w:val="00F101BB"/>
    <w:rsid w:val="00F102FE"/>
    <w:rsid w:val="00F10482"/>
    <w:rsid w:val="00F104F3"/>
    <w:rsid w:val="00F10673"/>
    <w:rsid w:val="00F106D8"/>
    <w:rsid w:val="00F1121D"/>
    <w:rsid w:val="00F1129F"/>
    <w:rsid w:val="00F112A1"/>
    <w:rsid w:val="00F115FF"/>
    <w:rsid w:val="00F118D8"/>
    <w:rsid w:val="00F11A90"/>
    <w:rsid w:val="00F11C0B"/>
    <w:rsid w:val="00F11C29"/>
    <w:rsid w:val="00F12107"/>
    <w:rsid w:val="00F12710"/>
    <w:rsid w:val="00F12AD8"/>
    <w:rsid w:val="00F12BD5"/>
    <w:rsid w:val="00F12D71"/>
    <w:rsid w:val="00F12F26"/>
    <w:rsid w:val="00F1307F"/>
    <w:rsid w:val="00F132E9"/>
    <w:rsid w:val="00F134F7"/>
    <w:rsid w:val="00F135A0"/>
    <w:rsid w:val="00F135E0"/>
    <w:rsid w:val="00F13984"/>
    <w:rsid w:val="00F13B64"/>
    <w:rsid w:val="00F13B83"/>
    <w:rsid w:val="00F13C00"/>
    <w:rsid w:val="00F13C04"/>
    <w:rsid w:val="00F13DAA"/>
    <w:rsid w:val="00F1420F"/>
    <w:rsid w:val="00F14865"/>
    <w:rsid w:val="00F14E09"/>
    <w:rsid w:val="00F14F20"/>
    <w:rsid w:val="00F15205"/>
    <w:rsid w:val="00F152E5"/>
    <w:rsid w:val="00F153AD"/>
    <w:rsid w:val="00F158A9"/>
    <w:rsid w:val="00F15D14"/>
    <w:rsid w:val="00F15F8A"/>
    <w:rsid w:val="00F167CF"/>
    <w:rsid w:val="00F16A60"/>
    <w:rsid w:val="00F1749D"/>
    <w:rsid w:val="00F1760D"/>
    <w:rsid w:val="00F17AA6"/>
    <w:rsid w:val="00F17FD6"/>
    <w:rsid w:val="00F20193"/>
    <w:rsid w:val="00F2021B"/>
    <w:rsid w:val="00F202FF"/>
    <w:rsid w:val="00F20CDD"/>
    <w:rsid w:val="00F218FA"/>
    <w:rsid w:val="00F2196E"/>
    <w:rsid w:val="00F21F5C"/>
    <w:rsid w:val="00F2241C"/>
    <w:rsid w:val="00F227EF"/>
    <w:rsid w:val="00F22ADD"/>
    <w:rsid w:val="00F22B05"/>
    <w:rsid w:val="00F22B23"/>
    <w:rsid w:val="00F22B88"/>
    <w:rsid w:val="00F22DB7"/>
    <w:rsid w:val="00F22E72"/>
    <w:rsid w:val="00F22FEB"/>
    <w:rsid w:val="00F232C2"/>
    <w:rsid w:val="00F23687"/>
    <w:rsid w:val="00F23A09"/>
    <w:rsid w:val="00F24057"/>
    <w:rsid w:val="00F240BF"/>
    <w:rsid w:val="00F241E0"/>
    <w:rsid w:val="00F242F9"/>
    <w:rsid w:val="00F243B8"/>
    <w:rsid w:val="00F24542"/>
    <w:rsid w:val="00F24B88"/>
    <w:rsid w:val="00F24F81"/>
    <w:rsid w:val="00F24F86"/>
    <w:rsid w:val="00F24FFD"/>
    <w:rsid w:val="00F25150"/>
    <w:rsid w:val="00F251EA"/>
    <w:rsid w:val="00F25218"/>
    <w:rsid w:val="00F25B20"/>
    <w:rsid w:val="00F25EF8"/>
    <w:rsid w:val="00F26151"/>
    <w:rsid w:val="00F2674D"/>
    <w:rsid w:val="00F268A8"/>
    <w:rsid w:val="00F268C7"/>
    <w:rsid w:val="00F26938"/>
    <w:rsid w:val="00F26A2E"/>
    <w:rsid w:val="00F26CC5"/>
    <w:rsid w:val="00F2743F"/>
    <w:rsid w:val="00F27582"/>
    <w:rsid w:val="00F275F6"/>
    <w:rsid w:val="00F27746"/>
    <w:rsid w:val="00F3025F"/>
    <w:rsid w:val="00F30403"/>
    <w:rsid w:val="00F3042F"/>
    <w:rsid w:val="00F308FC"/>
    <w:rsid w:val="00F309D8"/>
    <w:rsid w:val="00F30A2A"/>
    <w:rsid w:val="00F30A7B"/>
    <w:rsid w:val="00F30C92"/>
    <w:rsid w:val="00F30F19"/>
    <w:rsid w:val="00F31118"/>
    <w:rsid w:val="00F3116E"/>
    <w:rsid w:val="00F31404"/>
    <w:rsid w:val="00F319A0"/>
    <w:rsid w:val="00F320E9"/>
    <w:rsid w:val="00F3219B"/>
    <w:rsid w:val="00F32A16"/>
    <w:rsid w:val="00F32AA5"/>
    <w:rsid w:val="00F32AB2"/>
    <w:rsid w:val="00F32B69"/>
    <w:rsid w:val="00F32B89"/>
    <w:rsid w:val="00F333F7"/>
    <w:rsid w:val="00F337C7"/>
    <w:rsid w:val="00F33993"/>
    <w:rsid w:val="00F33A64"/>
    <w:rsid w:val="00F34073"/>
    <w:rsid w:val="00F3457A"/>
    <w:rsid w:val="00F3472F"/>
    <w:rsid w:val="00F348B3"/>
    <w:rsid w:val="00F34D0B"/>
    <w:rsid w:val="00F34D47"/>
    <w:rsid w:val="00F34FC9"/>
    <w:rsid w:val="00F350C8"/>
    <w:rsid w:val="00F354F1"/>
    <w:rsid w:val="00F355E1"/>
    <w:rsid w:val="00F355F0"/>
    <w:rsid w:val="00F3589C"/>
    <w:rsid w:val="00F3600D"/>
    <w:rsid w:val="00F363A6"/>
    <w:rsid w:val="00F36753"/>
    <w:rsid w:val="00F36B7A"/>
    <w:rsid w:val="00F36DE5"/>
    <w:rsid w:val="00F36F83"/>
    <w:rsid w:val="00F3730E"/>
    <w:rsid w:val="00F3735F"/>
    <w:rsid w:val="00F37437"/>
    <w:rsid w:val="00F37807"/>
    <w:rsid w:val="00F37859"/>
    <w:rsid w:val="00F37A62"/>
    <w:rsid w:val="00F37C4A"/>
    <w:rsid w:val="00F37C7E"/>
    <w:rsid w:val="00F37E0C"/>
    <w:rsid w:val="00F40452"/>
    <w:rsid w:val="00F407F2"/>
    <w:rsid w:val="00F40BC2"/>
    <w:rsid w:val="00F4106F"/>
    <w:rsid w:val="00F410E1"/>
    <w:rsid w:val="00F411FB"/>
    <w:rsid w:val="00F41355"/>
    <w:rsid w:val="00F41773"/>
    <w:rsid w:val="00F4199D"/>
    <w:rsid w:val="00F420DB"/>
    <w:rsid w:val="00F4230C"/>
    <w:rsid w:val="00F42325"/>
    <w:rsid w:val="00F4275B"/>
    <w:rsid w:val="00F42950"/>
    <w:rsid w:val="00F4316D"/>
    <w:rsid w:val="00F432BB"/>
    <w:rsid w:val="00F43499"/>
    <w:rsid w:val="00F43615"/>
    <w:rsid w:val="00F436BD"/>
    <w:rsid w:val="00F438AA"/>
    <w:rsid w:val="00F43BAB"/>
    <w:rsid w:val="00F43CD9"/>
    <w:rsid w:val="00F43D3F"/>
    <w:rsid w:val="00F43FC6"/>
    <w:rsid w:val="00F440D9"/>
    <w:rsid w:val="00F4432D"/>
    <w:rsid w:val="00F444D9"/>
    <w:rsid w:val="00F44551"/>
    <w:rsid w:val="00F44638"/>
    <w:rsid w:val="00F44782"/>
    <w:rsid w:val="00F44838"/>
    <w:rsid w:val="00F44965"/>
    <w:rsid w:val="00F44E39"/>
    <w:rsid w:val="00F44F25"/>
    <w:rsid w:val="00F450B8"/>
    <w:rsid w:val="00F4511C"/>
    <w:rsid w:val="00F45136"/>
    <w:rsid w:val="00F45214"/>
    <w:rsid w:val="00F4523E"/>
    <w:rsid w:val="00F454DC"/>
    <w:rsid w:val="00F4563C"/>
    <w:rsid w:val="00F45AEF"/>
    <w:rsid w:val="00F45BDA"/>
    <w:rsid w:val="00F45CD9"/>
    <w:rsid w:val="00F4648B"/>
    <w:rsid w:val="00F4672F"/>
    <w:rsid w:val="00F46797"/>
    <w:rsid w:val="00F46E4C"/>
    <w:rsid w:val="00F46F55"/>
    <w:rsid w:val="00F47847"/>
    <w:rsid w:val="00F479CE"/>
    <w:rsid w:val="00F47B6B"/>
    <w:rsid w:val="00F47F03"/>
    <w:rsid w:val="00F47FA7"/>
    <w:rsid w:val="00F50538"/>
    <w:rsid w:val="00F50A35"/>
    <w:rsid w:val="00F510C2"/>
    <w:rsid w:val="00F511FD"/>
    <w:rsid w:val="00F513EF"/>
    <w:rsid w:val="00F5164A"/>
    <w:rsid w:val="00F5164B"/>
    <w:rsid w:val="00F51EB0"/>
    <w:rsid w:val="00F51EE8"/>
    <w:rsid w:val="00F51EFF"/>
    <w:rsid w:val="00F51FD7"/>
    <w:rsid w:val="00F52100"/>
    <w:rsid w:val="00F52101"/>
    <w:rsid w:val="00F5241D"/>
    <w:rsid w:val="00F524FA"/>
    <w:rsid w:val="00F525E0"/>
    <w:rsid w:val="00F527E0"/>
    <w:rsid w:val="00F5288B"/>
    <w:rsid w:val="00F52953"/>
    <w:rsid w:val="00F52A5E"/>
    <w:rsid w:val="00F52C56"/>
    <w:rsid w:val="00F52EDE"/>
    <w:rsid w:val="00F5306C"/>
    <w:rsid w:val="00F53549"/>
    <w:rsid w:val="00F53565"/>
    <w:rsid w:val="00F536A9"/>
    <w:rsid w:val="00F537CA"/>
    <w:rsid w:val="00F53AAF"/>
    <w:rsid w:val="00F542F4"/>
    <w:rsid w:val="00F54487"/>
    <w:rsid w:val="00F544C0"/>
    <w:rsid w:val="00F5452A"/>
    <w:rsid w:val="00F546F0"/>
    <w:rsid w:val="00F54EFF"/>
    <w:rsid w:val="00F55093"/>
    <w:rsid w:val="00F550A8"/>
    <w:rsid w:val="00F552E6"/>
    <w:rsid w:val="00F55B4C"/>
    <w:rsid w:val="00F55DD4"/>
    <w:rsid w:val="00F56088"/>
    <w:rsid w:val="00F561EE"/>
    <w:rsid w:val="00F56325"/>
    <w:rsid w:val="00F56589"/>
    <w:rsid w:val="00F567F2"/>
    <w:rsid w:val="00F5683D"/>
    <w:rsid w:val="00F569DE"/>
    <w:rsid w:val="00F569E0"/>
    <w:rsid w:val="00F56CD2"/>
    <w:rsid w:val="00F57128"/>
    <w:rsid w:val="00F57A3B"/>
    <w:rsid w:val="00F60714"/>
    <w:rsid w:val="00F60878"/>
    <w:rsid w:val="00F608E2"/>
    <w:rsid w:val="00F60A05"/>
    <w:rsid w:val="00F60AA0"/>
    <w:rsid w:val="00F60C0D"/>
    <w:rsid w:val="00F60DD6"/>
    <w:rsid w:val="00F60E5B"/>
    <w:rsid w:val="00F60FA8"/>
    <w:rsid w:val="00F613FA"/>
    <w:rsid w:val="00F61564"/>
    <w:rsid w:val="00F61A1B"/>
    <w:rsid w:val="00F622BF"/>
    <w:rsid w:val="00F622D0"/>
    <w:rsid w:val="00F629DC"/>
    <w:rsid w:val="00F62A6B"/>
    <w:rsid w:val="00F62AED"/>
    <w:rsid w:val="00F62D70"/>
    <w:rsid w:val="00F62EDE"/>
    <w:rsid w:val="00F62F66"/>
    <w:rsid w:val="00F630F3"/>
    <w:rsid w:val="00F631A5"/>
    <w:rsid w:val="00F632FF"/>
    <w:rsid w:val="00F633C4"/>
    <w:rsid w:val="00F633F5"/>
    <w:rsid w:val="00F635F3"/>
    <w:rsid w:val="00F63736"/>
    <w:rsid w:val="00F637E4"/>
    <w:rsid w:val="00F638DA"/>
    <w:rsid w:val="00F63FD3"/>
    <w:rsid w:val="00F64083"/>
    <w:rsid w:val="00F640B5"/>
    <w:rsid w:val="00F64184"/>
    <w:rsid w:val="00F641B6"/>
    <w:rsid w:val="00F64200"/>
    <w:rsid w:val="00F644D4"/>
    <w:rsid w:val="00F648F5"/>
    <w:rsid w:val="00F64920"/>
    <w:rsid w:val="00F64B5C"/>
    <w:rsid w:val="00F650C9"/>
    <w:rsid w:val="00F65191"/>
    <w:rsid w:val="00F65E8A"/>
    <w:rsid w:val="00F65EA8"/>
    <w:rsid w:val="00F65EAF"/>
    <w:rsid w:val="00F66304"/>
    <w:rsid w:val="00F66786"/>
    <w:rsid w:val="00F66BAA"/>
    <w:rsid w:val="00F67BCF"/>
    <w:rsid w:val="00F67F34"/>
    <w:rsid w:val="00F67FB7"/>
    <w:rsid w:val="00F7094D"/>
    <w:rsid w:val="00F70FD1"/>
    <w:rsid w:val="00F71366"/>
    <w:rsid w:val="00F71700"/>
    <w:rsid w:val="00F71888"/>
    <w:rsid w:val="00F718A0"/>
    <w:rsid w:val="00F718B9"/>
    <w:rsid w:val="00F71A6C"/>
    <w:rsid w:val="00F71C45"/>
    <w:rsid w:val="00F72234"/>
    <w:rsid w:val="00F729AC"/>
    <w:rsid w:val="00F72B55"/>
    <w:rsid w:val="00F7304B"/>
    <w:rsid w:val="00F73446"/>
    <w:rsid w:val="00F7357F"/>
    <w:rsid w:val="00F73B0A"/>
    <w:rsid w:val="00F73BF2"/>
    <w:rsid w:val="00F73C1B"/>
    <w:rsid w:val="00F73C5F"/>
    <w:rsid w:val="00F7402D"/>
    <w:rsid w:val="00F746E7"/>
    <w:rsid w:val="00F7478A"/>
    <w:rsid w:val="00F749A9"/>
    <w:rsid w:val="00F74E2D"/>
    <w:rsid w:val="00F74EB0"/>
    <w:rsid w:val="00F751EF"/>
    <w:rsid w:val="00F75811"/>
    <w:rsid w:val="00F75D5C"/>
    <w:rsid w:val="00F7638B"/>
    <w:rsid w:val="00F763A1"/>
    <w:rsid w:val="00F76482"/>
    <w:rsid w:val="00F76521"/>
    <w:rsid w:val="00F76530"/>
    <w:rsid w:val="00F76761"/>
    <w:rsid w:val="00F7688E"/>
    <w:rsid w:val="00F76E1E"/>
    <w:rsid w:val="00F76E8E"/>
    <w:rsid w:val="00F773A3"/>
    <w:rsid w:val="00F779A9"/>
    <w:rsid w:val="00F77A63"/>
    <w:rsid w:val="00F77C1E"/>
    <w:rsid w:val="00F77D51"/>
    <w:rsid w:val="00F77F1A"/>
    <w:rsid w:val="00F77F39"/>
    <w:rsid w:val="00F800D0"/>
    <w:rsid w:val="00F80231"/>
    <w:rsid w:val="00F803AF"/>
    <w:rsid w:val="00F80400"/>
    <w:rsid w:val="00F80556"/>
    <w:rsid w:val="00F805C9"/>
    <w:rsid w:val="00F80AB5"/>
    <w:rsid w:val="00F8105F"/>
    <w:rsid w:val="00F810BB"/>
    <w:rsid w:val="00F81502"/>
    <w:rsid w:val="00F81777"/>
    <w:rsid w:val="00F817CE"/>
    <w:rsid w:val="00F81DC6"/>
    <w:rsid w:val="00F81F94"/>
    <w:rsid w:val="00F822E4"/>
    <w:rsid w:val="00F82F18"/>
    <w:rsid w:val="00F831AD"/>
    <w:rsid w:val="00F83240"/>
    <w:rsid w:val="00F8332C"/>
    <w:rsid w:val="00F8366F"/>
    <w:rsid w:val="00F83925"/>
    <w:rsid w:val="00F83C59"/>
    <w:rsid w:val="00F83C7B"/>
    <w:rsid w:val="00F83D73"/>
    <w:rsid w:val="00F83FA7"/>
    <w:rsid w:val="00F844C2"/>
    <w:rsid w:val="00F845C8"/>
    <w:rsid w:val="00F846A4"/>
    <w:rsid w:val="00F8483C"/>
    <w:rsid w:val="00F84860"/>
    <w:rsid w:val="00F84960"/>
    <w:rsid w:val="00F84992"/>
    <w:rsid w:val="00F85157"/>
    <w:rsid w:val="00F854D9"/>
    <w:rsid w:val="00F858B0"/>
    <w:rsid w:val="00F85C3C"/>
    <w:rsid w:val="00F85CCA"/>
    <w:rsid w:val="00F85E24"/>
    <w:rsid w:val="00F85EDB"/>
    <w:rsid w:val="00F8660E"/>
    <w:rsid w:val="00F86941"/>
    <w:rsid w:val="00F86BCF"/>
    <w:rsid w:val="00F872E9"/>
    <w:rsid w:val="00F8777C"/>
    <w:rsid w:val="00F878AA"/>
    <w:rsid w:val="00F87DCF"/>
    <w:rsid w:val="00F900E5"/>
    <w:rsid w:val="00F9017B"/>
    <w:rsid w:val="00F90488"/>
    <w:rsid w:val="00F908B3"/>
    <w:rsid w:val="00F90E04"/>
    <w:rsid w:val="00F9103D"/>
    <w:rsid w:val="00F9116B"/>
    <w:rsid w:val="00F9156A"/>
    <w:rsid w:val="00F91B30"/>
    <w:rsid w:val="00F91D3D"/>
    <w:rsid w:val="00F91DE4"/>
    <w:rsid w:val="00F922C7"/>
    <w:rsid w:val="00F9266B"/>
    <w:rsid w:val="00F92768"/>
    <w:rsid w:val="00F92795"/>
    <w:rsid w:val="00F928CF"/>
    <w:rsid w:val="00F92D7F"/>
    <w:rsid w:val="00F92DA1"/>
    <w:rsid w:val="00F93113"/>
    <w:rsid w:val="00F931E2"/>
    <w:rsid w:val="00F93633"/>
    <w:rsid w:val="00F936F1"/>
    <w:rsid w:val="00F937DD"/>
    <w:rsid w:val="00F94B7D"/>
    <w:rsid w:val="00F94CCD"/>
    <w:rsid w:val="00F94D26"/>
    <w:rsid w:val="00F94D51"/>
    <w:rsid w:val="00F951B1"/>
    <w:rsid w:val="00F951D9"/>
    <w:rsid w:val="00F9528D"/>
    <w:rsid w:val="00F953A3"/>
    <w:rsid w:val="00F953E1"/>
    <w:rsid w:val="00F957C7"/>
    <w:rsid w:val="00F9581F"/>
    <w:rsid w:val="00F95CF6"/>
    <w:rsid w:val="00F95CF7"/>
    <w:rsid w:val="00F95D37"/>
    <w:rsid w:val="00F96044"/>
    <w:rsid w:val="00F96476"/>
    <w:rsid w:val="00F96562"/>
    <w:rsid w:val="00F967BB"/>
    <w:rsid w:val="00F96818"/>
    <w:rsid w:val="00F9681F"/>
    <w:rsid w:val="00F96969"/>
    <w:rsid w:val="00F96A32"/>
    <w:rsid w:val="00F96D43"/>
    <w:rsid w:val="00F96E06"/>
    <w:rsid w:val="00F97114"/>
    <w:rsid w:val="00F9719C"/>
    <w:rsid w:val="00F971EC"/>
    <w:rsid w:val="00F974CD"/>
    <w:rsid w:val="00F975DF"/>
    <w:rsid w:val="00F976CD"/>
    <w:rsid w:val="00F97770"/>
    <w:rsid w:val="00F977F6"/>
    <w:rsid w:val="00F978E8"/>
    <w:rsid w:val="00F97C2C"/>
    <w:rsid w:val="00F97C4A"/>
    <w:rsid w:val="00F97DA1"/>
    <w:rsid w:val="00FA010D"/>
    <w:rsid w:val="00FA0142"/>
    <w:rsid w:val="00FA05CE"/>
    <w:rsid w:val="00FA0808"/>
    <w:rsid w:val="00FA0DD6"/>
    <w:rsid w:val="00FA1443"/>
    <w:rsid w:val="00FA172F"/>
    <w:rsid w:val="00FA17F1"/>
    <w:rsid w:val="00FA1828"/>
    <w:rsid w:val="00FA1A9E"/>
    <w:rsid w:val="00FA1F99"/>
    <w:rsid w:val="00FA2284"/>
    <w:rsid w:val="00FA22B5"/>
    <w:rsid w:val="00FA2469"/>
    <w:rsid w:val="00FA2DD5"/>
    <w:rsid w:val="00FA2EAE"/>
    <w:rsid w:val="00FA31D1"/>
    <w:rsid w:val="00FA35F2"/>
    <w:rsid w:val="00FA3DE6"/>
    <w:rsid w:val="00FA432E"/>
    <w:rsid w:val="00FA438E"/>
    <w:rsid w:val="00FA4C37"/>
    <w:rsid w:val="00FA4D25"/>
    <w:rsid w:val="00FA55B0"/>
    <w:rsid w:val="00FA5CED"/>
    <w:rsid w:val="00FA621C"/>
    <w:rsid w:val="00FA67FF"/>
    <w:rsid w:val="00FA6BD9"/>
    <w:rsid w:val="00FA6E48"/>
    <w:rsid w:val="00FA7373"/>
    <w:rsid w:val="00FA7E67"/>
    <w:rsid w:val="00FA7EC4"/>
    <w:rsid w:val="00FB00A6"/>
    <w:rsid w:val="00FB0580"/>
    <w:rsid w:val="00FB0797"/>
    <w:rsid w:val="00FB0939"/>
    <w:rsid w:val="00FB0A0C"/>
    <w:rsid w:val="00FB0C37"/>
    <w:rsid w:val="00FB0D29"/>
    <w:rsid w:val="00FB0EC7"/>
    <w:rsid w:val="00FB1049"/>
    <w:rsid w:val="00FB1358"/>
    <w:rsid w:val="00FB16B0"/>
    <w:rsid w:val="00FB18C6"/>
    <w:rsid w:val="00FB1BEB"/>
    <w:rsid w:val="00FB1D17"/>
    <w:rsid w:val="00FB1D79"/>
    <w:rsid w:val="00FB1DBC"/>
    <w:rsid w:val="00FB1F17"/>
    <w:rsid w:val="00FB1FBD"/>
    <w:rsid w:val="00FB2010"/>
    <w:rsid w:val="00FB2128"/>
    <w:rsid w:val="00FB22C1"/>
    <w:rsid w:val="00FB2631"/>
    <w:rsid w:val="00FB2754"/>
    <w:rsid w:val="00FB27FC"/>
    <w:rsid w:val="00FB2830"/>
    <w:rsid w:val="00FB2912"/>
    <w:rsid w:val="00FB2A1A"/>
    <w:rsid w:val="00FB2CB6"/>
    <w:rsid w:val="00FB2DAF"/>
    <w:rsid w:val="00FB2E02"/>
    <w:rsid w:val="00FB33E0"/>
    <w:rsid w:val="00FB344D"/>
    <w:rsid w:val="00FB3508"/>
    <w:rsid w:val="00FB364E"/>
    <w:rsid w:val="00FB3C0F"/>
    <w:rsid w:val="00FB416F"/>
    <w:rsid w:val="00FB4363"/>
    <w:rsid w:val="00FB4743"/>
    <w:rsid w:val="00FB4CC4"/>
    <w:rsid w:val="00FB50F6"/>
    <w:rsid w:val="00FB561E"/>
    <w:rsid w:val="00FB5DA1"/>
    <w:rsid w:val="00FB5F9D"/>
    <w:rsid w:val="00FB67D5"/>
    <w:rsid w:val="00FB6944"/>
    <w:rsid w:val="00FB69D6"/>
    <w:rsid w:val="00FB6E1C"/>
    <w:rsid w:val="00FB70D7"/>
    <w:rsid w:val="00FB750E"/>
    <w:rsid w:val="00FB765C"/>
    <w:rsid w:val="00FB7A80"/>
    <w:rsid w:val="00FC09C0"/>
    <w:rsid w:val="00FC0A13"/>
    <w:rsid w:val="00FC0C10"/>
    <w:rsid w:val="00FC0DB0"/>
    <w:rsid w:val="00FC0DCD"/>
    <w:rsid w:val="00FC1B25"/>
    <w:rsid w:val="00FC2529"/>
    <w:rsid w:val="00FC27DF"/>
    <w:rsid w:val="00FC2D4D"/>
    <w:rsid w:val="00FC301B"/>
    <w:rsid w:val="00FC32F6"/>
    <w:rsid w:val="00FC344B"/>
    <w:rsid w:val="00FC3505"/>
    <w:rsid w:val="00FC354E"/>
    <w:rsid w:val="00FC368C"/>
    <w:rsid w:val="00FC374A"/>
    <w:rsid w:val="00FC3F74"/>
    <w:rsid w:val="00FC4639"/>
    <w:rsid w:val="00FC47B9"/>
    <w:rsid w:val="00FC4BE6"/>
    <w:rsid w:val="00FC4D66"/>
    <w:rsid w:val="00FC4E08"/>
    <w:rsid w:val="00FC500B"/>
    <w:rsid w:val="00FC5523"/>
    <w:rsid w:val="00FC5A10"/>
    <w:rsid w:val="00FC5AF7"/>
    <w:rsid w:val="00FC5BA1"/>
    <w:rsid w:val="00FC5E46"/>
    <w:rsid w:val="00FC60CF"/>
    <w:rsid w:val="00FC63E3"/>
    <w:rsid w:val="00FC6B40"/>
    <w:rsid w:val="00FC6F12"/>
    <w:rsid w:val="00FC6FCE"/>
    <w:rsid w:val="00FC73EF"/>
    <w:rsid w:val="00FC7831"/>
    <w:rsid w:val="00FC7A4A"/>
    <w:rsid w:val="00FC7CAE"/>
    <w:rsid w:val="00FC7E8E"/>
    <w:rsid w:val="00FD0041"/>
    <w:rsid w:val="00FD00D5"/>
    <w:rsid w:val="00FD022C"/>
    <w:rsid w:val="00FD0239"/>
    <w:rsid w:val="00FD0A0E"/>
    <w:rsid w:val="00FD0B3A"/>
    <w:rsid w:val="00FD0D2A"/>
    <w:rsid w:val="00FD0E8C"/>
    <w:rsid w:val="00FD12D3"/>
    <w:rsid w:val="00FD1411"/>
    <w:rsid w:val="00FD14E6"/>
    <w:rsid w:val="00FD19F6"/>
    <w:rsid w:val="00FD1B7C"/>
    <w:rsid w:val="00FD1FED"/>
    <w:rsid w:val="00FD2520"/>
    <w:rsid w:val="00FD28F0"/>
    <w:rsid w:val="00FD2995"/>
    <w:rsid w:val="00FD2B8E"/>
    <w:rsid w:val="00FD2D60"/>
    <w:rsid w:val="00FD2EF1"/>
    <w:rsid w:val="00FD35B5"/>
    <w:rsid w:val="00FD3771"/>
    <w:rsid w:val="00FD3D16"/>
    <w:rsid w:val="00FD3D6A"/>
    <w:rsid w:val="00FD3F5E"/>
    <w:rsid w:val="00FD4180"/>
    <w:rsid w:val="00FD420E"/>
    <w:rsid w:val="00FD463C"/>
    <w:rsid w:val="00FD48DF"/>
    <w:rsid w:val="00FD4968"/>
    <w:rsid w:val="00FD49BC"/>
    <w:rsid w:val="00FD4AFF"/>
    <w:rsid w:val="00FD4F68"/>
    <w:rsid w:val="00FD5139"/>
    <w:rsid w:val="00FD59EB"/>
    <w:rsid w:val="00FD62B4"/>
    <w:rsid w:val="00FD657A"/>
    <w:rsid w:val="00FD69A3"/>
    <w:rsid w:val="00FD6E25"/>
    <w:rsid w:val="00FD6EE3"/>
    <w:rsid w:val="00FD6F03"/>
    <w:rsid w:val="00FD6F37"/>
    <w:rsid w:val="00FD6FB3"/>
    <w:rsid w:val="00FD6FDA"/>
    <w:rsid w:val="00FD750F"/>
    <w:rsid w:val="00FD7685"/>
    <w:rsid w:val="00FD7D79"/>
    <w:rsid w:val="00FD7EB2"/>
    <w:rsid w:val="00FD7F0F"/>
    <w:rsid w:val="00FE0022"/>
    <w:rsid w:val="00FE00AE"/>
    <w:rsid w:val="00FE0184"/>
    <w:rsid w:val="00FE01D0"/>
    <w:rsid w:val="00FE0700"/>
    <w:rsid w:val="00FE078F"/>
    <w:rsid w:val="00FE08E0"/>
    <w:rsid w:val="00FE08E2"/>
    <w:rsid w:val="00FE099D"/>
    <w:rsid w:val="00FE0A8F"/>
    <w:rsid w:val="00FE0C4C"/>
    <w:rsid w:val="00FE0CF2"/>
    <w:rsid w:val="00FE0E57"/>
    <w:rsid w:val="00FE11A0"/>
    <w:rsid w:val="00FE11D2"/>
    <w:rsid w:val="00FE12D2"/>
    <w:rsid w:val="00FE18D6"/>
    <w:rsid w:val="00FE1A9A"/>
    <w:rsid w:val="00FE1BC8"/>
    <w:rsid w:val="00FE1C94"/>
    <w:rsid w:val="00FE221E"/>
    <w:rsid w:val="00FE2385"/>
    <w:rsid w:val="00FE24C0"/>
    <w:rsid w:val="00FE25D9"/>
    <w:rsid w:val="00FE286B"/>
    <w:rsid w:val="00FE2DA4"/>
    <w:rsid w:val="00FE30EE"/>
    <w:rsid w:val="00FE3159"/>
    <w:rsid w:val="00FE3245"/>
    <w:rsid w:val="00FE324D"/>
    <w:rsid w:val="00FE34ED"/>
    <w:rsid w:val="00FE35F7"/>
    <w:rsid w:val="00FE36B6"/>
    <w:rsid w:val="00FE38BF"/>
    <w:rsid w:val="00FE3A06"/>
    <w:rsid w:val="00FE3C5A"/>
    <w:rsid w:val="00FE3D27"/>
    <w:rsid w:val="00FE3DC7"/>
    <w:rsid w:val="00FE3F38"/>
    <w:rsid w:val="00FE3F5A"/>
    <w:rsid w:val="00FE406A"/>
    <w:rsid w:val="00FE4219"/>
    <w:rsid w:val="00FE4262"/>
    <w:rsid w:val="00FE444E"/>
    <w:rsid w:val="00FE491E"/>
    <w:rsid w:val="00FE5264"/>
    <w:rsid w:val="00FE5555"/>
    <w:rsid w:val="00FE5AF8"/>
    <w:rsid w:val="00FE5FB6"/>
    <w:rsid w:val="00FE6254"/>
    <w:rsid w:val="00FE7036"/>
    <w:rsid w:val="00FE7433"/>
    <w:rsid w:val="00FE7662"/>
    <w:rsid w:val="00FE79E2"/>
    <w:rsid w:val="00FE7CD4"/>
    <w:rsid w:val="00FE7D65"/>
    <w:rsid w:val="00FE7EA5"/>
    <w:rsid w:val="00FE7FD2"/>
    <w:rsid w:val="00FF019A"/>
    <w:rsid w:val="00FF02AB"/>
    <w:rsid w:val="00FF040C"/>
    <w:rsid w:val="00FF040E"/>
    <w:rsid w:val="00FF052D"/>
    <w:rsid w:val="00FF0849"/>
    <w:rsid w:val="00FF0A1D"/>
    <w:rsid w:val="00FF0ACF"/>
    <w:rsid w:val="00FF0B4C"/>
    <w:rsid w:val="00FF0B80"/>
    <w:rsid w:val="00FF0C38"/>
    <w:rsid w:val="00FF0E3B"/>
    <w:rsid w:val="00FF1322"/>
    <w:rsid w:val="00FF1406"/>
    <w:rsid w:val="00FF1415"/>
    <w:rsid w:val="00FF1455"/>
    <w:rsid w:val="00FF16FF"/>
    <w:rsid w:val="00FF1779"/>
    <w:rsid w:val="00FF1936"/>
    <w:rsid w:val="00FF1B28"/>
    <w:rsid w:val="00FF24B9"/>
    <w:rsid w:val="00FF24EC"/>
    <w:rsid w:val="00FF367E"/>
    <w:rsid w:val="00FF37D1"/>
    <w:rsid w:val="00FF38B7"/>
    <w:rsid w:val="00FF3A9A"/>
    <w:rsid w:val="00FF3C51"/>
    <w:rsid w:val="00FF44AB"/>
    <w:rsid w:val="00FF4C0E"/>
    <w:rsid w:val="00FF4C83"/>
    <w:rsid w:val="00FF5576"/>
    <w:rsid w:val="00FF56A6"/>
    <w:rsid w:val="00FF5753"/>
    <w:rsid w:val="00FF579F"/>
    <w:rsid w:val="00FF6118"/>
    <w:rsid w:val="00FF6648"/>
    <w:rsid w:val="00FF6664"/>
    <w:rsid w:val="00FF6759"/>
    <w:rsid w:val="00FF697F"/>
    <w:rsid w:val="00FF6C79"/>
    <w:rsid w:val="00FF6CC3"/>
    <w:rsid w:val="00FF7169"/>
    <w:rsid w:val="00FF7519"/>
    <w:rsid w:val="00FF75EF"/>
    <w:rsid w:val="00FF7647"/>
    <w:rsid w:val="00FF7798"/>
    <w:rsid w:val="00FF78CA"/>
    <w:rsid w:val="00FF7A7A"/>
    <w:rsid w:val="00FF7C9B"/>
    <w:rsid w:val="00FF7E1A"/>
    <w:rsid w:val="087A606A"/>
    <w:rsid w:val="0ADD4877"/>
    <w:rsid w:val="14234BF2"/>
    <w:rsid w:val="15140AB8"/>
    <w:rsid w:val="1532349D"/>
    <w:rsid w:val="1A4B6D90"/>
    <w:rsid w:val="1AD35A07"/>
    <w:rsid w:val="1AFF7608"/>
    <w:rsid w:val="1B9E1847"/>
    <w:rsid w:val="238837B9"/>
    <w:rsid w:val="2729004B"/>
    <w:rsid w:val="2D9839C2"/>
    <w:rsid w:val="33D344B8"/>
    <w:rsid w:val="34F135A0"/>
    <w:rsid w:val="373A2E5D"/>
    <w:rsid w:val="38E84758"/>
    <w:rsid w:val="3C476615"/>
    <w:rsid w:val="3D93538A"/>
    <w:rsid w:val="3EA50456"/>
    <w:rsid w:val="3FE30112"/>
    <w:rsid w:val="403D5DF4"/>
    <w:rsid w:val="454A04E5"/>
    <w:rsid w:val="56297853"/>
    <w:rsid w:val="58AF55DE"/>
    <w:rsid w:val="5E047E9C"/>
    <w:rsid w:val="5FA11DED"/>
    <w:rsid w:val="60AD629A"/>
    <w:rsid w:val="617463F7"/>
    <w:rsid w:val="65ED7190"/>
    <w:rsid w:val="69927D1B"/>
    <w:rsid w:val="6AA0696D"/>
    <w:rsid w:val="6D330A9E"/>
    <w:rsid w:val="6E2E1E25"/>
    <w:rsid w:val="70FD75A4"/>
    <w:rsid w:val="7F88196F"/>
    <w:rsid w:val="7FD351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7710CB"/>
  <w15:docId w15:val="{9FE51245-5833-49E7-96AD-A1B1CFBDB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GB" w:eastAsia="zh-CN"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unhideWhenUsed="1" w:qFormat="1"/>
    <w:lsdException w:name="toc 9" w:uiPriority="39" w:unhideWhenUsed="1" w:qFormat="1"/>
    <w:lsdException w:name="Normal Indent" w:uiPriority="0" w:qFormat="1"/>
    <w:lsdException w:name="footnote text" w:semiHidden="1" w:unhideWhenUsed="1"/>
    <w:lsdException w:name="annotation text" w:uiPriority="0" w:qFormat="1"/>
    <w:lsdException w:name="header" w:qFormat="1"/>
    <w:lsdException w:name="footer" w:qFormat="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semiHidden="1" w:unhideWhenUsed="1"/>
    <w:lsdException w:name="endnote reference" w:unhideWhenUsed="1" w:qFormat="1"/>
    <w:lsdException w:name="endnote text"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pPr>
      <w:widowControl w:val="0"/>
      <w:jc w:val="both"/>
    </w:pPr>
    <w:rPr>
      <w:rFonts w:ascii="Calibri" w:hAnsi="Calibri"/>
      <w:kern w:val="2"/>
      <w:sz w:val="21"/>
      <w:szCs w:val="22"/>
      <w:lang w:val="en-US"/>
    </w:rPr>
  </w:style>
  <w:style w:type="paragraph" w:styleId="1">
    <w:name w:val="heading 1"/>
    <w:basedOn w:val="a"/>
    <w:next w:val="a"/>
    <w:link w:val="10"/>
    <w:uiPriority w:val="9"/>
    <w:qFormat/>
    <w:pPr>
      <w:ind w:left="794"/>
      <w:jc w:val="center"/>
      <w:outlineLvl w:val="0"/>
    </w:pPr>
    <w:rPr>
      <w:rFonts w:ascii="宋体" w:hAnsi="宋体"/>
      <w:b/>
      <w:kern w:val="0"/>
      <w:sz w:val="32"/>
      <w:szCs w:val="52"/>
      <w:lang w:eastAsia="en-US"/>
    </w:rPr>
  </w:style>
  <w:style w:type="paragraph" w:styleId="2">
    <w:name w:val="heading 2"/>
    <w:basedOn w:val="a"/>
    <w:next w:val="a"/>
    <w:link w:val="20"/>
    <w:uiPriority w:val="9"/>
    <w:qFormat/>
    <w:pPr>
      <w:jc w:val="left"/>
      <w:outlineLvl w:val="1"/>
    </w:pPr>
    <w:rPr>
      <w:rFonts w:ascii="宋体" w:hAnsi="宋体"/>
      <w:b/>
      <w:kern w:val="0"/>
      <w:sz w:val="28"/>
      <w:szCs w:val="51"/>
      <w:lang w:eastAsia="en-US"/>
    </w:rPr>
  </w:style>
  <w:style w:type="paragraph" w:styleId="3">
    <w:name w:val="heading 3"/>
    <w:basedOn w:val="a"/>
    <w:next w:val="a"/>
    <w:link w:val="30"/>
    <w:uiPriority w:val="9"/>
    <w:qFormat/>
    <w:pPr>
      <w:jc w:val="left"/>
      <w:outlineLvl w:val="2"/>
    </w:pPr>
    <w:rPr>
      <w:rFonts w:ascii="宋体" w:hAnsi="宋体"/>
      <w:kern w:val="0"/>
      <w:sz w:val="44"/>
      <w:szCs w:val="44"/>
      <w:lang w:eastAsia="en-US"/>
    </w:rPr>
  </w:style>
  <w:style w:type="paragraph" w:styleId="4">
    <w:name w:val="heading 4"/>
    <w:basedOn w:val="a"/>
    <w:next w:val="a"/>
    <w:link w:val="40"/>
    <w:uiPriority w:val="9"/>
    <w:qFormat/>
    <w:pPr>
      <w:ind w:left="52"/>
      <w:jc w:val="left"/>
      <w:outlineLvl w:val="3"/>
    </w:pPr>
    <w:rPr>
      <w:rFonts w:ascii="宋体" w:hAnsi="宋体"/>
      <w:kern w:val="0"/>
      <w:sz w:val="43"/>
      <w:szCs w:val="43"/>
      <w:lang w:eastAsia="en-US"/>
    </w:rPr>
  </w:style>
  <w:style w:type="paragraph" w:styleId="5">
    <w:name w:val="heading 5"/>
    <w:basedOn w:val="a"/>
    <w:next w:val="a"/>
    <w:link w:val="50"/>
    <w:qFormat/>
    <w:pPr>
      <w:ind w:left="2"/>
      <w:jc w:val="left"/>
      <w:outlineLvl w:val="4"/>
    </w:pPr>
    <w:rPr>
      <w:rFonts w:ascii="宋体" w:hAnsi="宋体"/>
      <w:kern w:val="0"/>
      <w:sz w:val="42"/>
      <w:szCs w:val="42"/>
      <w:lang w:eastAsia="en-US"/>
    </w:rPr>
  </w:style>
  <w:style w:type="paragraph" w:styleId="6">
    <w:name w:val="heading 6"/>
    <w:basedOn w:val="a"/>
    <w:next w:val="a"/>
    <w:link w:val="60"/>
    <w:qFormat/>
    <w:pPr>
      <w:spacing w:before="1"/>
      <w:jc w:val="left"/>
      <w:outlineLvl w:val="5"/>
    </w:pPr>
    <w:rPr>
      <w:rFonts w:ascii="宋体" w:hAnsi="宋体"/>
      <w:kern w:val="0"/>
      <w:sz w:val="32"/>
      <w:szCs w:val="32"/>
      <w:lang w:eastAsia="en-US"/>
    </w:rPr>
  </w:style>
  <w:style w:type="paragraph" w:styleId="7">
    <w:name w:val="heading 7"/>
    <w:basedOn w:val="a"/>
    <w:next w:val="a"/>
    <w:link w:val="70"/>
    <w:qFormat/>
    <w:pPr>
      <w:jc w:val="left"/>
      <w:outlineLvl w:val="6"/>
    </w:pPr>
    <w:rPr>
      <w:rFonts w:ascii="宋体" w:hAnsi="宋体"/>
      <w:kern w:val="0"/>
      <w:sz w:val="31"/>
      <w:szCs w:val="31"/>
      <w:lang w:eastAsia="en-US"/>
    </w:rPr>
  </w:style>
  <w:style w:type="paragraph" w:styleId="8">
    <w:name w:val="heading 8"/>
    <w:basedOn w:val="a"/>
    <w:next w:val="a"/>
    <w:link w:val="80"/>
    <w:qFormat/>
    <w:pPr>
      <w:ind w:left="172"/>
      <w:jc w:val="left"/>
      <w:outlineLvl w:val="7"/>
    </w:pPr>
    <w:rPr>
      <w:rFonts w:ascii="宋体" w:hAnsi="宋体"/>
      <w:kern w:val="0"/>
      <w:sz w:val="30"/>
      <w:szCs w:val="30"/>
      <w:lang w:eastAsia="en-US"/>
    </w:rPr>
  </w:style>
  <w:style w:type="paragraph" w:styleId="9">
    <w:name w:val="heading 9"/>
    <w:basedOn w:val="a"/>
    <w:next w:val="a"/>
    <w:link w:val="90"/>
    <w:qFormat/>
    <w:pPr>
      <w:jc w:val="left"/>
      <w:outlineLvl w:val="8"/>
    </w:pPr>
    <w:rPr>
      <w:rFonts w:ascii="宋体" w:hAnsi="宋体"/>
      <w:kern w:val="0"/>
      <w:sz w:val="29"/>
      <w:szCs w:val="29"/>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uiPriority w:val="39"/>
    <w:qFormat/>
    <w:pPr>
      <w:spacing w:before="41"/>
      <w:ind w:left="234"/>
      <w:jc w:val="left"/>
    </w:pPr>
    <w:rPr>
      <w:rFonts w:ascii="宋体" w:hAnsi="宋体"/>
      <w:kern w:val="0"/>
      <w:sz w:val="18"/>
      <w:szCs w:val="18"/>
      <w:lang w:eastAsia="en-US"/>
    </w:rPr>
  </w:style>
  <w:style w:type="paragraph" w:styleId="a3">
    <w:name w:val="Normal Indent"/>
    <w:basedOn w:val="a"/>
    <w:link w:val="a4"/>
    <w:qFormat/>
    <w:pPr>
      <w:autoSpaceDE w:val="0"/>
      <w:autoSpaceDN w:val="0"/>
      <w:adjustRightInd w:val="0"/>
      <w:snapToGrid w:val="0"/>
      <w:spacing w:beforeLines="50" w:before="50" w:afterLines="50" w:after="50" w:line="360" w:lineRule="auto"/>
      <w:ind w:firstLineChars="200" w:firstLine="420"/>
    </w:pPr>
    <w:rPr>
      <w:rFonts w:ascii="宋体"/>
      <w:color w:val="000000"/>
      <w:kern w:val="0"/>
      <w:sz w:val="24"/>
      <w:szCs w:val="20"/>
    </w:rPr>
  </w:style>
  <w:style w:type="paragraph" w:styleId="a5">
    <w:name w:val="caption"/>
    <w:basedOn w:val="a"/>
    <w:next w:val="a"/>
    <w:uiPriority w:val="35"/>
    <w:qFormat/>
    <w:pPr>
      <w:spacing w:after="200"/>
    </w:pPr>
    <w:rPr>
      <w:i/>
      <w:iCs/>
      <w:color w:val="44546A"/>
      <w:sz w:val="18"/>
      <w:szCs w:val="18"/>
    </w:rPr>
  </w:style>
  <w:style w:type="paragraph" w:styleId="a6">
    <w:name w:val="annotation text"/>
    <w:basedOn w:val="a"/>
    <w:link w:val="11"/>
    <w:qFormat/>
    <w:pPr>
      <w:jc w:val="left"/>
    </w:pPr>
    <w:rPr>
      <w:kern w:val="0"/>
      <w:sz w:val="20"/>
      <w:szCs w:val="20"/>
    </w:rPr>
  </w:style>
  <w:style w:type="paragraph" w:styleId="a7">
    <w:name w:val="Body Text"/>
    <w:basedOn w:val="a"/>
    <w:link w:val="a8"/>
    <w:qFormat/>
    <w:pPr>
      <w:ind w:left="118"/>
      <w:jc w:val="left"/>
    </w:pPr>
    <w:rPr>
      <w:rFonts w:ascii="宋体" w:hAnsi="宋体"/>
      <w:kern w:val="0"/>
      <w:sz w:val="23"/>
      <w:szCs w:val="23"/>
      <w:lang w:eastAsia="en-US"/>
    </w:rPr>
  </w:style>
  <w:style w:type="paragraph" w:styleId="a9">
    <w:name w:val="Body Text Indent"/>
    <w:basedOn w:val="a"/>
    <w:link w:val="aa"/>
    <w:qFormat/>
    <w:pPr>
      <w:spacing w:after="120"/>
      <w:ind w:leftChars="200" w:left="420"/>
    </w:pPr>
    <w:rPr>
      <w:kern w:val="0"/>
      <w:sz w:val="20"/>
      <w:szCs w:val="20"/>
    </w:rPr>
  </w:style>
  <w:style w:type="paragraph" w:styleId="TOC5">
    <w:name w:val="toc 5"/>
    <w:basedOn w:val="a"/>
    <w:next w:val="a"/>
    <w:uiPriority w:val="39"/>
    <w:qFormat/>
    <w:pPr>
      <w:spacing w:before="252"/>
      <w:ind w:left="219"/>
      <w:jc w:val="left"/>
    </w:pPr>
    <w:rPr>
      <w:rFonts w:ascii="宋体" w:hAnsi="宋体"/>
      <w:kern w:val="0"/>
      <w:sz w:val="18"/>
      <w:szCs w:val="18"/>
      <w:lang w:eastAsia="en-US"/>
    </w:rPr>
  </w:style>
  <w:style w:type="paragraph" w:styleId="TOC3">
    <w:name w:val="toc 3"/>
    <w:basedOn w:val="a"/>
    <w:next w:val="a"/>
    <w:uiPriority w:val="39"/>
    <w:qFormat/>
    <w:pPr>
      <w:spacing w:before="214"/>
      <w:ind w:left="104"/>
      <w:jc w:val="left"/>
    </w:pPr>
    <w:rPr>
      <w:rFonts w:ascii="宋体" w:hAnsi="宋体"/>
      <w:b/>
      <w:bCs/>
      <w:i/>
      <w:kern w:val="0"/>
      <w:sz w:val="22"/>
      <w:lang w:eastAsia="en-US"/>
    </w:rPr>
  </w:style>
  <w:style w:type="paragraph" w:styleId="TOC8">
    <w:name w:val="toc 8"/>
    <w:basedOn w:val="a"/>
    <w:next w:val="a"/>
    <w:uiPriority w:val="39"/>
    <w:unhideWhenUsed/>
    <w:qFormat/>
    <w:pPr>
      <w:spacing w:beforeLines="50" w:before="50" w:afterLines="50" w:after="50" w:line="360" w:lineRule="auto"/>
      <w:ind w:leftChars="1400" w:left="2940" w:firstLineChars="200" w:firstLine="200"/>
    </w:pPr>
    <w:rPr>
      <w:sz w:val="24"/>
    </w:rPr>
  </w:style>
  <w:style w:type="paragraph" w:styleId="ab">
    <w:name w:val="Date"/>
    <w:basedOn w:val="a"/>
    <w:next w:val="a"/>
    <w:link w:val="ac"/>
    <w:uiPriority w:val="99"/>
    <w:qFormat/>
    <w:pPr>
      <w:ind w:leftChars="2500" w:left="100"/>
    </w:pPr>
    <w:rPr>
      <w:kern w:val="0"/>
      <w:sz w:val="20"/>
      <w:szCs w:val="20"/>
    </w:rPr>
  </w:style>
  <w:style w:type="paragraph" w:styleId="21">
    <w:name w:val="Body Text Indent 2"/>
    <w:basedOn w:val="a"/>
    <w:link w:val="22"/>
    <w:qFormat/>
    <w:pPr>
      <w:spacing w:after="120" w:line="480" w:lineRule="auto"/>
      <w:ind w:leftChars="200" w:left="420"/>
    </w:pPr>
    <w:rPr>
      <w:rFonts w:ascii="Times New Roman" w:hAnsi="Times New Roman"/>
      <w:sz w:val="30"/>
      <w:szCs w:val="24"/>
    </w:rPr>
  </w:style>
  <w:style w:type="paragraph" w:styleId="ad">
    <w:name w:val="endnote text"/>
    <w:basedOn w:val="a"/>
    <w:link w:val="ae"/>
    <w:uiPriority w:val="99"/>
    <w:unhideWhenUsed/>
    <w:qFormat/>
    <w:pPr>
      <w:snapToGrid w:val="0"/>
      <w:spacing w:beforeLines="50" w:before="50" w:afterLines="50" w:after="50" w:line="360" w:lineRule="auto"/>
      <w:ind w:firstLineChars="200" w:firstLine="200"/>
      <w:jc w:val="left"/>
    </w:pPr>
    <w:rPr>
      <w:sz w:val="24"/>
    </w:rPr>
  </w:style>
  <w:style w:type="paragraph" w:styleId="af">
    <w:name w:val="Balloon Text"/>
    <w:basedOn w:val="a"/>
    <w:link w:val="af0"/>
    <w:uiPriority w:val="99"/>
    <w:qFormat/>
    <w:rPr>
      <w:rFonts w:ascii="Helvetica" w:hAnsi="Helvetica"/>
      <w:kern w:val="0"/>
      <w:sz w:val="18"/>
      <w:szCs w:val="18"/>
    </w:rPr>
  </w:style>
  <w:style w:type="paragraph" w:styleId="af1">
    <w:name w:val="footer"/>
    <w:basedOn w:val="a"/>
    <w:link w:val="af2"/>
    <w:uiPriority w:val="99"/>
    <w:qFormat/>
    <w:pPr>
      <w:tabs>
        <w:tab w:val="center" w:pos="4153"/>
        <w:tab w:val="right" w:pos="8306"/>
      </w:tabs>
      <w:snapToGrid w:val="0"/>
      <w:jc w:val="left"/>
    </w:pPr>
    <w:rPr>
      <w:kern w:val="0"/>
      <w:sz w:val="18"/>
      <w:szCs w:val="18"/>
    </w:rPr>
  </w:style>
  <w:style w:type="paragraph" w:styleId="af3">
    <w:name w:val="header"/>
    <w:basedOn w:val="a"/>
    <w:link w:val="af4"/>
    <w:uiPriority w:val="99"/>
    <w:qFormat/>
    <w:pPr>
      <w:pBdr>
        <w:bottom w:val="single" w:sz="6" w:space="1" w:color="auto"/>
      </w:pBdr>
      <w:tabs>
        <w:tab w:val="center" w:pos="4153"/>
        <w:tab w:val="right" w:pos="8306"/>
      </w:tabs>
      <w:snapToGrid w:val="0"/>
      <w:jc w:val="center"/>
    </w:pPr>
    <w:rPr>
      <w:kern w:val="0"/>
      <w:sz w:val="18"/>
      <w:szCs w:val="18"/>
    </w:rPr>
  </w:style>
  <w:style w:type="paragraph" w:styleId="TOC1">
    <w:name w:val="toc 1"/>
    <w:basedOn w:val="a"/>
    <w:next w:val="a"/>
    <w:uiPriority w:val="39"/>
    <w:qFormat/>
    <w:pPr>
      <w:spacing w:before="286"/>
      <w:jc w:val="left"/>
    </w:pPr>
    <w:rPr>
      <w:rFonts w:ascii="宋体" w:hAnsi="宋体"/>
      <w:kern w:val="0"/>
      <w:sz w:val="20"/>
      <w:szCs w:val="20"/>
      <w:lang w:eastAsia="en-US"/>
    </w:rPr>
  </w:style>
  <w:style w:type="paragraph" w:styleId="TOC4">
    <w:name w:val="toc 4"/>
    <w:basedOn w:val="a"/>
    <w:next w:val="a"/>
    <w:uiPriority w:val="39"/>
    <w:qFormat/>
    <w:pPr>
      <w:spacing w:before="163"/>
      <w:ind w:left="147"/>
      <w:jc w:val="left"/>
    </w:pPr>
    <w:rPr>
      <w:rFonts w:ascii="宋体" w:hAnsi="宋体"/>
      <w:kern w:val="0"/>
      <w:sz w:val="20"/>
      <w:szCs w:val="20"/>
      <w:lang w:eastAsia="en-US"/>
    </w:rPr>
  </w:style>
  <w:style w:type="paragraph" w:styleId="TOC6">
    <w:name w:val="toc 6"/>
    <w:basedOn w:val="a"/>
    <w:next w:val="a"/>
    <w:uiPriority w:val="39"/>
    <w:qFormat/>
    <w:pPr>
      <w:spacing w:before="265"/>
      <w:ind w:left="162"/>
      <w:jc w:val="left"/>
    </w:pPr>
    <w:rPr>
      <w:rFonts w:ascii="Times New Roman" w:eastAsia="Times New Roman" w:hAnsi="Times New Roman"/>
      <w:b/>
      <w:bCs/>
      <w:i/>
      <w:kern w:val="0"/>
      <w:sz w:val="22"/>
      <w:lang w:eastAsia="en-US"/>
    </w:rPr>
  </w:style>
  <w:style w:type="paragraph" w:styleId="31">
    <w:name w:val="Body Text Indent 3"/>
    <w:basedOn w:val="a"/>
    <w:link w:val="32"/>
    <w:qFormat/>
    <w:pPr>
      <w:spacing w:after="120"/>
      <w:ind w:leftChars="200" w:left="420"/>
    </w:pPr>
    <w:rPr>
      <w:kern w:val="0"/>
      <w:sz w:val="16"/>
      <w:szCs w:val="16"/>
    </w:rPr>
  </w:style>
  <w:style w:type="paragraph" w:styleId="TOC2">
    <w:name w:val="toc 2"/>
    <w:basedOn w:val="a"/>
    <w:next w:val="a"/>
    <w:uiPriority w:val="39"/>
    <w:qFormat/>
    <w:pPr>
      <w:spacing w:before="270"/>
      <w:ind w:left="118"/>
      <w:jc w:val="left"/>
    </w:pPr>
    <w:rPr>
      <w:rFonts w:ascii="宋体" w:hAnsi="宋体"/>
      <w:kern w:val="0"/>
      <w:sz w:val="20"/>
      <w:szCs w:val="20"/>
      <w:lang w:eastAsia="en-US"/>
    </w:rPr>
  </w:style>
  <w:style w:type="paragraph" w:styleId="TOC9">
    <w:name w:val="toc 9"/>
    <w:basedOn w:val="a"/>
    <w:next w:val="a"/>
    <w:uiPriority w:val="39"/>
    <w:unhideWhenUsed/>
    <w:qFormat/>
    <w:pPr>
      <w:spacing w:beforeLines="50" w:before="50" w:afterLines="50" w:after="50" w:line="360" w:lineRule="auto"/>
      <w:ind w:leftChars="1600" w:left="3360" w:firstLineChars="200" w:firstLine="200"/>
    </w:pPr>
    <w:rPr>
      <w:sz w:val="24"/>
    </w:rPr>
  </w:style>
  <w:style w:type="paragraph" w:styleId="af5">
    <w:name w:val="Normal (Web)"/>
    <w:basedOn w:val="a"/>
    <w:uiPriority w:val="99"/>
    <w:qFormat/>
    <w:pPr>
      <w:widowControl/>
      <w:spacing w:beforeLines="50" w:before="100" w:beforeAutospacing="1" w:afterLines="50" w:after="100" w:afterAutospacing="1" w:line="360" w:lineRule="auto"/>
      <w:ind w:firstLineChars="200" w:firstLine="200"/>
      <w:jc w:val="left"/>
    </w:pPr>
    <w:rPr>
      <w:rFonts w:ascii="Arial Unicode MS" w:eastAsia="Arial Unicode MS" w:hAnsi="Arial Unicode MS" w:cs="Arial Unicode MS"/>
      <w:kern w:val="0"/>
      <w:sz w:val="24"/>
      <w:szCs w:val="24"/>
    </w:rPr>
  </w:style>
  <w:style w:type="paragraph" w:styleId="af6">
    <w:name w:val="annotation subject"/>
    <w:basedOn w:val="a6"/>
    <w:next w:val="a6"/>
    <w:link w:val="12"/>
    <w:uiPriority w:val="99"/>
    <w:qFormat/>
    <w:rPr>
      <w:b/>
      <w:bCs/>
    </w:rPr>
  </w:style>
  <w:style w:type="table" w:styleId="af7">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Strong"/>
    <w:uiPriority w:val="22"/>
    <w:qFormat/>
    <w:rPr>
      <w:rFonts w:ascii="Calibri" w:eastAsia="宋体" w:hAnsi="Calibri" w:cs="Times New Roman"/>
      <w:b/>
      <w:bCs/>
    </w:rPr>
  </w:style>
  <w:style w:type="character" w:styleId="af9">
    <w:name w:val="endnote reference"/>
    <w:uiPriority w:val="99"/>
    <w:unhideWhenUsed/>
    <w:qFormat/>
    <w:rPr>
      <w:rFonts w:ascii="Calibri" w:eastAsia="宋体" w:hAnsi="Calibri" w:cs="Times New Roman"/>
      <w:vertAlign w:val="superscript"/>
    </w:rPr>
  </w:style>
  <w:style w:type="character" w:styleId="afa">
    <w:name w:val="Hyperlink"/>
    <w:uiPriority w:val="99"/>
    <w:qFormat/>
    <w:rPr>
      <w:rFonts w:ascii="Calibri" w:eastAsia="宋体" w:hAnsi="Calibri" w:cs="Times New Roman"/>
      <w:color w:val="0000FF"/>
      <w:u w:val="single"/>
    </w:rPr>
  </w:style>
  <w:style w:type="character" w:styleId="afb">
    <w:name w:val="annotation reference"/>
    <w:uiPriority w:val="99"/>
    <w:qFormat/>
    <w:rPr>
      <w:rFonts w:ascii="Calibri" w:eastAsia="宋体" w:hAnsi="Calibri" w:cs="Times New Roman"/>
      <w:sz w:val="21"/>
      <w:szCs w:val="21"/>
    </w:rPr>
  </w:style>
  <w:style w:type="character" w:customStyle="1" w:styleId="af2">
    <w:name w:val="页脚 字符"/>
    <w:link w:val="af1"/>
    <w:uiPriority w:val="99"/>
    <w:qFormat/>
    <w:rPr>
      <w:rFonts w:ascii="Calibri" w:eastAsia="宋体" w:hAnsi="Calibri" w:cs="Times New Roman"/>
      <w:sz w:val="18"/>
      <w:szCs w:val="18"/>
    </w:rPr>
  </w:style>
  <w:style w:type="character" w:customStyle="1" w:styleId="80">
    <w:name w:val="标题 8 字符"/>
    <w:link w:val="8"/>
    <w:qFormat/>
    <w:rPr>
      <w:rFonts w:ascii="宋体" w:eastAsia="宋体" w:hAnsi="宋体" w:cs="Times New Roman"/>
      <w:kern w:val="0"/>
      <w:sz w:val="30"/>
      <w:szCs w:val="30"/>
      <w:lang w:eastAsia="en-US"/>
    </w:rPr>
  </w:style>
  <w:style w:type="character" w:customStyle="1" w:styleId="Char">
    <w:name w:val="列出段落 Char"/>
    <w:link w:val="13"/>
    <w:uiPriority w:val="34"/>
    <w:qFormat/>
    <w:rPr>
      <w:sz w:val="22"/>
      <w:szCs w:val="22"/>
    </w:rPr>
  </w:style>
  <w:style w:type="paragraph" w:customStyle="1" w:styleId="13">
    <w:name w:val="列出段落1"/>
    <w:basedOn w:val="a"/>
    <w:link w:val="Char"/>
    <w:uiPriority w:val="34"/>
    <w:qFormat/>
    <w:pPr>
      <w:widowControl/>
      <w:spacing w:beforeLines="50" w:before="50" w:afterLines="50" w:after="200" w:line="276" w:lineRule="auto"/>
      <w:ind w:left="720" w:firstLineChars="200" w:firstLine="200"/>
      <w:contextualSpacing/>
      <w:jc w:val="left"/>
    </w:pPr>
    <w:rPr>
      <w:kern w:val="0"/>
      <w:sz w:val="22"/>
    </w:rPr>
  </w:style>
  <w:style w:type="character" w:customStyle="1" w:styleId="afc">
    <w:name w:val="批注主题 字符"/>
    <w:uiPriority w:val="99"/>
    <w:qFormat/>
    <w:rPr>
      <w:rFonts w:ascii="Calibri" w:eastAsia="宋体" w:hAnsi="Calibri" w:cs="Times New Roman"/>
      <w:b/>
      <w:bCs/>
      <w:kern w:val="0"/>
      <w:sz w:val="20"/>
      <w:szCs w:val="20"/>
    </w:rPr>
  </w:style>
  <w:style w:type="character" w:customStyle="1" w:styleId="14">
    <w:name w:val="列出段落 字符1"/>
    <w:uiPriority w:val="34"/>
    <w:qFormat/>
  </w:style>
  <w:style w:type="character" w:customStyle="1" w:styleId="Char0">
    <w:name w:val="页眉 Char"/>
    <w:uiPriority w:val="99"/>
    <w:qFormat/>
    <w:rPr>
      <w:rFonts w:ascii="Calibri" w:eastAsia="宋体" w:hAnsi="Calibri" w:cs="Times New Roman"/>
      <w:kern w:val="2"/>
      <w:sz w:val="18"/>
      <w:szCs w:val="18"/>
    </w:rPr>
  </w:style>
  <w:style w:type="character" w:customStyle="1" w:styleId="70">
    <w:name w:val="标题 7 字符"/>
    <w:link w:val="7"/>
    <w:qFormat/>
    <w:rPr>
      <w:rFonts w:ascii="宋体" w:eastAsia="宋体" w:hAnsi="宋体" w:cs="Times New Roman"/>
      <w:kern w:val="0"/>
      <w:sz w:val="31"/>
      <w:szCs w:val="31"/>
      <w:lang w:eastAsia="en-US"/>
    </w:rPr>
  </w:style>
  <w:style w:type="character" w:customStyle="1" w:styleId="22">
    <w:name w:val="正文文本缩进 2 字符"/>
    <w:link w:val="21"/>
    <w:qFormat/>
    <w:rPr>
      <w:rFonts w:ascii="Times New Roman" w:eastAsia="宋体" w:hAnsi="Times New Roman" w:cs="Times New Roman"/>
      <w:kern w:val="2"/>
      <w:sz w:val="30"/>
      <w:szCs w:val="24"/>
    </w:rPr>
  </w:style>
  <w:style w:type="character" w:customStyle="1" w:styleId="12">
    <w:name w:val="批注主题 字符1"/>
    <w:link w:val="af6"/>
    <w:qFormat/>
    <w:rPr>
      <w:rFonts w:ascii="Calibri" w:eastAsia="宋体" w:hAnsi="Calibri" w:cs="Times New Roman"/>
      <w:b/>
      <w:bCs/>
    </w:rPr>
  </w:style>
  <w:style w:type="character" w:customStyle="1" w:styleId="30">
    <w:name w:val="标题 3 字符"/>
    <w:link w:val="3"/>
    <w:uiPriority w:val="9"/>
    <w:qFormat/>
    <w:rPr>
      <w:rFonts w:ascii="宋体" w:eastAsia="宋体" w:hAnsi="宋体" w:cs="Times New Roman"/>
      <w:kern w:val="0"/>
      <w:sz w:val="44"/>
      <w:szCs w:val="44"/>
      <w:lang w:eastAsia="en-US"/>
    </w:rPr>
  </w:style>
  <w:style w:type="character" w:customStyle="1" w:styleId="af0">
    <w:name w:val="批注框文本 字符"/>
    <w:link w:val="af"/>
    <w:uiPriority w:val="99"/>
    <w:qFormat/>
    <w:rPr>
      <w:rFonts w:ascii="Helvetica" w:eastAsia="宋体" w:hAnsi="Helvetica" w:cs="Times New Roman"/>
      <w:sz w:val="18"/>
      <w:szCs w:val="18"/>
    </w:rPr>
  </w:style>
  <w:style w:type="character" w:customStyle="1" w:styleId="ac">
    <w:name w:val="日期 字符"/>
    <w:link w:val="ab"/>
    <w:uiPriority w:val="99"/>
    <w:qFormat/>
    <w:rPr>
      <w:rFonts w:ascii="Calibri" w:eastAsia="宋体" w:hAnsi="Calibri" w:cs="Times New Roman"/>
    </w:rPr>
  </w:style>
  <w:style w:type="character" w:customStyle="1" w:styleId="40">
    <w:name w:val="标题 4 字符"/>
    <w:link w:val="4"/>
    <w:uiPriority w:val="9"/>
    <w:qFormat/>
    <w:rPr>
      <w:rFonts w:ascii="宋体" w:eastAsia="宋体" w:hAnsi="宋体" w:cs="Times New Roman"/>
      <w:kern w:val="0"/>
      <w:sz w:val="43"/>
      <w:szCs w:val="43"/>
      <w:lang w:eastAsia="en-US"/>
    </w:rPr>
  </w:style>
  <w:style w:type="character" w:customStyle="1" w:styleId="50">
    <w:name w:val="标题 5 字符"/>
    <w:link w:val="5"/>
    <w:qFormat/>
    <w:rPr>
      <w:rFonts w:ascii="宋体" w:eastAsia="宋体" w:hAnsi="宋体" w:cs="Times New Roman"/>
      <w:kern w:val="0"/>
      <w:sz w:val="42"/>
      <w:szCs w:val="42"/>
      <w:lang w:eastAsia="en-US"/>
    </w:rPr>
  </w:style>
  <w:style w:type="character" w:customStyle="1" w:styleId="a8">
    <w:name w:val="正文文本 字符"/>
    <w:link w:val="a7"/>
    <w:qFormat/>
    <w:rPr>
      <w:rFonts w:ascii="宋体" w:eastAsia="宋体" w:hAnsi="宋体" w:cs="Times New Roman"/>
      <w:kern w:val="0"/>
      <w:sz w:val="23"/>
      <w:szCs w:val="23"/>
      <w:lang w:eastAsia="en-US"/>
    </w:rPr>
  </w:style>
  <w:style w:type="character" w:customStyle="1" w:styleId="11">
    <w:name w:val="批注文字 字符1"/>
    <w:link w:val="a6"/>
    <w:qFormat/>
    <w:rPr>
      <w:rFonts w:ascii="Calibri" w:eastAsia="宋体" w:hAnsi="Calibri" w:cs="Times New Roman"/>
    </w:rPr>
  </w:style>
  <w:style w:type="character" w:customStyle="1" w:styleId="20">
    <w:name w:val="标题 2 字符"/>
    <w:link w:val="2"/>
    <w:uiPriority w:val="9"/>
    <w:qFormat/>
    <w:rPr>
      <w:rFonts w:ascii="宋体" w:eastAsia="宋体" w:hAnsi="宋体" w:cs="Times New Roman"/>
      <w:b/>
      <w:kern w:val="0"/>
      <w:sz w:val="28"/>
      <w:szCs w:val="51"/>
      <w:lang w:eastAsia="en-US"/>
    </w:rPr>
  </w:style>
  <w:style w:type="character" w:customStyle="1" w:styleId="af4">
    <w:name w:val="页眉 字符"/>
    <w:link w:val="af3"/>
    <w:uiPriority w:val="99"/>
    <w:qFormat/>
    <w:rPr>
      <w:rFonts w:ascii="Calibri" w:eastAsia="宋体" w:hAnsi="Calibri" w:cs="Times New Roman"/>
      <w:sz w:val="18"/>
      <w:szCs w:val="18"/>
    </w:rPr>
  </w:style>
  <w:style w:type="character" w:customStyle="1" w:styleId="32">
    <w:name w:val="正文文本缩进 3 字符"/>
    <w:link w:val="31"/>
    <w:qFormat/>
    <w:rPr>
      <w:rFonts w:ascii="Calibri" w:eastAsia="宋体" w:hAnsi="Calibri" w:cs="Times New Roman"/>
      <w:sz w:val="16"/>
      <w:szCs w:val="16"/>
    </w:rPr>
  </w:style>
  <w:style w:type="character" w:customStyle="1" w:styleId="ae">
    <w:name w:val="尾注文本 字符"/>
    <w:link w:val="ad"/>
    <w:uiPriority w:val="99"/>
    <w:semiHidden/>
    <w:qFormat/>
    <w:rPr>
      <w:rFonts w:ascii="Calibri" w:eastAsia="宋体" w:hAnsi="Calibri" w:cs="Times New Roman"/>
      <w:kern w:val="2"/>
      <w:sz w:val="24"/>
      <w:szCs w:val="22"/>
    </w:rPr>
  </w:style>
  <w:style w:type="character" w:customStyle="1" w:styleId="10">
    <w:name w:val="标题 1 字符"/>
    <w:link w:val="1"/>
    <w:uiPriority w:val="9"/>
    <w:qFormat/>
    <w:rPr>
      <w:rFonts w:ascii="宋体" w:eastAsia="宋体" w:hAnsi="宋体" w:cs="Times New Roman"/>
      <w:b/>
      <w:kern w:val="0"/>
      <w:sz w:val="32"/>
      <w:szCs w:val="52"/>
      <w:lang w:eastAsia="en-US"/>
    </w:rPr>
  </w:style>
  <w:style w:type="character" w:customStyle="1" w:styleId="aa">
    <w:name w:val="正文文本缩进 字符"/>
    <w:link w:val="a9"/>
    <w:qFormat/>
    <w:rPr>
      <w:rFonts w:ascii="Calibri" w:eastAsia="宋体" w:hAnsi="Calibri" w:cs="Times New Roman"/>
    </w:rPr>
  </w:style>
  <w:style w:type="character" w:customStyle="1" w:styleId="90">
    <w:name w:val="标题 9 字符"/>
    <w:link w:val="9"/>
    <w:qFormat/>
    <w:rPr>
      <w:rFonts w:ascii="宋体" w:eastAsia="宋体" w:hAnsi="宋体" w:cs="Times New Roman"/>
      <w:kern w:val="0"/>
      <w:sz w:val="29"/>
      <w:szCs w:val="29"/>
      <w:lang w:eastAsia="en-US"/>
    </w:rPr>
  </w:style>
  <w:style w:type="character" w:customStyle="1" w:styleId="afd">
    <w:name w:val="批注文字 字符"/>
    <w:qFormat/>
    <w:rPr>
      <w:rFonts w:ascii="Calibri" w:eastAsia="宋体" w:hAnsi="Calibri" w:cs="Times New Roman"/>
    </w:rPr>
  </w:style>
  <w:style w:type="character" w:customStyle="1" w:styleId="110">
    <w:name w:val="未处理的提及11"/>
    <w:uiPriority w:val="99"/>
    <w:unhideWhenUsed/>
    <w:qFormat/>
    <w:rPr>
      <w:rFonts w:ascii="Calibri" w:eastAsia="宋体" w:hAnsi="Calibri" w:cs="Times New Roman"/>
      <w:color w:val="808080"/>
      <w:shd w:val="clear" w:color="auto" w:fill="E6E6E6"/>
    </w:rPr>
  </w:style>
  <w:style w:type="character" w:customStyle="1" w:styleId="60">
    <w:name w:val="标题 6 字符"/>
    <w:link w:val="6"/>
    <w:qFormat/>
    <w:rPr>
      <w:rFonts w:ascii="宋体" w:eastAsia="宋体" w:hAnsi="宋体" w:cs="Times New Roman"/>
      <w:kern w:val="0"/>
      <w:sz w:val="32"/>
      <w:szCs w:val="32"/>
      <w:lang w:eastAsia="en-US"/>
    </w:rPr>
  </w:style>
  <w:style w:type="character" w:customStyle="1" w:styleId="Char00">
    <w:name w:val="正文文本缩进 Char_0_0"/>
    <w:link w:val="000"/>
    <w:qFormat/>
    <w:locked/>
  </w:style>
  <w:style w:type="paragraph" w:customStyle="1" w:styleId="000">
    <w:name w:val="正文文本缩进_0_0_0"/>
    <w:basedOn w:val="0000"/>
    <w:link w:val="Char00"/>
    <w:qFormat/>
    <w:pPr>
      <w:spacing w:after="120"/>
      <w:ind w:leftChars="200" w:left="420"/>
    </w:pPr>
    <w:rPr>
      <w:rFonts w:ascii="Calibri" w:hAnsi="Calibri"/>
      <w:kern w:val="0"/>
      <w:sz w:val="20"/>
      <w:szCs w:val="20"/>
    </w:rPr>
  </w:style>
  <w:style w:type="paragraph" w:customStyle="1" w:styleId="0000">
    <w:name w:val="正文_0_0_0"/>
    <w:qFormat/>
    <w:pPr>
      <w:widowControl w:val="0"/>
      <w:jc w:val="both"/>
    </w:pPr>
    <w:rPr>
      <w:kern w:val="2"/>
      <w:sz w:val="21"/>
      <w:szCs w:val="24"/>
      <w:lang w:val="en-US"/>
    </w:rPr>
  </w:style>
  <w:style w:type="character" w:customStyle="1" w:styleId="afe">
    <w:name w:val="列表段落 字符"/>
    <w:link w:val="aff"/>
    <w:uiPriority w:val="34"/>
    <w:qFormat/>
    <w:rPr>
      <w:kern w:val="2"/>
      <w:sz w:val="24"/>
      <w:szCs w:val="22"/>
    </w:rPr>
  </w:style>
  <w:style w:type="paragraph" w:styleId="aff">
    <w:name w:val="List Paragraph"/>
    <w:basedOn w:val="a"/>
    <w:link w:val="afe"/>
    <w:uiPriority w:val="34"/>
    <w:qFormat/>
    <w:pPr>
      <w:spacing w:beforeLines="50" w:before="50" w:afterLines="50" w:after="50" w:line="360" w:lineRule="auto"/>
      <w:ind w:firstLineChars="200" w:firstLine="420"/>
    </w:pPr>
    <w:rPr>
      <w:sz w:val="24"/>
    </w:rPr>
  </w:style>
  <w:style w:type="character" w:styleId="aff0">
    <w:name w:val="Placeholder Text"/>
    <w:uiPriority w:val="99"/>
    <w:semiHidden/>
    <w:qFormat/>
    <w:rPr>
      <w:rFonts w:ascii="Calibri" w:eastAsia="宋体" w:hAnsi="Calibri" w:cs="Times New Roman"/>
      <w:color w:val="808080"/>
    </w:rPr>
  </w:style>
  <w:style w:type="character" w:customStyle="1" w:styleId="a4">
    <w:name w:val="正文缩进 字符"/>
    <w:link w:val="a3"/>
    <w:qFormat/>
    <w:rPr>
      <w:rFonts w:ascii="宋体"/>
      <w:color w:val="000000"/>
      <w:sz w:val="24"/>
    </w:rPr>
  </w:style>
  <w:style w:type="character" w:customStyle="1" w:styleId="Char1">
    <w:name w:val="无间隔 Char"/>
    <w:link w:val="15"/>
    <w:uiPriority w:val="99"/>
    <w:qFormat/>
    <w:locked/>
    <w:rPr>
      <w:sz w:val="22"/>
    </w:rPr>
  </w:style>
  <w:style w:type="paragraph" w:customStyle="1" w:styleId="15">
    <w:name w:val="无间隔1"/>
    <w:link w:val="Char1"/>
    <w:uiPriority w:val="99"/>
    <w:qFormat/>
    <w:rPr>
      <w:rFonts w:ascii="Calibri" w:hAnsi="Calibri"/>
      <w:sz w:val="22"/>
      <w:lang w:val="en-US"/>
    </w:rPr>
  </w:style>
  <w:style w:type="character" w:customStyle="1" w:styleId="16">
    <w:name w:val="未处理的提及1"/>
    <w:uiPriority w:val="99"/>
    <w:unhideWhenUsed/>
    <w:qFormat/>
    <w:rPr>
      <w:rFonts w:ascii="Calibri" w:eastAsia="宋体" w:hAnsi="Calibri" w:cs="Times New Roman"/>
      <w:color w:val="808080"/>
      <w:shd w:val="clear" w:color="auto" w:fill="E6E6E6"/>
    </w:rPr>
  </w:style>
  <w:style w:type="character" w:customStyle="1" w:styleId="apple-converted-space">
    <w:name w:val="apple-converted-space"/>
    <w:qFormat/>
  </w:style>
  <w:style w:type="character" w:customStyle="1" w:styleId="23">
    <w:name w:val="未处理的提及2"/>
    <w:uiPriority w:val="99"/>
    <w:unhideWhenUsed/>
    <w:qFormat/>
    <w:rPr>
      <w:rFonts w:ascii="Calibri" w:eastAsia="宋体" w:hAnsi="Calibri" w:cs="Times New Roman"/>
      <w:color w:val="808080"/>
      <w:shd w:val="clear" w:color="auto" w:fill="E6E6E6"/>
    </w:rPr>
  </w:style>
  <w:style w:type="character" w:customStyle="1" w:styleId="41">
    <w:name w:val="未处理的提及4"/>
    <w:uiPriority w:val="99"/>
    <w:unhideWhenUsed/>
    <w:qFormat/>
    <w:rPr>
      <w:rFonts w:ascii="Calibri" w:eastAsia="宋体" w:hAnsi="Calibri" w:cs="Times New Roman"/>
      <w:color w:val="808080"/>
      <w:shd w:val="clear" w:color="auto" w:fill="E6E6E6"/>
    </w:rPr>
  </w:style>
  <w:style w:type="character" w:customStyle="1" w:styleId="33">
    <w:name w:val="未处理的提及3"/>
    <w:uiPriority w:val="99"/>
    <w:unhideWhenUsed/>
    <w:qFormat/>
    <w:rPr>
      <w:rFonts w:ascii="Calibri" w:eastAsia="宋体" w:hAnsi="Calibri" w:cs="Times New Roman"/>
      <w:color w:val="808080"/>
      <w:shd w:val="clear" w:color="auto" w:fill="E6E6E6"/>
    </w:rPr>
  </w:style>
  <w:style w:type="character" w:customStyle="1" w:styleId="61">
    <w:name w:val="未处理的提及6"/>
    <w:uiPriority w:val="99"/>
    <w:unhideWhenUsed/>
    <w:qFormat/>
    <w:rPr>
      <w:rFonts w:ascii="Calibri" w:eastAsia="宋体" w:hAnsi="Calibri" w:cs="Times New Roman"/>
      <w:color w:val="605E5C"/>
      <w:shd w:val="clear" w:color="auto" w:fill="E1DFDD"/>
    </w:rPr>
  </w:style>
  <w:style w:type="character" w:customStyle="1" w:styleId="51">
    <w:name w:val="未处理的提及5"/>
    <w:uiPriority w:val="99"/>
    <w:unhideWhenUsed/>
    <w:qFormat/>
    <w:rPr>
      <w:rFonts w:ascii="Calibri" w:eastAsia="宋体" w:hAnsi="Calibri" w:cs="Times New Roman"/>
      <w:color w:val="605E5C"/>
      <w:shd w:val="clear" w:color="auto" w:fill="E1DFDD"/>
    </w:rPr>
  </w:style>
  <w:style w:type="paragraph" w:customStyle="1" w:styleId="Normal12">
    <w:name w:val="Normal_12"/>
    <w:qFormat/>
    <w:rPr>
      <w:rFonts w:ascii="黑体" w:eastAsia="黑体" w:hAnsi="黑体"/>
      <w:b/>
      <w:sz w:val="32"/>
      <w:szCs w:val="24"/>
      <w:lang w:val="en-US"/>
    </w:rPr>
  </w:style>
  <w:style w:type="paragraph" w:customStyle="1" w:styleId="17">
    <w:name w:val="正文_17"/>
    <w:qFormat/>
    <w:pPr>
      <w:widowControl w:val="0"/>
      <w:jc w:val="both"/>
    </w:pPr>
    <w:rPr>
      <w:rFonts w:ascii="Calibri" w:hAnsi="Calibri"/>
      <w:kern w:val="2"/>
      <w:sz w:val="21"/>
      <w:szCs w:val="22"/>
      <w:lang w:val="en-US"/>
    </w:rPr>
  </w:style>
  <w:style w:type="paragraph" w:customStyle="1" w:styleId="-11">
    <w:name w:val="彩色底纹 - 强调文字颜色 11"/>
    <w:qFormat/>
    <w:rPr>
      <w:rFonts w:ascii="Calibri" w:hAnsi="Calibri"/>
      <w:kern w:val="2"/>
      <w:sz w:val="21"/>
      <w:szCs w:val="22"/>
      <w:lang w:val="en-US"/>
    </w:rPr>
  </w:style>
  <w:style w:type="paragraph" w:customStyle="1" w:styleId="18">
    <w:name w:val="彩色列表1"/>
    <w:basedOn w:val="a"/>
    <w:uiPriority w:val="34"/>
    <w:qFormat/>
    <w:pPr>
      <w:ind w:firstLineChars="200" w:firstLine="420"/>
    </w:pPr>
    <w:rPr>
      <w:rFonts w:ascii="等线" w:eastAsia="等线" w:hAnsi="等线"/>
    </w:rPr>
  </w:style>
  <w:style w:type="paragraph" w:customStyle="1" w:styleId="19">
    <w:name w:val="彩色底纹1"/>
    <w:qFormat/>
    <w:rPr>
      <w:rFonts w:ascii="Calibri" w:hAnsi="Calibri"/>
      <w:kern w:val="2"/>
      <w:sz w:val="21"/>
      <w:szCs w:val="22"/>
      <w:lang w:val="en-US"/>
    </w:rPr>
  </w:style>
  <w:style w:type="paragraph" w:customStyle="1" w:styleId="1100">
    <w:name w:val="正文_1_1_0"/>
    <w:qFormat/>
    <w:pPr>
      <w:widowControl w:val="0"/>
      <w:jc w:val="both"/>
    </w:pPr>
    <w:rPr>
      <w:kern w:val="2"/>
      <w:sz w:val="21"/>
      <w:szCs w:val="24"/>
      <w:lang w:val="en-US"/>
    </w:rPr>
  </w:style>
  <w:style w:type="paragraph" w:customStyle="1" w:styleId="1000">
    <w:name w:val="正文_1_0_0_0"/>
    <w:qFormat/>
    <w:pPr>
      <w:widowControl w:val="0"/>
      <w:spacing w:line="360" w:lineRule="auto"/>
      <w:ind w:firstLineChars="200" w:firstLine="200"/>
      <w:jc w:val="both"/>
    </w:pPr>
    <w:rPr>
      <w:kern w:val="2"/>
      <w:sz w:val="24"/>
      <w:szCs w:val="24"/>
      <w:lang w:val="en-US"/>
    </w:rPr>
  </w:style>
  <w:style w:type="paragraph" w:customStyle="1" w:styleId="500">
    <w:name w:val="正文_5_0"/>
    <w:qFormat/>
    <w:pPr>
      <w:widowControl w:val="0"/>
      <w:jc w:val="both"/>
    </w:pPr>
    <w:rPr>
      <w:kern w:val="2"/>
      <w:sz w:val="21"/>
      <w:szCs w:val="24"/>
      <w:lang w:val="en-US"/>
    </w:rPr>
  </w:style>
  <w:style w:type="paragraph" w:customStyle="1" w:styleId="TableParagraph">
    <w:name w:val="Table Paragraph"/>
    <w:basedOn w:val="a"/>
    <w:uiPriority w:val="1"/>
    <w:qFormat/>
    <w:pPr>
      <w:jc w:val="left"/>
    </w:pPr>
    <w:rPr>
      <w:kern w:val="0"/>
      <w:sz w:val="22"/>
      <w:lang w:eastAsia="en-US"/>
    </w:rPr>
  </w:style>
  <w:style w:type="paragraph" w:customStyle="1" w:styleId="-61">
    <w:name w:val="彩色底纹 - 强调文字颜色 61"/>
    <w:basedOn w:val="1"/>
    <w:next w:val="a"/>
    <w:qFormat/>
    <w:pPr>
      <w:keepNext/>
      <w:keepLines/>
      <w:widowControl/>
      <w:spacing w:before="480" w:line="276" w:lineRule="auto"/>
      <w:ind w:left="0"/>
      <w:jc w:val="left"/>
      <w:outlineLvl w:val="9"/>
    </w:pPr>
    <w:rPr>
      <w:rFonts w:ascii="Cambria" w:hAnsi="Cambria"/>
      <w:bCs/>
      <w:color w:val="365F91"/>
      <w:sz w:val="28"/>
      <w:szCs w:val="28"/>
      <w:lang w:eastAsia="zh-CN"/>
    </w:rPr>
  </w:style>
  <w:style w:type="paragraph" w:customStyle="1" w:styleId="aff1">
    <w:name w:val="正文二级"/>
    <w:basedOn w:val="a"/>
    <w:qFormat/>
    <w:pPr>
      <w:spacing w:before="120" w:after="120" w:line="360" w:lineRule="auto"/>
    </w:pPr>
    <w:rPr>
      <w:rFonts w:ascii="CG Times" w:hAnsi="CG Times"/>
      <w:sz w:val="24"/>
      <w:szCs w:val="20"/>
    </w:rPr>
  </w:style>
  <w:style w:type="paragraph" w:customStyle="1" w:styleId="01">
    <w:name w:val="正文文本缩进_0_1"/>
    <w:basedOn w:val="1100"/>
    <w:qFormat/>
    <w:pPr>
      <w:spacing w:after="120"/>
      <w:ind w:leftChars="200" w:left="420"/>
    </w:pPr>
    <w:rPr>
      <w:rFonts w:ascii="Calibri" w:hAnsi="Calibri"/>
      <w:szCs w:val="22"/>
    </w:rPr>
  </w:style>
  <w:style w:type="paragraph" w:customStyle="1" w:styleId="BodyText21">
    <w:name w:val="Body Text 21"/>
    <w:basedOn w:val="a"/>
    <w:qFormat/>
    <w:pPr>
      <w:spacing w:beforeLines="50" w:line="360" w:lineRule="auto"/>
    </w:pPr>
    <w:rPr>
      <w:rFonts w:ascii="Arial" w:hAnsi="Arial"/>
      <w:kern w:val="0"/>
      <w:sz w:val="24"/>
      <w:szCs w:val="20"/>
    </w:rPr>
  </w:style>
  <w:style w:type="paragraph" w:customStyle="1" w:styleId="800">
    <w:name w:val="正文_8_0_0"/>
    <w:qFormat/>
    <w:pPr>
      <w:widowControl w:val="0"/>
      <w:jc w:val="both"/>
    </w:pPr>
    <w:rPr>
      <w:kern w:val="2"/>
      <w:sz w:val="21"/>
      <w:szCs w:val="24"/>
      <w:lang w:val="en-US"/>
    </w:rPr>
  </w:style>
  <w:style w:type="paragraph" w:customStyle="1" w:styleId="-110">
    <w:name w:val="彩色列表 - 强调文字颜色 11"/>
    <w:basedOn w:val="a"/>
    <w:qFormat/>
    <w:pPr>
      <w:ind w:firstLineChars="200" w:firstLine="420"/>
    </w:pPr>
  </w:style>
  <w:style w:type="paragraph" w:customStyle="1" w:styleId="Normal13">
    <w:name w:val="Normal_13"/>
    <w:qFormat/>
    <w:rPr>
      <w:rFonts w:ascii="黑体" w:eastAsia="黑体" w:hAnsi="黑体"/>
      <w:b/>
      <w:sz w:val="32"/>
      <w:szCs w:val="24"/>
      <w:lang w:val="en-US"/>
    </w:rPr>
  </w:style>
  <w:style w:type="paragraph" w:customStyle="1" w:styleId="-12">
    <w:name w:val="彩色列表 - 强调文字颜色 12"/>
    <w:basedOn w:val="a"/>
    <w:qFormat/>
    <w:pPr>
      <w:ind w:firstLineChars="200" w:firstLine="420"/>
    </w:pPr>
  </w:style>
  <w:style w:type="paragraph" w:customStyle="1" w:styleId="ListParagraph1">
    <w:name w:val="List Paragraph1"/>
    <w:basedOn w:val="a"/>
    <w:uiPriority w:val="34"/>
    <w:qFormat/>
    <w:pPr>
      <w:spacing w:beforeLines="50" w:before="50" w:afterLines="50"/>
      <w:ind w:firstLineChars="200" w:firstLine="420"/>
    </w:pPr>
    <w:rPr>
      <w:sz w:val="24"/>
    </w:rPr>
  </w:style>
  <w:style w:type="paragraph" w:customStyle="1" w:styleId="Default">
    <w:name w:val="Default"/>
    <w:qFormat/>
    <w:pPr>
      <w:autoSpaceDE w:val="0"/>
      <w:autoSpaceDN w:val="0"/>
      <w:adjustRightInd w:val="0"/>
    </w:pPr>
    <w:rPr>
      <w:color w:val="000000"/>
      <w:sz w:val="24"/>
      <w:szCs w:val="24"/>
    </w:rPr>
  </w:style>
  <w:style w:type="paragraph" w:customStyle="1" w:styleId="Normal16">
    <w:name w:val="Normal_16"/>
    <w:qFormat/>
    <w:rPr>
      <w:rFonts w:ascii="黑体" w:eastAsia="黑体" w:hAnsi="黑体"/>
      <w:b/>
      <w:sz w:val="32"/>
      <w:szCs w:val="24"/>
      <w:lang w:val="en-US"/>
    </w:rPr>
  </w:style>
  <w:style w:type="paragraph" w:customStyle="1" w:styleId="210">
    <w:name w:val="标题 21"/>
    <w:basedOn w:val="a"/>
    <w:next w:val="a"/>
    <w:uiPriority w:val="9"/>
    <w:unhideWhenUsed/>
    <w:qFormat/>
    <w:pPr>
      <w:tabs>
        <w:tab w:val="left" w:pos="360"/>
        <w:tab w:val="left" w:pos="1134"/>
        <w:tab w:val="left" w:pos="1418"/>
      </w:tabs>
      <w:spacing w:beforeLines="50" w:before="156" w:afterLines="50" w:after="156" w:line="360" w:lineRule="auto"/>
      <w:jc w:val="left"/>
      <w:outlineLvl w:val="1"/>
    </w:pPr>
    <w:rPr>
      <w:rFonts w:ascii="华文仿宋" w:eastAsia="华文仿宋" w:hAnsi="华文仿宋"/>
      <w:b/>
      <w:bCs/>
      <w:sz w:val="30"/>
      <w:szCs w:val="30"/>
    </w:rPr>
  </w:style>
  <w:style w:type="paragraph" w:customStyle="1" w:styleId="aff2">
    <w:name w:val="正文一级"/>
    <w:basedOn w:val="a"/>
    <w:qFormat/>
    <w:pPr>
      <w:widowControl/>
      <w:autoSpaceDE w:val="0"/>
      <w:autoSpaceDN w:val="0"/>
      <w:adjustRightInd w:val="0"/>
      <w:spacing w:beforeLines="50" w:before="120" w:after="120" w:line="360" w:lineRule="auto"/>
      <w:ind w:left="567" w:right="-11"/>
    </w:pPr>
    <w:rPr>
      <w:rFonts w:ascii="宋体" w:hAnsi="CG Times"/>
      <w:kern w:val="0"/>
      <w:sz w:val="24"/>
      <w:szCs w:val="20"/>
    </w:rPr>
  </w:style>
  <w:style w:type="paragraph" w:customStyle="1" w:styleId="aff3">
    <w:name w:val="表格"/>
    <w:basedOn w:val="a"/>
    <w:qFormat/>
    <w:pPr>
      <w:widowControl/>
      <w:spacing w:before="120" w:after="120"/>
      <w:jc w:val="center"/>
    </w:pPr>
    <w:rPr>
      <w:rFonts w:ascii="宋体" w:hAnsi="宋体" w:cs="宋体"/>
      <w:color w:val="000000"/>
      <w:kern w:val="0"/>
      <w:sz w:val="24"/>
      <w:szCs w:val="24"/>
    </w:rPr>
  </w:style>
  <w:style w:type="paragraph" w:customStyle="1" w:styleId="1a">
    <w:name w:val="修订1"/>
    <w:uiPriority w:val="99"/>
    <w:unhideWhenUsed/>
    <w:qFormat/>
    <w:rPr>
      <w:rFonts w:ascii="Calibri" w:hAnsi="Calibri"/>
      <w:kern w:val="2"/>
      <w:sz w:val="21"/>
      <w:szCs w:val="22"/>
      <w:lang w:val="en-US"/>
    </w:rPr>
  </w:style>
  <w:style w:type="table" w:customStyle="1" w:styleId="52">
    <w:name w:val="网格型5"/>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网格表 1 浅色11"/>
    <w:basedOn w:val="a1"/>
    <w:uiPriority w:val="46"/>
    <w:qFormat/>
    <w:tblP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top w:val="nil"/>
          <w:left w:val="nil"/>
          <w:bottom w:val="single" w:sz="12" w:space="0" w:color="666666"/>
          <w:right w:val="nil"/>
          <w:insideH w:val="nil"/>
          <w:insideV w:val="nil"/>
          <w:tl2br w:val="nil"/>
          <w:tr2bl w:val="nil"/>
        </w:tcBorders>
      </w:tcPr>
    </w:tblStylePr>
    <w:tblStylePr w:type="lastRow">
      <w:rPr>
        <w:b/>
        <w:bCs/>
      </w:rPr>
      <w:tblPr/>
      <w:tcPr>
        <w:tcBorders>
          <w:top w:val="double" w:sz="2" w:space="0" w:color="666666"/>
          <w:left w:val="nil"/>
          <w:bottom w:val="nil"/>
          <w:right w:val="nil"/>
          <w:insideH w:val="nil"/>
          <w:insideV w:val="nil"/>
          <w:tl2br w:val="nil"/>
          <w:tr2bl w:val="nil"/>
        </w:tcBorders>
      </w:tcPr>
    </w:tblStylePr>
    <w:tblStylePr w:type="firstCol">
      <w:rPr>
        <w:b/>
        <w:bCs/>
      </w:rPr>
    </w:tblStylePr>
    <w:tblStylePr w:type="lastCol">
      <w:rPr>
        <w:b/>
        <w:bCs/>
      </w:rPr>
    </w:tblStylePr>
  </w:style>
  <w:style w:type="table" w:customStyle="1" w:styleId="34">
    <w:name w:val="网格型3"/>
    <w:basedOn w:val="a1"/>
    <w:uiPriority w:val="39"/>
    <w:qFormat/>
    <w:rPr>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qFormat/>
    <w:pPr>
      <w:widowControl w:val="0"/>
    </w:pPr>
    <w:rPr>
      <w:sz w:val="22"/>
      <w:szCs w:val="22"/>
      <w:lang w:eastAsia="en-US"/>
    </w:rPr>
    <w:tblPr>
      <w:tblCellMar>
        <w:top w:w="0" w:type="dxa"/>
        <w:left w:w="0" w:type="dxa"/>
        <w:bottom w:w="0" w:type="dxa"/>
        <w:right w:w="0" w:type="dxa"/>
      </w:tblCellMar>
    </w:tblPr>
  </w:style>
  <w:style w:type="table" w:customStyle="1" w:styleId="TableGrid1">
    <w:name w:val="Table Grid1"/>
    <w:basedOn w:val="a1"/>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b">
    <w:name w:val="网格型1"/>
    <w:basedOn w:val="a1"/>
    <w:uiPriority w:val="39"/>
    <w:qFormat/>
    <w:rPr>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网格表 1 浅色1"/>
    <w:basedOn w:val="a1"/>
    <w:uiPriority w:val="46"/>
    <w:qFormat/>
    <w:tblP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top w:val="nil"/>
          <w:left w:val="nil"/>
          <w:bottom w:val="single" w:sz="12" w:space="0" w:color="666666"/>
          <w:right w:val="nil"/>
          <w:insideH w:val="nil"/>
          <w:insideV w:val="nil"/>
          <w:tl2br w:val="nil"/>
          <w:tr2bl w:val="nil"/>
        </w:tcBorders>
      </w:tcPr>
    </w:tblStylePr>
    <w:tblStylePr w:type="lastRow">
      <w:rPr>
        <w:b/>
        <w:bCs/>
      </w:rPr>
      <w:tblPr/>
      <w:tcPr>
        <w:tcBorders>
          <w:top w:val="double" w:sz="2" w:space="0" w:color="666666"/>
          <w:left w:val="nil"/>
          <w:bottom w:val="nil"/>
          <w:right w:val="nil"/>
          <w:insideH w:val="nil"/>
          <w:insideV w:val="nil"/>
          <w:tl2br w:val="nil"/>
          <w:tr2bl w:val="nil"/>
        </w:tcBorders>
      </w:tcPr>
    </w:tblStylePr>
    <w:tblStylePr w:type="firstCol">
      <w:rPr>
        <w:b/>
        <w:bCs/>
      </w:rPr>
    </w:tblStylePr>
    <w:tblStylePr w:type="lastCol">
      <w:rPr>
        <w:b/>
        <w:bCs/>
      </w:rPr>
    </w:tblStylePr>
  </w:style>
  <w:style w:type="table" w:customStyle="1" w:styleId="24">
    <w:name w:val="网格型2"/>
    <w:basedOn w:val="a1"/>
    <w:uiPriority w:val="39"/>
    <w:qFormat/>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网格型11"/>
    <w:basedOn w:val="a1"/>
    <w:uiPriority w:val="39"/>
    <w:qFormat/>
    <w:rPr>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网格型21"/>
    <w:basedOn w:val="a1"/>
    <w:uiPriority w:val="39"/>
    <w:qFormat/>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网格型4"/>
    <w:basedOn w:val="a1"/>
    <w:uiPriority w:val="39"/>
    <w:qFormat/>
    <w:rPr>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5">
    <w:name w:val="修订2"/>
    <w:hidden/>
    <w:uiPriority w:val="99"/>
    <w:semiHidden/>
    <w:rPr>
      <w:rFonts w:ascii="Calibri" w:hAnsi="Calibri"/>
      <w:kern w:val="2"/>
      <w:sz w:val="21"/>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8051255">
      <w:bodyDiv w:val="1"/>
      <w:marLeft w:val="0"/>
      <w:marRight w:val="0"/>
      <w:marTop w:val="0"/>
      <w:marBottom w:val="0"/>
      <w:divBdr>
        <w:top w:val="none" w:sz="0" w:space="0" w:color="auto"/>
        <w:left w:val="none" w:sz="0" w:space="0" w:color="auto"/>
        <w:bottom w:val="none" w:sz="0" w:space="0" w:color="auto"/>
        <w:right w:val="none" w:sz="0" w:space="0" w:color="auto"/>
      </w:divBdr>
    </w:div>
    <w:div w:id="10801008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969EC3B-DAA5-4201-8B34-E7637FB2B7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1064</TotalTime>
  <Pages>191</Pages>
  <Words>16603</Words>
  <Characters>94639</Characters>
  <Application>Microsoft Office Word</Application>
  <DocSecurity>0</DocSecurity>
  <Lines>788</Lines>
  <Paragraphs>222</Paragraphs>
  <ScaleCrop>false</ScaleCrop>
  <Company>SCCM2012</Company>
  <LinksUpToDate>false</LinksUpToDate>
  <CharactersWithSpaces>111020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吕东阳</dc:creator>
  <cp:keywords/>
  <dc:description/>
  <cp:lastModifiedBy>Dai, Daisy J (CD/DA)</cp:lastModifiedBy>
  <cp:revision>32</cp:revision>
  <cp:lastPrinted>2020-06-17T03:17:00Z</cp:lastPrinted>
  <dcterms:created xsi:type="dcterms:W3CDTF">2020-08-24T05:29:00Z</dcterms:created>
  <dcterms:modified xsi:type="dcterms:W3CDTF">2020-08-27T06:42:00Z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