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rPr>
          <w:rFonts w:hint="eastAsia" w:ascii="宋体"/>
          <w:b/>
          <w:kern w:val="0"/>
          <w:sz w:val="48"/>
          <w:szCs w:val="48"/>
        </w:rPr>
      </w:pPr>
      <w:bookmarkStart w:id="0" w:name="OLE_LINK1"/>
      <w:bookmarkStart w:id="1" w:name="OLE_LINK2"/>
      <w:bookmarkStart w:id="2" w:name="_Hlk38465719"/>
    </w:p>
    <w:p/>
    <w:bookmarkEnd w:id="0"/>
    <w:bookmarkEnd w:id="1"/>
    <w:p>
      <w:pPr>
        <w:pStyle w:val="84"/>
        <w:jc w:val="center"/>
        <w:rPr>
          <w:lang w:eastAsia="zh-CN"/>
        </w:rPr>
      </w:pPr>
      <w:r>
        <w:rPr>
          <w:rFonts w:hint="eastAsia" w:ascii="黑体" w:hAnsi="Times New Roman" w:cs="黑体"/>
          <w:b/>
          <w:bCs/>
          <w:kern w:val="2"/>
          <w:sz w:val="52"/>
          <w:szCs w:val="52"/>
          <w:lang w:eastAsia="zh-CN"/>
        </w:rPr>
        <w:t>江苏出入境边防检查总站快速</w:t>
      </w:r>
      <w:r>
        <w:rPr>
          <w:rFonts w:ascii="黑体" w:hAnsi="Times New Roman" w:cs="黑体"/>
          <w:b/>
          <w:bCs/>
          <w:kern w:val="2"/>
          <w:sz w:val="52"/>
          <w:szCs w:val="52"/>
          <w:lang w:eastAsia="zh-CN"/>
        </w:rPr>
        <w:t>证照</w:t>
      </w:r>
      <w:r>
        <w:rPr>
          <w:rFonts w:hint="eastAsia" w:ascii="黑体" w:hAnsi="Times New Roman" w:cs="黑体"/>
          <w:b/>
          <w:bCs/>
          <w:kern w:val="2"/>
          <w:sz w:val="52"/>
          <w:szCs w:val="52"/>
          <w:lang w:eastAsia="zh-CN"/>
        </w:rPr>
        <w:t>采集仪采购项目</w:t>
      </w:r>
    </w:p>
    <w:p>
      <w:pPr>
        <w:pStyle w:val="20"/>
        <w:ind w:left="0" w:leftChars="0"/>
      </w:pPr>
    </w:p>
    <w:p/>
    <w:p>
      <w:pPr>
        <w:widowControl/>
        <w:spacing w:line="360" w:lineRule="auto"/>
        <w:jc w:val="center"/>
        <w:rPr>
          <w:rFonts w:ascii="宋体"/>
          <w:b/>
          <w:kern w:val="0"/>
          <w:sz w:val="72"/>
          <w:szCs w:val="72"/>
        </w:rPr>
      </w:pPr>
      <w:r>
        <w:rPr>
          <w:rFonts w:hint="eastAsia" w:ascii="宋体" w:hAnsi="宋体"/>
          <w:b/>
          <w:kern w:val="0"/>
          <w:sz w:val="72"/>
          <w:szCs w:val="72"/>
        </w:rPr>
        <w:t>采购文件</w:t>
      </w:r>
    </w:p>
    <w:p>
      <w:pPr>
        <w:ind w:right="-378" w:rightChars="-180"/>
        <w:jc w:val="center"/>
        <w:rPr>
          <w:rFonts w:ascii="黑体" w:eastAsia="黑体"/>
          <w:color w:val="FF0000"/>
          <w:sz w:val="28"/>
          <w:szCs w:val="28"/>
        </w:rPr>
      </w:pPr>
    </w:p>
    <w:p>
      <w:pPr>
        <w:spacing w:line="400" w:lineRule="exact"/>
        <w:ind w:right="-378" w:rightChars="-180"/>
        <w:jc w:val="center"/>
        <w:rPr>
          <w:rFonts w:ascii="黑体" w:eastAsia="黑体"/>
          <w:sz w:val="28"/>
          <w:szCs w:val="28"/>
          <w:shd w:val="pct10" w:color="auto" w:fill="FFFFFF"/>
        </w:rPr>
      </w:pPr>
      <w:r>
        <w:rPr>
          <w:rFonts w:hint="eastAsia" w:ascii="黑体" w:eastAsia="黑体"/>
          <w:sz w:val="28"/>
          <w:szCs w:val="28"/>
          <w:shd w:val="pct10" w:color="auto" w:fill="FFFFFF"/>
        </w:rPr>
        <w:t>项目编号：NJZC-SS202002</w:t>
      </w:r>
      <w:r>
        <w:rPr>
          <w:rFonts w:ascii="黑体" w:eastAsia="黑体"/>
          <w:sz w:val="28"/>
          <w:szCs w:val="28"/>
          <w:shd w:val="pct10" w:color="auto" w:fill="FFFFFF"/>
        </w:rPr>
        <w:t>9</w:t>
      </w:r>
    </w:p>
    <w:p>
      <w:pPr>
        <w:widowControl/>
        <w:spacing w:line="360" w:lineRule="auto"/>
        <w:rPr>
          <w:rFonts w:ascii="宋体"/>
          <w:b/>
          <w:kern w:val="0"/>
          <w:sz w:val="36"/>
          <w:szCs w:val="36"/>
        </w:rPr>
      </w:pPr>
    </w:p>
    <w:p>
      <w:pPr>
        <w:widowControl/>
        <w:spacing w:line="360" w:lineRule="auto"/>
        <w:jc w:val="center"/>
        <w:rPr>
          <w:rFonts w:ascii="宋体"/>
          <w:b/>
          <w:kern w:val="0"/>
          <w:sz w:val="36"/>
          <w:szCs w:val="36"/>
        </w:rPr>
      </w:pPr>
    </w:p>
    <w:p>
      <w:pPr>
        <w:widowControl/>
        <w:spacing w:line="360" w:lineRule="auto"/>
        <w:rPr>
          <w:rFonts w:ascii="宋体"/>
          <w:b/>
          <w:kern w:val="0"/>
          <w:sz w:val="36"/>
          <w:szCs w:val="36"/>
        </w:rPr>
      </w:pPr>
    </w:p>
    <w:p>
      <w:pPr>
        <w:pStyle w:val="81"/>
        <w:ind w:left="0" w:firstLine="0"/>
      </w:pPr>
    </w:p>
    <w:p>
      <w:pPr>
        <w:pStyle w:val="37"/>
      </w:pPr>
    </w:p>
    <w:p>
      <w:pPr>
        <w:pStyle w:val="37"/>
      </w:pPr>
    </w:p>
    <w:p>
      <w:pPr>
        <w:pStyle w:val="37"/>
      </w:pPr>
    </w:p>
    <w:p/>
    <w:p>
      <w:pPr>
        <w:adjustRightInd w:val="0"/>
        <w:snapToGrid w:val="0"/>
        <w:spacing w:line="480" w:lineRule="auto"/>
        <w:ind w:firstLine="1680" w:firstLineChars="600"/>
        <w:rPr>
          <w:rFonts w:ascii="宋体" w:hAnsi="宋体"/>
          <w:snapToGrid w:val="0"/>
          <w:sz w:val="28"/>
          <w:szCs w:val="28"/>
          <w:u w:val="single"/>
        </w:rPr>
      </w:pPr>
      <w:r>
        <w:rPr>
          <w:rFonts w:hint="eastAsia" w:ascii="宋体" w:hAnsi="宋体"/>
          <w:snapToGrid w:val="0"/>
          <w:sz w:val="28"/>
          <w:szCs w:val="28"/>
        </w:rPr>
        <w:t>采购人：</w:t>
      </w:r>
      <w:r>
        <w:rPr>
          <w:rFonts w:hint="eastAsia" w:ascii="宋体" w:hAnsi="宋体"/>
          <w:snapToGrid w:val="0"/>
          <w:sz w:val="28"/>
          <w:szCs w:val="28"/>
          <w:u w:val="single"/>
        </w:rPr>
        <w:t>江苏出入境边防检查总站</w:t>
      </w:r>
    </w:p>
    <w:p>
      <w:pPr>
        <w:adjustRightInd w:val="0"/>
        <w:snapToGrid w:val="0"/>
        <w:spacing w:line="480" w:lineRule="auto"/>
        <w:ind w:firstLine="1680" w:firstLineChars="600"/>
        <w:rPr>
          <w:rFonts w:ascii="宋体" w:hAnsi="宋体"/>
          <w:snapToGrid w:val="0"/>
          <w:sz w:val="28"/>
          <w:szCs w:val="28"/>
          <w:u w:val="single"/>
        </w:rPr>
      </w:pPr>
      <w:r>
        <w:rPr>
          <w:rFonts w:hint="eastAsia" w:ascii="宋体" w:hAnsi="宋体"/>
          <w:snapToGrid w:val="0"/>
          <w:sz w:val="28"/>
          <w:szCs w:val="28"/>
        </w:rPr>
        <w:t>代理单位：</w:t>
      </w:r>
      <w:r>
        <w:rPr>
          <w:rFonts w:hint="eastAsia" w:ascii="宋体" w:hAnsi="宋体"/>
          <w:snapToGrid w:val="0"/>
          <w:sz w:val="28"/>
          <w:szCs w:val="28"/>
          <w:u w:val="single"/>
        </w:rPr>
        <w:t>苏世建设管理集团有限公司</w:t>
      </w:r>
    </w:p>
    <w:p>
      <w:pPr>
        <w:widowControl/>
        <w:shd w:val="clear" w:color="auto" w:fill="FFFFFF"/>
        <w:spacing w:line="360" w:lineRule="auto"/>
        <w:jc w:val="center"/>
        <w:rPr>
          <w:rFonts w:ascii="宋体"/>
          <w:sz w:val="36"/>
          <w:szCs w:val="36"/>
        </w:rPr>
      </w:pPr>
      <w:r>
        <w:rPr>
          <w:rFonts w:hint="eastAsia" w:ascii="宋体" w:hAnsi="宋体"/>
          <w:snapToGrid w:val="0"/>
          <w:sz w:val="28"/>
          <w:szCs w:val="28"/>
        </w:rPr>
        <w:t xml:space="preserve">日 </w:t>
      </w:r>
      <w:r>
        <w:rPr>
          <w:rFonts w:ascii="宋体" w:hAnsi="宋体"/>
          <w:snapToGrid w:val="0"/>
          <w:sz w:val="28"/>
          <w:szCs w:val="28"/>
        </w:rPr>
        <w:t xml:space="preserve"> </w:t>
      </w:r>
      <w:r>
        <w:rPr>
          <w:rFonts w:hint="eastAsia" w:ascii="宋体" w:hAnsi="宋体"/>
          <w:snapToGrid w:val="0"/>
          <w:sz w:val="28"/>
          <w:szCs w:val="28"/>
        </w:rPr>
        <w:t xml:space="preserve"> 期：</w:t>
      </w:r>
      <w:r>
        <w:rPr>
          <w:rFonts w:ascii="宋体" w:hAnsi="宋体"/>
          <w:snapToGrid w:val="0"/>
          <w:sz w:val="28"/>
          <w:szCs w:val="28"/>
        </w:rPr>
        <w:t xml:space="preserve"> </w:t>
      </w:r>
      <w:r>
        <w:rPr>
          <w:rFonts w:hint="eastAsia" w:ascii="宋体" w:hAnsi="宋体"/>
          <w:snapToGrid w:val="0"/>
          <w:sz w:val="28"/>
          <w:szCs w:val="28"/>
        </w:rPr>
        <w:t>2020</w:t>
      </w:r>
      <w:r>
        <w:rPr>
          <w:rFonts w:ascii="宋体" w:hAnsi="宋体"/>
          <w:snapToGrid w:val="0"/>
          <w:sz w:val="28"/>
          <w:szCs w:val="28"/>
        </w:rPr>
        <w:t>年8月</w:t>
      </w:r>
      <w:r>
        <w:rPr>
          <w:rFonts w:hint="eastAsia" w:ascii="宋体" w:hAnsi="宋体"/>
          <w:snapToGrid w:val="0"/>
          <w:sz w:val="28"/>
          <w:szCs w:val="28"/>
        </w:rPr>
        <w:t xml:space="preserve">  </w:t>
      </w:r>
      <w:r>
        <w:rPr>
          <w:rFonts w:hint="eastAsia" w:ascii="宋体"/>
          <w:b/>
          <w:kern w:val="0"/>
          <w:sz w:val="36"/>
          <w:szCs w:val="36"/>
        </w:rPr>
        <w:br w:type="page"/>
      </w:r>
      <w:r>
        <w:rPr>
          <w:rFonts w:hint="eastAsia" w:ascii="宋体" w:hAnsi="宋体"/>
          <w:sz w:val="36"/>
          <w:szCs w:val="36"/>
          <w:lang w:val="zh-CN"/>
        </w:rPr>
        <w:t>目录</w:t>
      </w:r>
    </w:p>
    <w:p>
      <w:pPr>
        <w:pStyle w:val="30"/>
        <w:tabs>
          <w:tab w:val="right" w:leader="dot" w:pos="8296"/>
        </w:tabs>
        <w:rPr>
          <w:rFonts w:ascii="宋体"/>
          <w:sz w:val="28"/>
          <w:szCs w:val="28"/>
        </w:rPr>
      </w:pPr>
    </w:p>
    <w:p>
      <w:pPr>
        <w:pStyle w:val="30"/>
        <w:tabs>
          <w:tab w:val="right" w:leader="dot" w:pos="8296"/>
        </w:tabs>
        <w:rPr>
          <w:rFonts w:asciiTheme="minorHAnsi" w:hAnsiTheme="minorHAnsi" w:eastAsiaTheme="minorEastAsia" w:cstheme="minorBidi"/>
          <w:sz w:val="28"/>
          <w:szCs w:val="28"/>
        </w:rPr>
      </w:pPr>
      <w:r>
        <w:fldChar w:fldCharType="begin"/>
      </w:r>
      <w:r>
        <w:rPr>
          <w:rFonts w:hint="eastAsia" w:ascii="宋体" w:hAnsi="宋体" w:cs="宋体"/>
          <w:sz w:val="28"/>
          <w:szCs w:val="28"/>
        </w:rPr>
        <w:instrText xml:space="preserve">TOC \o "1-1" \h \u </w:instrText>
      </w:r>
      <w:r>
        <w:fldChar w:fldCharType="separate"/>
      </w:r>
      <w:r>
        <w:fldChar w:fldCharType="begin"/>
      </w:r>
      <w:r>
        <w:instrText xml:space="preserve"> HYPERLINK "file:///D:\\综合技术工作明细文件夹\\1.工作项目明细\\0.0.019-20年\\0.2019-2020\\2、朱维祥\\2.中国药科大学\\2020年\\6.废水处理\\2第二次\\废水处理项目招标文件及图纸\\5.22.中国药科大学江宁校区学院实验楼二期废水处理工程项目招标文件.docx" \l "_Toc38218675" </w:instrText>
      </w:r>
      <w:r>
        <w:fldChar w:fldCharType="separate"/>
      </w:r>
      <w:r>
        <w:rPr>
          <w:rStyle w:val="50"/>
          <w:rFonts w:hint="eastAsia"/>
          <w:kern w:val="0"/>
          <w:sz w:val="28"/>
          <w:szCs w:val="28"/>
        </w:rPr>
        <w:t>第一章</w:t>
      </w:r>
      <w:r>
        <w:rPr>
          <w:rStyle w:val="50"/>
          <w:sz w:val="28"/>
          <w:szCs w:val="28"/>
        </w:rPr>
        <w:t xml:space="preserve">  </w:t>
      </w:r>
      <w:r>
        <w:rPr>
          <w:rStyle w:val="50"/>
          <w:rFonts w:hint="eastAsia"/>
          <w:sz w:val="28"/>
          <w:szCs w:val="28"/>
        </w:rPr>
        <w:t>投标邀请（招标公告）</w:t>
      </w:r>
      <w:r>
        <w:rPr>
          <w:rStyle w:val="50"/>
          <w:sz w:val="28"/>
          <w:szCs w:val="28"/>
        </w:rPr>
        <w:tab/>
      </w:r>
      <w:r>
        <w:rPr>
          <w:rStyle w:val="50"/>
        </w:rPr>
        <w:fldChar w:fldCharType="begin"/>
      </w:r>
      <w:r>
        <w:rPr>
          <w:rStyle w:val="50"/>
          <w:sz w:val="28"/>
          <w:szCs w:val="28"/>
        </w:rPr>
        <w:instrText xml:space="preserve"> PAGEREF _Toc38218675 \h </w:instrText>
      </w:r>
      <w:r>
        <w:rPr>
          <w:rStyle w:val="50"/>
        </w:rPr>
        <w:fldChar w:fldCharType="separate"/>
      </w:r>
      <w:r>
        <w:rPr>
          <w:rStyle w:val="50"/>
          <w:sz w:val="28"/>
          <w:szCs w:val="28"/>
        </w:rPr>
        <w:t>3</w:t>
      </w:r>
      <w:r>
        <w:rPr>
          <w:rStyle w:val="50"/>
        </w:rPr>
        <w:fldChar w:fldCharType="end"/>
      </w:r>
      <w:r>
        <w:rPr>
          <w:rStyle w:val="50"/>
        </w:rPr>
        <w:fldChar w:fldCharType="end"/>
      </w:r>
    </w:p>
    <w:p>
      <w:pPr>
        <w:pStyle w:val="30"/>
        <w:tabs>
          <w:tab w:val="right" w:leader="dot" w:pos="8296"/>
        </w:tabs>
        <w:rPr>
          <w:rFonts w:asciiTheme="minorHAnsi" w:hAnsiTheme="minorHAnsi" w:eastAsiaTheme="minorEastAsia" w:cstheme="minorBidi"/>
          <w:sz w:val="28"/>
          <w:szCs w:val="28"/>
        </w:rPr>
      </w:pPr>
      <w:r>
        <w:fldChar w:fldCharType="begin"/>
      </w:r>
      <w:r>
        <w:instrText xml:space="preserve"> HYPERLINK "file:///D:\\综合技术工作明细文件夹\\1.工作项目明细\\0.0.019-20年\\0.2019-2020\\2、朱维祥\\2.中国药科大学\\2020年\\6.废水处理\\2第二次\\废水处理项目招标文件及图纸\\5.22.中国药科大学江宁校区学院实验楼二期废水处理工程项目招标文件.docx" \l "_Toc38218676" </w:instrText>
      </w:r>
      <w:r>
        <w:fldChar w:fldCharType="separate"/>
      </w:r>
      <w:r>
        <w:rPr>
          <w:rStyle w:val="50"/>
          <w:rFonts w:hint="eastAsia"/>
          <w:sz w:val="28"/>
          <w:szCs w:val="28"/>
        </w:rPr>
        <w:t>第二章</w:t>
      </w:r>
      <w:r>
        <w:rPr>
          <w:rStyle w:val="50"/>
          <w:sz w:val="28"/>
          <w:szCs w:val="28"/>
        </w:rPr>
        <w:t xml:space="preserve">  </w:t>
      </w:r>
      <w:r>
        <w:rPr>
          <w:rStyle w:val="50"/>
          <w:rFonts w:hint="eastAsia"/>
          <w:sz w:val="28"/>
          <w:szCs w:val="28"/>
        </w:rPr>
        <w:t>供应商须知</w:t>
      </w:r>
      <w:r>
        <w:rPr>
          <w:rStyle w:val="50"/>
          <w:sz w:val="28"/>
          <w:szCs w:val="28"/>
        </w:rPr>
        <w:tab/>
      </w:r>
      <w:r>
        <w:rPr>
          <w:rStyle w:val="50"/>
        </w:rPr>
        <w:fldChar w:fldCharType="begin"/>
      </w:r>
      <w:r>
        <w:rPr>
          <w:rStyle w:val="50"/>
          <w:sz w:val="28"/>
          <w:szCs w:val="28"/>
        </w:rPr>
        <w:instrText xml:space="preserve"> PAGEREF _Toc38218676 \h </w:instrText>
      </w:r>
      <w:r>
        <w:rPr>
          <w:rStyle w:val="50"/>
        </w:rPr>
        <w:fldChar w:fldCharType="separate"/>
      </w:r>
      <w:r>
        <w:rPr>
          <w:rStyle w:val="50"/>
          <w:sz w:val="28"/>
          <w:szCs w:val="28"/>
        </w:rPr>
        <w:t>7</w:t>
      </w:r>
      <w:r>
        <w:rPr>
          <w:rStyle w:val="50"/>
        </w:rPr>
        <w:fldChar w:fldCharType="end"/>
      </w:r>
      <w:r>
        <w:rPr>
          <w:rStyle w:val="50"/>
        </w:rPr>
        <w:fldChar w:fldCharType="end"/>
      </w:r>
    </w:p>
    <w:p>
      <w:pPr>
        <w:pStyle w:val="30"/>
        <w:tabs>
          <w:tab w:val="right" w:leader="dot" w:pos="8296"/>
        </w:tabs>
        <w:rPr>
          <w:rFonts w:asciiTheme="minorHAnsi" w:hAnsiTheme="minorHAnsi" w:eastAsiaTheme="minorEastAsia" w:cstheme="minorBidi"/>
          <w:sz w:val="28"/>
          <w:szCs w:val="28"/>
        </w:rPr>
      </w:pPr>
      <w:r>
        <w:fldChar w:fldCharType="begin"/>
      </w:r>
      <w:r>
        <w:instrText xml:space="preserve"> HYPERLINK "file:///D:\\综合技术工作明细文件夹\\1.工作项目明细\\0.0.019-20年\\0.2019-2020\\2、朱维祥\\2.中国药科大学\\2020年\\6.废水处理\\2第二次\\废水处理项目招标文件及图纸\\5.22.中国药科大学江宁校区学院实验楼二期废水处理工程项目招标文件.docx" \l "_Toc38218677" </w:instrText>
      </w:r>
      <w:r>
        <w:fldChar w:fldCharType="separate"/>
      </w:r>
      <w:r>
        <w:rPr>
          <w:rStyle w:val="50"/>
          <w:rFonts w:hint="eastAsia"/>
          <w:kern w:val="0"/>
          <w:sz w:val="28"/>
          <w:szCs w:val="28"/>
        </w:rPr>
        <w:t>第三章</w:t>
      </w:r>
      <w:r>
        <w:rPr>
          <w:rStyle w:val="50"/>
          <w:kern w:val="0"/>
          <w:sz w:val="28"/>
          <w:szCs w:val="28"/>
        </w:rPr>
        <w:t xml:space="preserve">  </w:t>
      </w:r>
      <w:r>
        <w:rPr>
          <w:rStyle w:val="50"/>
          <w:rFonts w:hint="eastAsia"/>
          <w:kern w:val="0"/>
          <w:sz w:val="28"/>
          <w:szCs w:val="28"/>
        </w:rPr>
        <w:t>评标标准</w:t>
      </w:r>
      <w:r>
        <w:rPr>
          <w:rStyle w:val="50"/>
          <w:sz w:val="28"/>
          <w:szCs w:val="28"/>
        </w:rPr>
        <w:tab/>
      </w:r>
      <w:r>
        <w:rPr>
          <w:rStyle w:val="50"/>
        </w:rPr>
        <w:fldChar w:fldCharType="begin"/>
      </w:r>
      <w:r>
        <w:rPr>
          <w:rStyle w:val="50"/>
          <w:sz w:val="28"/>
          <w:szCs w:val="28"/>
        </w:rPr>
        <w:instrText xml:space="preserve"> PAGEREF _Toc38218677 \h </w:instrText>
      </w:r>
      <w:r>
        <w:rPr>
          <w:rStyle w:val="50"/>
        </w:rPr>
        <w:fldChar w:fldCharType="separate"/>
      </w:r>
      <w:r>
        <w:rPr>
          <w:rStyle w:val="50"/>
          <w:sz w:val="28"/>
          <w:szCs w:val="28"/>
        </w:rPr>
        <w:t>22</w:t>
      </w:r>
      <w:r>
        <w:rPr>
          <w:rStyle w:val="50"/>
        </w:rPr>
        <w:fldChar w:fldCharType="end"/>
      </w:r>
      <w:r>
        <w:rPr>
          <w:rStyle w:val="50"/>
        </w:rPr>
        <w:fldChar w:fldCharType="end"/>
      </w:r>
    </w:p>
    <w:p>
      <w:pPr>
        <w:pStyle w:val="30"/>
        <w:tabs>
          <w:tab w:val="right" w:leader="dot" w:pos="8296"/>
        </w:tabs>
        <w:rPr>
          <w:rFonts w:asciiTheme="minorHAnsi" w:hAnsiTheme="minorHAnsi" w:eastAsiaTheme="minorEastAsia" w:cstheme="minorBidi"/>
          <w:sz w:val="28"/>
          <w:szCs w:val="28"/>
        </w:rPr>
      </w:pPr>
      <w:r>
        <w:fldChar w:fldCharType="begin"/>
      </w:r>
      <w:r>
        <w:instrText xml:space="preserve"> HYPERLINK "file:///D:\\综合技术工作明细文件夹\\1.工作项目明细\\0.0.019-20年\\0.2019-2020\\2、朱维祥\\2.中国药科大学\\2020年\\6.废水处理\\2第二次\\废水处理项目招标文件及图纸\\5.22.中国药科大学江宁校区学院实验楼二期废水处理工程项目招标文件.docx" \l "_Toc38218678" </w:instrText>
      </w:r>
      <w:r>
        <w:fldChar w:fldCharType="separate"/>
      </w:r>
      <w:r>
        <w:rPr>
          <w:rStyle w:val="50"/>
          <w:rFonts w:hint="eastAsia" w:ascii="宋体" w:hAnsi="宋体"/>
          <w:kern w:val="0"/>
          <w:sz w:val="28"/>
          <w:szCs w:val="28"/>
        </w:rPr>
        <w:t>第四章  采购需求</w:t>
      </w:r>
      <w:r>
        <w:rPr>
          <w:rStyle w:val="50"/>
          <w:sz w:val="28"/>
          <w:szCs w:val="28"/>
        </w:rPr>
        <w:tab/>
      </w:r>
      <w:r>
        <w:rPr>
          <w:rStyle w:val="50"/>
        </w:rPr>
        <w:fldChar w:fldCharType="begin"/>
      </w:r>
      <w:r>
        <w:rPr>
          <w:rStyle w:val="50"/>
          <w:sz w:val="28"/>
          <w:szCs w:val="28"/>
        </w:rPr>
        <w:instrText xml:space="preserve"> PAGEREF _Toc38218678 \h </w:instrText>
      </w:r>
      <w:r>
        <w:rPr>
          <w:rStyle w:val="50"/>
        </w:rPr>
        <w:fldChar w:fldCharType="separate"/>
      </w:r>
      <w:r>
        <w:rPr>
          <w:rStyle w:val="50"/>
          <w:sz w:val="28"/>
          <w:szCs w:val="28"/>
        </w:rPr>
        <w:t>25</w:t>
      </w:r>
      <w:r>
        <w:rPr>
          <w:rStyle w:val="50"/>
        </w:rPr>
        <w:fldChar w:fldCharType="end"/>
      </w:r>
      <w:r>
        <w:rPr>
          <w:rStyle w:val="50"/>
        </w:rPr>
        <w:fldChar w:fldCharType="end"/>
      </w:r>
    </w:p>
    <w:p>
      <w:pPr>
        <w:pStyle w:val="30"/>
        <w:tabs>
          <w:tab w:val="right" w:leader="dot" w:pos="8296"/>
        </w:tabs>
        <w:rPr>
          <w:rFonts w:asciiTheme="minorHAnsi" w:hAnsiTheme="minorHAnsi" w:eastAsiaTheme="minorEastAsia" w:cstheme="minorBidi"/>
          <w:sz w:val="28"/>
          <w:szCs w:val="28"/>
        </w:rPr>
      </w:pPr>
      <w:r>
        <w:fldChar w:fldCharType="begin"/>
      </w:r>
      <w:r>
        <w:instrText xml:space="preserve"> HYPERLINK "file:///D:\\综合技术工作明细文件夹\\1.工作项目明细\\0.0.019-20年\\0.2019-2020\\2、朱维祥\\2.中国药科大学\\2020年\\6.废水处理\\2第二次\\废水处理项目招标文件及图纸\\5.22.中国药科大学江宁校区学院实验楼二期废水处理工程项目招标文件.docx" \l "_Toc38218679" </w:instrText>
      </w:r>
      <w:r>
        <w:fldChar w:fldCharType="separate"/>
      </w:r>
      <w:r>
        <w:rPr>
          <w:rStyle w:val="50"/>
          <w:rFonts w:hint="eastAsia"/>
          <w:sz w:val="28"/>
          <w:szCs w:val="28"/>
        </w:rPr>
        <w:t>第五章</w:t>
      </w:r>
      <w:r>
        <w:rPr>
          <w:rStyle w:val="50"/>
          <w:sz w:val="28"/>
          <w:szCs w:val="28"/>
        </w:rPr>
        <w:t xml:space="preserve">  </w:t>
      </w:r>
      <w:r>
        <w:rPr>
          <w:rStyle w:val="50"/>
          <w:rFonts w:hint="eastAsia"/>
          <w:sz w:val="28"/>
          <w:szCs w:val="28"/>
        </w:rPr>
        <w:t>主要条款及格式</w:t>
      </w:r>
      <w:r>
        <w:rPr>
          <w:rStyle w:val="50"/>
          <w:sz w:val="28"/>
          <w:szCs w:val="28"/>
        </w:rPr>
        <w:tab/>
      </w:r>
      <w:r>
        <w:rPr>
          <w:rStyle w:val="50"/>
        </w:rPr>
        <w:fldChar w:fldCharType="begin"/>
      </w:r>
      <w:r>
        <w:rPr>
          <w:rStyle w:val="50"/>
          <w:sz w:val="28"/>
          <w:szCs w:val="28"/>
        </w:rPr>
        <w:instrText xml:space="preserve"> PAGEREF _Toc38218679 \h </w:instrText>
      </w:r>
      <w:r>
        <w:rPr>
          <w:rStyle w:val="50"/>
        </w:rPr>
        <w:fldChar w:fldCharType="separate"/>
      </w:r>
      <w:r>
        <w:rPr>
          <w:rStyle w:val="50"/>
          <w:sz w:val="28"/>
          <w:szCs w:val="28"/>
        </w:rPr>
        <w:t>33</w:t>
      </w:r>
      <w:r>
        <w:rPr>
          <w:rStyle w:val="50"/>
        </w:rPr>
        <w:fldChar w:fldCharType="end"/>
      </w:r>
      <w:r>
        <w:rPr>
          <w:rStyle w:val="50"/>
        </w:rPr>
        <w:fldChar w:fldCharType="end"/>
      </w:r>
    </w:p>
    <w:p>
      <w:pPr>
        <w:pStyle w:val="30"/>
        <w:tabs>
          <w:tab w:val="right" w:leader="dot" w:pos="8296"/>
        </w:tabs>
        <w:rPr>
          <w:rFonts w:asciiTheme="minorHAnsi" w:hAnsiTheme="minorHAnsi" w:eastAsiaTheme="minorEastAsia" w:cstheme="minorBidi"/>
          <w:sz w:val="28"/>
          <w:szCs w:val="28"/>
        </w:rPr>
      </w:pPr>
      <w:r>
        <w:fldChar w:fldCharType="begin"/>
      </w:r>
      <w:r>
        <w:instrText xml:space="preserve"> HYPERLINK "file:///D:\\综合技术工作明细文件夹\\1.工作项目明细\\0.0.019-20年\\0.2019-2020\\2、朱维祥\\2.中国药科大学\\2020年\\6.废水处理\\2第二次\\废水处理项目招标文件及图纸\\5.22.中国药科大学江宁校区学院实验楼二期废水处理工程项目招标文件.docx" \l "_Toc38218680" </w:instrText>
      </w:r>
      <w:r>
        <w:fldChar w:fldCharType="separate"/>
      </w:r>
      <w:r>
        <w:rPr>
          <w:rStyle w:val="50"/>
          <w:rFonts w:hint="eastAsia"/>
          <w:sz w:val="28"/>
          <w:szCs w:val="28"/>
        </w:rPr>
        <w:t>第六章</w:t>
      </w:r>
      <w:r>
        <w:rPr>
          <w:rStyle w:val="50"/>
          <w:sz w:val="28"/>
          <w:szCs w:val="28"/>
        </w:rPr>
        <w:t xml:space="preserve">  </w:t>
      </w:r>
      <w:r>
        <w:rPr>
          <w:rStyle w:val="50"/>
          <w:rFonts w:hint="eastAsia"/>
          <w:sz w:val="28"/>
          <w:szCs w:val="28"/>
        </w:rPr>
        <w:t>附件</w:t>
      </w:r>
      <w:r>
        <w:rPr>
          <w:rStyle w:val="50"/>
          <w:sz w:val="28"/>
          <w:szCs w:val="28"/>
        </w:rPr>
        <w:tab/>
      </w:r>
      <w:r>
        <w:rPr>
          <w:rStyle w:val="50"/>
        </w:rPr>
        <w:fldChar w:fldCharType="begin"/>
      </w:r>
      <w:r>
        <w:rPr>
          <w:rStyle w:val="50"/>
          <w:sz w:val="28"/>
          <w:szCs w:val="28"/>
        </w:rPr>
        <w:instrText xml:space="preserve"> PAGEREF _Toc38218680 \h </w:instrText>
      </w:r>
      <w:r>
        <w:rPr>
          <w:rStyle w:val="50"/>
        </w:rPr>
        <w:fldChar w:fldCharType="separate"/>
      </w:r>
      <w:r>
        <w:rPr>
          <w:rStyle w:val="50"/>
          <w:sz w:val="28"/>
          <w:szCs w:val="28"/>
        </w:rPr>
        <w:t>47</w:t>
      </w:r>
      <w:r>
        <w:rPr>
          <w:rStyle w:val="50"/>
        </w:rPr>
        <w:fldChar w:fldCharType="end"/>
      </w:r>
      <w:r>
        <w:rPr>
          <w:rStyle w:val="50"/>
        </w:rPr>
        <w:fldChar w:fldCharType="end"/>
      </w:r>
    </w:p>
    <w:p>
      <w:pPr>
        <w:spacing w:line="480" w:lineRule="auto"/>
        <w:rPr>
          <w:rFonts w:ascii="宋体"/>
          <w:sz w:val="28"/>
          <w:szCs w:val="28"/>
        </w:rPr>
      </w:pPr>
      <w:r>
        <w:fldChar w:fldCharType="end"/>
      </w:r>
    </w:p>
    <w:p>
      <w:pPr>
        <w:widowControl/>
        <w:shd w:val="clear" w:color="auto" w:fill="FFFFFF"/>
        <w:spacing w:line="360" w:lineRule="auto"/>
        <w:jc w:val="center"/>
        <w:rPr>
          <w:rFonts w:ascii="宋体"/>
          <w:b/>
          <w:kern w:val="0"/>
          <w:sz w:val="36"/>
          <w:szCs w:val="36"/>
        </w:rPr>
      </w:pPr>
    </w:p>
    <w:p>
      <w:pPr>
        <w:pStyle w:val="2"/>
        <w:numPr>
          <w:ilvl w:val="0"/>
          <w:numId w:val="4"/>
        </w:numPr>
        <w:spacing w:before="0" w:after="0" w:line="360" w:lineRule="auto"/>
        <w:rPr>
          <w:kern w:val="0"/>
          <w:szCs w:val="21"/>
        </w:rPr>
      </w:pPr>
      <w:r>
        <w:rPr>
          <w:rFonts w:cs="宋体"/>
          <w:b w:val="0"/>
          <w:kern w:val="0"/>
          <w:sz w:val="36"/>
          <w:szCs w:val="36"/>
          <w:shd w:val="clear" w:color="auto" w:fill="FFFFFF"/>
        </w:rPr>
        <w:br w:type="page"/>
      </w:r>
      <w:bookmarkStart w:id="3" w:name="_Toc481057143"/>
      <w:bookmarkStart w:id="4" w:name="_Toc38218675"/>
      <w:r>
        <w:rPr>
          <w:rFonts w:hint="eastAsia"/>
        </w:rPr>
        <w:t>投标邀请（招标公告）</w:t>
      </w:r>
      <w:bookmarkEnd w:id="3"/>
      <w:bookmarkEnd w:id="4"/>
      <w:bookmarkStart w:id="5" w:name="_Toc38218676"/>
    </w:p>
    <w:p>
      <w:pPr>
        <w:pBdr>
          <w:top w:val="single" w:color="auto" w:sz="4" w:space="1"/>
          <w:left w:val="single" w:color="auto" w:sz="4" w:space="4"/>
          <w:bottom w:val="single" w:color="auto" w:sz="4" w:space="1"/>
          <w:right w:val="single" w:color="auto" w:sz="4" w:space="4"/>
        </w:pBdr>
        <w:spacing w:line="360" w:lineRule="auto"/>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spacing w:line="360" w:lineRule="auto"/>
        <w:ind w:firstLine="560" w:firstLineChars="200"/>
        <w:rPr>
          <w:rFonts w:ascii="仿宋" w:hAnsi="仿宋" w:eastAsia="仿宋"/>
          <w:sz w:val="28"/>
          <w:szCs w:val="28"/>
        </w:rPr>
      </w:pPr>
      <w:r>
        <w:rPr>
          <w:rFonts w:hint="eastAsia" w:ascii="仿宋" w:hAnsi="仿宋" w:eastAsia="仿宋"/>
          <w:sz w:val="28"/>
          <w:szCs w:val="28"/>
          <w:u w:val="single"/>
          <w:lang w:val="zh-CN"/>
        </w:rPr>
        <w:t>江苏出入境边防检查总站快速证照采集仪采购项目</w:t>
      </w:r>
      <w:r>
        <w:rPr>
          <w:rFonts w:hint="eastAsia" w:ascii="仿宋" w:hAnsi="仿宋" w:eastAsia="仿宋"/>
          <w:sz w:val="28"/>
          <w:szCs w:val="28"/>
        </w:rPr>
        <w:t>的潜在投标人应在苏世建设管理集团有限公司（南京经济开发区恒泰路汇智科技园B2栋13楼）获取招标文件，并于</w:t>
      </w:r>
      <w:r>
        <w:rPr>
          <w:rFonts w:hint="eastAsia" w:ascii="仿宋" w:hAnsi="仿宋" w:eastAsia="仿宋"/>
          <w:sz w:val="28"/>
          <w:szCs w:val="28"/>
          <w:u w:val="single"/>
          <w:lang w:val="zh-CN"/>
        </w:rPr>
        <w:t>2020年</w:t>
      </w:r>
      <w:r>
        <w:rPr>
          <w:rFonts w:ascii="仿宋" w:hAnsi="仿宋" w:eastAsia="仿宋"/>
          <w:sz w:val="28"/>
          <w:szCs w:val="28"/>
          <w:u w:val="single"/>
          <w:lang w:val="zh-CN"/>
        </w:rPr>
        <w:t>9</w:t>
      </w:r>
      <w:r>
        <w:rPr>
          <w:rFonts w:hint="eastAsia" w:ascii="仿宋" w:hAnsi="仿宋" w:eastAsia="仿宋"/>
          <w:sz w:val="28"/>
          <w:szCs w:val="28"/>
          <w:u w:val="single"/>
          <w:lang w:val="zh-CN"/>
        </w:rPr>
        <w:t>月</w:t>
      </w:r>
      <w:r>
        <w:rPr>
          <w:rFonts w:ascii="仿宋" w:hAnsi="仿宋" w:eastAsia="仿宋"/>
          <w:sz w:val="28"/>
          <w:szCs w:val="28"/>
          <w:u w:val="single"/>
          <w:lang w:val="zh-CN"/>
        </w:rPr>
        <w:t>9</w:t>
      </w:r>
      <w:r>
        <w:rPr>
          <w:rFonts w:hint="eastAsia" w:ascii="仿宋" w:hAnsi="仿宋" w:eastAsia="仿宋"/>
          <w:sz w:val="28"/>
          <w:szCs w:val="28"/>
          <w:u w:val="single"/>
          <w:lang w:val="zh-CN"/>
        </w:rPr>
        <w:t>日</w:t>
      </w:r>
      <w:r>
        <w:rPr>
          <w:rFonts w:ascii="仿宋" w:hAnsi="仿宋" w:eastAsia="仿宋"/>
          <w:sz w:val="28"/>
          <w:szCs w:val="28"/>
          <w:u w:val="single"/>
          <w:lang w:val="zh-CN"/>
        </w:rPr>
        <w:t>14</w:t>
      </w:r>
      <w:r>
        <w:rPr>
          <w:rFonts w:hint="eastAsia" w:ascii="仿宋" w:hAnsi="仿宋" w:eastAsia="仿宋"/>
          <w:sz w:val="28"/>
          <w:szCs w:val="28"/>
          <w:u w:val="single"/>
          <w:lang w:val="zh-CN"/>
        </w:rPr>
        <w:t>时30分</w:t>
      </w:r>
      <w:r>
        <w:rPr>
          <w:rFonts w:hint="eastAsia" w:ascii="仿宋" w:hAnsi="仿宋" w:eastAsia="仿宋"/>
          <w:bCs/>
          <w:sz w:val="28"/>
          <w:szCs w:val="28"/>
        </w:rPr>
        <w:t>（北京时间）前提交投标</w:t>
      </w:r>
      <w:r>
        <w:rPr>
          <w:rFonts w:ascii="仿宋" w:hAnsi="仿宋" w:eastAsia="仿宋"/>
          <w:bCs/>
          <w:sz w:val="28"/>
          <w:szCs w:val="28"/>
        </w:rPr>
        <w:t>文件</w:t>
      </w:r>
      <w:r>
        <w:rPr>
          <w:rFonts w:hint="eastAsia" w:ascii="仿宋" w:hAnsi="仿宋" w:eastAsia="仿宋"/>
          <w:sz w:val="28"/>
          <w:szCs w:val="28"/>
        </w:rPr>
        <w:t>。</w:t>
      </w:r>
    </w:p>
    <w:p>
      <w:pPr>
        <w:spacing w:line="360" w:lineRule="auto"/>
      </w:pPr>
    </w:p>
    <w:p>
      <w:pPr>
        <w:keepNext/>
        <w:keepLines/>
        <w:numPr>
          <w:ilvl w:val="1"/>
          <w:numId w:val="0"/>
        </w:numPr>
        <w:spacing w:before="260" w:after="260" w:line="360" w:lineRule="auto"/>
        <w:outlineLvl w:val="1"/>
        <w:rPr>
          <w:rFonts w:ascii="黑体" w:hAnsi="黑体" w:cs="宋体"/>
          <w:bCs/>
          <w:sz w:val="28"/>
          <w:szCs w:val="28"/>
        </w:rPr>
      </w:pPr>
      <w:r>
        <w:rPr>
          <w:rFonts w:hint="eastAsia" w:ascii="黑体" w:hAnsi="黑体" w:cs="宋体"/>
          <w:bCs/>
          <w:sz w:val="28"/>
          <w:szCs w:val="28"/>
        </w:rPr>
        <w:t>一、项目基本情况</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lang w:val="zh-CN"/>
        </w:rPr>
        <w:t xml:space="preserve"> NJZC-SS20200</w:t>
      </w:r>
      <w:r>
        <w:rPr>
          <w:rFonts w:hint="eastAsia" w:ascii="仿宋" w:hAnsi="仿宋" w:eastAsia="仿宋"/>
          <w:sz w:val="28"/>
          <w:szCs w:val="28"/>
        </w:rPr>
        <w:t>2</w:t>
      </w:r>
      <w:r>
        <w:rPr>
          <w:rFonts w:ascii="仿宋" w:hAnsi="仿宋" w:eastAsia="仿宋"/>
          <w:sz w:val="28"/>
          <w:szCs w:val="28"/>
        </w:rPr>
        <w:t>9</w:t>
      </w:r>
    </w:p>
    <w:p>
      <w:pPr>
        <w:spacing w:line="360" w:lineRule="auto"/>
        <w:ind w:firstLine="560" w:firstLineChars="200"/>
        <w:rPr>
          <w:rFonts w:ascii="仿宋" w:hAnsi="仿宋" w:eastAsia="仿宋"/>
          <w:sz w:val="28"/>
          <w:szCs w:val="28"/>
          <w:lang w:val="zh-CN"/>
        </w:rPr>
      </w:pPr>
      <w:r>
        <w:rPr>
          <w:rFonts w:hint="eastAsia" w:ascii="仿宋" w:hAnsi="仿宋" w:eastAsia="仿宋"/>
          <w:sz w:val="28"/>
          <w:szCs w:val="28"/>
        </w:rPr>
        <w:t>项目名称</w:t>
      </w:r>
      <w:r>
        <w:rPr>
          <w:rFonts w:hint="eastAsia" w:ascii="仿宋" w:hAnsi="仿宋" w:eastAsia="仿宋"/>
          <w:sz w:val="28"/>
          <w:szCs w:val="28"/>
          <w:lang w:val="zh-CN"/>
        </w:rPr>
        <w:t>：江苏出入境边防检查总站快速证照采集仪采购项目</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预算金额：</w:t>
      </w:r>
      <w:r>
        <w:rPr>
          <w:rFonts w:ascii="仿宋" w:hAnsi="仿宋" w:eastAsia="仿宋"/>
          <w:sz w:val="28"/>
          <w:szCs w:val="28"/>
          <w:lang w:val="zh-CN"/>
        </w:rPr>
        <w:t>198</w:t>
      </w:r>
      <w:r>
        <w:rPr>
          <w:rFonts w:hint="eastAsia" w:ascii="仿宋" w:hAnsi="仿宋" w:eastAsia="仿宋"/>
          <w:sz w:val="28"/>
          <w:szCs w:val="28"/>
          <w:lang w:val="zh-CN"/>
        </w:rPr>
        <w:t>万元人民币；</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最高限价：</w:t>
      </w:r>
      <w:r>
        <w:rPr>
          <w:rFonts w:ascii="仿宋" w:hAnsi="仿宋" w:eastAsia="仿宋"/>
          <w:sz w:val="28"/>
          <w:szCs w:val="28"/>
          <w:lang w:val="zh-CN"/>
        </w:rPr>
        <w:t>198</w:t>
      </w:r>
      <w:r>
        <w:rPr>
          <w:rFonts w:hint="eastAsia" w:ascii="仿宋" w:hAnsi="仿宋" w:eastAsia="仿宋"/>
          <w:sz w:val="28"/>
          <w:szCs w:val="28"/>
          <w:lang w:val="zh-CN"/>
        </w:rPr>
        <w:t>万元人民币；</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采购需求：本次采购内容为</w:t>
      </w:r>
      <w:r>
        <w:rPr>
          <w:rFonts w:hint="eastAsia" w:ascii="仿宋" w:hAnsi="仿宋" w:eastAsia="仿宋"/>
          <w:sz w:val="28"/>
          <w:szCs w:val="28"/>
          <w:lang w:val="zh-CN"/>
        </w:rPr>
        <w:t>江苏出入境边防检查总站快速证照采集仪</w:t>
      </w:r>
      <w:r>
        <w:rPr>
          <w:rFonts w:ascii="仿宋" w:hAnsi="仿宋" w:eastAsia="仿宋"/>
          <w:sz w:val="28"/>
          <w:szCs w:val="28"/>
          <w:lang w:val="zh-CN"/>
        </w:rPr>
        <w:t>6</w:t>
      </w:r>
      <w:r>
        <w:rPr>
          <w:rFonts w:hint="eastAsia" w:ascii="仿宋" w:hAnsi="仿宋" w:eastAsia="仿宋"/>
          <w:sz w:val="28"/>
          <w:szCs w:val="28"/>
          <w:lang w:val="zh-CN"/>
        </w:rPr>
        <w:t>台；</w:t>
      </w:r>
      <w:r>
        <w:rPr>
          <w:rFonts w:ascii="仿宋" w:hAnsi="仿宋" w:eastAsia="仿宋"/>
          <w:sz w:val="28"/>
          <w:szCs w:val="28"/>
          <w:lang w:val="zh-CN"/>
        </w:rPr>
        <w:t>包括：</w:t>
      </w:r>
      <w:r>
        <w:rPr>
          <w:rFonts w:hint="eastAsia" w:ascii="仿宋" w:hAnsi="仿宋" w:eastAsia="仿宋"/>
          <w:sz w:val="28"/>
          <w:szCs w:val="28"/>
          <w:lang w:val="zh-CN"/>
        </w:rPr>
        <w:t>货物的生产、供应、运输及伴随服务。具体采购范围及所应达到的具体要求，以本采购文件中（详见第五部分“采购需求）为准。供应商的响应文件必须满足本次采购的实质目的，完全实现所应有的全部要求。供应商若存在任何理解上无法确定之处，均应当按照采购文件所规定的投标前的澄清等程序提出，否则，由此导致的任何不利后果均由供应商自行承担。</w:t>
      </w:r>
    </w:p>
    <w:p>
      <w:pPr>
        <w:spacing w:line="360" w:lineRule="auto"/>
        <w:ind w:firstLine="560" w:firstLineChars="200"/>
        <w:jc w:val="left"/>
        <w:rPr>
          <w:rFonts w:ascii="仿宋" w:hAnsi="仿宋" w:eastAsia="仿宋"/>
          <w:sz w:val="28"/>
          <w:szCs w:val="28"/>
          <w:lang w:val="zh-CN"/>
        </w:rPr>
      </w:pPr>
      <w:r>
        <w:rPr>
          <w:rFonts w:hint="eastAsia" w:ascii="仿宋" w:hAnsi="仿宋" w:eastAsia="仿宋"/>
          <w:sz w:val="28"/>
          <w:szCs w:val="28"/>
        </w:rPr>
        <w:t>合同履</w:t>
      </w:r>
      <w:r>
        <w:rPr>
          <w:rFonts w:hint="eastAsia" w:ascii="仿宋" w:hAnsi="仿宋" w:eastAsia="仿宋"/>
          <w:sz w:val="28"/>
          <w:szCs w:val="28"/>
          <w:lang w:val="zh-CN"/>
        </w:rPr>
        <w:t>行期限：自签订合同之日起30个日历天内完成交货</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本项目不接受联合体。</w:t>
      </w:r>
    </w:p>
    <w:p>
      <w:pPr>
        <w:keepNext/>
        <w:keepLines/>
        <w:numPr>
          <w:ilvl w:val="1"/>
          <w:numId w:val="0"/>
        </w:numPr>
        <w:spacing w:before="260" w:after="260" w:line="360" w:lineRule="auto"/>
        <w:outlineLvl w:val="1"/>
        <w:rPr>
          <w:rFonts w:ascii="黑体" w:hAnsi="黑体" w:cs="宋体"/>
          <w:bCs/>
          <w:sz w:val="28"/>
          <w:szCs w:val="28"/>
        </w:rPr>
      </w:pPr>
      <w:r>
        <w:rPr>
          <w:rFonts w:hint="eastAsia" w:ascii="黑体" w:hAnsi="黑体" w:cs="宋体"/>
          <w:bCs/>
          <w:sz w:val="28"/>
          <w:szCs w:val="28"/>
        </w:rPr>
        <w:t>二、申请人的资格要求：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（1）具有独立承担民事责任的能力（提供法人或者其他组织的营业执照等证明文件，自然人的身份证明）</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（2）具有良好的商业信誉和健全的财务会计制度（提供2019年度经审计的财务报表，或投标截止时间前六个月内银行出具的资信证明，或财政部门认可的政府采购专业担保机构出具的投标担保函）；</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（3）具有履行合同所必需的设备和专业技术能力（提供履行合同所必需的设备和专业技术能力的证明材料或者提供承诺书）</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（4）有依法缴纳税收和社会保障资金的良好记录（提供参加本次政府采购活动前三个月内（至少一个月）依法缴纳税收和社会保障资金的相关材料）</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（5）参加政府采购活动前三年内，在经营活动中没有重大违法记录（提供参加政府采购活动前3年内在经营活动中没有重大违法记录的书面声明）</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（6）法律、行政法规规定的其他条件：无</w:t>
      </w:r>
    </w:p>
    <w:p/>
    <w:p>
      <w:pPr>
        <w:spacing w:line="360" w:lineRule="auto"/>
        <w:ind w:firstLine="280" w:firstLineChars="1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.落实政府采购政策需满足的资格要求：无</w:t>
      </w:r>
    </w:p>
    <w:p/>
    <w:p>
      <w:pPr>
        <w:autoSpaceDE w:val="0"/>
        <w:autoSpaceDN w:val="0"/>
        <w:adjustRightInd w:val="0"/>
        <w:spacing w:line="360" w:lineRule="auto"/>
        <w:ind w:firstLine="280" w:firstLineChars="100"/>
        <w:jc w:val="left"/>
        <w:rPr>
          <w:rFonts w:ascii="仿宋" w:hAnsi="仿宋" w:eastAsia="仿宋"/>
          <w:sz w:val="28"/>
          <w:szCs w:val="28"/>
          <w:u w:val="single"/>
        </w:rPr>
      </w:pPr>
      <w:r>
        <w:rPr>
          <w:rFonts w:hint="eastAsia" w:ascii="仿宋" w:hAnsi="仿宋" w:eastAsia="仿宋"/>
          <w:sz w:val="28"/>
          <w:szCs w:val="28"/>
        </w:rPr>
        <w:t>3.本项目的特定资格要求：无</w:t>
      </w:r>
    </w:p>
    <w:p>
      <w:pPr>
        <w:spacing w:line="360" w:lineRule="auto"/>
        <w:ind w:firstLine="280" w:firstLineChars="100"/>
        <w:rPr>
          <w:rFonts w:ascii="仿宋" w:hAnsi="仿宋" w:eastAsia="仿宋" w:cs="宋体"/>
          <w:kern w:val="0"/>
          <w:sz w:val="28"/>
          <w:szCs w:val="28"/>
        </w:rPr>
      </w:pPr>
      <w:r>
        <w:rPr>
          <w:rFonts w:hint="eastAsia" w:ascii="仿宋" w:hAnsi="仿宋" w:eastAsia="仿宋" w:cs="宋体"/>
          <w:kern w:val="0"/>
          <w:sz w:val="28"/>
          <w:szCs w:val="28"/>
        </w:rPr>
        <w:t>4、本项目拒绝下述投标人参加投标：</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①投标人单位负责人为同一人或者存在直接控股、管理关系的不同投标人，不得参加同一合同项下的政府采购活动。</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②凡为采购项目提供整体设计、规范编制或者项目管理、监理、检测等服务的投标人，不得再参加本项目的采购活动。</w:t>
      </w:r>
    </w:p>
    <w:p>
      <w:pPr>
        <w:spacing w:line="360" w:lineRule="auto"/>
        <w:ind w:firstLine="560" w:firstLineChars="200"/>
        <w:rPr>
          <w:rFonts w:ascii="黑体" w:hAnsi="黑体" w:cs="宋体"/>
          <w:sz w:val="28"/>
          <w:szCs w:val="28"/>
        </w:rPr>
      </w:pPr>
      <w:r>
        <w:rPr>
          <w:rFonts w:hint="eastAsia" w:ascii="仿宋" w:hAnsi="仿宋" w:eastAsia="仿宋" w:cs="宋体"/>
          <w:kern w:val="0"/>
          <w:sz w:val="28"/>
          <w:szCs w:val="28"/>
        </w:rPr>
        <w:t>③投标人被“信用中国”网站（www.creditchina.gov.cn）、“中国政府采购网”(www.ccgp.gov.cn)列入失信被执行人、重大税收违法案件当事人名单、政府采购严重违法失信行为记录名单。</w:t>
      </w:r>
    </w:p>
    <w:p>
      <w:pPr>
        <w:keepNext/>
        <w:keepLines/>
        <w:numPr>
          <w:ilvl w:val="1"/>
          <w:numId w:val="0"/>
        </w:numPr>
        <w:spacing w:before="260" w:after="260" w:line="360" w:lineRule="auto"/>
        <w:outlineLvl w:val="1"/>
        <w:rPr>
          <w:rFonts w:ascii="黑体" w:hAnsi="黑体" w:cs="宋体"/>
          <w:bCs/>
          <w:sz w:val="28"/>
          <w:szCs w:val="28"/>
        </w:rPr>
      </w:pPr>
      <w:r>
        <w:rPr>
          <w:rFonts w:hint="eastAsia" w:ascii="黑体" w:hAnsi="黑体" w:cs="宋体"/>
          <w:bCs/>
          <w:sz w:val="28"/>
          <w:szCs w:val="28"/>
        </w:rPr>
        <w:t>三、获取招标文件</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sz w:val="28"/>
          <w:szCs w:val="28"/>
          <w:u w:val="single"/>
        </w:rPr>
        <w:t>2020年</w:t>
      </w:r>
      <w:r>
        <w:rPr>
          <w:rFonts w:ascii="仿宋" w:hAnsi="仿宋" w:eastAsia="仿宋" w:cs="宋体"/>
          <w:sz w:val="28"/>
          <w:szCs w:val="28"/>
          <w:u w:val="single"/>
        </w:rPr>
        <w:t xml:space="preserve"> 8 </w:t>
      </w:r>
      <w:r>
        <w:rPr>
          <w:rFonts w:hint="eastAsia" w:ascii="仿宋" w:hAnsi="仿宋" w:eastAsia="仿宋" w:cs="宋体"/>
          <w:sz w:val="28"/>
          <w:szCs w:val="28"/>
          <w:u w:val="single"/>
        </w:rPr>
        <w:t>月</w:t>
      </w:r>
      <w:r>
        <w:rPr>
          <w:rFonts w:ascii="仿宋" w:hAnsi="仿宋" w:eastAsia="仿宋" w:cs="宋体"/>
          <w:sz w:val="28"/>
          <w:szCs w:val="28"/>
          <w:u w:val="single"/>
        </w:rPr>
        <w:t>20</w:t>
      </w:r>
      <w:r>
        <w:rPr>
          <w:rFonts w:hint="eastAsia" w:ascii="仿宋" w:hAnsi="仿宋" w:eastAsia="仿宋" w:cs="宋体"/>
          <w:sz w:val="28"/>
          <w:szCs w:val="28"/>
          <w:u w:val="single"/>
        </w:rPr>
        <w:t>日</w:t>
      </w:r>
      <w:r>
        <w:rPr>
          <w:rFonts w:hint="eastAsia" w:ascii="仿宋" w:hAnsi="仿宋" w:eastAsia="仿宋" w:cs="宋体"/>
          <w:sz w:val="28"/>
          <w:szCs w:val="28"/>
        </w:rPr>
        <w:t>至</w:t>
      </w:r>
      <w:r>
        <w:rPr>
          <w:rFonts w:hint="eastAsia" w:ascii="仿宋" w:hAnsi="仿宋" w:eastAsia="仿宋" w:cs="宋体"/>
          <w:sz w:val="28"/>
          <w:szCs w:val="28"/>
          <w:u w:val="single"/>
        </w:rPr>
        <w:t xml:space="preserve"> 2020年</w:t>
      </w:r>
      <w:r>
        <w:rPr>
          <w:rFonts w:ascii="仿宋" w:hAnsi="仿宋" w:eastAsia="仿宋" w:cs="宋体"/>
          <w:sz w:val="28"/>
          <w:szCs w:val="28"/>
          <w:u w:val="single"/>
        </w:rPr>
        <w:t>8</w:t>
      </w:r>
      <w:r>
        <w:rPr>
          <w:rFonts w:hint="eastAsia" w:ascii="仿宋" w:hAnsi="仿宋" w:eastAsia="仿宋" w:cs="宋体"/>
          <w:sz w:val="28"/>
          <w:szCs w:val="28"/>
          <w:u w:val="single"/>
        </w:rPr>
        <w:t>月</w:t>
      </w:r>
      <w:r>
        <w:rPr>
          <w:rFonts w:ascii="仿宋" w:hAnsi="仿宋" w:eastAsia="仿宋" w:cs="宋体"/>
          <w:sz w:val="28"/>
          <w:szCs w:val="28"/>
          <w:u w:val="single"/>
        </w:rPr>
        <w:t>26</w:t>
      </w:r>
      <w:r>
        <w:rPr>
          <w:rFonts w:hint="eastAsia" w:ascii="仿宋" w:hAnsi="仿宋" w:eastAsia="仿宋" w:cs="宋体"/>
          <w:sz w:val="28"/>
          <w:szCs w:val="28"/>
          <w:u w:val="single"/>
        </w:rPr>
        <w:t>日</w:t>
      </w:r>
      <w:r>
        <w:rPr>
          <w:rFonts w:hint="eastAsia" w:ascii="仿宋" w:hAnsi="仿宋" w:eastAsia="仿宋" w:cs="宋体"/>
          <w:sz w:val="28"/>
          <w:szCs w:val="28"/>
        </w:rPr>
        <w:t>，每天上午</w:t>
      </w:r>
      <w:r>
        <w:rPr>
          <w:rFonts w:hint="eastAsia" w:ascii="仿宋" w:hAnsi="仿宋" w:eastAsia="仿宋" w:cs="宋体"/>
          <w:sz w:val="28"/>
          <w:szCs w:val="28"/>
          <w:u w:val="single"/>
        </w:rPr>
        <w:t>9:00</w:t>
      </w:r>
      <w:r>
        <w:rPr>
          <w:rFonts w:hint="eastAsia" w:ascii="仿宋" w:hAnsi="仿宋" w:eastAsia="仿宋" w:cs="宋体"/>
          <w:sz w:val="28"/>
          <w:szCs w:val="28"/>
        </w:rPr>
        <w:t>至</w:t>
      </w:r>
      <w:r>
        <w:rPr>
          <w:rFonts w:hint="eastAsia" w:ascii="仿宋" w:hAnsi="仿宋" w:eastAsia="仿宋" w:cs="宋体"/>
          <w:sz w:val="28"/>
          <w:szCs w:val="28"/>
          <w:u w:val="single"/>
        </w:rPr>
        <w:t>11:30</w:t>
      </w:r>
      <w:r>
        <w:rPr>
          <w:rFonts w:hint="eastAsia" w:ascii="仿宋" w:hAnsi="仿宋" w:eastAsia="仿宋" w:cs="宋体"/>
          <w:sz w:val="28"/>
          <w:szCs w:val="28"/>
        </w:rPr>
        <w:t>，下午</w:t>
      </w:r>
      <w:r>
        <w:rPr>
          <w:rFonts w:hint="eastAsia" w:ascii="仿宋" w:hAnsi="仿宋" w:eastAsia="仿宋" w:cs="宋体"/>
          <w:sz w:val="28"/>
          <w:szCs w:val="28"/>
          <w:u w:val="single"/>
        </w:rPr>
        <w:t>14:00</w:t>
      </w:r>
      <w:r>
        <w:rPr>
          <w:rFonts w:hint="eastAsia" w:ascii="仿宋" w:hAnsi="仿宋" w:eastAsia="仿宋" w:cs="宋体"/>
          <w:sz w:val="28"/>
          <w:szCs w:val="28"/>
        </w:rPr>
        <w:t>至</w:t>
      </w:r>
      <w:r>
        <w:rPr>
          <w:rFonts w:hint="eastAsia" w:ascii="仿宋" w:hAnsi="仿宋" w:eastAsia="仿宋" w:cs="宋体"/>
          <w:sz w:val="28"/>
          <w:szCs w:val="28"/>
          <w:u w:val="single"/>
        </w:rPr>
        <w:t>17:00</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 ）</w:t>
      </w:r>
    </w:p>
    <w:p>
      <w:pPr>
        <w:spacing w:line="360" w:lineRule="auto"/>
        <w:ind w:firstLine="560" w:firstLineChars="200"/>
        <w:jc w:val="left"/>
        <w:rPr>
          <w:rFonts w:ascii="仿宋" w:hAnsi="仿宋" w:eastAsia="仿宋" w:cs="宋体"/>
          <w:sz w:val="28"/>
          <w:szCs w:val="28"/>
        </w:rPr>
      </w:pPr>
      <w:r>
        <w:rPr>
          <w:rFonts w:hint="eastAsia" w:ascii="仿宋" w:hAnsi="仿宋" w:eastAsia="仿宋" w:cs="宋体"/>
          <w:sz w:val="28"/>
          <w:szCs w:val="28"/>
        </w:rPr>
        <w:t>地点：苏世建设管理集团有限公司（南京经济开发区恒泰路汇智科技园B2栋13楼）</w:t>
      </w:r>
    </w:p>
    <w:p>
      <w:pPr>
        <w:spacing w:line="360" w:lineRule="auto"/>
        <w:ind w:firstLine="480"/>
        <w:jc w:val="left"/>
        <w:rPr>
          <w:rFonts w:ascii="仿宋" w:hAnsi="仿宋" w:eastAsia="仿宋" w:cs="宋体"/>
          <w:sz w:val="28"/>
          <w:szCs w:val="28"/>
        </w:rPr>
      </w:pPr>
      <w:r>
        <w:rPr>
          <w:rFonts w:hint="eastAsia" w:ascii="仿宋" w:hAnsi="仿宋" w:eastAsia="仿宋" w:cs="宋体"/>
          <w:sz w:val="28"/>
          <w:szCs w:val="28"/>
        </w:rPr>
        <w:t>方式：凡有意向参加投标者，请持单位介绍信或法定代表人授权委托书加盖公章、授权委托代理人本人身份证原件及复印件加盖公章、营业执照（副本）复印件加盖公章前来购买招标文件，售后不退</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售价：人民币</w:t>
      </w:r>
      <w:r>
        <w:rPr>
          <w:rFonts w:ascii="仿宋" w:hAnsi="仿宋" w:eastAsia="仿宋" w:cs="宋体"/>
          <w:sz w:val="28"/>
          <w:szCs w:val="28"/>
        </w:rPr>
        <w:t>5</w:t>
      </w:r>
      <w:r>
        <w:rPr>
          <w:rFonts w:hint="eastAsia" w:ascii="仿宋" w:hAnsi="仿宋" w:eastAsia="仿宋" w:cs="宋体"/>
          <w:sz w:val="28"/>
          <w:szCs w:val="28"/>
        </w:rPr>
        <w:t>00元/份</w:t>
      </w:r>
    </w:p>
    <w:p>
      <w:pPr>
        <w:keepNext/>
        <w:keepLines/>
        <w:numPr>
          <w:ilvl w:val="1"/>
          <w:numId w:val="0"/>
        </w:numPr>
        <w:spacing w:before="260" w:after="260" w:line="360" w:lineRule="auto"/>
        <w:outlineLvl w:val="1"/>
        <w:rPr>
          <w:rFonts w:ascii="黑体" w:hAnsi="黑体" w:cs="宋体"/>
          <w:bCs/>
          <w:sz w:val="28"/>
          <w:szCs w:val="28"/>
        </w:rPr>
      </w:pPr>
      <w:r>
        <w:rPr>
          <w:rFonts w:hint="eastAsia" w:ascii="黑体" w:hAnsi="黑体" w:cs="宋体"/>
          <w:bCs/>
          <w:sz w:val="28"/>
          <w:szCs w:val="28"/>
        </w:rPr>
        <w:t>四、提交投标文件截止时间、开标时间和地点</w:t>
      </w:r>
    </w:p>
    <w:p>
      <w:pPr>
        <w:wordWrap w:val="0"/>
        <w:spacing w:line="360" w:lineRule="auto"/>
        <w:ind w:firstLine="560" w:firstLineChars="200"/>
        <w:rPr>
          <w:rFonts w:ascii="仿宋" w:hAnsi="仿宋" w:eastAsia="仿宋"/>
          <w:bCs/>
          <w:color w:val="FF0000"/>
          <w:sz w:val="28"/>
          <w:szCs w:val="28"/>
          <w:u w:val="single"/>
        </w:rPr>
      </w:pPr>
      <w:r>
        <w:rPr>
          <w:rFonts w:hint="eastAsia" w:ascii="仿宋" w:hAnsi="仿宋" w:eastAsia="仿宋" w:cs="宋体"/>
          <w:sz w:val="28"/>
          <w:szCs w:val="28"/>
          <w:u w:val="single"/>
        </w:rPr>
        <w:t>2020年</w:t>
      </w:r>
      <w:r>
        <w:rPr>
          <w:rFonts w:ascii="仿宋" w:hAnsi="仿宋" w:eastAsia="仿宋" w:cs="宋体"/>
          <w:sz w:val="28"/>
          <w:szCs w:val="28"/>
          <w:u w:val="single"/>
        </w:rPr>
        <w:t>9</w:t>
      </w:r>
      <w:r>
        <w:rPr>
          <w:rFonts w:hint="eastAsia" w:ascii="仿宋" w:hAnsi="仿宋" w:eastAsia="仿宋" w:cs="宋体"/>
          <w:sz w:val="28"/>
          <w:szCs w:val="28"/>
          <w:u w:val="single"/>
        </w:rPr>
        <w:t>月</w:t>
      </w:r>
      <w:r>
        <w:rPr>
          <w:rFonts w:ascii="仿宋" w:hAnsi="仿宋" w:eastAsia="仿宋" w:cs="宋体"/>
          <w:sz w:val="28"/>
          <w:szCs w:val="28"/>
          <w:u w:val="single"/>
        </w:rPr>
        <w:t>9</w:t>
      </w:r>
      <w:r>
        <w:rPr>
          <w:rFonts w:hint="eastAsia" w:ascii="仿宋" w:hAnsi="仿宋" w:eastAsia="仿宋" w:cs="宋体"/>
          <w:sz w:val="28"/>
          <w:szCs w:val="28"/>
          <w:u w:val="single"/>
        </w:rPr>
        <w:t>日</w:t>
      </w:r>
      <w:r>
        <w:rPr>
          <w:rFonts w:ascii="仿宋" w:hAnsi="仿宋" w:eastAsia="仿宋" w:cs="宋体"/>
          <w:sz w:val="28"/>
          <w:szCs w:val="28"/>
          <w:u w:val="single"/>
        </w:rPr>
        <w:t>14</w:t>
      </w:r>
      <w:r>
        <w:rPr>
          <w:rFonts w:hint="eastAsia" w:ascii="仿宋" w:hAnsi="仿宋" w:eastAsia="仿宋" w:cs="宋体"/>
          <w:sz w:val="28"/>
          <w:szCs w:val="28"/>
          <w:u w:val="single"/>
        </w:rPr>
        <w:t>时30分</w:t>
      </w:r>
      <w:r>
        <w:rPr>
          <w:rFonts w:hint="eastAsia" w:ascii="仿宋" w:hAnsi="仿宋" w:eastAsia="仿宋"/>
          <w:bCs/>
          <w:sz w:val="28"/>
          <w:szCs w:val="28"/>
        </w:rPr>
        <w:t>（北京时间）</w:t>
      </w:r>
    </w:p>
    <w:p>
      <w:pPr>
        <w:spacing w:line="360" w:lineRule="auto"/>
        <w:ind w:firstLine="560" w:firstLineChars="200"/>
        <w:jc w:val="left"/>
        <w:rPr>
          <w:rFonts w:ascii="仿宋" w:hAnsi="仿宋" w:eastAsia="仿宋"/>
          <w:bCs/>
          <w:sz w:val="28"/>
          <w:szCs w:val="28"/>
          <w:u w:val="single"/>
        </w:rPr>
      </w:pPr>
      <w:r>
        <w:rPr>
          <w:rFonts w:hint="eastAsia" w:ascii="仿宋" w:hAnsi="仿宋" w:eastAsia="仿宋"/>
          <w:sz w:val="28"/>
          <w:szCs w:val="28"/>
        </w:rPr>
        <w:t>地点：</w:t>
      </w:r>
      <w:r>
        <w:rPr>
          <w:rFonts w:hint="eastAsia" w:ascii="仿宋" w:hAnsi="仿宋" w:eastAsia="仿宋" w:cs="宋体"/>
          <w:sz w:val="28"/>
          <w:szCs w:val="28"/>
        </w:rPr>
        <w:t>苏世建设管理集团有限公司(</w:t>
      </w:r>
      <w:r>
        <w:rPr>
          <w:rFonts w:hint="eastAsia" w:ascii="仿宋" w:hAnsi="仿宋" w:eastAsia="仿宋"/>
          <w:sz w:val="28"/>
          <w:szCs w:val="28"/>
        </w:rPr>
        <w:t>南京经济开发区恒泰路汇智科技园B2栋13楼会议室)</w:t>
      </w:r>
    </w:p>
    <w:p>
      <w:pPr>
        <w:keepNext/>
        <w:keepLines/>
        <w:numPr>
          <w:ilvl w:val="1"/>
          <w:numId w:val="0"/>
        </w:numPr>
        <w:spacing w:before="260" w:after="260" w:line="360" w:lineRule="auto"/>
        <w:outlineLvl w:val="1"/>
        <w:rPr>
          <w:rFonts w:ascii="黑体" w:hAnsi="黑体" w:cs="宋体"/>
          <w:bCs/>
          <w:sz w:val="28"/>
          <w:szCs w:val="28"/>
        </w:rPr>
      </w:pPr>
      <w:r>
        <w:rPr>
          <w:rFonts w:hint="eastAsia" w:ascii="黑体" w:hAnsi="黑体" w:cs="宋体"/>
          <w:bCs/>
          <w:sz w:val="28"/>
          <w:szCs w:val="28"/>
        </w:rPr>
        <w:t>五、公告期限</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w:t>
      </w:r>
      <w:r>
        <w:rPr>
          <w:rFonts w:ascii="仿宋" w:hAnsi="仿宋" w:eastAsia="仿宋" w:cs="宋体"/>
          <w:kern w:val="0"/>
          <w:sz w:val="28"/>
          <w:szCs w:val="28"/>
        </w:rPr>
        <w:t>5</w:t>
      </w:r>
      <w:r>
        <w:rPr>
          <w:rFonts w:hint="eastAsia" w:ascii="仿宋" w:hAnsi="仿宋" w:eastAsia="仿宋" w:cs="宋体"/>
          <w:kern w:val="0"/>
          <w:sz w:val="28"/>
          <w:szCs w:val="28"/>
        </w:rPr>
        <w:t>个工作日。</w:t>
      </w:r>
    </w:p>
    <w:p>
      <w:pPr>
        <w:keepNext/>
        <w:keepLines/>
        <w:numPr>
          <w:ilvl w:val="0"/>
          <w:numId w:val="5"/>
        </w:numPr>
        <w:spacing w:before="260" w:after="260" w:line="360" w:lineRule="auto"/>
        <w:outlineLvl w:val="1"/>
        <w:rPr>
          <w:rFonts w:ascii="黑体" w:hAnsi="黑体" w:cs="宋体"/>
          <w:bCs/>
          <w:sz w:val="28"/>
          <w:szCs w:val="28"/>
        </w:rPr>
      </w:pPr>
      <w:r>
        <w:rPr>
          <w:rFonts w:hint="eastAsia" w:ascii="黑体" w:hAnsi="黑体" w:cs="宋体"/>
          <w:bCs/>
          <w:sz w:val="28"/>
          <w:szCs w:val="28"/>
        </w:rPr>
        <w:t>其他补充事宜</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1、集中踏勘现场</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不组织，投标人自行踏勘现场。</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2、投标保证金及交纳办法</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（1）金额：人民币贰万元整（</w:t>
      </w:r>
      <w:r>
        <w:rPr>
          <w:rFonts w:ascii="Calibri" w:hAnsi="Calibri" w:eastAsia="仿宋" w:cs="Calibri"/>
          <w:kern w:val="0"/>
          <w:sz w:val="28"/>
          <w:szCs w:val="28"/>
        </w:rPr>
        <w:t>¥</w:t>
      </w:r>
      <w:r>
        <w:rPr>
          <w:rFonts w:ascii="仿宋" w:hAnsi="仿宋" w:eastAsia="仿宋" w:cs="宋体"/>
          <w:kern w:val="0"/>
          <w:sz w:val="28"/>
          <w:szCs w:val="28"/>
        </w:rPr>
        <w:t>20</w:t>
      </w:r>
      <w:r>
        <w:rPr>
          <w:rFonts w:hint="eastAsia" w:ascii="仿宋" w:hAnsi="仿宋" w:eastAsia="仿宋" w:cs="宋体"/>
          <w:kern w:val="0"/>
          <w:sz w:val="28"/>
          <w:szCs w:val="28"/>
        </w:rPr>
        <w:t>000元）</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（2）形式：网上转账、银行电汇</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（3）账户名：苏世建设管理集团有限公司</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（4）开户行：交通银行南京新港开发区支行</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（5）帐  号：320899991010003387204</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注：投标保证金必须由投标人基本存款账户转出，未按要求交纳投标保证金的，投标文件将被拒绝接收。</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3、投标文件份数</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（1）纸质投标文件份数：共伍份，其中正本壹份，副本肆份。每份投标文件必须清楚标明“正本”或“副本”。</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（2）电子投标文件份数：共壹份，以U盘为载体存储。</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4、开标会注意事项：</w:t>
      </w:r>
    </w:p>
    <w:p>
      <w:pPr>
        <w:spacing w:line="360" w:lineRule="auto"/>
        <w:ind w:firstLine="840" w:firstLineChars="300"/>
        <w:rPr>
          <w:rFonts w:ascii="仿宋" w:hAnsi="仿宋" w:eastAsia="仿宋" w:cs="宋体"/>
          <w:kern w:val="0"/>
          <w:sz w:val="28"/>
          <w:szCs w:val="28"/>
        </w:rPr>
      </w:pPr>
      <w:r>
        <w:rPr>
          <w:rFonts w:hint="eastAsia" w:ascii="仿宋" w:hAnsi="仿宋" w:eastAsia="仿宋" w:cs="宋体"/>
          <w:kern w:val="0"/>
          <w:sz w:val="28"/>
          <w:szCs w:val="28"/>
        </w:rPr>
        <w:t>开标时，投标文件须由法定代表人或其委托代理人递交，递交人须携带有效身份证原件至开标工作人员处进行签到、递交投标文件。</w:t>
      </w:r>
    </w:p>
    <w:p>
      <w:pPr>
        <w:keepNext/>
        <w:keepLines/>
        <w:numPr>
          <w:ilvl w:val="1"/>
          <w:numId w:val="0"/>
        </w:numPr>
        <w:spacing w:before="260" w:after="260" w:line="360" w:lineRule="auto"/>
        <w:outlineLvl w:val="1"/>
        <w:rPr>
          <w:rFonts w:ascii="黑体" w:hAnsi="黑体" w:cs="宋体"/>
          <w:bCs/>
          <w:sz w:val="28"/>
          <w:szCs w:val="28"/>
        </w:rPr>
      </w:pPr>
      <w:r>
        <w:rPr>
          <w:rFonts w:hint="eastAsia" w:ascii="黑体" w:hAnsi="黑体" w:cs="宋体"/>
          <w:bCs/>
          <w:sz w:val="28"/>
          <w:szCs w:val="28"/>
        </w:rPr>
        <w:t>七</w:t>
      </w:r>
      <w:r>
        <w:rPr>
          <w:rFonts w:ascii="黑体" w:hAnsi="黑体" w:cs="宋体"/>
          <w:bCs/>
          <w:sz w:val="28"/>
          <w:szCs w:val="28"/>
        </w:rPr>
        <w:t>、</w:t>
      </w:r>
      <w:r>
        <w:rPr>
          <w:rFonts w:hint="eastAsia" w:ascii="黑体" w:hAnsi="黑体" w:cs="宋体"/>
          <w:bCs/>
          <w:sz w:val="28"/>
          <w:szCs w:val="28"/>
        </w:rPr>
        <w:t>凡对本次采购提出询问，请按</w:t>
      </w:r>
      <w:r>
        <w:rPr>
          <w:rFonts w:ascii="黑体" w:hAnsi="黑体" w:cs="宋体"/>
          <w:bCs/>
          <w:sz w:val="28"/>
          <w:szCs w:val="28"/>
        </w:rPr>
        <w:t>以下方式</w:t>
      </w:r>
      <w:r>
        <w:rPr>
          <w:rFonts w:hint="eastAsia" w:ascii="黑体" w:hAnsi="黑体" w:cs="宋体"/>
          <w:bCs/>
          <w:sz w:val="28"/>
          <w:szCs w:val="28"/>
        </w:rPr>
        <w:t>联系。</w:t>
      </w:r>
    </w:p>
    <w:p>
      <w:pPr>
        <w:keepNext/>
        <w:keepLines/>
        <w:numPr>
          <w:ilvl w:val="1"/>
          <w:numId w:val="0"/>
        </w:numPr>
        <w:spacing w:before="260" w:after="260" w:line="360" w:lineRule="auto"/>
        <w:ind w:firstLine="840" w:firstLineChars="300"/>
        <w:outlineLvl w:val="1"/>
        <w:rPr>
          <w:rFonts w:ascii="仿宋" w:hAnsi="仿宋" w:eastAsia="仿宋" w:cs="宋体"/>
          <w:bCs/>
          <w:sz w:val="28"/>
          <w:szCs w:val="28"/>
        </w:rPr>
      </w:pPr>
      <w:r>
        <w:rPr>
          <w:rFonts w:hint="eastAsia" w:ascii="仿宋" w:hAnsi="仿宋" w:eastAsia="仿宋" w:cs="宋体"/>
          <w:bCs/>
          <w:sz w:val="28"/>
          <w:szCs w:val="28"/>
        </w:rPr>
        <w:t>1.采购人信息</w:t>
      </w:r>
    </w:p>
    <w:p>
      <w:pPr>
        <w:keepNext/>
        <w:keepLines/>
        <w:numPr>
          <w:ilvl w:val="1"/>
          <w:numId w:val="0"/>
        </w:numPr>
        <w:adjustRightInd w:val="0"/>
        <w:snapToGrid w:val="0"/>
        <w:spacing w:line="360" w:lineRule="auto"/>
        <w:ind w:firstLine="840" w:firstLineChars="300"/>
        <w:outlineLvl w:val="1"/>
        <w:rPr>
          <w:rFonts w:ascii="仿宋" w:hAnsi="仿宋" w:eastAsia="仿宋"/>
          <w:b/>
          <w:bCs/>
          <w:sz w:val="28"/>
          <w:szCs w:val="28"/>
        </w:rPr>
      </w:pPr>
      <w:r>
        <w:rPr>
          <w:rFonts w:hint="eastAsia" w:ascii="仿宋" w:hAnsi="仿宋" w:eastAsia="仿宋"/>
          <w:sz w:val="28"/>
          <w:szCs w:val="28"/>
        </w:rPr>
        <w:t>名称：</w:t>
      </w:r>
      <w:r>
        <w:rPr>
          <w:rFonts w:hint="eastAsia" w:ascii="仿宋" w:hAnsi="仿宋" w:eastAsia="仿宋"/>
          <w:sz w:val="28"/>
          <w:szCs w:val="28"/>
          <w:u w:val="single"/>
        </w:rPr>
        <w:t>江苏出入境边防检查总站</w:t>
      </w:r>
      <w:r>
        <w:rPr>
          <w:rFonts w:hint="eastAsia" w:ascii="仿宋" w:hAnsi="仿宋" w:eastAsia="仿宋"/>
          <w:b/>
          <w:bCs/>
          <w:sz w:val="28"/>
          <w:szCs w:val="28"/>
        </w:rPr>
        <w:t>　　　　　　　　</w:t>
      </w:r>
    </w:p>
    <w:p>
      <w:pPr>
        <w:spacing w:line="360" w:lineRule="auto"/>
        <w:ind w:firstLine="840" w:firstLineChars="300"/>
        <w:jc w:val="left"/>
        <w:rPr>
          <w:rFonts w:ascii="仿宋" w:hAnsi="仿宋" w:eastAsia="仿宋"/>
          <w:sz w:val="28"/>
          <w:szCs w:val="28"/>
        </w:rPr>
      </w:pPr>
      <w:r>
        <w:rPr>
          <w:rFonts w:hint="eastAsia" w:ascii="仿宋" w:hAnsi="仿宋" w:eastAsia="仿宋"/>
          <w:sz w:val="28"/>
          <w:szCs w:val="28"/>
        </w:rPr>
        <w:t>地址：</w:t>
      </w:r>
      <w:r>
        <w:rPr>
          <w:rFonts w:hint="eastAsia" w:ascii="仿宋" w:hAnsi="仿宋" w:eastAsia="仿宋"/>
          <w:sz w:val="28"/>
          <w:szCs w:val="28"/>
          <w:u w:val="single"/>
        </w:rPr>
        <w:t>南京市定淮门大街9号</w:t>
      </w:r>
    </w:p>
    <w:p>
      <w:pPr>
        <w:spacing w:line="360" w:lineRule="auto"/>
        <w:ind w:firstLine="840" w:firstLineChars="300"/>
        <w:jc w:val="left"/>
        <w:rPr>
          <w:rFonts w:ascii="宋体" w:hAnsi="宋体" w:cs="宋体"/>
          <w:bCs/>
          <w:sz w:val="24"/>
        </w:rPr>
      </w:pPr>
      <w:r>
        <w:rPr>
          <w:rFonts w:hint="eastAsia" w:ascii="仿宋" w:hAnsi="仿宋" w:eastAsia="仿宋"/>
          <w:sz w:val="28"/>
          <w:szCs w:val="28"/>
        </w:rPr>
        <w:t>联系方式：</w:t>
      </w:r>
      <w:r>
        <w:rPr>
          <w:rFonts w:hint="eastAsia" w:ascii="仿宋" w:hAnsi="仿宋" w:eastAsia="仿宋"/>
          <w:sz w:val="28"/>
          <w:szCs w:val="28"/>
          <w:u w:val="single"/>
        </w:rPr>
        <w:t>赵军　</w:t>
      </w:r>
      <w:r>
        <w:rPr>
          <w:rFonts w:ascii="仿宋" w:hAnsi="仿宋" w:eastAsia="仿宋"/>
          <w:sz w:val="28"/>
          <w:szCs w:val="28"/>
          <w:u w:val="single"/>
        </w:rPr>
        <w:t>025-86361859</w:t>
      </w:r>
    </w:p>
    <w:p>
      <w:pPr>
        <w:keepNext/>
        <w:keepLines/>
        <w:numPr>
          <w:ilvl w:val="1"/>
          <w:numId w:val="0"/>
        </w:numPr>
        <w:spacing w:before="260" w:after="260" w:line="360" w:lineRule="auto"/>
        <w:ind w:firstLine="840" w:firstLineChars="300"/>
        <w:outlineLvl w:val="1"/>
        <w:rPr>
          <w:rFonts w:ascii="仿宋" w:hAnsi="仿宋" w:eastAsia="仿宋" w:cs="宋体"/>
          <w:bCs/>
          <w:sz w:val="28"/>
          <w:szCs w:val="28"/>
        </w:rPr>
      </w:pPr>
      <w:r>
        <w:rPr>
          <w:rFonts w:hint="eastAsia" w:ascii="仿宋" w:hAnsi="仿宋" w:eastAsia="仿宋" w:cs="宋体"/>
          <w:bCs/>
          <w:sz w:val="28"/>
          <w:szCs w:val="28"/>
        </w:rPr>
        <w:t>2.采购代理机构信息</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苏世建设管理集团有限公司</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地址：</w:t>
      </w:r>
      <w:r>
        <w:rPr>
          <w:rFonts w:hint="eastAsia" w:ascii="仿宋" w:hAnsi="仿宋" w:eastAsia="仿宋"/>
          <w:sz w:val="28"/>
          <w:szCs w:val="28"/>
          <w:u w:val="single"/>
        </w:rPr>
        <w:t>南京经济开发区恒泰路汇智科技园B2栋13层　</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秦工13601451629；周工 18502504473</w:t>
      </w:r>
    </w:p>
    <w:p>
      <w:pPr>
        <w:keepNext/>
        <w:keepLines/>
        <w:numPr>
          <w:ilvl w:val="1"/>
          <w:numId w:val="0"/>
        </w:numPr>
        <w:spacing w:before="260" w:after="260" w:line="360" w:lineRule="auto"/>
        <w:ind w:firstLine="840" w:firstLineChars="300"/>
        <w:outlineLvl w:val="1"/>
        <w:rPr>
          <w:rFonts w:ascii="仿宋" w:hAnsi="仿宋" w:eastAsia="仿宋" w:cs="宋体"/>
          <w:bCs/>
          <w:sz w:val="28"/>
          <w:szCs w:val="28"/>
        </w:rPr>
      </w:pPr>
      <w:r>
        <w:rPr>
          <w:rFonts w:hint="eastAsia" w:ascii="仿宋" w:hAnsi="仿宋" w:eastAsia="仿宋" w:cs="宋体"/>
          <w:bCs/>
          <w:sz w:val="28"/>
          <w:szCs w:val="28"/>
        </w:rPr>
        <w:t>3.项目联系</w:t>
      </w:r>
      <w:r>
        <w:rPr>
          <w:rFonts w:ascii="仿宋" w:hAnsi="仿宋" w:eastAsia="仿宋" w:cs="宋体"/>
          <w:bCs/>
          <w:sz w:val="28"/>
          <w:szCs w:val="28"/>
        </w:rPr>
        <w:t>方式</w:t>
      </w:r>
    </w:p>
    <w:p>
      <w:pPr>
        <w:spacing w:line="360" w:lineRule="auto"/>
        <w:ind w:firstLine="840" w:firstLineChars="300"/>
        <w:rPr>
          <w:rFonts w:ascii="仿宋" w:hAnsi="仿宋" w:eastAsia="仿宋"/>
          <w:kern w:val="0"/>
          <w:sz w:val="28"/>
          <w:szCs w:val="28"/>
          <w:u w:val="single"/>
        </w:rPr>
      </w:pPr>
      <w:r>
        <w:rPr>
          <w:rFonts w:hint="eastAsia" w:ascii="仿宋" w:hAnsi="仿宋" w:eastAsia="仿宋"/>
          <w:kern w:val="0"/>
          <w:sz w:val="28"/>
          <w:szCs w:val="28"/>
        </w:rPr>
        <w:t>项目联系人：</w:t>
      </w:r>
      <w:r>
        <w:rPr>
          <w:rFonts w:hint="eastAsia" w:ascii="仿宋" w:hAnsi="仿宋" w:eastAsia="仿宋"/>
          <w:kern w:val="0"/>
          <w:sz w:val="28"/>
          <w:szCs w:val="28"/>
          <w:u w:val="single"/>
        </w:rPr>
        <w:t xml:space="preserve">秦工、周工            </w:t>
      </w:r>
    </w:p>
    <w:p>
      <w:pPr>
        <w:spacing w:line="360" w:lineRule="auto"/>
        <w:ind w:firstLine="840" w:firstLineChars="300"/>
        <w:rPr>
          <w:rFonts w:ascii="仿宋" w:hAnsi="仿宋" w:eastAsia="仿宋"/>
          <w:sz w:val="28"/>
          <w:szCs w:val="28"/>
          <w:u w:val="single"/>
        </w:rPr>
        <w:sectPr>
          <w:headerReference r:id="rId3" w:type="default"/>
          <w:pgSz w:w="11907" w:h="16839"/>
          <w:pgMar w:top="1928" w:right="1531" w:bottom="1871" w:left="1531" w:header="1145" w:footer="709" w:gutter="0"/>
          <w:cols w:space="720" w:num="1"/>
          <w:docGrid w:linePitch="360" w:charSpace="0"/>
        </w:sectPr>
      </w:pPr>
      <w:r>
        <w:rPr>
          <w:rFonts w:hint="eastAsia" w:ascii="仿宋" w:hAnsi="仿宋" w:eastAsia="仿宋"/>
          <w:sz w:val="28"/>
          <w:szCs w:val="28"/>
        </w:rPr>
        <w:t>电　　 话：</w:t>
      </w:r>
      <w:r>
        <w:rPr>
          <w:rFonts w:hint="eastAsia" w:ascii="仿宋" w:hAnsi="仿宋" w:eastAsia="仿宋"/>
          <w:sz w:val="28"/>
          <w:szCs w:val="28"/>
          <w:u w:val="single"/>
        </w:rPr>
        <w:t>13601451629  1850250447</w:t>
      </w:r>
    </w:p>
    <w:p>
      <w:pPr>
        <w:pStyle w:val="2"/>
        <w:numPr>
          <w:ilvl w:val="0"/>
          <w:numId w:val="0"/>
        </w:numPr>
      </w:pPr>
      <w:r>
        <w:rPr>
          <w:rFonts w:hint="eastAsia"/>
        </w:rPr>
        <w:t>第二章</w:t>
      </w:r>
      <w:bookmarkStart w:id="6" w:name="_Toc452625218"/>
      <w:r>
        <w:t xml:space="preserve">  </w:t>
      </w:r>
      <w:r>
        <w:rPr>
          <w:rFonts w:hint="eastAsia"/>
        </w:rPr>
        <w:t>供应商须知</w:t>
      </w:r>
      <w:bookmarkEnd w:id="5"/>
      <w:bookmarkEnd w:id="6"/>
    </w:p>
    <w:p>
      <w:pPr>
        <w:widowControl/>
        <w:shd w:val="clear" w:color="auto" w:fill="FFFFFF"/>
        <w:spacing w:line="360" w:lineRule="auto"/>
        <w:ind w:firstLine="424" w:firstLineChars="201"/>
        <w:rPr>
          <w:rFonts w:ascii="宋体"/>
          <w:kern w:val="0"/>
          <w:szCs w:val="21"/>
        </w:rPr>
      </w:pPr>
      <w:r>
        <w:rPr>
          <w:rFonts w:hint="eastAsia" w:ascii="宋体" w:hAnsi="宋体"/>
          <w:b/>
          <w:bCs/>
          <w:kern w:val="0"/>
          <w:szCs w:val="21"/>
        </w:rPr>
        <w:t>一、总则</w:t>
      </w:r>
    </w:p>
    <w:p>
      <w:pPr>
        <w:widowControl/>
        <w:shd w:val="clear" w:color="auto" w:fill="FFFFFF"/>
        <w:spacing w:line="360" w:lineRule="auto"/>
        <w:ind w:firstLine="420"/>
        <w:rPr>
          <w:rFonts w:ascii="宋体"/>
          <w:kern w:val="0"/>
          <w:szCs w:val="21"/>
        </w:rPr>
      </w:pPr>
      <w:r>
        <w:rPr>
          <w:rFonts w:hint="eastAsia" w:ascii="宋体" w:hAnsi="宋体"/>
          <w:b/>
          <w:bCs/>
          <w:kern w:val="0"/>
          <w:szCs w:val="21"/>
        </w:rPr>
        <w:t>1、适用法律</w:t>
      </w:r>
    </w:p>
    <w:p>
      <w:pPr>
        <w:widowControl/>
        <w:shd w:val="clear" w:color="auto" w:fill="FFFFFF"/>
        <w:spacing w:line="360" w:lineRule="auto"/>
        <w:ind w:firstLine="420"/>
        <w:rPr>
          <w:rFonts w:ascii="宋体"/>
          <w:kern w:val="0"/>
          <w:szCs w:val="21"/>
        </w:rPr>
      </w:pPr>
      <w:r>
        <w:rPr>
          <w:rFonts w:hint="eastAsia" w:ascii="宋体" w:hAnsi="宋体"/>
          <w:kern w:val="0"/>
          <w:szCs w:val="21"/>
        </w:rPr>
        <w:t>1.1本次招标适用《中华人民共和国政府采购法》（以下简称政府采购法）、《中华人民共和国政府采购法实施条例》（以下简称政府采购法实施条例）、《政府采购货物和服务招标投标管理办法》等法律、行政法规、部门规章和规范性文件。</w:t>
      </w:r>
    </w:p>
    <w:p>
      <w:pPr>
        <w:widowControl/>
        <w:shd w:val="clear" w:color="auto" w:fill="FFFFFF"/>
        <w:spacing w:line="360" w:lineRule="auto"/>
        <w:ind w:firstLine="420"/>
        <w:rPr>
          <w:rFonts w:ascii="宋体"/>
          <w:kern w:val="0"/>
          <w:szCs w:val="21"/>
        </w:rPr>
      </w:pPr>
      <w:r>
        <w:rPr>
          <w:rFonts w:hint="eastAsia" w:ascii="宋体" w:hAnsi="宋体"/>
          <w:b/>
          <w:bCs/>
          <w:kern w:val="0"/>
          <w:szCs w:val="21"/>
        </w:rPr>
        <w:t>2、定义</w:t>
      </w:r>
    </w:p>
    <w:p>
      <w:pPr>
        <w:widowControl/>
        <w:shd w:val="clear" w:color="auto" w:fill="FFFFFF"/>
        <w:spacing w:line="360" w:lineRule="auto"/>
        <w:ind w:firstLine="420"/>
        <w:rPr>
          <w:rFonts w:ascii="宋体"/>
          <w:kern w:val="0"/>
          <w:szCs w:val="21"/>
        </w:rPr>
      </w:pPr>
      <w:r>
        <w:rPr>
          <w:rFonts w:hint="eastAsia" w:ascii="宋体" w:hAnsi="宋体"/>
          <w:kern w:val="0"/>
          <w:szCs w:val="21"/>
        </w:rPr>
        <w:t>2.1“采购人”是指依法进行政府采购的国家机关、事业单位、团体组织。</w:t>
      </w:r>
    </w:p>
    <w:p>
      <w:pPr>
        <w:widowControl/>
        <w:shd w:val="clear" w:color="auto" w:fill="FFFFFF"/>
        <w:spacing w:line="360" w:lineRule="auto"/>
        <w:ind w:firstLine="420"/>
        <w:rPr>
          <w:rFonts w:ascii="宋体"/>
          <w:kern w:val="0"/>
          <w:szCs w:val="21"/>
        </w:rPr>
      </w:pPr>
      <w:r>
        <w:rPr>
          <w:rFonts w:hint="eastAsia" w:ascii="宋体" w:hAnsi="宋体"/>
          <w:kern w:val="0"/>
          <w:szCs w:val="21"/>
        </w:rPr>
        <w:t>2.2“供应商（供应商）”是指参加投标竞争，并符合采购文件规定资格条件的法人、其他组织或者自然人。</w:t>
      </w:r>
    </w:p>
    <w:p>
      <w:pPr>
        <w:widowControl/>
        <w:shd w:val="clear" w:color="auto" w:fill="FFFFFF"/>
        <w:spacing w:line="360" w:lineRule="auto"/>
        <w:ind w:firstLine="420"/>
        <w:rPr>
          <w:rFonts w:ascii="宋体"/>
          <w:kern w:val="0"/>
          <w:szCs w:val="21"/>
        </w:rPr>
      </w:pPr>
      <w:r>
        <w:rPr>
          <w:rFonts w:hint="eastAsia" w:ascii="宋体" w:hAnsi="宋体"/>
          <w:kern w:val="0"/>
          <w:szCs w:val="21"/>
        </w:rPr>
        <w:t>2.3“采购代理机构”是指集中采购机构和集中采购机构以外的采购代理机构，集中采购机构以外的采购代理机构，是从事采购代理业务的社会中介机构。</w:t>
      </w:r>
    </w:p>
    <w:p>
      <w:pPr>
        <w:widowControl/>
        <w:shd w:val="clear" w:color="auto" w:fill="FFFFFF"/>
        <w:spacing w:line="360" w:lineRule="auto"/>
        <w:ind w:firstLine="420"/>
        <w:rPr>
          <w:rFonts w:ascii="宋体"/>
          <w:kern w:val="0"/>
          <w:szCs w:val="21"/>
        </w:rPr>
      </w:pPr>
      <w:r>
        <w:rPr>
          <w:rFonts w:hint="eastAsia" w:ascii="宋体" w:hAnsi="宋体"/>
          <w:kern w:val="0"/>
          <w:szCs w:val="21"/>
        </w:rPr>
        <w:t>2.4“货物和服务”指本采购文件中所述</w:t>
      </w:r>
      <w:r>
        <w:rPr>
          <w:rFonts w:hint="eastAsia" w:ascii="宋体" w:hAnsi="宋体"/>
          <w:bCs/>
          <w:kern w:val="0"/>
          <w:szCs w:val="21"/>
        </w:rPr>
        <w:t>产品</w:t>
      </w:r>
      <w:r>
        <w:rPr>
          <w:rFonts w:hint="eastAsia" w:ascii="宋体" w:hAnsi="宋体"/>
          <w:kern w:val="0"/>
          <w:szCs w:val="21"/>
        </w:rPr>
        <w:t>及相关服务。</w:t>
      </w:r>
    </w:p>
    <w:p>
      <w:pPr>
        <w:widowControl/>
        <w:shd w:val="clear" w:color="auto" w:fill="FFFFFF"/>
        <w:spacing w:line="360" w:lineRule="auto"/>
        <w:ind w:firstLine="420"/>
        <w:rPr>
          <w:rFonts w:ascii="宋体"/>
          <w:kern w:val="0"/>
          <w:szCs w:val="21"/>
        </w:rPr>
      </w:pPr>
      <w:r>
        <w:rPr>
          <w:rFonts w:hint="eastAsia" w:ascii="宋体" w:hAnsi="宋体"/>
          <w:kern w:val="0"/>
          <w:szCs w:val="21"/>
        </w:rPr>
        <w:t>2.5“用户或使用单位”是指使用货物，接受服务的单位。</w:t>
      </w:r>
    </w:p>
    <w:p>
      <w:pPr>
        <w:widowControl/>
        <w:shd w:val="clear" w:color="auto" w:fill="FFFFFF"/>
        <w:spacing w:line="360" w:lineRule="auto"/>
        <w:ind w:firstLine="420"/>
        <w:rPr>
          <w:rFonts w:ascii="宋体"/>
          <w:kern w:val="0"/>
          <w:szCs w:val="21"/>
        </w:rPr>
      </w:pPr>
      <w:r>
        <w:rPr>
          <w:rFonts w:hint="eastAsia" w:ascii="宋体" w:hAnsi="宋体"/>
          <w:b/>
          <w:bCs/>
          <w:kern w:val="0"/>
          <w:szCs w:val="21"/>
        </w:rPr>
        <w:t>3、政策功能</w:t>
      </w:r>
    </w:p>
    <w:p>
      <w:pPr>
        <w:widowControl/>
        <w:shd w:val="clear" w:color="auto" w:fill="FFFFFF"/>
        <w:spacing w:line="360" w:lineRule="auto"/>
        <w:ind w:firstLine="420"/>
        <w:rPr>
          <w:rFonts w:ascii="宋体"/>
          <w:kern w:val="0"/>
          <w:szCs w:val="21"/>
        </w:rPr>
      </w:pPr>
      <w:r>
        <w:rPr>
          <w:rFonts w:hint="eastAsia" w:ascii="宋体" w:hAnsi="宋体"/>
          <w:kern w:val="0"/>
          <w:szCs w:val="21"/>
        </w:rPr>
        <w:t>3.1中小企业政策</w:t>
      </w:r>
    </w:p>
    <w:p>
      <w:pPr>
        <w:widowControl/>
        <w:shd w:val="clear" w:color="auto" w:fill="FFFFFF"/>
        <w:spacing w:line="360" w:lineRule="auto"/>
        <w:ind w:firstLine="420"/>
        <w:rPr>
          <w:rFonts w:ascii="宋体"/>
          <w:kern w:val="0"/>
          <w:szCs w:val="21"/>
        </w:rPr>
      </w:pPr>
      <w:r>
        <w:rPr>
          <w:rFonts w:hint="eastAsia" w:ascii="宋体" w:hAnsi="宋体"/>
          <w:kern w:val="0"/>
          <w:szCs w:val="21"/>
        </w:rPr>
        <w:t>（1）中小企业应当符合《政府采购促进中小企业发展暂行办法》（财库〔2011〕181号）第二条、《关于政府采购支持监狱企业发展有关问题的通知》（财库〔2014〕68号）第一条或《关于促进残疾人就业政府采购政策的通知》（财库〔2017〕141号）第一条的规定。</w:t>
      </w:r>
    </w:p>
    <w:p>
      <w:pPr>
        <w:widowControl/>
        <w:shd w:val="clear" w:color="auto" w:fill="FFFFFF"/>
        <w:spacing w:line="360" w:lineRule="auto"/>
        <w:ind w:firstLine="420"/>
        <w:rPr>
          <w:rFonts w:ascii="宋体"/>
          <w:kern w:val="0"/>
          <w:szCs w:val="21"/>
        </w:rPr>
      </w:pPr>
      <w:r>
        <w:rPr>
          <w:rFonts w:hint="eastAsia" w:ascii="宋体" w:hAnsi="宋体"/>
          <w:kern w:val="0"/>
          <w:szCs w:val="21"/>
        </w:rPr>
        <w:t>（2）对于专门面向中小企业或小型、微型企业的项目，只面向中小企业或小型、微型企业采购。对于非专门面向中小企业的项目，对小型和微型企业产品的价格给予10%的扣除，用扣除后的价格参与评审。</w:t>
      </w:r>
    </w:p>
    <w:p>
      <w:pPr>
        <w:widowControl/>
        <w:shd w:val="clear" w:color="auto" w:fill="FFFFFF"/>
        <w:spacing w:line="360" w:lineRule="auto"/>
        <w:ind w:firstLine="420"/>
        <w:rPr>
          <w:rFonts w:ascii="宋体"/>
          <w:kern w:val="0"/>
          <w:szCs w:val="21"/>
        </w:rPr>
      </w:pPr>
      <w:r>
        <w:rPr>
          <w:rFonts w:hint="eastAsia" w:ascii="宋体" w:hAnsi="宋体"/>
          <w:kern w:val="0"/>
          <w:szCs w:val="21"/>
        </w:rPr>
        <w:t>（3）参加政府采购活动的中小企业应当提供《中小企业声明函》、由省级以上监狱管理局戒毒管理局(含新疆生产建设兵团)出具的属于监狱企业的证明文件或《残疾人福利性单位声明函》。</w:t>
      </w:r>
    </w:p>
    <w:p>
      <w:pPr>
        <w:widowControl/>
        <w:shd w:val="clear" w:color="auto" w:fill="FFFFFF"/>
        <w:spacing w:line="360" w:lineRule="auto"/>
        <w:ind w:firstLine="420"/>
        <w:rPr>
          <w:rFonts w:ascii="宋体"/>
          <w:kern w:val="0"/>
          <w:szCs w:val="21"/>
        </w:rPr>
      </w:pPr>
      <w:r>
        <w:rPr>
          <w:rFonts w:hint="eastAsia" w:ascii="宋体" w:hAnsi="宋体"/>
          <w:kern w:val="0"/>
          <w:szCs w:val="21"/>
        </w:rPr>
        <w:t>（4）对于接受供应商以联合体形式参加采购活动的项目，小型、微型企业联合体应当符合《政府采购促进中小企业发展暂行办法》（财库〔2011〕181号）第六条的规定。联合协议中约定，小型、微型企业的协议合同金额占到联合体协议合同总金额30%以上的，给予联合体2%的价格扣除。联合体各方均为小型、微型企业的，联合体视同为小型、微型企业给予10%价格扣除。组成联合体的大中型企业和其他自然人、法人或者其他组织，与小型、微型企业之间不得存在投资关系。</w:t>
      </w:r>
    </w:p>
    <w:p>
      <w:pPr>
        <w:widowControl/>
        <w:shd w:val="clear" w:color="auto" w:fill="FFFFFF"/>
        <w:spacing w:line="360" w:lineRule="auto"/>
        <w:ind w:firstLine="420"/>
        <w:rPr>
          <w:rFonts w:ascii="宋体"/>
          <w:kern w:val="0"/>
          <w:szCs w:val="21"/>
        </w:rPr>
      </w:pPr>
      <w:r>
        <w:rPr>
          <w:rFonts w:hint="eastAsia" w:ascii="宋体" w:hAnsi="宋体"/>
          <w:kern w:val="0"/>
          <w:szCs w:val="21"/>
        </w:rPr>
        <w:t>（5）中小企业依据《政府采购促进中小企业发展暂行办法》（财库〔2011〕181号）规定的政策获取政府采购合同后，小型、微型企业不得分包或转包给大型、中型企业，中型企业不得分包或转包给大型企业。</w:t>
      </w:r>
    </w:p>
    <w:p>
      <w:pPr>
        <w:widowControl/>
        <w:shd w:val="clear" w:color="auto" w:fill="FFFFFF"/>
        <w:spacing w:line="360" w:lineRule="auto"/>
        <w:ind w:firstLine="420"/>
        <w:rPr>
          <w:rFonts w:ascii="宋体"/>
          <w:kern w:val="0"/>
          <w:szCs w:val="21"/>
          <w:lang w:val="zh-CN"/>
        </w:rPr>
      </w:pPr>
      <w:r>
        <w:rPr>
          <w:rFonts w:hint="eastAsia" w:ascii="宋体" w:hAnsi="宋体"/>
          <w:kern w:val="0"/>
          <w:szCs w:val="21"/>
        </w:rPr>
        <w:t>3</w:t>
      </w:r>
      <w:r>
        <w:rPr>
          <w:rFonts w:hint="eastAsia" w:ascii="宋体" w:hAnsi="宋体"/>
          <w:kern w:val="0"/>
          <w:szCs w:val="21"/>
          <w:lang w:val="zh-CN"/>
        </w:rPr>
        <w:t>.2节能产品、环境标志产品政策</w:t>
      </w:r>
    </w:p>
    <w:p>
      <w:pPr>
        <w:widowControl/>
        <w:shd w:val="clear" w:color="auto" w:fill="FFFFFF"/>
        <w:spacing w:line="360" w:lineRule="auto"/>
        <w:ind w:firstLine="420"/>
        <w:rPr>
          <w:rFonts w:ascii="宋体"/>
          <w:kern w:val="0"/>
          <w:szCs w:val="21"/>
          <w:lang w:val="zh-CN"/>
        </w:rPr>
      </w:pPr>
      <w:r>
        <w:rPr>
          <w:rFonts w:hint="eastAsia" w:ascii="宋体" w:hAnsi="宋体"/>
          <w:kern w:val="0"/>
          <w:szCs w:val="21"/>
          <w:lang w:val="zh-CN"/>
        </w:rPr>
        <w:t>（1）政府采购节能产品、环境标志产品实施品目清单管理。</w:t>
      </w:r>
    </w:p>
    <w:p>
      <w:pPr>
        <w:widowControl/>
        <w:shd w:val="clear" w:color="auto" w:fill="FFFFFF"/>
        <w:spacing w:line="360" w:lineRule="auto"/>
        <w:ind w:firstLine="420"/>
        <w:rPr>
          <w:rFonts w:ascii="宋体"/>
          <w:kern w:val="0"/>
          <w:szCs w:val="21"/>
          <w:lang w:val="zh-CN"/>
        </w:rPr>
      </w:pPr>
      <w:r>
        <w:rPr>
          <w:rFonts w:hint="eastAsia" w:ascii="宋体" w:hAnsi="宋体"/>
          <w:kern w:val="0"/>
          <w:szCs w:val="21"/>
          <w:lang w:val="zh-CN"/>
        </w:rPr>
        <w:t>（2）拟采购产品属于节能产品、环境标志产品品目清单规定必须强制采购的，实行强制采购。</w:t>
      </w:r>
    </w:p>
    <w:p>
      <w:pPr>
        <w:widowControl/>
        <w:shd w:val="clear" w:color="auto" w:fill="FFFFFF"/>
        <w:spacing w:line="360" w:lineRule="auto"/>
        <w:ind w:firstLine="420"/>
        <w:rPr>
          <w:rFonts w:ascii="宋体"/>
          <w:kern w:val="0"/>
          <w:szCs w:val="21"/>
          <w:lang w:val="zh-CN"/>
        </w:rPr>
      </w:pPr>
      <w:r>
        <w:rPr>
          <w:rFonts w:hint="eastAsia" w:ascii="宋体" w:hAnsi="宋体"/>
          <w:kern w:val="0"/>
          <w:szCs w:val="21"/>
          <w:lang w:val="zh-CN"/>
        </w:rPr>
        <w:t>（3）拟采购产品属于节能产品、环境标志产品品目清单规定优先采购的，在性能、技术、服务等指标同等条件下，实行优先采购，优先采购的评审标准详见本采购文件第三章。</w:t>
      </w:r>
    </w:p>
    <w:p>
      <w:pPr>
        <w:widowControl/>
        <w:shd w:val="clear" w:color="auto" w:fill="FFFFFF"/>
        <w:spacing w:line="360" w:lineRule="auto"/>
        <w:ind w:firstLine="420"/>
        <w:rPr>
          <w:rFonts w:ascii="宋体"/>
          <w:kern w:val="0"/>
          <w:szCs w:val="21"/>
          <w:lang w:val="zh-CN"/>
        </w:rPr>
      </w:pPr>
      <w:r>
        <w:rPr>
          <w:rFonts w:hint="eastAsia" w:ascii="宋体" w:hAnsi="宋体"/>
          <w:kern w:val="0"/>
          <w:szCs w:val="21"/>
          <w:lang w:val="zh-CN"/>
        </w:rPr>
        <w:t>（4）参加政府采购活动的节能产品、环境标志产品供应商应当提供国家确定的认证机构出具的、处于有效期之内的节能产品、环境标志产品认证证书。</w:t>
      </w:r>
    </w:p>
    <w:p>
      <w:pPr>
        <w:widowControl/>
        <w:shd w:val="clear" w:color="auto" w:fill="FFFFFF"/>
        <w:spacing w:line="360" w:lineRule="auto"/>
        <w:ind w:firstLine="420"/>
        <w:rPr>
          <w:rFonts w:ascii="宋体"/>
          <w:kern w:val="0"/>
          <w:szCs w:val="21"/>
        </w:rPr>
      </w:pPr>
      <w:r>
        <w:rPr>
          <w:rFonts w:hint="eastAsia" w:ascii="宋体" w:hAnsi="宋体"/>
          <w:kern w:val="0"/>
          <w:szCs w:val="21"/>
        </w:rPr>
        <w:t>3.3进口产品政策</w:t>
      </w:r>
    </w:p>
    <w:p>
      <w:pPr>
        <w:widowControl/>
        <w:shd w:val="clear" w:color="auto" w:fill="FFFFFF"/>
        <w:spacing w:line="360" w:lineRule="auto"/>
        <w:ind w:firstLine="420"/>
        <w:rPr>
          <w:rFonts w:ascii="宋体"/>
          <w:kern w:val="0"/>
          <w:szCs w:val="21"/>
        </w:rPr>
      </w:pPr>
      <w:r>
        <w:rPr>
          <w:rFonts w:hint="eastAsia" w:ascii="宋体" w:hAnsi="宋体"/>
          <w:kern w:val="0"/>
          <w:szCs w:val="21"/>
        </w:rPr>
        <w:t>（1）除招标公告载明接受进口产品参加外，不允许进口产品参加。进口产品认定依照《财政部关于政府采购进口产品管理有关问题的通知》（财办库〔2008〕248号）的规定。</w:t>
      </w:r>
    </w:p>
    <w:p>
      <w:pPr>
        <w:widowControl/>
        <w:shd w:val="clear" w:color="auto" w:fill="FFFFFF"/>
        <w:spacing w:line="360" w:lineRule="auto"/>
        <w:ind w:firstLine="420"/>
        <w:rPr>
          <w:rFonts w:ascii="宋体"/>
          <w:kern w:val="0"/>
          <w:szCs w:val="21"/>
        </w:rPr>
      </w:pPr>
      <w:r>
        <w:rPr>
          <w:rFonts w:hint="eastAsia" w:ascii="宋体" w:hAnsi="宋体"/>
          <w:kern w:val="0"/>
          <w:szCs w:val="21"/>
        </w:rPr>
        <w:t>（2）允许进口产品参加的，满足需求的国内产品可以参加。</w:t>
      </w:r>
    </w:p>
    <w:p>
      <w:pPr>
        <w:widowControl/>
        <w:shd w:val="clear" w:color="auto" w:fill="FFFFFF"/>
        <w:spacing w:line="360" w:lineRule="auto"/>
        <w:ind w:firstLine="420"/>
        <w:rPr>
          <w:rFonts w:ascii="宋体"/>
          <w:kern w:val="0"/>
          <w:szCs w:val="21"/>
        </w:rPr>
      </w:pPr>
      <w:r>
        <w:rPr>
          <w:rFonts w:hint="eastAsia" w:ascii="宋体" w:hAnsi="宋体"/>
          <w:kern w:val="0"/>
          <w:szCs w:val="21"/>
        </w:rPr>
        <w:t>（3）允许进口产品参加的，优先采购向我国企业转让技术、与我国企业签订消化吸收再创新方案的供应商的进口产品。</w:t>
      </w:r>
    </w:p>
    <w:p>
      <w:pPr>
        <w:widowControl/>
        <w:shd w:val="clear" w:color="auto" w:fill="FFFFFF"/>
        <w:spacing w:line="360" w:lineRule="auto"/>
        <w:ind w:firstLine="420"/>
        <w:rPr>
          <w:rFonts w:ascii="宋体"/>
          <w:kern w:val="0"/>
          <w:szCs w:val="21"/>
        </w:rPr>
      </w:pPr>
      <w:r>
        <w:rPr>
          <w:rFonts w:hint="eastAsia" w:ascii="宋体" w:hAnsi="宋体"/>
          <w:kern w:val="0"/>
          <w:szCs w:val="21"/>
        </w:rPr>
        <w:t>3.4未按要求提供相关材料的，不享受相关政策。</w:t>
      </w:r>
    </w:p>
    <w:p>
      <w:pPr>
        <w:widowControl/>
        <w:shd w:val="clear" w:color="auto" w:fill="FFFFFF"/>
        <w:spacing w:line="360" w:lineRule="auto"/>
        <w:ind w:firstLine="420"/>
        <w:rPr>
          <w:rFonts w:ascii="宋体"/>
          <w:kern w:val="0"/>
          <w:szCs w:val="21"/>
        </w:rPr>
      </w:pPr>
      <w:r>
        <w:rPr>
          <w:rFonts w:hint="eastAsia" w:ascii="宋体" w:hAnsi="宋体"/>
          <w:kern w:val="0"/>
          <w:szCs w:val="21"/>
        </w:rPr>
        <w:t>3.5采购文件中要求的产品品牌或型号，是采购人根据项目所要实现的功能推荐的品牌或型号，仅供供应商参考，并不是限制条件。</w:t>
      </w:r>
    </w:p>
    <w:p>
      <w:pPr>
        <w:widowControl/>
        <w:shd w:val="clear" w:color="auto" w:fill="FFFFFF"/>
        <w:spacing w:line="360" w:lineRule="auto"/>
        <w:ind w:firstLine="412"/>
        <w:rPr>
          <w:rFonts w:ascii="宋体"/>
          <w:kern w:val="0"/>
          <w:szCs w:val="21"/>
        </w:rPr>
      </w:pPr>
      <w:r>
        <w:rPr>
          <w:rFonts w:hint="eastAsia" w:ascii="宋体" w:hAnsi="宋体"/>
          <w:b/>
          <w:bCs/>
          <w:kern w:val="0"/>
          <w:szCs w:val="21"/>
        </w:rPr>
        <w:t>二、采购文件构成</w:t>
      </w:r>
    </w:p>
    <w:p>
      <w:pPr>
        <w:widowControl/>
        <w:shd w:val="clear" w:color="auto" w:fill="FFFFFF"/>
        <w:spacing w:line="360" w:lineRule="auto"/>
        <w:ind w:firstLine="420"/>
        <w:rPr>
          <w:rFonts w:ascii="宋体"/>
          <w:kern w:val="0"/>
          <w:szCs w:val="21"/>
        </w:rPr>
      </w:pPr>
      <w:r>
        <w:rPr>
          <w:rFonts w:hint="eastAsia" w:ascii="宋体" w:hAnsi="宋体"/>
          <w:b/>
          <w:bCs/>
          <w:kern w:val="0"/>
          <w:szCs w:val="21"/>
        </w:rPr>
        <w:t>4、采购文件组成</w:t>
      </w:r>
    </w:p>
    <w:p>
      <w:pPr>
        <w:widowControl/>
        <w:shd w:val="clear" w:color="auto" w:fill="FFFFFF"/>
        <w:spacing w:line="360" w:lineRule="auto"/>
        <w:ind w:firstLine="420"/>
        <w:rPr>
          <w:rFonts w:ascii="宋体"/>
          <w:kern w:val="0"/>
          <w:szCs w:val="21"/>
        </w:rPr>
      </w:pPr>
      <w:r>
        <w:rPr>
          <w:rFonts w:hint="eastAsia" w:ascii="宋体" w:hAnsi="宋体"/>
          <w:kern w:val="0"/>
          <w:szCs w:val="21"/>
        </w:rPr>
        <w:t>4.1采购文件包括以下主要内容：投标邀请；供应商须知（包括响应文件的密封、签署、盖章要求等）；供应商应当提交的资格、资信证明文件；为落实政府采购政策，采购标的需满足的要求，以及供应商须提供的证明材料；响应文件编制要求、投标报价要求和投标保证金交纳、退还方式以及不予退还投标保证金的情形；采购项目预算金额，设定最高限价的，还应当公开最高限价；采购项目的技术规格、数量、服务标准、验收等要求，包括附件、图纸等；拟签订的合同文本；货物、服务提供的时间、地点、方式；采购资金的支付方式、时间、条件；评标方法、评标标准和投标无效情形；投标有效期；投标截止时间、开标时间及地点；采购代理机构代理费用的收取标准和方式；供应商信用信息查询渠道及截止时点、信用信息查询记录和证据留存的具体方式、信用信息的使用规则等；省级以上财政部门规定的其他事项。</w:t>
      </w:r>
    </w:p>
    <w:p>
      <w:pPr>
        <w:widowControl/>
        <w:shd w:val="clear" w:color="auto" w:fill="FFFFFF"/>
        <w:spacing w:line="360" w:lineRule="auto"/>
        <w:ind w:firstLine="420"/>
        <w:rPr>
          <w:rFonts w:ascii="宋体"/>
          <w:kern w:val="0"/>
          <w:szCs w:val="21"/>
        </w:rPr>
      </w:pPr>
      <w:r>
        <w:rPr>
          <w:rFonts w:hint="eastAsia" w:ascii="宋体" w:hAnsi="宋体"/>
          <w:kern w:val="0"/>
          <w:szCs w:val="21"/>
        </w:rPr>
        <w:t>4.2 招标的最小单位是包。招标货物数量及技术要求中未分包的，供应商对要求提供的货物和服务不得部分投标；招标货物数量及技术要求中已经分包的，可以以包为单位投标。</w:t>
      </w:r>
    </w:p>
    <w:p>
      <w:pPr>
        <w:widowControl/>
        <w:shd w:val="clear" w:color="auto" w:fill="FFFFFF"/>
        <w:spacing w:line="360" w:lineRule="auto"/>
        <w:ind w:firstLine="420"/>
        <w:rPr>
          <w:rFonts w:ascii="宋体"/>
          <w:kern w:val="0"/>
          <w:szCs w:val="21"/>
        </w:rPr>
      </w:pPr>
      <w:r>
        <w:rPr>
          <w:rFonts w:hint="eastAsia" w:ascii="宋体" w:hAnsi="宋体"/>
          <w:kern w:val="0"/>
          <w:szCs w:val="21"/>
        </w:rPr>
        <w:t>4.3 采购代理机构如果要求供应商按照采购文件规定提交备选投标方案的，供应商可以提交备选方案；否则，备选方案将被拒绝。</w:t>
      </w:r>
    </w:p>
    <w:p>
      <w:pPr>
        <w:widowControl/>
        <w:shd w:val="clear" w:color="auto" w:fill="FFFFFF"/>
        <w:spacing w:line="360" w:lineRule="auto"/>
        <w:ind w:firstLine="420"/>
        <w:rPr>
          <w:rFonts w:ascii="宋体"/>
          <w:kern w:val="0"/>
          <w:szCs w:val="21"/>
        </w:rPr>
      </w:pPr>
      <w:r>
        <w:rPr>
          <w:rFonts w:hint="eastAsia" w:ascii="宋体" w:hAnsi="宋体"/>
          <w:b/>
          <w:bCs/>
          <w:kern w:val="0"/>
          <w:szCs w:val="21"/>
        </w:rPr>
        <w:t>5、采购文件的澄清或者修改</w:t>
      </w:r>
    </w:p>
    <w:p>
      <w:pPr>
        <w:widowControl/>
        <w:shd w:val="clear" w:color="auto" w:fill="FFFFFF"/>
        <w:spacing w:line="360" w:lineRule="auto"/>
        <w:ind w:firstLine="420"/>
        <w:rPr>
          <w:rFonts w:ascii="宋体"/>
          <w:kern w:val="0"/>
          <w:szCs w:val="21"/>
        </w:rPr>
      </w:pPr>
      <w:r>
        <w:rPr>
          <w:rFonts w:hint="eastAsia" w:ascii="宋体" w:hAnsi="宋体"/>
          <w:kern w:val="0"/>
          <w:szCs w:val="21"/>
        </w:rPr>
        <w:t>5.1采购人或者采购代理机构可以对已发出的采购文件、资格预审文件、投标邀请进行必要的澄清或者修改，但不得改变采购标的和资格条件。澄清或者修改应当在原公告发布媒体上发布澄清公告。澄清或者修改的内容为采购文件、资格预审文件、投标邀请的组成部分。</w:t>
      </w:r>
    </w:p>
    <w:p>
      <w:pPr>
        <w:widowControl/>
        <w:shd w:val="clear" w:color="auto" w:fill="FFFFFF"/>
        <w:spacing w:line="360" w:lineRule="auto"/>
        <w:ind w:firstLine="420"/>
        <w:rPr>
          <w:rFonts w:ascii="宋体"/>
          <w:kern w:val="0"/>
          <w:szCs w:val="21"/>
        </w:rPr>
      </w:pPr>
      <w:r>
        <w:rPr>
          <w:rFonts w:hint="eastAsia" w:ascii="宋体" w:hAnsi="宋体"/>
          <w:kern w:val="0"/>
          <w:szCs w:val="21"/>
        </w:rPr>
        <w:t>澄清或者修改的内容可能影响响应文件编制的，采购人或者采购代理机构应当在投标截止时间至少15日前，以书面形式通知所有获取采购文件的潜在供应商；不足15日的，采购人或者采购代理机构应当顺延提交响应文件的截止时间。</w:t>
      </w:r>
    </w:p>
    <w:p>
      <w:pPr>
        <w:widowControl/>
        <w:shd w:val="clear" w:color="auto" w:fill="FFFFFF"/>
        <w:spacing w:line="360" w:lineRule="auto"/>
        <w:ind w:firstLine="420"/>
        <w:rPr>
          <w:rFonts w:ascii="宋体"/>
          <w:kern w:val="0"/>
          <w:szCs w:val="21"/>
        </w:rPr>
      </w:pPr>
      <w:r>
        <w:rPr>
          <w:rFonts w:hint="eastAsia" w:ascii="宋体" w:hAnsi="宋体"/>
          <w:kern w:val="0"/>
          <w:szCs w:val="21"/>
        </w:rPr>
        <w:t>5.2采购人或者采购代理机构在采购文件要求提交响应文件截止时间三日前，有权决定延长投标截止时间和开标时间，并在原采购信息发布媒体上发布变更公告。</w:t>
      </w:r>
    </w:p>
    <w:p>
      <w:pPr>
        <w:widowControl/>
        <w:shd w:val="clear" w:color="auto" w:fill="FFFFFF"/>
        <w:spacing w:line="360" w:lineRule="auto"/>
        <w:ind w:firstLine="420"/>
        <w:rPr>
          <w:rFonts w:ascii="宋体"/>
          <w:kern w:val="0"/>
          <w:szCs w:val="21"/>
        </w:rPr>
      </w:pPr>
      <w:r>
        <w:rPr>
          <w:rFonts w:hint="eastAsia" w:ascii="宋体" w:hAnsi="宋体"/>
          <w:b/>
          <w:bCs/>
          <w:kern w:val="0"/>
          <w:szCs w:val="21"/>
        </w:rPr>
        <w:t>三、响应文件的编制</w:t>
      </w:r>
    </w:p>
    <w:p>
      <w:pPr>
        <w:widowControl/>
        <w:shd w:val="clear" w:color="auto" w:fill="FFFFFF"/>
        <w:spacing w:line="360" w:lineRule="auto"/>
        <w:ind w:firstLine="420"/>
        <w:rPr>
          <w:rFonts w:ascii="宋体"/>
          <w:kern w:val="0"/>
          <w:szCs w:val="21"/>
        </w:rPr>
      </w:pPr>
      <w:r>
        <w:rPr>
          <w:rFonts w:hint="eastAsia" w:ascii="宋体" w:hAnsi="宋体"/>
          <w:b/>
          <w:bCs/>
          <w:kern w:val="0"/>
          <w:szCs w:val="21"/>
        </w:rPr>
        <w:t>6、响应文件的语言、计量单位、货币和编制</w:t>
      </w:r>
    </w:p>
    <w:p>
      <w:pPr>
        <w:widowControl/>
        <w:shd w:val="clear" w:color="auto" w:fill="FFFFFF"/>
        <w:spacing w:line="360" w:lineRule="auto"/>
        <w:ind w:firstLine="420"/>
        <w:rPr>
          <w:rFonts w:ascii="宋体"/>
          <w:kern w:val="0"/>
          <w:szCs w:val="21"/>
        </w:rPr>
      </w:pPr>
      <w:r>
        <w:rPr>
          <w:rFonts w:hint="eastAsia" w:ascii="宋体" w:hAnsi="宋体"/>
          <w:kern w:val="0"/>
          <w:szCs w:val="21"/>
        </w:rPr>
        <w:t>6.1供应商提交的响应文件、技术文件和资料，包括图纸中的说明，以及供应商与代理机构就有关投标的所有来往函电均应使用中文。响应文件中若有英文或其他语言文字的资料，应提供相应的中文翻译资料。对不同文本响应文件的解释发生异议的，以中文文本为准。</w:t>
      </w:r>
    </w:p>
    <w:p>
      <w:pPr>
        <w:widowControl/>
        <w:shd w:val="clear" w:color="auto" w:fill="FFFFFF"/>
        <w:spacing w:line="360" w:lineRule="auto"/>
        <w:ind w:firstLine="420"/>
        <w:rPr>
          <w:rFonts w:ascii="宋体"/>
          <w:kern w:val="0"/>
          <w:szCs w:val="21"/>
        </w:rPr>
      </w:pPr>
      <w:r>
        <w:rPr>
          <w:rFonts w:hint="eastAsia" w:ascii="宋体" w:hAnsi="宋体"/>
          <w:kern w:val="0"/>
          <w:szCs w:val="21"/>
        </w:rPr>
        <w:t>6.2供应商所使用的计量单位应为国家法定计量单位。</w:t>
      </w:r>
    </w:p>
    <w:p>
      <w:pPr>
        <w:widowControl/>
        <w:shd w:val="clear" w:color="auto" w:fill="FFFFFF"/>
        <w:spacing w:line="360" w:lineRule="auto"/>
        <w:ind w:firstLine="420"/>
        <w:rPr>
          <w:rFonts w:ascii="宋体"/>
          <w:kern w:val="0"/>
          <w:szCs w:val="21"/>
        </w:rPr>
      </w:pPr>
      <w:r>
        <w:rPr>
          <w:rFonts w:hint="eastAsia" w:ascii="宋体" w:hAnsi="宋体"/>
          <w:kern w:val="0"/>
          <w:szCs w:val="21"/>
        </w:rPr>
        <w:t>6.3供应商应用人民币报价。投标产品如果是进口产品的，应提供人民币与</w:t>
      </w:r>
      <w:r>
        <w:rPr>
          <w:rFonts w:hint="eastAsia" w:ascii="宋体" w:hAnsi="宋体"/>
          <w:b/>
          <w:bCs/>
          <w:kern w:val="0"/>
          <w:szCs w:val="21"/>
        </w:rPr>
        <w:t>外币之间的汇率；报价单位为“元”。</w:t>
      </w:r>
    </w:p>
    <w:p>
      <w:pPr>
        <w:widowControl/>
        <w:shd w:val="clear" w:color="auto" w:fill="FFFFFF"/>
        <w:spacing w:line="360" w:lineRule="auto"/>
        <w:ind w:firstLine="420"/>
        <w:rPr>
          <w:rFonts w:ascii="宋体"/>
          <w:kern w:val="0"/>
          <w:szCs w:val="21"/>
        </w:rPr>
      </w:pPr>
      <w:r>
        <w:rPr>
          <w:rFonts w:hint="eastAsia" w:ascii="宋体" w:hAnsi="宋体"/>
          <w:kern w:val="0"/>
          <w:szCs w:val="21"/>
        </w:rPr>
        <w:t>6.4响应文件应字迹清楚、内容齐全、不得涂改。如有修改，修改处须有供应商公章或投标专用章和法定代表人或其授权的供应商代表签字。</w:t>
      </w:r>
    </w:p>
    <w:p>
      <w:pPr>
        <w:widowControl/>
        <w:shd w:val="clear" w:color="auto" w:fill="FFFFFF"/>
        <w:spacing w:line="360" w:lineRule="auto"/>
        <w:ind w:firstLine="420"/>
        <w:rPr>
          <w:rFonts w:ascii="宋体"/>
          <w:kern w:val="0"/>
          <w:szCs w:val="21"/>
        </w:rPr>
      </w:pPr>
      <w:r>
        <w:rPr>
          <w:rFonts w:hint="eastAsia" w:ascii="宋体" w:hAnsi="宋体"/>
          <w:kern w:val="0"/>
          <w:szCs w:val="21"/>
        </w:rPr>
        <w:t>6.5响应文件应按照采购文件规定的顺序，统一用A4规格幅面打印、装订成册并编制目录，由于编排混乱导致响应文件被误读或查找不到，责任由供应商承担。</w:t>
      </w:r>
    </w:p>
    <w:p>
      <w:pPr>
        <w:widowControl/>
        <w:shd w:val="clear" w:color="auto" w:fill="FFFFFF"/>
        <w:spacing w:line="360" w:lineRule="auto"/>
        <w:ind w:firstLine="420"/>
        <w:rPr>
          <w:rFonts w:ascii="宋体"/>
          <w:kern w:val="0"/>
          <w:szCs w:val="21"/>
        </w:rPr>
      </w:pPr>
      <w:r>
        <w:rPr>
          <w:rFonts w:hint="eastAsia" w:ascii="宋体" w:hAnsi="宋体"/>
          <w:kern w:val="0"/>
          <w:szCs w:val="21"/>
        </w:rPr>
        <w:t>6.6供应商应在响应文件中写清相应的项目编号、项目名称、供应商全称、地址、电话、传真等。</w:t>
      </w:r>
    </w:p>
    <w:p>
      <w:pPr>
        <w:widowControl/>
        <w:shd w:val="clear" w:color="auto" w:fill="FFFFFF"/>
        <w:spacing w:line="360" w:lineRule="auto"/>
        <w:ind w:firstLine="412"/>
        <w:rPr>
          <w:rFonts w:ascii="宋体"/>
          <w:kern w:val="0"/>
          <w:szCs w:val="21"/>
        </w:rPr>
      </w:pPr>
      <w:r>
        <w:rPr>
          <w:rFonts w:hint="eastAsia" w:ascii="宋体" w:hAnsi="宋体"/>
          <w:bCs/>
          <w:kern w:val="0"/>
          <w:szCs w:val="21"/>
        </w:rPr>
        <w:t>6.7</w:t>
      </w:r>
      <w:r>
        <w:rPr>
          <w:rFonts w:hint="eastAsia" w:ascii="宋体" w:hAnsi="宋体"/>
          <w:kern w:val="0"/>
          <w:szCs w:val="21"/>
        </w:rPr>
        <w:t>供应商根据采购文件载明的标的采购项目实际情况，拟在中标后将中标项目的非主体、非关键性工作交由他人完成的，应当在响应文件中载明。</w:t>
      </w:r>
    </w:p>
    <w:p>
      <w:pPr>
        <w:widowControl/>
        <w:shd w:val="clear" w:color="auto" w:fill="FFFFFF"/>
        <w:spacing w:line="360" w:lineRule="auto"/>
        <w:ind w:firstLine="420"/>
        <w:rPr>
          <w:rFonts w:ascii="宋体"/>
          <w:kern w:val="0"/>
          <w:szCs w:val="21"/>
        </w:rPr>
      </w:pPr>
      <w:r>
        <w:rPr>
          <w:rFonts w:hint="eastAsia" w:ascii="宋体" w:hAnsi="宋体"/>
          <w:b/>
          <w:bCs/>
          <w:kern w:val="0"/>
          <w:szCs w:val="21"/>
        </w:rPr>
        <w:t>7、响应文件的组成</w:t>
      </w:r>
    </w:p>
    <w:p>
      <w:pPr>
        <w:widowControl/>
        <w:shd w:val="clear" w:color="auto" w:fill="FFFFFF"/>
        <w:spacing w:line="360" w:lineRule="auto"/>
        <w:ind w:firstLine="420"/>
        <w:jc w:val="left"/>
        <w:rPr>
          <w:rFonts w:ascii="宋体"/>
          <w:kern w:val="0"/>
          <w:szCs w:val="21"/>
        </w:rPr>
      </w:pPr>
      <w:r>
        <w:rPr>
          <w:rFonts w:hint="eastAsia" w:ascii="宋体" w:hAnsi="宋体"/>
          <w:kern w:val="0"/>
          <w:szCs w:val="21"/>
        </w:rPr>
        <w:t>7.1供应商应当根据采购文件要求编制响应文件，响应文件应对采购文件提出的要求和条件作出实质性响应，并在《商务条款偏离表》和《技术规格偏离表》等处逐条标明满足与否。</w:t>
      </w:r>
    </w:p>
    <w:p>
      <w:pPr>
        <w:widowControl/>
        <w:shd w:val="clear" w:color="auto" w:fill="FFFFFF"/>
        <w:spacing w:line="360" w:lineRule="auto"/>
        <w:ind w:firstLine="420"/>
        <w:rPr>
          <w:rFonts w:ascii="宋体"/>
          <w:kern w:val="0"/>
          <w:szCs w:val="21"/>
        </w:rPr>
      </w:pPr>
      <w:r>
        <w:rPr>
          <w:rFonts w:hint="eastAsia" w:ascii="宋体" w:hAnsi="宋体"/>
          <w:kern w:val="0"/>
          <w:szCs w:val="21"/>
        </w:rPr>
        <w:t>7.2 响应文件由商务部分、技术部分、价格部分以及其他部分组成。</w:t>
      </w:r>
    </w:p>
    <w:p>
      <w:pPr>
        <w:widowControl/>
        <w:shd w:val="clear" w:color="auto" w:fill="FFFFFF"/>
        <w:spacing w:line="360" w:lineRule="auto"/>
        <w:ind w:firstLine="420"/>
        <w:rPr>
          <w:rFonts w:ascii="宋体"/>
          <w:kern w:val="0"/>
          <w:szCs w:val="21"/>
        </w:rPr>
      </w:pPr>
      <w:r>
        <w:rPr>
          <w:rFonts w:hint="eastAsia" w:ascii="宋体" w:hAnsi="宋体"/>
          <w:b/>
          <w:bCs/>
          <w:kern w:val="0"/>
          <w:szCs w:val="21"/>
        </w:rPr>
        <w:t>8、响应文件的商务部分</w:t>
      </w:r>
    </w:p>
    <w:p>
      <w:pPr>
        <w:widowControl/>
        <w:shd w:val="clear" w:color="auto" w:fill="FFFFFF"/>
        <w:spacing w:line="360" w:lineRule="auto"/>
        <w:ind w:firstLine="420"/>
        <w:rPr>
          <w:rFonts w:ascii="宋体"/>
          <w:kern w:val="0"/>
          <w:szCs w:val="21"/>
        </w:rPr>
      </w:pPr>
      <w:r>
        <w:rPr>
          <w:rFonts w:hint="eastAsia" w:ascii="宋体" w:hAnsi="宋体"/>
          <w:kern w:val="0"/>
          <w:szCs w:val="21"/>
        </w:rPr>
        <w:t>8.1商务部分是证明供应商有资格参加投标和中标后有能力履行合同的文件，这些文件应能满足招标的要求，包括但不限于下列文件（</w:t>
      </w:r>
      <w:r>
        <w:rPr>
          <w:rFonts w:hint="eastAsia" w:ascii="宋体" w:hAnsi="宋体"/>
          <w:b/>
          <w:kern w:val="0"/>
          <w:szCs w:val="21"/>
        </w:rPr>
        <w:t>（1）</w:t>
      </w:r>
      <w:r>
        <w:rPr>
          <w:rFonts w:hint="eastAsia" w:ascii="宋体"/>
          <w:b/>
          <w:kern w:val="0"/>
          <w:szCs w:val="21"/>
        </w:rPr>
        <w:t>-</w:t>
      </w:r>
      <w:r>
        <w:rPr>
          <w:rFonts w:hint="eastAsia" w:ascii="宋体" w:hAnsi="宋体"/>
          <w:b/>
          <w:kern w:val="0"/>
          <w:szCs w:val="21"/>
        </w:rPr>
        <w:t>（5）所述材料如提供不全或不满足采购文件的实质性要求，评标委员会有权否决供应商的投标</w:t>
      </w:r>
      <w:r>
        <w:rPr>
          <w:rFonts w:hint="eastAsia" w:ascii="宋体" w:hAnsi="宋体"/>
          <w:kern w:val="0"/>
          <w:szCs w:val="21"/>
        </w:rPr>
        <w:t>）：</w:t>
      </w:r>
    </w:p>
    <w:p>
      <w:pPr>
        <w:widowControl/>
        <w:shd w:val="clear" w:color="auto" w:fill="FFFFFF"/>
        <w:spacing w:line="360" w:lineRule="auto"/>
        <w:ind w:firstLine="420"/>
        <w:jc w:val="left"/>
        <w:rPr>
          <w:rFonts w:ascii="宋体"/>
          <w:kern w:val="0"/>
          <w:szCs w:val="21"/>
        </w:rPr>
      </w:pPr>
      <w:r>
        <w:rPr>
          <w:rFonts w:hint="eastAsia" w:ascii="宋体" w:hAnsi="宋体"/>
          <w:kern w:val="0"/>
          <w:szCs w:val="21"/>
        </w:rPr>
        <w:t>（1）投标函（投标申请及声明）</w:t>
      </w:r>
      <w:r>
        <w:rPr>
          <w:rFonts w:hint="eastAsia" w:ascii="宋体" w:hAnsi="宋体"/>
          <w:bCs/>
          <w:szCs w:val="21"/>
        </w:rPr>
        <w:t>（</w:t>
      </w:r>
      <w:r>
        <w:rPr>
          <w:rFonts w:hint="eastAsia" w:ascii="宋体" w:hAnsi="宋体"/>
          <w:b/>
          <w:bCs/>
          <w:szCs w:val="21"/>
        </w:rPr>
        <w:t>格式见附件</w:t>
      </w:r>
      <w:r>
        <w:rPr>
          <w:rFonts w:hint="eastAsia" w:ascii="宋体" w:hAnsi="宋体"/>
          <w:bCs/>
          <w:szCs w:val="21"/>
        </w:rPr>
        <w:t>）</w:t>
      </w:r>
      <w:r>
        <w:rPr>
          <w:rFonts w:hint="eastAsia" w:ascii="宋体" w:hAnsi="宋体"/>
          <w:kern w:val="0"/>
          <w:szCs w:val="21"/>
        </w:rPr>
        <w:t>；</w:t>
      </w:r>
    </w:p>
    <w:p>
      <w:pPr>
        <w:widowControl/>
        <w:shd w:val="clear" w:color="auto" w:fill="FFFFFF"/>
        <w:spacing w:line="360" w:lineRule="auto"/>
        <w:ind w:firstLine="420" w:firstLineChars="200"/>
        <w:jc w:val="left"/>
        <w:rPr>
          <w:rFonts w:ascii="宋体" w:cs="宋体"/>
          <w:kern w:val="0"/>
          <w:szCs w:val="21"/>
        </w:rPr>
      </w:pPr>
      <w:r>
        <w:rPr>
          <w:rFonts w:hint="eastAsia" w:ascii="宋体" w:hAnsi="宋体" w:cs="宋体"/>
          <w:kern w:val="0"/>
          <w:szCs w:val="21"/>
        </w:rPr>
        <w:t>（2）法定代表人授权委托书及委托代理人的身份证明文件的复印件</w:t>
      </w:r>
      <w:r>
        <w:rPr>
          <w:rFonts w:hint="eastAsia" w:ascii="宋体" w:hAnsi="宋体"/>
          <w:bCs/>
          <w:szCs w:val="21"/>
        </w:rPr>
        <w:t>（</w:t>
      </w:r>
      <w:r>
        <w:rPr>
          <w:rFonts w:hint="eastAsia" w:ascii="宋体" w:hAnsi="宋体"/>
          <w:b/>
          <w:bCs/>
          <w:szCs w:val="21"/>
        </w:rPr>
        <w:t>格式见附件</w:t>
      </w:r>
      <w:r>
        <w:rPr>
          <w:rFonts w:hint="eastAsia" w:ascii="宋体" w:hAnsi="宋体"/>
          <w:bCs/>
          <w:szCs w:val="21"/>
        </w:rPr>
        <w:t>）</w:t>
      </w:r>
      <w:r>
        <w:rPr>
          <w:rFonts w:hint="eastAsia" w:ascii="宋体" w:hAnsi="宋体" w:cs="宋体"/>
          <w:kern w:val="0"/>
          <w:szCs w:val="21"/>
        </w:rPr>
        <w:t>；</w:t>
      </w:r>
    </w:p>
    <w:p>
      <w:pPr>
        <w:widowControl/>
        <w:shd w:val="clear" w:color="auto" w:fill="FFFFFF"/>
        <w:spacing w:line="360" w:lineRule="auto"/>
        <w:ind w:firstLine="420"/>
        <w:rPr>
          <w:rFonts w:ascii="宋体"/>
          <w:kern w:val="0"/>
          <w:szCs w:val="21"/>
        </w:rPr>
      </w:pPr>
      <w:r>
        <w:rPr>
          <w:rFonts w:hint="eastAsia" w:ascii="宋体" w:hAnsi="宋体"/>
          <w:kern w:val="0"/>
          <w:szCs w:val="21"/>
        </w:rPr>
        <w:t>（3）供应商资格资信证明文件：</w:t>
      </w:r>
    </w:p>
    <w:p>
      <w:pPr>
        <w:pStyle w:val="106"/>
        <w:numPr>
          <w:ilvl w:val="1"/>
          <w:numId w:val="6"/>
        </w:numPr>
        <w:tabs>
          <w:tab w:val="left" w:pos="840"/>
        </w:tabs>
        <w:spacing w:line="360" w:lineRule="auto"/>
        <w:ind w:left="0" w:firstLine="420" w:firstLineChars="175"/>
        <w:rPr>
          <w:rFonts w:ascii="宋体"/>
          <w:bCs/>
          <w:szCs w:val="21"/>
        </w:rPr>
      </w:pPr>
      <w:r>
        <w:rPr>
          <w:rFonts w:hint="eastAsia" w:ascii="宋体" w:hAnsi="宋体"/>
          <w:bCs/>
          <w:szCs w:val="21"/>
        </w:rPr>
        <w:t>第一章投标邀请中 3.1《中华人民共和国政府采购法》规定的资格条件证明文件；</w:t>
      </w:r>
    </w:p>
    <w:p>
      <w:pPr>
        <w:widowControl/>
        <w:shd w:val="clear" w:color="auto" w:fill="FFFFFF"/>
        <w:spacing w:line="360" w:lineRule="auto"/>
        <w:ind w:firstLine="420" w:firstLineChars="200"/>
        <w:jc w:val="left"/>
        <w:rPr>
          <w:rFonts w:ascii="宋体"/>
          <w:kern w:val="0"/>
          <w:szCs w:val="21"/>
        </w:rPr>
      </w:pPr>
      <w:r>
        <w:rPr>
          <w:rFonts w:hint="eastAsia" w:ascii="宋体" w:hAnsi="宋体"/>
          <w:kern w:val="0"/>
          <w:szCs w:val="21"/>
        </w:rPr>
        <w:t>（4）开标一览表</w:t>
      </w:r>
      <w:r>
        <w:rPr>
          <w:rFonts w:hint="eastAsia" w:ascii="宋体" w:hAnsi="宋体"/>
          <w:bCs/>
          <w:szCs w:val="21"/>
        </w:rPr>
        <w:t>（</w:t>
      </w:r>
      <w:r>
        <w:rPr>
          <w:rFonts w:hint="eastAsia" w:ascii="宋体" w:hAnsi="宋体"/>
          <w:b/>
          <w:bCs/>
          <w:szCs w:val="21"/>
        </w:rPr>
        <w:t>格式见附件</w:t>
      </w:r>
      <w:r>
        <w:rPr>
          <w:rFonts w:hint="eastAsia" w:ascii="宋体" w:hAnsi="宋体"/>
          <w:bCs/>
          <w:szCs w:val="21"/>
        </w:rPr>
        <w:t>）；</w:t>
      </w:r>
    </w:p>
    <w:p>
      <w:pPr>
        <w:widowControl/>
        <w:shd w:val="clear" w:color="auto" w:fill="FFFFFF"/>
        <w:spacing w:line="360" w:lineRule="auto"/>
        <w:ind w:firstLine="420"/>
        <w:jc w:val="left"/>
        <w:rPr>
          <w:rFonts w:ascii="宋体"/>
          <w:kern w:val="0"/>
          <w:szCs w:val="21"/>
        </w:rPr>
      </w:pPr>
      <w:r>
        <w:rPr>
          <w:rFonts w:hint="eastAsia" w:ascii="宋体" w:hAnsi="宋体"/>
          <w:kern w:val="0"/>
          <w:szCs w:val="21"/>
        </w:rPr>
        <w:t>（5）供应商缴纳投标保证金凭证；</w:t>
      </w:r>
    </w:p>
    <w:p>
      <w:pPr>
        <w:widowControl/>
        <w:shd w:val="clear" w:color="auto" w:fill="FFFFFF"/>
        <w:spacing w:line="360" w:lineRule="auto"/>
        <w:ind w:firstLine="420"/>
        <w:jc w:val="left"/>
        <w:rPr>
          <w:rFonts w:ascii="宋体"/>
          <w:kern w:val="0"/>
          <w:szCs w:val="21"/>
        </w:rPr>
      </w:pPr>
      <w:r>
        <w:rPr>
          <w:rFonts w:hint="eastAsia" w:ascii="宋体" w:hAnsi="宋体"/>
          <w:kern w:val="0"/>
          <w:szCs w:val="21"/>
        </w:rPr>
        <w:t>（6）《商务条款偏离表》；</w:t>
      </w:r>
    </w:p>
    <w:p>
      <w:pPr>
        <w:widowControl/>
        <w:shd w:val="clear" w:color="auto" w:fill="FFFFFF"/>
        <w:spacing w:line="360" w:lineRule="auto"/>
        <w:ind w:firstLine="420"/>
        <w:jc w:val="left"/>
        <w:rPr>
          <w:rFonts w:ascii="宋体"/>
          <w:kern w:val="0"/>
          <w:szCs w:val="21"/>
        </w:rPr>
      </w:pPr>
      <w:r>
        <w:rPr>
          <w:rFonts w:hint="eastAsia" w:ascii="宋体" w:hAnsi="宋体"/>
          <w:kern w:val="0"/>
          <w:szCs w:val="21"/>
        </w:rPr>
        <w:t>（7）分项报价表</w:t>
      </w:r>
      <w:r>
        <w:rPr>
          <w:rFonts w:hint="eastAsia" w:ascii="宋体" w:hAnsi="宋体"/>
          <w:bCs/>
          <w:szCs w:val="21"/>
        </w:rPr>
        <w:t>（</w:t>
      </w:r>
      <w:r>
        <w:rPr>
          <w:rFonts w:hint="eastAsia" w:ascii="宋体" w:hAnsi="宋体"/>
          <w:b/>
          <w:bCs/>
          <w:szCs w:val="21"/>
        </w:rPr>
        <w:t>格式见附件</w:t>
      </w:r>
      <w:r>
        <w:rPr>
          <w:rFonts w:hint="eastAsia" w:ascii="宋体" w:hAnsi="宋体"/>
          <w:bCs/>
          <w:szCs w:val="21"/>
        </w:rPr>
        <w:t>）</w:t>
      </w:r>
      <w:r>
        <w:rPr>
          <w:rFonts w:hint="eastAsia" w:ascii="宋体" w:hAnsi="宋体"/>
          <w:kern w:val="0"/>
          <w:szCs w:val="21"/>
        </w:rPr>
        <w:t>；</w:t>
      </w:r>
    </w:p>
    <w:p>
      <w:pPr>
        <w:widowControl/>
        <w:shd w:val="clear" w:color="auto" w:fill="FFFFFF"/>
        <w:spacing w:line="360" w:lineRule="auto"/>
        <w:ind w:firstLine="420"/>
        <w:jc w:val="left"/>
        <w:rPr>
          <w:rFonts w:ascii="宋体"/>
          <w:kern w:val="0"/>
          <w:szCs w:val="21"/>
        </w:rPr>
      </w:pPr>
      <w:r>
        <w:rPr>
          <w:rFonts w:hint="eastAsia" w:ascii="宋体" w:hAnsi="宋体"/>
          <w:kern w:val="0"/>
          <w:szCs w:val="21"/>
        </w:rPr>
        <w:t>（8）第三章评标标准中对应的其它所需证明材料（如有自行添加）；</w:t>
      </w:r>
    </w:p>
    <w:p>
      <w:pPr>
        <w:widowControl/>
        <w:shd w:val="clear" w:color="auto" w:fill="FFFFFF"/>
        <w:spacing w:line="360" w:lineRule="auto"/>
        <w:ind w:firstLine="420"/>
        <w:jc w:val="left"/>
        <w:rPr>
          <w:rFonts w:ascii="宋体"/>
          <w:kern w:val="0"/>
          <w:szCs w:val="21"/>
        </w:rPr>
      </w:pPr>
      <w:r>
        <w:rPr>
          <w:rFonts w:hint="eastAsia" w:ascii="宋体" w:hAnsi="宋体"/>
          <w:kern w:val="0"/>
          <w:szCs w:val="21"/>
        </w:rPr>
        <w:t>（9）要求采购人提供的配合（如有自拟并自行添加）；</w:t>
      </w:r>
    </w:p>
    <w:p>
      <w:pPr>
        <w:widowControl/>
        <w:shd w:val="clear" w:color="auto" w:fill="FFFFFF"/>
        <w:spacing w:line="360" w:lineRule="auto"/>
        <w:ind w:firstLine="420"/>
        <w:jc w:val="left"/>
        <w:rPr>
          <w:rFonts w:ascii="宋体"/>
          <w:kern w:val="0"/>
          <w:szCs w:val="21"/>
        </w:rPr>
      </w:pPr>
      <w:r>
        <w:rPr>
          <w:rFonts w:hint="eastAsia" w:ascii="宋体" w:hAnsi="宋体"/>
          <w:kern w:val="0"/>
          <w:szCs w:val="21"/>
        </w:rPr>
        <w:t>（10）其它（供应商认为有必要提供的声明和文件，如有，自行拟定并添加）。</w:t>
      </w:r>
    </w:p>
    <w:p>
      <w:pPr>
        <w:widowControl/>
        <w:shd w:val="clear" w:color="auto" w:fill="FFFFFF"/>
        <w:spacing w:line="360" w:lineRule="auto"/>
        <w:ind w:firstLine="420"/>
        <w:jc w:val="left"/>
        <w:rPr>
          <w:rFonts w:ascii="宋体"/>
          <w:kern w:val="0"/>
          <w:szCs w:val="21"/>
        </w:rPr>
      </w:pPr>
      <w:r>
        <w:rPr>
          <w:rFonts w:hint="eastAsia" w:ascii="宋体" w:hAnsi="宋体"/>
          <w:b/>
          <w:bCs/>
          <w:kern w:val="0"/>
          <w:szCs w:val="21"/>
        </w:rPr>
        <w:t>9、响应文件的技术部分</w:t>
      </w:r>
    </w:p>
    <w:p>
      <w:pPr>
        <w:widowControl/>
        <w:adjustRightInd w:val="0"/>
        <w:spacing w:line="360" w:lineRule="auto"/>
        <w:ind w:firstLine="420"/>
        <w:jc w:val="left"/>
        <w:rPr>
          <w:rFonts w:ascii="宋体"/>
          <w:szCs w:val="21"/>
          <w:lang w:val="zh-CN"/>
        </w:rPr>
      </w:pPr>
      <w:r>
        <w:rPr>
          <w:rFonts w:hint="eastAsia" w:ascii="宋体" w:hAnsi="宋体"/>
          <w:szCs w:val="21"/>
          <w:lang w:val="zh-CN"/>
        </w:rPr>
        <w:t>技术部分是证明</w:t>
      </w:r>
      <w:r>
        <w:rPr>
          <w:rFonts w:hint="eastAsia" w:ascii="宋体" w:hAnsi="宋体"/>
          <w:szCs w:val="21"/>
        </w:rPr>
        <w:t>供应商提供的货物和服务是合格的、并符合采购文件要求的证明文件，以及</w:t>
      </w:r>
      <w:r>
        <w:rPr>
          <w:rFonts w:hint="eastAsia" w:ascii="宋体" w:hAnsi="宋体"/>
          <w:szCs w:val="21"/>
          <w:lang w:val="zh-CN"/>
        </w:rPr>
        <w:t>对货物和服务的详细说明，这些文件可以是文字资料、图纸和数据等。提供的货物和服务如与采购文件要求有不符之处，应说明其差别之所在。包括但不限于下</w:t>
      </w:r>
      <w:r>
        <w:rPr>
          <w:rFonts w:hint="eastAsia" w:ascii="宋体"/>
          <w:szCs w:val="21"/>
          <w:lang w:val="zh-CN"/>
        </w:rPr>
        <w:t>列文件：</w:t>
      </w:r>
    </w:p>
    <w:p>
      <w:pPr>
        <w:widowControl/>
        <w:adjustRightInd w:val="0"/>
        <w:spacing w:line="360" w:lineRule="auto"/>
        <w:ind w:firstLine="420"/>
        <w:jc w:val="left"/>
        <w:rPr>
          <w:rFonts w:ascii="宋体" w:cs="宋体"/>
          <w:kern w:val="0"/>
          <w:szCs w:val="21"/>
          <w:lang w:val="zh-CN"/>
        </w:rPr>
      </w:pPr>
      <w:r>
        <w:rPr>
          <w:rFonts w:hint="eastAsia" w:ascii="宋体" w:hAnsi="宋体" w:cs="宋体"/>
          <w:kern w:val="0"/>
          <w:szCs w:val="21"/>
          <w:lang w:val="zh-CN"/>
        </w:rPr>
        <w:t>（1）技术说明或服务方案；</w:t>
      </w:r>
    </w:p>
    <w:p>
      <w:pPr>
        <w:widowControl/>
        <w:adjustRightInd w:val="0"/>
        <w:spacing w:line="360" w:lineRule="auto"/>
        <w:ind w:firstLine="420"/>
        <w:jc w:val="left"/>
        <w:rPr>
          <w:rFonts w:ascii="宋体" w:cs="宋体"/>
          <w:kern w:val="0"/>
          <w:szCs w:val="21"/>
          <w:lang w:val="zh-CN"/>
        </w:rPr>
      </w:pPr>
      <w:r>
        <w:rPr>
          <w:rFonts w:hint="eastAsia" w:ascii="宋体" w:hAnsi="宋体" w:cs="宋体"/>
          <w:kern w:val="0"/>
          <w:szCs w:val="21"/>
          <w:lang w:val="zh-CN"/>
        </w:rPr>
        <w:t>（2）《技术条款偏离表》；</w:t>
      </w:r>
    </w:p>
    <w:p>
      <w:pPr>
        <w:widowControl/>
        <w:adjustRightInd w:val="0"/>
        <w:spacing w:line="360" w:lineRule="auto"/>
        <w:ind w:firstLine="420"/>
        <w:jc w:val="left"/>
        <w:rPr>
          <w:rFonts w:ascii="宋体" w:cs="宋体"/>
          <w:kern w:val="0"/>
          <w:szCs w:val="21"/>
          <w:lang w:val="zh-CN"/>
        </w:rPr>
      </w:pPr>
      <w:r>
        <w:rPr>
          <w:rFonts w:hint="eastAsia" w:ascii="宋体" w:hAnsi="宋体" w:cs="宋体"/>
          <w:kern w:val="0"/>
          <w:szCs w:val="21"/>
          <w:lang w:val="zh-CN"/>
        </w:rPr>
        <w:t>（3）服务承诺；</w:t>
      </w:r>
    </w:p>
    <w:p>
      <w:pPr>
        <w:widowControl/>
        <w:adjustRightInd w:val="0"/>
        <w:spacing w:line="360" w:lineRule="auto"/>
        <w:ind w:firstLine="420"/>
        <w:jc w:val="left"/>
        <w:rPr>
          <w:rFonts w:ascii="宋体" w:cs="宋体"/>
          <w:kern w:val="0"/>
          <w:szCs w:val="21"/>
          <w:lang w:val="zh-CN"/>
        </w:rPr>
      </w:pPr>
      <w:r>
        <w:rPr>
          <w:rFonts w:hint="eastAsia" w:ascii="宋体" w:hAnsi="宋体" w:cs="宋体"/>
          <w:kern w:val="0"/>
          <w:szCs w:val="21"/>
          <w:lang w:val="zh-CN"/>
        </w:rPr>
        <w:t>（4）供应商拟投入本项目的设备、人员情况一览表；</w:t>
      </w:r>
    </w:p>
    <w:p>
      <w:pPr>
        <w:widowControl/>
        <w:adjustRightInd w:val="0"/>
        <w:spacing w:line="360" w:lineRule="auto"/>
        <w:ind w:firstLine="420"/>
        <w:jc w:val="left"/>
        <w:rPr>
          <w:rFonts w:ascii="宋体" w:cs="宋体"/>
          <w:kern w:val="0"/>
          <w:szCs w:val="21"/>
          <w:lang w:val="zh-CN"/>
        </w:rPr>
      </w:pPr>
      <w:r>
        <w:rPr>
          <w:rFonts w:hint="eastAsia" w:ascii="宋体" w:hAnsi="宋体" w:cs="宋体"/>
          <w:kern w:val="0"/>
          <w:szCs w:val="21"/>
          <w:lang w:val="zh-CN"/>
        </w:rPr>
        <w:t>（5）供应商认为需要提供的其他技术资料。</w:t>
      </w:r>
    </w:p>
    <w:p>
      <w:pPr>
        <w:widowControl/>
        <w:shd w:val="clear" w:color="auto" w:fill="FFFFFF"/>
        <w:spacing w:line="360" w:lineRule="auto"/>
        <w:ind w:firstLine="420"/>
        <w:rPr>
          <w:rFonts w:ascii="宋体"/>
          <w:kern w:val="0"/>
          <w:szCs w:val="21"/>
        </w:rPr>
      </w:pPr>
      <w:r>
        <w:rPr>
          <w:rFonts w:hint="eastAsia" w:ascii="宋体" w:hAnsi="宋体"/>
          <w:b/>
          <w:bCs/>
          <w:kern w:val="0"/>
          <w:szCs w:val="21"/>
        </w:rPr>
        <w:t>10、响应文件的价格部分</w:t>
      </w:r>
    </w:p>
    <w:p>
      <w:pPr>
        <w:widowControl/>
        <w:shd w:val="clear" w:color="auto" w:fill="FFFFFF"/>
        <w:spacing w:line="360" w:lineRule="auto"/>
        <w:ind w:firstLine="420"/>
        <w:jc w:val="left"/>
        <w:rPr>
          <w:rFonts w:ascii="宋体"/>
          <w:kern w:val="0"/>
          <w:szCs w:val="21"/>
        </w:rPr>
      </w:pPr>
      <w:r>
        <w:rPr>
          <w:rFonts w:hint="eastAsia" w:ascii="宋体" w:hAnsi="宋体"/>
          <w:kern w:val="0"/>
          <w:szCs w:val="21"/>
        </w:rPr>
        <w:t>10.1价格部分是对采购标的价格构成的说明，采购文件如无特别说明，每一项货物及服务仅接受一个价格。</w:t>
      </w:r>
    </w:p>
    <w:p>
      <w:pPr>
        <w:widowControl/>
        <w:shd w:val="clear" w:color="auto" w:fill="FFFFFF"/>
        <w:spacing w:line="360" w:lineRule="auto"/>
        <w:ind w:firstLine="420"/>
        <w:rPr>
          <w:rFonts w:ascii="宋体"/>
          <w:kern w:val="0"/>
          <w:szCs w:val="21"/>
        </w:rPr>
      </w:pPr>
      <w:r>
        <w:rPr>
          <w:rFonts w:hint="eastAsia" w:ascii="宋体" w:hAnsi="宋体"/>
          <w:kern w:val="0"/>
          <w:szCs w:val="21"/>
        </w:rPr>
        <w:t>10.2报价应包含本次招标标的有关的所有费用</w:t>
      </w:r>
      <w:r>
        <w:rPr>
          <w:rFonts w:hint="eastAsia" w:ascii="宋体" w:hAnsi="宋体" w:cs="宋体"/>
          <w:kern w:val="0"/>
          <w:szCs w:val="21"/>
          <w:lang w:val="zh-CN"/>
        </w:rPr>
        <w:t>，以及技术资料、支付给员工的工资和国家强制缴纳的各种社会保障资金</w:t>
      </w:r>
      <w:r>
        <w:rPr>
          <w:rFonts w:hint="eastAsia" w:ascii="宋体" w:hAnsi="宋体"/>
          <w:bCs/>
          <w:szCs w:val="21"/>
        </w:rPr>
        <w:t>，以</w:t>
      </w:r>
      <w:r>
        <w:rPr>
          <w:rFonts w:hint="eastAsia" w:ascii="宋体" w:hAnsi="宋体"/>
          <w:szCs w:val="21"/>
        </w:rPr>
        <w:t>及供应商认为需要的其他费用等</w:t>
      </w:r>
      <w:r>
        <w:rPr>
          <w:rFonts w:hint="eastAsia" w:ascii="宋体" w:hAnsi="宋体"/>
          <w:b/>
          <w:szCs w:val="21"/>
        </w:rPr>
        <w:t>。</w:t>
      </w:r>
    </w:p>
    <w:p>
      <w:pPr>
        <w:widowControl/>
        <w:shd w:val="clear" w:color="auto" w:fill="FFFFFF"/>
        <w:spacing w:line="360" w:lineRule="auto"/>
        <w:ind w:firstLine="420"/>
        <w:rPr>
          <w:rFonts w:ascii="宋体"/>
          <w:kern w:val="0"/>
          <w:szCs w:val="21"/>
        </w:rPr>
      </w:pPr>
      <w:r>
        <w:rPr>
          <w:rFonts w:hint="eastAsia" w:ascii="宋体" w:hAnsi="宋体"/>
          <w:kern w:val="0"/>
          <w:szCs w:val="21"/>
        </w:rPr>
        <w:t>10.3供应商的任何错漏、优惠、竞争性报价不得作为减轻责任、减少服务、增加收费、降低质量的理由。</w:t>
      </w:r>
    </w:p>
    <w:p>
      <w:pPr>
        <w:widowControl/>
        <w:shd w:val="clear" w:color="auto" w:fill="FFFFFF"/>
        <w:spacing w:line="360" w:lineRule="auto"/>
        <w:ind w:firstLine="420"/>
        <w:rPr>
          <w:rFonts w:ascii="宋体"/>
          <w:kern w:val="0"/>
          <w:szCs w:val="21"/>
        </w:rPr>
      </w:pPr>
      <w:r>
        <w:rPr>
          <w:rFonts w:hint="eastAsia" w:ascii="宋体" w:hAnsi="宋体"/>
          <w:kern w:val="0"/>
          <w:szCs w:val="21"/>
        </w:rPr>
        <w:t>10.4评标委员会认为供应商的报价明显低于其他通过符合性审查的供应商的报价，有可能影响产品质量或者不能诚信履约的，应当要求其在评标现场合理的时间内提供书面说明，必要时提交相关证明材料；供应商不能证明其报价合理性的，评标委员会应当将其作为</w:t>
      </w:r>
      <w:r>
        <w:rPr>
          <w:rFonts w:hint="eastAsia" w:ascii="宋体" w:hAnsi="宋体"/>
          <w:b/>
          <w:bCs/>
          <w:kern w:val="0"/>
          <w:szCs w:val="21"/>
        </w:rPr>
        <w:t>无效投标处理</w:t>
      </w:r>
      <w:r>
        <w:rPr>
          <w:rFonts w:hint="eastAsia" w:ascii="宋体" w:hAnsi="宋体"/>
          <w:kern w:val="0"/>
          <w:szCs w:val="21"/>
        </w:rPr>
        <w:t>。</w:t>
      </w:r>
    </w:p>
    <w:p>
      <w:pPr>
        <w:widowControl/>
        <w:shd w:val="clear" w:color="auto" w:fill="FFFFFF"/>
        <w:spacing w:line="360" w:lineRule="auto"/>
        <w:ind w:firstLine="420"/>
        <w:rPr>
          <w:rFonts w:ascii="宋体"/>
          <w:kern w:val="0"/>
          <w:szCs w:val="21"/>
        </w:rPr>
      </w:pPr>
      <w:r>
        <w:rPr>
          <w:rFonts w:hint="eastAsia" w:ascii="宋体" w:hAnsi="宋体"/>
          <w:kern w:val="0"/>
          <w:szCs w:val="21"/>
        </w:rPr>
        <w:t>10.5 供应商应在《开标一览表》、《分项报价》等标明投标货物和服务的单价、总价以及分项报价。供应商系</w:t>
      </w:r>
      <w:r>
        <w:rPr>
          <w:rFonts w:hint="eastAsia" w:ascii="宋体" w:hAnsi="宋体"/>
          <w:b/>
          <w:bCs/>
          <w:kern w:val="0"/>
          <w:szCs w:val="21"/>
        </w:rPr>
        <w:t>小型、微型企业，并提供本企业制造的货物、承担的工程或者服务，</w:t>
      </w:r>
      <w:r>
        <w:rPr>
          <w:rFonts w:hint="eastAsia" w:ascii="宋体" w:hAnsi="宋体"/>
          <w:kern w:val="0"/>
          <w:szCs w:val="21"/>
        </w:rPr>
        <w:t>或者提供其他小型、微型企业制造的货物，须在《开标一览表》、《分项报价》中注明。</w:t>
      </w:r>
    </w:p>
    <w:p>
      <w:pPr>
        <w:widowControl/>
        <w:shd w:val="clear" w:color="auto" w:fill="FFFFFF"/>
        <w:spacing w:line="360" w:lineRule="auto"/>
        <w:ind w:firstLine="420"/>
        <w:rPr>
          <w:rFonts w:ascii="宋体"/>
          <w:kern w:val="0"/>
          <w:szCs w:val="21"/>
        </w:rPr>
      </w:pPr>
      <w:r>
        <w:rPr>
          <w:rFonts w:hint="eastAsia" w:ascii="宋体" w:hAnsi="宋体"/>
          <w:kern w:val="0"/>
          <w:szCs w:val="21"/>
        </w:rPr>
        <w:t>10.6 《开标一览表》一式两份，一份装订在响应文件中，一份单独封装，并标明“开标一览表”字样，随响应文件一并递交，以便唱标时使用。</w:t>
      </w:r>
    </w:p>
    <w:p>
      <w:pPr>
        <w:widowControl/>
        <w:spacing w:line="360" w:lineRule="auto"/>
        <w:ind w:firstLine="420"/>
        <w:rPr>
          <w:rFonts w:ascii="宋体" w:cs="宋体"/>
          <w:kern w:val="0"/>
          <w:szCs w:val="21"/>
        </w:rPr>
      </w:pPr>
      <w:r>
        <w:rPr>
          <w:rFonts w:hint="eastAsia" w:ascii="宋体" w:hAnsi="宋体"/>
          <w:b/>
          <w:bCs/>
          <w:kern w:val="0"/>
          <w:szCs w:val="21"/>
        </w:rPr>
        <w:t>10.7本项目预算为：详见第一章</w:t>
      </w:r>
      <w:r>
        <w:rPr>
          <w:rFonts w:hint="eastAsia" w:ascii="宋体" w:hAnsi="宋体"/>
          <w:bCs/>
          <w:kern w:val="0"/>
          <w:szCs w:val="21"/>
        </w:rPr>
        <w:t>。</w:t>
      </w:r>
    </w:p>
    <w:p>
      <w:pPr>
        <w:widowControl/>
        <w:shd w:val="clear" w:color="auto" w:fill="FFFFFF"/>
        <w:spacing w:line="360" w:lineRule="auto"/>
        <w:ind w:firstLine="420"/>
        <w:rPr>
          <w:rFonts w:ascii="宋体"/>
          <w:kern w:val="0"/>
          <w:szCs w:val="21"/>
        </w:rPr>
      </w:pPr>
      <w:r>
        <w:rPr>
          <w:rFonts w:hint="eastAsia" w:ascii="宋体" w:hAnsi="宋体"/>
          <w:b/>
          <w:bCs/>
          <w:kern w:val="0"/>
          <w:szCs w:val="21"/>
        </w:rPr>
        <w:t>11、响应文件的其他部分</w:t>
      </w:r>
    </w:p>
    <w:p>
      <w:pPr>
        <w:widowControl/>
        <w:shd w:val="clear" w:color="auto" w:fill="FFFFFF"/>
        <w:spacing w:line="360" w:lineRule="auto"/>
        <w:ind w:firstLine="420"/>
        <w:rPr>
          <w:rFonts w:ascii="宋体"/>
          <w:kern w:val="0"/>
          <w:szCs w:val="21"/>
        </w:rPr>
      </w:pPr>
      <w:r>
        <w:rPr>
          <w:rFonts w:hint="eastAsia" w:ascii="宋体" w:hAnsi="宋体"/>
          <w:kern w:val="0"/>
          <w:szCs w:val="21"/>
        </w:rPr>
        <w:t>11.1 其他部分由供应商根据编制响应文件需要提供的其他相关文件组成。</w:t>
      </w:r>
    </w:p>
    <w:p>
      <w:pPr>
        <w:widowControl/>
        <w:shd w:val="clear" w:color="auto" w:fill="FFFFFF"/>
        <w:spacing w:line="360" w:lineRule="auto"/>
        <w:ind w:firstLine="420"/>
        <w:rPr>
          <w:rFonts w:ascii="宋体"/>
          <w:b/>
          <w:bCs/>
          <w:kern w:val="0"/>
          <w:szCs w:val="21"/>
        </w:rPr>
      </w:pPr>
      <w:r>
        <w:rPr>
          <w:rFonts w:hint="eastAsia" w:ascii="宋体" w:hAnsi="宋体"/>
          <w:b/>
          <w:bCs/>
          <w:kern w:val="0"/>
          <w:szCs w:val="21"/>
        </w:rPr>
        <w:t>12、投标保证金</w:t>
      </w:r>
    </w:p>
    <w:p>
      <w:pPr>
        <w:spacing w:line="360" w:lineRule="auto"/>
        <w:ind w:firstLine="426" w:firstLineChars="202"/>
        <w:rPr>
          <w:rFonts w:ascii="宋体"/>
          <w:b/>
          <w:szCs w:val="21"/>
        </w:rPr>
      </w:pPr>
      <w:r>
        <w:rPr>
          <w:rFonts w:hint="eastAsia" w:ascii="宋体" w:hAnsi="宋体"/>
          <w:b/>
          <w:szCs w:val="21"/>
        </w:rPr>
        <w:t>12.1投标保证金的交纳办法：</w:t>
      </w:r>
    </w:p>
    <w:p>
      <w:pPr>
        <w:spacing w:line="360" w:lineRule="auto"/>
        <w:ind w:firstLine="426" w:firstLineChars="202"/>
        <w:rPr>
          <w:rFonts w:ascii="宋体"/>
          <w:b/>
        </w:rPr>
      </w:pPr>
      <w:r>
        <w:rPr>
          <w:rFonts w:hint="eastAsia" w:ascii="宋体" w:hAnsi="宋体"/>
          <w:b/>
          <w:szCs w:val="21"/>
        </w:rPr>
        <w:t>作为响应文件的一部分，供应商应提供人民币壹</w:t>
      </w:r>
      <w:r>
        <w:rPr>
          <w:rFonts w:ascii="宋体" w:hAnsi="宋体"/>
          <w:b/>
          <w:szCs w:val="21"/>
        </w:rPr>
        <w:t>万</w:t>
      </w:r>
      <w:r>
        <w:rPr>
          <w:rFonts w:hint="eastAsia" w:ascii="宋体" w:hAnsi="宋体"/>
          <w:b/>
          <w:szCs w:val="21"/>
        </w:rPr>
        <w:t>伍仟元整的投标保证金；投标保证金有效期应当与投标有效期一致。投标保证金必须从本单位法人账户缴纳（银行保函除外）</w:t>
      </w:r>
      <w:r>
        <w:rPr>
          <w:rFonts w:hint="eastAsia" w:ascii="宋体" w:hAnsi="宋体"/>
          <w:b/>
        </w:rPr>
        <w:t>。</w:t>
      </w:r>
    </w:p>
    <w:p>
      <w:pPr>
        <w:spacing w:line="360" w:lineRule="auto"/>
        <w:ind w:firstLine="426" w:firstLineChars="202"/>
        <w:rPr>
          <w:rFonts w:ascii="宋体"/>
          <w:b/>
          <w:bCs/>
          <w:szCs w:val="21"/>
        </w:rPr>
      </w:pPr>
      <w:r>
        <w:rPr>
          <w:rFonts w:hint="eastAsia" w:ascii="宋体" w:hAnsi="宋体"/>
          <w:b/>
          <w:bCs/>
          <w:szCs w:val="21"/>
        </w:rPr>
        <w:t>12.2投标保证金的递交形式：电汇或网上银行支付。</w:t>
      </w:r>
    </w:p>
    <w:p>
      <w:pPr>
        <w:widowControl/>
        <w:shd w:val="clear" w:color="auto" w:fill="FFFFFF"/>
        <w:spacing w:line="360" w:lineRule="auto"/>
        <w:ind w:firstLine="420"/>
        <w:rPr>
          <w:rFonts w:ascii="宋体"/>
          <w:kern w:val="0"/>
          <w:szCs w:val="21"/>
        </w:rPr>
      </w:pPr>
      <w:r>
        <w:rPr>
          <w:rFonts w:hint="eastAsia" w:ascii="宋体" w:hAnsi="宋体"/>
          <w:kern w:val="0"/>
          <w:szCs w:val="21"/>
        </w:rPr>
        <w:t>12.3 投标保证金应按照上述规定的数额和办法缴纳。</w:t>
      </w:r>
    </w:p>
    <w:p>
      <w:pPr>
        <w:spacing w:line="360" w:lineRule="auto"/>
        <w:ind w:firstLine="424" w:firstLineChars="202"/>
        <w:rPr>
          <w:rFonts w:ascii="宋体" w:hAnsi="宋体"/>
          <w:kern w:val="0"/>
          <w:szCs w:val="21"/>
        </w:rPr>
      </w:pPr>
      <w:r>
        <w:rPr>
          <w:rFonts w:hint="eastAsia" w:ascii="宋体" w:hAnsi="宋体"/>
          <w:kern w:val="0"/>
          <w:szCs w:val="21"/>
        </w:rPr>
        <w:t>12.</w:t>
      </w:r>
      <w:r>
        <w:rPr>
          <w:rFonts w:ascii="宋体" w:hAnsi="宋体"/>
          <w:kern w:val="0"/>
          <w:szCs w:val="21"/>
        </w:rPr>
        <w:t>4</w:t>
      </w:r>
      <w:r>
        <w:rPr>
          <w:rFonts w:hint="eastAsia" w:ascii="宋体" w:hAnsi="宋体"/>
          <w:kern w:val="0"/>
          <w:szCs w:val="21"/>
        </w:rPr>
        <w:t>投标保证金在投标截止时间前缴纳；投标保证金汇款备注中务必注明项目名称，否则可能导致的废标责任由供应商承担。</w:t>
      </w:r>
    </w:p>
    <w:p>
      <w:pPr>
        <w:spacing w:line="360" w:lineRule="auto"/>
        <w:ind w:firstLine="424" w:firstLineChars="202"/>
        <w:rPr>
          <w:rFonts w:ascii="宋体"/>
          <w:kern w:val="0"/>
          <w:szCs w:val="21"/>
        </w:rPr>
      </w:pPr>
      <w:r>
        <w:rPr>
          <w:rFonts w:hint="eastAsia" w:ascii="宋体" w:hAnsi="宋体"/>
          <w:kern w:val="0"/>
          <w:szCs w:val="21"/>
        </w:rPr>
        <w:t>12.5投标保证金退还：中标人的投标保证金将在合同签订后5个工作日内无息退还至供应商基本存款账户。未中标供应商的投标保证金在中标公示后5个工作日内无息退还。12.6 发生下列情况之一的，投标保证金不予退还：</w:t>
      </w:r>
    </w:p>
    <w:p>
      <w:pPr>
        <w:widowControl/>
        <w:shd w:val="clear" w:color="auto" w:fill="FFFFFF"/>
        <w:spacing w:line="360" w:lineRule="auto"/>
        <w:ind w:firstLine="420"/>
        <w:rPr>
          <w:rFonts w:ascii="宋体"/>
          <w:kern w:val="0"/>
          <w:szCs w:val="21"/>
        </w:rPr>
      </w:pPr>
      <w:r>
        <w:rPr>
          <w:rFonts w:hint="eastAsia" w:ascii="宋体" w:hAnsi="宋体"/>
          <w:kern w:val="0"/>
          <w:szCs w:val="21"/>
        </w:rPr>
        <w:t>（1）投标有效期内撤回其投标的；</w:t>
      </w:r>
    </w:p>
    <w:p>
      <w:pPr>
        <w:widowControl/>
        <w:shd w:val="clear" w:color="auto" w:fill="FFFFFF"/>
        <w:spacing w:line="360" w:lineRule="auto"/>
        <w:ind w:firstLine="420"/>
        <w:rPr>
          <w:rFonts w:ascii="宋体"/>
          <w:kern w:val="0"/>
          <w:szCs w:val="21"/>
        </w:rPr>
      </w:pPr>
      <w:r>
        <w:rPr>
          <w:rFonts w:hint="eastAsia" w:ascii="宋体" w:hAnsi="宋体"/>
          <w:kern w:val="0"/>
          <w:szCs w:val="21"/>
        </w:rPr>
        <w:t>（2）中标通知书发出后三十天内，中标供应商未与采购人签订合同的；</w:t>
      </w:r>
    </w:p>
    <w:p>
      <w:pPr>
        <w:widowControl/>
        <w:shd w:val="clear" w:color="auto" w:fill="FFFFFF"/>
        <w:spacing w:line="360" w:lineRule="auto"/>
        <w:ind w:firstLine="420"/>
        <w:rPr>
          <w:rFonts w:ascii="宋体"/>
          <w:kern w:val="0"/>
          <w:szCs w:val="21"/>
        </w:rPr>
      </w:pPr>
      <w:r>
        <w:rPr>
          <w:rFonts w:hint="eastAsia" w:ascii="宋体" w:hAnsi="宋体"/>
          <w:kern w:val="0"/>
          <w:szCs w:val="21"/>
        </w:rPr>
        <w:t>（3）提供虚假材料谋取中标的；</w:t>
      </w:r>
    </w:p>
    <w:p>
      <w:pPr>
        <w:widowControl/>
        <w:shd w:val="clear" w:color="auto" w:fill="FFFFFF"/>
        <w:spacing w:line="360" w:lineRule="auto"/>
        <w:ind w:firstLine="420"/>
        <w:rPr>
          <w:rFonts w:ascii="宋体"/>
          <w:kern w:val="0"/>
          <w:szCs w:val="21"/>
        </w:rPr>
      </w:pPr>
      <w:r>
        <w:rPr>
          <w:rFonts w:hint="eastAsia" w:ascii="宋体" w:hAnsi="宋体"/>
          <w:kern w:val="0"/>
          <w:szCs w:val="21"/>
        </w:rPr>
        <w:t>（4）经查实属于串通投标的等。</w:t>
      </w:r>
    </w:p>
    <w:p>
      <w:pPr>
        <w:widowControl/>
        <w:shd w:val="clear" w:color="auto" w:fill="FFFFFF"/>
        <w:spacing w:line="360" w:lineRule="auto"/>
        <w:ind w:firstLine="420"/>
        <w:rPr>
          <w:rFonts w:ascii="宋体"/>
          <w:b/>
          <w:bCs/>
          <w:kern w:val="0"/>
          <w:szCs w:val="21"/>
        </w:rPr>
      </w:pPr>
      <w:r>
        <w:rPr>
          <w:rFonts w:hint="eastAsia" w:ascii="宋体" w:hAnsi="宋体"/>
          <w:b/>
          <w:bCs/>
          <w:kern w:val="0"/>
          <w:szCs w:val="21"/>
        </w:rPr>
        <w:t>13、投标有效期</w:t>
      </w:r>
    </w:p>
    <w:p>
      <w:pPr>
        <w:widowControl/>
        <w:shd w:val="clear" w:color="auto" w:fill="FFFFFF"/>
        <w:spacing w:line="360" w:lineRule="auto"/>
        <w:ind w:firstLine="420"/>
        <w:rPr>
          <w:rFonts w:ascii="宋体"/>
          <w:kern w:val="0"/>
          <w:szCs w:val="21"/>
        </w:rPr>
      </w:pPr>
      <w:r>
        <w:rPr>
          <w:rFonts w:hint="eastAsia" w:ascii="宋体" w:hAnsi="宋体"/>
          <w:kern w:val="0"/>
          <w:szCs w:val="21"/>
        </w:rPr>
        <w:t>13.1 自开标之日起</w:t>
      </w:r>
      <w:r>
        <w:rPr>
          <w:rFonts w:hint="eastAsia" w:ascii="宋体" w:hAnsi="宋体"/>
          <w:b/>
          <w:kern w:val="0"/>
          <w:szCs w:val="21"/>
        </w:rPr>
        <w:t>90</w:t>
      </w:r>
      <w:r>
        <w:rPr>
          <w:rFonts w:hint="eastAsia" w:ascii="宋体" w:hAnsi="宋体"/>
          <w:kern w:val="0"/>
          <w:szCs w:val="21"/>
        </w:rPr>
        <w:t>天内投标有效</w:t>
      </w:r>
      <w:r>
        <w:rPr>
          <w:rFonts w:hint="eastAsia" w:ascii="宋体" w:hAnsi="宋体"/>
          <w:b/>
        </w:rPr>
        <w:t>，投标有效期从提交响应文件的截止之日起算。响应文件中承诺的投标有效期应当不少于采购文件中载明的投标有效期。</w:t>
      </w:r>
    </w:p>
    <w:p>
      <w:pPr>
        <w:widowControl/>
        <w:shd w:val="clear" w:color="auto" w:fill="FFFFFF"/>
        <w:spacing w:line="360" w:lineRule="auto"/>
        <w:ind w:firstLine="420"/>
        <w:rPr>
          <w:rFonts w:ascii="宋体"/>
          <w:kern w:val="0"/>
          <w:szCs w:val="21"/>
        </w:rPr>
      </w:pPr>
      <w:r>
        <w:rPr>
          <w:rFonts w:hint="eastAsia" w:ascii="宋体" w:hAnsi="宋体"/>
          <w:kern w:val="0"/>
          <w:szCs w:val="21"/>
        </w:rPr>
        <w:t>13.2 特殊情况下，在原投标有效期截止之前，采购代理机构可要求供应商同意延长投标有效期，这种要求与答复均应以书面形式提交。供应商可拒绝这种要求，并且不影响投标保证金的退还。接受延长投标有效期的供应商将不会要求和允许修正其投标，而只会被要求相应地延长其投标保证金的有效期。在这种情况下，有关投标保证金的退还规定在延长了的有效期内继续有效。</w:t>
      </w:r>
    </w:p>
    <w:p>
      <w:pPr>
        <w:widowControl/>
        <w:shd w:val="clear" w:color="auto" w:fill="FFFFFF"/>
        <w:spacing w:line="360" w:lineRule="auto"/>
        <w:ind w:firstLine="420"/>
        <w:rPr>
          <w:rFonts w:ascii="宋体"/>
          <w:kern w:val="0"/>
          <w:szCs w:val="21"/>
        </w:rPr>
      </w:pPr>
      <w:r>
        <w:rPr>
          <w:rFonts w:hint="eastAsia" w:ascii="宋体" w:hAnsi="宋体"/>
          <w:b/>
          <w:bCs/>
          <w:kern w:val="0"/>
          <w:szCs w:val="21"/>
        </w:rPr>
        <w:t>14、响应文件签署</w:t>
      </w:r>
    </w:p>
    <w:p>
      <w:pPr>
        <w:widowControl/>
        <w:shd w:val="clear" w:color="auto" w:fill="FFFFFF"/>
        <w:spacing w:line="360" w:lineRule="auto"/>
        <w:ind w:firstLine="420"/>
        <w:rPr>
          <w:rFonts w:ascii="宋体"/>
          <w:kern w:val="0"/>
          <w:szCs w:val="21"/>
        </w:rPr>
      </w:pPr>
      <w:r>
        <w:rPr>
          <w:rFonts w:hint="eastAsia" w:ascii="宋体" w:hAnsi="宋体"/>
          <w:kern w:val="0"/>
          <w:szCs w:val="21"/>
        </w:rPr>
        <w:t>14.1 响应文件的正本和副本均应由供应商法人代表或经正式授权并对供应商有约束力的委托代理人签字，如果它们之间内容有差异，则以正本为准。</w:t>
      </w:r>
    </w:p>
    <w:p>
      <w:pPr>
        <w:widowControl/>
        <w:shd w:val="clear" w:color="auto" w:fill="FFFFFF"/>
        <w:spacing w:line="360" w:lineRule="auto"/>
        <w:ind w:firstLine="420"/>
        <w:rPr>
          <w:rFonts w:ascii="宋体"/>
          <w:kern w:val="0"/>
          <w:szCs w:val="21"/>
        </w:rPr>
      </w:pPr>
      <w:r>
        <w:rPr>
          <w:rFonts w:hint="eastAsia" w:ascii="宋体" w:hAnsi="宋体"/>
          <w:b/>
          <w:bCs/>
          <w:kern w:val="0"/>
          <w:szCs w:val="21"/>
        </w:rPr>
        <w:t>15、投标费用</w:t>
      </w:r>
    </w:p>
    <w:p>
      <w:pPr>
        <w:widowControl/>
        <w:shd w:val="clear" w:color="auto" w:fill="FFFFFF"/>
        <w:spacing w:line="360" w:lineRule="auto"/>
        <w:ind w:firstLine="420"/>
        <w:rPr>
          <w:rFonts w:ascii="宋体"/>
          <w:kern w:val="0"/>
          <w:szCs w:val="21"/>
        </w:rPr>
      </w:pPr>
      <w:r>
        <w:rPr>
          <w:rFonts w:hint="eastAsia" w:ascii="宋体" w:hAnsi="宋体"/>
          <w:kern w:val="0"/>
          <w:szCs w:val="21"/>
        </w:rPr>
        <w:t>15.1 供应商应承担所有与准备和参加投标有关的费用，无论采购结果如何，采购代理机构和采购人在任何情况下均无义务和责任承担这些费用。</w:t>
      </w:r>
    </w:p>
    <w:p>
      <w:pPr>
        <w:spacing w:line="360" w:lineRule="auto"/>
        <w:ind w:firstLine="422" w:firstLineChars="200"/>
        <w:rPr>
          <w:rFonts w:ascii="宋体" w:hAnsi="宋体"/>
          <w:b/>
          <w:kern w:val="0"/>
          <w:szCs w:val="21"/>
          <w:lang w:val="zh-CN"/>
        </w:rPr>
      </w:pPr>
      <w:r>
        <w:rPr>
          <w:rFonts w:hint="eastAsia" w:ascii="宋体" w:hAnsi="宋体"/>
          <w:b/>
          <w:kern w:val="0"/>
          <w:szCs w:val="21"/>
        </w:rPr>
        <w:t>15.2</w:t>
      </w:r>
      <w:r>
        <w:rPr>
          <w:rFonts w:hint="eastAsia" w:ascii="宋体" w:hAnsi="宋体"/>
          <w:b/>
          <w:kern w:val="0"/>
          <w:szCs w:val="21"/>
          <w:lang w:val="zh-CN"/>
        </w:rPr>
        <w:t>招标代理费和评委费由中标人支付，招标代理服务收费参照国家发展和改革委员会文件发改价格[2011]534号国家发展改革委关于降低部分建设项目收费标准规范收费行为等有关问题的通知以及《省物价局 省住房和城乡建设厅关于规范工程造价咨询服务收费标准及有关事项的通知》（苏价服〔2014〕383号）文件规定的标准费率的80%执行，如单个项目服务费计算不满5000元，则按最低保底收费5000元计。评委费按评委专家按实计算。中标人在收到中标通知书前向招标代理机构支付招标代理服务费及评委费。</w:t>
      </w:r>
    </w:p>
    <w:p>
      <w:pPr>
        <w:spacing w:line="360" w:lineRule="auto"/>
        <w:ind w:firstLine="422" w:firstLineChars="200"/>
        <w:rPr>
          <w:rFonts w:ascii="宋体"/>
          <w:kern w:val="0"/>
          <w:szCs w:val="21"/>
        </w:rPr>
      </w:pPr>
      <w:r>
        <w:rPr>
          <w:rFonts w:hint="eastAsia" w:ascii="宋体" w:hAnsi="宋体"/>
          <w:b/>
          <w:bCs/>
          <w:kern w:val="0"/>
          <w:szCs w:val="21"/>
        </w:rPr>
        <w:t>四、响应文件的递交</w:t>
      </w:r>
    </w:p>
    <w:p>
      <w:pPr>
        <w:widowControl/>
        <w:shd w:val="clear" w:color="auto" w:fill="FFFFFF"/>
        <w:spacing w:line="360" w:lineRule="auto"/>
        <w:ind w:firstLine="420"/>
        <w:rPr>
          <w:rFonts w:ascii="宋体"/>
          <w:kern w:val="0"/>
          <w:szCs w:val="21"/>
        </w:rPr>
      </w:pPr>
      <w:r>
        <w:rPr>
          <w:rFonts w:hint="eastAsia" w:ascii="宋体" w:hAnsi="宋体"/>
          <w:b/>
          <w:bCs/>
          <w:kern w:val="0"/>
          <w:szCs w:val="21"/>
        </w:rPr>
        <w:t>16、响应文件的密封和递交</w:t>
      </w:r>
    </w:p>
    <w:p>
      <w:pPr>
        <w:widowControl/>
        <w:shd w:val="clear" w:color="auto" w:fill="FFFFFF"/>
        <w:spacing w:line="360" w:lineRule="auto"/>
        <w:ind w:firstLine="420"/>
        <w:rPr>
          <w:rFonts w:ascii="宋体"/>
          <w:kern w:val="0"/>
          <w:szCs w:val="21"/>
        </w:rPr>
      </w:pPr>
      <w:r>
        <w:rPr>
          <w:rFonts w:hint="eastAsia" w:ascii="宋体" w:hAnsi="宋体"/>
          <w:kern w:val="0"/>
          <w:szCs w:val="21"/>
        </w:rPr>
        <w:t>16.1</w:t>
      </w:r>
      <w:r>
        <w:rPr>
          <w:rFonts w:hint="eastAsia" w:ascii="宋体" w:hAnsi="宋体"/>
          <w:b/>
          <w:bCs/>
          <w:kern w:val="0"/>
          <w:szCs w:val="21"/>
        </w:rPr>
        <w:t>供应商的响应文件</w:t>
      </w:r>
      <w:r>
        <w:rPr>
          <w:rFonts w:hint="eastAsia" w:ascii="宋体" w:hAnsi="宋体"/>
          <w:b/>
        </w:rPr>
        <w:t>一式伍份（</w:t>
      </w:r>
      <w:r>
        <w:rPr>
          <w:rFonts w:hint="eastAsia" w:ascii="宋体" w:hAnsi="宋体"/>
          <w:b/>
          <w:bCs/>
          <w:kern w:val="0"/>
          <w:szCs w:val="21"/>
        </w:rPr>
        <w:t>正本一份、副本肆份</w:t>
      </w:r>
      <w:r>
        <w:rPr>
          <w:rFonts w:hint="eastAsia" w:ascii="宋体" w:hAnsi="宋体"/>
          <w:b/>
        </w:rPr>
        <w:t>），所有响应文件均应密封后递交，同时应提供电子版响应文件</w:t>
      </w:r>
      <w:r>
        <w:rPr>
          <w:rFonts w:hint="eastAsia" w:ascii="宋体" w:hAnsi="宋体"/>
          <w:b/>
          <w:szCs w:val="21"/>
        </w:rPr>
        <w:t>壹份（U盘形式（单独封装）、随纸质正本文件一并提交）</w:t>
      </w:r>
      <w:r>
        <w:rPr>
          <w:rFonts w:hint="eastAsia" w:ascii="宋体" w:hAnsi="宋体"/>
          <w:b/>
        </w:rPr>
        <w:t>。</w:t>
      </w:r>
      <w:r>
        <w:rPr>
          <w:rFonts w:hint="eastAsia" w:ascii="宋体" w:hAnsi="宋体"/>
        </w:rPr>
        <w:t>当电子版文件和纸质正本文件不一致时，以纸质正本文件为准。</w:t>
      </w:r>
      <w:r>
        <w:rPr>
          <w:rFonts w:hint="eastAsia" w:ascii="宋体" w:hAnsi="宋体"/>
          <w:kern w:val="0"/>
          <w:szCs w:val="21"/>
        </w:rPr>
        <w:t>每套响应文件须清楚标明“正本”、“副本”。</w:t>
      </w:r>
      <w:r>
        <w:rPr>
          <w:rFonts w:hint="eastAsia" w:ascii="宋体" w:hAnsi="宋体"/>
        </w:rPr>
        <w:t>如果它们之间内容有差异，以正本为准。</w:t>
      </w:r>
    </w:p>
    <w:p>
      <w:pPr>
        <w:widowControl/>
        <w:shd w:val="clear" w:color="auto" w:fill="FFFFFF"/>
        <w:spacing w:line="360" w:lineRule="auto"/>
        <w:ind w:firstLine="420"/>
        <w:rPr>
          <w:rFonts w:ascii="宋体"/>
          <w:kern w:val="0"/>
          <w:szCs w:val="21"/>
        </w:rPr>
      </w:pPr>
      <w:r>
        <w:rPr>
          <w:rFonts w:hint="eastAsia" w:ascii="宋体" w:hAnsi="宋体"/>
          <w:kern w:val="0"/>
          <w:szCs w:val="21"/>
        </w:rPr>
        <w:t xml:space="preserve">16.2 </w:t>
      </w:r>
      <w:r>
        <w:rPr>
          <w:rFonts w:hint="eastAsia" w:ascii="宋体" w:hAnsi="宋体"/>
          <w:b/>
        </w:rPr>
        <w:t>响应文件正本和所有副本均需打印或用不褪色墨水书写，并由供应商的法定代表人或授权代表签字并在采购文件中注明须加盖公章的地方加盖公章，如为授权代表签字的应附“法定代表人授权委托书”，正本必须为原件，但供应商的相关证明文件可采用复印件，采用复印件的，采购代理机构、评标委员会认为需要时，供应商应提供原件供核对。</w:t>
      </w:r>
    </w:p>
    <w:p>
      <w:pPr>
        <w:widowControl/>
        <w:shd w:val="clear" w:color="auto" w:fill="FFFFFF"/>
        <w:spacing w:line="360" w:lineRule="auto"/>
        <w:ind w:firstLine="420"/>
        <w:rPr>
          <w:rFonts w:ascii="宋体"/>
          <w:kern w:val="0"/>
          <w:szCs w:val="21"/>
        </w:rPr>
      </w:pPr>
      <w:r>
        <w:rPr>
          <w:rFonts w:hint="eastAsia" w:ascii="宋体" w:hAnsi="宋体"/>
          <w:kern w:val="0"/>
          <w:szCs w:val="21"/>
        </w:rPr>
        <w:t>16.3 响应文件不应有涂改、增删之处，如必须修改时，修改处必须有供应商法定代表人或授权代表签字。</w:t>
      </w:r>
    </w:p>
    <w:p>
      <w:pPr>
        <w:widowControl/>
        <w:shd w:val="clear" w:color="auto" w:fill="FFFFFF"/>
        <w:spacing w:line="360" w:lineRule="auto"/>
        <w:ind w:firstLine="420"/>
        <w:rPr>
          <w:rFonts w:ascii="宋体"/>
          <w:kern w:val="0"/>
          <w:szCs w:val="21"/>
        </w:rPr>
      </w:pPr>
      <w:r>
        <w:rPr>
          <w:rFonts w:hint="eastAsia" w:ascii="宋体" w:hAnsi="宋体"/>
        </w:rPr>
        <w:t>16.4响应文件提倡按照A4幅面打印或复印并进行装订，如有资料超过A4幅面折叠成A4幅面；响应文件装订提倡采用胶装的形式。</w:t>
      </w:r>
    </w:p>
    <w:p>
      <w:pPr>
        <w:widowControl/>
        <w:shd w:val="clear" w:color="auto" w:fill="FFFFFF"/>
        <w:spacing w:line="360" w:lineRule="auto"/>
        <w:ind w:firstLine="420"/>
        <w:rPr>
          <w:rFonts w:ascii="宋体"/>
          <w:kern w:val="0"/>
          <w:szCs w:val="21"/>
        </w:rPr>
      </w:pPr>
      <w:r>
        <w:rPr>
          <w:rFonts w:hint="eastAsia" w:ascii="宋体" w:hAnsi="宋体"/>
          <w:kern w:val="0"/>
          <w:szCs w:val="21"/>
        </w:rPr>
        <w:t>16.5 供应商应当在采购文件要求提交响应文件的截止时间前，将响应文件密封送达投标地点。任何单位和个人不得在开标前开启响应文件。</w:t>
      </w:r>
    </w:p>
    <w:p>
      <w:pPr>
        <w:widowControl/>
        <w:shd w:val="clear" w:color="auto" w:fill="FFFFFF"/>
        <w:spacing w:line="360" w:lineRule="auto"/>
        <w:ind w:firstLine="420"/>
        <w:rPr>
          <w:rFonts w:ascii="宋体"/>
          <w:kern w:val="0"/>
          <w:szCs w:val="21"/>
        </w:rPr>
      </w:pPr>
      <w:r>
        <w:rPr>
          <w:rFonts w:hint="eastAsia" w:ascii="宋体" w:hAnsi="宋体"/>
          <w:b/>
          <w:bCs/>
          <w:kern w:val="0"/>
          <w:szCs w:val="21"/>
        </w:rPr>
        <w:t>17、有下列情形的响应文件将被拒收：</w:t>
      </w:r>
    </w:p>
    <w:p>
      <w:pPr>
        <w:widowControl/>
        <w:shd w:val="clear" w:color="auto" w:fill="FFFFFF"/>
        <w:spacing w:line="360" w:lineRule="auto"/>
        <w:ind w:firstLine="420"/>
        <w:rPr>
          <w:rFonts w:ascii="宋体"/>
          <w:kern w:val="0"/>
          <w:szCs w:val="21"/>
        </w:rPr>
      </w:pPr>
      <w:r>
        <w:rPr>
          <w:rFonts w:hint="eastAsia" w:ascii="宋体" w:hAnsi="宋体"/>
          <w:kern w:val="0"/>
          <w:szCs w:val="21"/>
        </w:rPr>
        <w:t>17.1逾期送达的；</w:t>
      </w:r>
    </w:p>
    <w:p>
      <w:pPr>
        <w:widowControl/>
        <w:shd w:val="clear" w:color="auto" w:fill="FFFFFF"/>
        <w:spacing w:line="360" w:lineRule="auto"/>
        <w:ind w:firstLine="420"/>
        <w:rPr>
          <w:rFonts w:ascii="宋体"/>
          <w:kern w:val="0"/>
          <w:szCs w:val="21"/>
        </w:rPr>
      </w:pPr>
      <w:r>
        <w:rPr>
          <w:rFonts w:hint="eastAsia" w:ascii="宋体" w:hAnsi="宋体"/>
          <w:kern w:val="0"/>
          <w:szCs w:val="21"/>
        </w:rPr>
        <w:t>17.2未按照采购文件要求密封的。</w:t>
      </w:r>
    </w:p>
    <w:p>
      <w:pPr>
        <w:widowControl/>
        <w:shd w:val="clear" w:color="auto" w:fill="FFFFFF"/>
        <w:spacing w:line="360" w:lineRule="auto"/>
        <w:ind w:firstLine="420"/>
        <w:rPr>
          <w:rFonts w:ascii="宋体"/>
          <w:kern w:val="0"/>
          <w:szCs w:val="21"/>
        </w:rPr>
      </w:pPr>
      <w:r>
        <w:rPr>
          <w:rFonts w:hint="eastAsia" w:ascii="宋体" w:hAnsi="宋体"/>
          <w:b/>
          <w:bCs/>
          <w:kern w:val="0"/>
          <w:szCs w:val="21"/>
        </w:rPr>
        <w:t>18、响应文件的修改和撤回</w:t>
      </w:r>
    </w:p>
    <w:p>
      <w:pPr>
        <w:widowControl/>
        <w:shd w:val="clear" w:color="auto" w:fill="FFFFFF"/>
        <w:spacing w:line="360" w:lineRule="auto"/>
        <w:ind w:firstLine="420"/>
        <w:rPr>
          <w:rFonts w:ascii="宋体"/>
          <w:kern w:val="0"/>
          <w:szCs w:val="21"/>
        </w:rPr>
      </w:pPr>
      <w:r>
        <w:rPr>
          <w:rFonts w:hint="eastAsia" w:ascii="宋体" w:hAnsi="宋体"/>
          <w:kern w:val="0"/>
          <w:szCs w:val="21"/>
        </w:rPr>
        <w:t>18.1供应商在投标截止时间前，可以对所递交的响应文件进行补充、修改或者撤回，并书面通知采购人或者采购代理机构。补充、修改的内容应当按照采购文件要求签署、盖章、密封后，作为响应文件的组成部分。</w:t>
      </w:r>
    </w:p>
    <w:p>
      <w:pPr>
        <w:widowControl/>
        <w:shd w:val="clear" w:color="auto" w:fill="FFFFFF"/>
        <w:spacing w:line="360" w:lineRule="auto"/>
        <w:ind w:firstLine="420"/>
        <w:rPr>
          <w:rFonts w:ascii="宋体"/>
          <w:kern w:val="0"/>
          <w:szCs w:val="21"/>
        </w:rPr>
      </w:pPr>
      <w:r>
        <w:rPr>
          <w:rFonts w:hint="eastAsia" w:ascii="宋体" w:hAnsi="宋体"/>
          <w:kern w:val="0"/>
          <w:szCs w:val="21"/>
        </w:rPr>
        <w:t>18.2 投标截止时间之后，响应文件不得撤回；如撤回，投标保证金不予退还。</w:t>
      </w:r>
    </w:p>
    <w:p>
      <w:pPr>
        <w:widowControl/>
        <w:shd w:val="clear" w:color="auto" w:fill="FFFFFF"/>
        <w:spacing w:line="360" w:lineRule="auto"/>
        <w:ind w:firstLine="420"/>
        <w:rPr>
          <w:rFonts w:ascii="宋体"/>
          <w:kern w:val="0"/>
          <w:szCs w:val="21"/>
        </w:rPr>
      </w:pPr>
      <w:r>
        <w:rPr>
          <w:rFonts w:hint="eastAsia" w:ascii="宋体" w:hAnsi="宋体"/>
          <w:b/>
          <w:bCs/>
          <w:kern w:val="0"/>
          <w:szCs w:val="21"/>
        </w:rPr>
        <w:t>19、诚实信用</w:t>
      </w:r>
    </w:p>
    <w:p>
      <w:pPr>
        <w:widowControl/>
        <w:shd w:val="clear" w:color="auto" w:fill="FFFFFF"/>
        <w:spacing w:line="360" w:lineRule="auto"/>
        <w:ind w:firstLine="420"/>
        <w:rPr>
          <w:rFonts w:ascii="宋体"/>
          <w:kern w:val="0"/>
          <w:szCs w:val="21"/>
        </w:rPr>
      </w:pPr>
      <w:r>
        <w:rPr>
          <w:rFonts w:hint="eastAsia" w:ascii="宋体" w:hAnsi="宋体"/>
          <w:kern w:val="0"/>
          <w:szCs w:val="21"/>
        </w:rPr>
        <w:t>19.1供应商应当遵循公平竞争的原则，不得恶意串通，不得妨碍其他供应商的竞争行为，不得损害采购人或者其他供应商的合法权益。</w:t>
      </w:r>
    </w:p>
    <w:p>
      <w:pPr>
        <w:widowControl/>
        <w:shd w:val="clear" w:color="auto" w:fill="FFFFFF"/>
        <w:spacing w:line="360" w:lineRule="auto"/>
        <w:ind w:firstLine="420"/>
        <w:rPr>
          <w:rFonts w:ascii="宋体"/>
          <w:kern w:val="0"/>
          <w:szCs w:val="21"/>
        </w:rPr>
      </w:pPr>
      <w:r>
        <w:rPr>
          <w:rFonts w:hint="eastAsia" w:ascii="宋体" w:hAnsi="宋体"/>
          <w:kern w:val="0"/>
          <w:szCs w:val="21"/>
        </w:rPr>
        <w:t>19.2在评标过程中发现供应商有上述情形的，评标委员会应当认定其投标无效，并书面报告本级财政部门。</w:t>
      </w:r>
    </w:p>
    <w:p>
      <w:pPr>
        <w:widowControl/>
        <w:shd w:val="clear" w:color="auto" w:fill="FFFFFF"/>
        <w:spacing w:line="360" w:lineRule="auto"/>
        <w:ind w:firstLine="420"/>
        <w:rPr>
          <w:rFonts w:ascii="宋体"/>
          <w:kern w:val="0"/>
          <w:szCs w:val="21"/>
        </w:rPr>
      </w:pPr>
      <w:r>
        <w:rPr>
          <w:rFonts w:hint="eastAsia" w:ascii="宋体" w:hAnsi="宋体"/>
          <w:b/>
          <w:bCs/>
          <w:kern w:val="0"/>
          <w:szCs w:val="21"/>
        </w:rPr>
        <w:t>五、开标、评标与定标</w:t>
      </w:r>
    </w:p>
    <w:p>
      <w:pPr>
        <w:widowControl/>
        <w:shd w:val="clear" w:color="auto" w:fill="FFFFFF"/>
        <w:spacing w:line="360" w:lineRule="auto"/>
        <w:ind w:firstLine="420"/>
        <w:rPr>
          <w:rFonts w:ascii="宋体"/>
          <w:kern w:val="0"/>
          <w:szCs w:val="21"/>
        </w:rPr>
      </w:pPr>
      <w:r>
        <w:rPr>
          <w:rFonts w:hint="eastAsia" w:ascii="宋体" w:hAnsi="宋体"/>
          <w:b/>
          <w:bCs/>
          <w:kern w:val="0"/>
          <w:szCs w:val="21"/>
        </w:rPr>
        <w:t>20、开标</w:t>
      </w:r>
    </w:p>
    <w:p>
      <w:pPr>
        <w:widowControl/>
        <w:shd w:val="clear" w:color="auto" w:fill="FFFFFF"/>
        <w:spacing w:line="360" w:lineRule="auto"/>
        <w:ind w:firstLine="420"/>
        <w:rPr>
          <w:rFonts w:ascii="宋体"/>
          <w:kern w:val="0"/>
          <w:szCs w:val="21"/>
        </w:rPr>
      </w:pPr>
      <w:r>
        <w:rPr>
          <w:rFonts w:hint="eastAsia" w:ascii="宋体" w:hAnsi="宋体"/>
          <w:kern w:val="0"/>
          <w:szCs w:val="21"/>
        </w:rPr>
        <w:t>20.1 采购代理机构将在采购文件确定的时间和地点进行公开开标。供应商应委派代表准时参加，参加开标的代表须签名报到以证明其出席。</w:t>
      </w:r>
    </w:p>
    <w:p>
      <w:pPr>
        <w:widowControl/>
        <w:shd w:val="clear" w:color="auto" w:fill="FFFFFF"/>
        <w:spacing w:line="360" w:lineRule="auto"/>
        <w:ind w:firstLine="420"/>
        <w:rPr>
          <w:rFonts w:ascii="宋体"/>
          <w:kern w:val="0"/>
          <w:szCs w:val="21"/>
        </w:rPr>
      </w:pPr>
      <w:r>
        <w:rPr>
          <w:rFonts w:hint="eastAsia" w:ascii="宋体" w:hAnsi="宋体"/>
          <w:kern w:val="0"/>
          <w:szCs w:val="21"/>
        </w:rPr>
        <w:t>20.2开标时，应当由供应商或者其推选的代表检查响应文件的密封情况；经确认无误后，由采购人或者采购代理机构工作人员当众拆封，宣布供应商名称、投标价格和采购文件规定的需要宣布的其他内容。</w:t>
      </w:r>
    </w:p>
    <w:p>
      <w:pPr>
        <w:widowControl/>
        <w:shd w:val="clear" w:color="auto" w:fill="FFFFFF"/>
        <w:spacing w:line="360" w:lineRule="auto"/>
        <w:ind w:firstLine="420"/>
        <w:rPr>
          <w:rFonts w:ascii="宋体"/>
          <w:kern w:val="0"/>
          <w:szCs w:val="21"/>
        </w:rPr>
      </w:pPr>
      <w:r>
        <w:rPr>
          <w:rFonts w:hint="eastAsia" w:ascii="宋体" w:hAnsi="宋体"/>
          <w:kern w:val="0"/>
          <w:szCs w:val="21"/>
        </w:rPr>
        <w:t>20.3供应商不足3家的，不得开标。</w:t>
      </w:r>
    </w:p>
    <w:p>
      <w:pPr>
        <w:widowControl/>
        <w:shd w:val="clear" w:color="auto" w:fill="FFFFFF"/>
        <w:spacing w:line="360" w:lineRule="auto"/>
        <w:ind w:firstLine="420"/>
        <w:rPr>
          <w:rFonts w:ascii="宋体"/>
          <w:kern w:val="0"/>
          <w:szCs w:val="21"/>
        </w:rPr>
      </w:pPr>
      <w:r>
        <w:rPr>
          <w:rFonts w:hint="eastAsia" w:ascii="宋体" w:hAnsi="宋体"/>
          <w:kern w:val="0"/>
          <w:szCs w:val="21"/>
        </w:rPr>
        <w:t>20.4开标过程由采购代理机构负责记录，由参加开标的各供应商代表和相关工作人员签字确认后随采购文件一并存档。</w:t>
      </w:r>
    </w:p>
    <w:p>
      <w:pPr>
        <w:spacing w:line="360" w:lineRule="auto"/>
        <w:ind w:firstLine="420" w:firstLineChars="200"/>
        <w:rPr>
          <w:rFonts w:ascii="宋体"/>
        </w:rPr>
      </w:pPr>
      <w:r>
        <w:rPr>
          <w:rFonts w:hint="eastAsia" w:ascii="宋体" w:hAnsi="宋体"/>
        </w:rPr>
        <w:t>供应商代表对开标过程和开标记录有疑义，以及认为采购人、采购代理机构相关工作人员有需要回避的情形的，应当场提出询问或者回避申请。采购人、采购代理机构对供应商代表提出的询问或者回避申请及时处理。</w:t>
      </w:r>
    </w:p>
    <w:p>
      <w:pPr>
        <w:spacing w:line="360" w:lineRule="auto"/>
        <w:ind w:firstLine="420" w:firstLineChars="200"/>
        <w:rPr>
          <w:rFonts w:ascii="宋体"/>
        </w:rPr>
      </w:pPr>
      <w:r>
        <w:rPr>
          <w:rFonts w:hint="eastAsia" w:ascii="宋体" w:hAnsi="宋体"/>
        </w:rPr>
        <w:t>20.5供应商未参加开标的，视同认可开标结果。</w:t>
      </w:r>
    </w:p>
    <w:p>
      <w:pPr>
        <w:spacing w:line="360" w:lineRule="auto"/>
        <w:ind w:firstLine="420" w:firstLineChars="200"/>
        <w:rPr>
          <w:rFonts w:ascii="宋体"/>
        </w:rPr>
      </w:pPr>
      <w:r>
        <w:rPr>
          <w:rFonts w:hint="eastAsia" w:ascii="宋体" w:hAnsi="宋体"/>
        </w:rPr>
        <w:t>20.6公开招标数额标准以上的采购项目，投标截止后供应商不足3家或者通过资格审查或符合性审查的供应商不足3家的，除采购任务取消情形外，按照以下方式处理：</w:t>
      </w:r>
    </w:p>
    <w:p>
      <w:pPr>
        <w:spacing w:line="360" w:lineRule="auto"/>
        <w:ind w:firstLine="420" w:firstLineChars="200"/>
        <w:rPr>
          <w:rFonts w:ascii="宋体"/>
        </w:rPr>
      </w:pPr>
      <w:r>
        <w:rPr>
          <w:rFonts w:hint="eastAsia" w:ascii="宋体" w:hAnsi="宋体"/>
        </w:rPr>
        <w:t>（1）采购文件存在不合理条款或者招标程序不符合规定的，采购人、采购代理机构改正后依法重新招标；</w:t>
      </w:r>
    </w:p>
    <w:p>
      <w:pPr>
        <w:widowControl/>
        <w:shd w:val="clear" w:color="auto" w:fill="FFFFFF"/>
        <w:spacing w:line="360" w:lineRule="auto"/>
        <w:ind w:firstLine="420"/>
        <w:rPr>
          <w:rFonts w:ascii="宋体"/>
          <w:kern w:val="0"/>
          <w:szCs w:val="21"/>
        </w:rPr>
      </w:pPr>
      <w:r>
        <w:rPr>
          <w:rFonts w:hint="eastAsia" w:ascii="宋体" w:hAnsi="宋体"/>
        </w:rPr>
        <w:t>（2）采购文件没有不合理条款、招标程序符合规定，需要采用其他采购方式采购的，采购人依法报财政部门批准，</w:t>
      </w:r>
      <w:r>
        <w:rPr>
          <w:rFonts w:hint="eastAsia" w:ascii="宋体" w:hAnsi="宋体"/>
          <w:kern w:val="0"/>
          <w:szCs w:val="21"/>
        </w:rPr>
        <w:t>经批准后，可变更为其他采购方式采购。本次采购文件中对供应商资格条件要求、技术要求和商务等要求，将作为其他采购方式采购的基本要求和谈判依据。</w:t>
      </w:r>
    </w:p>
    <w:p>
      <w:pPr>
        <w:widowControl/>
        <w:shd w:val="clear" w:color="auto" w:fill="FFFFFF"/>
        <w:spacing w:line="360" w:lineRule="auto"/>
        <w:ind w:firstLine="420"/>
        <w:rPr>
          <w:rFonts w:ascii="宋体"/>
          <w:kern w:val="0"/>
          <w:szCs w:val="21"/>
        </w:rPr>
      </w:pPr>
      <w:r>
        <w:rPr>
          <w:rFonts w:hint="eastAsia" w:ascii="宋体" w:hAnsi="宋体"/>
          <w:b/>
          <w:bCs/>
          <w:kern w:val="0"/>
          <w:szCs w:val="21"/>
        </w:rPr>
        <w:t>21、评标</w:t>
      </w:r>
    </w:p>
    <w:p>
      <w:pPr>
        <w:widowControl/>
        <w:shd w:val="clear" w:color="auto" w:fill="FFFFFF"/>
        <w:spacing w:line="360" w:lineRule="auto"/>
        <w:ind w:firstLine="420"/>
        <w:rPr>
          <w:rFonts w:ascii="宋体"/>
          <w:kern w:val="0"/>
          <w:szCs w:val="21"/>
        </w:rPr>
      </w:pPr>
      <w:r>
        <w:rPr>
          <w:rFonts w:hint="eastAsia" w:ascii="宋体" w:hAnsi="宋体"/>
          <w:b/>
          <w:bCs/>
          <w:kern w:val="0"/>
          <w:szCs w:val="21"/>
        </w:rPr>
        <w:t>21.1 评标委员会</w:t>
      </w:r>
    </w:p>
    <w:p>
      <w:pPr>
        <w:widowControl/>
        <w:shd w:val="clear" w:color="auto" w:fill="FFFFFF"/>
        <w:spacing w:line="360" w:lineRule="auto"/>
        <w:ind w:firstLine="420"/>
        <w:rPr>
          <w:rFonts w:ascii="宋体"/>
          <w:bCs/>
          <w:kern w:val="0"/>
          <w:szCs w:val="21"/>
        </w:rPr>
      </w:pPr>
      <w:r>
        <w:rPr>
          <w:rFonts w:hint="eastAsia" w:ascii="宋体" w:hAnsi="宋体"/>
          <w:b/>
          <w:bCs/>
          <w:kern w:val="0"/>
          <w:szCs w:val="21"/>
        </w:rPr>
        <w:t>21.1.1</w:t>
      </w:r>
      <w:r>
        <w:rPr>
          <w:rFonts w:hint="eastAsia" w:ascii="宋体" w:hAnsi="宋体"/>
          <w:bCs/>
          <w:kern w:val="0"/>
          <w:szCs w:val="21"/>
        </w:rPr>
        <w:t>评标委员会负责具体评标事务，并独立履行下列职责：</w:t>
      </w:r>
    </w:p>
    <w:p>
      <w:pPr>
        <w:widowControl/>
        <w:shd w:val="clear" w:color="auto" w:fill="FFFFFF"/>
        <w:spacing w:line="360" w:lineRule="auto"/>
        <w:ind w:firstLine="420"/>
        <w:rPr>
          <w:rFonts w:ascii="宋体"/>
          <w:bCs/>
          <w:kern w:val="0"/>
          <w:szCs w:val="21"/>
        </w:rPr>
      </w:pPr>
      <w:r>
        <w:rPr>
          <w:rFonts w:hint="eastAsia" w:ascii="宋体" w:hAnsi="宋体"/>
          <w:bCs/>
          <w:kern w:val="0"/>
          <w:szCs w:val="21"/>
        </w:rPr>
        <w:t>（一）审查、评价响应文件是否符合采购文件的商务、技术等实质性要求；</w:t>
      </w:r>
    </w:p>
    <w:p>
      <w:pPr>
        <w:widowControl/>
        <w:shd w:val="clear" w:color="auto" w:fill="FFFFFF"/>
        <w:spacing w:line="360" w:lineRule="auto"/>
        <w:ind w:firstLine="420"/>
        <w:rPr>
          <w:rFonts w:ascii="宋体"/>
          <w:bCs/>
          <w:kern w:val="0"/>
          <w:szCs w:val="21"/>
        </w:rPr>
      </w:pPr>
      <w:r>
        <w:rPr>
          <w:rFonts w:hint="eastAsia" w:ascii="宋体" w:hAnsi="宋体"/>
          <w:bCs/>
          <w:kern w:val="0"/>
          <w:szCs w:val="21"/>
        </w:rPr>
        <w:t>（二）要求供应商对响应文件有关事项作出澄清或者说明；</w:t>
      </w:r>
    </w:p>
    <w:p>
      <w:pPr>
        <w:widowControl/>
        <w:shd w:val="clear" w:color="auto" w:fill="FFFFFF"/>
        <w:spacing w:line="360" w:lineRule="auto"/>
        <w:ind w:firstLine="420"/>
        <w:rPr>
          <w:rFonts w:ascii="宋体"/>
          <w:bCs/>
          <w:kern w:val="0"/>
          <w:szCs w:val="21"/>
        </w:rPr>
      </w:pPr>
      <w:r>
        <w:rPr>
          <w:rFonts w:hint="eastAsia" w:ascii="宋体" w:hAnsi="宋体"/>
          <w:bCs/>
          <w:kern w:val="0"/>
          <w:szCs w:val="21"/>
        </w:rPr>
        <w:t>（三）对响应文件进行比较和评价；</w:t>
      </w:r>
    </w:p>
    <w:p>
      <w:pPr>
        <w:widowControl/>
        <w:shd w:val="clear" w:color="auto" w:fill="FFFFFF"/>
        <w:spacing w:line="360" w:lineRule="auto"/>
        <w:ind w:firstLine="420"/>
        <w:rPr>
          <w:rFonts w:ascii="宋体"/>
          <w:bCs/>
          <w:kern w:val="0"/>
          <w:szCs w:val="21"/>
        </w:rPr>
      </w:pPr>
      <w:r>
        <w:rPr>
          <w:rFonts w:hint="eastAsia" w:ascii="宋体" w:hAnsi="宋体"/>
          <w:bCs/>
          <w:kern w:val="0"/>
          <w:szCs w:val="21"/>
        </w:rPr>
        <w:t>（四）确定中标候选人名单，以及根据采购人委托直接确定中标人；</w:t>
      </w:r>
    </w:p>
    <w:p>
      <w:pPr>
        <w:widowControl/>
        <w:shd w:val="clear" w:color="auto" w:fill="FFFFFF"/>
        <w:spacing w:line="360" w:lineRule="auto"/>
        <w:ind w:firstLine="420"/>
        <w:rPr>
          <w:rFonts w:ascii="宋体"/>
          <w:kern w:val="0"/>
          <w:szCs w:val="21"/>
        </w:rPr>
      </w:pPr>
      <w:r>
        <w:rPr>
          <w:rFonts w:hint="eastAsia" w:ascii="宋体" w:hAnsi="宋体"/>
          <w:bCs/>
          <w:kern w:val="0"/>
          <w:szCs w:val="21"/>
        </w:rPr>
        <w:t>（五）向采购人、采购代理机构或者有关部门报告评标中发现的违法行为。</w:t>
      </w:r>
    </w:p>
    <w:p>
      <w:pPr>
        <w:widowControl/>
        <w:shd w:val="clear" w:color="auto" w:fill="FFFFFF"/>
        <w:spacing w:line="360" w:lineRule="auto"/>
        <w:ind w:firstLine="420"/>
        <w:rPr>
          <w:rFonts w:ascii="宋体"/>
          <w:kern w:val="0"/>
          <w:szCs w:val="21"/>
        </w:rPr>
      </w:pPr>
      <w:r>
        <w:rPr>
          <w:rFonts w:hint="eastAsia" w:ascii="宋体" w:hAnsi="宋体"/>
          <w:b/>
          <w:bCs/>
          <w:kern w:val="0"/>
          <w:szCs w:val="21"/>
        </w:rPr>
        <w:t xml:space="preserve">21.1.2 </w:t>
      </w:r>
      <w:r>
        <w:rPr>
          <w:rFonts w:hint="eastAsia" w:ascii="宋体" w:hAnsi="宋体"/>
          <w:kern w:val="0"/>
          <w:szCs w:val="21"/>
        </w:rPr>
        <w:t>评标委员会由采购人代表和有关技术、经济等方面的专家组成，独立开展评审工作。</w:t>
      </w:r>
    </w:p>
    <w:p>
      <w:pPr>
        <w:widowControl/>
        <w:shd w:val="clear" w:color="auto" w:fill="FFFFFF"/>
        <w:spacing w:line="360" w:lineRule="auto"/>
        <w:ind w:firstLine="420"/>
        <w:jc w:val="left"/>
        <w:rPr>
          <w:rFonts w:ascii="宋体"/>
          <w:kern w:val="0"/>
          <w:szCs w:val="21"/>
        </w:rPr>
      </w:pPr>
      <w:r>
        <w:rPr>
          <w:rFonts w:hint="eastAsia" w:ascii="宋体" w:hAnsi="宋体"/>
          <w:b/>
          <w:bCs/>
          <w:kern w:val="0"/>
          <w:szCs w:val="21"/>
        </w:rPr>
        <w:t>21.2  评标程序</w:t>
      </w:r>
    </w:p>
    <w:p>
      <w:pPr>
        <w:widowControl/>
        <w:shd w:val="clear" w:color="auto" w:fill="FFFFFF"/>
        <w:spacing w:line="360" w:lineRule="auto"/>
        <w:ind w:firstLine="420"/>
        <w:jc w:val="left"/>
        <w:rPr>
          <w:rFonts w:ascii="宋体"/>
          <w:kern w:val="0"/>
          <w:szCs w:val="21"/>
        </w:rPr>
      </w:pPr>
      <w:r>
        <w:rPr>
          <w:rFonts w:hint="eastAsia" w:ascii="宋体" w:hAnsi="宋体"/>
          <w:b/>
          <w:kern w:val="0"/>
          <w:szCs w:val="21"/>
        </w:rPr>
        <w:t xml:space="preserve">21.2.1 </w:t>
      </w:r>
      <w:r>
        <w:rPr>
          <w:rFonts w:hint="eastAsia" w:ascii="宋体" w:hAnsi="宋体"/>
          <w:b/>
          <w:bCs/>
          <w:kern w:val="0"/>
          <w:szCs w:val="21"/>
        </w:rPr>
        <w:t>响应文件的资格性检查。</w:t>
      </w:r>
      <w:r>
        <w:rPr>
          <w:rFonts w:hint="eastAsia" w:ascii="宋体" w:hAnsi="宋体"/>
          <w:kern w:val="0"/>
          <w:szCs w:val="21"/>
        </w:rPr>
        <w:t>公开招标采购项目开标结束后，采购人或者采购代理机构应当依法对供应商的资格进行审查。合格供应商不足3家的，不得评标。响应文件有下列情况之一的，在资格性、符合性检查时按照无效投标处理：</w:t>
      </w:r>
    </w:p>
    <w:p>
      <w:pPr>
        <w:widowControl/>
        <w:shd w:val="clear" w:color="auto" w:fill="FFFFFF"/>
        <w:spacing w:line="360" w:lineRule="auto"/>
        <w:ind w:firstLine="420"/>
        <w:jc w:val="left"/>
        <w:rPr>
          <w:rFonts w:ascii="宋体"/>
          <w:b/>
          <w:kern w:val="0"/>
          <w:szCs w:val="21"/>
        </w:rPr>
      </w:pPr>
      <w:r>
        <w:rPr>
          <w:rFonts w:hint="eastAsia" w:ascii="宋体" w:hAnsi="宋体"/>
          <w:b/>
          <w:kern w:val="0"/>
          <w:szCs w:val="21"/>
        </w:rPr>
        <w:t>（1）未按投标邀请规定的数额和办法交纳投标保证金的；</w:t>
      </w:r>
    </w:p>
    <w:p>
      <w:pPr>
        <w:widowControl/>
        <w:shd w:val="clear" w:color="auto" w:fill="FFFFFF"/>
        <w:spacing w:line="360" w:lineRule="auto"/>
        <w:ind w:firstLine="420"/>
        <w:jc w:val="left"/>
        <w:rPr>
          <w:rFonts w:ascii="宋体"/>
          <w:b/>
          <w:kern w:val="0"/>
          <w:szCs w:val="21"/>
        </w:rPr>
      </w:pPr>
      <w:r>
        <w:rPr>
          <w:rFonts w:hint="eastAsia" w:ascii="宋体" w:hAnsi="宋体"/>
          <w:b/>
          <w:kern w:val="0"/>
          <w:szCs w:val="21"/>
        </w:rPr>
        <w:t>（2）未按照采购文件规定要求密封、签署、盖章的</w:t>
      </w:r>
      <w:r>
        <w:rPr>
          <w:rFonts w:hint="eastAsia" w:ascii="宋体" w:hAnsi="宋体"/>
          <w:b/>
          <w:bCs/>
          <w:kern w:val="0"/>
          <w:szCs w:val="21"/>
        </w:rPr>
        <w:t>；</w:t>
      </w:r>
    </w:p>
    <w:p>
      <w:pPr>
        <w:widowControl/>
        <w:shd w:val="clear" w:color="auto" w:fill="FFFFFF"/>
        <w:spacing w:line="360" w:lineRule="auto"/>
        <w:ind w:firstLine="420"/>
        <w:jc w:val="left"/>
        <w:rPr>
          <w:rFonts w:ascii="宋体"/>
          <w:b/>
          <w:kern w:val="0"/>
          <w:szCs w:val="21"/>
        </w:rPr>
      </w:pPr>
      <w:r>
        <w:rPr>
          <w:rFonts w:hint="eastAsia" w:ascii="宋体" w:hAnsi="宋体"/>
          <w:b/>
          <w:kern w:val="0"/>
          <w:szCs w:val="21"/>
        </w:rPr>
        <w:t>（3）不具备采购文件中规定资格要求的；</w:t>
      </w:r>
    </w:p>
    <w:p>
      <w:pPr>
        <w:widowControl/>
        <w:shd w:val="clear" w:color="auto" w:fill="FFFFFF"/>
        <w:spacing w:line="360" w:lineRule="auto"/>
        <w:ind w:firstLine="420"/>
        <w:jc w:val="left"/>
        <w:rPr>
          <w:rFonts w:ascii="宋体"/>
          <w:b/>
          <w:kern w:val="0"/>
          <w:szCs w:val="21"/>
        </w:rPr>
      </w:pPr>
      <w:r>
        <w:rPr>
          <w:rFonts w:hint="eastAsia" w:ascii="宋体" w:hAnsi="宋体"/>
          <w:b/>
          <w:kern w:val="0"/>
          <w:szCs w:val="21"/>
        </w:rPr>
        <w:t>（4）报价超过采购文件中规定的预算金额或者最高限价的；</w:t>
      </w:r>
    </w:p>
    <w:p>
      <w:pPr>
        <w:widowControl/>
        <w:shd w:val="clear" w:color="auto" w:fill="FFFFFF"/>
        <w:spacing w:line="360" w:lineRule="auto"/>
        <w:ind w:firstLine="420"/>
        <w:jc w:val="left"/>
        <w:rPr>
          <w:rFonts w:ascii="宋体"/>
          <w:b/>
          <w:kern w:val="0"/>
          <w:szCs w:val="21"/>
        </w:rPr>
      </w:pPr>
      <w:r>
        <w:rPr>
          <w:rFonts w:hint="eastAsia" w:ascii="宋体" w:hAnsi="宋体"/>
          <w:b/>
          <w:kern w:val="0"/>
          <w:szCs w:val="21"/>
        </w:rPr>
        <w:t>（5）响应文件含有采购人不能接受的附加条件的；</w:t>
      </w:r>
    </w:p>
    <w:p>
      <w:pPr>
        <w:widowControl/>
        <w:shd w:val="clear" w:color="auto" w:fill="FFFFFF"/>
        <w:spacing w:line="360" w:lineRule="auto"/>
        <w:ind w:firstLine="420"/>
        <w:jc w:val="left"/>
        <w:rPr>
          <w:rFonts w:ascii="宋体"/>
          <w:b/>
          <w:kern w:val="0"/>
          <w:szCs w:val="21"/>
        </w:rPr>
      </w:pPr>
      <w:r>
        <w:rPr>
          <w:rFonts w:hint="eastAsia" w:ascii="宋体" w:hAnsi="宋体"/>
          <w:b/>
          <w:kern w:val="0"/>
          <w:szCs w:val="21"/>
        </w:rPr>
        <w:t>（6）不同供应商的响应文件由同一单位或者个人编制；</w:t>
      </w:r>
    </w:p>
    <w:p>
      <w:pPr>
        <w:widowControl/>
        <w:shd w:val="clear" w:color="auto" w:fill="FFFFFF"/>
        <w:spacing w:line="360" w:lineRule="auto"/>
        <w:ind w:firstLine="420"/>
        <w:jc w:val="left"/>
        <w:rPr>
          <w:rFonts w:ascii="宋体"/>
          <w:b/>
          <w:kern w:val="0"/>
          <w:szCs w:val="21"/>
        </w:rPr>
      </w:pPr>
      <w:r>
        <w:rPr>
          <w:rFonts w:hint="eastAsia" w:ascii="宋体" w:hAnsi="宋体"/>
          <w:b/>
          <w:kern w:val="0"/>
          <w:szCs w:val="21"/>
        </w:rPr>
        <w:t>（7）不同供应商委托同一单位或者个人办理投标事宜；</w:t>
      </w:r>
    </w:p>
    <w:p>
      <w:pPr>
        <w:widowControl/>
        <w:shd w:val="clear" w:color="auto" w:fill="FFFFFF"/>
        <w:spacing w:line="360" w:lineRule="auto"/>
        <w:ind w:firstLine="420"/>
        <w:jc w:val="left"/>
        <w:rPr>
          <w:rFonts w:ascii="宋体"/>
          <w:b/>
          <w:kern w:val="0"/>
          <w:szCs w:val="21"/>
        </w:rPr>
      </w:pPr>
      <w:r>
        <w:rPr>
          <w:rFonts w:hint="eastAsia" w:ascii="宋体" w:hAnsi="宋体"/>
          <w:b/>
          <w:kern w:val="0"/>
          <w:szCs w:val="21"/>
        </w:rPr>
        <w:t>（8）不同供应商的响应文件载明的项目管理成员或者联系人员为同一人；</w:t>
      </w:r>
    </w:p>
    <w:p>
      <w:pPr>
        <w:widowControl/>
        <w:shd w:val="clear" w:color="auto" w:fill="FFFFFF"/>
        <w:spacing w:line="360" w:lineRule="auto"/>
        <w:ind w:firstLine="420"/>
        <w:jc w:val="left"/>
        <w:rPr>
          <w:rFonts w:ascii="宋体"/>
          <w:b/>
          <w:kern w:val="0"/>
          <w:szCs w:val="21"/>
        </w:rPr>
      </w:pPr>
      <w:r>
        <w:rPr>
          <w:rFonts w:hint="eastAsia" w:ascii="宋体" w:hAnsi="宋体"/>
          <w:b/>
          <w:kern w:val="0"/>
          <w:szCs w:val="21"/>
        </w:rPr>
        <w:t>（9）不同供应商的响应文件异常一致或者投标报价呈规律性差异；</w:t>
      </w:r>
    </w:p>
    <w:p>
      <w:pPr>
        <w:widowControl/>
        <w:shd w:val="clear" w:color="auto" w:fill="FFFFFF"/>
        <w:spacing w:line="360" w:lineRule="auto"/>
        <w:ind w:firstLine="420"/>
        <w:jc w:val="left"/>
        <w:rPr>
          <w:rFonts w:ascii="宋体"/>
          <w:b/>
          <w:kern w:val="0"/>
          <w:szCs w:val="21"/>
        </w:rPr>
      </w:pPr>
      <w:r>
        <w:rPr>
          <w:rFonts w:hint="eastAsia" w:ascii="宋体" w:hAnsi="宋体"/>
          <w:b/>
          <w:kern w:val="0"/>
          <w:szCs w:val="21"/>
        </w:rPr>
        <w:t>（10）不同供应商的响应文件相互混装；</w:t>
      </w:r>
    </w:p>
    <w:p>
      <w:pPr>
        <w:widowControl/>
        <w:shd w:val="clear" w:color="auto" w:fill="FFFFFF"/>
        <w:spacing w:line="360" w:lineRule="auto"/>
        <w:ind w:firstLine="420"/>
        <w:jc w:val="left"/>
        <w:rPr>
          <w:rFonts w:ascii="宋体"/>
          <w:b/>
          <w:kern w:val="0"/>
          <w:szCs w:val="21"/>
        </w:rPr>
      </w:pPr>
      <w:r>
        <w:rPr>
          <w:rFonts w:hint="eastAsia" w:ascii="宋体" w:hAnsi="宋体"/>
          <w:b/>
          <w:kern w:val="0"/>
          <w:szCs w:val="21"/>
        </w:rPr>
        <w:t>（11）不同供应商的投标保证金从同一单位或者个人的账户转出；</w:t>
      </w:r>
    </w:p>
    <w:p>
      <w:pPr>
        <w:widowControl/>
        <w:shd w:val="clear" w:color="auto" w:fill="FFFFFF"/>
        <w:spacing w:line="360" w:lineRule="auto"/>
        <w:ind w:firstLine="420"/>
        <w:jc w:val="left"/>
        <w:rPr>
          <w:rFonts w:ascii="宋体"/>
          <w:b/>
          <w:kern w:val="0"/>
          <w:szCs w:val="21"/>
        </w:rPr>
      </w:pPr>
      <w:r>
        <w:rPr>
          <w:rFonts w:hint="eastAsia" w:ascii="宋体" w:hAnsi="宋体"/>
          <w:b/>
          <w:kern w:val="0"/>
          <w:szCs w:val="21"/>
        </w:rPr>
        <w:t>（12）服务承诺和付款条件未响应招标要求的；</w:t>
      </w:r>
    </w:p>
    <w:p>
      <w:pPr>
        <w:widowControl/>
        <w:shd w:val="clear" w:color="auto" w:fill="FFFFFF"/>
        <w:spacing w:line="360" w:lineRule="auto"/>
        <w:ind w:firstLine="420"/>
        <w:jc w:val="left"/>
        <w:rPr>
          <w:rFonts w:ascii="宋体"/>
          <w:b/>
          <w:kern w:val="0"/>
          <w:szCs w:val="21"/>
        </w:rPr>
      </w:pPr>
      <w:r>
        <w:rPr>
          <w:rFonts w:hint="eastAsia" w:ascii="宋体" w:hAnsi="宋体"/>
          <w:b/>
          <w:kern w:val="0"/>
          <w:szCs w:val="21"/>
        </w:rPr>
        <w:t>（13）提供虚假材料的（包括营业执照、财务报表、资格证明文件等）；</w:t>
      </w:r>
    </w:p>
    <w:p>
      <w:pPr>
        <w:widowControl/>
        <w:shd w:val="clear" w:color="auto" w:fill="FFFFFF"/>
        <w:spacing w:line="360" w:lineRule="auto"/>
        <w:ind w:firstLine="420"/>
        <w:jc w:val="left"/>
        <w:rPr>
          <w:rFonts w:ascii="宋体"/>
          <w:b/>
          <w:kern w:val="0"/>
          <w:szCs w:val="21"/>
        </w:rPr>
      </w:pPr>
      <w:r>
        <w:rPr>
          <w:rFonts w:hint="eastAsia" w:ascii="宋体" w:hAnsi="宋体"/>
          <w:b/>
          <w:kern w:val="0"/>
          <w:szCs w:val="21"/>
        </w:rPr>
        <w:t>（14）评标委员会认定供应商的报价明显低于其他通过符合性审查供应商的报价，有可能影响产品质量或者不能诚信履约，且供应商不能应评标委员会要求在评标现场合理的时间内提供书面说明（必要时评标委员会可要求供应商提交相关证明材料）证明其报价合理性的；</w:t>
      </w:r>
    </w:p>
    <w:p>
      <w:pPr>
        <w:widowControl/>
        <w:shd w:val="clear" w:color="auto" w:fill="FFFFFF"/>
        <w:spacing w:line="360" w:lineRule="auto"/>
        <w:ind w:firstLine="420"/>
        <w:jc w:val="left"/>
        <w:rPr>
          <w:rFonts w:ascii="宋体"/>
          <w:b/>
          <w:kern w:val="0"/>
          <w:szCs w:val="21"/>
        </w:rPr>
      </w:pPr>
      <w:r>
        <w:rPr>
          <w:rFonts w:hint="eastAsia" w:ascii="宋体" w:hAnsi="宋体"/>
          <w:b/>
          <w:kern w:val="0"/>
          <w:szCs w:val="21"/>
        </w:rPr>
        <w:t>（15）响应文件内容不全或不符合采购文件中规定的其它实质性要求的；</w:t>
      </w:r>
    </w:p>
    <w:p>
      <w:pPr>
        <w:widowControl/>
        <w:shd w:val="clear" w:color="auto" w:fill="FFFFFF"/>
        <w:spacing w:line="360" w:lineRule="auto"/>
        <w:ind w:firstLine="420"/>
        <w:jc w:val="left"/>
        <w:rPr>
          <w:rFonts w:ascii="宋体"/>
          <w:b/>
          <w:kern w:val="0"/>
          <w:szCs w:val="21"/>
        </w:rPr>
      </w:pPr>
      <w:r>
        <w:rPr>
          <w:rFonts w:hint="eastAsia" w:ascii="宋体" w:hAnsi="宋体"/>
          <w:b/>
          <w:kern w:val="0"/>
          <w:szCs w:val="21"/>
        </w:rPr>
        <w:t>（16）法律、法规和采购文件规定的其他无效情形。</w:t>
      </w:r>
    </w:p>
    <w:p>
      <w:pPr>
        <w:widowControl/>
        <w:shd w:val="clear" w:color="auto" w:fill="FFFFFF"/>
        <w:spacing w:line="360" w:lineRule="auto"/>
        <w:ind w:firstLine="420"/>
        <w:rPr>
          <w:rFonts w:ascii="宋体"/>
          <w:kern w:val="0"/>
          <w:szCs w:val="21"/>
        </w:rPr>
      </w:pPr>
      <w:r>
        <w:rPr>
          <w:rFonts w:hint="eastAsia" w:ascii="宋体" w:hAnsi="宋体"/>
          <w:b/>
          <w:bCs/>
          <w:kern w:val="0"/>
          <w:szCs w:val="21"/>
        </w:rPr>
        <w:t>21.2.2响应文件的符合性审查</w:t>
      </w:r>
      <w:r>
        <w:rPr>
          <w:rFonts w:hint="eastAsia" w:ascii="宋体" w:hAnsi="宋体"/>
          <w:kern w:val="0"/>
          <w:szCs w:val="21"/>
        </w:rPr>
        <w:t>。评标委员会对通过资格性检查的供应商的响应文件进行符合性审查，以确定其是否满足采购文件的实质性要求。</w:t>
      </w:r>
    </w:p>
    <w:p>
      <w:pPr>
        <w:widowControl/>
        <w:shd w:val="clear" w:color="auto" w:fill="FFFFFF"/>
        <w:spacing w:line="360" w:lineRule="auto"/>
        <w:ind w:firstLine="420"/>
        <w:rPr>
          <w:rFonts w:ascii="宋体"/>
          <w:b/>
          <w:bCs/>
          <w:kern w:val="0"/>
          <w:szCs w:val="21"/>
        </w:rPr>
      </w:pPr>
      <w:r>
        <w:rPr>
          <w:rFonts w:hint="eastAsia" w:ascii="宋体" w:hAnsi="宋体"/>
          <w:b/>
          <w:bCs/>
          <w:kern w:val="0"/>
          <w:szCs w:val="21"/>
        </w:rPr>
        <w:t>21.2.2.1 实质性要求是指本采购文件中用带星号（“</w:t>
      </w:r>
      <w:r>
        <w:rPr>
          <w:rFonts w:hint="eastAsia" w:ascii="宋体" w:hAnsi="宋体"/>
          <w:b/>
          <w:bCs/>
        </w:rPr>
        <w:t>*</w:t>
      </w:r>
      <w:r>
        <w:rPr>
          <w:rFonts w:hint="eastAsia" w:ascii="宋体" w:hAnsi="宋体"/>
          <w:b/>
          <w:bCs/>
          <w:kern w:val="0"/>
          <w:szCs w:val="21"/>
        </w:rPr>
        <w:t>”）、“必须”或“应（应当）”等其他文字说明的商务和技术要求。</w:t>
      </w:r>
    </w:p>
    <w:p>
      <w:pPr>
        <w:widowControl/>
        <w:shd w:val="clear" w:color="auto" w:fill="FFFFFF"/>
        <w:spacing w:line="360" w:lineRule="auto"/>
        <w:ind w:firstLine="420"/>
        <w:jc w:val="left"/>
        <w:rPr>
          <w:rFonts w:ascii="宋体"/>
          <w:b/>
          <w:kern w:val="0"/>
          <w:szCs w:val="21"/>
        </w:rPr>
      </w:pPr>
      <w:r>
        <w:rPr>
          <w:rFonts w:hint="eastAsia" w:ascii="宋体" w:hAnsi="宋体"/>
          <w:b/>
          <w:kern w:val="0"/>
          <w:szCs w:val="21"/>
        </w:rPr>
        <w:t>21.2.2.2</w:t>
      </w:r>
      <w:r>
        <w:rPr>
          <w:rFonts w:hint="eastAsia" w:ascii="宋体" w:hAnsi="宋体"/>
          <w:kern w:val="0"/>
          <w:szCs w:val="21"/>
        </w:rPr>
        <w:t>有下列情形之一的予以废标：</w:t>
      </w:r>
    </w:p>
    <w:p>
      <w:pPr>
        <w:widowControl/>
        <w:shd w:val="clear" w:color="auto" w:fill="FFFFFF"/>
        <w:spacing w:line="360" w:lineRule="auto"/>
        <w:ind w:firstLine="420"/>
        <w:rPr>
          <w:rFonts w:ascii="宋体"/>
          <w:kern w:val="0"/>
          <w:szCs w:val="21"/>
        </w:rPr>
      </w:pPr>
      <w:r>
        <w:rPr>
          <w:rFonts w:hint="eastAsia" w:ascii="宋体" w:hAnsi="宋体"/>
          <w:kern w:val="0"/>
          <w:szCs w:val="21"/>
        </w:rPr>
        <w:t>（1）符合专业条件的供应商或者对采购文件作实质性响应的供应商不足三家的；</w:t>
      </w:r>
    </w:p>
    <w:p>
      <w:pPr>
        <w:widowControl/>
        <w:shd w:val="clear" w:color="auto" w:fill="FFFFFF"/>
        <w:spacing w:line="360" w:lineRule="auto"/>
        <w:ind w:firstLine="420"/>
        <w:rPr>
          <w:rFonts w:ascii="宋体"/>
          <w:kern w:val="0"/>
          <w:szCs w:val="21"/>
        </w:rPr>
      </w:pPr>
      <w:r>
        <w:rPr>
          <w:rFonts w:hint="eastAsia" w:ascii="宋体" w:hAnsi="宋体"/>
          <w:kern w:val="0"/>
          <w:szCs w:val="21"/>
        </w:rPr>
        <w:t>（2）出现影响采购公正的违法、违规行为的；</w:t>
      </w:r>
    </w:p>
    <w:p>
      <w:pPr>
        <w:widowControl/>
        <w:shd w:val="clear" w:color="auto" w:fill="FFFFFF"/>
        <w:spacing w:line="360" w:lineRule="auto"/>
        <w:ind w:firstLine="420"/>
        <w:rPr>
          <w:rFonts w:ascii="宋体"/>
          <w:kern w:val="0"/>
          <w:szCs w:val="21"/>
        </w:rPr>
      </w:pPr>
      <w:r>
        <w:rPr>
          <w:rFonts w:hint="eastAsia" w:ascii="宋体" w:hAnsi="宋体"/>
          <w:kern w:val="0"/>
          <w:szCs w:val="21"/>
        </w:rPr>
        <w:t>（3）供应商的报价均超过了采购预算，采购人不能支付的；</w:t>
      </w:r>
    </w:p>
    <w:p>
      <w:pPr>
        <w:widowControl/>
        <w:shd w:val="clear" w:color="auto" w:fill="FFFFFF"/>
        <w:spacing w:line="360" w:lineRule="auto"/>
        <w:ind w:firstLine="420"/>
        <w:jc w:val="left"/>
        <w:rPr>
          <w:rFonts w:ascii="宋体"/>
          <w:kern w:val="0"/>
          <w:szCs w:val="21"/>
        </w:rPr>
      </w:pPr>
      <w:r>
        <w:rPr>
          <w:rFonts w:hint="eastAsia" w:ascii="宋体" w:hAnsi="宋体"/>
          <w:kern w:val="0"/>
          <w:szCs w:val="21"/>
        </w:rPr>
        <w:t>（4）因重大变故，采购任务取消的。</w:t>
      </w:r>
    </w:p>
    <w:p>
      <w:pPr>
        <w:widowControl/>
        <w:shd w:val="clear" w:color="auto" w:fill="FFFFFF"/>
        <w:spacing w:line="360" w:lineRule="auto"/>
        <w:ind w:firstLine="420"/>
        <w:jc w:val="left"/>
        <w:rPr>
          <w:rFonts w:ascii="宋体"/>
          <w:kern w:val="0"/>
          <w:szCs w:val="21"/>
        </w:rPr>
      </w:pPr>
      <w:r>
        <w:rPr>
          <w:rFonts w:hint="eastAsia" w:ascii="宋体" w:hAnsi="宋体"/>
          <w:kern w:val="0"/>
          <w:szCs w:val="21"/>
        </w:rPr>
        <w:t>在评标期间，出现符合资格性检查的供应商或者对采购文件作出实质性响应的供应商不足三家情形的，比照</w:t>
      </w:r>
      <w:r>
        <w:rPr>
          <w:rFonts w:hint="eastAsia" w:ascii="宋体" w:hAnsi="宋体"/>
          <w:b/>
          <w:bCs/>
          <w:kern w:val="0"/>
          <w:szCs w:val="21"/>
        </w:rPr>
        <w:t>2</w:t>
      </w:r>
      <w:r>
        <w:rPr>
          <w:rFonts w:hint="eastAsia" w:ascii="宋体"/>
          <w:b/>
          <w:bCs/>
          <w:kern w:val="0"/>
          <w:szCs w:val="21"/>
        </w:rPr>
        <w:t>0</w:t>
      </w:r>
      <w:r>
        <w:rPr>
          <w:rFonts w:hint="eastAsia" w:ascii="宋体" w:hAnsi="宋体"/>
          <w:b/>
          <w:bCs/>
          <w:kern w:val="0"/>
          <w:szCs w:val="21"/>
        </w:rPr>
        <w:t>.6</w:t>
      </w:r>
      <w:r>
        <w:rPr>
          <w:rFonts w:hint="eastAsia" w:ascii="宋体" w:hAnsi="宋体"/>
          <w:kern w:val="0"/>
          <w:szCs w:val="21"/>
        </w:rPr>
        <w:t>款执行。</w:t>
      </w:r>
    </w:p>
    <w:p>
      <w:pPr>
        <w:widowControl/>
        <w:shd w:val="clear" w:color="auto" w:fill="FFFFFF"/>
        <w:spacing w:line="360" w:lineRule="auto"/>
        <w:ind w:firstLine="420"/>
        <w:jc w:val="left"/>
        <w:rPr>
          <w:rFonts w:ascii="宋体"/>
          <w:kern w:val="0"/>
          <w:szCs w:val="21"/>
        </w:rPr>
      </w:pPr>
      <w:r>
        <w:rPr>
          <w:rFonts w:hint="eastAsia" w:ascii="宋体" w:hAnsi="宋体"/>
          <w:kern w:val="0"/>
          <w:szCs w:val="21"/>
        </w:rPr>
        <w:t>21.2.3</w:t>
      </w:r>
      <w:r>
        <w:rPr>
          <w:rFonts w:hint="eastAsia" w:ascii="宋体" w:hAnsi="宋体"/>
          <w:b/>
          <w:bCs/>
          <w:kern w:val="0"/>
          <w:szCs w:val="21"/>
        </w:rPr>
        <w:t>澄清有关问题</w:t>
      </w:r>
      <w:r>
        <w:rPr>
          <w:rFonts w:hint="eastAsia" w:ascii="宋体" w:hAnsi="宋体"/>
          <w:kern w:val="0"/>
          <w:szCs w:val="21"/>
        </w:rPr>
        <w:t>。</w:t>
      </w:r>
    </w:p>
    <w:p>
      <w:pPr>
        <w:widowControl/>
        <w:shd w:val="clear" w:color="auto" w:fill="FFFFFF"/>
        <w:spacing w:line="360" w:lineRule="auto"/>
        <w:ind w:firstLine="420"/>
        <w:jc w:val="left"/>
        <w:rPr>
          <w:rFonts w:ascii="宋体"/>
          <w:kern w:val="0"/>
          <w:szCs w:val="21"/>
        </w:rPr>
      </w:pPr>
      <w:r>
        <w:rPr>
          <w:rFonts w:hint="eastAsia" w:ascii="宋体" w:hAnsi="宋体"/>
          <w:kern w:val="0"/>
          <w:szCs w:val="21"/>
        </w:rPr>
        <w:t>21.2.3.1对于响应文件中含义不明确、同类问题表述不一致或者有明显文字和计算错误的内容，评标委员会应当以书面形式要求供应商作出必要的澄清、说明或者补正。</w:t>
      </w:r>
    </w:p>
    <w:p>
      <w:pPr>
        <w:widowControl/>
        <w:shd w:val="clear" w:color="auto" w:fill="FFFFFF"/>
        <w:spacing w:line="360" w:lineRule="auto"/>
        <w:ind w:firstLine="420"/>
        <w:jc w:val="left"/>
        <w:rPr>
          <w:rFonts w:ascii="宋体"/>
          <w:kern w:val="0"/>
          <w:szCs w:val="21"/>
        </w:rPr>
      </w:pPr>
      <w:r>
        <w:rPr>
          <w:rFonts w:hint="eastAsia" w:ascii="宋体" w:hAnsi="宋体"/>
          <w:kern w:val="0"/>
          <w:szCs w:val="21"/>
        </w:rPr>
        <w:t>21.2.3.2供应商的澄清、说明或者补正应当采用书面形式，并加盖公章，或者由法定代表人或其授权代表签字。供应商的澄清、说明或者补正不得超出响应文件的范围或者改变响应文件的实质性内容。</w:t>
      </w:r>
    </w:p>
    <w:p>
      <w:pPr>
        <w:widowControl/>
        <w:shd w:val="clear" w:color="auto" w:fill="FFFFFF"/>
        <w:spacing w:line="360" w:lineRule="auto"/>
        <w:ind w:firstLine="420"/>
        <w:rPr>
          <w:rFonts w:ascii="宋体"/>
          <w:kern w:val="0"/>
          <w:szCs w:val="21"/>
        </w:rPr>
      </w:pPr>
      <w:r>
        <w:rPr>
          <w:rFonts w:hint="eastAsia" w:ascii="宋体" w:hAnsi="宋体"/>
          <w:kern w:val="0"/>
          <w:szCs w:val="21"/>
        </w:rPr>
        <w:t>21.2.3.3响应文件报价出现前后不一致的，除采购文件另有规定外，按照下列规定修正：</w:t>
      </w:r>
    </w:p>
    <w:p>
      <w:pPr>
        <w:widowControl/>
        <w:shd w:val="clear" w:color="auto" w:fill="FFFFFF"/>
        <w:spacing w:line="360" w:lineRule="auto"/>
        <w:ind w:firstLine="420"/>
        <w:rPr>
          <w:rFonts w:ascii="宋体"/>
          <w:kern w:val="0"/>
          <w:szCs w:val="21"/>
        </w:rPr>
      </w:pPr>
      <w:r>
        <w:rPr>
          <w:rFonts w:hint="eastAsia" w:ascii="宋体" w:hAnsi="宋体"/>
          <w:kern w:val="0"/>
          <w:szCs w:val="21"/>
        </w:rPr>
        <w:t>(1) 响应文件中开标一览表（报价表）内容与响应文件中相应内容不一致的，以开标一览表（报价表）为准；</w:t>
      </w:r>
    </w:p>
    <w:p>
      <w:pPr>
        <w:widowControl/>
        <w:shd w:val="clear" w:color="auto" w:fill="FFFFFF"/>
        <w:spacing w:line="360" w:lineRule="auto"/>
        <w:ind w:firstLine="420"/>
        <w:rPr>
          <w:rFonts w:ascii="宋体"/>
          <w:kern w:val="0"/>
          <w:szCs w:val="21"/>
        </w:rPr>
      </w:pPr>
      <w:r>
        <w:rPr>
          <w:rFonts w:hint="eastAsia" w:ascii="宋体" w:hAnsi="宋体"/>
          <w:kern w:val="0"/>
          <w:szCs w:val="21"/>
        </w:rPr>
        <w:t>(2)大写金额和小写金额不一致的，以大写金额为准；</w:t>
      </w:r>
    </w:p>
    <w:p>
      <w:pPr>
        <w:widowControl/>
        <w:shd w:val="clear" w:color="auto" w:fill="FFFFFF"/>
        <w:spacing w:line="360" w:lineRule="auto"/>
        <w:ind w:firstLine="420"/>
        <w:rPr>
          <w:rFonts w:ascii="宋体"/>
          <w:kern w:val="0"/>
          <w:szCs w:val="21"/>
        </w:rPr>
      </w:pPr>
      <w:r>
        <w:rPr>
          <w:rFonts w:hint="eastAsia" w:ascii="宋体" w:hAnsi="宋体"/>
          <w:kern w:val="0"/>
          <w:szCs w:val="21"/>
        </w:rPr>
        <w:t>(3)单价金额小数点或者百分比有明显错位的，以开标一览表的总价为准，并修改单价；</w:t>
      </w:r>
    </w:p>
    <w:p>
      <w:pPr>
        <w:widowControl/>
        <w:shd w:val="clear" w:color="auto" w:fill="FFFFFF"/>
        <w:spacing w:line="360" w:lineRule="auto"/>
        <w:ind w:firstLine="420"/>
        <w:rPr>
          <w:rFonts w:ascii="宋体"/>
          <w:kern w:val="0"/>
          <w:szCs w:val="21"/>
        </w:rPr>
      </w:pPr>
      <w:r>
        <w:rPr>
          <w:rFonts w:hint="eastAsia" w:ascii="宋体" w:hAnsi="宋体"/>
          <w:kern w:val="0"/>
          <w:szCs w:val="21"/>
        </w:rPr>
        <w:t>(4)总价金额与按单价汇总金额不一致的，以单价金额计算结果为准。</w:t>
      </w:r>
    </w:p>
    <w:p>
      <w:pPr>
        <w:widowControl/>
        <w:shd w:val="clear" w:color="auto" w:fill="FFFFFF"/>
        <w:spacing w:line="360" w:lineRule="auto"/>
        <w:ind w:firstLine="420"/>
        <w:rPr>
          <w:rFonts w:ascii="宋体"/>
          <w:b/>
          <w:kern w:val="0"/>
          <w:szCs w:val="21"/>
        </w:rPr>
      </w:pPr>
      <w:r>
        <w:rPr>
          <w:rFonts w:hint="eastAsia" w:ascii="宋体" w:hAnsi="宋体"/>
          <w:kern w:val="0"/>
          <w:szCs w:val="21"/>
        </w:rPr>
        <w:t>同时出现两种以上不一致的，按照前款规定的顺序修正。</w:t>
      </w:r>
      <w:r>
        <w:rPr>
          <w:rFonts w:hint="eastAsia" w:ascii="宋体" w:hAnsi="宋体"/>
          <w:b/>
          <w:kern w:val="0"/>
          <w:szCs w:val="21"/>
        </w:rPr>
        <w:t>修正后的报价按照前款规定经供应商确认后产生约束力，供应商不确认的，其投标无效。</w:t>
      </w:r>
    </w:p>
    <w:p>
      <w:pPr>
        <w:widowControl/>
        <w:shd w:val="clear" w:color="auto" w:fill="FFFFFF"/>
        <w:spacing w:line="360" w:lineRule="auto"/>
        <w:ind w:firstLine="420"/>
        <w:jc w:val="left"/>
        <w:rPr>
          <w:rFonts w:ascii="宋体"/>
          <w:kern w:val="0"/>
          <w:szCs w:val="21"/>
        </w:rPr>
      </w:pPr>
      <w:r>
        <w:rPr>
          <w:rFonts w:hint="eastAsia" w:ascii="宋体" w:hAnsi="宋体"/>
          <w:kern w:val="0"/>
          <w:szCs w:val="21"/>
        </w:rPr>
        <w:t>21.2.3.4</w:t>
      </w:r>
      <w:r>
        <w:rPr>
          <w:rFonts w:hint="eastAsia" w:ascii="宋体" w:hAnsi="宋体"/>
        </w:rPr>
        <w:t>评标委员会认为供应商的报价明显低于其他通过符合性审查供应商的报价，有可能影响产品质量或者不能诚信履约的，将要求其在评标现场合理的时间内提供书面说明，必要时提交相关证明材料；</w:t>
      </w:r>
      <w:r>
        <w:rPr>
          <w:rFonts w:hint="eastAsia" w:ascii="宋体" w:hAnsi="宋体"/>
          <w:b/>
        </w:rPr>
        <w:t>供应商不能证明其报价合理性的，评标委员会将其作为无效投标处理。</w:t>
      </w:r>
    </w:p>
    <w:p>
      <w:pPr>
        <w:widowControl/>
        <w:shd w:val="clear" w:color="auto" w:fill="FFFFFF"/>
        <w:spacing w:line="360" w:lineRule="auto"/>
        <w:ind w:firstLine="420"/>
        <w:jc w:val="left"/>
        <w:rPr>
          <w:rFonts w:ascii="宋体"/>
          <w:kern w:val="0"/>
          <w:szCs w:val="21"/>
        </w:rPr>
      </w:pPr>
      <w:r>
        <w:rPr>
          <w:rFonts w:hint="eastAsia" w:ascii="宋体" w:hAnsi="宋体"/>
          <w:kern w:val="0"/>
          <w:szCs w:val="21"/>
        </w:rPr>
        <w:t>21.2.4</w:t>
      </w:r>
      <w:r>
        <w:rPr>
          <w:rFonts w:hint="eastAsia" w:ascii="宋体" w:hAnsi="宋体"/>
          <w:b/>
          <w:bCs/>
          <w:kern w:val="0"/>
          <w:szCs w:val="21"/>
        </w:rPr>
        <w:t>比较与评价。</w:t>
      </w:r>
      <w:r>
        <w:rPr>
          <w:rFonts w:hint="eastAsia" w:ascii="宋体" w:hAnsi="宋体"/>
          <w:kern w:val="0"/>
          <w:szCs w:val="21"/>
        </w:rPr>
        <w:t>评标委员会应当按照采购文件中规定的评标方法和标准，对符合性审查合格的响应文件进行商务和技术评估，综合比较与评价。</w:t>
      </w:r>
    </w:p>
    <w:p>
      <w:pPr>
        <w:widowControl/>
        <w:shd w:val="clear" w:color="auto" w:fill="FFFFFF"/>
        <w:spacing w:line="360" w:lineRule="auto"/>
        <w:ind w:firstLine="420"/>
        <w:jc w:val="left"/>
        <w:rPr>
          <w:rFonts w:ascii="宋体"/>
        </w:rPr>
      </w:pPr>
      <w:r>
        <w:rPr>
          <w:rFonts w:hint="eastAsia" w:ascii="宋体" w:hAnsi="宋体"/>
          <w:kern w:val="0"/>
          <w:szCs w:val="21"/>
        </w:rPr>
        <w:t>21.2.5</w:t>
      </w:r>
      <w:r>
        <w:rPr>
          <w:rFonts w:hint="eastAsia" w:ascii="宋体" w:hAnsi="宋体"/>
        </w:rPr>
        <w:t>相同品牌产品的投标</w:t>
      </w:r>
    </w:p>
    <w:p>
      <w:pPr>
        <w:widowControl/>
        <w:shd w:val="clear" w:color="auto" w:fill="FFFFFF"/>
        <w:spacing w:line="360" w:lineRule="auto"/>
        <w:ind w:firstLine="420"/>
        <w:jc w:val="left"/>
        <w:rPr>
          <w:rFonts w:ascii="宋体"/>
          <w:kern w:val="0"/>
          <w:szCs w:val="21"/>
        </w:rPr>
      </w:pPr>
      <w:r>
        <w:rPr>
          <w:rFonts w:hint="eastAsia" w:ascii="宋体"/>
          <w:kern w:val="0"/>
          <w:szCs w:val="21"/>
        </w:rPr>
        <w:t>采用最低评标价法的采购项目，提供相同品牌产品的不同供应商参加同一合同项下投标的，以其中通过资格审查、符合性审查且报价最低的参加评标；报价相同的，由采购人委托评标委员会按照采购文件规定的方式确定一个参加评标的供应商，采购文件未规定的采取随机抽取方式确定，其他投标无效。</w:t>
      </w:r>
    </w:p>
    <w:p>
      <w:pPr>
        <w:widowControl/>
        <w:shd w:val="clear" w:color="auto" w:fill="FFFFFF"/>
        <w:spacing w:line="360" w:lineRule="auto"/>
        <w:ind w:firstLine="420"/>
        <w:jc w:val="left"/>
        <w:rPr>
          <w:rFonts w:ascii="宋体"/>
          <w:kern w:val="0"/>
          <w:szCs w:val="21"/>
        </w:rPr>
      </w:pPr>
      <w:r>
        <w:rPr>
          <w:rFonts w:hint="eastAsia" w:ascii="宋体"/>
          <w:kern w:val="0"/>
          <w:szCs w:val="21"/>
        </w:rPr>
        <w:t>使用综合评分法的采购项目，提供相同品牌产品且通过资格审查、符合性审查的不同供应商参加同一合同项下投标的，按一家供应商计算，评审后得分最高的同品牌供应商获得中标人推荐资格；评审得分相同的，由采购人委托评标委员会按照采购文件规定的方式确定一个供应商获得中标人推荐资格，采购文件未规定的采取随机抽取方式确定，其他同品牌供应商不作为中标候选人。</w:t>
      </w:r>
    </w:p>
    <w:p>
      <w:pPr>
        <w:widowControl/>
        <w:shd w:val="clear" w:color="auto" w:fill="FFFFFF"/>
        <w:spacing w:line="360" w:lineRule="auto"/>
        <w:ind w:firstLine="420"/>
        <w:jc w:val="left"/>
        <w:rPr>
          <w:rFonts w:ascii="宋体"/>
          <w:kern w:val="0"/>
          <w:szCs w:val="21"/>
        </w:rPr>
      </w:pPr>
      <w:r>
        <w:rPr>
          <w:rFonts w:hint="eastAsia" w:ascii="宋体"/>
          <w:kern w:val="0"/>
          <w:szCs w:val="21"/>
        </w:rPr>
        <w:t>非单一产品采购项目，确定核心产品的方法在采购文件技术需求中载明。多家供应商提供的核心产品品牌相同的，按前两款规定处理。</w:t>
      </w:r>
    </w:p>
    <w:p>
      <w:pPr>
        <w:widowControl/>
        <w:shd w:val="clear" w:color="auto" w:fill="FFFFFF"/>
        <w:spacing w:line="360" w:lineRule="auto"/>
        <w:ind w:firstLine="420"/>
        <w:jc w:val="left"/>
        <w:rPr>
          <w:rFonts w:ascii="宋体"/>
          <w:kern w:val="0"/>
          <w:szCs w:val="21"/>
        </w:rPr>
      </w:pPr>
      <w:r>
        <w:rPr>
          <w:rFonts w:hint="eastAsia" w:ascii="宋体" w:hAnsi="宋体"/>
          <w:b/>
          <w:bCs/>
          <w:kern w:val="0"/>
          <w:szCs w:val="21"/>
        </w:rPr>
        <w:t>21.3 评标方法和标准</w:t>
      </w:r>
    </w:p>
    <w:p>
      <w:pPr>
        <w:widowControl/>
        <w:shd w:val="clear" w:color="auto" w:fill="FFFFFF"/>
        <w:spacing w:line="360" w:lineRule="auto"/>
        <w:ind w:firstLine="420"/>
        <w:jc w:val="left"/>
        <w:rPr>
          <w:rFonts w:ascii="宋体"/>
          <w:kern w:val="0"/>
          <w:szCs w:val="21"/>
        </w:rPr>
      </w:pPr>
      <w:r>
        <w:rPr>
          <w:rFonts w:hint="eastAsia" w:ascii="宋体"/>
          <w:kern w:val="0"/>
          <w:szCs w:val="21"/>
        </w:rPr>
        <w:t>21.3.1评标方法分为最低评标价法和综合评分法。本次招标的评标方法和标准，详见本采购文件第三章。</w:t>
      </w:r>
    </w:p>
    <w:p>
      <w:pPr>
        <w:widowControl/>
        <w:shd w:val="clear" w:color="auto" w:fill="FFFFFF"/>
        <w:spacing w:line="360" w:lineRule="auto"/>
        <w:ind w:firstLine="420"/>
        <w:jc w:val="left"/>
        <w:rPr>
          <w:rFonts w:ascii="宋体"/>
          <w:kern w:val="0"/>
          <w:szCs w:val="21"/>
        </w:rPr>
      </w:pPr>
      <w:r>
        <w:rPr>
          <w:rFonts w:hint="eastAsia" w:ascii="宋体"/>
          <w:kern w:val="0"/>
          <w:szCs w:val="21"/>
        </w:rPr>
        <w:t>21.3.2最低评标价法，是指响应文件满足采购文件全部实质性要求，且投标报价最低的供应商为中标候选人的评标方法。</w:t>
      </w:r>
    </w:p>
    <w:p>
      <w:pPr>
        <w:widowControl/>
        <w:shd w:val="clear" w:color="auto" w:fill="FFFFFF"/>
        <w:spacing w:line="360" w:lineRule="auto"/>
        <w:ind w:firstLine="420"/>
        <w:jc w:val="left"/>
        <w:rPr>
          <w:rFonts w:ascii="宋体"/>
          <w:kern w:val="0"/>
          <w:szCs w:val="21"/>
        </w:rPr>
      </w:pPr>
      <w:r>
        <w:rPr>
          <w:rFonts w:hint="eastAsia" w:ascii="宋体"/>
          <w:kern w:val="0"/>
          <w:szCs w:val="21"/>
        </w:rPr>
        <w:t>采用最低评标价法评标时，除了算术修正和落实政府采购政策需进行的价格扣除外，不对供应商的投标价格进行任何调整。</w:t>
      </w:r>
    </w:p>
    <w:p>
      <w:pPr>
        <w:widowControl/>
        <w:shd w:val="clear" w:color="auto" w:fill="FFFFFF"/>
        <w:spacing w:line="360" w:lineRule="auto"/>
        <w:ind w:firstLine="420"/>
        <w:jc w:val="left"/>
        <w:rPr>
          <w:rFonts w:ascii="宋体"/>
          <w:kern w:val="0"/>
          <w:szCs w:val="21"/>
        </w:rPr>
      </w:pPr>
      <w:r>
        <w:rPr>
          <w:rFonts w:hint="eastAsia" w:ascii="宋体"/>
          <w:kern w:val="0"/>
          <w:szCs w:val="21"/>
        </w:rPr>
        <w:t>21.3.3综合评分法，是指响应文件满足采购文件全部实质性要求，且按照评审因素的量化指标评审得分最高的供应商为中标候选人的评标方法。</w:t>
      </w:r>
    </w:p>
    <w:p>
      <w:pPr>
        <w:widowControl/>
        <w:shd w:val="clear" w:color="auto" w:fill="FFFFFF"/>
        <w:spacing w:line="360" w:lineRule="auto"/>
        <w:ind w:firstLine="420"/>
        <w:jc w:val="left"/>
        <w:rPr>
          <w:rFonts w:ascii="宋体"/>
          <w:kern w:val="0"/>
          <w:szCs w:val="21"/>
        </w:rPr>
      </w:pPr>
      <w:r>
        <w:rPr>
          <w:rFonts w:hint="eastAsia" w:ascii="宋体"/>
          <w:kern w:val="0"/>
          <w:szCs w:val="21"/>
        </w:rPr>
        <w:t>评审因素，包括价格、技术、商务等。</w:t>
      </w:r>
    </w:p>
    <w:p>
      <w:pPr>
        <w:widowControl/>
        <w:shd w:val="clear" w:color="auto" w:fill="FFFFFF"/>
        <w:spacing w:line="360" w:lineRule="auto"/>
        <w:ind w:firstLine="420"/>
        <w:jc w:val="left"/>
        <w:rPr>
          <w:rFonts w:ascii="宋体"/>
          <w:kern w:val="0"/>
          <w:szCs w:val="21"/>
        </w:rPr>
      </w:pPr>
      <w:r>
        <w:rPr>
          <w:rFonts w:hint="eastAsia" w:ascii="宋体"/>
          <w:kern w:val="0"/>
          <w:szCs w:val="21"/>
        </w:rPr>
        <w:t>评标时，评标委员会各成员应当独立对每个供应商的响应文件进行评价，并汇总每个供应商的得分。</w:t>
      </w:r>
    </w:p>
    <w:p>
      <w:pPr>
        <w:widowControl/>
        <w:shd w:val="clear" w:color="auto" w:fill="FFFFFF"/>
        <w:spacing w:line="360" w:lineRule="auto"/>
        <w:ind w:firstLine="420"/>
        <w:jc w:val="left"/>
        <w:rPr>
          <w:rFonts w:ascii="宋体"/>
          <w:kern w:val="0"/>
          <w:szCs w:val="21"/>
        </w:rPr>
      </w:pPr>
      <w:r>
        <w:rPr>
          <w:rFonts w:hint="eastAsia" w:ascii="宋体"/>
          <w:kern w:val="0"/>
          <w:szCs w:val="21"/>
        </w:rPr>
        <w:t>价格分采用低价优先法计算，即满足采购文件要求且投标价格最低的投标报价为评标基准价，其价格分为满分。</w:t>
      </w:r>
    </w:p>
    <w:p>
      <w:pPr>
        <w:widowControl/>
        <w:shd w:val="clear" w:color="auto" w:fill="FFFFFF"/>
        <w:spacing w:line="360" w:lineRule="auto"/>
        <w:ind w:firstLine="420"/>
        <w:jc w:val="left"/>
        <w:rPr>
          <w:rFonts w:ascii="宋体"/>
          <w:kern w:val="0"/>
          <w:szCs w:val="21"/>
        </w:rPr>
      </w:pPr>
      <w:r>
        <w:rPr>
          <w:rFonts w:hint="eastAsia" w:ascii="宋体"/>
          <w:kern w:val="0"/>
          <w:szCs w:val="21"/>
        </w:rPr>
        <w:t>评标总得分＝F1×A1＋F2×A2＋……＋Fn×An</w:t>
      </w:r>
    </w:p>
    <w:p>
      <w:pPr>
        <w:widowControl/>
        <w:shd w:val="clear" w:color="auto" w:fill="FFFFFF"/>
        <w:spacing w:line="360" w:lineRule="auto"/>
        <w:ind w:firstLine="420"/>
        <w:jc w:val="left"/>
        <w:rPr>
          <w:rFonts w:ascii="宋体"/>
          <w:kern w:val="0"/>
          <w:szCs w:val="21"/>
        </w:rPr>
      </w:pPr>
      <w:r>
        <w:rPr>
          <w:rFonts w:hint="eastAsia" w:ascii="宋体"/>
          <w:kern w:val="0"/>
          <w:szCs w:val="21"/>
        </w:rPr>
        <w:t>F1、F2……Fn分别为各项评审因素的得分；</w:t>
      </w:r>
    </w:p>
    <w:p>
      <w:pPr>
        <w:widowControl/>
        <w:shd w:val="clear" w:color="auto" w:fill="FFFFFF"/>
        <w:spacing w:line="360" w:lineRule="auto"/>
        <w:ind w:firstLine="420"/>
        <w:jc w:val="left"/>
        <w:rPr>
          <w:rFonts w:ascii="宋体"/>
          <w:kern w:val="0"/>
          <w:szCs w:val="21"/>
        </w:rPr>
      </w:pPr>
      <w:r>
        <w:rPr>
          <w:rFonts w:hint="eastAsia" w:ascii="宋体"/>
          <w:kern w:val="0"/>
          <w:szCs w:val="21"/>
        </w:rPr>
        <w:t>A1、A2、……An 分别为各项评审因素所占的权重(A1＋A2＋……＋An＝1)。</w:t>
      </w:r>
    </w:p>
    <w:p>
      <w:pPr>
        <w:widowControl/>
        <w:shd w:val="clear" w:color="auto" w:fill="FFFFFF"/>
        <w:spacing w:line="360" w:lineRule="auto"/>
        <w:ind w:firstLine="420"/>
        <w:jc w:val="left"/>
        <w:rPr>
          <w:rFonts w:ascii="宋体"/>
          <w:kern w:val="0"/>
          <w:szCs w:val="21"/>
        </w:rPr>
      </w:pPr>
      <w:r>
        <w:rPr>
          <w:rFonts w:hint="eastAsia" w:ascii="宋体"/>
          <w:kern w:val="0"/>
          <w:szCs w:val="21"/>
        </w:rPr>
        <w:t>因落实政府采购政策进行价格调整的，以调整后的价格计算评标基准价和投标报价。</w:t>
      </w:r>
    </w:p>
    <w:p>
      <w:pPr>
        <w:widowControl/>
        <w:shd w:val="clear" w:color="auto" w:fill="FFFFFF"/>
        <w:spacing w:line="360" w:lineRule="auto"/>
        <w:ind w:firstLine="420"/>
        <w:rPr>
          <w:rFonts w:ascii="宋体"/>
          <w:kern w:val="0"/>
          <w:szCs w:val="21"/>
        </w:rPr>
      </w:pPr>
      <w:r>
        <w:rPr>
          <w:rFonts w:hint="eastAsia" w:ascii="宋体" w:hAnsi="宋体"/>
          <w:b/>
          <w:bCs/>
          <w:kern w:val="0"/>
          <w:szCs w:val="21"/>
        </w:rPr>
        <w:t>22、确定中标供应商</w:t>
      </w:r>
    </w:p>
    <w:p>
      <w:pPr>
        <w:widowControl/>
        <w:shd w:val="clear" w:color="auto" w:fill="FFFFFF"/>
        <w:spacing w:line="360" w:lineRule="auto"/>
        <w:ind w:firstLine="420"/>
        <w:rPr>
          <w:rFonts w:ascii="宋体"/>
          <w:kern w:val="0"/>
          <w:szCs w:val="21"/>
        </w:rPr>
      </w:pPr>
      <w:r>
        <w:rPr>
          <w:rFonts w:hint="eastAsia" w:ascii="宋体" w:hAnsi="宋体"/>
          <w:kern w:val="0"/>
          <w:szCs w:val="21"/>
        </w:rPr>
        <w:t>22.1 采用最低评标价法的，评标结果按投标报价由低到高顺序排列。投标报价相同的并列。响应文件满足采购文件全部实质性要求且投标报价最低的供应商为排名第一的中标候选人。</w:t>
      </w:r>
    </w:p>
    <w:p>
      <w:pPr>
        <w:widowControl/>
        <w:shd w:val="clear" w:color="auto" w:fill="FFFFFF"/>
        <w:spacing w:line="360" w:lineRule="auto"/>
        <w:ind w:firstLine="420"/>
        <w:rPr>
          <w:rFonts w:ascii="宋体"/>
          <w:kern w:val="0"/>
          <w:szCs w:val="21"/>
        </w:rPr>
      </w:pPr>
      <w:r>
        <w:rPr>
          <w:rFonts w:hint="eastAsia" w:ascii="宋体" w:hAnsi="宋体"/>
          <w:kern w:val="0"/>
          <w:szCs w:val="21"/>
        </w:rPr>
        <w:t>22.2采用综合评分法的，评标结果按评审后得分由高到低顺序排列。得分相同的，按投标报价由低到高顺序排列。得分且投标报价相同的并列。响应文件满足采购文件全部实质性要求，且按照评审因素的量化指标评审得分最高的供应商为排名第一的中标候选人。</w:t>
      </w:r>
    </w:p>
    <w:p>
      <w:pPr>
        <w:widowControl/>
        <w:shd w:val="clear" w:color="auto" w:fill="FFFFFF"/>
        <w:spacing w:line="360" w:lineRule="auto"/>
        <w:ind w:firstLine="420"/>
        <w:rPr>
          <w:rFonts w:ascii="宋体"/>
          <w:kern w:val="0"/>
          <w:szCs w:val="21"/>
        </w:rPr>
      </w:pPr>
      <w:r>
        <w:rPr>
          <w:rFonts w:hint="eastAsia" w:ascii="宋体" w:hAnsi="宋体"/>
          <w:kern w:val="0"/>
          <w:szCs w:val="21"/>
        </w:rPr>
        <w:t>22.3 中标人确定后，在省级以上财政部门指定的媒体上公告中标结果，中标公告期为1个工作日，公告的同时向中标供应商发出中标通知书。</w:t>
      </w:r>
    </w:p>
    <w:p>
      <w:pPr>
        <w:widowControl/>
        <w:shd w:val="clear" w:color="auto" w:fill="FFFFFF"/>
        <w:spacing w:line="360" w:lineRule="auto"/>
        <w:ind w:firstLine="420"/>
        <w:rPr>
          <w:rFonts w:ascii="宋体"/>
          <w:kern w:val="0"/>
          <w:szCs w:val="21"/>
        </w:rPr>
      </w:pPr>
      <w:r>
        <w:rPr>
          <w:rFonts w:hint="eastAsia" w:ascii="宋体" w:hAnsi="宋体"/>
          <w:kern w:val="0"/>
          <w:szCs w:val="21"/>
        </w:rPr>
        <w:t>22.4 中标通知书对采购人和中标供应商具有同等法律效力。</w:t>
      </w:r>
    </w:p>
    <w:p>
      <w:pPr>
        <w:widowControl/>
        <w:shd w:val="clear" w:color="auto" w:fill="FFFFFF"/>
        <w:spacing w:line="360" w:lineRule="auto"/>
        <w:ind w:firstLine="420"/>
        <w:rPr>
          <w:rFonts w:ascii="宋体"/>
          <w:kern w:val="0"/>
          <w:szCs w:val="21"/>
        </w:rPr>
      </w:pPr>
      <w:r>
        <w:rPr>
          <w:rFonts w:hint="eastAsia" w:ascii="宋体" w:hAnsi="宋体"/>
          <w:kern w:val="0"/>
          <w:szCs w:val="21"/>
        </w:rPr>
        <w:t>22.5 中标通知书发出后，采购人或中标供应商拒绝签订合同的，拒绝签订合同的一方应至少向另一方支付与投标保证金相等的补偿金，以及为招标、投标所发生的有关费用和双方商定的其他补偿。</w:t>
      </w:r>
    </w:p>
    <w:p>
      <w:pPr>
        <w:widowControl/>
        <w:shd w:val="clear" w:color="auto" w:fill="FFFFFF"/>
        <w:spacing w:line="360" w:lineRule="auto"/>
        <w:ind w:firstLine="420"/>
        <w:rPr>
          <w:rFonts w:ascii="宋体"/>
          <w:b/>
          <w:kern w:val="0"/>
          <w:szCs w:val="21"/>
        </w:rPr>
      </w:pPr>
      <w:r>
        <w:rPr>
          <w:rFonts w:hint="eastAsia" w:ascii="宋体" w:hAnsi="宋体"/>
          <w:b/>
          <w:kern w:val="0"/>
          <w:szCs w:val="21"/>
        </w:rPr>
        <w:t>22.6 中标通知书发出后，中标供应商无正当理由不与采购人签订合同的，投标保证金不予退还；情节严重的，由财政部门将其列入不良行为记录名单，在一至三年内禁止参加政府采购活动，并予以通报。</w:t>
      </w:r>
    </w:p>
    <w:p>
      <w:pPr>
        <w:widowControl/>
        <w:shd w:val="clear" w:color="auto" w:fill="FFFFFF"/>
        <w:spacing w:line="360" w:lineRule="auto"/>
        <w:ind w:firstLine="420"/>
        <w:rPr>
          <w:rFonts w:ascii="宋体"/>
          <w:kern w:val="0"/>
          <w:szCs w:val="21"/>
        </w:rPr>
      </w:pPr>
      <w:r>
        <w:rPr>
          <w:rFonts w:hint="eastAsia" w:ascii="宋体" w:hAnsi="宋体"/>
          <w:kern w:val="0"/>
          <w:szCs w:val="21"/>
        </w:rPr>
        <w:t>22.7 所有响应文件不论中标与否，均不退回。</w:t>
      </w:r>
    </w:p>
    <w:p>
      <w:pPr>
        <w:widowControl/>
        <w:shd w:val="clear" w:color="auto" w:fill="FFFFFF"/>
        <w:spacing w:line="360" w:lineRule="auto"/>
        <w:ind w:firstLine="412"/>
        <w:rPr>
          <w:rFonts w:ascii="宋体"/>
          <w:kern w:val="0"/>
          <w:szCs w:val="21"/>
        </w:rPr>
      </w:pPr>
      <w:r>
        <w:rPr>
          <w:rFonts w:hint="eastAsia" w:ascii="宋体" w:hAnsi="宋体"/>
          <w:b/>
          <w:bCs/>
          <w:kern w:val="0"/>
          <w:szCs w:val="21"/>
        </w:rPr>
        <w:t>23、编写评标报告</w:t>
      </w:r>
    </w:p>
    <w:p>
      <w:pPr>
        <w:widowControl/>
        <w:shd w:val="clear" w:color="auto" w:fill="FFFFFF"/>
        <w:spacing w:line="360" w:lineRule="auto"/>
        <w:ind w:firstLine="420"/>
        <w:rPr>
          <w:rFonts w:ascii="宋体"/>
          <w:kern w:val="0"/>
          <w:szCs w:val="21"/>
        </w:rPr>
      </w:pPr>
      <w:r>
        <w:rPr>
          <w:rFonts w:hint="eastAsia" w:ascii="宋体" w:hAnsi="宋体"/>
          <w:kern w:val="0"/>
          <w:szCs w:val="21"/>
        </w:rPr>
        <w:t>23.1评标委员会根据全体评标成员签字的原始评标记录和评标结果编写评标报告。</w:t>
      </w:r>
    </w:p>
    <w:p>
      <w:pPr>
        <w:widowControl/>
        <w:shd w:val="clear" w:color="auto" w:fill="FFFFFF"/>
        <w:spacing w:line="360" w:lineRule="auto"/>
        <w:ind w:firstLine="420"/>
        <w:rPr>
          <w:rFonts w:ascii="宋体"/>
          <w:kern w:val="0"/>
          <w:szCs w:val="21"/>
        </w:rPr>
      </w:pPr>
      <w:r>
        <w:rPr>
          <w:rFonts w:hint="eastAsia" w:ascii="宋体" w:hAnsi="宋体"/>
          <w:b/>
          <w:bCs/>
          <w:kern w:val="0"/>
          <w:szCs w:val="21"/>
        </w:rPr>
        <w:t>24、评标过程的保密性</w:t>
      </w:r>
    </w:p>
    <w:p>
      <w:pPr>
        <w:widowControl/>
        <w:shd w:val="clear" w:color="auto" w:fill="FFFFFF"/>
        <w:spacing w:line="360" w:lineRule="auto"/>
        <w:ind w:firstLine="420"/>
        <w:rPr>
          <w:rFonts w:ascii="宋体"/>
          <w:kern w:val="0"/>
          <w:szCs w:val="21"/>
        </w:rPr>
      </w:pPr>
      <w:r>
        <w:rPr>
          <w:rFonts w:hint="eastAsia" w:ascii="宋体" w:hAnsi="宋体"/>
          <w:kern w:val="0"/>
          <w:szCs w:val="21"/>
        </w:rPr>
        <w:t>24.1 采购人和采购代理机构将采取必要措施，保证评标在严格保密的情况下进行。</w:t>
      </w:r>
    </w:p>
    <w:p>
      <w:pPr>
        <w:widowControl/>
        <w:shd w:val="clear" w:color="auto" w:fill="FFFFFF"/>
        <w:spacing w:line="360" w:lineRule="auto"/>
        <w:ind w:firstLine="420"/>
        <w:rPr>
          <w:rFonts w:ascii="宋体"/>
          <w:kern w:val="0"/>
          <w:szCs w:val="21"/>
        </w:rPr>
      </w:pPr>
      <w:r>
        <w:rPr>
          <w:rFonts w:hint="eastAsia" w:ascii="宋体" w:hAnsi="宋体"/>
          <w:kern w:val="0"/>
          <w:szCs w:val="21"/>
        </w:rPr>
        <w:t>24.2 任何单位和个人不得非法干预、影响评标办法的确定，以及评标过程和结果。</w:t>
      </w:r>
    </w:p>
    <w:p>
      <w:pPr>
        <w:widowControl/>
        <w:shd w:val="clear" w:color="auto" w:fill="FFFFFF"/>
        <w:spacing w:line="360" w:lineRule="auto"/>
        <w:ind w:firstLine="420"/>
        <w:rPr>
          <w:rFonts w:ascii="宋体"/>
          <w:kern w:val="0"/>
          <w:szCs w:val="21"/>
        </w:rPr>
      </w:pPr>
      <w:r>
        <w:rPr>
          <w:rFonts w:hint="eastAsia" w:ascii="宋体" w:hAnsi="宋体"/>
          <w:kern w:val="0"/>
          <w:szCs w:val="21"/>
        </w:rPr>
        <w:t>24.3 凡是与审查、澄清、评价和比较投标的有关资料等，均不向供应商及与评标无关的其他人员透露。</w:t>
      </w:r>
    </w:p>
    <w:p>
      <w:pPr>
        <w:widowControl/>
        <w:shd w:val="clear" w:color="auto" w:fill="FFFFFF"/>
        <w:spacing w:line="360" w:lineRule="auto"/>
        <w:ind w:firstLine="420"/>
        <w:rPr>
          <w:rFonts w:ascii="宋体"/>
          <w:kern w:val="0"/>
          <w:szCs w:val="21"/>
        </w:rPr>
      </w:pPr>
      <w:r>
        <w:rPr>
          <w:rFonts w:hint="eastAsia" w:ascii="宋体" w:hAnsi="宋体"/>
          <w:b/>
          <w:bCs/>
          <w:kern w:val="0"/>
          <w:szCs w:val="21"/>
        </w:rPr>
        <w:t>六、签订合同</w:t>
      </w:r>
    </w:p>
    <w:p>
      <w:pPr>
        <w:widowControl/>
        <w:shd w:val="clear" w:color="auto" w:fill="FFFFFF"/>
        <w:spacing w:line="360" w:lineRule="auto"/>
        <w:ind w:firstLine="420"/>
        <w:rPr>
          <w:rFonts w:ascii="宋体"/>
          <w:kern w:val="0"/>
          <w:szCs w:val="21"/>
        </w:rPr>
      </w:pPr>
      <w:r>
        <w:rPr>
          <w:rFonts w:hint="eastAsia" w:ascii="宋体" w:hAnsi="宋体"/>
          <w:b/>
          <w:bCs/>
          <w:kern w:val="0"/>
          <w:szCs w:val="21"/>
        </w:rPr>
        <w:t>25、签订合同</w:t>
      </w:r>
    </w:p>
    <w:p>
      <w:pPr>
        <w:widowControl/>
        <w:shd w:val="clear" w:color="auto" w:fill="FFFFFF"/>
        <w:spacing w:line="360" w:lineRule="auto"/>
        <w:ind w:firstLine="420"/>
        <w:rPr>
          <w:rFonts w:ascii="宋体"/>
          <w:kern w:val="0"/>
          <w:szCs w:val="21"/>
        </w:rPr>
      </w:pPr>
      <w:r>
        <w:rPr>
          <w:rFonts w:hint="eastAsia" w:ascii="宋体" w:hAnsi="宋体"/>
          <w:kern w:val="0"/>
          <w:szCs w:val="21"/>
        </w:rPr>
        <w:t>25.1采购人与中标人应当自中标通知书发出之日起30日内，按照采购文件和中标人响应文件的规定，签订书面合同。所签订的合同不得对采购文件确定的事项和中标人响应文件作实质性修改。</w:t>
      </w:r>
    </w:p>
    <w:p>
      <w:pPr>
        <w:widowControl/>
        <w:shd w:val="clear" w:color="auto" w:fill="FFFFFF"/>
        <w:spacing w:line="360" w:lineRule="auto"/>
        <w:ind w:firstLine="420"/>
        <w:rPr>
          <w:rFonts w:ascii="宋体"/>
          <w:kern w:val="0"/>
          <w:szCs w:val="21"/>
        </w:rPr>
      </w:pPr>
      <w:r>
        <w:rPr>
          <w:rFonts w:hint="eastAsia" w:ascii="宋体" w:hAnsi="宋体"/>
          <w:kern w:val="0"/>
          <w:szCs w:val="21"/>
        </w:rPr>
        <w:t>25.2采购人不得向中标人提出任何不合理的要求作为签订合同的条件。</w:t>
      </w:r>
    </w:p>
    <w:p>
      <w:pPr>
        <w:widowControl/>
        <w:shd w:val="clear" w:color="auto" w:fill="FFFFFF"/>
        <w:spacing w:line="360" w:lineRule="auto"/>
        <w:ind w:firstLine="420"/>
        <w:rPr>
          <w:rFonts w:ascii="宋体"/>
          <w:kern w:val="0"/>
          <w:szCs w:val="21"/>
        </w:rPr>
      </w:pPr>
      <w:r>
        <w:rPr>
          <w:rFonts w:hint="eastAsia" w:ascii="宋体" w:hAnsi="宋体"/>
          <w:kern w:val="0"/>
          <w:szCs w:val="21"/>
        </w:rPr>
        <w:t>25.3中标人拒绝与采购人签订合同的，采购人可以按照评审报告推荐的中标或者成交候选人名单排序，确定下一候选人为中标或者成交供应商，也可以重新开展政府采购活动。</w:t>
      </w:r>
    </w:p>
    <w:p>
      <w:pPr>
        <w:widowControl/>
        <w:shd w:val="clear" w:color="auto" w:fill="FFFFFF"/>
        <w:spacing w:line="360" w:lineRule="auto"/>
        <w:ind w:firstLine="420"/>
        <w:rPr>
          <w:rFonts w:ascii="宋体"/>
          <w:kern w:val="0"/>
          <w:szCs w:val="21"/>
        </w:rPr>
      </w:pPr>
      <w:r>
        <w:rPr>
          <w:rFonts w:hint="eastAsia" w:ascii="宋体" w:hAnsi="宋体"/>
          <w:kern w:val="0"/>
          <w:szCs w:val="21"/>
        </w:rPr>
        <w:t>25.4 政府采购合同履行中，采购人需追加与合同标的相同的货物或者服务的，在不改变合同其他条款的前提下，可以与供应商协商签订补充合同，但所有补充合同的采购金额不得超过原合同采购金额的百分之十。</w:t>
      </w:r>
    </w:p>
    <w:p>
      <w:pPr>
        <w:widowControl/>
        <w:shd w:val="clear" w:color="auto" w:fill="FFFFFF"/>
        <w:spacing w:line="360" w:lineRule="auto"/>
        <w:ind w:firstLine="420"/>
        <w:rPr>
          <w:rFonts w:ascii="宋体"/>
          <w:kern w:val="0"/>
          <w:szCs w:val="21"/>
        </w:rPr>
      </w:pPr>
      <w:r>
        <w:rPr>
          <w:rFonts w:hint="eastAsia" w:ascii="宋体" w:hAnsi="宋体"/>
          <w:kern w:val="0"/>
          <w:szCs w:val="21"/>
        </w:rPr>
        <w:t>25.5 采购人与中标人应当根据合同的约定依法履行合同义务。</w:t>
      </w:r>
    </w:p>
    <w:p>
      <w:pPr>
        <w:widowControl/>
        <w:shd w:val="clear" w:color="auto" w:fill="FFFFFF"/>
        <w:spacing w:line="360" w:lineRule="auto"/>
        <w:ind w:firstLine="420"/>
        <w:rPr>
          <w:rFonts w:ascii="宋体"/>
          <w:kern w:val="0"/>
          <w:szCs w:val="21"/>
        </w:rPr>
      </w:pPr>
      <w:r>
        <w:rPr>
          <w:rFonts w:hint="eastAsia" w:ascii="宋体" w:hAnsi="宋体"/>
          <w:b/>
          <w:bCs/>
          <w:kern w:val="0"/>
          <w:szCs w:val="21"/>
        </w:rPr>
        <w:t>七、质疑和投诉</w:t>
      </w:r>
    </w:p>
    <w:p>
      <w:pPr>
        <w:widowControl/>
        <w:shd w:val="clear" w:color="auto" w:fill="FFFFFF"/>
        <w:spacing w:line="360" w:lineRule="auto"/>
        <w:ind w:firstLine="420"/>
        <w:rPr>
          <w:rFonts w:ascii="宋体"/>
          <w:kern w:val="0"/>
          <w:szCs w:val="21"/>
        </w:rPr>
      </w:pPr>
      <w:r>
        <w:rPr>
          <w:rFonts w:hint="eastAsia" w:ascii="宋体" w:hAnsi="宋体"/>
          <w:b/>
          <w:bCs/>
          <w:kern w:val="0"/>
          <w:szCs w:val="21"/>
        </w:rPr>
        <w:t>26、质疑</w:t>
      </w:r>
    </w:p>
    <w:p>
      <w:pPr>
        <w:widowControl/>
        <w:shd w:val="clear" w:color="auto" w:fill="FFFFFF"/>
        <w:spacing w:line="360" w:lineRule="auto"/>
        <w:ind w:firstLine="420"/>
        <w:rPr>
          <w:rFonts w:ascii="宋体"/>
          <w:kern w:val="0"/>
          <w:szCs w:val="21"/>
        </w:rPr>
      </w:pPr>
      <w:r>
        <w:rPr>
          <w:rFonts w:hint="eastAsia" w:ascii="宋体" w:hAnsi="宋体"/>
          <w:kern w:val="0"/>
          <w:szCs w:val="21"/>
        </w:rPr>
        <w:t>26.1供应商对招标活动事项有疑问的，可以向采购代理机构提出询问，采购代理机构将依法作出答复，但答复的内容不涉及商业秘密</w:t>
      </w:r>
      <w:r>
        <w:rPr>
          <w:rFonts w:hint="eastAsia" w:ascii="宋体" w:hAnsi="宋体"/>
          <w:b/>
          <w:bCs/>
          <w:kern w:val="0"/>
          <w:szCs w:val="21"/>
        </w:rPr>
        <w:t>。</w:t>
      </w:r>
    </w:p>
    <w:p>
      <w:pPr>
        <w:widowControl/>
        <w:shd w:val="clear" w:color="auto" w:fill="FFFFFF"/>
        <w:spacing w:line="360" w:lineRule="auto"/>
        <w:ind w:firstLine="420"/>
        <w:rPr>
          <w:rFonts w:ascii="宋体"/>
          <w:kern w:val="0"/>
          <w:szCs w:val="21"/>
        </w:rPr>
      </w:pPr>
      <w:r>
        <w:rPr>
          <w:rFonts w:hint="eastAsia" w:ascii="宋体" w:hAnsi="宋体"/>
          <w:kern w:val="0"/>
          <w:szCs w:val="21"/>
        </w:rPr>
        <w:t>26.2提出质疑的供应商应当是参与所质疑项目采购活动的供应商。潜在供应商已依法获取其可质疑的采购文件的，可以对该文件提出质疑。</w:t>
      </w:r>
    </w:p>
    <w:p>
      <w:pPr>
        <w:widowControl/>
        <w:shd w:val="clear" w:color="auto" w:fill="FFFFFF"/>
        <w:spacing w:line="360" w:lineRule="auto"/>
        <w:ind w:firstLine="420"/>
        <w:rPr>
          <w:rFonts w:ascii="宋体"/>
          <w:kern w:val="0"/>
          <w:szCs w:val="21"/>
        </w:rPr>
      </w:pPr>
      <w:r>
        <w:rPr>
          <w:rFonts w:hint="eastAsia"/>
          <w:szCs w:val="21"/>
        </w:rPr>
        <w:t>以联合体形式参加政府采购活动的，其质疑应当由组成联合体的所有供应商共同提出。</w:t>
      </w:r>
    </w:p>
    <w:p>
      <w:pPr>
        <w:widowControl/>
        <w:shd w:val="clear" w:color="auto" w:fill="FFFFFF"/>
        <w:spacing w:line="360" w:lineRule="auto"/>
        <w:ind w:firstLine="420"/>
        <w:rPr>
          <w:rFonts w:ascii="宋体"/>
          <w:kern w:val="0"/>
          <w:szCs w:val="21"/>
        </w:rPr>
      </w:pPr>
      <w:r>
        <w:rPr>
          <w:rFonts w:hint="eastAsia" w:ascii="宋体" w:hAnsi="宋体"/>
          <w:kern w:val="0"/>
          <w:szCs w:val="21"/>
        </w:rPr>
        <w:t>26.3供应商认为采购文件、采购过程和中标结果使自己的合法权益受到损害的，可以在知道或者应知其权益受到损害之日起七个工作日内，将质疑文件原件送达采购人或采购代理机构。</w:t>
      </w:r>
    </w:p>
    <w:p>
      <w:pPr>
        <w:widowControl/>
        <w:shd w:val="clear" w:color="auto" w:fill="FFFFFF"/>
        <w:spacing w:line="360" w:lineRule="auto"/>
        <w:ind w:firstLine="420"/>
        <w:rPr>
          <w:rFonts w:ascii="宋体"/>
          <w:kern w:val="0"/>
          <w:szCs w:val="21"/>
        </w:rPr>
      </w:pPr>
      <w:r>
        <w:rPr>
          <w:rFonts w:hint="eastAsia" w:ascii="宋体" w:hAnsi="宋体"/>
          <w:kern w:val="0"/>
          <w:szCs w:val="21"/>
        </w:rPr>
        <w:t>供应商应知其权益受到损害之日，是指：对采购文件提出质疑的，应当在获取采购文件或者采购文件公告期限届满之日起7个工作日内提出；对采购过程提出质疑的，为各采购程序环节结束之日；对中标或者成交结果提出质疑的，为中标或者成交结果公告期限届满之日。</w:t>
      </w:r>
    </w:p>
    <w:p>
      <w:pPr>
        <w:widowControl/>
        <w:shd w:val="clear" w:color="auto" w:fill="FFFFFF"/>
        <w:spacing w:line="360" w:lineRule="auto"/>
        <w:ind w:firstLine="420"/>
        <w:rPr>
          <w:rFonts w:ascii="宋体"/>
          <w:kern w:val="0"/>
          <w:szCs w:val="21"/>
        </w:rPr>
      </w:pPr>
      <w:r>
        <w:rPr>
          <w:rFonts w:hint="eastAsia" w:ascii="宋体" w:hAnsi="宋体"/>
        </w:rPr>
        <w:t>供应商必须在法定质疑期内一次性提出针对同一采购程序环节的质疑。</w:t>
      </w:r>
    </w:p>
    <w:p>
      <w:pPr>
        <w:widowControl/>
        <w:shd w:val="clear" w:color="auto" w:fill="FFFFFF"/>
        <w:spacing w:line="360" w:lineRule="auto"/>
        <w:ind w:firstLine="420"/>
        <w:rPr>
          <w:rFonts w:ascii="宋体"/>
          <w:kern w:val="0"/>
          <w:szCs w:val="21"/>
        </w:rPr>
      </w:pPr>
      <w:r>
        <w:rPr>
          <w:rFonts w:hint="eastAsia" w:ascii="宋体" w:hAnsi="宋体"/>
          <w:kern w:val="0"/>
          <w:szCs w:val="21"/>
        </w:rPr>
        <w:t>26.4 供应商提出质疑应当提交质疑函和必要的证明材料。质疑函应当包括下列内容：</w:t>
      </w:r>
    </w:p>
    <w:p>
      <w:pPr>
        <w:widowControl/>
        <w:shd w:val="clear" w:color="auto" w:fill="FFFFFF"/>
        <w:spacing w:line="360" w:lineRule="auto"/>
        <w:ind w:firstLine="420"/>
        <w:rPr>
          <w:rFonts w:ascii="宋体"/>
          <w:kern w:val="0"/>
          <w:szCs w:val="21"/>
        </w:rPr>
      </w:pPr>
      <w:r>
        <w:rPr>
          <w:rFonts w:hint="eastAsia" w:ascii="宋体" w:hAnsi="宋体"/>
          <w:kern w:val="0"/>
          <w:szCs w:val="21"/>
        </w:rPr>
        <w:t>　　（一）供应商的姓名或者名称、地址、邮编、联系人及联系电话；</w:t>
      </w:r>
    </w:p>
    <w:p>
      <w:pPr>
        <w:widowControl/>
        <w:shd w:val="clear" w:color="auto" w:fill="FFFFFF"/>
        <w:spacing w:line="360" w:lineRule="auto"/>
        <w:ind w:firstLine="420"/>
        <w:rPr>
          <w:rFonts w:ascii="宋体"/>
          <w:kern w:val="0"/>
          <w:szCs w:val="21"/>
        </w:rPr>
      </w:pPr>
      <w:r>
        <w:rPr>
          <w:rFonts w:hint="eastAsia" w:ascii="宋体" w:hAnsi="宋体"/>
          <w:kern w:val="0"/>
          <w:szCs w:val="21"/>
        </w:rPr>
        <w:t>　　（二）质疑项目的名称、编号；</w:t>
      </w:r>
    </w:p>
    <w:p>
      <w:pPr>
        <w:widowControl/>
        <w:shd w:val="clear" w:color="auto" w:fill="FFFFFF"/>
        <w:spacing w:line="360" w:lineRule="auto"/>
        <w:ind w:firstLine="420"/>
        <w:rPr>
          <w:rFonts w:ascii="宋体"/>
          <w:kern w:val="0"/>
          <w:szCs w:val="21"/>
        </w:rPr>
      </w:pPr>
      <w:r>
        <w:rPr>
          <w:rFonts w:hint="eastAsia" w:ascii="宋体" w:hAnsi="宋体"/>
          <w:kern w:val="0"/>
          <w:szCs w:val="21"/>
        </w:rPr>
        <w:t>　　（三）具体、明确的质疑事项和与质疑事项相关的请求（具体条款）；</w:t>
      </w:r>
    </w:p>
    <w:p>
      <w:pPr>
        <w:widowControl/>
        <w:shd w:val="clear" w:color="auto" w:fill="FFFFFF"/>
        <w:spacing w:line="360" w:lineRule="auto"/>
        <w:ind w:firstLine="420"/>
        <w:rPr>
          <w:rFonts w:ascii="宋体"/>
          <w:kern w:val="0"/>
          <w:szCs w:val="21"/>
        </w:rPr>
      </w:pPr>
      <w:r>
        <w:rPr>
          <w:rFonts w:hint="eastAsia" w:ascii="宋体" w:hAnsi="宋体"/>
          <w:kern w:val="0"/>
          <w:szCs w:val="21"/>
        </w:rPr>
        <w:t>　　（四）事实依据（具体条款）；</w:t>
      </w:r>
    </w:p>
    <w:p>
      <w:pPr>
        <w:widowControl/>
        <w:shd w:val="clear" w:color="auto" w:fill="FFFFFF"/>
        <w:spacing w:line="360" w:lineRule="auto"/>
        <w:ind w:firstLine="420"/>
        <w:rPr>
          <w:rFonts w:ascii="宋体"/>
          <w:kern w:val="0"/>
          <w:szCs w:val="21"/>
        </w:rPr>
      </w:pPr>
      <w:r>
        <w:rPr>
          <w:rFonts w:hint="eastAsia" w:ascii="宋体" w:hAnsi="宋体"/>
          <w:kern w:val="0"/>
          <w:szCs w:val="21"/>
        </w:rPr>
        <w:t>　　（五）必要的法律依据（具体条款）；</w:t>
      </w:r>
    </w:p>
    <w:p>
      <w:pPr>
        <w:widowControl/>
        <w:shd w:val="clear" w:color="auto" w:fill="FFFFFF"/>
        <w:spacing w:line="360" w:lineRule="auto"/>
        <w:ind w:firstLine="420"/>
        <w:rPr>
          <w:rFonts w:ascii="宋体"/>
          <w:kern w:val="0"/>
          <w:szCs w:val="21"/>
        </w:rPr>
      </w:pPr>
      <w:r>
        <w:rPr>
          <w:rFonts w:hint="eastAsia" w:ascii="宋体" w:hAnsi="宋体"/>
          <w:kern w:val="0"/>
          <w:szCs w:val="21"/>
        </w:rPr>
        <w:t>　　（六）提出质疑的日期。</w:t>
      </w:r>
    </w:p>
    <w:p>
      <w:pPr>
        <w:widowControl/>
        <w:shd w:val="clear" w:color="auto" w:fill="FFFFFF"/>
        <w:spacing w:line="360" w:lineRule="auto"/>
        <w:ind w:firstLine="420"/>
        <w:rPr>
          <w:szCs w:val="21"/>
        </w:rPr>
      </w:pPr>
      <w:r>
        <w:rPr>
          <w:rFonts w:hint="eastAsia"/>
          <w:szCs w:val="21"/>
        </w:rPr>
        <w:t>供应商为自然人的，应当由本人签字；供应商为法人或者其他组织的，应当由法定代表人、主要负责人，或者其授权代表签字或者盖章，并加盖公章。代理人提出质疑和投诉，应当提交供应商签署的授权委托书。其授权委托书应当载明代理人的姓名或者名称、代理事项、具体权限、期限和相关事项。</w:t>
      </w:r>
    </w:p>
    <w:p>
      <w:pPr>
        <w:widowControl/>
        <w:shd w:val="clear" w:color="auto" w:fill="FFFFFF"/>
        <w:spacing w:line="360" w:lineRule="auto"/>
        <w:ind w:firstLine="420"/>
        <w:rPr>
          <w:szCs w:val="21"/>
        </w:rPr>
      </w:pPr>
      <w:r>
        <w:rPr>
          <w:rFonts w:hint="eastAsia"/>
          <w:szCs w:val="21"/>
        </w:rPr>
        <w:t>质疑函应当使用中文。相关当事人提供外文书证或者外国语视听资料的，应当附有中文译本，由翻译机构盖章或者翻译人员签名。</w:t>
      </w:r>
    </w:p>
    <w:p>
      <w:pPr>
        <w:widowControl/>
        <w:shd w:val="clear" w:color="auto" w:fill="FFFFFF"/>
        <w:spacing w:line="360" w:lineRule="auto"/>
        <w:ind w:firstLine="420"/>
        <w:rPr>
          <w:rFonts w:ascii="宋体"/>
          <w:kern w:val="0"/>
          <w:szCs w:val="21"/>
        </w:rPr>
      </w:pPr>
      <w:r>
        <w:rPr>
          <w:rFonts w:hint="eastAsia" w:ascii="宋体" w:hAnsi="宋体"/>
          <w:kern w:val="0"/>
          <w:szCs w:val="21"/>
        </w:rPr>
        <w:t>26.5质疑函应当现场提交至采购代理机构联系人处，提交时应出示有效身份证明。未按上述要求提交质疑函的，质疑不予受理。</w:t>
      </w:r>
    </w:p>
    <w:p>
      <w:pPr>
        <w:widowControl/>
        <w:shd w:val="clear" w:color="auto" w:fill="FFFFFF"/>
        <w:spacing w:line="360" w:lineRule="auto"/>
        <w:ind w:firstLine="420"/>
        <w:rPr>
          <w:rFonts w:ascii="宋体"/>
          <w:kern w:val="0"/>
          <w:szCs w:val="21"/>
        </w:rPr>
      </w:pPr>
      <w:r>
        <w:rPr>
          <w:rFonts w:hint="eastAsia" w:ascii="宋体" w:hAnsi="宋体"/>
          <w:kern w:val="0"/>
          <w:szCs w:val="21"/>
        </w:rPr>
        <w:t>26.6 供应商不得虚假质疑和恶意质疑，并对质疑内容的真实性承担责任。供应商或者其他利害关系人通过捏造事实、伪造证明材料等方式提出异议或投诉，阻碍招投标活动正常进行的，属于严重不良行为，代理机构将提请财政部门将其列入不良行为记录名单，并依法予以处罚。</w:t>
      </w:r>
    </w:p>
    <w:p>
      <w:pPr>
        <w:widowControl/>
        <w:shd w:val="clear" w:color="auto" w:fill="FFFFFF"/>
        <w:spacing w:line="360" w:lineRule="auto"/>
        <w:ind w:firstLine="420"/>
        <w:rPr>
          <w:rFonts w:ascii="宋体"/>
          <w:kern w:val="0"/>
          <w:szCs w:val="21"/>
        </w:rPr>
      </w:pPr>
      <w:r>
        <w:rPr>
          <w:rFonts w:hint="eastAsia" w:ascii="宋体" w:hAnsi="宋体"/>
          <w:kern w:val="0"/>
          <w:szCs w:val="21"/>
        </w:rPr>
        <w:t>26.7采购代理机构在收到供应商的书面质疑后将及时组织调查核实，在</w:t>
      </w:r>
      <w:r>
        <w:rPr>
          <w:rFonts w:hint="eastAsia" w:ascii="宋体" w:hAnsi="宋体"/>
          <w:b/>
          <w:bCs/>
          <w:kern w:val="0"/>
          <w:szCs w:val="21"/>
        </w:rPr>
        <w:t>七个工作日内</w:t>
      </w:r>
      <w:r>
        <w:rPr>
          <w:rFonts w:hint="eastAsia" w:ascii="宋体" w:hAnsi="宋体"/>
          <w:kern w:val="0"/>
          <w:szCs w:val="21"/>
        </w:rPr>
        <w:t>作出答复，并以书面或在网站公告形式通知质疑供应商和其他有关供应商，答复的内容不涉及商业秘密。</w:t>
      </w:r>
    </w:p>
    <w:p>
      <w:pPr>
        <w:widowControl/>
        <w:shd w:val="clear" w:color="auto" w:fill="FFFFFF"/>
        <w:spacing w:line="420" w:lineRule="exact"/>
        <w:ind w:firstLine="420"/>
        <w:rPr>
          <w:rFonts w:ascii="宋体" w:hAnsi="宋体"/>
          <w:kern w:val="0"/>
          <w:szCs w:val="21"/>
        </w:rPr>
      </w:pPr>
      <w:r>
        <w:rPr>
          <w:rFonts w:hint="eastAsia" w:ascii="宋体" w:hAnsi="宋体"/>
          <w:kern w:val="0"/>
          <w:szCs w:val="21"/>
        </w:rPr>
        <w:t>任何单位和个人对采购代理机构在采购活动中的违法行为，有权控告和检举，联系电话：025-52165392（招标采购代理机构质量管理部门，联系人：陈先生）</w:t>
      </w:r>
    </w:p>
    <w:p>
      <w:pPr>
        <w:widowControl/>
        <w:shd w:val="clear" w:color="auto" w:fill="FFFFFF"/>
        <w:spacing w:line="420" w:lineRule="exact"/>
        <w:ind w:firstLine="420"/>
        <w:rPr>
          <w:rFonts w:ascii="宋体"/>
          <w:kern w:val="0"/>
          <w:szCs w:val="21"/>
        </w:rPr>
      </w:pPr>
      <w:r>
        <w:rPr>
          <w:rFonts w:hint="eastAsia" w:ascii="宋体" w:hAnsi="宋体"/>
          <w:b/>
          <w:bCs/>
          <w:kern w:val="0"/>
          <w:szCs w:val="21"/>
        </w:rPr>
        <w:t>27、投诉</w:t>
      </w:r>
    </w:p>
    <w:p>
      <w:pPr>
        <w:spacing w:line="420" w:lineRule="exact"/>
        <w:ind w:firstLine="420" w:firstLineChars="200"/>
        <w:rPr>
          <w:rFonts w:ascii="宋体"/>
        </w:rPr>
      </w:pPr>
      <w:r>
        <w:rPr>
          <w:rFonts w:hint="eastAsia" w:ascii="宋体" w:hAnsi="宋体"/>
        </w:rPr>
        <w:t>27.1质疑供应商对采购代理机构的答复不满意或者采购代理机构未在规定的时间内作出答复的，可以在答复期满后十五个工作日内向同级政府采购监督管理部门投诉。</w:t>
      </w:r>
    </w:p>
    <w:p>
      <w:pPr>
        <w:spacing w:line="420" w:lineRule="exact"/>
        <w:ind w:firstLine="420" w:firstLineChars="200"/>
        <w:rPr>
          <w:rFonts w:ascii="宋体"/>
        </w:rPr>
      </w:pPr>
      <w:r>
        <w:rPr>
          <w:rFonts w:hint="eastAsia" w:ascii="宋体" w:hAnsi="宋体"/>
          <w:szCs w:val="21"/>
        </w:rPr>
        <w:t>27.2供应商投诉应当有明确的请求和必要的证明材料。供应商投诉的事项不得超出已质疑事项的范围。</w:t>
      </w:r>
    </w:p>
    <w:p>
      <w:pPr>
        <w:spacing w:line="420" w:lineRule="exact"/>
        <w:ind w:firstLine="420" w:firstLineChars="200"/>
        <w:rPr>
          <w:rFonts w:ascii="宋体"/>
        </w:rPr>
      </w:pPr>
      <w:r>
        <w:rPr>
          <w:rFonts w:hint="eastAsia" w:ascii="宋体" w:hAnsi="宋体"/>
          <w:szCs w:val="21"/>
        </w:rPr>
        <w:t>27.3投诉人对政府采购监督管理部门的投诉处理决定不服或者政府采购监督管理部门逾期未作处理的，可以依法申请行政复议或者向人民法院提起行政诉讼。</w:t>
      </w:r>
    </w:p>
    <w:p>
      <w:pPr>
        <w:spacing w:line="420" w:lineRule="exact"/>
        <w:ind w:firstLine="420" w:firstLineChars="200"/>
        <w:rPr>
          <w:rFonts w:ascii="宋体"/>
          <w:szCs w:val="21"/>
        </w:rPr>
      </w:pPr>
      <w:r>
        <w:rPr>
          <w:rFonts w:hint="eastAsia" w:ascii="宋体" w:hAnsi="宋体"/>
        </w:rPr>
        <w:t>27.4 投诉人有下列行为之一的，属于严重失信行为，</w:t>
      </w:r>
      <w:r>
        <w:rPr>
          <w:rFonts w:hint="eastAsia" w:ascii="宋体" w:hAnsi="宋体"/>
          <w:szCs w:val="21"/>
        </w:rPr>
        <w:t>由财政部门列入不良行为记录名单，禁止其一至三年内参加政府采购活动。</w:t>
      </w:r>
    </w:p>
    <w:p>
      <w:pPr>
        <w:spacing w:line="420" w:lineRule="exact"/>
        <w:ind w:firstLine="420" w:firstLineChars="200"/>
        <w:rPr>
          <w:rFonts w:ascii="宋体"/>
        </w:rPr>
      </w:pPr>
      <w:r>
        <w:rPr>
          <w:rFonts w:hint="eastAsia" w:ascii="宋体" w:hAnsi="宋体"/>
        </w:rPr>
        <w:t>（1）投诉人在全国范围12个月内三次以上投诉查无实据的；</w:t>
      </w:r>
    </w:p>
    <w:p>
      <w:pPr>
        <w:spacing w:line="420" w:lineRule="exact"/>
        <w:ind w:firstLine="420" w:firstLineChars="200"/>
        <w:rPr>
          <w:rFonts w:ascii="宋体"/>
        </w:rPr>
      </w:pPr>
      <w:r>
        <w:rPr>
          <w:rFonts w:hint="eastAsia" w:ascii="宋体" w:hAnsi="宋体"/>
        </w:rPr>
        <w:t>（2）采用捏造事实、提供虚假材料或者以非法手段取得证明材料等方式进行虚假、恶意投诉。</w:t>
      </w:r>
    </w:p>
    <w:p>
      <w:pPr>
        <w:spacing w:line="420" w:lineRule="exact"/>
        <w:ind w:firstLine="420" w:firstLineChars="200"/>
        <w:rPr>
          <w:rFonts w:ascii="宋体"/>
        </w:rPr>
      </w:pPr>
      <w:r>
        <w:rPr>
          <w:rFonts w:hint="eastAsia" w:ascii="宋体" w:hAnsi="宋体"/>
        </w:rPr>
        <w:t>证据来源的合法性存在明显疑问，投诉人无法证明其取得方式合法的，视为以非法手段取得证明材料。</w:t>
      </w:r>
    </w:p>
    <w:p>
      <w:pPr>
        <w:widowControl/>
        <w:jc w:val="left"/>
        <w:rPr>
          <w:rFonts w:ascii="宋体"/>
        </w:rPr>
      </w:pPr>
      <w:r>
        <w:rPr>
          <w:rFonts w:hint="eastAsia" w:ascii="宋体"/>
        </w:rPr>
        <w:br w:type="page"/>
      </w:r>
    </w:p>
    <w:p>
      <w:pPr>
        <w:pStyle w:val="2"/>
        <w:numPr>
          <w:ilvl w:val="0"/>
          <w:numId w:val="0"/>
        </w:numPr>
        <w:spacing w:before="0" w:after="0" w:line="360" w:lineRule="auto"/>
        <w:rPr>
          <w:kern w:val="0"/>
        </w:rPr>
      </w:pPr>
      <w:r>
        <w:rPr>
          <w:kern w:val="0"/>
        </w:rPr>
        <w:t> </w:t>
      </w:r>
      <w:bookmarkStart w:id="7" w:name="_Toc38218677"/>
      <w:bookmarkStart w:id="8" w:name="_Toc481057145"/>
      <w:r>
        <w:rPr>
          <w:rFonts w:hint="eastAsia"/>
          <w:kern w:val="0"/>
        </w:rPr>
        <w:t>第三章</w:t>
      </w:r>
      <w:r>
        <w:rPr>
          <w:kern w:val="0"/>
        </w:rPr>
        <w:t xml:space="preserve">  </w:t>
      </w:r>
      <w:r>
        <w:rPr>
          <w:rFonts w:hint="eastAsia"/>
          <w:kern w:val="0"/>
        </w:rPr>
        <w:t>评标标准</w:t>
      </w:r>
      <w:bookmarkEnd w:id="7"/>
    </w:p>
    <w:p>
      <w:r>
        <w:rPr>
          <w:rFonts w:hint="eastAsia"/>
        </w:rPr>
        <w:t>一、</w:t>
      </w:r>
      <w:r>
        <w:rPr>
          <w:rFonts w:hint="eastAsia" w:ascii="宋体" w:hAnsi="宋体" w:cs="宋体"/>
          <w:b/>
          <w:bCs/>
          <w:color w:val="000000"/>
          <w:sz w:val="24"/>
        </w:rPr>
        <w:t>评标办法</w:t>
      </w:r>
    </w:p>
    <w:bookmarkEnd w:id="8"/>
    <w:p>
      <w:pPr>
        <w:spacing w:line="360" w:lineRule="auto"/>
        <w:ind w:firstLine="315" w:firstLineChars="150"/>
      </w:pPr>
      <w:r>
        <w:rPr>
          <w:rFonts w:hint="eastAsia"/>
        </w:rPr>
        <w:t>本项目采用综合评分法，评分统计方法采用百分制（满分</w:t>
      </w:r>
      <w:r>
        <w:t>100</w:t>
      </w:r>
      <w:r>
        <w:rPr>
          <w:rFonts w:hint="eastAsia"/>
        </w:rPr>
        <w:t>分），将全部评委评分直接进行算术平均，小数点后保留</w:t>
      </w:r>
      <w:r>
        <w:t>2</w:t>
      </w:r>
      <w:r>
        <w:rPr>
          <w:rFonts w:hint="eastAsia"/>
        </w:rPr>
        <w:t>位。评标结果按评审后得分由高到低顺序排列。得分相同的，按投标报价由低到高顺序排列。得分且投标报价相同的并列，采取随机抽签方式确定排列顺序。响应文件满足采购文件全部实质性要求，且按照评审因素</w:t>
      </w:r>
    </w:p>
    <w:p>
      <w:pPr>
        <w:spacing w:line="360" w:lineRule="auto"/>
        <w:ind w:firstLine="420" w:firstLineChars="200"/>
      </w:pPr>
      <w:r>
        <w:rPr>
          <w:rFonts w:hint="eastAsia"/>
        </w:rPr>
        <w:t>如果第一中标候选人放弃中标或因不可抗力提出不能履行合同的或因投诉被查实的，采购人可以确定排名第二的中标候选人为中标人或重新组织招标，排名第二的中标候选人因前款同样原因不能签订合同的，采购人可以确定排名第三的中标候选人为中标人或重新组织招标。提供的核心产品品牌相同且通过资格审查、符合性审查的不同供应商参加本项目投标的，按一家供应商计算。评审后得分最高的同品牌供应商获得中标人推荐资格；评审得分相同的，投标报价低的获得中标候选人推荐资格；得分且投标报价相同的，采取随机抽签方式确定获得中标候选人推荐资格，其他同品牌的供应商不作为中标候选人。</w:t>
      </w:r>
    </w:p>
    <w:p>
      <w:pPr>
        <w:spacing w:line="360" w:lineRule="auto"/>
        <w:rPr>
          <w:b/>
        </w:rPr>
      </w:pPr>
      <w:r>
        <w:rPr>
          <w:rFonts w:hint="eastAsia"/>
          <w:b/>
        </w:rPr>
        <w:t>二、</w:t>
      </w:r>
      <w:r>
        <w:rPr>
          <w:b/>
        </w:rPr>
        <w:t>评分依据</w:t>
      </w:r>
    </w:p>
    <w:tbl>
      <w:tblPr>
        <w:tblStyle w:val="43"/>
        <w:tblW w:w="9481" w:type="dxa"/>
        <w:jc w:val="center"/>
        <w:tblLayout w:type="fixed"/>
        <w:tblCellMar>
          <w:top w:w="0" w:type="dxa"/>
          <w:left w:w="108" w:type="dxa"/>
          <w:bottom w:w="0" w:type="dxa"/>
          <w:right w:w="108" w:type="dxa"/>
        </w:tblCellMar>
      </w:tblPr>
      <w:tblGrid>
        <w:gridCol w:w="855"/>
        <w:gridCol w:w="1922"/>
        <w:gridCol w:w="5818"/>
        <w:gridCol w:w="886"/>
      </w:tblGrid>
      <w:tr>
        <w:tblPrEx>
          <w:tblCellMar>
            <w:top w:w="0" w:type="dxa"/>
            <w:left w:w="108" w:type="dxa"/>
            <w:bottom w:w="0" w:type="dxa"/>
            <w:right w:w="108" w:type="dxa"/>
          </w:tblCellMar>
        </w:tblPrEx>
        <w:trPr>
          <w:trHeight w:val="396" w:hRule="atLeast"/>
          <w:jc w:val="center"/>
        </w:trPr>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序号</w:t>
            </w:r>
          </w:p>
        </w:tc>
        <w:tc>
          <w:tcPr>
            <w:tcW w:w="192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评分因素</w:t>
            </w:r>
          </w:p>
        </w:tc>
        <w:tc>
          <w:tcPr>
            <w:tcW w:w="58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评审标准</w:t>
            </w:r>
          </w:p>
        </w:tc>
        <w:tc>
          <w:tcPr>
            <w:tcW w:w="88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分值</w:t>
            </w:r>
          </w:p>
        </w:tc>
      </w:tr>
      <w:tr>
        <w:tblPrEx>
          <w:tblCellMar>
            <w:top w:w="0" w:type="dxa"/>
            <w:left w:w="108" w:type="dxa"/>
            <w:bottom w:w="0" w:type="dxa"/>
            <w:right w:w="108" w:type="dxa"/>
          </w:tblCellMar>
        </w:tblPrEx>
        <w:trPr>
          <w:trHeight w:val="1408" w:hRule="atLeast"/>
          <w:jc w:val="center"/>
        </w:trPr>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1</w:t>
            </w:r>
          </w:p>
        </w:tc>
        <w:tc>
          <w:tcPr>
            <w:tcW w:w="192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价格</w:t>
            </w:r>
          </w:p>
        </w:tc>
        <w:tc>
          <w:tcPr>
            <w:tcW w:w="5818" w:type="dxa"/>
            <w:tcBorders>
              <w:top w:val="single" w:color="auto" w:sz="4" w:space="0"/>
              <w:left w:val="nil"/>
              <w:bottom w:val="single" w:color="auto" w:sz="4" w:space="0"/>
              <w:right w:val="single" w:color="auto" w:sz="4" w:space="0"/>
            </w:tcBorders>
            <w:vAlign w:val="center"/>
          </w:tcPr>
          <w:p>
            <w:pPr>
              <w:spacing w:line="360" w:lineRule="exact"/>
              <w:ind w:left="-2" w:leftChars="-5" w:hanging="8" w:hangingChars="4"/>
              <w:rPr>
                <w:rFonts w:ascii="宋体" w:hAnsi="宋体"/>
              </w:rPr>
            </w:pPr>
            <w:r>
              <w:rPr>
                <w:rFonts w:hint="eastAsia" w:ascii="宋体" w:hAnsi="宋体"/>
              </w:rPr>
              <w:t>本次招标，以进入详细评审的各供应商评标价的最低值为A值，A值为价格分的满分，即40分。其他供应商的价格分统一按照以下公式计算：供应商评标价得分=（A／该供应商评标价）×</w:t>
            </w:r>
            <w:r>
              <w:rPr>
                <w:rFonts w:hint="eastAsia" w:ascii="宋体" w:hAnsi="宋体"/>
                <w:color w:val="000000"/>
                <w:lang w:val="en-US" w:eastAsia="zh-CN"/>
              </w:rPr>
              <w:t>40</w:t>
            </w:r>
            <w:bookmarkStart w:id="37" w:name="_GoBack"/>
            <w:bookmarkEnd w:id="37"/>
            <w:r>
              <w:rPr>
                <w:rFonts w:hint="eastAsia" w:ascii="宋体" w:hAnsi="宋体" w:cs="宋体"/>
                <w:szCs w:val="21"/>
              </w:rPr>
              <w:t>（小数点保留两位）</w:t>
            </w:r>
            <w:r>
              <w:rPr>
                <w:rFonts w:hint="eastAsia" w:ascii="宋体" w:hAnsi="宋体"/>
              </w:rPr>
              <w:t>。</w:t>
            </w:r>
          </w:p>
        </w:tc>
        <w:tc>
          <w:tcPr>
            <w:tcW w:w="88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000000"/>
              </w:rPr>
            </w:pPr>
            <w:r>
              <w:rPr>
                <w:rFonts w:hint="eastAsia" w:ascii="宋体" w:hAnsi="宋体"/>
                <w:color w:val="000000"/>
                <w:lang w:val="en-US" w:eastAsia="zh-CN"/>
              </w:rPr>
              <w:t>40</w:t>
            </w:r>
            <w:r>
              <w:rPr>
                <w:rFonts w:hint="eastAsia" w:ascii="宋体" w:hAnsi="宋体"/>
                <w:color w:val="000000"/>
              </w:rPr>
              <w:t>分</w:t>
            </w:r>
          </w:p>
        </w:tc>
      </w:tr>
      <w:tr>
        <w:tblPrEx>
          <w:tblCellMar>
            <w:top w:w="0" w:type="dxa"/>
            <w:left w:w="108" w:type="dxa"/>
            <w:bottom w:w="0" w:type="dxa"/>
            <w:right w:w="108" w:type="dxa"/>
          </w:tblCellMar>
        </w:tblPrEx>
        <w:trPr>
          <w:trHeight w:val="2098" w:hRule="atLeast"/>
          <w:jc w:val="center"/>
        </w:trPr>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2</w:t>
            </w:r>
          </w:p>
        </w:tc>
        <w:tc>
          <w:tcPr>
            <w:tcW w:w="192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技术指标基本响应情况</w:t>
            </w:r>
          </w:p>
        </w:tc>
        <w:tc>
          <w:tcPr>
            <w:tcW w:w="5818" w:type="dxa"/>
            <w:tcBorders>
              <w:top w:val="single" w:color="auto" w:sz="4" w:space="0"/>
              <w:left w:val="nil"/>
              <w:bottom w:val="single" w:color="auto" w:sz="4" w:space="0"/>
              <w:right w:val="single" w:color="auto" w:sz="4" w:space="0"/>
            </w:tcBorders>
            <w:vAlign w:val="center"/>
          </w:tcPr>
          <w:p>
            <w:pPr>
              <w:spacing w:line="360" w:lineRule="exact"/>
              <w:ind w:left="-2" w:leftChars="-5" w:hanging="8" w:hangingChars="4"/>
              <w:rPr>
                <w:rFonts w:ascii="宋体" w:hAnsi="宋体"/>
              </w:rPr>
            </w:pPr>
            <w:r>
              <w:rPr>
                <w:rFonts w:hint="eastAsia" w:ascii="宋体" w:hAnsi="宋体"/>
              </w:rPr>
              <w:t>根据投标人提供的《技术参数响应表》及佐证材料进行评分：</w:t>
            </w:r>
          </w:p>
          <w:p>
            <w:pPr>
              <w:spacing w:line="360" w:lineRule="exact"/>
              <w:ind w:left="-2" w:leftChars="-5" w:hanging="8" w:hangingChars="4"/>
              <w:rPr>
                <w:rFonts w:ascii="宋体" w:hAnsi="宋体"/>
              </w:rPr>
            </w:pPr>
            <w:r>
              <w:rPr>
                <w:rFonts w:hint="eastAsia" w:ascii="宋体" w:hAnsi="宋体"/>
              </w:rPr>
              <w:t>完全满足全部技术要求的得26分，其中带“★”的为关键参数要求，任何一项负偏离技术部分减</w:t>
            </w:r>
            <w:r>
              <w:rPr>
                <w:rFonts w:ascii="宋体" w:hAnsi="宋体"/>
              </w:rPr>
              <w:t>1.5</w:t>
            </w:r>
            <w:r>
              <w:rPr>
                <w:rFonts w:hint="eastAsia" w:ascii="宋体" w:hAnsi="宋体"/>
              </w:rPr>
              <w:t>分；非“★”技术条款负偏离或不符合的每项减1分，扣完为止，最低为0分（投标人所响应的技术参数需按备注要求提供相关的证明材料，否则不予认定）。</w:t>
            </w:r>
          </w:p>
        </w:tc>
        <w:tc>
          <w:tcPr>
            <w:tcW w:w="88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000000"/>
              </w:rPr>
            </w:pPr>
            <w:r>
              <w:rPr>
                <w:rFonts w:hint="eastAsia" w:ascii="宋体" w:hAnsi="宋体"/>
                <w:color w:val="000000"/>
              </w:rPr>
              <w:t>26分</w:t>
            </w:r>
          </w:p>
        </w:tc>
      </w:tr>
      <w:tr>
        <w:tblPrEx>
          <w:tblCellMar>
            <w:top w:w="0" w:type="dxa"/>
            <w:left w:w="108" w:type="dxa"/>
            <w:bottom w:w="0" w:type="dxa"/>
            <w:right w:w="108" w:type="dxa"/>
          </w:tblCellMar>
        </w:tblPrEx>
        <w:trPr>
          <w:trHeight w:val="929" w:hRule="atLeast"/>
          <w:jc w:val="center"/>
        </w:trPr>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rPr>
              <w:t>3</w:t>
            </w:r>
          </w:p>
        </w:tc>
        <w:tc>
          <w:tcPr>
            <w:tcW w:w="1922" w:type="dxa"/>
            <w:tcBorders>
              <w:top w:val="single" w:color="auto" w:sz="4" w:space="0"/>
              <w:left w:val="nil"/>
              <w:bottom w:val="single" w:color="auto" w:sz="4" w:space="0"/>
              <w:right w:val="single" w:color="auto" w:sz="4" w:space="0"/>
            </w:tcBorders>
            <w:vAlign w:val="center"/>
          </w:tcPr>
          <w:p>
            <w:pPr>
              <w:jc w:val="center"/>
              <w:rPr>
                <w:rFonts w:ascii="宋体" w:hAnsi="宋体"/>
              </w:rPr>
            </w:pPr>
            <w:r>
              <w:rPr>
                <w:szCs w:val="21"/>
              </w:rPr>
              <w:t>业绩</w:t>
            </w:r>
          </w:p>
        </w:tc>
        <w:tc>
          <w:tcPr>
            <w:tcW w:w="5818" w:type="dxa"/>
            <w:tcBorders>
              <w:top w:val="single" w:color="auto" w:sz="4" w:space="0"/>
              <w:left w:val="nil"/>
              <w:bottom w:val="single" w:color="auto" w:sz="4" w:space="0"/>
              <w:right w:val="single" w:color="auto" w:sz="4" w:space="0"/>
            </w:tcBorders>
          </w:tcPr>
          <w:p>
            <w:pPr>
              <w:widowControl/>
              <w:adjustRightInd w:val="0"/>
              <w:snapToGrid w:val="0"/>
              <w:spacing w:line="360" w:lineRule="exact"/>
              <w:jc w:val="left"/>
              <w:rPr>
                <w:rFonts w:ascii="宋体" w:hAnsi="宋体"/>
              </w:rPr>
            </w:pPr>
            <w:r>
              <w:rPr>
                <w:rFonts w:hint="eastAsia" w:ascii="宋体" w:hAnsi="宋体" w:cs="宋体"/>
                <w:color w:val="000000"/>
                <w:szCs w:val="21"/>
              </w:rPr>
              <w:t>投标人需提供所投报产品自2016年1月1日至投标截止时间参与的类似采购项目的业绩，并附采购合同复印件（应附采购合同关键页复印件加盖投标人公章）每提供1份实际金额30万（含）以上业绩的得</w:t>
            </w:r>
            <w:r>
              <w:rPr>
                <w:rFonts w:ascii="宋体" w:hAnsi="宋体" w:cs="宋体"/>
                <w:color w:val="000000"/>
                <w:szCs w:val="21"/>
              </w:rPr>
              <w:t>3</w:t>
            </w:r>
            <w:r>
              <w:rPr>
                <w:rFonts w:hint="eastAsia" w:ascii="宋体" w:hAnsi="宋体" w:cs="宋体"/>
                <w:color w:val="000000"/>
                <w:szCs w:val="21"/>
              </w:rPr>
              <w:t>分；最多得</w:t>
            </w:r>
            <w:r>
              <w:rPr>
                <w:rFonts w:ascii="宋体" w:hAnsi="宋体" w:cs="宋体"/>
                <w:color w:val="000000"/>
                <w:szCs w:val="21"/>
              </w:rPr>
              <w:t>9</w:t>
            </w:r>
            <w:r>
              <w:rPr>
                <w:rFonts w:hint="eastAsia" w:ascii="宋体" w:hAnsi="宋体" w:cs="宋体"/>
                <w:color w:val="000000"/>
                <w:szCs w:val="21"/>
              </w:rPr>
              <w:t>分。</w:t>
            </w:r>
          </w:p>
        </w:tc>
        <w:tc>
          <w:tcPr>
            <w:tcW w:w="886"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ascii="宋体" w:hAnsi="宋体"/>
              </w:rPr>
              <w:t>9</w:t>
            </w:r>
            <w:r>
              <w:rPr>
                <w:rFonts w:hint="eastAsia" w:ascii="宋体" w:hAnsi="宋体"/>
              </w:rPr>
              <w:t>分</w:t>
            </w:r>
          </w:p>
        </w:tc>
      </w:tr>
      <w:tr>
        <w:tblPrEx>
          <w:tblCellMar>
            <w:top w:w="0" w:type="dxa"/>
            <w:left w:w="108" w:type="dxa"/>
            <w:bottom w:w="0" w:type="dxa"/>
            <w:right w:w="108" w:type="dxa"/>
          </w:tblCellMar>
        </w:tblPrEx>
        <w:trPr>
          <w:trHeight w:val="929" w:hRule="atLeast"/>
          <w:jc w:val="center"/>
        </w:trPr>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4</w:t>
            </w:r>
          </w:p>
        </w:tc>
        <w:tc>
          <w:tcPr>
            <w:tcW w:w="192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szCs w:val="21"/>
              </w:rPr>
              <w:t>授权书及原厂商售后服务承诺函</w:t>
            </w:r>
          </w:p>
        </w:tc>
        <w:tc>
          <w:tcPr>
            <w:tcW w:w="5818" w:type="dxa"/>
            <w:tcBorders>
              <w:top w:val="single" w:color="auto" w:sz="4" w:space="0"/>
              <w:left w:val="nil"/>
              <w:bottom w:val="single" w:color="auto" w:sz="4" w:space="0"/>
              <w:right w:val="single" w:color="auto" w:sz="4" w:space="0"/>
            </w:tcBorders>
          </w:tcPr>
          <w:p>
            <w:pPr>
              <w:spacing w:line="360" w:lineRule="auto"/>
              <w:rPr>
                <w:rFonts w:ascii="宋体" w:hAnsi="宋体" w:cs="宋体"/>
                <w:color w:val="000000"/>
                <w:szCs w:val="21"/>
              </w:rPr>
            </w:pPr>
            <w:r>
              <w:rPr>
                <w:rFonts w:hint="eastAsia" w:ascii="宋体" w:hAnsi="宋体" w:cs="宋体"/>
                <w:color w:val="000000"/>
                <w:szCs w:val="21"/>
              </w:rPr>
              <w:t>1、投标人为代理商的，提供针对本项目所投报产品有效的授权书（复印件加盖投标人公章）；如投标人为原生产厂商，则提供设备原厂制造证明材料加盖投标人公章。</w:t>
            </w:r>
          </w:p>
          <w:p>
            <w:pPr>
              <w:spacing w:line="360" w:lineRule="auto"/>
              <w:rPr>
                <w:rFonts w:ascii="宋体" w:hAnsi="宋体" w:cs="宋体"/>
                <w:color w:val="000000"/>
                <w:szCs w:val="21"/>
              </w:rPr>
            </w:pPr>
            <w:r>
              <w:rPr>
                <w:rFonts w:hint="eastAsia" w:ascii="宋体" w:hAnsi="宋体" w:cs="宋体"/>
                <w:color w:val="000000"/>
                <w:szCs w:val="21"/>
              </w:rPr>
              <w:t xml:space="preserve">2、投标人提供生产厂商售后服务承诺函（复印件加盖投标人公章）； </w:t>
            </w:r>
          </w:p>
          <w:p>
            <w:pPr>
              <w:spacing w:line="360" w:lineRule="auto"/>
              <w:rPr>
                <w:rFonts w:ascii="宋体" w:hAnsi="宋体"/>
                <w:color w:val="000000"/>
              </w:rPr>
            </w:pPr>
            <w:r>
              <w:rPr>
                <w:rFonts w:hint="eastAsia" w:ascii="宋体" w:hAnsi="宋体" w:cs="宋体"/>
                <w:color w:val="000000"/>
                <w:szCs w:val="21"/>
              </w:rPr>
              <w:t>按上述要求提供所有文件的得</w:t>
            </w:r>
            <w:r>
              <w:rPr>
                <w:rFonts w:ascii="宋体" w:hAnsi="宋体" w:cs="宋体"/>
                <w:color w:val="000000"/>
                <w:szCs w:val="21"/>
              </w:rPr>
              <w:t>4</w:t>
            </w:r>
            <w:r>
              <w:rPr>
                <w:rFonts w:hint="eastAsia" w:ascii="宋体" w:hAnsi="宋体" w:cs="宋体"/>
                <w:color w:val="000000"/>
                <w:szCs w:val="21"/>
              </w:rPr>
              <w:t>分，每提供一种得</w:t>
            </w:r>
            <w:r>
              <w:rPr>
                <w:rFonts w:ascii="宋体" w:hAnsi="宋体" w:cs="宋体"/>
                <w:color w:val="000000"/>
                <w:szCs w:val="21"/>
              </w:rPr>
              <w:t>2</w:t>
            </w:r>
            <w:r>
              <w:rPr>
                <w:rFonts w:hint="eastAsia" w:ascii="宋体" w:hAnsi="宋体" w:cs="宋体"/>
                <w:color w:val="000000"/>
                <w:szCs w:val="21"/>
              </w:rPr>
              <w:t>分，未提供或不符合招标文件要求或提供不全的得0分。</w:t>
            </w:r>
          </w:p>
        </w:tc>
        <w:tc>
          <w:tcPr>
            <w:tcW w:w="886"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ascii="宋体" w:hAnsi="宋体"/>
              </w:rPr>
              <w:t>4</w:t>
            </w:r>
            <w:r>
              <w:rPr>
                <w:rFonts w:hint="eastAsia" w:ascii="宋体" w:hAnsi="宋体"/>
              </w:rPr>
              <w:t>分</w:t>
            </w:r>
          </w:p>
        </w:tc>
      </w:tr>
      <w:tr>
        <w:tblPrEx>
          <w:tblCellMar>
            <w:top w:w="0" w:type="dxa"/>
            <w:left w:w="108" w:type="dxa"/>
            <w:bottom w:w="0" w:type="dxa"/>
            <w:right w:w="108" w:type="dxa"/>
          </w:tblCellMar>
        </w:tblPrEx>
        <w:trPr>
          <w:trHeight w:val="1103" w:hRule="atLeast"/>
          <w:jc w:val="center"/>
        </w:trPr>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5</w:t>
            </w:r>
          </w:p>
        </w:tc>
        <w:tc>
          <w:tcPr>
            <w:tcW w:w="1922"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rFonts w:hint="eastAsia"/>
                <w:szCs w:val="21"/>
              </w:rPr>
              <w:t>质保期</w:t>
            </w:r>
            <w:r>
              <w:rPr>
                <w:szCs w:val="21"/>
              </w:rPr>
              <w:t>要求</w:t>
            </w:r>
          </w:p>
        </w:tc>
        <w:tc>
          <w:tcPr>
            <w:tcW w:w="5818" w:type="dxa"/>
            <w:tcBorders>
              <w:top w:val="single" w:color="auto" w:sz="4" w:space="0"/>
              <w:left w:val="nil"/>
              <w:bottom w:val="single" w:color="auto" w:sz="4" w:space="0"/>
              <w:right w:val="single" w:color="auto" w:sz="4" w:space="0"/>
            </w:tcBorders>
            <w:vAlign w:val="center"/>
          </w:tcPr>
          <w:p>
            <w:pPr>
              <w:pStyle w:val="206"/>
              <w:spacing w:line="360" w:lineRule="auto"/>
              <w:ind w:firstLine="0"/>
              <w:rPr>
                <w:rFonts w:cs="宋体"/>
                <w:color w:val="000000"/>
                <w:kern w:val="2"/>
                <w:sz w:val="21"/>
                <w:szCs w:val="21"/>
              </w:rPr>
            </w:pPr>
            <w:r>
              <w:rPr>
                <w:rFonts w:cs="宋体"/>
                <w:color w:val="000000"/>
                <w:kern w:val="2"/>
                <w:sz w:val="21"/>
                <w:szCs w:val="21"/>
              </w:rPr>
              <w:t>质保期：自本项目验收完成之日起计算，对采购人所采购的所有</w:t>
            </w:r>
            <w:r>
              <w:rPr>
                <w:rFonts w:hint="eastAsia" w:cs="宋体"/>
                <w:color w:val="000000"/>
                <w:kern w:val="2"/>
                <w:sz w:val="21"/>
                <w:szCs w:val="21"/>
              </w:rPr>
              <w:t>装备</w:t>
            </w:r>
            <w:r>
              <w:rPr>
                <w:rFonts w:cs="宋体"/>
                <w:color w:val="000000"/>
                <w:kern w:val="2"/>
                <w:sz w:val="21"/>
                <w:szCs w:val="21"/>
              </w:rPr>
              <w:t>提供</w:t>
            </w:r>
            <w:r>
              <w:rPr>
                <w:rFonts w:hint="eastAsia" w:cs="宋体"/>
                <w:color w:val="000000"/>
                <w:kern w:val="2"/>
                <w:sz w:val="21"/>
                <w:szCs w:val="21"/>
              </w:rPr>
              <w:t>不少于</w:t>
            </w:r>
            <w:r>
              <w:rPr>
                <w:rFonts w:cs="宋体"/>
                <w:color w:val="000000"/>
                <w:kern w:val="2"/>
                <w:sz w:val="21"/>
                <w:szCs w:val="21"/>
              </w:rPr>
              <w:t>3</w:t>
            </w:r>
            <w:r>
              <w:rPr>
                <w:rFonts w:hint="eastAsia" w:cs="宋体"/>
                <w:color w:val="000000"/>
                <w:kern w:val="2"/>
                <w:sz w:val="21"/>
                <w:szCs w:val="21"/>
              </w:rPr>
              <w:t>年</w:t>
            </w:r>
            <w:r>
              <w:rPr>
                <w:rFonts w:cs="宋体"/>
                <w:color w:val="000000"/>
                <w:kern w:val="2"/>
                <w:sz w:val="21"/>
                <w:szCs w:val="21"/>
              </w:rPr>
              <w:t>的免费质量保证，在质保期内设备的质量问题均由</w:t>
            </w:r>
            <w:r>
              <w:rPr>
                <w:rFonts w:hint="eastAsia" w:cs="宋体"/>
                <w:color w:val="000000"/>
                <w:kern w:val="2"/>
                <w:sz w:val="21"/>
                <w:szCs w:val="21"/>
              </w:rPr>
              <w:t>中标供应商</w:t>
            </w:r>
            <w:r>
              <w:rPr>
                <w:rFonts w:cs="宋体"/>
                <w:color w:val="000000"/>
                <w:kern w:val="2"/>
                <w:sz w:val="21"/>
                <w:szCs w:val="21"/>
              </w:rPr>
              <w:t>负责免费维修。</w:t>
            </w:r>
            <w:r>
              <w:rPr>
                <w:rFonts w:hint="eastAsia" w:cs="宋体"/>
                <w:color w:val="000000"/>
                <w:kern w:val="2"/>
                <w:sz w:val="21"/>
                <w:szCs w:val="21"/>
              </w:rPr>
              <w:t>投标</w:t>
            </w:r>
            <w:r>
              <w:rPr>
                <w:rFonts w:cs="宋体"/>
                <w:color w:val="000000"/>
                <w:kern w:val="2"/>
                <w:sz w:val="21"/>
                <w:szCs w:val="21"/>
              </w:rPr>
              <w:t>人</w:t>
            </w:r>
            <w:r>
              <w:rPr>
                <w:rFonts w:hint="eastAsia" w:cs="宋体"/>
                <w:color w:val="000000"/>
                <w:kern w:val="2"/>
                <w:sz w:val="21"/>
                <w:szCs w:val="21"/>
              </w:rPr>
              <w:t>质保</w:t>
            </w:r>
            <w:r>
              <w:rPr>
                <w:rFonts w:cs="宋体"/>
                <w:color w:val="000000"/>
                <w:kern w:val="2"/>
                <w:sz w:val="21"/>
                <w:szCs w:val="21"/>
              </w:rPr>
              <w:t>期不少于</w:t>
            </w:r>
            <w:r>
              <w:rPr>
                <w:rFonts w:hint="eastAsia" w:cs="宋体"/>
                <w:color w:val="000000"/>
                <w:kern w:val="2"/>
                <w:sz w:val="21"/>
                <w:szCs w:val="21"/>
              </w:rPr>
              <w:t>3年</w:t>
            </w:r>
            <w:r>
              <w:rPr>
                <w:rFonts w:cs="宋体"/>
                <w:color w:val="000000"/>
                <w:kern w:val="2"/>
                <w:sz w:val="21"/>
                <w:szCs w:val="21"/>
              </w:rPr>
              <w:t>的基础上每增加</w:t>
            </w:r>
            <w:r>
              <w:rPr>
                <w:rFonts w:hint="eastAsia" w:cs="宋体"/>
                <w:color w:val="000000"/>
                <w:kern w:val="2"/>
                <w:sz w:val="21"/>
                <w:szCs w:val="21"/>
              </w:rPr>
              <w:t>1年得</w:t>
            </w:r>
            <w:r>
              <w:rPr>
                <w:rFonts w:cs="宋体"/>
                <w:color w:val="000000"/>
                <w:kern w:val="2"/>
                <w:sz w:val="21"/>
                <w:szCs w:val="21"/>
              </w:rPr>
              <w:t>2</w:t>
            </w:r>
            <w:r>
              <w:rPr>
                <w:rFonts w:hint="eastAsia" w:cs="宋体"/>
                <w:color w:val="000000"/>
                <w:kern w:val="2"/>
                <w:sz w:val="21"/>
                <w:szCs w:val="21"/>
              </w:rPr>
              <w:t>分</w:t>
            </w:r>
            <w:r>
              <w:rPr>
                <w:rFonts w:cs="宋体"/>
                <w:color w:val="000000"/>
                <w:kern w:val="2"/>
                <w:sz w:val="21"/>
                <w:szCs w:val="21"/>
              </w:rPr>
              <w:t>，最高得4</w:t>
            </w:r>
            <w:r>
              <w:rPr>
                <w:rFonts w:hint="eastAsia" w:cs="宋体"/>
                <w:color w:val="000000"/>
                <w:kern w:val="2"/>
                <w:sz w:val="21"/>
                <w:szCs w:val="21"/>
              </w:rPr>
              <w:t>分。</w:t>
            </w:r>
          </w:p>
          <w:p>
            <w:pPr>
              <w:pStyle w:val="206"/>
              <w:spacing w:line="360" w:lineRule="auto"/>
              <w:ind w:firstLine="0"/>
              <w:rPr>
                <w:rFonts w:cs="宋体"/>
                <w:color w:val="000000"/>
                <w:kern w:val="2"/>
                <w:sz w:val="21"/>
                <w:szCs w:val="21"/>
              </w:rPr>
            </w:pPr>
            <w:r>
              <w:rPr>
                <w:rFonts w:cs="宋体"/>
                <w:color w:val="000000"/>
                <w:kern w:val="2"/>
                <w:sz w:val="21"/>
                <w:szCs w:val="21"/>
              </w:rPr>
              <w:t>质保期内免费上门维护：在质保期内向采购人提供7</w:t>
            </w:r>
            <w:r>
              <w:rPr>
                <w:rFonts w:hint="eastAsia" w:cs="宋体"/>
                <w:color w:val="000000"/>
                <w:kern w:val="2"/>
                <w:sz w:val="21"/>
                <w:szCs w:val="21"/>
              </w:rPr>
              <w:t>×</w:t>
            </w:r>
            <w:r>
              <w:rPr>
                <w:rFonts w:cs="宋体"/>
                <w:color w:val="000000"/>
                <w:kern w:val="2"/>
                <w:sz w:val="21"/>
                <w:szCs w:val="21"/>
              </w:rPr>
              <w:t>24小时技术支持与上门现场服务</w:t>
            </w:r>
            <w:r>
              <w:rPr>
                <w:rFonts w:hint="eastAsia" w:cs="宋体"/>
                <w:color w:val="000000"/>
                <w:kern w:val="2"/>
                <w:sz w:val="21"/>
                <w:szCs w:val="21"/>
              </w:rPr>
              <w:t>，</w:t>
            </w:r>
            <w:r>
              <w:rPr>
                <w:rFonts w:cs="宋体"/>
                <w:color w:val="000000"/>
                <w:kern w:val="2"/>
                <w:sz w:val="21"/>
                <w:szCs w:val="21"/>
              </w:rPr>
              <w:t>保证在接到维护电话2小时内响应，并在24小时内恢复系统正常运行</w:t>
            </w:r>
            <w:r>
              <w:rPr>
                <w:rFonts w:hint="eastAsia" w:cs="宋体"/>
                <w:color w:val="000000"/>
                <w:kern w:val="2"/>
                <w:sz w:val="21"/>
                <w:szCs w:val="21"/>
              </w:rPr>
              <w:t>。</w:t>
            </w:r>
          </w:p>
          <w:p>
            <w:pPr>
              <w:rPr>
                <w:rFonts w:ascii="宋体" w:hAnsi="宋体" w:cs="宋体"/>
                <w:color w:val="000000"/>
                <w:szCs w:val="21"/>
              </w:rPr>
            </w:pPr>
            <w:r>
              <w:rPr>
                <w:rFonts w:hint="eastAsia" w:cs="宋体"/>
                <w:color w:val="000000"/>
                <w:szCs w:val="21"/>
              </w:rPr>
              <w:t>注：</w:t>
            </w:r>
            <w:r>
              <w:rPr>
                <w:rFonts w:cs="宋体"/>
                <w:color w:val="000000"/>
                <w:szCs w:val="21"/>
              </w:rPr>
              <w:t>投标</w:t>
            </w:r>
            <w:r>
              <w:rPr>
                <w:rFonts w:hint="eastAsia" w:cs="宋体"/>
                <w:color w:val="000000"/>
                <w:szCs w:val="21"/>
              </w:rPr>
              <w:t>人</w:t>
            </w:r>
            <w:r>
              <w:rPr>
                <w:rFonts w:cs="宋体"/>
                <w:color w:val="000000"/>
                <w:szCs w:val="21"/>
              </w:rPr>
              <w:t>需提供承诺书</w:t>
            </w:r>
            <w:r>
              <w:rPr>
                <w:rFonts w:hint="eastAsia" w:cs="宋体"/>
                <w:color w:val="000000"/>
                <w:szCs w:val="21"/>
              </w:rPr>
              <w:t>加盖</w:t>
            </w:r>
            <w:r>
              <w:rPr>
                <w:rFonts w:cs="宋体"/>
                <w:color w:val="000000"/>
                <w:szCs w:val="21"/>
              </w:rPr>
              <w:t>公章，不提供不得分。</w:t>
            </w:r>
          </w:p>
        </w:tc>
        <w:tc>
          <w:tcPr>
            <w:tcW w:w="886"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4分</w:t>
            </w:r>
          </w:p>
        </w:tc>
      </w:tr>
      <w:tr>
        <w:tblPrEx>
          <w:tblCellMar>
            <w:top w:w="0" w:type="dxa"/>
            <w:left w:w="108" w:type="dxa"/>
            <w:bottom w:w="0" w:type="dxa"/>
            <w:right w:w="108" w:type="dxa"/>
          </w:tblCellMar>
        </w:tblPrEx>
        <w:trPr>
          <w:trHeight w:val="1103" w:hRule="atLeast"/>
          <w:jc w:val="center"/>
        </w:trPr>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rPr>
              <w:t>6</w:t>
            </w:r>
          </w:p>
        </w:tc>
        <w:tc>
          <w:tcPr>
            <w:tcW w:w="192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szCs w:val="21"/>
              </w:rPr>
              <w:t>体系认证证书</w:t>
            </w:r>
          </w:p>
        </w:tc>
        <w:tc>
          <w:tcPr>
            <w:tcW w:w="5818"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投标</w:t>
            </w:r>
            <w:r>
              <w:rPr>
                <w:szCs w:val="21"/>
              </w:rPr>
              <w:t>人提供有效的质量管理体系认证（ISO9001或GB/T19001）、环境管理体系（ISO14001或GB/T24001）、</w:t>
            </w:r>
            <w:r>
              <w:rPr>
                <w:rFonts w:hint="eastAsia"/>
                <w:szCs w:val="21"/>
              </w:rPr>
              <w:t>职业健康与安全管理体系（OHSAS18001或GB/T28001或ISO 45001）</w:t>
            </w:r>
            <w:r>
              <w:rPr>
                <w:szCs w:val="21"/>
              </w:rPr>
              <w:t>证明文件（复印件加盖投标人公章）。</w:t>
            </w:r>
          </w:p>
          <w:p>
            <w:pPr>
              <w:rPr>
                <w:rFonts w:ascii="宋体" w:hAnsi="宋体"/>
              </w:rPr>
            </w:pPr>
            <w:r>
              <w:rPr>
                <w:szCs w:val="21"/>
              </w:rPr>
              <w:t>投标人每提供一种体系认证证书得2分，最高得6分。</w:t>
            </w:r>
          </w:p>
        </w:tc>
        <w:tc>
          <w:tcPr>
            <w:tcW w:w="886"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ascii="宋体" w:hAnsi="宋体"/>
                <w:color w:val="000000"/>
              </w:rPr>
              <w:t>6</w:t>
            </w:r>
            <w:r>
              <w:rPr>
                <w:rFonts w:hint="eastAsia" w:ascii="宋体" w:hAnsi="宋体"/>
                <w:color w:val="000000"/>
              </w:rPr>
              <w:t>分</w:t>
            </w:r>
          </w:p>
        </w:tc>
      </w:tr>
      <w:tr>
        <w:tblPrEx>
          <w:tblCellMar>
            <w:top w:w="0" w:type="dxa"/>
            <w:left w:w="108" w:type="dxa"/>
            <w:bottom w:w="0" w:type="dxa"/>
            <w:right w:w="108" w:type="dxa"/>
          </w:tblCellMar>
        </w:tblPrEx>
        <w:trPr>
          <w:trHeight w:val="1470" w:hRule="atLeast"/>
          <w:jc w:val="center"/>
        </w:trPr>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rPr>
              <w:t>7</w:t>
            </w:r>
          </w:p>
        </w:tc>
        <w:tc>
          <w:tcPr>
            <w:tcW w:w="1922"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售后服务</w:t>
            </w:r>
          </w:p>
        </w:tc>
        <w:tc>
          <w:tcPr>
            <w:tcW w:w="5818" w:type="dxa"/>
            <w:tcBorders>
              <w:top w:val="single" w:color="auto" w:sz="4" w:space="0"/>
              <w:left w:val="nil"/>
              <w:bottom w:val="single" w:color="auto" w:sz="4" w:space="0"/>
              <w:right w:val="single" w:color="auto" w:sz="4" w:space="0"/>
            </w:tcBorders>
            <w:vAlign w:val="center"/>
          </w:tcPr>
          <w:p>
            <w:pPr>
              <w:pStyle w:val="202"/>
              <w:numPr>
                <w:ilvl w:val="0"/>
                <w:numId w:val="7"/>
              </w:numPr>
              <w:ind w:firstLineChars="0"/>
              <w:rPr>
                <w:szCs w:val="21"/>
              </w:rPr>
            </w:pPr>
            <w:r>
              <w:rPr>
                <w:rFonts w:hint="eastAsia"/>
                <w:szCs w:val="21"/>
              </w:rPr>
              <w:t>投标人</w:t>
            </w:r>
            <w:r>
              <w:rPr>
                <w:szCs w:val="21"/>
              </w:rPr>
              <w:t>对</w:t>
            </w:r>
            <w:r>
              <w:rPr>
                <w:rFonts w:hint="eastAsia"/>
                <w:szCs w:val="21"/>
              </w:rPr>
              <w:t>售后服务方案中服务标准、服务内容、服务人员安排；优</w:t>
            </w:r>
            <w:r>
              <w:rPr>
                <w:szCs w:val="21"/>
              </w:rPr>
              <w:t>得</w:t>
            </w:r>
            <w:r>
              <w:rPr>
                <w:rFonts w:hint="eastAsia"/>
                <w:szCs w:val="21"/>
              </w:rPr>
              <w:t>3分</w:t>
            </w:r>
            <w:r>
              <w:rPr>
                <w:szCs w:val="21"/>
              </w:rPr>
              <w:t>，</w:t>
            </w:r>
            <w:r>
              <w:rPr>
                <w:rFonts w:hint="eastAsia"/>
                <w:szCs w:val="21"/>
              </w:rPr>
              <w:t>良</w:t>
            </w:r>
            <w:r>
              <w:rPr>
                <w:szCs w:val="21"/>
              </w:rPr>
              <w:t>得</w:t>
            </w:r>
            <w:r>
              <w:rPr>
                <w:rFonts w:hint="eastAsia"/>
                <w:szCs w:val="21"/>
              </w:rPr>
              <w:t>2分</w:t>
            </w:r>
            <w:r>
              <w:rPr>
                <w:szCs w:val="21"/>
              </w:rPr>
              <w:t>，</w:t>
            </w:r>
            <w:r>
              <w:rPr>
                <w:rFonts w:hint="eastAsia"/>
                <w:szCs w:val="21"/>
              </w:rPr>
              <w:t>差</w:t>
            </w:r>
            <w:r>
              <w:rPr>
                <w:szCs w:val="21"/>
              </w:rPr>
              <w:t>的</w:t>
            </w:r>
            <w:r>
              <w:rPr>
                <w:rFonts w:hint="eastAsia"/>
                <w:szCs w:val="21"/>
              </w:rPr>
              <w:t>1分</w:t>
            </w:r>
          </w:p>
          <w:p>
            <w:pPr>
              <w:pStyle w:val="202"/>
              <w:numPr>
                <w:ilvl w:val="0"/>
                <w:numId w:val="7"/>
              </w:numPr>
              <w:ind w:firstLineChars="0"/>
              <w:rPr>
                <w:szCs w:val="21"/>
              </w:rPr>
            </w:pPr>
            <w:r>
              <w:rPr>
                <w:rFonts w:hint="eastAsia"/>
                <w:szCs w:val="21"/>
              </w:rPr>
              <w:t>投标</w:t>
            </w:r>
            <w:r>
              <w:rPr>
                <w:szCs w:val="21"/>
              </w:rPr>
              <w:t>人对</w:t>
            </w:r>
            <w:r>
              <w:rPr>
                <w:rFonts w:hint="eastAsia"/>
                <w:szCs w:val="21"/>
              </w:rPr>
              <w:t>服务方案中售后服务响应时间：在接到采购人报修电话后，立即做出响应，24小时之内赶赴现场进行维修或产品更换；投标人</w:t>
            </w:r>
            <w:r>
              <w:rPr>
                <w:szCs w:val="21"/>
              </w:rPr>
              <w:t>做出响应承诺的</w:t>
            </w:r>
            <w:r>
              <w:rPr>
                <w:rFonts w:hint="eastAsia"/>
                <w:szCs w:val="21"/>
              </w:rPr>
              <w:t>得1分</w:t>
            </w:r>
            <w:r>
              <w:rPr>
                <w:szCs w:val="21"/>
              </w:rPr>
              <w:t>，</w:t>
            </w:r>
            <w:r>
              <w:rPr>
                <w:rFonts w:hint="eastAsia"/>
                <w:szCs w:val="21"/>
              </w:rPr>
              <w:t xml:space="preserve"> 没有</w:t>
            </w:r>
            <w:r>
              <w:rPr>
                <w:szCs w:val="21"/>
              </w:rPr>
              <w:t>不得分。</w:t>
            </w:r>
          </w:p>
          <w:p>
            <w:pPr>
              <w:rPr>
                <w:szCs w:val="21"/>
              </w:rPr>
            </w:pPr>
            <w:r>
              <w:rPr>
                <w:rFonts w:hint="eastAsia"/>
                <w:szCs w:val="21"/>
              </w:rPr>
              <w:t>3、投标人针对本项目的生产供应计划、配送、技术培训、验收方案等阐述。优得3分，良得2分，差的1分</w:t>
            </w:r>
          </w:p>
        </w:tc>
        <w:tc>
          <w:tcPr>
            <w:tcW w:w="886"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7分</w:t>
            </w:r>
          </w:p>
        </w:tc>
      </w:tr>
      <w:tr>
        <w:tblPrEx>
          <w:tblCellMar>
            <w:top w:w="0" w:type="dxa"/>
            <w:left w:w="108" w:type="dxa"/>
            <w:bottom w:w="0" w:type="dxa"/>
            <w:right w:w="108" w:type="dxa"/>
          </w:tblCellMar>
        </w:tblPrEx>
        <w:trPr>
          <w:trHeight w:val="1470" w:hRule="atLeast"/>
          <w:jc w:val="center"/>
        </w:trPr>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rPr>
              <w:t>8</w:t>
            </w:r>
          </w:p>
        </w:tc>
        <w:tc>
          <w:tcPr>
            <w:tcW w:w="1922"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rFonts w:hint="eastAsia"/>
                <w:szCs w:val="21"/>
              </w:rPr>
              <w:t>培训方案</w:t>
            </w:r>
          </w:p>
        </w:tc>
        <w:tc>
          <w:tcPr>
            <w:tcW w:w="5818" w:type="dxa"/>
            <w:tcBorders>
              <w:top w:val="single" w:color="auto" w:sz="4" w:space="0"/>
              <w:left w:val="nil"/>
              <w:bottom w:val="single" w:color="auto" w:sz="4" w:space="0"/>
              <w:right w:val="single" w:color="auto" w:sz="4" w:space="0"/>
            </w:tcBorders>
            <w:vAlign w:val="center"/>
          </w:tcPr>
          <w:p>
            <w:pPr>
              <w:snapToGrid w:val="0"/>
              <w:rPr>
                <w:szCs w:val="21"/>
              </w:rPr>
            </w:pPr>
            <w:r>
              <w:rPr>
                <w:rFonts w:hint="eastAsia"/>
                <w:szCs w:val="21"/>
              </w:rPr>
              <w:t>根据投标人提供的培训方案内容进行综合评分：</w:t>
            </w:r>
          </w:p>
          <w:p>
            <w:pPr>
              <w:snapToGrid w:val="0"/>
              <w:rPr>
                <w:szCs w:val="21"/>
              </w:rPr>
            </w:pPr>
            <w:r>
              <w:rPr>
                <w:rFonts w:hint="eastAsia"/>
                <w:szCs w:val="21"/>
              </w:rPr>
              <w:t>1、培训方案目标明确、方法科学、内容全面、培训时间和人员安排合理，得</w:t>
            </w:r>
            <w:r>
              <w:rPr>
                <w:szCs w:val="21"/>
              </w:rPr>
              <w:t>4</w:t>
            </w:r>
            <w:r>
              <w:rPr>
                <w:rFonts w:hint="eastAsia"/>
                <w:szCs w:val="21"/>
              </w:rPr>
              <w:t>分；</w:t>
            </w:r>
          </w:p>
          <w:p>
            <w:pPr>
              <w:snapToGrid w:val="0"/>
              <w:rPr>
                <w:szCs w:val="21"/>
              </w:rPr>
            </w:pPr>
            <w:r>
              <w:rPr>
                <w:rFonts w:hint="eastAsia"/>
                <w:szCs w:val="21"/>
              </w:rPr>
              <w:t>2、培训方案目标较为清晰、方法较科学、内容较全面、培训时间和人员安排较为合理，得</w:t>
            </w:r>
            <w:r>
              <w:rPr>
                <w:szCs w:val="21"/>
              </w:rPr>
              <w:t>2</w:t>
            </w:r>
            <w:r>
              <w:rPr>
                <w:rFonts w:hint="eastAsia"/>
                <w:szCs w:val="21"/>
              </w:rPr>
              <w:t>分；</w:t>
            </w:r>
          </w:p>
          <w:p>
            <w:pPr>
              <w:rPr>
                <w:szCs w:val="21"/>
              </w:rPr>
            </w:pPr>
            <w:r>
              <w:rPr>
                <w:rFonts w:hint="eastAsia"/>
                <w:szCs w:val="21"/>
              </w:rPr>
              <w:t>3、培训方案目标不够清晰、方法不够科学、内容不够全面、培训时间和人员安排不够合理，得0分。</w:t>
            </w:r>
          </w:p>
        </w:tc>
        <w:tc>
          <w:tcPr>
            <w:tcW w:w="886"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4分</w:t>
            </w:r>
          </w:p>
        </w:tc>
      </w:tr>
    </w:tbl>
    <w:p>
      <w:pPr>
        <w:spacing w:line="360" w:lineRule="auto"/>
        <w:ind w:firstLine="442" w:firstLineChars="200"/>
        <w:rPr>
          <w:rFonts w:ascii="宋体" w:hAnsi="宋体" w:cs="宋体"/>
          <w:b/>
          <w:sz w:val="22"/>
          <w:szCs w:val="28"/>
        </w:rPr>
      </w:pPr>
    </w:p>
    <w:p>
      <w:pPr>
        <w:spacing w:line="360" w:lineRule="auto"/>
        <w:ind w:firstLine="442" w:firstLineChars="200"/>
        <w:rPr>
          <w:rFonts w:ascii="宋体" w:cs="宋体"/>
          <w:b/>
          <w:sz w:val="22"/>
          <w:szCs w:val="28"/>
        </w:rPr>
      </w:pPr>
      <w:r>
        <w:rPr>
          <w:rFonts w:hint="eastAsia" w:ascii="宋体" w:hAnsi="宋体" w:cs="宋体"/>
          <w:b/>
          <w:sz w:val="22"/>
          <w:szCs w:val="28"/>
        </w:rPr>
        <w:t>说明：所有认证、证明和业绩均以有效清晰的证明文件的复印件为依据，原件备查。</w:t>
      </w:r>
    </w:p>
    <w:p>
      <w:pPr>
        <w:pStyle w:val="2"/>
        <w:keepNext w:val="0"/>
        <w:keepLines w:val="0"/>
        <w:pageBreakBefore/>
        <w:widowControl/>
        <w:numPr>
          <w:ilvl w:val="0"/>
          <w:numId w:val="0"/>
        </w:numPr>
        <w:tabs>
          <w:tab w:val="left" w:pos="0"/>
        </w:tabs>
        <w:spacing w:before="0" w:after="0" w:line="560" w:lineRule="exact"/>
      </w:pPr>
      <w:bookmarkStart w:id="9" w:name="_Toc25209"/>
      <w:bookmarkStart w:id="10" w:name="_Toc24228"/>
      <w:bookmarkStart w:id="11" w:name="_Toc25372"/>
      <w:bookmarkStart w:id="12" w:name="_Toc16531381"/>
      <w:bookmarkStart w:id="13" w:name="_Toc16531155"/>
      <w:bookmarkStart w:id="14" w:name="_Toc10066"/>
      <w:bookmarkStart w:id="15" w:name="_Toc38218679"/>
      <w:bookmarkStart w:id="16" w:name="_Toc481057147"/>
      <w:r>
        <w:rPr>
          <w:rFonts w:hint="eastAsia"/>
        </w:rPr>
        <w:t xml:space="preserve">第四章 </w:t>
      </w:r>
      <w:r>
        <w:t>采购需求</w:t>
      </w:r>
      <w:bookmarkEnd w:id="9"/>
      <w:bookmarkEnd w:id="10"/>
      <w:bookmarkEnd w:id="11"/>
      <w:bookmarkEnd w:id="12"/>
      <w:bookmarkEnd w:id="13"/>
    </w:p>
    <w:p>
      <w:pPr>
        <w:spacing w:line="360" w:lineRule="auto"/>
        <w:rPr>
          <w:b/>
          <w:sz w:val="28"/>
          <w:szCs w:val="28"/>
        </w:rPr>
      </w:pPr>
      <w:bookmarkStart w:id="17" w:name="_Toc14139"/>
      <w:bookmarkStart w:id="18" w:name="_Toc8069"/>
      <w:r>
        <w:rPr>
          <w:rFonts w:hint="eastAsia"/>
          <w:b/>
          <w:sz w:val="28"/>
          <w:szCs w:val="28"/>
        </w:rPr>
        <w:t>一</w:t>
      </w:r>
      <w:r>
        <w:rPr>
          <w:b/>
          <w:sz w:val="28"/>
          <w:szCs w:val="28"/>
        </w:rPr>
        <w:t>、</w:t>
      </w:r>
      <w:r>
        <w:rPr>
          <w:rFonts w:hint="eastAsia"/>
          <w:b/>
          <w:sz w:val="28"/>
          <w:szCs w:val="28"/>
        </w:rPr>
        <w:t>项目概述</w:t>
      </w:r>
      <w:bookmarkEnd w:id="17"/>
    </w:p>
    <w:p>
      <w:pPr>
        <w:spacing w:line="360" w:lineRule="auto"/>
        <w:ind w:firstLine="480" w:firstLineChars="200"/>
        <w:rPr>
          <w:rFonts w:ascii="宋体" w:hAnsi="宋体"/>
          <w:color w:val="000000"/>
          <w:kern w:val="0"/>
          <w:sz w:val="24"/>
          <w:lang w:bidi="ar"/>
        </w:rPr>
      </w:pPr>
      <w:r>
        <w:rPr>
          <w:rFonts w:hint="eastAsia" w:ascii="宋体" w:hAnsi="宋体"/>
          <w:color w:val="000000"/>
          <w:kern w:val="0"/>
          <w:sz w:val="24"/>
          <w:lang w:bidi="ar"/>
        </w:rPr>
        <w:t>本次项目主要为江苏省出入境边防检查总站采购快速证照采集仪，</w:t>
      </w:r>
      <w:r>
        <w:rPr>
          <w:rFonts w:ascii="宋体" w:hAnsi="宋体"/>
          <w:color w:val="000000"/>
          <w:kern w:val="0"/>
          <w:sz w:val="24"/>
          <w:lang w:bidi="ar"/>
        </w:rPr>
        <w:t>采购</w:t>
      </w:r>
      <w:r>
        <w:rPr>
          <w:rFonts w:hint="eastAsia" w:ascii="宋体" w:hAnsi="宋体"/>
          <w:color w:val="000000"/>
          <w:kern w:val="0"/>
          <w:sz w:val="24"/>
          <w:lang w:bidi="ar"/>
        </w:rPr>
        <w:t>数量6台，</w:t>
      </w:r>
      <w:r>
        <w:rPr>
          <w:rFonts w:ascii="宋体" w:hAnsi="宋体"/>
          <w:color w:val="000000"/>
          <w:kern w:val="0"/>
          <w:sz w:val="24"/>
          <w:lang w:bidi="ar"/>
        </w:rPr>
        <w:t>预算价</w:t>
      </w:r>
      <w:r>
        <w:rPr>
          <w:rFonts w:hint="eastAsia" w:ascii="宋体" w:hAnsi="宋体"/>
          <w:color w:val="000000"/>
          <w:kern w:val="0"/>
          <w:sz w:val="24"/>
          <w:lang w:bidi="ar"/>
        </w:rPr>
        <w:t>19</w:t>
      </w:r>
      <w:r>
        <w:rPr>
          <w:rFonts w:ascii="宋体" w:hAnsi="宋体"/>
          <w:color w:val="000000"/>
          <w:kern w:val="0"/>
          <w:sz w:val="24"/>
          <w:lang w:bidi="ar"/>
        </w:rPr>
        <w:t>8</w:t>
      </w:r>
      <w:r>
        <w:rPr>
          <w:rFonts w:hint="eastAsia" w:ascii="宋体" w:hAnsi="宋体"/>
          <w:color w:val="000000"/>
          <w:kern w:val="0"/>
          <w:sz w:val="24"/>
          <w:lang w:bidi="ar"/>
        </w:rPr>
        <w:t>万</w:t>
      </w:r>
      <w:r>
        <w:rPr>
          <w:rFonts w:ascii="宋体" w:hAnsi="宋体"/>
          <w:color w:val="000000"/>
          <w:kern w:val="0"/>
          <w:sz w:val="24"/>
          <w:lang w:bidi="ar"/>
        </w:rPr>
        <w:t>。</w:t>
      </w:r>
    </w:p>
    <w:p>
      <w:pPr>
        <w:spacing w:line="360" w:lineRule="auto"/>
        <w:rPr>
          <w:b/>
          <w:sz w:val="28"/>
          <w:szCs w:val="28"/>
        </w:rPr>
      </w:pPr>
      <w:bookmarkStart w:id="19" w:name="_Toc24584"/>
      <w:r>
        <w:rPr>
          <w:rFonts w:hint="eastAsia"/>
          <w:b/>
          <w:sz w:val="28"/>
          <w:szCs w:val="28"/>
        </w:rPr>
        <w:t>二</w:t>
      </w:r>
      <w:r>
        <w:rPr>
          <w:b/>
          <w:sz w:val="28"/>
          <w:szCs w:val="28"/>
        </w:rPr>
        <w:t>、</w:t>
      </w:r>
      <w:r>
        <w:rPr>
          <w:rFonts w:hint="eastAsia"/>
          <w:b/>
          <w:sz w:val="28"/>
          <w:szCs w:val="28"/>
        </w:rPr>
        <w:t>技术要求</w:t>
      </w:r>
      <w:bookmarkEnd w:id="18"/>
      <w:bookmarkEnd w:id="19"/>
    </w:p>
    <w:p>
      <w:pPr>
        <w:spacing w:line="360" w:lineRule="auto"/>
        <w:ind w:firstLine="240" w:firstLineChars="100"/>
        <w:rPr>
          <w:rFonts w:ascii="宋体" w:hAnsi="宋体"/>
          <w:color w:val="000000"/>
          <w:kern w:val="0"/>
          <w:sz w:val="24"/>
          <w:lang w:bidi="ar"/>
        </w:rPr>
      </w:pPr>
      <w:r>
        <w:rPr>
          <w:rFonts w:ascii="宋体" w:hAnsi="宋体"/>
          <w:color w:val="000000"/>
          <w:kern w:val="0"/>
          <w:sz w:val="24"/>
          <w:lang w:bidi="ar"/>
        </w:rPr>
        <w:t>1.运行环境</w:t>
      </w:r>
    </w:p>
    <w:p>
      <w:pPr>
        <w:spacing w:line="360" w:lineRule="auto"/>
        <w:ind w:firstLine="240" w:firstLineChars="100"/>
        <w:rPr>
          <w:rFonts w:ascii="宋体" w:hAnsi="宋体"/>
          <w:color w:val="000000"/>
          <w:kern w:val="0"/>
          <w:sz w:val="24"/>
          <w:lang w:bidi="ar"/>
        </w:rPr>
      </w:pPr>
      <w:r>
        <w:rPr>
          <w:rFonts w:ascii="宋体" w:hAnsi="宋体"/>
          <w:color w:val="000000"/>
          <w:kern w:val="0"/>
          <w:sz w:val="24"/>
          <w:lang w:bidi="ar"/>
        </w:rPr>
        <w:t>1.1电源：AC 200</w:t>
      </w:r>
      <w:r>
        <w:rPr>
          <w:rFonts w:hint="eastAsia" w:ascii="宋体" w:hAnsi="宋体"/>
          <w:color w:val="000000"/>
          <w:kern w:val="0"/>
          <w:sz w:val="24"/>
          <w:lang w:bidi="ar"/>
        </w:rPr>
        <w:t xml:space="preserve"> </w:t>
      </w:r>
      <w:r>
        <w:rPr>
          <w:rFonts w:ascii="宋体" w:hAnsi="宋体"/>
          <w:color w:val="000000"/>
          <w:kern w:val="0"/>
          <w:sz w:val="24"/>
          <w:lang w:bidi="ar"/>
        </w:rPr>
        <w:t>-</w:t>
      </w:r>
      <w:r>
        <w:rPr>
          <w:rFonts w:hint="eastAsia" w:ascii="宋体" w:hAnsi="宋体"/>
          <w:color w:val="000000"/>
          <w:kern w:val="0"/>
          <w:sz w:val="24"/>
          <w:lang w:bidi="ar"/>
        </w:rPr>
        <w:t xml:space="preserve"> </w:t>
      </w:r>
      <w:r>
        <w:rPr>
          <w:rFonts w:ascii="宋体" w:hAnsi="宋体"/>
          <w:color w:val="000000"/>
          <w:kern w:val="0"/>
          <w:sz w:val="24"/>
          <w:lang w:bidi="ar"/>
        </w:rPr>
        <w:t>240 V，5</w:t>
      </w:r>
      <w:r>
        <w:rPr>
          <w:rFonts w:hint="eastAsia" w:ascii="宋体" w:hAnsi="宋体"/>
          <w:color w:val="000000"/>
          <w:kern w:val="0"/>
          <w:sz w:val="24"/>
          <w:lang w:bidi="ar"/>
        </w:rPr>
        <w:t xml:space="preserve">0 - </w:t>
      </w:r>
      <w:r>
        <w:rPr>
          <w:rFonts w:ascii="宋体" w:hAnsi="宋体"/>
          <w:color w:val="000000"/>
          <w:kern w:val="0"/>
          <w:sz w:val="24"/>
          <w:lang w:bidi="ar"/>
        </w:rPr>
        <w:t>60H</w:t>
      </w:r>
      <w:r>
        <w:rPr>
          <w:rFonts w:hint="eastAsia" w:ascii="宋体" w:hAnsi="宋体"/>
          <w:color w:val="000000"/>
          <w:kern w:val="0"/>
          <w:sz w:val="24"/>
          <w:lang w:bidi="ar"/>
        </w:rPr>
        <w:t>z</w:t>
      </w:r>
    </w:p>
    <w:p>
      <w:pPr>
        <w:spacing w:line="360" w:lineRule="auto"/>
        <w:ind w:firstLine="240" w:firstLineChars="100"/>
        <w:rPr>
          <w:rFonts w:ascii="宋体" w:hAnsi="宋体"/>
          <w:color w:val="000000"/>
          <w:kern w:val="0"/>
          <w:sz w:val="24"/>
          <w:lang w:bidi="ar"/>
        </w:rPr>
      </w:pPr>
      <w:r>
        <w:rPr>
          <w:rFonts w:ascii="宋体" w:hAnsi="宋体"/>
          <w:color w:val="000000"/>
          <w:kern w:val="0"/>
          <w:sz w:val="24"/>
          <w:lang w:bidi="ar"/>
        </w:rPr>
        <w:t>1.2温度：15</w:t>
      </w:r>
      <w:r>
        <w:rPr>
          <w:rFonts w:hint="eastAsia" w:ascii="宋体" w:hAnsi="宋体"/>
          <w:color w:val="000000"/>
          <w:kern w:val="0"/>
          <w:sz w:val="24"/>
          <w:lang w:bidi="ar"/>
        </w:rPr>
        <w:t xml:space="preserve"> - </w:t>
      </w:r>
      <w:r>
        <w:rPr>
          <w:rFonts w:ascii="宋体" w:hAnsi="宋体"/>
          <w:color w:val="000000"/>
          <w:kern w:val="0"/>
          <w:sz w:val="24"/>
          <w:lang w:bidi="ar"/>
        </w:rPr>
        <w:t>45℃</w:t>
      </w:r>
    </w:p>
    <w:p>
      <w:pPr>
        <w:spacing w:line="360" w:lineRule="auto"/>
        <w:ind w:firstLine="240" w:firstLineChars="100"/>
        <w:rPr>
          <w:rFonts w:ascii="宋体" w:hAnsi="宋体"/>
          <w:color w:val="000000"/>
          <w:kern w:val="0"/>
          <w:sz w:val="24"/>
          <w:lang w:bidi="ar"/>
        </w:rPr>
      </w:pPr>
      <w:r>
        <w:rPr>
          <w:rFonts w:ascii="宋体" w:hAnsi="宋体"/>
          <w:color w:val="000000"/>
          <w:kern w:val="0"/>
          <w:sz w:val="24"/>
          <w:lang w:bidi="ar"/>
        </w:rPr>
        <w:t>1.3湿度：10</w:t>
      </w:r>
      <w:r>
        <w:rPr>
          <w:rFonts w:hint="eastAsia" w:ascii="宋体" w:hAnsi="宋体"/>
          <w:color w:val="000000"/>
          <w:kern w:val="0"/>
          <w:sz w:val="24"/>
          <w:lang w:bidi="ar"/>
        </w:rPr>
        <w:t xml:space="preserve"> </w:t>
      </w:r>
      <w:r>
        <w:rPr>
          <w:rFonts w:ascii="宋体" w:hAnsi="宋体"/>
          <w:color w:val="000000"/>
          <w:kern w:val="0"/>
          <w:sz w:val="24"/>
          <w:lang w:bidi="ar"/>
        </w:rPr>
        <w:t>-</w:t>
      </w:r>
      <w:r>
        <w:rPr>
          <w:rFonts w:hint="eastAsia" w:ascii="宋体" w:hAnsi="宋体"/>
          <w:color w:val="000000"/>
          <w:kern w:val="0"/>
          <w:sz w:val="24"/>
          <w:lang w:bidi="ar"/>
        </w:rPr>
        <w:t xml:space="preserve"> </w:t>
      </w:r>
      <w:r>
        <w:rPr>
          <w:rFonts w:ascii="宋体" w:hAnsi="宋体"/>
          <w:color w:val="000000"/>
          <w:kern w:val="0"/>
          <w:sz w:val="24"/>
          <w:lang w:bidi="ar"/>
        </w:rPr>
        <w:t>95%(32℃时)</w:t>
      </w:r>
    </w:p>
    <w:p>
      <w:pPr>
        <w:spacing w:line="360" w:lineRule="auto"/>
        <w:rPr>
          <w:rFonts w:ascii="宋体" w:hAnsi="宋体"/>
          <w:color w:val="000000"/>
          <w:kern w:val="0"/>
          <w:sz w:val="24"/>
          <w:lang w:bidi="ar"/>
        </w:rPr>
      </w:pPr>
      <w:r>
        <w:rPr>
          <w:rFonts w:ascii="宋体" w:hAnsi="宋体" w:cs="Segoe UI Symbol"/>
          <w:color w:val="000000"/>
          <w:kern w:val="0"/>
          <w:sz w:val="24"/>
          <w:lang w:bidi="ar"/>
        </w:rPr>
        <w:t>★</w:t>
      </w:r>
      <w:r>
        <w:rPr>
          <w:rFonts w:ascii="宋体" w:hAnsi="宋体"/>
          <w:color w:val="000000"/>
          <w:kern w:val="0"/>
          <w:sz w:val="24"/>
          <w:lang w:bidi="ar"/>
        </w:rPr>
        <w:t>2.技术要求</w:t>
      </w:r>
    </w:p>
    <w:p>
      <w:pPr>
        <w:spacing w:line="360" w:lineRule="auto"/>
        <w:ind w:left="570" w:leftChars="100" w:hanging="360" w:hangingChars="150"/>
        <w:rPr>
          <w:rFonts w:ascii="宋体" w:hAnsi="宋体"/>
          <w:color w:val="000000"/>
          <w:kern w:val="0"/>
          <w:sz w:val="24"/>
          <w:lang w:bidi="ar"/>
        </w:rPr>
      </w:pPr>
      <w:r>
        <w:rPr>
          <w:rFonts w:ascii="宋体" w:hAnsi="宋体"/>
          <w:color w:val="000000"/>
          <w:kern w:val="0"/>
          <w:sz w:val="24"/>
          <w:lang w:bidi="ar"/>
        </w:rPr>
        <w:t>2.1主机部分为一体化封闭结构。</w:t>
      </w:r>
      <w:r>
        <w:rPr>
          <w:rFonts w:hint="eastAsia" w:ascii="宋体" w:hAnsi="宋体"/>
          <w:color w:val="000000"/>
          <w:kern w:val="0"/>
          <w:sz w:val="24"/>
          <w:lang w:bidi="ar"/>
        </w:rPr>
        <w:t>（需提供证明材料）</w:t>
      </w:r>
    </w:p>
    <w:p>
      <w:pPr>
        <w:spacing w:line="360" w:lineRule="auto"/>
        <w:ind w:left="570" w:leftChars="100" w:hanging="360" w:hangingChars="150"/>
        <w:rPr>
          <w:rFonts w:ascii="宋体" w:hAnsi="宋体"/>
          <w:color w:val="000000"/>
          <w:kern w:val="0"/>
          <w:sz w:val="24"/>
          <w:lang w:bidi="ar"/>
        </w:rPr>
      </w:pPr>
      <w:r>
        <w:rPr>
          <w:rFonts w:ascii="宋体" w:hAnsi="宋体"/>
          <w:color w:val="000000"/>
          <w:kern w:val="0"/>
          <w:sz w:val="24"/>
          <w:lang w:bidi="ar"/>
        </w:rPr>
        <w:t>2.2 采用计算机自动控制操作，全中文“图标”式软件操作界面，清晰方便</w:t>
      </w:r>
      <w:r>
        <w:rPr>
          <w:rFonts w:hint="eastAsia" w:ascii="宋体" w:hAnsi="宋体"/>
          <w:color w:val="000000"/>
          <w:kern w:val="0"/>
          <w:sz w:val="24"/>
          <w:lang w:bidi="ar"/>
        </w:rPr>
        <w:t>。</w:t>
      </w:r>
    </w:p>
    <w:p>
      <w:pPr>
        <w:spacing w:line="360" w:lineRule="auto"/>
        <w:ind w:left="450" w:leftChars="100" w:hanging="240" w:hangingChars="100"/>
        <w:rPr>
          <w:rFonts w:ascii="宋体" w:hAnsi="宋体"/>
          <w:color w:val="000000"/>
          <w:kern w:val="0"/>
          <w:sz w:val="24"/>
          <w:lang w:bidi="ar"/>
        </w:rPr>
      </w:pPr>
      <w:r>
        <w:rPr>
          <w:rFonts w:ascii="宋体" w:hAnsi="宋体"/>
          <w:color w:val="000000"/>
          <w:kern w:val="0"/>
          <w:sz w:val="24"/>
          <w:lang w:bidi="ar"/>
        </w:rPr>
        <w:t>2.3智能化操作，采集时无需操作人员手动调整相机、光源, 可一键完成全部光源的图像采集</w:t>
      </w:r>
      <w:r>
        <w:rPr>
          <w:rFonts w:hint="eastAsia" w:ascii="宋体" w:hAnsi="宋体"/>
          <w:color w:val="000000"/>
          <w:kern w:val="0"/>
          <w:sz w:val="24"/>
          <w:lang w:bidi="ar"/>
        </w:rPr>
        <w:t>和证照电子芯片数据的读取以及多种防伪功能图像的获取</w:t>
      </w:r>
      <w:r>
        <w:rPr>
          <w:rFonts w:ascii="宋体" w:hAnsi="宋体"/>
          <w:color w:val="000000"/>
          <w:kern w:val="0"/>
          <w:sz w:val="24"/>
          <w:lang w:bidi="ar"/>
        </w:rPr>
        <w:t>，完成护照的光学信息</w:t>
      </w:r>
      <w:r>
        <w:rPr>
          <w:rFonts w:hint="eastAsia" w:ascii="宋体" w:hAnsi="宋体"/>
          <w:color w:val="000000"/>
          <w:kern w:val="0"/>
          <w:sz w:val="24"/>
          <w:lang w:bidi="ar"/>
        </w:rPr>
        <w:t>、电子数据信息、防伪功能信息</w:t>
      </w:r>
      <w:r>
        <w:rPr>
          <w:rFonts w:ascii="宋体" w:hAnsi="宋体"/>
          <w:color w:val="000000"/>
          <w:kern w:val="0"/>
          <w:sz w:val="24"/>
          <w:lang w:bidi="ar"/>
        </w:rPr>
        <w:t>及全部光源采集时间不超过</w:t>
      </w:r>
      <w:r>
        <w:rPr>
          <w:rFonts w:hint="eastAsia" w:ascii="宋体" w:hAnsi="宋体"/>
          <w:color w:val="000000"/>
          <w:kern w:val="0"/>
          <w:sz w:val="24"/>
          <w:lang w:bidi="ar"/>
        </w:rPr>
        <w:t>4min</w:t>
      </w:r>
      <w:r>
        <w:rPr>
          <w:rFonts w:ascii="宋体" w:hAnsi="宋体"/>
          <w:color w:val="000000"/>
          <w:kern w:val="0"/>
          <w:sz w:val="24"/>
          <w:lang w:bidi="ar"/>
        </w:rPr>
        <w:t>。</w:t>
      </w:r>
    </w:p>
    <w:p>
      <w:pPr>
        <w:spacing w:line="360" w:lineRule="auto"/>
        <w:ind w:left="570" w:leftChars="100" w:hanging="360" w:hangingChars="150"/>
        <w:rPr>
          <w:rFonts w:ascii="宋体" w:hAnsi="宋体"/>
          <w:color w:val="000000"/>
          <w:kern w:val="0"/>
          <w:sz w:val="24"/>
          <w:lang w:bidi="ar"/>
        </w:rPr>
      </w:pPr>
      <w:r>
        <w:rPr>
          <w:rFonts w:ascii="宋体" w:hAnsi="宋体"/>
          <w:color w:val="000000"/>
          <w:kern w:val="0"/>
          <w:sz w:val="24"/>
          <w:lang w:bidi="ar"/>
        </w:rPr>
        <w:t>2.4内置</w:t>
      </w:r>
      <w:r>
        <w:rPr>
          <w:rFonts w:hint="eastAsia" w:ascii="宋体" w:hAnsi="宋体"/>
          <w:color w:val="000000"/>
          <w:kern w:val="0"/>
          <w:sz w:val="24"/>
          <w:lang w:bidi="ar"/>
        </w:rPr>
        <w:t>超</w:t>
      </w:r>
      <w:r>
        <w:rPr>
          <w:rFonts w:ascii="宋体" w:hAnsi="宋体"/>
          <w:color w:val="000000"/>
          <w:kern w:val="0"/>
          <w:sz w:val="24"/>
          <w:lang w:bidi="ar"/>
        </w:rPr>
        <w:t>高</w:t>
      </w:r>
      <w:r>
        <w:rPr>
          <w:rFonts w:hint="eastAsia" w:ascii="宋体" w:hAnsi="宋体"/>
          <w:color w:val="000000"/>
          <w:kern w:val="0"/>
          <w:sz w:val="24"/>
          <w:lang w:bidi="ar"/>
        </w:rPr>
        <w:t>分辨率</w:t>
      </w:r>
      <w:r>
        <w:rPr>
          <w:rFonts w:ascii="宋体" w:hAnsi="宋体"/>
          <w:color w:val="000000"/>
          <w:kern w:val="0"/>
          <w:sz w:val="24"/>
          <w:lang w:bidi="ar"/>
        </w:rPr>
        <w:t>可见光/红外光单反相机采集系统，分辨率不低于1000DPI，自动调焦镜头采集时无需操作人员手动调整光圈、</w:t>
      </w:r>
      <w:r>
        <w:rPr>
          <w:rFonts w:hint="eastAsia" w:ascii="宋体" w:hAnsi="宋体"/>
          <w:color w:val="000000"/>
          <w:kern w:val="0"/>
          <w:sz w:val="24"/>
          <w:lang w:bidi="ar"/>
        </w:rPr>
        <w:t>焦距。</w:t>
      </w:r>
    </w:p>
    <w:p>
      <w:pPr>
        <w:spacing w:line="360" w:lineRule="auto"/>
        <w:ind w:firstLine="240" w:firstLineChars="100"/>
        <w:rPr>
          <w:rFonts w:ascii="宋体" w:hAnsi="宋体"/>
          <w:color w:val="000000"/>
          <w:kern w:val="0"/>
          <w:sz w:val="24"/>
          <w:lang w:bidi="ar"/>
        </w:rPr>
      </w:pPr>
      <w:r>
        <w:rPr>
          <w:rFonts w:ascii="宋体" w:hAnsi="宋体"/>
          <w:color w:val="000000"/>
          <w:kern w:val="0"/>
          <w:sz w:val="24"/>
          <w:lang w:bidi="ar"/>
        </w:rPr>
        <w:t>3.仪器配置</w:t>
      </w:r>
    </w:p>
    <w:tbl>
      <w:tblPr>
        <w:tblStyle w:val="43"/>
        <w:tblW w:w="8823" w:type="dxa"/>
        <w:tblInd w:w="108" w:type="dxa"/>
        <w:tblLayout w:type="fixed"/>
        <w:tblCellMar>
          <w:top w:w="0" w:type="dxa"/>
          <w:left w:w="108" w:type="dxa"/>
          <w:bottom w:w="0" w:type="dxa"/>
          <w:right w:w="108" w:type="dxa"/>
        </w:tblCellMar>
      </w:tblPr>
      <w:tblGrid>
        <w:gridCol w:w="8823"/>
      </w:tblGrid>
      <w:tr>
        <w:tblPrEx>
          <w:tblCellMar>
            <w:top w:w="0" w:type="dxa"/>
            <w:left w:w="108" w:type="dxa"/>
            <w:bottom w:w="0" w:type="dxa"/>
            <w:right w:w="108" w:type="dxa"/>
          </w:tblCellMar>
        </w:tblPrEx>
        <w:trPr>
          <w:trHeight w:val="326" w:hRule="atLeast"/>
        </w:trPr>
        <w:tc>
          <w:tcPr>
            <w:tcW w:w="8823" w:type="dxa"/>
            <w:tcBorders>
              <w:top w:val="nil"/>
              <w:left w:val="nil"/>
              <w:bottom w:val="nil"/>
              <w:right w:val="nil"/>
            </w:tcBorders>
            <w:vAlign w:val="center"/>
          </w:tcPr>
          <w:p>
            <w:pPr>
              <w:spacing w:line="360" w:lineRule="auto"/>
              <w:rPr>
                <w:rFonts w:ascii="宋体" w:hAnsi="宋体"/>
                <w:color w:val="000000"/>
                <w:kern w:val="0"/>
                <w:sz w:val="24"/>
                <w:lang w:bidi="ar"/>
              </w:rPr>
            </w:pPr>
            <w:r>
              <w:rPr>
                <w:rFonts w:ascii="宋体" w:hAnsi="宋体"/>
                <w:color w:val="000000"/>
                <w:kern w:val="0"/>
                <w:sz w:val="24"/>
                <w:lang w:bidi="ar"/>
              </w:rPr>
              <w:t>3.1主要规格：设备由主机单元、光源系统、计算机系统及相关专用软件系统组成。</w:t>
            </w:r>
          </w:p>
          <w:p>
            <w:pPr>
              <w:spacing w:line="360" w:lineRule="auto"/>
              <w:rPr>
                <w:rFonts w:ascii="宋体" w:hAnsi="宋体"/>
                <w:color w:val="000000"/>
                <w:kern w:val="0"/>
                <w:sz w:val="24"/>
                <w:lang w:bidi="ar"/>
              </w:rPr>
            </w:pPr>
            <w:r>
              <w:rPr>
                <w:rFonts w:ascii="宋体" w:hAnsi="宋体"/>
                <w:color w:val="000000"/>
                <w:kern w:val="0"/>
                <w:sz w:val="24"/>
                <w:lang w:bidi="ar"/>
              </w:rPr>
              <w:t>3.2主机包括：</w:t>
            </w:r>
          </w:p>
          <w:p>
            <w:pPr>
              <w:widowControl/>
              <w:numPr>
                <w:ilvl w:val="2"/>
                <w:numId w:val="8"/>
              </w:numPr>
              <w:spacing w:line="360" w:lineRule="auto"/>
              <w:jc w:val="left"/>
              <w:rPr>
                <w:rFonts w:ascii="宋体" w:hAnsi="宋体"/>
                <w:color w:val="000000"/>
                <w:kern w:val="0"/>
                <w:sz w:val="24"/>
                <w:lang w:bidi="ar"/>
              </w:rPr>
            </w:pPr>
            <w:r>
              <w:rPr>
                <w:rFonts w:ascii="宋体" w:hAnsi="宋体" w:cs="Segoe UI Symbol"/>
                <w:color w:val="000000"/>
                <w:kern w:val="0"/>
                <w:sz w:val="24"/>
                <w:lang w:bidi="ar"/>
              </w:rPr>
              <w:t>★</w:t>
            </w:r>
            <w:r>
              <w:rPr>
                <w:rFonts w:ascii="宋体" w:hAnsi="宋体"/>
                <w:color w:val="000000"/>
                <w:kern w:val="0"/>
                <w:sz w:val="24"/>
                <w:lang w:bidi="ar"/>
              </w:rPr>
              <w:t>采集仪主机主机尺寸不应大于</w:t>
            </w:r>
            <w:r>
              <w:rPr>
                <w:rFonts w:hint="eastAsia" w:ascii="宋体" w:hAnsi="宋体"/>
                <w:color w:val="000000"/>
                <w:kern w:val="0"/>
                <w:sz w:val="24"/>
                <w:lang w:bidi="ar"/>
              </w:rPr>
              <w:t>51X50X41（cm）</w:t>
            </w:r>
            <w:r>
              <w:rPr>
                <w:rFonts w:ascii="宋体" w:hAnsi="宋体"/>
                <w:color w:val="000000"/>
                <w:kern w:val="0"/>
                <w:sz w:val="24"/>
                <w:lang w:bidi="ar"/>
              </w:rPr>
              <w:t>（长x宽x高），重量不大于</w:t>
            </w:r>
            <w:r>
              <w:rPr>
                <w:rFonts w:hint="eastAsia" w:ascii="宋体" w:hAnsi="宋体"/>
                <w:color w:val="000000"/>
                <w:kern w:val="0"/>
                <w:sz w:val="24"/>
                <w:lang w:bidi="ar"/>
              </w:rPr>
              <w:t>40</w:t>
            </w:r>
            <w:r>
              <w:rPr>
                <w:rFonts w:ascii="宋体" w:hAnsi="宋体"/>
                <w:color w:val="000000"/>
                <w:kern w:val="0"/>
                <w:sz w:val="24"/>
                <w:lang w:bidi="ar"/>
              </w:rPr>
              <w:t>K</w:t>
            </w:r>
            <w:r>
              <w:rPr>
                <w:rFonts w:hint="eastAsia" w:ascii="宋体" w:hAnsi="宋体"/>
                <w:color w:val="000000"/>
                <w:kern w:val="0"/>
                <w:sz w:val="24"/>
                <w:lang w:bidi="ar"/>
              </w:rPr>
              <w:t>g</w:t>
            </w:r>
            <w:r>
              <w:rPr>
                <w:rFonts w:ascii="宋体" w:hAnsi="宋体"/>
                <w:color w:val="000000"/>
                <w:kern w:val="0"/>
                <w:sz w:val="24"/>
                <w:lang w:bidi="ar"/>
              </w:rPr>
              <w:t>，并</w:t>
            </w:r>
            <w:r>
              <w:rPr>
                <w:rFonts w:hint="eastAsia" w:ascii="宋体" w:hAnsi="宋体"/>
                <w:color w:val="000000"/>
                <w:kern w:val="0"/>
                <w:sz w:val="24"/>
                <w:lang w:bidi="ar"/>
              </w:rPr>
              <w:t>内置</w:t>
            </w:r>
            <w:r>
              <w:rPr>
                <w:rFonts w:ascii="宋体" w:hAnsi="宋体"/>
                <w:color w:val="000000"/>
                <w:kern w:val="0"/>
                <w:sz w:val="24"/>
                <w:lang w:bidi="ar"/>
              </w:rPr>
              <w:t>方便移动的</w:t>
            </w:r>
            <w:r>
              <w:rPr>
                <w:rFonts w:hint="eastAsia" w:ascii="宋体" w:hAnsi="宋体"/>
                <w:color w:val="000000"/>
                <w:kern w:val="0"/>
                <w:sz w:val="24"/>
                <w:lang w:bidi="ar"/>
              </w:rPr>
              <w:t>隐藏式把手。（需提供证明材料）</w:t>
            </w:r>
          </w:p>
          <w:p>
            <w:pPr>
              <w:widowControl/>
              <w:numPr>
                <w:ilvl w:val="2"/>
                <w:numId w:val="8"/>
              </w:numPr>
              <w:spacing w:line="360" w:lineRule="auto"/>
              <w:jc w:val="left"/>
              <w:rPr>
                <w:rFonts w:ascii="宋体" w:hAnsi="宋体"/>
                <w:color w:val="000000"/>
                <w:kern w:val="0"/>
                <w:sz w:val="24"/>
                <w:lang w:bidi="ar"/>
              </w:rPr>
            </w:pPr>
            <w:r>
              <w:rPr>
                <w:rFonts w:ascii="宋体" w:hAnsi="宋体"/>
                <w:color w:val="000000"/>
                <w:kern w:val="0"/>
                <w:sz w:val="24"/>
                <w:lang w:bidi="ar"/>
              </w:rPr>
              <w:t>一体化封闭结构，配有护照平置固定装置，压平装置下行需具有阻尼装置，可同时采集透射光图像功能</w:t>
            </w:r>
            <w:r>
              <w:rPr>
                <w:rFonts w:hint="eastAsia" w:ascii="宋体" w:hAnsi="宋体"/>
                <w:color w:val="000000"/>
                <w:kern w:val="0"/>
                <w:sz w:val="24"/>
                <w:lang w:bidi="ar"/>
              </w:rPr>
              <w:t>。（需提供证明材料）</w:t>
            </w:r>
          </w:p>
          <w:p>
            <w:pPr>
              <w:widowControl/>
              <w:numPr>
                <w:ilvl w:val="2"/>
                <w:numId w:val="8"/>
              </w:numPr>
              <w:spacing w:line="360" w:lineRule="auto"/>
              <w:jc w:val="left"/>
              <w:rPr>
                <w:rFonts w:ascii="宋体" w:hAnsi="宋体"/>
                <w:color w:val="000000"/>
                <w:kern w:val="0"/>
                <w:sz w:val="24"/>
                <w:lang w:bidi="ar"/>
              </w:rPr>
            </w:pPr>
            <w:r>
              <w:rPr>
                <w:rFonts w:ascii="宋体" w:hAnsi="宋体"/>
                <w:color w:val="000000"/>
                <w:kern w:val="0"/>
                <w:sz w:val="24"/>
                <w:lang w:bidi="ar"/>
              </w:rPr>
              <w:t>高性能图像采集单元及相关视频连接系统：内置</w:t>
            </w:r>
            <w:r>
              <w:rPr>
                <w:rFonts w:hint="eastAsia" w:ascii="宋体" w:hAnsi="宋体"/>
                <w:color w:val="000000"/>
                <w:kern w:val="0"/>
                <w:sz w:val="24"/>
                <w:lang w:bidi="ar"/>
              </w:rPr>
              <w:t>超</w:t>
            </w:r>
            <w:r>
              <w:rPr>
                <w:rFonts w:ascii="宋体" w:hAnsi="宋体"/>
                <w:color w:val="000000"/>
                <w:kern w:val="0"/>
                <w:sz w:val="24"/>
                <w:lang w:bidi="ar"/>
              </w:rPr>
              <w:t>高</w:t>
            </w:r>
            <w:r>
              <w:rPr>
                <w:rFonts w:hint="eastAsia" w:ascii="宋体" w:hAnsi="宋体"/>
                <w:color w:val="000000"/>
                <w:kern w:val="0"/>
                <w:sz w:val="24"/>
                <w:lang w:bidi="ar"/>
              </w:rPr>
              <w:t>分辨率</w:t>
            </w:r>
            <w:r>
              <w:rPr>
                <w:rFonts w:ascii="宋体" w:hAnsi="宋体"/>
                <w:color w:val="000000"/>
                <w:kern w:val="0"/>
                <w:sz w:val="24"/>
                <w:lang w:bidi="ar"/>
              </w:rPr>
              <w:t>可见光/红外单反相机采集系统， 1000DPI</w:t>
            </w:r>
            <w:r>
              <w:rPr>
                <w:rFonts w:hint="eastAsia" w:ascii="宋体" w:hAnsi="宋体"/>
                <w:color w:val="000000"/>
                <w:kern w:val="0"/>
                <w:sz w:val="24"/>
                <w:lang w:bidi="ar"/>
              </w:rPr>
              <w:t>，</w:t>
            </w:r>
            <w:r>
              <w:rPr>
                <w:rFonts w:ascii="宋体" w:hAnsi="宋体"/>
                <w:color w:val="000000"/>
                <w:kern w:val="0"/>
                <w:sz w:val="24"/>
                <w:lang w:bidi="ar"/>
              </w:rPr>
              <w:t>60mm微距镜头</w:t>
            </w:r>
            <w:r>
              <w:rPr>
                <w:rFonts w:hint="eastAsia" w:ascii="宋体" w:hAnsi="宋体"/>
                <w:color w:val="000000"/>
                <w:kern w:val="0"/>
                <w:sz w:val="24"/>
                <w:lang w:bidi="ar"/>
              </w:rPr>
              <w:t>。</w:t>
            </w:r>
          </w:p>
          <w:p>
            <w:pPr>
              <w:widowControl/>
              <w:numPr>
                <w:ilvl w:val="2"/>
                <w:numId w:val="8"/>
              </w:numPr>
              <w:spacing w:line="360" w:lineRule="auto"/>
              <w:jc w:val="left"/>
              <w:rPr>
                <w:rFonts w:ascii="宋体" w:hAnsi="宋体"/>
                <w:color w:val="000000"/>
                <w:kern w:val="0"/>
                <w:sz w:val="24"/>
                <w:lang w:bidi="ar"/>
              </w:rPr>
            </w:pPr>
            <w:r>
              <w:rPr>
                <w:rFonts w:ascii="宋体" w:hAnsi="宋体" w:cs="Segoe UI Symbol"/>
                <w:color w:val="000000"/>
                <w:kern w:val="0"/>
                <w:sz w:val="24"/>
                <w:lang w:bidi="ar"/>
              </w:rPr>
              <w:t>★</w:t>
            </w:r>
            <w:r>
              <w:rPr>
                <w:rFonts w:ascii="宋体" w:hAnsi="宋体"/>
                <w:color w:val="000000"/>
                <w:kern w:val="0"/>
                <w:sz w:val="24"/>
                <w:lang w:bidi="ar"/>
              </w:rPr>
              <w:t>视场：</w:t>
            </w:r>
            <w:r>
              <w:rPr>
                <w:rFonts w:hint="eastAsia" w:ascii="宋体" w:hAnsi="宋体"/>
                <w:color w:val="000000"/>
                <w:kern w:val="0"/>
                <w:sz w:val="24"/>
                <w:lang w:bidi="ar"/>
              </w:rPr>
              <w:t>不小于190X1</w:t>
            </w:r>
            <w:r>
              <w:rPr>
                <w:rFonts w:ascii="宋体" w:hAnsi="宋体"/>
                <w:color w:val="000000"/>
                <w:kern w:val="0"/>
                <w:sz w:val="24"/>
                <w:lang w:bidi="ar"/>
              </w:rPr>
              <w:t>3</w:t>
            </w:r>
            <w:r>
              <w:rPr>
                <w:rFonts w:hint="eastAsia" w:ascii="宋体" w:hAnsi="宋体"/>
                <w:color w:val="000000"/>
                <w:kern w:val="0"/>
                <w:sz w:val="24"/>
                <w:lang w:bidi="ar"/>
              </w:rPr>
              <w:t>0</w:t>
            </w:r>
            <w:r>
              <w:rPr>
                <w:rFonts w:ascii="宋体" w:hAnsi="宋体"/>
                <w:color w:val="000000"/>
                <w:kern w:val="0"/>
                <w:sz w:val="24"/>
                <w:lang w:bidi="ar"/>
              </w:rPr>
              <w:t>mm</w:t>
            </w:r>
            <w:r>
              <w:rPr>
                <w:rFonts w:hint="eastAsia" w:ascii="宋体" w:hAnsi="宋体"/>
                <w:color w:val="000000"/>
                <w:kern w:val="0"/>
                <w:sz w:val="24"/>
                <w:lang w:bidi="ar"/>
              </w:rPr>
              <w:t>，，可提供不少于两种尺寸大小的图像显示窗口，方便采集观察。（需提供证明材料）</w:t>
            </w:r>
          </w:p>
          <w:p>
            <w:pPr>
              <w:widowControl/>
              <w:numPr>
                <w:ilvl w:val="2"/>
                <w:numId w:val="8"/>
              </w:numPr>
              <w:spacing w:line="360" w:lineRule="auto"/>
              <w:jc w:val="left"/>
              <w:rPr>
                <w:rFonts w:ascii="宋体" w:hAnsi="宋体"/>
                <w:color w:val="000000"/>
                <w:kern w:val="0"/>
                <w:sz w:val="24"/>
                <w:lang w:bidi="ar"/>
              </w:rPr>
            </w:pPr>
            <w:r>
              <w:rPr>
                <w:rFonts w:ascii="宋体" w:hAnsi="宋体"/>
                <w:color w:val="000000"/>
                <w:kern w:val="0"/>
                <w:sz w:val="24"/>
                <w:lang w:bidi="ar"/>
              </w:rPr>
              <w:t>图像存储与处理系统</w:t>
            </w:r>
          </w:p>
          <w:p>
            <w:pPr>
              <w:pStyle w:val="16"/>
              <w:spacing w:line="360" w:lineRule="auto"/>
              <w:rPr>
                <w:rFonts w:ascii="宋体" w:hAnsi="宋体"/>
                <w:szCs w:val="24"/>
              </w:rPr>
            </w:pPr>
            <w:r>
              <w:rPr>
                <w:rFonts w:hint="eastAsia" w:ascii="宋体" w:hAnsi="宋体"/>
                <w:color w:val="000000"/>
                <w:kern w:val="0"/>
                <w:szCs w:val="24"/>
                <w:lang w:bidi="ar"/>
              </w:rPr>
              <w:t>提供超大取景框，可采集不同尺寸大小的护照单、双页数据。</w:t>
            </w:r>
            <w:r>
              <w:rPr>
                <w:rFonts w:ascii="宋体" w:hAnsi="宋体"/>
                <w:color w:val="000000"/>
                <w:kern w:val="0"/>
                <w:szCs w:val="24"/>
                <w:lang w:bidi="ar"/>
              </w:rPr>
              <w:t>采集时护照放入</w:t>
            </w:r>
            <w:r>
              <w:rPr>
                <w:rFonts w:hint="eastAsia" w:ascii="宋体" w:hAnsi="宋体"/>
                <w:color w:val="000000"/>
                <w:kern w:val="0"/>
                <w:szCs w:val="24"/>
                <w:lang w:bidi="ar"/>
              </w:rPr>
              <w:t>采集框</w:t>
            </w:r>
            <w:r>
              <w:rPr>
                <w:rFonts w:ascii="宋体" w:hAnsi="宋体"/>
                <w:color w:val="000000"/>
                <w:kern w:val="0"/>
                <w:szCs w:val="24"/>
                <w:lang w:bidi="ar"/>
              </w:rPr>
              <w:t>后无需对护照的放置位置进行调整</w:t>
            </w:r>
            <w:r>
              <w:rPr>
                <w:rFonts w:hint="eastAsia" w:ascii="宋体" w:hAnsi="宋体"/>
                <w:color w:val="000000"/>
                <w:kern w:val="0"/>
                <w:szCs w:val="24"/>
                <w:lang w:bidi="ar"/>
              </w:rPr>
              <w:t>，可根据采集需求同时自动获取证照双页或单页（左侧/右侧）信息</w:t>
            </w:r>
            <w:r>
              <w:rPr>
                <w:rFonts w:ascii="宋体" w:hAnsi="宋体"/>
                <w:color w:val="000000"/>
                <w:kern w:val="0"/>
                <w:szCs w:val="24"/>
                <w:lang w:bidi="ar"/>
              </w:rPr>
              <w:t>，</w:t>
            </w:r>
            <w:r>
              <w:rPr>
                <w:rFonts w:hint="eastAsia" w:ascii="宋体" w:hAnsi="宋体"/>
                <w:color w:val="000000"/>
                <w:kern w:val="0"/>
                <w:szCs w:val="24"/>
                <w:lang w:bidi="ar"/>
              </w:rPr>
              <w:t>单页图像分辨率不不小于1000dpi。</w:t>
            </w:r>
          </w:p>
          <w:p>
            <w:pPr>
              <w:spacing w:line="360" w:lineRule="auto"/>
              <w:rPr>
                <w:rFonts w:ascii="宋体" w:hAnsi="宋体"/>
                <w:color w:val="000000"/>
                <w:kern w:val="0"/>
                <w:sz w:val="24"/>
                <w:lang w:bidi="ar"/>
              </w:rPr>
            </w:pPr>
            <w:r>
              <w:rPr>
                <w:rFonts w:hint="eastAsia" w:ascii="宋体" w:hAnsi="宋体"/>
                <w:color w:val="000000"/>
                <w:kern w:val="0"/>
                <w:sz w:val="24"/>
                <w:lang w:bidi="ar"/>
              </w:rPr>
              <w:t>可通过软件对</w:t>
            </w:r>
            <w:r>
              <w:rPr>
                <w:rFonts w:ascii="宋体" w:hAnsi="宋体"/>
                <w:color w:val="000000"/>
                <w:kern w:val="0"/>
                <w:sz w:val="24"/>
                <w:lang w:bidi="ar"/>
              </w:rPr>
              <w:t>图像</w:t>
            </w:r>
            <w:r>
              <w:rPr>
                <w:rFonts w:hint="eastAsia" w:ascii="宋体" w:hAnsi="宋体"/>
                <w:color w:val="000000"/>
                <w:kern w:val="0"/>
                <w:sz w:val="24"/>
                <w:lang w:bidi="ar"/>
              </w:rPr>
              <w:t>进行手动裁切（需提供证明材料）</w:t>
            </w:r>
          </w:p>
          <w:p>
            <w:pPr>
              <w:widowControl/>
              <w:numPr>
                <w:ilvl w:val="2"/>
                <w:numId w:val="8"/>
              </w:numPr>
              <w:spacing w:line="360" w:lineRule="auto"/>
              <w:jc w:val="left"/>
              <w:rPr>
                <w:rFonts w:ascii="宋体" w:hAnsi="宋体"/>
                <w:color w:val="000000"/>
                <w:kern w:val="0"/>
                <w:sz w:val="24"/>
                <w:lang w:bidi="ar"/>
              </w:rPr>
            </w:pPr>
            <w:r>
              <w:rPr>
                <w:rFonts w:ascii="宋体" w:hAnsi="宋体"/>
                <w:color w:val="000000"/>
                <w:kern w:val="0"/>
                <w:sz w:val="24"/>
                <w:lang w:bidi="ar"/>
              </w:rPr>
              <w:t>可一次进行反射、吸收与透射图像的采集。</w:t>
            </w:r>
            <w:r>
              <w:rPr>
                <w:rFonts w:hint="eastAsia" w:ascii="宋体" w:hAnsi="宋体"/>
                <w:color w:val="000000"/>
                <w:kern w:val="0"/>
                <w:sz w:val="24"/>
                <w:lang w:bidi="ar"/>
              </w:rPr>
              <w:t>（需提供证明材料）</w:t>
            </w:r>
          </w:p>
          <w:p>
            <w:pPr>
              <w:widowControl/>
              <w:numPr>
                <w:ilvl w:val="2"/>
                <w:numId w:val="8"/>
              </w:numPr>
              <w:spacing w:line="360" w:lineRule="auto"/>
              <w:jc w:val="left"/>
              <w:rPr>
                <w:rFonts w:ascii="宋体" w:hAnsi="宋体"/>
                <w:color w:val="000000"/>
                <w:kern w:val="0"/>
                <w:sz w:val="24"/>
                <w:lang w:bidi="ar"/>
              </w:rPr>
            </w:pPr>
            <w:r>
              <w:rPr>
                <w:rFonts w:hint="eastAsia" w:ascii="宋体" w:hAnsi="宋体"/>
                <w:color w:val="000000"/>
                <w:kern w:val="0"/>
                <w:sz w:val="24"/>
                <w:lang w:bidi="ar"/>
              </w:rPr>
              <w:t>内置护照电子芯片阅读器，可完成所有光源的采集和证照电子芯片数据的读取。（需提供证明材料）</w:t>
            </w:r>
          </w:p>
          <w:p>
            <w:pPr>
              <w:spacing w:line="360" w:lineRule="auto"/>
              <w:rPr>
                <w:rFonts w:ascii="宋体" w:hAnsi="宋体"/>
                <w:color w:val="000000"/>
                <w:kern w:val="0"/>
                <w:sz w:val="24"/>
                <w:lang w:bidi="ar"/>
              </w:rPr>
            </w:pPr>
            <w:r>
              <w:rPr>
                <w:rFonts w:ascii="宋体" w:hAnsi="宋体" w:cs="Segoe UI Symbol"/>
                <w:color w:val="000000"/>
                <w:kern w:val="0"/>
                <w:sz w:val="24"/>
                <w:lang w:bidi="ar"/>
              </w:rPr>
              <w:t>★</w:t>
            </w:r>
            <w:r>
              <w:rPr>
                <w:rFonts w:ascii="宋体" w:hAnsi="宋体"/>
                <w:color w:val="000000"/>
                <w:kern w:val="0"/>
                <w:sz w:val="24"/>
                <w:lang w:bidi="ar"/>
              </w:rPr>
              <w:t>3.3光源系统：</w:t>
            </w:r>
            <w:r>
              <w:rPr>
                <w:rFonts w:hint="eastAsia" w:ascii="宋体" w:hAnsi="宋体"/>
                <w:color w:val="000000"/>
                <w:kern w:val="0"/>
                <w:sz w:val="24"/>
                <w:lang w:bidi="ar"/>
              </w:rPr>
              <w:t>（需提供证明材料）</w:t>
            </w:r>
          </w:p>
          <w:p>
            <w:pPr>
              <w:spacing w:line="360" w:lineRule="auto"/>
              <w:rPr>
                <w:rFonts w:ascii="宋体" w:hAnsi="宋体"/>
                <w:color w:val="000000"/>
                <w:kern w:val="0"/>
                <w:sz w:val="24"/>
                <w:lang w:bidi="ar"/>
              </w:rPr>
            </w:pPr>
            <w:r>
              <w:rPr>
                <w:rFonts w:ascii="宋体" w:hAnsi="宋体"/>
                <w:color w:val="000000"/>
                <w:kern w:val="0"/>
                <w:sz w:val="24"/>
                <w:lang w:bidi="ar"/>
              </w:rPr>
              <w:t>包括：</w:t>
            </w:r>
          </w:p>
          <w:p>
            <w:pPr>
              <w:spacing w:line="360" w:lineRule="auto"/>
              <w:rPr>
                <w:rFonts w:ascii="宋体" w:hAnsi="宋体"/>
                <w:color w:val="000000"/>
                <w:kern w:val="0"/>
                <w:sz w:val="24"/>
                <w:lang w:bidi="ar"/>
              </w:rPr>
            </w:pPr>
            <w:r>
              <w:rPr>
                <w:rFonts w:ascii="宋体" w:hAnsi="宋体"/>
                <w:color w:val="000000"/>
                <w:kern w:val="0"/>
                <w:sz w:val="24"/>
                <w:lang w:bidi="ar"/>
              </w:rPr>
              <w:t xml:space="preserve"> 可见光源：</w:t>
            </w:r>
          </w:p>
          <w:p>
            <w:pPr>
              <w:spacing w:line="360" w:lineRule="auto"/>
              <w:ind w:firstLine="360" w:firstLineChars="150"/>
              <w:rPr>
                <w:rFonts w:ascii="宋体" w:hAnsi="宋体"/>
                <w:color w:val="000000"/>
                <w:kern w:val="0"/>
                <w:sz w:val="24"/>
                <w:lang w:bidi="ar"/>
              </w:rPr>
            </w:pPr>
            <w:r>
              <w:rPr>
                <w:rFonts w:hint="eastAsia" w:ascii="宋体" w:hAnsi="宋体"/>
                <w:sz w:val="24"/>
              </w:rPr>
              <w:t>1）白光光源，观察胶印底纹、缩微文字、打印墨点。</w:t>
            </w:r>
          </w:p>
          <w:p>
            <w:pPr>
              <w:spacing w:line="360" w:lineRule="auto"/>
              <w:ind w:firstLine="360" w:firstLineChars="150"/>
              <w:rPr>
                <w:rFonts w:ascii="宋体" w:hAnsi="宋体"/>
                <w:color w:val="000000"/>
                <w:kern w:val="0"/>
                <w:sz w:val="24"/>
                <w:lang w:bidi="ar"/>
              </w:rPr>
            </w:pPr>
            <w:r>
              <w:rPr>
                <w:rFonts w:hint="eastAsia" w:ascii="宋体" w:hAnsi="宋体"/>
                <w:sz w:val="24"/>
              </w:rPr>
              <w:t>2）白光前侧光源，观察凹印、凸印、钢印、素压印、水印、刀片刮擦切割、激光打孔、装订线。</w:t>
            </w:r>
          </w:p>
          <w:p>
            <w:pPr>
              <w:spacing w:line="360" w:lineRule="auto"/>
              <w:ind w:firstLine="360" w:firstLineChars="150"/>
              <w:rPr>
                <w:rFonts w:ascii="宋体" w:hAnsi="宋体"/>
                <w:color w:val="000000"/>
                <w:kern w:val="0"/>
                <w:sz w:val="24"/>
                <w:lang w:bidi="ar"/>
              </w:rPr>
            </w:pPr>
            <w:r>
              <w:rPr>
                <w:rFonts w:hint="eastAsia" w:ascii="宋体" w:hAnsi="宋体"/>
                <w:sz w:val="24"/>
              </w:rPr>
              <w:t>3）白光右侧光源，观察凹印、凸印、钢印、素压印、水印、刀片刮擦切割、激光打孔、装订线。</w:t>
            </w:r>
          </w:p>
          <w:p>
            <w:pPr>
              <w:spacing w:line="360" w:lineRule="auto"/>
              <w:ind w:firstLine="360" w:firstLineChars="150"/>
              <w:rPr>
                <w:rFonts w:ascii="宋体" w:hAnsi="宋体"/>
                <w:color w:val="000000"/>
                <w:kern w:val="0"/>
                <w:sz w:val="24"/>
                <w:lang w:bidi="ar"/>
              </w:rPr>
            </w:pPr>
            <w:r>
              <w:rPr>
                <w:rFonts w:hint="eastAsia" w:ascii="宋体" w:hAnsi="宋体"/>
                <w:sz w:val="24"/>
              </w:rPr>
              <w:t>4）白光透射光源，观察水印、对印、安全线。</w:t>
            </w:r>
          </w:p>
          <w:p>
            <w:pPr>
              <w:spacing w:line="360" w:lineRule="auto"/>
              <w:ind w:firstLine="120" w:firstLineChars="50"/>
              <w:rPr>
                <w:rFonts w:ascii="宋体" w:hAnsi="宋体"/>
                <w:color w:val="000000"/>
                <w:kern w:val="0"/>
                <w:sz w:val="24"/>
                <w:lang w:bidi="ar"/>
              </w:rPr>
            </w:pPr>
            <w:r>
              <w:rPr>
                <w:rFonts w:ascii="宋体" w:hAnsi="宋体"/>
                <w:color w:val="000000"/>
                <w:kern w:val="0"/>
                <w:sz w:val="24"/>
                <w:lang w:bidi="ar"/>
              </w:rPr>
              <w:t>红外光源：</w:t>
            </w:r>
          </w:p>
          <w:p>
            <w:pPr>
              <w:spacing w:line="360" w:lineRule="auto"/>
              <w:ind w:firstLine="360" w:firstLineChars="150"/>
              <w:rPr>
                <w:rFonts w:ascii="宋体" w:hAnsi="宋体"/>
                <w:color w:val="000000"/>
                <w:kern w:val="0"/>
                <w:sz w:val="24"/>
                <w:lang w:bidi="ar"/>
              </w:rPr>
            </w:pPr>
            <w:r>
              <w:rPr>
                <w:rFonts w:ascii="宋体" w:hAnsi="宋体"/>
                <w:sz w:val="24"/>
              </w:rPr>
              <w:t>5</w:t>
            </w:r>
            <w:r>
              <w:rPr>
                <w:rFonts w:hint="eastAsia" w:ascii="宋体" w:hAnsi="宋体"/>
                <w:sz w:val="24"/>
              </w:rPr>
              <w:t>）红外光源同色异谱油墨。</w:t>
            </w:r>
            <w:r>
              <w:rPr>
                <w:rFonts w:ascii="宋体" w:hAnsi="宋体"/>
                <w:color w:val="000000"/>
                <w:kern w:val="0"/>
                <w:sz w:val="24"/>
                <w:lang w:bidi="ar"/>
              </w:rPr>
              <w:t xml:space="preserve">           </w:t>
            </w:r>
          </w:p>
          <w:p>
            <w:pPr>
              <w:spacing w:line="360" w:lineRule="auto"/>
              <w:ind w:firstLine="360" w:firstLineChars="150"/>
              <w:rPr>
                <w:rFonts w:ascii="宋体" w:hAnsi="宋体"/>
                <w:color w:val="000000"/>
                <w:kern w:val="0"/>
                <w:sz w:val="24"/>
                <w:lang w:bidi="ar"/>
              </w:rPr>
            </w:pPr>
            <w:r>
              <w:rPr>
                <w:rFonts w:ascii="宋体" w:hAnsi="宋体"/>
                <w:sz w:val="24"/>
              </w:rPr>
              <w:t>6</w:t>
            </w:r>
            <w:r>
              <w:rPr>
                <w:rFonts w:hint="eastAsia" w:ascii="宋体" w:hAnsi="宋体"/>
                <w:sz w:val="24"/>
              </w:rPr>
              <w:t>）红外光源(需在响应文件中提供资料佐证)，观察同色异谱油墨。</w:t>
            </w:r>
          </w:p>
          <w:p>
            <w:pPr>
              <w:spacing w:line="360" w:lineRule="auto"/>
              <w:rPr>
                <w:rFonts w:ascii="宋体" w:hAnsi="宋体"/>
                <w:color w:val="000000"/>
                <w:kern w:val="0"/>
                <w:sz w:val="24"/>
                <w:lang w:bidi="ar"/>
              </w:rPr>
            </w:pPr>
            <w:r>
              <w:rPr>
                <w:rFonts w:hint="eastAsia" w:ascii="宋体" w:hAnsi="宋体"/>
                <w:color w:val="000000"/>
                <w:kern w:val="0"/>
                <w:sz w:val="24"/>
                <w:lang w:bidi="ar"/>
              </w:rPr>
              <w:t>紫外和同轴光源：</w:t>
            </w:r>
            <w:r>
              <w:rPr>
                <w:rFonts w:ascii="宋体" w:hAnsi="宋体"/>
                <w:color w:val="000000"/>
                <w:kern w:val="0"/>
                <w:sz w:val="24"/>
                <w:lang w:bidi="ar"/>
              </w:rPr>
              <w:t xml:space="preserve">   </w:t>
            </w:r>
          </w:p>
          <w:p>
            <w:pPr>
              <w:spacing w:line="360" w:lineRule="auto"/>
              <w:ind w:firstLine="360" w:firstLineChars="150"/>
              <w:rPr>
                <w:rFonts w:ascii="宋体" w:hAnsi="宋体"/>
                <w:color w:val="000000"/>
                <w:kern w:val="0"/>
                <w:sz w:val="24"/>
                <w:lang w:bidi="ar"/>
              </w:rPr>
            </w:pPr>
            <w:r>
              <w:rPr>
                <w:rFonts w:ascii="宋体" w:hAnsi="宋体"/>
                <w:color w:val="000000"/>
                <w:kern w:val="0"/>
                <w:sz w:val="24"/>
                <w:lang w:bidi="ar"/>
              </w:rPr>
              <w:t>7</w:t>
            </w:r>
            <w:r>
              <w:rPr>
                <w:rFonts w:hint="eastAsia" w:ascii="宋体" w:hAnsi="宋体"/>
                <w:color w:val="000000"/>
                <w:kern w:val="0"/>
                <w:sz w:val="24"/>
                <w:lang w:bidi="ar"/>
              </w:rPr>
              <w:t>）</w:t>
            </w:r>
            <w:r>
              <w:rPr>
                <w:rFonts w:ascii="宋体" w:hAnsi="宋体"/>
                <w:color w:val="000000"/>
                <w:kern w:val="0"/>
                <w:sz w:val="24"/>
                <w:lang w:bidi="ar"/>
              </w:rPr>
              <w:t>紫外光源：365纳米长波紫外入射光</w:t>
            </w:r>
            <w:r>
              <w:rPr>
                <w:rFonts w:hint="eastAsia" w:ascii="宋体" w:hAnsi="宋体"/>
                <w:color w:val="000000"/>
                <w:kern w:val="0"/>
                <w:sz w:val="24"/>
                <w:lang w:bidi="ar"/>
              </w:rPr>
              <w:t>。</w:t>
            </w:r>
          </w:p>
          <w:p>
            <w:pPr>
              <w:spacing w:line="360" w:lineRule="auto"/>
              <w:ind w:firstLine="360" w:firstLineChars="150"/>
              <w:rPr>
                <w:rFonts w:ascii="宋体" w:hAnsi="宋体"/>
                <w:color w:val="000000"/>
                <w:kern w:val="0"/>
                <w:sz w:val="24"/>
                <w:lang w:bidi="ar"/>
              </w:rPr>
            </w:pPr>
            <w:r>
              <w:rPr>
                <w:rFonts w:ascii="宋体" w:hAnsi="宋体"/>
                <w:color w:val="000000"/>
                <w:kern w:val="0"/>
                <w:sz w:val="24"/>
                <w:lang w:bidi="ar"/>
              </w:rPr>
              <w:t>8</w:t>
            </w:r>
            <w:r>
              <w:rPr>
                <w:rFonts w:hint="eastAsia" w:ascii="宋体" w:hAnsi="宋体"/>
                <w:color w:val="000000"/>
                <w:kern w:val="0"/>
                <w:sz w:val="24"/>
                <w:lang w:bidi="ar"/>
              </w:rPr>
              <w:t>）</w:t>
            </w:r>
            <w:r>
              <w:rPr>
                <w:rFonts w:ascii="宋体" w:hAnsi="宋体"/>
                <w:color w:val="000000"/>
                <w:kern w:val="0"/>
                <w:sz w:val="24"/>
                <w:lang w:bidi="ar"/>
              </w:rPr>
              <w:t>专用光源：同轴光LED光源阵列</w:t>
            </w:r>
            <w:r>
              <w:rPr>
                <w:rFonts w:hint="eastAsia" w:ascii="宋体" w:hAnsi="宋体"/>
                <w:color w:val="000000"/>
                <w:kern w:val="0"/>
                <w:sz w:val="24"/>
                <w:lang w:bidi="ar"/>
              </w:rPr>
              <w:t>，不少于4</w:t>
            </w:r>
            <w:r>
              <w:rPr>
                <w:rFonts w:ascii="宋体" w:hAnsi="宋体"/>
                <w:color w:val="000000"/>
                <w:kern w:val="0"/>
                <w:sz w:val="24"/>
                <w:lang w:bidi="ar"/>
              </w:rPr>
              <w:t>1</w:t>
            </w:r>
            <w:r>
              <w:rPr>
                <w:rFonts w:hint="eastAsia" w:ascii="宋体" w:hAnsi="宋体"/>
                <w:color w:val="000000"/>
                <w:kern w:val="0"/>
                <w:sz w:val="24"/>
                <w:lang w:bidi="ar"/>
              </w:rPr>
              <w:t>个光源</w:t>
            </w:r>
          </w:p>
          <w:p>
            <w:pPr>
              <w:spacing w:line="360" w:lineRule="auto"/>
              <w:rPr>
                <w:rFonts w:ascii="宋体" w:hAnsi="宋体"/>
                <w:color w:val="000000"/>
                <w:kern w:val="0"/>
                <w:sz w:val="24"/>
                <w:lang w:bidi="ar"/>
              </w:rPr>
            </w:pPr>
            <w:r>
              <w:rPr>
                <w:rFonts w:ascii="宋体" w:hAnsi="宋体" w:cs="Segoe UI Symbol"/>
                <w:color w:val="000000"/>
                <w:kern w:val="0"/>
                <w:sz w:val="24"/>
                <w:lang w:bidi="ar"/>
              </w:rPr>
              <w:t>★</w:t>
            </w:r>
            <w:r>
              <w:rPr>
                <w:rFonts w:ascii="宋体" w:hAnsi="宋体"/>
                <w:color w:val="000000"/>
                <w:kern w:val="0"/>
                <w:sz w:val="24"/>
                <w:lang w:bidi="ar"/>
              </w:rPr>
              <w:t>3.4远程检验</w:t>
            </w:r>
          </w:p>
          <w:p>
            <w:pPr>
              <w:spacing w:line="360" w:lineRule="auto"/>
              <w:ind w:left="555" w:leftChars="150" w:hanging="240" w:hangingChars="100"/>
              <w:rPr>
                <w:rFonts w:ascii="宋体" w:hAnsi="宋体"/>
                <w:color w:val="000000"/>
                <w:kern w:val="0"/>
                <w:sz w:val="24"/>
                <w:lang w:bidi="ar"/>
              </w:rPr>
            </w:pPr>
            <w:r>
              <w:rPr>
                <w:rFonts w:hint="eastAsia" w:ascii="宋体" w:hAnsi="宋体"/>
                <w:color w:val="000000"/>
                <w:kern w:val="0"/>
                <w:sz w:val="24"/>
                <w:lang w:bidi="ar"/>
              </w:rPr>
              <w:t>3.4.1采集软件中支持远程检验功能</w:t>
            </w:r>
            <w:r>
              <w:rPr>
                <w:rFonts w:ascii="宋体" w:hAnsi="宋体"/>
                <w:color w:val="000000"/>
                <w:kern w:val="0"/>
                <w:sz w:val="24"/>
                <w:lang w:bidi="ar"/>
              </w:rPr>
              <w:t>，在远程检验下可实现</w:t>
            </w:r>
            <w:r>
              <w:rPr>
                <w:rFonts w:hint="eastAsia" w:ascii="宋体" w:hAnsi="宋体"/>
                <w:color w:val="000000"/>
                <w:kern w:val="0"/>
                <w:sz w:val="24"/>
                <w:lang w:bidi="ar"/>
              </w:rPr>
              <w:t>采集工作站联网</w:t>
            </w:r>
            <w:r>
              <w:rPr>
                <w:rFonts w:ascii="宋体" w:hAnsi="宋体"/>
                <w:color w:val="000000"/>
                <w:kern w:val="0"/>
                <w:sz w:val="24"/>
                <w:lang w:bidi="ar"/>
              </w:rPr>
              <w:t>进行远程证照检验</w:t>
            </w:r>
            <w:r>
              <w:rPr>
                <w:rFonts w:hint="eastAsia" w:ascii="宋体" w:hAnsi="宋体"/>
                <w:color w:val="000000"/>
                <w:kern w:val="0"/>
                <w:sz w:val="24"/>
                <w:lang w:bidi="ar"/>
              </w:rPr>
              <w:t>，。 (需提供采集软件中远程检验</w:t>
            </w:r>
            <w:r>
              <w:rPr>
                <w:rFonts w:ascii="宋体" w:hAnsi="宋体"/>
                <w:color w:val="000000"/>
                <w:kern w:val="0"/>
                <w:sz w:val="24"/>
                <w:lang w:bidi="ar"/>
              </w:rPr>
              <w:t>操作界面功能佐证照片</w:t>
            </w:r>
            <w:r>
              <w:rPr>
                <w:rFonts w:hint="eastAsia" w:ascii="宋体" w:hAnsi="宋体"/>
                <w:color w:val="000000"/>
                <w:kern w:val="0"/>
                <w:sz w:val="24"/>
                <w:lang w:bidi="ar"/>
              </w:rPr>
              <w:t>)</w:t>
            </w:r>
          </w:p>
          <w:p>
            <w:pPr>
              <w:spacing w:line="360" w:lineRule="auto"/>
              <w:ind w:firstLine="240" w:firstLineChars="100"/>
              <w:rPr>
                <w:rFonts w:ascii="宋体" w:hAnsi="宋体"/>
                <w:color w:val="000000"/>
                <w:kern w:val="0"/>
                <w:sz w:val="24"/>
                <w:lang w:bidi="ar"/>
              </w:rPr>
            </w:pPr>
            <w:r>
              <w:rPr>
                <w:rFonts w:hint="eastAsia" w:ascii="宋体" w:hAnsi="宋体"/>
                <w:color w:val="000000"/>
                <w:kern w:val="0"/>
                <w:sz w:val="24"/>
                <w:lang w:bidi="ar"/>
              </w:rPr>
              <w:t>3.4</w:t>
            </w:r>
            <w:r>
              <w:rPr>
                <w:rFonts w:ascii="宋体" w:hAnsi="宋体"/>
                <w:color w:val="000000"/>
                <w:kern w:val="0"/>
                <w:sz w:val="24"/>
                <w:lang w:bidi="ar"/>
              </w:rPr>
              <w:t>.2 证照数据库快速采集系统可与现有证照数据库快速采集检验工作</w:t>
            </w:r>
            <w:r>
              <w:rPr>
                <w:rFonts w:hint="eastAsia" w:ascii="宋体" w:hAnsi="宋体"/>
                <w:color w:val="000000"/>
                <w:kern w:val="0"/>
                <w:sz w:val="24"/>
                <w:lang w:bidi="ar"/>
              </w:rPr>
              <w:t>站</w:t>
            </w:r>
            <w:r>
              <w:rPr>
                <w:rFonts w:ascii="宋体" w:hAnsi="宋体"/>
                <w:color w:val="000000"/>
                <w:kern w:val="0"/>
                <w:sz w:val="24"/>
                <w:lang w:bidi="ar"/>
              </w:rPr>
              <w:t>的图像和数据信息实现</w:t>
            </w:r>
            <w:r>
              <w:rPr>
                <w:rFonts w:hint="eastAsia" w:ascii="宋体" w:hAnsi="宋体"/>
                <w:color w:val="000000"/>
                <w:kern w:val="0"/>
                <w:sz w:val="24"/>
                <w:lang w:bidi="ar"/>
              </w:rPr>
              <w:t>网络</w:t>
            </w:r>
            <w:r>
              <w:rPr>
                <w:rFonts w:ascii="宋体" w:hAnsi="宋体"/>
                <w:color w:val="000000"/>
                <w:kern w:val="0"/>
                <w:sz w:val="24"/>
                <w:lang w:bidi="ar"/>
              </w:rPr>
              <w:t>共享。</w:t>
            </w:r>
            <w:r>
              <w:rPr>
                <w:rFonts w:hint="eastAsia" w:ascii="宋体" w:hAnsi="宋体"/>
                <w:color w:val="000000"/>
                <w:kern w:val="0"/>
                <w:sz w:val="24"/>
                <w:lang w:bidi="ar"/>
              </w:rPr>
              <w:t>（需提供远程检验及共享操作界面）</w:t>
            </w:r>
          </w:p>
          <w:p>
            <w:pPr>
              <w:spacing w:line="360" w:lineRule="auto"/>
              <w:ind w:left="600" w:hanging="600" w:hangingChars="250"/>
              <w:rPr>
                <w:rFonts w:ascii="宋体" w:hAnsi="宋体"/>
                <w:color w:val="000000"/>
                <w:kern w:val="0"/>
                <w:sz w:val="24"/>
                <w:lang w:bidi="ar"/>
              </w:rPr>
            </w:pPr>
            <w:r>
              <w:rPr>
                <w:rFonts w:hint="eastAsia" w:ascii="宋体" w:hAnsi="宋体"/>
                <w:color w:val="000000"/>
                <w:kern w:val="0"/>
                <w:sz w:val="24"/>
                <w:lang w:bidi="ar"/>
              </w:rPr>
              <w:t>3.4.3</w:t>
            </w:r>
            <w:r>
              <w:rPr>
                <w:rFonts w:ascii="宋体" w:hAnsi="宋体"/>
                <w:color w:val="000000"/>
                <w:kern w:val="0"/>
                <w:sz w:val="24"/>
                <w:lang w:bidi="ar"/>
              </w:rPr>
              <w:t>所有的证照信息均可通过多个独立的云端数据库上传和下载。远端操作员可通过远程检验，将证照数据库快速采集系统内的标准样本图像与采集图像同屏比对，并可调用各原始图像文件。</w:t>
            </w:r>
            <w:r>
              <w:rPr>
                <w:rFonts w:hint="eastAsia" w:ascii="宋体" w:hAnsi="宋体"/>
                <w:color w:val="000000"/>
                <w:kern w:val="0"/>
                <w:sz w:val="24"/>
                <w:lang w:bidi="ar"/>
              </w:rPr>
              <w:t>投标人需要在响应文件中提供远程检验网络连接拓扑图，并在后期根据我单位已有的</w:t>
            </w:r>
            <w:r>
              <w:rPr>
                <w:rFonts w:ascii="宋体" w:hAnsi="宋体"/>
                <w:color w:val="000000"/>
                <w:kern w:val="0"/>
                <w:sz w:val="24"/>
                <w:lang w:bidi="ar"/>
              </w:rPr>
              <w:t>证照数据库快速采集工作站</w:t>
            </w:r>
            <w:r>
              <w:rPr>
                <w:rFonts w:hint="eastAsia" w:ascii="宋体" w:hAnsi="宋体"/>
                <w:color w:val="000000"/>
                <w:kern w:val="0"/>
                <w:sz w:val="24"/>
                <w:lang w:bidi="ar"/>
              </w:rPr>
              <w:t>设备的分布情况实施。（需提供证明材料）</w:t>
            </w:r>
          </w:p>
          <w:p>
            <w:pPr>
              <w:spacing w:line="360" w:lineRule="auto"/>
              <w:ind w:left="600" w:hanging="600" w:hangingChars="250"/>
              <w:rPr>
                <w:rFonts w:ascii="宋体" w:hAnsi="宋体"/>
                <w:color w:val="000000"/>
                <w:kern w:val="0"/>
                <w:sz w:val="24"/>
                <w:lang w:bidi="ar"/>
              </w:rPr>
            </w:pPr>
            <w:r>
              <w:rPr>
                <w:rFonts w:hint="eastAsia" w:ascii="宋体" w:hAnsi="宋体"/>
                <w:color w:val="000000"/>
                <w:kern w:val="0"/>
                <w:sz w:val="24"/>
                <w:lang w:bidi="ar"/>
              </w:rPr>
              <w:t>3.4.4远程检验分层管理软件分为2级，即管理员级和操作员级，可使用密码登录。管理员登录远程检验软件可访问各操作员站点及云端数据库，并可查看操作员站点进行设置及数据统计，能对所有保存到云端的图片记录实施有效的管理，并能以设备站点号、操作员号、图像形成时间等方式或综合方式检索查询，能随时建立报告和输出报表。</w:t>
            </w:r>
          </w:p>
          <w:p>
            <w:pPr>
              <w:autoSpaceDE w:val="0"/>
              <w:autoSpaceDN w:val="0"/>
              <w:adjustRightInd w:val="0"/>
              <w:spacing w:line="360" w:lineRule="auto"/>
              <w:ind w:left="480" w:hanging="480" w:hangingChars="200"/>
              <w:rPr>
                <w:rFonts w:ascii="宋体" w:hAnsi="宋体"/>
                <w:color w:val="000000"/>
                <w:kern w:val="0"/>
                <w:sz w:val="24"/>
                <w:lang w:bidi="ar"/>
              </w:rPr>
            </w:pPr>
            <w:r>
              <w:rPr>
                <w:rFonts w:hint="eastAsia" w:ascii="宋体" w:hAnsi="宋体"/>
                <w:color w:val="000000"/>
                <w:kern w:val="0"/>
                <w:sz w:val="24"/>
                <w:lang w:bidi="ar"/>
              </w:rPr>
              <w:t>3.4.5云端数据库应能保证存储5万张以上的证照图片存储能力，存储到达极限后采取先进先出的原则。图像提交到管理员工作站点后，应能将相应的图像控制权同时提交到目标工作站，各级工作站的鉴定结果和相关记录自动提交到数据库备查。</w:t>
            </w:r>
          </w:p>
          <w:p>
            <w:pPr>
              <w:spacing w:line="360" w:lineRule="auto"/>
              <w:rPr>
                <w:rFonts w:ascii="宋体" w:hAnsi="宋体" w:cs="宋体"/>
                <w:color w:val="000000"/>
                <w:sz w:val="24"/>
              </w:rPr>
            </w:pPr>
            <w:r>
              <w:rPr>
                <w:rFonts w:hint="eastAsia" w:ascii="宋体" w:hAnsi="宋体" w:cs="宋体"/>
                <w:color w:val="000000"/>
                <w:sz w:val="24"/>
              </w:rPr>
              <w:t>3.4.6 系统内置证照样本标准库，用户可后续以模块形式将证照标准库或自有数据自行增加到云端数据库中，实现上传证件图像与标准图像的实时比对功能。（加上图片佐证）</w:t>
            </w:r>
          </w:p>
          <w:p>
            <w:pPr>
              <w:spacing w:line="360" w:lineRule="auto"/>
              <w:rPr>
                <w:rFonts w:ascii="宋体" w:hAnsi="宋体" w:cs="宋体"/>
                <w:color w:val="000000"/>
                <w:sz w:val="24"/>
              </w:rPr>
            </w:pPr>
            <w:r>
              <w:rPr>
                <w:rFonts w:hint="eastAsia" w:ascii="宋体" w:hAnsi="宋体" w:cs="宋体"/>
                <w:color w:val="000000"/>
                <w:sz w:val="24"/>
              </w:rPr>
              <w:t>3.4.7内置用户互动和分享功能，可实现远程用户对上传证照图片的标注、标签、参数以及评论的共享功能，达到在线互动、实时消息通知以及信息共享的目的。（加上图片佐证）</w:t>
            </w:r>
          </w:p>
        </w:tc>
      </w:tr>
      <w:tr>
        <w:tblPrEx>
          <w:tblCellMar>
            <w:top w:w="0" w:type="dxa"/>
            <w:left w:w="108" w:type="dxa"/>
            <w:bottom w:w="0" w:type="dxa"/>
            <w:right w:w="108" w:type="dxa"/>
          </w:tblCellMar>
        </w:tblPrEx>
        <w:trPr>
          <w:trHeight w:val="391" w:hRule="atLeast"/>
        </w:trPr>
        <w:tc>
          <w:tcPr>
            <w:tcW w:w="8823" w:type="dxa"/>
            <w:tcBorders>
              <w:top w:val="nil"/>
              <w:left w:val="nil"/>
              <w:bottom w:val="nil"/>
              <w:right w:val="nil"/>
            </w:tcBorders>
            <w:vAlign w:val="center"/>
          </w:tcPr>
          <w:p>
            <w:pPr>
              <w:spacing w:line="360" w:lineRule="auto"/>
              <w:rPr>
                <w:rFonts w:ascii="宋体" w:hAnsi="宋体"/>
                <w:color w:val="000000"/>
                <w:kern w:val="0"/>
                <w:sz w:val="24"/>
                <w:lang w:bidi="ar"/>
              </w:rPr>
            </w:pPr>
            <w:r>
              <w:rPr>
                <w:rFonts w:ascii="宋体" w:hAnsi="宋体"/>
                <w:color w:val="000000"/>
                <w:kern w:val="0"/>
                <w:sz w:val="24"/>
                <w:lang w:bidi="ar"/>
              </w:rPr>
              <w:t>4. 计算机系统</w:t>
            </w:r>
          </w:p>
          <w:p>
            <w:pPr>
              <w:spacing w:line="360" w:lineRule="auto"/>
              <w:rPr>
                <w:rFonts w:ascii="宋体" w:hAnsi="宋体"/>
                <w:color w:val="000000"/>
                <w:kern w:val="0"/>
                <w:sz w:val="24"/>
                <w:lang w:bidi="ar"/>
              </w:rPr>
            </w:pPr>
            <w:r>
              <w:rPr>
                <w:rFonts w:hint="eastAsia" w:ascii="宋体" w:hAnsi="宋体"/>
                <w:color w:val="000000"/>
                <w:kern w:val="0"/>
                <w:sz w:val="24"/>
                <w:lang w:bidi="ar"/>
              </w:rPr>
              <w:t>4.1</w:t>
            </w:r>
            <w:r>
              <w:rPr>
                <w:rFonts w:ascii="宋体" w:hAnsi="宋体"/>
                <w:color w:val="000000"/>
                <w:kern w:val="0"/>
                <w:sz w:val="24"/>
                <w:lang w:bidi="ar"/>
              </w:rPr>
              <w:t>采用品牌计算机，配置不低于Intel 酷睿 i</w:t>
            </w:r>
            <w:r>
              <w:rPr>
                <w:rFonts w:hint="eastAsia" w:ascii="宋体" w:hAnsi="宋体"/>
                <w:color w:val="000000"/>
                <w:kern w:val="0"/>
                <w:sz w:val="24"/>
                <w:lang w:bidi="ar"/>
              </w:rPr>
              <w:t>7</w:t>
            </w:r>
            <w:r>
              <w:rPr>
                <w:rFonts w:ascii="宋体" w:hAnsi="宋体"/>
                <w:color w:val="000000"/>
                <w:kern w:val="0"/>
                <w:sz w:val="24"/>
                <w:lang w:bidi="ar"/>
              </w:rPr>
              <w:t>处理器；</w:t>
            </w:r>
            <w:r>
              <w:rPr>
                <w:rFonts w:hint="eastAsia" w:ascii="宋体" w:hAnsi="宋体"/>
                <w:color w:val="000000"/>
                <w:kern w:val="0"/>
                <w:sz w:val="24"/>
                <w:lang w:bidi="ar"/>
              </w:rPr>
              <w:t>16</w:t>
            </w:r>
            <w:r>
              <w:rPr>
                <w:rFonts w:ascii="宋体" w:hAnsi="宋体"/>
                <w:color w:val="000000"/>
                <w:kern w:val="0"/>
                <w:sz w:val="24"/>
                <w:lang w:bidi="ar"/>
              </w:rPr>
              <w:t>GB内存；5</w:t>
            </w:r>
            <w:r>
              <w:rPr>
                <w:rFonts w:hint="eastAsia" w:ascii="宋体" w:hAnsi="宋体"/>
                <w:color w:val="000000"/>
                <w:kern w:val="0"/>
                <w:sz w:val="24"/>
                <w:lang w:bidi="ar"/>
              </w:rPr>
              <w:t>12</w:t>
            </w:r>
            <w:r>
              <w:rPr>
                <w:rFonts w:ascii="宋体" w:hAnsi="宋体"/>
                <w:color w:val="000000"/>
                <w:kern w:val="0"/>
                <w:sz w:val="24"/>
                <w:lang w:bidi="ar"/>
              </w:rPr>
              <w:t>GB</w:t>
            </w:r>
            <w:r>
              <w:rPr>
                <w:rFonts w:hint="eastAsia" w:ascii="宋体" w:hAnsi="宋体"/>
                <w:color w:val="000000"/>
                <w:kern w:val="0"/>
                <w:sz w:val="24"/>
                <w:lang w:bidi="ar"/>
              </w:rPr>
              <w:t>固态</w:t>
            </w:r>
            <w:r>
              <w:rPr>
                <w:rFonts w:ascii="宋体" w:hAnsi="宋体"/>
                <w:color w:val="000000"/>
                <w:kern w:val="0"/>
                <w:sz w:val="24"/>
                <w:lang w:bidi="ar"/>
              </w:rPr>
              <w:t>硬盘</w:t>
            </w:r>
            <w:r>
              <w:rPr>
                <w:rFonts w:hint="eastAsia" w:ascii="宋体" w:hAnsi="宋体"/>
                <w:color w:val="000000"/>
                <w:kern w:val="0"/>
                <w:sz w:val="24"/>
                <w:lang w:bidi="ar"/>
              </w:rPr>
              <w:t>和1TB机械硬盘</w:t>
            </w:r>
            <w:r>
              <w:rPr>
                <w:rFonts w:ascii="宋体" w:hAnsi="宋体"/>
                <w:color w:val="000000"/>
                <w:kern w:val="0"/>
                <w:sz w:val="24"/>
                <w:lang w:bidi="ar"/>
              </w:rPr>
              <w:t>，</w:t>
            </w:r>
            <w:r>
              <w:rPr>
                <w:rFonts w:hint="eastAsia" w:ascii="宋体" w:hAnsi="宋体"/>
                <w:color w:val="000000"/>
                <w:kern w:val="0"/>
                <w:sz w:val="24"/>
                <w:lang w:bidi="ar"/>
              </w:rPr>
              <w:t>6GB独立显卡，</w:t>
            </w:r>
            <w:r>
              <w:rPr>
                <w:rFonts w:ascii="宋体" w:hAnsi="宋体"/>
                <w:color w:val="000000"/>
                <w:kern w:val="0"/>
                <w:sz w:val="24"/>
                <w:lang w:bidi="ar"/>
              </w:rPr>
              <w:t>2</w:t>
            </w:r>
            <w:r>
              <w:rPr>
                <w:rFonts w:hint="eastAsia" w:ascii="宋体" w:hAnsi="宋体"/>
                <w:color w:val="000000"/>
                <w:kern w:val="0"/>
                <w:sz w:val="24"/>
                <w:lang w:bidi="ar"/>
              </w:rPr>
              <w:t>7</w:t>
            </w:r>
            <w:r>
              <w:rPr>
                <w:rFonts w:ascii="宋体" w:hAnsi="宋体"/>
                <w:color w:val="000000"/>
                <w:kern w:val="0"/>
                <w:sz w:val="24"/>
                <w:lang w:bidi="ar"/>
              </w:rPr>
              <w:t>英寸</w:t>
            </w:r>
            <w:r>
              <w:rPr>
                <w:rFonts w:hint="eastAsia" w:ascii="宋体" w:hAnsi="宋体"/>
                <w:color w:val="000000"/>
                <w:kern w:val="0"/>
                <w:sz w:val="24"/>
                <w:lang w:bidi="ar"/>
              </w:rPr>
              <w:t>4K</w:t>
            </w:r>
            <w:r>
              <w:rPr>
                <w:rFonts w:ascii="宋体" w:hAnsi="宋体"/>
                <w:color w:val="000000"/>
                <w:kern w:val="0"/>
                <w:sz w:val="24"/>
                <w:lang w:bidi="ar"/>
              </w:rPr>
              <w:t>液晶显示器</w:t>
            </w:r>
            <w:r>
              <w:rPr>
                <w:rFonts w:hint="eastAsia" w:ascii="宋体" w:hAnsi="宋体"/>
                <w:color w:val="000000"/>
                <w:kern w:val="0"/>
                <w:sz w:val="24"/>
                <w:lang w:bidi="ar"/>
              </w:rPr>
              <w:t>。</w:t>
            </w:r>
          </w:p>
          <w:p>
            <w:pPr>
              <w:spacing w:line="360" w:lineRule="auto"/>
              <w:rPr>
                <w:rFonts w:ascii="宋体" w:hAnsi="宋体"/>
                <w:color w:val="000000"/>
                <w:kern w:val="0"/>
                <w:sz w:val="24"/>
                <w:lang w:bidi="ar"/>
              </w:rPr>
            </w:pPr>
            <w:r>
              <w:rPr>
                <w:rFonts w:hint="eastAsia" w:ascii="宋体" w:hAnsi="宋体"/>
                <w:color w:val="000000"/>
                <w:kern w:val="0"/>
                <w:sz w:val="24"/>
                <w:lang w:bidi="ar"/>
              </w:rPr>
              <w:t>4.2</w:t>
            </w:r>
            <w:r>
              <w:rPr>
                <w:rFonts w:ascii="宋体" w:hAnsi="宋体"/>
                <w:color w:val="000000"/>
                <w:kern w:val="0"/>
                <w:sz w:val="24"/>
                <w:lang w:bidi="ar"/>
              </w:rPr>
              <w:t xml:space="preserve">Windows </w:t>
            </w:r>
            <w:r>
              <w:rPr>
                <w:rFonts w:hint="eastAsia" w:ascii="宋体" w:hAnsi="宋体"/>
                <w:color w:val="000000"/>
                <w:kern w:val="0"/>
                <w:sz w:val="24"/>
                <w:lang w:bidi="ar"/>
              </w:rPr>
              <w:t>10</w:t>
            </w:r>
            <w:r>
              <w:rPr>
                <w:rFonts w:ascii="宋体" w:hAnsi="宋体"/>
                <w:color w:val="000000"/>
                <w:kern w:val="0"/>
                <w:sz w:val="24"/>
                <w:lang w:bidi="ar"/>
              </w:rPr>
              <w:t>操作系统，OFFICE 201</w:t>
            </w:r>
            <w:r>
              <w:rPr>
                <w:rFonts w:hint="eastAsia" w:ascii="宋体" w:hAnsi="宋体"/>
                <w:color w:val="000000"/>
                <w:kern w:val="0"/>
                <w:sz w:val="24"/>
                <w:lang w:bidi="ar"/>
              </w:rPr>
              <w:t>9</w:t>
            </w:r>
            <w:r>
              <w:rPr>
                <w:rFonts w:ascii="宋体" w:hAnsi="宋体"/>
                <w:color w:val="000000"/>
                <w:kern w:val="0"/>
                <w:sz w:val="24"/>
                <w:lang w:bidi="ar"/>
              </w:rPr>
              <w:t>办公软件高品质</w:t>
            </w:r>
            <w:r>
              <w:rPr>
                <w:rFonts w:hint="eastAsia" w:ascii="宋体" w:hAnsi="宋体"/>
                <w:color w:val="000000"/>
                <w:kern w:val="0"/>
                <w:sz w:val="24"/>
                <w:lang w:bidi="ar"/>
              </w:rPr>
              <w:t>。</w:t>
            </w:r>
          </w:p>
          <w:p>
            <w:pPr>
              <w:spacing w:line="360" w:lineRule="auto"/>
              <w:rPr>
                <w:rFonts w:ascii="宋体" w:hAnsi="宋体"/>
                <w:color w:val="000000"/>
                <w:kern w:val="0"/>
                <w:sz w:val="24"/>
                <w:lang w:bidi="ar"/>
              </w:rPr>
            </w:pPr>
            <w:r>
              <w:rPr>
                <w:rFonts w:ascii="宋体" w:hAnsi="宋体" w:cs="Segoe UI Symbol"/>
                <w:color w:val="000000"/>
                <w:kern w:val="0"/>
                <w:sz w:val="24"/>
                <w:lang w:bidi="ar"/>
              </w:rPr>
              <w:t>★</w:t>
            </w:r>
            <w:r>
              <w:rPr>
                <w:rFonts w:ascii="宋体" w:hAnsi="宋体"/>
                <w:color w:val="000000"/>
                <w:kern w:val="0"/>
                <w:sz w:val="24"/>
                <w:lang w:bidi="ar"/>
              </w:rPr>
              <w:t>5 软件功能(须提供操作界面功能佐证照片)</w:t>
            </w:r>
          </w:p>
          <w:p>
            <w:pPr>
              <w:spacing w:line="360" w:lineRule="auto"/>
              <w:rPr>
                <w:rFonts w:ascii="宋体" w:hAnsi="宋体"/>
                <w:color w:val="000000"/>
                <w:kern w:val="0"/>
                <w:sz w:val="24"/>
                <w:lang w:bidi="ar"/>
              </w:rPr>
            </w:pPr>
            <w:r>
              <w:rPr>
                <w:rFonts w:ascii="宋体" w:hAnsi="宋体"/>
                <w:color w:val="000000"/>
                <w:kern w:val="0"/>
                <w:sz w:val="24"/>
                <w:lang w:bidi="ar"/>
              </w:rPr>
              <w:t xml:space="preserve">5.1. </w:t>
            </w:r>
            <w:r>
              <w:rPr>
                <w:rFonts w:hint="eastAsia" w:ascii="宋体" w:hAnsi="宋体"/>
                <w:color w:val="000000"/>
                <w:kern w:val="0"/>
                <w:sz w:val="24"/>
                <w:lang w:bidi="ar"/>
              </w:rPr>
              <w:t>可根据选定的光源</w:t>
            </w:r>
            <w:r>
              <w:rPr>
                <w:rFonts w:hint="eastAsia" w:ascii="宋体" w:hAnsi="宋体"/>
                <w:color w:val="FF0000"/>
                <w:kern w:val="0"/>
                <w:sz w:val="24"/>
                <w:lang w:bidi="ar"/>
              </w:rPr>
              <w:t>，</w:t>
            </w:r>
            <w:r>
              <w:rPr>
                <w:rFonts w:ascii="宋体" w:hAnsi="宋体"/>
                <w:color w:val="000000"/>
                <w:kern w:val="0"/>
                <w:sz w:val="24"/>
                <w:lang w:bidi="ar"/>
              </w:rPr>
              <w:t>自动进行图像采集并保存到</w:t>
            </w:r>
            <w:r>
              <w:rPr>
                <w:rFonts w:hint="eastAsia" w:ascii="宋体" w:hAnsi="宋体"/>
                <w:color w:val="000000"/>
                <w:kern w:val="0"/>
                <w:sz w:val="24"/>
                <w:lang w:bidi="ar"/>
              </w:rPr>
              <w:t>图像</w:t>
            </w:r>
            <w:r>
              <w:rPr>
                <w:rFonts w:ascii="宋体" w:hAnsi="宋体"/>
                <w:color w:val="000000"/>
                <w:kern w:val="0"/>
                <w:sz w:val="24"/>
                <w:lang w:bidi="ar"/>
              </w:rPr>
              <w:t>库</w:t>
            </w:r>
            <w:r>
              <w:rPr>
                <w:rFonts w:hint="eastAsia" w:ascii="宋体" w:hAnsi="宋体"/>
                <w:color w:val="000000"/>
                <w:kern w:val="0"/>
                <w:sz w:val="24"/>
                <w:lang w:bidi="ar"/>
              </w:rPr>
              <w:t>。</w:t>
            </w:r>
          </w:p>
          <w:p>
            <w:pPr>
              <w:spacing w:line="360" w:lineRule="auto"/>
              <w:rPr>
                <w:rFonts w:ascii="宋体" w:hAnsi="宋体"/>
                <w:color w:val="000000"/>
                <w:kern w:val="0"/>
                <w:sz w:val="24"/>
                <w:lang w:bidi="ar"/>
              </w:rPr>
            </w:pPr>
            <w:r>
              <w:rPr>
                <w:rFonts w:hint="eastAsia" w:ascii="宋体" w:hAnsi="宋体"/>
                <w:color w:val="000000"/>
                <w:kern w:val="0"/>
                <w:sz w:val="24"/>
                <w:lang w:bidi="ar"/>
              </w:rPr>
              <w:t>5.2</w:t>
            </w:r>
            <w:r>
              <w:rPr>
                <w:rFonts w:ascii="宋体" w:hAnsi="宋体"/>
                <w:color w:val="000000"/>
                <w:kern w:val="0"/>
                <w:sz w:val="24"/>
                <w:lang w:bidi="ar"/>
              </w:rPr>
              <w:t>具备光学字符识别（OCR）模块，可读取并效验护照、身份证、签证上的机读码</w:t>
            </w:r>
            <w:r>
              <w:rPr>
                <w:rFonts w:hint="eastAsia" w:ascii="宋体" w:hAnsi="宋体"/>
                <w:color w:val="000000"/>
                <w:kern w:val="0"/>
                <w:sz w:val="24"/>
                <w:lang w:bidi="ar"/>
              </w:rPr>
              <w:t>，</w:t>
            </w:r>
            <w:r>
              <w:rPr>
                <w:rFonts w:ascii="宋体" w:hAnsi="宋体"/>
                <w:color w:val="000000"/>
                <w:kern w:val="0"/>
                <w:sz w:val="24"/>
                <w:lang w:bidi="ar"/>
              </w:rPr>
              <w:t>同时支持手动输入文字描述信息</w:t>
            </w:r>
            <w:r>
              <w:rPr>
                <w:rFonts w:hint="eastAsia" w:ascii="宋体" w:hAnsi="宋体"/>
                <w:color w:val="000000"/>
                <w:kern w:val="0"/>
                <w:sz w:val="24"/>
                <w:lang w:bidi="ar"/>
              </w:rPr>
              <w:t>。</w:t>
            </w:r>
          </w:p>
          <w:p>
            <w:pPr>
              <w:spacing w:line="360" w:lineRule="auto"/>
              <w:rPr>
                <w:rFonts w:ascii="宋体" w:hAnsi="宋体"/>
                <w:color w:val="000000"/>
                <w:kern w:val="0"/>
                <w:sz w:val="24"/>
                <w:lang w:bidi="ar"/>
              </w:rPr>
            </w:pPr>
            <w:r>
              <w:rPr>
                <w:rFonts w:hint="eastAsia" w:ascii="宋体" w:hAnsi="宋体"/>
                <w:color w:val="000000"/>
                <w:kern w:val="0"/>
                <w:sz w:val="24"/>
                <w:lang w:bidi="ar"/>
              </w:rPr>
              <w:t>5.3设备内置RFID芯片，可</w:t>
            </w:r>
            <w:r>
              <w:rPr>
                <w:rFonts w:ascii="宋体" w:hAnsi="宋体"/>
                <w:color w:val="000000"/>
                <w:kern w:val="0"/>
                <w:sz w:val="24"/>
                <w:lang w:bidi="ar"/>
              </w:rPr>
              <w:t>通过OCR功能读取机读码信息</w:t>
            </w:r>
            <w:r>
              <w:rPr>
                <w:rFonts w:hint="eastAsia" w:ascii="宋体" w:hAnsi="宋体"/>
                <w:color w:val="000000"/>
                <w:kern w:val="0"/>
                <w:sz w:val="24"/>
                <w:lang w:bidi="ar"/>
              </w:rPr>
              <w:t>后对护照电子芯片数据的读取和保存。</w:t>
            </w:r>
          </w:p>
          <w:p>
            <w:pPr>
              <w:spacing w:line="360" w:lineRule="auto"/>
              <w:rPr>
                <w:rFonts w:ascii="宋体" w:hAnsi="宋体"/>
                <w:color w:val="000000"/>
                <w:kern w:val="0"/>
                <w:sz w:val="24"/>
                <w:lang w:bidi="ar"/>
              </w:rPr>
            </w:pPr>
            <w:r>
              <w:rPr>
                <w:rFonts w:hint="eastAsia" w:ascii="宋体" w:hAnsi="宋体"/>
                <w:color w:val="000000"/>
                <w:kern w:val="0"/>
                <w:sz w:val="24"/>
                <w:lang w:bidi="ar"/>
              </w:rPr>
              <w:t>5.4</w:t>
            </w:r>
            <w:r>
              <w:rPr>
                <w:rFonts w:ascii="宋体" w:hAnsi="宋体"/>
                <w:color w:val="000000"/>
                <w:kern w:val="0"/>
                <w:sz w:val="24"/>
                <w:lang w:bidi="ar"/>
              </w:rPr>
              <w:t>具备潜影防伪技术实施观察检验</w:t>
            </w:r>
            <w:r>
              <w:rPr>
                <w:rFonts w:hint="eastAsia" w:ascii="宋体" w:hAnsi="宋体"/>
                <w:color w:val="000000"/>
                <w:kern w:val="0"/>
                <w:sz w:val="24"/>
                <w:lang w:bidi="ar"/>
              </w:rPr>
              <w:t>，获取证照中的潜影图文。</w:t>
            </w:r>
          </w:p>
          <w:p>
            <w:pPr>
              <w:spacing w:line="360" w:lineRule="auto"/>
              <w:rPr>
                <w:rFonts w:ascii="宋体" w:hAnsi="宋体"/>
                <w:color w:val="000000"/>
                <w:kern w:val="0"/>
                <w:sz w:val="24"/>
                <w:lang w:bidi="ar"/>
              </w:rPr>
            </w:pPr>
            <w:r>
              <w:rPr>
                <w:rFonts w:hint="eastAsia" w:ascii="宋体" w:hAnsi="宋体"/>
                <w:color w:val="000000"/>
                <w:kern w:val="0"/>
                <w:sz w:val="24"/>
                <w:lang w:bidi="ar"/>
              </w:rPr>
              <w:t>5.5具备一维、二维条形码读取解码，符合身份证条形码格式规范PDF417，可显示证件图像和保存的描述信息。</w:t>
            </w:r>
          </w:p>
          <w:p>
            <w:pPr>
              <w:spacing w:line="360" w:lineRule="auto"/>
              <w:rPr>
                <w:rFonts w:ascii="宋体" w:hAnsi="宋体"/>
                <w:color w:val="000000"/>
                <w:kern w:val="0"/>
                <w:sz w:val="24"/>
                <w:lang w:bidi="ar"/>
              </w:rPr>
            </w:pPr>
            <w:r>
              <w:rPr>
                <w:rFonts w:hint="eastAsia" w:ascii="宋体" w:hAnsi="宋体"/>
                <w:color w:val="000000"/>
                <w:kern w:val="0"/>
                <w:sz w:val="24"/>
                <w:lang w:bidi="ar"/>
              </w:rPr>
              <w:t xml:space="preserve">5.6 </w:t>
            </w:r>
            <w:r>
              <w:rPr>
                <w:rFonts w:ascii="宋体" w:hAnsi="宋体"/>
                <w:color w:val="000000"/>
                <w:kern w:val="0"/>
                <w:sz w:val="24"/>
                <w:lang w:bidi="ar"/>
              </w:rPr>
              <w:t>可以缩略图方式显示证件各页，鼠标悬停自动放大图显示</w:t>
            </w:r>
          </w:p>
          <w:p>
            <w:pPr>
              <w:spacing w:line="360" w:lineRule="auto"/>
              <w:rPr>
                <w:rFonts w:ascii="宋体" w:hAnsi="宋体"/>
                <w:color w:val="000000"/>
                <w:kern w:val="0"/>
                <w:sz w:val="24"/>
                <w:lang w:bidi="ar"/>
              </w:rPr>
            </w:pPr>
            <w:r>
              <w:rPr>
                <w:rFonts w:hint="eastAsia" w:ascii="宋体" w:hAnsi="宋体"/>
                <w:color w:val="000000"/>
                <w:kern w:val="0"/>
                <w:sz w:val="24"/>
                <w:lang w:bidi="ar"/>
              </w:rPr>
              <w:t>5</w:t>
            </w:r>
            <w:r>
              <w:rPr>
                <w:rFonts w:ascii="宋体" w:hAnsi="宋体"/>
                <w:color w:val="000000"/>
                <w:kern w:val="0"/>
                <w:sz w:val="24"/>
                <w:lang w:bidi="ar"/>
              </w:rPr>
              <w:t>.</w:t>
            </w:r>
            <w:r>
              <w:rPr>
                <w:rFonts w:hint="eastAsia" w:ascii="宋体" w:hAnsi="宋体"/>
                <w:color w:val="000000"/>
                <w:kern w:val="0"/>
                <w:sz w:val="24"/>
                <w:lang w:bidi="ar"/>
              </w:rPr>
              <w:t>7</w:t>
            </w:r>
            <w:r>
              <w:rPr>
                <w:rFonts w:ascii="宋体" w:hAnsi="宋体"/>
                <w:color w:val="000000"/>
                <w:kern w:val="0"/>
                <w:sz w:val="24"/>
                <w:lang w:bidi="ar"/>
              </w:rPr>
              <w:t>具备多重激光影</w:t>
            </w:r>
            <w:r>
              <w:rPr>
                <w:rFonts w:hint="eastAsia" w:ascii="宋体" w:hAnsi="宋体"/>
                <w:color w:val="000000"/>
                <w:kern w:val="0"/>
                <w:sz w:val="24"/>
                <w:lang w:bidi="ar"/>
              </w:rPr>
              <w:t>像</w:t>
            </w:r>
            <w:r>
              <w:rPr>
                <w:rFonts w:ascii="宋体" w:hAnsi="宋体"/>
                <w:color w:val="000000"/>
                <w:kern w:val="0"/>
                <w:sz w:val="24"/>
                <w:lang w:bidi="ar"/>
              </w:rPr>
              <w:t>检验</w:t>
            </w:r>
            <w:r>
              <w:rPr>
                <w:rFonts w:hint="eastAsia" w:ascii="宋体" w:hAnsi="宋体"/>
                <w:color w:val="000000"/>
                <w:kern w:val="0"/>
                <w:sz w:val="24"/>
                <w:lang w:bidi="ar"/>
              </w:rPr>
              <w:t>。</w:t>
            </w:r>
          </w:p>
          <w:p>
            <w:pPr>
              <w:spacing w:line="360" w:lineRule="auto"/>
              <w:rPr>
                <w:rFonts w:ascii="宋体" w:hAnsi="宋体"/>
                <w:color w:val="000000"/>
                <w:kern w:val="0"/>
                <w:sz w:val="24"/>
                <w:lang w:bidi="ar"/>
              </w:rPr>
            </w:pPr>
            <w:r>
              <w:rPr>
                <w:rFonts w:hint="eastAsia" w:ascii="宋体" w:hAnsi="宋体"/>
                <w:color w:val="000000"/>
                <w:kern w:val="0"/>
                <w:sz w:val="24"/>
                <w:lang w:bidi="ar"/>
              </w:rPr>
              <w:t>5</w:t>
            </w:r>
            <w:r>
              <w:rPr>
                <w:rFonts w:ascii="宋体" w:hAnsi="宋体"/>
                <w:color w:val="000000"/>
                <w:kern w:val="0"/>
                <w:sz w:val="24"/>
                <w:lang w:bidi="ar"/>
              </w:rPr>
              <w:t>.</w:t>
            </w:r>
            <w:r>
              <w:rPr>
                <w:rFonts w:hint="eastAsia" w:ascii="宋体" w:hAnsi="宋体"/>
                <w:color w:val="000000"/>
                <w:kern w:val="0"/>
                <w:sz w:val="24"/>
                <w:lang w:bidi="ar"/>
              </w:rPr>
              <w:t>8</w:t>
            </w:r>
            <w:r>
              <w:rPr>
                <w:rFonts w:ascii="宋体" w:hAnsi="宋体"/>
                <w:color w:val="000000"/>
                <w:kern w:val="0"/>
                <w:sz w:val="24"/>
                <w:lang w:bidi="ar"/>
              </w:rPr>
              <w:t>具备图像旋转功能</w:t>
            </w:r>
            <w:r>
              <w:rPr>
                <w:rFonts w:hint="eastAsia" w:ascii="宋体" w:hAnsi="宋体"/>
                <w:color w:val="000000"/>
                <w:kern w:val="0"/>
                <w:sz w:val="24"/>
                <w:lang w:bidi="ar"/>
              </w:rPr>
              <w:t>；</w:t>
            </w:r>
          </w:p>
          <w:p>
            <w:pPr>
              <w:spacing w:line="360" w:lineRule="auto"/>
              <w:rPr>
                <w:rFonts w:ascii="宋体" w:hAnsi="宋体"/>
                <w:color w:val="000000"/>
                <w:kern w:val="0"/>
                <w:sz w:val="24"/>
                <w:lang w:bidi="ar"/>
              </w:rPr>
            </w:pPr>
            <w:r>
              <w:rPr>
                <w:rFonts w:hint="eastAsia" w:ascii="宋体" w:hAnsi="宋体"/>
                <w:color w:val="000000"/>
                <w:kern w:val="0"/>
                <w:sz w:val="24"/>
                <w:lang w:bidi="ar"/>
              </w:rPr>
              <w:t>5</w:t>
            </w:r>
            <w:r>
              <w:rPr>
                <w:rFonts w:ascii="宋体" w:hAnsi="宋体"/>
                <w:color w:val="000000"/>
                <w:kern w:val="0"/>
                <w:sz w:val="24"/>
                <w:lang w:bidi="ar"/>
              </w:rPr>
              <w:t>.</w:t>
            </w:r>
            <w:r>
              <w:rPr>
                <w:rFonts w:hint="eastAsia" w:ascii="宋体" w:hAnsi="宋体"/>
                <w:color w:val="000000"/>
                <w:kern w:val="0"/>
                <w:sz w:val="24"/>
                <w:lang w:bidi="ar"/>
              </w:rPr>
              <w:t>9</w:t>
            </w:r>
            <w:r>
              <w:rPr>
                <w:rFonts w:ascii="宋体" w:hAnsi="宋体"/>
                <w:color w:val="000000"/>
                <w:kern w:val="0"/>
                <w:sz w:val="24"/>
                <w:lang w:bidi="ar"/>
              </w:rPr>
              <w:t xml:space="preserve"> </w:t>
            </w:r>
            <w:r>
              <w:rPr>
                <w:rFonts w:hint="eastAsia" w:ascii="宋体" w:hAnsi="宋体"/>
                <w:color w:val="000000"/>
                <w:kern w:val="0"/>
                <w:sz w:val="24"/>
                <w:lang w:bidi="ar"/>
              </w:rPr>
              <w:t>可自行建立护照数据库。</w:t>
            </w:r>
          </w:p>
        </w:tc>
      </w:tr>
    </w:tbl>
    <w:p>
      <w:pPr>
        <w:spacing w:line="360" w:lineRule="auto"/>
        <w:ind w:firstLine="480" w:firstLineChars="200"/>
        <w:rPr>
          <w:rFonts w:ascii="宋体" w:hAnsi="宋体"/>
          <w:color w:val="000000"/>
          <w:kern w:val="0"/>
          <w:sz w:val="24"/>
          <w:lang w:bidi="ar"/>
        </w:rPr>
      </w:pPr>
      <w:bookmarkStart w:id="20" w:name="_Toc20437"/>
      <w:bookmarkStart w:id="21" w:name="_Toc16531157"/>
      <w:bookmarkStart w:id="22" w:name="_Toc19536"/>
      <w:bookmarkStart w:id="23" w:name="_Toc16531383"/>
      <w:r>
        <w:rPr>
          <w:rFonts w:hint="eastAsia" w:ascii="宋体" w:hAnsi="宋体" w:cs="宋体"/>
          <w:sz w:val="24"/>
        </w:rPr>
        <w:t>注：</w:t>
      </w:r>
      <w:r>
        <w:rPr>
          <w:rFonts w:ascii="宋体" w:hAnsi="宋体"/>
          <w:color w:val="000000"/>
          <w:kern w:val="0"/>
          <w:sz w:val="24"/>
          <w:lang w:bidi="ar"/>
        </w:rPr>
        <w:t>标 “★”项为</w:t>
      </w:r>
      <w:r>
        <w:rPr>
          <w:rFonts w:hint="eastAsia" w:ascii="宋体" w:hAnsi="宋体"/>
          <w:color w:val="000000"/>
          <w:kern w:val="0"/>
          <w:sz w:val="24"/>
          <w:lang w:bidi="ar"/>
        </w:rPr>
        <w:t>重要指标项，无标识项为一般指标项</w:t>
      </w:r>
    </w:p>
    <w:p>
      <w:pPr>
        <w:spacing w:line="360" w:lineRule="auto"/>
        <w:rPr>
          <w:b/>
          <w:sz w:val="28"/>
          <w:szCs w:val="28"/>
        </w:rPr>
      </w:pPr>
      <w:bookmarkStart w:id="24" w:name="_Toc20501"/>
      <w:r>
        <w:rPr>
          <w:rFonts w:hint="eastAsia"/>
          <w:b/>
          <w:sz w:val="28"/>
          <w:szCs w:val="28"/>
        </w:rPr>
        <w:t>三</w:t>
      </w:r>
      <w:r>
        <w:rPr>
          <w:b/>
          <w:sz w:val="28"/>
          <w:szCs w:val="28"/>
        </w:rPr>
        <w:t>、服务要求</w:t>
      </w:r>
      <w:bookmarkEnd w:id="20"/>
      <w:bookmarkEnd w:id="21"/>
      <w:bookmarkEnd w:id="22"/>
      <w:bookmarkEnd w:id="23"/>
      <w:bookmarkEnd w:id="24"/>
    </w:p>
    <w:p>
      <w:pPr>
        <w:spacing w:line="360" w:lineRule="auto"/>
        <w:rPr>
          <w:b/>
          <w:sz w:val="24"/>
        </w:rPr>
      </w:pPr>
      <w:r>
        <w:rPr>
          <w:rFonts w:hint="eastAsia"/>
          <w:b/>
          <w:sz w:val="24"/>
        </w:rPr>
        <w:t>1、有效的原厂授权书/原厂制造证明文件及售后服务承诺函</w:t>
      </w:r>
    </w:p>
    <w:p>
      <w:pPr>
        <w:pStyle w:val="206"/>
        <w:spacing w:line="360" w:lineRule="auto"/>
        <w:ind w:left="386" w:firstLine="0"/>
        <w:rPr>
          <w:spacing w:val="-2"/>
          <w:szCs w:val="24"/>
          <w:highlight w:val="yellow"/>
        </w:rPr>
      </w:pPr>
      <w:r>
        <w:rPr>
          <w:rFonts w:hint="eastAsia"/>
          <w:spacing w:val="-2"/>
          <w:szCs w:val="24"/>
          <w:highlight w:val="yellow"/>
        </w:rPr>
        <w:t>投标人为代理商的，提供针对本项目所投报产品有效的授权书（复印件加盖投标人公章）；如投标人为原生产厂商，则提供设备有效的原厂制造证明材料加盖投标人公章。</w:t>
      </w:r>
    </w:p>
    <w:p>
      <w:pPr>
        <w:pStyle w:val="206"/>
        <w:spacing w:line="360" w:lineRule="auto"/>
        <w:ind w:firstLine="417" w:firstLineChars="177"/>
        <w:rPr>
          <w:spacing w:val="-2"/>
          <w:szCs w:val="24"/>
        </w:rPr>
      </w:pPr>
      <w:r>
        <w:rPr>
          <w:rFonts w:hint="eastAsia"/>
          <w:spacing w:val="-2"/>
          <w:szCs w:val="24"/>
          <w:highlight w:val="yellow"/>
        </w:rPr>
        <w:t>投标人须提供原生产厂商售后服务承诺函（复印件加盖投标人公章）。</w:t>
      </w:r>
    </w:p>
    <w:p>
      <w:pPr>
        <w:spacing w:line="360" w:lineRule="auto"/>
        <w:ind w:firstLine="141" w:firstLineChars="50"/>
        <w:rPr>
          <w:b/>
          <w:sz w:val="28"/>
          <w:szCs w:val="28"/>
        </w:rPr>
      </w:pPr>
      <w:bookmarkStart w:id="25" w:name="_Toc28346907"/>
      <w:bookmarkStart w:id="26" w:name="_Toc2186"/>
      <w:r>
        <w:rPr>
          <w:b/>
          <w:sz w:val="28"/>
          <w:szCs w:val="28"/>
        </w:rPr>
        <w:t>2</w:t>
      </w:r>
      <w:r>
        <w:rPr>
          <w:rFonts w:hint="eastAsia"/>
          <w:b/>
          <w:sz w:val="28"/>
          <w:szCs w:val="28"/>
        </w:rPr>
        <w:t>、售后服务要求</w:t>
      </w:r>
      <w:bookmarkEnd w:id="25"/>
      <w:bookmarkEnd w:id="26"/>
      <w:r>
        <w:rPr>
          <w:rFonts w:hint="eastAsia"/>
          <w:b/>
          <w:sz w:val="28"/>
          <w:szCs w:val="28"/>
        </w:rPr>
        <w:t xml:space="preserve"> 投标人提供售后服务方案，包括但不限于以下内容：</w:t>
      </w:r>
    </w:p>
    <w:p>
      <w:pPr>
        <w:pStyle w:val="206"/>
        <w:spacing w:line="360" w:lineRule="auto"/>
        <w:ind w:firstLine="118" w:firstLineChars="50"/>
        <w:rPr>
          <w:spacing w:val="-2"/>
          <w:szCs w:val="24"/>
        </w:rPr>
      </w:pPr>
      <w:r>
        <w:rPr>
          <w:rFonts w:hint="eastAsia"/>
          <w:spacing w:val="-2"/>
          <w:szCs w:val="24"/>
        </w:rPr>
        <w:t>（1）服务标准、服务内容、服务人员安排；</w:t>
      </w:r>
    </w:p>
    <w:p>
      <w:pPr>
        <w:pStyle w:val="206"/>
        <w:spacing w:line="360" w:lineRule="auto"/>
        <w:ind w:left="695" w:leftChars="50" w:hanging="590" w:hangingChars="250"/>
        <w:rPr>
          <w:spacing w:val="-2"/>
          <w:szCs w:val="24"/>
        </w:rPr>
      </w:pPr>
      <w:r>
        <w:rPr>
          <w:rFonts w:hint="eastAsia"/>
          <w:spacing w:val="-2"/>
          <w:szCs w:val="24"/>
        </w:rPr>
        <w:t xml:space="preserve">（2）售后服务响应时间：在接到采购人报修电话后，立即做出响应，24小时之内赶赴现场进行维修或产品更换； </w:t>
      </w:r>
    </w:p>
    <w:p>
      <w:pPr>
        <w:pStyle w:val="206"/>
        <w:spacing w:line="360" w:lineRule="auto"/>
        <w:ind w:firstLine="118" w:firstLineChars="50"/>
        <w:rPr>
          <w:spacing w:val="-2"/>
          <w:szCs w:val="24"/>
        </w:rPr>
      </w:pPr>
      <w:r>
        <w:rPr>
          <w:rFonts w:hint="eastAsia"/>
          <w:spacing w:val="-2"/>
          <w:szCs w:val="24"/>
        </w:rPr>
        <w:t>（3）针对本项目的生产供应计划、配送、技术培训、验收方案等。</w:t>
      </w:r>
    </w:p>
    <w:p>
      <w:pPr>
        <w:spacing w:line="360" w:lineRule="auto"/>
        <w:ind w:firstLine="281" w:firstLineChars="100"/>
        <w:rPr>
          <w:b/>
          <w:sz w:val="28"/>
          <w:szCs w:val="28"/>
        </w:rPr>
      </w:pPr>
      <w:bookmarkStart w:id="27" w:name="_Toc6914"/>
      <w:bookmarkStart w:id="28" w:name="_Toc28346908"/>
      <w:r>
        <w:rPr>
          <w:rFonts w:hint="eastAsia"/>
          <w:b/>
          <w:sz w:val="28"/>
          <w:szCs w:val="28"/>
        </w:rPr>
        <w:t>3</w:t>
      </w:r>
      <w:r>
        <w:rPr>
          <w:b/>
          <w:sz w:val="28"/>
          <w:szCs w:val="28"/>
        </w:rPr>
        <w:t>、</w:t>
      </w:r>
      <w:r>
        <w:rPr>
          <w:rFonts w:hint="eastAsia"/>
          <w:b/>
          <w:sz w:val="28"/>
          <w:szCs w:val="28"/>
        </w:rPr>
        <w:t>质保期</w:t>
      </w:r>
      <w:bookmarkEnd w:id="27"/>
      <w:bookmarkEnd w:id="28"/>
    </w:p>
    <w:p>
      <w:pPr>
        <w:pStyle w:val="206"/>
        <w:spacing w:line="360" w:lineRule="auto"/>
        <w:rPr>
          <w:spacing w:val="-2"/>
          <w:szCs w:val="24"/>
        </w:rPr>
      </w:pPr>
      <w:r>
        <w:rPr>
          <w:spacing w:val="-2"/>
          <w:szCs w:val="24"/>
        </w:rPr>
        <w:t>质保期：自本项目验收完成之日起计算，对采购人所采购的所有</w:t>
      </w:r>
      <w:r>
        <w:rPr>
          <w:rFonts w:hint="eastAsia"/>
          <w:spacing w:val="-2"/>
          <w:szCs w:val="24"/>
        </w:rPr>
        <w:t>装备</w:t>
      </w:r>
      <w:r>
        <w:rPr>
          <w:spacing w:val="-2"/>
          <w:szCs w:val="24"/>
        </w:rPr>
        <w:t>提供</w:t>
      </w:r>
      <w:r>
        <w:rPr>
          <w:rFonts w:hint="eastAsia"/>
          <w:spacing w:val="-2"/>
          <w:szCs w:val="24"/>
        </w:rPr>
        <w:t>不少于</w:t>
      </w:r>
      <w:r>
        <w:rPr>
          <w:spacing w:val="-2"/>
          <w:szCs w:val="24"/>
        </w:rPr>
        <w:t>3</w:t>
      </w:r>
      <w:r>
        <w:rPr>
          <w:rFonts w:hint="eastAsia"/>
          <w:spacing w:val="-2"/>
          <w:szCs w:val="24"/>
        </w:rPr>
        <w:t>年</w:t>
      </w:r>
      <w:r>
        <w:rPr>
          <w:spacing w:val="-2"/>
          <w:szCs w:val="24"/>
        </w:rPr>
        <w:t>的免费质量保证，在质保期内设备的质量问题均由</w:t>
      </w:r>
      <w:r>
        <w:rPr>
          <w:rFonts w:hint="eastAsia"/>
          <w:spacing w:val="-2"/>
          <w:szCs w:val="24"/>
        </w:rPr>
        <w:t>中标供应商</w:t>
      </w:r>
      <w:r>
        <w:rPr>
          <w:spacing w:val="-2"/>
          <w:szCs w:val="24"/>
        </w:rPr>
        <w:t>负责免费维修。</w:t>
      </w:r>
    </w:p>
    <w:p>
      <w:pPr>
        <w:pStyle w:val="206"/>
        <w:spacing w:line="360" w:lineRule="auto"/>
        <w:rPr>
          <w:spacing w:val="-2"/>
          <w:szCs w:val="24"/>
        </w:rPr>
      </w:pPr>
      <w:r>
        <w:rPr>
          <w:spacing w:val="-2"/>
          <w:szCs w:val="24"/>
        </w:rPr>
        <w:t>质保期内免费上门维护：在质保期内向采购人提供7</w:t>
      </w:r>
      <w:r>
        <w:rPr>
          <w:rFonts w:hint="eastAsia"/>
          <w:spacing w:val="-2"/>
          <w:szCs w:val="24"/>
        </w:rPr>
        <w:t>×</w:t>
      </w:r>
      <w:r>
        <w:rPr>
          <w:spacing w:val="-2"/>
          <w:szCs w:val="24"/>
        </w:rPr>
        <w:t>24小时技术支持与上门现场服务</w:t>
      </w:r>
      <w:r>
        <w:rPr>
          <w:rFonts w:hint="eastAsia"/>
          <w:spacing w:val="-2"/>
          <w:szCs w:val="24"/>
        </w:rPr>
        <w:t>，</w:t>
      </w:r>
      <w:r>
        <w:rPr>
          <w:spacing w:val="-2"/>
          <w:szCs w:val="24"/>
        </w:rPr>
        <w:t>保证在接到维护电话2小时内响应，并在24小时内恢复系统正常运行。</w:t>
      </w:r>
    </w:p>
    <w:p>
      <w:pPr>
        <w:spacing w:line="360" w:lineRule="auto"/>
        <w:rPr>
          <w:b/>
          <w:sz w:val="28"/>
          <w:szCs w:val="28"/>
        </w:rPr>
      </w:pPr>
      <w:bookmarkStart w:id="29" w:name="_Toc30490656"/>
      <w:r>
        <w:rPr>
          <w:rFonts w:hint="eastAsia"/>
          <w:b/>
          <w:sz w:val="28"/>
          <w:szCs w:val="28"/>
        </w:rPr>
        <w:t>4</w:t>
      </w:r>
      <w:r>
        <w:rPr>
          <w:b/>
          <w:sz w:val="28"/>
          <w:szCs w:val="28"/>
        </w:rPr>
        <w:t>、</w:t>
      </w:r>
      <w:r>
        <w:rPr>
          <w:rFonts w:hint="eastAsia"/>
          <w:b/>
          <w:sz w:val="28"/>
          <w:szCs w:val="28"/>
        </w:rPr>
        <w:t>培训</w:t>
      </w:r>
      <w:bookmarkEnd w:id="29"/>
      <w:r>
        <w:rPr>
          <w:rFonts w:hint="eastAsia"/>
          <w:b/>
          <w:sz w:val="28"/>
          <w:szCs w:val="28"/>
        </w:rPr>
        <w:t>要求</w:t>
      </w:r>
    </w:p>
    <w:p>
      <w:pPr>
        <w:spacing w:line="360" w:lineRule="auto"/>
        <w:ind w:firstLine="480" w:firstLineChars="200"/>
        <w:rPr>
          <w:rFonts w:ascii="宋体" w:hAnsi="宋体"/>
          <w:sz w:val="24"/>
        </w:rPr>
      </w:pPr>
      <w:r>
        <w:rPr>
          <w:rFonts w:hint="eastAsia" w:ascii="宋体" w:hAnsi="宋体"/>
          <w:sz w:val="24"/>
        </w:rPr>
        <w:t>投标人须向采购人提供合格装备，负责现场指导、培训操作，使装备能正确使用、维护及保养；投标人须提供相关培训方案。</w:t>
      </w:r>
    </w:p>
    <w:p>
      <w:pPr>
        <w:spacing w:line="360" w:lineRule="auto"/>
        <w:rPr>
          <w:b/>
          <w:sz w:val="28"/>
          <w:szCs w:val="28"/>
        </w:rPr>
      </w:pPr>
      <w:bookmarkStart w:id="30" w:name="_Toc15136"/>
      <w:bookmarkStart w:id="31" w:name="_Toc28346910"/>
      <w:r>
        <w:rPr>
          <w:rFonts w:hint="eastAsia"/>
          <w:b/>
          <w:sz w:val="28"/>
          <w:szCs w:val="28"/>
        </w:rPr>
        <w:t>5</w:t>
      </w:r>
      <w:r>
        <w:rPr>
          <w:b/>
          <w:sz w:val="28"/>
          <w:szCs w:val="28"/>
        </w:rPr>
        <w:t>、</w:t>
      </w:r>
      <w:r>
        <w:rPr>
          <w:rFonts w:hint="eastAsia"/>
          <w:b/>
          <w:sz w:val="28"/>
          <w:szCs w:val="28"/>
        </w:rPr>
        <w:t>验收要求</w:t>
      </w:r>
      <w:bookmarkEnd w:id="30"/>
      <w:bookmarkEnd w:id="31"/>
    </w:p>
    <w:p>
      <w:pPr>
        <w:pStyle w:val="206"/>
        <w:spacing w:line="360" w:lineRule="auto"/>
        <w:ind w:firstLine="479" w:firstLineChars="203"/>
        <w:rPr>
          <w:spacing w:val="-2"/>
          <w:szCs w:val="24"/>
        </w:rPr>
      </w:pPr>
      <w:r>
        <w:rPr>
          <w:rFonts w:hint="eastAsia"/>
          <w:spacing w:val="-2"/>
          <w:szCs w:val="24"/>
        </w:rPr>
        <w:t>（1）</w:t>
      </w:r>
      <w:r>
        <w:rPr>
          <w:spacing w:val="-2"/>
          <w:szCs w:val="24"/>
        </w:rPr>
        <w:t>验收标准</w:t>
      </w:r>
    </w:p>
    <w:p>
      <w:pPr>
        <w:pStyle w:val="206"/>
        <w:spacing w:line="360" w:lineRule="auto"/>
        <w:ind w:left="386" w:firstLine="472" w:firstLineChars="200"/>
        <w:rPr>
          <w:spacing w:val="-2"/>
          <w:szCs w:val="24"/>
        </w:rPr>
      </w:pPr>
      <w:r>
        <w:rPr>
          <w:rFonts w:hint="eastAsia"/>
          <w:spacing w:val="-2"/>
          <w:szCs w:val="24"/>
        </w:rPr>
        <w:t>根据相关法律法规及合同中的相关条款进行验收。不满足要求的，采购人有权不予接收，并要求中标供应商无条件免费重新更换</w:t>
      </w:r>
      <w:r>
        <w:rPr>
          <w:spacing w:val="-2"/>
          <w:szCs w:val="24"/>
        </w:rPr>
        <w:t>。</w:t>
      </w:r>
    </w:p>
    <w:p>
      <w:pPr>
        <w:pStyle w:val="206"/>
        <w:spacing w:line="360" w:lineRule="auto"/>
        <w:ind w:firstLine="472" w:firstLineChars="200"/>
        <w:rPr>
          <w:spacing w:val="-2"/>
          <w:szCs w:val="24"/>
        </w:rPr>
      </w:pPr>
      <w:r>
        <w:rPr>
          <w:rFonts w:hint="eastAsia"/>
          <w:spacing w:val="-2"/>
          <w:szCs w:val="24"/>
        </w:rPr>
        <w:t>（2）</w:t>
      </w:r>
      <w:r>
        <w:rPr>
          <w:spacing w:val="-2"/>
          <w:szCs w:val="24"/>
        </w:rPr>
        <w:t>验收程序</w:t>
      </w:r>
    </w:p>
    <w:p>
      <w:pPr>
        <w:pStyle w:val="206"/>
        <w:spacing w:line="360" w:lineRule="auto"/>
        <w:ind w:left="386" w:firstLine="472" w:firstLineChars="200"/>
        <w:rPr>
          <w:szCs w:val="24"/>
        </w:rPr>
      </w:pPr>
      <w:r>
        <w:rPr>
          <w:spacing w:val="-2"/>
          <w:szCs w:val="24"/>
        </w:rPr>
        <w:t>货物验收分</w:t>
      </w:r>
      <w:r>
        <w:rPr>
          <w:rFonts w:hint="eastAsia"/>
          <w:spacing w:val="-2"/>
          <w:szCs w:val="24"/>
        </w:rPr>
        <w:t>中标供应商</w:t>
      </w:r>
      <w:r>
        <w:rPr>
          <w:spacing w:val="-2"/>
          <w:szCs w:val="24"/>
        </w:rPr>
        <w:t>出厂检验、到货签收和</w:t>
      </w:r>
      <w:r>
        <w:rPr>
          <w:rFonts w:hint="eastAsia"/>
          <w:spacing w:val="-2"/>
          <w:szCs w:val="24"/>
        </w:rPr>
        <w:t>交付检验（检测费用由中标供应商承担）</w:t>
      </w:r>
      <w:r>
        <w:rPr>
          <w:spacing w:val="-2"/>
          <w:szCs w:val="24"/>
        </w:rPr>
        <w:t>系统验收三个阶段</w:t>
      </w:r>
      <w:r>
        <w:rPr>
          <w:rFonts w:hint="eastAsia"/>
          <w:spacing w:val="-2"/>
          <w:szCs w:val="24"/>
        </w:rPr>
        <w:t>，中标供应商</w:t>
      </w:r>
      <w:r>
        <w:rPr>
          <w:spacing w:val="-2"/>
          <w:szCs w:val="24"/>
        </w:rPr>
        <w:t>需配合采购人做好系统验收相关工作。</w:t>
      </w:r>
    </w:p>
    <w:p>
      <w:pPr>
        <w:spacing w:line="360" w:lineRule="auto"/>
        <w:rPr>
          <w:rFonts w:ascii="宋体" w:hAnsi="宋体"/>
          <w:sz w:val="24"/>
        </w:rPr>
        <w:sectPr>
          <w:pgSz w:w="11907" w:h="16839"/>
          <w:pgMar w:top="1928" w:right="1531" w:bottom="1871" w:left="1531" w:header="1145" w:footer="709" w:gutter="0"/>
          <w:cols w:space="720" w:num="1"/>
          <w:docGrid w:linePitch="360" w:charSpace="0"/>
        </w:sectPr>
      </w:pPr>
    </w:p>
    <w:bookmarkEnd w:id="14"/>
    <w:p>
      <w:pPr>
        <w:pStyle w:val="2"/>
        <w:numPr>
          <w:ilvl w:val="0"/>
          <w:numId w:val="0"/>
        </w:numPr>
      </w:pPr>
      <w:r>
        <w:rPr>
          <w:rFonts w:hint="eastAsia"/>
        </w:rPr>
        <w:t>第五章</w:t>
      </w:r>
      <w:r>
        <w:t xml:space="preserve">  </w:t>
      </w:r>
      <w:r>
        <w:rPr>
          <w:rFonts w:hint="eastAsia"/>
        </w:rPr>
        <w:t>主要条款及格式</w:t>
      </w:r>
      <w:bookmarkEnd w:id="15"/>
      <w:bookmarkEnd w:id="16"/>
    </w:p>
    <w:p>
      <w:pPr>
        <w:spacing w:line="360" w:lineRule="auto"/>
        <w:rPr>
          <w:rFonts w:ascii="宋体" w:hAnsi="宋体"/>
          <w:b/>
          <w:bCs/>
          <w:szCs w:val="21"/>
        </w:rPr>
      </w:pPr>
      <w:r>
        <w:rPr>
          <w:rFonts w:hint="eastAsia" w:ascii="宋体" w:hAnsi="宋体"/>
          <w:b/>
          <w:bCs/>
          <w:szCs w:val="21"/>
        </w:rPr>
        <w:t>1、合同主要条款</w:t>
      </w:r>
    </w:p>
    <w:p>
      <w:pPr>
        <w:spacing w:line="360" w:lineRule="auto"/>
        <w:rPr>
          <w:rFonts w:ascii="宋体" w:hAnsi="宋体"/>
          <w:b/>
          <w:bCs/>
          <w:szCs w:val="21"/>
        </w:rPr>
      </w:pPr>
      <w:r>
        <w:rPr>
          <w:rFonts w:hint="eastAsia" w:ascii="宋体" w:hAnsi="宋体"/>
          <w:b/>
          <w:bCs/>
          <w:szCs w:val="21"/>
        </w:rPr>
        <w:tab/>
      </w:r>
      <w:r>
        <w:rPr>
          <w:rFonts w:hint="eastAsia" w:ascii="宋体" w:hAnsi="宋体"/>
          <w:b/>
          <w:bCs/>
          <w:szCs w:val="21"/>
        </w:rPr>
        <w:t>1.1定义</w:t>
      </w:r>
    </w:p>
    <w:p>
      <w:pPr>
        <w:spacing w:line="360" w:lineRule="auto"/>
        <w:ind w:firstLine="420" w:firstLineChars="200"/>
        <w:rPr>
          <w:rFonts w:ascii="宋体" w:hAnsi="宋体"/>
          <w:szCs w:val="21"/>
        </w:rPr>
      </w:pPr>
      <w:r>
        <w:rPr>
          <w:rFonts w:hint="eastAsia" w:ascii="宋体" w:hAnsi="宋体"/>
          <w:szCs w:val="21"/>
        </w:rPr>
        <w:t>本合同中的下列术语应解释为：</w:t>
      </w:r>
    </w:p>
    <w:p>
      <w:pPr>
        <w:spacing w:line="360" w:lineRule="auto"/>
        <w:ind w:firstLine="420" w:firstLineChars="200"/>
        <w:rPr>
          <w:rFonts w:ascii="宋体" w:hAnsi="宋体"/>
          <w:szCs w:val="21"/>
        </w:rPr>
      </w:pPr>
      <w:r>
        <w:rPr>
          <w:rFonts w:hint="eastAsia" w:ascii="宋体" w:hAnsi="宋体"/>
          <w:szCs w:val="21"/>
        </w:rPr>
        <w:t>(1)“合同”系指买方、卖方、见证方签署的、合同格式中载明的买方、卖方、见证方所达成的协议，包括所有的附件、附录和构成合同的所有文件。</w:t>
      </w:r>
    </w:p>
    <w:p>
      <w:pPr>
        <w:spacing w:line="360" w:lineRule="auto"/>
        <w:ind w:firstLine="420" w:firstLineChars="200"/>
        <w:rPr>
          <w:rFonts w:ascii="宋体" w:hAnsi="宋体"/>
          <w:szCs w:val="21"/>
        </w:rPr>
      </w:pPr>
      <w:r>
        <w:rPr>
          <w:rFonts w:hint="eastAsia" w:ascii="宋体" w:hAnsi="宋体"/>
          <w:szCs w:val="21"/>
        </w:rPr>
        <w:t>(2) “合同价”系指根据合同规定，卖方在正确地完全履行合同义务后买方应支付给卖方的价格。</w:t>
      </w:r>
    </w:p>
    <w:p>
      <w:pPr>
        <w:spacing w:line="360" w:lineRule="auto"/>
        <w:ind w:firstLine="420" w:firstLineChars="200"/>
        <w:rPr>
          <w:rFonts w:ascii="宋体" w:hAnsi="宋体"/>
          <w:szCs w:val="21"/>
        </w:rPr>
      </w:pPr>
      <w:r>
        <w:rPr>
          <w:rFonts w:hint="eastAsia" w:ascii="宋体" w:hAnsi="宋体"/>
          <w:szCs w:val="21"/>
        </w:rPr>
        <w:t>(3)“货物”系指卖方根据合同规定须向买方提供的一切设备、机械、仪表、服装、备件、工具、手册和其他技术资料及其他材料。</w:t>
      </w:r>
    </w:p>
    <w:p>
      <w:pPr>
        <w:spacing w:line="360" w:lineRule="auto"/>
        <w:ind w:firstLine="420" w:firstLineChars="200"/>
        <w:rPr>
          <w:rFonts w:ascii="宋体" w:hAnsi="宋体"/>
          <w:szCs w:val="21"/>
        </w:rPr>
      </w:pPr>
      <w:r>
        <w:rPr>
          <w:rFonts w:hint="eastAsia" w:ascii="宋体" w:hAnsi="宋体"/>
          <w:szCs w:val="21"/>
        </w:rPr>
        <w:t>(4)“服务”系指根据合同规定卖方承担与供货有关的辅助服务，如运输、装卸、清点、堆放、验收前保管、保险以及其它的伴随服务，比如调试、提供技术援助、培训和其他类似的卖方应承担的义务。</w:t>
      </w:r>
    </w:p>
    <w:p>
      <w:pPr>
        <w:spacing w:line="360" w:lineRule="auto"/>
        <w:ind w:firstLine="420" w:firstLineChars="200"/>
        <w:rPr>
          <w:rFonts w:ascii="宋体" w:hAnsi="宋体"/>
          <w:szCs w:val="21"/>
        </w:rPr>
      </w:pPr>
      <w:r>
        <w:rPr>
          <w:rFonts w:hint="eastAsia" w:ascii="宋体" w:hAnsi="宋体"/>
          <w:szCs w:val="21"/>
        </w:rPr>
        <w:t>(5)“买方”系指购买货物和服务的江苏出入境边防检查总站。</w:t>
      </w:r>
    </w:p>
    <w:p>
      <w:pPr>
        <w:spacing w:line="360" w:lineRule="auto"/>
        <w:ind w:firstLine="420" w:firstLineChars="200"/>
        <w:rPr>
          <w:rFonts w:ascii="宋体" w:hAnsi="宋体"/>
          <w:szCs w:val="21"/>
        </w:rPr>
      </w:pPr>
      <w:r>
        <w:rPr>
          <w:rFonts w:hint="eastAsia" w:ascii="宋体" w:hAnsi="宋体"/>
          <w:szCs w:val="21"/>
        </w:rPr>
        <w:t>(6)“卖方”系提供货物和服务的中标人。</w:t>
      </w:r>
    </w:p>
    <w:p>
      <w:pPr>
        <w:spacing w:line="360" w:lineRule="auto"/>
        <w:ind w:firstLine="420" w:firstLineChars="200"/>
        <w:rPr>
          <w:rFonts w:ascii="宋体" w:hAnsi="宋体"/>
          <w:szCs w:val="21"/>
        </w:rPr>
      </w:pPr>
      <w:r>
        <w:rPr>
          <w:rFonts w:hint="eastAsia" w:ascii="宋体" w:hAnsi="宋体"/>
          <w:szCs w:val="21"/>
        </w:rPr>
        <w:t>(7)“见证方” 系指合同规定部门。</w:t>
      </w:r>
    </w:p>
    <w:p>
      <w:pPr>
        <w:spacing w:line="360" w:lineRule="auto"/>
        <w:ind w:firstLine="422" w:firstLineChars="200"/>
        <w:rPr>
          <w:rFonts w:ascii="宋体" w:hAnsi="宋体"/>
          <w:szCs w:val="21"/>
        </w:rPr>
      </w:pPr>
      <w:r>
        <w:rPr>
          <w:rFonts w:hint="eastAsia" w:ascii="宋体" w:hAnsi="宋体"/>
          <w:b/>
          <w:szCs w:val="21"/>
        </w:rPr>
        <w:t>1.2技术规格</w:t>
      </w:r>
    </w:p>
    <w:p>
      <w:pPr>
        <w:spacing w:line="360" w:lineRule="auto"/>
        <w:ind w:firstLine="420" w:firstLineChars="200"/>
        <w:rPr>
          <w:rFonts w:ascii="宋体" w:hAnsi="宋体"/>
          <w:szCs w:val="21"/>
        </w:rPr>
      </w:pPr>
      <w:r>
        <w:rPr>
          <w:rFonts w:hint="eastAsia" w:ascii="宋体" w:hAnsi="宋体"/>
          <w:szCs w:val="21"/>
        </w:rPr>
        <w:t>卖方所提供货物的技术规格应与采购文件规定的技术规格相一致。</w:t>
      </w:r>
    </w:p>
    <w:p>
      <w:pPr>
        <w:spacing w:line="360" w:lineRule="auto"/>
        <w:ind w:firstLine="422" w:firstLineChars="200"/>
        <w:rPr>
          <w:rFonts w:ascii="宋体" w:hAnsi="宋体"/>
          <w:szCs w:val="21"/>
        </w:rPr>
      </w:pPr>
      <w:r>
        <w:rPr>
          <w:rFonts w:hint="eastAsia" w:ascii="宋体" w:hAnsi="宋体"/>
          <w:b/>
          <w:bCs/>
          <w:szCs w:val="21"/>
        </w:rPr>
        <w:t>1.3专利权</w:t>
      </w:r>
    </w:p>
    <w:p>
      <w:pPr>
        <w:spacing w:line="360" w:lineRule="auto"/>
        <w:ind w:firstLine="420" w:firstLineChars="200"/>
        <w:rPr>
          <w:rFonts w:ascii="宋体" w:hAnsi="宋体"/>
          <w:szCs w:val="21"/>
        </w:rPr>
      </w:pPr>
      <w:r>
        <w:rPr>
          <w:rFonts w:hint="eastAsia" w:ascii="宋体" w:hAnsi="宋体"/>
          <w:szCs w:val="21"/>
        </w:rPr>
        <w:t>卖方应保证买方在使用该货物或其任何一部分时不受第三方提出侵犯其专利权、商标权和工业设计权的起诉。一旦出现专利侵权，卖方应负全部责任。</w:t>
      </w:r>
    </w:p>
    <w:p>
      <w:pPr>
        <w:spacing w:line="360" w:lineRule="auto"/>
        <w:ind w:firstLine="422" w:firstLineChars="200"/>
        <w:rPr>
          <w:rFonts w:ascii="宋体" w:hAnsi="宋体"/>
          <w:szCs w:val="21"/>
        </w:rPr>
      </w:pPr>
      <w:r>
        <w:rPr>
          <w:rFonts w:hint="eastAsia" w:ascii="宋体" w:hAnsi="宋体"/>
          <w:b/>
          <w:bCs/>
          <w:szCs w:val="21"/>
        </w:rPr>
        <w:t>1.4包装要求</w:t>
      </w:r>
    </w:p>
    <w:p>
      <w:pPr>
        <w:spacing w:line="360" w:lineRule="auto"/>
        <w:ind w:firstLine="420" w:firstLineChars="200"/>
        <w:rPr>
          <w:rFonts w:ascii="宋体" w:hAnsi="宋体"/>
          <w:szCs w:val="21"/>
        </w:rPr>
      </w:pPr>
      <w:r>
        <w:rPr>
          <w:rFonts w:hint="eastAsia" w:ascii="宋体" w:hAnsi="宋体"/>
          <w:szCs w:val="21"/>
        </w:rPr>
        <w:t>1.4.1除合同另有规定外，卖方提供的全部货物均应按标准保护措施进行包装。该包装应适应于远距离运输、防潮、防震、防锈和防野蛮装卸，以确保货物安全无损运抵制定现场。由于包装不善所引起的货物锈蚀、损坏和损失均由卖方承担。</w:t>
      </w:r>
    </w:p>
    <w:p>
      <w:pPr>
        <w:spacing w:line="360" w:lineRule="auto"/>
        <w:ind w:firstLine="420" w:firstLineChars="200"/>
        <w:rPr>
          <w:rFonts w:ascii="宋体" w:hAnsi="宋体"/>
          <w:szCs w:val="21"/>
        </w:rPr>
      </w:pPr>
      <w:r>
        <w:rPr>
          <w:rFonts w:hint="eastAsia" w:ascii="宋体" w:hAnsi="宋体"/>
          <w:szCs w:val="21"/>
        </w:rPr>
        <w:t>1.4.2每件包装箱内应附一份详细装箱单和质量合格标识。</w:t>
      </w:r>
    </w:p>
    <w:p>
      <w:pPr>
        <w:spacing w:line="360" w:lineRule="auto"/>
        <w:ind w:firstLine="422" w:firstLineChars="200"/>
        <w:rPr>
          <w:rFonts w:ascii="宋体" w:hAnsi="宋体"/>
          <w:szCs w:val="21"/>
        </w:rPr>
      </w:pPr>
      <w:r>
        <w:rPr>
          <w:rFonts w:hint="eastAsia" w:ascii="宋体" w:hAnsi="宋体"/>
          <w:b/>
          <w:bCs/>
          <w:szCs w:val="21"/>
        </w:rPr>
        <w:t>1.5生产和装运条件</w:t>
      </w:r>
    </w:p>
    <w:p>
      <w:pPr>
        <w:spacing w:line="360" w:lineRule="auto"/>
        <w:ind w:firstLine="420" w:firstLineChars="200"/>
        <w:rPr>
          <w:rFonts w:ascii="宋体" w:hAnsi="宋体"/>
          <w:szCs w:val="21"/>
        </w:rPr>
      </w:pPr>
      <w:r>
        <w:rPr>
          <w:rFonts w:hint="eastAsia" w:ascii="宋体" w:hAnsi="宋体"/>
          <w:szCs w:val="21"/>
        </w:rPr>
        <w:t>1.5.1卖方在材料准备、加工、设备运输前均应得到买方书面指示，买方有权在卖方取得中标通知书后和加工前，对设备技术要求、数量、外形进行调整，双方协商解决，卖方不得以任何理由拒绝执行；数量调整时单价不变，总价按数量进行调整；技术要求、外形调整时按投标书中相同或相近标准价格进行调整，没有相同和相近的由买方和卖方商议确定。</w:t>
      </w:r>
    </w:p>
    <w:p>
      <w:pPr>
        <w:spacing w:line="360" w:lineRule="auto"/>
        <w:ind w:firstLine="420" w:firstLineChars="200"/>
        <w:rPr>
          <w:rFonts w:ascii="宋体" w:hAnsi="宋体"/>
          <w:szCs w:val="21"/>
        </w:rPr>
      </w:pPr>
      <w:r>
        <w:rPr>
          <w:rFonts w:hint="eastAsia" w:ascii="宋体" w:hAnsi="宋体"/>
          <w:szCs w:val="21"/>
        </w:rPr>
        <w:t>1.5.2根据买方通知的时间和指定的地点，卖方负责安排运输、装卸、清点、堆放，买方在货到十（10）天内负责验收，货物验收合格前的保管工作由卖方负责，由此而产生的一切费用由卖方承担，卖方不得以任何理由向买方提出费用追加。</w:t>
      </w:r>
    </w:p>
    <w:p>
      <w:pPr>
        <w:spacing w:line="360" w:lineRule="auto"/>
        <w:ind w:firstLine="420" w:firstLineChars="200"/>
        <w:rPr>
          <w:rFonts w:ascii="宋体" w:hAnsi="宋体"/>
          <w:szCs w:val="21"/>
        </w:rPr>
      </w:pPr>
      <w:r>
        <w:rPr>
          <w:rFonts w:hint="eastAsia" w:ascii="宋体" w:hAnsi="宋体"/>
          <w:szCs w:val="21"/>
        </w:rPr>
        <w:t>1.5.3 货物和服务交付使用，并提供所需单据的日期视为交货日期。</w:t>
      </w:r>
    </w:p>
    <w:p>
      <w:pPr>
        <w:spacing w:line="360" w:lineRule="auto"/>
        <w:ind w:firstLine="422" w:firstLineChars="200"/>
        <w:rPr>
          <w:rFonts w:ascii="宋体" w:hAnsi="宋体"/>
          <w:szCs w:val="21"/>
        </w:rPr>
      </w:pPr>
      <w:r>
        <w:rPr>
          <w:rFonts w:hint="eastAsia" w:ascii="宋体" w:hAnsi="宋体"/>
          <w:b/>
          <w:bCs/>
          <w:szCs w:val="21"/>
        </w:rPr>
        <w:t>1.6付款</w:t>
      </w:r>
    </w:p>
    <w:p>
      <w:pPr>
        <w:spacing w:line="360" w:lineRule="auto"/>
        <w:ind w:firstLine="420" w:firstLineChars="200"/>
        <w:rPr>
          <w:rFonts w:ascii="宋体" w:hAnsi="宋体"/>
          <w:szCs w:val="21"/>
        </w:rPr>
      </w:pPr>
      <w:r>
        <w:rPr>
          <w:rFonts w:hint="eastAsia" w:ascii="宋体" w:hAnsi="宋体"/>
          <w:szCs w:val="21"/>
        </w:rPr>
        <w:t>1.6.1本合同以人民币付款。</w:t>
      </w:r>
    </w:p>
    <w:p>
      <w:pPr>
        <w:spacing w:line="360" w:lineRule="auto"/>
        <w:ind w:firstLine="420" w:firstLineChars="200"/>
        <w:rPr>
          <w:rFonts w:ascii="宋体" w:hAnsi="宋体"/>
          <w:szCs w:val="21"/>
        </w:rPr>
      </w:pPr>
      <w:r>
        <w:rPr>
          <w:rFonts w:hint="eastAsia" w:ascii="宋体" w:hAnsi="宋体"/>
          <w:szCs w:val="21"/>
        </w:rPr>
        <w:t>1.6.2卖方应按照与买方签订的合同规定交货。交货后卖方应向买方提供下列单据：</w:t>
      </w:r>
    </w:p>
    <w:p>
      <w:pPr>
        <w:spacing w:line="360" w:lineRule="auto"/>
        <w:ind w:firstLine="420" w:firstLineChars="200"/>
        <w:rPr>
          <w:rFonts w:ascii="宋体" w:hAnsi="宋体"/>
          <w:szCs w:val="21"/>
        </w:rPr>
      </w:pPr>
      <w:r>
        <w:rPr>
          <w:rFonts w:hint="eastAsia" w:ascii="宋体" w:hAnsi="宋体"/>
          <w:szCs w:val="21"/>
        </w:rPr>
        <w:t xml:space="preserve"> </w:t>
      </w:r>
      <w:r>
        <w:rPr>
          <w:rFonts w:hint="eastAsia" w:ascii="宋体" w:hAnsi="宋体"/>
          <w:szCs w:val="21"/>
        </w:rPr>
        <w:fldChar w:fldCharType="begin"/>
      </w:r>
      <w:r>
        <w:rPr>
          <w:rFonts w:hint="eastAsia" w:ascii="宋体" w:hAnsi="宋体"/>
          <w:szCs w:val="21"/>
        </w:rPr>
        <w:instrText xml:space="preserve"> = 1 \* GB3 </w:instrText>
      </w:r>
      <w:r>
        <w:rPr>
          <w:rFonts w:hint="eastAsia" w:ascii="宋体" w:hAnsi="宋体"/>
          <w:szCs w:val="21"/>
        </w:rPr>
        <w:fldChar w:fldCharType="separate"/>
      </w:r>
      <w:r>
        <w:rPr>
          <w:rFonts w:hint="eastAsia" w:ascii="宋体" w:hAnsi="宋体"/>
          <w:szCs w:val="21"/>
        </w:rPr>
        <w:t>①</w:t>
      </w:r>
      <w:r>
        <w:rPr>
          <w:rFonts w:hint="eastAsia" w:ascii="宋体" w:hAnsi="宋体"/>
          <w:szCs w:val="21"/>
        </w:rPr>
        <w:fldChar w:fldCharType="end"/>
      </w:r>
      <w:r>
        <w:rPr>
          <w:rFonts w:hint="eastAsia" w:ascii="宋体" w:hAnsi="宋体"/>
          <w:bCs/>
          <w:szCs w:val="21"/>
        </w:rPr>
        <w:t xml:space="preserve"> 发票</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 xml:space="preserve"> </w:t>
      </w:r>
      <w:r>
        <w:rPr>
          <w:rFonts w:hint="eastAsia" w:ascii="宋体" w:hAnsi="宋体"/>
          <w:szCs w:val="21"/>
        </w:rPr>
        <w:fldChar w:fldCharType="begin"/>
      </w:r>
      <w:r>
        <w:rPr>
          <w:rFonts w:hint="eastAsia" w:ascii="宋体" w:hAnsi="宋体"/>
          <w:szCs w:val="21"/>
        </w:rPr>
        <w:instrText xml:space="preserve"> = 2 \* GB3 </w:instrText>
      </w:r>
      <w:r>
        <w:rPr>
          <w:rFonts w:hint="eastAsia" w:ascii="宋体" w:hAnsi="宋体"/>
          <w:szCs w:val="21"/>
        </w:rPr>
        <w:fldChar w:fldCharType="separate"/>
      </w:r>
      <w:r>
        <w:rPr>
          <w:rFonts w:hint="eastAsia" w:ascii="宋体" w:hAnsi="宋体"/>
          <w:szCs w:val="21"/>
        </w:rPr>
        <w:t>②</w:t>
      </w:r>
      <w:r>
        <w:rPr>
          <w:rFonts w:hint="eastAsia" w:ascii="宋体" w:hAnsi="宋体"/>
          <w:szCs w:val="21"/>
        </w:rPr>
        <w:fldChar w:fldCharType="end"/>
      </w:r>
      <w:r>
        <w:rPr>
          <w:rFonts w:hint="eastAsia" w:ascii="宋体" w:hAnsi="宋体"/>
          <w:bCs/>
          <w:szCs w:val="21"/>
        </w:rPr>
        <w:t xml:space="preserve"> 合同副本</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 xml:space="preserve"> </w:t>
      </w:r>
      <w:r>
        <w:rPr>
          <w:rFonts w:hint="eastAsia" w:ascii="宋体" w:hAnsi="宋体"/>
          <w:szCs w:val="21"/>
        </w:rPr>
        <w:fldChar w:fldCharType="begin"/>
      </w:r>
      <w:r>
        <w:rPr>
          <w:rFonts w:hint="eastAsia" w:ascii="宋体" w:hAnsi="宋体"/>
          <w:szCs w:val="21"/>
        </w:rPr>
        <w:instrText xml:space="preserve"> = 3 \* GB3 </w:instrText>
      </w:r>
      <w:r>
        <w:rPr>
          <w:rFonts w:hint="eastAsia" w:ascii="宋体" w:hAnsi="宋体"/>
          <w:szCs w:val="21"/>
        </w:rPr>
        <w:fldChar w:fldCharType="separate"/>
      </w:r>
      <w:r>
        <w:rPr>
          <w:rFonts w:hint="eastAsia" w:ascii="宋体" w:hAnsi="宋体"/>
          <w:szCs w:val="21"/>
        </w:rPr>
        <w:t>③</w:t>
      </w:r>
      <w:r>
        <w:rPr>
          <w:rFonts w:hint="eastAsia" w:ascii="宋体" w:hAnsi="宋体"/>
          <w:szCs w:val="21"/>
        </w:rPr>
        <w:fldChar w:fldCharType="end"/>
      </w:r>
      <w:r>
        <w:rPr>
          <w:rFonts w:hint="eastAsia" w:ascii="宋体" w:hAnsi="宋体"/>
          <w:szCs w:val="21"/>
        </w:rPr>
        <w:t xml:space="preserve"> 说明书、装箱单（内附出厂合格证明）；</w:t>
      </w:r>
    </w:p>
    <w:p>
      <w:pPr>
        <w:spacing w:line="360" w:lineRule="auto"/>
        <w:ind w:firstLine="420" w:firstLineChars="200"/>
        <w:rPr>
          <w:rFonts w:ascii="宋体" w:hAnsi="宋体"/>
          <w:szCs w:val="21"/>
        </w:rPr>
      </w:pPr>
      <w:r>
        <w:rPr>
          <w:rFonts w:hint="eastAsia" w:ascii="宋体" w:hAnsi="宋体"/>
          <w:szCs w:val="21"/>
        </w:rPr>
        <w:t xml:space="preserve"> </w:t>
      </w:r>
      <w:r>
        <w:rPr>
          <w:rFonts w:hint="eastAsia" w:ascii="宋体" w:hAnsi="宋体"/>
          <w:szCs w:val="21"/>
        </w:rPr>
        <w:fldChar w:fldCharType="begin"/>
      </w:r>
      <w:r>
        <w:rPr>
          <w:rFonts w:hint="eastAsia" w:ascii="宋体" w:hAnsi="宋体"/>
          <w:szCs w:val="21"/>
        </w:rPr>
        <w:instrText xml:space="preserve"> = 4 \* GB3 </w:instrText>
      </w:r>
      <w:r>
        <w:rPr>
          <w:rFonts w:hint="eastAsia" w:ascii="宋体" w:hAnsi="宋体"/>
          <w:szCs w:val="21"/>
        </w:rPr>
        <w:fldChar w:fldCharType="separate"/>
      </w:r>
      <w:r>
        <w:rPr>
          <w:rFonts w:hint="eastAsia" w:ascii="宋体" w:hAnsi="宋体"/>
          <w:szCs w:val="21"/>
        </w:rPr>
        <w:t>④</w:t>
      </w:r>
      <w:r>
        <w:rPr>
          <w:rFonts w:hint="eastAsia" w:ascii="宋体" w:hAnsi="宋体"/>
          <w:szCs w:val="21"/>
        </w:rPr>
        <w:fldChar w:fldCharType="end"/>
      </w:r>
      <w:r>
        <w:rPr>
          <w:rFonts w:hint="eastAsia" w:ascii="宋体" w:hAnsi="宋体"/>
          <w:szCs w:val="21"/>
        </w:rPr>
        <w:t xml:space="preserve"> 验收合格证书。</w:t>
      </w:r>
    </w:p>
    <w:p>
      <w:pPr>
        <w:spacing w:line="360" w:lineRule="auto"/>
        <w:ind w:firstLine="420" w:firstLineChars="200"/>
        <w:rPr>
          <w:rFonts w:ascii="宋体" w:hAnsi="宋体"/>
          <w:szCs w:val="21"/>
        </w:rPr>
      </w:pPr>
      <w:r>
        <w:rPr>
          <w:rFonts w:hint="eastAsia" w:ascii="宋体" w:hAnsi="宋体"/>
          <w:szCs w:val="21"/>
        </w:rPr>
        <w:t>1.6.3付款方式：</w:t>
      </w:r>
    </w:p>
    <w:p>
      <w:pPr>
        <w:spacing w:line="360" w:lineRule="auto"/>
        <w:ind w:left="840" w:leftChars="200" w:hanging="420" w:hangingChars="200"/>
        <w:rPr>
          <w:rFonts w:ascii="宋体" w:hAnsi="宋体"/>
          <w:color w:val="FF0000"/>
          <w:szCs w:val="21"/>
          <w:highlight w:val="yellow"/>
        </w:rPr>
      </w:pPr>
      <w:r>
        <w:rPr>
          <w:rFonts w:hint="eastAsia" w:ascii="宋体" w:hAnsi="宋体"/>
          <w:color w:val="FF0000"/>
          <w:szCs w:val="21"/>
          <w:highlight w:val="yellow"/>
        </w:rPr>
        <w:t>1、合同签订后付合同总价款</w:t>
      </w:r>
      <w:r>
        <w:rPr>
          <w:rFonts w:ascii="宋体" w:hAnsi="宋体"/>
          <w:color w:val="FF0000"/>
          <w:szCs w:val="21"/>
          <w:highlight w:val="yellow"/>
        </w:rPr>
        <w:t>3</w:t>
      </w:r>
      <w:r>
        <w:rPr>
          <w:rFonts w:hint="eastAsia" w:ascii="宋体" w:hAnsi="宋体"/>
          <w:color w:val="FF0000"/>
          <w:szCs w:val="21"/>
          <w:highlight w:val="yellow"/>
        </w:rPr>
        <w:t>0%；</w:t>
      </w:r>
    </w:p>
    <w:p>
      <w:pPr>
        <w:spacing w:line="360" w:lineRule="auto"/>
        <w:ind w:left="840" w:leftChars="200" w:hanging="420" w:hangingChars="200"/>
        <w:rPr>
          <w:rFonts w:ascii="宋体" w:hAnsi="宋体"/>
          <w:color w:val="FF0000"/>
          <w:szCs w:val="21"/>
          <w:highlight w:val="yellow"/>
        </w:rPr>
      </w:pPr>
      <w:r>
        <w:rPr>
          <w:rFonts w:ascii="宋体" w:hAnsi="宋体"/>
          <w:color w:val="FF0000"/>
          <w:szCs w:val="21"/>
          <w:highlight w:val="yellow"/>
        </w:rPr>
        <w:t>2</w:t>
      </w:r>
      <w:r>
        <w:rPr>
          <w:rFonts w:hint="eastAsia" w:ascii="宋体" w:hAnsi="宋体"/>
          <w:color w:val="FF0000"/>
          <w:szCs w:val="21"/>
          <w:highlight w:val="yellow"/>
        </w:rPr>
        <w:t>、上线运行验收后付至合同总价款</w:t>
      </w:r>
      <w:r>
        <w:rPr>
          <w:rFonts w:ascii="宋体" w:hAnsi="宋体"/>
          <w:color w:val="FF0000"/>
          <w:szCs w:val="21"/>
          <w:highlight w:val="yellow"/>
        </w:rPr>
        <w:t>9</w:t>
      </w:r>
      <w:r>
        <w:rPr>
          <w:rFonts w:hint="eastAsia" w:ascii="宋体" w:hAnsi="宋体"/>
          <w:color w:val="FF0000"/>
          <w:szCs w:val="21"/>
          <w:highlight w:val="yellow"/>
        </w:rPr>
        <w:t>0%；</w:t>
      </w:r>
    </w:p>
    <w:p>
      <w:pPr>
        <w:spacing w:line="360" w:lineRule="auto"/>
        <w:ind w:left="840" w:leftChars="200" w:hanging="420" w:hangingChars="200"/>
        <w:rPr>
          <w:rFonts w:ascii="宋体" w:hAnsi="宋体"/>
          <w:color w:val="FF0000"/>
          <w:szCs w:val="21"/>
        </w:rPr>
      </w:pPr>
      <w:r>
        <w:rPr>
          <w:rFonts w:ascii="宋体" w:hAnsi="宋体"/>
          <w:color w:val="FF0000"/>
          <w:szCs w:val="21"/>
          <w:highlight w:val="yellow"/>
        </w:rPr>
        <w:t>3</w:t>
      </w:r>
      <w:r>
        <w:rPr>
          <w:rFonts w:hint="eastAsia" w:ascii="宋体" w:hAnsi="宋体"/>
          <w:color w:val="FF0000"/>
          <w:szCs w:val="21"/>
          <w:highlight w:val="yellow"/>
        </w:rPr>
        <w:t>、验收合格一年后付至合同总价款</w:t>
      </w:r>
      <w:r>
        <w:rPr>
          <w:rFonts w:ascii="宋体" w:hAnsi="宋体"/>
          <w:color w:val="FF0000"/>
          <w:szCs w:val="21"/>
          <w:highlight w:val="yellow"/>
        </w:rPr>
        <w:t>10</w:t>
      </w:r>
      <w:r>
        <w:rPr>
          <w:rFonts w:hint="eastAsia" w:ascii="宋体" w:hAnsi="宋体"/>
          <w:color w:val="FF0000"/>
          <w:szCs w:val="21"/>
          <w:highlight w:val="yellow"/>
        </w:rPr>
        <w:t>0%。</w:t>
      </w:r>
    </w:p>
    <w:p>
      <w:pPr>
        <w:spacing w:line="360" w:lineRule="auto"/>
        <w:ind w:left="842" w:leftChars="200" w:hanging="422" w:hangingChars="200"/>
        <w:rPr>
          <w:rFonts w:ascii="宋体" w:hAnsi="宋体"/>
          <w:b/>
          <w:bCs/>
          <w:szCs w:val="21"/>
        </w:rPr>
      </w:pPr>
      <w:r>
        <w:rPr>
          <w:rFonts w:hint="eastAsia" w:ascii="宋体" w:hAnsi="宋体"/>
          <w:b/>
          <w:bCs/>
          <w:szCs w:val="21"/>
        </w:rPr>
        <w:t>1.7伴随服务</w:t>
      </w:r>
    </w:p>
    <w:p>
      <w:pPr>
        <w:spacing w:line="360" w:lineRule="auto"/>
        <w:ind w:firstLine="420" w:firstLineChars="200"/>
        <w:rPr>
          <w:rFonts w:ascii="宋体" w:hAnsi="宋体"/>
          <w:szCs w:val="21"/>
        </w:rPr>
      </w:pPr>
      <w:r>
        <w:rPr>
          <w:rFonts w:hint="eastAsia" w:ascii="宋体" w:hAnsi="宋体"/>
          <w:szCs w:val="21"/>
        </w:rPr>
        <w:t>1.7.1卖方应按照国家有关规定和合同中所附的服务承诺提供服务。</w:t>
      </w:r>
    </w:p>
    <w:p>
      <w:pPr>
        <w:spacing w:line="360" w:lineRule="auto"/>
        <w:ind w:firstLine="420" w:firstLineChars="200"/>
        <w:rPr>
          <w:rFonts w:ascii="宋体" w:hAnsi="宋体"/>
          <w:szCs w:val="21"/>
        </w:rPr>
      </w:pPr>
      <w:r>
        <w:rPr>
          <w:rFonts w:hint="eastAsia" w:ascii="宋体" w:hAnsi="宋体"/>
          <w:szCs w:val="21"/>
        </w:rPr>
        <w:t>1.7.2除第1.7.1条规定外，卖方还应提供下列服务：</w:t>
      </w:r>
    </w:p>
    <w:p>
      <w:pPr>
        <w:spacing w:line="360" w:lineRule="auto"/>
        <w:ind w:firstLine="420" w:firstLineChars="200"/>
        <w:rPr>
          <w:rFonts w:ascii="宋体" w:hAnsi="宋体"/>
          <w:szCs w:val="21"/>
        </w:rPr>
      </w:pPr>
      <w:r>
        <w:rPr>
          <w:rFonts w:hint="eastAsia" w:ascii="宋体" w:hAnsi="宋体"/>
          <w:szCs w:val="21"/>
        </w:rPr>
        <w:t xml:space="preserve"> </w:t>
      </w:r>
      <w:r>
        <w:rPr>
          <w:rFonts w:hint="eastAsia" w:ascii="宋体" w:hAnsi="宋体"/>
          <w:szCs w:val="21"/>
        </w:rPr>
        <w:fldChar w:fldCharType="begin"/>
      </w:r>
      <w:r>
        <w:rPr>
          <w:rFonts w:hint="eastAsia" w:ascii="宋体" w:hAnsi="宋体"/>
          <w:szCs w:val="21"/>
        </w:rPr>
        <w:instrText xml:space="preserve"> = 1 \* GB3 </w:instrText>
      </w:r>
      <w:r>
        <w:rPr>
          <w:rFonts w:hint="eastAsia" w:ascii="宋体" w:hAnsi="宋体"/>
          <w:szCs w:val="21"/>
        </w:rPr>
        <w:fldChar w:fldCharType="separate"/>
      </w:r>
      <w:r>
        <w:rPr>
          <w:rFonts w:hint="eastAsia" w:ascii="宋体" w:hAnsi="宋体"/>
          <w:szCs w:val="21"/>
        </w:rPr>
        <w:t>①</w:t>
      </w:r>
      <w:r>
        <w:rPr>
          <w:rFonts w:hint="eastAsia" w:ascii="宋体" w:hAnsi="宋体"/>
          <w:szCs w:val="21"/>
        </w:rPr>
        <w:fldChar w:fldCharType="end"/>
      </w:r>
      <w:r>
        <w:rPr>
          <w:rFonts w:hint="eastAsia" w:ascii="宋体" w:hAnsi="宋体"/>
          <w:szCs w:val="21"/>
        </w:rPr>
        <w:t>货物的现场安装和启动监督；</w:t>
      </w:r>
    </w:p>
    <w:p>
      <w:pPr>
        <w:spacing w:line="360" w:lineRule="auto"/>
        <w:ind w:firstLine="420" w:firstLineChars="200"/>
        <w:rPr>
          <w:rFonts w:ascii="宋体" w:hAnsi="宋体"/>
          <w:szCs w:val="21"/>
        </w:rPr>
      </w:pPr>
      <w:r>
        <w:rPr>
          <w:rFonts w:hint="eastAsia" w:ascii="宋体" w:hAnsi="宋体"/>
          <w:szCs w:val="21"/>
        </w:rPr>
        <w:t xml:space="preserve"> </w:t>
      </w:r>
      <w:r>
        <w:rPr>
          <w:rFonts w:hint="eastAsia" w:ascii="宋体" w:hAnsi="宋体"/>
          <w:szCs w:val="21"/>
        </w:rPr>
        <w:fldChar w:fldCharType="begin"/>
      </w:r>
      <w:r>
        <w:rPr>
          <w:rFonts w:hint="eastAsia" w:ascii="宋体" w:hAnsi="宋体"/>
          <w:szCs w:val="21"/>
        </w:rPr>
        <w:instrText xml:space="preserve"> = 2 \* GB3 </w:instrText>
      </w:r>
      <w:r>
        <w:rPr>
          <w:rFonts w:hint="eastAsia" w:ascii="宋体" w:hAnsi="宋体"/>
          <w:szCs w:val="21"/>
        </w:rPr>
        <w:fldChar w:fldCharType="separate"/>
      </w:r>
      <w:r>
        <w:rPr>
          <w:rFonts w:hint="eastAsia" w:ascii="宋体" w:hAnsi="宋体"/>
          <w:szCs w:val="21"/>
        </w:rPr>
        <w:t>②</w:t>
      </w:r>
      <w:r>
        <w:rPr>
          <w:rFonts w:hint="eastAsia" w:ascii="宋体" w:hAnsi="宋体"/>
          <w:szCs w:val="21"/>
        </w:rPr>
        <w:fldChar w:fldCharType="end"/>
      </w:r>
      <w:r>
        <w:rPr>
          <w:rFonts w:hint="eastAsia" w:ascii="宋体" w:hAnsi="宋体"/>
          <w:szCs w:val="21"/>
        </w:rPr>
        <w:t>提供货物组装和维修所需的工具；</w:t>
      </w:r>
    </w:p>
    <w:p>
      <w:pPr>
        <w:spacing w:line="360" w:lineRule="auto"/>
        <w:ind w:firstLine="420" w:firstLineChars="200"/>
        <w:rPr>
          <w:rFonts w:ascii="宋体" w:hAnsi="宋体"/>
          <w:szCs w:val="21"/>
        </w:rPr>
      </w:pPr>
      <w:r>
        <w:rPr>
          <w:rFonts w:hint="eastAsia" w:ascii="宋体" w:hAnsi="宋体"/>
          <w:szCs w:val="21"/>
        </w:rPr>
        <w:t xml:space="preserve"> </w:t>
      </w:r>
      <w:r>
        <w:rPr>
          <w:rFonts w:hint="eastAsia" w:ascii="宋体" w:hAnsi="宋体"/>
          <w:szCs w:val="21"/>
        </w:rPr>
        <w:fldChar w:fldCharType="begin"/>
      </w:r>
      <w:r>
        <w:rPr>
          <w:rFonts w:hint="eastAsia" w:ascii="宋体" w:hAnsi="宋体"/>
          <w:szCs w:val="21"/>
        </w:rPr>
        <w:instrText xml:space="preserve"> = 3 \* GB3 </w:instrText>
      </w:r>
      <w:r>
        <w:rPr>
          <w:rFonts w:hint="eastAsia" w:ascii="宋体" w:hAnsi="宋体"/>
          <w:szCs w:val="21"/>
        </w:rPr>
        <w:fldChar w:fldCharType="separate"/>
      </w:r>
      <w:r>
        <w:rPr>
          <w:rFonts w:hint="eastAsia" w:ascii="宋体" w:hAnsi="宋体"/>
          <w:szCs w:val="21"/>
        </w:rPr>
        <w:t>③</w:t>
      </w:r>
      <w:r>
        <w:rPr>
          <w:rFonts w:hint="eastAsia" w:ascii="宋体" w:hAnsi="宋体"/>
          <w:szCs w:val="21"/>
        </w:rPr>
        <w:fldChar w:fldCharType="end"/>
      </w:r>
      <w:r>
        <w:rPr>
          <w:rFonts w:hint="eastAsia" w:ascii="宋体" w:hAnsi="宋体"/>
          <w:szCs w:val="21"/>
        </w:rPr>
        <w:t>在合同中卖方承诺的期限内对所提供货物实施运行监督、维修，但前提条件是该服务并不能免除卖方在质量保证期内应承担的义务；</w:t>
      </w:r>
    </w:p>
    <w:p>
      <w:pPr>
        <w:spacing w:line="360" w:lineRule="auto"/>
        <w:ind w:firstLine="420" w:firstLineChars="200"/>
        <w:rPr>
          <w:rFonts w:ascii="宋体" w:hAnsi="宋体"/>
          <w:szCs w:val="21"/>
        </w:rPr>
      </w:pPr>
      <w:r>
        <w:rPr>
          <w:rFonts w:hint="eastAsia" w:ascii="宋体" w:hAnsi="宋体"/>
          <w:szCs w:val="21"/>
        </w:rPr>
        <w:t xml:space="preserve"> </w:t>
      </w:r>
      <w:r>
        <w:rPr>
          <w:rFonts w:hint="eastAsia" w:ascii="宋体" w:hAnsi="宋体"/>
          <w:szCs w:val="21"/>
        </w:rPr>
        <w:fldChar w:fldCharType="begin"/>
      </w:r>
      <w:r>
        <w:rPr>
          <w:rFonts w:hint="eastAsia" w:ascii="宋体" w:hAnsi="宋体"/>
          <w:szCs w:val="21"/>
        </w:rPr>
        <w:instrText xml:space="preserve"> = 4 \* GB3 </w:instrText>
      </w:r>
      <w:r>
        <w:rPr>
          <w:rFonts w:hint="eastAsia" w:ascii="宋体" w:hAnsi="宋体"/>
          <w:szCs w:val="21"/>
        </w:rPr>
        <w:fldChar w:fldCharType="separate"/>
      </w:r>
      <w:r>
        <w:rPr>
          <w:rFonts w:hint="eastAsia" w:ascii="宋体" w:hAnsi="宋体"/>
          <w:szCs w:val="21"/>
        </w:rPr>
        <w:t>④</w:t>
      </w:r>
      <w:r>
        <w:rPr>
          <w:rFonts w:hint="eastAsia" w:ascii="宋体" w:hAnsi="宋体"/>
          <w:szCs w:val="21"/>
        </w:rPr>
        <w:fldChar w:fldCharType="end"/>
      </w:r>
      <w:r>
        <w:rPr>
          <w:rFonts w:hint="eastAsia" w:ascii="宋体" w:hAnsi="宋体"/>
          <w:szCs w:val="21"/>
        </w:rPr>
        <w:t>在项目交货现场就货物的安装、启动、运行、维护对买方人员进行培训。</w:t>
      </w:r>
    </w:p>
    <w:p>
      <w:pPr>
        <w:spacing w:line="360" w:lineRule="auto"/>
        <w:ind w:firstLine="420"/>
        <w:rPr>
          <w:rFonts w:ascii="宋体" w:hAnsi="宋体"/>
          <w:szCs w:val="21"/>
        </w:rPr>
      </w:pPr>
      <w:r>
        <w:rPr>
          <w:rFonts w:hint="eastAsia" w:ascii="宋体" w:hAnsi="宋体"/>
          <w:szCs w:val="21"/>
        </w:rPr>
        <w:t>1.7.3伴随服务的费用应含在合同价中，不单独进行支付。</w:t>
      </w:r>
    </w:p>
    <w:p>
      <w:pPr>
        <w:spacing w:line="360" w:lineRule="auto"/>
        <w:ind w:firstLine="420"/>
        <w:rPr>
          <w:rFonts w:ascii="宋体" w:hAnsi="宋体"/>
          <w:szCs w:val="21"/>
        </w:rPr>
      </w:pPr>
      <w:r>
        <w:rPr>
          <w:rFonts w:hint="eastAsia" w:ascii="宋体" w:hAnsi="宋体"/>
          <w:szCs w:val="21"/>
        </w:rPr>
        <w:t>1.7.4项目建设中如果涉及到使用合同甲方的原有设备、数据等，一是因乙方原因造成设备遗失的，由乙方向甲方照价赔偿；二是因乙方原因造成设备故障/损坏、数据丢失的，由乙方负责恢复原状并承担由此对甲方的造成的相关损失。</w:t>
      </w:r>
    </w:p>
    <w:p>
      <w:pPr>
        <w:spacing w:line="360" w:lineRule="auto"/>
        <w:ind w:firstLine="420"/>
        <w:rPr>
          <w:rFonts w:ascii="宋体" w:hAnsi="宋体"/>
          <w:b/>
          <w:szCs w:val="21"/>
        </w:rPr>
      </w:pPr>
      <w:r>
        <w:rPr>
          <w:rFonts w:hint="eastAsia" w:ascii="宋体" w:hAnsi="宋体"/>
          <w:b/>
          <w:szCs w:val="21"/>
        </w:rPr>
        <w:t>1.8质量保证</w:t>
      </w:r>
    </w:p>
    <w:p>
      <w:pPr>
        <w:spacing w:line="360" w:lineRule="auto"/>
        <w:ind w:firstLine="420" w:firstLineChars="200"/>
        <w:rPr>
          <w:rFonts w:ascii="宋体" w:hAnsi="宋体"/>
          <w:szCs w:val="21"/>
        </w:rPr>
      </w:pPr>
      <w:r>
        <w:rPr>
          <w:rFonts w:hint="eastAsia" w:ascii="宋体" w:hAnsi="宋体"/>
          <w:szCs w:val="21"/>
        </w:rPr>
        <w:t>1.8.1供应商所提供货物必须符合国家标准。</w:t>
      </w:r>
    </w:p>
    <w:p>
      <w:pPr>
        <w:spacing w:line="360" w:lineRule="auto"/>
        <w:ind w:firstLine="420" w:firstLineChars="200"/>
        <w:rPr>
          <w:rFonts w:ascii="宋体" w:hAnsi="宋体"/>
          <w:szCs w:val="21"/>
        </w:rPr>
      </w:pPr>
      <w:r>
        <w:rPr>
          <w:rFonts w:hint="eastAsia" w:ascii="宋体" w:hAnsi="宋体"/>
          <w:szCs w:val="21"/>
        </w:rPr>
        <w:t>1.8.2卖方应保证货物是全新、未使用过的，是用一流的工艺和最佳材料制造的原装合格正品，并完全符合合同规定的质量、规格和性能的要求。卖方应保证其货物在正确安装、正常使用和保养条件下，在其使用寿命期内应具有满意的性能。货物最终验收后，在质量保证期内，卖方应对由于设计、工艺或材料的缺陷而发生的任何不足或故障负责，费用由卖方负担。</w:t>
      </w:r>
    </w:p>
    <w:p>
      <w:pPr>
        <w:spacing w:line="360" w:lineRule="auto"/>
        <w:ind w:firstLine="420" w:firstLineChars="200"/>
        <w:rPr>
          <w:rFonts w:ascii="宋体" w:hAnsi="宋体"/>
          <w:szCs w:val="21"/>
        </w:rPr>
      </w:pPr>
      <w:r>
        <w:rPr>
          <w:rFonts w:hint="eastAsia" w:ascii="宋体" w:hAnsi="宋体"/>
          <w:szCs w:val="21"/>
        </w:rPr>
        <w:t>1.8.3根据当地质检部门检验结果或者在质量保证期内，如果货物的数量、质量或规格与合同不符，或不是原装合格正品，或证明货物是有缺陷的，包括潜在的缺陷或使用不符合要求的材料等，买方以书面形式向卖方提出本保证下的索赔。</w:t>
      </w:r>
    </w:p>
    <w:p>
      <w:pPr>
        <w:spacing w:line="360" w:lineRule="auto"/>
        <w:ind w:firstLine="420" w:firstLineChars="200"/>
        <w:rPr>
          <w:rFonts w:ascii="宋体" w:hAnsi="宋体"/>
          <w:szCs w:val="21"/>
        </w:rPr>
      </w:pPr>
      <w:r>
        <w:rPr>
          <w:rFonts w:hint="eastAsia" w:ascii="宋体" w:hAnsi="宋体"/>
          <w:szCs w:val="21"/>
        </w:rPr>
        <w:t>1.8.4卖方在收到通知后，应在合同中所附服务承诺约定的时间内免费维修、更换有缺陷的货物或部件。</w:t>
      </w:r>
    </w:p>
    <w:p>
      <w:pPr>
        <w:spacing w:line="360" w:lineRule="auto"/>
        <w:ind w:firstLine="420" w:firstLineChars="200"/>
        <w:rPr>
          <w:rFonts w:ascii="宋体" w:hAnsi="宋体"/>
          <w:b/>
          <w:bCs/>
          <w:szCs w:val="21"/>
        </w:rPr>
      </w:pPr>
      <w:r>
        <w:rPr>
          <w:rFonts w:hint="eastAsia" w:ascii="宋体" w:hAnsi="宋体"/>
          <w:szCs w:val="21"/>
        </w:rPr>
        <w:t>1.8.5如果卖方在收到通知后，在合同中所附服务承诺约定的时间内没有弥补缺陷，买方可采取必要的补救措施，但风险和费用将由卖方承担，或直至解除合同并可以要求卖方赔偿给买方造成的全部损失。</w:t>
      </w:r>
    </w:p>
    <w:p>
      <w:pPr>
        <w:spacing w:line="360" w:lineRule="auto"/>
        <w:ind w:firstLine="422" w:firstLineChars="200"/>
        <w:rPr>
          <w:rFonts w:ascii="宋体" w:hAnsi="宋体"/>
          <w:b/>
          <w:bCs/>
          <w:szCs w:val="21"/>
        </w:rPr>
      </w:pPr>
      <w:r>
        <w:rPr>
          <w:rFonts w:hint="eastAsia" w:ascii="宋体" w:hAnsi="宋体"/>
          <w:b/>
          <w:bCs/>
          <w:szCs w:val="21"/>
        </w:rPr>
        <w:t>1.9检验</w:t>
      </w:r>
    </w:p>
    <w:p>
      <w:pPr>
        <w:spacing w:line="360" w:lineRule="auto"/>
        <w:ind w:firstLine="420" w:firstLineChars="200"/>
        <w:rPr>
          <w:rFonts w:ascii="宋体" w:hAnsi="宋体"/>
          <w:szCs w:val="21"/>
        </w:rPr>
      </w:pPr>
      <w:r>
        <w:rPr>
          <w:rFonts w:hint="eastAsia" w:ascii="宋体" w:hAnsi="宋体"/>
          <w:szCs w:val="21"/>
        </w:rPr>
        <w:t>1.9.1在发货前，卖方应对货物的质量、规格、性能、数量和重量等进行准确而全面的检验，并出具一份证明货物符合合同规定的证书。该证书将作为提交付款单据的一部分，但有关质量、规格、性能、数量或重量的检验不应视为最终检验。卖方检验的结果和细节应附在检验证书后面。</w:t>
      </w:r>
    </w:p>
    <w:p>
      <w:pPr>
        <w:spacing w:line="360" w:lineRule="auto"/>
        <w:ind w:firstLine="420" w:firstLineChars="200"/>
        <w:rPr>
          <w:rFonts w:ascii="宋体" w:hAnsi="宋体"/>
          <w:szCs w:val="21"/>
        </w:rPr>
      </w:pPr>
      <w:r>
        <w:rPr>
          <w:rFonts w:hint="eastAsia" w:ascii="宋体" w:hAnsi="宋体"/>
          <w:szCs w:val="21"/>
        </w:rPr>
        <w:t>1.9.2买方将在卖方交货后十（10）天内双方共同组织验收，并由买卖双方共同抽样报请质检部门检测，如不合格，买方有权凭其出具的检验报告向卖方提出索赔，并依法交由有权部门查处。检测费用先行由买方垫付，不合格由卖方承担，合格由买方承担。</w:t>
      </w:r>
    </w:p>
    <w:p>
      <w:pPr>
        <w:spacing w:line="360" w:lineRule="auto"/>
        <w:ind w:firstLine="422" w:firstLineChars="200"/>
        <w:rPr>
          <w:rFonts w:ascii="宋体" w:hAnsi="宋体"/>
          <w:szCs w:val="21"/>
        </w:rPr>
      </w:pPr>
      <w:r>
        <w:rPr>
          <w:rFonts w:hint="eastAsia" w:ascii="宋体" w:hAnsi="宋体"/>
          <w:b/>
          <w:bCs/>
          <w:szCs w:val="21"/>
        </w:rPr>
        <w:t>1.10索赔</w:t>
      </w:r>
    </w:p>
    <w:p>
      <w:pPr>
        <w:spacing w:line="360" w:lineRule="auto"/>
        <w:ind w:firstLine="420" w:firstLineChars="200"/>
        <w:rPr>
          <w:rFonts w:ascii="宋体" w:hAnsi="宋体"/>
          <w:szCs w:val="21"/>
        </w:rPr>
      </w:pPr>
      <w:r>
        <w:rPr>
          <w:rFonts w:hint="eastAsia" w:ascii="宋体" w:hAnsi="宋体"/>
          <w:szCs w:val="21"/>
        </w:rPr>
        <w:t>1.10.1 买方有权根据市级以上质检部门出具的检验报告，向卖方提出索赔。</w:t>
      </w:r>
    </w:p>
    <w:p>
      <w:pPr>
        <w:spacing w:line="360" w:lineRule="auto"/>
        <w:ind w:firstLine="420" w:firstLineChars="200"/>
        <w:rPr>
          <w:rFonts w:ascii="宋体" w:hAnsi="宋体"/>
          <w:szCs w:val="21"/>
        </w:rPr>
      </w:pPr>
      <w:r>
        <w:rPr>
          <w:rFonts w:hint="eastAsia" w:ascii="宋体" w:hAnsi="宋体"/>
          <w:szCs w:val="21"/>
        </w:rPr>
        <w:t>1.10.2根据合同规定的检验期和质量保证期内，如果卖方对买方提出的索赔和差异负有责任，卖方应按照买方同意的下列一种或多种方式解决索赔事宜：</w:t>
      </w:r>
    </w:p>
    <w:p>
      <w:pPr>
        <w:spacing w:line="360" w:lineRule="auto"/>
        <w:ind w:firstLine="420" w:firstLineChars="200"/>
        <w:rPr>
          <w:rFonts w:ascii="宋体" w:hAnsi="宋体"/>
          <w:szCs w:val="21"/>
        </w:rPr>
      </w:pPr>
      <w:r>
        <w:rPr>
          <w:rFonts w:hint="eastAsia" w:ascii="宋体" w:hAnsi="宋体"/>
          <w:szCs w:val="21"/>
        </w:rPr>
        <w:t>(1)卖方同意退货，并用合同中规定的货币将货款退还给买方，并承担由此发生的一切损失和费用，包括利息、银行手续费、运费、保险费、检验费、仓储费、装卸费以及为保护退回货物所需的其它必要费用。</w:t>
      </w:r>
    </w:p>
    <w:p>
      <w:pPr>
        <w:spacing w:line="360" w:lineRule="auto"/>
        <w:ind w:firstLine="420" w:firstLineChars="200"/>
        <w:rPr>
          <w:rFonts w:ascii="宋体" w:hAnsi="宋体"/>
          <w:szCs w:val="21"/>
        </w:rPr>
      </w:pPr>
      <w:r>
        <w:rPr>
          <w:rFonts w:hint="eastAsia" w:ascii="宋体" w:hAnsi="宋体"/>
          <w:szCs w:val="21"/>
        </w:rPr>
        <w:t>(2)根据货物的低劣程度、损坏程度以及买方所遭受损失的数额，卖方必须降低货物的价格。</w:t>
      </w:r>
    </w:p>
    <w:p>
      <w:pPr>
        <w:spacing w:line="360" w:lineRule="auto"/>
        <w:ind w:firstLine="420" w:firstLineChars="200"/>
        <w:rPr>
          <w:rFonts w:ascii="宋体" w:hAnsi="宋体"/>
          <w:szCs w:val="21"/>
        </w:rPr>
      </w:pPr>
      <w:r>
        <w:rPr>
          <w:rFonts w:hint="eastAsia" w:ascii="宋体" w:hAnsi="宋体"/>
          <w:szCs w:val="21"/>
        </w:rPr>
        <w:t>(3)用符合合同规定的规格、质量和性能要求的新零件、部件或设备来更换有缺陷的部分，卖方应承担一切费用和风险并负担买方所蒙受的全部直接损失费用。同时，卖方应按合同规定，对更换件相应延长质量保证期。</w:t>
      </w:r>
    </w:p>
    <w:p>
      <w:pPr>
        <w:spacing w:line="360" w:lineRule="auto"/>
        <w:ind w:firstLine="420" w:firstLineChars="200"/>
        <w:rPr>
          <w:rFonts w:ascii="宋体" w:hAnsi="宋体"/>
          <w:szCs w:val="21"/>
        </w:rPr>
      </w:pPr>
      <w:r>
        <w:rPr>
          <w:rFonts w:hint="eastAsia" w:ascii="宋体" w:hAnsi="宋体"/>
          <w:szCs w:val="21"/>
        </w:rPr>
        <w:t>1.10.3如果在买方发出索赔通知后20 天内，卖方未作答复，上述索赔应视为已被卖方接受，如卖方未能在买方提出索赔通知后20天内或买方同意的更长时间内，按照本合同规定的任何一种方法解决索赔事宜，买方将从卖方开具的履约保证金中扣回索赔金额，或采用法律手段解决索赔事宜。</w:t>
      </w:r>
    </w:p>
    <w:p>
      <w:pPr>
        <w:spacing w:line="360" w:lineRule="auto"/>
        <w:ind w:firstLine="422" w:firstLineChars="200"/>
        <w:rPr>
          <w:rFonts w:ascii="宋体" w:hAnsi="宋体"/>
          <w:szCs w:val="21"/>
        </w:rPr>
      </w:pPr>
      <w:r>
        <w:rPr>
          <w:rFonts w:hint="eastAsia" w:ascii="宋体" w:hAnsi="宋体"/>
          <w:b/>
          <w:bCs/>
          <w:szCs w:val="21"/>
        </w:rPr>
        <w:t>1.11卖方迟交货</w:t>
      </w:r>
    </w:p>
    <w:p>
      <w:pPr>
        <w:spacing w:line="360" w:lineRule="auto"/>
        <w:ind w:firstLine="420" w:firstLineChars="200"/>
        <w:rPr>
          <w:rFonts w:ascii="宋体" w:hAnsi="宋体"/>
          <w:szCs w:val="21"/>
        </w:rPr>
      </w:pPr>
      <w:r>
        <w:rPr>
          <w:rFonts w:hint="eastAsia" w:ascii="宋体" w:hAnsi="宋体"/>
          <w:szCs w:val="21"/>
        </w:rPr>
        <w:t>1.11.1卖方应按照承诺的交货期交货，并交付买方验收使用。如果卖方无正当理由拖延交货，将受到以下制裁：没收履约保证金，加收误期赔偿和/或终止合同。</w:t>
      </w:r>
    </w:p>
    <w:p>
      <w:pPr>
        <w:spacing w:line="360" w:lineRule="auto"/>
        <w:ind w:firstLine="420" w:firstLineChars="200"/>
        <w:rPr>
          <w:rFonts w:ascii="宋体" w:hAnsi="宋体"/>
          <w:szCs w:val="21"/>
        </w:rPr>
      </w:pPr>
      <w:r>
        <w:rPr>
          <w:rFonts w:hint="eastAsia" w:ascii="宋体" w:hAnsi="宋体"/>
          <w:szCs w:val="21"/>
        </w:rPr>
        <w:t>1.11.2 在履行合同过程中，如果卖方遇到不能按时交货和提供服务的情况，应及时以书面形式将不能按时交货的理由、可能延误的时间同时通知买方和见证方。买方、见证方在收到卖方通知后，应对情况进行分析，决定是否修改合同、酌情延长交货时间或终止合同；同时保留按第11.1条规定对卖方进行制裁的权力。</w:t>
      </w:r>
    </w:p>
    <w:p>
      <w:pPr>
        <w:spacing w:line="360" w:lineRule="auto"/>
        <w:ind w:firstLine="422" w:firstLineChars="200"/>
        <w:rPr>
          <w:rFonts w:ascii="宋体" w:hAnsi="宋体"/>
          <w:szCs w:val="21"/>
        </w:rPr>
      </w:pPr>
      <w:r>
        <w:rPr>
          <w:rFonts w:hint="eastAsia" w:ascii="宋体" w:hAnsi="宋体"/>
          <w:b/>
          <w:bCs/>
          <w:szCs w:val="21"/>
        </w:rPr>
        <w:t>1.12误期赔偿</w:t>
      </w:r>
    </w:p>
    <w:p>
      <w:pPr>
        <w:spacing w:line="360" w:lineRule="auto"/>
        <w:ind w:firstLine="420" w:firstLineChars="200"/>
        <w:rPr>
          <w:rFonts w:ascii="宋体" w:hAnsi="宋体"/>
          <w:szCs w:val="21"/>
        </w:rPr>
      </w:pPr>
      <w:r>
        <w:rPr>
          <w:rFonts w:hint="eastAsia" w:ascii="宋体" w:hAnsi="宋体"/>
          <w:szCs w:val="21"/>
        </w:rPr>
        <w:t>除合同条款第13条规定外，如果卖方没有按照合同规定的时间交货和提供服务，买方将从货款中扣除误期赔偿费而不影响合同项下的其他补救方法，赔偿费按每天迟交货物交货价或未提供服务费用的0.5%计收，直至交货或提供服务为止。但误期赔偿费的最高限额为误期货物或服务合同价的5%。一旦达到误期赔偿的最高限额，买方可考虑终止合同。</w:t>
      </w:r>
    </w:p>
    <w:p>
      <w:pPr>
        <w:spacing w:line="360" w:lineRule="auto"/>
        <w:ind w:firstLine="422" w:firstLineChars="200"/>
        <w:rPr>
          <w:rFonts w:ascii="宋体" w:hAnsi="宋体"/>
          <w:szCs w:val="21"/>
        </w:rPr>
      </w:pPr>
      <w:r>
        <w:rPr>
          <w:rFonts w:hint="eastAsia" w:ascii="宋体" w:hAnsi="宋体"/>
          <w:b/>
          <w:bCs/>
          <w:szCs w:val="21"/>
        </w:rPr>
        <w:t>1.13不可抗力</w:t>
      </w:r>
    </w:p>
    <w:p>
      <w:pPr>
        <w:spacing w:line="360" w:lineRule="auto"/>
        <w:ind w:firstLine="420" w:firstLineChars="200"/>
        <w:rPr>
          <w:rFonts w:ascii="宋体" w:hAnsi="宋体"/>
          <w:szCs w:val="21"/>
        </w:rPr>
      </w:pPr>
      <w:r>
        <w:rPr>
          <w:rFonts w:hint="eastAsia" w:ascii="宋体" w:hAnsi="宋体"/>
          <w:szCs w:val="21"/>
        </w:rPr>
        <w:t>1.13.1 尽管有合同条款第11条、12条和17条的规定，如果卖方因不可抗力而导致合同实施延误或不能履行合同义务的话，不应该被没收履约保证金，也不应该承担误期赔偿或终止合同的责任。</w:t>
      </w:r>
    </w:p>
    <w:p>
      <w:pPr>
        <w:spacing w:line="360" w:lineRule="auto"/>
        <w:ind w:firstLine="420" w:firstLineChars="200"/>
        <w:rPr>
          <w:rFonts w:ascii="宋体" w:hAnsi="宋体"/>
          <w:szCs w:val="21"/>
        </w:rPr>
      </w:pPr>
      <w:r>
        <w:rPr>
          <w:rFonts w:hint="eastAsia" w:ascii="宋体" w:hAnsi="宋体"/>
          <w:szCs w:val="21"/>
        </w:rPr>
        <w:t>1.13.2本条所述的“不可抗力”系指那些卖方无法控制、不可预见的事件，但不包括卖方的违约或疏忽。这些事件包括：战争、严重火灾、洪水、台风、地震以及其它买方、见证方和卖方商定的事件。</w:t>
      </w:r>
    </w:p>
    <w:p>
      <w:pPr>
        <w:spacing w:line="360" w:lineRule="auto"/>
        <w:ind w:firstLine="420" w:firstLineChars="200"/>
        <w:rPr>
          <w:rFonts w:ascii="宋体" w:hAnsi="宋体"/>
          <w:szCs w:val="21"/>
        </w:rPr>
      </w:pPr>
      <w:r>
        <w:rPr>
          <w:rFonts w:hint="eastAsia" w:ascii="宋体" w:hAnsi="宋体"/>
          <w:szCs w:val="21"/>
        </w:rPr>
        <w:t>1.13.3在不可抗力事件发生后，卖方应尽快以书面形式将不可抗力的情况和原因通知买方和见证方。除买方书面另行要求外，卖方应尽实际可能继续履行合同义务，以及寻求采取合理的方案履行不受不可抗力影响的其他事项。如果不可抗力事件影响时间持续120天以上时，买方卖方应通过友好协商在合理的时间内达成进一步履行合同的协议。</w:t>
      </w:r>
    </w:p>
    <w:p>
      <w:pPr>
        <w:spacing w:line="360" w:lineRule="auto"/>
        <w:ind w:firstLine="422" w:firstLineChars="200"/>
        <w:rPr>
          <w:rFonts w:ascii="宋体" w:hAnsi="宋体"/>
          <w:szCs w:val="21"/>
        </w:rPr>
      </w:pPr>
      <w:r>
        <w:rPr>
          <w:rFonts w:hint="eastAsia" w:ascii="宋体" w:hAnsi="宋体"/>
          <w:b/>
          <w:bCs/>
          <w:szCs w:val="21"/>
        </w:rPr>
        <w:t>1.14税费</w:t>
      </w:r>
    </w:p>
    <w:p>
      <w:pPr>
        <w:spacing w:line="360" w:lineRule="auto"/>
        <w:ind w:firstLine="420" w:firstLineChars="200"/>
        <w:rPr>
          <w:rFonts w:ascii="宋体" w:hAnsi="宋体"/>
          <w:szCs w:val="21"/>
        </w:rPr>
      </w:pPr>
      <w:r>
        <w:rPr>
          <w:rFonts w:hint="eastAsia" w:ascii="宋体" w:hAnsi="宋体"/>
          <w:szCs w:val="21"/>
        </w:rPr>
        <w:t>1.14.1中国政府根据现行税法规定对买方征收的、与本合同有关的一切税费，均由买方负担，采购文件另有规定的除外。</w:t>
      </w:r>
    </w:p>
    <w:p>
      <w:pPr>
        <w:spacing w:line="360" w:lineRule="auto"/>
        <w:ind w:firstLine="420" w:firstLineChars="200"/>
        <w:rPr>
          <w:rFonts w:ascii="宋体" w:hAnsi="宋体"/>
          <w:szCs w:val="21"/>
        </w:rPr>
      </w:pPr>
      <w:r>
        <w:rPr>
          <w:rFonts w:hint="eastAsia" w:ascii="宋体" w:hAnsi="宋体"/>
          <w:szCs w:val="21"/>
        </w:rPr>
        <w:t>1.14.2 中国政府根据现行税法规定对卖方征收的、与本合同有关的一切税费，均由卖方负担，采购文件另有规定的除外。</w:t>
      </w:r>
    </w:p>
    <w:p>
      <w:pPr>
        <w:spacing w:line="360" w:lineRule="auto"/>
        <w:ind w:firstLine="422" w:firstLineChars="200"/>
        <w:rPr>
          <w:rFonts w:ascii="宋体" w:hAnsi="宋体"/>
          <w:szCs w:val="21"/>
        </w:rPr>
      </w:pPr>
      <w:r>
        <w:rPr>
          <w:rFonts w:hint="eastAsia" w:ascii="宋体" w:hAnsi="宋体"/>
          <w:b/>
          <w:bCs/>
          <w:szCs w:val="21"/>
        </w:rPr>
        <w:t>1.15履约保证金</w:t>
      </w:r>
    </w:p>
    <w:p>
      <w:pPr>
        <w:spacing w:line="360" w:lineRule="auto"/>
        <w:ind w:firstLine="420" w:firstLineChars="200"/>
        <w:rPr>
          <w:rFonts w:ascii="宋体" w:hAnsi="宋体"/>
          <w:szCs w:val="21"/>
        </w:rPr>
      </w:pPr>
      <w:r>
        <w:rPr>
          <w:rFonts w:hint="eastAsia" w:ascii="宋体" w:hAnsi="宋体"/>
          <w:szCs w:val="21"/>
        </w:rPr>
        <w:t>1.15.1在收到《中标通知书》后三个工作日内，卖方的投标保证金</w:t>
      </w:r>
      <w:r>
        <w:rPr>
          <w:rFonts w:hint="eastAsia" w:ascii="宋体" w:hAnsi="宋体"/>
          <w:b/>
          <w:szCs w:val="21"/>
        </w:rPr>
        <w:t>自动</w:t>
      </w:r>
      <w:r>
        <w:rPr>
          <w:rFonts w:hint="eastAsia" w:ascii="宋体" w:hAnsi="宋体"/>
          <w:szCs w:val="21"/>
        </w:rPr>
        <w:t>转为履约保证金。</w:t>
      </w:r>
    </w:p>
    <w:p>
      <w:pPr>
        <w:spacing w:line="360" w:lineRule="auto"/>
        <w:ind w:firstLine="420" w:firstLineChars="200"/>
        <w:rPr>
          <w:rFonts w:ascii="宋体" w:hAnsi="宋体"/>
          <w:szCs w:val="21"/>
        </w:rPr>
      </w:pPr>
      <w:r>
        <w:rPr>
          <w:rFonts w:hint="eastAsia" w:ascii="宋体" w:hAnsi="宋体"/>
          <w:szCs w:val="21"/>
        </w:rPr>
        <w:t>1.15.2 如卖方未能履行合同规定的义务，买方有权从履约保证金中取得补偿。</w:t>
      </w:r>
    </w:p>
    <w:p>
      <w:pPr>
        <w:spacing w:line="360" w:lineRule="auto"/>
        <w:ind w:firstLine="420" w:firstLineChars="200"/>
        <w:rPr>
          <w:rFonts w:ascii="宋体" w:hAnsi="宋体"/>
          <w:szCs w:val="21"/>
        </w:rPr>
      </w:pPr>
      <w:r>
        <w:rPr>
          <w:rFonts w:hint="eastAsia" w:ascii="宋体" w:hAnsi="宋体"/>
          <w:szCs w:val="21"/>
        </w:rPr>
        <w:t>1.15.3履约保证金应按合同条款中的付款条件之规定由见证方退还给卖方，不计利息</w:t>
      </w:r>
    </w:p>
    <w:p>
      <w:pPr>
        <w:spacing w:line="360" w:lineRule="auto"/>
        <w:ind w:firstLine="422" w:firstLineChars="200"/>
        <w:rPr>
          <w:rFonts w:ascii="宋体" w:hAnsi="宋体"/>
          <w:szCs w:val="21"/>
        </w:rPr>
      </w:pPr>
      <w:r>
        <w:rPr>
          <w:rFonts w:hint="eastAsia" w:ascii="宋体" w:hAnsi="宋体"/>
          <w:b/>
          <w:bCs/>
          <w:szCs w:val="21"/>
        </w:rPr>
        <w:t>1.16仲裁</w:t>
      </w:r>
    </w:p>
    <w:p>
      <w:pPr>
        <w:spacing w:line="360" w:lineRule="auto"/>
        <w:ind w:firstLine="420" w:firstLineChars="200"/>
        <w:rPr>
          <w:rFonts w:ascii="宋体" w:hAnsi="宋体"/>
          <w:szCs w:val="21"/>
        </w:rPr>
      </w:pPr>
      <w:r>
        <w:rPr>
          <w:rFonts w:hint="eastAsia" w:ascii="宋体" w:hAnsi="宋体"/>
          <w:szCs w:val="21"/>
        </w:rPr>
        <w:t>1.16.1 在执行本合同中所发生的或与本合同有关的一切争端，买方和卖方应通过友好协商的办法进行解决。如从协商开始30天内仍不能解决，应将争端提交有关省、市政府或行业主管部门寻求可能解决的办法。如果提交有关省、市政府或行业主管部门后30天内仍得不到解决，则应申请仲裁。</w:t>
      </w:r>
    </w:p>
    <w:p>
      <w:pPr>
        <w:spacing w:line="360" w:lineRule="auto"/>
        <w:ind w:firstLine="420" w:firstLineChars="200"/>
        <w:rPr>
          <w:rFonts w:ascii="宋体" w:hAnsi="宋体"/>
          <w:szCs w:val="21"/>
        </w:rPr>
      </w:pPr>
      <w:r>
        <w:rPr>
          <w:rFonts w:hint="eastAsia" w:ascii="宋体" w:hAnsi="宋体"/>
          <w:szCs w:val="21"/>
        </w:rPr>
        <w:t>1.16.2 仲裁应根据《中华人民共和国仲裁法》的规定向南京仲裁委员会申请仲裁。</w:t>
      </w:r>
    </w:p>
    <w:p>
      <w:pPr>
        <w:spacing w:line="360" w:lineRule="auto"/>
        <w:ind w:firstLine="420" w:firstLineChars="200"/>
        <w:rPr>
          <w:rFonts w:ascii="宋体" w:hAnsi="宋体"/>
          <w:szCs w:val="21"/>
        </w:rPr>
      </w:pPr>
      <w:r>
        <w:rPr>
          <w:rFonts w:hint="eastAsia" w:ascii="宋体" w:hAnsi="宋体"/>
          <w:szCs w:val="21"/>
        </w:rPr>
        <w:t>1.16.3 仲裁裁决为最终裁决，对买方和卖方均有约束力。</w:t>
      </w:r>
    </w:p>
    <w:p>
      <w:pPr>
        <w:spacing w:line="360" w:lineRule="auto"/>
        <w:ind w:firstLine="420" w:firstLineChars="200"/>
        <w:rPr>
          <w:rFonts w:ascii="宋体" w:hAnsi="宋体"/>
          <w:szCs w:val="21"/>
        </w:rPr>
      </w:pPr>
      <w:r>
        <w:rPr>
          <w:rFonts w:hint="eastAsia" w:ascii="宋体" w:hAnsi="宋体"/>
          <w:szCs w:val="21"/>
        </w:rPr>
        <w:t>1.16.4 在仲裁期间，本合同应继续执行。</w:t>
      </w:r>
    </w:p>
    <w:p>
      <w:pPr>
        <w:spacing w:line="360" w:lineRule="auto"/>
        <w:ind w:firstLine="422" w:firstLineChars="200"/>
        <w:rPr>
          <w:rFonts w:ascii="宋体" w:hAnsi="宋体"/>
          <w:szCs w:val="21"/>
        </w:rPr>
      </w:pPr>
      <w:r>
        <w:rPr>
          <w:rFonts w:hint="eastAsia" w:ascii="宋体" w:hAnsi="宋体"/>
          <w:b/>
          <w:bCs/>
          <w:szCs w:val="21"/>
        </w:rPr>
        <w:t>1.17违约终止合同</w:t>
      </w:r>
    </w:p>
    <w:p>
      <w:pPr>
        <w:spacing w:line="360" w:lineRule="auto"/>
        <w:ind w:firstLine="420" w:firstLineChars="200"/>
        <w:rPr>
          <w:rFonts w:ascii="宋体" w:hAnsi="宋体"/>
          <w:szCs w:val="21"/>
        </w:rPr>
      </w:pPr>
      <w:r>
        <w:rPr>
          <w:rFonts w:hint="eastAsia" w:ascii="宋体" w:hAnsi="宋体"/>
          <w:szCs w:val="21"/>
        </w:rPr>
        <w:t>1.17.1 在买方对卖方违约而采取的任何补救措施不受影响的情况下，买方可向卖方发出终止部分或全部合同的书面通知书。</w:t>
      </w:r>
    </w:p>
    <w:p>
      <w:pPr>
        <w:spacing w:line="360" w:lineRule="auto"/>
        <w:ind w:firstLine="420" w:firstLineChars="200"/>
        <w:rPr>
          <w:rFonts w:ascii="宋体" w:hAnsi="宋体"/>
          <w:szCs w:val="21"/>
        </w:rPr>
      </w:pPr>
      <w:r>
        <w:rPr>
          <w:rFonts w:hint="eastAsia" w:ascii="宋体" w:hAnsi="宋体"/>
          <w:szCs w:val="21"/>
        </w:rPr>
        <w:t>(1)如果卖方未能按合同规定的期限或买方同意延长的限期内提供部分或全部货物或服务；</w:t>
      </w:r>
    </w:p>
    <w:p>
      <w:pPr>
        <w:spacing w:line="360" w:lineRule="auto"/>
        <w:ind w:firstLine="420" w:firstLineChars="200"/>
        <w:rPr>
          <w:rFonts w:ascii="宋体" w:hAnsi="宋体"/>
          <w:szCs w:val="21"/>
        </w:rPr>
      </w:pPr>
      <w:r>
        <w:rPr>
          <w:rFonts w:hint="eastAsia" w:ascii="宋体" w:hAnsi="宋体"/>
          <w:szCs w:val="21"/>
        </w:rPr>
        <w:t>(2) 卖方在收到买方发出的违约通知或索赔通知后20天内，或经买方书面认可延长的时间内未能纠正其过失或赔偿损失;</w:t>
      </w:r>
    </w:p>
    <w:p>
      <w:pPr>
        <w:spacing w:line="360" w:lineRule="auto"/>
        <w:ind w:firstLine="420" w:firstLineChars="200"/>
        <w:rPr>
          <w:rFonts w:ascii="宋体" w:hAnsi="宋体"/>
          <w:szCs w:val="21"/>
        </w:rPr>
      </w:pPr>
      <w:r>
        <w:rPr>
          <w:rFonts w:hint="eastAsia" w:ascii="宋体" w:hAnsi="宋体"/>
          <w:szCs w:val="21"/>
        </w:rPr>
        <w:t>(3)如果卖方未能履行合同规定的其他义务。</w:t>
      </w:r>
    </w:p>
    <w:p>
      <w:pPr>
        <w:spacing w:line="360" w:lineRule="auto"/>
        <w:ind w:firstLine="420" w:firstLineChars="200"/>
        <w:rPr>
          <w:rFonts w:ascii="宋体" w:hAnsi="宋体"/>
          <w:szCs w:val="21"/>
        </w:rPr>
      </w:pPr>
      <w:r>
        <w:rPr>
          <w:rFonts w:hint="eastAsia" w:ascii="宋体" w:hAnsi="宋体"/>
          <w:szCs w:val="21"/>
        </w:rPr>
        <w:t>1.17.2在买方根据上述第17.1条或本合同其他规定，终止了全部或部分合同后，买方可以依其认为适当的条件和方法购买与未交货物类似的货物，卖方应对买方购买类似货物所超出的那部分费用负责，并继续执行合同中未终止的部分，同时赔偿给买方造成的损失。</w:t>
      </w:r>
    </w:p>
    <w:p>
      <w:pPr>
        <w:spacing w:line="360" w:lineRule="auto"/>
        <w:ind w:firstLine="420" w:firstLineChars="200"/>
        <w:rPr>
          <w:rFonts w:ascii="宋体" w:hAnsi="宋体"/>
          <w:szCs w:val="21"/>
        </w:rPr>
      </w:pPr>
      <w:r>
        <w:rPr>
          <w:rFonts w:hint="eastAsia" w:ascii="宋体" w:hAnsi="宋体"/>
          <w:szCs w:val="21"/>
        </w:rPr>
        <w:t>1．17.3买方提供货物参数及设备型号与合同约定不一致的，</w:t>
      </w:r>
      <w:r>
        <w:rPr>
          <w:rFonts w:ascii="宋体" w:hAnsi="宋体"/>
          <w:szCs w:val="21"/>
        </w:rPr>
        <w:t>卖方有权拒绝或</w:t>
      </w:r>
      <w:r>
        <w:rPr>
          <w:rFonts w:hint="eastAsia" w:ascii="宋体" w:hAnsi="宋体"/>
          <w:szCs w:val="21"/>
        </w:rPr>
        <w:t>终止</w:t>
      </w:r>
      <w:r>
        <w:rPr>
          <w:rFonts w:ascii="宋体" w:hAnsi="宋体"/>
          <w:szCs w:val="21"/>
        </w:rPr>
        <w:t>合同</w:t>
      </w:r>
    </w:p>
    <w:p>
      <w:pPr>
        <w:spacing w:line="360" w:lineRule="auto"/>
        <w:ind w:firstLine="422" w:firstLineChars="200"/>
        <w:rPr>
          <w:rFonts w:ascii="宋体" w:hAnsi="宋体"/>
          <w:szCs w:val="21"/>
        </w:rPr>
      </w:pPr>
      <w:r>
        <w:rPr>
          <w:rFonts w:hint="eastAsia" w:ascii="宋体" w:hAnsi="宋体"/>
          <w:b/>
          <w:bCs/>
          <w:szCs w:val="21"/>
        </w:rPr>
        <w:t>1.18破产中止合同</w:t>
      </w:r>
    </w:p>
    <w:p>
      <w:pPr>
        <w:spacing w:line="360" w:lineRule="auto"/>
        <w:ind w:firstLine="420" w:firstLineChars="200"/>
        <w:rPr>
          <w:rFonts w:ascii="宋体" w:hAnsi="宋体"/>
          <w:szCs w:val="21"/>
        </w:rPr>
      </w:pPr>
      <w:r>
        <w:rPr>
          <w:rFonts w:hint="eastAsia" w:ascii="宋体" w:hAnsi="宋体"/>
          <w:szCs w:val="21"/>
        </w:rPr>
        <w:t>如果卖方破产或无清偿能力，买方可在任何时候以书面形式通知卖方中止合同而不给卖方补偿。该中止合同将不损害或影响买方已经采取或将要采取的任何行动或补救措施的权力。</w:t>
      </w:r>
    </w:p>
    <w:p>
      <w:pPr>
        <w:spacing w:line="360" w:lineRule="auto"/>
        <w:ind w:firstLine="422" w:firstLineChars="200"/>
        <w:rPr>
          <w:rFonts w:ascii="宋体" w:hAnsi="宋体"/>
          <w:szCs w:val="21"/>
        </w:rPr>
      </w:pPr>
      <w:r>
        <w:rPr>
          <w:rFonts w:hint="eastAsia" w:ascii="宋体" w:hAnsi="宋体"/>
          <w:b/>
          <w:bCs/>
          <w:szCs w:val="21"/>
        </w:rPr>
        <w:t>1.19转让</w:t>
      </w:r>
    </w:p>
    <w:p>
      <w:pPr>
        <w:spacing w:line="360" w:lineRule="auto"/>
        <w:ind w:firstLine="420" w:firstLineChars="200"/>
        <w:rPr>
          <w:rFonts w:ascii="宋体" w:hAnsi="宋体"/>
          <w:szCs w:val="21"/>
        </w:rPr>
      </w:pPr>
      <w:r>
        <w:rPr>
          <w:rFonts w:hint="eastAsia" w:ascii="宋体" w:hAnsi="宋体"/>
          <w:szCs w:val="21"/>
        </w:rPr>
        <w:t>除买方和见证方事先书面同意外，卖方不得部分转让或全部转让其应履行的合同义务。</w:t>
      </w:r>
      <w:r>
        <w:rPr>
          <w:rFonts w:hint="eastAsia" w:ascii="宋体" w:hAnsi="宋体"/>
          <w:szCs w:val="21"/>
        </w:rPr>
        <w:tab/>
      </w:r>
      <w:r>
        <w:rPr>
          <w:rFonts w:hint="eastAsia" w:ascii="宋体" w:hAnsi="宋体"/>
          <w:b/>
          <w:bCs/>
          <w:szCs w:val="21"/>
        </w:rPr>
        <w:t>1.20合同生效及其它</w:t>
      </w:r>
    </w:p>
    <w:p>
      <w:pPr>
        <w:spacing w:line="360" w:lineRule="auto"/>
        <w:ind w:firstLine="420" w:firstLineChars="200"/>
        <w:rPr>
          <w:rFonts w:ascii="宋体" w:hAnsi="宋体"/>
          <w:szCs w:val="21"/>
        </w:rPr>
      </w:pPr>
      <w:r>
        <w:rPr>
          <w:rFonts w:hint="eastAsia" w:ascii="宋体" w:hAnsi="宋体"/>
          <w:szCs w:val="21"/>
        </w:rPr>
        <w:t>1.20.1合同应由买方、卖方、见证方签字。</w:t>
      </w:r>
    </w:p>
    <w:p>
      <w:pPr>
        <w:spacing w:line="360" w:lineRule="auto"/>
        <w:ind w:firstLine="420" w:firstLineChars="200"/>
        <w:rPr>
          <w:rFonts w:ascii="宋体" w:hAnsi="宋体"/>
          <w:szCs w:val="21"/>
        </w:rPr>
      </w:pPr>
      <w:r>
        <w:rPr>
          <w:rFonts w:hint="eastAsia" w:ascii="宋体" w:hAnsi="宋体"/>
          <w:szCs w:val="21"/>
        </w:rPr>
        <w:t>1.20.2合同一式四份，以中文书写,</w:t>
      </w:r>
      <w:r>
        <w:rPr>
          <w:rFonts w:hint="eastAsia" w:hAnsi="宋体"/>
          <w:color w:val="000000"/>
          <w:szCs w:val="21"/>
          <w:lang w:val="zh-CN"/>
        </w:rPr>
        <w:t>甲方、乙方各执一份，见证方执两份。</w:t>
      </w:r>
    </w:p>
    <w:p>
      <w:pPr>
        <w:spacing w:line="360" w:lineRule="auto"/>
        <w:ind w:firstLine="420" w:firstLineChars="200"/>
        <w:rPr>
          <w:rFonts w:ascii="宋体" w:hAnsi="宋体"/>
          <w:szCs w:val="21"/>
        </w:rPr>
      </w:pPr>
      <w:r>
        <w:rPr>
          <w:rFonts w:hint="eastAsia" w:ascii="宋体" w:hAnsi="宋体"/>
          <w:szCs w:val="21"/>
        </w:rPr>
        <w:t>1.20.3 如需修改或补充合同内容，应经买方、卖方、见证方协商，签署书面修改或补充协议。该协议将作为本合同不可分割的一部分。</w:t>
      </w:r>
    </w:p>
    <w:p>
      <w:pPr>
        <w:spacing w:line="360" w:lineRule="auto"/>
        <w:ind w:firstLine="420" w:firstLineChars="200"/>
        <w:rPr>
          <w:rFonts w:ascii="宋体" w:hAnsi="宋体"/>
          <w:szCs w:val="21"/>
        </w:rPr>
      </w:pPr>
      <w:r>
        <w:rPr>
          <w:rFonts w:hint="eastAsia" w:ascii="宋体" w:hAnsi="宋体"/>
          <w:szCs w:val="21"/>
        </w:rPr>
        <w:t>1.20.4本合同应按照中华人民共和国的现行法律进行解释。</w:t>
      </w:r>
    </w:p>
    <w:p>
      <w:pPr>
        <w:spacing w:line="360" w:lineRule="auto"/>
        <w:rPr>
          <w:rFonts w:ascii="宋体" w:hAnsi="宋体"/>
          <w:b/>
          <w:bCs/>
          <w:szCs w:val="21"/>
        </w:rPr>
      </w:pPr>
      <w:r>
        <w:rPr>
          <w:rFonts w:hint="eastAsia" w:ascii="宋体" w:hAnsi="宋体"/>
          <w:b/>
          <w:bCs/>
          <w:szCs w:val="21"/>
        </w:rPr>
        <w:t>2、签订合同</w:t>
      </w:r>
    </w:p>
    <w:p>
      <w:pPr>
        <w:spacing w:line="360" w:lineRule="auto"/>
        <w:ind w:firstLine="420" w:firstLineChars="200"/>
        <w:rPr>
          <w:rFonts w:ascii="宋体" w:hAnsi="宋体"/>
          <w:szCs w:val="21"/>
        </w:rPr>
      </w:pPr>
      <w:r>
        <w:rPr>
          <w:rFonts w:hint="eastAsia" w:ascii="宋体" w:hAnsi="宋体"/>
          <w:szCs w:val="21"/>
        </w:rPr>
        <w:t>2.1中标人应当自中标通知书发出之日起三十日内，按照采购文件和中标人响应文件的约定与采购人签订政府采购合同。所签订的合同不得对采购文件和中标人响应文件作实质性修改。</w:t>
      </w:r>
    </w:p>
    <w:p>
      <w:pPr>
        <w:widowControl/>
        <w:tabs>
          <w:tab w:val="left" w:pos="2055"/>
        </w:tabs>
        <w:spacing w:line="360" w:lineRule="auto"/>
        <w:ind w:firstLine="420" w:firstLineChars="200"/>
        <w:jc w:val="left"/>
        <w:rPr>
          <w:rFonts w:ascii="宋体" w:hAnsi="宋体"/>
          <w:szCs w:val="21"/>
        </w:rPr>
        <w:sectPr>
          <w:pgSz w:w="11906" w:h="16838"/>
          <w:pgMar w:top="1440" w:right="1797" w:bottom="1440" w:left="1797" w:header="851" w:footer="992" w:gutter="0"/>
          <w:cols w:space="720" w:num="1"/>
          <w:docGrid w:linePitch="312" w:charSpace="0"/>
        </w:sectPr>
      </w:pPr>
      <w:r>
        <w:rPr>
          <w:rFonts w:hint="eastAsia" w:ascii="宋体" w:hAnsi="宋体"/>
          <w:szCs w:val="21"/>
        </w:rPr>
        <w:t>2.2中标人因不可抗力或者自身原因不能履行政府采购合同的，采购人可与排位在中标人之后第一位的中标候选人签订政府采购合同，以此类推。</w:t>
      </w:r>
    </w:p>
    <w:p/>
    <w:p>
      <w:pPr>
        <w:pStyle w:val="2"/>
        <w:numPr>
          <w:ilvl w:val="0"/>
          <w:numId w:val="0"/>
        </w:numPr>
      </w:pPr>
      <w:bookmarkStart w:id="32" w:name="_Toc38218680"/>
      <w:r>
        <w:rPr>
          <w:rFonts w:hint="eastAsia"/>
        </w:rPr>
        <w:t>第六章附件</w:t>
      </w:r>
      <w:bookmarkEnd w:id="32"/>
    </w:p>
    <w:p>
      <w:pPr>
        <w:jc w:val="center"/>
        <w:rPr>
          <w:rFonts w:eastAsia="黑体"/>
          <w:sz w:val="20"/>
          <w:szCs w:val="20"/>
        </w:rPr>
      </w:pPr>
      <w:r>
        <w:rPr>
          <w:rFonts w:hint="eastAsia" w:eastAsia="黑体"/>
          <w:sz w:val="28"/>
          <w:szCs w:val="28"/>
        </w:rPr>
        <w:t>（项目名称）</w:t>
      </w:r>
    </w:p>
    <w:p>
      <w:pPr>
        <w:jc w:val="center"/>
        <w:rPr>
          <w:rFonts w:eastAsia="黑体"/>
          <w:sz w:val="20"/>
          <w:szCs w:val="20"/>
        </w:rPr>
      </w:pPr>
    </w:p>
    <w:p>
      <w:pPr>
        <w:rPr>
          <w:rFonts w:eastAsia="黑体"/>
          <w:sz w:val="20"/>
          <w:szCs w:val="20"/>
        </w:rPr>
      </w:pPr>
    </w:p>
    <w:p>
      <w:pPr>
        <w:jc w:val="center"/>
        <w:rPr>
          <w:rFonts w:eastAsia="黑体"/>
          <w:sz w:val="44"/>
          <w:szCs w:val="44"/>
        </w:rPr>
      </w:pPr>
      <w:r>
        <w:rPr>
          <w:rFonts w:hint="eastAsia" w:eastAsia="黑体"/>
          <w:sz w:val="44"/>
          <w:szCs w:val="44"/>
        </w:rPr>
        <w:t>响应文件</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jc w:val="center"/>
        <w:rPr>
          <w:rFonts w:eastAsia="黑体"/>
          <w:sz w:val="28"/>
          <w:szCs w:val="28"/>
          <w:u w:val="single"/>
        </w:rPr>
      </w:pPr>
      <w:r>
        <w:rPr>
          <w:rFonts w:hint="eastAsia" w:eastAsia="黑体"/>
          <w:sz w:val="28"/>
          <w:szCs w:val="28"/>
        </w:rPr>
        <w:t>供应商：（盖单位章）</w:t>
      </w:r>
    </w:p>
    <w:p>
      <w:pPr>
        <w:jc w:val="center"/>
        <w:rPr>
          <w:rFonts w:eastAsia="黑体"/>
          <w:sz w:val="28"/>
          <w:szCs w:val="28"/>
        </w:rPr>
      </w:pPr>
      <w:r>
        <w:rPr>
          <w:rFonts w:hint="eastAsia" w:eastAsia="黑体"/>
          <w:sz w:val="28"/>
          <w:szCs w:val="28"/>
        </w:rPr>
        <w:t>法定代表人或其委托代理人：（签字）</w:t>
      </w:r>
    </w:p>
    <w:p>
      <w:pPr>
        <w:jc w:val="center"/>
        <w:rPr>
          <w:rFonts w:eastAsia="黑体"/>
          <w:sz w:val="28"/>
          <w:szCs w:val="28"/>
        </w:rPr>
      </w:pPr>
      <w:r>
        <w:rPr>
          <w:rFonts w:hint="eastAsia" w:eastAsia="黑体"/>
          <w:sz w:val="28"/>
          <w:szCs w:val="28"/>
        </w:rPr>
        <w:t>年月日</w:t>
      </w:r>
    </w:p>
    <w:p>
      <w:pPr>
        <w:widowControl/>
        <w:jc w:val="left"/>
        <w:rPr>
          <w:rFonts w:eastAsia="黑体"/>
          <w:sz w:val="28"/>
          <w:szCs w:val="28"/>
        </w:rPr>
      </w:pPr>
      <w:r>
        <w:rPr>
          <w:rFonts w:eastAsia="黑体"/>
          <w:sz w:val="28"/>
          <w:szCs w:val="28"/>
        </w:rPr>
        <w:br w:type="page"/>
      </w:r>
    </w:p>
    <w:p>
      <w:pPr>
        <w:spacing w:before="312" w:beforeLines="100" w:after="312" w:afterLines="100"/>
        <w:jc w:val="center"/>
        <w:rPr>
          <w:rFonts w:eastAsia="黑体"/>
          <w:sz w:val="32"/>
          <w:szCs w:val="32"/>
        </w:rPr>
      </w:pPr>
      <w:r>
        <w:rPr>
          <w:rFonts w:hint="eastAsia" w:eastAsia="黑体"/>
          <w:sz w:val="32"/>
          <w:szCs w:val="32"/>
        </w:rPr>
        <w:t>目录</w:t>
      </w:r>
    </w:p>
    <w:p>
      <w:pPr>
        <w:jc w:val="center"/>
        <w:rPr>
          <w:rFonts w:eastAsia="黑体"/>
          <w:szCs w:val="21"/>
        </w:rPr>
      </w:pPr>
      <w:r>
        <w:rPr>
          <w:rFonts w:hint="eastAsia" w:eastAsia="黑体"/>
          <w:szCs w:val="21"/>
        </w:rPr>
        <w:t>（注：供应商根据附件顺序编制响应文件并制作目录（须生成页码））</w:t>
      </w:r>
    </w:p>
    <w:p>
      <w:pPr>
        <w:spacing w:line="440" w:lineRule="exact"/>
        <w:rPr>
          <w:rFonts w:ascii="宋体"/>
          <w:kern w:val="0"/>
          <w:szCs w:val="21"/>
        </w:rPr>
      </w:pPr>
      <w:r>
        <w:br w:type="page"/>
      </w:r>
      <w:r>
        <w:rPr>
          <w:rFonts w:hint="eastAsia" w:ascii="宋体" w:hAnsi="宋体"/>
          <w:b/>
          <w:bCs/>
          <w:kern w:val="0"/>
          <w:szCs w:val="21"/>
        </w:rPr>
        <w:t>附件一、投标申请及声明格式</w:t>
      </w:r>
    </w:p>
    <w:p>
      <w:pPr>
        <w:widowControl/>
        <w:shd w:val="clear" w:color="auto" w:fill="FFFFFF"/>
        <w:spacing w:line="360" w:lineRule="auto"/>
        <w:jc w:val="center"/>
        <w:rPr>
          <w:rFonts w:ascii="宋体"/>
          <w:b/>
          <w:kern w:val="0"/>
          <w:szCs w:val="21"/>
        </w:rPr>
      </w:pPr>
      <w:r>
        <w:rPr>
          <w:rFonts w:hint="eastAsia" w:ascii="宋体" w:hAnsi="宋体"/>
          <w:b/>
          <w:kern w:val="0"/>
          <w:sz w:val="36"/>
          <w:szCs w:val="36"/>
        </w:rPr>
        <w:t>投标申请及声明</w:t>
      </w:r>
    </w:p>
    <w:p>
      <w:pPr>
        <w:widowControl/>
        <w:shd w:val="clear" w:color="auto" w:fill="FFFFFF"/>
        <w:spacing w:line="400" w:lineRule="exact"/>
        <w:rPr>
          <w:rFonts w:ascii="宋体"/>
          <w:kern w:val="0"/>
          <w:szCs w:val="21"/>
        </w:rPr>
      </w:pPr>
      <w:r>
        <w:rPr>
          <w:rFonts w:ascii="宋体"/>
          <w:kern w:val="0"/>
          <w:szCs w:val="21"/>
        </w:rPr>
        <w:t> </w:t>
      </w:r>
      <w:r>
        <w:rPr>
          <w:rFonts w:hint="eastAsia" w:ascii="宋体" w:hAnsi="宋体"/>
          <w:kern w:val="0"/>
          <w:szCs w:val="21"/>
        </w:rPr>
        <w:t>致：（采购人）</w:t>
      </w:r>
    </w:p>
    <w:p>
      <w:pPr>
        <w:widowControl/>
        <w:shd w:val="clear" w:color="auto" w:fill="FFFFFF"/>
        <w:spacing w:line="400" w:lineRule="exact"/>
        <w:ind w:firstLine="420"/>
        <w:rPr>
          <w:rFonts w:ascii="宋体"/>
          <w:kern w:val="0"/>
          <w:szCs w:val="21"/>
        </w:rPr>
      </w:pPr>
      <w:r>
        <w:rPr>
          <w:rFonts w:hint="eastAsia" w:ascii="宋体" w:hAnsi="宋体"/>
          <w:kern w:val="0"/>
          <w:szCs w:val="21"/>
        </w:rPr>
        <w:t>根据贵方</w:t>
      </w:r>
      <w:r>
        <w:rPr>
          <w:rFonts w:ascii="宋体"/>
          <w:kern w:val="0"/>
          <w:szCs w:val="21"/>
          <w:u w:val="single"/>
        </w:rPr>
        <w:t>           </w:t>
      </w:r>
      <w:r>
        <w:rPr>
          <w:rFonts w:hint="eastAsia" w:ascii="宋体" w:hAnsi="宋体"/>
          <w:b/>
          <w:bCs/>
          <w:kern w:val="0"/>
          <w:szCs w:val="21"/>
          <w:u w:val="single"/>
        </w:rPr>
        <w:t>（</w:t>
      </w:r>
      <w:r>
        <w:rPr>
          <w:rFonts w:hint="eastAsia" w:ascii="宋体" w:hAnsi="宋体"/>
          <w:kern w:val="0"/>
          <w:szCs w:val="21"/>
        </w:rPr>
        <w:t>项目名称）</w:t>
      </w:r>
      <w:r>
        <w:rPr>
          <w:rFonts w:ascii="宋体"/>
          <w:kern w:val="0"/>
          <w:szCs w:val="21"/>
        </w:rPr>
        <w:t> </w:t>
      </w:r>
      <w:r>
        <w:rPr>
          <w:rFonts w:ascii="宋体"/>
          <w:kern w:val="0"/>
          <w:szCs w:val="21"/>
          <w:u w:val="single"/>
        </w:rPr>
        <w:t>       </w:t>
      </w:r>
      <w:r>
        <w:rPr>
          <w:rFonts w:hint="eastAsia" w:ascii="宋体" w:hAnsi="宋体"/>
          <w:kern w:val="0"/>
          <w:szCs w:val="21"/>
        </w:rPr>
        <w:t>（项目编号）投标邀请，正式授权下述签字人</w:t>
      </w:r>
      <w:r>
        <w:rPr>
          <w:rFonts w:ascii="宋体"/>
          <w:kern w:val="0"/>
          <w:szCs w:val="21"/>
          <w:u w:val="single"/>
        </w:rPr>
        <w:t>           </w:t>
      </w:r>
      <w:r>
        <w:rPr>
          <w:rFonts w:hint="eastAsia" w:ascii="宋体" w:hAnsi="宋体"/>
          <w:kern w:val="0"/>
          <w:szCs w:val="21"/>
        </w:rPr>
        <w:t>(姓名和职务)代表供应商</w:t>
      </w:r>
      <w:r>
        <w:rPr>
          <w:rFonts w:ascii="宋体"/>
          <w:kern w:val="0"/>
          <w:szCs w:val="21"/>
          <w:u w:val="single"/>
        </w:rPr>
        <w:t>     </w:t>
      </w:r>
      <w:r>
        <w:rPr>
          <w:rFonts w:hint="eastAsia" w:ascii="宋体" w:hAnsi="宋体"/>
          <w:kern w:val="0"/>
          <w:szCs w:val="21"/>
        </w:rPr>
        <w:t>（采购人名称），提交响应文件。</w:t>
      </w:r>
    </w:p>
    <w:p>
      <w:pPr>
        <w:widowControl/>
        <w:shd w:val="clear" w:color="auto" w:fill="FFFFFF"/>
        <w:spacing w:line="400" w:lineRule="exact"/>
        <w:ind w:firstLine="420"/>
        <w:rPr>
          <w:rFonts w:ascii="宋体"/>
          <w:kern w:val="0"/>
          <w:szCs w:val="21"/>
        </w:rPr>
      </w:pPr>
      <w:r>
        <w:rPr>
          <w:rFonts w:hint="eastAsia" w:ascii="宋体" w:hAnsi="宋体"/>
          <w:kern w:val="0"/>
          <w:szCs w:val="21"/>
        </w:rPr>
        <w:t>据此函，签字人兹宣布声明和承诺如下：</w:t>
      </w:r>
    </w:p>
    <w:p>
      <w:pPr>
        <w:widowControl/>
        <w:shd w:val="clear" w:color="auto" w:fill="FFFFFF"/>
        <w:spacing w:line="400" w:lineRule="exact"/>
        <w:ind w:firstLine="420"/>
        <w:rPr>
          <w:rFonts w:ascii="宋体"/>
          <w:kern w:val="0"/>
          <w:szCs w:val="21"/>
        </w:rPr>
      </w:pPr>
      <w:r>
        <w:rPr>
          <w:rFonts w:hint="eastAsia" w:ascii="宋体" w:hAnsi="宋体"/>
          <w:kern w:val="0"/>
          <w:szCs w:val="21"/>
        </w:rPr>
        <w:t>1、</w:t>
      </w:r>
      <w:r>
        <w:rPr>
          <w:rFonts w:hint="eastAsia" w:ascii="宋体" w:hAnsi="宋体"/>
          <w:b/>
          <w:bCs/>
          <w:kern w:val="0"/>
          <w:szCs w:val="21"/>
        </w:rPr>
        <w:t>我们的资格条件完全符合政府采购法和本次招标要求</w:t>
      </w:r>
      <w:r>
        <w:rPr>
          <w:rFonts w:hint="eastAsia" w:ascii="宋体" w:hAnsi="宋体"/>
          <w:kern w:val="0"/>
          <w:szCs w:val="21"/>
        </w:rPr>
        <w:t>，我们同意并向贵方提供了与投标有关的所有证据和资料。</w:t>
      </w:r>
    </w:p>
    <w:p>
      <w:pPr>
        <w:widowControl/>
        <w:shd w:val="clear" w:color="auto" w:fill="FFFFFF"/>
        <w:spacing w:line="400" w:lineRule="exact"/>
        <w:ind w:firstLine="420"/>
        <w:rPr>
          <w:rFonts w:ascii="宋体"/>
          <w:kern w:val="0"/>
          <w:szCs w:val="21"/>
        </w:rPr>
      </w:pPr>
      <w:r>
        <w:rPr>
          <w:rFonts w:hint="eastAsia" w:ascii="宋体" w:hAnsi="宋体"/>
          <w:kern w:val="0"/>
          <w:szCs w:val="21"/>
        </w:rPr>
        <w:t>2、按招标要求，我们的投标总报价为（大写）</w:t>
      </w:r>
      <w:r>
        <w:rPr>
          <w:rFonts w:ascii="宋体"/>
          <w:b/>
          <w:bCs/>
          <w:kern w:val="0"/>
          <w:szCs w:val="21"/>
          <w:u w:val="single"/>
        </w:rPr>
        <w:t>          </w:t>
      </w:r>
      <w:r>
        <w:rPr>
          <w:rFonts w:hint="eastAsia" w:ascii="宋体" w:hAnsi="宋体"/>
          <w:kern w:val="0"/>
          <w:szCs w:val="21"/>
        </w:rPr>
        <w:t>元人民币。</w:t>
      </w:r>
    </w:p>
    <w:p>
      <w:pPr>
        <w:widowControl/>
        <w:shd w:val="clear" w:color="auto" w:fill="FFFFFF"/>
        <w:spacing w:line="400" w:lineRule="exact"/>
        <w:ind w:firstLine="420"/>
        <w:rPr>
          <w:rFonts w:ascii="宋体" w:hAnsi="宋体"/>
          <w:kern w:val="0"/>
          <w:szCs w:val="21"/>
        </w:rPr>
      </w:pPr>
      <w:r>
        <w:rPr>
          <w:rFonts w:hint="eastAsia" w:ascii="宋体" w:hAnsi="宋体"/>
          <w:kern w:val="0"/>
          <w:szCs w:val="21"/>
        </w:rPr>
        <w:t>3、交货时间：自签订合同之日起</w:t>
      </w:r>
      <w:r>
        <w:rPr>
          <w:rFonts w:ascii="宋体" w:hAnsi="宋体"/>
          <w:kern w:val="0"/>
          <w:szCs w:val="21"/>
          <w:u w:val="single"/>
        </w:rPr>
        <w:t xml:space="preserve">         </w:t>
      </w:r>
      <w:r>
        <w:rPr>
          <w:rFonts w:hint="eastAsia" w:ascii="宋体" w:hAnsi="宋体"/>
          <w:kern w:val="0"/>
          <w:szCs w:val="21"/>
        </w:rPr>
        <w:t>个日历天内完成交货</w:t>
      </w:r>
    </w:p>
    <w:p>
      <w:pPr>
        <w:widowControl/>
        <w:shd w:val="clear" w:color="auto" w:fill="FFFFFF"/>
        <w:spacing w:line="400" w:lineRule="exact"/>
        <w:ind w:firstLine="420"/>
      </w:pPr>
      <w:r>
        <w:rPr>
          <w:rFonts w:hAnsi="宋体"/>
          <w:kern w:val="0"/>
          <w:szCs w:val="21"/>
        </w:rPr>
        <w:t>4</w:t>
      </w:r>
      <w:r>
        <w:rPr>
          <w:rFonts w:hint="eastAsia" w:hAnsi="宋体"/>
          <w:kern w:val="0"/>
          <w:szCs w:val="21"/>
        </w:rPr>
        <w:t>、项目负责人：</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 xml:space="preserve">   </w:t>
      </w:r>
      <w:r>
        <w:rPr>
          <w:rFonts w:hint="eastAsia" w:ascii="宋体" w:hAnsi="宋体"/>
          <w:kern w:val="0"/>
          <w:szCs w:val="21"/>
        </w:rPr>
        <w:t>。</w:t>
      </w:r>
      <w:r>
        <w:rPr>
          <w:rFonts w:hAnsi="宋体"/>
          <w:kern w:val="0"/>
          <w:szCs w:val="21"/>
        </w:rPr>
        <w:t xml:space="preserve">     </w:t>
      </w:r>
    </w:p>
    <w:p>
      <w:pPr>
        <w:widowControl/>
        <w:shd w:val="clear" w:color="auto" w:fill="FFFFFF"/>
        <w:spacing w:line="400" w:lineRule="exact"/>
        <w:ind w:firstLine="420"/>
        <w:rPr>
          <w:rFonts w:ascii="宋体"/>
          <w:kern w:val="0"/>
          <w:szCs w:val="21"/>
        </w:rPr>
      </w:pPr>
      <w:r>
        <w:rPr>
          <w:rFonts w:hint="eastAsia" w:ascii="宋体" w:hAnsi="宋体"/>
          <w:kern w:val="0"/>
          <w:szCs w:val="21"/>
        </w:rPr>
        <w:t>5、我们已详细阅读全部采购文件及其有效补充文件，我们放弃对采购文件任何误解的权利，提交响应文件后，</w:t>
      </w:r>
      <w:r>
        <w:rPr>
          <w:rFonts w:hint="eastAsia" w:ascii="宋体" w:hAnsi="宋体"/>
          <w:b/>
          <w:bCs/>
          <w:kern w:val="0"/>
          <w:szCs w:val="21"/>
        </w:rPr>
        <w:t>不对采购文件本身提出质疑</w:t>
      </w:r>
      <w:r>
        <w:rPr>
          <w:rFonts w:hint="eastAsia" w:ascii="宋体" w:hAnsi="宋体"/>
          <w:kern w:val="0"/>
          <w:szCs w:val="21"/>
        </w:rPr>
        <w:t>。</w:t>
      </w:r>
    </w:p>
    <w:p>
      <w:pPr>
        <w:widowControl/>
        <w:shd w:val="clear" w:color="auto" w:fill="FFFFFF"/>
        <w:spacing w:line="400" w:lineRule="exact"/>
        <w:ind w:firstLine="420"/>
        <w:rPr>
          <w:rFonts w:ascii="宋体"/>
          <w:kern w:val="0"/>
          <w:szCs w:val="21"/>
        </w:rPr>
      </w:pPr>
      <w:r>
        <w:rPr>
          <w:rFonts w:hint="eastAsia" w:ascii="宋体" w:hAnsi="宋体"/>
          <w:kern w:val="0"/>
          <w:szCs w:val="21"/>
        </w:rPr>
        <w:t>6、我们同意从规定的开标日期起遵循本响应文件，并在规定的投标有效期期满之前均具有约束力。</w:t>
      </w:r>
    </w:p>
    <w:p>
      <w:pPr>
        <w:widowControl/>
        <w:shd w:val="clear" w:color="auto" w:fill="FFFFFF"/>
        <w:spacing w:line="400" w:lineRule="exact"/>
        <w:ind w:firstLine="420"/>
        <w:rPr>
          <w:rFonts w:ascii="宋体"/>
          <w:kern w:val="0"/>
          <w:szCs w:val="21"/>
        </w:rPr>
      </w:pPr>
      <w:r>
        <w:rPr>
          <w:rFonts w:hint="eastAsia" w:ascii="宋体" w:hAnsi="宋体"/>
          <w:kern w:val="0"/>
          <w:szCs w:val="21"/>
        </w:rPr>
        <w:t>7、投标截止时间结束后参加投标的供应商不足三家的，或在评标期间出现符合专业条件的供应商或者对采购文件作出实质响应的供应商不足三家情形的，我们酌情决定是否参加</w:t>
      </w:r>
      <w:r>
        <w:rPr>
          <w:rFonts w:hint="eastAsia"/>
        </w:rPr>
        <w:t>贵方组织的其他采购方式采购</w:t>
      </w:r>
      <w:r>
        <w:rPr>
          <w:rFonts w:hint="eastAsia" w:ascii="宋体" w:hAnsi="宋体"/>
          <w:kern w:val="0"/>
          <w:szCs w:val="21"/>
        </w:rPr>
        <w:t>。</w:t>
      </w:r>
    </w:p>
    <w:p>
      <w:pPr>
        <w:widowControl/>
        <w:shd w:val="clear" w:color="auto" w:fill="FFFFFF"/>
        <w:spacing w:line="400" w:lineRule="exact"/>
        <w:ind w:firstLine="420"/>
        <w:rPr>
          <w:rFonts w:ascii="宋体"/>
          <w:kern w:val="0"/>
          <w:szCs w:val="21"/>
        </w:rPr>
      </w:pPr>
      <w:r>
        <w:rPr>
          <w:rFonts w:hint="eastAsia" w:ascii="宋体" w:hAnsi="宋体"/>
          <w:kern w:val="0"/>
          <w:szCs w:val="21"/>
        </w:rPr>
        <w:t>8、一旦我方中标，我方将根据采购文件的规定严格履行合同，并保证于承诺的时间完成货物的启动/集成、调试等服务，交付采购人验收、使用。</w:t>
      </w:r>
    </w:p>
    <w:p>
      <w:pPr>
        <w:widowControl/>
        <w:shd w:val="clear" w:color="auto" w:fill="FFFFFF"/>
        <w:spacing w:line="400" w:lineRule="exact"/>
        <w:ind w:firstLine="420"/>
        <w:rPr>
          <w:rFonts w:ascii="宋体"/>
          <w:kern w:val="0"/>
          <w:szCs w:val="21"/>
        </w:rPr>
      </w:pPr>
      <w:r>
        <w:rPr>
          <w:rFonts w:hint="eastAsia" w:ascii="宋体" w:hAnsi="宋体"/>
          <w:kern w:val="0"/>
          <w:szCs w:val="21"/>
        </w:rPr>
        <w:t>9、我方决不提供虚假材料谋取中标、决不采取不正当手段诋毁、排挤其他供应商、决不与采购人、其它供应商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pPr>
        <w:widowControl/>
        <w:shd w:val="clear" w:color="auto" w:fill="FFFFFF"/>
        <w:spacing w:line="400" w:lineRule="exact"/>
        <w:ind w:firstLine="420"/>
        <w:rPr>
          <w:rFonts w:ascii="宋体"/>
          <w:kern w:val="0"/>
          <w:szCs w:val="21"/>
        </w:rPr>
      </w:pPr>
      <w:r>
        <w:rPr>
          <w:rFonts w:hint="eastAsia" w:ascii="宋体" w:hAnsi="宋体"/>
          <w:kern w:val="0"/>
          <w:szCs w:val="21"/>
        </w:rPr>
        <w:t>10、与本投标有关的正式联系方式为：</w:t>
      </w:r>
    </w:p>
    <w:p>
      <w:pPr>
        <w:widowControl/>
        <w:shd w:val="clear" w:color="auto" w:fill="FFFFFF"/>
        <w:spacing w:line="400" w:lineRule="exact"/>
        <w:ind w:firstLine="420"/>
        <w:rPr>
          <w:rFonts w:ascii="宋体"/>
          <w:kern w:val="0"/>
          <w:szCs w:val="21"/>
        </w:rPr>
      </w:pPr>
      <w:r>
        <w:rPr>
          <w:rFonts w:hint="eastAsia" w:ascii="宋体" w:hAnsi="宋体"/>
          <w:kern w:val="0"/>
          <w:szCs w:val="21"/>
        </w:rPr>
        <w:t>地</w:t>
      </w:r>
      <w:r>
        <w:rPr>
          <w:rFonts w:ascii="宋体"/>
          <w:kern w:val="0"/>
          <w:szCs w:val="21"/>
        </w:rPr>
        <w:t>   </w:t>
      </w:r>
      <w:r>
        <w:rPr>
          <w:rFonts w:hint="eastAsia" w:ascii="宋体" w:hAnsi="宋体"/>
          <w:kern w:val="0"/>
          <w:szCs w:val="21"/>
        </w:rPr>
        <w:t>址：</w:t>
      </w:r>
      <w:r>
        <w:rPr>
          <w:rFonts w:ascii="宋体"/>
          <w:kern w:val="0"/>
          <w:szCs w:val="21"/>
          <w:u w:val="single"/>
        </w:rPr>
        <w:t>                      </w:t>
      </w:r>
    </w:p>
    <w:p>
      <w:pPr>
        <w:widowControl/>
        <w:shd w:val="clear" w:color="auto" w:fill="FFFFFF"/>
        <w:spacing w:line="400" w:lineRule="exact"/>
        <w:ind w:firstLine="420"/>
        <w:rPr>
          <w:rFonts w:ascii="宋体"/>
          <w:kern w:val="0"/>
          <w:szCs w:val="21"/>
        </w:rPr>
      </w:pPr>
      <w:r>
        <w:rPr>
          <w:rFonts w:hint="eastAsia" w:ascii="宋体" w:hAnsi="宋体"/>
          <w:kern w:val="0"/>
          <w:szCs w:val="21"/>
        </w:rPr>
        <w:t>电</w:t>
      </w:r>
      <w:r>
        <w:rPr>
          <w:rFonts w:ascii="宋体"/>
          <w:kern w:val="0"/>
          <w:szCs w:val="21"/>
        </w:rPr>
        <w:t>   </w:t>
      </w:r>
      <w:r>
        <w:rPr>
          <w:rFonts w:hint="eastAsia" w:ascii="宋体" w:hAnsi="宋体"/>
          <w:kern w:val="0"/>
          <w:szCs w:val="21"/>
        </w:rPr>
        <w:t>话：</w:t>
      </w:r>
      <w:r>
        <w:rPr>
          <w:rFonts w:ascii="宋体"/>
          <w:kern w:val="0"/>
          <w:szCs w:val="21"/>
          <w:u w:val="single"/>
        </w:rPr>
        <w:t>                      </w:t>
      </w:r>
    </w:p>
    <w:p>
      <w:pPr>
        <w:widowControl/>
        <w:shd w:val="clear" w:color="auto" w:fill="FFFFFF"/>
        <w:spacing w:line="400" w:lineRule="exact"/>
        <w:ind w:firstLine="420"/>
        <w:rPr>
          <w:rFonts w:ascii="宋体"/>
          <w:kern w:val="0"/>
          <w:szCs w:val="21"/>
        </w:rPr>
      </w:pPr>
      <w:r>
        <w:rPr>
          <w:rFonts w:hint="eastAsia" w:ascii="宋体" w:hAnsi="宋体"/>
          <w:kern w:val="0"/>
          <w:szCs w:val="21"/>
        </w:rPr>
        <w:t>传</w:t>
      </w:r>
      <w:r>
        <w:rPr>
          <w:rFonts w:ascii="宋体"/>
          <w:kern w:val="0"/>
          <w:szCs w:val="21"/>
        </w:rPr>
        <w:t>   </w:t>
      </w:r>
      <w:r>
        <w:rPr>
          <w:rFonts w:hint="eastAsia" w:ascii="宋体" w:hAnsi="宋体"/>
          <w:kern w:val="0"/>
          <w:szCs w:val="21"/>
        </w:rPr>
        <w:t>真：</w:t>
      </w:r>
      <w:r>
        <w:rPr>
          <w:rFonts w:ascii="宋体"/>
          <w:kern w:val="0"/>
          <w:szCs w:val="21"/>
          <w:u w:val="single"/>
        </w:rPr>
        <w:t>                      </w:t>
      </w:r>
    </w:p>
    <w:p>
      <w:pPr>
        <w:widowControl/>
        <w:shd w:val="clear" w:color="auto" w:fill="FFFFFF"/>
        <w:spacing w:line="400" w:lineRule="exact"/>
        <w:ind w:firstLine="420"/>
        <w:rPr>
          <w:rFonts w:ascii="宋体"/>
          <w:kern w:val="0"/>
          <w:szCs w:val="21"/>
        </w:rPr>
      </w:pPr>
      <w:r>
        <w:rPr>
          <w:rFonts w:hint="eastAsia" w:ascii="宋体" w:hAnsi="宋体"/>
          <w:kern w:val="0"/>
          <w:szCs w:val="21"/>
        </w:rPr>
        <w:t>开户银行：</w:t>
      </w:r>
    </w:p>
    <w:p>
      <w:pPr>
        <w:widowControl/>
        <w:shd w:val="clear" w:color="auto" w:fill="FFFFFF"/>
        <w:spacing w:line="400" w:lineRule="exact"/>
        <w:ind w:firstLine="420"/>
        <w:rPr>
          <w:rFonts w:ascii="宋体"/>
          <w:kern w:val="0"/>
          <w:szCs w:val="21"/>
        </w:rPr>
      </w:pPr>
      <w:r>
        <w:rPr>
          <w:rFonts w:hint="eastAsia" w:ascii="宋体" w:hAnsi="宋体"/>
          <w:kern w:val="0"/>
          <w:szCs w:val="21"/>
        </w:rPr>
        <w:t>银行账号：</w:t>
      </w:r>
    </w:p>
    <w:p>
      <w:pPr>
        <w:widowControl/>
        <w:shd w:val="clear" w:color="auto" w:fill="FFFFFF"/>
        <w:spacing w:line="400" w:lineRule="exact"/>
        <w:ind w:firstLine="420"/>
        <w:rPr>
          <w:rFonts w:ascii="宋体"/>
          <w:kern w:val="0"/>
          <w:szCs w:val="21"/>
        </w:rPr>
      </w:pPr>
      <w:r>
        <w:rPr>
          <w:rFonts w:hint="eastAsia" w:ascii="宋体" w:hAnsi="宋体"/>
          <w:kern w:val="0"/>
          <w:szCs w:val="21"/>
        </w:rPr>
        <w:t>供应商授权代表姓名（签字）：</w:t>
      </w:r>
      <w:r>
        <w:rPr>
          <w:rFonts w:ascii="宋体"/>
          <w:kern w:val="0"/>
          <w:szCs w:val="21"/>
          <w:u w:val="single"/>
        </w:rPr>
        <w:t>        </w:t>
      </w:r>
    </w:p>
    <w:p>
      <w:pPr>
        <w:widowControl/>
        <w:shd w:val="clear" w:color="auto" w:fill="FFFFFF"/>
        <w:spacing w:line="400" w:lineRule="exact"/>
        <w:ind w:firstLine="420"/>
        <w:rPr>
          <w:rFonts w:ascii="宋体"/>
          <w:kern w:val="0"/>
          <w:szCs w:val="21"/>
        </w:rPr>
      </w:pPr>
      <w:r>
        <w:rPr>
          <w:rFonts w:hint="eastAsia" w:ascii="宋体" w:hAnsi="宋体"/>
          <w:kern w:val="0"/>
          <w:szCs w:val="21"/>
        </w:rPr>
        <w:t>供应商名称：</w:t>
      </w:r>
      <w:r>
        <w:rPr>
          <w:rFonts w:ascii="宋体"/>
          <w:kern w:val="0"/>
          <w:szCs w:val="21"/>
          <w:u w:val="single"/>
        </w:rPr>
        <w:t>                 </w:t>
      </w:r>
      <w:r>
        <w:rPr>
          <w:rFonts w:hint="eastAsia" w:ascii="宋体" w:hAnsi="宋体"/>
          <w:kern w:val="0"/>
          <w:szCs w:val="21"/>
        </w:rPr>
        <w:t>（盖章）</w:t>
      </w:r>
    </w:p>
    <w:p>
      <w:pPr>
        <w:widowControl/>
        <w:shd w:val="clear" w:color="auto" w:fill="FFFFFF"/>
        <w:spacing w:line="400" w:lineRule="exact"/>
        <w:ind w:firstLine="420"/>
        <w:rPr>
          <w:rFonts w:ascii="宋体"/>
          <w:kern w:val="0"/>
          <w:szCs w:val="21"/>
        </w:rPr>
      </w:pPr>
      <w:r>
        <w:rPr>
          <w:rFonts w:hint="eastAsia" w:ascii="宋体" w:hAnsi="宋体"/>
          <w:kern w:val="0"/>
          <w:szCs w:val="21"/>
        </w:rPr>
        <w:t>日</w:t>
      </w:r>
      <w:r>
        <w:rPr>
          <w:rFonts w:ascii="宋体"/>
          <w:kern w:val="0"/>
          <w:szCs w:val="21"/>
        </w:rPr>
        <w:t>    </w:t>
      </w:r>
      <w:r>
        <w:rPr>
          <w:rFonts w:hint="eastAsia" w:ascii="宋体" w:hAnsi="宋体"/>
          <w:kern w:val="0"/>
          <w:szCs w:val="21"/>
        </w:rPr>
        <w:t>期：</w:t>
      </w:r>
      <w:r>
        <w:rPr>
          <w:rFonts w:ascii="宋体"/>
          <w:kern w:val="0"/>
          <w:szCs w:val="21"/>
          <w:u w:val="single"/>
        </w:rPr>
        <w:t>     </w:t>
      </w:r>
      <w:r>
        <w:rPr>
          <w:rFonts w:hint="eastAsia" w:ascii="宋体" w:hAnsi="宋体"/>
          <w:kern w:val="0"/>
          <w:szCs w:val="21"/>
        </w:rPr>
        <w:t>年</w:t>
      </w:r>
      <w:r>
        <w:rPr>
          <w:rFonts w:ascii="宋体"/>
          <w:kern w:val="0"/>
          <w:szCs w:val="21"/>
          <w:u w:val="single"/>
        </w:rPr>
        <w:t>    </w:t>
      </w:r>
      <w:r>
        <w:rPr>
          <w:rFonts w:hint="eastAsia" w:ascii="宋体" w:hAnsi="宋体"/>
          <w:kern w:val="0"/>
          <w:szCs w:val="21"/>
        </w:rPr>
        <w:t>月</w:t>
      </w:r>
      <w:r>
        <w:rPr>
          <w:rFonts w:ascii="宋体"/>
          <w:kern w:val="0"/>
          <w:szCs w:val="21"/>
          <w:u w:val="single"/>
        </w:rPr>
        <w:t>    </w:t>
      </w:r>
      <w:r>
        <w:rPr>
          <w:rFonts w:hint="eastAsia" w:ascii="宋体" w:hAnsi="宋体"/>
          <w:kern w:val="0"/>
          <w:szCs w:val="21"/>
        </w:rPr>
        <w:t>日</w:t>
      </w:r>
    </w:p>
    <w:p>
      <w:pPr>
        <w:widowControl/>
        <w:shd w:val="clear" w:color="auto" w:fill="FFFFFF"/>
        <w:spacing w:line="360" w:lineRule="auto"/>
        <w:rPr>
          <w:rFonts w:ascii="宋体"/>
          <w:kern w:val="0"/>
          <w:szCs w:val="21"/>
        </w:rPr>
      </w:pPr>
      <w:r>
        <w:rPr>
          <w:rFonts w:hint="eastAsia" w:ascii="宋体"/>
          <w:b/>
          <w:bCs/>
          <w:kern w:val="0"/>
          <w:szCs w:val="21"/>
        </w:rPr>
        <w:br w:type="page"/>
      </w:r>
      <w:r>
        <w:rPr>
          <w:rFonts w:hint="eastAsia" w:ascii="宋体" w:hAnsi="宋体"/>
          <w:b/>
          <w:bCs/>
          <w:kern w:val="0"/>
          <w:szCs w:val="21"/>
        </w:rPr>
        <w:t>附件二、法定代表人授权委托书格式</w:t>
      </w:r>
    </w:p>
    <w:p>
      <w:pPr>
        <w:widowControl/>
        <w:shd w:val="clear" w:color="auto" w:fill="FFFFFF"/>
        <w:spacing w:line="360" w:lineRule="auto"/>
        <w:ind w:firstLine="720"/>
        <w:jc w:val="center"/>
        <w:rPr>
          <w:rFonts w:ascii="宋体"/>
          <w:kern w:val="0"/>
          <w:sz w:val="36"/>
          <w:szCs w:val="36"/>
        </w:rPr>
      </w:pPr>
    </w:p>
    <w:p>
      <w:pPr>
        <w:widowControl/>
        <w:shd w:val="clear" w:color="auto" w:fill="FFFFFF"/>
        <w:spacing w:line="360" w:lineRule="auto"/>
        <w:ind w:firstLine="720"/>
        <w:jc w:val="center"/>
        <w:rPr>
          <w:rFonts w:ascii="宋体"/>
          <w:b/>
          <w:kern w:val="0"/>
          <w:szCs w:val="21"/>
        </w:rPr>
      </w:pPr>
      <w:r>
        <w:rPr>
          <w:rFonts w:hint="eastAsia" w:ascii="宋体" w:hAnsi="宋体"/>
          <w:b/>
          <w:kern w:val="0"/>
          <w:sz w:val="36"/>
          <w:szCs w:val="36"/>
        </w:rPr>
        <w:t>法定代表人授权委托书</w:t>
      </w:r>
    </w:p>
    <w:p>
      <w:pPr>
        <w:widowControl/>
        <w:shd w:val="clear" w:color="auto" w:fill="FFFFFF"/>
        <w:spacing w:line="360" w:lineRule="auto"/>
        <w:jc w:val="left"/>
        <w:rPr>
          <w:rFonts w:ascii="宋体"/>
          <w:kern w:val="0"/>
          <w:szCs w:val="21"/>
        </w:rPr>
      </w:pPr>
    </w:p>
    <w:p>
      <w:pPr>
        <w:widowControl/>
        <w:shd w:val="clear" w:color="auto" w:fill="FFFFFF"/>
        <w:spacing w:line="360" w:lineRule="auto"/>
        <w:jc w:val="left"/>
        <w:rPr>
          <w:rFonts w:ascii="宋体"/>
          <w:kern w:val="0"/>
          <w:szCs w:val="21"/>
        </w:rPr>
      </w:pPr>
      <w:r>
        <w:rPr>
          <w:rFonts w:hint="eastAsia" w:ascii="宋体" w:hAnsi="宋体"/>
          <w:kern w:val="0"/>
          <w:szCs w:val="21"/>
        </w:rPr>
        <w:t>致：苏世建设</w:t>
      </w:r>
      <w:r>
        <w:rPr>
          <w:rFonts w:ascii="宋体" w:hAnsi="宋体"/>
          <w:kern w:val="0"/>
          <w:szCs w:val="21"/>
        </w:rPr>
        <w:t>管理</w:t>
      </w:r>
      <w:r>
        <w:rPr>
          <w:rFonts w:hint="eastAsia" w:ascii="宋体" w:hAnsi="宋体"/>
          <w:kern w:val="0"/>
          <w:szCs w:val="21"/>
        </w:rPr>
        <w:t>集团</w:t>
      </w:r>
      <w:r>
        <w:rPr>
          <w:rFonts w:ascii="宋体" w:hAnsi="宋体"/>
          <w:kern w:val="0"/>
          <w:szCs w:val="21"/>
        </w:rPr>
        <w:t>有限公司</w:t>
      </w:r>
    </w:p>
    <w:p>
      <w:pPr>
        <w:widowControl/>
        <w:shd w:val="clear" w:color="auto" w:fill="FFFFFF"/>
        <w:spacing w:line="360" w:lineRule="auto"/>
        <w:ind w:firstLine="420"/>
        <w:jc w:val="left"/>
        <w:rPr>
          <w:rFonts w:ascii="宋体"/>
          <w:kern w:val="0"/>
          <w:szCs w:val="21"/>
        </w:rPr>
      </w:pPr>
      <w:r>
        <w:rPr>
          <w:rFonts w:hint="eastAsia" w:ascii="宋体" w:hAnsi="宋体"/>
          <w:kern w:val="0"/>
          <w:szCs w:val="21"/>
        </w:rPr>
        <w:t>本授权书声明：注册于</w:t>
      </w:r>
      <w:r>
        <w:rPr>
          <w:rFonts w:ascii="宋体"/>
          <w:kern w:val="0"/>
          <w:szCs w:val="21"/>
          <w:u w:val="single"/>
        </w:rPr>
        <w:t>              </w:t>
      </w:r>
      <w:r>
        <w:rPr>
          <w:rFonts w:hint="eastAsia" w:ascii="宋体" w:hAnsi="宋体"/>
          <w:kern w:val="0"/>
          <w:szCs w:val="21"/>
        </w:rPr>
        <w:t>（供应商住址）的</w:t>
      </w:r>
      <w:r>
        <w:rPr>
          <w:rFonts w:ascii="宋体"/>
          <w:kern w:val="0"/>
          <w:szCs w:val="21"/>
          <w:u w:val="single"/>
        </w:rPr>
        <w:t>           </w:t>
      </w:r>
      <w:r>
        <w:rPr>
          <w:rFonts w:hint="eastAsia" w:ascii="宋体" w:hAnsi="宋体"/>
          <w:kern w:val="0"/>
          <w:szCs w:val="21"/>
        </w:rPr>
        <w:t>（供应商名称）法定代表人</w:t>
      </w:r>
      <w:r>
        <w:rPr>
          <w:rFonts w:ascii="宋体"/>
          <w:kern w:val="0"/>
          <w:szCs w:val="21"/>
          <w:u w:val="single"/>
        </w:rPr>
        <w:t>    </w:t>
      </w:r>
      <w:r>
        <w:rPr>
          <w:rFonts w:hint="eastAsia" w:ascii="宋体" w:hAnsi="宋体"/>
          <w:kern w:val="0"/>
          <w:szCs w:val="21"/>
          <w:u w:val="single"/>
        </w:rPr>
        <w:t xml:space="preserve">    </w:t>
      </w:r>
      <w:r>
        <w:rPr>
          <w:rFonts w:hint="eastAsia" w:ascii="宋体" w:hAnsi="宋体"/>
          <w:kern w:val="0"/>
          <w:szCs w:val="21"/>
        </w:rPr>
        <w:t>（法定代表人姓名、职务）代表本公司授权在下面签字的</w:t>
      </w:r>
      <w:r>
        <w:rPr>
          <w:rFonts w:ascii="宋体"/>
          <w:kern w:val="0"/>
          <w:szCs w:val="21"/>
          <w:u w:val="single"/>
        </w:rPr>
        <w:t>        </w:t>
      </w:r>
      <w:r>
        <w:rPr>
          <w:rFonts w:hint="eastAsia" w:ascii="宋体" w:hAnsi="宋体"/>
          <w:kern w:val="0"/>
          <w:szCs w:val="21"/>
        </w:rPr>
        <w:t>（供应商代表姓名、职务）为本公司的合法代理人，就贵方组织的</w:t>
      </w:r>
      <w:r>
        <w:rPr>
          <w:rFonts w:ascii="宋体"/>
          <w:b/>
          <w:bCs/>
          <w:kern w:val="0"/>
          <w:szCs w:val="21"/>
          <w:u w:val="single"/>
        </w:rPr>
        <w:t>                   </w:t>
      </w:r>
      <w:r>
        <w:rPr>
          <w:rFonts w:hint="eastAsia" w:ascii="宋体" w:hAnsi="宋体"/>
          <w:kern w:val="0"/>
          <w:szCs w:val="21"/>
        </w:rPr>
        <w:t>（项目名称），</w:t>
      </w:r>
      <w:r>
        <w:rPr>
          <w:rFonts w:ascii="宋体"/>
          <w:kern w:val="0"/>
          <w:szCs w:val="21"/>
          <w:u w:val="single"/>
        </w:rPr>
        <w:t>        </w:t>
      </w:r>
      <w:r>
        <w:rPr>
          <w:rFonts w:hint="eastAsia" w:ascii="宋体" w:hAnsi="宋体"/>
          <w:kern w:val="0"/>
          <w:szCs w:val="21"/>
        </w:rPr>
        <w:t>（项目编号）投标，以本公司名义处理一切与之有关的事务。</w:t>
      </w:r>
    </w:p>
    <w:p>
      <w:pPr>
        <w:widowControl/>
        <w:shd w:val="clear" w:color="auto" w:fill="FFFFFF"/>
        <w:spacing w:line="360" w:lineRule="auto"/>
        <w:jc w:val="left"/>
        <w:rPr>
          <w:rFonts w:ascii="宋体"/>
          <w:kern w:val="0"/>
          <w:szCs w:val="21"/>
        </w:rPr>
      </w:pPr>
      <w:r>
        <w:rPr>
          <w:rFonts w:ascii="宋体"/>
          <w:kern w:val="0"/>
          <w:szCs w:val="21"/>
        </w:rPr>
        <w:t>    </w:t>
      </w:r>
      <w:r>
        <w:rPr>
          <w:rFonts w:hint="eastAsia" w:ascii="宋体" w:hAnsi="宋体"/>
          <w:kern w:val="0"/>
          <w:szCs w:val="21"/>
        </w:rPr>
        <w:t>本授权书于</w:t>
      </w:r>
      <w:r>
        <w:rPr>
          <w:rFonts w:ascii="宋体"/>
          <w:kern w:val="0"/>
          <w:szCs w:val="21"/>
        </w:rPr>
        <w:t>    </w:t>
      </w:r>
      <w:r>
        <w:rPr>
          <w:rFonts w:hint="eastAsia" w:ascii="宋体" w:hAnsi="宋体"/>
          <w:kern w:val="0"/>
          <w:szCs w:val="21"/>
        </w:rPr>
        <w:t>年</w:t>
      </w:r>
      <w:r>
        <w:rPr>
          <w:rFonts w:ascii="宋体"/>
          <w:kern w:val="0"/>
          <w:szCs w:val="21"/>
        </w:rPr>
        <w:t>  </w:t>
      </w:r>
      <w:r>
        <w:rPr>
          <w:rFonts w:hint="eastAsia" w:ascii="宋体" w:hAnsi="宋体"/>
          <w:kern w:val="0"/>
          <w:szCs w:val="21"/>
        </w:rPr>
        <w:t>月</w:t>
      </w:r>
      <w:r>
        <w:rPr>
          <w:rFonts w:ascii="宋体"/>
          <w:kern w:val="0"/>
          <w:szCs w:val="21"/>
        </w:rPr>
        <w:t>  </w:t>
      </w:r>
      <w:r>
        <w:rPr>
          <w:rFonts w:hint="eastAsia" w:ascii="宋体" w:hAnsi="宋体"/>
          <w:kern w:val="0"/>
          <w:szCs w:val="21"/>
        </w:rPr>
        <w:t>日签字生效，特此声明。</w:t>
      </w:r>
    </w:p>
    <w:p>
      <w:pPr>
        <w:widowControl/>
        <w:shd w:val="clear" w:color="auto" w:fill="FFFFFF"/>
        <w:spacing w:line="360" w:lineRule="auto"/>
        <w:jc w:val="left"/>
        <w:rPr>
          <w:rFonts w:ascii="宋体"/>
          <w:kern w:val="0"/>
          <w:szCs w:val="21"/>
        </w:rPr>
      </w:pPr>
      <w:r>
        <w:rPr>
          <w:rFonts w:ascii="宋体"/>
          <w:kern w:val="0"/>
          <w:szCs w:val="21"/>
        </w:rPr>
        <w:t>    </w:t>
      </w:r>
      <w:r>
        <w:rPr>
          <w:rFonts w:hint="eastAsia" w:ascii="宋体" w:hAnsi="宋体"/>
          <w:kern w:val="0"/>
          <w:szCs w:val="21"/>
        </w:rPr>
        <w:t>法定代表人签字：</w:t>
      </w:r>
    </w:p>
    <w:p>
      <w:pPr>
        <w:widowControl/>
        <w:shd w:val="clear" w:color="auto" w:fill="FFFFFF"/>
        <w:spacing w:line="360" w:lineRule="auto"/>
        <w:ind w:firstLine="825"/>
        <w:jc w:val="left"/>
        <w:rPr>
          <w:rFonts w:ascii="宋体"/>
          <w:kern w:val="0"/>
          <w:szCs w:val="21"/>
        </w:rPr>
      </w:pPr>
      <w:r>
        <w:rPr>
          <w:rFonts w:hint="eastAsia" w:ascii="宋体" w:hAnsi="宋体"/>
          <w:kern w:val="0"/>
          <w:szCs w:val="21"/>
        </w:rPr>
        <w:t>授权委托人签字：</w:t>
      </w:r>
      <w:r>
        <w:rPr>
          <w:rFonts w:ascii="宋体"/>
          <w:kern w:val="0"/>
          <w:szCs w:val="21"/>
        </w:rPr>
        <w:t>                   </w:t>
      </w:r>
    </w:p>
    <w:p>
      <w:pPr>
        <w:widowControl/>
        <w:shd w:val="clear" w:color="auto" w:fill="FFFFFF"/>
        <w:spacing w:line="360" w:lineRule="auto"/>
        <w:ind w:firstLine="840" w:firstLineChars="400"/>
        <w:jc w:val="left"/>
        <w:rPr>
          <w:rFonts w:ascii="宋体"/>
          <w:kern w:val="0"/>
          <w:szCs w:val="21"/>
        </w:rPr>
      </w:pPr>
      <w:r>
        <w:rPr>
          <w:rFonts w:hint="eastAsia" w:ascii="宋体" w:hAnsi="宋体"/>
          <w:kern w:val="0"/>
          <w:szCs w:val="21"/>
        </w:rPr>
        <w:t>日</w:t>
      </w:r>
      <w:r>
        <w:rPr>
          <w:rFonts w:ascii="宋体"/>
          <w:kern w:val="0"/>
          <w:szCs w:val="21"/>
        </w:rPr>
        <w:t>     </w:t>
      </w:r>
      <w:r>
        <w:rPr>
          <w:rFonts w:hint="eastAsia" w:ascii="宋体" w:hAnsi="宋体"/>
          <w:kern w:val="0"/>
          <w:szCs w:val="21"/>
        </w:rPr>
        <w:t>期：</w:t>
      </w:r>
      <w:r>
        <w:rPr>
          <w:rFonts w:ascii="宋体"/>
          <w:kern w:val="0"/>
          <w:szCs w:val="21"/>
        </w:rPr>
        <w:t>        </w:t>
      </w:r>
      <w:r>
        <w:rPr>
          <w:rFonts w:hint="eastAsia" w:ascii="宋体" w:hAnsi="宋体"/>
          <w:kern w:val="0"/>
          <w:szCs w:val="21"/>
        </w:rPr>
        <w:t>年</w:t>
      </w:r>
      <w:r>
        <w:rPr>
          <w:rFonts w:ascii="宋体"/>
          <w:kern w:val="0"/>
          <w:szCs w:val="21"/>
        </w:rPr>
        <w:t>    </w:t>
      </w:r>
      <w:r>
        <w:rPr>
          <w:rFonts w:hint="eastAsia" w:ascii="宋体" w:hAnsi="宋体"/>
          <w:kern w:val="0"/>
          <w:szCs w:val="21"/>
        </w:rPr>
        <w:t>月</w:t>
      </w:r>
      <w:r>
        <w:rPr>
          <w:rFonts w:ascii="宋体"/>
          <w:kern w:val="0"/>
          <w:szCs w:val="21"/>
        </w:rPr>
        <w:t>    </w:t>
      </w:r>
      <w:r>
        <w:rPr>
          <w:rFonts w:hint="eastAsia" w:ascii="宋体" w:hAnsi="宋体"/>
          <w:kern w:val="0"/>
          <w:szCs w:val="21"/>
        </w:rPr>
        <w:t>日</w:t>
      </w:r>
    </w:p>
    <w:p>
      <w:pPr>
        <w:widowControl/>
        <w:shd w:val="clear" w:color="auto" w:fill="FFFFFF"/>
        <w:spacing w:line="360" w:lineRule="auto"/>
        <w:ind w:firstLine="840" w:firstLineChars="400"/>
        <w:jc w:val="left"/>
        <w:rPr>
          <w:rFonts w:ascii="宋体"/>
          <w:kern w:val="0"/>
          <w:szCs w:val="21"/>
        </w:rPr>
      </w:pPr>
    </w:p>
    <w:p>
      <w:pPr>
        <w:widowControl/>
        <w:shd w:val="clear" w:color="auto" w:fill="FFFFFF"/>
        <w:spacing w:line="360" w:lineRule="auto"/>
        <w:jc w:val="left"/>
        <w:rPr>
          <w:rFonts w:ascii="宋体"/>
          <w:kern w:val="0"/>
          <w:szCs w:val="21"/>
        </w:rPr>
      </w:pPr>
      <w:r>
        <w:rPr>
          <w:rFonts w:hint="eastAsia" w:ascii="宋体" w:hAnsi="宋体"/>
          <w:kern w:val="0"/>
          <w:szCs w:val="21"/>
        </w:rPr>
        <w:t>委托代理人的身份证的复印件:</w:t>
      </w:r>
    </w:p>
    <w:p>
      <w:pPr>
        <w:widowControl/>
        <w:shd w:val="clear" w:color="auto" w:fill="FFFFFF"/>
        <w:spacing w:line="360" w:lineRule="auto"/>
        <w:ind w:firstLine="420"/>
        <w:jc w:val="left"/>
        <w:rPr>
          <w:rFonts w:ascii="宋体"/>
          <w:kern w:val="0"/>
          <w:szCs w:val="21"/>
        </w:rPr>
      </w:pPr>
      <w:r>
        <w:rPr>
          <w:rFonts w:ascii="宋体"/>
          <w:kern w:val="0"/>
          <w:szCs w:val="21"/>
        </w:rPr>
        <w:t> </w:t>
      </w:r>
    </w:p>
    <w:p>
      <w:pPr>
        <w:widowControl/>
        <w:shd w:val="clear" w:color="auto" w:fill="FFFFFF"/>
        <w:spacing w:line="360" w:lineRule="auto"/>
        <w:ind w:firstLine="420"/>
        <w:jc w:val="left"/>
        <w:rPr>
          <w:rFonts w:ascii="宋体"/>
          <w:kern w:val="0"/>
          <w:szCs w:val="21"/>
        </w:rPr>
      </w:pPr>
      <w:r>
        <w:rPr>
          <w:rFonts w:ascii="宋体"/>
          <w:kern w:val="0"/>
          <w:szCs w:val="21"/>
        </w:rPr>
        <w:t> </w:t>
      </w:r>
    </w:p>
    <w:p>
      <w:pPr>
        <w:widowControl/>
        <w:shd w:val="clear" w:color="auto" w:fill="FFFFFF"/>
        <w:spacing w:line="360" w:lineRule="auto"/>
        <w:ind w:firstLine="420"/>
        <w:jc w:val="left"/>
        <w:rPr>
          <w:rFonts w:ascii="宋体"/>
          <w:kern w:val="0"/>
          <w:szCs w:val="21"/>
        </w:rPr>
      </w:pPr>
      <w:r>
        <w:rPr>
          <w:rFonts w:ascii="宋体"/>
          <w:kern w:val="0"/>
          <w:szCs w:val="21"/>
        </w:rPr>
        <w:t> </w:t>
      </w:r>
    </w:p>
    <w:p>
      <w:pPr>
        <w:autoSpaceDE w:val="0"/>
        <w:autoSpaceDN w:val="0"/>
        <w:adjustRightInd w:val="0"/>
        <w:spacing w:line="360" w:lineRule="auto"/>
        <w:rPr>
          <w:lang w:val="zh-CN"/>
        </w:rPr>
      </w:pPr>
      <w:r>
        <w:rPr>
          <w:rFonts w:hint="eastAsia" w:ascii="宋体"/>
          <w:b/>
          <w:bCs/>
          <w:kern w:val="0"/>
          <w:szCs w:val="21"/>
        </w:rPr>
        <w:br w:type="page"/>
      </w:r>
      <w:bookmarkStart w:id="33" w:name="_Toc26810"/>
      <w:r>
        <w:rPr>
          <w:rFonts w:hint="eastAsia" w:ascii="宋体" w:hAnsi="宋体"/>
          <w:b/>
          <w:bCs/>
          <w:kern w:val="0"/>
          <w:szCs w:val="21"/>
          <w:lang w:val="zh-CN"/>
        </w:rPr>
        <w:t>附件三、报价表</w:t>
      </w:r>
      <w:bookmarkEnd w:id="33"/>
    </w:p>
    <w:p>
      <w:pPr>
        <w:autoSpaceDE w:val="0"/>
        <w:autoSpaceDN w:val="0"/>
        <w:adjustRightInd w:val="0"/>
        <w:rPr>
          <w:rFonts w:ascii="宋体"/>
          <w:b/>
          <w:bCs/>
          <w:lang w:val="zh-CN"/>
        </w:rPr>
      </w:pPr>
    </w:p>
    <w:p>
      <w:pPr>
        <w:jc w:val="center"/>
        <w:rPr>
          <w:rFonts w:ascii="宋体"/>
          <w:b/>
          <w:sz w:val="36"/>
          <w:szCs w:val="36"/>
        </w:rPr>
      </w:pPr>
      <w:r>
        <w:rPr>
          <w:rFonts w:hint="eastAsia" w:ascii="宋体" w:hAnsi="宋体" w:cs="宋体"/>
          <w:b/>
          <w:sz w:val="36"/>
          <w:szCs w:val="36"/>
        </w:rPr>
        <w:t>开标一览表</w:t>
      </w:r>
    </w:p>
    <w:p>
      <w:pPr>
        <w:widowControl/>
        <w:shd w:val="clear" w:color="auto" w:fill="FFFFFF"/>
        <w:spacing w:line="360" w:lineRule="auto"/>
        <w:jc w:val="center"/>
        <w:rPr>
          <w:rFonts w:ascii="宋体"/>
          <w:kern w:val="0"/>
          <w:sz w:val="24"/>
        </w:rPr>
      </w:pPr>
    </w:p>
    <w:p>
      <w:pPr>
        <w:pStyle w:val="13"/>
        <w:spacing w:line="440" w:lineRule="exact"/>
        <w:ind w:firstLine="474" w:firstLineChars="225"/>
        <w:rPr>
          <w:rFonts w:ascii="宋体"/>
          <w:sz w:val="21"/>
          <w:szCs w:val="21"/>
        </w:rPr>
      </w:pPr>
      <w:r>
        <w:rPr>
          <w:rFonts w:hint="eastAsia" w:ascii="宋体" w:hAnsi="宋体" w:cs="宋体"/>
          <w:sz w:val="21"/>
          <w:szCs w:val="21"/>
        </w:rPr>
        <w:t>项目名称：                              项目编号：</w:t>
      </w:r>
    </w:p>
    <w:tbl>
      <w:tblPr>
        <w:tblStyle w:val="43"/>
        <w:tblW w:w="864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968"/>
        <w:gridCol w:w="4163"/>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870" w:type="dxa"/>
            <w:tcBorders>
              <w:top w:val="single" w:color="auto" w:sz="4" w:space="0"/>
              <w:left w:val="single" w:color="auto" w:sz="4" w:space="0"/>
              <w:bottom w:val="single" w:color="auto" w:sz="4" w:space="0"/>
              <w:right w:val="single" w:color="auto" w:sz="4" w:space="0"/>
            </w:tcBorders>
            <w:vAlign w:val="center"/>
          </w:tcPr>
          <w:p>
            <w:pPr>
              <w:pStyle w:val="13"/>
              <w:spacing w:line="440" w:lineRule="exact"/>
              <w:ind w:firstLine="0"/>
              <w:rPr>
                <w:rFonts w:ascii="宋体"/>
                <w:sz w:val="21"/>
                <w:szCs w:val="21"/>
              </w:rPr>
            </w:pPr>
            <w:r>
              <w:rPr>
                <w:rFonts w:hint="eastAsia" w:ascii="宋体" w:hAnsi="宋体" w:cs="宋体"/>
                <w:sz w:val="21"/>
                <w:szCs w:val="21"/>
              </w:rPr>
              <w:t>投标保证金</w:t>
            </w:r>
          </w:p>
        </w:tc>
        <w:tc>
          <w:tcPr>
            <w:tcW w:w="5131" w:type="dxa"/>
            <w:gridSpan w:val="2"/>
            <w:tcBorders>
              <w:top w:val="single" w:color="auto" w:sz="4" w:space="0"/>
              <w:left w:val="single" w:color="auto" w:sz="4" w:space="0"/>
              <w:bottom w:val="single" w:color="auto" w:sz="4" w:space="0"/>
              <w:right w:val="single" w:color="auto" w:sz="4" w:space="0"/>
            </w:tcBorders>
            <w:vAlign w:val="center"/>
          </w:tcPr>
          <w:p>
            <w:pPr>
              <w:pStyle w:val="13"/>
              <w:spacing w:line="440" w:lineRule="exact"/>
              <w:ind w:firstLine="0"/>
              <w:rPr>
                <w:rFonts w:ascii="宋体"/>
                <w:sz w:val="21"/>
                <w:szCs w:val="21"/>
              </w:rPr>
            </w:pPr>
            <w:r>
              <w:rPr>
                <w:rFonts w:hint="eastAsia" w:ascii="宋体" w:hAnsi="宋体" w:cs="宋体"/>
                <w:sz w:val="21"/>
                <w:szCs w:val="21"/>
              </w:rPr>
              <w:t>金额（大写）：              人民币元整</w:t>
            </w:r>
          </w:p>
          <w:p>
            <w:pPr>
              <w:pStyle w:val="13"/>
              <w:spacing w:line="440" w:lineRule="exact"/>
              <w:ind w:firstLine="0"/>
              <w:rPr>
                <w:rFonts w:ascii="宋体"/>
                <w:sz w:val="21"/>
                <w:szCs w:val="21"/>
              </w:rPr>
            </w:pPr>
            <w:r>
              <w:rPr>
                <w:rFonts w:hint="eastAsia" w:ascii="宋体" w:hAnsi="宋体" w:cs="宋体"/>
                <w:sz w:val="21"/>
                <w:szCs w:val="21"/>
              </w:rPr>
              <w:t>形式：网上转账、银行电汇</w:t>
            </w:r>
          </w:p>
        </w:tc>
        <w:tc>
          <w:tcPr>
            <w:tcW w:w="1639" w:type="dxa"/>
            <w:tcBorders>
              <w:top w:val="single" w:color="auto" w:sz="4" w:space="0"/>
              <w:left w:val="single" w:color="auto" w:sz="4" w:space="0"/>
              <w:bottom w:val="single" w:color="auto" w:sz="4" w:space="0"/>
              <w:right w:val="single" w:color="auto" w:sz="4" w:space="0"/>
            </w:tcBorders>
            <w:vAlign w:val="center"/>
          </w:tcPr>
          <w:p>
            <w:pPr>
              <w:pStyle w:val="13"/>
              <w:spacing w:line="440" w:lineRule="exact"/>
              <w:ind w:firstLine="474" w:firstLineChars="225"/>
              <w:rPr>
                <w:rFonts w:ascii="宋体"/>
                <w:sz w:val="21"/>
                <w:szCs w:val="21"/>
              </w:rPr>
            </w:pPr>
            <w:r>
              <w:rPr>
                <w:rFonts w:hint="eastAsia" w:ascii="宋体" w:hAnsi="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8" w:hRule="atLeast"/>
        </w:trPr>
        <w:tc>
          <w:tcPr>
            <w:tcW w:w="1870" w:type="dxa"/>
            <w:tcBorders>
              <w:top w:val="single" w:color="auto" w:sz="4" w:space="0"/>
              <w:left w:val="single" w:color="auto" w:sz="4" w:space="0"/>
              <w:bottom w:val="single" w:color="auto" w:sz="4" w:space="0"/>
              <w:right w:val="single" w:color="auto" w:sz="4" w:space="0"/>
            </w:tcBorders>
            <w:vAlign w:val="center"/>
          </w:tcPr>
          <w:p>
            <w:pPr>
              <w:pStyle w:val="13"/>
              <w:spacing w:line="440" w:lineRule="exact"/>
              <w:ind w:firstLine="0"/>
              <w:rPr>
                <w:rFonts w:ascii="宋体"/>
                <w:sz w:val="21"/>
                <w:szCs w:val="21"/>
              </w:rPr>
            </w:pPr>
            <w:r>
              <w:rPr>
                <w:rFonts w:hint="eastAsia" w:ascii="宋体" w:hAnsi="宋体" w:cs="宋体"/>
                <w:sz w:val="21"/>
                <w:szCs w:val="21"/>
              </w:rPr>
              <w:t>投标总价</w:t>
            </w:r>
          </w:p>
        </w:tc>
        <w:tc>
          <w:tcPr>
            <w:tcW w:w="968" w:type="dxa"/>
            <w:tcBorders>
              <w:top w:val="single" w:color="auto" w:sz="4" w:space="0"/>
              <w:left w:val="single" w:color="auto" w:sz="4" w:space="0"/>
              <w:bottom w:val="single" w:color="auto" w:sz="4" w:space="0"/>
              <w:right w:val="single" w:color="auto" w:sz="4" w:space="0"/>
            </w:tcBorders>
            <w:vAlign w:val="center"/>
          </w:tcPr>
          <w:p>
            <w:pPr>
              <w:pStyle w:val="13"/>
              <w:spacing w:line="440" w:lineRule="exact"/>
              <w:ind w:firstLine="0"/>
              <w:rPr>
                <w:rFonts w:ascii="宋体"/>
                <w:sz w:val="21"/>
                <w:szCs w:val="21"/>
              </w:rPr>
            </w:pPr>
            <w:r>
              <w:rPr>
                <w:rFonts w:hint="eastAsia" w:ascii="宋体" w:hAnsi="宋体" w:cs="宋体"/>
                <w:sz w:val="21"/>
                <w:szCs w:val="21"/>
              </w:rPr>
              <w:t>合计</w:t>
            </w:r>
          </w:p>
        </w:tc>
        <w:tc>
          <w:tcPr>
            <w:tcW w:w="4163" w:type="dxa"/>
            <w:tcBorders>
              <w:top w:val="single" w:color="auto" w:sz="4" w:space="0"/>
              <w:left w:val="single" w:color="auto" w:sz="4" w:space="0"/>
              <w:bottom w:val="single" w:color="auto" w:sz="4" w:space="0"/>
              <w:right w:val="single" w:color="auto" w:sz="4" w:space="0"/>
            </w:tcBorders>
            <w:vAlign w:val="center"/>
          </w:tcPr>
          <w:p>
            <w:pPr>
              <w:pStyle w:val="13"/>
              <w:spacing w:line="440" w:lineRule="exact"/>
              <w:ind w:firstLine="0"/>
              <w:rPr>
                <w:rFonts w:ascii="宋体"/>
                <w:bCs/>
                <w:sz w:val="21"/>
                <w:szCs w:val="21"/>
              </w:rPr>
            </w:pPr>
            <w:r>
              <w:rPr>
                <w:rFonts w:hint="eastAsia" w:ascii="宋体" w:hAnsi="宋体" w:cs="宋体"/>
                <w:sz w:val="21"/>
                <w:szCs w:val="21"/>
              </w:rPr>
              <w:t>小写：人民币</w:t>
            </w:r>
          </w:p>
          <w:p>
            <w:pPr>
              <w:pStyle w:val="13"/>
              <w:spacing w:line="440" w:lineRule="exact"/>
              <w:ind w:firstLine="474" w:firstLineChars="225"/>
              <w:rPr>
                <w:rFonts w:ascii="宋体"/>
                <w:sz w:val="21"/>
                <w:szCs w:val="21"/>
              </w:rPr>
            </w:pPr>
          </w:p>
          <w:p>
            <w:pPr>
              <w:pStyle w:val="13"/>
              <w:spacing w:line="440" w:lineRule="exact"/>
              <w:ind w:firstLine="0"/>
              <w:rPr>
                <w:rFonts w:ascii="宋体"/>
                <w:sz w:val="21"/>
                <w:szCs w:val="21"/>
              </w:rPr>
            </w:pPr>
            <w:r>
              <w:rPr>
                <w:rFonts w:hint="eastAsia" w:ascii="宋体" w:hAnsi="宋体" w:cs="宋体"/>
                <w:sz w:val="21"/>
                <w:szCs w:val="21"/>
              </w:rPr>
              <w:t>大写：人民币</w:t>
            </w:r>
          </w:p>
        </w:tc>
        <w:tc>
          <w:tcPr>
            <w:tcW w:w="1639" w:type="dxa"/>
            <w:tcBorders>
              <w:top w:val="single" w:color="auto" w:sz="4" w:space="0"/>
              <w:left w:val="single" w:color="auto" w:sz="4" w:space="0"/>
              <w:bottom w:val="single" w:color="auto" w:sz="4" w:space="0"/>
              <w:right w:val="single" w:color="auto" w:sz="4" w:space="0"/>
            </w:tcBorders>
            <w:vAlign w:val="center"/>
          </w:tcPr>
          <w:p>
            <w:pPr>
              <w:pStyle w:val="13"/>
              <w:spacing w:line="440" w:lineRule="exact"/>
              <w:ind w:firstLine="0"/>
              <w:rPr>
                <w:rFonts w:ascii="宋体"/>
                <w:bCs/>
                <w:sz w:val="21"/>
                <w:szCs w:val="21"/>
              </w:rPr>
            </w:pPr>
          </w:p>
          <w:p>
            <w:pPr>
              <w:pStyle w:val="13"/>
              <w:spacing w:line="440" w:lineRule="exact"/>
              <w:ind w:firstLine="0"/>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870" w:type="dxa"/>
            <w:tcBorders>
              <w:top w:val="single" w:color="auto" w:sz="4" w:space="0"/>
              <w:left w:val="single" w:color="auto" w:sz="4" w:space="0"/>
              <w:bottom w:val="single" w:color="auto" w:sz="4" w:space="0"/>
              <w:right w:val="single" w:color="auto" w:sz="4" w:space="0"/>
            </w:tcBorders>
            <w:vAlign w:val="center"/>
          </w:tcPr>
          <w:p>
            <w:pPr>
              <w:pStyle w:val="13"/>
              <w:spacing w:line="440" w:lineRule="exact"/>
              <w:ind w:firstLine="0"/>
              <w:rPr>
                <w:rFonts w:ascii="宋体"/>
                <w:sz w:val="21"/>
                <w:szCs w:val="21"/>
              </w:rPr>
            </w:pPr>
            <w:r>
              <w:rPr>
                <w:rFonts w:hint="eastAsia" w:ascii="宋体" w:hAnsi="宋体" w:cs="宋体"/>
                <w:sz w:val="21"/>
                <w:szCs w:val="21"/>
              </w:rPr>
              <w:t>交货时间</w:t>
            </w:r>
          </w:p>
        </w:tc>
        <w:tc>
          <w:tcPr>
            <w:tcW w:w="5131" w:type="dxa"/>
            <w:gridSpan w:val="2"/>
            <w:tcBorders>
              <w:top w:val="single" w:color="auto" w:sz="4" w:space="0"/>
              <w:left w:val="single" w:color="auto" w:sz="4" w:space="0"/>
              <w:bottom w:val="single" w:color="auto" w:sz="4" w:space="0"/>
              <w:right w:val="single" w:color="auto" w:sz="4" w:space="0"/>
            </w:tcBorders>
            <w:vAlign w:val="center"/>
          </w:tcPr>
          <w:p>
            <w:pPr>
              <w:pStyle w:val="13"/>
              <w:tabs>
                <w:tab w:val="left" w:pos="3624"/>
              </w:tabs>
              <w:spacing w:line="440" w:lineRule="exact"/>
              <w:ind w:firstLine="0"/>
              <w:rPr>
                <w:rFonts w:ascii="宋体"/>
                <w:sz w:val="21"/>
                <w:szCs w:val="21"/>
              </w:rPr>
            </w:pPr>
            <w:r>
              <w:rPr>
                <w:rFonts w:hint="eastAsia" w:ascii="宋体" w:hAnsi="宋体" w:cs="宋体"/>
                <w:sz w:val="21"/>
                <w:szCs w:val="21"/>
              </w:rPr>
              <w:t>自签订合同之日起</w:t>
            </w:r>
            <w:r>
              <w:rPr>
                <w:rFonts w:hint="eastAsia" w:ascii="宋体" w:hAnsi="宋体" w:cs="宋体"/>
                <w:sz w:val="21"/>
                <w:szCs w:val="21"/>
                <w:u w:val="single"/>
              </w:rPr>
              <w:t xml:space="preserve">         </w:t>
            </w:r>
            <w:r>
              <w:rPr>
                <w:rFonts w:hint="eastAsia" w:ascii="宋体" w:hAnsi="宋体" w:cs="宋体"/>
                <w:sz w:val="21"/>
                <w:szCs w:val="21"/>
              </w:rPr>
              <w:t>个日历天内完成交货</w:t>
            </w:r>
          </w:p>
        </w:tc>
        <w:tc>
          <w:tcPr>
            <w:tcW w:w="1639" w:type="dxa"/>
            <w:tcBorders>
              <w:top w:val="single" w:color="auto" w:sz="4" w:space="0"/>
              <w:left w:val="single" w:color="auto" w:sz="4" w:space="0"/>
              <w:bottom w:val="single" w:color="auto" w:sz="4" w:space="0"/>
              <w:right w:val="single" w:color="auto" w:sz="4" w:space="0"/>
            </w:tcBorders>
            <w:vAlign w:val="center"/>
          </w:tcPr>
          <w:p>
            <w:pPr>
              <w:pStyle w:val="13"/>
              <w:spacing w:line="440" w:lineRule="exact"/>
              <w:ind w:firstLine="474" w:firstLineChars="225"/>
              <w:rPr>
                <w:rFonts w:ascii="宋体"/>
                <w:sz w:val="21"/>
                <w:szCs w:val="21"/>
              </w:rPr>
            </w:pPr>
          </w:p>
          <w:p>
            <w:pPr>
              <w:pStyle w:val="13"/>
              <w:spacing w:line="440" w:lineRule="exact"/>
              <w:ind w:firstLine="474" w:firstLineChars="225"/>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870" w:type="dxa"/>
            <w:tcBorders>
              <w:top w:val="single" w:color="auto" w:sz="4" w:space="0"/>
              <w:left w:val="single" w:color="auto" w:sz="4" w:space="0"/>
              <w:bottom w:val="single" w:color="auto" w:sz="4" w:space="0"/>
              <w:right w:val="single" w:color="auto" w:sz="4" w:space="0"/>
            </w:tcBorders>
            <w:vAlign w:val="center"/>
          </w:tcPr>
          <w:p>
            <w:pPr>
              <w:pStyle w:val="13"/>
              <w:spacing w:line="440" w:lineRule="exact"/>
              <w:ind w:firstLine="0"/>
              <w:rPr>
                <w:rFonts w:ascii="宋体" w:hAnsi="宋体" w:cs="宋体"/>
                <w:sz w:val="21"/>
                <w:szCs w:val="21"/>
              </w:rPr>
            </w:pPr>
            <w:r>
              <w:rPr>
                <w:rFonts w:hint="eastAsia" w:ascii="宋体" w:hAnsi="宋体" w:cs="宋体"/>
                <w:sz w:val="21"/>
                <w:szCs w:val="21"/>
              </w:rPr>
              <w:t>项目负责</w:t>
            </w:r>
            <w:r>
              <w:rPr>
                <w:rFonts w:ascii="宋体" w:hAnsi="宋体" w:cs="宋体"/>
                <w:sz w:val="21"/>
                <w:szCs w:val="21"/>
              </w:rPr>
              <w:t>人</w:t>
            </w:r>
          </w:p>
        </w:tc>
        <w:tc>
          <w:tcPr>
            <w:tcW w:w="5131" w:type="dxa"/>
            <w:gridSpan w:val="2"/>
            <w:tcBorders>
              <w:top w:val="single" w:color="auto" w:sz="4" w:space="0"/>
              <w:left w:val="single" w:color="auto" w:sz="4" w:space="0"/>
              <w:bottom w:val="single" w:color="auto" w:sz="4" w:space="0"/>
              <w:right w:val="single" w:color="auto" w:sz="4" w:space="0"/>
            </w:tcBorders>
            <w:vAlign w:val="center"/>
          </w:tcPr>
          <w:p>
            <w:pPr>
              <w:pStyle w:val="13"/>
              <w:tabs>
                <w:tab w:val="left" w:pos="3624"/>
              </w:tabs>
              <w:spacing w:line="440" w:lineRule="exact"/>
              <w:ind w:firstLine="474" w:firstLineChars="225"/>
              <w:rPr>
                <w:rFonts w:ascii="宋体" w:hAnsi="宋体" w:cs="宋体"/>
                <w:sz w:val="21"/>
                <w:szCs w:val="21"/>
                <w:u w:val="single"/>
              </w:rPr>
            </w:pPr>
          </w:p>
        </w:tc>
        <w:tc>
          <w:tcPr>
            <w:tcW w:w="1639" w:type="dxa"/>
            <w:tcBorders>
              <w:top w:val="single" w:color="auto" w:sz="4" w:space="0"/>
              <w:left w:val="single" w:color="auto" w:sz="4" w:space="0"/>
              <w:bottom w:val="single" w:color="auto" w:sz="4" w:space="0"/>
              <w:right w:val="single" w:color="auto" w:sz="4" w:space="0"/>
            </w:tcBorders>
            <w:vAlign w:val="center"/>
          </w:tcPr>
          <w:p>
            <w:pPr>
              <w:pStyle w:val="13"/>
              <w:spacing w:line="440" w:lineRule="exact"/>
              <w:ind w:firstLine="474" w:firstLineChars="225"/>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1870" w:type="dxa"/>
            <w:tcBorders>
              <w:top w:val="single" w:color="auto" w:sz="4" w:space="0"/>
              <w:left w:val="single" w:color="auto" w:sz="4" w:space="0"/>
              <w:bottom w:val="single" w:color="auto" w:sz="4" w:space="0"/>
              <w:right w:val="single" w:color="auto" w:sz="4" w:space="0"/>
            </w:tcBorders>
            <w:vAlign w:val="center"/>
          </w:tcPr>
          <w:p>
            <w:pPr>
              <w:pStyle w:val="13"/>
              <w:spacing w:line="440" w:lineRule="exact"/>
              <w:ind w:firstLine="0"/>
              <w:rPr>
                <w:rFonts w:ascii="宋体"/>
                <w:sz w:val="21"/>
                <w:szCs w:val="21"/>
              </w:rPr>
            </w:pPr>
            <w:r>
              <w:rPr>
                <w:rFonts w:hint="eastAsia" w:ascii="宋体" w:hAnsi="宋体" w:cs="宋体"/>
                <w:sz w:val="21"/>
                <w:szCs w:val="21"/>
              </w:rPr>
              <w:t>供应商是否属于小微型企业</w:t>
            </w:r>
          </w:p>
        </w:tc>
        <w:tc>
          <w:tcPr>
            <w:tcW w:w="5131" w:type="dxa"/>
            <w:gridSpan w:val="2"/>
            <w:tcBorders>
              <w:top w:val="single" w:color="auto" w:sz="4" w:space="0"/>
              <w:left w:val="single" w:color="auto" w:sz="4" w:space="0"/>
              <w:bottom w:val="single" w:color="auto" w:sz="4" w:space="0"/>
              <w:right w:val="single" w:color="auto" w:sz="4" w:space="0"/>
            </w:tcBorders>
            <w:vAlign w:val="center"/>
          </w:tcPr>
          <w:p>
            <w:pPr>
              <w:pStyle w:val="13"/>
              <w:spacing w:line="440" w:lineRule="exact"/>
              <w:ind w:firstLine="474" w:firstLineChars="225"/>
              <w:rPr>
                <w:rFonts w:ascii="宋体"/>
                <w:sz w:val="21"/>
                <w:szCs w:val="21"/>
              </w:rPr>
            </w:pPr>
            <w:r>
              <w:rPr>
                <w:rFonts w:hint="eastAsia" w:ascii="宋体" w:hAnsi="宋体" w:cs="宋体"/>
                <w:sz w:val="21"/>
                <w:szCs w:val="21"/>
              </w:rPr>
              <w:t>（</w:t>
            </w:r>
            <w:r>
              <w:rPr>
                <w:rFonts w:hint="eastAsia" w:ascii="宋体" w:hAnsi="宋体" w:cs="宋体"/>
                <w:sz w:val="21"/>
                <w:szCs w:val="21"/>
                <w:lang w:val="zh-CN"/>
              </w:rPr>
              <w:t>填写“是”或“否</w:t>
            </w:r>
            <w:r>
              <w:rPr>
                <w:rFonts w:hint="eastAsia" w:ascii="宋体" w:hAnsi="宋体" w:cs="宋体"/>
                <w:sz w:val="21"/>
                <w:szCs w:val="21"/>
              </w:rPr>
              <w:t>）</w:t>
            </w:r>
          </w:p>
        </w:tc>
        <w:tc>
          <w:tcPr>
            <w:tcW w:w="1639" w:type="dxa"/>
            <w:tcBorders>
              <w:top w:val="single" w:color="auto" w:sz="4" w:space="0"/>
              <w:left w:val="single" w:color="auto" w:sz="4" w:space="0"/>
              <w:bottom w:val="single" w:color="auto" w:sz="4" w:space="0"/>
              <w:right w:val="single" w:color="auto" w:sz="4" w:space="0"/>
            </w:tcBorders>
            <w:vAlign w:val="center"/>
          </w:tcPr>
          <w:p>
            <w:pPr>
              <w:pStyle w:val="13"/>
              <w:spacing w:line="440" w:lineRule="exact"/>
              <w:ind w:firstLine="474" w:firstLineChars="225"/>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1870" w:type="dxa"/>
            <w:tcBorders>
              <w:top w:val="single" w:color="auto" w:sz="4" w:space="0"/>
              <w:left w:val="single" w:color="auto" w:sz="4" w:space="0"/>
              <w:bottom w:val="single" w:color="auto" w:sz="4" w:space="0"/>
              <w:right w:val="single" w:color="auto" w:sz="4" w:space="0"/>
            </w:tcBorders>
            <w:vAlign w:val="center"/>
          </w:tcPr>
          <w:p>
            <w:pPr>
              <w:pStyle w:val="13"/>
              <w:spacing w:line="440" w:lineRule="exact"/>
              <w:ind w:firstLine="0"/>
              <w:rPr>
                <w:rFonts w:ascii="宋体"/>
                <w:sz w:val="21"/>
                <w:szCs w:val="21"/>
              </w:rPr>
            </w:pPr>
            <w:r>
              <w:rPr>
                <w:rFonts w:hint="eastAsia" w:ascii="宋体" w:hAnsi="宋体" w:cs="宋体"/>
                <w:sz w:val="21"/>
                <w:szCs w:val="21"/>
              </w:rPr>
              <w:t>小微型企业产品金额</w:t>
            </w:r>
          </w:p>
        </w:tc>
        <w:tc>
          <w:tcPr>
            <w:tcW w:w="5131" w:type="dxa"/>
            <w:gridSpan w:val="2"/>
            <w:tcBorders>
              <w:top w:val="single" w:color="auto" w:sz="4" w:space="0"/>
              <w:left w:val="single" w:color="auto" w:sz="4" w:space="0"/>
              <w:bottom w:val="single" w:color="auto" w:sz="4" w:space="0"/>
              <w:right w:val="single" w:color="auto" w:sz="4" w:space="0"/>
            </w:tcBorders>
            <w:vAlign w:val="center"/>
          </w:tcPr>
          <w:p>
            <w:pPr>
              <w:pStyle w:val="13"/>
              <w:spacing w:line="440" w:lineRule="exact"/>
              <w:ind w:firstLine="896" w:firstLineChars="425"/>
              <w:rPr>
                <w:rFonts w:ascii="宋体"/>
                <w:sz w:val="21"/>
                <w:szCs w:val="21"/>
              </w:rPr>
            </w:pPr>
            <w:r>
              <w:rPr>
                <w:rFonts w:hint="eastAsia" w:ascii="宋体" w:hAnsi="宋体" w:cs="宋体"/>
                <w:sz w:val="21"/>
                <w:szCs w:val="21"/>
              </w:rPr>
              <w:t>元</w:t>
            </w:r>
          </w:p>
        </w:tc>
        <w:tc>
          <w:tcPr>
            <w:tcW w:w="1639" w:type="dxa"/>
            <w:tcBorders>
              <w:top w:val="single" w:color="auto" w:sz="4" w:space="0"/>
              <w:left w:val="single" w:color="auto" w:sz="4" w:space="0"/>
              <w:bottom w:val="single" w:color="auto" w:sz="4" w:space="0"/>
              <w:right w:val="single" w:color="auto" w:sz="4" w:space="0"/>
            </w:tcBorders>
            <w:vAlign w:val="center"/>
          </w:tcPr>
          <w:p>
            <w:pPr>
              <w:pStyle w:val="13"/>
              <w:spacing w:line="440" w:lineRule="exact"/>
              <w:ind w:firstLine="474" w:firstLineChars="225"/>
              <w:rPr>
                <w:rFonts w:ascii="宋体"/>
                <w:sz w:val="21"/>
                <w:szCs w:val="21"/>
              </w:rPr>
            </w:pPr>
          </w:p>
        </w:tc>
      </w:tr>
    </w:tbl>
    <w:p>
      <w:pPr>
        <w:widowControl/>
        <w:shd w:val="clear" w:color="auto" w:fill="FFFFFF"/>
        <w:spacing w:line="360" w:lineRule="auto"/>
        <w:jc w:val="left"/>
        <w:rPr>
          <w:rFonts w:ascii="宋体"/>
          <w:kern w:val="0"/>
          <w:szCs w:val="21"/>
        </w:rPr>
      </w:pPr>
    </w:p>
    <w:p>
      <w:pPr>
        <w:widowControl/>
        <w:shd w:val="clear" w:color="auto" w:fill="FFFFFF"/>
        <w:spacing w:line="360" w:lineRule="auto"/>
        <w:jc w:val="left"/>
        <w:rPr>
          <w:rFonts w:ascii="宋体"/>
          <w:kern w:val="0"/>
          <w:szCs w:val="21"/>
        </w:rPr>
      </w:pPr>
      <w:r>
        <w:rPr>
          <w:rFonts w:hint="eastAsia" w:ascii="宋体" w:hAnsi="宋体" w:cs="宋体"/>
          <w:kern w:val="0"/>
          <w:szCs w:val="21"/>
        </w:rPr>
        <w:t>投标单位（盖章）：</w:t>
      </w:r>
      <w:r>
        <w:rPr>
          <w:rFonts w:ascii="宋体"/>
          <w:kern w:val="0"/>
          <w:szCs w:val="21"/>
          <w:u w:val="single"/>
        </w:rPr>
        <w:t>                      </w:t>
      </w:r>
    </w:p>
    <w:p>
      <w:pPr>
        <w:widowControl/>
        <w:shd w:val="clear" w:color="auto" w:fill="FFFFFF"/>
        <w:spacing w:line="360" w:lineRule="auto"/>
        <w:jc w:val="left"/>
        <w:rPr>
          <w:rFonts w:ascii="宋体"/>
          <w:kern w:val="0"/>
          <w:szCs w:val="21"/>
          <w:u w:val="single"/>
        </w:rPr>
      </w:pPr>
      <w:r>
        <w:rPr>
          <w:rFonts w:hint="eastAsia" w:ascii="宋体" w:hAnsi="宋体" w:cs="宋体"/>
          <w:kern w:val="0"/>
          <w:szCs w:val="21"/>
        </w:rPr>
        <w:t>授权代表（签字）：</w:t>
      </w:r>
      <w:r>
        <w:rPr>
          <w:rFonts w:ascii="宋体"/>
          <w:kern w:val="0"/>
          <w:szCs w:val="21"/>
          <w:u w:val="single"/>
        </w:rPr>
        <w:t>                      </w:t>
      </w:r>
    </w:p>
    <w:p>
      <w:pPr>
        <w:widowControl/>
        <w:shd w:val="clear" w:color="auto" w:fill="FFFFFF"/>
        <w:spacing w:line="360" w:lineRule="auto"/>
        <w:jc w:val="left"/>
        <w:rPr>
          <w:rFonts w:ascii="宋体"/>
          <w:kern w:val="0"/>
          <w:szCs w:val="21"/>
        </w:rPr>
      </w:pPr>
      <w:r>
        <w:rPr>
          <w:rFonts w:hint="eastAsia" w:ascii="宋体" w:hAnsi="宋体" w:cs="宋体"/>
          <w:kern w:val="0"/>
          <w:szCs w:val="21"/>
        </w:rPr>
        <w:t>说明：</w:t>
      </w:r>
    </w:p>
    <w:p>
      <w:pPr>
        <w:widowControl/>
        <w:numPr>
          <w:ilvl w:val="0"/>
          <w:numId w:val="9"/>
        </w:numPr>
        <w:shd w:val="clear" w:color="auto" w:fill="FFFFFF"/>
        <w:spacing w:line="360" w:lineRule="auto"/>
        <w:ind w:firstLine="422" w:firstLineChars="200"/>
        <w:jc w:val="left"/>
        <w:rPr>
          <w:rFonts w:ascii="宋体"/>
          <w:b/>
          <w:bCs/>
          <w:kern w:val="0"/>
          <w:szCs w:val="21"/>
        </w:rPr>
      </w:pPr>
      <w:r>
        <w:rPr>
          <w:rFonts w:hint="eastAsia" w:ascii="宋体" w:hAnsi="宋体" w:cs="宋体"/>
          <w:b/>
          <w:bCs/>
          <w:kern w:val="0"/>
          <w:szCs w:val="21"/>
        </w:rPr>
        <w:t>本项目仅接受一个价格，不得填报有选择性报价方案。若有优惠条款须注明，但不得影响报价，影响产品整体功能。</w:t>
      </w:r>
    </w:p>
    <w:p>
      <w:pPr>
        <w:widowControl/>
        <w:shd w:val="clear" w:color="auto" w:fill="FFFFFF"/>
        <w:spacing w:line="360" w:lineRule="auto"/>
        <w:ind w:firstLine="420"/>
        <w:jc w:val="left"/>
        <w:rPr>
          <w:rFonts w:ascii="宋体" w:cs="宋体"/>
          <w:b/>
          <w:bCs/>
          <w:szCs w:val="21"/>
        </w:rPr>
      </w:pPr>
      <w:r>
        <w:rPr>
          <w:rFonts w:hint="eastAsia" w:ascii="宋体" w:hAnsi="宋体" w:cs="宋体"/>
          <w:b/>
          <w:bCs/>
          <w:kern w:val="0"/>
          <w:szCs w:val="21"/>
        </w:rPr>
        <w:t>2、“供应商是否属于小微型企业</w:t>
      </w:r>
      <w:r>
        <w:rPr>
          <w:rFonts w:hint="eastAsia" w:ascii="宋体" w:hAnsi="宋体" w:cs="宋体"/>
          <w:b/>
          <w:bCs/>
          <w:kern w:val="0"/>
          <w:szCs w:val="21"/>
          <w:lang w:val="zh-CN"/>
        </w:rPr>
        <w:t>”栏内填写“是”或“否”。如填写“是”，</w:t>
      </w:r>
      <w:r>
        <w:rPr>
          <w:rFonts w:hint="eastAsia" w:ascii="宋体" w:hAnsi="宋体" w:cs="宋体"/>
          <w:b/>
          <w:bCs/>
          <w:szCs w:val="21"/>
        </w:rPr>
        <w:t>供应商需提供《中小企业声明函》、《残疾人福利性单位声明函》、《属于监狱企业的证明文件》；如为代理商投标，还需提供投标产品制造商出具的上述文件。</w:t>
      </w:r>
      <w:r>
        <w:rPr>
          <w:rFonts w:hint="eastAsia" w:ascii="宋体" w:hAnsi="宋体" w:cs="宋体"/>
          <w:b/>
          <w:szCs w:val="21"/>
        </w:rPr>
        <w:t>非小微企业产品不享受价格扣除。</w:t>
      </w:r>
    </w:p>
    <w:p>
      <w:pPr>
        <w:widowControl/>
        <w:shd w:val="clear" w:color="auto" w:fill="FFFFFF"/>
        <w:spacing w:line="360" w:lineRule="auto"/>
        <w:ind w:firstLine="420"/>
        <w:jc w:val="left"/>
        <w:rPr>
          <w:rFonts w:ascii="宋体"/>
          <w:b/>
          <w:bCs/>
          <w:kern w:val="0"/>
          <w:szCs w:val="21"/>
        </w:rPr>
      </w:pPr>
      <w:r>
        <w:rPr>
          <w:rFonts w:hint="eastAsia" w:ascii="宋体" w:hAnsi="宋体" w:cs="宋体"/>
          <w:b/>
          <w:bCs/>
          <w:szCs w:val="21"/>
        </w:rPr>
        <w:t>如未按要求提供、填写，或相关内容表述不清前后矛盾的，不享受价格扣除</w:t>
      </w:r>
      <w:r>
        <w:rPr>
          <w:rFonts w:hint="eastAsia" w:ascii="宋体" w:hAnsi="宋体" w:cs="宋体"/>
          <w:b/>
          <w:bCs/>
          <w:kern w:val="0"/>
          <w:szCs w:val="21"/>
        </w:rPr>
        <w:t>。</w:t>
      </w:r>
    </w:p>
    <w:p>
      <w:pPr>
        <w:widowControl/>
        <w:shd w:val="clear" w:color="auto" w:fill="FFFFFF"/>
        <w:spacing w:line="360" w:lineRule="auto"/>
        <w:jc w:val="left"/>
        <w:rPr>
          <w:rFonts w:ascii="宋体"/>
          <w:b/>
          <w:bCs/>
          <w:kern w:val="0"/>
          <w:szCs w:val="21"/>
          <w:lang w:val="zh-CN"/>
        </w:rPr>
      </w:pPr>
      <w:r>
        <w:rPr>
          <w:rFonts w:hint="eastAsia" w:ascii="宋体"/>
          <w:b/>
          <w:bCs/>
          <w:kern w:val="0"/>
          <w:szCs w:val="21"/>
          <w:lang w:val="zh-CN"/>
        </w:rPr>
        <w:br w:type="page"/>
      </w:r>
      <w:bookmarkStart w:id="34" w:name="_Toc12264"/>
      <w:r>
        <w:rPr>
          <w:rFonts w:hint="eastAsia" w:ascii="宋体" w:hAnsi="宋体"/>
          <w:b/>
          <w:bCs/>
          <w:kern w:val="0"/>
          <w:szCs w:val="21"/>
          <w:lang w:val="zh-CN"/>
        </w:rPr>
        <w:t>附件四、分项报价表格式</w:t>
      </w:r>
      <w:bookmarkEnd w:id="34"/>
    </w:p>
    <w:p>
      <w:pPr>
        <w:widowControl/>
        <w:adjustRightInd w:val="0"/>
        <w:spacing w:line="240" w:lineRule="atLeast"/>
        <w:jc w:val="left"/>
        <w:rPr>
          <w:rFonts w:ascii="宋体"/>
          <w:b/>
          <w:bCs/>
          <w:kern w:val="0"/>
          <w:lang w:val="zh-CN"/>
        </w:rPr>
      </w:pPr>
    </w:p>
    <w:p>
      <w:pPr>
        <w:widowControl/>
        <w:shd w:val="clear" w:color="auto" w:fill="FFFFFF"/>
        <w:spacing w:line="360" w:lineRule="auto"/>
        <w:jc w:val="center"/>
        <w:rPr>
          <w:rFonts w:ascii="宋体" w:hAnsi="宋体"/>
          <w:b/>
          <w:kern w:val="0"/>
          <w:sz w:val="36"/>
          <w:szCs w:val="36"/>
        </w:rPr>
      </w:pPr>
      <w:r>
        <w:rPr>
          <w:rFonts w:hint="eastAsia" w:ascii="宋体" w:hAnsi="宋体"/>
          <w:b/>
          <w:kern w:val="0"/>
          <w:sz w:val="36"/>
          <w:szCs w:val="36"/>
        </w:rPr>
        <w:t>分项报价表</w:t>
      </w:r>
    </w:p>
    <w:p>
      <w:pPr>
        <w:widowControl/>
        <w:shd w:val="clear" w:color="auto" w:fill="FFFFFF"/>
        <w:spacing w:line="360" w:lineRule="auto"/>
        <w:jc w:val="center"/>
        <w:rPr>
          <w:rFonts w:ascii="宋体" w:hAnsi="宋体"/>
          <w:b/>
          <w:kern w:val="0"/>
          <w:sz w:val="36"/>
          <w:szCs w:val="36"/>
        </w:rPr>
      </w:pPr>
    </w:p>
    <w:p>
      <w:pPr>
        <w:widowControl/>
        <w:shd w:val="clear" w:color="auto" w:fill="FFFFFF"/>
        <w:spacing w:line="360" w:lineRule="auto"/>
        <w:jc w:val="center"/>
        <w:rPr>
          <w:rFonts w:ascii="宋体" w:hAnsi="宋体"/>
          <w:b/>
          <w:kern w:val="0"/>
          <w:sz w:val="36"/>
          <w:szCs w:val="36"/>
        </w:rPr>
      </w:pPr>
    </w:p>
    <w:p>
      <w:pPr>
        <w:widowControl/>
        <w:shd w:val="clear" w:color="auto" w:fill="FFFFFF"/>
        <w:spacing w:line="360" w:lineRule="auto"/>
        <w:jc w:val="center"/>
        <w:rPr>
          <w:rFonts w:ascii="宋体" w:hAnsi="宋体"/>
          <w:b/>
          <w:kern w:val="0"/>
          <w:sz w:val="36"/>
          <w:szCs w:val="36"/>
        </w:rPr>
      </w:pPr>
    </w:p>
    <w:p>
      <w:pPr>
        <w:widowControl/>
        <w:shd w:val="clear" w:color="auto" w:fill="FFFFFF"/>
        <w:spacing w:line="360" w:lineRule="auto"/>
        <w:jc w:val="center"/>
        <w:rPr>
          <w:rFonts w:ascii="宋体" w:hAnsi="宋体"/>
          <w:b/>
          <w:kern w:val="0"/>
          <w:sz w:val="36"/>
          <w:szCs w:val="36"/>
        </w:rPr>
      </w:pPr>
    </w:p>
    <w:p>
      <w:pPr>
        <w:widowControl/>
        <w:shd w:val="clear" w:color="auto" w:fill="FFFFFF"/>
        <w:spacing w:line="360" w:lineRule="auto"/>
        <w:jc w:val="center"/>
        <w:rPr>
          <w:rFonts w:ascii="宋体" w:hAnsi="宋体"/>
          <w:b/>
          <w:kern w:val="0"/>
          <w:sz w:val="36"/>
          <w:szCs w:val="36"/>
        </w:rPr>
      </w:pPr>
    </w:p>
    <w:p>
      <w:pPr>
        <w:widowControl/>
        <w:shd w:val="clear" w:color="auto" w:fill="FFFFFF"/>
        <w:spacing w:line="360" w:lineRule="auto"/>
        <w:jc w:val="center"/>
        <w:rPr>
          <w:rFonts w:ascii="宋体" w:hAnsi="宋体"/>
          <w:b/>
          <w:kern w:val="0"/>
          <w:sz w:val="36"/>
          <w:szCs w:val="36"/>
        </w:rPr>
      </w:pPr>
    </w:p>
    <w:p>
      <w:pPr>
        <w:widowControl/>
        <w:shd w:val="clear" w:color="auto" w:fill="FFFFFF"/>
        <w:spacing w:line="360" w:lineRule="auto"/>
        <w:jc w:val="center"/>
        <w:rPr>
          <w:rFonts w:ascii="宋体" w:hAnsi="宋体"/>
          <w:b/>
          <w:kern w:val="0"/>
          <w:sz w:val="36"/>
          <w:szCs w:val="36"/>
        </w:rPr>
      </w:pPr>
    </w:p>
    <w:p>
      <w:pPr>
        <w:widowControl/>
        <w:shd w:val="clear" w:color="auto" w:fill="FFFFFF"/>
        <w:spacing w:line="360" w:lineRule="auto"/>
        <w:jc w:val="center"/>
        <w:rPr>
          <w:rFonts w:ascii="宋体" w:hAnsi="宋体"/>
          <w:b/>
          <w:kern w:val="0"/>
          <w:sz w:val="36"/>
          <w:szCs w:val="36"/>
        </w:rPr>
      </w:pPr>
    </w:p>
    <w:p>
      <w:pPr>
        <w:widowControl/>
        <w:shd w:val="clear" w:color="auto" w:fill="FFFFFF"/>
        <w:spacing w:line="360" w:lineRule="auto"/>
        <w:jc w:val="center"/>
        <w:rPr>
          <w:rFonts w:ascii="宋体" w:hAnsi="宋体"/>
          <w:b/>
          <w:kern w:val="0"/>
          <w:sz w:val="36"/>
          <w:szCs w:val="36"/>
        </w:rPr>
      </w:pPr>
    </w:p>
    <w:p>
      <w:pPr>
        <w:widowControl/>
        <w:shd w:val="clear" w:color="auto" w:fill="FFFFFF"/>
        <w:spacing w:line="360" w:lineRule="auto"/>
        <w:jc w:val="center"/>
        <w:rPr>
          <w:rFonts w:ascii="宋体" w:hAnsi="宋体"/>
          <w:b/>
          <w:kern w:val="0"/>
          <w:sz w:val="36"/>
          <w:szCs w:val="36"/>
        </w:rPr>
      </w:pPr>
    </w:p>
    <w:p>
      <w:pPr>
        <w:widowControl/>
        <w:shd w:val="clear" w:color="auto" w:fill="FFFFFF"/>
        <w:spacing w:line="360" w:lineRule="auto"/>
        <w:jc w:val="left"/>
        <w:rPr>
          <w:rFonts w:ascii="宋体" w:hAnsi="宋体"/>
          <w:kern w:val="0"/>
          <w:szCs w:val="21"/>
        </w:rPr>
      </w:pPr>
    </w:p>
    <w:p>
      <w:pPr>
        <w:widowControl/>
        <w:shd w:val="clear" w:color="auto" w:fill="FFFFFF"/>
        <w:spacing w:line="360" w:lineRule="auto"/>
        <w:jc w:val="left"/>
        <w:rPr>
          <w:rFonts w:ascii="宋体" w:hAnsi="宋体" w:cs="宋体"/>
          <w:kern w:val="0"/>
          <w:szCs w:val="21"/>
        </w:rPr>
      </w:pPr>
    </w:p>
    <w:p>
      <w:pPr>
        <w:widowControl/>
        <w:shd w:val="clear" w:color="auto" w:fill="FFFFFF"/>
        <w:spacing w:line="360" w:lineRule="auto"/>
        <w:jc w:val="left"/>
        <w:rPr>
          <w:rFonts w:ascii="宋体"/>
          <w:kern w:val="0"/>
          <w:szCs w:val="21"/>
        </w:rPr>
      </w:pPr>
      <w:r>
        <w:rPr>
          <w:rFonts w:hint="eastAsia" w:ascii="宋体" w:hAnsi="宋体" w:cs="宋体"/>
          <w:kern w:val="0"/>
          <w:szCs w:val="21"/>
        </w:rPr>
        <w:t>投标单位（盖章）：</w:t>
      </w:r>
      <w:r>
        <w:rPr>
          <w:rFonts w:ascii="宋体"/>
          <w:kern w:val="0"/>
          <w:szCs w:val="21"/>
          <w:u w:val="single"/>
        </w:rPr>
        <w:t>                     </w:t>
      </w:r>
      <w:r>
        <w:rPr>
          <w:rFonts w:hint="eastAsia" w:ascii="宋体"/>
          <w:kern w:val="0"/>
          <w:szCs w:val="21"/>
          <w:u w:val="single"/>
        </w:rPr>
        <w:t xml:space="preserve">       </w:t>
      </w:r>
      <w:r>
        <w:rPr>
          <w:rFonts w:ascii="宋体"/>
          <w:kern w:val="0"/>
          <w:szCs w:val="21"/>
          <w:u w:val="single"/>
        </w:rPr>
        <w:t> </w:t>
      </w:r>
      <w:r>
        <w:rPr>
          <w:rFonts w:hint="eastAsia" w:ascii="宋体" w:hAnsi="宋体" w:cs="宋体"/>
          <w:kern w:val="0"/>
          <w:szCs w:val="21"/>
        </w:rPr>
        <w:t xml:space="preserve"> </w:t>
      </w:r>
    </w:p>
    <w:p>
      <w:pPr>
        <w:widowControl/>
        <w:shd w:val="clear" w:color="auto" w:fill="FFFFFF"/>
        <w:spacing w:line="360" w:lineRule="auto"/>
        <w:jc w:val="left"/>
        <w:rPr>
          <w:rFonts w:ascii="宋体" w:cs="宋体"/>
          <w:kern w:val="0"/>
          <w:szCs w:val="21"/>
        </w:rPr>
      </w:pPr>
      <w:r>
        <w:rPr>
          <w:rFonts w:hint="eastAsia" w:ascii="宋体" w:hAnsi="宋体" w:cs="宋体"/>
          <w:kern w:val="0"/>
          <w:szCs w:val="21"/>
        </w:rPr>
        <w:t>授权代表（签字）：</w:t>
      </w:r>
      <w:r>
        <w:rPr>
          <w:rFonts w:ascii="宋体"/>
          <w:kern w:val="0"/>
          <w:szCs w:val="21"/>
          <w:u w:val="single"/>
        </w:rPr>
        <w:t>                    </w:t>
      </w:r>
      <w:r>
        <w:rPr>
          <w:rFonts w:hint="eastAsia" w:ascii="宋体"/>
          <w:kern w:val="0"/>
          <w:szCs w:val="21"/>
          <w:u w:val="single"/>
        </w:rPr>
        <w:t xml:space="preserve">        </w:t>
      </w:r>
      <w:r>
        <w:rPr>
          <w:rFonts w:ascii="宋体"/>
          <w:kern w:val="0"/>
          <w:szCs w:val="21"/>
          <w:u w:val="single"/>
        </w:rPr>
        <w:t>  </w:t>
      </w:r>
    </w:p>
    <w:p>
      <w:pPr>
        <w:widowControl/>
        <w:shd w:val="clear" w:color="auto" w:fill="FFFFFF"/>
        <w:spacing w:line="360" w:lineRule="auto"/>
        <w:jc w:val="left"/>
        <w:rPr>
          <w:rFonts w:ascii="宋体" w:cs="宋体"/>
          <w:kern w:val="0"/>
          <w:szCs w:val="21"/>
        </w:rPr>
      </w:pPr>
    </w:p>
    <w:p>
      <w:pPr>
        <w:widowControl/>
        <w:shd w:val="clear" w:color="auto" w:fill="FFFFFF"/>
        <w:spacing w:line="360" w:lineRule="auto"/>
        <w:jc w:val="left"/>
        <w:rPr>
          <w:rFonts w:ascii="宋体"/>
          <w:kern w:val="0"/>
          <w:szCs w:val="21"/>
        </w:rPr>
      </w:pPr>
    </w:p>
    <w:p>
      <w:pPr>
        <w:widowControl/>
        <w:shd w:val="clear" w:color="auto" w:fill="FFFFFF"/>
        <w:spacing w:line="360" w:lineRule="auto"/>
        <w:jc w:val="left"/>
        <w:rPr>
          <w:rFonts w:ascii="宋体"/>
          <w:kern w:val="0"/>
          <w:szCs w:val="21"/>
        </w:rPr>
      </w:pPr>
    </w:p>
    <w:p>
      <w:pPr>
        <w:widowControl/>
        <w:shd w:val="clear" w:color="auto" w:fill="FFFFFF"/>
        <w:spacing w:line="360" w:lineRule="auto"/>
        <w:jc w:val="left"/>
        <w:rPr>
          <w:rFonts w:ascii="宋体"/>
          <w:kern w:val="0"/>
          <w:szCs w:val="21"/>
        </w:rPr>
      </w:pPr>
    </w:p>
    <w:p>
      <w:pPr>
        <w:widowControl/>
        <w:shd w:val="clear" w:color="auto" w:fill="FFFFFF"/>
        <w:spacing w:line="360" w:lineRule="auto"/>
        <w:jc w:val="left"/>
        <w:rPr>
          <w:rFonts w:ascii="宋体"/>
          <w:kern w:val="0"/>
          <w:szCs w:val="21"/>
        </w:rPr>
      </w:pPr>
    </w:p>
    <w:p>
      <w:pPr>
        <w:widowControl/>
        <w:shd w:val="clear" w:color="auto" w:fill="FFFFFF"/>
        <w:spacing w:line="360" w:lineRule="auto"/>
        <w:jc w:val="left"/>
        <w:rPr>
          <w:rFonts w:ascii="宋体"/>
          <w:kern w:val="0"/>
          <w:szCs w:val="21"/>
        </w:rPr>
      </w:pPr>
      <w:r>
        <w:rPr>
          <w:rFonts w:ascii="宋体"/>
          <w:kern w:val="0"/>
          <w:szCs w:val="21"/>
        </w:rPr>
        <w:t> </w:t>
      </w:r>
    </w:p>
    <w:p>
      <w:pPr>
        <w:widowControl/>
        <w:jc w:val="left"/>
        <w:rPr>
          <w:rFonts w:ascii="宋体"/>
          <w:kern w:val="0"/>
          <w:szCs w:val="21"/>
        </w:rPr>
      </w:pPr>
      <w:r>
        <w:rPr>
          <w:rFonts w:hint="eastAsia" w:ascii="宋体"/>
          <w:kern w:val="0"/>
          <w:szCs w:val="21"/>
        </w:rPr>
        <w:br w:type="page"/>
      </w:r>
    </w:p>
    <w:p>
      <w:pPr>
        <w:widowControl/>
        <w:shd w:val="clear" w:color="auto" w:fill="FFFFFF"/>
        <w:spacing w:line="360" w:lineRule="auto"/>
        <w:jc w:val="left"/>
        <w:rPr>
          <w:rFonts w:ascii="宋体"/>
          <w:kern w:val="0"/>
          <w:szCs w:val="21"/>
        </w:rPr>
      </w:pPr>
      <w:r>
        <w:rPr>
          <w:rFonts w:ascii="宋体"/>
          <w:kern w:val="0"/>
          <w:szCs w:val="21"/>
        </w:rPr>
        <w:t> </w:t>
      </w:r>
      <w:r>
        <w:rPr>
          <w:rFonts w:hint="eastAsia" w:ascii="宋体" w:hAnsi="宋体"/>
          <w:b/>
          <w:bCs/>
          <w:kern w:val="0"/>
          <w:szCs w:val="21"/>
        </w:rPr>
        <w:t>附件五、技术规格偏离表格式</w:t>
      </w:r>
    </w:p>
    <w:p>
      <w:pPr>
        <w:widowControl/>
        <w:shd w:val="clear" w:color="auto" w:fill="FFFFFF"/>
        <w:spacing w:line="360" w:lineRule="auto"/>
        <w:ind w:left="435"/>
        <w:jc w:val="left"/>
        <w:rPr>
          <w:rFonts w:ascii="宋体"/>
          <w:kern w:val="0"/>
          <w:szCs w:val="21"/>
        </w:rPr>
      </w:pPr>
      <w:r>
        <w:rPr>
          <w:rFonts w:ascii="宋体"/>
          <w:kern w:val="0"/>
          <w:sz w:val="24"/>
        </w:rPr>
        <w:t> </w:t>
      </w:r>
    </w:p>
    <w:p>
      <w:pPr>
        <w:widowControl/>
        <w:shd w:val="clear" w:color="auto" w:fill="FFFFFF"/>
        <w:spacing w:line="360" w:lineRule="auto"/>
        <w:ind w:left="420"/>
        <w:jc w:val="center"/>
        <w:rPr>
          <w:rFonts w:ascii="宋体"/>
          <w:b/>
          <w:kern w:val="0"/>
          <w:szCs w:val="21"/>
        </w:rPr>
      </w:pPr>
      <w:r>
        <w:rPr>
          <w:rFonts w:hint="eastAsia" w:ascii="宋体" w:hAnsi="宋体"/>
          <w:b/>
          <w:kern w:val="0"/>
          <w:sz w:val="36"/>
          <w:szCs w:val="36"/>
        </w:rPr>
        <w:t>技术条款偏离表</w:t>
      </w:r>
    </w:p>
    <w:p>
      <w:pPr>
        <w:widowControl/>
        <w:shd w:val="clear" w:color="auto" w:fill="FFFFFF"/>
        <w:spacing w:line="360" w:lineRule="auto"/>
        <w:jc w:val="left"/>
        <w:rPr>
          <w:rFonts w:ascii="宋体"/>
          <w:kern w:val="0"/>
          <w:szCs w:val="21"/>
        </w:rPr>
      </w:pPr>
      <w:r>
        <w:rPr>
          <w:rFonts w:ascii="宋体"/>
          <w:kern w:val="0"/>
          <w:szCs w:val="21"/>
        </w:rPr>
        <w:t>                       </w:t>
      </w:r>
    </w:p>
    <w:p>
      <w:pPr>
        <w:widowControl/>
        <w:tabs>
          <w:tab w:val="left" w:pos="5397"/>
        </w:tabs>
        <w:spacing w:line="360" w:lineRule="auto"/>
        <w:ind w:firstLine="84" w:firstLineChars="40"/>
        <w:jc w:val="left"/>
        <w:rPr>
          <w:rFonts w:ascii="宋体"/>
          <w:kern w:val="0"/>
          <w:szCs w:val="21"/>
        </w:rPr>
      </w:pPr>
      <w:r>
        <w:rPr>
          <w:rFonts w:hint="eastAsia" w:ascii="宋体" w:hAnsi="宋体"/>
          <w:kern w:val="0"/>
          <w:szCs w:val="21"/>
        </w:rPr>
        <w:t>项目名称：</w:t>
      </w:r>
      <w:r>
        <w:rPr>
          <w:rFonts w:hint="eastAsia" w:ascii="宋体"/>
          <w:kern w:val="0"/>
          <w:szCs w:val="21"/>
        </w:rPr>
        <w:tab/>
      </w:r>
      <w:r>
        <w:rPr>
          <w:rFonts w:hint="eastAsia" w:ascii="宋体" w:hAnsi="宋体"/>
          <w:kern w:val="0"/>
          <w:szCs w:val="21"/>
        </w:rPr>
        <w:t>项目编号：</w:t>
      </w:r>
      <w:r>
        <w:rPr>
          <w:rFonts w:ascii="宋体"/>
          <w:kern w:val="0"/>
          <w:szCs w:val="21"/>
        </w:rPr>
        <w:t>  </w:t>
      </w:r>
    </w:p>
    <w:tbl>
      <w:tblPr>
        <w:tblStyle w:val="43"/>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2"/>
        <w:gridCol w:w="1677"/>
        <w:gridCol w:w="1930"/>
        <w:gridCol w:w="3011"/>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b/>
                <w:kern w:val="0"/>
                <w:szCs w:val="21"/>
              </w:rPr>
            </w:pPr>
            <w:r>
              <w:rPr>
                <w:rFonts w:hint="eastAsia" w:ascii="宋体" w:hAnsi="宋体"/>
                <w:b/>
                <w:kern w:val="0"/>
                <w:szCs w:val="21"/>
              </w:rPr>
              <w:t>序号</w:t>
            </w:r>
          </w:p>
        </w:tc>
        <w:tc>
          <w:tcPr>
            <w:tcW w:w="1678"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b/>
                <w:kern w:val="0"/>
                <w:szCs w:val="21"/>
              </w:rPr>
            </w:pPr>
            <w:r>
              <w:rPr>
                <w:rFonts w:hint="eastAsia" w:ascii="宋体" w:hAnsi="宋体"/>
                <w:b/>
                <w:kern w:val="0"/>
                <w:szCs w:val="21"/>
              </w:rPr>
              <w:t>采购文件条目号</w:t>
            </w:r>
          </w:p>
        </w:tc>
        <w:tc>
          <w:tcPr>
            <w:tcW w:w="1931"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b/>
                <w:kern w:val="0"/>
                <w:szCs w:val="21"/>
              </w:rPr>
            </w:pPr>
            <w:r>
              <w:rPr>
                <w:rFonts w:hint="eastAsia" w:ascii="宋体" w:hAnsi="宋体"/>
                <w:b/>
                <w:kern w:val="0"/>
                <w:szCs w:val="21"/>
              </w:rPr>
              <w:t>招标要求规格</w:t>
            </w:r>
          </w:p>
        </w:tc>
        <w:tc>
          <w:tcPr>
            <w:tcW w:w="3012"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b/>
                <w:kern w:val="0"/>
                <w:szCs w:val="21"/>
              </w:rPr>
            </w:pPr>
            <w:r>
              <w:rPr>
                <w:rFonts w:hint="eastAsia" w:ascii="宋体" w:hAnsi="宋体"/>
                <w:b/>
                <w:kern w:val="0"/>
                <w:szCs w:val="21"/>
              </w:rPr>
              <w:t>投标响应</w:t>
            </w:r>
          </w:p>
        </w:tc>
        <w:tc>
          <w:tcPr>
            <w:tcW w:w="1246"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b/>
                <w:kern w:val="0"/>
                <w:szCs w:val="21"/>
              </w:rPr>
            </w:pPr>
            <w:r>
              <w:rPr>
                <w:rFonts w:hint="eastAsia" w:ascii="宋体" w:hAnsi="宋体"/>
                <w:b/>
                <w:kern w:val="0"/>
                <w:szCs w:val="21"/>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c>
          <w:tcPr>
            <w:tcW w:w="1678"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c>
          <w:tcPr>
            <w:tcW w:w="1931"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c>
          <w:tcPr>
            <w:tcW w:w="3012"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c>
          <w:tcPr>
            <w:tcW w:w="1246"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c>
          <w:tcPr>
            <w:tcW w:w="1678"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c>
          <w:tcPr>
            <w:tcW w:w="1931"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c>
          <w:tcPr>
            <w:tcW w:w="3012"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c>
          <w:tcPr>
            <w:tcW w:w="1246"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c>
          <w:tcPr>
            <w:tcW w:w="1678"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c>
          <w:tcPr>
            <w:tcW w:w="1931"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c>
          <w:tcPr>
            <w:tcW w:w="3012"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c>
          <w:tcPr>
            <w:tcW w:w="1246"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p>
        </w:tc>
        <w:tc>
          <w:tcPr>
            <w:tcW w:w="1678"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p>
        </w:tc>
        <w:tc>
          <w:tcPr>
            <w:tcW w:w="1931"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p>
        </w:tc>
        <w:tc>
          <w:tcPr>
            <w:tcW w:w="3012"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p>
        </w:tc>
        <w:tc>
          <w:tcPr>
            <w:tcW w:w="1246"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p>
        </w:tc>
        <w:tc>
          <w:tcPr>
            <w:tcW w:w="1678"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p>
        </w:tc>
        <w:tc>
          <w:tcPr>
            <w:tcW w:w="1931"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p>
        </w:tc>
        <w:tc>
          <w:tcPr>
            <w:tcW w:w="3012"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p>
        </w:tc>
        <w:tc>
          <w:tcPr>
            <w:tcW w:w="1246"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p>
        </w:tc>
        <w:tc>
          <w:tcPr>
            <w:tcW w:w="1678"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p>
        </w:tc>
        <w:tc>
          <w:tcPr>
            <w:tcW w:w="1931"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p>
        </w:tc>
        <w:tc>
          <w:tcPr>
            <w:tcW w:w="3012"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p>
        </w:tc>
        <w:tc>
          <w:tcPr>
            <w:tcW w:w="1246"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p>
        </w:tc>
      </w:tr>
    </w:tbl>
    <w:p>
      <w:pPr>
        <w:widowControl/>
        <w:shd w:val="clear" w:color="auto" w:fill="FFFFFF"/>
        <w:spacing w:line="360" w:lineRule="auto"/>
        <w:jc w:val="left"/>
        <w:rPr>
          <w:rFonts w:ascii="宋体"/>
          <w:kern w:val="0"/>
          <w:szCs w:val="21"/>
        </w:rPr>
      </w:pPr>
      <w:r>
        <w:rPr>
          <w:rFonts w:hint="eastAsia" w:ascii="宋体" w:hAnsi="宋体"/>
          <w:kern w:val="0"/>
          <w:szCs w:val="21"/>
        </w:rPr>
        <w:t>说明：如果行数不够，请自行增加。</w:t>
      </w:r>
    </w:p>
    <w:p>
      <w:pPr>
        <w:widowControl/>
        <w:shd w:val="clear" w:color="auto" w:fill="FFFFFF"/>
        <w:spacing w:line="360" w:lineRule="auto"/>
        <w:jc w:val="left"/>
        <w:rPr>
          <w:rFonts w:ascii="宋体" w:cs="宋体"/>
          <w:kern w:val="0"/>
          <w:szCs w:val="21"/>
        </w:rPr>
      </w:pPr>
    </w:p>
    <w:p>
      <w:pPr>
        <w:widowControl/>
        <w:shd w:val="clear" w:color="auto" w:fill="FFFFFF"/>
        <w:spacing w:line="360" w:lineRule="auto"/>
        <w:jc w:val="left"/>
        <w:rPr>
          <w:rFonts w:ascii="宋体" w:cs="宋体"/>
          <w:kern w:val="0"/>
          <w:szCs w:val="21"/>
        </w:rPr>
      </w:pPr>
    </w:p>
    <w:p>
      <w:pPr>
        <w:widowControl/>
        <w:shd w:val="clear" w:color="auto" w:fill="FFFFFF"/>
        <w:spacing w:line="360" w:lineRule="auto"/>
        <w:jc w:val="left"/>
        <w:rPr>
          <w:rFonts w:ascii="宋体" w:cs="宋体"/>
          <w:kern w:val="0"/>
          <w:szCs w:val="21"/>
        </w:rPr>
      </w:pPr>
    </w:p>
    <w:p>
      <w:pPr>
        <w:widowControl/>
        <w:shd w:val="clear" w:color="auto" w:fill="FFFFFF"/>
        <w:spacing w:line="360" w:lineRule="auto"/>
        <w:jc w:val="left"/>
        <w:rPr>
          <w:rFonts w:ascii="宋体"/>
          <w:kern w:val="0"/>
          <w:szCs w:val="21"/>
        </w:rPr>
      </w:pPr>
      <w:r>
        <w:rPr>
          <w:rFonts w:hint="eastAsia" w:ascii="宋体" w:hAnsi="宋体" w:cs="宋体"/>
          <w:kern w:val="0"/>
          <w:szCs w:val="21"/>
        </w:rPr>
        <w:t>投标单位（盖章）：</w:t>
      </w:r>
      <w:r>
        <w:rPr>
          <w:rFonts w:ascii="宋体"/>
          <w:kern w:val="0"/>
          <w:szCs w:val="21"/>
          <w:u w:val="single"/>
        </w:rPr>
        <w:t>                      </w:t>
      </w:r>
    </w:p>
    <w:p>
      <w:pPr>
        <w:widowControl/>
        <w:shd w:val="clear" w:color="auto" w:fill="FFFFFF"/>
        <w:spacing w:line="360" w:lineRule="auto"/>
        <w:jc w:val="left"/>
        <w:rPr>
          <w:rFonts w:ascii="宋体"/>
          <w:kern w:val="0"/>
          <w:szCs w:val="21"/>
        </w:rPr>
      </w:pPr>
      <w:r>
        <w:rPr>
          <w:rFonts w:hint="eastAsia" w:ascii="宋体" w:hAnsi="宋体" w:cs="宋体"/>
          <w:kern w:val="0"/>
          <w:szCs w:val="21"/>
        </w:rPr>
        <w:t>授权代表（签字）：</w:t>
      </w:r>
      <w:r>
        <w:rPr>
          <w:rFonts w:ascii="宋体"/>
          <w:kern w:val="0"/>
          <w:szCs w:val="21"/>
          <w:u w:val="single"/>
        </w:rPr>
        <w:t>                      </w:t>
      </w:r>
    </w:p>
    <w:p>
      <w:pPr>
        <w:widowControl/>
        <w:shd w:val="clear" w:color="auto" w:fill="FFFFFF"/>
        <w:spacing w:line="360" w:lineRule="auto"/>
        <w:jc w:val="left"/>
        <w:rPr>
          <w:rFonts w:ascii="宋体"/>
          <w:kern w:val="0"/>
          <w:szCs w:val="21"/>
        </w:rPr>
      </w:pPr>
    </w:p>
    <w:p>
      <w:pPr>
        <w:widowControl/>
        <w:shd w:val="clear" w:color="auto" w:fill="FFFFFF"/>
        <w:spacing w:line="360" w:lineRule="auto"/>
        <w:jc w:val="left"/>
        <w:rPr>
          <w:rFonts w:ascii="宋体"/>
          <w:kern w:val="0"/>
          <w:szCs w:val="21"/>
        </w:rPr>
      </w:pPr>
      <w:r>
        <w:rPr>
          <w:rFonts w:ascii="宋体"/>
          <w:kern w:val="0"/>
          <w:szCs w:val="21"/>
        </w:rPr>
        <w:t> </w:t>
      </w:r>
    </w:p>
    <w:p>
      <w:pPr>
        <w:widowControl/>
        <w:shd w:val="clear" w:color="auto" w:fill="FFFFFF"/>
        <w:spacing w:line="360" w:lineRule="auto"/>
        <w:jc w:val="left"/>
        <w:rPr>
          <w:rFonts w:ascii="宋体"/>
          <w:kern w:val="0"/>
          <w:szCs w:val="21"/>
        </w:rPr>
      </w:pPr>
      <w:r>
        <w:rPr>
          <w:rFonts w:ascii="宋体"/>
          <w:kern w:val="0"/>
          <w:szCs w:val="21"/>
        </w:rPr>
        <w:t> </w:t>
      </w:r>
    </w:p>
    <w:p>
      <w:pPr>
        <w:widowControl/>
        <w:shd w:val="clear" w:color="auto" w:fill="FFFFFF"/>
        <w:spacing w:line="360" w:lineRule="auto"/>
        <w:jc w:val="left"/>
        <w:rPr>
          <w:rFonts w:ascii="宋体"/>
          <w:kern w:val="0"/>
          <w:szCs w:val="21"/>
        </w:rPr>
      </w:pPr>
      <w:r>
        <w:rPr>
          <w:rFonts w:ascii="宋体"/>
          <w:kern w:val="0"/>
          <w:szCs w:val="21"/>
        </w:rPr>
        <w:t> </w:t>
      </w:r>
    </w:p>
    <w:p>
      <w:pPr>
        <w:widowControl/>
        <w:shd w:val="clear" w:color="auto" w:fill="FFFFFF"/>
        <w:spacing w:line="360" w:lineRule="auto"/>
        <w:jc w:val="left"/>
        <w:rPr>
          <w:rFonts w:ascii="宋体"/>
          <w:kern w:val="0"/>
          <w:szCs w:val="21"/>
        </w:rPr>
      </w:pPr>
      <w:r>
        <w:rPr>
          <w:rFonts w:ascii="宋体"/>
          <w:kern w:val="0"/>
          <w:szCs w:val="21"/>
        </w:rPr>
        <w:t> </w:t>
      </w:r>
    </w:p>
    <w:p>
      <w:pPr>
        <w:widowControl/>
        <w:shd w:val="clear" w:color="auto" w:fill="FFFFFF"/>
        <w:spacing w:line="360" w:lineRule="auto"/>
        <w:jc w:val="left"/>
        <w:rPr>
          <w:rFonts w:ascii="宋体"/>
          <w:kern w:val="0"/>
          <w:szCs w:val="21"/>
        </w:rPr>
      </w:pPr>
      <w:r>
        <w:rPr>
          <w:rFonts w:ascii="宋体"/>
          <w:kern w:val="0"/>
          <w:szCs w:val="21"/>
        </w:rPr>
        <w:t> </w:t>
      </w:r>
    </w:p>
    <w:p>
      <w:pPr>
        <w:widowControl/>
        <w:shd w:val="clear" w:color="auto" w:fill="FFFFFF"/>
        <w:spacing w:line="360" w:lineRule="auto"/>
        <w:jc w:val="left"/>
        <w:rPr>
          <w:rFonts w:ascii="宋体"/>
          <w:kern w:val="0"/>
          <w:szCs w:val="21"/>
        </w:rPr>
      </w:pPr>
      <w:r>
        <w:rPr>
          <w:rFonts w:ascii="宋体"/>
          <w:kern w:val="0"/>
          <w:szCs w:val="21"/>
        </w:rPr>
        <w:t> </w:t>
      </w:r>
    </w:p>
    <w:p>
      <w:pPr>
        <w:widowControl/>
        <w:shd w:val="clear" w:color="auto" w:fill="FFFFFF"/>
        <w:spacing w:line="360" w:lineRule="auto"/>
        <w:jc w:val="left"/>
        <w:rPr>
          <w:rFonts w:ascii="宋体"/>
          <w:kern w:val="0"/>
          <w:szCs w:val="21"/>
        </w:rPr>
      </w:pPr>
      <w:r>
        <w:rPr>
          <w:rFonts w:hint="eastAsia" w:ascii="宋体"/>
          <w:b/>
          <w:bCs/>
          <w:kern w:val="0"/>
          <w:szCs w:val="21"/>
        </w:rPr>
        <w:br w:type="page"/>
      </w:r>
      <w:r>
        <w:rPr>
          <w:rFonts w:hint="eastAsia" w:ascii="宋体" w:hAnsi="宋体"/>
          <w:b/>
          <w:bCs/>
          <w:kern w:val="0"/>
          <w:szCs w:val="21"/>
        </w:rPr>
        <w:t>附件六、商务条款偏离表格式</w:t>
      </w:r>
    </w:p>
    <w:p>
      <w:pPr>
        <w:widowControl/>
        <w:shd w:val="clear" w:color="auto" w:fill="FFFFFF"/>
        <w:spacing w:line="360" w:lineRule="auto"/>
        <w:ind w:firstLine="420"/>
        <w:jc w:val="left"/>
        <w:rPr>
          <w:rFonts w:ascii="宋体"/>
          <w:kern w:val="0"/>
          <w:szCs w:val="21"/>
        </w:rPr>
      </w:pPr>
      <w:r>
        <w:rPr>
          <w:rFonts w:ascii="宋体"/>
          <w:kern w:val="0"/>
          <w:szCs w:val="21"/>
        </w:rPr>
        <w:t> </w:t>
      </w:r>
    </w:p>
    <w:p>
      <w:pPr>
        <w:widowControl/>
        <w:shd w:val="clear" w:color="auto" w:fill="FFFFFF"/>
        <w:spacing w:line="360" w:lineRule="auto"/>
        <w:ind w:left="420"/>
        <w:jc w:val="center"/>
        <w:rPr>
          <w:rFonts w:ascii="宋体"/>
          <w:b/>
          <w:kern w:val="0"/>
          <w:szCs w:val="21"/>
        </w:rPr>
      </w:pPr>
      <w:r>
        <w:rPr>
          <w:rFonts w:hint="eastAsia" w:ascii="宋体" w:hAnsi="宋体"/>
          <w:b/>
          <w:kern w:val="0"/>
          <w:sz w:val="36"/>
          <w:szCs w:val="36"/>
        </w:rPr>
        <w:t>商务条款偏离表</w:t>
      </w:r>
    </w:p>
    <w:p>
      <w:pPr>
        <w:widowControl/>
        <w:shd w:val="clear" w:color="auto" w:fill="FFFFFF"/>
        <w:spacing w:line="360" w:lineRule="auto"/>
        <w:jc w:val="left"/>
        <w:rPr>
          <w:rFonts w:ascii="宋体"/>
          <w:kern w:val="0"/>
          <w:szCs w:val="21"/>
        </w:rPr>
      </w:pPr>
      <w:r>
        <w:rPr>
          <w:rFonts w:ascii="宋体"/>
          <w:kern w:val="0"/>
          <w:sz w:val="24"/>
        </w:rPr>
        <w:t> </w:t>
      </w:r>
    </w:p>
    <w:p>
      <w:pPr>
        <w:widowControl/>
        <w:tabs>
          <w:tab w:val="left" w:pos="5366"/>
        </w:tabs>
        <w:spacing w:line="360" w:lineRule="auto"/>
        <w:ind w:firstLine="96" w:firstLineChars="46"/>
        <w:jc w:val="left"/>
        <w:rPr>
          <w:rFonts w:ascii="宋体"/>
          <w:kern w:val="0"/>
          <w:szCs w:val="21"/>
        </w:rPr>
      </w:pPr>
      <w:r>
        <w:rPr>
          <w:rFonts w:hint="eastAsia" w:ascii="宋体" w:hAnsi="宋体"/>
          <w:kern w:val="0"/>
          <w:szCs w:val="21"/>
        </w:rPr>
        <w:t>项目名称：</w:t>
      </w:r>
      <w:r>
        <w:rPr>
          <w:rFonts w:hint="eastAsia" w:ascii="宋体"/>
          <w:kern w:val="0"/>
          <w:szCs w:val="21"/>
        </w:rPr>
        <w:tab/>
      </w:r>
      <w:r>
        <w:rPr>
          <w:rFonts w:hint="eastAsia" w:ascii="宋体" w:hAnsi="宋体"/>
          <w:kern w:val="0"/>
          <w:szCs w:val="21"/>
        </w:rPr>
        <w:t>项目编号：</w:t>
      </w:r>
      <w:r>
        <w:rPr>
          <w:rFonts w:ascii="宋体"/>
          <w:kern w:val="0"/>
          <w:szCs w:val="21"/>
        </w:rPr>
        <w:t>         </w:t>
      </w:r>
    </w:p>
    <w:tbl>
      <w:tblPr>
        <w:tblStyle w:val="43"/>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9"/>
        <w:gridCol w:w="1678"/>
        <w:gridCol w:w="2486"/>
        <w:gridCol w:w="3002"/>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b/>
                <w:kern w:val="0"/>
                <w:szCs w:val="21"/>
              </w:rPr>
            </w:pPr>
            <w:r>
              <w:rPr>
                <w:rFonts w:hint="eastAsia" w:ascii="宋体" w:hAnsi="宋体"/>
                <w:b/>
                <w:kern w:val="0"/>
                <w:szCs w:val="21"/>
              </w:rPr>
              <w:t>序号</w:t>
            </w:r>
          </w:p>
        </w:tc>
        <w:tc>
          <w:tcPr>
            <w:tcW w:w="1679"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b/>
                <w:kern w:val="0"/>
                <w:szCs w:val="21"/>
              </w:rPr>
            </w:pPr>
            <w:r>
              <w:rPr>
                <w:rFonts w:hint="eastAsia" w:ascii="宋体" w:hAnsi="宋体"/>
                <w:b/>
                <w:kern w:val="0"/>
                <w:szCs w:val="21"/>
              </w:rPr>
              <w:t>采购文件条目号</w:t>
            </w:r>
          </w:p>
        </w:tc>
        <w:tc>
          <w:tcPr>
            <w:tcW w:w="2488"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b/>
                <w:kern w:val="0"/>
                <w:szCs w:val="21"/>
              </w:rPr>
            </w:pPr>
            <w:r>
              <w:rPr>
                <w:rFonts w:hint="eastAsia" w:ascii="宋体" w:hAnsi="宋体"/>
                <w:b/>
                <w:kern w:val="0"/>
                <w:szCs w:val="21"/>
              </w:rPr>
              <w:t>采购文件要求的商务条款</w:t>
            </w:r>
          </w:p>
        </w:tc>
        <w:tc>
          <w:tcPr>
            <w:tcW w:w="3004"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b/>
                <w:kern w:val="0"/>
                <w:szCs w:val="21"/>
              </w:rPr>
            </w:pPr>
            <w:r>
              <w:rPr>
                <w:rFonts w:hint="eastAsia" w:ascii="宋体" w:hAnsi="宋体"/>
                <w:b/>
                <w:kern w:val="0"/>
                <w:szCs w:val="21"/>
              </w:rPr>
              <w:t>投标响应</w:t>
            </w:r>
          </w:p>
        </w:tc>
        <w:tc>
          <w:tcPr>
            <w:tcW w:w="1201"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b/>
                <w:kern w:val="0"/>
                <w:szCs w:val="21"/>
              </w:rPr>
            </w:pPr>
            <w:r>
              <w:rPr>
                <w:rFonts w:hint="eastAsia" w:ascii="宋体" w:hAnsi="宋体"/>
                <w:b/>
                <w:kern w:val="0"/>
                <w:szCs w:val="21"/>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c>
          <w:tcPr>
            <w:tcW w:w="1679"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c>
          <w:tcPr>
            <w:tcW w:w="2488"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c>
          <w:tcPr>
            <w:tcW w:w="3004"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c>
          <w:tcPr>
            <w:tcW w:w="1201"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c>
          <w:tcPr>
            <w:tcW w:w="1679"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c>
          <w:tcPr>
            <w:tcW w:w="2488"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c>
          <w:tcPr>
            <w:tcW w:w="3004"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c>
          <w:tcPr>
            <w:tcW w:w="1201"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c>
          <w:tcPr>
            <w:tcW w:w="1679"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c>
          <w:tcPr>
            <w:tcW w:w="2488"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c>
          <w:tcPr>
            <w:tcW w:w="3004"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c>
          <w:tcPr>
            <w:tcW w:w="1201"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c>
          <w:tcPr>
            <w:tcW w:w="1679"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c>
          <w:tcPr>
            <w:tcW w:w="2488"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c>
          <w:tcPr>
            <w:tcW w:w="3004"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c>
          <w:tcPr>
            <w:tcW w:w="1201"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c>
          <w:tcPr>
            <w:tcW w:w="1679"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c>
          <w:tcPr>
            <w:tcW w:w="2488"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c>
          <w:tcPr>
            <w:tcW w:w="3004"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c>
          <w:tcPr>
            <w:tcW w:w="1201"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r>
              <w:rPr>
                <w:rFonts w:asci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p>
        </w:tc>
        <w:tc>
          <w:tcPr>
            <w:tcW w:w="1679"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p>
        </w:tc>
        <w:tc>
          <w:tcPr>
            <w:tcW w:w="2488"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p>
        </w:tc>
        <w:tc>
          <w:tcPr>
            <w:tcW w:w="3004"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p>
        </w:tc>
        <w:tc>
          <w:tcPr>
            <w:tcW w:w="1201"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p>
        </w:tc>
        <w:tc>
          <w:tcPr>
            <w:tcW w:w="1679"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p>
        </w:tc>
        <w:tc>
          <w:tcPr>
            <w:tcW w:w="2488"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p>
        </w:tc>
        <w:tc>
          <w:tcPr>
            <w:tcW w:w="3004"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p>
        </w:tc>
        <w:tc>
          <w:tcPr>
            <w:tcW w:w="1201" w:type="dxa"/>
            <w:tcBorders>
              <w:top w:val="single" w:color="auto" w:sz="4" w:space="0"/>
              <w:left w:val="single" w:color="auto" w:sz="4" w:space="0"/>
              <w:bottom w:val="single" w:color="auto" w:sz="4" w:space="0"/>
              <w:right w:val="single" w:color="auto" w:sz="4" w:space="0"/>
            </w:tcBorders>
            <w:tcMar>
              <w:top w:w="0" w:type="dxa"/>
              <w:left w:w="10" w:type="dxa"/>
              <w:bottom w:w="0" w:type="dxa"/>
              <w:right w:w="10" w:type="dxa"/>
            </w:tcMar>
            <w:vAlign w:val="center"/>
          </w:tcPr>
          <w:p>
            <w:pPr>
              <w:widowControl/>
              <w:spacing w:line="360" w:lineRule="auto"/>
              <w:jc w:val="center"/>
              <w:rPr>
                <w:rFonts w:ascii="宋体"/>
                <w:kern w:val="0"/>
                <w:szCs w:val="21"/>
              </w:rPr>
            </w:pPr>
          </w:p>
        </w:tc>
      </w:tr>
    </w:tbl>
    <w:p>
      <w:pPr>
        <w:widowControl/>
        <w:shd w:val="clear" w:color="auto" w:fill="FFFFFF"/>
        <w:spacing w:line="360" w:lineRule="auto"/>
        <w:jc w:val="left"/>
        <w:rPr>
          <w:rFonts w:ascii="宋体"/>
          <w:kern w:val="0"/>
          <w:szCs w:val="21"/>
        </w:rPr>
      </w:pPr>
      <w:r>
        <w:rPr>
          <w:rFonts w:hint="eastAsia" w:ascii="宋体" w:hAnsi="宋体"/>
          <w:kern w:val="0"/>
          <w:szCs w:val="21"/>
        </w:rPr>
        <w:t>说明：如果行数不够，请自行增加。</w:t>
      </w:r>
    </w:p>
    <w:p>
      <w:pPr>
        <w:widowControl/>
        <w:shd w:val="clear" w:color="auto" w:fill="FFFFFF"/>
        <w:spacing w:line="360" w:lineRule="auto"/>
        <w:jc w:val="left"/>
        <w:rPr>
          <w:rFonts w:ascii="宋体" w:cs="宋体"/>
          <w:kern w:val="0"/>
          <w:szCs w:val="21"/>
        </w:rPr>
      </w:pPr>
    </w:p>
    <w:p>
      <w:pPr>
        <w:widowControl/>
        <w:shd w:val="clear" w:color="auto" w:fill="FFFFFF"/>
        <w:spacing w:line="360" w:lineRule="auto"/>
        <w:jc w:val="left"/>
        <w:rPr>
          <w:rFonts w:ascii="宋体" w:cs="宋体"/>
          <w:kern w:val="0"/>
          <w:szCs w:val="21"/>
        </w:rPr>
      </w:pPr>
    </w:p>
    <w:p>
      <w:pPr>
        <w:widowControl/>
        <w:shd w:val="clear" w:color="auto" w:fill="FFFFFF"/>
        <w:spacing w:line="360" w:lineRule="auto"/>
        <w:jc w:val="left"/>
        <w:rPr>
          <w:rFonts w:ascii="宋体" w:cs="宋体"/>
          <w:kern w:val="0"/>
          <w:szCs w:val="21"/>
        </w:rPr>
      </w:pPr>
    </w:p>
    <w:p>
      <w:pPr>
        <w:widowControl/>
        <w:shd w:val="clear" w:color="auto" w:fill="FFFFFF"/>
        <w:spacing w:line="360" w:lineRule="auto"/>
        <w:jc w:val="left"/>
        <w:rPr>
          <w:rFonts w:ascii="宋体"/>
          <w:kern w:val="0"/>
          <w:szCs w:val="21"/>
        </w:rPr>
      </w:pPr>
      <w:r>
        <w:rPr>
          <w:rFonts w:hint="eastAsia" w:ascii="宋体" w:hAnsi="宋体" w:cs="宋体"/>
          <w:kern w:val="0"/>
          <w:szCs w:val="21"/>
        </w:rPr>
        <w:t>投标单位（盖章）：</w:t>
      </w:r>
      <w:r>
        <w:rPr>
          <w:rFonts w:ascii="宋体"/>
          <w:kern w:val="0"/>
          <w:szCs w:val="21"/>
          <w:u w:val="single"/>
        </w:rPr>
        <w:t>                      </w:t>
      </w:r>
    </w:p>
    <w:p>
      <w:pPr>
        <w:widowControl/>
        <w:shd w:val="clear" w:color="auto" w:fill="FFFFFF"/>
        <w:spacing w:line="360" w:lineRule="auto"/>
        <w:jc w:val="left"/>
        <w:rPr>
          <w:rFonts w:ascii="宋体"/>
          <w:kern w:val="0"/>
          <w:szCs w:val="21"/>
          <w:u w:val="single"/>
        </w:rPr>
      </w:pPr>
      <w:r>
        <w:rPr>
          <w:rFonts w:hint="eastAsia" w:ascii="宋体" w:hAnsi="宋体" w:cs="宋体"/>
          <w:kern w:val="0"/>
          <w:szCs w:val="21"/>
        </w:rPr>
        <w:t>授权代表（签字）：</w:t>
      </w:r>
      <w:r>
        <w:rPr>
          <w:rFonts w:ascii="宋体"/>
          <w:kern w:val="0"/>
          <w:szCs w:val="21"/>
          <w:u w:val="single"/>
        </w:rPr>
        <w:t>                      </w:t>
      </w:r>
    </w:p>
    <w:p>
      <w:pPr>
        <w:widowControl/>
        <w:shd w:val="clear" w:color="auto" w:fill="FFFFFF"/>
        <w:spacing w:line="360" w:lineRule="auto"/>
        <w:jc w:val="left"/>
        <w:rPr>
          <w:rFonts w:ascii="宋体"/>
          <w:kern w:val="0"/>
          <w:szCs w:val="21"/>
        </w:rPr>
      </w:pPr>
    </w:p>
    <w:p>
      <w:pPr>
        <w:widowControl/>
        <w:shd w:val="clear" w:color="auto" w:fill="FFFFFF"/>
        <w:spacing w:line="360" w:lineRule="auto"/>
        <w:jc w:val="left"/>
        <w:rPr>
          <w:rFonts w:ascii="宋体"/>
          <w:kern w:val="0"/>
          <w:szCs w:val="21"/>
        </w:rPr>
      </w:pPr>
      <w:r>
        <w:rPr>
          <w:rFonts w:ascii="宋体"/>
          <w:kern w:val="0"/>
          <w:szCs w:val="21"/>
        </w:rPr>
        <w:t> </w:t>
      </w:r>
    </w:p>
    <w:p>
      <w:pPr>
        <w:widowControl/>
        <w:shd w:val="clear" w:color="auto" w:fill="FFFFFF"/>
        <w:spacing w:line="360" w:lineRule="auto"/>
        <w:jc w:val="left"/>
        <w:rPr>
          <w:rFonts w:ascii="宋体"/>
          <w:kern w:val="0"/>
          <w:szCs w:val="21"/>
        </w:rPr>
      </w:pPr>
      <w:r>
        <w:rPr>
          <w:rFonts w:ascii="宋体"/>
          <w:kern w:val="0"/>
          <w:szCs w:val="21"/>
        </w:rPr>
        <w:t> </w:t>
      </w:r>
    </w:p>
    <w:p>
      <w:pPr>
        <w:widowControl/>
        <w:shd w:val="clear" w:color="auto" w:fill="FFFFFF"/>
        <w:spacing w:line="360" w:lineRule="auto"/>
        <w:jc w:val="left"/>
        <w:rPr>
          <w:rFonts w:ascii="宋体"/>
          <w:kern w:val="0"/>
          <w:szCs w:val="21"/>
        </w:rPr>
      </w:pPr>
    </w:p>
    <w:p>
      <w:pPr>
        <w:widowControl/>
        <w:shd w:val="clear" w:color="auto" w:fill="FFFFFF"/>
        <w:spacing w:line="360" w:lineRule="auto"/>
        <w:jc w:val="left"/>
        <w:rPr>
          <w:rFonts w:ascii="宋体"/>
          <w:b/>
          <w:szCs w:val="21"/>
          <w:lang w:val="zh-CN"/>
        </w:rPr>
      </w:pPr>
      <w:r>
        <w:rPr>
          <w:rFonts w:hint="eastAsia" w:ascii="宋体"/>
          <w:b/>
          <w:bCs/>
          <w:kern w:val="0"/>
          <w:szCs w:val="21"/>
        </w:rPr>
        <w:br w:type="page"/>
      </w:r>
      <w:r>
        <w:rPr>
          <w:rFonts w:hint="eastAsia" w:ascii="宋体" w:hAnsi="宋体"/>
          <w:b/>
          <w:bCs/>
          <w:kern w:val="0"/>
          <w:szCs w:val="21"/>
        </w:rPr>
        <w:t>附件七、</w:t>
      </w:r>
      <w:r>
        <w:rPr>
          <w:rFonts w:hint="eastAsia" w:ascii="宋体"/>
          <w:b/>
          <w:szCs w:val="21"/>
          <w:lang w:val="zh-CN"/>
        </w:rPr>
        <w:t>售后服务</w:t>
      </w:r>
    </w:p>
    <w:p>
      <w:pPr>
        <w:widowControl/>
        <w:shd w:val="clear" w:color="auto" w:fill="FFFFFF"/>
        <w:spacing w:line="360" w:lineRule="auto"/>
        <w:jc w:val="left"/>
        <w:rPr>
          <w:rFonts w:ascii="宋体"/>
          <w:b/>
          <w:szCs w:val="21"/>
          <w:lang w:val="zh-CN"/>
        </w:rPr>
      </w:pPr>
    </w:p>
    <w:p>
      <w:pPr>
        <w:pStyle w:val="149"/>
        <w:snapToGrid w:val="0"/>
        <w:spacing w:before="0" w:after="0"/>
        <w:ind w:firstLine="420" w:firstLineChars="200"/>
        <w:rPr>
          <w:rFonts w:ascii="Times New Roman" w:hAnsi="Times New Roman"/>
          <w:kern w:val="2"/>
          <w:sz w:val="21"/>
          <w:szCs w:val="21"/>
        </w:rPr>
      </w:pPr>
      <w:r>
        <w:rPr>
          <w:rFonts w:hint="eastAsia" w:ascii="Times New Roman" w:hAnsi="Times New Roman"/>
          <w:kern w:val="2"/>
          <w:sz w:val="21"/>
          <w:szCs w:val="21"/>
        </w:rPr>
        <w:t>根据采购人对项目的要求、评标标准的要求及项目本身的特点编写，</w:t>
      </w:r>
      <w:r>
        <w:rPr>
          <w:rFonts w:ascii="Times New Roman" w:hAnsi="Times New Roman"/>
          <w:kern w:val="2"/>
          <w:sz w:val="21"/>
          <w:szCs w:val="21"/>
        </w:rPr>
        <w:t xml:space="preserve"> </w:t>
      </w:r>
    </w:p>
    <w:p>
      <w:pPr>
        <w:pStyle w:val="149"/>
        <w:snapToGrid w:val="0"/>
        <w:spacing w:before="0" w:after="0"/>
        <w:ind w:firstLine="420" w:firstLineChars="200"/>
        <w:rPr>
          <w:rFonts w:ascii="Times New Roman" w:hAnsi="Times New Roman"/>
          <w:kern w:val="2"/>
          <w:sz w:val="21"/>
          <w:szCs w:val="21"/>
        </w:rPr>
      </w:pPr>
    </w:p>
    <w:p>
      <w:pPr>
        <w:widowControl/>
        <w:shd w:val="clear" w:color="auto" w:fill="FFFFFF"/>
        <w:spacing w:line="360" w:lineRule="auto"/>
        <w:jc w:val="left"/>
        <w:rPr>
          <w:rFonts w:ascii="宋体"/>
          <w:kern w:val="0"/>
          <w:szCs w:val="21"/>
        </w:rPr>
      </w:pPr>
    </w:p>
    <w:p>
      <w:pPr>
        <w:widowControl/>
        <w:shd w:val="clear" w:color="auto" w:fill="FFFFFF"/>
        <w:spacing w:line="360" w:lineRule="auto"/>
        <w:jc w:val="left"/>
        <w:rPr>
          <w:rFonts w:ascii="宋体"/>
          <w:kern w:val="0"/>
          <w:szCs w:val="21"/>
        </w:rPr>
      </w:pPr>
    </w:p>
    <w:p>
      <w:pPr>
        <w:widowControl/>
        <w:shd w:val="clear" w:color="auto" w:fill="FFFFFF"/>
        <w:spacing w:line="360" w:lineRule="auto"/>
        <w:jc w:val="left"/>
        <w:rPr>
          <w:rFonts w:ascii="宋体"/>
          <w:b/>
          <w:bCs/>
          <w:kern w:val="0"/>
          <w:szCs w:val="21"/>
        </w:rPr>
      </w:pPr>
      <w:r>
        <w:rPr>
          <w:rFonts w:ascii="宋体"/>
          <w:b/>
          <w:bCs/>
          <w:kern w:val="0"/>
          <w:szCs w:val="21"/>
        </w:rPr>
        <w:t> </w:t>
      </w:r>
    </w:p>
    <w:p>
      <w:pPr>
        <w:widowControl/>
        <w:adjustRightInd w:val="0"/>
        <w:spacing w:line="460" w:lineRule="atLeast"/>
        <w:rPr>
          <w:rFonts w:ascii="宋体"/>
          <w:b/>
          <w:bCs/>
          <w:kern w:val="0"/>
          <w:sz w:val="24"/>
        </w:rPr>
      </w:pPr>
      <w:r>
        <w:rPr>
          <w:rFonts w:hint="eastAsia" w:ascii="宋体"/>
        </w:rPr>
        <w:br w:type="page"/>
      </w:r>
      <w:r>
        <w:rPr>
          <w:rFonts w:hint="eastAsia" w:ascii="宋体" w:hAnsi="宋体"/>
          <w:b/>
          <w:bCs/>
          <w:kern w:val="0"/>
          <w:sz w:val="24"/>
        </w:rPr>
        <w:t>附件八、拟参与本项目服务人员一览表</w:t>
      </w:r>
    </w:p>
    <w:p>
      <w:pPr>
        <w:widowControl/>
        <w:adjustRightInd w:val="0"/>
        <w:spacing w:line="460" w:lineRule="atLeast"/>
        <w:rPr>
          <w:rFonts w:ascii="宋体"/>
          <w:b/>
          <w:bCs/>
          <w:kern w:val="0"/>
          <w:sz w:val="24"/>
        </w:rPr>
      </w:pPr>
    </w:p>
    <w:p>
      <w:pPr>
        <w:widowControl/>
        <w:adjustRightInd w:val="0"/>
        <w:jc w:val="center"/>
        <w:rPr>
          <w:rFonts w:ascii="宋体"/>
          <w:b/>
          <w:bCs/>
          <w:kern w:val="0"/>
          <w:sz w:val="24"/>
        </w:rPr>
      </w:pPr>
      <w:r>
        <w:rPr>
          <w:rFonts w:hint="eastAsia" w:ascii="宋体" w:hAnsi="宋体"/>
          <w:b/>
          <w:bCs/>
          <w:kern w:val="0"/>
          <w:sz w:val="24"/>
        </w:rPr>
        <w:t>拟参与本项目服务人员一览表</w:t>
      </w:r>
    </w:p>
    <w:p>
      <w:pPr>
        <w:widowControl/>
        <w:adjustRightInd w:val="0"/>
        <w:jc w:val="center"/>
        <w:rPr>
          <w:rFonts w:ascii="宋体"/>
          <w:b/>
          <w:bCs/>
          <w:kern w:val="0"/>
          <w:sz w:val="24"/>
        </w:rPr>
      </w:pPr>
    </w:p>
    <w:p>
      <w:pPr>
        <w:widowControl/>
        <w:adjustRightInd w:val="0"/>
        <w:rPr>
          <w:rFonts w:ascii="宋体"/>
          <w:kern w:val="0"/>
          <w:szCs w:val="21"/>
        </w:rPr>
      </w:pPr>
      <w:r>
        <w:rPr>
          <w:rFonts w:hint="eastAsia" w:ascii="宋体" w:hAnsi="宋体"/>
          <w:kern w:val="0"/>
          <w:szCs w:val="21"/>
        </w:rPr>
        <w:t>项目名称：项目编号：</w:t>
      </w:r>
    </w:p>
    <w:tbl>
      <w:tblPr>
        <w:tblStyle w:val="43"/>
        <w:tblW w:w="9465" w:type="dxa"/>
        <w:jc w:val="center"/>
        <w:tblLayout w:type="fixed"/>
        <w:tblCellMar>
          <w:top w:w="0" w:type="dxa"/>
          <w:left w:w="108" w:type="dxa"/>
          <w:bottom w:w="0" w:type="dxa"/>
          <w:right w:w="108" w:type="dxa"/>
        </w:tblCellMar>
      </w:tblPr>
      <w:tblGrid>
        <w:gridCol w:w="535"/>
        <w:gridCol w:w="896"/>
        <w:gridCol w:w="663"/>
        <w:gridCol w:w="709"/>
        <w:gridCol w:w="1134"/>
        <w:gridCol w:w="931"/>
        <w:gridCol w:w="1020"/>
        <w:gridCol w:w="994"/>
        <w:gridCol w:w="882"/>
        <w:gridCol w:w="850"/>
        <w:gridCol w:w="851"/>
      </w:tblGrid>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adjustRightInd w:val="0"/>
              <w:jc w:val="center"/>
              <w:rPr>
                <w:rFonts w:ascii="宋体"/>
                <w:b/>
                <w:bCs/>
                <w:kern w:val="0"/>
                <w:szCs w:val="21"/>
              </w:rPr>
            </w:pPr>
            <w:r>
              <w:rPr>
                <w:rFonts w:hint="eastAsia" w:ascii="宋体" w:hAnsi="宋体"/>
                <w:b/>
                <w:bCs/>
                <w:kern w:val="0"/>
                <w:szCs w:val="21"/>
              </w:rPr>
              <w:t>序号</w:t>
            </w:r>
          </w:p>
        </w:tc>
        <w:tc>
          <w:tcPr>
            <w:tcW w:w="896"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b/>
                <w:bCs/>
                <w:kern w:val="0"/>
                <w:szCs w:val="21"/>
              </w:rPr>
            </w:pPr>
            <w:r>
              <w:rPr>
                <w:rFonts w:hint="eastAsia" w:ascii="宋体" w:hAnsi="宋体"/>
                <w:b/>
                <w:bCs/>
                <w:kern w:val="0"/>
                <w:szCs w:val="21"/>
              </w:rPr>
              <w:t>姓名</w:t>
            </w:r>
          </w:p>
        </w:tc>
        <w:tc>
          <w:tcPr>
            <w:tcW w:w="663"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b/>
                <w:bCs/>
                <w:kern w:val="0"/>
                <w:szCs w:val="21"/>
              </w:rPr>
            </w:pPr>
            <w:r>
              <w:rPr>
                <w:rFonts w:hint="eastAsia" w:ascii="宋体" w:hAnsi="宋体"/>
                <w:b/>
                <w:bCs/>
                <w:kern w:val="0"/>
                <w:szCs w:val="21"/>
              </w:rPr>
              <w:t>性别</w:t>
            </w:r>
          </w:p>
        </w:tc>
        <w:tc>
          <w:tcPr>
            <w:tcW w:w="709"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b/>
                <w:bCs/>
                <w:kern w:val="0"/>
                <w:szCs w:val="21"/>
              </w:rPr>
            </w:pPr>
            <w:r>
              <w:rPr>
                <w:rFonts w:hint="eastAsia" w:ascii="宋体" w:hAnsi="宋体"/>
                <w:b/>
                <w:bCs/>
                <w:kern w:val="0"/>
                <w:szCs w:val="21"/>
              </w:rPr>
              <w:t>年龄</w:t>
            </w:r>
          </w:p>
        </w:tc>
        <w:tc>
          <w:tcPr>
            <w:tcW w:w="1134"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b/>
                <w:bCs/>
                <w:kern w:val="0"/>
                <w:szCs w:val="21"/>
              </w:rPr>
            </w:pPr>
            <w:r>
              <w:rPr>
                <w:rFonts w:hint="eastAsia" w:ascii="宋体" w:hAnsi="宋体"/>
                <w:b/>
                <w:bCs/>
                <w:kern w:val="0"/>
                <w:szCs w:val="21"/>
              </w:rPr>
              <w:t>专业</w:t>
            </w:r>
          </w:p>
        </w:tc>
        <w:tc>
          <w:tcPr>
            <w:tcW w:w="931"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b/>
                <w:bCs/>
                <w:kern w:val="0"/>
                <w:szCs w:val="21"/>
              </w:rPr>
            </w:pPr>
            <w:r>
              <w:rPr>
                <w:rFonts w:hint="eastAsia" w:ascii="宋体" w:hAnsi="宋体"/>
                <w:b/>
                <w:bCs/>
                <w:kern w:val="0"/>
                <w:szCs w:val="21"/>
              </w:rPr>
              <w:t>学历</w:t>
            </w:r>
          </w:p>
        </w:tc>
        <w:tc>
          <w:tcPr>
            <w:tcW w:w="1020"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b/>
                <w:bCs/>
                <w:kern w:val="0"/>
                <w:szCs w:val="21"/>
              </w:rPr>
            </w:pPr>
            <w:r>
              <w:rPr>
                <w:rFonts w:hint="eastAsia" w:ascii="宋体" w:hAnsi="宋体"/>
                <w:b/>
                <w:bCs/>
                <w:kern w:val="0"/>
                <w:szCs w:val="21"/>
              </w:rPr>
              <w:t>执业</w:t>
            </w:r>
          </w:p>
          <w:p>
            <w:pPr>
              <w:widowControl/>
              <w:adjustRightInd w:val="0"/>
              <w:jc w:val="center"/>
              <w:rPr>
                <w:rFonts w:ascii="宋体"/>
                <w:b/>
                <w:bCs/>
                <w:kern w:val="0"/>
                <w:szCs w:val="21"/>
              </w:rPr>
            </w:pPr>
            <w:r>
              <w:rPr>
                <w:rFonts w:hint="eastAsia" w:ascii="宋体" w:hAnsi="宋体"/>
                <w:b/>
                <w:bCs/>
                <w:kern w:val="0"/>
                <w:szCs w:val="21"/>
              </w:rPr>
              <w:t>资格</w:t>
            </w:r>
          </w:p>
        </w:tc>
        <w:tc>
          <w:tcPr>
            <w:tcW w:w="994"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b/>
                <w:bCs/>
                <w:kern w:val="0"/>
                <w:szCs w:val="21"/>
              </w:rPr>
            </w:pPr>
            <w:r>
              <w:rPr>
                <w:rFonts w:hint="eastAsia" w:ascii="宋体" w:hAnsi="宋体"/>
                <w:b/>
                <w:bCs/>
                <w:kern w:val="0"/>
                <w:szCs w:val="21"/>
              </w:rPr>
              <w:t>证书号</w:t>
            </w:r>
          </w:p>
        </w:tc>
        <w:tc>
          <w:tcPr>
            <w:tcW w:w="882"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b/>
                <w:bCs/>
                <w:kern w:val="0"/>
                <w:szCs w:val="21"/>
              </w:rPr>
            </w:pPr>
            <w:r>
              <w:rPr>
                <w:rFonts w:hint="eastAsia" w:ascii="宋体" w:hAnsi="宋体"/>
                <w:b/>
                <w:bCs/>
                <w:kern w:val="0"/>
                <w:szCs w:val="21"/>
              </w:rPr>
              <w:t>技术职称</w:t>
            </w:r>
          </w:p>
        </w:tc>
        <w:tc>
          <w:tcPr>
            <w:tcW w:w="850"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b/>
                <w:bCs/>
                <w:kern w:val="0"/>
                <w:szCs w:val="21"/>
              </w:rPr>
            </w:pPr>
            <w:r>
              <w:rPr>
                <w:rFonts w:hint="eastAsia" w:ascii="宋体" w:hAnsi="宋体"/>
                <w:b/>
                <w:bCs/>
                <w:kern w:val="0"/>
                <w:szCs w:val="21"/>
              </w:rPr>
              <w:t>相关工作年限</w:t>
            </w:r>
          </w:p>
        </w:tc>
        <w:tc>
          <w:tcPr>
            <w:tcW w:w="851"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b/>
                <w:bCs/>
                <w:kern w:val="0"/>
                <w:szCs w:val="21"/>
              </w:rPr>
            </w:pPr>
            <w:r>
              <w:rPr>
                <w:rFonts w:hint="eastAsia" w:ascii="宋体" w:hAnsi="宋体"/>
                <w:b/>
                <w:bCs/>
                <w:kern w:val="0"/>
                <w:szCs w:val="21"/>
              </w:rPr>
              <w:t>备注</w:t>
            </w: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kern w:val="0"/>
                <w:szCs w:val="21"/>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kern w:val="0"/>
                <w:szCs w:val="21"/>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kern w:val="0"/>
                <w:szCs w:val="21"/>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kern w:val="0"/>
                <w:szCs w:val="21"/>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kern w:val="0"/>
                <w:szCs w:val="21"/>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kern w:val="0"/>
                <w:szCs w:val="21"/>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kern w:val="0"/>
                <w:szCs w:val="21"/>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kern w:val="0"/>
                <w:szCs w:val="21"/>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kern w:val="0"/>
                <w:szCs w:val="21"/>
              </w:rPr>
            </w:pPr>
          </w:p>
        </w:tc>
      </w:tr>
    </w:tbl>
    <w:p>
      <w:pPr>
        <w:widowControl/>
        <w:shd w:val="clear" w:color="auto" w:fill="FFFFFF"/>
        <w:spacing w:line="360" w:lineRule="auto"/>
        <w:jc w:val="left"/>
        <w:rPr>
          <w:rFonts w:ascii="宋体"/>
          <w:kern w:val="0"/>
          <w:szCs w:val="21"/>
        </w:rPr>
      </w:pPr>
      <w:r>
        <w:rPr>
          <w:rFonts w:hint="eastAsia" w:ascii="宋体" w:hAnsi="宋体" w:cs="宋体"/>
          <w:kern w:val="0"/>
          <w:szCs w:val="21"/>
        </w:rPr>
        <w:t>投标单位（盖章）：</w:t>
      </w:r>
      <w:r>
        <w:rPr>
          <w:rFonts w:ascii="宋体"/>
          <w:kern w:val="0"/>
          <w:szCs w:val="21"/>
          <w:u w:val="single"/>
        </w:rPr>
        <w:t>                      </w:t>
      </w:r>
    </w:p>
    <w:p>
      <w:pPr>
        <w:widowControl/>
        <w:shd w:val="clear" w:color="auto" w:fill="FFFFFF"/>
        <w:spacing w:line="360" w:lineRule="auto"/>
        <w:jc w:val="left"/>
        <w:rPr>
          <w:rFonts w:ascii="宋体"/>
          <w:kern w:val="0"/>
          <w:szCs w:val="21"/>
          <w:u w:val="single"/>
        </w:rPr>
      </w:pPr>
      <w:r>
        <w:rPr>
          <w:rFonts w:hint="eastAsia" w:ascii="宋体" w:hAnsi="宋体" w:cs="宋体"/>
          <w:kern w:val="0"/>
          <w:szCs w:val="21"/>
        </w:rPr>
        <w:t>授权代表（签字）：</w:t>
      </w:r>
      <w:r>
        <w:rPr>
          <w:rFonts w:ascii="宋体"/>
          <w:kern w:val="0"/>
          <w:szCs w:val="21"/>
          <w:u w:val="single"/>
        </w:rPr>
        <w:t>                      </w:t>
      </w:r>
    </w:p>
    <w:p>
      <w:pPr>
        <w:widowControl/>
        <w:adjustRightInd w:val="0"/>
        <w:rPr>
          <w:rFonts w:ascii="宋体"/>
          <w:kern w:val="0"/>
          <w:szCs w:val="21"/>
        </w:rPr>
      </w:pPr>
    </w:p>
    <w:p>
      <w:pPr>
        <w:widowControl/>
        <w:adjustRightInd w:val="0"/>
        <w:rPr>
          <w:rFonts w:ascii="宋体"/>
          <w:b/>
          <w:bCs/>
          <w:kern w:val="0"/>
          <w:szCs w:val="21"/>
        </w:rPr>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425" w:num="1"/>
          <w:docGrid w:type="lines" w:linePitch="312" w:charSpace="0"/>
        </w:sectPr>
      </w:pPr>
    </w:p>
    <w:p>
      <w:pPr>
        <w:widowControl/>
        <w:adjustRightInd w:val="0"/>
        <w:spacing w:line="360" w:lineRule="auto"/>
        <w:rPr>
          <w:rFonts w:ascii="宋体" w:hAnsi="宋体" w:cs="宋体"/>
          <w:b/>
          <w:bCs/>
          <w:kern w:val="0"/>
          <w:szCs w:val="21"/>
        </w:rPr>
      </w:pPr>
      <w:r>
        <w:rPr>
          <w:rFonts w:hint="eastAsia" w:ascii="宋体" w:hAnsi="宋体" w:cs="宋体"/>
          <w:b/>
          <w:bCs/>
          <w:kern w:val="0"/>
          <w:szCs w:val="21"/>
        </w:rPr>
        <w:t>格式九： 供应商类似业绩情况表</w:t>
      </w:r>
    </w:p>
    <w:p>
      <w:pPr>
        <w:widowControl/>
        <w:adjustRightInd w:val="0"/>
        <w:spacing w:line="360" w:lineRule="auto"/>
        <w:jc w:val="center"/>
        <w:rPr>
          <w:rFonts w:ascii="宋体" w:hAnsi="宋体" w:cs="宋体"/>
          <w:b/>
          <w:bCs/>
          <w:kern w:val="0"/>
          <w:szCs w:val="21"/>
        </w:rPr>
      </w:pPr>
    </w:p>
    <w:p>
      <w:pPr>
        <w:widowControl/>
        <w:adjustRightInd w:val="0"/>
        <w:spacing w:line="360" w:lineRule="auto"/>
        <w:jc w:val="center"/>
        <w:rPr>
          <w:rFonts w:ascii="宋体" w:hAnsi="宋体" w:cs="宋体"/>
          <w:b/>
          <w:bCs/>
          <w:kern w:val="0"/>
          <w:szCs w:val="21"/>
        </w:rPr>
      </w:pPr>
      <w:r>
        <w:rPr>
          <w:rFonts w:hint="eastAsia" w:ascii="宋体" w:hAnsi="宋体" w:cs="宋体"/>
          <w:b/>
          <w:bCs/>
          <w:kern w:val="0"/>
          <w:szCs w:val="21"/>
        </w:rPr>
        <w:t>2</w:t>
      </w:r>
      <w:r>
        <w:rPr>
          <w:rFonts w:ascii="宋体" w:hAnsi="宋体" w:cs="宋体"/>
          <w:b/>
          <w:bCs/>
          <w:kern w:val="0"/>
          <w:szCs w:val="21"/>
        </w:rPr>
        <w:t>016</w:t>
      </w:r>
      <w:r>
        <w:rPr>
          <w:rFonts w:hint="eastAsia" w:ascii="宋体" w:hAnsi="宋体" w:cs="宋体"/>
          <w:b/>
          <w:bCs/>
          <w:kern w:val="0"/>
          <w:szCs w:val="21"/>
        </w:rPr>
        <w:t>年1月1日</w:t>
      </w:r>
      <w:r>
        <w:rPr>
          <w:rFonts w:ascii="宋体" w:hAnsi="宋体" w:cs="宋体"/>
          <w:b/>
          <w:bCs/>
          <w:kern w:val="0"/>
          <w:szCs w:val="21"/>
        </w:rPr>
        <w:t>以来</w:t>
      </w:r>
      <w:r>
        <w:rPr>
          <w:rFonts w:hint="eastAsia" w:ascii="宋体" w:hAnsi="宋体" w:cs="宋体"/>
          <w:b/>
          <w:bCs/>
          <w:kern w:val="0"/>
          <w:szCs w:val="21"/>
        </w:rPr>
        <w:t>类似业绩情况表</w:t>
      </w:r>
    </w:p>
    <w:tbl>
      <w:tblPr>
        <w:tblStyle w:val="43"/>
        <w:tblW w:w="0" w:type="auto"/>
        <w:jc w:val="center"/>
        <w:tblLayout w:type="fixed"/>
        <w:tblCellMar>
          <w:top w:w="0" w:type="dxa"/>
          <w:left w:w="108" w:type="dxa"/>
          <w:bottom w:w="0" w:type="dxa"/>
          <w:right w:w="108" w:type="dxa"/>
        </w:tblCellMar>
      </w:tblPr>
      <w:tblGrid>
        <w:gridCol w:w="682"/>
        <w:gridCol w:w="1559"/>
        <w:gridCol w:w="1418"/>
        <w:gridCol w:w="992"/>
        <w:gridCol w:w="1517"/>
        <w:gridCol w:w="1134"/>
        <w:gridCol w:w="1134"/>
      </w:tblGrid>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cs="宋体"/>
                <w:kern w:val="0"/>
                <w:szCs w:val="21"/>
              </w:rPr>
            </w:pPr>
            <w:r>
              <w:rPr>
                <w:rFonts w:hint="eastAsia" w:ascii="宋体" w:hAnsi="宋体" w:cs="宋体"/>
                <w:kern w:val="0"/>
                <w:szCs w:val="21"/>
              </w:rPr>
              <w:t>序号</w:t>
            </w:r>
          </w:p>
        </w:tc>
        <w:tc>
          <w:tcPr>
            <w:tcW w:w="1559"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cs="宋体"/>
                <w:kern w:val="0"/>
                <w:szCs w:val="21"/>
              </w:rPr>
            </w:pPr>
            <w:r>
              <w:rPr>
                <w:rFonts w:hint="eastAsia" w:ascii="宋体" w:hAnsi="宋体" w:cs="宋体"/>
                <w:kern w:val="0"/>
                <w:szCs w:val="21"/>
              </w:rPr>
              <w:t>项目名称</w:t>
            </w:r>
          </w:p>
        </w:tc>
        <w:tc>
          <w:tcPr>
            <w:tcW w:w="1418"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cs="宋体"/>
                <w:kern w:val="0"/>
                <w:szCs w:val="21"/>
              </w:rPr>
            </w:pPr>
            <w:r>
              <w:rPr>
                <w:rFonts w:hint="eastAsia" w:ascii="宋体" w:hAnsi="宋体" w:cs="宋体"/>
                <w:kern w:val="0"/>
                <w:szCs w:val="21"/>
              </w:rPr>
              <w:t>业主单位</w:t>
            </w:r>
          </w:p>
        </w:tc>
        <w:tc>
          <w:tcPr>
            <w:tcW w:w="99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cs="宋体"/>
                <w:kern w:val="0"/>
                <w:szCs w:val="21"/>
              </w:rPr>
            </w:pPr>
            <w:r>
              <w:rPr>
                <w:rFonts w:hint="eastAsia" w:ascii="宋体" w:hAnsi="宋体" w:cs="宋体"/>
                <w:kern w:val="0"/>
                <w:szCs w:val="21"/>
              </w:rPr>
              <w:t>项目</w:t>
            </w:r>
          </w:p>
          <w:p>
            <w:pPr>
              <w:widowControl/>
              <w:spacing w:line="400" w:lineRule="atLeast"/>
              <w:jc w:val="center"/>
              <w:rPr>
                <w:rFonts w:ascii="宋体" w:hAnsi="宋体" w:cs="宋体"/>
                <w:kern w:val="0"/>
                <w:szCs w:val="21"/>
              </w:rPr>
            </w:pPr>
            <w:r>
              <w:rPr>
                <w:rFonts w:hint="eastAsia" w:ascii="宋体" w:hAnsi="宋体" w:cs="宋体"/>
                <w:kern w:val="0"/>
                <w:szCs w:val="21"/>
              </w:rPr>
              <w:t>规模</w:t>
            </w: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r>
              <w:rPr>
                <w:rFonts w:hint="eastAsia" w:ascii="宋体" w:hAnsi="宋体" w:cs="宋体"/>
                <w:kern w:val="0"/>
                <w:szCs w:val="21"/>
              </w:rPr>
              <w:t>签约及服务</w:t>
            </w:r>
          </w:p>
          <w:p>
            <w:pPr>
              <w:widowControl/>
              <w:spacing w:line="400" w:lineRule="atLeast"/>
              <w:jc w:val="center"/>
              <w:rPr>
                <w:rFonts w:ascii="宋体" w:hAnsi="宋体" w:cs="宋体"/>
                <w:kern w:val="0"/>
                <w:szCs w:val="21"/>
              </w:rPr>
            </w:pPr>
            <w:r>
              <w:rPr>
                <w:rFonts w:hint="eastAsia" w:ascii="宋体" w:hAnsi="宋体" w:cs="宋体"/>
                <w:kern w:val="0"/>
                <w:szCs w:val="21"/>
              </w:rPr>
              <w:t>时间</w:t>
            </w: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r>
              <w:rPr>
                <w:rFonts w:hint="eastAsia" w:ascii="宋体" w:hAnsi="宋体" w:cs="宋体"/>
                <w:kern w:val="0"/>
                <w:szCs w:val="21"/>
              </w:rPr>
              <w:t>联系人及电话</w:t>
            </w: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r>
              <w:rPr>
                <w:rFonts w:hint="eastAsia" w:ascii="宋体" w:hAnsi="宋体" w:cs="宋体"/>
                <w:kern w:val="0"/>
                <w:szCs w:val="21"/>
              </w:rPr>
              <w:t>备注</w:t>
            </w: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ind w:firstLine="120"/>
              <w:rPr>
                <w:rFonts w:ascii="宋体" w:hAnsi="宋体" w:cs="宋体"/>
                <w:kern w:val="0"/>
                <w:szCs w:val="21"/>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s="宋体"/>
                <w:kern w:val="0"/>
                <w:szCs w:val="21"/>
              </w:rPr>
            </w:pPr>
          </w:p>
        </w:tc>
      </w:tr>
    </w:tbl>
    <w:p>
      <w:pPr>
        <w:widowControl/>
        <w:adjustRightInd w:val="0"/>
        <w:spacing w:line="360" w:lineRule="auto"/>
        <w:rPr>
          <w:rFonts w:ascii="宋体" w:hAnsi="宋体" w:cs="宋体"/>
          <w:b/>
          <w:bCs/>
          <w:kern w:val="0"/>
          <w:szCs w:val="21"/>
        </w:rPr>
      </w:pPr>
    </w:p>
    <w:p>
      <w:pPr>
        <w:widowControl/>
        <w:adjustRightInd w:val="0"/>
        <w:spacing w:line="360" w:lineRule="auto"/>
        <w:rPr>
          <w:rFonts w:ascii="宋体" w:hAnsi="宋体" w:cs="宋体"/>
          <w:b/>
          <w:bCs/>
          <w:kern w:val="0"/>
          <w:szCs w:val="21"/>
        </w:rPr>
      </w:pPr>
      <w:r>
        <w:rPr>
          <w:rFonts w:hint="eastAsia" w:ascii="宋体" w:hAnsi="宋体" w:cs="宋体"/>
          <w:b/>
          <w:bCs/>
          <w:kern w:val="0"/>
          <w:szCs w:val="21"/>
        </w:rPr>
        <w:t>说明：请供应商根据本格式要求如实填写业绩情况表，并附业绩证明材料，开标时请携带原件核查。</w:t>
      </w:r>
    </w:p>
    <w:p>
      <w:pPr>
        <w:widowControl/>
        <w:adjustRightInd w:val="0"/>
        <w:spacing w:line="360" w:lineRule="auto"/>
        <w:rPr>
          <w:rFonts w:ascii="宋体"/>
          <w:kern w:val="0"/>
          <w:szCs w:val="21"/>
          <w:u w:val="single"/>
        </w:rPr>
        <w:sectPr>
          <w:pgSz w:w="11906" w:h="16838"/>
          <w:pgMar w:top="1440" w:right="1800" w:bottom="1440" w:left="1800" w:header="851" w:footer="992" w:gutter="0"/>
          <w:cols w:space="425" w:num="1"/>
          <w:docGrid w:type="lines" w:linePitch="312" w:charSpace="0"/>
        </w:sectPr>
      </w:pPr>
    </w:p>
    <w:p>
      <w:pPr>
        <w:widowControl/>
        <w:adjustRightInd w:val="0"/>
        <w:spacing w:line="360" w:lineRule="auto"/>
        <w:rPr>
          <w:rFonts w:ascii="宋体"/>
          <w:kern w:val="0"/>
          <w:szCs w:val="21"/>
          <w:u w:val="single"/>
        </w:rPr>
      </w:pPr>
    </w:p>
    <w:p>
      <w:pPr>
        <w:spacing w:line="360" w:lineRule="auto"/>
        <w:rPr>
          <w:rFonts w:ascii="宋体"/>
          <w:b/>
          <w:bCs/>
        </w:rPr>
      </w:pPr>
      <w:r>
        <w:rPr>
          <w:rFonts w:hint="eastAsia" w:ascii="宋体" w:hAnsi="宋体"/>
          <w:b/>
        </w:rPr>
        <w:t>附件十</w:t>
      </w:r>
      <w:r>
        <w:rPr>
          <w:rFonts w:hint="eastAsia" w:ascii="宋体" w:hAnsi="宋体"/>
          <w:b/>
          <w:bCs/>
        </w:rPr>
        <w:t>：企业声明函格式</w:t>
      </w:r>
    </w:p>
    <w:p>
      <w:pPr>
        <w:spacing w:line="360" w:lineRule="auto"/>
        <w:jc w:val="center"/>
        <w:rPr>
          <w:rFonts w:ascii="宋体"/>
          <w:b/>
          <w:bCs/>
          <w:sz w:val="28"/>
        </w:rPr>
      </w:pPr>
      <w:r>
        <w:rPr>
          <w:rFonts w:hint="eastAsia" w:ascii="宋体" w:hAnsi="宋体"/>
          <w:b/>
          <w:bCs/>
          <w:sz w:val="28"/>
        </w:rPr>
        <w:t>中小企业声明函</w:t>
      </w:r>
    </w:p>
    <w:p>
      <w:pPr>
        <w:widowControl/>
        <w:spacing w:line="440" w:lineRule="exact"/>
        <w:ind w:firstLine="420" w:firstLineChars="200"/>
        <w:jc w:val="left"/>
        <w:rPr>
          <w:rFonts w:ascii="宋体" w:cs="宋体"/>
          <w:snapToGrid w:val="0"/>
          <w:kern w:val="0"/>
          <w:szCs w:val="21"/>
        </w:rPr>
      </w:pPr>
      <w:r>
        <w:rPr>
          <w:rFonts w:hint="eastAsia" w:ascii="宋体" w:hAnsi="宋体" w:cs="宋体"/>
          <w:snapToGrid w:val="0"/>
          <w:kern w:val="0"/>
          <w:szCs w:val="21"/>
        </w:rPr>
        <w:t>本公司郑重声明，根据《政府采购促进中小企业发展暂行办法》（财库〔2011〕181号）的规定，本公司为______（请填写：中型、小型、微型）企业。即，本公司同时满足以下条件：</w:t>
      </w:r>
    </w:p>
    <w:p>
      <w:pPr>
        <w:widowControl/>
        <w:spacing w:line="440" w:lineRule="exact"/>
        <w:ind w:firstLine="420" w:firstLineChars="200"/>
        <w:jc w:val="left"/>
        <w:rPr>
          <w:rFonts w:ascii="宋体" w:cs="宋体"/>
          <w:snapToGrid w:val="0"/>
          <w:kern w:val="0"/>
          <w:szCs w:val="21"/>
        </w:rPr>
      </w:pPr>
      <w:r>
        <w:rPr>
          <w:rFonts w:hint="eastAsia" w:ascii="宋体" w:hAnsi="宋体" w:cs="宋体"/>
          <w:snapToGrid w:val="0"/>
          <w:kern w:val="0"/>
          <w:szCs w:val="21"/>
        </w:rPr>
        <w:t>1.根据《工业和信息化部、国家统计局、国家发展和改革委员会、财政部关于印发中小企业划型标准规定的通知》（工信部联企业〔2011〕300号）规定的划分标准，本公司为______（请填写：中型、小型、微型）企业。</w:t>
      </w:r>
    </w:p>
    <w:p>
      <w:pPr>
        <w:widowControl/>
        <w:spacing w:line="440" w:lineRule="exact"/>
        <w:ind w:firstLine="420" w:firstLineChars="200"/>
        <w:jc w:val="left"/>
        <w:rPr>
          <w:rFonts w:ascii="宋体" w:cs="宋体"/>
          <w:snapToGrid w:val="0"/>
          <w:kern w:val="0"/>
          <w:szCs w:val="21"/>
        </w:rPr>
      </w:pPr>
      <w:r>
        <w:rPr>
          <w:rFonts w:hint="eastAsia" w:ascii="宋体" w:hAnsi="宋体" w:cs="宋体"/>
          <w:snapToGrid w:val="0"/>
          <w:kern w:val="0"/>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line="440" w:lineRule="exact"/>
        <w:ind w:firstLine="420" w:firstLineChars="200"/>
        <w:jc w:val="left"/>
        <w:rPr>
          <w:rFonts w:ascii="宋体" w:cs="宋体"/>
          <w:snapToGrid w:val="0"/>
          <w:kern w:val="0"/>
          <w:szCs w:val="21"/>
        </w:rPr>
      </w:pPr>
      <w:r>
        <w:rPr>
          <w:rFonts w:hint="eastAsia" w:ascii="宋体" w:hAnsi="宋体" w:cs="宋体"/>
          <w:snapToGrid w:val="0"/>
          <w:kern w:val="0"/>
          <w:szCs w:val="21"/>
        </w:rPr>
        <w:t>本公司对上述声明的真实性负责。如有虚假，将依法承担相应责任。</w:t>
      </w:r>
    </w:p>
    <w:p>
      <w:pPr>
        <w:widowControl/>
        <w:spacing w:line="440" w:lineRule="exact"/>
        <w:ind w:firstLine="5040" w:firstLineChars="2400"/>
        <w:jc w:val="left"/>
        <w:rPr>
          <w:rFonts w:ascii="宋体" w:cs="宋体"/>
          <w:snapToGrid w:val="0"/>
          <w:kern w:val="0"/>
          <w:szCs w:val="21"/>
        </w:rPr>
      </w:pPr>
      <w:r>
        <w:rPr>
          <w:rFonts w:hint="eastAsia" w:ascii="宋体" w:hAnsi="宋体" w:cs="宋体"/>
          <w:snapToGrid w:val="0"/>
          <w:kern w:val="0"/>
          <w:szCs w:val="21"/>
        </w:rPr>
        <w:t>单位名称（盖章）：</w:t>
      </w:r>
    </w:p>
    <w:p>
      <w:pPr>
        <w:widowControl/>
        <w:spacing w:line="440" w:lineRule="exact"/>
        <w:ind w:firstLine="5040" w:firstLineChars="2400"/>
        <w:jc w:val="left"/>
        <w:rPr>
          <w:rFonts w:ascii="黑体" w:hAnsi="黑体" w:eastAsia="黑体" w:cs="宋体"/>
          <w:bCs/>
          <w:snapToGrid w:val="0"/>
          <w:kern w:val="0"/>
          <w:sz w:val="24"/>
        </w:rPr>
      </w:pPr>
      <w:r>
        <w:rPr>
          <w:rFonts w:hint="eastAsia" w:ascii="宋体" w:hAnsi="宋体" w:cs="宋体"/>
          <w:snapToGrid w:val="0"/>
          <w:kern w:val="0"/>
          <w:szCs w:val="21"/>
        </w:rPr>
        <w:t>日期：</w:t>
      </w:r>
    </w:p>
    <w:p>
      <w:pPr>
        <w:spacing w:line="360" w:lineRule="auto"/>
        <w:jc w:val="center"/>
        <w:rPr>
          <w:rFonts w:ascii="宋体"/>
          <w:b/>
          <w:bCs/>
          <w:sz w:val="28"/>
        </w:rPr>
      </w:pPr>
      <w:bookmarkStart w:id="35" w:name="OLE_LINK13"/>
      <w:bookmarkStart w:id="36" w:name="OLE_LINK14"/>
    </w:p>
    <w:p>
      <w:pPr>
        <w:spacing w:line="360" w:lineRule="auto"/>
        <w:jc w:val="center"/>
        <w:rPr>
          <w:rFonts w:ascii="宋体"/>
          <w:b/>
          <w:bCs/>
          <w:sz w:val="28"/>
        </w:rPr>
      </w:pPr>
    </w:p>
    <w:p>
      <w:pPr>
        <w:spacing w:line="360" w:lineRule="auto"/>
        <w:jc w:val="center"/>
        <w:rPr>
          <w:rFonts w:ascii="宋体"/>
          <w:b/>
          <w:bCs/>
          <w:sz w:val="28"/>
        </w:rPr>
      </w:pPr>
    </w:p>
    <w:p>
      <w:pPr>
        <w:spacing w:line="360" w:lineRule="auto"/>
        <w:jc w:val="center"/>
        <w:rPr>
          <w:rFonts w:ascii="宋体"/>
          <w:b/>
          <w:bCs/>
          <w:sz w:val="28"/>
        </w:rPr>
      </w:pPr>
    </w:p>
    <w:p>
      <w:pPr>
        <w:spacing w:line="360" w:lineRule="auto"/>
        <w:jc w:val="center"/>
        <w:rPr>
          <w:rFonts w:ascii="宋体"/>
          <w:b/>
          <w:bCs/>
          <w:sz w:val="28"/>
        </w:rPr>
      </w:pPr>
      <w:r>
        <w:rPr>
          <w:rFonts w:hint="eastAsia" w:ascii="宋体" w:hAnsi="宋体"/>
          <w:b/>
          <w:bCs/>
          <w:sz w:val="28"/>
        </w:rPr>
        <w:t>残疾人福利性单位声明函</w:t>
      </w:r>
    </w:p>
    <w:bookmarkEnd w:id="35"/>
    <w:bookmarkEnd w:id="36"/>
    <w:p>
      <w:pPr>
        <w:widowControl/>
        <w:spacing w:line="440" w:lineRule="exact"/>
        <w:ind w:firstLine="420" w:firstLineChars="200"/>
        <w:jc w:val="left"/>
        <w:rPr>
          <w:rFonts w:ascii="宋体" w:cs="宋体"/>
          <w:snapToGrid w:val="0"/>
          <w:kern w:val="0"/>
          <w:szCs w:val="21"/>
        </w:rPr>
      </w:pPr>
      <w:r>
        <w:rPr>
          <w:rFonts w:hint="eastAsia" w:ascii="宋体" w:hAnsi="宋体" w:cs="宋体"/>
          <w:snapToGrid w:val="0"/>
          <w:kern w:val="0"/>
          <w:szCs w:val="21"/>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440" w:lineRule="exact"/>
        <w:ind w:firstLine="420" w:firstLineChars="200"/>
        <w:jc w:val="left"/>
        <w:rPr>
          <w:rFonts w:ascii="宋体" w:cs="宋体"/>
          <w:snapToGrid w:val="0"/>
          <w:kern w:val="0"/>
          <w:szCs w:val="21"/>
        </w:rPr>
      </w:pPr>
      <w:r>
        <w:rPr>
          <w:rFonts w:hint="eastAsia" w:ascii="宋体" w:hAnsi="宋体" w:cs="宋体"/>
          <w:snapToGrid w:val="0"/>
          <w:kern w:val="0"/>
          <w:szCs w:val="21"/>
        </w:rPr>
        <w:t>本单位对上述声明的真实性负责。如有虚假，将依法承担相应责任。</w:t>
      </w:r>
    </w:p>
    <w:p>
      <w:pPr>
        <w:widowControl/>
        <w:spacing w:line="440" w:lineRule="exact"/>
        <w:ind w:firstLine="5040" w:firstLineChars="2400"/>
        <w:jc w:val="left"/>
        <w:rPr>
          <w:rFonts w:ascii="宋体" w:cs="宋体"/>
          <w:snapToGrid w:val="0"/>
          <w:kern w:val="0"/>
          <w:szCs w:val="21"/>
        </w:rPr>
      </w:pPr>
      <w:r>
        <w:rPr>
          <w:rFonts w:hint="eastAsia" w:ascii="宋体" w:hAnsi="宋体" w:cs="宋体"/>
          <w:snapToGrid w:val="0"/>
          <w:kern w:val="0"/>
          <w:szCs w:val="21"/>
        </w:rPr>
        <w:t>单位名称（盖章）：</w:t>
      </w:r>
    </w:p>
    <w:p>
      <w:pPr>
        <w:widowControl/>
        <w:spacing w:line="440" w:lineRule="exact"/>
        <w:ind w:firstLine="5040" w:firstLineChars="2400"/>
        <w:jc w:val="left"/>
        <w:rPr>
          <w:rFonts w:ascii="宋体" w:cs="宋体"/>
          <w:snapToGrid w:val="0"/>
          <w:kern w:val="0"/>
          <w:szCs w:val="21"/>
        </w:rPr>
      </w:pPr>
      <w:r>
        <w:rPr>
          <w:rFonts w:hint="eastAsia" w:ascii="宋体" w:hAnsi="宋体" w:cs="宋体"/>
          <w:snapToGrid w:val="0"/>
          <w:kern w:val="0"/>
          <w:szCs w:val="21"/>
        </w:rPr>
        <w:t>日期：</w:t>
      </w: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jc w:val="center"/>
        <w:rPr>
          <w:rFonts w:ascii="宋体"/>
          <w:b/>
          <w:bCs/>
          <w:sz w:val="28"/>
        </w:rPr>
      </w:pPr>
      <w:r>
        <w:rPr>
          <w:rFonts w:hint="eastAsia" w:ascii="宋体" w:hAnsi="宋体"/>
          <w:b/>
          <w:bCs/>
          <w:sz w:val="28"/>
        </w:rPr>
        <w:t>属于监狱企业的证明文件</w:t>
      </w:r>
    </w:p>
    <w:p>
      <w:pPr>
        <w:spacing w:line="360" w:lineRule="auto"/>
        <w:rPr>
          <w:rFonts w:ascii="宋体"/>
        </w:rPr>
      </w:pPr>
      <w:r>
        <w:rPr>
          <w:rFonts w:hint="eastAsia" w:ascii="宋体" w:hAnsi="宋体"/>
        </w:rPr>
        <w:t>（提供由省级以上监狱管理局、戒毒管理局(含新疆生产建设兵团)出具的属于监狱企业的证明文件）</w:t>
      </w: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jc w:val="center"/>
        <w:rPr>
          <w:rFonts w:ascii="宋体"/>
          <w:b/>
          <w:bCs/>
        </w:rPr>
      </w:pPr>
      <w:r>
        <w:rPr>
          <w:rFonts w:hint="eastAsia" w:ascii="宋体" w:hAnsi="宋体"/>
          <w:b/>
          <w:bCs/>
          <w:sz w:val="28"/>
        </w:rPr>
        <w:t>节能产品认证文件</w:t>
      </w:r>
    </w:p>
    <w:p>
      <w:pPr>
        <w:spacing w:line="360" w:lineRule="auto"/>
        <w:rPr>
          <w:rFonts w:ascii="宋体" w:cs="宋体"/>
          <w:szCs w:val="21"/>
        </w:rPr>
      </w:pPr>
      <w:r>
        <w:rPr>
          <w:rFonts w:hint="eastAsia" w:ascii="宋体" w:hAnsi="宋体" w:cs="宋体"/>
          <w:szCs w:val="21"/>
        </w:rPr>
        <w:t>（提供国家确定的认证机构出具的、处于有效期之内的产品认证证书）</w:t>
      </w: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jc w:val="center"/>
        <w:rPr>
          <w:rFonts w:ascii="宋体"/>
          <w:b/>
          <w:bCs/>
          <w:sz w:val="28"/>
        </w:rPr>
      </w:pPr>
      <w:r>
        <w:rPr>
          <w:rFonts w:hint="eastAsia" w:ascii="宋体" w:hAnsi="宋体"/>
          <w:b/>
          <w:bCs/>
          <w:sz w:val="28"/>
        </w:rPr>
        <w:t>环境标志产品认证文件</w:t>
      </w:r>
    </w:p>
    <w:p>
      <w:pPr>
        <w:spacing w:line="360" w:lineRule="auto"/>
        <w:rPr>
          <w:rFonts w:ascii="宋体" w:cs="宋体"/>
          <w:szCs w:val="21"/>
        </w:rPr>
      </w:pPr>
      <w:r>
        <w:rPr>
          <w:rFonts w:hint="eastAsia" w:ascii="宋体" w:hAnsi="宋体" w:cs="宋体"/>
          <w:szCs w:val="21"/>
        </w:rPr>
        <w:t>（提供国家确定的认证机构出具的、处于有效期之内的产品认证证书）</w:t>
      </w: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jc w:val="center"/>
        <w:rPr>
          <w:rFonts w:ascii="宋体"/>
          <w:b/>
          <w:bCs/>
          <w:sz w:val="28"/>
        </w:rPr>
      </w:pPr>
      <w:r>
        <w:rPr>
          <w:rFonts w:hint="eastAsia" w:ascii="宋体" w:hAnsi="宋体"/>
          <w:b/>
          <w:bCs/>
          <w:sz w:val="28"/>
        </w:rPr>
        <w:t>进口产品转让技术、消化吸收再创新方案</w:t>
      </w:r>
    </w:p>
    <w:p>
      <w:pPr>
        <w:spacing w:line="360" w:lineRule="auto"/>
        <w:rPr>
          <w:rFonts w:ascii="宋体"/>
          <w:bCs/>
        </w:rPr>
      </w:pPr>
      <w:r>
        <w:rPr>
          <w:rFonts w:hint="eastAsia" w:ascii="宋体" w:hAnsi="宋体"/>
          <w:bCs/>
        </w:rPr>
        <w:t>（对于允许进口产品参加的项目）</w:t>
      </w:r>
    </w:p>
    <w:p>
      <w:pPr>
        <w:spacing w:line="360" w:lineRule="auto"/>
        <w:rPr>
          <w:rFonts w:ascii="宋体"/>
          <w:b/>
          <w:bCs/>
        </w:rPr>
      </w:pPr>
    </w:p>
    <w:p>
      <w:pPr>
        <w:autoSpaceDE w:val="0"/>
        <w:autoSpaceDN w:val="0"/>
        <w:adjustRightInd w:val="0"/>
        <w:spacing w:line="360" w:lineRule="auto"/>
        <w:rPr>
          <w:rFonts w:ascii="宋体"/>
          <w:b/>
        </w:rPr>
      </w:pPr>
      <w:r>
        <w:rPr>
          <w:rFonts w:hint="eastAsia" w:ascii="宋体"/>
          <w:b/>
          <w:szCs w:val="21"/>
          <w:lang w:val="zh-CN"/>
        </w:rPr>
        <w:br w:type="page"/>
      </w:r>
      <w:r>
        <w:rPr>
          <w:rFonts w:hint="eastAsia" w:ascii="宋体" w:hAnsi="宋体"/>
          <w:b/>
        </w:rPr>
        <w:t>附件十一、无重大违法记录声明格式</w:t>
      </w:r>
    </w:p>
    <w:p>
      <w:pPr>
        <w:spacing w:line="240" w:lineRule="atLeast"/>
        <w:jc w:val="center"/>
        <w:rPr>
          <w:rFonts w:ascii="黑体" w:eastAsia="黑体"/>
          <w:sz w:val="28"/>
          <w:szCs w:val="36"/>
        </w:rPr>
      </w:pPr>
    </w:p>
    <w:p>
      <w:pPr>
        <w:spacing w:line="240" w:lineRule="atLeast"/>
        <w:jc w:val="center"/>
        <w:rPr>
          <w:rFonts w:ascii="黑体" w:eastAsia="黑体"/>
          <w:sz w:val="28"/>
          <w:szCs w:val="36"/>
        </w:rPr>
      </w:pPr>
      <w:r>
        <w:rPr>
          <w:rFonts w:hint="eastAsia" w:ascii="黑体" w:eastAsia="黑体"/>
          <w:sz w:val="28"/>
          <w:szCs w:val="36"/>
        </w:rPr>
        <w:t>无重大违法记录声明</w:t>
      </w:r>
    </w:p>
    <w:p>
      <w:pPr>
        <w:spacing w:line="360" w:lineRule="auto"/>
        <w:rPr>
          <w:rFonts w:ascii="黑体" w:eastAsia="黑体"/>
          <w:szCs w:val="21"/>
        </w:rPr>
      </w:pPr>
    </w:p>
    <w:p>
      <w:pPr>
        <w:spacing w:line="360" w:lineRule="auto"/>
        <w:rPr>
          <w:rFonts w:ascii="宋体"/>
          <w:szCs w:val="21"/>
        </w:rPr>
      </w:pPr>
      <w:r>
        <w:rPr>
          <w:rFonts w:hint="eastAsia" w:ascii="宋体" w:hAnsi="宋体"/>
          <w:szCs w:val="21"/>
        </w:rPr>
        <w:t>苏世建设</w:t>
      </w:r>
      <w:r>
        <w:rPr>
          <w:rFonts w:ascii="宋体" w:hAnsi="宋体"/>
          <w:szCs w:val="21"/>
        </w:rPr>
        <w:t>管理集团有限公司</w:t>
      </w:r>
      <w:r>
        <w:rPr>
          <w:rFonts w:hint="eastAsia" w:ascii="宋体" w:hAnsi="宋体"/>
          <w:szCs w:val="21"/>
        </w:rPr>
        <w:t>：</w:t>
      </w:r>
    </w:p>
    <w:p>
      <w:pPr>
        <w:spacing w:line="360" w:lineRule="auto"/>
        <w:rPr>
          <w:rFonts w:ascii="宋体"/>
        </w:rPr>
      </w:pPr>
    </w:p>
    <w:p>
      <w:pPr>
        <w:spacing w:line="360" w:lineRule="auto"/>
        <w:ind w:firstLine="420" w:firstLineChars="200"/>
        <w:rPr>
          <w:rFonts w:ascii="宋体"/>
        </w:rPr>
      </w:pPr>
      <w:r>
        <w:rPr>
          <w:rFonts w:hint="eastAsia" w:ascii="宋体" w:hAnsi="宋体"/>
        </w:rPr>
        <w:t>我单位（供应商名称）郑重声明：</w:t>
      </w:r>
    </w:p>
    <w:p>
      <w:pPr>
        <w:spacing w:line="360" w:lineRule="auto"/>
        <w:ind w:firstLine="420" w:firstLineChars="200"/>
        <w:rPr>
          <w:rFonts w:ascii="宋体"/>
        </w:rPr>
      </w:pPr>
      <w:r>
        <w:rPr>
          <w:rFonts w:hint="eastAsia" w:ascii="宋体" w:hAnsi="宋体"/>
        </w:rPr>
        <w:t>参加政府采购活动前3年内在经营活动中（在下划线上如实填写：有或没有）重大违法记录。</w:t>
      </w:r>
    </w:p>
    <w:p>
      <w:pPr>
        <w:spacing w:line="360" w:lineRule="auto"/>
        <w:ind w:firstLine="315" w:firstLineChars="150"/>
        <w:rPr>
          <w:rFonts w:ascii="宋体"/>
        </w:rPr>
      </w:pPr>
      <w:r>
        <w:rPr>
          <w:rFonts w:hint="eastAsia" w:ascii="宋体" w:hAnsi="宋体"/>
        </w:rPr>
        <w:t>（说明：政府采购法第二十二条第一款第五项所称重大违法记录，是指供应商因违法经营受到刑事处罚或者责令停产停业、吊销许可证或者执照、较大数额罚款等行政处罚。）</w:t>
      </w:r>
    </w:p>
    <w:p>
      <w:pPr>
        <w:spacing w:line="360" w:lineRule="auto"/>
        <w:rPr>
          <w:rFonts w:ascii="宋体"/>
        </w:rPr>
      </w:pPr>
    </w:p>
    <w:p>
      <w:pPr>
        <w:spacing w:line="360" w:lineRule="auto"/>
        <w:rPr>
          <w:rFonts w:ascii="宋体"/>
        </w:rPr>
      </w:pPr>
    </w:p>
    <w:p>
      <w:pPr>
        <w:spacing w:line="360" w:lineRule="auto"/>
        <w:ind w:firstLine="5103" w:firstLineChars="2430"/>
        <w:rPr>
          <w:rFonts w:ascii="宋体"/>
        </w:rPr>
      </w:pPr>
      <w:r>
        <w:rPr>
          <w:rFonts w:hint="eastAsia" w:ascii="宋体" w:hAnsi="宋体"/>
        </w:rPr>
        <w:t>声明人：（公章）</w:t>
      </w:r>
    </w:p>
    <w:p>
      <w:pPr>
        <w:autoSpaceDE w:val="0"/>
        <w:autoSpaceDN w:val="0"/>
        <w:adjustRightInd w:val="0"/>
        <w:spacing w:line="360" w:lineRule="auto"/>
        <w:ind w:firstLine="5040" w:firstLineChars="2400"/>
        <w:rPr>
          <w:rFonts w:ascii="宋体"/>
          <w:b/>
        </w:rPr>
      </w:pPr>
      <w:r>
        <w:rPr>
          <w:rFonts w:hint="eastAsia" w:ascii="宋体" w:hAnsi="宋体"/>
          <w:szCs w:val="21"/>
          <w:lang w:val="zh-CN"/>
        </w:rPr>
        <w:t>日期：年月</w:t>
      </w:r>
      <w:r>
        <w:rPr>
          <w:rFonts w:hint="eastAsia" w:ascii="宋体"/>
          <w:b/>
          <w:szCs w:val="21"/>
          <w:lang w:val="zh-CN"/>
        </w:rPr>
        <w:br w:type="page"/>
      </w:r>
      <w:r>
        <w:rPr>
          <w:rFonts w:hint="eastAsia" w:ascii="宋体" w:hAnsi="宋体"/>
          <w:b/>
        </w:rPr>
        <w:t>附件十二、投标保证金缴纳凭证</w:t>
      </w:r>
    </w:p>
    <w:p>
      <w:pPr>
        <w:spacing w:line="440" w:lineRule="exact"/>
        <w:jc w:val="center"/>
        <w:rPr>
          <w:rFonts w:ascii="宋体" w:hAnsi="宋体" w:cs="宋体"/>
          <w:b/>
          <w:bCs/>
          <w:sz w:val="28"/>
          <w:szCs w:val="28"/>
        </w:rPr>
      </w:pPr>
    </w:p>
    <w:tbl>
      <w:tblPr>
        <w:tblStyle w:val="43"/>
        <w:tblW w:w="0" w:type="auto"/>
        <w:jc w:val="center"/>
        <w:tblLayout w:type="fixed"/>
        <w:tblCellMar>
          <w:top w:w="0" w:type="dxa"/>
          <w:left w:w="0" w:type="dxa"/>
          <w:bottom w:w="0" w:type="dxa"/>
          <w:right w:w="0" w:type="dxa"/>
        </w:tblCellMar>
      </w:tblPr>
      <w:tblGrid>
        <w:gridCol w:w="2821"/>
        <w:gridCol w:w="5550"/>
      </w:tblGrid>
      <w:tr>
        <w:tblPrEx>
          <w:tblCellMar>
            <w:top w:w="0" w:type="dxa"/>
            <w:left w:w="0" w:type="dxa"/>
            <w:bottom w:w="0" w:type="dxa"/>
            <w:right w:w="0" w:type="dxa"/>
          </w:tblCellMar>
        </w:tblPrEx>
        <w:trPr>
          <w:trHeight w:val="454" w:hRule="exact"/>
          <w:jc w:val="center"/>
        </w:trPr>
        <w:tc>
          <w:tcPr>
            <w:tcW w:w="28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left"/>
              <w:rPr>
                <w:rFonts w:ascii="宋体" w:hAnsi="宋体" w:cs="宋体"/>
                <w:sz w:val="24"/>
              </w:rPr>
            </w:pPr>
            <w:r>
              <w:rPr>
                <w:rFonts w:hint="eastAsia" w:ascii="宋体" w:hAnsi="宋体" w:cs="宋体"/>
                <w:sz w:val="24"/>
              </w:rPr>
              <w:t>供应商全称：</w:t>
            </w:r>
          </w:p>
        </w:tc>
        <w:tc>
          <w:tcPr>
            <w:tcW w:w="55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left"/>
              <w:rPr>
                <w:rFonts w:ascii="宋体" w:hAnsi="宋体" w:cs="宋体"/>
                <w:sz w:val="24"/>
              </w:rPr>
            </w:pPr>
          </w:p>
        </w:tc>
      </w:tr>
      <w:tr>
        <w:tblPrEx>
          <w:tblCellMar>
            <w:top w:w="0" w:type="dxa"/>
            <w:left w:w="0" w:type="dxa"/>
            <w:bottom w:w="0" w:type="dxa"/>
            <w:right w:w="0" w:type="dxa"/>
          </w:tblCellMar>
        </w:tblPrEx>
        <w:trPr>
          <w:trHeight w:val="454" w:hRule="exact"/>
          <w:jc w:val="center"/>
        </w:trPr>
        <w:tc>
          <w:tcPr>
            <w:tcW w:w="837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center"/>
              <w:rPr>
                <w:rFonts w:ascii="宋体" w:hAnsi="宋体" w:cs="宋体"/>
                <w:b/>
                <w:sz w:val="24"/>
              </w:rPr>
            </w:pPr>
            <w:r>
              <w:rPr>
                <w:rFonts w:hint="eastAsia" w:ascii="宋体" w:hAnsi="宋体" w:cs="宋体"/>
                <w:b/>
                <w:sz w:val="24"/>
              </w:rPr>
              <w:t>保证金的递交</w:t>
            </w:r>
          </w:p>
        </w:tc>
      </w:tr>
      <w:tr>
        <w:tblPrEx>
          <w:tblCellMar>
            <w:top w:w="0" w:type="dxa"/>
            <w:left w:w="0" w:type="dxa"/>
            <w:bottom w:w="0" w:type="dxa"/>
            <w:right w:w="0" w:type="dxa"/>
          </w:tblCellMar>
        </w:tblPrEx>
        <w:trPr>
          <w:trHeight w:val="454" w:hRule="exact"/>
          <w:jc w:val="center"/>
        </w:trPr>
        <w:tc>
          <w:tcPr>
            <w:tcW w:w="28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left"/>
              <w:rPr>
                <w:rFonts w:ascii="宋体" w:hAnsi="宋体" w:cs="宋体"/>
                <w:sz w:val="24"/>
              </w:rPr>
            </w:pPr>
            <w:r>
              <w:rPr>
                <w:rFonts w:hint="eastAsia" w:ascii="宋体" w:hAnsi="宋体" w:cs="宋体"/>
                <w:sz w:val="24"/>
              </w:rPr>
              <w:t>已递交的保证金形式：</w:t>
            </w:r>
          </w:p>
        </w:tc>
        <w:tc>
          <w:tcPr>
            <w:tcW w:w="55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ind w:firstLine="480"/>
              <w:jc w:val="left"/>
              <w:rPr>
                <w:rFonts w:ascii="宋体" w:hAnsi="宋体" w:cs="宋体"/>
                <w:sz w:val="24"/>
              </w:rPr>
            </w:pPr>
          </w:p>
        </w:tc>
      </w:tr>
      <w:tr>
        <w:tblPrEx>
          <w:tblCellMar>
            <w:top w:w="0" w:type="dxa"/>
            <w:left w:w="0" w:type="dxa"/>
            <w:bottom w:w="0" w:type="dxa"/>
            <w:right w:w="0" w:type="dxa"/>
          </w:tblCellMar>
        </w:tblPrEx>
        <w:trPr>
          <w:trHeight w:val="454" w:hRule="exact"/>
          <w:jc w:val="center"/>
        </w:trPr>
        <w:tc>
          <w:tcPr>
            <w:tcW w:w="28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left"/>
              <w:rPr>
                <w:rFonts w:ascii="宋体" w:hAnsi="宋体" w:cs="宋体"/>
                <w:sz w:val="24"/>
              </w:rPr>
            </w:pPr>
            <w:r>
              <w:rPr>
                <w:rFonts w:hint="eastAsia" w:ascii="宋体" w:hAnsi="宋体" w:cs="宋体"/>
                <w:sz w:val="24"/>
              </w:rPr>
              <w:t>已递交的保证金金额：</w:t>
            </w:r>
          </w:p>
        </w:tc>
        <w:tc>
          <w:tcPr>
            <w:tcW w:w="55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left"/>
              <w:rPr>
                <w:rFonts w:ascii="宋体" w:hAnsi="宋体" w:cs="宋体"/>
                <w:sz w:val="24"/>
              </w:rPr>
            </w:pPr>
          </w:p>
        </w:tc>
      </w:tr>
      <w:tr>
        <w:tblPrEx>
          <w:tblCellMar>
            <w:top w:w="0" w:type="dxa"/>
            <w:left w:w="0" w:type="dxa"/>
            <w:bottom w:w="0" w:type="dxa"/>
            <w:right w:w="0" w:type="dxa"/>
          </w:tblCellMar>
        </w:tblPrEx>
        <w:trPr>
          <w:trHeight w:val="454" w:hRule="exact"/>
          <w:jc w:val="center"/>
        </w:trPr>
        <w:tc>
          <w:tcPr>
            <w:tcW w:w="837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center"/>
              <w:rPr>
                <w:rFonts w:ascii="宋体" w:hAnsi="宋体" w:cs="宋体"/>
                <w:b/>
                <w:sz w:val="24"/>
              </w:rPr>
            </w:pPr>
            <w:r>
              <w:rPr>
                <w:rFonts w:hint="eastAsia" w:ascii="宋体" w:hAnsi="宋体" w:cs="宋体"/>
                <w:b/>
                <w:sz w:val="24"/>
              </w:rPr>
              <w:t>保证金的退还</w:t>
            </w:r>
          </w:p>
        </w:tc>
      </w:tr>
      <w:tr>
        <w:tblPrEx>
          <w:tblCellMar>
            <w:top w:w="0" w:type="dxa"/>
            <w:left w:w="0" w:type="dxa"/>
            <w:bottom w:w="0" w:type="dxa"/>
            <w:right w:w="0" w:type="dxa"/>
          </w:tblCellMar>
        </w:tblPrEx>
        <w:trPr>
          <w:trHeight w:val="454" w:hRule="exact"/>
          <w:jc w:val="center"/>
        </w:trPr>
        <w:tc>
          <w:tcPr>
            <w:tcW w:w="28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left"/>
              <w:rPr>
                <w:rFonts w:ascii="宋体" w:hAnsi="宋体" w:cs="宋体"/>
                <w:sz w:val="24"/>
              </w:rPr>
            </w:pPr>
            <w:r>
              <w:rPr>
                <w:rFonts w:hint="eastAsia" w:ascii="宋体" w:hAnsi="宋体" w:cs="宋体"/>
                <w:sz w:val="24"/>
              </w:rPr>
              <w:t>开户行：</w:t>
            </w:r>
          </w:p>
        </w:tc>
        <w:tc>
          <w:tcPr>
            <w:tcW w:w="55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left"/>
              <w:rPr>
                <w:rFonts w:ascii="宋体" w:hAnsi="宋体" w:cs="宋体"/>
                <w:sz w:val="24"/>
              </w:rPr>
            </w:pPr>
          </w:p>
        </w:tc>
      </w:tr>
      <w:tr>
        <w:tblPrEx>
          <w:tblCellMar>
            <w:top w:w="0" w:type="dxa"/>
            <w:left w:w="0" w:type="dxa"/>
            <w:bottom w:w="0" w:type="dxa"/>
            <w:right w:w="0" w:type="dxa"/>
          </w:tblCellMar>
        </w:tblPrEx>
        <w:trPr>
          <w:trHeight w:val="454" w:hRule="exact"/>
          <w:jc w:val="center"/>
        </w:trPr>
        <w:tc>
          <w:tcPr>
            <w:tcW w:w="28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left"/>
              <w:rPr>
                <w:rFonts w:ascii="宋体" w:hAnsi="宋体" w:cs="宋体"/>
                <w:sz w:val="24"/>
              </w:rPr>
            </w:pPr>
            <w:r>
              <w:rPr>
                <w:rFonts w:hint="eastAsia" w:ascii="宋体" w:hAnsi="宋体" w:cs="宋体"/>
                <w:sz w:val="24"/>
              </w:rPr>
              <w:t>户  名：</w:t>
            </w:r>
          </w:p>
        </w:tc>
        <w:tc>
          <w:tcPr>
            <w:tcW w:w="55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left"/>
              <w:rPr>
                <w:rFonts w:ascii="宋体" w:hAnsi="宋体" w:cs="宋体"/>
                <w:sz w:val="24"/>
              </w:rPr>
            </w:pPr>
          </w:p>
        </w:tc>
      </w:tr>
      <w:tr>
        <w:tblPrEx>
          <w:tblCellMar>
            <w:top w:w="0" w:type="dxa"/>
            <w:left w:w="0" w:type="dxa"/>
            <w:bottom w:w="0" w:type="dxa"/>
            <w:right w:w="0" w:type="dxa"/>
          </w:tblCellMar>
        </w:tblPrEx>
        <w:trPr>
          <w:trHeight w:val="454" w:hRule="exact"/>
          <w:jc w:val="center"/>
        </w:trPr>
        <w:tc>
          <w:tcPr>
            <w:tcW w:w="28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left"/>
              <w:rPr>
                <w:rFonts w:ascii="宋体" w:hAnsi="宋体" w:cs="宋体"/>
                <w:sz w:val="24"/>
              </w:rPr>
            </w:pPr>
            <w:r>
              <w:rPr>
                <w:rFonts w:hint="eastAsia" w:ascii="宋体" w:hAnsi="宋体" w:cs="宋体"/>
                <w:sz w:val="24"/>
              </w:rPr>
              <w:t>帐  号：</w:t>
            </w:r>
          </w:p>
        </w:tc>
        <w:tc>
          <w:tcPr>
            <w:tcW w:w="55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left"/>
              <w:rPr>
                <w:rFonts w:ascii="宋体" w:hAnsi="宋体" w:cs="宋体"/>
                <w:sz w:val="24"/>
              </w:rPr>
            </w:pPr>
          </w:p>
        </w:tc>
      </w:tr>
      <w:tr>
        <w:tblPrEx>
          <w:tblCellMar>
            <w:top w:w="0" w:type="dxa"/>
            <w:left w:w="0" w:type="dxa"/>
            <w:bottom w:w="0" w:type="dxa"/>
            <w:right w:w="0" w:type="dxa"/>
          </w:tblCellMar>
        </w:tblPrEx>
        <w:trPr>
          <w:trHeight w:val="454" w:hRule="exact"/>
          <w:jc w:val="center"/>
        </w:trPr>
        <w:tc>
          <w:tcPr>
            <w:tcW w:w="28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left"/>
              <w:rPr>
                <w:rFonts w:ascii="宋体" w:hAnsi="宋体" w:cs="宋体"/>
                <w:sz w:val="24"/>
              </w:rPr>
            </w:pPr>
            <w:r>
              <w:rPr>
                <w:rFonts w:hint="eastAsia" w:ascii="宋体" w:hAnsi="宋体" w:cs="宋体"/>
                <w:sz w:val="24"/>
              </w:rPr>
              <w:t>保证金退还联系人：</w:t>
            </w:r>
          </w:p>
        </w:tc>
        <w:tc>
          <w:tcPr>
            <w:tcW w:w="55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left"/>
              <w:rPr>
                <w:rFonts w:ascii="宋体" w:hAnsi="宋体" w:cs="宋体"/>
                <w:sz w:val="24"/>
              </w:rPr>
            </w:pPr>
          </w:p>
        </w:tc>
      </w:tr>
      <w:tr>
        <w:tblPrEx>
          <w:tblCellMar>
            <w:top w:w="0" w:type="dxa"/>
            <w:left w:w="0" w:type="dxa"/>
            <w:bottom w:w="0" w:type="dxa"/>
            <w:right w:w="0" w:type="dxa"/>
          </w:tblCellMar>
        </w:tblPrEx>
        <w:trPr>
          <w:trHeight w:val="454" w:hRule="exact"/>
          <w:jc w:val="center"/>
        </w:trPr>
        <w:tc>
          <w:tcPr>
            <w:tcW w:w="28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left"/>
              <w:rPr>
                <w:rFonts w:ascii="宋体" w:hAnsi="宋体" w:cs="宋体"/>
                <w:sz w:val="24"/>
              </w:rPr>
            </w:pPr>
            <w:r>
              <w:rPr>
                <w:rFonts w:hint="eastAsia" w:ascii="宋体" w:hAnsi="宋体" w:cs="宋体"/>
                <w:sz w:val="24"/>
              </w:rPr>
              <w:t>联系电话：</w:t>
            </w:r>
          </w:p>
        </w:tc>
        <w:tc>
          <w:tcPr>
            <w:tcW w:w="55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60" w:lineRule="auto"/>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1" w:type="dxa"/>
            <w:gridSpan w:val="2"/>
          </w:tcPr>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jc w:val="center"/>
              <w:rPr>
                <w:rFonts w:ascii="宋体" w:hAnsi="宋体" w:cs="宋体"/>
                <w:sz w:val="24"/>
              </w:rPr>
            </w:pPr>
            <w:r>
              <w:rPr>
                <w:rFonts w:hint="eastAsia" w:ascii="宋体" w:hAnsi="宋体" w:cs="宋体"/>
                <w:sz w:val="24"/>
              </w:rPr>
              <w:t>（投标保证金汇款凭证）</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tc>
      </w:tr>
    </w:tbl>
    <w:p>
      <w:pPr>
        <w:spacing w:line="440" w:lineRule="exact"/>
        <w:rPr>
          <w:rFonts w:ascii="宋体" w:hAnsi="宋体" w:cs="宋体"/>
          <w:sz w:val="24"/>
        </w:rPr>
      </w:pPr>
    </w:p>
    <w:p>
      <w:pPr>
        <w:spacing w:line="360" w:lineRule="auto"/>
        <w:jc w:val="right"/>
        <w:rPr>
          <w:rFonts w:ascii="宋体" w:hAnsi="宋体" w:cs="宋体"/>
          <w:sz w:val="24"/>
        </w:rPr>
      </w:pPr>
      <w:r>
        <w:rPr>
          <w:rFonts w:hint="eastAsia" w:ascii="宋体" w:hAnsi="宋体" w:cs="宋体"/>
          <w:sz w:val="24"/>
        </w:rPr>
        <w:t>投标单位：__________________________________（公章）</w:t>
      </w:r>
    </w:p>
    <w:p>
      <w:pPr>
        <w:spacing w:line="360" w:lineRule="auto"/>
        <w:jc w:val="right"/>
        <w:rPr>
          <w:rFonts w:ascii="宋体" w:hAnsi="宋体" w:cs="宋体"/>
          <w:sz w:val="24"/>
        </w:rPr>
      </w:pPr>
      <w:r>
        <w:rPr>
          <w:rFonts w:hint="eastAsia" w:ascii="宋体" w:hAnsi="宋体" w:cs="宋体"/>
          <w:sz w:val="24"/>
        </w:rPr>
        <w:t>法定代表人或其代理人：________________（签字或盖章）</w:t>
      </w:r>
    </w:p>
    <w:p>
      <w:pPr>
        <w:spacing w:line="360" w:lineRule="auto"/>
        <w:ind w:firstLine="420" w:firstLineChars="200"/>
        <w:rPr>
          <w:rFonts w:ascii="宋体" w:hAnsi="宋体" w:cs="宋体"/>
          <w:szCs w:val="21"/>
        </w:rPr>
      </w:pPr>
    </w:p>
    <w:p>
      <w:pPr>
        <w:autoSpaceDE w:val="0"/>
        <w:autoSpaceDN w:val="0"/>
        <w:adjustRightInd w:val="0"/>
        <w:spacing w:line="360" w:lineRule="auto"/>
        <w:rPr>
          <w:rFonts w:ascii="宋体"/>
          <w:b/>
        </w:rPr>
      </w:pPr>
    </w:p>
    <w:p>
      <w:pPr>
        <w:autoSpaceDE w:val="0"/>
        <w:autoSpaceDN w:val="0"/>
        <w:adjustRightInd w:val="0"/>
        <w:spacing w:line="360" w:lineRule="auto"/>
        <w:rPr>
          <w:rFonts w:ascii="宋体"/>
          <w:b/>
        </w:rPr>
      </w:pPr>
    </w:p>
    <w:p>
      <w:pPr>
        <w:autoSpaceDE w:val="0"/>
        <w:autoSpaceDN w:val="0"/>
        <w:adjustRightInd w:val="0"/>
        <w:spacing w:line="360" w:lineRule="auto"/>
        <w:rPr>
          <w:rFonts w:ascii="宋体"/>
          <w:b/>
        </w:rPr>
      </w:pPr>
      <w:r>
        <w:rPr>
          <w:rFonts w:hint="eastAsia" w:ascii="宋体" w:hAnsi="宋体"/>
          <w:b/>
        </w:rPr>
        <w:t>附件十三、资格资信证明文件</w:t>
      </w:r>
    </w:p>
    <w:p>
      <w:pPr>
        <w:pStyle w:val="20"/>
        <w:ind w:left="1260" w:leftChars="0"/>
      </w:pPr>
    </w:p>
    <w:p/>
    <w:p>
      <w:pPr>
        <w:autoSpaceDE w:val="0"/>
        <w:autoSpaceDN w:val="0"/>
        <w:adjustRightInd w:val="0"/>
        <w:spacing w:line="360" w:lineRule="auto"/>
        <w:rPr>
          <w:rFonts w:ascii="宋体"/>
          <w:b/>
        </w:rPr>
      </w:pPr>
    </w:p>
    <w:p>
      <w:pPr>
        <w:autoSpaceDE w:val="0"/>
        <w:autoSpaceDN w:val="0"/>
        <w:adjustRightInd w:val="0"/>
        <w:spacing w:line="360" w:lineRule="auto"/>
        <w:rPr>
          <w:rFonts w:ascii="宋体"/>
          <w:b/>
        </w:rPr>
      </w:pPr>
      <w:r>
        <w:rPr>
          <w:rFonts w:hint="eastAsia" w:ascii="宋体" w:hAnsi="宋体"/>
          <w:b/>
        </w:rPr>
        <w:t>附件十四、其他</w:t>
      </w:r>
      <w:bookmarkEnd w:id="2"/>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A00002EF" w:usb1="4000004B" w:usb2="00000000" w:usb3="00000000" w:csb0="2000019F" w:csb1="00000000"/>
  </w:font>
  <w:font w:name="幼圆">
    <w:altName w:val="宋体"/>
    <w:panose1 w:val="02010509060101010101"/>
    <w:charset w:val="86"/>
    <w:family w:val="modern"/>
    <w:pitch w:val="default"/>
    <w:sig w:usb0="00000000" w:usb1="00000000" w:usb2="00000010" w:usb3="00000000" w:csb0="00040000" w:csb1="00000000"/>
  </w:font>
  <w:font w:name="Ari">
    <w:altName w:val="Arial"/>
    <w:panose1 w:val="00000000000000000000"/>
    <w:charset w:val="00"/>
    <w:family w:val="swiss"/>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华文细黑">
    <w:altName w:val="微软雅黑"/>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KNLe">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04C000" w:usb3="00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 PAGE Page \* MERGEFORMAT </w:instrText>
    </w:r>
    <w:r>
      <w:fldChar w:fldCharType="separate"/>
    </w:r>
    <w:r>
      <w:t>47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                    </w:t>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章"/>
      <w:lvlJc w:val="left"/>
      <w:pPr>
        <w:ind w:left="0" w:firstLine="0"/>
      </w:pPr>
      <w:rPr>
        <w:rFonts w:cs="Times New Roman"/>
      </w:rPr>
    </w:lvl>
    <w:lvl w:ilvl="1" w:tentative="0">
      <w:start w:val="1"/>
      <w:numFmt w:val="none"/>
      <w:pStyle w:val="3"/>
      <w:suff w:val="nothing"/>
      <w:lvlText w:val=""/>
      <w:lvlJc w:val="left"/>
      <w:pPr>
        <w:ind w:left="0" w:firstLine="0"/>
      </w:pPr>
    </w:lvl>
    <w:lvl w:ilvl="2" w:tentative="0">
      <w:start w:val="1"/>
      <w:numFmt w:val="none"/>
      <w:pStyle w:val="4"/>
      <w:suff w:val="nothing"/>
      <w:lvlText w:val=""/>
      <w:lvlJc w:val="left"/>
      <w:pPr>
        <w:ind w:left="0" w:firstLine="0"/>
      </w:pPr>
    </w:lvl>
    <w:lvl w:ilvl="3" w:tentative="0">
      <w:start w:val="1"/>
      <w:numFmt w:val="none"/>
      <w:pStyle w:val="5"/>
      <w:suff w:val="nothing"/>
      <w:lvlText w:val=""/>
      <w:lvlJc w:val="left"/>
      <w:pPr>
        <w:ind w:left="0" w:firstLine="0"/>
      </w:pPr>
    </w:lvl>
    <w:lvl w:ilvl="4" w:tentative="0">
      <w:start w:val="1"/>
      <w:numFmt w:val="none"/>
      <w:pStyle w:val="6"/>
      <w:suff w:val="nothing"/>
      <w:lvlText w:val=""/>
      <w:lvlJc w:val="left"/>
      <w:pPr>
        <w:ind w:left="0" w:firstLine="0"/>
      </w:pPr>
    </w:lvl>
    <w:lvl w:ilvl="5" w:tentative="0">
      <w:start w:val="1"/>
      <w:numFmt w:val="none"/>
      <w:pStyle w:val="7"/>
      <w:suff w:val="nothing"/>
      <w:lvlText w:val=""/>
      <w:lvlJc w:val="left"/>
      <w:pPr>
        <w:ind w:left="0" w:firstLine="0"/>
      </w:pPr>
    </w:lvl>
    <w:lvl w:ilvl="6" w:tentative="0">
      <w:start w:val="1"/>
      <w:numFmt w:val="none"/>
      <w:pStyle w:val="8"/>
      <w:suff w:val="nothing"/>
      <w:lvlText w:val=""/>
      <w:lvlJc w:val="left"/>
      <w:pPr>
        <w:ind w:left="0" w:firstLine="0"/>
      </w:pPr>
    </w:lvl>
    <w:lvl w:ilvl="7" w:tentative="0">
      <w:start w:val="1"/>
      <w:numFmt w:val="none"/>
      <w:pStyle w:val="9"/>
      <w:suff w:val="nothing"/>
      <w:lvlText w:val=""/>
      <w:lvlJc w:val="left"/>
      <w:pPr>
        <w:ind w:left="0" w:firstLine="0"/>
      </w:pPr>
    </w:lvl>
    <w:lvl w:ilvl="8" w:tentative="0">
      <w:start w:val="1"/>
      <w:numFmt w:val="none"/>
      <w:pStyle w:val="10"/>
      <w:suff w:val="nothing"/>
      <w:lvlText w:val=""/>
      <w:lvlJc w:val="left"/>
      <w:pPr>
        <w:ind w:left="0" w:firstLine="0"/>
      </w:pPr>
    </w:lvl>
  </w:abstractNum>
  <w:abstractNum w:abstractNumId="1">
    <w:nsid w:val="085007CF"/>
    <w:multiLevelType w:val="multilevel"/>
    <w:tmpl w:val="085007CF"/>
    <w:lvl w:ilvl="0" w:tentative="0">
      <w:start w:val="1"/>
      <w:numFmt w:val="decimal"/>
      <w:lvlText w:val="%1."/>
      <w:lvlJc w:val="left"/>
      <w:pPr>
        <w:tabs>
          <w:tab w:val="left" w:pos="630"/>
        </w:tabs>
        <w:ind w:left="630" w:hanging="420"/>
      </w:pPr>
      <w:rPr>
        <w:rFonts w:cs="Times New Roman"/>
      </w:rPr>
    </w:lvl>
    <w:lvl w:ilvl="1" w:tentative="0">
      <w:start w:val="1"/>
      <w:numFmt w:val="decimal"/>
      <w:lvlText w:val="%2)"/>
      <w:lvlJc w:val="left"/>
      <w:pPr>
        <w:tabs>
          <w:tab w:val="left" w:pos="990"/>
        </w:tabs>
        <w:ind w:left="990" w:hanging="360"/>
      </w:pPr>
      <w:rPr>
        <w:rFonts w:cs="Times New Roman"/>
        <w:color w:val="auto"/>
      </w:rPr>
    </w:lvl>
    <w:lvl w:ilvl="2" w:tentative="0">
      <w:start w:val="1"/>
      <w:numFmt w:val="lowerRoman"/>
      <w:lvlText w:val="%3."/>
      <w:lvlJc w:val="right"/>
      <w:pPr>
        <w:tabs>
          <w:tab w:val="left" w:pos="1470"/>
        </w:tabs>
        <w:ind w:left="1470" w:hanging="420"/>
      </w:pPr>
      <w:rPr>
        <w:rFonts w:cs="Times New Roman"/>
      </w:rPr>
    </w:lvl>
    <w:lvl w:ilvl="3" w:tentative="0">
      <w:start w:val="1"/>
      <w:numFmt w:val="decimal"/>
      <w:lvlText w:val="%4."/>
      <w:lvlJc w:val="left"/>
      <w:pPr>
        <w:tabs>
          <w:tab w:val="left" w:pos="1890"/>
        </w:tabs>
        <w:ind w:left="1890" w:hanging="420"/>
      </w:pPr>
      <w:rPr>
        <w:rFonts w:cs="Times New Roman"/>
      </w:rPr>
    </w:lvl>
    <w:lvl w:ilvl="4" w:tentative="0">
      <w:start w:val="1"/>
      <w:numFmt w:val="lowerLetter"/>
      <w:lvlText w:val="%5)"/>
      <w:lvlJc w:val="left"/>
      <w:pPr>
        <w:tabs>
          <w:tab w:val="left" w:pos="2310"/>
        </w:tabs>
        <w:ind w:left="2310" w:hanging="420"/>
      </w:pPr>
      <w:rPr>
        <w:rFonts w:cs="Times New Roman"/>
      </w:rPr>
    </w:lvl>
    <w:lvl w:ilvl="5" w:tentative="0">
      <w:start w:val="1"/>
      <w:numFmt w:val="lowerRoman"/>
      <w:lvlText w:val="%6."/>
      <w:lvlJc w:val="right"/>
      <w:pPr>
        <w:tabs>
          <w:tab w:val="left" w:pos="2730"/>
        </w:tabs>
        <w:ind w:left="2730" w:hanging="420"/>
      </w:pPr>
      <w:rPr>
        <w:rFonts w:cs="Times New Roman"/>
      </w:rPr>
    </w:lvl>
    <w:lvl w:ilvl="6" w:tentative="0">
      <w:start w:val="1"/>
      <w:numFmt w:val="decimal"/>
      <w:lvlText w:val="%7."/>
      <w:lvlJc w:val="left"/>
      <w:pPr>
        <w:tabs>
          <w:tab w:val="left" w:pos="3150"/>
        </w:tabs>
        <w:ind w:left="3150" w:hanging="420"/>
      </w:pPr>
      <w:rPr>
        <w:rFonts w:cs="Times New Roman"/>
      </w:rPr>
    </w:lvl>
    <w:lvl w:ilvl="7" w:tentative="0">
      <w:start w:val="1"/>
      <w:numFmt w:val="lowerLetter"/>
      <w:lvlText w:val="%8)"/>
      <w:lvlJc w:val="left"/>
      <w:pPr>
        <w:tabs>
          <w:tab w:val="left" w:pos="3570"/>
        </w:tabs>
        <w:ind w:left="3570" w:hanging="420"/>
      </w:pPr>
      <w:rPr>
        <w:rFonts w:cs="Times New Roman"/>
      </w:rPr>
    </w:lvl>
    <w:lvl w:ilvl="8" w:tentative="0">
      <w:start w:val="1"/>
      <w:numFmt w:val="lowerRoman"/>
      <w:lvlText w:val="%9."/>
      <w:lvlJc w:val="right"/>
      <w:pPr>
        <w:tabs>
          <w:tab w:val="left" w:pos="3990"/>
        </w:tabs>
        <w:ind w:left="3990" w:hanging="420"/>
      </w:pPr>
      <w:rPr>
        <w:rFonts w:cs="Times New Roman"/>
      </w:rPr>
    </w:lvl>
  </w:abstractNum>
  <w:abstractNum w:abstractNumId="2">
    <w:nsid w:val="130A2188"/>
    <w:multiLevelType w:val="multilevel"/>
    <w:tmpl w:val="130A2188"/>
    <w:lvl w:ilvl="0" w:tentative="0">
      <w:start w:val="1"/>
      <w:numFmt w:val="chineseCountingThousand"/>
      <w:pStyle w:val="112"/>
      <w:lvlText w:val="%1"/>
      <w:lvlJc w:val="left"/>
      <w:pPr>
        <w:ind w:left="425" w:hanging="425"/>
      </w:pPr>
      <w:rPr>
        <w:rFonts w:hint="eastAsia" w:ascii="Arial Unicode MS" w:hAnsi="Arial Unicode MS" w:eastAsia="微软雅黑" w:cs="Times New Roman"/>
        <w:b/>
        <w:i w:val="0"/>
      </w:rPr>
    </w:lvl>
    <w:lvl w:ilvl="1" w:tentative="0">
      <w:start w:val="1"/>
      <w:numFmt w:val="decimal"/>
      <w:pStyle w:val="132"/>
      <w:isLgl/>
      <w:lvlText w:val="%1.%2"/>
      <w:lvlJc w:val="left"/>
      <w:pPr>
        <w:ind w:left="425" w:hanging="425"/>
      </w:pPr>
      <w:rPr>
        <w:rFonts w:hint="eastAsia" w:ascii="Arial Unicode MS" w:hAnsi="Arial Unicode MS" w:eastAsia="微软雅黑" w:cs="Times New Roman"/>
        <w:b/>
        <w:i w:val="0"/>
      </w:rPr>
    </w:lvl>
    <w:lvl w:ilvl="2" w:tentative="0">
      <w:start w:val="1"/>
      <w:numFmt w:val="decimal"/>
      <w:pStyle w:val="146"/>
      <w:isLgl/>
      <w:lvlText w:val="%1.%2.%3"/>
      <w:lvlJc w:val="left"/>
      <w:pPr>
        <w:ind w:left="425" w:hanging="425"/>
      </w:pPr>
      <w:rPr>
        <w:rFonts w:hint="eastAsia" w:ascii="Arial Unicode MS" w:hAnsi="Arial Unicode MS" w:eastAsia="微软雅黑" w:cs="Times New Roman"/>
        <w:b/>
        <w:i w:val="0"/>
      </w:rPr>
    </w:lvl>
    <w:lvl w:ilvl="3" w:tentative="0">
      <w:start w:val="1"/>
      <w:numFmt w:val="decimal"/>
      <w:isLgl/>
      <w:lvlText w:val="%1.%2.%3.%4"/>
      <w:lvlJc w:val="left"/>
      <w:pPr>
        <w:ind w:left="425" w:hanging="425"/>
      </w:pPr>
      <w:rPr>
        <w:rFonts w:hint="eastAsia" w:ascii="Arial Unicode MS" w:hAnsi="Arial Unicode MS" w:eastAsia="微软雅黑" w:cs="Times New Roman"/>
        <w:b/>
        <w:i w:val="0"/>
      </w:rPr>
    </w:lvl>
    <w:lvl w:ilvl="4" w:tentative="0">
      <w:start w:val="1"/>
      <w:numFmt w:val="decimal"/>
      <w:isLgl/>
      <w:lvlText w:val="%1.%2.%3.%4.%5"/>
      <w:lvlJc w:val="left"/>
      <w:pPr>
        <w:ind w:left="425" w:hanging="425"/>
      </w:pPr>
      <w:rPr>
        <w:rFonts w:hint="eastAsia" w:ascii="Arial Unicode MS" w:hAnsi="Arial Unicode MS" w:eastAsia="微软雅黑" w:cs="Times New Roman"/>
        <w:b/>
        <w:i w:val="0"/>
      </w:rPr>
    </w:lvl>
    <w:lvl w:ilvl="5" w:tentative="0">
      <w:start w:val="1"/>
      <w:numFmt w:val="none"/>
      <w:lvlText w:val="%1.%2.%3.%4.%5.%6"/>
      <w:lvlJc w:val="left"/>
      <w:pPr>
        <w:ind w:left="425" w:hanging="425"/>
      </w:pPr>
      <w:rPr>
        <w:rFonts w:cs="Times New Roman"/>
      </w:rPr>
    </w:lvl>
    <w:lvl w:ilvl="6" w:tentative="0">
      <w:start w:val="1"/>
      <w:numFmt w:val="decimal"/>
      <w:lvlText w:val="%1.%2.%3.%4.%5.%6.%7"/>
      <w:lvlJc w:val="left"/>
      <w:pPr>
        <w:ind w:left="425" w:hanging="425"/>
      </w:pPr>
      <w:rPr>
        <w:rFonts w:cs="Times New Roman"/>
      </w:rPr>
    </w:lvl>
    <w:lvl w:ilvl="7" w:tentative="0">
      <w:start w:val="1"/>
      <w:numFmt w:val="decimal"/>
      <w:lvlText w:val="%1.%2.%3.%4.%5.%6.%7.%8"/>
      <w:lvlJc w:val="left"/>
      <w:pPr>
        <w:ind w:left="425" w:hanging="425"/>
      </w:pPr>
      <w:rPr>
        <w:rFonts w:cs="Times New Roman"/>
      </w:rPr>
    </w:lvl>
    <w:lvl w:ilvl="8" w:tentative="0">
      <w:start w:val="1"/>
      <w:numFmt w:val="decimal"/>
      <w:lvlText w:val="%1.%2.%3.%4.%5.%6.%7.%8.%9"/>
      <w:lvlJc w:val="left"/>
      <w:pPr>
        <w:ind w:left="425" w:hanging="425"/>
      </w:pPr>
      <w:rPr>
        <w:rFonts w:cs="Times New Roman"/>
      </w:rPr>
    </w:lvl>
  </w:abstractNum>
  <w:abstractNum w:abstractNumId="3">
    <w:nsid w:val="19725FDF"/>
    <w:multiLevelType w:val="multilevel"/>
    <w:tmpl w:val="19725FD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E78303A"/>
    <w:multiLevelType w:val="multilevel"/>
    <w:tmpl w:val="3E78303A"/>
    <w:lvl w:ilvl="0" w:tentative="0">
      <w:start w:val="3"/>
      <w:numFmt w:val="decimal"/>
      <w:lvlText w:val="%1."/>
      <w:lvlJc w:val="left"/>
      <w:pPr>
        <w:ind w:left="540" w:hanging="540"/>
      </w:pPr>
      <w:rPr>
        <w:rFonts w:hint="default"/>
        <w:b w:val="0"/>
      </w:rPr>
    </w:lvl>
    <w:lvl w:ilvl="1" w:tentative="0">
      <w:start w:val="2"/>
      <w:numFmt w:val="decimal"/>
      <w:lvlText w:val="%1.%2."/>
      <w:lvlJc w:val="left"/>
      <w:pPr>
        <w:ind w:left="540" w:hanging="540"/>
      </w:pPr>
      <w:rPr>
        <w:rFonts w:hint="default"/>
        <w:b w:val="0"/>
      </w:rPr>
    </w:lvl>
    <w:lvl w:ilvl="2" w:tentative="0">
      <w:start w:val="1"/>
      <w:numFmt w:val="decimal"/>
      <w:lvlText w:val="%1.%2.%3."/>
      <w:lvlJc w:val="left"/>
      <w:pPr>
        <w:ind w:left="720" w:hanging="720"/>
      </w:pPr>
      <w:rPr>
        <w:rFonts w:hint="default"/>
        <w:b w:val="0"/>
      </w:rPr>
    </w:lvl>
    <w:lvl w:ilvl="3" w:tentative="0">
      <w:start w:val="1"/>
      <w:numFmt w:val="decimal"/>
      <w:lvlText w:val="%1.%2.%3.%4."/>
      <w:lvlJc w:val="left"/>
      <w:pPr>
        <w:ind w:left="720" w:hanging="720"/>
      </w:pPr>
      <w:rPr>
        <w:rFonts w:hint="default"/>
        <w:b w:val="0"/>
      </w:rPr>
    </w:lvl>
    <w:lvl w:ilvl="4" w:tentative="0">
      <w:start w:val="1"/>
      <w:numFmt w:val="decimal"/>
      <w:lvlText w:val="%1.%2.%3.%4.%5."/>
      <w:lvlJc w:val="left"/>
      <w:pPr>
        <w:ind w:left="1080" w:hanging="1080"/>
      </w:pPr>
      <w:rPr>
        <w:rFonts w:hint="default"/>
        <w:b w:val="0"/>
      </w:rPr>
    </w:lvl>
    <w:lvl w:ilvl="5" w:tentative="0">
      <w:start w:val="1"/>
      <w:numFmt w:val="decimal"/>
      <w:lvlText w:val="%1.%2.%3.%4.%5.%6."/>
      <w:lvlJc w:val="left"/>
      <w:pPr>
        <w:ind w:left="1080" w:hanging="1080"/>
      </w:pPr>
      <w:rPr>
        <w:rFonts w:hint="default"/>
        <w:b w:val="0"/>
      </w:rPr>
    </w:lvl>
    <w:lvl w:ilvl="6" w:tentative="0">
      <w:start w:val="1"/>
      <w:numFmt w:val="decimal"/>
      <w:lvlText w:val="%1.%2.%3.%4.%5.%6.%7."/>
      <w:lvlJc w:val="left"/>
      <w:pPr>
        <w:ind w:left="1440" w:hanging="1440"/>
      </w:pPr>
      <w:rPr>
        <w:rFonts w:hint="default"/>
        <w:b w:val="0"/>
      </w:rPr>
    </w:lvl>
    <w:lvl w:ilvl="7" w:tentative="0">
      <w:start w:val="1"/>
      <w:numFmt w:val="decimal"/>
      <w:lvlText w:val="%1.%2.%3.%4.%5.%6.%7.%8."/>
      <w:lvlJc w:val="left"/>
      <w:pPr>
        <w:ind w:left="1440" w:hanging="1440"/>
      </w:pPr>
      <w:rPr>
        <w:rFonts w:hint="default"/>
        <w:b w:val="0"/>
      </w:rPr>
    </w:lvl>
    <w:lvl w:ilvl="8" w:tentative="0">
      <w:start w:val="1"/>
      <w:numFmt w:val="decimal"/>
      <w:lvlText w:val="%1.%2.%3.%4.%5.%6.%7.%8.%9."/>
      <w:lvlJc w:val="left"/>
      <w:pPr>
        <w:ind w:left="1800" w:hanging="1800"/>
      </w:pPr>
      <w:rPr>
        <w:rFonts w:hint="default"/>
        <w:b w:val="0"/>
      </w:rPr>
    </w:lvl>
  </w:abstractNum>
  <w:abstractNum w:abstractNumId="5">
    <w:nsid w:val="581D2BC5"/>
    <w:multiLevelType w:val="multilevel"/>
    <w:tmpl w:val="581D2BC5"/>
    <w:lvl w:ilvl="0" w:tentative="0">
      <w:start w:val="1"/>
      <w:numFmt w:val="decimal"/>
      <w:lvlText w:val="%1"/>
      <w:lvlJc w:val="left"/>
      <w:pPr>
        <w:tabs>
          <w:tab w:val="left" w:pos="567"/>
        </w:tabs>
        <w:ind w:left="567" w:hanging="567"/>
      </w:pPr>
      <w:rPr>
        <w:rFonts w:cs="Times New Roman"/>
      </w:rPr>
    </w:lvl>
    <w:lvl w:ilvl="1" w:tentative="0">
      <w:start w:val="1"/>
      <w:numFmt w:val="decimal"/>
      <w:pStyle w:val="82"/>
      <w:lvlText w:val="%1.%2"/>
      <w:lvlJc w:val="left"/>
      <w:pPr>
        <w:tabs>
          <w:tab w:val="left" w:pos="1004"/>
        </w:tabs>
        <w:ind w:left="567" w:hanging="283"/>
      </w:pPr>
      <w:rPr>
        <w:rFonts w:cs="Times New Roman"/>
      </w:rPr>
    </w:lvl>
    <w:lvl w:ilvl="2" w:tentative="0">
      <w:start w:val="1"/>
      <w:numFmt w:val="decimal"/>
      <w:lvlText w:val="%1.%2.%3"/>
      <w:lvlJc w:val="left"/>
      <w:pPr>
        <w:tabs>
          <w:tab w:val="left" w:pos="1647"/>
        </w:tabs>
        <w:ind w:left="1134" w:hanging="567"/>
      </w:pPr>
      <w:rPr>
        <w:rFonts w:cs="Times New Roman"/>
      </w:rPr>
    </w:lvl>
    <w:lvl w:ilvl="3" w:tentative="0">
      <w:start w:val="1"/>
      <w:numFmt w:val="decimal"/>
      <w:lvlText w:val="%1.%2.%3.%4"/>
      <w:lvlJc w:val="left"/>
      <w:pPr>
        <w:tabs>
          <w:tab w:val="left" w:pos="3223"/>
        </w:tabs>
        <w:ind w:left="2851" w:hanging="708"/>
      </w:pPr>
      <w:rPr>
        <w:rFonts w:cs="Times New Roman"/>
      </w:rPr>
    </w:lvl>
    <w:lvl w:ilvl="4" w:tentative="0">
      <w:start w:val="1"/>
      <w:numFmt w:val="decimal"/>
      <w:lvlText w:val="%1.%2.%3.%4.%5"/>
      <w:lvlJc w:val="left"/>
      <w:pPr>
        <w:tabs>
          <w:tab w:val="left" w:pos="3648"/>
        </w:tabs>
        <w:ind w:left="3418" w:hanging="850"/>
      </w:pPr>
      <w:rPr>
        <w:rFonts w:cs="Times New Roman"/>
      </w:rPr>
    </w:lvl>
    <w:lvl w:ilvl="5" w:tentative="0">
      <w:start w:val="1"/>
      <w:numFmt w:val="decimal"/>
      <w:lvlText w:val="%1.%2.%3.%4.%5.%6"/>
      <w:lvlJc w:val="left"/>
      <w:pPr>
        <w:tabs>
          <w:tab w:val="left" w:pos="4433"/>
        </w:tabs>
        <w:ind w:left="4127" w:hanging="1134"/>
      </w:pPr>
      <w:rPr>
        <w:rFonts w:cs="Times New Roman"/>
      </w:rPr>
    </w:lvl>
    <w:lvl w:ilvl="6" w:tentative="0">
      <w:start w:val="1"/>
      <w:numFmt w:val="decimal"/>
      <w:lvlText w:val="%1.%2.%3.%4.%5.%6.%7"/>
      <w:lvlJc w:val="left"/>
      <w:pPr>
        <w:tabs>
          <w:tab w:val="left" w:pos="4858"/>
        </w:tabs>
        <w:ind w:left="4694" w:hanging="1276"/>
      </w:pPr>
      <w:rPr>
        <w:rFonts w:cs="Times New Roman"/>
      </w:rPr>
    </w:lvl>
    <w:lvl w:ilvl="7" w:tentative="0">
      <w:start w:val="1"/>
      <w:numFmt w:val="decimal"/>
      <w:lvlText w:val="%1.%2.%3.%4.%5.%6.%7.%8"/>
      <w:lvlJc w:val="left"/>
      <w:pPr>
        <w:tabs>
          <w:tab w:val="left" w:pos="5643"/>
        </w:tabs>
        <w:ind w:left="5261" w:hanging="1418"/>
      </w:pPr>
      <w:rPr>
        <w:rFonts w:cs="Times New Roman"/>
      </w:rPr>
    </w:lvl>
    <w:lvl w:ilvl="8" w:tentative="0">
      <w:start w:val="1"/>
      <w:numFmt w:val="decimal"/>
      <w:lvlText w:val="%1.%2.%3.%4.%5.%6.%7.%8.%9"/>
      <w:lvlJc w:val="left"/>
      <w:pPr>
        <w:tabs>
          <w:tab w:val="left" w:pos="6429"/>
        </w:tabs>
        <w:ind w:left="5969" w:hanging="1700"/>
      </w:pPr>
      <w:rPr>
        <w:rFonts w:cs="Times New Roman"/>
      </w:rPr>
    </w:lvl>
  </w:abstractNum>
  <w:abstractNum w:abstractNumId="6">
    <w:nsid w:val="5915610C"/>
    <w:multiLevelType w:val="singleLevel"/>
    <w:tmpl w:val="5915610C"/>
    <w:lvl w:ilvl="0" w:tentative="0">
      <w:start w:val="1"/>
      <w:numFmt w:val="decimal"/>
      <w:suff w:val="nothing"/>
      <w:lvlText w:val="%1、"/>
      <w:lvlJc w:val="left"/>
      <w:pPr>
        <w:ind w:left="0" w:firstLine="0"/>
      </w:pPr>
      <w:rPr>
        <w:rFonts w:cs="Times New Roman"/>
      </w:rPr>
    </w:lvl>
  </w:abstractNum>
  <w:abstractNum w:abstractNumId="7">
    <w:nsid w:val="5E1508C1"/>
    <w:multiLevelType w:val="multilevel"/>
    <w:tmpl w:val="5E1508C1"/>
    <w:lvl w:ilvl="0" w:tentative="0">
      <w:start w:val="6"/>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5"/>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88"/>
    <w:rsid w:val="00035554"/>
    <w:rsid w:val="000A0C04"/>
    <w:rsid w:val="000E0B66"/>
    <w:rsid w:val="0011340C"/>
    <w:rsid w:val="0015303A"/>
    <w:rsid w:val="001639B7"/>
    <w:rsid w:val="00165D21"/>
    <w:rsid w:val="001C232B"/>
    <w:rsid w:val="001E68BA"/>
    <w:rsid w:val="00221658"/>
    <w:rsid w:val="00234AEC"/>
    <w:rsid w:val="002A1BBF"/>
    <w:rsid w:val="002B0692"/>
    <w:rsid w:val="002E4E21"/>
    <w:rsid w:val="00300DB9"/>
    <w:rsid w:val="00315840"/>
    <w:rsid w:val="00354141"/>
    <w:rsid w:val="003634A4"/>
    <w:rsid w:val="00371317"/>
    <w:rsid w:val="003737A5"/>
    <w:rsid w:val="003802FE"/>
    <w:rsid w:val="003843D3"/>
    <w:rsid w:val="00397704"/>
    <w:rsid w:val="003A5165"/>
    <w:rsid w:val="003E185B"/>
    <w:rsid w:val="00423DE2"/>
    <w:rsid w:val="00490BEE"/>
    <w:rsid w:val="004D5A74"/>
    <w:rsid w:val="004E1B88"/>
    <w:rsid w:val="005036B0"/>
    <w:rsid w:val="00513B4E"/>
    <w:rsid w:val="00563AF1"/>
    <w:rsid w:val="005D7A9D"/>
    <w:rsid w:val="005F7648"/>
    <w:rsid w:val="00645353"/>
    <w:rsid w:val="006568F3"/>
    <w:rsid w:val="006D462C"/>
    <w:rsid w:val="006E4644"/>
    <w:rsid w:val="007E71FA"/>
    <w:rsid w:val="007F5EF6"/>
    <w:rsid w:val="0080789B"/>
    <w:rsid w:val="008115F1"/>
    <w:rsid w:val="0081214A"/>
    <w:rsid w:val="00815ED4"/>
    <w:rsid w:val="008447E1"/>
    <w:rsid w:val="008B051B"/>
    <w:rsid w:val="00937694"/>
    <w:rsid w:val="00965AAB"/>
    <w:rsid w:val="009A0460"/>
    <w:rsid w:val="009A189E"/>
    <w:rsid w:val="009B2906"/>
    <w:rsid w:val="009E279D"/>
    <w:rsid w:val="009E416B"/>
    <w:rsid w:val="009F4D04"/>
    <w:rsid w:val="00A12A5C"/>
    <w:rsid w:val="00A44E2F"/>
    <w:rsid w:val="00A517F4"/>
    <w:rsid w:val="00A57071"/>
    <w:rsid w:val="00AA1195"/>
    <w:rsid w:val="00AE1B10"/>
    <w:rsid w:val="00AE44DF"/>
    <w:rsid w:val="00B11BC6"/>
    <w:rsid w:val="00B25235"/>
    <w:rsid w:val="00B36F59"/>
    <w:rsid w:val="00B6767A"/>
    <w:rsid w:val="00B93E69"/>
    <w:rsid w:val="00BB056C"/>
    <w:rsid w:val="00BD2383"/>
    <w:rsid w:val="00BD2FD3"/>
    <w:rsid w:val="00C00108"/>
    <w:rsid w:val="00C23EF3"/>
    <w:rsid w:val="00C33DCF"/>
    <w:rsid w:val="00C44DC5"/>
    <w:rsid w:val="00C471E2"/>
    <w:rsid w:val="00C71CAB"/>
    <w:rsid w:val="00CD379D"/>
    <w:rsid w:val="00D27B80"/>
    <w:rsid w:val="00D536BC"/>
    <w:rsid w:val="00D639CD"/>
    <w:rsid w:val="00D66387"/>
    <w:rsid w:val="00D85FDC"/>
    <w:rsid w:val="00DB2B00"/>
    <w:rsid w:val="00E57759"/>
    <w:rsid w:val="00EA2678"/>
    <w:rsid w:val="00EA2A62"/>
    <w:rsid w:val="00EB5B96"/>
    <w:rsid w:val="00EC57AA"/>
    <w:rsid w:val="00ED7857"/>
    <w:rsid w:val="00ED7E46"/>
    <w:rsid w:val="00EF2D56"/>
    <w:rsid w:val="00F277C6"/>
    <w:rsid w:val="00F435C5"/>
    <w:rsid w:val="00F50C1F"/>
    <w:rsid w:val="00F66A48"/>
    <w:rsid w:val="00FC2A37"/>
    <w:rsid w:val="00FC5B06"/>
    <w:rsid w:val="00FF2929"/>
    <w:rsid w:val="02553F2E"/>
    <w:rsid w:val="1BBB6EB2"/>
    <w:rsid w:val="4BEF6114"/>
    <w:rsid w:val="5EFA3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name="heading 2"/>
    <w:lsdException w:qFormat="1" w:uiPriority="99" w:name="heading 3"/>
    <w:lsdException w:qFormat="1" w:uiPriority="99" w:name="heading 4"/>
    <w:lsdException w:qFormat="1" w:uiPriority="99" w:name="heading 5"/>
    <w:lsdException w:qFormat="1" w:uiPriority="99" w:name="heading 6"/>
    <w:lsdException w:qFormat="1" w:uiPriority="99" w:name="heading 7"/>
    <w:lsdException w:qFormat="1" w:uiPriority="99" w:name="heading 8"/>
    <w:lsdException w:qFormat="1" w:uiPriority="99" w:name="heading 9"/>
    <w:lsdException w:qFormat="1" w:uiPriority="99" w:name="index 1"/>
    <w:lsdException w:uiPriority="99" w:name="index 2"/>
    <w:lsdException w:uiPriority="99" w:name="index 3"/>
    <w:lsdException w:qFormat="1"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99" w:name="toc 2"/>
    <w:lsdException w:qFormat="1" w:uiPriority="99" w:name="toc 3"/>
    <w:lsdException w:qFormat="1" w:uiPriority="99" w:name="toc 4"/>
    <w:lsdException w:qFormat="1" w:uiPriority="99" w:name="toc 5"/>
    <w:lsdException w:qFormat="1" w:uiPriority="99" w:name="toc 6"/>
    <w:lsdException w:qFormat="1" w:uiPriority="99" w:name="toc 7"/>
    <w:lsdException w:qFormat="1" w:uiPriority="99" w:name="toc 8"/>
    <w:lsdException w:qFormat="1" w:uiPriority="99" w:name="toc 9"/>
    <w:lsdException w:qFormat="1" w:uiPriority="99"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99"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uiPriority="99" w:name="Block Text"/>
    <w:lsdException w:qFormat="1" w:uiPriority="99" w:name="Hyperlink"/>
    <w:lsdException w:qFormat="1" w:uiPriority="99" w:name="FollowedHyperlink"/>
    <w:lsdException w:qFormat="1" w:unhideWhenUsed="0" w:uiPriority="99" w:semiHidden="0" w:name="Strong"/>
    <w:lsdException w:qFormat="1" w:unhideWhenUsed="0" w:uiPriority="99" w:semiHidden="0" w:name="Emphasis"/>
    <w:lsdException w:qFormat="1" w:uiPriority="99" w:name="Document Map"/>
    <w:lsdException w:qFormat="1"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5"/>
    <w:qFormat/>
    <w:uiPriority w:val="99"/>
    <w:pPr>
      <w:keepNext/>
      <w:keepLines/>
      <w:numPr>
        <w:ilvl w:val="0"/>
        <w:numId w:val="1"/>
      </w:numPr>
      <w:spacing w:before="340" w:after="330" w:line="576" w:lineRule="auto"/>
      <w:jc w:val="center"/>
      <w:outlineLvl w:val="0"/>
    </w:pPr>
    <w:rPr>
      <w:b/>
      <w:kern w:val="44"/>
      <w:sz w:val="44"/>
      <w:szCs w:val="20"/>
    </w:rPr>
  </w:style>
  <w:style w:type="paragraph" w:styleId="3">
    <w:name w:val="heading 2"/>
    <w:basedOn w:val="1"/>
    <w:next w:val="1"/>
    <w:link w:val="56"/>
    <w:semiHidden/>
    <w:unhideWhenUsed/>
    <w:qFormat/>
    <w:uiPriority w:val="99"/>
    <w:pPr>
      <w:keepNext/>
      <w:keepLines/>
      <w:numPr>
        <w:ilvl w:val="1"/>
        <w:numId w:val="1"/>
      </w:numPr>
      <w:spacing w:before="260" w:after="260" w:line="415" w:lineRule="auto"/>
      <w:outlineLvl w:val="1"/>
    </w:pPr>
    <w:rPr>
      <w:rFonts w:ascii="Cambria" w:hAnsi="Cambria"/>
      <w:b/>
      <w:sz w:val="32"/>
      <w:szCs w:val="20"/>
    </w:rPr>
  </w:style>
  <w:style w:type="paragraph" w:styleId="4">
    <w:name w:val="heading 3"/>
    <w:basedOn w:val="1"/>
    <w:next w:val="1"/>
    <w:link w:val="57"/>
    <w:semiHidden/>
    <w:unhideWhenUsed/>
    <w:qFormat/>
    <w:uiPriority w:val="99"/>
    <w:pPr>
      <w:keepNext/>
      <w:keepLines/>
      <w:numPr>
        <w:ilvl w:val="2"/>
        <w:numId w:val="1"/>
      </w:numPr>
      <w:spacing w:before="260" w:after="260" w:line="415" w:lineRule="auto"/>
      <w:outlineLvl w:val="2"/>
    </w:pPr>
    <w:rPr>
      <w:b/>
      <w:sz w:val="32"/>
      <w:szCs w:val="20"/>
    </w:rPr>
  </w:style>
  <w:style w:type="paragraph" w:styleId="5">
    <w:name w:val="heading 4"/>
    <w:basedOn w:val="1"/>
    <w:next w:val="1"/>
    <w:link w:val="58"/>
    <w:semiHidden/>
    <w:unhideWhenUsed/>
    <w:qFormat/>
    <w:uiPriority w:val="99"/>
    <w:pPr>
      <w:keepNext/>
      <w:keepLines/>
      <w:numPr>
        <w:ilvl w:val="3"/>
        <w:numId w:val="1"/>
      </w:numPr>
      <w:spacing w:before="280" w:after="290" w:line="374" w:lineRule="auto"/>
      <w:outlineLvl w:val="3"/>
    </w:pPr>
    <w:rPr>
      <w:rFonts w:ascii="Cambria" w:hAnsi="Cambria"/>
      <w:b/>
      <w:sz w:val="28"/>
      <w:szCs w:val="20"/>
    </w:rPr>
  </w:style>
  <w:style w:type="paragraph" w:styleId="6">
    <w:name w:val="heading 5"/>
    <w:basedOn w:val="1"/>
    <w:next w:val="1"/>
    <w:link w:val="59"/>
    <w:semiHidden/>
    <w:unhideWhenUsed/>
    <w:qFormat/>
    <w:uiPriority w:val="99"/>
    <w:pPr>
      <w:keepNext/>
      <w:keepLines/>
      <w:numPr>
        <w:ilvl w:val="4"/>
        <w:numId w:val="1"/>
      </w:numPr>
      <w:spacing w:before="280" w:after="290" w:line="374" w:lineRule="auto"/>
      <w:outlineLvl w:val="4"/>
    </w:pPr>
    <w:rPr>
      <w:b/>
      <w:sz w:val="28"/>
      <w:szCs w:val="20"/>
    </w:rPr>
  </w:style>
  <w:style w:type="paragraph" w:styleId="7">
    <w:name w:val="heading 6"/>
    <w:basedOn w:val="1"/>
    <w:next w:val="1"/>
    <w:link w:val="60"/>
    <w:semiHidden/>
    <w:unhideWhenUsed/>
    <w:qFormat/>
    <w:uiPriority w:val="99"/>
    <w:pPr>
      <w:keepNext/>
      <w:keepLines/>
      <w:numPr>
        <w:ilvl w:val="5"/>
        <w:numId w:val="1"/>
      </w:numPr>
      <w:spacing w:before="240" w:after="64" w:line="319" w:lineRule="auto"/>
      <w:outlineLvl w:val="5"/>
    </w:pPr>
    <w:rPr>
      <w:rFonts w:ascii="Cambria" w:hAnsi="Cambria"/>
      <w:b/>
      <w:sz w:val="24"/>
      <w:szCs w:val="20"/>
    </w:rPr>
  </w:style>
  <w:style w:type="paragraph" w:styleId="8">
    <w:name w:val="heading 7"/>
    <w:basedOn w:val="1"/>
    <w:next w:val="1"/>
    <w:link w:val="61"/>
    <w:semiHidden/>
    <w:unhideWhenUsed/>
    <w:qFormat/>
    <w:uiPriority w:val="99"/>
    <w:pPr>
      <w:keepNext/>
      <w:keepLines/>
      <w:numPr>
        <w:ilvl w:val="6"/>
        <w:numId w:val="1"/>
      </w:numPr>
      <w:spacing w:before="240" w:after="64" w:line="319" w:lineRule="auto"/>
      <w:outlineLvl w:val="6"/>
    </w:pPr>
    <w:rPr>
      <w:b/>
      <w:sz w:val="24"/>
      <w:szCs w:val="20"/>
    </w:rPr>
  </w:style>
  <w:style w:type="paragraph" w:styleId="9">
    <w:name w:val="heading 8"/>
    <w:basedOn w:val="1"/>
    <w:next w:val="1"/>
    <w:link w:val="62"/>
    <w:semiHidden/>
    <w:unhideWhenUsed/>
    <w:qFormat/>
    <w:uiPriority w:val="99"/>
    <w:pPr>
      <w:keepNext/>
      <w:keepLines/>
      <w:numPr>
        <w:ilvl w:val="7"/>
        <w:numId w:val="1"/>
      </w:numPr>
      <w:spacing w:before="240" w:after="64" w:line="319" w:lineRule="auto"/>
      <w:outlineLvl w:val="7"/>
    </w:pPr>
    <w:rPr>
      <w:rFonts w:ascii="Cambria" w:hAnsi="Cambria"/>
      <w:sz w:val="24"/>
      <w:szCs w:val="20"/>
    </w:rPr>
  </w:style>
  <w:style w:type="paragraph" w:styleId="10">
    <w:name w:val="heading 9"/>
    <w:basedOn w:val="1"/>
    <w:next w:val="1"/>
    <w:link w:val="63"/>
    <w:semiHidden/>
    <w:unhideWhenUsed/>
    <w:qFormat/>
    <w:uiPriority w:val="99"/>
    <w:pPr>
      <w:keepNext/>
      <w:keepLines/>
      <w:numPr>
        <w:ilvl w:val="8"/>
        <w:numId w:val="1"/>
      </w:numPr>
      <w:spacing w:before="240" w:after="64" w:line="319" w:lineRule="auto"/>
      <w:outlineLvl w:val="8"/>
    </w:pPr>
    <w:rPr>
      <w:rFonts w:ascii="Cambria" w:hAnsi="Cambria"/>
      <w:szCs w:val="20"/>
    </w:rPr>
  </w:style>
  <w:style w:type="character" w:default="1" w:styleId="45">
    <w:name w:val="Default Paragraph Font"/>
    <w:semiHidden/>
    <w:unhideWhenUsed/>
    <w:uiPriority w:val="1"/>
  </w:style>
  <w:style w:type="table" w:default="1" w:styleId="43">
    <w:name w:val="Normal Table"/>
    <w:semiHidden/>
    <w:unhideWhenUsed/>
    <w:uiPriority w:val="99"/>
    <w:tblPr>
      <w:tblCellMar>
        <w:top w:w="0" w:type="dxa"/>
        <w:left w:w="108" w:type="dxa"/>
        <w:bottom w:w="0" w:type="dxa"/>
        <w:right w:w="108" w:type="dxa"/>
      </w:tblCellMar>
    </w:tblPr>
  </w:style>
  <w:style w:type="paragraph" w:styleId="11">
    <w:name w:val="List 3"/>
    <w:basedOn w:val="1"/>
    <w:semiHidden/>
    <w:unhideWhenUsed/>
    <w:qFormat/>
    <w:uiPriority w:val="99"/>
    <w:pPr>
      <w:spacing w:before="100" w:beforeAutospacing="1" w:after="100" w:afterAutospacing="1"/>
      <w:ind w:left="1260" w:hanging="420"/>
    </w:pPr>
    <w:rPr>
      <w:szCs w:val="21"/>
    </w:rPr>
  </w:style>
  <w:style w:type="paragraph" w:styleId="12">
    <w:name w:val="toc 7"/>
    <w:basedOn w:val="1"/>
    <w:next w:val="1"/>
    <w:semiHidden/>
    <w:unhideWhenUsed/>
    <w:qFormat/>
    <w:uiPriority w:val="99"/>
    <w:pPr>
      <w:ind w:left="2520" w:leftChars="1200"/>
    </w:pPr>
    <w:rPr>
      <w:rFonts w:ascii="Calibri" w:hAnsi="Calibri"/>
      <w:szCs w:val="22"/>
    </w:rPr>
  </w:style>
  <w:style w:type="paragraph" w:styleId="13">
    <w:name w:val="Normal Indent"/>
    <w:basedOn w:val="1"/>
    <w:unhideWhenUsed/>
    <w:qFormat/>
    <w:uiPriority w:val="99"/>
    <w:pPr>
      <w:ind w:firstLine="420"/>
    </w:pPr>
    <w:rPr>
      <w:b/>
      <w:sz w:val="24"/>
      <w:szCs w:val="20"/>
    </w:rPr>
  </w:style>
  <w:style w:type="paragraph" w:styleId="14">
    <w:name w:val="caption"/>
    <w:basedOn w:val="1"/>
    <w:next w:val="1"/>
    <w:semiHidden/>
    <w:unhideWhenUsed/>
    <w:qFormat/>
    <w:uiPriority w:val="99"/>
    <w:rPr>
      <w:rFonts w:ascii="Cambria" w:hAnsi="Cambria" w:eastAsia="黑体"/>
      <w:sz w:val="20"/>
      <w:szCs w:val="22"/>
    </w:rPr>
  </w:style>
  <w:style w:type="paragraph" w:styleId="15">
    <w:name w:val="Document Map"/>
    <w:basedOn w:val="1"/>
    <w:link w:val="76"/>
    <w:semiHidden/>
    <w:unhideWhenUsed/>
    <w:qFormat/>
    <w:uiPriority w:val="99"/>
    <w:rPr>
      <w:rFonts w:ascii="宋体"/>
      <w:sz w:val="18"/>
      <w:szCs w:val="20"/>
    </w:rPr>
  </w:style>
  <w:style w:type="paragraph" w:styleId="16">
    <w:name w:val="annotation text"/>
    <w:basedOn w:val="1"/>
    <w:link w:val="66"/>
    <w:unhideWhenUsed/>
    <w:qFormat/>
    <w:uiPriority w:val="0"/>
    <w:pPr>
      <w:jc w:val="left"/>
    </w:pPr>
    <w:rPr>
      <w:sz w:val="24"/>
      <w:szCs w:val="20"/>
    </w:rPr>
  </w:style>
  <w:style w:type="paragraph" w:styleId="17">
    <w:name w:val="Body Text 3"/>
    <w:basedOn w:val="1"/>
    <w:link w:val="73"/>
    <w:semiHidden/>
    <w:unhideWhenUsed/>
    <w:qFormat/>
    <w:uiPriority w:val="99"/>
    <w:rPr>
      <w:rFonts w:ascii="宋体"/>
      <w:sz w:val="24"/>
      <w:szCs w:val="20"/>
    </w:rPr>
  </w:style>
  <w:style w:type="paragraph" w:styleId="18">
    <w:name w:val="Body Text"/>
    <w:basedOn w:val="1"/>
    <w:link w:val="68"/>
    <w:semiHidden/>
    <w:unhideWhenUsed/>
    <w:qFormat/>
    <w:uiPriority w:val="99"/>
    <w:pPr>
      <w:jc w:val="center"/>
    </w:pPr>
    <w:rPr>
      <w:rFonts w:eastAsia="幼圆"/>
      <w:b/>
      <w:sz w:val="24"/>
      <w:szCs w:val="20"/>
    </w:rPr>
  </w:style>
  <w:style w:type="paragraph" w:styleId="19">
    <w:name w:val="Body Text Indent"/>
    <w:basedOn w:val="1"/>
    <w:link w:val="69"/>
    <w:semiHidden/>
    <w:unhideWhenUsed/>
    <w:qFormat/>
    <w:uiPriority w:val="99"/>
    <w:pPr>
      <w:spacing w:after="120"/>
      <w:ind w:left="420" w:leftChars="200"/>
    </w:pPr>
    <w:rPr>
      <w:sz w:val="24"/>
      <w:szCs w:val="20"/>
    </w:rPr>
  </w:style>
  <w:style w:type="paragraph" w:styleId="20">
    <w:name w:val="index 4"/>
    <w:basedOn w:val="1"/>
    <w:next w:val="1"/>
    <w:semiHidden/>
    <w:unhideWhenUsed/>
    <w:qFormat/>
    <w:uiPriority w:val="99"/>
    <w:pPr>
      <w:ind w:left="600" w:leftChars="600"/>
    </w:pPr>
    <w:rPr>
      <w:rFonts w:ascii="Calibri" w:hAnsi="Calibri"/>
    </w:rPr>
  </w:style>
  <w:style w:type="paragraph" w:styleId="21">
    <w:name w:val="toc 5"/>
    <w:basedOn w:val="1"/>
    <w:next w:val="1"/>
    <w:semiHidden/>
    <w:unhideWhenUsed/>
    <w:qFormat/>
    <w:uiPriority w:val="99"/>
    <w:pPr>
      <w:ind w:left="1680" w:leftChars="800"/>
    </w:pPr>
    <w:rPr>
      <w:rFonts w:ascii="Calibri" w:hAnsi="Calibri"/>
      <w:szCs w:val="22"/>
    </w:rPr>
  </w:style>
  <w:style w:type="paragraph" w:styleId="22">
    <w:name w:val="toc 3"/>
    <w:basedOn w:val="1"/>
    <w:next w:val="1"/>
    <w:semiHidden/>
    <w:unhideWhenUsed/>
    <w:qFormat/>
    <w:uiPriority w:val="99"/>
    <w:pPr>
      <w:ind w:left="840" w:leftChars="400"/>
    </w:pPr>
    <w:rPr>
      <w:rFonts w:ascii="Calibri" w:hAnsi="Calibri"/>
      <w:szCs w:val="22"/>
    </w:rPr>
  </w:style>
  <w:style w:type="paragraph" w:styleId="23">
    <w:name w:val="Plain Text"/>
    <w:basedOn w:val="1"/>
    <w:link w:val="77"/>
    <w:semiHidden/>
    <w:unhideWhenUsed/>
    <w:qFormat/>
    <w:uiPriority w:val="99"/>
    <w:rPr>
      <w:rFonts w:ascii="Ari"/>
      <w:kern w:val="0"/>
      <w:sz w:val="20"/>
      <w:szCs w:val="20"/>
    </w:rPr>
  </w:style>
  <w:style w:type="paragraph" w:styleId="24">
    <w:name w:val="toc 8"/>
    <w:basedOn w:val="1"/>
    <w:next w:val="1"/>
    <w:semiHidden/>
    <w:unhideWhenUsed/>
    <w:qFormat/>
    <w:uiPriority w:val="99"/>
    <w:pPr>
      <w:ind w:left="2940" w:leftChars="1400"/>
    </w:pPr>
    <w:rPr>
      <w:rFonts w:ascii="Calibri" w:hAnsi="Calibri"/>
      <w:szCs w:val="22"/>
    </w:rPr>
  </w:style>
  <w:style w:type="paragraph" w:styleId="25">
    <w:name w:val="Date"/>
    <w:basedOn w:val="1"/>
    <w:next w:val="1"/>
    <w:link w:val="71"/>
    <w:semiHidden/>
    <w:unhideWhenUsed/>
    <w:qFormat/>
    <w:uiPriority w:val="99"/>
    <w:rPr>
      <w:sz w:val="24"/>
      <w:szCs w:val="20"/>
    </w:rPr>
  </w:style>
  <w:style w:type="paragraph" w:styleId="26">
    <w:name w:val="Body Text Indent 2"/>
    <w:basedOn w:val="1"/>
    <w:link w:val="74"/>
    <w:semiHidden/>
    <w:unhideWhenUsed/>
    <w:qFormat/>
    <w:uiPriority w:val="99"/>
    <w:pPr>
      <w:spacing w:line="420" w:lineRule="exact"/>
      <w:ind w:firstLine="525"/>
    </w:pPr>
    <w:rPr>
      <w:rFonts w:ascii="宋体"/>
      <w:kern w:val="0"/>
      <w:sz w:val="20"/>
      <w:szCs w:val="20"/>
    </w:rPr>
  </w:style>
  <w:style w:type="paragraph" w:styleId="27">
    <w:name w:val="Balloon Text"/>
    <w:basedOn w:val="1"/>
    <w:link w:val="79"/>
    <w:semiHidden/>
    <w:unhideWhenUsed/>
    <w:qFormat/>
    <w:uiPriority w:val="99"/>
    <w:rPr>
      <w:sz w:val="18"/>
      <w:szCs w:val="20"/>
    </w:rPr>
  </w:style>
  <w:style w:type="paragraph" w:styleId="28">
    <w:name w:val="footer"/>
    <w:basedOn w:val="1"/>
    <w:link w:val="54"/>
    <w:unhideWhenUsed/>
    <w:qFormat/>
    <w:uiPriority w:val="99"/>
    <w:pPr>
      <w:tabs>
        <w:tab w:val="center" w:pos="4153"/>
        <w:tab w:val="right" w:pos="8306"/>
      </w:tabs>
      <w:snapToGrid w:val="0"/>
      <w:jc w:val="left"/>
    </w:pPr>
    <w:rPr>
      <w:sz w:val="18"/>
      <w:szCs w:val="18"/>
    </w:rPr>
  </w:style>
  <w:style w:type="paragraph" w:styleId="29">
    <w:name w:val="header"/>
    <w:basedOn w:val="1"/>
    <w:link w:val="53"/>
    <w:unhideWhenUsed/>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semiHidden/>
    <w:unhideWhenUsed/>
    <w:qFormat/>
    <w:uiPriority w:val="39"/>
  </w:style>
  <w:style w:type="paragraph" w:styleId="31">
    <w:name w:val="toc 4"/>
    <w:basedOn w:val="1"/>
    <w:next w:val="1"/>
    <w:semiHidden/>
    <w:unhideWhenUsed/>
    <w:qFormat/>
    <w:uiPriority w:val="99"/>
    <w:pPr>
      <w:ind w:left="1260" w:leftChars="600"/>
    </w:pPr>
    <w:rPr>
      <w:rFonts w:ascii="Calibri" w:hAnsi="Calibri"/>
      <w:szCs w:val="22"/>
    </w:rPr>
  </w:style>
  <w:style w:type="paragraph" w:styleId="32">
    <w:name w:val="Subtitle"/>
    <w:basedOn w:val="1"/>
    <w:next w:val="1"/>
    <w:link w:val="70"/>
    <w:qFormat/>
    <w:uiPriority w:val="99"/>
    <w:pPr>
      <w:spacing w:before="240" w:after="60" w:line="312" w:lineRule="auto"/>
      <w:jc w:val="center"/>
      <w:outlineLvl w:val="1"/>
    </w:pPr>
    <w:rPr>
      <w:rFonts w:ascii="Cambria" w:hAnsi="Cambria"/>
      <w:b/>
      <w:kern w:val="28"/>
      <w:sz w:val="32"/>
      <w:szCs w:val="20"/>
    </w:rPr>
  </w:style>
  <w:style w:type="paragraph" w:styleId="33">
    <w:name w:val="toc 6"/>
    <w:basedOn w:val="1"/>
    <w:next w:val="1"/>
    <w:semiHidden/>
    <w:unhideWhenUsed/>
    <w:qFormat/>
    <w:uiPriority w:val="99"/>
    <w:pPr>
      <w:ind w:left="2100" w:leftChars="1000"/>
    </w:pPr>
    <w:rPr>
      <w:rFonts w:ascii="Calibri" w:hAnsi="Calibri"/>
      <w:szCs w:val="22"/>
    </w:rPr>
  </w:style>
  <w:style w:type="paragraph" w:styleId="34">
    <w:name w:val="Body Text Indent 3"/>
    <w:basedOn w:val="1"/>
    <w:link w:val="75"/>
    <w:semiHidden/>
    <w:unhideWhenUsed/>
    <w:qFormat/>
    <w:uiPriority w:val="99"/>
    <w:pPr>
      <w:spacing w:after="120"/>
      <w:ind w:left="420" w:leftChars="200"/>
    </w:pPr>
    <w:rPr>
      <w:sz w:val="16"/>
      <w:szCs w:val="20"/>
    </w:rPr>
  </w:style>
  <w:style w:type="paragraph" w:styleId="35">
    <w:name w:val="toc 2"/>
    <w:basedOn w:val="1"/>
    <w:next w:val="1"/>
    <w:semiHidden/>
    <w:unhideWhenUsed/>
    <w:qFormat/>
    <w:uiPriority w:val="99"/>
    <w:pPr>
      <w:ind w:left="420" w:leftChars="200"/>
    </w:pPr>
    <w:rPr>
      <w:rFonts w:ascii="Calibri" w:hAnsi="Calibri"/>
      <w:szCs w:val="22"/>
    </w:rPr>
  </w:style>
  <w:style w:type="paragraph" w:styleId="36">
    <w:name w:val="toc 9"/>
    <w:basedOn w:val="1"/>
    <w:next w:val="1"/>
    <w:semiHidden/>
    <w:unhideWhenUsed/>
    <w:qFormat/>
    <w:uiPriority w:val="99"/>
    <w:pPr>
      <w:ind w:left="3360" w:leftChars="1600"/>
    </w:pPr>
    <w:rPr>
      <w:rFonts w:ascii="Calibri" w:hAnsi="Calibri"/>
      <w:szCs w:val="22"/>
    </w:rPr>
  </w:style>
  <w:style w:type="paragraph" w:styleId="37">
    <w:name w:val="Body Text 2"/>
    <w:basedOn w:val="1"/>
    <w:link w:val="72"/>
    <w:semiHidden/>
    <w:unhideWhenUsed/>
    <w:qFormat/>
    <w:uiPriority w:val="99"/>
    <w:pPr>
      <w:widowControl/>
      <w:jc w:val="center"/>
    </w:pPr>
    <w:rPr>
      <w:kern w:val="0"/>
      <w:sz w:val="20"/>
    </w:rPr>
  </w:style>
  <w:style w:type="paragraph" w:styleId="38">
    <w:name w:val="HTML Preformatted"/>
    <w:basedOn w:val="1"/>
    <w:link w:val="64"/>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39">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40">
    <w:name w:val="index 1"/>
    <w:basedOn w:val="1"/>
    <w:next w:val="1"/>
    <w:semiHidden/>
    <w:unhideWhenUsed/>
    <w:qFormat/>
    <w:uiPriority w:val="99"/>
    <w:pPr>
      <w:spacing w:line="220" w:lineRule="exact"/>
      <w:jc w:val="center"/>
    </w:pPr>
    <w:rPr>
      <w:rFonts w:ascii="仿宋_GB2312" w:hAnsi="Calibri" w:eastAsia="仿宋_GB2312"/>
      <w:szCs w:val="22"/>
    </w:rPr>
  </w:style>
  <w:style w:type="paragraph" w:styleId="41">
    <w:name w:val="Title"/>
    <w:basedOn w:val="1"/>
    <w:link w:val="67"/>
    <w:qFormat/>
    <w:uiPriority w:val="99"/>
    <w:pPr>
      <w:adjustRightInd w:val="0"/>
      <w:spacing w:before="240" w:after="60" w:line="420" w:lineRule="atLeast"/>
      <w:jc w:val="center"/>
      <w:outlineLvl w:val="0"/>
    </w:pPr>
    <w:rPr>
      <w:rFonts w:ascii="Arial" w:hAnsi="Arial"/>
      <w:b/>
      <w:kern w:val="0"/>
      <w:sz w:val="32"/>
      <w:szCs w:val="20"/>
    </w:rPr>
  </w:style>
  <w:style w:type="paragraph" w:styleId="42">
    <w:name w:val="annotation subject"/>
    <w:basedOn w:val="16"/>
    <w:next w:val="16"/>
    <w:link w:val="78"/>
    <w:semiHidden/>
    <w:unhideWhenUsed/>
    <w:qFormat/>
    <w:uiPriority w:val="99"/>
    <w:rPr>
      <w:b/>
    </w:rPr>
  </w:style>
  <w:style w:type="table" w:styleId="44">
    <w:name w:val="Table Grid"/>
    <w:basedOn w:val="43"/>
    <w:qFormat/>
    <w:uiPriority w:val="9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99"/>
    <w:rPr>
      <w:rFonts w:hint="default" w:ascii="Times New Roman" w:hAnsi="Times New Roman" w:cs="Times New Roman"/>
      <w:b/>
    </w:rPr>
  </w:style>
  <w:style w:type="character" w:styleId="47">
    <w:name w:val="page number"/>
    <w:semiHidden/>
    <w:unhideWhenUsed/>
    <w:qFormat/>
    <w:uiPriority w:val="99"/>
    <w:rPr>
      <w:rFonts w:hint="eastAsia" w:ascii="宋体" w:hAnsi="宋体" w:eastAsia="宋体" w:cs="Times New Roman"/>
      <w:b/>
      <w:spacing w:val="0"/>
      <w:kern w:val="2"/>
      <w:sz w:val="24"/>
      <w:lang w:val="en-US" w:eastAsia="zh-CN"/>
    </w:rPr>
  </w:style>
  <w:style w:type="character" w:styleId="48">
    <w:name w:val="FollowedHyperlink"/>
    <w:semiHidden/>
    <w:unhideWhenUsed/>
    <w:qFormat/>
    <w:uiPriority w:val="99"/>
    <w:rPr>
      <w:rFonts w:hint="default" w:ascii="Times New Roman" w:hAnsi="Times New Roman" w:cs="Times New Roman"/>
      <w:color w:val="800080"/>
      <w:u w:val="single"/>
    </w:rPr>
  </w:style>
  <w:style w:type="character" w:styleId="49">
    <w:name w:val="Emphasis"/>
    <w:qFormat/>
    <w:uiPriority w:val="99"/>
    <w:rPr>
      <w:rFonts w:hint="default" w:ascii="Times New Roman" w:hAnsi="Times New Roman" w:cs="Times New Roman"/>
      <w:color w:val="CC0000"/>
    </w:rPr>
  </w:style>
  <w:style w:type="character" w:styleId="50">
    <w:name w:val="Hyperlink"/>
    <w:semiHidden/>
    <w:unhideWhenUsed/>
    <w:qFormat/>
    <w:uiPriority w:val="99"/>
    <w:rPr>
      <w:rFonts w:hint="default" w:ascii="Times New Roman" w:hAnsi="Times New Roman" w:cs="Times New Roman"/>
      <w:color w:val="0000FF"/>
      <w:u w:val="single"/>
    </w:rPr>
  </w:style>
  <w:style w:type="character" w:styleId="51">
    <w:name w:val="annotation reference"/>
    <w:semiHidden/>
    <w:unhideWhenUsed/>
    <w:qFormat/>
    <w:uiPriority w:val="99"/>
    <w:rPr>
      <w:rFonts w:hint="default" w:ascii="Times New Roman" w:hAnsi="Times New Roman" w:cs="Times New Roman"/>
      <w:sz w:val="21"/>
    </w:rPr>
  </w:style>
  <w:style w:type="character" w:styleId="52">
    <w:name w:val="HTML Cite"/>
    <w:semiHidden/>
    <w:unhideWhenUsed/>
    <w:qFormat/>
    <w:uiPriority w:val="99"/>
    <w:rPr>
      <w:rFonts w:hint="default" w:ascii="Times New Roman" w:hAnsi="Times New Roman" w:cs="Times New Roman"/>
      <w:color w:val="008000"/>
    </w:rPr>
  </w:style>
  <w:style w:type="character" w:customStyle="1" w:styleId="53">
    <w:name w:val="页眉 Char"/>
    <w:basedOn w:val="45"/>
    <w:link w:val="29"/>
    <w:qFormat/>
    <w:uiPriority w:val="99"/>
    <w:rPr>
      <w:sz w:val="18"/>
      <w:szCs w:val="18"/>
    </w:rPr>
  </w:style>
  <w:style w:type="character" w:customStyle="1" w:styleId="54">
    <w:name w:val="页脚 Char"/>
    <w:basedOn w:val="45"/>
    <w:link w:val="28"/>
    <w:qFormat/>
    <w:uiPriority w:val="99"/>
    <w:rPr>
      <w:sz w:val="18"/>
      <w:szCs w:val="18"/>
    </w:rPr>
  </w:style>
  <w:style w:type="character" w:customStyle="1" w:styleId="55">
    <w:name w:val="标题 1 Char1"/>
    <w:basedOn w:val="45"/>
    <w:link w:val="2"/>
    <w:qFormat/>
    <w:uiPriority w:val="99"/>
    <w:rPr>
      <w:rFonts w:ascii="Times New Roman" w:hAnsi="Times New Roman" w:eastAsia="宋体" w:cs="Times New Roman"/>
      <w:b/>
      <w:kern w:val="44"/>
      <w:sz w:val="44"/>
      <w:szCs w:val="20"/>
    </w:rPr>
  </w:style>
  <w:style w:type="character" w:customStyle="1" w:styleId="56">
    <w:name w:val="标题 2 Char"/>
    <w:basedOn w:val="45"/>
    <w:link w:val="3"/>
    <w:semiHidden/>
    <w:qFormat/>
    <w:uiPriority w:val="99"/>
    <w:rPr>
      <w:rFonts w:ascii="Cambria" w:hAnsi="Cambria" w:eastAsia="宋体" w:cs="Times New Roman"/>
      <w:b/>
      <w:sz w:val="32"/>
      <w:szCs w:val="20"/>
    </w:rPr>
  </w:style>
  <w:style w:type="character" w:customStyle="1" w:styleId="57">
    <w:name w:val="标题 3 Char"/>
    <w:basedOn w:val="45"/>
    <w:link w:val="4"/>
    <w:semiHidden/>
    <w:qFormat/>
    <w:uiPriority w:val="99"/>
    <w:rPr>
      <w:rFonts w:ascii="Times New Roman" w:hAnsi="Times New Roman" w:eastAsia="宋体" w:cs="Times New Roman"/>
      <w:b/>
      <w:sz w:val="32"/>
      <w:szCs w:val="20"/>
    </w:rPr>
  </w:style>
  <w:style w:type="character" w:customStyle="1" w:styleId="58">
    <w:name w:val="标题 4 Char"/>
    <w:basedOn w:val="45"/>
    <w:link w:val="5"/>
    <w:semiHidden/>
    <w:qFormat/>
    <w:uiPriority w:val="99"/>
    <w:rPr>
      <w:rFonts w:ascii="Cambria" w:hAnsi="Cambria" w:eastAsia="宋体" w:cs="Times New Roman"/>
      <w:b/>
      <w:sz w:val="28"/>
      <w:szCs w:val="20"/>
    </w:rPr>
  </w:style>
  <w:style w:type="character" w:customStyle="1" w:styleId="59">
    <w:name w:val="标题 5 Char"/>
    <w:basedOn w:val="45"/>
    <w:link w:val="6"/>
    <w:semiHidden/>
    <w:qFormat/>
    <w:uiPriority w:val="99"/>
    <w:rPr>
      <w:rFonts w:ascii="Times New Roman" w:hAnsi="Times New Roman" w:eastAsia="宋体" w:cs="Times New Roman"/>
      <w:b/>
      <w:sz w:val="28"/>
      <w:szCs w:val="20"/>
    </w:rPr>
  </w:style>
  <w:style w:type="character" w:customStyle="1" w:styleId="60">
    <w:name w:val="标题 6 Char"/>
    <w:basedOn w:val="45"/>
    <w:link w:val="7"/>
    <w:semiHidden/>
    <w:qFormat/>
    <w:uiPriority w:val="99"/>
    <w:rPr>
      <w:rFonts w:ascii="Cambria" w:hAnsi="Cambria" w:eastAsia="宋体" w:cs="Times New Roman"/>
      <w:b/>
      <w:sz w:val="24"/>
      <w:szCs w:val="20"/>
    </w:rPr>
  </w:style>
  <w:style w:type="character" w:customStyle="1" w:styleId="61">
    <w:name w:val="标题 7 Char"/>
    <w:basedOn w:val="45"/>
    <w:link w:val="8"/>
    <w:semiHidden/>
    <w:qFormat/>
    <w:uiPriority w:val="99"/>
    <w:rPr>
      <w:rFonts w:ascii="Times New Roman" w:hAnsi="Times New Roman" w:eastAsia="宋体" w:cs="Times New Roman"/>
      <w:b/>
      <w:sz w:val="24"/>
      <w:szCs w:val="20"/>
    </w:rPr>
  </w:style>
  <w:style w:type="character" w:customStyle="1" w:styleId="62">
    <w:name w:val="标题 8 Char"/>
    <w:basedOn w:val="45"/>
    <w:link w:val="9"/>
    <w:semiHidden/>
    <w:qFormat/>
    <w:uiPriority w:val="99"/>
    <w:rPr>
      <w:rFonts w:ascii="Cambria" w:hAnsi="Cambria" w:eastAsia="宋体" w:cs="Times New Roman"/>
      <w:sz w:val="24"/>
      <w:szCs w:val="20"/>
    </w:rPr>
  </w:style>
  <w:style w:type="character" w:customStyle="1" w:styleId="63">
    <w:name w:val="标题 9 Char"/>
    <w:basedOn w:val="45"/>
    <w:link w:val="10"/>
    <w:semiHidden/>
    <w:qFormat/>
    <w:uiPriority w:val="99"/>
    <w:rPr>
      <w:rFonts w:ascii="Cambria" w:hAnsi="Cambria" w:eastAsia="宋体" w:cs="Times New Roman"/>
      <w:szCs w:val="20"/>
    </w:rPr>
  </w:style>
  <w:style w:type="character" w:customStyle="1" w:styleId="64">
    <w:name w:val="HTML 预设格式 Char"/>
    <w:basedOn w:val="45"/>
    <w:link w:val="38"/>
    <w:semiHidden/>
    <w:qFormat/>
    <w:uiPriority w:val="99"/>
    <w:rPr>
      <w:rFonts w:ascii="Courier New" w:hAnsi="Courier New" w:eastAsia="宋体" w:cs="Times New Roman"/>
      <w:kern w:val="0"/>
      <w:sz w:val="20"/>
      <w:szCs w:val="20"/>
    </w:rPr>
  </w:style>
  <w:style w:type="paragraph" w:customStyle="1" w:styleId="65">
    <w:name w:val="msonormal"/>
    <w:basedOn w:val="1"/>
    <w:qFormat/>
    <w:uiPriority w:val="99"/>
    <w:pPr>
      <w:widowControl/>
      <w:spacing w:before="100" w:beforeAutospacing="1" w:after="100" w:afterAutospacing="1"/>
      <w:jc w:val="left"/>
    </w:pPr>
    <w:rPr>
      <w:rFonts w:ascii="宋体" w:hAnsi="宋体" w:cs="宋体"/>
      <w:kern w:val="0"/>
      <w:sz w:val="24"/>
    </w:rPr>
  </w:style>
  <w:style w:type="character" w:customStyle="1" w:styleId="66">
    <w:name w:val="批注文字 Char"/>
    <w:basedOn w:val="45"/>
    <w:link w:val="16"/>
    <w:semiHidden/>
    <w:qFormat/>
    <w:uiPriority w:val="99"/>
    <w:rPr>
      <w:rFonts w:ascii="Times New Roman" w:hAnsi="Times New Roman" w:eastAsia="宋体" w:cs="Times New Roman"/>
      <w:sz w:val="24"/>
      <w:szCs w:val="20"/>
    </w:rPr>
  </w:style>
  <w:style w:type="character" w:customStyle="1" w:styleId="67">
    <w:name w:val="标题 Char"/>
    <w:basedOn w:val="45"/>
    <w:link w:val="41"/>
    <w:qFormat/>
    <w:uiPriority w:val="99"/>
    <w:rPr>
      <w:rFonts w:ascii="Arial" w:hAnsi="Arial" w:eastAsia="宋体" w:cs="Times New Roman"/>
      <w:b/>
      <w:kern w:val="0"/>
      <w:sz w:val="32"/>
      <w:szCs w:val="20"/>
    </w:rPr>
  </w:style>
  <w:style w:type="character" w:customStyle="1" w:styleId="68">
    <w:name w:val="正文文本 Char"/>
    <w:basedOn w:val="45"/>
    <w:link w:val="18"/>
    <w:semiHidden/>
    <w:qFormat/>
    <w:uiPriority w:val="99"/>
    <w:rPr>
      <w:rFonts w:ascii="Times New Roman" w:hAnsi="Times New Roman" w:eastAsia="幼圆" w:cs="Times New Roman"/>
      <w:b/>
      <w:sz w:val="24"/>
      <w:szCs w:val="20"/>
    </w:rPr>
  </w:style>
  <w:style w:type="character" w:customStyle="1" w:styleId="69">
    <w:name w:val="正文文本缩进 Char"/>
    <w:basedOn w:val="45"/>
    <w:link w:val="19"/>
    <w:semiHidden/>
    <w:qFormat/>
    <w:uiPriority w:val="99"/>
    <w:rPr>
      <w:rFonts w:ascii="Times New Roman" w:hAnsi="Times New Roman" w:eastAsia="宋体" w:cs="Times New Roman"/>
      <w:sz w:val="24"/>
      <w:szCs w:val="20"/>
    </w:rPr>
  </w:style>
  <w:style w:type="character" w:customStyle="1" w:styleId="70">
    <w:name w:val="副标题 Char"/>
    <w:basedOn w:val="45"/>
    <w:link w:val="32"/>
    <w:qFormat/>
    <w:uiPriority w:val="99"/>
    <w:rPr>
      <w:rFonts w:ascii="Cambria" w:hAnsi="Cambria" w:eastAsia="宋体" w:cs="Times New Roman"/>
      <w:b/>
      <w:kern w:val="28"/>
      <w:sz w:val="32"/>
      <w:szCs w:val="20"/>
    </w:rPr>
  </w:style>
  <w:style w:type="character" w:customStyle="1" w:styleId="71">
    <w:name w:val="日期 Char"/>
    <w:basedOn w:val="45"/>
    <w:link w:val="25"/>
    <w:semiHidden/>
    <w:qFormat/>
    <w:uiPriority w:val="99"/>
    <w:rPr>
      <w:rFonts w:ascii="Times New Roman" w:hAnsi="Times New Roman" w:eastAsia="宋体" w:cs="Times New Roman"/>
      <w:sz w:val="24"/>
      <w:szCs w:val="20"/>
    </w:rPr>
  </w:style>
  <w:style w:type="character" w:customStyle="1" w:styleId="72">
    <w:name w:val="正文文本 2 Char"/>
    <w:basedOn w:val="45"/>
    <w:link w:val="37"/>
    <w:semiHidden/>
    <w:uiPriority w:val="99"/>
    <w:rPr>
      <w:rFonts w:ascii="Times New Roman" w:hAnsi="Times New Roman" w:eastAsia="宋体" w:cs="Times New Roman"/>
      <w:kern w:val="0"/>
      <w:sz w:val="20"/>
      <w:szCs w:val="24"/>
    </w:rPr>
  </w:style>
  <w:style w:type="character" w:customStyle="1" w:styleId="73">
    <w:name w:val="正文文本 3 Char"/>
    <w:basedOn w:val="45"/>
    <w:link w:val="17"/>
    <w:semiHidden/>
    <w:qFormat/>
    <w:uiPriority w:val="99"/>
    <w:rPr>
      <w:rFonts w:ascii="宋体" w:hAnsi="Times New Roman" w:eastAsia="宋体" w:cs="Times New Roman"/>
      <w:sz w:val="24"/>
      <w:szCs w:val="20"/>
    </w:rPr>
  </w:style>
  <w:style w:type="character" w:customStyle="1" w:styleId="74">
    <w:name w:val="正文文本缩进 2 Char"/>
    <w:basedOn w:val="45"/>
    <w:link w:val="26"/>
    <w:semiHidden/>
    <w:qFormat/>
    <w:uiPriority w:val="99"/>
    <w:rPr>
      <w:rFonts w:ascii="宋体" w:hAnsi="Times New Roman" w:eastAsia="宋体" w:cs="Times New Roman"/>
      <w:kern w:val="0"/>
      <w:sz w:val="20"/>
      <w:szCs w:val="20"/>
    </w:rPr>
  </w:style>
  <w:style w:type="character" w:customStyle="1" w:styleId="75">
    <w:name w:val="正文文本缩进 3 Char"/>
    <w:basedOn w:val="45"/>
    <w:link w:val="34"/>
    <w:semiHidden/>
    <w:qFormat/>
    <w:uiPriority w:val="99"/>
    <w:rPr>
      <w:rFonts w:ascii="Times New Roman" w:hAnsi="Times New Roman" w:eastAsia="宋体" w:cs="Times New Roman"/>
      <w:sz w:val="16"/>
      <w:szCs w:val="20"/>
    </w:rPr>
  </w:style>
  <w:style w:type="character" w:customStyle="1" w:styleId="76">
    <w:name w:val="文档结构图 Char"/>
    <w:basedOn w:val="45"/>
    <w:link w:val="15"/>
    <w:semiHidden/>
    <w:qFormat/>
    <w:uiPriority w:val="99"/>
    <w:rPr>
      <w:rFonts w:ascii="宋体" w:hAnsi="Times New Roman" w:eastAsia="宋体" w:cs="Times New Roman"/>
      <w:sz w:val="18"/>
      <w:szCs w:val="20"/>
    </w:rPr>
  </w:style>
  <w:style w:type="character" w:customStyle="1" w:styleId="77">
    <w:name w:val="纯文本 Char"/>
    <w:basedOn w:val="45"/>
    <w:link w:val="23"/>
    <w:semiHidden/>
    <w:qFormat/>
    <w:uiPriority w:val="99"/>
    <w:rPr>
      <w:rFonts w:ascii="Ari" w:hAnsi="Times New Roman" w:eastAsia="宋体" w:cs="Times New Roman"/>
      <w:kern w:val="0"/>
      <w:sz w:val="20"/>
      <w:szCs w:val="20"/>
    </w:rPr>
  </w:style>
  <w:style w:type="character" w:customStyle="1" w:styleId="78">
    <w:name w:val="批注主题 Char"/>
    <w:basedOn w:val="66"/>
    <w:link w:val="42"/>
    <w:semiHidden/>
    <w:qFormat/>
    <w:uiPriority w:val="99"/>
    <w:rPr>
      <w:rFonts w:ascii="Times New Roman" w:hAnsi="Times New Roman" w:eastAsia="宋体" w:cs="Times New Roman"/>
      <w:b/>
      <w:sz w:val="24"/>
      <w:szCs w:val="20"/>
    </w:rPr>
  </w:style>
  <w:style w:type="character" w:customStyle="1" w:styleId="79">
    <w:name w:val="批注框文本 Char"/>
    <w:basedOn w:val="45"/>
    <w:link w:val="27"/>
    <w:semiHidden/>
    <w:qFormat/>
    <w:uiPriority w:val="99"/>
    <w:rPr>
      <w:rFonts w:ascii="Times New Roman" w:hAnsi="Times New Roman" w:eastAsia="宋体" w:cs="Times New Roman"/>
      <w:sz w:val="18"/>
      <w:szCs w:val="20"/>
    </w:rPr>
  </w:style>
  <w:style w:type="paragraph" w:customStyle="1" w:styleId="80">
    <w:name w:val="font7"/>
    <w:basedOn w:val="1"/>
    <w:next w:val="81"/>
    <w:qFormat/>
    <w:uiPriority w:val="99"/>
    <w:pPr>
      <w:widowControl/>
      <w:spacing w:before="100" w:beforeAutospacing="1" w:after="100" w:afterAutospacing="1"/>
      <w:jc w:val="left"/>
    </w:pPr>
    <w:rPr>
      <w:rFonts w:ascii="Arial" w:hAnsi="Arial" w:cs="Arial"/>
      <w:color w:val="000000"/>
      <w:kern w:val="0"/>
      <w:sz w:val="20"/>
    </w:rPr>
  </w:style>
  <w:style w:type="paragraph" w:customStyle="1" w:styleId="81">
    <w:name w:val="丁华标题3"/>
    <w:basedOn w:val="82"/>
    <w:next w:val="37"/>
    <w:qFormat/>
    <w:uiPriority w:val="99"/>
    <w:pPr>
      <w:numPr>
        <w:ilvl w:val="0"/>
        <w:numId w:val="0"/>
      </w:numPr>
      <w:tabs>
        <w:tab w:val="left" w:pos="567"/>
        <w:tab w:val="left" w:pos="1470"/>
        <w:tab w:val="left" w:pos="1980"/>
      </w:tabs>
      <w:spacing w:after="0"/>
      <w:ind w:left="1980" w:hanging="420"/>
      <w:outlineLvl w:val="2"/>
    </w:pPr>
    <w:rPr>
      <w:sz w:val="24"/>
    </w:rPr>
  </w:style>
  <w:style w:type="paragraph" w:customStyle="1" w:styleId="82">
    <w:name w:val="丁华标题2"/>
    <w:basedOn w:val="3"/>
    <w:next w:val="83"/>
    <w:qFormat/>
    <w:uiPriority w:val="99"/>
    <w:pPr>
      <w:numPr>
        <w:numId w:val="2"/>
      </w:numPr>
      <w:tabs>
        <w:tab w:val="left" w:pos="567"/>
      </w:tabs>
      <w:spacing w:line="412" w:lineRule="auto"/>
    </w:pPr>
    <w:rPr>
      <w:rFonts w:ascii="Arial" w:hAnsi="Arial" w:eastAsia="黑体"/>
      <w:b w:val="0"/>
      <w:sz w:val="28"/>
    </w:rPr>
  </w:style>
  <w:style w:type="paragraph" w:customStyle="1" w:styleId="83">
    <w:name w:val="丁华正文"/>
    <w:basedOn w:val="34"/>
    <w:qFormat/>
    <w:uiPriority w:val="99"/>
    <w:pPr>
      <w:adjustRightInd w:val="0"/>
      <w:snapToGrid w:val="0"/>
      <w:spacing w:line="360" w:lineRule="auto"/>
      <w:ind w:left="0" w:firstLine="510"/>
    </w:pPr>
    <w:rPr>
      <w:sz w:val="24"/>
      <w:szCs w:val="16"/>
    </w:rPr>
  </w:style>
  <w:style w:type="paragraph" w:customStyle="1" w:styleId="84">
    <w:name w:val="列出段落1"/>
    <w:basedOn w:val="1"/>
    <w:next w:val="80"/>
    <w:qFormat/>
    <w:uiPriority w:val="99"/>
    <w:pPr>
      <w:widowControl/>
      <w:ind w:left="720"/>
      <w:contextualSpacing/>
      <w:jc w:val="left"/>
    </w:pPr>
    <w:rPr>
      <w:rFonts w:ascii="Arial" w:hAnsi="Arial" w:eastAsia="黑体"/>
      <w:kern w:val="0"/>
      <w:sz w:val="24"/>
      <w:lang w:eastAsia="en-US"/>
    </w:rPr>
  </w:style>
  <w:style w:type="paragraph" w:customStyle="1" w:styleId="85">
    <w:name w:val="段"/>
    <w:qFormat/>
    <w:uiPriority w:val="99"/>
    <w:pPr>
      <w:autoSpaceDE w:val="0"/>
      <w:autoSpaceDN w:val="0"/>
      <w:ind w:firstLine="200"/>
      <w:jc w:val="both"/>
    </w:pPr>
    <w:rPr>
      <w:rFonts w:ascii="宋体" w:hAnsi="Times New Roman" w:eastAsia="宋体" w:cs="Times New Roman"/>
      <w:sz w:val="21"/>
      <w:lang w:val="en-US" w:eastAsia="zh-CN" w:bidi="ar-SA"/>
    </w:rPr>
  </w:style>
  <w:style w:type="paragraph" w:customStyle="1" w:styleId="86">
    <w:name w:val="正文_0"/>
    <w:qFormat/>
    <w:uiPriority w:val="99"/>
    <w:pPr>
      <w:widowControl w:val="0"/>
      <w:jc w:val="both"/>
    </w:pPr>
    <w:rPr>
      <w:rFonts w:ascii="Times New Roman" w:hAnsi="Times New Roman" w:eastAsia="宋体" w:cs="Times New Roman"/>
      <w:szCs w:val="24"/>
      <w:lang w:val="en-US" w:eastAsia="zh-CN" w:bidi="ar-SA"/>
    </w:rPr>
  </w:style>
  <w:style w:type="character" w:customStyle="1" w:styleId="87">
    <w:name w:val="引用 Char"/>
    <w:link w:val="88"/>
    <w:qFormat/>
    <w:locked/>
    <w:uiPriority w:val="99"/>
    <w:rPr>
      <w:i/>
      <w:color w:val="000000"/>
    </w:rPr>
  </w:style>
  <w:style w:type="paragraph" w:customStyle="1" w:styleId="88">
    <w:name w:val="引用1"/>
    <w:basedOn w:val="1"/>
    <w:next w:val="1"/>
    <w:link w:val="87"/>
    <w:qFormat/>
    <w:uiPriority w:val="99"/>
    <w:rPr>
      <w:rFonts w:asciiTheme="minorHAnsi" w:hAnsiTheme="minorHAnsi" w:eastAsiaTheme="minorEastAsia" w:cstheme="minorBidi"/>
      <w:i/>
      <w:color w:val="000000"/>
      <w:szCs w:val="22"/>
    </w:rPr>
  </w:style>
  <w:style w:type="character" w:customStyle="1" w:styleId="89">
    <w:name w:val="标题 1 Char_0"/>
    <w:link w:val="90"/>
    <w:qFormat/>
    <w:locked/>
    <w:uiPriority w:val="99"/>
    <w:rPr>
      <w:b/>
      <w:kern w:val="44"/>
      <w:sz w:val="44"/>
    </w:rPr>
  </w:style>
  <w:style w:type="paragraph" w:customStyle="1" w:styleId="90">
    <w:name w:val="标题 1_0"/>
    <w:basedOn w:val="86"/>
    <w:next w:val="86"/>
    <w:link w:val="89"/>
    <w:qFormat/>
    <w:uiPriority w:val="99"/>
    <w:pPr>
      <w:keepNext/>
      <w:keepLines/>
      <w:spacing w:before="340" w:after="330" w:line="576" w:lineRule="auto"/>
      <w:outlineLvl w:val="0"/>
    </w:pPr>
    <w:rPr>
      <w:rFonts w:asciiTheme="minorHAnsi" w:hAnsiTheme="minorHAnsi" w:eastAsiaTheme="minorEastAsia" w:cstheme="minorBidi"/>
      <w:b/>
      <w:kern w:val="44"/>
      <w:sz w:val="44"/>
      <w:szCs w:val="22"/>
    </w:rPr>
  </w:style>
  <w:style w:type="character" w:customStyle="1" w:styleId="91">
    <w:name w:val="标题 4 Char_0"/>
    <w:link w:val="92"/>
    <w:qFormat/>
    <w:locked/>
    <w:uiPriority w:val="99"/>
    <w:rPr>
      <w:rFonts w:ascii="Arial" w:hAnsi="Arial" w:eastAsia="黑体" w:cs="Arial"/>
      <w:b/>
      <w:sz w:val="28"/>
    </w:rPr>
  </w:style>
  <w:style w:type="paragraph" w:customStyle="1" w:styleId="92">
    <w:name w:val="标题 4_0"/>
    <w:basedOn w:val="86"/>
    <w:next w:val="86"/>
    <w:link w:val="91"/>
    <w:qFormat/>
    <w:uiPriority w:val="99"/>
    <w:pPr>
      <w:keepNext/>
      <w:keepLines/>
      <w:spacing w:before="280" w:after="290" w:line="374" w:lineRule="auto"/>
      <w:outlineLvl w:val="3"/>
    </w:pPr>
    <w:rPr>
      <w:rFonts w:ascii="Arial" w:hAnsi="Arial" w:eastAsia="黑体" w:cs="Arial"/>
      <w:b/>
      <w:kern w:val="2"/>
      <w:sz w:val="28"/>
      <w:szCs w:val="22"/>
    </w:rPr>
  </w:style>
  <w:style w:type="character" w:customStyle="1" w:styleId="93">
    <w:name w:val="标题5 Char Char"/>
    <w:link w:val="94"/>
    <w:qFormat/>
    <w:locked/>
    <w:uiPriority w:val="99"/>
    <w:rPr>
      <w:rFonts w:ascii="Arial" w:hAnsi="Arial" w:cs="Arial"/>
      <w:b/>
      <w:sz w:val="32"/>
    </w:rPr>
  </w:style>
  <w:style w:type="paragraph" w:customStyle="1" w:styleId="94">
    <w:name w:val="标题5"/>
    <w:basedOn w:val="4"/>
    <w:link w:val="93"/>
    <w:qFormat/>
    <w:uiPriority w:val="99"/>
    <w:pPr>
      <w:numPr>
        <w:ilvl w:val="0"/>
        <w:numId w:val="0"/>
      </w:numPr>
      <w:spacing w:line="412" w:lineRule="auto"/>
    </w:pPr>
    <w:rPr>
      <w:rFonts w:ascii="Arial" w:hAnsi="Arial" w:cs="Arial" w:eastAsiaTheme="minorEastAsia"/>
      <w:szCs w:val="22"/>
    </w:rPr>
  </w:style>
  <w:style w:type="character" w:customStyle="1" w:styleId="95">
    <w:name w:val="明显引用 Char"/>
    <w:link w:val="96"/>
    <w:qFormat/>
    <w:locked/>
    <w:uiPriority w:val="99"/>
    <w:rPr>
      <w:b/>
      <w:i/>
      <w:color w:val="4F81BD"/>
    </w:rPr>
  </w:style>
  <w:style w:type="paragraph" w:customStyle="1" w:styleId="96">
    <w:name w:val="明显引用1"/>
    <w:basedOn w:val="1"/>
    <w:next w:val="1"/>
    <w:link w:val="95"/>
    <w:qFormat/>
    <w:uiPriority w:val="99"/>
    <w:pPr>
      <w:pBdr>
        <w:bottom w:val="single" w:color="4F81BD" w:sz="4" w:space="4"/>
      </w:pBdr>
      <w:spacing w:before="200" w:after="280"/>
      <w:ind w:left="936" w:right="936"/>
    </w:pPr>
    <w:rPr>
      <w:rFonts w:asciiTheme="minorHAnsi" w:hAnsiTheme="minorHAnsi" w:eastAsiaTheme="minorEastAsia" w:cstheme="minorBidi"/>
      <w:b/>
      <w:i/>
      <w:color w:val="4F81BD"/>
      <w:szCs w:val="22"/>
    </w:rPr>
  </w:style>
  <w:style w:type="character" w:customStyle="1" w:styleId="97">
    <w:name w:val="正文文本 Char_0"/>
    <w:link w:val="98"/>
    <w:qFormat/>
    <w:locked/>
    <w:uiPriority w:val="99"/>
    <w:rPr>
      <w:sz w:val="24"/>
    </w:rPr>
  </w:style>
  <w:style w:type="paragraph" w:customStyle="1" w:styleId="98">
    <w:name w:val="正文文本_0"/>
    <w:basedOn w:val="86"/>
    <w:link w:val="97"/>
    <w:qFormat/>
    <w:uiPriority w:val="99"/>
    <w:pPr>
      <w:spacing w:after="120"/>
    </w:pPr>
    <w:rPr>
      <w:rFonts w:asciiTheme="minorHAnsi" w:hAnsiTheme="minorHAnsi" w:eastAsiaTheme="minorEastAsia" w:cstheme="minorBidi"/>
      <w:kern w:val="2"/>
      <w:sz w:val="24"/>
      <w:szCs w:val="22"/>
    </w:rPr>
  </w:style>
  <w:style w:type="character" w:customStyle="1" w:styleId="99">
    <w:name w:val="标题 5 Char_0"/>
    <w:link w:val="100"/>
    <w:qFormat/>
    <w:locked/>
    <w:uiPriority w:val="99"/>
    <w:rPr>
      <w:rFonts w:ascii="Calibri" w:hAnsi="Calibri" w:cs="Calibri"/>
      <w:b/>
      <w:sz w:val="28"/>
    </w:rPr>
  </w:style>
  <w:style w:type="paragraph" w:customStyle="1" w:styleId="100">
    <w:name w:val="标题 5_0"/>
    <w:basedOn w:val="86"/>
    <w:next w:val="86"/>
    <w:link w:val="99"/>
    <w:qFormat/>
    <w:uiPriority w:val="99"/>
    <w:pPr>
      <w:keepNext/>
      <w:keepLines/>
      <w:spacing w:before="280" w:after="290" w:line="372" w:lineRule="auto"/>
      <w:outlineLvl w:val="4"/>
    </w:pPr>
    <w:rPr>
      <w:rFonts w:ascii="Calibri" w:hAnsi="Calibri" w:cs="Calibri" w:eastAsiaTheme="minorEastAsia"/>
      <w:b/>
      <w:kern w:val="2"/>
      <w:sz w:val="28"/>
      <w:szCs w:val="22"/>
    </w:rPr>
  </w:style>
  <w:style w:type="character" w:customStyle="1" w:styleId="101">
    <w:name w:val="标题4 Char Char"/>
    <w:link w:val="102"/>
    <w:qFormat/>
    <w:locked/>
    <w:uiPriority w:val="99"/>
    <w:rPr>
      <w:rFonts w:ascii="Arial" w:hAnsi="Arial" w:cs="Arial"/>
      <w:b/>
      <w:sz w:val="32"/>
    </w:rPr>
  </w:style>
  <w:style w:type="paragraph" w:customStyle="1" w:styleId="102">
    <w:name w:val="标题4"/>
    <w:basedOn w:val="3"/>
    <w:next w:val="20"/>
    <w:link w:val="101"/>
    <w:qFormat/>
    <w:uiPriority w:val="99"/>
    <w:pPr>
      <w:numPr>
        <w:ilvl w:val="0"/>
        <w:numId w:val="0"/>
      </w:numPr>
      <w:spacing w:line="412" w:lineRule="auto"/>
    </w:pPr>
    <w:rPr>
      <w:rFonts w:ascii="Arial" w:hAnsi="Arial" w:cs="Arial" w:eastAsiaTheme="minorEastAsia"/>
      <w:szCs w:val="22"/>
    </w:rPr>
  </w:style>
  <w:style w:type="character" w:customStyle="1" w:styleId="103">
    <w:name w:val="标题 2 Char_0"/>
    <w:link w:val="104"/>
    <w:qFormat/>
    <w:locked/>
    <w:uiPriority w:val="99"/>
    <w:rPr>
      <w:rFonts w:ascii="Cambria" w:hAnsi="Cambria"/>
      <w:b/>
      <w:sz w:val="32"/>
    </w:rPr>
  </w:style>
  <w:style w:type="paragraph" w:customStyle="1" w:styleId="104">
    <w:name w:val="标题 2_0"/>
    <w:basedOn w:val="86"/>
    <w:next w:val="86"/>
    <w:link w:val="103"/>
    <w:qFormat/>
    <w:uiPriority w:val="99"/>
    <w:pPr>
      <w:keepNext/>
      <w:keepLines/>
      <w:spacing w:before="260" w:after="260" w:line="415" w:lineRule="auto"/>
      <w:outlineLvl w:val="1"/>
    </w:pPr>
    <w:rPr>
      <w:rFonts w:ascii="Cambria" w:hAnsi="Cambria" w:eastAsiaTheme="minorEastAsia" w:cstheme="minorBidi"/>
      <w:b/>
      <w:kern w:val="2"/>
      <w:sz w:val="32"/>
      <w:szCs w:val="22"/>
    </w:rPr>
  </w:style>
  <w:style w:type="character" w:customStyle="1" w:styleId="105">
    <w:name w:val="列出段落 Char"/>
    <w:link w:val="106"/>
    <w:qFormat/>
    <w:locked/>
    <w:uiPriority w:val="99"/>
    <w:rPr>
      <w:sz w:val="24"/>
    </w:rPr>
  </w:style>
  <w:style w:type="paragraph" w:customStyle="1" w:styleId="106">
    <w:name w:val="List Paragraph1"/>
    <w:basedOn w:val="1"/>
    <w:link w:val="105"/>
    <w:qFormat/>
    <w:uiPriority w:val="99"/>
    <w:pPr>
      <w:ind w:firstLine="420" w:firstLineChars="200"/>
    </w:pPr>
    <w:rPr>
      <w:rFonts w:asciiTheme="minorHAnsi" w:hAnsiTheme="minorHAnsi" w:eastAsiaTheme="minorEastAsia" w:cstheme="minorBidi"/>
      <w:sz w:val="24"/>
      <w:szCs w:val="22"/>
    </w:rPr>
  </w:style>
  <w:style w:type="paragraph" w:customStyle="1" w:styleId="107">
    <w:name w:val="样式 标题 3 + (中文) 黑体 小四 非加粗 段前: 7.8 磅 段后: 0 磅 行距: 固定值 20 磅"/>
    <w:basedOn w:val="4"/>
    <w:next w:val="1"/>
    <w:qFormat/>
    <w:uiPriority w:val="99"/>
    <w:pPr>
      <w:spacing w:before="0" w:after="0" w:line="400" w:lineRule="exact"/>
    </w:pPr>
    <w:rPr>
      <w:rFonts w:eastAsia="黑体" w:cs="宋体"/>
      <w:b w:val="0"/>
      <w:sz w:val="24"/>
    </w:rPr>
  </w:style>
  <w:style w:type="paragraph" w:customStyle="1" w:styleId="108">
    <w:name w:val="_Style 34"/>
    <w:next w:val="1"/>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109">
    <w:name w:val="正文_3"/>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110">
    <w:name w:val="_Style 36"/>
    <w:next w:val="1"/>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111">
    <w:name w:val="空半行"/>
    <w:basedOn w:val="1"/>
    <w:qFormat/>
    <w:uiPriority w:val="99"/>
    <w:pPr>
      <w:adjustRightInd w:val="0"/>
      <w:spacing w:line="120" w:lineRule="exact"/>
    </w:pPr>
    <w:rPr>
      <w:rFonts w:ascii="Calibri" w:hAnsi="Calibri" w:eastAsia="仿宋_GB2312"/>
      <w:color w:val="FFFFFF"/>
      <w:kern w:val="0"/>
      <w:sz w:val="30"/>
      <w:szCs w:val="22"/>
    </w:rPr>
  </w:style>
  <w:style w:type="paragraph" w:customStyle="1" w:styleId="112">
    <w:name w:val="1方案格式1"/>
    <w:basedOn w:val="2"/>
    <w:qFormat/>
    <w:uiPriority w:val="99"/>
    <w:pPr>
      <w:numPr>
        <w:numId w:val="3"/>
      </w:numPr>
      <w:tabs>
        <w:tab w:val="left" w:pos="360"/>
      </w:tabs>
      <w:spacing w:before="0" w:beforeLines="50" w:after="0" w:afterLines="50" w:line="360" w:lineRule="auto"/>
      <w:ind w:left="850"/>
    </w:pPr>
    <w:rPr>
      <w:rFonts w:eastAsia="微软雅黑"/>
      <w:sz w:val="48"/>
    </w:rPr>
  </w:style>
  <w:style w:type="paragraph" w:customStyle="1" w:styleId="113">
    <w:name w:val="格式３"/>
    <w:basedOn w:val="1"/>
    <w:qFormat/>
    <w:uiPriority w:val="99"/>
    <w:pPr>
      <w:spacing w:line="420" w:lineRule="exact"/>
      <w:ind w:left="600" w:hanging="600" w:hangingChars="250"/>
    </w:pPr>
    <w:rPr>
      <w:rFonts w:ascii="宋体" w:hAnsi="宋体"/>
      <w:color w:val="000000"/>
      <w:sz w:val="24"/>
      <w:szCs w:val="20"/>
    </w:rPr>
  </w:style>
  <w:style w:type="paragraph" w:customStyle="1" w:styleId="114">
    <w:name w:val="正文1"/>
    <w:qFormat/>
    <w:uiPriority w:val="99"/>
    <w:pPr>
      <w:widowControl w:val="0"/>
      <w:jc w:val="both"/>
    </w:pPr>
    <w:rPr>
      <w:rFonts w:ascii="Calibri" w:hAnsi="Calibri" w:eastAsia="宋体" w:cs="Times New Roman"/>
      <w:lang w:val="en-US" w:eastAsia="zh-CN" w:bidi="ar-SA"/>
    </w:rPr>
  </w:style>
  <w:style w:type="paragraph" w:customStyle="1" w:styleId="115">
    <w:name w:val="正文空2字"/>
    <w:basedOn w:val="1"/>
    <w:qFormat/>
    <w:locked/>
    <w:uiPriority w:val="99"/>
    <w:pPr>
      <w:spacing w:beforeLines="40" w:line="360" w:lineRule="auto"/>
      <w:ind w:firstLine="200" w:firstLineChars="200"/>
    </w:pPr>
    <w:rPr>
      <w:kern w:val="0"/>
      <w:sz w:val="24"/>
    </w:rPr>
  </w:style>
  <w:style w:type="paragraph" w:customStyle="1" w:styleId="116">
    <w:name w:val="正文_0_0_0"/>
    <w:qFormat/>
    <w:uiPriority w:val="99"/>
    <w:pPr>
      <w:widowControl w:val="0"/>
      <w:jc w:val="both"/>
    </w:pPr>
    <w:rPr>
      <w:rFonts w:ascii="Times New Roman" w:hAnsi="Times New Roman" w:eastAsia="宋体" w:cs="Times New Roman"/>
      <w:lang w:val="en-US" w:eastAsia="zh-CN" w:bidi="ar-SA"/>
    </w:rPr>
  </w:style>
  <w:style w:type="paragraph" w:customStyle="1" w:styleId="117">
    <w:name w:val="目录 5_0"/>
    <w:basedOn w:val="86"/>
    <w:next w:val="86"/>
    <w:qFormat/>
    <w:uiPriority w:val="99"/>
    <w:pPr>
      <w:ind w:left="1680" w:leftChars="800"/>
    </w:pPr>
    <w:rPr>
      <w:rFonts w:ascii="Calibri" w:hAnsi="Calibri"/>
    </w:rPr>
  </w:style>
  <w:style w:type="paragraph" w:customStyle="1" w:styleId="118">
    <w:name w:val="修订1"/>
    <w:qFormat/>
    <w:uiPriority w:val="99"/>
    <w:rPr>
      <w:rFonts w:ascii="Times New Roman" w:hAnsi="Times New Roman" w:eastAsia="宋体" w:cs="Times New Roman"/>
      <w:kern w:val="2"/>
      <w:sz w:val="21"/>
      <w:szCs w:val="24"/>
      <w:lang w:val="en-US" w:eastAsia="zh-CN" w:bidi="ar-SA"/>
    </w:rPr>
  </w:style>
  <w:style w:type="paragraph" w:customStyle="1" w:styleId="119">
    <w:name w:val="标题 11"/>
    <w:basedOn w:val="114"/>
    <w:next w:val="114"/>
    <w:qFormat/>
    <w:uiPriority w:val="99"/>
    <w:pPr>
      <w:keepNext/>
      <w:keepLines/>
      <w:spacing w:before="340" w:after="330" w:line="576" w:lineRule="auto"/>
      <w:outlineLvl w:val="0"/>
    </w:pPr>
    <w:rPr>
      <w:rFonts w:ascii="Times New Roman" w:hAnsi="Times New Roman"/>
      <w:b/>
      <w:kern w:val="44"/>
      <w:sz w:val="44"/>
      <w:lang w:val="zh-CN"/>
    </w:rPr>
  </w:style>
  <w:style w:type="paragraph" w:customStyle="1" w:styleId="120">
    <w:name w:val="正文 + 行距: 固定值 20 磅"/>
    <w:basedOn w:val="1"/>
    <w:qFormat/>
    <w:uiPriority w:val="99"/>
    <w:pPr>
      <w:spacing w:line="400" w:lineRule="exact"/>
      <w:ind w:firstLine="716" w:firstLineChars="341"/>
    </w:pPr>
    <w:rPr>
      <w:rFonts w:ascii="Calibri" w:hAnsi="Calibri"/>
      <w:szCs w:val="22"/>
    </w:rPr>
  </w:style>
  <w:style w:type="paragraph" w:customStyle="1" w:styleId="121">
    <w:name w:val="TOC 标题1"/>
    <w:basedOn w:val="2"/>
    <w:next w:val="1"/>
    <w:qFormat/>
    <w:uiPriority w:val="99"/>
    <w:pPr>
      <w:widowControl/>
      <w:numPr>
        <w:numId w:val="0"/>
      </w:numPr>
      <w:spacing w:before="480" w:after="0" w:line="276" w:lineRule="auto"/>
      <w:jc w:val="left"/>
      <w:outlineLvl w:val="9"/>
    </w:pPr>
    <w:rPr>
      <w:rFonts w:ascii="Cambria" w:hAnsi="Cambria"/>
      <w:color w:val="365F91"/>
      <w:kern w:val="0"/>
      <w:sz w:val="28"/>
      <w:szCs w:val="28"/>
    </w:rPr>
  </w:style>
  <w:style w:type="character" w:customStyle="1" w:styleId="122">
    <w:name w:val="表格文字 字符"/>
    <w:link w:val="123"/>
    <w:qFormat/>
    <w:locked/>
    <w:uiPriority w:val="99"/>
    <w:rPr>
      <w:rFonts w:ascii="Calibri" w:hAnsi="Calibri" w:cs="Calibri"/>
      <w:sz w:val="22"/>
    </w:rPr>
  </w:style>
  <w:style w:type="paragraph" w:customStyle="1" w:styleId="123">
    <w:name w:val="表格文字"/>
    <w:basedOn w:val="1"/>
    <w:link w:val="122"/>
    <w:qFormat/>
    <w:uiPriority w:val="99"/>
    <w:pPr>
      <w:adjustRightInd w:val="0"/>
      <w:spacing w:line="420" w:lineRule="atLeast"/>
      <w:jc w:val="left"/>
    </w:pPr>
    <w:rPr>
      <w:rFonts w:ascii="Calibri" w:hAnsi="Calibri" w:cs="Calibri" w:eastAsiaTheme="minorEastAsia"/>
      <w:sz w:val="22"/>
      <w:szCs w:val="22"/>
    </w:rPr>
  </w:style>
  <w:style w:type="paragraph" w:customStyle="1" w:styleId="124">
    <w:name w:val="flNote"/>
    <w:basedOn w:val="1"/>
    <w:qFormat/>
    <w:uiPriority w:val="99"/>
    <w:pPr>
      <w:adjustRightInd w:val="0"/>
      <w:spacing w:before="320" w:after="160" w:line="360" w:lineRule="atLeast"/>
      <w:jc w:val="center"/>
    </w:pPr>
    <w:rPr>
      <w:rFonts w:ascii="Arial" w:hAnsi="Calibri" w:eastAsia="黑体"/>
      <w:kern w:val="0"/>
      <w:sz w:val="30"/>
      <w:szCs w:val="22"/>
    </w:rPr>
  </w:style>
  <w:style w:type="paragraph" w:customStyle="1" w:styleId="125">
    <w:name w:val="文章正文"/>
    <w:basedOn w:val="1"/>
    <w:qFormat/>
    <w:uiPriority w:val="99"/>
    <w:pPr>
      <w:adjustRightInd w:val="0"/>
      <w:snapToGrid w:val="0"/>
      <w:spacing w:line="360" w:lineRule="auto"/>
      <w:ind w:firstLine="480" w:firstLineChars="200"/>
    </w:pPr>
    <w:rPr>
      <w:rFonts w:ascii="仿宋_GB2312" w:hAnsi="宋体" w:eastAsia="仿宋_GB2312"/>
      <w:color w:val="FF0000"/>
      <w:sz w:val="24"/>
    </w:rPr>
  </w:style>
  <w:style w:type="paragraph" w:customStyle="1" w:styleId="126">
    <w:name w:val="表格"/>
    <w:basedOn w:val="1"/>
    <w:qFormat/>
    <w:uiPriority w:val="99"/>
    <w:pPr>
      <w:jc w:val="center"/>
    </w:pPr>
    <w:rPr>
      <w:rFonts w:ascii="华文细黑" w:hAnsi="华文细黑"/>
      <w:kern w:val="0"/>
      <w:szCs w:val="22"/>
    </w:rPr>
  </w:style>
  <w:style w:type="paragraph" w:customStyle="1" w:styleId="127">
    <w:name w:val="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128">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9">
    <w:name w:val="列出段落2"/>
    <w:basedOn w:val="1"/>
    <w:qFormat/>
    <w:uiPriority w:val="99"/>
    <w:pPr>
      <w:ind w:firstLine="420" w:firstLineChars="200"/>
    </w:pPr>
  </w:style>
  <w:style w:type="paragraph" w:customStyle="1" w:styleId="130">
    <w:name w:val="6'"/>
    <w:basedOn w:val="1"/>
    <w:qFormat/>
    <w:uiPriority w:val="99"/>
    <w:pPr>
      <w:autoSpaceDE w:val="0"/>
      <w:autoSpaceDN w:val="0"/>
      <w:adjustRightInd w:val="0"/>
      <w:snapToGrid w:val="0"/>
      <w:spacing w:line="320" w:lineRule="exact"/>
      <w:jc w:val="center"/>
    </w:pPr>
    <w:rPr>
      <w:rFonts w:ascii="Calibri" w:hAnsi="Calibri"/>
      <w:spacing w:val="20"/>
      <w:kern w:val="28"/>
      <w:szCs w:val="22"/>
    </w:rPr>
  </w:style>
  <w:style w:type="paragraph" w:customStyle="1" w:styleId="131">
    <w:name w:val="Char Char Char Char Char Char Char"/>
    <w:basedOn w:val="1"/>
    <w:qFormat/>
    <w:uiPriority w:val="99"/>
    <w:pPr>
      <w:adjustRightInd w:val="0"/>
      <w:spacing w:line="360" w:lineRule="auto"/>
    </w:pPr>
    <w:rPr>
      <w:kern w:val="0"/>
      <w:sz w:val="24"/>
      <w:szCs w:val="20"/>
    </w:rPr>
  </w:style>
  <w:style w:type="paragraph" w:customStyle="1" w:styleId="132">
    <w:name w:val="2方案格式2"/>
    <w:basedOn w:val="112"/>
    <w:qFormat/>
    <w:uiPriority w:val="99"/>
    <w:pPr>
      <w:numPr>
        <w:ilvl w:val="1"/>
      </w:numPr>
      <w:spacing w:line="240" w:lineRule="auto"/>
      <w:ind w:left="850"/>
      <w:outlineLvl w:val="1"/>
    </w:pPr>
    <w:rPr>
      <w:sz w:val="44"/>
    </w:rPr>
  </w:style>
  <w:style w:type="paragraph" w:customStyle="1" w:styleId="133">
    <w:name w:val="无间隔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34">
    <w:name w:val="文档正文"/>
    <w:basedOn w:val="1"/>
    <w:qFormat/>
    <w:uiPriority w:val="99"/>
    <w:pPr>
      <w:adjustRightInd w:val="0"/>
      <w:spacing w:line="480" w:lineRule="atLeast"/>
      <w:ind w:firstLine="567"/>
    </w:pPr>
    <w:rPr>
      <w:rFonts w:ascii="Ari" w:eastAsia="Times New Roman"/>
      <w:kern w:val="0"/>
      <w:sz w:val="28"/>
      <w:szCs w:val="20"/>
    </w:rPr>
  </w:style>
  <w:style w:type="paragraph" w:customStyle="1" w:styleId="135">
    <w:name w:val="txt"/>
    <w:basedOn w:val="1"/>
    <w:qFormat/>
    <w:uiPriority w:val="99"/>
    <w:pPr>
      <w:widowControl/>
      <w:spacing w:before="100" w:beforeAutospacing="1" w:after="100" w:afterAutospacing="1"/>
      <w:jc w:val="left"/>
    </w:pPr>
    <w:rPr>
      <w:rFonts w:ascii="宋体" w:hAnsi="宋体" w:cs="宋体"/>
      <w:kern w:val="0"/>
      <w:sz w:val="24"/>
    </w:rPr>
  </w:style>
  <w:style w:type="paragraph" w:customStyle="1" w:styleId="136">
    <w:name w:val="目录 4_0"/>
    <w:basedOn w:val="86"/>
    <w:next w:val="86"/>
    <w:qFormat/>
    <w:uiPriority w:val="99"/>
    <w:pPr>
      <w:ind w:left="1260" w:leftChars="600"/>
    </w:pPr>
    <w:rPr>
      <w:rFonts w:ascii="Calibri" w:hAnsi="Calibri"/>
    </w:rPr>
  </w:style>
  <w:style w:type="paragraph" w:customStyle="1" w:styleId="137">
    <w:name w:val="目录 3_0"/>
    <w:basedOn w:val="86"/>
    <w:next w:val="86"/>
    <w:qFormat/>
    <w:uiPriority w:val="99"/>
    <w:pPr>
      <w:ind w:left="840" w:leftChars="400"/>
    </w:pPr>
    <w:rPr>
      <w:rFonts w:ascii="Calibri" w:hAnsi="Calibri"/>
    </w:rPr>
  </w:style>
  <w:style w:type="paragraph" w:customStyle="1" w:styleId="138">
    <w:name w:val="样式 标题 1 + 黑体 三号 非加粗 居中 段前: 6 磅 段后: 6 磅 行距: 固定值 20 磅"/>
    <w:basedOn w:val="2"/>
    <w:qFormat/>
    <w:uiPriority w:val="99"/>
    <w:pPr>
      <w:numPr>
        <w:numId w:val="0"/>
      </w:numPr>
      <w:spacing w:before="120" w:after="120" w:line="400" w:lineRule="exact"/>
    </w:pPr>
    <w:rPr>
      <w:rFonts w:ascii="黑体" w:hAnsi="黑体" w:eastAsia="黑体"/>
      <w:b w:val="0"/>
    </w:rPr>
  </w:style>
  <w:style w:type="paragraph" w:customStyle="1" w:styleId="139">
    <w:name w:val="1"/>
    <w:basedOn w:val="1"/>
    <w:next w:val="1"/>
    <w:qFormat/>
    <w:uiPriority w:val="99"/>
    <w:rPr>
      <w:rFonts w:ascii="Calibri" w:hAnsi="Calibri"/>
      <w:szCs w:val="22"/>
    </w:rPr>
  </w:style>
  <w:style w:type="paragraph" w:customStyle="1" w:styleId="140">
    <w:name w:val="Blockquote_0"/>
    <w:basedOn w:val="86"/>
    <w:qFormat/>
    <w:uiPriority w:val="99"/>
    <w:pPr>
      <w:autoSpaceDE w:val="0"/>
      <w:autoSpaceDN w:val="0"/>
      <w:adjustRightInd w:val="0"/>
      <w:spacing w:before="100" w:after="100"/>
      <w:ind w:left="360" w:right="360"/>
      <w:jc w:val="left"/>
    </w:pPr>
    <w:rPr>
      <w:rFonts w:ascii="Calibri" w:hAnsi="Calibri"/>
      <w:sz w:val="24"/>
      <w:szCs w:val="20"/>
    </w:rPr>
  </w:style>
  <w:style w:type="paragraph" w:customStyle="1" w:styleId="141">
    <w:name w:val="列出段落11"/>
    <w:basedOn w:val="1"/>
    <w:qFormat/>
    <w:uiPriority w:val="99"/>
    <w:pPr>
      <w:widowControl/>
      <w:ind w:left="720"/>
      <w:contextualSpacing/>
      <w:jc w:val="left"/>
    </w:pPr>
    <w:rPr>
      <w:rFonts w:ascii="Arial" w:hAnsi="Arial" w:eastAsia="黑体"/>
      <w:kern w:val="0"/>
      <w:sz w:val="24"/>
      <w:lang w:eastAsia="en-US"/>
    </w:rPr>
  </w:style>
  <w:style w:type="paragraph" w:customStyle="1" w:styleId="142">
    <w:name w:val="样式 标题 2 + Times New Roman 四号 非加粗 段前: 5 磅 段后: 0 磅 行距: 固定值 20..._0"/>
    <w:basedOn w:val="1"/>
    <w:qFormat/>
    <w:uiPriority w:val="99"/>
    <w:pPr>
      <w:keepNext/>
      <w:keepLines/>
      <w:spacing w:before="100" w:line="360" w:lineRule="auto"/>
      <w:outlineLvl w:val="1"/>
    </w:pPr>
    <w:rPr>
      <w:rFonts w:cs="宋体"/>
      <w:kern w:val="0"/>
      <w:sz w:val="28"/>
      <w:szCs w:val="20"/>
    </w:rPr>
  </w:style>
  <w:style w:type="paragraph" w:customStyle="1" w:styleId="143">
    <w:name w:val="op_mapdots_left"/>
    <w:basedOn w:val="1"/>
    <w:qFormat/>
    <w:uiPriority w:val="99"/>
    <w:pPr>
      <w:widowControl/>
      <w:spacing w:before="100" w:beforeAutospacing="1" w:after="100" w:afterAutospacing="1"/>
      <w:jc w:val="left"/>
    </w:pPr>
    <w:rPr>
      <w:rFonts w:ascii="宋体" w:hAnsi="宋体" w:cs="宋体"/>
      <w:kern w:val="0"/>
      <w:sz w:val="24"/>
    </w:rPr>
  </w:style>
  <w:style w:type="paragraph" w:customStyle="1" w:styleId="144">
    <w:name w:val="p0"/>
    <w:basedOn w:val="1"/>
    <w:qFormat/>
    <w:uiPriority w:val="99"/>
    <w:pPr>
      <w:widowControl/>
    </w:pPr>
    <w:rPr>
      <w:b/>
      <w:bCs/>
      <w:kern w:val="0"/>
      <w:sz w:val="24"/>
    </w:rPr>
  </w:style>
  <w:style w:type="paragraph" w:customStyle="1" w:styleId="145">
    <w:name w:val="Blockquote"/>
    <w:basedOn w:val="1"/>
    <w:qFormat/>
    <w:uiPriority w:val="99"/>
    <w:pPr>
      <w:autoSpaceDE w:val="0"/>
      <w:autoSpaceDN w:val="0"/>
      <w:adjustRightInd w:val="0"/>
      <w:spacing w:before="100" w:after="100"/>
      <w:ind w:left="360" w:right="360"/>
      <w:jc w:val="left"/>
    </w:pPr>
    <w:rPr>
      <w:rFonts w:ascii="Calibri" w:hAnsi="Calibri"/>
      <w:kern w:val="0"/>
      <w:sz w:val="24"/>
      <w:szCs w:val="22"/>
    </w:rPr>
  </w:style>
  <w:style w:type="paragraph" w:customStyle="1" w:styleId="146">
    <w:name w:val="3方案格式3"/>
    <w:basedOn w:val="132"/>
    <w:qFormat/>
    <w:uiPriority w:val="99"/>
    <w:pPr>
      <w:numPr>
        <w:ilvl w:val="2"/>
      </w:numPr>
      <w:ind w:left="850"/>
      <w:outlineLvl w:val="2"/>
    </w:pPr>
    <w:rPr>
      <w:sz w:val="32"/>
    </w:rPr>
  </w:style>
  <w:style w:type="paragraph" w:customStyle="1" w:styleId="147">
    <w:name w:val="样式 标题 2 + Times New Roman 四号 非加粗 段前: 5 磅 段后: 0 磅 行距: 固定值 20..."/>
    <w:basedOn w:val="3"/>
    <w:qFormat/>
    <w:uiPriority w:val="99"/>
    <w:pPr>
      <w:numPr>
        <w:ilvl w:val="0"/>
        <w:numId w:val="0"/>
      </w:numPr>
      <w:spacing w:before="100" w:after="0" w:line="400" w:lineRule="exact"/>
    </w:pPr>
    <w:rPr>
      <w:rFonts w:ascii="Times New Roman" w:hAnsi="Times New Roman" w:eastAsia="黑体"/>
      <w:b w:val="0"/>
      <w:sz w:val="28"/>
    </w:rPr>
  </w:style>
  <w:style w:type="paragraph" w:customStyle="1" w:styleId="148">
    <w:name w:val="标题2"/>
    <w:basedOn w:val="3"/>
    <w:next w:val="18"/>
    <w:qFormat/>
    <w:uiPriority w:val="99"/>
    <w:pPr>
      <w:spacing w:before="156" w:after="156" w:line="360" w:lineRule="auto"/>
    </w:pPr>
    <w:rPr>
      <w:sz w:val="24"/>
    </w:rPr>
  </w:style>
  <w:style w:type="paragraph" w:customStyle="1" w:styleId="149">
    <w:name w:val="普通正文"/>
    <w:basedOn w:val="1"/>
    <w:qFormat/>
    <w:uiPriority w:val="99"/>
    <w:pPr>
      <w:adjustRightInd w:val="0"/>
      <w:spacing w:before="120" w:after="120" w:line="360" w:lineRule="auto"/>
      <w:ind w:firstLine="480"/>
      <w:jc w:val="left"/>
    </w:pPr>
    <w:rPr>
      <w:rFonts w:ascii="Arial" w:hAnsi="Arial"/>
      <w:kern w:val="0"/>
      <w:sz w:val="24"/>
    </w:rPr>
  </w:style>
  <w:style w:type="paragraph" w:customStyle="1" w:styleId="150">
    <w:name w:val="正文11"/>
    <w:qFormat/>
    <w:uiPriority w:val="99"/>
    <w:rPr>
      <w:rFonts w:ascii="Calibri" w:hAnsi="Calibri" w:eastAsia="宋体" w:cs="Calibri"/>
      <w:sz w:val="24"/>
      <w:szCs w:val="24"/>
      <w:lang w:val="en-US" w:eastAsia="zh-CN" w:bidi="ar-SA"/>
    </w:rPr>
  </w:style>
  <w:style w:type="paragraph" w:customStyle="1" w:styleId="151">
    <w:name w:val="正文2"/>
    <w:qFormat/>
    <w:uiPriority w:val="99"/>
    <w:rPr>
      <w:rFonts w:ascii="Times New Roman" w:hAnsi="Times New Roman" w:eastAsia="微软雅黑" w:cs="Times New Roman"/>
      <w:sz w:val="24"/>
      <w:szCs w:val="24"/>
      <w:lang w:val="en-US" w:eastAsia="zh-CN" w:bidi="ar-SA"/>
    </w:rPr>
  </w:style>
  <w:style w:type="paragraph" w:customStyle="1" w:styleId="152">
    <w:name w:val="列出段落3"/>
    <w:basedOn w:val="1"/>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153">
    <w:name w:val="纯文本2"/>
    <w:basedOn w:val="1"/>
    <w:qFormat/>
    <w:uiPriority w:val="99"/>
    <w:pPr>
      <w:jc w:val="left"/>
    </w:pPr>
    <w:rPr>
      <w:rFonts w:ascii="宋体" w:hAnsi="宋体" w:cs="Courier New"/>
      <w:sz w:val="24"/>
      <w:szCs w:val="20"/>
    </w:rPr>
  </w:style>
  <w:style w:type="paragraph" w:customStyle="1" w:styleId="154">
    <w:name w:val="List Paragraph2"/>
    <w:basedOn w:val="1"/>
    <w:qFormat/>
    <w:uiPriority w:val="99"/>
    <w:pPr>
      <w:ind w:firstLine="420" w:firstLineChars="200"/>
    </w:pPr>
  </w:style>
  <w:style w:type="paragraph" w:customStyle="1" w:styleId="155">
    <w:name w:val="trs_editor"/>
    <w:basedOn w:val="1"/>
    <w:qFormat/>
    <w:uiPriority w:val="99"/>
    <w:pPr>
      <w:widowControl/>
      <w:spacing w:before="100" w:beforeAutospacing="1" w:after="100" w:afterAutospacing="1"/>
      <w:jc w:val="left"/>
    </w:pPr>
    <w:rPr>
      <w:rFonts w:ascii="宋体" w:hAnsi="宋体" w:cs="宋体"/>
      <w:kern w:val="0"/>
      <w:sz w:val="24"/>
    </w:rPr>
  </w:style>
  <w:style w:type="paragraph" w:customStyle="1" w:styleId="156">
    <w:name w:val="修订2"/>
    <w:qFormat/>
    <w:uiPriority w:val="99"/>
    <w:rPr>
      <w:rFonts w:ascii="Times New Roman" w:hAnsi="Times New Roman" w:eastAsia="宋体" w:cs="Times New Roman"/>
      <w:kern w:val="2"/>
      <w:sz w:val="21"/>
      <w:szCs w:val="24"/>
      <w:lang w:val="en-US" w:eastAsia="zh-CN" w:bidi="ar-SA"/>
    </w:rPr>
  </w:style>
  <w:style w:type="paragraph" w:customStyle="1" w:styleId="157">
    <w:name w:val="批注文字_0"/>
    <w:basedOn w:val="86"/>
    <w:qFormat/>
    <w:uiPriority w:val="99"/>
    <w:pPr>
      <w:jc w:val="left"/>
    </w:pPr>
  </w:style>
  <w:style w:type="paragraph" w:customStyle="1" w:styleId="158">
    <w:name w:val="Table Title"/>
    <w:basedOn w:val="1"/>
    <w:qFormat/>
    <w:uiPriority w:val="99"/>
    <w:pPr>
      <w:widowControl/>
      <w:spacing w:before="60" w:after="60"/>
      <w:jc w:val="center"/>
    </w:pPr>
    <w:rPr>
      <w:rFonts w:ascii="Arial Narrow" w:hAnsi="Arial Narrow"/>
      <w:b/>
      <w:kern w:val="0"/>
      <w:sz w:val="24"/>
      <w:szCs w:val="20"/>
    </w:rPr>
  </w:style>
  <w:style w:type="paragraph" w:customStyle="1" w:styleId="159">
    <w:name w:val="table text"/>
    <w:basedOn w:val="1"/>
    <w:qFormat/>
    <w:uiPriority w:val="99"/>
    <w:pPr>
      <w:widowControl/>
      <w:spacing w:before="60" w:after="60"/>
      <w:jc w:val="center"/>
    </w:pPr>
    <w:rPr>
      <w:rFonts w:ascii="Arial Narrow" w:hAnsi="Arial Narrow"/>
      <w:kern w:val="0"/>
      <w:sz w:val="24"/>
      <w:szCs w:val="20"/>
    </w:rPr>
  </w:style>
  <w:style w:type="paragraph" w:customStyle="1" w:styleId="160">
    <w:name w:val="纯文本1"/>
    <w:basedOn w:val="1"/>
    <w:qFormat/>
    <w:uiPriority w:val="99"/>
    <w:pPr>
      <w:widowControl/>
      <w:spacing w:before="100" w:beforeAutospacing="1" w:after="100" w:afterAutospacing="1"/>
      <w:jc w:val="left"/>
    </w:pPr>
    <w:rPr>
      <w:rFonts w:ascii="宋体"/>
      <w:kern w:val="0"/>
      <w:sz w:val="24"/>
    </w:rPr>
  </w:style>
  <w:style w:type="character" w:customStyle="1" w:styleId="161">
    <w:name w:val="明显强调1"/>
    <w:qFormat/>
    <w:uiPriority w:val="99"/>
    <w:rPr>
      <w:b/>
      <w:i/>
      <w:color w:val="4F81BD"/>
    </w:rPr>
  </w:style>
  <w:style w:type="character" w:customStyle="1" w:styleId="162">
    <w:name w:val="批注文字 Char2"/>
    <w:qFormat/>
    <w:uiPriority w:val="99"/>
    <w:rPr>
      <w:kern w:val="2"/>
      <w:sz w:val="21"/>
    </w:rPr>
  </w:style>
  <w:style w:type="paragraph" w:customStyle="1" w:styleId="163">
    <w:name w:val="标题 3_0"/>
    <w:basedOn w:val="86"/>
    <w:next w:val="86"/>
    <w:link w:val="164"/>
    <w:qFormat/>
    <w:uiPriority w:val="99"/>
    <w:pPr>
      <w:keepNext/>
      <w:keepLines/>
      <w:spacing w:before="260" w:after="260" w:line="415" w:lineRule="auto"/>
      <w:outlineLvl w:val="2"/>
    </w:pPr>
    <w:rPr>
      <w:b/>
      <w:sz w:val="32"/>
      <w:szCs w:val="20"/>
    </w:rPr>
  </w:style>
  <w:style w:type="character" w:customStyle="1" w:styleId="164">
    <w:name w:val="标题 3 Char_0"/>
    <w:link w:val="163"/>
    <w:qFormat/>
    <w:locked/>
    <w:uiPriority w:val="99"/>
    <w:rPr>
      <w:rFonts w:ascii="Times New Roman" w:hAnsi="Times New Roman" w:eastAsia="宋体" w:cs="Times New Roman"/>
      <w:b/>
      <w:kern w:val="0"/>
      <w:sz w:val="32"/>
      <w:szCs w:val="20"/>
    </w:rPr>
  </w:style>
  <w:style w:type="character" w:customStyle="1" w:styleId="165">
    <w:name w:val="正文文本 Char2"/>
    <w:semiHidden/>
    <w:qFormat/>
    <w:uiPriority w:val="99"/>
    <w:rPr>
      <w:rFonts w:hint="default" w:ascii="Calibri" w:hAnsi="Calibri" w:eastAsia="宋体" w:cs="Calibri"/>
    </w:rPr>
  </w:style>
  <w:style w:type="character" w:customStyle="1" w:styleId="166">
    <w:name w:val="页脚 Char1"/>
    <w:semiHidden/>
    <w:qFormat/>
    <w:uiPriority w:val="99"/>
    <w:rPr>
      <w:rFonts w:hint="default" w:ascii="Calibri" w:hAnsi="Calibri" w:eastAsia="宋体" w:cs="Calibri"/>
      <w:sz w:val="18"/>
    </w:rPr>
  </w:style>
  <w:style w:type="character" w:customStyle="1" w:styleId="167">
    <w:name w:val="明显引用 Char2"/>
    <w:qFormat/>
    <w:uiPriority w:val="99"/>
    <w:rPr>
      <w:b/>
      <w:i/>
      <w:color w:val="4F81BD"/>
      <w:kern w:val="2"/>
      <w:sz w:val="24"/>
    </w:rPr>
  </w:style>
  <w:style w:type="character" w:customStyle="1" w:styleId="168">
    <w:name w:val="正文文本缩进 3 Char1"/>
    <w:semiHidden/>
    <w:qFormat/>
    <w:uiPriority w:val="99"/>
    <w:rPr>
      <w:kern w:val="2"/>
      <w:sz w:val="16"/>
    </w:rPr>
  </w:style>
  <w:style w:type="character" w:customStyle="1" w:styleId="169">
    <w:name w:val="引用 Char1"/>
    <w:qFormat/>
    <w:uiPriority w:val="99"/>
    <w:rPr>
      <w:i/>
      <w:color w:val="000000"/>
      <w:kern w:val="2"/>
      <w:sz w:val="21"/>
    </w:rPr>
  </w:style>
  <w:style w:type="character" w:customStyle="1" w:styleId="170">
    <w:name w:val="font161"/>
    <w:qFormat/>
    <w:uiPriority w:val="99"/>
    <w:rPr>
      <w:b/>
      <w:sz w:val="32"/>
    </w:rPr>
  </w:style>
  <w:style w:type="character" w:customStyle="1" w:styleId="171">
    <w:name w:val="引用 Char2"/>
    <w:qFormat/>
    <w:uiPriority w:val="99"/>
    <w:rPr>
      <w:i/>
      <w:color w:val="000000"/>
      <w:kern w:val="2"/>
      <w:sz w:val="24"/>
    </w:rPr>
  </w:style>
  <w:style w:type="character" w:customStyle="1" w:styleId="172">
    <w:name w:val="rvts11"/>
    <w:qFormat/>
    <w:uiPriority w:val="99"/>
    <w:rPr>
      <w:rFonts w:hint="default" w:ascii="KNLe" w:hAnsi="KNLe"/>
      <w:sz w:val="24"/>
      <w:u w:val="single"/>
    </w:rPr>
  </w:style>
  <w:style w:type="character" w:customStyle="1" w:styleId="173">
    <w:name w:val="副标题 Char2"/>
    <w:qFormat/>
    <w:uiPriority w:val="99"/>
    <w:rPr>
      <w:rFonts w:hint="default" w:ascii="Cambria" w:hAnsi="Cambria"/>
      <w:b/>
      <w:kern w:val="28"/>
      <w:sz w:val="32"/>
    </w:rPr>
  </w:style>
  <w:style w:type="character" w:customStyle="1" w:styleId="174">
    <w:name w:val="批注主题 Char1"/>
    <w:qFormat/>
    <w:uiPriority w:val="99"/>
    <w:rPr>
      <w:b/>
      <w:kern w:val="2"/>
      <w:sz w:val="22"/>
    </w:rPr>
  </w:style>
  <w:style w:type="character" w:customStyle="1" w:styleId="175">
    <w:name w:val="font31"/>
    <w:qFormat/>
    <w:uiPriority w:val="99"/>
    <w:rPr>
      <w:rFonts w:hint="eastAsia" w:ascii="宋体" w:hAnsi="宋体" w:eastAsia="宋体"/>
      <w:color w:val="000000"/>
      <w:sz w:val="20"/>
      <w:u w:val="none"/>
    </w:rPr>
  </w:style>
  <w:style w:type="character" w:customStyle="1" w:styleId="176">
    <w:name w:val="日期 Char1"/>
    <w:qFormat/>
    <w:uiPriority w:val="99"/>
    <w:rPr>
      <w:rFonts w:hint="default" w:ascii="Calibri" w:hAnsi="Calibri" w:eastAsia="宋体" w:cs="Calibri"/>
    </w:rPr>
  </w:style>
  <w:style w:type="character" w:customStyle="1" w:styleId="177">
    <w:name w:val="批注框文本 Char1"/>
    <w:qFormat/>
    <w:uiPriority w:val="99"/>
    <w:rPr>
      <w:kern w:val="2"/>
      <w:sz w:val="18"/>
    </w:rPr>
  </w:style>
  <w:style w:type="character" w:customStyle="1" w:styleId="178">
    <w:name w:val="标题 Char1"/>
    <w:qFormat/>
    <w:uiPriority w:val="99"/>
    <w:rPr>
      <w:rFonts w:hint="default" w:ascii="Cambria" w:hAnsi="Cambria" w:eastAsia="宋体"/>
      <w:b/>
      <w:sz w:val="32"/>
    </w:rPr>
  </w:style>
  <w:style w:type="character" w:customStyle="1" w:styleId="179">
    <w:name w:val="不明显参考1"/>
    <w:qFormat/>
    <w:uiPriority w:val="99"/>
    <w:rPr>
      <w:smallCaps/>
      <w:color w:val="C0504D"/>
      <w:u w:val="single"/>
    </w:rPr>
  </w:style>
  <w:style w:type="character" w:customStyle="1" w:styleId="180">
    <w:name w:val="批注文字 Char1"/>
    <w:qFormat/>
    <w:uiPriority w:val="0"/>
    <w:rPr>
      <w:rFonts w:hint="default" w:ascii="Calibri" w:hAnsi="Calibri" w:eastAsia="宋体" w:cs="Calibri"/>
    </w:rPr>
  </w:style>
  <w:style w:type="character" w:customStyle="1" w:styleId="181">
    <w:name w:val="标题 Char2"/>
    <w:qFormat/>
    <w:uiPriority w:val="99"/>
    <w:rPr>
      <w:rFonts w:hint="default" w:ascii="Cambria" w:hAnsi="Cambria"/>
      <w:b/>
      <w:kern w:val="2"/>
      <w:sz w:val="32"/>
    </w:rPr>
  </w:style>
  <w:style w:type="character" w:customStyle="1" w:styleId="182">
    <w:name w:val="正文文本 3 Char1"/>
    <w:semiHidden/>
    <w:qFormat/>
    <w:uiPriority w:val="99"/>
    <w:rPr>
      <w:kern w:val="2"/>
      <w:sz w:val="16"/>
    </w:rPr>
  </w:style>
  <w:style w:type="character" w:customStyle="1" w:styleId="183">
    <w:name w:val="批注主题 Char2"/>
    <w:qFormat/>
    <w:uiPriority w:val="99"/>
    <w:rPr>
      <w:b/>
      <w:kern w:val="2"/>
      <w:sz w:val="21"/>
    </w:rPr>
  </w:style>
  <w:style w:type="character" w:customStyle="1" w:styleId="184">
    <w:name w:val="bookmark"/>
    <w:qFormat/>
    <w:uiPriority w:val="99"/>
  </w:style>
  <w:style w:type="character" w:customStyle="1" w:styleId="185">
    <w:name w:val="font11"/>
    <w:qFormat/>
    <w:uiPriority w:val="99"/>
    <w:rPr>
      <w:rFonts w:hint="eastAsia" w:ascii="宋体" w:hAnsi="宋体" w:eastAsia="宋体"/>
      <w:color w:val="000000"/>
      <w:sz w:val="20"/>
      <w:u w:val="none"/>
    </w:rPr>
  </w:style>
  <w:style w:type="character" w:customStyle="1" w:styleId="186">
    <w:name w:val="明显参考1"/>
    <w:qFormat/>
    <w:uiPriority w:val="99"/>
    <w:rPr>
      <w:b/>
      <w:smallCaps/>
      <w:color w:val="C0504D"/>
      <w:spacing w:val="5"/>
      <w:u w:val="single"/>
    </w:rPr>
  </w:style>
  <w:style w:type="character" w:customStyle="1" w:styleId="187">
    <w:name w:val="超链接_0"/>
    <w:qFormat/>
    <w:uiPriority w:val="99"/>
    <w:rPr>
      <w:rFonts w:hint="default" w:ascii="Calibri" w:hAnsi="Calibri" w:cs="Calibri"/>
      <w:color w:val="0000FF"/>
      <w:u w:val="single"/>
    </w:rPr>
  </w:style>
  <w:style w:type="character" w:customStyle="1" w:styleId="188">
    <w:name w:val="文档结构图 Char2"/>
    <w:semiHidden/>
    <w:qFormat/>
    <w:uiPriority w:val="99"/>
    <w:rPr>
      <w:rFonts w:hint="eastAsia" w:ascii="宋体" w:hAnsi="Calibri" w:eastAsia="宋体"/>
      <w:sz w:val="18"/>
    </w:rPr>
  </w:style>
  <w:style w:type="character" w:customStyle="1" w:styleId="189">
    <w:name w:val="textcontents"/>
    <w:qFormat/>
    <w:uiPriority w:val="99"/>
  </w:style>
  <w:style w:type="character" w:customStyle="1" w:styleId="190">
    <w:name w:val="标题 1 Char"/>
    <w:qFormat/>
    <w:uiPriority w:val="99"/>
    <w:rPr>
      <w:b/>
      <w:kern w:val="44"/>
      <w:sz w:val="44"/>
    </w:rPr>
  </w:style>
  <w:style w:type="character" w:customStyle="1" w:styleId="191">
    <w:name w:val="副标题 Char1"/>
    <w:qFormat/>
    <w:uiPriority w:val="99"/>
    <w:rPr>
      <w:rFonts w:hint="default" w:ascii="Cambria" w:hAnsi="Cambria"/>
      <w:b/>
      <w:kern w:val="28"/>
      <w:sz w:val="32"/>
    </w:rPr>
  </w:style>
  <w:style w:type="character" w:customStyle="1" w:styleId="192">
    <w:name w:val="书籍标题1"/>
    <w:qFormat/>
    <w:uiPriority w:val="99"/>
    <w:rPr>
      <w:b/>
      <w:smallCaps/>
      <w:spacing w:val="5"/>
    </w:rPr>
  </w:style>
  <w:style w:type="character" w:customStyle="1" w:styleId="193">
    <w:name w:val="正文文本 Char1"/>
    <w:qFormat/>
    <w:uiPriority w:val="99"/>
    <w:rPr>
      <w:rFonts w:hint="default" w:ascii="Calibri" w:hAnsi="Calibri" w:eastAsia="宋体" w:cs="Calibri"/>
    </w:rPr>
  </w:style>
  <w:style w:type="character" w:customStyle="1" w:styleId="194">
    <w:name w:val="明显引用 Char1"/>
    <w:qFormat/>
    <w:uiPriority w:val="99"/>
    <w:rPr>
      <w:b/>
      <w:i/>
      <w:color w:val="4F81BD"/>
      <w:kern w:val="2"/>
      <w:sz w:val="21"/>
    </w:rPr>
  </w:style>
  <w:style w:type="character" w:customStyle="1" w:styleId="195">
    <w:name w:val="页眉 Char1"/>
    <w:semiHidden/>
    <w:qFormat/>
    <w:uiPriority w:val="99"/>
    <w:rPr>
      <w:rFonts w:hint="default" w:ascii="Calibri" w:hAnsi="Calibri" w:eastAsia="宋体" w:cs="Calibri"/>
      <w:sz w:val="18"/>
    </w:rPr>
  </w:style>
  <w:style w:type="character" w:customStyle="1" w:styleId="196">
    <w:name w:val="不明显强调1"/>
    <w:qFormat/>
    <w:uiPriority w:val="99"/>
    <w:rPr>
      <w:i/>
      <w:color w:val="808080"/>
    </w:rPr>
  </w:style>
  <w:style w:type="character" w:customStyle="1" w:styleId="197">
    <w:name w:val="font21"/>
    <w:qFormat/>
    <w:uiPriority w:val="99"/>
    <w:rPr>
      <w:rFonts w:hint="eastAsia" w:ascii="宋体" w:hAnsi="宋体" w:eastAsia="宋体"/>
      <w:color w:val="000000"/>
      <w:sz w:val="20"/>
      <w:u w:val="none"/>
    </w:rPr>
  </w:style>
  <w:style w:type="character" w:customStyle="1" w:styleId="198">
    <w:name w:val="文档结构图 Char1"/>
    <w:qFormat/>
    <w:uiPriority w:val="99"/>
    <w:rPr>
      <w:rFonts w:hint="eastAsia" w:ascii="宋体" w:hAnsi="Calibri" w:eastAsia="宋体"/>
      <w:sz w:val="18"/>
    </w:rPr>
  </w:style>
  <w:style w:type="character" w:customStyle="1" w:styleId="199">
    <w:name w:val="日期 Char2"/>
    <w:semiHidden/>
    <w:qFormat/>
    <w:uiPriority w:val="99"/>
    <w:rPr>
      <w:rFonts w:hint="default" w:ascii="Calibri" w:hAnsi="Calibri" w:eastAsia="宋体" w:cs="Calibri"/>
    </w:rPr>
  </w:style>
  <w:style w:type="character" w:customStyle="1" w:styleId="200">
    <w:name w:val="批注框文本 Char2"/>
    <w:semiHidden/>
    <w:qFormat/>
    <w:uiPriority w:val="99"/>
    <w:rPr>
      <w:rFonts w:hint="default" w:ascii="Calibri" w:hAnsi="Calibri" w:eastAsia="宋体" w:cs="Calibri"/>
      <w:sz w:val="18"/>
    </w:rPr>
  </w:style>
  <w:style w:type="character" w:customStyle="1" w:styleId="201">
    <w:name w:val="页码1"/>
    <w:qFormat/>
    <w:uiPriority w:val="0"/>
    <w:rPr>
      <w:rFonts w:hint="default" w:ascii="Times New Roman" w:hAnsi="Times New Roman" w:cs="Times New Roman"/>
    </w:rPr>
  </w:style>
  <w:style w:type="paragraph" w:styleId="202">
    <w:name w:val="List Paragraph"/>
    <w:basedOn w:val="1"/>
    <w:qFormat/>
    <w:uiPriority w:val="34"/>
    <w:pPr>
      <w:ind w:firstLine="420" w:firstLineChars="200"/>
    </w:pPr>
  </w:style>
  <w:style w:type="paragraph" w:customStyle="1" w:styleId="203">
    <w:name w:val="样式6"/>
    <w:basedOn w:val="1"/>
    <w:qFormat/>
    <w:uiPriority w:val="0"/>
    <w:pPr>
      <w:widowControl/>
      <w:tabs>
        <w:tab w:val="left" w:pos="0"/>
      </w:tabs>
      <w:ind w:firstLine="420" w:firstLineChars="200"/>
    </w:pPr>
    <w:rPr>
      <w:rFonts w:ascii="宋体" w:hAnsi="宋体"/>
      <w:kern w:val="20"/>
      <w:szCs w:val="21"/>
      <w:lang w:val="zh-CN"/>
    </w:rPr>
  </w:style>
  <w:style w:type="character" w:customStyle="1" w:styleId="204">
    <w:name w:val="正文（缩进） Char"/>
    <w:link w:val="205"/>
    <w:qFormat/>
    <w:uiPriority w:val="0"/>
    <w:rPr>
      <w:sz w:val="24"/>
      <w:szCs w:val="24"/>
    </w:rPr>
  </w:style>
  <w:style w:type="paragraph" w:customStyle="1" w:styleId="205">
    <w:name w:val="正文（缩进）"/>
    <w:basedOn w:val="1"/>
    <w:link w:val="204"/>
    <w:qFormat/>
    <w:uiPriority w:val="0"/>
    <w:pPr>
      <w:spacing w:beforeLines="50" w:afterLines="50" w:line="360" w:lineRule="auto"/>
      <w:ind w:firstLine="480" w:firstLineChars="200"/>
    </w:pPr>
    <w:rPr>
      <w:rFonts w:asciiTheme="minorHAnsi" w:hAnsiTheme="minorHAnsi" w:eastAsiaTheme="minorEastAsia" w:cstheme="minorBidi"/>
      <w:sz w:val="24"/>
    </w:rPr>
  </w:style>
  <w:style w:type="paragraph" w:customStyle="1" w:styleId="206">
    <w:name w:val="正文缩进2"/>
    <w:basedOn w:val="1"/>
    <w:qFormat/>
    <w:uiPriority w:val="0"/>
    <w:pPr>
      <w:suppressAutoHyphens/>
      <w:autoSpaceDE w:val="0"/>
      <w:autoSpaceDN w:val="0"/>
      <w:ind w:firstLine="420"/>
      <w:jc w:val="left"/>
      <w:textAlignment w:val="baseline"/>
    </w:pPr>
    <w:rPr>
      <w:rFonts w:ascii="宋体" w:hAnsi="宋体"/>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Pages>
  <Words>4358</Words>
  <Characters>24842</Characters>
  <Lines>207</Lines>
  <Paragraphs>58</Paragraphs>
  <TotalTime>118</TotalTime>
  <ScaleCrop>false</ScaleCrop>
  <LinksUpToDate>false</LinksUpToDate>
  <CharactersWithSpaces>29142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2020-07-23T07:52:00Z</dcterms:created>
  <dc:creator>布 丁</dc:creator>
  <cp:lastModifiedBy>X.Y</cp:lastModifiedBy>
  <dcterms:modified xsi:type="dcterms:W3CDTF">2020-09-08T11:06:00Z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